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EA63" w14:textId="77777777" w:rsidR="001B0DF9" w:rsidRPr="00027AE1" w:rsidRDefault="001B0DF9" w:rsidP="00027AE1">
      <w:pPr>
        <w:spacing w:line="360" w:lineRule="auto"/>
        <w:contextualSpacing/>
        <w:jc w:val="both"/>
        <w:rPr>
          <w:rFonts w:ascii="Book Antiqua" w:hAnsi="Book Antiqua"/>
          <w:b/>
        </w:rPr>
      </w:pPr>
      <w:r w:rsidRPr="00027AE1">
        <w:rPr>
          <w:rFonts w:ascii="Book Antiqua" w:hAnsi="Book Antiqua"/>
          <w:b/>
        </w:rPr>
        <w:t xml:space="preserve">Name of Journal: </w:t>
      </w:r>
      <w:r w:rsidRPr="00027AE1">
        <w:rPr>
          <w:rFonts w:ascii="Book Antiqua" w:hAnsi="Book Antiqua"/>
          <w:b/>
          <w:i/>
          <w:iCs/>
        </w:rPr>
        <w:t>World Journal of Gastrointestinal Pharmacology and Therapeutics</w:t>
      </w:r>
    </w:p>
    <w:p w14:paraId="69F2B77F" w14:textId="77777777" w:rsidR="001B0DF9" w:rsidRPr="00027AE1" w:rsidRDefault="001B0DF9" w:rsidP="00027AE1">
      <w:pPr>
        <w:spacing w:line="360" w:lineRule="auto"/>
        <w:contextualSpacing/>
        <w:jc w:val="both"/>
        <w:rPr>
          <w:rFonts w:ascii="Book Antiqua" w:hAnsi="Book Antiqua"/>
          <w:b/>
          <w:lang w:eastAsia="zh-CN"/>
        </w:rPr>
      </w:pPr>
      <w:r w:rsidRPr="00027AE1">
        <w:rPr>
          <w:rFonts w:ascii="Book Antiqua" w:hAnsi="Book Antiqua"/>
          <w:b/>
        </w:rPr>
        <w:t xml:space="preserve">ESPS Manuscript NO: </w:t>
      </w:r>
      <w:r w:rsidRPr="00027AE1">
        <w:rPr>
          <w:rFonts w:ascii="Book Antiqua" w:hAnsi="Book Antiqua"/>
          <w:b/>
          <w:lang w:eastAsia="zh-CN"/>
        </w:rPr>
        <w:t>30759</w:t>
      </w:r>
    </w:p>
    <w:p w14:paraId="1F7673AE" w14:textId="77777777" w:rsidR="001B0DF9" w:rsidRPr="00027AE1" w:rsidRDefault="001B0DF9" w:rsidP="00027AE1">
      <w:pPr>
        <w:spacing w:line="360" w:lineRule="auto"/>
        <w:contextualSpacing/>
        <w:jc w:val="both"/>
        <w:rPr>
          <w:rFonts w:ascii="Book Antiqua" w:hAnsi="Book Antiqua"/>
          <w:b/>
        </w:rPr>
      </w:pPr>
      <w:r w:rsidRPr="00027AE1">
        <w:rPr>
          <w:rFonts w:ascii="Book Antiqua" w:hAnsi="Book Antiqua"/>
          <w:b/>
        </w:rPr>
        <w:t>Manuscript Type: Editorial</w:t>
      </w:r>
    </w:p>
    <w:p w14:paraId="1E40AD4F" w14:textId="77777777" w:rsidR="001B0DF9" w:rsidRPr="00027AE1" w:rsidRDefault="001B0DF9" w:rsidP="00027AE1">
      <w:pPr>
        <w:pStyle w:val="NoSpacing"/>
        <w:spacing w:line="360" w:lineRule="auto"/>
        <w:contextualSpacing/>
        <w:jc w:val="both"/>
        <w:rPr>
          <w:rFonts w:ascii="Book Antiqua" w:hAnsi="Book Antiqua"/>
          <w:b/>
          <w:bCs/>
          <w:color w:val="auto"/>
          <w:sz w:val="24"/>
          <w:szCs w:val="24"/>
          <w:lang w:eastAsia="zh-CN"/>
        </w:rPr>
      </w:pPr>
    </w:p>
    <w:p w14:paraId="2D8149EC" w14:textId="28C09FBD" w:rsidR="001B0DF9" w:rsidRPr="00027AE1" w:rsidRDefault="001B0DF9" w:rsidP="00027AE1">
      <w:pPr>
        <w:pStyle w:val="NoSpacing"/>
        <w:spacing w:line="360" w:lineRule="auto"/>
        <w:contextualSpacing/>
        <w:jc w:val="both"/>
        <w:rPr>
          <w:rFonts w:ascii="Book Antiqua" w:hAnsi="Book Antiqua"/>
          <w:b/>
          <w:bCs/>
          <w:color w:val="auto"/>
          <w:sz w:val="24"/>
          <w:szCs w:val="24"/>
          <w:lang w:eastAsia="zh-CN"/>
        </w:rPr>
      </w:pPr>
      <w:r w:rsidRPr="00027AE1">
        <w:rPr>
          <w:rFonts w:ascii="Book Antiqua" w:hAnsi="Book Antiqua"/>
          <w:b/>
          <w:bCs/>
          <w:color w:val="auto"/>
          <w:sz w:val="24"/>
          <w:szCs w:val="24"/>
        </w:rPr>
        <w:t>Management of esophageal caustic injury</w:t>
      </w:r>
    </w:p>
    <w:p w14:paraId="736828A9" w14:textId="77777777" w:rsidR="000E082C" w:rsidRPr="00027AE1" w:rsidRDefault="000E082C" w:rsidP="00027AE1">
      <w:pPr>
        <w:pStyle w:val="NoSpacing"/>
        <w:spacing w:line="360" w:lineRule="auto"/>
        <w:contextualSpacing/>
        <w:jc w:val="both"/>
        <w:rPr>
          <w:rFonts w:ascii="Book Antiqua" w:hAnsi="Book Antiqua"/>
          <w:b/>
          <w:bCs/>
          <w:color w:val="auto"/>
          <w:sz w:val="24"/>
          <w:szCs w:val="24"/>
          <w:lang w:eastAsia="zh-CN"/>
        </w:rPr>
      </w:pPr>
    </w:p>
    <w:p w14:paraId="6F2172E3" w14:textId="71415BB5" w:rsidR="000E082C" w:rsidRPr="00027AE1" w:rsidRDefault="000E082C" w:rsidP="00027AE1">
      <w:pPr>
        <w:pStyle w:val="NoSpacing"/>
        <w:spacing w:line="360" w:lineRule="auto"/>
        <w:contextualSpacing/>
        <w:jc w:val="both"/>
        <w:rPr>
          <w:rFonts w:ascii="Book Antiqua" w:hAnsi="Book Antiqua"/>
          <w:bCs/>
          <w:color w:val="auto"/>
          <w:sz w:val="24"/>
          <w:szCs w:val="24"/>
        </w:rPr>
      </w:pPr>
      <w:r w:rsidRPr="00027AE1">
        <w:rPr>
          <w:rFonts w:ascii="Book Antiqua" w:hAnsi="Book Antiqua"/>
          <w:bCs/>
          <w:color w:val="auto"/>
          <w:sz w:val="24"/>
          <w:szCs w:val="24"/>
        </w:rPr>
        <w:t xml:space="preserve">De </w:t>
      </w:r>
      <w:proofErr w:type="spellStart"/>
      <w:r w:rsidRPr="00027AE1">
        <w:rPr>
          <w:rFonts w:ascii="Book Antiqua" w:hAnsi="Book Antiqua"/>
          <w:bCs/>
          <w:color w:val="auto"/>
          <w:sz w:val="24"/>
          <w:szCs w:val="24"/>
        </w:rPr>
        <w:t>Lusong</w:t>
      </w:r>
      <w:proofErr w:type="spellEnd"/>
      <w:r w:rsidRPr="00027AE1">
        <w:rPr>
          <w:rFonts w:ascii="Book Antiqua" w:hAnsi="Book Antiqua"/>
          <w:bCs/>
          <w:color w:val="auto"/>
          <w:sz w:val="24"/>
          <w:szCs w:val="24"/>
          <w:lang w:eastAsia="zh-CN"/>
        </w:rPr>
        <w:t xml:space="preserve"> MAA </w:t>
      </w:r>
      <w:r w:rsidRPr="00027AE1">
        <w:rPr>
          <w:rFonts w:ascii="Book Antiqua" w:hAnsi="Book Antiqua"/>
          <w:bCs/>
          <w:i/>
          <w:color w:val="auto"/>
          <w:sz w:val="24"/>
          <w:szCs w:val="24"/>
          <w:lang w:eastAsia="zh-CN"/>
        </w:rPr>
        <w:t>et al.</w:t>
      </w:r>
      <w:r w:rsidRPr="00027AE1">
        <w:rPr>
          <w:rFonts w:ascii="Book Antiqua" w:hAnsi="Book Antiqua"/>
          <w:bCs/>
          <w:color w:val="auto"/>
          <w:sz w:val="24"/>
          <w:szCs w:val="24"/>
        </w:rPr>
        <w:t xml:space="preserve"> Management of esophageal caustic injury</w:t>
      </w:r>
    </w:p>
    <w:p w14:paraId="687D674B" w14:textId="1E3894C6" w:rsidR="00AB7091" w:rsidRPr="00027AE1" w:rsidRDefault="00AB7091" w:rsidP="00027AE1">
      <w:pPr>
        <w:pStyle w:val="NoSpacing"/>
        <w:spacing w:line="360" w:lineRule="auto"/>
        <w:contextualSpacing/>
        <w:jc w:val="both"/>
        <w:rPr>
          <w:rFonts w:ascii="Book Antiqua" w:hAnsi="Book Antiqua"/>
          <w:b/>
          <w:bCs/>
          <w:i/>
          <w:color w:val="auto"/>
          <w:sz w:val="24"/>
          <w:szCs w:val="24"/>
          <w:lang w:eastAsia="zh-CN"/>
        </w:rPr>
      </w:pPr>
    </w:p>
    <w:p w14:paraId="472CD11A" w14:textId="77777777" w:rsidR="001B0DF9" w:rsidRPr="00027AE1" w:rsidRDefault="001B0DF9" w:rsidP="00027AE1">
      <w:pPr>
        <w:pStyle w:val="NoSpacing"/>
        <w:spacing w:line="360" w:lineRule="auto"/>
        <w:contextualSpacing/>
        <w:jc w:val="both"/>
        <w:rPr>
          <w:rFonts w:ascii="Book Antiqua" w:hAnsi="Book Antiqua"/>
          <w:b/>
          <w:bCs/>
          <w:color w:val="auto"/>
          <w:sz w:val="24"/>
          <w:szCs w:val="24"/>
        </w:rPr>
      </w:pPr>
      <w:r w:rsidRPr="00027AE1">
        <w:rPr>
          <w:rFonts w:ascii="Book Antiqua" w:hAnsi="Book Antiqua"/>
          <w:b/>
          <w:bCs/>
          <w:color w:val="auto"/>
          <w:sz w:val="24"/>
          <w:szCs w:val="24"/>
        </w:rPr>
        <w:t xml:space="preserve">Mark Anthony A De </w:t>
      </w:r>
      <w:proofErr w:type="spellStart"/>
      <w:r w:rsidRPr="00027AE1">
        <w:rPr>
          <w:rFonts w:ascii="Book Antiqua" w:hAnsi="Book Antiqua"/>
          <w:b/>
          <w:bCs/>
          <w:color w:val="auto"/>
          <w:sz w:val="24"/>
          <w:szCs w:val="24"/>
        </w:rPr>
        <w:t>Lusong</w:t>
      </w:r>
      <w:proofErr w:type="spellEnd"/>
      <w:r w:rsidRPr="00027AE1">
        <w:rPr>
          <w:rFonts w:ascii="Book Antiqua" w:hAnsi="Book Antiqua"/>
          <w:b/>
          <w:bCs/>
          <w:color w:val="auto"/>
          <w:sz w:val="24"/>
          <w:szCs w:val="24"/>
        </w:rPr>
        <w:t xml:space="preserve">, </w:t>
      </w:r>
      <w:proofErr w:type="spellStart"/>
      <w:r w:rsidRPr="00027AE1">
        <w:rPr>
          <w:rFonts w:ascii="Book Antiqua" w:hAnsi="Book Antiqua"/>
          <w:b/>
          <w:bCs/>
          <w:color w:val="auto"/>
          <w:sz w:val="24"/>
          <w:szCs w:val="24"/>
        </w:rPr>
        <w:t>Aeden</w:t>
      </w:r>
      <w:proofErr w:type="spellEnd"/>
      <w:r w:rsidRPr="00027AE1">
        <w:rPr>
          <w:rFonts w:ascii="Book Antiqua" w:hAnsi="Book Antiqua"/>
          <w:b/>
          <w:bCs/>
          <w:color w:val="auto"/>
          <w:sz w:val="24"/>
          <w:szCs w:val="24"/>
        </w:rPr>
        <w:t xml:space="preserve"> Bernice G </w:t>
      </w:r>
      <w:proofErr w:type="spellStart"/>
      <w:r w:rsidRPr="00027AE1">
        <w:rPr>
          <w:rFonts w:ascii="Book Antiqua" w:hAnsi="Book Antiqua"/>
          <w:b/>
          <w:bCs/>
          <w:color w:val="auto"/>
          <w:sz w:val="24"/>
          <w:szCs w:val="24"/>
        </w:rPr>
        <w:t>Timbol</w:t>
      </w:r>
      <w:proofErr w:type="spellEnd"/>
      <w:r w:rsidRPr="00027AE1">
        <w:rPr>
          <w:rFonts w:ascii="Book Antiqua" w:hAnsi="Book Antiqua"/>
          <w:b/>
          <w:bCs/>
          <w:color w:val="auto"/>
          <w:sz w:val="24"/>
          <w:szCs w:val="24"/>
        </w:rPr>
        <w:t xml:space="preserve">, Danny Joseph S </w:t>
      </w:r>
      <w:proofErr w:type="spellStart"/>
      <w:r w:rsidRPr="00027AE1">
        <w:rPr>
          <w:rFonts w:ascii="Book Antiqua" w:hAnsi="Book Antiqua"/>
          <w:b/>
          <w:bCs/>
          <w:color w:val="auto"/>
          <w:sz w:val="24"/>
          <w:szCs w:val="24"/>
        </w:rPr>
        <w:t>Tuazon</w:t>
      </w:r>
      <w:proofErr w:type="spellEnd"/>
    </w:p>
    <w:p w14:paraId="1D5EAB76" w14:textId="77777777" w:rsidR="001B0DF9" w:rsidRPr="00027AE1" w:rsidRDefault="001B0DF9" w:rsidP="00027AE1">
      <w:pPr>
        <w:pStyle w:val="NoSpacing"/>
        <w:spacing w:line="360" w:lineRule="auto"/>
        <w:contextualSpacing/>
        <w:jc w:val="both"/>
        <w:rPr>
          <w:rFonts w:ascii="Book Antiqua" w:hAnsi="Book Antiqua"/>
          <w:color w:val="auto"/>
          <w:sz w:val="24"/>
          <w:szCs w:val="24"/>
          <w:lang w:eastAsia="zh-CN"/>
        </w:rPr>
      </w:pPr>
    </w:p>
    <w:p w14:paraId="27FC9FFC" w14:textId="19EF7E89" w:rsidR="00A82A52" w:rsidRPr="00027AE1" w:rsidRDefault="00A82A52" w:rsidP="00027AE1">
      <w:pPr>
        <w:pStyle w:val="NoSpacing"/>
        <w:spacing w:line="360" w:lineRule="auto"/>
        <w:contextualSpacing/>
        <w:jc w:val="both"/>
        <w:rPr>
          <w:rFonts w:ascii="Book Antiqua" w:hAnsi="Book Antiqua"/>
          <w:b/>
          <w:bCs/>
          <w:color w:val="auto"/>
          <w:sz w:val="24"/>
          <w:szCs w:val="24"/>
          <w:lang w:eastAsia="zh-CN"/>
        </w:rPr>
      </w:pPr>
      <w:r w:rsidRPr="00027AE1">
        <w:rPr>
          <w:rFonts w:ascii="Book Antiqua" w:hAnsi="Book Antiqua"/>
          <w:b/>
          <w:bCs/>
          <w:color w:val="auto"/>
          <w:sz w:val="24"/>
          <w:szCs w:val="24"/>
        </w:rPr>
        <w:t xml:space="preserve">Mark Anthony A De </w:t>
      </w:r>
      <w:proofErr w:type="spellStart"/>
      <w:r w:rsidRPr="00027AE1">
        <w:rPr>
          <w:rFonts w:ascii="Book Antiqua" w:hAnsi="Book Antiqua"/>
          <w:b/>
          <w:bCs/>
          <w:color w:val="auto"/>
          <w:sz w:val="24"/>
          <w:szCs w:val="24"/>
        </w:rPr>
        <w:t>Lusong</w:t>
      </w:r>
      <w:proofErr w:type="spellEnd"/>
      <w:r w:rsidRPr="00027AE1">
        <w:rPr>
          <w:rFonts w:ascii="Book Antiqua" w:hAnsi="Book Antiqua"/>
          <w:b/>
          <w:bCs/>
          <w:color w:val="auto"/>
          <w:sz w:val="24"/>
          <w:szCs w:val="24"/>
        </w:rPr>
        <w:t xml:space="preserve">, </w:t>
      </w:r>
      <w:proofErr w:type="spellStart"/>
      <w:r w:rsidRPr="00027AE1">
        <w:rPr>
          <w:rFonts w:ascii="Book Antiqua" w:hAnsi="Book Antiqua"/>
          <w:b/>
          <w:bCs/>
          <w:color w:val="auto"/>
          <w:sz w:val="24"/>
          <w:szCs w:val="24"/>
        </w:rPr>
        <w:t>Aeden</w:t>
      </w:r>
      <w:proofErr w:type="spellEnd"/>
      <w:r w:rsidRPr="00027AE1">
        <w:rPr>
          <w:rFonts w:ascii="Book Antiqua" w:hAnsi="Book Antiqua"/>
          <w:b/>
          <w:bCs/>
          <w:color w:val="auto"/>
          <w:sz w:val="24"/>
          <w:szCs w:val="24"/>
        </w:rPr>
        <w:t xml:space="preserve"> Bernice G </w:t>
      </w:r>
      <w:proofErr w:type="spellStart"/>
      <w:r w:rsidRPr="00027AE1">
        <w:rPr>
          <w:rFonts w:ascii="Book Antiqua" w:hAnsi="Book Antiqua"/>
          <w:b/>
          <w:bCs/>
          <w:color w:val="auto"/>
          <w:sz w:val="24"/>
          <w:szCs w:val="24"/>
        </w:rPr>
        <w:t>Timbol</w:t>
      </w:r>
      <w:proofErr w:type="spellEnd"/>
      <w:r w:rsidRPr="00027AE1">
        <w:rPr>
          <w:rFonts w:ascii="Book Antiqua" w:hAnsi="Book Antiqua"/>
          <w:b/>
          <w:bCs/>
          <w:color w:val="auto"/>
          <w:sz w:val="24"/>
          <w:szCs w:val="24"/>
        </w:rPr>
        <w:t xml:space="preserve">, Danny Joseph S </w:t>
      </w:r>
      <w:proofErr w:type="spellStart"/>
      <w:r w:rsidRPr="00027AE1">
        <w:rPr>
          <w:rFonts w:ascii="Book Antiqua" w:hAnsi="Book Antiqua"/>
          <w:b/>
          <w:bCs/>
          <w:color w:val="auto"/>
          <w:sz w:val="24"/>
          <w:szCs w:val="24"/>
        </w:rPr>
        <w:t>Tuazon</w:t>
      </w:r>
      <w:proofErr w:type="spellEnd"/>
      <w:r w:rsidRPr="00027AE1">
        <w:rPr>
          <w:rFonts w:ascii="Book Antiqua" w:hAnsi="Book Antiqua"/>
          <w:b/>
          <w:bCs/>
          <w:color w:val="auto"/>
          <w:sz w:val="24"/>
          <w:szCs w:val="24"/>
          <w:lang w:eastAsia="zh-CN"/>
        </w:rPr>
        <w:t>,</w:t>
      </w:r>
      <w:r w:rsidRPr="00027AE1">
        <w:rPr>
          <w:rFonts w:ascii="Book Antiqua" w:hAnsi="Book Antiqua"/>
          <w:color w:val="auto"/>
          <w:sz w:val="24"/>
          <w:szCs w:val="24"/>
        </w:rPr>
        <w:t xml:space="preserve"> Se</w:t>
      </w:r>
      <w:r w:rsidRPr="00027AE1">
        <w:rPr>
          <w:rFonts w:ascii="Book Antiqua" w:hAnsi="Book Antiqua"/>
          <w:color w:val="auto"/>
          <w:sz w:val="24"/>
          <w:szCs w:val="24"/>
        </w:rPr>
        <w:t>c</w:t>
      </w:r>
      <w:r w:rsidRPr="00027AE1">
        <w:rPr>
          <w:rFonts w:ascii="Book Antiqua" w:hAnsi="Book Antiqua"/>
          <w:color w:val="auto"/>
          <w:sz w:val="24"/>
          <w:szCs w:val="24"/>
        </w:rPr>
        <w:t>tion of Gastroenterology, Department of Medicine</w:t>
      </w:r>
      <w:r w:rsidRPr="00027AE1">
        <w:rPr>
          <w:rFonts w:ascii="Book Antiqua" w:hAnsi="Book Antiqua"/>
          <w:color w:val="auto"/>
          <w:sz w:val="24"/>
          <w:szCs w:val="24"/>
          <w:lang w:eastAsia="zh-CN"/>
        </w:rPr>
        <w:t>,</w:t>
      </w:r>
      <w:r w:rsidRPr="00027AE1">
        <w:rPr>
          <w:rFonts w:ascii="Book Antiqua" w:hAnsi="Book Antiqua"/>
          <w:b/>
          <w:color w:val="auto"/>
          <w:sz w:val="24"/>
          <w:szCs w:val="24"/>
          <w:lang w:eastAsia="zh-CN"/>
        </w:rPr>
        <w:t xml:space="preserve"> </w:t>
      </w:r>
      <w:r w:rsidRPr="00027AE1">
        <w:rPr>
          <w:rFonts w:ascii="Book Antiqua" w:hAnsi="Book Antiqua"/>
          <w:color w:val="auto"/>
          <w:sz w:val="24"/>
          <w:szCs w:val="24"/>
        </w:rPr>
        <w:t>Philippine General Hospital, Un</w:t>
      </w:r>
      <w:r w:rsidRPr="00027AE1">
        <w:rPr>
          <w:rFonts w:ascii="Book Antiqua" w:hAnsi="Book Antiqua"/>
          <w:color w:val="auto"/>
          <w:sz w:val="24"/>
          <w:szCs w:val="24"/>
        </w:rPr>
        <w:t>i</w:t>
      </w:r>
      <w:r w:rsidRPr="00027AE1">
        <w:rPr>
          <w:rFonts w:ascii="Book Antiqua" w:hAnsi="Book Antiqua"/>
          <w:color w:val="auto"/>
          <w:sz w:val="24"/>
          <w:szCs w:val="24"/>
        </w:rPr>
        <w:t>versity of the Philippines, Manila</w:t>
      </w:r>
      <w:r w:rsidRPr="00027AE1">
        <w:rPr>
          <w:rFonts w:ascii="Book Antiqua" w:hAnsi="Book Antiqua"/>
          <w:color w:val="auto"/>
          <w:sz w:val="24"/>
          <w:szCs w:val="24"/>
          <w:lang w:eastAsia="zh-CN"/>
        </w:rPr>
        <w:t xml:space="preserve"> </w:t>
      </w:r>
      <w:r w:rsidRPr="00027AE1">
        <w:rPr>
          <w:rFonts w:ascii="Book Antiqua" w:hAnsi="Book Antiqua"/>
          <w:color w:val="auto"/>
          <w:sz w:val="24"/>
          <w:szCs w:val="24"/>
        </w:rPr>
        <w:t>01004, Philippines</w:t>
      </w:r>
    </w:p>
    <w:p w14:paraId="6A610B55" w14:textId="77777777" w:rsidR="00A82A52" w:rsidRPr="00027AE1" w:rsidRDefault="00A82A52" w:rsidP="00027AE1">
      <w:pPr>
        <w:pStyle w:val="NoSpacing"/>
        <w:spacing w:line="360" w:lineRule="auto"/>
        <w:contextualSpacing/>
        <w:jc w:val="both"/>
        <w:rPr>
          <w:rFonts w:ascii="Book Antiqua" w:hAnsi="Book Antiqua"/>
          <w:color w:val="auto"/>
          <w:sz w:val="24"/>
          <w:szCs w:val="24"/>
          <w:lang w:eastAsia="zh-CN"/>
        </w:rPr>
      </w:pPr>
    </w:p>
    <w:p w14:paraId="04CC2A66" w14:textId="195898D4" w:rsidR="001B0DF9" w:rsidRPr="00027AE1" w:rsidRDefault="000E082C" w:rsidP="00027AE1">
      <w:pPr>
        <w:spacing w:line="360" w:lineRule="auto"/>
        <w:contextualSpacing/>
        <w:jc w:val="both"/>
        <w:rPr>
          <w:rFonts w:ascii="Book Antiqua" w:hAnsi="Book Antiqua"/>
          <w:b/>
        </w:rPr>
      </w:pPr>
      <w:r w:rsidRPr="00027AE1">
        <w:rPr>
          <w:rFonts w:ascii="Book Antiqua" w:hAnsi="Book Antiqua"/>
          <w:b/>
        </w:rPr>
        <w:t>Author contributions:</w:t>
      </w:r>
      <w:r w:rsidRPr="00027AE1">
        <w:rPr>
          <w:rFonts w:ascii="Book Antiqua" w:hAnsi="Book Antiqua"/>
        </w:rPr>
        <w:t xml:space="preserve"> </w:t>
      </w:r>
      <w:r w:rsidR="001B0DF9" w:rsidRPr="00027AE1">
        <w:rPr>
          <w:rFonts w:ascii="Book Antiqua" w:hAnsi="Book Antiqua"/>
        </w:rPr>
        <w:t>All authors gathered the available literature</w:t>
      </w:r>
      <w:r w:rsidRPr="00027AE1">
        <w:rPr>
          <w:rFonts w:ascii="Book Antiqua" w:hAnsi="Book Antiqua"/>
          <w:lang w:eastAsia="zh-CN"/>
        </w:rPr>
        <w:t>;</w:t>
      </w:r>
      <w:r w:rsidR="001B0DF9" w:rsidRPr="00027AE1">
        <w:rPr>
          <w:rFonts w:ascii="Book Antiqua" w:hAnsi="Book Antiqua"/>
        </w:rPr>
        <w:t xml:space="preserve"> </w:t>
      </w:r>
      <w:proofErr w:type="spellStart"/>
      <w:r w:rsidRPr="00027AE1">
        <w:rPr>
          <w:rFonts w:ascii="Book Antiqua" w:hAnsi="Book Antiqua"/>
          <w:bCs/>
        </w:rPr>
        <w:t>Tuazon</w:t>
      </w:r>
      <w:proofErr w:type="spellEnd"/>
      <w:r w:rsidRPr="00027AE1">
        <w:rPr>
          <w:rFonts w:ascii="Book Antiqua" w:hAnsi="Book Antiqua"/>
        </w:rPr>
        <w:t xml:space="preserve"> </w:t>
      </w:r>
      <w:r w:rsidR="001B0DF9" w:rsidRPr="00027AE1">
        <w:rPr>
          <w:rFonts w:ascii="Book Antiqua" w:hAnsi="Book Antiqua"/>
        </w:rPr>
        <w:t>DJ</w:t>
      </w:r>
      <w:r w:rsidRPr="00027AE1">
        <w:rPr>
          <w:rFonts w:ascii="Book Antiqua" w:hAnsi="Book Antiqua"/>
          <w:lang w:eastAsia="zh-CN"/>
        </w:rPr>
        <w:t>S</w:t>
      </w:r>
      <w:r w:rsidR="001B0DF9" w:rsidRPr="00027AE1">
        <w:rPr>
          <w:rFonts w:ascii="Book Antiqua" w:hAnsi="Book Antiqua"/>
        </w:rPr>
        <w:t xml:space="preserve"> made the initial draft</w:t>
      </w:r>
      <w:r w:rsidRPr="00027AE1">
        <w:rPr>
          <w:rFonts w:ascii="Book Antiqua" w:hAnsi="Book Antiqua"/>
          <w:lang w:eastAsia="zh-CN"/>
        </w:rPr>
        <w:t>;</w:t>
      </w:r>
      <w:r w:rsidR="001B0DF9" w:rsidRPr="00027AE1">
        <w:rPr>
          <w:rFonts w:ascii="Book Antiqua" w:hAnsi="Book Antiqua"/>
        </w:rPr>
        <w:t xml:space="preserve"> </w:t>
      </w:r>
      <w:proofErr w:type="spellStart"/>
      <w:r w:rsidRPr="00027AE1">
        <w:rPr>
          <w:rFonts w:ascii="Book Antiqua" w:hAnsi="Book Antiqua"/>
          <w:bCs/>
        </w:rPr>
        <w:t>Timbol</w:t>
      </w:r>
      <w:proofErr w:type="spellEnd"/>
      <w:r w:rsidRPr="00027AE1">
        <w:rPr>
          <w:rFonts w:ascii="Book Antiqua" w:hAnsi="Book Antiqua"/>
        </w:rPr>
        <w:t xml:space="preserve"> </w:t>
      </w:r>
      <w:r w:rsidR="001B0DF9" w:rsidRPr="00027AE1">
        <w:rPr>
          <w:rFonts w:ascii="Book Antiqua" w:hAnsi="Book Antiqua"/>
        </w:rPr>
        <w:t>AB</w:t>
      </w:r>
      <w:r w:rsidRPr="00027AE1">
        <w:rPr>
          <w:rFonts w:ascii="Book Antiqua" w:hAnsi="Book Antiqua"/>
          <w:lang w:eastAsia="zh-CN"/>
        </w:rPr>
        <w:t>G</w:t>
      </w:r>
      <w:r w:rsidR="001B0DF9" w:rsidRPr="00027AE1">
        <w:rPr>
          <w:rFonts w:ascii="Book Antiqua" w:hAnsi="Book Antiqua"/>
        </w:rPr>
        <w:t xml:space="preserve"> added the tables, figures, and algorithm and made rev</w:t>
      </w:r>
      <w:r w:rsidR="001B0DF9" w:rsidRPr="00027AE1">
        <w:rPr>
          <w:rFonts w:ascii="Book Antiqua" w:hAnsi="Book Antiqua"/>
        </w:rPr>
        <w:t>i</w:t>
      </w:r>
      <w:r w:rsidR="001B0DF9" w:rsidRPr="00027AE1">
        <w:rPr>
          <w:rFonts w:ascii="Book Antiqua" w:hAnsi="Book Antiqua"/>
        </w:rPr>
        <w:t>sions on the article</w:t>
      </w:r>
      <w:r w:rsidRPr="00027AE1">
        <w:rPr>
          <w:rFonts w:ascii="Book Antiqua" w:hAnsi="Book Antiqua"/>
          <w:lang w:eastAsia="zh-CN"/>
        </w:rPr>
        <w:t>;</w:t>
      </w:r>
      <w:r w:rsidR="001B0DF9" w:rsidRPr="00027AE1">
        <w:rPr>
          <w:rFonts w:ascii="Book Antiqua" w:hAnsi="Book Antiqua"/>
        </w:rPr>
        <w:t xml:space="preserve"> </w:t>
      </w:r>
      <w:r w:rsidRPr="00027AE1">
        <w:rPr>
          <w:rFonts w:ascii="Book Antiqua" w:hAnsi="Book Antiqua"/>
          <w:bCs/>
        </w:rPr>
        <w:t xml:space="preserve">De </w:t>
      </w:r>
      <w:proofErr w:type="spellStart"/>
      <w:r w:rsidRPr="00027AE1">
        <w:rPr>
          <w:rFonts w:ascii="Book Antiqua" w:hAnsi="Book Antiqua"/>
          <w:bCs/>
        </w:rPr>
        <w:t>Lusong</w:t>
      </w:r>
      <w:proofErr w:type="spellEnd"/>
      <w:r w:rsidRPr="00027AE1">
        <w:rPr>
          <w:rFonts w:ascii="Book Antiqua" w:hAnsi="Book Antiqua"/>
        </w:rPr>
        <w:t xml:space="preserve"> </w:t>
      </w:r>
      <w:r w:rsidR="001B0DF9" w:rsidRPr="00027AE1">
        <w:rPr>
          <w:rFonts w:ascii="Book Antiqua" w:hAnsi="Book Antiqua"/>
        </w:rPr>
        <w:t>M</w:t>
      </w:r>
      <w:r w:rsidRPr="00027AE1">
        <w:rPr>
          <w:rFonts w:ascii="Book Antiqua" w:hAnsi="Book Antiqua"/>
          <w:lang w:eastAsia="zh-CN"/>
        </w:rPr>
        <w:t>AA</w:t>
      </w:r>
      <w:r w:rsidR="001B0DF9" w:rsidRPr="00027AE1">
        <w:rPr>
          <w:rFonts w:ascii="Book Antiqua" w:hAnsi="Book Antiqua"/>
        </w:rPr>
        <w:t xml:space="preserve"> made critical revisions and final approval of the version to be published. </w:t>
      </w:r>
    </w:p>
    <w:p w14:paraId="27832ECC" w14:textId="77777777" w:rsidR="001B0DF9" w:rsidRPr="00027AE1" w:rsidRDefault="001B0DF9" w:rsidP="00027AE1">
      <w:pPr>
        <w:spacing w:line="360" w:lineRule="auto"/>
        <w:contextualSpacing/>
        <w:jc w:val="both"/>
        <w:rPr>
          <w:rFonts w:ascii="Book Antiqua" w:hAnsi="Book Antiqua"/>
          <w:lang w:eastAsia="zh-CN"/>
        </w:rPr>
      </w:pPr>
    </w:p>
    <w:p w14:paraId="1482B229" w14:textId="77777777" w:rsidR="00A82A52" w:rsidRPr="00027AE1" w:rsidRDefault="00A82A52" w:rsidP="00027AE1">
      <w:pPr>
        <w:spacing w:line="360" w:lineRule="auto"/>
        <w:contextualSpacing/>
        <w:jc w:val="both"/>
        <w:rPr>
          <w:rFonts w:ascii="Book Antiqua" w:hAnsi="Book Antiqua"/>
          <w:lang w:eastAsia="zh-CN"/>
        </w:rPr>
      </w:pPr>
      <w:r w:rsidRPr="00027AE1">
        <w:rPr>
          <w:rFonts w:ascii="Book Antiqua" w:hAnsi="Book Antiqua"/>
          <w:b/>
        </w:rPr>
        <w:t>Conflict-of-interest statement</w:t>
      </w:r>
      <w:r w:rsidRPr="00027AE1">
        <w:rPr>
          <w:rFonts w:ascii="Book Antiqua" w:hAnsi="Book Antiqua" w:cs="TimesNewRomanPS-BoldItalicMT"/>
          <w:b/>
          <w:iCs/>
        </w:rPr>
        <w:t xml:space="preserve">: </w:t>
      </w:r>
      <w:r w:rsidRPr="00027AE1">
        <w:rPr>
          <w:rFonts w:ascii="Book Antiqua" w:hAnsi="Book Antiqua"/>
          <w:lang w:eastAsia="zh-CN"/>
        </w:rPr>
        <w:t xml:space="preserve">All authors have no conflict of interest to declare. All authors have seen and approved the manuscript submitted. The article has not received prior publication and is not under consideration for publication elsewhere.  </w:t>
      </w:r>
    </w:p>
    <w:p w14:paraId="5347062D" w14:textId="77777777" w:rsidR="00A82A52" w:rsidRPr="00027AE1" w:rsidRDefault="00A82A52" w:rsidP="00027AE1">
      <w:pPr>
        <w:adjustRightInd w:val="0"/>
        <w:snapToGrid w:val="0"/>
        <w:spacing w:line="360" w:lineRule="auto"/>
        <w:jc w:val="both"/>
        <w:rPr>
          <w:rFonts w:ascii="Book Antiqua" w:hAnsi="Book Antiqua"/>
          <w:lang w:eastAsia="zh-CN"/>
        </w:rPr>
      </w:pPr>
    </w:p>
    <w:p w14:paraId="66C4C7D5" w14:textId="77777777" w:rsidR="00A82A52" w:rsidRPr="00027AE1" w:rsidRDefault="00A82A52" w:rsidP="00027AE1">
      <w:pPr>
        <w:adjustRightInd w:val="0"/>
        <w:snapToGrid w:val="0"/>
        <w:spacing w:line="360" w:lineRule="auto"/>
        <w:jc w:val="both"/>
        <w:rPr>
          <w:rFonts w:ascii="Book Antiqua" w:hAnsi="Book Antiqua"/>
        </w:rPr>
      </w:pPr>
      <w:r w:rsidRPr="00027AE1">
        <w:rPr>
          <w:rFonts w:ascii="Book Antiqua" w:hAnsi="Book Antiqua"/>
          <w:b/>
        </w:rPr>
        <w:t xml:space="preserve">Open-Access: </w:t>
      </w:r>
      <w:r w:rsidRPr="00027AE1">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w:t>
      </w:r>
      <w:r w:rsidRPr="00027AE1">
        <w:rPr>
          <w:rFonts w:ascii="Book Antiqua" w:hAnsi="Book Antiqua"/>
        </w:rPr>
        <w:t>i</w:t>
      </w:r>
      <w:r w:rsidRPr="00027AE1">
        <w:rPr>
          <w:rFonts w:ascii="Book Antiqua" w:hAnsi="Book Antiqua"/>
        </w:rPr>
        <w:t xml:space="preserve">nal work is properly cited and the use is non-commercial. See: </w:t>
      </w:r>
      <w:hyperlink r:id="rId9" w:history="1">
        <w:r w:rsidRPr="00027AE1">
          <w:rPr>
            <w:rStyle w:val="Hyperlink"/>
            <w:rFonts w:ascii="Book Antiqua" w:hAnsi="Book Antiqua"/>
            <w:u w:val="none"/>
          </w:rPr>
          <w:t>http://creativecommons.org/licenses/by-nc/4.0/</w:t>
        </w:r>
      </w:hyperlink>
    </w:p>
    <w:p w14:paraId="7D69BD6E" w14:textId="77777777" w:rsidR="00A82A52" w:rsidRPr="00027AE1" w:rsidRDefault="00A82A52" w:rsidP="00027AE1">
      <w:pPr>
        <w:spacing w:line="360" w:lineRule="auto"/>
        <w:contextualSpacing/>
        <w:jc w:val="both"/>
        <w:rPr>
          <w:rFonts w:ascii="Book Antiqua" w:hAnsi="Book Antiqua"/>
          <w:lang w:eastAsia="zh-CN"/>
        </w:rPr>
      </w:pPr>
    </w:p>
    <w:p w14:paraId="207C6F76" w14:textId="60CCC633" w:rsidR="00A82A52" w:rsidRPr="00027AE1" w:rsidRDefault="00A82A52" w:rsidP="00027AE1">
      <w:pPr>
        <w:spacing w:line="360" w:lineRule="auto"/>
        <w:contextualSpacing/>
        <w:jc w:val="both"/>
        <w:rPr>
          <w:rFonts w:ascii="Book Antiqua" w:eastAsia="宋体" w:hAnsi="Book Antiqua" w:cs="宋体"/>
          <w:lang w:eastAsia="zh-CN"/>
        </w:rPr>
      </w:pPr>
      <w:r w:rsidRPr="00027AE1">
        <w:rPr>
          <w:rFonts w:ascii="Book Antiqua" w:eastAsia="宋体" w:hAnsi="Book Antiqua" w:cs="宋体"/>
          <w:b/>
        </w:rPr>
        <w:t>Manuscript source:</w:t>
      </w:r>
      <w:r w:rsidRPr="00027AE1">
        <w:rPr>
          <w:rFonts w:ascii="Book Antiqua" w:eastAsia="宋体" w:hAnsi="Book Antiqua" w:cs="宋体"/>
        </w:rPr>
        <w:t> Invited manuscript</w:t>
      </w:r>
    </w:p>
    <w:p w14:paraId="2ADC858B" w14:textId="77777777" w:rsidR="00A82A52" w:rsidRPr="00027AE1" w:rsidRDefault="00A82A52" w:rsidP="00027AE1">
      <w:pPr>
        <w:spacing w:line="360" w:lineRule="auto"/>
        <w:contextualSpacing/>
        <w:jc w:val="both"/>
        <w:rPr>
          <w:rFonts w:ascii="Book Antiqua" w:hAnsi="Book Antiqua"/>
          <w:lang w:eastAsia="zh-CN"/>
        </w:rPr>
      </w:pPr>
    </w:p>
    <w:p w14:paraId="669C4072" w14:textId="774B510E" w:rsidR="001B0DF9" w:rsidRPr="00027AE1" w:rsidRDefault="000E082C" w:rsidP="00027AE1">
      <w:pPr>
        <w:spacing w:line="360" w:lineRule="auto"/>
        <w:contextualSpacing/>
        <w:jc w:val="both"/>
        <w:rPr>
          <w:rFonts w:ascii="Book Antiqua" w:hAnsi="Book Antiqua"/>
          <w:b/>
          <w:lang w:eastAsia="zh-CN"/>
        </w:rPr>
      </w:pPr>
      <w:r w:rsidRPr="00027AE1">
        <w:rPr>
          <w:rFonts w:ascii="Book Antiqua" w:hAnsi="Book Antiqua"/>
          <w:b/>
        </w:rPr>
        <w:t xml:space="preserve">Correspondence to: </w:t>
      </w:r>
      <w:r w:rsidR="001B0DF9" w:rsidRPr="00027AE1">
        <w:rPr>
          <w:rFonts w:ascii="Book Antiqua" w:hAnsi="Book Antiqua"/>
          <w:b/>
        </w:rPr>
        <w:t xml:space="preserve">Mark Anthony A De </w:t>
      </w:r>
      <w:proofErr w:type="spellStart"/>
      <w:r w:rsidR="001B0DF9" w:rsidRPr="00027AE1">
        <w:rPr>
          <w:rFonts w:ascii="Book Antiqua" w:hAnsi="Book Antiqua"/>
          <w:b/>
        </w:rPr>
        <w:t>Lusong</w:t>
      </w:r>
      <w:proofErr w:type="spellEnd"/>
      <w:r w:rsidR="001B0DF9" w:rsidRPr="00027AE1">
        <w:rPr>
          <w:rFonts w:ascii="Book Antiqua" w:hAnsi="Book Antiqua"/>
          <w:b/>
        </w:rPr>
        <w:t>, MD</w:t>
      </w:r>
      <w:r w:rsidRPr="00027AE1">
        <w:rPr>
          <w:rFonts w:ascii="Book Antiqua" w:hAnsi="Book Antiqua"/>
          <w:b/>
          <w:lang w:eastAsia="zh-CN"/>
        </w:rPr>
        <w:t xml:space="preserve">, </w:t>
      </w:r>
      <w:r w:rsidR="001B0DF9" w:rsidRPr="00027AE1">
        <w:rPr>
          <w:rFonts w:ascii="Book Antiqua" w:hAnsi="Book Antiqua"/>
        </w:rPr>
        <w:t>Section of Gastroenterology, Department of Medicine</w:t>
      </w:r>
      <w:r w:rsidRPr="00027AE1">
        <w:rPr>
          <w:rFonts w:ascii="Book Antiqua" w:hAnsi="Book Antiqua"/>
          <w:lang w:eastAsia="zh-CN"/>
        </w:rPr>
        <w:t>,</w:t>
      </w:r>
      <w:r w:rsidRPr="00027AE1">
        <w:rPr>
          <w:rFonts w:ascii="Book Antiqua" w:hAnsi="Book Antiqua"/>
          <w:b/>
          <w:lang w:eastAsia="zh-CN"/>
        </w:rPr>
        <w:t xml:space="preserve"> </w:t>
      </w:r>
      <w:r w:rsidR="001B0DF9" w:rsidRPr="00027AE1">
        <w:rPr>
          <w:rFonts w:ascii="Book Antiqua" w:hAnsi="Book Antiqua"/>
        </w:rPr>
        <w:t>Philippine General Hospital, University of the Philippines, Taft Avenue, Manila</w:t>
      </w:r>
      <w:r w:rsidRPr="00027AE1">
        <w:rPr>
          <w:rFonts w:ascii="Book Antiqua" w:hAnsi="Book Antiqua"/>
          <w:lang w:eastAsia="zh-CN"/>
        </w:rPr>
        <w:t xml:space="preserve"> </w:t>
      </w:r>
      <w:r w:rsidRPr="00027AE1">
        <w:rPr>
          <w:rFonts w:ascii="Book Antiqua" w:hAnsi="Book Antiqua"/>
        </w:rPr>
        <w:t>01004</w:t>
      </w:r>
      <w:r w:rsidR="001B0DF9" w:rsidRPr="00027AE1">
        <w:rPr>
          <w:rFonts w:ascii="Book Antiqua" w:hAnsi="Book Antiqua"/>
        </w:rPr>
        <w:t>, Philippines</w:t>
      </w:r>
      <w:r w:rsidRPr="00027AE1">
        <w:rPr>
          <w:rFonts w:ascii="Book Antiqua" w:hAnsi="Book Antiqua"/>
          <w:lang w:eastAsia="zh-CN"/>
        </w:rPr>
        <w:t>.</w:t>
      </w:r>
      <w:r w:rsidRPr="00027AE1">
        <w:rPr>
          <w:rFonts w:ascii="Book Antiqua" w:hAnsi="Book Antiqua"/>
          <w:b/>
          <w:lang w:eastAsia="zh-CN"/>
        </w:rPr>
        <w:t xml:space="preserve"> </w:t>
      </w:r>
      <w:hyperlink r:id="rId10" w:history="1">
        <w:r w:rsidR="001B0DF9" w:rsidRPr="00027AE1">
          <w:rPr>
            <w:rStyle w:val="Hyperlink"/>
            <w:rFonts w:ascii="Book Antiqua" w:hAnsi="Book Antiqua"/>
            <w:u w:val="none"/>
          </w:rPr>
          <w:t>delusongmd@gmail.com</w:t>
        </w:r>
      </w:hyperlink>
    </w:p>
    <w:p w14:paraId="59406369" w14:textId="61F58F9D" w:rsidR="00A82A52" w:rsidRPr="00027AE1" w:rsidRDefault="00A82A52" w:rsidP="00027AE1">
      <w:pPr>
        <w:spacing w:line="360" w:lineRule="auto"/>
        <w:contextualSpacing/>
        <w:jc w:val="both"/>
        <w:rPr>
          <w:rFonts w:ascii="Book Antiqua" w:hAnsi="Book Antiqua"/>
          <w:b/>
        </w:rPr>
      </w:pPr>
      <w:r w:rsidRPr="00027AE1">
        <w:rPr>
          <w:rFonts w:ascii="Book Antiqua" w:hAnsi="Book Antiqua"/>
          <w:b/>
        </w:rPr>
        <w:t xml:space="preserve">Telephone: </w:t>
      </w:r>
      <w:r w:rsidRPr="00027AE1">
        <w:rPr>
          <w:rFonts w:ascii="Book Antiqua" w:hAnsi="Book Antiqua"/>
        </w:rPr>
        <w:t>+639-02-5548400</w:t>
      </w:r>
      <w:r w:rsidRPr="00027AE1">
        <w:rPr>
          <w:rFonts w:ascii="Book Antiqua" w:hAnsi="Book Antiqua"/>
          <w:lang w:eastAsia="zh-CN"/>
        </w:rPr>
        <w:t>-</w:t>
      </w:r>
      <w:r w:rsidRPr="00027AE1">
        <w:rPr>
          <w:rFonts w:ascii="Book Antiqua" w:hAnsi="Book Antiqua"/>
        </w:rPr>
        <w:t>2075</w:t>
      </w:r>
    </w:p>
    <w:p w14:paraId="16328D70" w14:textId="5ACCBDBD" w:rsidR="00A82A52" w:rsidRPr="00027AE1" w:rsidRDefault="00A82A52" w:rsidP="00027AE1">
      <w:pPr>
        <w:spacing w:line="360" w:lineRule="auto"/>
        <w:contextualSpacing/>
        <w:jc w:val="both"/>
        <w:rPr>
          <w:rFonts w:ascii="Book Antiqua" w:hAnsi="Book Antiqua"/>
          <w:b/>
        </w:rPr>
      </w:pPr>
      <w:r w:rsidRPr="00027AE1">
        <w:rPr>
          <w:rFonts w:ascii="Book Antiqua" w:hAnsi="Book Antiqua"/>
          <w:b/>
        </w:rPr>
        <w:t xml:space="preserve">Fax: </w:t>
      </w:r>
      <w:r w:rsidRPr="00027AE1">
        <w:rPr>
          <w:rFonts w:ascii="Book Antiqua" w:hAnsi="Book Antiqua"/>
        </w:rPr>
        <w:t>+639-02-5672983</w:t>
      </w:r>
    </w:p>
    <w:p w14:paraId="3C6CA6F4" w14:textId="77777777" w:rsidR="001B0DF9" w:rsidRPr="00027AE1" w:rsidRDefault="001B0DF9" w:rsidP="00027AE1">
      <w:pPr>
        <w:pStyle w:val="NoSpacing"/>
        <w:spacing w:line="360" w:lineRule="auto"/>
        <w:contextualSpacing/>
        <w:jc w:val="both"/>
        <w:rPr>
          <w:rFonts w:ascii="Book Antiqua" w:hAnsi="Book Antiqua"/>
          <w:color w:val="auto"/>
          <w:sz w:val="24"/>
          <w:szCs w:val="24"/>
          <w:lang w:eastAsia="zh-CN"/>
        </w:rPr>
      </w:pPr>
    </w:p>
    <w:p w14:paraId="4C4B1976" w14:textId="13DCCD3A" w:rsidR="00A82A52" w:rsidRPr="00027AE1" w:rsidRDefault="00A82A52" w:rsidP="00027AE1">
      <w:pPr>
        <w:spacing w:line="360" w:lineRule="auto"/>
        <w:jc w:val="both"/>
        <w:rPr>
          <w:rFonts w:ascii="Book Antiqua" w:hAnsi="Book Antiqua"/>
          <w:b/>
        </w:rPr>
      </w:pPr>
      <w:r w:rsidRPr="00027AE1">
        <w:rPr>
          <w:rFonts w:ascii="Book Antiqua" w:hAnsi="Book Antiqua"/>
          <w:b/>
        </w:rPr>
        <w:t xml:space="preserve">Received: </w:t>
      </w:r>
      <w:r w:rsidR="005F6000" w:rsidRPr="00027AE1">
        <w:rPr>
          <w:rFonts w:ascii="Book Antiqua" w:hAnsi="Book Antiqua"/>
          <w:lang w:eastAsia="zh-CN"/>
        </w:rPr>
        <w:t>October 15, 2016</w:t>
      </w:r>
      <w:r w:rsidRPr="00027AE1">
        <w:rPr>
          <w:rFonts w:ascii="Book Antiqua" w:hAnsi="Book Antiqua"/>
        </w:rPr>
        <w:t xml:space="preserve">  </w:t>
      </w:r>
    </w:p>
    <w:p w14:paraId="781CACC4" w14:textId="12647EC0" w:rsidR="00A82A52" w:rsidRPr="00027AE1" w:rsidRDefault="00A82A52" w:rsidP="00027AE1">
      <w:pPr>
        <w:spacing w:line="360" w:lineRule="auto"/>
        <w:jc w:val="both"/>
        <w:rPr>
          <w:rFonts w:ascii="Book Antiqua" w:hAnsi="Book Antiqua"/>
          <w:b/>
        </w:rPr>
      </w:pPr>
      <w:r w:rsidRPr="00027AE1">
        <w:rPr>
          <w:rFonts w:ascii="Book Antiqua" w:hAnsi="Book Antiqua"/>
          <w:b/>
        </w:rPr>
        <w:t>Peer-review started:</w:t>
      </w:r>
      <w:r w:rsidR="005F6000" w:rsidRPr="00027AE1">
        <w:rPr>
          <w:rFonts w:ascii="Book Antiqua" w:hAnsi="Book Antiqua"/>
          <w:lang w:eastAsia="zh-CN"/>
        </w:rPr>
        <w:t xml:space="preserve"> October 19, 2016</w:t>
      </w:r>
      <w:r w:rsidR="005F6000" w:rsidRPr="00027AE1">
        <w:rPr>
          <w:rFonts w:ascii="Book Antiqua" w:hAnsi="Book Antiqua"/>
        </w:rPr>
        <w:t xml:space="preserve">  </w:t>
      </w:r>
    </w:p>
    <w:p w14:paraId="7F1CC06D" w14:textId="1303EF6C" w:rsidR="00A82A52" w:rsidRPr="00027AE1" w:rsidRDefault="00A82A52" w:rsidP="00027AE1">
      <w:pPr>
        <w:spacing w:line="360" w:lineRule="auto"/>
        <w:jc w:val="both"/>
        <w:rPr>
          <w:rFonts w:ascii="Book Antiqua" w:hAnsi="Book Antiqua"/>
          <w:b/>
          <w:lang w:eastAsia="zh-CN"/>
        </w:rPr>
      </w:pPr>
      <w:r w:rsidRPr="00027AE1">
        <w:rPr>
          <w:rFonts w:ascii="Book Antiqua" w:hAnsi="Book Antiqua"/>
          <w:b/>
        </w:rPr>
        <w:t>First decision:</w:t>
      </w:r>
      <w:r w:rsidR="005F6000" w:rsidRPr="00027AE1">
        <w:rPr>
          <w:rFonts w:ascii="Book Antiqua" w:hAnsi="Book Antiqua"/>
          <w:b/>
          <w:lang w:eastAsia="zh-CN"/>
        </w:rPr>
        <w:t xml:space="preserve"> </w:t>
      </w:r>
      <w:r w:rsidR="005F6000" w:rsidRPr="00027AE1">
        <w:rPr>
          <w:rFonts w:ascii="Book Antiqua" w:hAnsi="Book Antiqua"/>
          <w:lang w:eastAsia="zh-CN"/>
        </w:rPr>
        <w:t>November 14, 2016</w:t>
      </w:r>
    </w:p>
    <w:p w14:paraId="0D0F2517" w14:textId="1904C500" w:rsidR="00A82A52" w:rsidRPr="00027AE1" w:rsidRDefault="00A82A52" w:rsidP="00027AE1">
      <w:pPr>
        <w:spacing w:line="360" w:lineRule="auto"/>
        <w:jc w:val="both"/>
        <w:rPr>
          <w:rFonts w:ascii="Book Antiqua" w:hAnsi="Book Antiqua"/>
          <w:b/>
        </w:rPr>
      </w:pPr>
      <w:r w:rsidRPr="00027AE1">
        <w:rPr>
          <w:rFonts w:ascii="Book Antiqua" w:hAnsi="Book Antiqua"/>
          <w:b/>
        </w:rPr>
        <w:t>Revised:</w:t>
      </w:r>
      <w:r w:rsidRPr="00027AE1">
        <w:rPr>
          <w:rFonts w:ascii="Book Antiqua" w:hAnsi="Book Antiqua"/>
        </w:rPr>
        <w:t xml:space="preserve"> </w:t>
      </w:r>
      <w:r w:rsidR="005F6000" w:rsidRPr="00027AE1">
        <w:rPr>
          <w:rFonts w:ascii="Book Antiqua" w:hAnsi="Book Antiqua"/>
          <w:lang w:eastAsia="zh-CN"/>
        </w:rPr>
        <w:t>February 25, 2017</w:t>
      </w:r>
      <w:r w:rsidRPr="00027AE1">
        <w:rPr>
          <w:rFonts w:ascii="Book Antiqua" w:hAnsi="Book Antiqua"/>
        </w:rPr>
        <w:t xml:space="preserve"> </w:t>
      </w:r>
    </w:p>
    <w:p w14:paraId="190E90D7" w14:textId="3D2E966D" w:rsidR="00A82A52" w:rsidRPr="00522857" w:rsidRDefault="00A82A52" w:rsidP="00522857">
      <w:pPr>
        <w:rPr>
          <w:rFonts w:ascii="Book Antiqua" w:hAnsi="Book Antiqua"/>
          <w:iCs/>
        </w:rPr>
      </w:pPr>
      <w:r w:rsidRPr="00027AE1">
        <w:rPr>
          <w:rFonts w:ascii="Book Antiqua" w:hAnsi="Book Antiqua"/>
          <w:b/>
        </w:rPr>
        <w:t xml:space="preserve">Accepted: </w:t>
      </w:r>
      <w:r w:rsidR="00522857">
        <w:rPr>
          <w:rStyle w:val="Emphasis"/>
        </w:rPr>
        <w:t>March 12</w:t>
      </w:r>
      <w:r w:rsidR="00522857">
        <w:rPr>
          <w:rStyle w:val="Emphasis"/>
          <w:rFonts w:cs="宋体"/>
        </w:rPr>
        <w:t>,</w:t>
      </w:r>
      <w:r w:rsidR="00522857">
        <w:rPr>
          <w:rStyle w:val="Emphasis"/>
        </w:rPr>
        <w:t xml:space="preserve"> 2017</w:t>
      </w:r>
    </w:p>
    <w:p w14:paraId="5ED74565" w14:textId="77777777" w:rsidR="00A82A52" w:rsidRPr="00027AE1" w:rsidRDefault="00A82A52" w:rsidP="00027AE1">
      <w:pPr>
        <w:spacing w:line="360" w:lineRule="auto"/>
        <w:jc w:val="both"/>
        <w:rPr>
          <w:rFonts w:ascii="Book Antiqua" w:hAnsi="Book Antiqua"/>
        </w:rPr>
      </w:pPr>
      <w:r w:rsidRPr="00027AE1">
        <w:rPr>
          <w:rFonts w:ascii="Book Antiqua" w:hAnsi="Book Antiqua"/>
          <w:b/>
        </w:rPr>
        <w:t>Article in press:</w:t>
      </w:r>
      <w:r w:rsidRPr="00027AE1">
        <w:rPr>
          <w:rFonts w:ascii="Book Antiqua" w:hAnsi="Book Antiqua"/>
        </w:rPr>
        <w:t xml:space="preserve">    </w:t>
      </w:r>
    </w:p>
    <w:p w14:paraId="038E23DD" w14:textId="77777777" w:rsidR="00A82A52" w:rsidRPr="00027AE1" w:rsidRDefault="00A82A52" w:rsidP="00027AE1">
      <w:pPr>
        <w:spacing w:line="360" w:lineRule="auto"/>
        <w:jc w:val="both"/>
        <w:rPr>
          <w:rFonts w:ascii="Book Antiqua" w:hAnsi="Book Antiqua"/>
          <w:b/>
        </w:rPr>
      </w:pPr>
      <w:r w:rsidRPr="00027AE1">
        <w:rPr>
          <w:rFonts w:ascii="Book Antiqua" w:hAnsi="Book Antiqua"/>
          <w:b/>
        </w:rPr>
        <w:t xml:space="preserve">Published online: </w:t>
      </w:r>
    </w:p>
    <w:p w14:paraId="2289EE01" w14:textId="77777777" w:rsidR="00A82A52" w:rsidRPr="00027AE1" w:rsidRDefault="00A82A52" w:rsidP="00027AE1">
      <w:pPr>
        <w:spacing w:line="360" w:lineRule="auto"/>
        <w:contextualSpacing/>
        <w:jc w:val="both"/>
        <w:rPr>
          <w:rFonts w:ascii="Book Antiqua" w:hAnsi="Book Antiqua"/>
          <w:b/>
          <w:lang w:eastAsia="zh-CN"/>
        </w:rPr>
      </w:pPr>
    </w:p>
    <w:p w14:paraId="7594F877" w14:textId="77777777" w:rsidR="005F6000" w:rsidRPr="00027AE1" w:rsidRDefault="005F6000" w:rsidP="00027AE1">
      <w:pPr>
        <w:spacing w:line="360" w:lineRule="auto"/>
        <w:jc w:val="both"/>
        <w:rPr>
          <w:rFonts w:ascii="Book Antiqua" w:hAnsi="Book Antiqua"/>
          <w:b/>
        </w:rPr>
      </w:pPr>
      <w:r w:rsidRPr="00027AE1">
        <w:rPr>
          <w:rFonts w:ascii="Book Antiqua" w:hAnsi="Book Antiqua"/>
          <w:b/>
        </w:rPr>
        <w:br w:type="page"/>
      </w:r>
    </w:p>
    <w:p w14:paraId="05889708" w14:textId="67063E68" w:rsidR="001B0DF9" w:rsidRPr="00027AE1" w:rsidRDefault="001B0DF9" w:rsidP="00027AE1">
      <w:pPr>
        <w:spacing w:line="360" w:lineRule="auto"/>
        <w:contextualSpacing/>
        <w:jc w:val="both"/>
        <w:rPr>
          <w:rFonts w:ascii="Book Antiqua" w:hAnsi="Book Antiqua"/>
          <w:b/>
          <w:lang w:eastAsia="zh-CN"/>
        </w:rPr>
      </w:pPr>
      <w:r w:rsidRPr="00027AE1">
        <w:rPr>
          <w:rFonts w:ascii="Book Antiqua" w:hAnsi="Book Antiqua"/>
          <w:b/>
        </w:rPr>
        <w:lastRenderedPageBreak/>
        <w:t xml:space="preserve">Abstract </w:t>
      </w:r>
    </w:p>
    <w:p w14:paraId="48FCE3EC" w14:textId="69CC306A" w:rsidR="00076FA3" w:rsidRPr="00027AE1" w:rsidRDefault="00076FA3" w:rsidP="00027AE1">
      <w:pPr>
        <w:pStyle w:val="NoSpacing"/>
        <w:spacing w:line="360" w:lineRule="auto"/>
        <w:contextualSpacing/>
        <w:jc w:val="both"/>
        <w:rPr>
          <w:rFonts w:ascii="Book Antiqua" w:hAnsi="Book Antiqua"/>
          <w:color w:val="auto"/>
          <w:sz w:val="24"/>
          <w:szCs w:val="24"/>
        </w:rPr>
      </w:pPr>
      <w:r w:rsidRPr="00027AE1">
        <w:rPr>
          <w:rFonts w:ascii="Book Antiqua" w:hAnsi="Book Antiqua"/>
          <w:color w:val="auto"/>
          <w:sz w:val="24"/>
          <w:szCs w:val="24"/>
        </w:rPr>
        <w:t>Ingestion of caustic substances and its long-term effect on the gastrointestinal system maintain its place as an important public health issue in spite of the multiple efforts to educate the public and contain its growing number. This is due to the ready availability of caustic agents and the loose regulatory control on its production. Substances with extremes of pH are very corrosive and can create severe injury in the upper gastrointe</w:t>
      </w:r>
      <w:r w:rsidRPr="00027AE1">
        <w:rPr>
          <w:rFonts w:ascii="Book Antiqua" w:hAnsi="Book Antiqua"/>
          <w:color w:val="auto"/>
          <w:sz w:val="24"/>
          <w:szCs w:val="24"/>
        </w:rPr>
        <w:t>s</w:t>
      </w:r>
      <w:r w:rsidRPr="00027AE1">
        <w:rPr>
          <w:rFonts w:ascii="Book Antiqua" w:hAnsi="Book Antiqua"/>
          <w:color w:val="auto"/>
          <w:sz w:val="24"/>
          <w:szCs w:val="24"/>
        </w:rPr>
        <w:t xml:space="preserve">tinal tract. The severity of injury depends on several aspects: </w:t>
      </w:r>
      <w:r w:rsidR="00027AE1" w:rsidRPr="00027AE1">
        <w:rPr>
          <w:rFonts w:ascii="Book Antiqua" w:hAnsi="Book Antiqua"/>
          <w:color w:val="auto"/>
          <w:sz w:val="24"/>
          <w:szCs w:val="24"/>
        </w:rPr>
        <w:t>C</w:t>
      </w:r>
      <w:r w:rsidRPr="00027AE1">
        <w:rPr>
          <w:rFonts w:ascii="Book Antiqua" w:hAnsi="Book Antiqua"/>
          <w:color w:val="auto"/>
          <w:sz w:val="24"/>
          <w:szCs w:val="24"/>
        </w:rPr>
        <w:t>oncentration of the su</w:t>
      </w:r>
      <w:r w:rsidRPr="00027AE1">
        <w:rPr>
          <w:rFonts w:ascii="Book Antiqua" w:hAnsi="Book Antiqua"/>
          <w:color w:val="auto"/>
          <w:sz w:val="24"/>
          <w:szCs w:val="24"/>
        </w:rPr>
        <w:t>b</w:t>
      </w:r>
      <w:r w:rsidRPr="00027AE1">
        <w:rPr>
          <w:rFonts w:ascii="Book Antiqua" w:hAnsi="Book Antiqua"/>
          <w:color w:val="auto"/>
          <w:sz w:val="24"/>
          <w:szCs w:val="24"/>
        </w:rPr>
        <w:t>stance, amount ingested, length of time of tissue contact, and pH of the agent. Solid m</w:t>
      </w:r>
      <w:r w:rsidRPr="00027AE1">
        <w:rPr>
          <w:rFonts w:ascii="Book Antiqua" w:hAnsi="Book Antiqua"/>
          <w:color w:val="auto"/>
          <w:sz w:val="24"/>
          <w:szCs w:val="24"/>
        </w:rPr>
        <w:t>a</w:t>
      </w:r>
      <w:r w:rsidRPr="00027AE1">
        <w:rPr>
          <w:rFonts w:ascii="Book Antiqua" w:hAnsi="Book Antiqua"/>
          <w:color w:val="auto"/>
          <w:sz w:val="24"/>
          <w:szCs w:val="24"/>
        </w:rPr>
        <w:t>terials easily adhere to the mouth and pharynx, causing greatest damage to these r</w:t>
      </w:r>
      <w:r w:rsidRPr="00027AE1">
        <w:rPr>
          <w:rFonts w:ascii="Book Antiqua" w:hAnsi="Book Antiqua"/>
          <w:color w:val="auto"/>
          <w:sz w:val="24"/>
          <w:szCs w:val="24"/>
        </w:rPr>
        <w:t>e</w:t>
      </w:r>
      <w:r w:rsidRPr="00027AE1">
        <w:rPr>
          <w:rFonts w:ascii="Book Antiqua" w:hAnsi="Book Antiqua"/>
          <w:color w:val="auto"/>
          <w:sz w:val="24"/>
          <w:szCs w:val="24"/>
        </w:rPr>
        <w:t>gions while liquids pass through the mouth and pharynx more quickly consequently producing its maximum damage in the esophagus and stomach. Esophagogastrodu</w:t>
      </w:r>
      <w:r w:rsidRPr="00027AE1">
        <w:rPr>
          <w:rFonts w:ascii="Book Antiqua" w:hAnsi="Book Antiqua"/>
          <w:color w:val="auto"/>
          <w:sz w:val="24"/>
          <w:szCs w:val="24"/>
        </w:rPr>
        <w:t>o</w:t>
      </w:r>
      <w:r w:rsidRPr="00027AE1">
        <w:rPr>
          <w:rFonts w:ascii="Book Antiqua" w:hAnsi="Book Antiqua"/>
          <w:color w:val="auto"/>
          <w:sz w:val="24"/>
          <w:szCs w:val="24"/>
        </w:rPr>
        <w:t>denoscopy is therefore a highly recommended diagnostic tool in the evaluation of cau</w:t>
      </w:r>
      <w:r w:rsidRPr="00027AE1">
        <w:rPr>
          <w:rFonts w:ascii="Book Antiqua" w:hAnsi="Book Antiqua"/>
          <w:color w:val="auto"/>
          <w:sz w:val="24"/>
          <w:szCs w:val="24"/>
        </w:rPr>
        <w:t>s</w:t>
      </w:r>
      <w:r w:rsidRPr="00027AE1">
        <w:rPr>
          <w:rFonts w:ascii="Book Antiqua" w:hAnsi="Book Antiqua"/>
          <w:color w:val="auto"/>
          <w:sz w:val="24"/>
          <w:szCs w:val="24"/>
        </w:rPr>
        <w:t>tic injury. It is considered the cornerstone not only in the diagnosis but also in the pro</w:t>
      </w:r>
      <w:r w:rsidRPr="00027AE1">
        <w:rPr>
          <w:rFonts w:ascii="Book Antiqua" w:hAnsi="Book Antiqua"/>
          <w:color w:val="auto"/>
          <w:sz w:val="24"/>
          <w:szCs w:val="24"/>
        </w:rPr>
        <w:t>g</w:t>
      </w:r>
      <w:r w:rsidRPr="00027AE1">
        <w:rPr>
          <w:rFonts w:ascii="Book Antiqua" w:hAnsi="Book Antiqua"/>
          <w:color w:val="auto"/>
          <w:sz w:val="24"/>
          <w:szCs w:val="24"/>
        </w:rPr>
        <w:t xml:space="preserve">nostication and guide to management of caustic ingestions. </w:t>
      </w:r>
      <w:r w:rsidR="00FD63F4" w:rsidRPr="00027AE1">
        <w:rPr>
          <w:rFonts w:ascii="Book Antiqua" w:hAnsi="Book Antiqua"/>
          <w:color w:val="auto"/>
          <w:sz w:val="24"/>
          <w:szCs w:val="24"/>
        </w:rPr>
        <w:t>The</w:t>
      </w:r>
      <w:r w:rsidRPr="00027AE1">
        <w:rPr>
          <w:rFonts w:ascii="Book Antiqua" w:hAnsi="Book Antiqua"/>
          <w:color w:val="auto"/>
          <w:sz w:val="24"/>
          <w:szCs w:val="24"/>
        </w:rPr>
        <w:t xml:space="preserve"> degree of esophageal injury at endoscopy is a predictor of systemic complication and death with a 9-fold i</w:t>
      </w:r>
      <w:r w:rsidRPr="00027AE1">
        <w:rPr>
          <w:rFonts w:ascii="Book Antiqua" w:hAnsi="Book Antiqua"/>
          <w:color w:val="auto"/>
          <w:sz w:val="24"/>
          <w:szCs w:val="24"/>
        </w:rPr>
        <w:t>n</w:t>
      </w:r>
      <w:r w:rsidRPr="00027AE1">
        <w:rPr>
          <w:rFonts w:ascii="Book Antiqua" w:hAnsi="Book Antiqua"/>
          <w:color w:val="auto"/>
          <w:sz w:val="24"/>
          <w:szCs w:val="24"/>
        </w:rPr>
        <w:t>crease in morbidity and mortality for every increased injury grade. Because of this high rate of complication, prompt evaluation cannot be overemphasized in order to halt d</w:t>
      </w:r>
      <w:r w:rsidRPr="00027AE1">
        <w:rPr>
          <w:rFonts w:ascii="Book Antiqua" w:hAnsi="Book Antiqua"/>
          <w:color w:val="auto"/>
          <w:sz w:val="24"/>
          <w:szCs w:val="24"/>
        </w:rPr>
        <w:t>e</w:t>
      </w:r>
      <w:r w:rsidRPr="00027AE1">
        <w:rPr>
          <w:rFonts w:ascii="Book Antiqua" w:hAnsi="Book Antiqua"/>
          <w:color w:val="auto"/>
          <w:sz w:val="24"/>
          <w:szCs w:val="24"/>
        </w:rPr>
        <w:t>velopment and prevent progression of complications.</w:t>
      </w:r>
      <w:r w:rsidRPr="00027AE1">
        <w:rPr>
          <w:rFonts w:ascii="Book Antiqua" w:hAnsi="Book Antiqua" w:cs="Palatino"/>
          <w:color w:val="auto"/>
          <w:sz w:val="24"/>
          <w:szCs w:val="24"/>
        </w:rPr>
        <w:t xml:space="preserve"> </w:t>
      </w:r>
    </w:p>
    <w:p w14:paraId="6416C55A" w14:textId="77777777" w:rsidR="001B0DF9" w:rsidRPr="00027AE1" w:rsidRDefault="001B0DF9" w:rsidP="00027AE1">
      <w:pPr>
        <w:spacing w:line="360" w:lineRule="auto"/>
        <w:contextualSpacing/>
        <w:jc w:val="both"/>
        <w:rPr>
          <w:rFonts w:ascii="Book Antiqua" w:hAnsi="Book Antiqua"/>
          <w:b/>
          <w:lang w:eastAsia="zh-CN"/>
        </w:rPr>
      </w:pPr>
    </w:p>
    <w:p w14:paraId="589DF76B" w14:textId="73130451" w:rsidR="001B0DF9" w:rsidRPr="00027AE1" w:rsidRDefault="001B0DF9" w:rsidP="00027AE1">
      <w:pPr>
        <w:spacing w:line="360" w:lineRule="auto"/>
        <w:contextualSpacing/>
        <w:jc w:val="both"/>
        <w:rPr>
          <w:rFonts w:ascii="Book Antiqua" w:hAnsi="Book Antiqua"/>
          <w:lang w:eastAsia="zh-CN"/>
        </w:rPr>
      </w:pPr>
      <w:r w:rsidRPr="00027AE1">
        <w:rPr>
          <w:rFonts w:ascii="Book Antiqua" w:hAnsi="Book Antiqua"/>
          <w:b/>
        </w:rPr>
        <w:t>Key words:</w:t>
      </w:r>
      <w:r w:rsidR="00027AE1" w:rsidRPr="00027AE1">
        <w:rPr>
          <w:rFonts w:ascii="Book Antiqua" w:hAnsi="Book Antiqua"/>
        </w:rPr>
        <w:t xml:space="preserve"> C</w:t>
      </w:r>
      <w:r w:rsidRPr="00027AE1">
        <w:rPr>
          <w:rFonts w:ascii="Book Antiqua" w:hAnsi="Book Antiqua"/>
        </w:rPr>
        <w:t>austic ingestion</w:t>
      </w:r>
      <w:r w:rsidR="00027AE1" w:rsidRPr="00027AE1">
        <w:rPr>
          <w:rFonts w:ascii="Book Antiqua" w:hAnsi="Book Antiqua"/>
          <w:lang w:eastAsia="zh-CN"/>
        </w:rPr>
        <w:t>;</w:t>
      </w:r>
      <w:r w:rsidRPr="00027AE1">
        <w:rPr>
          <w:rFonts w:ascii="Book Antiqua" w:hAnsi="Book Antiqua"/>
        </w:rPr>
        <w:t xml:space="preserve"> </w:t>
      </w:r>
      <w:r w:rsidR="00027AE1" w:rsidRPr="00027AE1">
        <w:rPr>
          <w:rFonts w:ascii="Book Antiqua" w:hAnsi="Book Antiqua"/>
        </w:rPr>
        <w:t>C</w:t>
      </w:r>
      <w:r w:rsidRPr="00027AE1">
        <w:rPr>
          <w:rFonts w:ascii="Book Antiqua" w:hAnsi="Book Antiqua"/>
        </w:rPr>
        <w:t>orrosive ingestion</w:t>
      </w:r>
      <w:r w:rsidR="00027AE1" w:rsidRPr="00027AE1">
        <w:rPr>
          <w:rFonts w:ascii="Book Antiqua" w:hAnsi="Book Antiqua"/>
          <w:lang w:eastAsia="zh-CN"/>
        </w:rPr>
        <w:t>;</w:t>
      </w:r>
      <w:r w:rsidRPr="00027AE1">
        <w:rPr>
          <w:rFonts w:ascii="Book Antiqua" w:hAnsi="Book Antiqua"/>
        </w:rPr>
        <w:t xml:space="preserve"> </w:t>
      </w:r>
      <w:r w:rsidR="00027AE1" w:rsidRPr="00027AE1">
        <w:rPr>
          <w:rFonts w:ascii="Book Antiqua" w:hAnsi="Book Antiqua"/>
        </w:rPr>
        <w:t>C</w:t>
      </w:r>
      <w:r w:rsidRPr="00027AE1">
        <w:rPr>
          <w:rFonts w:ascii="Book Antiqua" w:hAnsi="Book Antiqua"/>
        </w:rPr>
        <w:t>austic injury</w:t>
      </w:r>
      <w:r w:rsidR="00027AE1" w:rsidRPr="00027AE1">
        <w:rPr>
          <w:rFonts w:ascii="Book Antiqua" w:hAnsi="Book Antiqua"/>
          <w:lang w:eastAsia="zh-CN"/>
        </w:rPr>
        <w:t>;</w:t>
      </w:r>
      <w:r w:rsidRPr="00027AE1">
        <w:rPr>
          <w:rFonts w:ascii="Book Antiqua" w:hAnsi="Book Antiqua"/>
        </w:rPr>
        <w:t xml:space="preserve"> </w:t>
      </w:r>
      <w:r w:rsidR="00027AE1" w:rsidRPr="00027AE1">
        <w:rPr>
          <w:rFonts w:ascii="Book Antiqua" w:hAnsi="Book Antiqua"/>
        </w:rPr>
        <w:t>E</w:t>
      </w:r>
      <w:r w:rsidR="00F35A2D" w:rsidRPr="00027AE1">
        <w:rPr>
          <w:rFonts w:ascii="Book Antiqua" w:hAnsi="Book Antiqua"/>
        </w:rPr>
        <w:t>sophageal caustic</w:t>
      </w:r>
      <w:r w:rsidR="00027AE1" w:rsidRPr="00027AE1">
        <w:rPr>
          <w:rFonts w:ascii="Book Antiqua" w:hAnsi="Book Antiqua"/>
          <w:lang w:eastAsia="zh-CN"/>
        </w:rPr>
        <w:t>;</w:t>
      </w:r>
      <w:r w:rsidR="00F35A2D" w:rsidRPr="00027AE1">
        <w:rPr>
          <w:rFonts w:ascii="Book Antiqua" w:hAnsi="Book Antiqua"/>
        </w:rPr>
        <w:t xml:space="preserve"> </w:t>
      </w:r>
      <w:r w:rsidR="00027AE1" w:rsidRPr="00027AE1">
        <w:rPr>
          <w:rFonts w:ascii="Book Antiqua" w:hAnsi="Book Antiqua"/>
        </w:rPr>
        <w:t>E</w:t>
      </w:r>
      <w:r w:rsidR="00F35A2D" w:rsidRPr="00027AE1">
        <w:rPr>
          <w:rFonts w:ascii="Book Antiqua" w:hAnsi="Book Antiqua"/>
        </w:rPr>
        <w:t>sophageal injury</w:t>
      </w:r>
    </w:p>
    <w:p w14:paraId="3C36E8A5" w14:textId="77777777" w:rsidR="00027AE1" w:rsidRPr="00027AE1" w:rsidRDefault="00027AE1" w:rsidP="00027AE1">
      <w:pPr>
        <w:spacing w:line="360" w:lineRule="auto"/>
        <w:contextualSpacing/>
        <w:jc w:val="both"/>
        <w:rPr>
          <w:rFonts w:ascii="Book Antiqua" w:hAnsi="Book Antiqua"/>
          <w:lang w:eastAsia="zh-CN"/>
        </w:rPr>
      </w:pPr>
    </w:p>
    <w:p w14:paraId="4D85161D" w14:textId="77777777" w:rsidR="00027AE1" w:rsidRPr="00027AE1" w:rsidRDefault="00027AE1" w:rsidP="00027AE1">
      <w:pPr>
        <w:spacing w:line="360" w:lineRule="auto"/>
        <w:jc w:val="both"/>
        <w:rPr>
          <w:rFonts w:ascii="Book Antiqua" w:hAnsi="Book Antiqua" w:cs="Arial"/>
        </w:rPr>
      </w:pPr>
      <w:proofErr w:type="gramStart"/>
      <w:r w:rsidRPr="00027AE1">
        <w:rPr>
          <w:rFonts w:ascii="Book Antiqua" w:hAnsi="Book Antiqua"/>
          <w:b/>
        </w:rPr>
        <w:t xml:space="preserve">© </w:t>
      </w:r>
      <w:r w:rsidRPr="00027AE1">
        <w:rPr>
          <w:rFonts w:ascii="Book Antiqua" w:hAnsi="Book Antiqua" w:cs="Arial"/>
          <w:b/>
        </w:rPr>
        <w:t>The Author(s) 2017.</w:t>
      </w:r>
      <w:proofErr w:type="gramEnd"/>
      <w:r w:rsidRPr="00027AE1">
        <w:rPr>
          <w:rFonts w:ascii="Book Antiqua" w:hAnsi="Book Antiqua" w:cs="Arial"/>
        </w:rPr>
        <w:t xml:space="preserve"> Published by </w:t>
      </w:r>
      <w:proofErr w:type="spellStart"/>
      <w:r w:rsidRPr="00027AE1">
        <w:rPr>
          <w:rFonts w:ascii="Book Antiqua" w:hAnsi="Book Antiqua" w:cs="Arial"/>
        </w:rPr>
        <w:t>Baishideng</w:t>
      </w:r>
      <w:proofErr w:type="spellEnd"/>
      <w:r w:rsidRPr="00027AE1">
        <w:rPr>
          <w:rFonts w:ascii="Book Antiqua" w:hAnsi="Book Antiqua" w:cs="Arial"/>
        </w:rPr>
        <w:t xml:space="preserve"> Publishing Group Inc. All rights r</w:t>
      </w:r>
      <w:r w:rsidRPr="00027AE1">
        <w:rPr>
          <w:rFonts w:ascii="Book Antiqua" w:hAnsi="Book Antiqua" w:cs="Arial"/>
        </w:rPr>
        <w:t>e</w:t>
      </w:r>
      <w:r w:rsidRPr="00027AE1">
        <w:rPr>
          <w:rFonts w:ascii="Book Antiqua" w:hAnsi="Book Antiqua" w:cs="Arial"/>
        </w:rPr>
        <w:t>served.</w:t>
      </w:r>
    </w:p>
    <w:p w14:paraId="3B999C33" w14:textId="77777777" w:rsidR="00027AE1" w:rsidRPr="00027AE1" w:rsidRDefault="00027AE1" w:rsidP="00027AE1">
      <w:pPr>
        <w:spacing w:line="360" w:lineRule="auto"/>
        <w:contextualSpacing/>
        <w:jc w:val="both"/>
        <w:rPr>
          <w:rFonts w:ascii="Book Antiqua" w:hAnsi="Book Antiqua"/>
          <w:lang w:eastAsia="zh-CN"/>
        </w:rPr>
      </w:pPr>
    </w:p>
    <w:p w14:paraId="095280B3" w14:textId="76E33E61" w:rsidR="00027AE1" w:rsidRPr="00027AE1" w:rsidRDefault="001B0DF9" w:rsidP="00027AE1">
      <w:pPr>
        <w:spacing w:line="360" w:lineRule="auto"/>
        <w:contextualSpacing/>
        <w:jc w:val="both"/>
        <w:rPr>
          <w:rFonts w:ascii="Book Antiqua" w:hAnsi="Book Antiqua" w:cs="Arial Unicode MS"/>
          <w:b/>
          <w:lang w:eastAsia="zh-CN"/>
        </w:rPr>
      </w:pPr>
      <w:r w:rsidRPr="00027AE1">
        <w:rPr>
          <w:rFonts w:ascii="Book Antiqua" w:hAnsi="Book Antiqua" w:cs="Arial Unicode MS"/>
          <w:b/>
        </w:rPr>
        <w:t>C</w:t>
      </w:r>
      <w:r w:rsidR="00027AE1" w:rsidRPr="00027AE1">
        <w:rPr>
          <w:rFonts w:ascii="Book Antiqua" w:hAnsi="Book Antiqua" w:cs="Arial Unicode MS"/>
          <w:b/>
        </w:rPr>
        <w:t>ore tip</w:t>
      </w:r>
      <w:r w:rsidR="00027AE1" w:rsidRPr="00027AE1">
        <w:rPr>
          <w:rFonts w:ascii="Book Antiqua" w:hAnsi="Book Antiqua" w:cs="Arial Unicode MS"/>
          <w:b/>
          <w:lang w:eastAsia="zh-CN"/>
        </w:rPr>
        <w:t>:</w:t>
      </w:r>
      <w:r w:rsidR="00027AE1" w:rsidRPr="00027AE1">
        <w:rPr>
          <w:rFonts w:ascii="Book Antiqua" w:hAnsi="Book Antiqua" w:cs="Arial Unicode MS"/>
          <w:b/>
        </w:rPr>
        <w:t xml:space="preserve"> </w:t>
      </w:r>
      <w:r w:rsidR="009A7E1D" w:rsidRPr="00027AE1">
        <w:rPr>
          <w:rFonts w:ascii="Book Antiqua" w:hAnsi="Book Antiqua"/>
        </w:rPr>
        <w:t>Caustic ingestion</w:t>
      </w:r>
      <w:r w:rsidR="00E82AAE" w:rsidRPr="00027AE1">
        <w:rPr>
          <w:rFonts w:ascii="Book Antiqua" w:hAnsi="Book Antiqua"/>
        </w:rPr>
        <w:t xml:space="preserve"> maintain</w:t>
      </w:r>
      <w:r w:rsidR="0001586F" w:rsidRPr="00027AE1">
        <w:rPr>
          <w:rFonts w:ascii="Book Antiqua" w:hAnsi="Book Antiqua"/>
        </w:rPr>
        <w:t>s</w:t>
      </w:r>
      <w:r w:rsidR="00E82AAE" w:rsidRPr="00027AE1">
        <w:rPr>
          <w:rFonts w:ascii="Book Antiqua" w:hAnsi="Book Antiqua"/>
        </w:rPr>
        <w:t xml:space="preserve"> its place as an important public health issue in spite of the multiple efforts to educate the public. This is due to the ready availability of caustic agents and the loose regulatory control on its production. Substances with e</w:t>
      </w:r>
      <w:r w:rsidR="00E82AAE" w:rsidRPr="00027AE1">
        <w:rPr>
          <w:rFonts w:ascii="Book Antiqua" w:hAnsi="Book Antiqua"/>
        </w:rPr>
        <w:t>x</w:t>
      </w:r>
      <w:r w:rsidR="00E82AAE" w:rsidRPr="00027AE1">
        <w:rPr>
          <w:rFonts w:ascii="Book Antiqua" w:hAnsi="Book Antiqua"/>
        </w:rPr>
        <w:t>tremes of pH are very corrosive and can create severe injury in the upper gastrointest</w:t>
      </w:r>
      <w:r w:rsidR="00E82AAE" w:rsidRPr="00027AE1">
        <w:rPr>
          <w:rFonts w:ascii="Book Antiqua" w:hAnsi="Book Antiqua"/>
        </w:rPr>
        <w:t>i</w:t>
      </w:r>
      <w:r w:rsidR="00E82AAE" w:rsidRPr="00027AE1">
        <w:rPr>
          <w:rFonts w:ascii="Book Antiqua" w:hAnsi="Book Antiqua"/>
        </w:rPr>
        <w:t xml:space="preserve">nal tract. Locations most seriously affected are in the esophagus and stomach and may </w:t>
      </w:r>
      <w:r w:rsidR="00E82AAE" w:rsidRPr="00027AE1">
        <w:rPr>
          <w:rFonts w:ascii="Book Antiqua" w:hAnsi="Book Antiqua"/>
        </w:rPr>
        <w:lastRenderedPageBreak/>
        <w:t>lead to chronic complications like stricture formation, gastric outlet obstruction, and malignant transformation. Prompt evaluation is therefore emphasized in order to halt development and prevent progression of these complications.</w:t>
      </w:r>
      <w:r w:rsidR="00E82AAE" w:rsidRPr="00027AE1">
        <w:rPr>
          <w:rFonts w:ascii="Book Antiqua" w:hAnsi="Book Antiqua" w:cs="Palatino"/>
        </w:rPr>
        <w:t xml:space="preserve"> </w:t>
      </w:r>
    </w:p>
    <w:p w14:paraId="3492B8F1" w14:textId="77777777" w:rsidR="00027AE1" w:rsidRPr="00027AE1" w:rsidRDefault="00027AE1" w:rsidP="00027AE1">
      <w:pPr>
        <w:pStyle w:val="NoSpacing"/>
        <w:spacing w:line="360" w:lineRule="auto"/>
        <w:contextualSpacing/>
        <w:jc w:val="both"/>
        <w:rPr>
          <w:rFonts w:ascii="Book Antiqua" w:hAnsi="Book Antiqua"/>
          <w:b/>
          <w:bCs/>
          <w:i/>
          <w:color w:val="auto"/>
          <w:sz w:val="24"/>
          <w:szCs w:val="24"/>
          <w:lang w:eastAsia="zh-CN"/>
        </w:rPr>
      </w:pPr>
    </w:p>
    <w:p w14:paraId="7BCDC486" w14:textId="608F5CD5" w:rsidR="00027AE1" w:rsidRPr="00027AE1" w:rsidRDefault="00027AE1" w:rsidP="00027AE1">
      <w:pPr>
        <w:pStyle w:val="NoSpacing"/>
        <w:spacing w:line="360" w:lineRule="auto"/>
        <w:contextualSpacing/>
        <w:jc w:val="both"/>
        <w:rPr>
          <w:rFonts w:ascii="Book Antiqua" w:hAnsi="Book Antiqua"/>
          <w:bCs/>
          <w:color w:val="auto"/>
          <w:sz w:val="24"/>
          <w:szCs w:val="24"/>
          <w:lang w:eastAsia="zh-CN"/>
        </w:rPr>
      </w:pPr>
      <w:r w:rsidRPr="00027AE1">
        <w:rPr>
          <w:rFonts w:ascii="Book Antiqua" w:hAnsi="Book Antiqua"/>
          <w:bCs/>
          <w:color w:val="auto"/>
          <w:sz w:val="24"/>
          <w:szCs w:val="24"/>
        </w:rPr>
        <w:t xml:space="preserve">De </w:t>
      </w:r>
      <w:proofErr w:type="spellStart"/>
      <w:r w:rsidRPr="00027AE1">
        <w:rPr>
          <w:rFonts w:ascii="Book Antiqua" w:hAnsi="Book Antiqua"/>
          <w:bCs/>
          <w:color w:val="auto"/>
          <w:sz w:val="24"/>
          <w:szCs w:val="24"/>
        </w:rPr>
        <w:t>Lusong</w:t>
      </w:r>
      <w:proofErr w:type="spellEnd"/>
      <w:r w:rsidRPr="00027AE1">
        <w:rPr>
          <w:rFonts w:ascii="Book Antiqua" w:hAnsi="Book Antiqua"/>
          <w:bCs/>
          <w:color w:val="auto"/>
          <w:sz w:val="24"/>
          <w:szCs w:val="24"/>
          <w:lang w:eastAsia="zh-CN"/>
        </w:rPr>
        <w:t xml:space="preserve"> MAA</w:t>
      </w:r>
      <w:r w:rsidRPr="00027AE1">
        <w:rPr>
          <w:rFonts w:ascii="Book Antiqua" w:hAnsi="Book Antiqua"/>
          <w:bCs/>
          <w:color w:val="auto"/>
          <w:sz w:val="24"/>
          <w:szCs w:val="24"/>
        </w:rPr>
        <w:t xml:space="preserve">, </w:t>
      </w:r>
      <w:proofErr w:type="spellStart"/>
      <w:r w:rsidRPr="00027AE1">
        <w:rPr>
          <w:rFonts w:ascii="Book Antiqua" w:hAnsi="Book Antiqua"/>
          <w:bCs/>
          <w:color w:val="auto"/>
          <w:sz w:val="24"/>
          <w:szCs w:val="24"/>
        </w:rPr>
        <w:t>Timbol</w:t>
      </w:r>
      <w:proofErr w:type="spellEnd"/>
      <w:r w:rsidRPr="00027AE1">
        <w:rPr>
          <w:rFonts w:ascii="Book Antiqua" w:hAnsi="Book Antiqua"/>
          <w:bCs/>
          <w:color w:val="auto"/>
          <w:sz w:val="24"/>
          <w:szCs w:val="24"/>
          <w:lang w:eastAsia="zh-CN"/>
        </w:rPr>
        <w:t xml:space="preserve"> ABG</w:t>
      </w:r>
      <w:r w:rsidRPr="00027AE1">
        <w:rPr>
          <w:rFonts w:ascii="Book Antiqua" w:hAnsi="Book Antiqua"/>
          <w:bCs/>
          <w:color w:val="auto"/>
          <w:sz w:val="24"/>
          <w:szCs w:val="24"/>
        </w:rPr>
        <w:t xml:space="preserve">, </w:t>
      </w:r>
      <w:proofErr w:type="spellStart"/>
      <w:r w:rsidRPr="00027AE1">
        <w:rPr>
          <w:rFonts w:ascii="Book Antiqua" w:hAnsi="Book Antiqua"/>
          <w:bCs/>
          <w:color w:val="auto"/>
          <w:sz w:val="24"/>
          <w:szCs w:val="24"/>
        </w:rPr>
        <w:t>Tuazon</w:t>
      </w:r>
      <w:proofErr w:type="spellEnd"/>
      <w:r w:rsidRPr="00027AE1">
        <w:rPr>
          <w:rFonts w:ascii="Book Antiqua" w:hAnsi="Book Antiqua"/>
          <w:bCs/>
          <w:color w:val="auto"/>
          <w:sz w:val="24"/>
          <w:szCs w:val="24"/>
          <w:lang w:eastAsia="zh-CN"/>
        </w:rPr>
        <w:t xml:space="preserve"> DJS.</w:t>
      </w:r>
      <w:r w:rsidRPr="00027AE1">
        <w:rPr>
          <w:rFonts w:ascii="Book Antiqua" w:hAnsi="Book Antiqua"/>
          <w:bCs/>
          <w:color w:val="auto"/>
          <w:sz w:val="24"/>
          <w:szCs w:val="24"/>
        </w:rPr>
        <w:t xml:space="preserve"> </w:t>
      </w:r>
      <w:proofErr w:type="gramStart"/>
      <w:r w:rsidRPr="00027AE1">
        <w:rPr>
          <w:rFonts w:ascii="Book Antiqua" w:hAnsi="Book Antiqua"/>
          <w:bCs/>
          <w:color w:val="auto"/>
          <w:sz w:val="24"/>
          <w:szCs w:val="24"/>
        </w:rPr>
        <w:t>Management of esophageal caustic injury</w:t>
      </w:r>
      <w:r w:rsidRPr="00027AE1">
        <w:rPr>
          <w:rFonts w:ascii="Book Antiqua" w:hAnsi="Book Antiqua"/>
          <w:bCs/>
          <w:color w:val="auto"/>
          <w:sz w:val="24"/>
          <w:szCs w:val="24"/>
          <w:lang w:eastAsia="zh-CN"/>
        </w:rPr>
        <w:t>.</w:t>
      </w:r>
      <w:proofErr w:type="gramEnd"/>
      <w:r w:rsidRPr="00027AE1">
        <w:rPr>
          <w:rFonts w:ascii="Book Antiqua" w:hAnsi="Book Antiqua"/>
          <w:i/>
          <w:iCs/>
          <w:color w:val="auto"/>
          <w:sz w:val="24"/>
          <w:szCs w:val="24"/>
        </w:rPr>
        <w:t xml:space="preserve"> World J </w:t>
      </w:r>
      <w:proofErr w:type="spellStart"/>
      <w:r w:rsidRPr="00027AE1">
        <w:rPr>
          <w:rFonts w:ascii="Book Antiqua" w:hAnsi="Book Antiqua"/>
          <w:i/>
          <w:iCs/>
          <w:color w:val="auto"/>
          <w:sz w:val="24"/>
          <w:szCs w:val="24"/>
        </w:rPr>
        <w:t>Gastrointest</w:t>
      </w:r>
      <w:proofErr w:type="spellEnd"/>
      <w:r w:rsidRPr="00027AE1">
        <w:rPr>
          <w:rFonts w:ascii="Book Antiqua" w:hAnsi="Book Antiqua"/>
          <w:i/>
          <w:iCs/>
          <w:color w:val="auto"/>
          <w:sz w:val="24"/>
          <w:szCs w:val="24"/>
        </w:rPr>
        <w:t xml:space="preserve"> </w:t>
      </w:r>
      <w:proofErr w:type="spellStart"/>
      <w:r w:rsidRPr="00027AE1">
        <w:rPr>
          <w:rFonts w:ascii="Book Antiqua" w:hAnsi="Book Antiqua"/>
          <w:i/>
          <w:iCs/>
          <w:color w:val="auto"/>
          <w:sz w:val="24"/>
          <w:szCs w:val="24"/>
        </w:rPr>
        <w:t>Pharmacol</w:t>
      </w:r>
      <w:proofErr w:type="spellEnd"/>
      <w:r w:rsidRPr="00027AE1">
        <w:rPr>
          <w:rFonts w:ascii="Book Antiqua" w:hAnsi="Book Antiqua"/>
          <w:i/>
          <w:iCs/>
          <w:color w:val="auto"/>
          <w:sz w:val="24"/>
          <w:szCs w:val="24"/>
        </w:rPr>
        <w:t xml:space="preserve"> </w:t>
      </w:r>
      <w:proofErr w:type="spellStart"/>
      <w:r w:rsidRPr="00027AE1">
        <w:rPr>
          <w:rFonts w:ascii="Book Antiqua" w:hAnsi="Book Antiqua"/>
          <w:i/>
          <w:iCs/>
          <w:color w:val="auto"/>
          <w:sz w:val="24"/>
          <w:szCs w:val="24"/>
        </w:rPr>
        <w:t>Ther</w:t>
      </w:r>
      <w:proofErr w:type="spellEnd"/>
      <w:r w:rsidRPr="00027AE1">
        <w:rPr>
          <w:rFonts w:ascii="Book Antiqua" w:hAnsi="Book Antiqua"/>
          <w:i/>
          <w:iCs/>
          <w:color w:val="auto"/>
          <w:sz w:val="24"/>
          <w:szCs w:val="24"/>
          <w:lang w:eastAsia="zh-CN"/>
        </w:rPr>
        <w:t xml:space="preserve"> </w:t>
      </w:r>
      <w:r w:rsidRPr="00027AE1">
        <w:rPr>
          <w:rFonts w:ascii="Book Antiqua" w:hAnsi="Book Antiqua"/>
          <w:iCs/>
          <w:color w:val="auto"/>
          <w:sz w:val="24"/>
          <w:szCs w:val="24"/>
          <w:lang w:eastAsia="zh-CN"/>
        </w:rPr>
        <w:t xml:space="preserve">2017; </w:t>
      </w:r>
      <w:proofErr w:type="gramStart"/>
      <w:r w:rsidRPr="00027AE1">
        <w:rPr>
          <w:rFonts w:ascii="Book Antiqua" w:hAnsi="Book Antiqua"/>
          <w:iCs/>
          <w:color w:val="auto"/>
          <w:sz w:val="24"/>
          <w:szCs w:val="24"/>
          <w:lang w:eastAsia="zh-CN"/>
        </w:rPr>
        <w:t>In</w:t>
      </w:r>
      <w:proofErr w:type="gramEnd"/>
      <w:r w:rsidRPr="00027AE1">
        <w:rPr>
          <w:rFonts w:ascii="Book Antiqua" w:hAnsi="Book Antiqua"/>
          <w:iCs/>
          <w:color w:val="auto"/>
          <w:sz w:val="24"/>
          <w:szCs w:val="24"/>
          <w:lang w:eastAsia="zh-CN"/>
        </w:rPr>
        <w:t xml:space="preserve"> press</w:t>
      </w:r>
    </w:p>
    <w:p w14:paraId="29F3E7BE" w14:textId="7348FCE8" w:rsidR="00E82AAE" w:rsidRPr="00027AE1" w:rsidRDefault="00E82AAE" w:rsidP="00027AE1">
      <w:pPr>
        <w:spacing w:line="360" w:lineRule="auto"/>
        <w:contextualSpacing/>
        <w:jc w:val="both"/>
        <w:rPr>
          <w:rFonts w:ascii="Book Antiqua" w:hAnsi="Book Antiqua" w:cs="Arial Unicode MS"/>
          <w:b/>
        </w:rPr>
      </w:pPr>
    </w:p>
    <w:p w14:paraId="6F33D36C" w14:textId="77777777" w:rsidR="00027AE1" w:rsidRPr="00027AE1" w:rsidRDefault="00027AE1" w:rsidP="00027AE1">
      <w:pPr>
        <w:spacing w:line="360" w:lineRule="auto"/>
        <w:jc w:val="both"/>
        <w:rPr>
          <w:rFonts w:ascii="Book Antiqua" w:hAnsi="Book Antiqua" w:cs="Arial Unicode MS"/>
          <w:b/>
          <w:bCs/>
          <w:lang w:eastAsia="nn-NO"/>
        </w:rPr>
      </w:pPr>
      <w:r w:rsidRPr="00027AE1">
        <w:rPr>
          <w:rFonts w:ascii="Book Antiqua" w:hAnsi="Book Antiqua"/>
          <w:b/>
          <w:bCs/>
        </w:rPr>
        <w:br w:type="page"/>
      </w:r>
    </w:p>
    <w:p w14:paraId="0936E123" w14:textId="76E94CCA"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color w:val="auto"/>
          <w:sz w:val="24"/>
          <w:szCs w:val="24"/>
        </w:rPr>
        <w:lastRenderedPageBreak/>
        <w:t>INTRODUCTION</w:t>
      </w:r>
    </w:p>
    <w:p w14:paraId="1967B8A2" w14:textId="4A2E2889" w:rsidR="00683C0A" w:rsidRPr="00027AE1" w:rsidRDefault="00533B93"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Ingestion of caustic substances and its </w:t>
      </w:r>
      <w:r w:rsidR="00AB3519" w:rsidRPr="00027AE1">
        <w:rPr>
          <w:rFonts w:ascii="Book Antiqua" w:hAnsi="Book Antiqua"/>
          <w:color w:val="auto"/>
          <w:sz w:val="24"/>
          <w:szCs w:val="24"/>
        </w:rPr>
        <w:t>long-term</w:t>
      </w:r>
      <w:r w:rsidRPr="00027AE1">
        <w:rPr>
          <w:rFonts w:ascii="Book Antiqua" w:hAnsi="Book Antiqua"/>
          <w:color w:val="auto"/>
          <w:sz w:val="24"/>
          <w:szCs w:val="24"/>
        </w:rPr>
        <w:t xml:space="preserve"> effect on the gastrointestinal system</w:t>
      </w:r>
      <w:r w:rsidR="005F049B" w:rsidRPr="00027AE1">
        <w:rPr>
          <w:rFonts w:ascii="Book Antiqua" w:hAnsi="Book Antiqua"/>
          <w:color w:val="auto"/>
          <w:sz w:val="24"/>
          <w:szCs w:val="24"/>
        </w:rPr>
        <w:t xml:space="preserve"> maintain</w:t>
      </w:r>
      <w:r w:rsidRPr="00027AE1">
        <w:rPr>
          <w:rFonts w:ascii="Book Antiqua" w:hAnsi="Book Antiqua"/>
          <w:color w:val="auto"/>
          <w:sz w:val="24"/>
          <w:szCs w:val="24"/>
        </w:rPr>
        <w:t xml:space="preserve"> its place as an important public health issue in spite of the multiple efforts to educate the public and contain its growing number. </w:t>
      </w:r>
      <w:r w:rsidR="007F50B5" w:rsidRPr="00027AE1">
        <w:rPr>
          <w:rFonts w:ascii="Book Antiqua" w:hAnsi="Book Antiqua"/>
          <w:color w:val="auto"/>
          <w:sz w:val="24"/>
          <w:szCs w:val="24"/>
        </w:rPr>
        <w:t xml:space="preserve">This is due to the ready availability of these caustic agents as items of household use and loose regulatory control on its production. According to the American Association of Poison Control (AAPCC), there were </w:t>
      </w:r>
      <w:r w:rsidR="00AB3519" w:rsidRPr="00027AE1">
        <w:rPr>
          <w:rFonts w:ascii="Book Antiqua" w:hAnsi="Book Antiqua"/>
          <w:color w:val="auto"/>
          <w:sz w:val="24"/>
          <w:szCs w:val="24"/>
        </w:rPr>
        <w:t xml:space="preserve">approximately two hundred thousand </w:t>
      </w:r>
      <w:r w:rsidR="007F50B5" w:rsidRPr="00027AE1">
        <w:rPr>
          <w:rFonts w:ascii="Book Antiqua" w:hAnsi="Book Antiqua"/>
          <w:color w:val="auto"/>
          <w:sz w:val="24"/>
          <w:szCs w:val="24"/>
        </w:rPr>
        <w:t xml:space="preserve">cases of </w:t>
      </w:r>
      <w:r w:rsidR="00AB3519" w:rsidRPr="00027AE1">
        <w:rPr>
          <w:rFonts w:ascii="Book Antiqua" w:hAnsi="Book Antiqua"/>
          <w:color w:val="auto"/>
          <w:sz w:val="24"/>
          <w:szCs w:val="24"/>
        </w:rPr>
        <w:t>cleaning sub</w:t>
      </w:r>
      <w:r w:rsidR="00672E1F" w:rsidRPr="00027AE1">
        <w:rPr>
          <w:rFonts w:ascii="Book Antiqua" w:hAnsi="Book Antiqua"/>
          <w:color w:val="auto"/>
          <w:sz w:val="24"/>
          <w:szCs w:val="24"/>
        </w:rPr>
        <w:t>stance</w:t>
      </w:r>
      <w:r w:rsidR="00AB3519" w:rsidRPr="00027AE1">
        <w:rPr>
          <w:rFonts w:ascii="Book Antiqua" w:hAnsi="Book Antiqua"/>
          <w:color w:val="auto"/>
          <w:sz w:val="24"/>
          <w:szCs w:val="24"/>
        </w:rPr>
        <w:t xml:space="preserve"> exposure since </w:t>
      </w:r>
      <w:r w:rsidR="007F50B5" w:rsidRPr="00027AE1">
        <w:rPr>
          <w:rFonts w:ascii="Book Antiqua" w:hAnsi="Book Antiqua"/>
          <w:color w:val="auto"/>
          <w:sz w:val="24"/>
          <w:szCs w:val="24"/>
        </w:rPr>
        <w:t>2000</w:t>
      </w:r>
      <w:r w:rsidR="00E26AC3" w:rsidRPr="00027AE1">
        <w:rPr>
          <w:rFonts w:ascii="Book Antiqua" w:hAnsi="Book Antiqua"/>
          <w:color w:val="auto"/>
          <w:sz w:val="24"/>
          <w:szCs w:val="24"/>
          <w:vertAlign w:val="superscript"/>
        </w:rPr>
        <w:t>[1]</w:t>
      </w:r>
      <w:r w:rsidR="007F50B5" w:rsidRPr="00027AE1">
        <w:rPr>
          <w:rFonts w:ascii="Book Antiqua" w:hAnsi="Book Antiqua"/>
          <w:color w:val="auto"/>
          <w:sz w:val="24"/>
          <w:szCs w:val="24"/>
        </w:rPr>
        <w:t>.  Data from developing countries, however, are sparse given that cases are larg</w:t>
      </w:r>
      <w:r w:rsidR="007F50B5" w:rsidRPr="00027AE1">
        <w:rPr>
          <w:rFonts w:ascii="Book Antiqua" w:hAnsi="Book Antiqua"/>
          <w:color w:val="auto"/>
          <w:sz w:val="24"/>
          <w:szCs w:val="24"/>
        </w:rPr>
        <w:t>e</w:t>
      </w:r>
      <w:r w:rsidR="007F50B5" w:rsidRPr="00027AE1">
        <w:rPr>
          <w:rFonts w:ascii="Book Antiqua" w:hAnsi="Book Antiqua"/>
          <w:color w:val="auto"/>
          <w:sz w:val="24"/>
          <w:szCs w:val="24"/>
        </w:rPr>
        <w:t xml:space="preserve">ly underreported. </w:t>
      </w:r>
    </w:p>
    <w:p w14:paraId="45CB6592" w14:textId="0B5F00AF" w:rsidR="00683C0A" w:rsidRPr="00027AE1" w:rsidRDefault="007F50B5" w:rsidP="00E26AC3">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 xml:space="preserve">The age of occurrence presents in a bimodal fashion. The first peak is in the 1 to 5-year-old age group. </w:t>
      </w:r>
      <w:r w:rsidR="003019EC" w:rsidRPr="00027AE1">
        <w:rPr>
          <w:rFonts w:ascii="Book Antiqua" w:hAnsi="Book Antiqua"/>
          <w:color w:val="auto"/>
          <w:sz w:val="24"/>
          <w:szCs w:val="24"/>
        </w:rPr>
        <w:t>Compared to adults</w:t>
      </w:r>
      <w:r w:rsidRPr="00027AE1">
        <w:rPr>
          <w:rFonts w:ascii="Book Antiqua" w:hAnsi="Book Antiqua"/>
          <w:color w:val="auto"/>
          <w:sz w:val="24"/>
          <w:szCs w:val="24"/>
        </w:rPr>
        <w:t xml:space="preserve">, children are more likely to ingest caustic </w:t>
      </w:r>
      <w:r w:rsidR="003019EC" w:rsidRPr="00027AE1">
        <w:rPr>
          <w:rFonts w:ascii="Book Antiqua" w:hAnsi="Book Antiqua"/>
          <w:color w:val="auto"/>
          <w:sz w:val="24"/>
          <w:szCs w:val="24"/>
        </w:rPr>
        <w:t>su</w:t>
      </w:r>
      <w:r w:rsidR="003019EC" w:rsidRPr="00027AE1">
        <w:rPr>
          <w:rFonts w:ascii="Book Antiqua" w:hAnsi="Book Antiqua"/>
          <w:color w:val="auto"/>
          <w:sz w:val="24"/>
          <w:szCs w:val="24"/>
        </w:rPr>
        <w:t>b</w:t>
      </w:r>
      <w:r w:rsidR="003019EC" w:rsidRPr="00027AE1">
        <w:rPr>
          <w:rFonts w:ascii="Book Antiqua" w:hAnsi="Book Antiqua"/>
          <w:color w:val="auto"/>
          <w:sz w:val="24"/>
          <w:szCs w:val="24"/>
        </w:rPr>
        <w:t xml:space="preserve">stances either accidentally or </w:t>
      </w:r>
      <w:r w:rsidR="00EA5373" w:rsidRPr="00027AE1">
        <w:rPr>
          <w:rFonts w:ascii="Book Antiqua" w:hAnsi="Book Antiqua"/>
          <w:color w:val="auto"/>
          <w:sz w:val="24"/>
          <w:szCs w:val="24"/>
        </w:rPr>
        <w:t>out of</w:t>
      </w:r>
      <w:r w:rsidR="003019EC" w:rsidRPr="00027AE1">
        <w:rPr>
          <w:rFonts w:ascii="Book Antiqua" w:hAnsi="Book Antiqua"/>
          <w:color w:val="auto"/>
          <w:sz w:val="24"/>
          <w:szCs w:val="24"/>
        </w:rPr>
        <w:t xml:space="preserve"> curiosity. </w:t>
      </w:r>
      <w:r w:rsidR="006C4CF0" w:rsidRPr="00027AE1">
        <w:rPr>
          <w:rFonts w:ascii="Book Antiqua" w:hAnsi="Book Antiqua"/>
          <w:color w:val="auto"/>
          <w:sz w:val="24"/>
          <w:szCs w:val="24"/>
        </w:rPr>
        <w:t>Their higher exposure rate</w:t>
      </w:r>
      <w:r w:rsidR="00B8612B" w:rsidRPr="00027AE1">
        <w:rPr>
          <w:rFonts w:ascii="Book Antiqua" w:hAnsi="Book Antiqua"/>
          <w:color w:val="auto"/>
          <w:sz w:val="24"/>
          <w:szCs w:val="24"/>
        </w:rPr>
        <w:t>,</w:t>
      </w:r>
      <w:r w:rsidR="006C4CF0" w:rsidRPr="00027AE1">
        <w:rPr>
          <w:rFonts w:ascii="Book Antiqua" w:hAnsi="Book Antiqua"/>
          <w:color w:val="auto"/>
          <w:sz w:val="24"/>
          <w:szCs w:val="24"/>
        </w:rPr>
        <w:t xml:space="preserve"> however</w:t>
      </w:r>
      <w:r w:rsidR="00B8612B" w:rsidRPr="00027AE1">
        <w:rPr>
          <w:rFonts w:ascii="Book Antiqua" w:hAnsi="Book Antiqua"/>
          <w:color w:val="auto"/>
          <w:sz w:val="24"/>
          <w:szCs w:val="24"/>
        </w:rPr>
        <w:t>,</w:t>
      </w:r>
      <w:r w:rsidR="006C4CF0" w:rsidRPr="00027AE1">
        <w:rPr>
          <w:rFonts w:ascii="Book Antiqua" w:hAnsi="Book Antiqua"/>
          <w:color w:val="auto"/>
          <w:sz w:val="24"/>
          <w:szCs w:val="24"/>
        </w:rPr>
        <w:t xml:space="preserve"> is usually</w:t>
      </w:r>
      <w:r w:rsidR="003019EC" w:rsidRPr="00027AE1">
        <w:rPr>
          <w:rFonts w:ascii="Book Antiqua" w:hAnsi="Book Antiqua"/>
          <w:color w:val="auto"/>
          <w:sz w:val="24"/>
          <w:szCs w:val="24"/>
        </w:rPr>
        <w:t xml:space="preserve"> offset by a lower overall rate of complicated caustic injury</w:t>
      </w:r>
      <w:r w:rsidRPr="00027AE1">
        <w:rPr>
          <w:rFonts w:ascii="Book Antiqua" w:hAnsi="Book Antiqua"/>
          <w:color w:val="auto"/>
          <w:sz w:val="24"/>
          <w:szCs w:val="24"/>
        </w:rPr>
        <w:t xml:space="preserve"> </w:t>
      </w:r>
      <w:r w:rsidR="00CD686E" w:rsidRPr="00027AE1">
        <w:rPr>
          <w:rFonts w:ascii="Book Antiqua" w:hAnsi="Book Antiqua"/>
          <w:color w:val="auto"/>
          <w:sz w:val="24"/>
          <w:szCs w:val="24"/>
        </w:rPr>
        <w:t xml:space="preserve">because </w:t>
      </w:r>
      <w:r w:rsidR="00C91153" w:rsidRPr="00027AE1">
        <w:rPr>
          <w:rFonts w:ascii="Book Antiqua" w:hAnsi="Book Antiqua"/>
          <w:color w:val="auto"/>
          <w:sz w:val="24"/>
          <w:szCs w:val="24"/>
        </w:rPr>
        <w:t>children o</w:t>
      </w:r>
      <w:r w:rsidR="00C91153" w:rsidRPr="00027AE1">
        <w:rPr>
          <w:rFonts w:ascii="Book Antiqua" w:hAnsi="Book Antiqua"/>
          <w:color w:val="auto"/>
          <w:sz w:val="24"/>
          <w:szCs w:val="24"/>
        </w:rPr>
        <w:t>f</w:t>
      </w:r>
      <w:r w:rsidR="00C91153" w:rsidRPr="00027AE1">
        <w:rPr>
          <w:rFonts w:ascii="Book Antiqua" w:hAnsi="Book Antiqua"/>
          <w:color w:val="auto"/>
          <w:sz w:val="24"/>
          <w:szCs w:val="24"/>
        </w:rPr>
        <w:t>ten spit</w:t>
      </w:r>
      <w:r w:rsidR="00CD686E" w:rsidRPr="00027AE1">
        <w:rPr>
          <w:rFonts w:ascii="Book Antiqua" w:hAnsi="Book Antiqua"/>
          <w:color w:val="auto"/>
          <w:sz w:val="24"/>
          <w:szCs w:val="24"/>
        </w:rPr>
        <w:t xml:space="preserve"> out the corrosive materia</w:t>
      </w:r>
      <w:r w:rsidR="007A0FDB" w:rsidRPr="00027AE1">
        <w:rPr>
          <w:rFonts w:ascii="Book Antiqua" w:hAnsi="Book Antiqua"/>
          <w:color w:val="auto"/>
          <w:sz w:val="24"/>
          <w:szCs w:val="24"/>
        </w:rPr>
        <w:t>l</w:t>
      </w:r>
      <w:r w:rsidR="00D613EF" w:rsidRPr="00027AE1">
        <w:rPr>
          <w:rFonts w:ascii="Book Antiqua" w:hAnsi="Book Antiqua"/>
          <w:color w:val="auto"/>
          <w:sz w:val="24"/>
          <w:szCs w:val="24"/>
        </w:rPr>
        <w:t xml:space="preserve"> immediately.</w:t>
      </w:r>
      <w:r w:rsidRPr="00027AE1">
        <w:rPr>
          <w:rFonts w:ascii="Book Antiqua" w:hAnsi="Book Antiqua"/>
          <w:color w:val="auto"/>
          <w:sz w:val="24"/>
          <w:szCs w:val="24"/>
        </w:rPr>
        <w:t xml:space="preserve"> The second peak is </w:t>
      </w:r>
      <w:r w:rsidR="00540B3D" w:rsidRPr="00027AE1">
        <w:rPr>
          <w:rFonts w:ascii="Book Antiqua" w:hAnsi="Book Antiqua"/>
          <w:color w:val="auto"/>
          <w:sz w:val="24"/>
          <w:szCs w:val="24"/>
        </w:rPr>
        <w:t xml:space="preserve">in the adolescent </w:t>
      </w:r>
      <w:r w:rsidR="00D012EE" w:rsidRPr="00027AE1">
        <w:rPr>
          <w:rFonts w:ascii="Book Antiqua" w:hAnsi="Book Antiqua"/>
          <w:color w:val="auto"/>
          <w:sz w:val="24"/>
          <w:szCs w:val="24"/>
        </w:rPr>
        <w:t>and</w:t>
      </w:r>
      <w:r w:rsidR="00540B3D" w:rsidRPr="00027AE1">
        <w:rPr>
          <w:rFonts w:ascii="Book Antiqua" w:hAnsi="Book Antiqua"/>
          <w:color w:val="auto"/>
          <w:sz w:val="24"/>
          <w:szCs w:val="24"/>
        </w:rPr>
        <w:t xml:space="preserve"> young adult</w:t>
      </w:r>
      <w:r w:rsidRPr="00027AE1">
        <w:rPr>
          <w:rFonts w:ascii="Book Antiqua" w:hAnsi="Book Antiqua"/>
          <w:color w:val="auto"/>
          <w:sz w:val="24"/>
          <w:szCs w:val="24"/>
        </w:rPr>
        <w:t xml:space="preserve"> </w:t>
      </w:r>
      <w:r w:rsidR="00540B3D" w:rsidRPr="00027AE1">
        <w:rPr>
          <w:rFonts w:ascii="Book Antiqua" w:hAnsi="Book Antiqua"/>
          <w:color w:val="auto"/>
          <w:sz w:val="24"/>
          <w:szCs w:val="24"/>
        </w:rPr>
        <w:t>(</w:t>
      </w:r>
      <w:r w:rsidRPr="00027AE1">
        <w:rPr>
          <w:rFonts w:ascii="Book Antiqua" w:hAnsi="Book Antiqua"/>
          <w:color w:val="auto"/>
          <w:sz w:val="24"/>
          <w:szCs w:val="24"/>
        </w:rPr>
        <w:t>21 years and older</w:t>
      </w:r>
      <w:r w:rsidR="00540B3D" w:rsidRPr="00027AE1">
        <w:rPr>
          <w:rFonts w:ascii="Book Antiqua" w:hAnsi="Book Antiqua"/>
          <w:color w:val="auto"/>
          <w:sz w:val="24"/>
          <w:szCs w:val="24"/>
        </w:rPr>
        <w:t>) age group</w:t>
      </w:r>
      <w:r w:rsidRPr="00027AE1">
        <w:rPr>
          <w:rFonts w:ascii="Book Antiqua" w:hAnsi="Book Antiqua"/>
          <w:color w:val="auto"/>
          <w:sz w:val="24"/>
          <w:szCs w:val="24"/>
        </w:rPr>
        <w:t xml:space="preserve">. </w:t>
      </w:r>
      <w:r w:rsidR="001424AA" w:rsidRPr="00027AE1">
        <w:rPr>
          <w:rFonts w:ascii="Book Antiqua" w:hAnsi="Book Antiqua"/>
          <w:color w:val="auto"/>
          <w:sz w:val="24"/>
          <w:szCs w:val="24"/>
        </w:rPr>
        <w:t xml:space="preserve">Majority of </w:t>
      </w:r>
      <w:r w:rsidRPr="00027AE1">
        <w:rPr>
          <w:rFonts w:ascii="Book Antiqua" w:hAnsi="Book Antiqua"/>
          <w:color w:val="auto"/>
          <w:sz w:val="24"/>
          <w:szCs w:val="24"/>
        </w:rPr>
        <w:t xml:space="preserve">ingestions </w:t>
      </w:r>
      <w:r w:rsidR="001424AA" w:rsidRPr="00027AE1">
        <w:rPr>
          <w:rFonts w:ascii="Book Antiqua" w:hAnsi="Book Antiqua"/>
          <w:color w:val="auto"/>
          <w:sz w:val="24"/>
          <w:szCs w:val="24"/>
        </w:rPr>
        <w:t>at this age group</w:t>
      </w:r>
      <w:r w:rsidRPr="00027AE1">
        <w:rPr>
          <w:rFonts w:ascii="Book Antiqua" w:hAnsi="Book Antiqua"/>
          <w:color w:val="auto"/>
          <w:sz w:val="24"/>
          <w:szCs w:val="24"/>
        </w:rPr>
        <w:t xml:space="preserve"> are intentional suicide attempts resulting </w:t>
      </w:r>
      <w:r w:rsidR="00B8612B" w:rsidRPr="00027AE1">
        <w:rPr>
          <w:rFonts w:ascii="Book Antiqua" w:hAnsi="Book Antiqua"/>
          <w:color w:val="auto"/>
          <w:sz w:val="24"/>
          <w:szCs w:val="24"/>
        </w:rPr>
        <w:t>in</w:t>
      </w:r>
      <w:r w:rsidR="00054375" w:rsidRPr="00027AE1">
        <w:rPr>
          <w:rFonts w:ascii="Book Antiqua" w:hAnsi="Book Antiqua"/>
          <w:color w:val="auto"/>
          <w:sz w:val="24"/>
          <w:szCs w:val="24"/>
        </w:rPr>
        <w:t xml:space="preserve"> a</w:t>
      </w:r>
      <w:r w:rsidRPr="00027AE1">
        <w:rPr>
          <w:rFonts w:ascii="Book Antiqua" w:hAnsi="Book Antiqua"/>
          <w:color w:val="auto"/>
          <w:sz w:val="24"/>
          <w:szCs w:val="24"/>
        </w:rPr>
        <w:t xml:space="preserve"> greater and more extensive</w:t>
      </w:r>
      <w:r w:rsidR="008F2AF6" w:rsidRPr="00027AE1">
        <w:rPr>
          <w:rFonts w:ascii="Book Antiqua" w:hAnsi="Book Antiqua"/>
          <w:color w:val="auto"/>
          <w:sz w:val="24"/>
          <w:szCs w:val="24"/>
        </w:rPr>
        <w:t xml:space="preserve"> </w:t>
      </w:r>
      <w:proofErr w:type="gramStart"/>
      <w:r w:rsidR="008F2AF6" w:rsidRPr="00027AE1">
        <w:rPr>
          <w:rFonts w:ascii="Book Antiqua" w:hAnsi="Book Antiqua"/>
          <w:color w:val="auto"/>
          <w:sz w:val="24"/>
          <w:szCs w:val="24"/>
        </w:rPr>
        <w:t>injury</w:t>
      </w:r>
      <w:r w:rsidR="003963BD" w:rsidRPr="00027AE1">
        <w:rPr>
          <w:rFonts w:ascii="Book Antiqua" w:hAnsi="Book Antiqua"/>
          <w:color w:val="auto"/>
          <w:sz w:val="24"/>
          <w:szCs w:val="24"/>
          <w:vertAlign w:val="superscript"/>
        </w:rPr>
        <w:t>[</w:t>
      </w:r>
      <w:proofErr w:type="gramEnd"/>
      <w:r w:rsidR="003963BD" w:rsidRPr="00027AE1">
        <w:rPr>
          <w:rFonts w:ascii="Book Antiqua" w:hAnsi="Book Antiqua"/>
          <w:color w:val="auto"/>
          <w:sz w:val="24"/>
          <w:szCs w:val="24"/>
          <w:vertAlign w:val="superscript"/>
        </w:rPr>
        <w:t>2,3]</w:t>
      </w:r>
      <w:r w:rsidR="00374FC8" w:rsidRPr="00027AE1">
        <w:rPr>
          <w:rFonts w:ascii="Book Antiqua" w:hAnsi="Book Antiqua"/>
          <w:color w:val="auto"/>
          <w:sz w:val="24"/>
          <w:szCs w:val="24"/>
        </w:rPr>
        <w:t>.</w:t>
      </w:r>
    </w:p>
    <w:p w14:paraId="2704691C"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ab/>
      </w:r>
    </w:p>
    <w:p w14:paraId="6F410D31"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color w:val="auto"/>
          <w:sz w:val="24"/>
          <w:szCs w:val="24"/>
        </w:rPr>
        <w:t>SUBSTANCES CAUSING CAUSTIC INJURY</w:t>
      </w:r>
    </w:p>
    <w:p w14:paraId="2DA40F95" w14:textId="58D7E8D9"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Caustic agents can be acidic or alkaline in nature. Common alkali-containing caustic agents are household bleaches, drain openers, toilet bowel cleaners, dishwashing agents and detergents. Acid-containing agents implicated in caustic ingestion include toilet bowl cleaners, anti-rust compound, swimming pool cleaners, vinegar, formic acid used in the rubber tanning indus</w:t>
      </w:r>
      <w:r w:rsidR="00841239" w:rsidRPr="00027AE1">
        <w:rPr>
          <w:rFonts w:ascii="Book Antiqua" w:hAnsi="Book Antiqua"/>
          <w:color w:val="auto"/>
          <w:sz w:val="24"/>
          <w:szCs w:val="24"/>
        </w:rPr>
        <w:t xml:space="preserve">try and other similar </w:t>
      </w:r>
      <w:proofErr w:type="gramStart"/>
      <w:r w:rsidR="00841239" w:rsidRPr="00027AE1">
        <w:rPr>
          <w:rFonts w:ascii="Book Antiqua" w:hAnsi="Book Antiqua"/>
          <w:color w:val="auto"/>
          <w:sz w:val="24"/>
          <w:szCs w:val="24"/>
        </w:rPr>
        <w:t>acids</w:t>
      </w:r>
      <w:r w:rsidR="003963BD" w:rsidRPr="00027AE1">
        <w:rPr>
          <w:rFonts w:ascii="Book Antiqua" w:hAnsi="Book Antiqua"/>
          <w:color w:val="auto"/>
          <w:sz w:val="24"/>
          <w:szCs w:val="24"/>
          <w:vertAlign w:val="superscript"/>
        </w:rPr>
        <w:t>[</w:t>
      </w:r>
      <w:proofErr w:type="gramEnd"/>
      <w:r w:rsidR="003963BD" w:rsidRPr="00027AE1">
        <w:rPr>
          <w:rFonts w:ascii="Book Antiqua" w:hAnsi="Book Antiqua"/>
          <w:color w:val="auto"/>
          <w:sz w:val="24"/>
          <w:szCs w:val="24"/>
          <w:vertAlign w:val="superscript"/>
        </w:rPr>
        <w:t>3,4]</w:t>
      </w:r>
      <w:r w:rsidR="00841239" w:rsidRPr="00027AE1">
        <w:rPr>
          <w:rFonts w:ascii="Book Antiqua" w:hAnsi="Book Antiqua"/>
          <w:color w:val="auto"/>
          <w:sz w:val="24"/>
          <w:szCs w:val="24"/>
        </w:rPr>
        <w:t>.</w:t>
      </w:r>
      <w:r w:rsidRPr="00027AE1">
        <w:rPr>
          <w:rFonts w:ascii="Book Antiqua" w:hAnsi="Book Antiqua"/>
          <w:color w:val="auto"/>
          <w:sz w:val="24"/>
          <w:szCs w:val="24"/>
        </w:rPr>
        <w:t xml:space="preserve"> The type of caustic agent most commonly implicated in poisonings varies from country to country. In the annual report of the AAPCC in 2008, the most commonly implicated caustic agent was the a</w:t>
      </w:r>
      <w:r w:rsidRPr="00027AE1">
        <w:rPr>
          <w:rFonts w:ascii="Book Antiqua" w:hAnsi="Book Antiqua"/>
          <w:color w:val="auto"/>
          <w:sz w:val="24"/>
          <w:szCs w:val="24"/>
        </w:rPr>
        <w:t>l</w:t>
      </w:r>
      <w:r w:rsidRPr="00027AE1">
        <w:rPr>
          <w:rFonts w:ascii="Book Antiqua" w:hAnsi="Book Antiqua"/>
          <w:color w:val="auto"/>
          <w:sz w:val="24"/>
          <w:szCs w:val="24"/>
        </w:rPr>
        <w:t>kali</w:t>
      </w:r>
      <w:r w:rsidR="003963BD">
        <w:rPr>
          <w:rFonts w:ascii="Book Antiqua" w:hAnsi="Book Antiqua" w:hint="eastAsia"/>
          <w:color w:val="auto"/>
          <w:sz w:val="24"/>
          <w:szCs w:val="24"/>
          <w:lang w:eastAsia="zh-CN"/>
        </w:rPr>
        <w:t>-</w:t>
      </w:r>
      <w:r w:rsidRPr="00027AE1">
        <w:rPr>
          <w:rFonts w:ascii="Book Antiqua" w:hAnsi="Book Antiqua"/>
          <w:color w:val="auto"/>
          <w:sz w:val="24"/>
          <w:szCs w:val="24"/>
        </w:rPr>
        <w:t>sodium hypochlorite, which was found in bleaches, toilet bowl cleaners, drain cleaners and household disinfectants. Local experiences from Denmark, Israel, U</w:t>
      </w:r>
      <w:r w:rsidR="003963BD">
        <w:rPr>
          <w:rFonts w:ascii="Book Antiqua" w:hAnsi="Book Antiqua" w:hint="eastAsia"/>
          <w:color w:val="auto"/>
          <w:sz w:val="24"/>
          <w:szCs w:val="24"/>
          <w:lang w:eastAsia="zh-CN"/>
        </w:rPr>
        <w:t xml:space="preserve">nited </w:t>
      </w:r>
      <w:r w:rsidRPr="00027AE1">
        <w:rPr>
          <w:rFonts w:ascii="Book Antiqua" w:hAnsi="Book Antiqua"/>
          <w:color w:val="auto"/>
          <w:sz w:val="24"/>
          <w:szCs w:val="24"/>
        </w:rPr>
        <w:t>K</w:t>
      </w:r>
      <w:r w:rsidR="003963BD">
        <w:rPr>
          <w:rFonts w:ascii="Book Antiqua" w:hAnsi="Book Antiqua" w:hint="eastAsia"/>
          <w:color w:val="auto"/>
          <w:sz w:val="24"/>
          <w:szCs w:val="24"/>
          <w:lang w:eastAsia="zh-CN"/>
        </w:rPr>
        <w:t>ingdom</w:t>
      </w:r>
      <w:r w:rsidRPr="00027AE1">
        <w:rPr>
          <w:rFonts w:ascii="Book Antiqua" w:hAnsi="Book Antiqua"/>
          <w:color w:val="auto"/>
          <w:sz w:val="24"/>
          <w:szCs w:val="24"/>
        </w:rPr>
        <w:t xml:space="preserve">, Peru, Spain, Australia, Saudi Arabia and Turkey also showed that alkaline agents were more commonly involved in caustic </w:t>
      </w:r>
      <w:proofErr w:type="gramStart"/>
      <w:r w:rsidRPr="00027AE1">
        <w:rPr>
          <w:rFonts w:ascii="Book Antiqua" w:hAnsi="Book Antiqua"/>
          <w:color w:val="auto"/>
          <w:sz w:val="24"/>
          <w:szCs w:val="24"/>
        </w:rPr>
        <w:t>injury</w:t>
      </w:r>
      <w:r w:rsidR="003963BD" w:rsidRPr="00027AE1">
        <w:rPr>
          <w:rFonts w:ascii="Book Antiqua" w:hAnsi="Book Antiqua"/>
          <w:color w:val="auto"/>
          <w:sz w:val="24"/>
          <w:szCs w:val="24"/>
          <w:vertAlign w:val="superscript"/>
        </w:rPr>
        <w:t>[</w:t>
      </w:r>
      <w:proofErr w:type="gramEnd"/>
      <w:r w:rsidR="003963BD" w:rsidRPr="00027AE1">
        <w:rPr>
          <w:rFonts w:ascii="Book Antiqua" w:hAnsi="Book Antiqua"/>
          <w:color w:val="auto"/>
          <w:sz w:val="24"/>
          <w:szCs w:val="24"/>
          <w:vertAlign w:val="superscript"/>
        </w:rPr>
        <w:t>4]</w:t>
      </w:r>
      <w:r w:rsidRPr="00027AE1">
        <w:rPr>
          <w:rFonts w:ascii="Book Antiqua" w:hAnsi="Book Antiqua"/>
          <w:color w:val="auto"/>
          <w:sz w:val="24"/>
          <w:szCs w:val="24"/>
        </w:rPr>
        <w:t>. Most caustic substances were ingested in the liquid form and events commonly oc</w:t>
      </w:r>
      <w:r w:rsidR="002E2C2F" w:rsidRPr="00027AE1">
        <w:rPr>
          <w:rFonts w:ascii="Book Antiqua" w:hAnsi="Book Antiqua"/>
          <w:color w:val="auto"/>
          <w:sz w:val="24"/>
          <w:szCs w:val="24"/>
        </w:rPr>
        <w:t xml:space="preserve">curred at </w:t>
      </w:r>
      <w:proofErr w:type="gramStart"/>
      <w:r w:rsidR="002E2C2F" w:rsidRPr="00027AE1">
        <w:rPr>
          <w:rFonts w:ascii="Book Antiqua" w:hAnsi="Book Antiqua"/>
          <w:color w:val="auto"/>
          <w:sz w:val="24"/>
          <w:szCs w:val="24"/>
        </w:rPr>
        <w:t>home</w:t>
      </w:r>
      <w:r w:rsidR="003963BD" w:rsidRPr="00027AE1">
        <w:rPr>
          <w:rFonts w:ascii="Book Antiqua" w:hAnsi="Book Antiqua"/>
          <w:color w:val="auto"/>
          <w:sz w:val="24"/>
          <w:szCs w:val="24"/>
          <w:vertAlign w:val="superscript"/>
        </w:rPr>
        <w:t>[</w:t>
      </w:r>
      <w:proofErr w:type="gramEnd"/>
      <w:r w:rsidR="003963BD" w:rsidRPr="00027AE1">
        <w:rPr>
          <w:rFonts w:ascii="Book Antiqua" w:hAnsi="Book Antiqua"/>
          <w:color w:val="auto"/>
          <w:sz w:val="24"/>
          <w:szCs w:val="24"/>
          <w:vertAlign w:val="superscript"/>
        </w:rPr>
        <w:t>4]</w:t>
      </w:r>
      <w:r w:rsidR="002E2C2F" w:rsidRPr="00027AE1">
        <w:rPr>
          <w:rFonts w:ascii="Book Antiqua" w:hAnsi="Book Antiqua"/>
          <w:color w:val="auto"/>
          <w:sz w:val="24"/>
          <w:szCs w:val="24"/>
        </w:rPr>
        <w:t>. Indian data</w:t>
      </w:r>
      <w:r w:rsidR="00A33C90" w:rsidRPr="00027AE1">
        <w:rPr>
          <w:rFonts w:ascii="Book Antiqua" w:hAnsi="Book Antiqua"/>
          <w:color w:val="auto"/>
          <w:sz w:val="24"/>
          <w:szCs w:val="24"/>
        </w:rPr>
        <w:t xml:space="preserve">, on </w:t>
      </w:r>
      <w:r w:rsidR="00A33C90" w:rsidRPr="00027AE1">
        <w:rPr>
          <w:rFonts w:ascii="Book Antiqua" w:hAnsi="Book Antiqua"/>
          <w:color w:val="auto"/>
          <w:sz w:val="24"/>
          <w:szCs w:val="24"/>
        </w:rPr>
        <w:lastRenderedPageBreak/>
        <w:t>the other hand,</w:t>
      </w:r>
      <w:r w:rsidR="002E2C2F" w:rsidRPr="00027AE1">
        <w:rPr>
          <w:rFonts w:ascii="Book Antiqua" w:hAnsi="Book Antiqua"/>
          <w:color w:val="auto"/>
          <w:sz w:val="24"/>
          <w:szCs w:val="24"/>
        </w:rPr>
        <w:t xml:space="preserve"> </w:t>
      </w:r>
      <w:r w:rsidRPr="00027AE1">
        <w:rPr>
          <w:rFonts w:ascii="Book Antiqua" w:hAnsi="Book Antiqua"/>
          <w:color w:val="auto"/>
          <w:sz w:val="24"/>
          <w:szCs w:val="24"/>
        </w:rPr>
        <w:t>showed that majority of ingestions in their country were due to acids since these were cheaper</w:t>
      </w:r>
      <w:r w:rsidR="00F6154F" w:rsidRPr="00027AE1">
        <w:rPr>
          <w:rFonts w:ascii="Book Antiqua" w:hAnsi="Book Antiqua"/>
          <w:color w:val="auto"/>
          <w:sz w:val="24"/>
          <w:szCs w:val="24"/>
        </w:rPr>
        <w:t xml:space="preserve"> and more readily available</w:t>
      </w:r>
      <w:r w:rsidR="003963BD" w:rsidRPr="00027AE1">
        <w:rPr>
          <w:rFonts w:ascii="Book Antiqua" w:hAnsi="Book Antiqua"/>
          <w:color w:val="auto"/>
          <w:sz w:val="24"/>
          <w:szCs w:val="24"/>
          <w:vertAlign w:val="superscript"/>
        </w:rPr>
        <w:t>[3,4]</w:t>
      </w:r>
      <w:r w:rsidR="00F6154F" w:rsidRPr="00027AE1">
        <w:rPr>
          <w:rFonts w:ascii="Book Antiqua" w:hAnsi="Book Antiqua"/>
          <w:color w:val="auto"/>
          <w:sz w:val="24"/>
          <w:szCs w:val="24"/>
        </w:rPr>
        <w:t>.</w:t>
      </w:r>
      <w:r w:rsidRPr="00027AE1">
        <w:rPr>
          <w:rFonts w:ascii="Book Antiqua" w:hAnsi="Book Antiqua"/>
          <w:color w:val="auto"/>
          <w:sz w:val="24"/>
          <w:szCs w:val="24"/>
        </w:rPr>
        <w:t xml:space="preserve"> </w:t>
      </w:r>
    </w:p>
    <w:p w14:paraId="09F6877F" w14:textId="77777777" w:rsidR="00683C0A" w:rsidRPr="00027AE1" w:rsidRDefault="00683C0A" w:rsidP="00027AE1">
      <w:pPr>
        <w:pStyle w:val="NoSpacing"/>
        <w:spacing w:line="360" w:lineRule="auto"/>
        <w:jc w:val="both"/>
        <w:rPr>
          <w:rFonts w:ascii="Book Antiqua" w:hAnsi="Book Antiqua"/>
          <w:color w:val="auto"/>
          <w:sz w:val="24"/>
          <w:szCs w:val="24"/>
        </w:rPr>
      </w:pPr>
    </w:p>
    <w:p w14:paraId="51B8C7BC"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color w:val="auto"/>
          <w:sz w:val="24"/>
          <w:szCs w:val="24"/>
        </w:rPr>
        <w:t>PATHOPHYSIOLOGY</w:t>
      </w:r>
    </w:p>
    <w:p w14:paraId="38D364C5" w14:textId="35A2B66F" w:rsidR="00683C0A" w:rsidRPr="00027AE1" w:rsidRDefault="001D3801"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Substances with extremes of pH</w:t>
      </w:r>
      <w:r w:rsidR="007F50B5" w:rsidRPr="00027AE1">
        <w:rPr>
          <w:rFonts w:ascii="Book Antiqua" w:hAnsi="Book Antiqua"/>
          <w:color w:val="auto"/>
          <w:sz w:val="24"/>
          <w:szCs w:val="24"/>
        </w:rPr>
        <w:t xml:space="preserve"> </w:t>
      </w:r>
      <w:r w:rsidRPr="00027AE1">
        <w:rPr>
          <w:rFonts w:ascii="Book Antiqua" w:hAnsi="Book Antiqua"/>
          <w:color w:val="auto"/>
          <w:sz w:val="24"/>
          <w:szCs w:val="24"/>
        </w:rPr>
        <w:t>(</w:t>
      </w:r>
      <w:r w:rsidR="007F50B5" w:rsidRPr="00027AE1">
        <w:rPr>
          <w:rFonts w:ascii="Book Antiqua" w:hAnsi="Book Antiqua"/>
          <w:color w:val="auto"/>
          <w:sz w:val="24"/>
          <w:szCs w:val="24"/>
        </w:rPr>
        <w:t>less than 2 or greater than 12</w:t>
      </w:r>
      <w:r w:rsidRPr="00027AE1">
        <w:rPr>
          <w:rFonts w:ascii="Book Antiqua" w:hAnsi="Book Antiqua"/>
          <w:color w:val="auto"/>
          <w:sz w:val="24"/>
          <w:szCs w:val="24"/>
        </w:rPr>
        <w:t>)</w:t>
      </w:r>
      <w:r w:rsidR="007F50B5" w:rsidRPr="00027AE1">
        <w:rPr>
          <w:rFonts w:ascii="Book Antiqua" w:hAnsi="Book Antiqua"/>
          <w:color w:val="auto"/>
          <w:sz w:val="24"/>
          <w:szCs w:val="24"/>
        </w:rPr>
        <w:t xml:space="preserve"> are </w:t>
      </w:r>
      <w:r w:rsidR="003C3AE6" w:rsidRPr="00027AE1">
        <w:rPr>
          <w:rFonts w:ascii="Book Antiqua" w:hAnsi="Book Antiqua"/>
          <w:color w:val="auto"/>
          <w:sz w:val="24"/>
          <w:szCs w:val="24"/>
        </w:rPr>
        <w:t>very</w:t>
      </w:r>
      <w:r w:rsidR="007F50B5" w:rsidRPr="00027AE1">
        <w:rPr>
          <w:rFonts w:ascii="Book Antiqua" w:hAnsi="Book Antiqua"/>
          <w:color w:val="auto"/>
          <w:sz w:val="24"/>
          <w:szCs w:val="24"/>
        </w:rPr>
        <w:t xml:space="preserve"> corrosive and can </w:t>
      </w:r>
      <w:r w:rsidR="003C3AE6" w:rsidRPr="00027AE1">
        <w:rPr>
          <w:rFonts w:ascii="Book Antiqua" w:hAnsi="Book Antiqua"/>
          <w:color w:val="auto"/>
          <w:sz w:val="24"/>
          <w:szCs w:val="24"/>
        </w:rPr>
        <w:t>create</w:t>
      </w:r>
      <w:r w:rsidR="007F50B5" w:rsidRPr="00027AE1">
        <w:rPr>
          <w:rFonts w:ascii="Book Antiqua" w:hAnsi="Book Antiqua"/>
          <w:color w:val="auto"/>
          <w:sz w:val="24"/>
          <w:szCs w:val="24"/>
        </w:rPr>
        <w:t xml:space="preserve"> severe </w:t>
      </w:r>
      <w:r w:rsidR="0083460C" w:rsidRPr="00027AE1">
        <w:rPr>
          <w:rFonts w:ascii="Book Antiqua" w:hAnsi="Book Antiqua"/>
          <w:color w:val="auto"/>
          <w:sz w:val="24"/>
          <w:szCs w:val="24"/>
        </w:rPr>
        <w:t>injury and burns</w:t>
      </w:r>
      <w:r w:rsidR="007F50B5" w:rsidRPr="00027AE1">
        <w:rPr>
          <w:rFonts w:ascii="Book Antiqua" w:hAnsi="Book Antiqua"/>
          <w:color w:val="auto"/>
          <w:sz w:val="24"/>
          <w:szCs w:val="24"/>
        </w:rPr>
        <w:t xml:space="preserve"> in the upper gastrointestinal tract.</w:t>
      </w:r>
      <w:r w:rsidR="008F0F96" w:rsidRPr="00027AE1">
        <w:rPr>
          <w:rFonts w:ascii="Book Antiqua" w:hAnsi="Book Antiqua"/>
          <w:color w:val="auto"/>
          <w:sz w:val="24"/>
          <w:szCs w:val="24"/>
        </w:rPr>
        <w:t xml:space="preserve"> Locations most seriously affected are in the esophagus and stomach </w:t>
      </w:r>
      <w:r w:rsidR="00B6559E" w:rsidRPr="00027AE1">
        <w:rPr>
          <w:rFonts w:ascii="Book Antiqua" w:hAnsi="Book Antiqua"/>
          <w:color w:val="auto"/>
          <w:sz w:val="24"/>
          <w:szCs w:val="24"/>
        </w:rPr>
        <w:t>since</w:t>
      </w:r>
      <w:r w:rsidR="008F0F96" w:rsidRPr="00027AE1">
        <w:rPr>
          <w:rFonts w:ascii="Book Antiqua" w:hAnsi="Book Antiqua"/>
          <w:color w:val="auto"/>
          <w:sz w:val="24"/>
          <w:szCs w:val="24"/>
        </w:rPr>
        <w:t xml:space="preserve"> the corrosive material </w:t>
      </w:r>
      <w:r w:rsidR="00EC2386" w:rsidRPr="00027AE1">
        <w:rPr>
          <w:rFonts w:ascii="Book Antiqua" w:hAnsi="Book Antiqua"/>
          <w:color w:val="auto"/>
          <w:sz w:val="24"/>
          <w:szCs w:val="24"/>
        </w:rPr>
        <w:t>often remains</w:t>
      </w:r>
      <w:r w:rsidR="008F0F96" w:rsidRPr="00027AE1">
        <w:rPr>
          <w:rFonts w:ascii="Book Antiqua" w:hAnsi="Book Antiqua"/>
          <w:color w:val="auto"/>
          <w:sz w:val="24"/>
          <w:szCs w:val="24"/>
        </w:rPr>
        <w:t xml:space="preserve"> in these areas for a</w:t>
      </w:r>
      <w:r w:rsidR="004F3221" w:rsidRPr="00027AE1">
        <w:rPr>
          <w:rFonts w:ascii="Book Antiqua" w:hAnsi="Book Antiqua"/>
          <w:color w:val="auto"/>
          <w:sz w:val="24"/>
          <w:szCs w:val="24"/>
        </w:rPr>
        <w:t xml:space="preserve"> </w:t>
      </w:r>
      <w:r w:rsidR="007F50B5" w:rsidRPr="00027AE1">
        <w:rPr>
          <w:rFonts w:ascii="Book Antiqua" w:hAnsi="Book Antiqua"/>
          <w:color w:val="auto"/>
          <w:sz w:val="24"/>
          <w:szCs w:val="24"/>
        </w:rPr>
        <w:t>longer period of time</w:t>
      </w:r>
      <w:r w:rsidR="00E61B12" w:rsidRPr="00027AE1">
        <w:rPr>
          <w:rFonts w:ascii="Book Antiqua" w:hAnsi="Book Antiqua"/>
          <w:color w:val="auto"/>
          <w:sz w:val="24"/>
          <w:szCs w:val="24"/>
        </w:rPr>
        <w:t>. However,</w:t>
      </w:r>
      <w:r w:rsidR="007F50B5" w:rsidRPr="00027AE1">
        <w:rPr>
          <w:rFonts w:ascii="Book Antiqua" w:hAnsi="Book Antiqua"/>
          <w:color w:val="auto"/>
          <w:sz w:val="24"/>
          <w:szCs w:val="24"/>
        </w:rPr>
        <w:t xml:space="preserve"> injuries can also occur in any area in contact with the caustic agents such as the oral mucosa, pharyngeal area, upper airways</w:t>
      </w:r>
      <w:r w:rsidR="009B77C3" w:rsidRPr="00027AE1">
        <w:rPr>
          <w:rFonts w:ascii="Book Antiqua" w:hAnsi="Book Antiqua"/>
          <w:color w:val="auto"/>
          <w:sz w:val="24"/>
          <w:szCs w:val="24"/>
        </w:rPr>
        <w:t>,</w:t>
      </w:r>
      <w:r w:rsidR="007F50B5" w:rsidRPr="00027AE1">
        <w:rPr>
          <w:rFonts w:ascii="Book Antiqua" w:hAnsi="Book Antiqua"/>
          <w:color w:val="auto"/>
          <w:sz w:val="24"/>
          <w:szCs w:val="24"/>
        </w:rPr>
        <w:t xml:space="preserve"> and </w:t>
      </w:r>
      <w:proofErr w:type="gramStart"/>
      <w:r w:rsidR="007F50B5" w:rsidRPr="00027AE1">
        <w:rPr>
          <w:rFonts w:ascii="Book Antiqua" w:hAnsi="Book Antiqua"/>
          <w:color w:val="auto"/>
          <w:sz w:val="24"/>
          <w:szCs w:val="24"/>
        </w:rPr>
        <w:t>duodenum</w:t>
      </w:r>
      <w:r w:rsidR="003963BD" w:rsidRPr="00027AE1">
        <w:rPr>
          <w:rFonts w:ascii="Book Antiqua" w:hAnsi="Book Antiqua"/>
          <w:color w:val="auto"/>
          <w:sz w:val="24"/>
          <w:szCs w:val="24"/>
          <w:vertAlign w:val="superscript"/>
        </w:rPr>
        <w:t>[</w:t>
      </w:r>
      <w:proofErr w:type="gramEnd"/>
      <w:r w:rsidR="003963BD" w:rsidRPr="00027AE1">
        <w:rPr>
          <w:rFonts w:ascii="Book Antiqua" w:hAnsi="Book Antiqua"/>
          <w:color w:val="auto"/>
          <w:sz w:val="24"/>
          <w:szCs w:val="24"/>
          <w:vertAlign w:val="superscript"/>
        </w:rPr>
        <w:t>5,6]</w:t>
      </w:r>
      <w:r w:rsidR="007F50B5" w:rsidRPr="00027AE1">
        <w:rPr>
          <w:rFonts w:ascii="Book Antiqua" w:hAnsi="Book Antiqua"/>
          <w:color w:val="auto"/>
          <w:sz w:val="24"/>
          <w:szCs w:val="24"/>
        </w:rPr>
        <w:t xml:space="preserve">. </w:t>
      </w:r>
    </w:p>
    <w:p w14:paraId="0F08D67B" w14:textId="71E4982A" w:rsidR="00823C97" w:rsidRPr="00027AE1" w:rsidRDefault="007F50B5" w:rsidP="003963BD">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Acids and alkali agents have contrasting characteristics and differ in how they cause tissue damage. A</w:t>
      </w:r>
      <w:r w:rsidR="001A3379" w:rsidRPr="00027AE1">
        <w:rPr>
          <w:rFonts w:ascii="Book Antiqua" w:hAnsi="Book Antiqua"/>
          <w:color w:val="auto"/>
          <w:sz w:val="24"/>
          <w:szCs w:val="24"/>
        </w:rPr>
        <w:t>lkaline agents are usually colo</w:t>
      </w:r>
      <w:r w:rsidRPr="00027AE1">
        <w:rPr>
          <w:rFonts w:ascii="Book Antiqua" w:hAnsi="Book Antiqua"/>
          <w:color w:val="auto"/>
          <w:sz w:val="24"/>
          <w:szCs w:val="24"/>
        </w:rPr>
        <w:t>rless, relatively tasteless, more viscous</w:t>
      </w:r>
      <w:r w:rsidR="008F05A9" w:rsidRPr="00027AE1">
        <w:rPr>
          <w:rFonts w:ascii="Book Antiqua" w:hAnsi="Book Antiqua"/>
          <w:color w:val="auto"/>
          <w:sz w:val="24"/>
          <w:szCs w:val="24"/>
        </w:rPr>
        <w:t>,</w:t>
      </w:r>
      <w:r w:rsidRPr="00027AE1">
        <w:rPr>
          <w:rFonts w:ascii="Book Antiqua" w:hAnsi="Book Antiqua"/>
          <w:color w:val="auto"/>
          <w:sz w:val="24"/>
          <w:szCs w:val="24"/>
        </w:rPr>
        <w:t xml:space="preserve"> and have</w:t>
      </w:r>
      <w:r w:rsidR="00B06D2B" w:rsidRPr="00027AE1">
        <w:rPr>
          <w:rFonts w:ascii="Book Antiqua" w:hAnsi="Book Antiqua"/>
          <w:color w:val="auto"/>
          <w:sz w:val="24"/>
          <w:szCs w:val="24"/>
        </w:rPr>
        <w:t xml:space="preserve"> a</w:t>
      </w:r>
      <w:r w:rsidRPr="00027AE1">
        <w:rPr>
          <w:rFonts w:ascii="Book Antiqua" w:hAnsi="Book Antiqua"/>
          <w:color w:val="auto"/>
          <w:sz w:val="24"/>
          <w:szCs w:val="24"/>
        </w:rPr>
        <w:t xml:space="preserve"> less marked odor. Hence, the amount ingested tends to be </w:t>
      </w:r>
      <w:proofErr w:type="gramStart"/>
      <w:r w:rsidR="00C8304D" w:rsidRPr="00027AE1">
        <w:rPr>
          <w:rFonts w:ascii="Book Antiqua" w:hAnsi="Book Antiqua"/>
          <w:color w:val="auto"/>
          <w:sz w:val="24"/>
          <w:szCs w:val="24"/>
        </w:rPr>
        <w:t>more</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4]</w:t>
      </w:r>
      <w:r w:rsidR="00C8304D" w:rsidRPr="00027AE1">
        <w:rPr>
          <w:rFonts w:ascii="Book Antiqua" w:hAnsi="Book Antiqua"/>
          <w:color w:val="auto"/>
          <w:sz w:val="24"/>
          <w:szCs w:val="24"/>
        </w:rPr>
        <w:t>. Once i</w:t>
      </w:r>
      <w:r w:rsidR="00C8304D" w:rsidRPr="00027AE1">
        <w:rPr>
          <w:rFonts w:ascii="Book Antiqua" w:hAnsi="Book Antiqua"/>
          <w:color w:val="auto"/>
          <w:sz w:val="24"/>
          <w:szCs w:val="24"/>
        </w:rPr>
        <w:t>n</w:t>
      </w:r>
      <w:r w:rsidR="00C8304D" w:rsidRPr="00027AE1">
        <w:rPr>
          <w:rFonts w:ascii="Book Antiqua" w:hAnsi="Book Antiqua"/>
          <w:color w:val="auto"/>
          <w:sz w:val="24"/>
          <w:szCs w:val="24"/>
        </w:rPr>
        <w:t xml:space="preserve">gested, alkaline substances </w:t>
      </w:r>
      <w:r w:rsidR="00D038D4" w:rsidRPr="00027AE1">
        <w:rPr>
          <w:rFonts w:ascii="Book Antiqua" w:hAnsi="Book Antiqua"/>
          <w:color w:val="auto"/>
          <w:sz w:val="24"/>
          <w:szCs w:val="24"/>
        </w:rPr>
        <w:t>react</w:t>
      </w:r>
      <w:r w:rsidRPr="00027AE1">
        <w:rPr>
          <w:rFonts w:ascii="Book Antiqua" w:hAnsi="Book Antiqua"/>
          <w:color w:val="auto"/>
          <w:sz w:val="24"/>
          <w:szCs w:val="24"/>
        </w:rPr>
        <w:t xml:space="preserve"> with proteins and fats and are transformed into pr</w:t>
      </w:r>
      <w:r w:rsidRPr="00027AE1">
        <w:rPr>
          <w:rFonts w:ascii="Book Antiqua" w:hAnsi="Book Antiqua"/>
          <w:color w:val="auto"/>
          <w:sz w:val="24"/>
          <w:szCs w:val="24"/>
        </w:rPr>
        <w:t>o</w:t>
      </w:r>
      <w:r w:rsidRPr="00027AE1">
        <w:rPr>
          <w:rFonts w:ascii="Book Antiqua" w:hAnsi="Book Antiqua"/>
          <w:color w:val="auto"/>
          <w:sz w:val="24"/>
          <w:szCs w:val="24"/>
        </w:rPr>
        <w:t xml:space="preserve">teinases and soaps, resulting in </w:t>
      </w:r>
      <w:proofErr w:type="spellStart"/>
      <w:r w:rsidRPr="00027AE1">
        <w:rPr>
          <w:rFonts w:ascii="Book Antiqua" w:hAnsi="Book Antiqua"/>
          <w:color w:val="auto"/>
          <w:sz w:val="24"/>
          <w:szCs w:val="24"/>
        </w:rPr>
        <w:t>liquefactive</w:t>
      </w:r>
      <w:proofErr w:type="spellEnd"/>
      <w:r w:rsidRPr="00027AE1">
        <w:rPr>
          <w:rFonts w:ascii="Book Antiqua" w:hAnsi="Book Antiqua"/>
          <w:color w:val="auto"/>
          <w:sz w:val="24"/>
          <w:szCs w:val="24"/>
        </w:rPr>
        <w:t xml:space="preserve"> necrosis. This leads to deeper penetration into tissues </w:t>
      </w:r>
      <w:r w:rsidR="009B77C3" w:rsidRPr="00027AE1">
        <w:rPr>
          <w:rFonts w:ascii="Book Antiqua" w:hAnsi="Book Antiqua"/>
          <w:color w:val="auto"/>
          <w:sz w:val="24"/>
          <w:szCs w:val="24"/>
        </w:rPr>
        <w:t>with a</w:t>
      </w:r>
      <w:r w:rsidRPr="00027AE1">
        <w:rPr>
          <w:rFonts w:ascii="Book Antiqua" w:hAnsi="Book Antiqua"/>
          <w:color w:val="auto"/>
          <w:sz w:val="24"/>
          <w:szCs w:val="24"/>
        </w:rPr>
        <w:t xml:space="preserve"> greater l</w:t>
      </w:r>
      <w:r w:rsidR="00CA1A48" w:rsidRPr="00027AE1">
        <w:rPr>
          <w:rFonts w:ascii="Book Antiqua" w:hAnsi="Book Antiqua"/>
          <w:color w:val="auto"/>
          <w:sz w:val="24"/>
          <w:szCs w:val="24"/>
        </w:rPr>
        <w:t xml:space="preserve">ikelihood of </w:t>
      </w:r>
      <w:proofErr w:type="spellStart"/>
      <w:r w:rsidR="00CA1A48" w:rsidRPr="00027AE1">
        <w:rPr>
          <w:rFonts w:ascii="Book Antiqua" w:hAnsi="Book Antiqua"/>
          <w:color w:val="auto"/>
          <w:sz w:val="24"/>
          <w:szCs w:val="24"/>
        </w:rPr>
        <w:t>transmural</w:t>
      </w:r>
      <w:proofErr w:type="spellEnd"/>
      <w:r w:rsidR="00CA1A48" w:rsidRPr="00027AE1">
        <w:rPr>
          <w:rFonts w:ascii="Book Antiqua" w:hAnsi="Book Antiqua"/>
          <w:color w:val="auto"/>
          <w:sz w:val="24"/>
          <w:szCs w:val="24"/>
        </w:rPr>
        <w:t xml:space="preserve"> </w:t>
      </w:r>
      <w:proofErr w:type="gramStart"/>
      <w:r w:rsidR="00CA1A48" w:rsidRPr="00027AE1">
        <w:rPr>
          <w:rFonts w:ascii="Book Antiqua" w:hAnsi="Book Antiqua"/>
          <w:color w:val="auto"/>
          <w:sz w:val="24"/>
          <w:szCs w:val="24"/>
        </w:rPr>
        <w:t>injury</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6]</w:t>
      </w:r>
      <w:r w:rsidRPr="00027AE1">
        <w:rPr>
          <w:rFonts w:ascii="Book Antiqua" w:hAnsi="Book Antiqua"/>
          <w:color w:val="auto"/>
          <w:sz w:val="24"/>
          <w:szCs w:val="24"/>
        </w:rPr>
        <w:t>.</w:t>
      </w:r>
      <w:r w:rsidR="002B6DA2" w:rsidRPr="00027AE1">
        <w:rPr>
          <w:rFonts w:ascii="Book Antiqua" w:hAnsi="Book Antiqua"/>
          <w:color w:val="auto"/>
          <w:sz w:val="24"/>
          <w:szCs w:val="24"/>
          <w:vertAlign w:val="superscript"/>
        </w:rPr>
        <w:t xml:space="preserve"> </w:t>
      </w:r>
      <w:r w:rsidRPr="00027AE1">
        <w:rPr>
          <w:rFonts w:ascii="Book Antiqua" w:hAnsi="Book Antiqua"/>
          <w:color w:val="auto"/>
          <w:sz w:val="24"/>
          <w:szCs w:val="24"/>
        </w:rPr>
        <w:t>Acids, on the other hand, have</w:t>
      </w:r>
      <w:r w:rsidR="00A164F9" w:rsidRPr="00027AE1">
        <w:rPr>
          <w:rFonts w:ascii="Book Antiqua" w:hAnsi="Book Antiqua"/>
          <w:color w:val="auto"/>
          <w:sz w:val="24"/>
          <w:szCs w:val="24"/>
        </w:rPr>
        <w:t xml:space="preserve"> a</w:t>
      </w:r>
      <w:r w:rsidRPr="00027AE1">
        <w:rPr>
          <w:rFonts w:ascii="Book Antiqua" w:hAnsi="Book Antiqua"/>
          <w:color w:val="auto"/>
          <w:sz w:val="24"/>
          <w:szCs w:val="24"/>
        </w:rPr>
        <w:t xml:space="preserve"> pungent odor and an unpleasant taste. It tends to be consumed in smaller amounts and are swallowed rap</w:t>
      </w:r>
      <w:r w:rsidR="001F2903" w:rsidRPr="00027AE1">
        <w:rPr>
          <w:rFonts w:ascii="Book Antiqua" w:hAnsi="Book Antiqua"/>
          <w:color w:val="auto"/>
          <w:sz w:val="24"/>
          <w:szCs w:val="24"/>
        </w:rPr>
        <w:t xml:space="preserve">idly after </w:t>
      </w:r>
      <w:proofErr w:type="gramStart"/>
      <w:r w:rsidR="001F2903" w:rsidRPr="00027AE1">
        <w:rPr>
          <w:rFonts w:ascii="Book Antiqua" w:hAnsi="Book Antiqua"/>
          <w:color w:val="auto"/>
          <w:sz w:val="24"/>
          <w:szCs w:val="24"/>
        </w:rPr>
        <w:t>ingestion</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4]</w:t>
      </w:r>
      <w:r w:rsidR="001F2903" w:rsidRPr="00027AE1">
        <w:rPr>
          <w:rFonts w:ascii="Book Antiqua" w:hAnsi="Book Antiqua"/>
          <w:color w:val="auto"/>
          <w:sz w:val="24"/>
          <w:szCs w:val="24"/>
        </w:rPr>
        <w:t>. Once it reacts with</w:t>
      </w:r>
      <w:r w:rsidRPr="00027AE1">
        <w:rPr>
          <w:rFonts w:ascii="Book Antiqua" w:hAnsi="Book Antiqua"/>
          <w:color w:val="auto"/>
          <w:sz w:val="24"/>
          <w:szCs w:val="24"/>
        </w:rPr>
        <w:t xml:space="preserve"> tissue pr</w:t>
      </w:r>
      <w:r w:rsidRPr="00027AE1">
        <w:rPr>
          <w:rFonts w:ascii="Book Antiqua" w:hAnsi="Book Antiqua"/>
          <w:color w:val="auto"/>
          <w:sz w:val="24"/>
          <w:szCs w:val="24"/>
        </w:rPr>
        <w:t>o</w:t>
      </w:r>
      <w:r w:rsidRPr="00027AE1">
        <w:rPr>
          <w:rFonts w:ascii="Book Antiqua" w:hAnsi="Book Antiqua"/>
          <w:color w:val="auto"/>
          <w:sz w:val="24"/>
          <w:szCs w:val="24"/>
        </w:rPr>
        <w:t>teins</w:t>
      </w:r>
      <w:r w:rsidR="001F2903" w:rsidRPr="00027AE1">
        <w:rPr>
          <w:rFonts w:ascii="Book Antiqua" w:hAnsi="Book Antiqua"/>
          <w:color w:val="auto"/>
          <w:sz w:val="24"/>
          <w:szCs w:val="24"/>
        </w:rPr>
        <w:t xml:space="preserve">, these substances </w:t>
      </w:r>
      <w:r w:rsidRPr="00027AE1">
        <w:rPr>
          <w:rFonts w:ascii="Book Antiqua" w:hAnsi="Book Antiqua"/>
          <w:color w:val="auto"/>
          <w:sz w:val="24"/>
          <w:szCs w:val="24"/>
        </w:rPr>
        <w:t xml:space="preserve"> are </w:t>
      </w:r>
      <w:r w:rsidR="001F2903" w:rsidRPr="00027AE1">
        <w:rPr>
          <w:rFonts w:ascii="Book Antiqua" w:hAnsi="Book Antiqua"/>
          <w:color w:val="auto"/>
          <w:sz w:val="24"/>
          <w:szCs w:val="24"/>
        </w:rPr>
        <w:t>converted</w:t>
      </w:r>
      <w:r w:rsidRPr="00027AE1">
        <w:rPr>
          <w:rFonts w:ascii="Book Antiqua" w:hAnsi="Book Antiqua"/>
          <w:color w:val="auto"/>
          <w:sz w:val="24"/>
          <w:szCs w:val="24"/>
        </w:rPr>
        <w:t xml:space="preserve"> </w:t>
      </w:r>
      <w:r w:rsidR="001F2903" w:rsidRPr="00027AE1">
        <w:rPr>
          <w:rFonts w:ascii="Book Antiqua" w:hAnsi="Book Antiqua"/>
          <w:color w:val="auto"/>
          <w:sz w:val="24"/>
          <w:szCs w:val="24"/>
        </w:rPr>
        <w:t>to</w:t>
      </w:r>
      <w:r w:rsidRPr="00027AE1">
        <w:rPr>
          <w:rFonts w:ascii="Book Antiqua" w:hAnsi="Book Antiqua"/>
          <w:color w:val="auto"/>
          <w:sz w:val="24"/>
          <w:szCs w:val="24"/>
        </w:rPr>
        <w:t xml:space="preserve"> acid proteins. The mode of tissue injury is c</w:t>
      </w:r>
      <w:r w:rsidRPr="00027AE1">
        <w:rPr>
          <w:rFonts w:ascii="Book Antiqua" w:hAnsi="Book Antiqua"/>
          <w:color w:val="auto"/>
          <w:sz w:val="24"/>
          <w:szCs w:val="24"/>
        </w:rPr>
        <w:t>o</w:t>
      </w:r>
      <w:r w:rsidRPr="00027AE1">
        <w:rPr>
          <w:rFonts w:ascii="Book Antiqua" w:hAnsi="Book Antiqua"/>
          <w:color w:val="auto"/>
          <w:sz w:val="24"/>
          <w:szCs w:val="24"/>
        </w:rPr>
        <w:t xml:space="preserve">agulation </w:t>
      </w:r>
      <w:proofErr w:type="gramStart"/>
      <w:r w:rsidRPr="00027AE1">
        <w:rPr>
          <w:rFonts w:ascii="Book Antiqua" w:hAnsi="Book Antiqua"/>
          <w:color w:val="auto"/>
          <w:sz w:val="24"/>
          <w:szCs w:val="24"/>
        </w:rPr>
        <w:t>necrosis</w:t>
      </w:r>
      <w:r w:rsidR="00E101D8" w:rsidRPr="00027AE1">
        <w:rPr>
          <w:rFonts w:ascii="Book Antiqua" w:hAnsi="Book Antiqua"/>
          <w:color w:val="auto"/>
          <w:sz w:val="24"/>
          <w:szCs w:val="24"/>
          <w:vertAlign w:val="superscript"/>
        </w:rPr>
        <w:t>[</w:t>
      </w:r>
      <w:proofErr w:type="gramEnd"/>
      <w:r w:rsidR="00E101D8" w:rsidRPr="00027AE1">
        <w:rPr>
          <w:rFonts w:ascii="Book Antiqua" w:hAnsi="Book Antiqua"/>
          <w:color w:val="auto"/>
          <w:sz w:val="24"/>
          <w:szCs w:val="24"/>
          <w:vertAlign w:val="superscript"/>
        </w:rPr>
        <w:t>6]</w:t>
      </w:r>
      <w:r w:rsidRPr="00027AE1">
        <w:rPr>
          <w:rFonts w:ascii="Book Antiqua" w:hAnsi="Book Antiqua"/>
          <w:color w:val="auto"/>
          <w:sz w:val="24"/>
          <w:szCs w:val="24"/>
        </w:rPr>
        <w:t>. The coagulum prevents the corrosive agent from spread</w:t>
      </w:r>
      <w:r w:rsidR="00EA0725" w:rsidRPr="00027AE1">
        <w:rPr>
          <w:rFonts w:ascii="Book Antiqua" w:hAnsi="Book Antiqua"/>
          <w:color w:val="auto"/>
          <w:sz w:val="24"/>
          <w:szCs w:val="24"/>
        </w:rPr>
        <w:t xml:space="preserve">ing </w:t>
      </w:r>
      <w:proofErr w:type="spellStart"/>
      <w:r w:rsidR="00EA0725" w:rsidRPr="00027AE1">
        <w:rPr>
          <w:rFonts w:ascii="Book Antiqua" w:hAnsi="Book Antiqua"/>
          <w:color w:val="auto"/>
          <w:sz w:val="24"/>
          <w:szCs w:val="24"/>
        </w:rPr>
        <w:t>tran</w:t>
      </w:r>
      <w:r w:rsidR="00EA0725" w:rsidRPr="00027AE1">
        <w:rPr>
          <w:rFonts w:ascii="Book Antiqua" w:hAnsi="Book Antiqua"/>
          <w:color w:val="auto"/>
          <w:sz w:val="24"/>
          <w:szCs w:val="24"/>
        </w:rPr>
        <w:t>s</w:t>
      </w:r>
      <w:r w:rsidR="00EA0725" w:rsidRPr="00027AE1">
        <w:rPr>
          <w:rFonts w:ascii="Book Antiqua" w:hAnsi="Book Antiqua"/>
          <w:color w:val="auto"/>
          <w:sz w:val="24"/>
          <w:szCs w:val="24"/>
        </w:rPr>
        <w:t>murally</w:t>
      </w:r>
      <w:proofErr w:type="spellEnd"/>
      <w:r w:rsidR="00EA0725" w:rsidRPr="00027AE1">
        <w:rPr>
          <w:rFonts w:ascii="Book Antiqua" w:hAnsi="Book Antiqua"/>
          <w:color w:val="auto"/>
          <w:sz w:val="24"/>
          <w:szCs w:val="24"/>
        </w:rPr>
        <w:t xml:space="preserve">, hence reducing </w:t>
      </w:r>
      <w:r w:rsidRPr="00027AE1">
        <w:rPr>
          <w:rFonts w:ascii="Book Antiqua" w:hAnsi="Book Antiqua"/>
          <w:color w:val="auto"/>
          <w:sz w:val="24"/>
          <w:szCs w:val="24"/>
        </w:rPr>
        <w:t>the incidence of full thickness</w:t>
      </w:r>
      <w:r w:rsidR="008E2566" w:rsidRPr="00027AE1">
        <w:rPr>
          <w:rFonts w:ascii="Book Antiqua" w:hAnsi="Book Antiqua"/>
          <w:color w:val="auto"/>
          <w:sz w:val="24"/>
          <w:szCs w:val="24"/>
        </w:rPr>
        <w:t xml:space="preserve"> injury</w:t>
      </w:r>
      <w:r w:rsidR="00DE6732" w:rsidRPr="00027AE1">
        <w:rPr>
          <w:rFonts w:ascii="Book Antiqua" w:hAnsi="Book Antiqua"/>
          <w:color w:val="auto"/>
          <w:sz w:val="24"/>
          <w:szCs w:val="24"/>
          <w:vertAlign w:val="superscript"/>
        </w:rPr>
        <w:t>[4]</w:t>
      </w:r>
      <w:r w:rsidR="008E2566" w:rsidRPr="00027AE1">
        <w:rPr>
          <w:rFonts w:ascii="Book Antiqua" w:hAnsi="Book Antiqua"/>
          <w:color w:val="auto"/>
          <w:sz w:val="24"/>
          <w:szCs w:val="24"/>
        </w:rPr>
        <w:t>.</w:t>
      </w:r>
      <w:r w:rsidR="008E2566" w:rsidRPr="00027AE1">
        <w:rPr>
          <w:rFonts w:ascii="Book Antiqua" w:hAnsi="Book Antiqua"/>
          <w:color w:val="auto"/>
          <w:sz w:val="24"/>
          <w:szCs w:val="24"/>
          <w:vertAlign w:val="superscript"/>
        </w:rPr>
        <w:t xml:space="preserve"> </w:t>
      </w:r>
      <w:r w:rsidR="004C7DF0" w:rsidRPr="00027AE1">
        <w:rPr>
          <w:rFonts w:ascii="Book Antiqua" w:hAnsi="Book Antiqua"/>
          <w:color w:val="auto"/>
          <w:sz w:val="24"/>
          <w:szCs w:val="24"/>
        </w:rPr>
        <w:t>This</w:t>
      </w:r>
      <w:r w:rsidRPr="00027AE1">
        <w:rPr>
          <w:rFonts w:ascii="Book Antiqua" w:hAnsi="Book Antiqua"/>
          <w:color w:val="auto"/>
          <w:sz w:val="24"/>
          <w:szCs w:val="24"/>
        </w:rPr>
        <w:t xml:space="preserve"> distinction</w:t>
      </w:r>
      <w:r w:rsidR="00DF57B5" w:rsidRPr="00027AE1">
        <w:rPr>
          <w:rFonts w:ascii="Book Antiqua" w:hAnsi="Book Antiqua"/>
          <w:color w:val="auto"/>
          <w:sz w:val="24"/>
          <w:szCs w:val="24"/>
        </w:rPr>
        <w:t>,</w:t>
      </w:r>
      <w:r w:rsidR="004C7DF0" w:rsidRPr="00027AE1">
        <w:rPr>
          <w:rFonts w:ascii="Book Antiqua" w:hAnsi="Book Antiqua"/>
          <w:color w:val="auto"/>
          <w:sz w:val="24"/>
          <w:szCs w:val="24"/>
        </w:rPr>
        <w:t xml:space="preserve"> ho</w:t>
      </w:r>
      <w:r w:rsidR="004C7DF0" w:rsidRPr="00027AE1">
        <w:rPr>
          <w:rFonts w:ascii="Book Antiqua" w:hAnsi="Book Antiqua"/>
          <w:color w:val="auto"/>
          <w:sz w:val="24"/>
          <w:szCs w:val="24"/>
        </w:rPr>
        <w:t>w</w:t>
      </w:r>
      <w:r w:rsidR="004C7DF0" w:rsidRPr="00027AE1">
        <w:rPr>
          <w:rFonts w:ascii="Book Antiqua" w:hAnsi="Book Antiqua"/>
          <w:color w:val="auto"/>
          <w:sz w:val="24"/>
          <w:szCs w:val="24"/>
        </w:rPr>
        <w:t>ever</w:t>
      </w:r>
      <w:r w:rsidR="00DF57B5" w:rsidRPr="00027AE1">
        <w:rPr>
          <w:rFonts w:ascii="Book Antiqua" w:hAnsi="Book Antiqua"/>
          <w:color w:val="auto"/>
          <w:sz w:val="24"/>
          <w:szCs w:val="24"/>
        </w:rPr>
        <w:t>,</w:t>
      </w:r>
      <w:r w:rsidRPr="00027AE1">
        <w:rPr>
          <w:rFonts w:ascii="Book Antiqua" w:hAnsi="Book Antiqua"/>
          <w:color w:val="auto"/>
          <w:sz w:val="24"/>
          <w:szCs w:val="24"/>
        </w:rPr>
        <w:t xml:space="preserve"> is not always </w:t>
      </w:r>
      <w:r w:rsidR="004C7DF0" w:rsidRPr="00027AE1">
        <w:rPr>
          <w:rFonts w:ascii="Book Antiqua" w:hAnsi="Book Antiqua"/>
          <w:color w:val="auto"/>
          <w:sz w:val="24"/>
          <w:szCs w:val="24"/>
        </w:rPr>
        <w:t>the case</w:t>
      </w:r>
      <w:r w:rsidR="002859F5" w:rsidRPr="00027AE1">
        <w:rPr>
          <w:rFonts w:ascii="Book Antiqua" w:hAnsi="Book Antiqua"/>
          <w:color w:val="auto"/>
          <w:sz w:val="24"/>
          <w:szCs w:val="24"/>
        </w:rPr>
        <w:t>. I</w:t>
      </w:r>
      <w:r w:rsidRPr="00027AE1">
        <w:rPr>
          <w:rFonts w:ascii="Book Antiqua" w:hAnsi="Book Antiqua"/>
          <w:color w:val="auto"/>
          <w:sz w:val="24"/>
          <w:szCs w:val="24"/>
        </w:rPr>
        <w:t>n the setting of</w:t>
      </w:r>
      <w:r w:rsidR="00DF2241" w:rsidRPr="00027AE1">
        <w:rPr>
          <w:rFonts w:ascii="Book Antiqua" w:hAnsi="Book Antiqua"/>
          <w:color w:val="auto"/>
          <w:sz w:val="24"/>
          <w:szCs w:val="24"/>
        </w:rPr>
        <w:t xml:space="preserve"> strong acid or</w:t>
      </w:r>
      <w:r w:rsidR="00A544EF" w:rsidRPr="00027AE1">
        <w:rPr>
          <w:rFonts w:ascii="Book Antiqua" w:hAnsi="Book Antiqua"/>
          <w:color w:val="auto"/>
          <w:sz w:val="24"/>
          <w:szCs w:val="24"/>
        </w:rPr>
        <w:t xml:space="preserve"> strong</w:t>
      </w:r>
      <w:r w:rsidR="00DF2241" w:rsidRPr="00027AE1">
        <w:rPr>
          <w:rFonts w:ascii="Book Antiqua" w:hAnsi="Book Antiqua"/>
          <w:color w:val="auto"/>
          <w:sz w:val="24"/>
          <w:szCs w:val="24"/>
        </w:rPr>
        <w:t xml:space="preserve"> base ingestion</w:t>
      </w:r>
      <w:r w:rsidR="00940777" w:rsidRPr="00027AE1">
        <w:rPr>
          <w:rFonts w:ascii="Book Antiqua" w:hAnsi="Book Antiqua"/>
          <w:color w:val="auto"/>
          <w:sz w:val="24"/>
          <w:szCs w:val="24"/>
        </w:rPr>
        <w:t xml:space="preserve">, </w:t>
      </w:r>
      <w:r w:rsidR="00DF2241" w:rsidRPr="00027AE1">
        <w:rPr>
          <w:rFonts w:ascii="Book Antiqua" w:hAnsi="Book Antiqua"/>
          <w:color w:val="auto"/>
          <w:sz w:val="24"/>
          <w:szCs w:val="24"/>
        </w:rPr>
        <w:t xml:space="preserve">both these substances </w:t>
      </w:r>
      <w:r w:rsidR="00B06765" w:rsidRPr="00027AE1">
        <w:rPr>
          <w:rFonts w:ascii="Book Antiqua" w:hAnsi="Book Antiqua"/>
          <w:color w:val="auto"/>
          <w:sz w:val="24"/>
          <w:szCs w:val="24"/>
        </w:rPr>
        <w:t xml:space="preserve">easily penetrate the </w:t>
      </w:r>
      <w:r w:rsidR="00C36CE7" w:rsidRPr="00027AE1">
        <w:rPr>
          <w:rFonts w:ascii="Book Antiqua" w:hAnsi="Book Antiqua"/>
          <w:color w:val="auto"/>
          <w:sz w:val="24"/>
          <w:szCs w:val="24"/>
        </w:rPr>
        <w:t xml:space="preserve">esophageal or gastric </w:t>
      </w:r>
      <w:r w:rsidR="00B06765" w:rsidRPr="00027AE1">
        <w:rPr>
          <w:rFonts w:ascii="Book Antiqua" w:hAnsi="Book Antiqua"/>
          <w:color w:val="auto"/>
          <w:sz w:val="24"/>
          <w:szCs w:val="24"/>
        </w:rPr>
        <w:t xml:space="preserve">mucosa and cause full-thickness </w:t>
      </w:r>
      <w:proofErr w:type="gramStart"/>
      <w:r w:rsidR="00B06765" w:rsidRPr="00027AE1">
        <w:rPr>
          <w:rFonts w:ascii="Book Antiqua" w:hAnsi="Book Antiqua"/>
          <w:color w:val="auto"/>
          <w:sz w:val="24"/>
          <w:szCs w:val="24"/>
        </w:rPr>
        <w:t>injury</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7]</w:t>
      </w:r>
      <w:r w:rsidR="00B06765" w:rsidRPr="00027AE1">
        <w:rPr>
          <w:rFonts w:ascii="Book Antiqua" w:hAnsi="Book Antiqua"/>
          <w:color w:val="auto"/>
          <w:sz w:val="24"/>
          <w:szCs w:val="24"/>
        </w:rPr>
        <w:t>.</w:t>
      </w:r>
    </w:p>
    <w:p w14:paraId="0AD377B6" w14:textId="0941F216" w:rsidR="00683C0A" w:rsidRPr="00027AE1" w:rsidRDefault="007F50B5" w:rsidP="00DE6732">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 xml:space="preserve">The </w:t>
      </w:r>
      <w:r w:rsidR="00732E07" w:rsidRPr="00027AE1">
        <w:rPr>
          <w:rFonts w:ascii="Book Antiqua" w:hAnsi="Book Antiqua"/>
          <w:color w:val="auto"/>
          <w:sz w:val="24"/>
          <w:szCs w:val="24"/>
        </w:rPr>
        <w:t>traditional</w:t>
      </w:r>
      <w:r w:rsidRPr="00027AE1">
        <w:rPr>
          <w:rFonts w:ascii="Book Antiqua" w:hAnsi="Book Antiqua"/>
          <w:color w:val="auto"/>
          <w:sz w:val="24"/>
          <w:szCs w:val="24"/>
        </w:rPr>
        <w:t xml:space="preserve"> opinion is that acids preferentially damage the stomach. Its lower su</w:t>
      </w:r>
      <w:r w:rsidRPr="00027AE1">
        <w:rPr>
          <w:rFonts w:ascii="Book Antiqua" w:hAnsi="Book Antiqua"/>
          <w:color w:val="auto"/>
          <w:sz w:val="24"/>
          <w:szCs w:val="24"/>
        </w:rPr>
        <w:t>r</w:t>
      </w:r>
      <w:r w:rsidRPr="00027AE1">
        <w:rPr>
          <w:rFonts w:ascii="Book Antiqua" w:hAnsi="Book Antiqua"/>
          <w:color w:val="auto"/>
          <w:sz w:val="24"/>
          <w:szCs w:val="24"/>
        </w:rPr>
        <w:t xml:space="preserve">face tension and the formation of protective esophageal </w:t>
      </w:r>
      <w:proofErr w:type="spellStart"/>
      <w:r w:rsidRPr="00027AE1">
        <w:rPr>
          <w:rFonts w:ascii="Book Antiqua" w:hAnsi="Book Antiqua"/>
          <w:color w:val="auto"/>
          <w:sz w:val="24"/>
          <w:szCs w:val="24"/>
        </w:rPr>
        <w:t>eschar</w:t>
      </w:r>
      <w:proofErr w:type="spellEnd"/>
      <w:r w:rsidRPr="00027AE1">
        <w:rPr>
          <w:rFonts w:ascii="Book Antiqua" w:hAnsi="Book Antiqua"/>
          <w:color w:val="auto"/>
          <w:sz w:val="24"/>
          <w:szCs w:val="24"/>
        </w:rPr>
        <w:t xml:space="preserve"> allow acids to </w:t>
      </w:r>
      <w:r w:rsidR="00D6277A" w:rsidRPr="00027AE1">
        <w:rPr>
          <w:rFonts w:ascii="Book Antiqua" w:hAnsi="Book Antiqua"/>
          <w:color w:val="auto"/>
          <w:sz w:val="24"/>
          <w:szCs w:val="24"/>
        </w:rPr>
        <w:t>bypass the esophagus</w:t>
      </w:r>
      <w:r w:rsidRPr="00027AE1">
        <w:rPr>
          <w:rFonts w:ascii="Book Antiqua" w:hAnsi="Book Antiqua"/>
          <w:color w:val="auto"/>
          <w:sz w:val="24"/>
          <w:szCs w:val="24"/>
        </w:rPr>
        <w:t xml:space="preserve"> rapidly</w:t>
      </w:r>
      <w:r w:rsidR="00D6277A" w:rsidRPr="00027AE1">
        <w:rPr>
          <w:rFonts w:ascii="Book Antiqua" w:hAnsi="Book Antiqua"/>
          <w:color w:val="auto"/>
          <w:sz w:val="24"/>
          <w:szCs w:val="24"/>
        </w:rPr>
        <w:t xml:space="preserve"> without much damage while</w:t>
      </w:r>
      <w:r w:rsidR="00AE051C" w:rsidRPr="00027AE1">
        <w:rPr>
          <w:rFonts w:ascii="Book Antiqua" w:hAnsi="Book Antiqua"/>
          <w:color w:val="auto"/>
          <w:sz w:val="24"/>
          <w:szCs w:val="24"/>
        </w:rPr>
        <w:t xml:space="preserve"> </w:t>
      </w:r>
      <w:r w:rsidRPr="00027AE1">
        <w:rPr>
          <w:rFonts w:ascii="Book Antiqua" w:hAnsi="Book Antiqua"/>
          <w:color w:val="auto"/>
          <w:sz w:val="24"/>
          <w:szCs w:val="24"/>
        </w:rPr>
        <w:t>affect</w:t>
      </w:r>
      <w:r w:rsidR="00D6277A" w:rsidRPr="00027AE1">
        <w:rPr>
          <w:rFonts w:ascii="Book Antiqua" w:hAnsi="Book Antiqua"/>
          <w:color w:val="auto"/>
          <w:sz w:val="24"/>
          <w:szCs w:val="24"/>
        </w:rPr>
        <w:t>ing</w:t>
      </w:r>
      <w:r w:rsidRPr="00027AE1">
        <w:rPr>
          <w:rFonts w:ascii="Book Antiqua" w:hAnsi="Book Antiqua"/>
          <w:color w:val="auto"/>
          <w:sz w:val="24"/>
          <w:szCs w:val="24"/>
        </w:rPr>
        <w:t xml:space="preserve"> the stomach </w:t>
      </w:r>
      <w:r w:rsidR="00D6277A" w:rsidRPr="00027AE1">
        <w:rPr>
          <w:rFonts w:ascii="Book Antiqua" w:hAnsi="Book Antiqua"/>
          <w:color w:val="auto"/>
          <w:sz w:val="24"/>
          <w:szCs w:val="24"/>
        </w:rPr>
        <w:t>more severely</w:t>
      </w:r>
      <w:r w:rsidRPr="00027AE1">
        <w:rPr>
          <w:rFonts w:ascii="Book Antiqua" w:hAnsi="Book Antiqua"/>
          <w:color w:val="auto"/>
          <w:sz w:val="24"/>
          <w:szCs w:val="24"/>
        </w:rPr>
        <w:t xml:space="preserve">. </w:t>
      </w:r>
      <w:r w:rsidR="00B968D3" w:rsidRPr="00027AE1">
        <w:rPr>
          <w:rFonts w:ascii="Book Antiqua" w:hAnsi="Book Antiqua"/>
          <w:color w:val="auto"/>
          <w:sz w:val="24"/>
          <w:szCs w:val="24"/>
        </w:rPr>
        <w:t>Conversely</w:t>
      </w:r>
      <w:r w:rsidRPr="00027AE1">
        <w:rPr>
          <w:rFonts w:ascii="Book Antiqua" w:hAnsi="Book Antiqua"/>
          <w:color w:val="auto"/>
          <w:sz w:val="24"/>
          <w:szCs w:val="24"/>
        </w:rPr>
        <w:t xml:space="preserve">, alkalis cause more </w:t>
      </w:r>
      <w:r w:rsidR="005665BE" w:rsidRPr="00027AE1">
        <w:rPr>
          <w:rFonts w:ascii="Book Antiqua" w:hAnsi="Book Antiqua"/>
          <w:color w:val="auto"/>
          <w:sz w:val="24"/>
          <w:szCs w:val="24"/>
        </w:rPr>
        <w:t>injury</w:t>
      </w:r>
      <w:r w:rsidRPr="00027AE1">
        <w:rPr>
          <w:rFonts w:ascii="Book Antiqua" w:hAnsi="Book Antiqua"/>
          <w:color w:val="auto"/>
          <w:sz w:val="24"/>
          <w:szCs w:val="24"/>
        </w:rPr>
        <w:t xml:space="preserve"> to the esophagus</w:t>
      </w:r>
      <w:r w:rsidR="001C3AAD" w:rsidRPr="00027AE1">
        <w:rPr>
          <w:rFonts w:ascii="Book Antiqua" w:hAnsi="Book Antiqua"/>
          <w:color w:val="auto"/>
          <w:sz w:val="24"/>
          <w:szCs w:val="24"/>
        </w:rPr>
        <w:t>.</w:t>
      </w:r>
      <w:r w:rsidRPr="00027AE1">
        <w:rPr>
          <w:rFonts w:ascii="Book Antiqua" w:hAnsi="Book Antiqua"/>
          <w:color w:val="auto"/>
          <w:sz w:val="24"/>
          <w:szCs w:val="24"/>
        </w:rPr>
        <w:t xml:space="preserve"> </w:t>
      </w:r>
      <w:r w:rsidR="001C3AAD" w:rsidRPr="00027AE1">
        <w:rPr>
          <w:rFonts w:ascii="Book Antiqua" w:hAnsi="Book Antiqua"/>
          <w:color w:val="auto"/>
          <w:sz w:val="24"/>
          <w:szCs w:val="24"/>
        </w:rPr>
        <w:t>The</w:t>
      </w:r>
      <w:r w:rsidRPr="00027AE1">
        <w:rPr>
          <w:rFonts w:ascii="Book Antiqua" w:hAnsi="Book Antiqua"/>
          <w:color w:val="auto"/>
          <w:sz w:val="24"/>
          <w:szCs w:val="24"/>
        </w:rPr>
        <w:t xml:space="preserve"> higher surface ten</w:t>
      </w:r>
      <w:r w:rsidR="00823C97" w:rsidRPr="00027AE1">
        <w:rPr>
          <w:rFonts w:ascii="Book Antiqua" w:hAnsi="Book Antiqua"/>
          <w:color w:val="auto"/>
          <w:sz w:val="24"/>
          <w:szCs w:val="24"/>
        </w:rPr>
        <w:t xml:space="preserve">sion </w:t>
      </w:r>
      <w:r w:rsidR="001C3AAD" w:rsidRPr="00027AE1">
        <w:rPr>
          <w:rFonts w:ascii="Book Antiqua" w:hAnsi="Book Antiqua"/>
          <w:color w:val="auto"/>
          <w:sz w:val="24"/>
          <w:szCs w:val="24"/>
        </w:rPr>
        <w:t>of alkalis that permit</w:t>
      </w:r>
      <w:r w:rsidRPr="00027AE1">
        <w:rPr>
          <w:rFonts w:ascii="Book Antiqua" w:hAnsi="Book Antiqua"/>
          <w:color w:val="auto"/>
          <w:sz w:val="24"/>
          <w:szCs w:val="24"/>
        </w:rPr>
        <w:t xml:space="preserve"> </w:t>
      </w:r>
      <w:r w:rsidR="00CC163D" w:rsidRPr="00027AE1">
        <w:rPr>
          <w:rFonts w:ascii="Book Antiqua" w:hAnsi="Book Antiqua"/>
          <w:color w:val="auto"/>
          <w:sz w:val="24"/>
          <w:szCs w:val="24"/>
        </w:rPr>
        <w:t>a</w:t>
      </w:r>
      <w:r w:rsidR="003F77AA" w:rsidRPr="00027AE1">
        <w:rPr>
          <w:rFonts w:ascii="Book Antiqua" w:hAnsi="Book Antiqua"/>
          <w:color w:val="auto"/>
          <w:sz w:val="24"/>
          <w:szCs w:val="24"/>
        </w:rPr>
        <w:t xml:space="preserve"> </w:t>
      </w:r>
      <w:r w:rsidR="00D35704" w:rsidRPr="00027AE1">
        <w:rPr>
          <w:rFonts w:ascii="Book Antiqua" w:hAnsi="Book Antiqua"/>
          <w:color w:val="auto"/>
          <w:sz w:val="24"/>
          <w:szCs w:val="24"/>
        </w:rPr>
        <w:t>longer</w:t>
      </w:r>
      <w:r w:rsidR="003F77AA" w:rsidRPr="00027AE1">
        <w:rPr>
          <w:rFonts w:ascii="Book Antiqua" w:hAnsi="Book Antiqua"/>
          <w:color w:val="auto"/>
          <w:sz w:val="24"/>
          <w:szCs w:val="24"/>
        </w:rPr>
        <w:t xml:space="preserve"> contact</w:t>
      </w:r>
      <w:r w:rsidR="00A86EC8" w:rsidRPr="00027AE1">
        <w:rPr>
          <w:rFonts w:ascii="Book Antiqua" w:hAnsi="Book Antiqua"/>
          <w:color w:val="auto"/>
          <w:sz w:val="24"/>
          <w:szCs w:val="24"/>
        </w:rPr>
        <w:t xml:space="preserve"> </w:t>
      </w:r>
      <w:r w:rsidR="00D35704" w:rsidRPr="00027AE1">
        <w:rPr>
          <w:rFonts w:ascii="Book Antiqua" w:hAnsi="Book Antiqua"/>
          <w:color w:val="auto"/>
          <w:sz w:val="24"/>
          <w:szCs w:val="24"/>
        </w:rPr>
        <w:t xml:space="preserve">time </w:t>
      </w:r>
      <w:r w:rsidR="00A86EC8" w:rsidRPr="00027AE1">
        <w:rPr>
          <w:rFonts w:ascii="Book Antiqua" w:hAnsi="Book Antiqua"/>
          <w:color w:val="auto"/>
          <w:sz w:val="24"/>
          <w:szCs w:val="24"/>
        </w:rPr>
        <w:t>with</w:t>
      </w:r>
      <w:r w:rsidR="003F77AA" w:rsidRPr="00027AE1">
        <w:rPr>
          <w:rFonts w:ascii="Book Antiqua" w:hAnsi="Book Antiqua"/>
          <w:color w:val="auto"/>
          <w:sz w:val="24"/>
          <w:szCs w:val="24"/>
        </w:rPr>
        <w:t xml:space="preserve"> esophageal tissues</w:t>
      </w:r>
      <w:r w:rsidR="001C3AAD" w:rsidRPr="00027AE1">
        <w:rPr>
          <w:rFonts w:ascii="Book Antiqua" w:hAnsi="Book Antiqua"/>
          <w:color w:val="auto"/>
          <w:sz w:val="24"/>
          <w:szCs w:val="24"/>
        </w:rPr>
        <w:t xml:space="preserve"> and the acidic contents </w:t>
      </w:r>
      <w:r w:rsidR="0011482B" w:rsidRPr="00027AE1">
        <w:rPr>
          <w:rFonts w:ascii="Book Antiqua" w:hAnsi="Book Antiqua"/>
          <w:color w:val="auto"/>
          <w:sz w:val="24"/>
          <w:szCs w:val="24"/>
        </w:rPr>
        <w:lastRenderedPageBreak/>
        <w:t xml:space="preserve">in the stomach </w:t>
      </w:r>
      <w:r w:rsidR="001C3AAD" w:rsidRPr="00027AE1">
        <w:rPr>
          <w:rFonts w:ascii="Book Antiqua" w:hAnsi="Book Antiqua"/>
          <w:color w:val="auto"/>
          <w:sz w:val="24"/>
          <w:szCs w:val="24"/>
        </w:rPr>
        <w:t xml:space="preserve">that </w:t>
      </w:r>
      <w:r w:rsidR="00A32AFB" w:rsidRPr="00027AE1">
        <w:rPr>
          <w:rFonts w:ascii="Book Antiqua" w:hAnsi="Book Antiqua"/>
          <w:color w:val="auto"/>
          <w:sz w:val="24"/>
          <w:szCs w:val="24"/>
        </w:rPr>
        <w:t>act</w:t>
      </w:r>
      <w:r w:rsidR="001C3AAD" w:rsidRPr="00027AE1">
        <w:rPr>
          <w:rFonts w:ascii="Book Antiqua" w:hAnsi="Book Antiqua"/>
          <w:color w:val="auto"/>
          <w:sz w:val="24"/>
          <w:szCs w:val="24"/>
        </w:rPr>
        <w:t xml:space="preserve"> to neutralize </w:t>
      </w:r>
      <w:r w:rsidR="0011482B" w:rsidRPr="00027AE1">
        <w:rPr>
          <w:rFonts w:ascii="Book Antiqua" w:hAnsi="Book Antiqua"/>
          <w:color w:val="auto"/>
          <w:sz w:val="24"/>
          <w:szCs w:val="24"/>
        </w:rPr>
        <w:t xml:space="preserve">gastric </w:t>
      </w:r>
      <w:r w:rsidR="001C3AAD" w:rsidRPr="00027AE1">
        <w:rPr>
          <w:rFonts w:ascii="Book Antiqua" w:hAnsi="Book Antiqua"/>
          <w:color w:val="auto"/>
          <w:sz w:val="24"/>
          <w:szCs w:val="24"/>
        </w:rPr>
        <w:t xml:space="preserve">injury </w:t>
      </w:r>
      <w:r w:rsidR="00DD6113" w:rsidRPr="00027AE1">
        <w:rPr>
          <w:rFonts w:ascii="Book Antiqua" w:hAnsi="Book Antiqua"/>
          <w:color w:val="auto"/>
          <w:sz w:val="24"/>
          <w:szCs w:val="24"/>
        </w:rPr>
        <w:t>explain the</w:t>
      </w:r>
      <w:r w:rsidR="001C3AAD" w:rsidRPr="00027AE1">
        <w:rPr>
          <w:rFonts w:ascii="Book Antiqua" w:hAnsi="Book Antiqua"/>
          <w:color w:val="auto"/>
          <w:sz w:val="24"/>
          <w:szCs w:val="24"/>
        </w:rPr>
        <w:t xml:space="preserve"> </w:t>
      </w:r>
      <w:r w:rsidR="003D6462" w:rsidRPr="00027AE1">
        <w:rPr>
          <w:rFonts w:ascii="Book Antiqua" w:hAnsi="Book Antiqua"/>
          <w:color w:val="auto"/>
          <w:sz w:val="24"/>
          <w:szCs w:val="24"/>
        </w:rPr>
        <w:t xml:space="preserve">more severe </w:t>
      </w:r>
      <w:r w:rsidR="001C3AAD" w:rsidRPr="00027AE1">
        <w:rPr>
          <w:rFonts w:ascii="Book Antiqua" w:hAnsi="Book Antiqua"/>
          <w:color w:val="auto"/>
          <w:sz w:val="24"/>
          <w:szCs w:val="24"/>
        </w:rPr>
        <w:t>damage to the esophagus</w:t>
      </w:r>
      <w:r w:rsidR="003D6462" w:rsidRPr="00027AE1">
        <w:rPr>
          <w:rFonts w:ascii="Book Antiqua" w:hAnsi="Book Antiqua"/>
          <w:color w:val="auto"/>
          <w:sz w:val="24"/>
          <w:szCs w:val="24"/>
        </w:rPr>
        <w:t>.</w:t>
      </w:r>
    </w:p>
    <w:p w14:paraId="50FB0BF3" w14:textId="7DC20F48" w:rsidR="00683C0A" w:rsidRPr="00027AE1" w:rsidRDefault="007F50B5" w:rsidP="00DE6732">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Mucosal injury begins within minutes</w:t>
      </w:r>
      <w:r w:rsidR="00DB497D" w:rsidRPr="00027AE1">
        <w:rPr>
          <w:rFonts w:ascii="Book Antiqua" w:hAnsi="Book Antiqua"/>
          <w:color w:val="auto"/>
          <w:sz w:val="24"/>
          <w:szCs w:val="24"/>
        </w:rPr>
        <w:t xml:space="preserve"> of caustic ingestion. It</w:t>
      </w:r>
      <w:r w:rsidRPr="00027AE1">
        <w:rPr>
          <w:rFonts w:ascii="Book Antiqua" w:hAnsi="Book Antiqua"/>
          <w:color w:val="auto"/>
          <w:sz w:val="24"/>
          <w:szCs w:val="24"/>
        </w:rPr>
        <w:t xml:space="preserve"> is characterized by n</w:t>
      </w:r>
      <w:r w:rsidRPr="00027AE1">
        <w:rPr>
          <w:rFonts w:ascii="Book Antiqua" w:hAnsi="Book Antiqua"/>
          <w:color w:val="auto"/>
          <w:sz w:val="24"/>
          <w:szCs w:val="24"/>
        </w:rPr>
        <w:t>e</w:t>
      </w:r>
      <w:r w:rsidRPr="00027AE1">
        <w:rPr>
          <w:rFonts w:ascii="Book Antiqua" w:hAnsi="Book Antiqua"/>
          <w:color w:val="auto"/>
          <w:sz w:val="24"/>
          <w:szCs w:val="24"/>
        </w:rPr>
        <w:t>crosis and hemorrhagic congestion secondary to the formation of thrombosis in the small vessels.  These events contin</w:t>
      </w:r>
      <w:r w:rsidR="003251A4" w:rsidRPr="00027AE1">
        <w:rPr>
          <w:rFonts w:ascii="Book Antiqua" w:hAnsi="Book Antiqua"/>
          <w:color w:val="auto"/>
          <w:sz w:val="24"/>
          <w:szCs w:val="24"/>
        </w:rPr>
        <w:t>ue in the next several days until a</w:t>
      </w:r>
      <w:r w:rsidRPr="00027AE1">
        <w:rPr>
          <w:rFonts w:ascii="Book Antiqua" w:hAnsi="Book Antiqua"/>
          <w:color w:val="auto"/>
          <w:sz w:val="24"/>
          <w:szCs w:val="24"/>
        </w:rPr>
        <w:t>pproximate</w:t>
      </w:r>
      <w:r w:rsidR="00B67611" w:rsidRPr="00027AE1">
        <w:rPr>
          <w:rFonts w:ascii="Book Antiqua" w:hAnsi="Book Antiqua"/>
          <w:color w:val="auto"/>
          <w:sz w:val="24"/>
          <w:szCs w:val="24"/>
        </w:rPr>
        <w:t>ly 4 to 7 d later when</w:t>
      </w:r>
      <w:r w:rsidRPr="00027AE1">
        <w:rPr>
          <w:rFonts w:ascii="Book Antiqua" w:hAnsi="Book Antiqua"/>
          <w:color w:val="auto"/>
          <w:sz w:val="24"/>
          <w:szCs w:val="24"/>
        </w:rPr>
        <w:t xml:space="preserve"> mucosal sloughi</w:t>
      </w:r>
      <w:r w:rsidR="00AD208B" w:rsidRPr="00027AE1">
        <w:rPr>
          <w:rFonts w:ascii="Book Antiqua" w:hAnsi="Book Antiqua"/>
          <w:color w:val="auto"/>
          <w:sz w:val="24"/>
          <w:szCs w:val="24"/>
        </w:rPr>
        <w:t>ng, bacterial invasion, g</w:t>
      </w:r>
      <w:r w:rsidR="00732119" w:rsidRPr="00027AE1">
        <w:rPr>
          <w:rFonts w:ascii="Book Antiqua" w:hAnsi="Book Antiqua"/>
          <w:color w:val="auto"/>
          <w:sz w:val="24"/>
          <w:szCs w:val="24"/>
        </w:rPr>
        <w:t xml:space="preserve">ranulation tissue </w:t>
      </w:r>
      <w:r w:rsidR="00AD208B" w:rsidRPr="00027AE1">
        <w:rPr>
          <w:rFonts w:ascii="Book Antiqua" w:hAnsi="Book Antiqua"/>
          <w:color w:val="auto"/>
          <w:sz w:val="24"/>
          <w:szCs w:val="24"/>
        </w:rPr>
        <w:t>and collagen</w:t>
      </w:r>
      <w:r w:rsidR="00732119" w:rsidRPr="00027AE1">
        <w:rPr>
          <w:rFonts w:ascii="Book Antiqua" w:hAnsi="Book Antiqua"/>
          <w:color w:val="auto"/>
          <w:sz w:val="24"/>
          <w:szCs w:val="24"/>
        </w:rPr>
        <w:t xml:space="preserve"> deposition</w:t>
      </w:r>
      <w:r w:rsidR="00AD208B" w:rsidRPr="00027AE1">
        <w:rPr>
          <w:rFonts w:ascii="Book Antiqua" w:hAnsi="Book Antiqua"/>
          <w:color w:val="auto"/>
          <w:sz w:val="24"/>
          <w:szCs w:val="24"/>
        </w:rPr>
        <w:t xml:space="preserve"> occur</w:t>
      </w:r>
      <w:r w:rsidR="00732119" w:rsidRPr="00027AE1">
        <w:rPr>
          <w:rFonts w:ascii="Book Antiqua" w:hAnsi="Book Antiqua"/>
          <w:color w:val="auto"/>
          <w:sz w:val="24"/>
          <w:szCs w:val="24"/>
        </w:rPr>
        <w:t>.</w:t>
      </w:r>
      <w:r w:rsidRPr="00027AE1">
        <w:rPr>
          <w:rFonts w:ascii="Book Antiqua" w:hAnsi="Book Antiqua"/>
          <w:color w:val="auto"/>
          <w:sz w:val="24"/>
          <w:szCs w:val="24"/>
        </w:rPr>
        <w:t xml:space="preserve"> </w:t>
      </w:r>
      <w:r w:rsidR="00732119" w:rsidRPr="00027AE1">
        <w:rPr>
          <w:rFonts w:ascii="Book Antiqua" w:hAnsi="Book Antiqua"/>
          <w:color w:val="auto"/>
          <w:sz w:val="24"/>
          <w:szCs w:val="24"/>
        </w:rPr>
        <w:t>T</w:t>
      </w:r>
      <w:r w:rsidRPr="00027AE1">
        <w:rPr>
          <w:rFonts w:ascii="Book Antiqua" w:hAnsi="Book Antiqua"/>
          <w:color w:val="auto"/>
          <w:sz w:val="24"/>
          <w:szCs w:val="24"/>
        </w:rPr>
        <w:t>he healing process</w:t>
      </w:r>
      <w:r w:rsidR="00B31605" w:rsidRPr="00027AE1">
        <w:rPr>
          <w:rFonts w:ascii="Book Antiqua" w:hAnsi="Book Antiqua"/>
          <w:color w:val="auto"/>
          <w:sz w:val="24"/>
          <w:szCs w:val="24"/>
        </w:rPr>
        <w:t xml:space="preserve"> typically</w:t>
      </w:r>
      <w:r w:rsidRPr="00027AE1">
        <w:rPr>
          <w:rFonts w:ascii="Book Antiqua" w:hAnsi="Book Antiqua"/>
          <w:color w:val="auto"/>
          <w:sz w:val="24"/>
          <w:szCs w:val="24"/>
        </w:rPr>
        <w:t xml:space="preserve"> begins three weeks after ingestion. </w:t>
      </w:r>
      <w:r w:rsidR="004E25E9" w:rsidRPr="00027AE1">
        <w:rPr>
          <w:rFonts w:ascii="Book Antiqua" w:hAnsi="Book Antiqua"/>
          <w:color w:val="auto"/>
          <w:sz w:val="24"/>
          <w:szCs w:val="24"/>
        </w:rPr>
        <w:t>It</w:t>
      </w:r>
      <w:r w:rsidR="001B13DA" w:rsidRPr="00027AE1">
        <w:rPr>
          <w:rFonts w:ascii="Book Antiqua" w:hAnsi="Book Antiqua"/>
          <w:color w:val="auto"/>
          <w:sz w:val="24"/>
          <w:szCs w:val="24"/>
        </w:rPr>
        <w:t xml:space="preserve"> is </w:t>
      </w:r>
      <w:r w:rsidR="004E25E9" w:rsidRPr="00027AE1">
        <w:rPr>
          <w:rFonts w:ascii="Book Antiqua" w:hAnsi="Book Antiqua"/>
          <w:color w:val="auto"/>
          <w:sz w:val="24"/>
          <w:szCs w:val="24"/>
        </w:rPr>
        <w:t>during</w:t>
      </w:r>
      <w:r w:rsidR="00DE6732">
        <w:rPr>
          <w:rFonts w:ascii="Book Antiqua" w:hAnsi="Book Antiqua"/>
          <w:color w:val="auto"/>
          <w:sz w:val="24"/>
          <w:szCs w:val="24"/>
        </w:rPr>
        <w:t xml:space="preserve"> this time (first 3 </w:t>
      </w:r>
      <w:proofErr w:type="spellStart"/>
      <w:r w:rsidR="00DE6732">
        <w:rPr>
          <w:rFonts w:ascii="Book Antiqua" w:hAnsi="Book Antiqua"/>
          <w:color w:val="auto"/>
          <w:sz w:val="24"/>
          <w:szCs w:val="24"/>
        </w:rPr>
        <w:t>wk</w:t>
      </w:r>
      <w:proofErr w:type="spellEnd"/>
      <w:r w:rsidR="001B13DA" w:rsidRPr="00027AE1">
        <w:rPr>
          <w:rFonts w:ascii="Book Antiqua" w:hAnsi="Book Antiqua"/>
          <w:color w:val="auto"/>
          <w:sz w:val="24"/>
          <w:szCs w:val="24"/>
        </w:rPr>
        <w:t xml:space="preserve">) that </w:t>
      </w:r>
      <w:r w:rsidRPr="00027AE1">
        <w:rPr>
          <w:rFonts w:ascii="Book Antiqua" w:hAnsi="Book Antiqua"/>
          <w:color w:val="auto"/>
          <w:sz w:val="24"/>
          <w:szCs w:val="24"/>
        </w:rPr>
        <w:t xml:space="preserve">the tensile strength of </w:t>
      </w:r>
      <w:r w:rsidR="00E425CE" w:rsidRPr="00027AE1">
        <w:rPr>
          <w:rFonts w:ascii="Book Antiqua" w:hAnsi="Book Antiqua"/>
          <w:color w:val="auto"/>
          <w:sz w:val="24"/>
          <w:szCs w:val="24"/>
        </w:rPr>
        <w:t>esophageal and/or gastric ti</w:t>
      </w:r>
      <w:r w:rsidR="00E425CE" w:rsidRPr="00027AE1">
        <w:rPr>
          <w:rFonts w:ascii="Book Antiqua" w:hAnsi="Book Antiqua"/>
          <w:color w:val="auto"/>
          <w:sz w:val="24"/>
          <w:szCs w:val="24"/>
        </w:rPr>
        <w:t>s</w:t>
      </w:r>
      <w:r w:rsidR="00E425CE" w:rsidRPr="00027AE1">
        <w:rPr>
          <w:rFonts w:ascii="Book Antiqua" w:hAnsi="Book Antiqua"/>
          <w:color w:val="auto"/>
          <w:sz w:val="24"/>
          <w:szCs w:val="24"/>
        </w:rPr>
        <w:t>sues</w:t>
      </w:r>
      <w:r w:rsidRPr="00027AE1">
        <w:rPr>
          <w:rFonts w:ascii="Book Antiqua" w:hAnsi="Book Antiqua"/>
          <w:color w:val="auto"/>
          <w:sz w:val="24"/>
          <w:szCs w:val="24"/>
        </w:rPr>
        <w:t xml:space="preserve"> is </w:t>
      </w:r>
      <w:r w:rsidR="005F721E" w:rsidRPr="00027AE1">
        <w:rPr>
          <w:rFonts w:ascii="Book Antiqua" w:hAnsi="Book Antiqua"/>
          <w:color w:val="auto"/>
          <w:sz w:val="24"/>
          <w:szCs w:val="24"/>
        </w:rPr>
        <w:t xml:space="preserve">the </w:t>
      </w:r>
      <w:r w:rsidRPr="00027AE1">
        <w:rPr>
          <w:rFonts w:ascii="Book Antiqua" w:hAnsi="Book Antiqua"/>
          <w:color w:val="auto"/>
          <w:sz w:val="24"/>
          <w:szCs w:val="24"/>
        </w:rPr>
        <w:t>low</w:t>
      </w:r>
      <w:r w:rsidR="001B13DA" w:rsidRPr="00027AE1">
        <w:rPr>
          <w:rFonts w:ascii="Book Antiqua" w:hAnsi="Book Antiqua"/>
          <w:color w:val="auto"/>
          <w:sz w:val="24"/>
          <w:szCs w:val="24"/>
        </w:rPr>
        <w:t xml:space="preserve">est. </w:t>
      </w:r>
      <w:r w:rsidR="007D1FF2" w:rsidRPr="00027AE1">
        <w:rPr>
          <w:rFonts w:ascii="Book Antiqua" w:hAnsi="Book Antiqua"/>
          <w:color w:val="auto"/>
          <w:sz w:val="24"/>
          <w:szCs w:val="24"/>
        </w:rPr>
        <w:t>I</w:t>
      </w:r>
      <w:r w:rsidRPr="00027AE1">
        <w:rPr>
          <w:rFonts w:ascii="Book Antiqua" w:hAnsi="Book Antiqua"/>
          <w:color w:val="auto"/>
          <w:sz w:val="24"/>
          <w:szCs w:val="24"/>
        </w:rPr>
        <w:t xml:space="preserve">f the ulcerations extend </w:t>
      </w:r>
      <w:r w:rsidR="001E2AAE" w:rsidRPr="00027AE1">
        <w:rPr>
          <w:rFonts w:ascii="Book Antiqua" w:hAnsi="Book Antiqua"/>
          <w:color w:val="auto"/>
          <w:sz w:val="24"/>
          <w:szCs w:val="24"/>
        </w:rPr>
        <w:t xml:space="preserve">well </w:t>
      </w:r>
      <w:r w:rsidRPr="00027AE1">
        <w:rPr>
          <w:rFonts w:ascii="Book Antiqua" w:hAnsi="Book Antiqua"/>
          <w:color w:val="auto"/>
          <w:sz w:val="24"/>
          <w:szCs w:val="24"/>
        </w:rPr>
        <w:t xml:space="preserve">beyond the </w:t>
      </w:r>
      <w:proofErr w:type="spellStart"/>
      <w:r w:rsidRPr="00027AE1">
        <w:rPr>
          <w:rFonts w:ascii="Book Antiqua" w:hAnsi="Book Antiqua"/>
          <w:color w:val="auto"/>
          <w:sz w:val="24"/>
          <w:szCs w:val="24"/>
        </w:rPr>
        <w:t>muscularis</w:t>
      </w:r>
      <w:proofErr w:type="spellEnd"/>
      <w:r w:rsidRPr="00027AE1">
        <w:rPr>
          <w:rFonts w:ascii="Book Antiqua" w:hAnsi="Book Antiqua"/>
          <w:color w:val="auto"/>
          <w:sz w:val="24"/>
          <w:szCs w:val="24"/>
        </w:rPr>
        <w:t xml:space="preserve"> layer</w:t>
      </w:r>
      <w:r w:rsidR="00F71202" w:rsidRPr="00027AE1">
        <w:rPr>
          <w:rFonts w:ascii="Book Antiqua" w:hAnsi="Book Antiqua"/>
          <w:color w:val="auto"/>
          <w:sz w:val="24"/>
          <w:szCs w:val="24"/>
        </w:rPr>
        <w:t>,</w:t>
      </w:r>
      <w:r w:rsidRPr="00027AE1">
        <w:rPr>
          <w:rFonts w:ascii="Book Antiqua" w:hAnsi="Book Antiqua"/>
          <w:color w:val="auto"/>
          <w:sz w:val="24"/>
          <w:szCs w:val="24"/>
        </w:rPr>
        <w:t xml:space="preserve"> the wall becomes vulnerable to </w:t>
      </w:r>
      <w:proofErr w:type="gramStart"/>
      <w:r w:rsidRPr="00027AE1">
        <w:rPr>
          <w:rFonts w:ascii="Book Antiqua" w:hAnsi="Book Antiqua"/>
          <w:color w:val="auto"/>
          <w:sz w:val="24"/>
          <w:szCs w:val="24"/>
        </w:rPr>
        <w:t>perfora</w:t>
      </w:r>
      <w:r w:rsidR="00EA469F" w:rsidRPr="00027AE1">
        <w:rPr>
          <w:rFonts w:ascii="Book Antiqua" w:hAnsi="Book Antiqua"/>
          <w:color w:val="auto"/>
          <w:sz w:val="24"/>
          <w:szCs w:val="24"/>
        </w:rPr>
        <w:t>tion</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3,6]</w:t>
      </w:r>
      <w:r w:rsidR="00317462" w:rsidRPr="00027AE1">
        <w:rPr>
          <w:rFonts w:ascii="Book Antiqua" w:hAnsi="Book Antiqua"/>
          <w:color w:val="auto"/>
          <w:sz w:val="24"/>
          <w:szCs w:val="24"/>
        </w:rPr>
        <w:t xml:space="preserve">. </w:t>
      </w:r>
      <w:r w:rsidR="00851CBB" w:rsidRPr="00027AE1">
        <w:rPr>
          <w:rFonts w:ascii="Book Antiqua" w:hAnsi="Book Antiqua"/>
          <w:color w:val="auto"/>
          <w:sz w:val="24"/>
          <w:szCs w:val="24"/>
        </w:rPr>
        <w:t>It is for this reason that</w:t>
      </w:r>
      <w:r w:rsidR="00317462" w:rsidRPr="00027AE1">
        <w:rPr>
          <w:rFonts w:ascii="Book Antiqua" w:hAnsi="Book Antiqua"/>
          <w:color w:val="auto"/>
          <w:sz w:val="24"/>
          <w:szCs w:val="24"/>
        </w:rPr>
        <w:t xml:space="preserve"> a</w:t>
      </w:r>
      <w:r w:rsidRPr="00027AE1">
        <w:rPr>
          <w:rFonts w:ascii="Book Antiqua" w:hAnsi="Book Antiqua"/>
          <w:color w:val="auto"/>
          <w:sz w:val="24"/>
          <w:szCs w:val="24"/>
        </w:rPr>
        <w:t>uthorities advocate avoiding endoscopy between the 5</w:t>
      </w:r>
      <w:r w:rsidRPr="00027AE1">
        <w:rPr>
          <w:rFonts w:ascii="Book Antiqua" w:hAnsi="Book Antiqua"/>
          <w:color w:val="auto"/>
          <w:sz w:val="24"/>
          <w:szCs w:val="24"/>
          <w:vertAlign w:val="superscript"/>
        </w:rPr>
        <w:t>th</w:t>
      </w:r>
      <w:r w:rsidRPr="00027AE1">
        <w:rPr>
          <w:rFonts w:ascii="Book Antiqua" w:hAnsi="Book Antiqua"/>
          <w:color w:val="auto"/>
          <w:sz w:val="24"/>
          <w:szCs w:val="24"/>
        </w:rPr>
        <w:t xml:space="preserve"> and the 15</w:t>
      </w:r>
      <w:r w:rsidRPr="00027AE1">
        <w:rPr>
          <w:rFonts w:ascii="Book Antiqua" w:hAnsi="Book Antiqua"/>
          <w:color w:val="auto"/>
          <w:sz w:val="24"/>
          <w:szCs w:val="24"/>
          <w:vertAlign w:val="superscript"/>
        </w:rPr>
        <w:t>th</w:t>
      </w:r>
      <w:r w:rsidRPr="00027AE1">
        <w:rPr>
          <w:rFonts w:ascii="Book Antiqua" w:hAnsi="Book Antiqua"/>
          <w:color w:val="auto"/>
          <w:sz w:val="24"/>
          <w:szCs w:val="24"/>
        </w:rPr>
        <w:t xml:space="preserve"> day after caustic </w:t>
      </w:r>
      <w:proofErr w:type="gramStart"/>
      <w:r w:rsidRPr="00027AE1">
        <w:rPr>
          <w:rFonts w:ascii="Book Antiqua" w:hAnsi="Book Antiqua"/>
          <w:color w:val="auto"/>
          <w:sz w:val="24"/>
          <w:szCs w:val="24"/>
        </w:rPr>
        <w:t>ingestion</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3,6]</w:t>
      </w:r>
      <w:r w:rsidRPr="00027AE1">
        <w:rPr>
          <w:rFonts w:ascii="Book Antiqua" w:hAnsi="Book Antiqua"/>
          <w:color w:val="auto"/>
          <w:sz w:val="24"/>
          <w:szCs w:val="24"/>
        </w:rPr>
        <w:t xml:space="preserve">. </w:t>
      </w:r>
      <w:r w:rsidR="00C13DFE" w:rsidRPr="00027AE1">
        <w:rPr>
          <w:rFonts w:ascii="Book Antiqua" w:hAnsi="Book Antiqua"/>
          <w:color w:val="auto"/>
          <w:sz w:val="24"/>
          <w:szCs w:val="24"/>
        </w:rPr>
        <w:t>By the 3</w:t>
      </w:r>
      <w:r w:rsidR="00C13DFE" w:rsidRPr="00027AE1">
        <w:rPr>
          <w:rFonts w:ascii="Book Antiqua" w:hAnsi="Book Antiqua"/>
          <w:color w:val="auto"/>
          <w:sz w:val="24"/>
          <w:szCs w:val="24"/>
          <w:vertAlign w:val="superscript"/>
        </w:rPr>
        <w:t>rd</w:t>
      </w:r>
      <w:r w:rsidR="00C13DFE" w:rsidRPr="00027AE1">
        <w:rPr>
          <w:rFonts w:ascii="Book Antiqua" w:hAnsi="Book Antiqua"/>
          <w:color w:val="auto"/>
          <w:sz w:val="24"/>
          <w:szCs w:val="24"/>
        </w:rPr>
        <w:t xml:space="preserve"> week, s</w:t>
      </w:r>
      <w:r w:rsidRPr="00027AE1">
        <w:rPr>
          <w:rFonts w:ascii="Book Antiqua" w:hAnsi="Book Antiqua"/>
          <w:color w:val="auto"/>
          <w:sz w:val="24"/>
          <w:szCs w:val="24"/>
        </w:rPr>
        <w:t>car retrac</w:t>
      </w:r>
      <w:r w:rsidR="0003071B" w:rsidRPr="00027AE1">
        <w:rPr>
          <w:rFonts w:ascii="Book Antiqua" w:hAnsi="Book Antiqua"/>
          <w:color w:val="auto"/>
          <w:sz w:val="24"/>
          <w:szCs w:val="24"/>
        </w:rPr>
        <w:t>tion occurs</w:t>
      </w:r>
      <w:r w:rsidR="004427DD" w:rsidRPr="00027AE1">
        <w:rPr>
          <w:rFonts w:ascii="Book Antiqua" w:hAnsi="Book Antiqua"/>
          <w:color w:val="auto"/>
          <w:sz w:val="24"/>
          <w:szCs w:val="24"/>
        </w:rPr>
        <w:t xml:space="preserve"> and may continue</w:t>
      </w:r>
      <w:r w:rsidR="00C13DFE" w:rsidRPr="00027AE1">
        <w:rPr>
          <w:rFonts w:ascii="Book Antiqua" w:hAnsi="Book Antiqua"/>
          <w:color w:val="auto"/>
          <w:sz w:val="24"/>
          <w:szCs w:val="24"/>
        </w:rPr>
        <w:t xml:space="preserve"> for a few more months </w:t>
      </w:r>
      <w:r w:rsidR="00851CBB" w:rsidRPr="00027AE1">
        <w:rPr>
          <w:rFonts w:ascii="Book Antiqua" w:hAnsi="Book Antiqua"/>
          <w:color w:val="auto"/>
          <w:sz w:val="24"/>
          <w:szCs w:val="24"/>
        </w:rPr>
        <w:t xml:space="preserve">until </w:t>
      </w:r>
      <w:r w:rsidR="00C13DFE" w:rsidRPr="00027AE1">
        <w:rPr>
          <w:rFonts w:ascii="Book Antiqua" w:hAnsi="Book Antiqua"/>
          <w:color w:val="auto"/>
          <w:sz w:val="24"/>
          <w:szCs w:val="24"/>
        </w:rPr>
        <w:t>stricture formation</w:t>
      </w:r>
      <w:r w:rsidR="006C6126" w:rsidRPr="00027AE1">
        <w:rPr>
          <w:rFonts w:ascii="Book Antiqua" w:hAnsi="Book Antiqua"/>
          <w:color w:val="auto"/>
          <w:sz w:val="24"/>
          <w:szCs w:val="24"/>
        </w:rPr>
        <w:t xml:space="preserve"> occurs</w:t>
      </w:r>
      <w:r w:rsidRPr="00027AE1">
        <w:rPr>
          <w:rFonts w:ascii="Book Antiqua" w:hAnsi="Book Antiqua"/>
          <w:color w:val="auto"/>
          <w:sz w:val="24"/>
          <w:szCs w:val="24"/>
        </w:rPr>
        <w:t xml:space="preserve">. </w:t>
      </w:r>
      <w:r w:rsidR="00851CBB" w:rsidRPr="00027AE1">
        <w:rPr>
          <w:rFonts w:ascii="Book Antiqua" w:hAnsi="Book Antiqua"/>
          <w:color w:val="auto"/>
          <w:sz w:val="24"/>
          <w:szCs w:val="24"/>
        </w:rPr>
        <w:t xml:space="preserve">The </w:t>
      </w:r>
      <w:r w:rsidRPr="00027AE1">
        <w:rPr>
          <w:rFonts w:ascii="Book Antiqua" w:hAnsi="Book Antiqua"/>
          <w:color w:val="auto"/>
          <w:sz w:val="24"/>
          <w:szCs w:val="24"/>
        </w:rPr>
        <w:t>lower esophageal sphincter pressure becomes</w:t>
      </w:r>
      <w:r w:rsidR="00156990" w:rsidRPr="00027AE1">
        <w:rPr>
          <w:rFonts w:ascii="Book Antiqua" w:hAnsi="Book Antiqua"/>
          <w:color w:val="auto"/>
          <w:sz w:val="24"/>
          <w:szCs w:val="24"/>
        </w:rPr>
        <w:t xml:space="preserve"> also</w:t>
      </w:r>
      <w:r w:rsidRPr="00027AE1">
        <w:rPr>
          <w:rFonts w:ascii="Book Antiqua" w:hAnsi="Book Antiqua"/>
          <w:color w:val="auto"/>
          <w:sz w:val="24"/>
          <w:szCs w:val="24"/>
        </w:rPr>
        <w:t xml:space="preserve"> impaired</w:t>
      </w:r>
      <w:r w:rsidR="00156990" w:rsidRPr="00027AE1">
        <w:rPr>
          <w:rFonts w:ascii="Book Antiqua" w:hAnsi="Book Antiqua"/>
          <w:color w:val="auto"/>
          <w:sz w:val="24"/>
          <w:szCs w:val="24"/>
        </w:rPr>
        <w:t xml:space="preserve"> in the process</w:t>
      </w:r>
      <w:r w:rsidR="009F1FA6" w:rsidRPr="00027AE1">
        <w:rPr>
          <w:rFonts w:ascii="Book Antiqua" w:hAnsi="Book Antiqua"/>
          <w:color w:val="auto"/>
          <w:sz w:val="24"/>
          <w:szCs w:val="24"/>
        </w:rPr>
        <w:t xml:space="preserve"> </w:t>
      </w:r>
      <w:r w:rsidR="00156990" w:rsidRPr="00027AE1">
        <w:rPr>
          <w:rFonts w:ascii="Book Antiqua" w:hAnsi="Book Antiqua"/>
          <w:color w:val="auto"/>
          <w:sz w:val="24"/>
          <w:szCs w:val="24"/>
        </w:rPr>
        <w:t>causing</w:t>
      </w:r>
      <w:r w:rsidRPr="00027AE1">
        <w:rPr>
          <w:rFonts w:ascii="Book Antiqua" w:hAnsi="Book Antiqua"/>
          <w:color w:val="auto"/>
          <w:sz w:val="24"/>
          <w:szCs w:val="24"/>
        </w:rPr>
        <w:t xml:space="preserve"> </w:t>
      </w:r>
      <w:r w:rsidR="00156990" w:rsidRPr="00027AE1">
        <w:rPr>
          <w:rFonts w:ascii="Book Antiqua" w:hAnsi="Book Antiqua"/>
          <w:color w:val="auto"/>
          <w:sz w:val="24"/>
          <w:szCs w:val="24"/>
        </w:rPr>
        <w:t>an</w:t>
      </w:r>
      <w:r w:rsidRPr="00027AE1">
        <w:rPr>
          <w:rFonts w:ascii="Book Antiqua" w:hAnsi="Book Antiqua"/>
          <w:color w:val="auto"/>
          <w:sz w:val="24"/>
          <w:szCs w:val="24"/>
        </w:rPr>
        <w:t xml:space="preserve"> increased </w:t>
      </w:r>
      <w:r w:rsidR="00156990" w:rsidRPr="00027AE1">
        <w:rPr>
          <w:rFonts w:ascii="Book Antiqua" w:hAnsi="Book Antiqua"/>
          <w:color w:val="auto"/>
          <w:sz w:val="24"/>
          <w:szCs w:val="24"/>
        </w:rPr>
        <w:t>frequency and severity of acid</w:t>
      </w:r>
      <w:r w:rsidRPr="00027AE1">
        <w:rPr>
          <w:rFonts w:ascii="Book Antiqua" w:hAnsi="Book Antiqua"/>
          <w:color w:val="auto"/>
          <w:sz w:val="24"/>
          <w:szCs w:val="24"/>
        </w:rPr>
        <w:t xml:space="preserve"> reflux</w:t>
      </w:r>
      <w:r w:rsidR="00156990" w:rsidRPr="00027AE1">
        <w:rPr>
          <w:rFonts w:ascii="Book Antiqua" w:hAnsi="Book Antiqua"/>
          <w:color w:val="auto"/>
          <w:sz w:val="24"/>
          <w:szCs w:val="24"/>
        </w:rPr>
        <w:t xml:space="preserve"> that further a</w:t>
      </w:r>
      <w:r w:rsidR="00156990" w:rsidRPr="00027AE1">
        <w:rPr>
          <w:rFonts w:ascii="Book Antiqua" w:hAnsi="Book Antiqua"/>
          <w:color w:val="auto"/>
          <w:sz w:val="24"/>
          <w:szCs w:val="24"/>
        </w:rPr>
        <w:t>g</w:t>
      </w:r>
      <w:r w:rsidR="00156990" w:rsidRPr="00027AE1">
        <w:rPr>
          <w:rFonts w:ascii="Book Antiqua" w:hAnsi="Book Antiqua"/>
          <w:color w:val="auto"/>
          <w:sz w:val="24"/>
          <w:szCs w:val="24"/>
        </w:rPr>
        <w:t xml:space="preserve">gravates </w:t>
      </w:r>
      <w:r w:rsidR="002F71A6" w:rsidRPr="00027AE1">
        <w:rPr>
          <w:rFonts w:ascii="Book Antiqua" w:hAnsi="Book Antiqua"/>
          <w:color w:val="auto"/>
          <w:sz w:val="24"/>
          <w:szCs w:val="24"/>
        </w:rPr>
        <w:t xml:space="preserve">existing </w:t>
      </w:r>
      <w:r w:rsidR="00156990" w:rsidRPr="00027AE1">
        <w:rPr>
          <w:rFonts w:ascii="Book Antiqua" w:hAnsi="Book Antiqua"/>
          <w:color w:val="auto"/>
          <w:sz w:val="24"/>
          <w:szCs w:val="24"/>
        </w:rPr>
        <w:t xml:space="preserve">mucosal injury and </w:t>
      </w:r>
      <w:r w:rsidR="00AC4908" w:rsidRPr="00027AE1">
        <w:rPr>
          <w:rFonts w:ascii="Book Antiqua" w:hAnsi="Book Antiqua"/>
          <w:color w:val="auto"/>
          <w:sz w:val="24"/>
          <w:szCs w:val="24"/>
        </w:rPr>
        <w:t>accelerate</w:t>
      </w:r>
      <w:r w:rsidR="00EA469F" w:rsidRPr="00027AE1">
        <w:rPr>
          <w:rFonts w:ascii="Book Antiqua" w:hAnsi="Book Antiqua"/>
          <w:color w:val="auto"/>
          <w:sz w:val="24"/>
          <w:szCs w:val="24"/>
        </w:rPr>
        <w:t>s</w:t>
      </w:r>
      <w:r w:rsidRPr="00027AE1">
        <w:rPr>
          <w:rFonts w:ascii="Book Antiqua" w:hAnsi="Book Antiqua"/>
          <w:color w:val="auto"/>
          <w:sz w:val="24"/>
          <w:szCs w:val="24"/>
        </w:rPr>
        <w:t xml:space="preserve"> </w:t>
      </w:r>
      <w:r w:rsidR="00604A19" w:rsidRPr="00027AE1">
        <w:rPr>
          <w:rFonts w:ascii="Book Antiqua" w:hAnsi="Book Antiqua"/>
          <w:color w:val="auto"/>
          <w:sz w:val="24"/>
          <w:szCs w:val="24"/>
        </w:rPr>
        <w:t xml:space="preserve">the </w:t>
      </w:r>
      <w:r w:rsidRPr="00027AE1">
        <w:rPr>
          <w:rFonts w:ascii="Book Antiqua" w:hAnsi="Book Antiqua"/>
          <w:color w:val="auto"/>
          <w:sz w:val="24"/>
          <w:szCs w:val="24"/>
        </w:rPr>
        <w:t>stricture formation</w:t>
      </w:r>
      <w:r w:rsidR="00DE6732" w:rsidRPr="00027AE1">
        <w:rPr>
          <w:rFonts w:ascii="Book Antiqua" w:hAnsi="Book Antiqua"/>
          <w:color w:val="auto"/>
          <w:sz w:val="24"/>
          <w:szCs w:val="24"/>
          <w:vertAlign w:val="superscript"/>
        </w:rPr>
        <w:t>[7]</w:t>
      </w:r>
      <w:r w:rsidRPr="00027AE1">
        <w:rPr>
          <w:rFonts w:ascii="Book Antiqua" w:hAnsi="Book Antiqua"/>
          <w:color w:val="auto"/>
          <w:sz w:val="24"/>
          <w:szCs w:val="24"/>
        </w:rPr>
        <w:t>.</w:t>
      </w:r>
    </w:p>
    <w:p w14:paraId="6CD0ED00" w14:textId="391EBA22" w:rsidR="00683C0A" w:rsidRPr="00027AE1" w:rsidRDefault="003B2F8A" w:rsidP="00DE6732">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 xml:space="preserve">The severity of </w:t>
      </w:r>
      <w:r w:rsidR="00AF3C75" w:rsidRPr="00027AE1">
        <w:rPr>
          <w:rFonts w:ascii="Book Antiqua" w:hAnsi="Book Antiqua"/>
          <w:color w:val="auto"/>
          <w:sz w:val="24"/>
          <w:szCs w:val="24"/>
        </w:rPr>
        <w:t>injury</w:t>
      </w:r>
      <w:r w:rsidR="007F50B5" w:rsidRPr="00027AE1">
        <w:rPr>
          <w:rFonts w:ascii="Book Antiqua" w:hAnsi="Book Antiqua"/>
          <w:color w:val="auto"/>
          <w:sz w:val="24"/>
          <w:szCs w:val="24"/>
        </w:rPr>
        <w:t xml:space="preserve"> depends on </w:t>
      </w:r>
      <w:r w:rsidR="002445DA" w:rsidRPr="00027AE1">
        <w:rPr>
          <w:rFonts w:ascii="Book Antiqua" w:hAnsi="Book Antiqua"/>
          <w:color w:val="auto"/>
          <w:sz w:val="24"/>
          <w:szCs w:val="24"/>
        </w:rPr>
        <w:t>several</w:t>
      </w:r>
      <w:r w:rsidR="007F50B5" w:rsidRPr="00027AE1">
        <w:rPr>
          <w:rFonts w:ascii="Book Antiqua" w:hAnsi="Book Antiqua"/>
          <w:color w:val="auto"/>
          <w:sz w:val="24"/>
          <w:szCs w:val="24"/>
        </w:rPr>
        <w:t xml:space="preserve"> </w:t>
      </w:r>
      <w:r w:rsidR="002445DA" w:rsidRPr="00027AE1">
        <w:rPr>
          <w:rFonts w:ascii="Book Antiqua" w:hAnsi="Book Antiqua"/>
          <w:color w:val="auto"/>
          <w:sz w:val="24"/>
          <w:szCs w:val="24"/>
        </w:rPr>
        <w:t xml:space="preserve">aspects: </w:t>
      </w:r>
      <w:r w:rsidR="007F50B5" w:rsidRPr="00027AE1">
        <w:rPr>
          <w:rFonts w:ascii="Book Antiqua" w:hAnsi="Book Antiqua"/>
          <w:color w:val="auto"/>
          <w:sz w:val="24"/>
          <w:szCs w:val="24"/>
        </w:rPr>
        <w:t xml:space="preserve">concentration of the </w:t>
      </w:r>
      <w:r w:rsidR="007121E5" w:rsidRPr="00027AE1">
        <w:rPr>
          <w:rFonts w:ascii="Book Antiqua" w:hAnsi="Book Antiqua"/>
          <w:color w:val="auto"/>
          <w:sz w:val="24"/>
          <w:szCs w:val="24"/>
        </w:rPr>
        <w:t>substance</w:t>
      </w:r>
      <w:r w:rsidR="007F50B5" w:rsidRPr="00027AE1">
        <w:rPr>
          <w:rFonts w:ascii="Book Antiqua" w:hAnsi="Book Antiqua"/>
          <w:color w:val="auto"/>
          <w:sz w:val="24"/>
          <w:szCs w:val="24"/>
        </w:rPr>
        <w:t xml:space="preserve">, </w:t>
      </w:r>
      <w:r w:rsidR="00270B25" w:rsidRPr="00027AE1">
        <w:rPr>
          <w:rFonts w:ascii="Book Antiqua" w:hAnsi="Book Antiqua"/>
          <w:color w:val="auto"/>
          <w:sz w:val="24"/>
          <w:szCs w:val="24"/>
        </w:rPr>
        <w:t>amount</w:t>
      </w:r>
      <w:r w:rsidR="007F50B5" w:rsidRPr="00027AE1">
        <w:rPr>
          <w:rFonts w:ascii="Book Antiqua" w:hAnsi="Book Antiqua"/>
          <w:color w:val="auto"/>
          <w:sz w:val="24"/>
          <w:szCs w:val="24"/>
        </w:rPr>
        <w:t xml:space="preserve"> ingested, </w:t>
      </w:r>
      <w:r w:rsidR="00270B25" w:rsidRPr="00027AE1">
        <w:rPr>
          <w:rFonts w:ascii="Book Antiqua" w:hAnsi="Book Antiqua"/>
          <w:color w:val="auto"/>
          <w:sz w:val="24"/>
          <w:szCs w:val="24"/>
        </w:rPr>
        <w:t>length of time</w:t>
      </w:r>
      <w:r w:rsidR="007F50B5" w:rsidRPr="00027AE1">
        <w:rPr>
          <w:rFonts w:ascii="Book Antiqua" w:hAnsi="Book Antiqua"/>
          <w:color w:val="auto"/>
          <w:sz w:val="24"/>
          <w:szCs w:val="24"/>
        </w:rPr>
        <w:t xml:space="preserve"> of </w:t>
      </w:r>
      <w:r w:rsidR="0058030E" w:rsidRPr="00027AE1">
        <w:rPr>
          <w:rFonts w:ascii="Book Antiqua" w:hAnsi="Book Antiqua"/>
          <w:color w:val="auto"/>
          <w:sz w:val="24"/>
          <w:szCs w:val="24"/>
        </w:rPr>
        <w:t xml:space="preserve">tissue </w:t>
      </w:r>
      <w:r w:rsidR="007F50B5" w:rsidRPr="00027AE1">
        <w:rPr>
          <w:rFonts w:ascii="Book Antiqua" w:hAnsi="Book Antiqua"/>
          <w:color w:val="auto"/>
          <w:sz w:val="24"/>
          <w:szCs w:val="24"/>
        </w:rPr>
        <w:t>con</w:t>
      </w:r>
      <w:r w:rsidR="0058030E" w:rsidRPr="00027AE1">
        <w:rPr>
          <w:rFonts w:ascii="Book Antiqua" w:hAnsi="Book Antiqua"/>
          <w:color w:val="auto"/>
          <w:sz w:val="24"/>
          <w:szCs w:val="24"/>
        </w:rPr>
        <w:t>tact</w:t>
      </w:r>
      <w:r w:rsidR="00270B25" w:rsidRPr="00027AE1">
        <w:rPr>
          <w:rFonts w:ascii="Book Antiqua" w:hAnsi="Book Antiqua"/>
          <w:color w:val="auto"/>
          <w:sz w:val="24"/>
          <w:szCs w:val="24"/>
        </w:rPr>
        <w:t>,</w:t>
      </w:r>
      <w:r w:rsidR="00755D77" w:rsidRPr="00027AE1">
        <w:rPr>
          <w:rFonts w:ascii="Book Antiqua" w:hAnsi="Book Antiqua"/>
          <w:color w:val="auto"/>
          <w:sz w:val="24"/>
          <w:szCs w:val="24"/>
        </w:rPr>
        <w:t xml:space="preserve"> and pH of the </w:t>
      </w:r>
      <w:r w:rsidR="00381D04" w:rsidRPr="00027AE1">
        <w:rPr>
          <w:rFonts w:ascii="Book Antiqua" w:hAnsi="Book Antiqua"/>
          <w:color w:val="auto"/>
          <w:sz w:val="24"/>
          <w:szCs w:val="24"/>
        </w:rPr>
        <w:t>agent</w:t>
      </w:r>
      <w:r w:rsidR="00755D77" w:rsidRPr="00027AE1">
        <w:rPr>
          <w:rFonts w:ascii="Book Antiqua" w:hAnsi="Book Antiqua"/>
          <w:color w:val="auto"/>
          <w:sz w:val="24"/>
          <w:szCs w:val="24"/>
        </w:rPr>
        <w:t>. Solid</w:t>
      </w:r>
      <w:r w:rsidR="007F50B5" w:rsidRPr="00027AE1">
        <w:rPr>
          <w:rFonts w:ascii="Book Antiqua" w:hAnsi="Book Antiqua"/>
          <w:color w:val="auto"/>
          <w:sz w:val="24"/>
          <w:szCs w:val="24"/>
        </w:rPr>
        <w:t xml:space="preserve"> materials easily </w:t>
      </w:r>
      <w:r w:rsidR="00EA469F" w:rsidRPr="00027AE1">
        <w:rPr>
          <w:rFonts w:ascii="Book Antiqua" w:hAnsi="Book Antiqua"/>
          <w:color w:val="auto"/>
          <w:sz w:val="24"/>
          <w:szCs w:val="24"/>
        </w:rPr>
        <w:t xml:space="preserve">adhere to the mouth and pharynx, </w:t>
      </w:r>
      <w:r w:rsidR="00AB5D91" w:rsidRPr="00027AE1">
        <w:rPr>
          <w:rFonts w:ascii="Book Antiqua" w:hAnsi="Book Antiqua"/>
          <w:color w:val="auto"/>
          <w:sz w:val="24"/>
          <w:szCs w:val="24"/>
        </w:rPr>
        <w:t>causing</w:t>
      </w:r>
      <w:r w:rsidR="007F50B5" w:rsidRPr="00027AE1">
        <w:rPr>
          <w:rFonts w:ascii="Book Antiqua" w:hAnsi="Book Antiqua"/>
          <w:color w:val="auto"/>
          <w:sz w:val="24"/>
          <w:szCs w:val="24"/>
        </w:rPr>
        <w:t xml:space="preserve"> </w:t>
      </w:r>
      <w:r w:rsidR="00AB5D91" w:rsidRPr="00027AE1">
        <w:rPr>
          <w:rFonts w:ascii="Book Antiqua" w:hAnsi="Book Antiqua"/>
          <w:color w:val="auto"/>
          <w:sz w:val="24"/>
          <w:szCs w:val="24"/>
        </w:rPr>
        <w:t>greatest</w:t>
      </w:r>
      <w:r w:rsidR="007F50B5" w:rsidRPr="00027AE1">
        <w:rPr>
          <w:rFonts w:ascii="Book Antiqua" w:hAnsi="Book Antiqua"/>
          <w:color w:val="auto"/>
          <w:sz w:val="24"/>
          <w:szCs w:val="24"/>
        </w:rPr>
        <w:t xml:space="preserve"> damage to these </w:t>
      </w:r>
      <w:r w:rsidR="000906F4" w:rsidRPr="00027AE1">
        <w:rPr>
          <w:rFonts w:ascii="Book Antiqua" w:hAnsi="Book Antiqua"/>
          <w:color w:val="auto"/>
          <w:sz w:val="24"/>
          <w:szCs w:val="24"/>
        </w:rPr>
        <w:t>regions</w:t>
      </w:r>
      <w:r w:rsidR="007F50B5" w:rsidRPr="00027AE1">
        <w:rPr>
          <w:rFonts w:ascii="Book Antiqua" w:hAnsi="Book Antiqua"/>
          <w:color w:val="auto"/>
          <w:sz w:val="24"/>
          <w:szCs w:val="24"/>
        </w:rPr>
        <w:t>. Li</w:t>
      </w:r>
      <w:r w:rsidR="007F50B5" w:rsidRPr="00027AE1">
        <w:rPr>
          <w:rFonts w:ascii="Book Antiqua" w:hAnsi="Book Antiqua"/>
          <w:color w:val="auto"/>
          <w:sz w:val="24"/>
          <w:szCs w:val="24"/>
        </w:rPr>
        <w:t>q</w:t>
      </w:r>
      <w:r w:rsidR="007F50B5" w:rsidRPr="00027AE1">
        <w:rPr>
          <w:rFonts w:ascii="Book Antiqua" w:hAnsi="Book Antiqua"/>
          <w:color w:val="auto"/>
          <w:sz w:val="24"/>
          <w:szCs w:val="24"/>
        </w:rPr>
        <w:t>uids</w:t>
      </w:r>
      <w:r w:rsidR="000906F4" w:rsidRPr="00027AE1">
        <w:rPr>
          <w:rFonts w:ascii="Book Antiqua" w:hAnsi="Book Antiqua"/>
          <w:color w:val="auto"/>
          <w:sz w:val="24"/>
          <w:szCs w:val="24"/>
        </w:rPr>
        <w:t>, on the other hand,</w:t>
      </w:r>
      <w:r w:rsidR="007F50B5" w:rsidRPr="00027AE1">
        <w:rPr>
          <w:rFonts w:ascii="Book Antiqua" w:hAnsi="Book Antiqua"/>
          <w:color w:val="auto"/>
          <w:sz w:val="24"/>
          <w:szCs w:val="24"/>
        </w:rPr>
        <w:t xml:space="preserve"> pass </w:t>
      </w:r>
      <w:r w:rsidR="003843ED" w:rsidRPr="00027AE1">
        <w:rPr>
          <w:rFonts w:ascii="Book Antiqua" w:hAnsi="Book Antiqua"/>
          <w:color w:val="auto"/>
          <w:sz w:val="24"/>
          <w:szCs w:val="24"/>
        </w:rPr>
        <w:t>through the</w:t>
      </w:r>
      <w:r w:rsidR="007F50B5" w:rsidRPr="00027AE1">
        <w:rPr>
          <w:rFonts w:ascii="Book Antiqua" w:hAnsi="Book Antiqua"/>
          <w:color w:val="auto"/>
          <w:sz w:val="24"/>
          <w:szCs w:val="24"/>
        </w:rPr>
        <w:t xml:space="preserve"> mouth and pharynx </w:t>
      </w:r>
      <w:r w:rsidR="002D511D" w:rsidRPr="00027AE1">
        <w:rPr>
          <w:rFonts w:ascii="Book Antiqua" w:hAnsi="Book Antiqua"/>
          <w:color w:val="auto"/>
          <w:sz w:val="24"/>
          <w:szCs w:val="24"/>
        </w:rPr>
        <w:t xml:space="preserve">more </w:t>
      </w:r>
      <w:r w:rsidR="00746CCF" w:rsidRPr="00027AE1">
        <w:rPr>
          <w:rFonts w:ascii="Book Antiqua" w:hAnsi="Book Antiqua"/>
          <w:color w:val="auto"/>
          <w:sz w:val="24"/>
          <w:szCs w:val="24"/>
        </w:rPr>
        <w:t>quickly</w:t>
      </w:r>
      <w:r w:rsidR="003843ED" w:rsidRPr="00027AE1">
        <w:rPr>
          <w:rFonts w:ascii="Book Antiqua" w:hAnsi="Book Antiqua"/>
          <w:color w:val="auto"/>
          <w:sz w:val="24"/>
          <w:szCs w:val="24"/>
        </w:rPr>
        <w:t xml:space="preserve"> </w:t>
      </w:r>
      <w:r w:rsidR="00746CCF" w:rsidRPr="00027AE1">
        <w:rPr>
          <w:rFonts w:ascii="Book Antiqua" w:hAnsi="Book Antiqua"/>
          <w:color w:val="auto"/>
          <w:sz w:val="24"/>
          <w:szCs w:val="24"/>
        </w:rPr>
        <w:t>cons</w:t>
      </w:r>
      <w:r w:rsidR="00746CCF" w:rsidRPr="00027AE1">
        <w:rPr>
          <w:rFonts w:ascii="Book Antiqua" w:hAnsi="Book Antiqua"/>
          <w:color w:val="auto"/>
          <w:sz w:val="24"/>
          <w:szCs w:val="24"/>
        </w:rPr>
        <w:t>e</w:t>
      </w:r>
      <w:r w:rsidR="00746CCF" w:rsidRPr="00027AE1">
        <w:rPr>
          <w:rFonts w:ascii="Book Antiqua" w:hAnsi="Book Antiqua"/>
          <w:color w:val="auto"/>
          <w:sz w:val="24"/>
          <w:szCs w:val="24"/>
        </w:rPr>
        <w:t>quently</w:t>
      </w:r>
      <w:r w:rsidR="007F50B5" w:rsidRPr="00027AE1">
        <w:rPr>
          <w:rFonts w:ascii="Book Antiqua" w:hAnsi="Book Antiqua"/>
          <w:color w:val="auto"/>
          <w:sz w:val="24"/>
          <w:szCs w:val="24"/>
        </w:rPr>
        <w:t xml:space="preserve"> pro</w:t>
      </w:r>
      <w:r w:rsidR="003843ED" w:rsidRPr="00027AE1">
        <w:rPr>
          <w:rFonts w:ascii="Book Antiqua" w:hAnsi="Book Antiqua"/>
          <w:color w:val="auto"/>
          <w:sz w:val="24"/>
          <w:szCs w:val="24"/>
        </w:rPr>
        <w:t>ducing</w:t>
      </w:r>
      <w:r w:rsidR="007F50B5" w:rsidRPr="00027AE1">
        <w:rPr>
          <w:rFonts w:ascii="Book Antiqua" w:hAnsi="Book Antiqua"/>
          <w:color w:val="auto"/>
          <w:sz w:val="24"/>
          <w:szCs w:val="24"/>
        </w:rPr>
        <w:t xml:space="preserve"> its </w:t>
      </w:r>
      <w:r w:rsidR="003843ED" w:rsidRPr="00027AE1">
        <w:rPr>
          <w:rFonts w:ascii="Book Antiqua" w:hAnsi="Book Antiqua"/>
          <w:color w:val="auto"/>
          <w:sz w:val="24"/>
          <w:szCs w:val="24"/>
        </w:rPr>
        <w:t>maximum</w:t>
      </w:r>
      <w:r w:rsidR="007F50B5" w:rsidRPr="00027AE1">
        <w:rPr>
          <w:rFonts w:ascii="Book Antiqua" w:hAnsi="Book Antiqua"/>
          <w:color w:val="auto"/>
          <w:sz w:val="24"/>
          <w:szCs w:val="24"/>
        </w:rPr>
        <w:t xml:space="preserve"> </w:t>
      </w:r>
      <w:r w:rsidR="008570FC" w:rsidRPr="00027AE1">
        <w:rPr>
          <w:rFonts w:ascii="Book Antiqua" w:hAnsi="Book Antiqua"/>
          <w:color w:val="auto"/>
          <w:sz w:val="24"/>
          <w:szCs w:val="24"/>
        </w:rPr>
        <w:t>damage</w:t>
      </w:r>
      <w:r w:rsidR="007F50B5" w:rsidRPr="00027AE1">
        <w:rPr>
          <w:rFonts w:ascii="Book Antiqua" w:hAnsi="Book Antiqua"/>
          <w:color w:val="auto"/>
          <w:sz w:val="24"/>
          <w:szCs w:val="24"/>
        </w:rPr>
        <w:t xml:space="preserve"> </w:t>
      </w:r>
      <w:r w:rsidR="00EF003A" w:rsidRPr="00027AE1">
        <w:rPr>
          <w:rFonts w:ascii="Book Antiqua" w:hAnsi="Book Antiqua"/>
          <w:color w:val="auto"/>
          <w:sz w:val="24"/>
          <w:szCs w:val="24"/>
        </w:rPr>
        <w:t>in</w:t>
      </w:r>
      <w:r w:rsidR="007F50B5" w:rsidRPr="00027AE1">
        <w:rPr>
          <w:rFonts w:ascii="Book Antiqua" w:hAnsi="Book Antiqua"/>
          <w:color w:val="auto"/>
          <w:sz w:val="24"/>
          <w:szCs w:val="24"/>
        </w:rPr>
        <w:t xml:space="preserve"> the esophagus and </w:t>
      </w:r>
      <w:proofErr w:type="gramStart"/>
      <w:r w:rsidR="007F50B5" w:rsidRPr="00027AE1">
        <w:rPr>
          <w:rFonts w:ascii="Book Antiqua" w:hAnsi="Book Antiqua"/>
          <w:color w:val="auto"/>
          <w:sz w:val="24"/>
          <w:szCs w:val="24"/>
        </w:rPr>
        <w:t>stomach</w:t>
      </w:r>
      <w:r w:rsidR="00DE6732" w:rsidRPr="00027AE1">
        <w:rPr>
          <w:rFonts w:ascii="Book Antiqua" w:hAnsi="Book Antiqua"/>
          <w:color w:val="auto"/>
          <w:sz w:val="24"/>
          <w:szCs w:val="24"/>
          <w:vertAlign w:val="superscript"/>
        </w:rPr>
        <w:t>[</w:t>
      </w:r>
      <w:proofErr w:type="gramEnd"/>
      <w:r w:rsidR="00DE6732" w:rsidRPr="00027AE1">
        <w:rPr>
          <w:rFonts w:ascii="Book Antiqua" w:hAnsi="Book Antiqua"/>
          <w:color w:val="auto"/>
          <w:sz w:val="24"/>
          <w:szCs w:val="24"/>
          <w:vertAlign w:val="superscript"/>
        </w:rPr>
        <w:t>7,8]</w:t>
      </w:r>
      <w:r w:rsidR="007F50B5" w:rsidRPr="00027AE1">
        <w:rPr>
          <w:rFonts w:ascii="Book Antiqua" w:hAnsi="Book Antiqua"/>
          <w:color w:val="auto"/>
          <w:sz w:val="24"/>
          <w:szCs w:val="24"/>
        </w:rPr>
        <w:t>.</w:t>
      </w:r>
      <w:r w:rsidR="007F50B5" w:rsidRPr="00027AE1">
        <w:rPr>
          <w:rFonts w:ascii="Book Antiqua" w:hAnsi="Book Antiqua"/>
          <w:color w:val="auto"/>
          <w:sz w:val="24"/>
          <w:szCs w:val="24"/>
          <w:vertAlign w:val="superscript"/>
        </w:rPr>
        <w:t xml:space="preserve"> </w:t>
      </w:r>
    </w:p>
    <w:p w14:paraId="26210606" w14:textId="77777777" w:rsidR="00683C0A" w:rsidRPr="00027AE1" w:rsidRDefault="00683C0A" w:rsidP="00027AE1">
      <w:pPr>
        <w:pStyle w:val="NoSpacing"/>
        <w:spacing w:line="360" w:lineRule="auto"/>
        <w:jc w:val="both"/>
        <w:rPr>
          <w:rFonts w:ascii="Book Antiqua" w:hAnsi="Book Antiqua"/>
          <w:color w:val="auto"/>
          <w:sz w:val="24"/>
          <w:szCs w:val="24"/>
        </w:rPr>
      </w:pPr>
    </w:p>
    <w:p w14:paraId="5BF0D2BE"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color w:val="auto"/>
          <w:sz w:val="24"/>
          <w:szCs w:val="24"/>
        </w:rPr>
        <w:t>CLINICAL PRESENTATION</w:t>
      </w:r>
    </w:p>
    <w:p w14:paraId="40D1B690" w14:textId="6C2C2E44"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The clinical presentation of caustic </w:t>
      </w:r>
      <w:r w:rsidR="002E0B4C" w:rsidRPr="00027AE1">
        <w:rPr>
          <w:rFonts w:ascii="Book Antiqua" w:hAnsi="Book Antiqua"/>
          <w:color w:val="auto"/>
          <w:sz w:val="24"/>
          <w:szCs w:val="24"/>
        </w:rPr>
        <w:t>ingestion</w:t>
      </w:r>
      <w:r w:rsidRPr="00027AE1">
        <w:rPr>
          <w:rFonts w:ascii="Book Antiqua" w:hAnsi="Book Antiqua"/>
          <w:color w:val="auto"/>
          <w:sz w:val="24"/>
          <w:szCs w:val="24"/>
        </w:rPr>
        <w:t xml:space="preserve"> is diverse and do not always correlate with the degree of injury. Symptoms mainly depend on the location of </w:t>
      </w:r>
      <w:r w:rsidR="00206F3C" w:rsidRPr="00027AE1">
        <w:rPr>
          <w:rFonts w:ascii="Book Antiqua" w:hAnsi="Book Antiqua"/>
          <w:color w:val="auto"/>
          <w:sz w:val="24"/>
          <w:szCs w:val="24"/>
        </w:rPr>
        <w:t>damage</w:t>
      </w:r>
      <w:r w:rsidRPr="00027AE1">
        <w:rPr>
          <w:rFonts w:ascii="Book Antiqua" w:hAnsi="Book Antiqua"/>
          <w:color w:val="auto"/>
          <w:sz w:val="24"/>
          <w:szCs w:val="24"/>
        </w:rPr>
        <w:t xml:space="preserve">. Hoarseness and stridor </w:t>
      </w:r>
      <w:r w:rsidR="00EA469F" w:rsidRPr="00027AE1">
        <w:rPr>
          <w:rFonts w:ascii="Book Antiqua" w:hAnsi="Book Antiqua"/>
          <w:color w:val="auto"/>
          <w:sz w:val="24"/>
          <w:szCs w:val="24"/>
        </w:rPr>
        <w:t>are signs that are highly suggestive of an upper respiratory tract involv</w:t>
      </w:r>
      <w:r w:rsidR="00EA469F" w:rsidRPr="00027AE1">
        <w:rPr>
          <w:rFonts w:ascii="Book Antiqua" w:hAnsi="Book Antiqua"/>
          <w:color w:val="auto"/>
          <w:sz w:val="24"/>
          <w:szCs w:val="24"/>
        </w:rPr>
        <w:t>e</w:t>
      </w:r>
      <w:r w:rsidR="00EA469F" w:rsidRPr="00027AE1">
        <w:rPr>
          <w:rFonts w:ascii="Book Antiqua" w:hAnsi="Book Antiqua"/>
          <w:color w:val="auto"/>
          <w:sz w:val="24"/>
          <w:szCs w:val="24"/>
        </w:rPr>
        <w:t xml:space="preserve">ment, particularly </w:t>
      </w:r>
      <w:r w:rsidR="00CA512F" w:rsidRPr="00027AE1">
        <w:rPr>
          <w:rFonts w:ascii="Book Antiqua" w:hAnsi="Book Antiqua"/>
          <w:color w:val="auto"/>
          <w:sz w:val="24"/>
          <w:szCs w:val="24"/>
        </w:rPr>
        <w:t>the epiglottis</w:t>
      </w:r>
      <w:r w:rsidRPr="00027AE1">
        <w:rPr>
          <w:rFonts w:ascii="Book Antiqua" w:hAnsi="Book Antiqua"/>
          <w:color w:val="auto"/>
          <w:sz w:val="24"/>
          <w:szCs w:val="24"/>
        </w:rPr>
        <w:t xml:space="preserve"> </w:t>
      </w:r>
      <w:r w:rsidR="00CA512F" w:rsidRPr="00027AE1">
        <w:rPr>
          <w:rFonts w:ascii="Book Antiqua" w:hAnsi="Book Antiqua"/>
          <w:color w:val="auto"/>
          <w:sz w:val="24"/>
          <w:szCs w:val="24"/>
        </w:rPr>
        <w:t>and</w:t>
      </w:r>
      <w:r w:rsidRPr="00027AE1">
        <w:rPr>
          <w:rFonts w:ascii="Book Antiqua" w:hAnsi="Book Antiqua"/>
          <w:color w:val="auto"/>
          <w:sz w:val="24"/>
          <w:szCs w:val="24"/>
        </w:rPr>
        <w:t xml:space="preserve"> </w:t>
      </w:r>
      <w:r w:rsidR="00CA512F" w:rsidRPr="00027AE1">
        <w:rPr>
          <w:rFonts w:ascii="Book Antiqua" w:hAnsi="Book Antiqua"/>
          <w:color w:val="auto"/>
          <w:sz w:val="24"/>
          <w:szCs w:val="24"/>
        </w:rPr>
        <w:t>larynx</w:t>
      </w:r>
      <w:r w:rsidR="00EA469F" w:rsidRPr="00027AE1">
        <w:rPr>
          <w:rFonts w:ascii="Book Antiqua" w:hAnsi="Book Antiqua"/>
          <w:color w:val="auto"/>
          <w:sz w:val="24"/>
          <w:szCs w:val="24"/>
        </w:rPr>
        <w:t>. Presence of these findings may signal a p</w:t>
      </w:r>
      <w:r w:rsidR="00EA469F" w:rsidRPr="00027AE1">
        <w:rPr>
          <w:rFonts w:ascii="Book Antiqua" w:hAnsi="Book Antiqua"/>
          <w:color w:val="auto"/>
          <w:sz w:val="24"/>
          <w:szCs w:val="24"/>
        </w:rPr>
        <w:t>o</w:t>
      </w:r>
      <w:r w:rsidR="00EA469F" w:rsidRPr="00027AE1">
        <w:rPr>
          <w:rFonts w:ascii="Book Antiqua" w:hAnsi="Book Antiqua"/>
          <w:color w:val="auto"/>
          <w:sz w:val="24"/>
          <w:szCs w:val="24"/>
        </w:rPr>
        <w:t xml:space="preserve">tentially life-threatening </w:t>
      </w:r>
      <w:r w:rsidR="00D56487" w:rsidRPr="00027AE1">
        <w:rPr>
          <w:rFonts w:ascii="Book Antiqua" w:hAnsi="Book Antiqua"/>
          <w:color w:val="auto"/>
          <w:sz w:val="24"/>
          <w:szCs w:val="24"/>
        </w:rPr>
        <w:t xml:space="preserve">respiratory </w:t>
      </w:r>
      <w:proofErr w:type="gramStart"/>
      <w:r w:rsidR="00D56487" w:rsidRPr="00027AE1">
        <w:rPr>
          <w:rFonts w:ascii="Book Antiqua" w:hAnsi="Book Antiqua"/>
          <w:color w:val="auto"/>
          <w:sz w:val="24"/>
          <w:szCs w:val="24"/>
        </w:rPr>
        <w:t>event</w:t>
      </w:r>
      <w:r w:rsidR="00DA69D5" w:rsidRPr="00027AE1">
        <w:rPr>
          <w:rFonts w:ascii="Book Antiqua" w:hAnsi="Book Antiqua"/>
          <w:color w:val="auto"/>
          <w:sz w:val="24"/>
          <w:szCs w:val="24"/>
          <w:vertAlign w:val="superscript"/>
        </w:rPr>
        <w:t>[</w:t>
      </w:r>
      <w:proofErr w:type="gramEnd"/>
      <w:r w:rsidR="00DA69D5" w:rsidRPr="00027AE1">
        <w:rPr>
          <w:rFonts w:ascii="Book Antiqua" w:hAnsi="Book Antiqua"/>
          <w:color w:val="auto"/>
          <w:sz w:val="24"/>
          <w:szCs w:val="24"/>
          <w:vertAlign w:val="superscript"/>
        </w:rPr>
        <w:t>7]</w:t>
      </w:r>
      <w:r w:rsidR="00D56487" w:rsidRPr="00027AE1">
        <w:rPr>
          <w:rFonts w:ascii="Book Antiqua" w:hAnsi="Book Antiqua"/>
          <w:color w:val="auto"/>
          <w:sz w:val="24"/>
          <w:szCs w:val="24"/>
        </w:rPr>
        <w:t>.</w:t>
      </w:r>
      <w:r w:rsidR="0050027E" w:rsidRPr="00027AE1">
        <w:rPr>
          <w:rFonts w:ascii="Book Antiqua" w:hAnsi="Book Antiqua"/>
          <w:color w:val="auto"/>
          <w:sz w:val="24"/>
          <w:szCs w:val="24"/>
        </w:rPr>
        <w:t xml:space="preserve"> </w:t>
      </w:r>
      <w:r w:rsidR="00CA512F" w:rsidRPr="00027AE1">
        <w:rPr>
          <w:rFonts w:ascii="Book Antiqua" w:hAnsi="Book Antiqua"/>
          <w:color w:val="auto"/>
          <w:sz w:val="24"/>
          <w:szCs w:val="24"/>
        </w:rPr>
        <w:t>The</w:t>
      </w:r>
      <w:r w:rsidR="0050027E" w:rsidRPr="00027AE1">
        <w:rPr>
          <w:rFonts w:ascii="Book Antiqua" w:hAnsi="Book Antiqua"/>
          <w:color w:val="auto"/>
          <w:sz w:val="24"/>
          <w:szCs w:val="24"/>
        </w:rPr>
        <w:t xml:space="preserve"> upper gastrointesti</w:t>
      </w:r>
      <w:r w:rsidR="00CA512F" w:rsidRPr="00027AE1">
        <w:rPr>
          <w:rFonts w:ascii="Book Antiqua" w:hAnsi="Book Antiqua"/>
          <w:color w:val="auto"/>
          <w:sz w:val="24"/>
          <w:szCs w:val="24"/>
        </w:rPr>
        <w:t xml:space="preserve">nal tract, on the other hand, may present as </w:t>
      </w:r>
      <w:r w:rsidR="0050027E" w:rsidRPr="00027AE1">
        <w:rPr>
          <w:rFonts w:ascii="Book Antiqua" w:hAnsi="Book Antiqua"/>
          <w:color w:val="auto"/>
          <w:sz w:val="24"/>
          <w:szCs w:val="24"/>
        </w:rPr>
        <w:t>dysphagia or odynophagia for esophageal injury</w:t>
      </w:r>
      <w:r w:rsidR="0086598B" w:rsidRPr="00027AE1">
        <w:rPr>
          <w:rFonts w:ascii="Book Antiqua" w:hAnsi="Book Antiqua"/>
          <w:color w:val="auto"/>
          <w:sz w:val="24"/>
          <w:szCs w:val="24"/>
        </w:rPr>
        <w:t xml:space="preserve"> and</w:t>
      </w:r>
      <w:r w:rsidR="0050027E" w:rsidRPr="00027AE1">
        <w:rPr>
          <w:rFonts w:ascii="Book Antiqua" w:hAnsi="Book Antiqua"/>
          <w:color w:val="auto"/>
          <w:sz w:val="24"/>
          <w:szCs w:val="24"/>
        </w:rPr>
        <w:t xml:space="preserve"> </w:t>
      </w:r>
      <w:r w:rsidR="0086598B" w:rsidRPr="00027AE1">
        <w:rPr>
          <w:rFonts w:ascii="Book Antiqua" w:hAnsi="Book Antiqua"/>
          <w:color w:val="auto"/>
          <w:sz w:val="24"/>
          <w:szCs w:val="24"/>
        </w:rPr>
        <w:t>hem</w:t>
      </w:r>
      <w:r w:rsidR="0086598B" w:rsidRPr="00027AE1">
        <w:rPr>
          <w:rFonts w:ascii="Book Antiqua" w:hAnsi="Book Antiqua"/>
          <w:color w:val="auto"/>
          <w:sz w:val="24"/>
          <w:szCs w:val="24"/>
        </w:rPr>
        <w:t>a</w:t>
      </w:r>
      <w:r w:rsidR="0086598B" w:rsidRPr="00027AE1">
        <w:rPr>
          <w:rFonts w:ascii="Book Antiqua" w:hAnsi="Book Antiqua"/>
          <w:color w:val="auto"/>
          <w:sz w:val="24"/>
          <w:szCs w:val="24"/>
        </w:rPr>
        <w:t xml:space="preserve">temesis or </w:t>
      </w:r>
      <w:proofErr w:type="spellStart"/>
      <w:r w:rsidR="0050027E" w:rsidRPr="00027AE1">
        <w:rPr>
          <w:rFonts w:ascii="Book Antiqua" w:hAnsi="Book Antiqua"/>
          <w:color w:val="auto"/>
          <w:sz w:val="24"/>
          <w:szCs w:val="24"/>
        </w:rPr>
        <w:t>epigastric</w:t>
      </w:r>
      <w:proofErr w:type="spellEnd"/>
      <w:r w:rsidR="0050027E" w:rsidRPr="00027AE1">
        <w:rPr>
          <w:rFonts w:ascii="Book Antiqua" w:hAnsi="Book Antiqua"/>
          <w:color w:val="auto"/>
          <w:sz w:val="24"/>
          <w:szCs w:val="24"/>
        </w:rPr>
        <w:t xml:space="preserve"> pain </w:t>
      </w:r>
      <w:r w:rsidR="0086598B" w:rsidRPr="00027AE1">
        <w:rPr>
          <w:rFonts w:ascii="Book Antiqua" w:hAnsi="Book Antiqua"/>
          <w:color w:val="auto"/>
          <w:sz w:val="24"/>
          <w:szCs w:val="24"/>
        </w:rPr>
        <w:t xml:space="preserve">for gastric </w:t>
      </w:r>
      <w:proofErr w:type="gramStart"/>
      <w:r w:rsidR="00CA512F" w:rsidRPr="00027AE1">
        <w:rPr>
          <w:rFonts w:ascii="Book Antiqua" w:hAnsi="Book Antiqua"/>
          <w:color w:val="auto"/>
          <w:sz w:val="24"/>
          <w:szCs w:val="24"/>
        </w:rPr>
        <w:t>involvement</w:t>
      </w:r>
      <w:r w:rsidR="00DA69D5" w:rsidRPr="00027AE1">
        <w:rPr>
          <w:rFonts w:ascii="Book Antiqua" w:hAnsi="Book Antiqua"/>
          <w:color w:val="auto"/>
          <w:sz w:val="24"/>
          <w:szCs w:val="24"/>
          <w:vertAlign w:val="superscript"/>
        </w:rPr>
        <w:t>[</w:t>
      </w:r>
      <w:proofErr w:type="gramEnd"/>
      <w:r w:rsidR="00DA69D5" w:rsidRPr="00027AE1">
        <w:rPr>
          <w:rFonts w:ascii="Book Antiqua" w:hAnsi="Book Antiqua"/>
          <w:color w:val="auto"/>
          <w:sz w:val="24"/>
          <w:szCs w:val="24"/>
          <w:vertAlign w:val="superscript"/>
        </w:rPr>
        <w:t>7,8]</w:t>
      </w:r>
      <w:r w:rsidRPr="00027AE1">
        <w:rPr>
          <w:rFonts w:ascii="Book Antiqua" w:hAnsi="Book Antiqua"/>
          <w:color w:val="auto"/>
          <w:sz w:val="24"/>
          <w:szCs w:val="24"/>
        </w:rPr>
        <w:t>.</w:t>
      </w:r>
      <w:r w:rsidRPr="00027AE1">
        <w:rPr>
          <w:rFonts w:ascii="Book Antiqua" w:hAnsi="Book Antiqua"/>
          <w:color w:val="auto"/>
          <w:sz w:val="24"/>
          <w:szCs w:val="24"/>
          <w:vertAlign w:val="superscript"/>
        </w:rPr>
        <w:t xml:space="preserve"> </w:t>
      </w:r>
    </w:p>
    <w:p w14:paraId="3E0931E9" w14:textId="15851DC2" w:rsidR="009B38C3" w:rsidRPr="00027AE1" w:rsidRDefault="007F50B5" w:rsidP="00DA69D5">
      <w:pPr>
        <w:pStyle w:val="NoSpacing"/>
        <w:spacing w:line="360" w:lineRule="auto"/>
        <w:ind w:firstLineChars="100" w:firstLine="240"/>
        <w:jc w:val="both"/>
        <w:rPr>
          <w:rFonts w:ascii="Book Antiqua" w:hAnsi="Book Antiqua"/>
          <w:color w:val="auto"/>
          <w:sz w:val="24"/>
          <w:szCs w:val="24"/>
          <w:vertAlign w:val="superscript"/>
        </w:rPr>
      </w:pPr>
      <w:r w:rsidRPr="00027AE1">
        <w:rPr>
          <w:rFonts w:ascii="Book Antiqua" w:hAnsi="Book Antiqua"/>
          <w:color w:val="auto"/>
          <w:sz w:val="24"/>
          <w:szCs w:val="24"/>
        </w:rPr>
        <w:lastRenderedPageBreak/>
        <w:t>Short-term complications include perforation and death. Perforation of the esophagus or stomach can occur at any time during the first 2</w:t>
      </w:r>
      <w:r w:rsidR="009164D6" w:rsidRPr="00027AE1">
        <w:rPr>
          <w:rFonts w:ascii="Book Antiqua" w:hAnsi="Book Antiqua"/>
          <w:color w:val="auto"/>
          <w:sz w:val="24"/>
          <w:szCs w:val="24"/>
        </w:rPr>
        <w:t xml:space="preserve"> to 3</w:t>
      </w:r>
      <w:r w:rsidR="00DA69D5">
        <w:rPr>
          <w:rFonts w:ascii="Book Antiqua" w:hAnsi="Book Antiqua"/>
          <w:color w:val="auto"/>
          <w:sz w:val="24"/>
          <w:szCs w:val="24"/>
        </w:rPr>
        <w:t xml:space="preserve"> </w:t>
      </w:r>
      <w:proofErr w:type="spellStart"/>
      <w:r w:rsidR="00DA69D5">
        <w:rPr>
          <w:rFonts w:ascii="Book Antiqua" w:hAnsi="Book Antiqua"/>
          <w:color w:val="auto"/>
          <w:sz w:val="24"/>
          <w:szCs w:val="24"/>
        </w:rPr>
        <w:t>wk</w:t>
      </w:r>
      <w:proofErr w:type="spellEnd"/>
      <w:r w:rsidR="00D54F07" w:rsidRPr="00027AE1">
        <w:rPr>
          <w:rFonts w:ascii="Book Antiqua" w:hAnsi="Book Antiqua"/>
          <w:color w:val="auto"/>
          <w:sz w:val="24"/>
          <w:szCs w:val="24"/>
        </w:rPr>
        <w:t xml:space="preserve"> of ingestion</w:t>
      </w:r>
      <w:r w:rsidRPr="00027AE1">
        <w:rPr>
          <w:rFonts w:ascii="Book Antiqua" w:hAnsi="Book Antiqua"/>
          <w:color w:val="auto"/>
          <w:sz w:val="24"/>
          <w:szCs w:val="24"/>
        </w:rPr>
        <w:t xml:space="preserve">. </w:t>
      </w:r>
      <w:r w:rsidR="003918C7" w:rsidRPr="00027AE1">
        <w:rPr>
          <w:rFonts w:ascii="Book Antiqua" w:hAnsi="Book Antiqua"/>
          <w:color w:val="auto"/>
          <w:sz w:val="24"/>
          <w:szCs w:val="24"/>
        </w:rPr>
        <w:t>A sudden wor</w:t>
      </w:r>
      <w:r w:rsidR="003918C7" w:rsidRPr="00027AE1">
        <w:rPr>
          <w:rFonts w:ascii="Book Antiqua" w:hAnsi="Book Antiqua"/>
          <w:color w:val="auto"/>
          <w:sz w:val="24"/>
          <w:szCs w:val="24"/>
        </w:rPr>
        <w:t>s</w:t>
      </w:r>
      <w:r w:rsidR="003918C7" w:rsidRPr="00027AE1">
        <w:rPr>
          <w:rFonts w:ascii="Book Antiqua" w:hAnsi="Book Antiqua"/>
          <w:color w:val="auto"/>
          <w:sz w:val="24"/>
          <w:szCs w:val="24"/>
        </w:rPr>
        <w:t xml:space="preserve">ening of symptoms or an acute deterioration of a previously stable </w:t>
      </w:r>
      <w:r w:rsidR="006646F8" w:rsidRPr="00027AE1">
        <w:rPr>
          <w:rFonts w:ascii="Book Antiqua" w:hAnsi="Book Antiqua"/>
          <w:color w:val="auto"/>
          <w:sz w:val="24"/>
          <w:szCs w:val="24"/>
        </w:rPr>
        <w:t>condition</w:t>
      </w:r>
      <w:r w:rsidR="003918C7" w:rsidRPr="00027AE1">
        <w:rPr>
          <w:rFonts w:ascii="Book Antiqua" w:hAnsi="Book Antiqua"/>
          <w:color w:val="auto"/>
          <w:sz w:val="24"/>
          <w:szCs w:val="24"/>
        </w:rPr>
        <w:t xml:space="preserve"> should warrant a thorough investigation </w:t>
      </w:r>
      <w:r w:rsidR="003110DC" w:rsidRPr="00027AE1">
        <w:rPr>
          <w:rFonts w:ascii="Book Antiqua" w:hAnsi="Book Antiqua"/>
          <w:color w:val="auto"/>
          <w:sz w:val="24"/>
          <w:szCs w:val="24"/>
        </w:rPr>
        <w:t xml:space="preserve">to rule out the </w:t>
      </w:r>
      <w:r w:rsidR="003918C7" w:rsidRPr="00027AE1">
        <w:rPr>
          <w:rFonts w:ascii="Book Antiqua" w:hAnsi="Book Antiqua"/>
          <w:color w:val="auto"/>
          <w:sz w:val="24"/>
          <w:szCs w:val="24"/>
        </w:rPr>
        <w:t xml:space="preserve">possibility of </w:t>
      </w:r>
      <w:r w:rsidR="000C6829" w:rsidRPr="00027AE1">
        <w:rPr>
          <w:rFonts w:ascii="Book Antiqua" w:hAnsi="Book Antiqua"/>
          <w:color w:val="auto"/>
          <w:sz w:val="24"/>
          <w:szCs w:val="24"/>
        </w:rPr>
        <w:t xml:space="preserve">a perforated </w:t>
      </w:r>
      <w:proofErr w:type="spellStart"/>
      <w:proofErr w:type="gramStart"/>
      <w:r w:rsidR="000C6829" w:rsidRPr="00027AE1">
        <w:rPr>
          <w:rFonts w:ascii="Book Antiqua" w:hAnsi="Book Antiqua"/>
          <w:color w:val="auto"/>
          <w:sz w:val="24"/>
          <w:szCs w:val="24"/>
        </w:rPr>
        <w:t>viscus</w:t>
      </w:r>
      <w:proofErr w:type="spellEnd"/>
      <w:r w:rsidR="00DA69D5" w:rsidRPr="00027AE1">
        <w:rPr>
          <w:rFonts w:ascii="Book Antiqua" w:hAnsi="Book Antiqua"/>
          <w:color w:val="auto"/>
          <w:sz w:val="24"/>
          <w:szCs w:val="24"/>
          <w:vertAlign w:val="superscript"/>
        </w:rPr>
        <w:t>[</w:t>
      </w:r>
      <w:proofErr w:type="gramEnd"/>
      <w:r w:rsidR="00DA69D5" w:rsidRPr="00027AE1">
        <w:rPr>
          <w:rFonts w:ascii="Book Antiqua" w:hAnsi="Book Antiqua"/>
          <w:color w:val="auto"/>
          <w:sz w:val="24"/>
          <w:szCs w:val="24"/>
          <w:vertAlign w:val="superscript"/>
        </w:rPr>
        <w:t>7,8]</w:t>
      </w:r>
      <w:r w:rsidR="000C6829" w:rsidRPr="00027AE1">
        <w:rPr>
          <w:rFonts w:ascii="Book Antiqua" w:hAnsi="Book Antiqua"/>
          <w:color w:val="auto"/>
          <w:sz w:val="24"/>
          <w:szCs w:val="24"/>
        </w:rPr>
        <w:t>.</w:t>
      </w:r>
      <w:r w:rsidRPr="00027AE1">
        <w:rPr>
          <w:rFonts w:ascii="Book Antiqua" w:hAnsi="Book Antiqua"/>
          <w:color w:val="auto"/>
          <w:sz w:val="24"/>
          <w:szCs w:val="24"/>
          <w:vertAlign w:val="superscript"/>
        </w:rPr>
        <w:t xml:space="preserve"> </w:t>
      </w:r>
    </w:p>
    <w:p w14:paraId="0532D9B1" w14:textId="46905644" w:rsidR="00683C0A" w:rsidRPr="00027AE1" w:rsidRDefault="00FE6B2A" w:rsidP="00DA69D5">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Chronic complications of</w:t>
      </w:r>
      <w:r w:rsidR="007F50B5" w:rsidRPr="00027AE1">
        <w:rPr>
          <w:rFonts w:ascii="Book Antiqua" w:hAnsi="Book Antiqua"/>
          <w:color w:val="auto"/>
          <w:sz w:val="24"/>
          <w:szCs w:val="24"/>
        </w:rPr>
        <w:t xml:space="preserve"> caustic ingestion include stricture formation, gastric outlet obstruction and </w:t>
      </w:r>
      <w:r w:rsidR="00EF6886" w:rsidRPr="00027AE1">
        <w:rPr>
          <w:rFonts w:ascii="Book Antiqua" w:hAnsi="Book Antiqua"/>
          <w:color w:val="auto"/>
          <w:sz w:val="24"/>
          <w:szCs w:val="24"/>
        </w:rPr>
        <w:t xml:space="preserve">malignant transformation. </w:t>
      </w:r>
      <w:r w:rsidR="007F50B5" w:rsidRPr="00027AE1">
        <w:rPr>
          <w:rFonts w:ascii="Book Antiqua" w:hAnsi="Book Antiqua"/>
          <w:color w:val="auto"/>
          <w:sz w:val="24"/>
          <w:szCs w:val="24"/>
        </w:rPr>
        <w:t>Patients with esophageal strictures</w:t>
      </w:r>
      <w:r w:rsidR="00043730" w:rsidRPr="00027AE1">
        <w:rPr>
          <w:rFonts w:ascii="Book Antiqua" w:hAnsi="Book Antiqua"/>
          <w:color w:val="auto"/>
          <w:sz w:val="24"/>
          <w:szCs w:val="24"/>
        </w:rPr>
        <w:t xml:space="preserve"> usually complain of dysphagia and </w:t>
      </w:r>
      <w:proofErr w:type="spellStart"/>
      <w:r w:rsidR="007F50B5" w:rsidRPr="00027AE1">
        <w:rPr>
          <w:rFonts w:ascii="Book Antiqua" w:hAnsi="Book Antiqua"/>
          <w:color w:val="auto"/>
          <w:sz w:val="24"/>
          <w:szCs w:val="24"/>
        </w:rPr>
        <w:t>substernal</w:t>
      </w:r>
      <w:proofErr w:type="spellEnd"/>
      <w:r w:rsidR="007F50B5" w:rsidRPr="00027AE1">
        <w:rPr>
          <w:rFonts w:ascii="Book Antiqua" w:hAnsi="Book Antiqua"/>
          <w:color w:val="auto"/>
          <w:sz w:val="24"/>
          <w:szCs w:val="24"/>
        </w:rPr>
        <w:t xml:space="preserve"> pressure, and may become symptomatic 3 weeks or later after ingestion.</w:t>
      </w:r>
      <w:r w:rsidR="00D60DA4" w:rsidRPr="00027AE1">
        <w:rPr>
          <w:rFonts w:ascii="Book Antiqua" w:hAnsi="Book Antiqua"/>
          <w:color w:val="auto"/>
          <w:sz w:val="24"/>
          <w:szCs w:val="24"/>
          <w:vertAlign w:val="superscript"/>
        </w:rPr>
        <w:t xml:space="preserve"> </w:t>
      </w:r>
      <w:r w:rsidR="007F50B5" w:rsidRPr="00027AE1">
        <w:rPr>
          <w:rFonts w:ascii="Book Antiqua" w:hAnsi="Book Antiqua"/>
          <w:color w:val="auto"/>
          <w:sz w:val="24"/>
          <w:szCs w:val="24"/>
        </w:rPr>
        <w:t xml:space="preserve">Symptoms of early satiety, post-prandial nausea or vomiting, and extreme weight loss suggest gastric obstruction. The latter commonly </w:t>
      </w:r>
      <w:r w:rsidR="00DA69D5">
        <w:rPr>
          <w:rFonts w:ascii="Book Antiqua" w:hAnsi="Book Antiqua"/>
          <w:color w:val="auto"/>
          <w:sz w:val="24"/>
          <w:szCs w:val="24"/>
        </w:rPr>
        <w:t xml:space="preserve">occurs in the first 5 to 6 </w:t>
      </w:r>
      <w:proofErr w:type="spellStart"/>
      <w:r w:rsidR="00DA69D5">
        <w:rPr>
          <w:rFonts w:ascii="Book Antiqua" w:hAnsi="Book Antiqua"/>
          <w:color w:val="auto"/>
          <w:sz w:val="24"/>
          <w:szCs w:val="24"/>
        </w:rPr>
        <w:t>wk</w:t>
      </w:r>
      <w:proofErr w:type="spellEnd"/>
      <w:r w:rsidR="00CD2C93" w:rsidRPr="00027AE1">
        <w:rPr>
          <w:rFonts w:ascii="Book Antiqua" w:hAnsi="Book Antiqua"/>
          <w:color w:val="auto"/>
          <w:sz w:val="24"/>
          <w:szCs w:val="24"/>
        </w:rPr>
        <w:t xml:space="preserve"> of </w:t>
      </w:r>
      <w:proofErr w:type="gramStart"/>
      <w:r w:rsidR="00CD2C93" w:rsidRPr="00027AE1">
        <w:rPr>
          <w:rFonts w:ascii="Book Antiqua" w:hAnsi="Book Antiqua"/>
          <w:color w:val="auto"/>
          <w:sz w:val="24"/>
          <w:szCs w:val="24"/>
        </w:rPr>
        <w:t>ingestion</w:t>
      </w:r>
      <w:r w:rsidR="00DA69D5" w:rsidRPr="00027AE1">
        <w:rPr>
          <w:rFonts w:ascii="Book Antiqua" w:hAnsi="Book Antiqua"/>
          <w:color w:val="auto"/>
          <w:sz w:val="24"/>
          <w:szCs w:val="24"/>
          <w:vertAlign w:val="superscript"/>
        </w:rPr>
        <w:t>[</w:t>
      </w:r>
      <w:proofErr w:type="gramEnd"/>
      <w:r w:rsidR="00DA69D5" w:rsidRPr="00027AE1">
        <w:rPr>
          <w:rFonts w:ascii="Book Antiqua" w:hAnsi="Book Antiqua"/>
          <w:color w:val="auto"/>
          <w:sz w:val="24"/>
          <w:szCs w:val="24"/>
          <w:vertAlign w:val="superscript"/>
        </w:rPr>
        <w:t>6]</w:t>
      </w:r>
      <w:r w:rsidR="007F50B5" w:rsidRPr="00027AE1">
        <w:rPr>
          <w:rFonts w:ascii="Book Antiqua" w:hAnsi="Book Antiqua"/>
          <w:color w:val="auto"/>
          <w:sz w:val="24"/>
          <w:szCs w:val="24"/>
        </w:rPr>
        <w:t>.</w:t>
      </w:r>
      <w:r w:rsidR="007F50B5" w:rsidRPr="00027AE1">
        <w:rPr>
          <w:rFonts w:ascii="Book Antiqua" w:hAnsi="Book Antiqua"/>
          <w:color w:val="auto"/>
          <w:sz w:val="24"/>
          <w:szCs w:val="24"/>
          <w:vertAlign w:val="superscript"/>
        </w:rPr>
        <w:t xml:space="preserve"> </w:t>
      </w:r>
    </w:p>
    <w:p w14:paraId="53631E8C" w14:textId="7ADA1527" w:rsidR="00683C0A" w:rsidRPr="00027AE1" w:rsidRDefault="001061CC" w:rsidP="00DA69D5">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Carcinoma of the esophagus</w:t>
      </w:r>
      <w:r w:rsidR="007F50B5" w:rsidRPr="00027AE1">
        <w:rPr>
          <w:rFonts w:ascii="Book Antiqua" w:hAnsi="Book Antiqua"/>
          <w:color w:val="auto"/>
          <w:sz w:val="24"/>
          <w:szCs w:val="24"/>
        </w:rPr>
        <w:t xml:space="preserve"> is a </w:t>
      </w:r>
      <w:r w:rsidR="008917C1" w:rsidRPr="00027AE1">
        <w:rPr>
          <w:rFonts w:ascii="Book Antiqua" w:hAnsi="Book Antiqua"/>
          <w:color w:val="auto"/>
          <w:sz w:val="24"/>
          <w:szCs w:val="24"/>
        </w:rPr>
        <w:t>well-</w:t>
      </w:r>
      <w:r w:rsidRPr="00027AE1">
        <w:rPr>
          <w:rFonts w:ascii="Book Antiqua" w:hAnsi="Book Antiqua"/>
          <w:color w:val="auto"/>
          <w:sz w:val="24"/>
          <w:szCs w:val="24"/>
        </w:rPr>
        <w:t>recognized</w:t>
      </w:r>
      <w:r w:rsidR="007F50B5" w:rsidRPr="00027AE1">
        <w:rPr>
          <w:rFonts w:ascii="Book Antiqua" w:hAnsi="Book Antiqua"/>
          <w:color w:val="auto"/>
          <w:sz w:val="24"/>
          <w:szCs w:val="24"/>
        </w:rPr>
        <w:t xml:space="preserve"> </w:t>
      </w:r>
      <w:r w:rsidRPr="00027AE1">
        <w:rPr>
          <w:rFonts w:ascii="Book Antiqua" w:hAnsi="Book Antiqua"/>
          <w:color w:val="auto"/>
          <w:sz w:val="24"/>
          <w:szCs w:val="24"/>
        </w:rPr>
        <w:t>consequence</w:t>
      </w:r>
      <w:r w:rsidR="007F50B5" w:rsidRPr="00027AE1">
        <w:rPr>
          <w:rFonts w:ascii="Book Antiqua" w:hAnsi="Book Antiqua"/>
          <w:color w:val="auto"/>
          <w:sz w:val="24"/>
          <w:szCs w:val="24"/>
        </w:rPr>
        <w:t xml:space="preserve"> of </w:t>
      </w:r>
      <w:r w:rsidRPr="00027AE1">
        <w:rPr>
          <w:rFonts w:ascii="Book Antiqua" w:hAnsi="Book Antiqua"/>
          <w:color w:val="auto"/>
          <w:sz w:val="24"/>
          <w:szCs w:val="24"/>
        </w:rPr>
        <w:t>caustic</w:t>
      </w:r>
      <w:r w:rsidR="007F50B5" w:rsidRPr="00027AE1">
        <w:rPr>
          <w:rFonts w:ascii="Book Antiqua" w:hAnsi="Book Antiqua"/>
          <w:color w:val="auto"/>
          <w:sz w:val="24"/>
          <w:szCs w:val="24"/>
        </w:rPr>
        <w:t xml:space="preserve"> ingestion</w:t>
      </w:r>
      <w:r w:rsidR="004C5ACE" w:rsidRPr="00027AE1">
        <w:rPr>
          <w:rFonts w:ascii="Book Antiqua" w:hAnsi="Book Antiqua"/>
          <w:color w:val="auto"/>
          <w:sz w:val="24"/>
          <w:szCs w:val="24"/>
        </w:rPr>
        <w:t xml:space="preserve"> –</w:t>
      </w:r>
      <w:r w:rsidR="0000535B" w:rsidRPr="00027AE1">
        <w:rPr>
          <w:rFonts w:ascii="Book Antiqua" w:hAnsi="Book Antiqua"/>
          <w:color w:val="auto"/>
          <w:sz w:val="24"/>
          <w:szCs w:val="24"/>
        </w:rPr>
        <w:t xml:space="preserve"> </w:t>
      </w:r>
      <w:r w:rsidR="00E110C1" w:rsidRPr="00027AE1">
        <w:rPr>
          <w:rFonts w:ascii="Book Antiqua" w:hAnsi="Book Antiqua"/>
          <w:color w:val="auto"/>
          <w:sz w:val="24"/>
          <w:szCs w:val="24"/>
        </w:rPr>
        <w:t xml:space="preserve">partly due to the chronic </w:t>
      </w:r>
      <w:r w:rsidR="00713401" w:rsidRPr="00027AE1">
        <w:rPr>
          <w:rFonts w:ascii="Book Antiqua" w:hAnsi="Book Antiqua"/>
          <w:color w:val="auto"/>
          <w:sz w:val="24"/>
          <w:szCs w:val="24"/>
        </w:rPr>
        <w:t>inflammation</w:t>
      </w:r>
      <w:r w:rsidR="00E110C1" w:rsidRPr="00027AE1">
        <w:rPr>
          <w:rFonts w:ascii="Book Antiqua" w:hAnsi="Book Antiqua"/>
          <w:color w:val="auto"/>
          <w:sz w:val="24"/>
          <w:szCs w:val="24"/>
        </w:rPr>
        <w:t xml:space="preserve"> from </w:t>
      </w:r>
      <w:r w:rsidR="0000535B" w:rsidRPr="00027AE1">
        <w:rPr>
          <w:rFonts w:ascii="Book Antiqua" w:hAnsi="Book Antiqua"/>
          <w:color w:val="auto"/>
          <w:sz w:val="24"/>
          <w:szCs w:val="24"/>
        </w:rPr>
        <w:t xml:space="preserve">the initial </w:t>
      </w:r>
      <w:r w:rsidR="00E110C1" w:rsidRPr="00027AE1">
        <w:rPr>
          <w:rFonts w:ascii="Book Antiqua" w:hAnsi="Book Antiqua"/>
          <w:color w:val="auto"/>
          <w:sz w:val="24"/>
          <w:szCs w:val="24"/>
        </w:rPr>
        <w:t>burn</w:t>
      </w:r>
      <w:r w:rsidR="0000535B" w:rsidRPr="00027AE1">
        <w:rPr>
          <w:rFonts w:ascii="Book Antiqua" w:hAnsi="Book Antiqua"/>
          <w:color w:val="auto"/>
          <w:sz w:val="24"/>
          <w:szCs w:val="24"/>
        </w:rPr>
        <w:t xml:space="preserve">, the trauma induced by repeated dilation, and </w:t>
      </w:r>
      <w:r w:rsidR="00E110C1" w:rsidRPr="00027AE1">
        <w:rPr>
          <w:rFonts w:ascii="Book Antiqua" w:hAnsi="Book Antiqua"/>
          <w:color w:val="auto"/>
          <w:sz w:val="24"/>
          <w:szCs w:val="24"/>
        </w:rPr>
        <w:t>the continuous</w:t>
      </w:r>
      <w:r w:rsidR="0000535B" w:rsidRPr="00027AE1">
        <w:rPr>
          <w:rFonts w:ascii="Book Antiqua" w:hAnsi="Book Antiqua"/>
          <w:color w:val="auto"/>
          <w:sz w:val="24"/>
          <w:szCs w:val="24"/>
        </w:rPr>
        <w:t xml:space="preserve"> tissue reaction from food stasis</w:t>
      </w:r>
      <w:r w:rsidR="007F50B5" w:rsidRPr="00027AE1">
        <w:rPr>
          <w:rFonts w:ascii="Book Antiqua" w:hAnsi="Book Antiqua"/>
          <w:color w:val="auto"/>
          <w:sz w:val="24"/>
          <w:szCs w:val="24"/>
        </w:rPr>
        <w:t xml:space="preserve">. </w:t>
      </w:r>
      <w:r w:rsidR="009D61C4" w:rsidRPr="00027AE1">
        <w:rPr>
          <w:rFonts w:ascii="Book Antiqua" w:hAnsi="Book Antiqua"/>
          <w:color w:val="auto"/>
          <w:sz w:val="24"/>
          <w:szCs w:val="24"/>
        </w:rPr>
        <w:t>Patients with a history of caustic ingestion often have a</w:t>
      </w:r>
      <w:r w:rsidR="004C5ACE" w:rsidRPr="00027AE1">
        <w:rPr>
          <w:rFonts w:ascii="Book Antiqua" w:hAnsi="Book Antiqua"/>
          <w:color w:val="auto"/>
          <w:sz w:val="24"/>
          <w:szCs w:val="24"/>
        </w:rPr>
        <w:t xml:space="preserve"> 1000-3000-fold increase in the incidence of esophageal carci</w:t>
      </w:r>
      <w:r w:rsidR="009D61C4" w:rsidRPr="00027AE1">
        <w:rPr>
          <w:rFonts w:ascii="Book Antiqua" w:hAnsi="Book Antiqua"/>
          <w:color w:val="auto"/>
          <w:sz w:val="24"/>
          <w:szCs w:val="24"/>
        </w:rPr>
        <w:t>noma. Conversely,</w:t>
      </w:r>
      <w:r w:rsidR="007F50B5" w:rsidRPr="00027AE1">
        <w:rPr>
          <w:rFonts w:ascii="Book Antiqua" w:hAnsi="Book Antiqua"/>
          <w:color w:val="auto"/>
          <w:sz w:val="24"/>
          <w:szCs w:val="24"/>
        </w:rPr>
        <w:t xml:space="preserve"> up to 3% of patients with carcinoma of the esoph</w:t>
      </w:r>
      <w:r w:rsidR="007F50B5" w:rsidRPr="00027AE1">
        <w:rPr>
          <w:rFonts w:ascii="Book Antiqua" w:hAnsi="Book Antiqua"/>
          <w:color w:val="auto"/>
          <w:sz w:val="24"/>
          <w:szCs w:val="24"/>
        </w:rPr>
        <w:t>a</w:t>
      </w:r>
      <w:r w:rsidR="007F50B5" w:rsidRPr="00027AE1">
        <w:rPr>
          <w:rFonts w:ascii="Book Antiqua" w:hAnsi="Book Antiqua"/>
          <w:color w:val="auto"/>
          <w:sz w:val="24"/>
          <w:szCs w:val="24"/>
        </w:rPr>
        <w:t xml:space="preserve">gus may have a history of caustic </w:t>
      </w:r>
      <w:proofErr w:type="gramStart"/>
      <w:r w:rsidR="007F50B5" w:rsidRPr="00027AE1">
        <w:rPr>
          <w:rFonts w:ascii="Book Antiqua" w:hAnsi="Book Antiqua"/>
          <w:color w:val="auto"/>
          <w:sz w:val="24"/>
          <w:szCs w:val="24"/>
        </w:rPr>
        <w:t>ingestion</w:t>
      </w:r>
      <w:r w:rsidR="00F72C18" w:rsidRPr="00027AE1">
        <w:rPr>
          <w:rFonts w:ascii="Book Antiqua" w:hAnsi="Book Antiqua"/>
          <w:color w:val="auto"/>
          <w:sz w:val="24"/>
          <w:szCs w:val="24"/>
          <w:vertAlign w:val="superscript"/>
        </w:rPr>
        <w:t>[</w:t>
      </w:r>
      <w:proofErr w:type="gramEnd"/>
      <w:r w:rsidR="00F72C18" w:rsidRPr="00027AE1">
        <w:rPr>
          <w:rFonts w:ascii="Book Antiqua" w:hAnsi="Book Antiqua"/>
          <w:color w:val="auto"/>
          <w:sz w:val="24"/>
          <w:szCs w:val="24"/>
          <w:vertAlign w:val="superscript"/>
        </w:rPr>
        <w:t>7,8]</w:t>
      </w:r>
      <w:r w:rsidR="007F50B5" w:rsidRPr="00027AE1">
        <w:rPr>
          <w:rFonts w:ascii="Book Antiqua" w:hAnsi="Book Antiqua"/>
          <w:color w:val="auto"/>
          <w:sz w:val="24"/>
          <w:szCs w:val="24"/>
        </w:rPr>
        <w:t>.</w:t>
      </w:r>
      <w:r w:rsidR="007F50B5" w:rsidRPr="00027AE1">
        <w:rPr>
          <w:rFonts w:ascii="Book Antiqua" w:hAnsi="Book Antiqua"/>
          <w:color w:val="auto"/>
          <w:sz w:val="24"/>
          <w:szCs w:val="24"/>
          <w:vertAlign w:val="superscript"/>
        </w:rPr>
        <w:t xml:space="preserve"> </w:t>
      </w:r>
      <w:r w:rsidR="00540488" w:rsidRPr="00027AE1">
        <w:rPr>
          <w:rFonts w:ascii="Book Antiqua" w:hAnsi="Book Antiqua"/>
          <w:color w:val="auto"/>
          <w:sz w:val="24"/>
          <w:szCs w:val="24"/>
          <w:vertAlign w:val="superscript"/>
        </w:rPr>
        <w:t xml:space="preserve"> </w:t>
      </w:r>
      <w:r w:rsidR="00F771B6" w:rsidRPr="00027AE1">
        <w:rPr>
          <w:rFonts w:ascii="Book Antiqua" w:hAnsi="Book Antiqua"/>
          <w:color w:val="auto"/>
          <w:sz w:val="24"/>
          <w:szCs w:val="24"/>
        </w:rPr>
        <w:t>F</w:t>
      </w:r>
      <w:r w:rsidR="00540488" w:rsidRPr="00027AE1">
        <w:rPr>
          <w:rFonts w:ascii="Book Antiqua" w:hAnsi="Book Antiqua"/>
          <w:color w:val="auto"/>
          <w:sz w:val="24"/>
          <w:szCs w:val="24"/>
        </w:rPr>
        <w:t>or alkaline ingestion</w:t>
      </w:r>
      <w:r w:rsidR="00F771B6" w:rsidRPr="00027AE1">
        <w:rPr>
          <w:rFonts w:ascii="Book Antiqua" w:hAnsi="Book Antiqua"/>
          <w:color w:val="auto"/>
          <w:sz w:val="24"/>
          <w:szCs w:val="24"/>
        </w:rPr>
        <w:t xml:space="preserve"> in particular</w:t>
      </w:r>
      <w:r w:rsidR="00540488" w:rsidRPr="00027AE1">
        <w:rPr>
          <w:rFonts w:ascii="Book Antiqua" w:hAnsi="Book Antiqua"/>
          <w:color w:val="auto"/>
          <w:sz w:val="24"/>
          <w:szCs w:val="24"/>
        </w:rPr>
        <w:t xml:space="preserve">, </w:t>
      </w:r>
      <w:r w:rsidR="00286D5D" w:rsidRPr="00027AE1">
        <w:rPr>
          <w:rFonts w:ascii="Book Antiqua" w:hAnsi="Book Antiqua"/>
          <w:color w:val="auto"/>
          <w:sz w:val="24"/>
          <w:szCs w:val="24"/>
        </w:rPr>
        <w:t>su</w:t>
      </w:r>
      <w:r w:rsidR="00286D5D" w:rsidRPr="00027AE1">
        <w:rPr>
          <w:rFonts w:ascii="Book Antiqua" w:hAnsi="Book Antiqua"/>
          <w:color w:val="auto"/>
          <w:sz w:val="24"/>
          <w:szCs w:val="24"/>
        </w:rPr>
        <w:t>b</w:t>
      </w:r>
      <w:r w:rsidR="00286D5D" w:rsidRPr="00027AE1">
        <w:rPr>
          <w:rFonts w:ascii="Book Antiqua" w:hAnsi="Book Antiqua"/>
          <w:color w:val="auto"/>
          <w:sz w:val="24"/>
          <w:szCs w:val="24"/>
        </w:rPr>
        <w:t>sequent development of s</w:t>
      </w:r>
      <w:r w:rsidR="00540488" w:rsidRPr="00027AE1">
        <w:rPr>
          <w:rFonts w:ascii="Book Antiqua" w:hAnsi="Book Antiqua"/>
          <w:color w:val="auto"/>
          <w:sz w:val="24"/>
          <w:szCs w:val="24"/>
        </w:rPr>
        <w:t xml:space="preserve">quamous cell carcinoma </w:t>
      </w:r>
      <w:r w:rsidR="00286D5D" w:rsidRPr="00027AE1">
        <w:rPr>
          <w:rFonts w:ascii="Book Antiqua" w:hAnsi="Book Antiqua"/>
          <w:color w:val="auto"/>
          <w:sz w:val="24"/>
          <w:szCs w:val="24"/>
        </w:rPr>
        <w:t>has</w:t>
      </w:r>
      <w:r w:rsidR="00540488" w:rsidRPr="00027AE1">
        <w:rPr>
          <w:rFonts w:ascii="Book Antiqua" w:hAnsi="Book Antiqua"/>
          <w:color w:val="auto"/>
          <w:sz w:val="24"/>
          <w:szCs w:val="24"/>
        </w:rPr>
        <w:t xml:space="preserve"> been reported </w:t>
      </w:r>
      <w:r w:rsidR="00E12AF7" w:rsidRPr="00027AE1">
        <w:rPr>
          <w:rFonts w:ascii="Book Antiqua" w:hAnsi="Book Antiqua"/>
          <w:color w:val="auto"/>
          <w:sz w:val="24"/>
          <w:szCs w:val="24"/>
        </w:rPr>
        <w:t xml:space="preserve">to occur </w:t>
      </w:r>
      <w:r w:rsidR="00540488" w:rsidRPr="00027AE1">
        <w:rPr>
          <w:rFonts w:ascii="Book Antiqua" w:hAnsi="Book Antiqua"/>
          <w:color w:val="auto"/>
          <w:sz w:val="24"/>
          <w:szCs w:val="24"/>
        </w:rPr>
        <w:t>approx</w:t>
      </w:r>
      <w:r w:rsidR="00540488" w:rsidRPr="00027AE1">
        <w:rPr>
          <w:rFonts w:ascii="Book Antiqua" w:hAnsi="Book Antiqua"/>
          <w:color w:val="auto"/>
          <w:sz w:val="24"/>
          <w:szCs w:val="24"/>
        </w:rPr>
        <w:t>i</w:t>
      </w:r>
      <w:r w:rsidR="00540488" w:rsidRPr="00027AE1">
        <w:rPr>
          <w:rFonts w:ascii="Book Antiqua" w:hAnsi="Book Antiqua"/>
          <w:color w:val="auto"/>
          <w:sz w:val="24"/>
          <w:szCs w:val="24"/>
        </w:rPr>
        <w:t xml:space="preserve">mately 40 years after injury. </w:t>
      </w:r>
      <w:r w:rsidR="00746F84" w:rsidRPr="00027AE1">
        <w:rPr>
          <w:rFonts w:ascii="Book Antiqua" w:hAnsi="Book Antiqua"/>
          <w:color w:val="auto"/>
          <w:sz w:val="24"/>
          <w:szCs w:val="24"/>
        </w:rPr>
        <w:t xml:space="preserve">This </w:t>
      </w:r>
      <w:r w:rsidR="00846FA1" w:rsidRPr="00027AE1">
        <w:rPr>
          <w:rFonts w:ascii="Book Antiqua" w:hAnsi="Book Antiqua"/>
          <w:color w:val="auto"/>
          <w:sz w:val="24"/>
          <w:szCs w:val="24"/>
        </w:rPr>
        <w:t xml:space="preserve">is </w:t>
      </w:r>
      <w:r w:rsidR="00954D86" w:rsidRPr="00027AE1">
        <w:rPr>
          <w:rFonts w:ascii="Book Antiqua" w:hAnsi="Book Antiqua"/>
          <w:color w:val="auto"/>
          <w:sz w:val="24"/>
          <w:szCs w:val="24"/>
        </w:rPr>
        <w:t xml:space="preserve">mainly </w:t>
      </w:r>
      <w:r w:rsidR="00B95A8B" w:rsidRPr="00027AE1">
        <w:rPr>
          <w:rFonts w:ascii="Book Antiqua" w:hAnsi="Book Antiqua"/>
          <w:color w:val="auto"/>
          <w:sz w:val="24"/>
          <w:szCs w:val="24"/>
        </w:rPr>
        <w:t>because of the</w:t>
      </w:r>
      <w:r w:rsidR="00954D86" w:rsidRPr="00027AE1">
        <w:rPr>
          <w:rFonts w:ascii="Book Antiqua" w:hAnsi="Book Antiqua"/>
          <w:color w:val="auto"/>
          <w:sz w:val="24"/>
          <w:szCs w:val="24"/>
        </w:rPr>
        <w:t xml:space="preserve"> </w:t>
      </w:r>
      <w:proofErr w:type="spellStart"/>
      <w:r w:rsidR="00746F84" w:rsidRPr="00027AE1">
        <w:rPr>
          <w:rFonts w:ascii="Book Antiqua" w:hAnsi="Book Antiqua"/>
          <w:color w:val="auto"/>
          <w:sz w:val="24"/>
          <w:szCs w:val="24"/>
        </w:rPr>
        <w:t>liquefactive</w:t>
      </w:r>
      <w:proofErr w:type="spellEnd"/>
      <w:r w:rsidR="00746F84" w:rsidRPr="00027AE1">
        <w:rPr>
          <w:rFonts w:ascii="Book Antiqua" w:hAnsi="Book Antiqua"/>
          <w:color w:val="auto"/>
          <w:sz w:val="24"/>
          <w:szCs w:val="24"/>
        </w:rPr>
        <w:t xml:space="preserve"> necrosis </w:t>
      </w:r>
      <w:r w:rsidR="00B5196F" w:rsidRPr="00027AE1">
        <w:rPr>
          <w:rFonts w:ascii="Book Antiqua" w:hAnsi="Book Antiqua"/>
          <w:color w:val="auto"/>
          <w:sz w:val="24"/>
          <w:szCs w:val="24"/>
        </w:rPr>
        <w:t xml:space="preserve">caused by </w:t>
      </w:r>
      <w:r w:rsidR="00746F84" w:rsidRPr="00027AE1">
        <w:rPr>
          <w:rFonts w:ascii="Book Antiqua" w:hAnsi="Book Antiqua"/>
          <w:color w:val="auto"/>
          <w:sz w:val="24"/>
          <w:szCs w:val="24"/>
        </w:rPr>
        <w:t xml:space="preserve">alkali </w:t>
      </w:r>
      <w:r w:rsidR="00695EB8" w:rsidRPr="00027AE1">
        <w:rPr>
          <w:rFonts w:ascii="Book Antiqua" w:hAnsi="Book Antiqua"/>
          <w:color w:val="auto"/>
          <w:sz w:val="24"/>
          <w:szCs w:val="24"/>
        </w:rPr>
        <w:t>agents, which causes</w:t>
      </w:r>
      <w:r w:rsidR="00A96637" w:rsidRPr="00027AE1">
        <w:rPr>
          <w:rFonts w:ascii="Book Antiqua" w:hAnsi="Book Antiqua"/>
          <w:color w:val="auto"/>
          <w:sz w:val="24"/>
          <w:szCs w:val="24"/>
        </w:rPr>
        <w:t xml:space="preserve"> a deeper penetration of injury</w:t>
      </w:r>
      <w:r w:rsidR="00B5196F" w:rsidRPr="00027AE1">
        <w:rPr>
          <w:rFonts w:ascii="Book Antiqua" w:hAnsi="Book Antiqua"/>
          <w:color w:val="auto"/>
          <w:sz w:val="24"/>
          <w:szCs w:val="24"/>
        </w:rPr>
        <w:t xml:space="preserve"> </w:t>
      </w:r>
      <w:r w:rsidR="00746F84" w:rsidRPr="00027AE1">
        <w:rPr>
          <w:rFonts w:ascii="Book Antiqua" w:hAnsi="Book Antiqua"/>
          <w:color w:val="auto"/>
          <w:sz w:val="24"/>
          <w:szCs w:val="24"/>
        </w:rPr>
        <w:t xml:space="preserve">compared to the less </w:t>
      </w:r>
      <w:r w:rsidR="001937E9" w:rsidRPr="00027AE1">
        <w:rPr>
          <w:rFonts w:ascii="Book Antiqua" w:hAnsi="Book Antiqua"/>
          <w:color w:val="auto"/>
          <w:sz w:val="24"/>
          <w:szCs w:val="24"/>
        </w:rPr>
        <w:t>s</w:t>
      </w:r>
      <w:r w:rsidR="001937E9" w:rsidRPr="00027AE1">
        <w:rPr>
          <w:rFonts w:ascii="Book Antiqua" w:hAnsi="Book Antiqua"/>
          <w:color w:val="auto"/>
          <w:sz w:val="24"/>
          <w:szCs w:val="24"/>
        </w:rPr>
        <w:t>e</w:t>
      </w:r>
      <w:r w:rsidR="001937E9" w:rsidRPr="00027AE1">
        <w:rPr>
          <w:rFonts w:ascii="Book Antiqua" w:hAnsi="Book Antiqua"/>
          <w:color w:val="auto"/>
          <w:sz w:val="24"/>
          <w:szCs w:val="24"/>
        </w:rPr>
        <w:t>vere</w:t>
      </w:r>
      <w:r w:rsidR="00746F84" w:rsidRPr="00027AE1">
        <w:rPr>
          <w:rFonts w:ascii="Book Antiqua" w:hAnsi="Book Antiqua"/>
          <w:color w:val="auto"/>
          <w:sz w:val="24"/>
          <w:szCs w:val="24"/>
        </w:rPr>
        <w:t xml:space="preserve"> and often limited mucos</w:t>
      </w:r>
      <w:r w:rsidR="004A0808" w:rsidRPr="00027AE1">
        <w:rPr>
          <w:rFonts w:ascii="Book Antiqua" w:hAnsi="Book Antiqua"/>
          <w:color w:val="auto"/>
          <w:sz w:val="24"/>
          <w:szCs w:val="24"/>
        </w:rPr>
        <w:t>al injury of acidic substances.</w:t>
      </w:r>
      <w:r w:rsidR="00746F84" w:rsidRPr="00027AE1">
        <w:rPr>
          <w:rFonts w:ascii="Book Antiqua" w:hAnsi="Book Antiqua"/>
          <w:color w:val="auto"/>
          <w:sz w:val="24"/>
          <w:szCs w:val="24"/>
        </w:rPr>
        <w:t xml:space="preserve"> </w:t>
      </w:r>
      <w:r w:rsidR="00540488" w:rsidRPr="00027AE1">
        <w:rPr>
          <w:rFonts w:ascii="Book Antiqua" w:hAnsi="Book Antiqua"/>
          <w:color w:val="auto"/>
          <w:sz w:val="24"/>
          <w:szCs w:val="24"/>
        </w:rPr>
        <w:t>Periodic endoscopic evalu</w:t>
      </w:r>
      <w:r w:rsidR="00540488" w:rsidRPr="00027AE1">
        <w:rPr>
          <w:rFonts w:ascii="Book Antiqua" w:hAnsi="Book Antiqua"/>
          <w:color w:val="auto"/>
          <w:sz w:val="24"/>
          <w:szCs w:val="24"/>
        </w:rPr>
        <w:t>a</w:t>
      </w:r>
      <w:r w:rsidR="00540488" w:rsidRPr="00027AE1">
        <w:rPr>
          <w:rFonts w:ascii="Book Antiqua" w:hAnsi="Book Antiqua"/>
          <w:color w:val="auto"/>
          <w:sz w:val="24"/>
          <w:szCs w:val="24"/>
        </w:rPr>
        <w:t>tion is therefore suggested starting 20 years after the</w:t>
      </w:r>
      <w:r w:rsidR="004A0808" w:rsidRPr="00027AE1">
        <w:rPr>
          <w:rFonts w:ascii="Book Antiqua" w:hAnsi="Book Antiqua"/>
          <w:color w:val="auto"/>
          <w:sz w:val="24"/>
          <w:szCs w:val="24"/>
        </w:rPr>
        <w:t xml:space="preserve"> caustic</w:t>
      </w:r>
      <w:r w:rsidR="00540488" w:rsidRPr="00027AE1">
        <w:rPr>
          <w:rFonts w:ascii="Book Antiqua" w:hAnsi="Book Antiqua"/>
          <w:color w:val="auto"/>
          <w:sz w:val="24"/>
          <w:szCs w:val="24"/>
        </w:rPr>
        <w:t xml:space="preserve"> ingestion with an interval of 1 to 3 years. </w:t>
      </w:r>
    </w:p>
    <w:p w14:paraId="29527DEB" w14:textId="77777777" w:rsidR="005B62B9" w:rsidRPr="00027AE1" w:rsidRDefault="005B62B9" w:rsidP="00027AE1">
      <w:pPr>
        <w:pStyle w:val="NoSpacing"/>
        <w:spacing w:line="360" w:lineRule="auto"/>
        <w:jc w:val="both"/>
        <w:rPr>
          <w:rFonts w:ascii="Book Antiqua" w:hAnsi="Book Antiqua" w:cs="Palatino"/>
          <w:color w:val="auto"/>
          <w:sz w:val="24"/>
          <w:szCs w:val="24"/>
        </w:rPr>
      </w:pPr>
    </w:p>
    <w:p w14:paraId="051E687A"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color w:val="auto"/>
          <w:sz w:val="24"/>
          <w:szCs w:val="24"/>
        </w:rPr>
        <w:t>DIAGNOSIS AND STAGING</w:t>
      </w:r>
    </w:p>
    <w:p w14:paraId="7A9ACA63" w14:textId="5D29B591"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i/>
          <w:iCs/>
          <w:color w:val="auto"/>
          <w:sz w:val="24"/>
          <w:szCs w:val="24"/>
        </w:rPr>
        <w:t xml:space="preserve">Laboratory </w:t>
      </w:r>
      <w:r w:rsidR="00F72C18" w:rsidRPr="00027AE1">
        <w:rPr>
          <w:rFonts w:ascii="Book Antiqua" w:hAnsi="Book Antiqua"/>
          <w:b/>
          <w:bCs/>
          <w:i/>
          <w:iCs/>
          <w:color w:val="auto"/>
          <w:sz w:val="24"/>
          <w:szCs w:val="24"/>
        </w:rPr>
        <w:t>t</w:t>
      </w:r>
      <w:r w:rsidR="005F7E62" w:rsidRPr="00027AE1">
        <w:rPr>
          <w:rFonts w:ascii="Book Antiqua" w:hAnsi="Book Antiqua"/>
          <w:b/>
          <w:bCs/>
          <w:i/>
          <w:iCs/>
          <w:color w:val="auto"/>
          <w:sz w:val="24"/>
          <w:szCs w:val="24"/>
        </w:rPr>
        <w:t xml:space="preserve">ests </w:t>
      </w:r>
    </w:p>
    <w:p w14:paraId="1F532F67" w14:textId="79BB7EC5"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Laboratories were not found to directly </w:t>
      </w:r>
      <w:r w:rsidR="00AE765D" w:rsidRPr="00027AE1">
        <w:rPr>
          <w:rFonts w:ascii="Book Antiqua" w:hAnsi="Book Antiqua"/>
          <w:color w:val="auto"/>
          <w:sz w:val="24"/>
          <w:szCs w:val="24"/>
        </w:rPr>
        <w:t>correlate</w:t>
      </w:r>
      <w:r w:rsidRPr="00027AE1">
        <w:rPr>
          <w:rFonts w:ascii="Book Antiqua" w:hAnsi="Book Antiqua"/>
          <w:color w:val="auto"/>
          <w:sz w:val="24"/>
          <w:szCs w:val="24"/>
        </w:rPr>
        <w:t xml:space="preserve"> with the severity or the outcome of the injury. One study showed that age, </w:t>
      </w:r>
      <w:r w:rsidR="00071702" w:rsidRPr="00027AE1">
        <w:rPr>
          <w:rFonts w:ascii="Book Antiqua" w:hAnsi="Book Antiqua"/>
          <w:color w:val="auto"/>
          <w:sz w:val="24"/>
          <w:szCs w:val="24"/>
        </w:rPr>
        <w:t>an elevated</w:t>
      </w:r>
      <w:r w:rsidRPr="00027AE1">
        <w:rPr>
          <w:rFonts w:ascii="Book Antiqua" w:hAnsi="Book Antiqua"/>
          <w:color w:val="auto"/>
          <w:sz w:val="24"/>
          <w:szCs w:val="24"/>
        </w:rPr>
        <w:t xml:space="preserve"> white blood cell count (&gt; 20000 cells/mm)</w:t>
      </w:r>
      <w:r w:rsidR="00FE6E4E" w:rsidRPr="00027AE1">
        <w:rPr>
          <w:rFonts w:ascii="Book Antiqua" w:hAnsi="Book Antiqua"/>
          <w:color w:val="auto"/>
          <w:sz w:val="24"/>
          <w:szCs w:val="24"/>
        </w:rPr>
        <w:t>,</w:t>
      </w:r>
      <w:r w:rsidRPr="00027AE1">
        <w:rPr>
          <w:rFonts w:ascii="Book Antiqua" w:hAnsi="Book Antiqua"/>
          <w:color w:val="auto"/>
          <w:sz w:val="24"/>
          <w:szCs w:val="24"/>
        </w:rPr>
        <w:t xml:space="preserve"> and the presence of gastric deep ulcer or gastric necrosis are independent predictors of </w:t>
      </w:r>
      <w:proofErr w:type="gramStart"/>
      <w:r w:rsidRPr="00027AE1">
        <w:rPr>
          <w:rFonts w:ascii="Book Antiqua" w:hAnsi="Book Antiqua"/>
          <w:color w:val="auto"/>
          <w:sz w:val="24"/>
          <w:szCs w:val="24"/>
        </w:rPr>
        <w:t>death</w:t>
      </w:r>
      <w:r w:rsidR="00BD5735" w:rsidRPr="00027AE1">
        <w:rPr>
          <w:rFonts w:ascii="Book Antiqua" w:hAnsi="Book Antiqua"/>
          <w:color w:val="auto"/>
          <w:sz w:val="24"/>
          <w:szCs w:val="24"/>
          <w:vertAlign w:val="superscript"/>
        </w:rPr>
        <w:t>[</w:t>
      </w:r>
      <w:proofErr w:type="gramEnd"/>
      <w:r w:rsidR="00BD5735" w:rsidRPr="00027AE1">
        <w:rPr>
          <w:rFonts w:ascii="Book Antiqua" w:hAnsi="Book Antiqua"/>
          <w:color w:val="auto"/>
          <w:sz w:val="24"/>
          <w:szCs w:val="24"/>
          <w:vertAlign w:val="superscript"/>
        </w:rPr>
        <w:t>9]</w:t>
      </w:r>
      <w:r w:rsidRPr="00027AE1">
        <w:rPr>
          <w:rFonts w:ascii="Book Antiqua" w:hAnsi="Book Antiqua"/>
          <w:color w:val="auto"/>
          <w:sz w:val="24"/>
          <w:szCs w:val="24"/>
        </w:rPr>
        <w:t xml:space="preserve">. </w:t>
      </w:r>
      <w:r w:rsidR="00745495" w:rsidRPr="00027AE1">
        <w:rPr>
          <w:rFonts w:ascii="Book Antiqua" w:hAnsi="Book Antiqua"/>
          <w:color w:val="auto"/>
          <w:sz w:val="24"/>
          <w:szCs w:val="24"/>
        </w:rPr>
        <w:t>Basically</w:t>
      </w:r>
      <w:r w:rsidRPr="00027AE1">
        <w:rPr>
          <w:rFonts w:ascii="Book Antiqua" w:hAnsi="Book Antiqua"/>
          <w:color w:val="auto"/>
          <w:sz w:val="24"/>
          <w:szCs w:val="24"/>
        </w:rPr>
        <w:t xml:space="preserve">, laboratory </w:t>
      </w:r>
      <w:r w:rsidR="00393FFF" w:rsidRPr="00027AE1">
        <w:rPr>
          <w:rFonts w:ascii="Book Antiqua" w:hAnsi="Book Antiqua"/>
          <w:color w:val="auto"/>
          <w:sz w:val="24"/>
          <w:szCs w:val="24"/>
        </w:rPr>
        <w:t>work-ups</w:t>
      </w:r>
      <w:r w:rsidRPr="00027AE1">
        <w:rPr>
          <w:rFonts w:ascii="Book Antiqua" w:hAnsi="Book Antiqua"/>
          <w:color w:val="auto"/>
          <w:sz w:val="24"/>
          <w:szCs w:val="24"/>
        </w:rPr>
        <w:t xml:space="preserve"> </w:t>
      </w:r>
      <w:r w:rsidR="00C13CA7" w:rsidRPr="00027AE1">
        <w:rPr>
          <w:rFonts w:ascii="Book Antiqua" w:hAnsi="Book Antiqua"/>
          <w:color w:val="auto"/>
          <w:sz w:val="24"/>
          <w:szCs w:val="24"/>
        </w:rPr>
        <w:t>play a more important role in</w:t>
      </w:r>
      <w:r w:rsidRPr="00027AE1">
        <w:rPr>
          <w:rFonts w:ascii="Book Antiqua" w:hAnsi="Book Antiqua"/>
          <w:color w:val="auto"/>
          <w:sz w:val="24"/>
          <w:szCs w:val="24"/>
        </w:rPr>
        <w:t xml:space="preserve"> guiding patient management than in predicting morbidity or </w:t>
      </w:r>
      <w:proofErr w:type="gramStart"/>
      <w:r w:rsidRPr="00027AE1">
        <w:rPr>
          <w:rFonts w:ascii="Book Antiqua" w:hAnsi="Book Antiqua"/>
          <w:color w:val="auto"/>
          <w:sz w:val="24"/>
          <w:szCs w:val="24"/>
        </w:rPr>
        <w:t>mortality</w:t>
      </w:r>
      <w:r w:rsidR="00BD5735" w:rsidRPr="00027AE1">
        <w:rPr>
          <w:rFonts w:ascii="Book Antiqua" w:hAnsi="Book Antiqua"/>
          <w:color w:val="auto"/>
          <w:sz w:val="24"/>
          <w:szCs w:val="24"/>
          <w:vertAlign w:val="superscript"/>
        </w:rPr>
        <w:t>[</w:t>
      </w:r>
      <w:proofErr w:type="gramEnd"/>
      <w:r w:rsidR="00BD5735" w:rsidRPr="00027AE1">
        <w:rPr>
          <w:rFonts w:ascii="Book Antiqua" w:hAnsi="Book Antiqua"/>
          <w:color w:val="auto"/>
          <w:sz w:val="24"/>
          <w:szCs w:val="24"/>
          <w:vertAlign w:val="superscript"/>
        </w:rPr>
        <w:t>7,8]</w:t>
      </w:r>
      <w:r w:rsidRPr="00027AE1">
        <w:rPr>
          <w:rFonts w:ascii="Book Antiqua" w:hAnsi="Book Antiqua"/>
          <w:color w:val="auto"/>
          <w:sz w:val="24"/>
          <w:szCs w:val="24"/>
        </w:rPr>
        <w:t>.</w:t>
      </w:r>
    </w:p>
    <w:p w14:paraId="554E4A93" w14:textId="77777777" w:rsidR="00683C0A" w:rsidRPr="00027AE1" w:rsidRDefault="00683C0A" w:rsidP="00027AE1">
      <w:pPr>
        <w:pStyle w:val="NoSpacing"/>
        <w:spacing w:line="360" w:lineRule="auto"/>
        <w:jc w:val="both"/>
        <w:rPr>
          <w:rFonts w:ascii="Book Antiqua" w:hAnsi="Book Antiqua"/>
          <w:color w:val="auto"/>
          <w:sz w:val="24"/>
          <w:szCs w:val="24"/>
        </w:rPr>
      </w:pPr>
    </w:p>
    <w:p w14:paraId="378FC02C" w14:textId="4C1AD05D"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i/>
          <w:iCs/>
          <w:color w:val="auto"/>
          <w:sz w:val="24"/>
          <w:szCs w:val="24"/>
        </w:rPr>
        <w:t xml:space="preserve">Traditional </w:t>
      </w:r>
      <w:r w:rsidR="00BD5735" w:rsidRPr="00027AE1">
        <w:rPr>
          <w:rFonts w:ascii="Book Antiqua" w:hAnsi="Book Antiqua"/>
          <w:b/>
          <w:bCs/>
          <w:i/>
          <w:iCs/>
          <w:color w:val="auto"/>
          <w:sz w:val="24"/>
          <w:szCs w:val="24"/>
        </w:rPr>
        <w:t>r</w:t>
      </w:r>
      <w:r w:rsidRPr="00027AE1">
        <w:rPr>
          <w:rFonts w:ascii="Book Antiqua" w:hAnsi="Book Antiqua"/>
          <w:b/>
          <w:bCs/>
          <w:i/>
          <w:iCs/>
          <w:color w:val="auto"/>
          <w:sz w:val="24"/>
          <w:szCs w:val="24"/>
        </w:rPr>
        <w:t>adiology</w:t>
      </w:r>
    </w:p>
    <w:p w14:paraId="20CC1880" w14:textId="1BDA844D"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Plain chest radiography may show gas shadow in the mediastinum or </w:t>
      </w:r>
      <w:r w:rsidR="005F0BBB" w:rsidRPr="00027AE1">
        <w:rPr>
          <w:rFonts w:ascii="Book Antiqua" w:hAnsi="Book Antiqua"/>
          <w:color w:val="auto"/>
          <w:sz w:val="24"/>
          <w:szCs w:val="24"/>
        </w:rPr>
        <w:t>below</w:t>
      </w:r>
      <w:r w:rsidRPr="00027AE1">
        <w:rPr>
          <w:rFonts w:ascii="Book Antiqua" w:hAnsi="Book Antiqua"/>
          <w:color w:val="auto"/>
          <w:sz w:val="24"/>
          <w:szCs w:val="24"/>
        </w:rPr>
        <w:t xml:space="preserve"> the di</w:t>
      </w:r>
      <w:r w:rsidRPr="00027AE1">
        <w:rPr>
          <w:rFonts w:ascii="Book Antiqua" w:hAnsi="Book Antiqua"/>
          <w:color w:val="auto"/>
          <w:sz w:val="24"/>
          <w:szCs w:val="24"/>
        </w:rPr>
        <w:t>a</w:t>
      </w:r>
      <w:r w:rsidRPr="00027AE1">
        <w:rPr>
          <w:rFonts w:ascii="Book Antiqua" w:hAnsi="Book Antiqua"/>
          <w:color w:val="auto"/>
          <w:sz w:val="24"/>
          <w:szCs w:val="24"/>
        </w:rPr>
        <w:t>phragm suggesting esophageal or gastric perforation</w:t>
      </w:r>
      <w:r w:rsidR="00461C08" w:rsidRPr="00027AE1">
        <w:rPr>
          <w:rFonts w:ascii="Book Antiqua" w:hAnsi="Book Antiqua"/>
          <w:color w:val="auto"/>
          <w:sz w:val="24"/>
          <w:szCs w:val="24"/>
        </w:rPr>
        <w:t>,</w:t>
      </w:r>
      <w:r w:rsidRPr="00027AE1">
        <w:rPr>
          <w:rFonts w:ascii="Book Antiqua" w:hAnsi="Book Antiqua"/>
          <w:color w:val="auto"/>
          <w:sz w:val="24"/>
          <w:szCs w:val="24"/>
        </w:rPr>
        <w:t xml:space="preserve"> respectively. </w:t>
      </w:r>
      <w:r w:rsidR="00F60EBA" w:rsidRPr="00027AE1">
        <w:rPr>
          <w:rFonts w:ascii="Book Antiqua" w:hAnsi="Book Antiqua"/>
          <w:color w:val="auto"/>
          <w:sz w:val="24"/>
          <w:szCs w:val="24"/>
        </w:rPr>
        <w:t xml:space="preserve">If </w:t>
      </w:r>
      <w:r w:rsidRPr="00027AE1">
        <w:rPr>
          <w:rFonts w:ascii="Book Antiqua" w:hAnsi="Book Antiqua"/>
          <w:color w:val="auto"/>
          <w:sz w:val="24"/>
          <w:szCs w:val="24"/>
        </w:rPr>
        <w:t>perforation</w:t>
      </w:r>
      <w:r w:rsidR="00F60EBA" w:rsidRPr="00027AE1">
        <w:rPr>
          <w:rFonts w:ascii="Book Antiqua" w:hAnsi="Book Antiqua"/>
          <w:color w:val="auto"/>
          <w:sz w:val="24"/>
          <w:szCs w:val="24"/>
        </w:rPr>
        <w:t xml:space="preserve"> is su</w:t>
      </w:r>
      <w:r w:rsidR="00F60EBA" w:rsidRPr="00027AE1">
        <w:rPr>
          <w:rFonts w:ascii="Book Antiqua" w:hAnsi="Book Antiqua"/>
          <w:color w:val="auto"/>
          <w:sz w:val="24"/>
          <w:szCs w:val="24"/>
        </w:rPr>
        <w:t>s</w:t>
      </w:r>
      <w:r w:rsidR="00F60EBA" w:rsidRPr="00027AE1">
        <w:rPr>
          <w:rFonts w:ascii="Book Antiqua" w:hAnsi="Book Antiqua"/>
          <w:color w:val="auto"/>
          <w:sz w:val="24"/>
          <w:szCs w:val="24"/>
        </w:rPr>
        <w:t>pected</w:t>
      </w:r>
      <w:r w:rsidRPr="00027AE1">
        <w:rPr>
          <w:rFonts w:ascii="Book Antiqua" w:hAnsi="Book Antiqua"/>
          <w:color w:val="auto"/>
          <w:sz w:val="24"/>
          <w:szCs w:val="24"/>
        </w:rPr>
        <w:t xml:space="preserve">, </w:t>
      </w:r>
      <w:r w:rsidR="00F60EBA" w:rsidRPr="00027AE1">
        <w:rPr>
          <w:rFonts w:ascii="Book Antiqua" w:hAnsi="Book Antiqua"/>
          <w:color w:val="auto"/>
          <w:sz w:val="24"/>
          <w:szCs w:val="24"/>
        </w:rPr>
        <w:t xml:space="preserve">an </w:t>
      </w:r>
      <w:r w:rsidRPr="00027AE1">
        <w:rPr>
          <w:rFonts w:ascii="Book Antiqua" w:hAnsi="Book Antiqua"/>
          <w:color w:val="auto"/>
          <w:sz w:val="24"/>
          <w:szCs w:val="24"/>
        </w:rPr>
        <w:t xml:space="preserve">upper gastrointestinal series using a water-soluble agent can be performed. </w:t>
      </w:r>
    </w:p>
    <w:p w14:paraId="50D4A909" w14:textId="77777777" w:rsidR="00683C0A" w:rsidRPr="00027AE1" w:rsidRDefault="00683C0A" w:rsidP="00027AE1">
      <w:pPr>
        <w:pStyle w:val="NoSpacing"/>
        <w:spacing w:line="360" w:lineRule="auto"/>
        <w:jc w:val="both"/>
        <w:rPr>
          <w:rFonts w:ascii="Book Antiqua" w:hAnsi="Book Antiqua"/>
          <w:color w:val="auto"/>
          <w:sz w:val="24"/>
          <w:szCs w:val="24"/>
        </w:rPr>
      </w:pPr>
    </w:p>
    <w:p w14:paraId="0965A380"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i/>
          <w:iCs/>
          <w:color w:val="auto"/>
          <w:sz w:val="24"/>
          <w:szCs w:val="24"/>
        </w:rPr>
        <w:t>Ultrasound</w:t>
      </w:r>
    </w:p>
    <w:p w14:paraId="1B3E2830" w14:textId="4CB01198"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Endoscopic ultrasound can also be used to evaluate the esophageal wall. Though in comparison to the conventional endoscopy, no difference was achieved in predicting early complications. Reports show that destruction of the </w:t>
      </w:r>
      <w:proofErr w:type="spellStart"/>
      <w:r w:rsidRPr="00027AE1">
        <w:rPr>
          <w:rFonts w:ascii="Book Antiqua" w:hAnsi="Book Antiqua"/>
          <w:color w:val="auto"/>
          <w:sz w:val="24"/>
          <w:szCs w:val="24"/>
        </w:rPr>
        <w:t>muscularis</w:t>
      </w:r>
      <w:proofErr w:type="spellEnd"/>
      <w:r w:rsidRPr="00027AE1">
        <w:rPr>
          <w:rFonts w:ascii="Book Antiqua" w:hAnsi="Book Antiqua"/>
          <w:color w:val="auto"/>
          <w:sz w:val="24"/>
          <w:szCs w:val="24"/>
        </w:rPr>
        <w:t xml:space="preserve"> layer </w:t>
      </w:r>
      <w:r w:rsidR="009F604B" w:rsidRPr="00027AE1">
        <w:rPr>
          <w:rFonts w:ascii="Book Antiqua" w:hAnsi="Book Antiqua"/>
          <w:color w:val="auto"/>
          <w:sz w:val="24"/>
          <w:szCs w:val="24"/>
        </w:rPr>
        <w:t xml:space="preserve">on EUS </w:t>
      </w:r>
      <w:r w:rsidRPr="00027AE1">
        <w:rPr>
          <w:rFonts w:ascii="Book Antiqua" w:hAnsi="Book Antiqua"/>
          <w:color w:val="auto"/>
          <w:sz w:val="24"/>
          <w:szCs w:val="24"/>
        </w:rPr>
        <w:t xml:space="preserve">could be a reliable sign of stricture formation and a marker for decreased response to balloon dilatation. </w:t>
      </w:r>
      <w:r w:rsidR="007D0A64" w:rsidRPr="00027AE1">
        <w:rPr>
          <w:rFonts w:ascii="Book Antiqua" w:hAnsi="Book Antiqua"/>
          <w:color w:val="auto"/>
          <w:sz w:val="24"/>
          <w:szCs w:val="24"/>
        </w:rPr>
        <w:t>However, further</w:t>
      </w:r>
      <w:r w:rsidRPr="00027AE1">
        <w:rPr>
          <w:rFonts w:ascii="Book Antiqua" w:hAnsi="Book Antiqua"/>
          <w:color w:val="auto"/>
          <w:sz w:val="24"/>
          <w:szCs w:val="24"/>
        </w:rPr>
        <w:t xml:space="preserve"> studies are needed to </w:t>
      </w:r>
      <w:r w:rsidR="00E70C9F" w:rsidRPr="00027AE1">
        <w:rPr>
          <w:rFonts w:ascii="Book Antiqua" w:hAnsi="Book Antiqua"/>
          <w:color w:val="auto"/>
          <w:sz w:val="24"/>
          <w:szCs w:val="24"/>
        </w:rPr>
        <w:t>establish</w:t>
      </w:r>
      <w:r w:rsidRPr="00027AE1">
        <w:rPr>
          <w:rFonts w:ascii="Book Antiqua" w:hAnsi="Book Antiqua"/>
          <w:color w:val="auto"/>
          <w:sz w:val="24"/>
          <w:szCs w:val="24"/>
        </w:rPr>
        <w:t xml:space="preserve"> the</w:t>
      </w:r>
      <w:r w:rsidR="00F35E23" w:rsidRPr="00027AE1">
        <w:rPr>
          <w:rFonts w:ascii="Book Antiqua" w:hAnsi="Book Antiqua"/>
          <w:color w:val="auto"/>
          <w:sz w:val="24"/>
          <w:szCs w:val="24"/>
        </w:rPr>
        <w:t xml:space="preserve"> role of EUS in caustic </w:t>
      </w:r>
      <w:proofErr w:type="gramStart"/>
      <w:r w:rsidR="00F35E23" w:rsidRPr="00027AE1">
        <w:rPr>
          <w:rFonts w:ascii="Book Antiqua" w:hAnsi="Book Antiqua"/>
          <w:color w:val="auto"/>
          <w:sz w:val="24"/>
          <w:szCs w:val="24"/>
        </w:rPr>
        <w:t>injury</w:t>
      </w:r>
      <w:r w:rsidR="00BD5735" w:rsidRPr="00027AE1">
        <w:rPr>
          <w:rFonts w:ascii="Book Antiqua" w:hAnsi="Book Antiqua"/>
          <w:color w:val="auto"/>
          <w:sz w:val="24"/>
          <w:szCs w:val="24"/>
          <w:vertAlign w:val="superscript"/>
        </w:rPr>
        <w:t>[</w:t>
      </w:r>
      <w:proofErr w:type="gramEnd"/>
      <w:r w:rsidR="00BD5735" w:rsidRPr="00027AE1">
        <w:rPr>
          <w:rFonts w:ascii="Book Antiqua" w:hAnsi="Book Antiqua"/>
          <w:color w:val="auto"/>
          <w:sz w:val="24"/>
          <w:szCs w:val="24"/>
          <w:vertAlign w:val="superscript"/>
        </w:rPr>
        <w:t>7,8]</w:t>
      </w:r>
      <w:r w:rsidRPr="00027AE1">
        <w:rPr>
          <w:rFonts w:ascii="Book Antiqua" w:hAnsi="Book Antiqua"/>
          <w:color w:val="auto"/>
          <w:sz w:val="24"/>
          <w:szCs w:val="24"/>
        </w:rPr>
        <w:t>.</w:t>
      </w:r>
      <w:r w:rsidRPr="00027AE1">
        <w:rPr>
          <w:rFonts w:ascii="Book Antiqua" w:hAnsi="Book Antiqua"/>
          <w:color w:val="auto"/>
          <w:sz w:val="24"/>
          <w:szCs w:val="24"/>
          <w:vertAlign w:val="superscript"/>
        </w:rPr>
        <w:t xml:space="preserve"> </w:t>
      </w:r>
    </w:p>
    <w:p w14:paraId="3A98863D" w14:textId="77777777" w:rsidR="00683C0A" w:rsidRPr="00027AE1" w:rsidRDefault="00683C0A" w:rsidP="00027AE1">
      <w:pPr>
        <w:pStyle w:val="NoSpacing"/>
        <w:spacing w:line="360" w:lineRule="auto"/>
        <w:jc w:val="both"/>
        <w:rPr>
          <w:rFonts w:ascii="Book Antiqua" w:hAnsi="Book Antiqua"/>
          <w:color w:val="auto"/>
          <w:sz w:val="24"/>
          <w:szCs w:val="24"/>
        </w:rPr>
      </w:pPr>
    </w:p>
    <w:p w14:paraId="0862B2F9" w14:textId="7B6284D4"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i/>
          <w:iCs/>
          <w:color w:val="auto"/>
          <w:sz w:val="24"/>
          <w:szCs w:val="24"/>
        </w:rPr>
        <w:t>CT scan</w:t>
      </w:r>
      <w:r w:rsidR="00321A99" w:rsidRPr="00027AE1">
        <w:rPr>
          <w:rFonts w:ascii="Book Antiqua" w:hAnsi="Book Antiqua"/>
          <w:b/>
          <w:bCs/>
          <w:i/>
          <w:iCs/>
          <w:color w:val="auto"/>
          <w:sz w:val="24"/>
          <w:szCs w:val="24"/>
        </w:rPr>
        <w:t xml:space="preserve"> </w:t>
      </w:r>
    </w:p>
    <w:p w14:paraId="4D78A1A5" w14:textId="0E049A1C" w:rsidR="00683C0A" w:rsidRPr="00027AE1" w:rsidRDefault="00D840D7"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In assessing the </w:t>
      </w:r>
      <w:r w:rsidR="00B547B3" w:rsidRPr="00027AE1">
        <w:rPr>
          <w:rFonts w:ascii="Book Antiqua" w:hAnsi="Book Antiqua"/>
          <w:color w:val="auto"/>
          <w:sz w:val="24"/>
          <w:szCs w:val="24"/>
        </w:rPr>
        <w:t xml:space="preserve">extent </w:t>
      </w:r>
      <w:r w:rsidR="00CB580C" w:rsidRPr="00027AE1">
        <w:rPr>
          <w:rFonts w:ascii="Book Antiqua" w:hAnsi="Book Antiqua"/>
          <w:color w:val="auto"/>
          <w:sz w:val="24"/>
          <w:szCs w:val="24"/>
        </w:rPr>
        <w:t xml:space="preserve">and boundary </w:t>
      </w:r>
      <w:r w:rsidRPr="00027AE1">
        <w:rPr>
          <w:rFonts w:ascii="Book Antiqua" w:hAnsi="Book Antiqua"/>
          <w:color w:val="auto"/>
          <w:sz w:val="24"/>
          <w:szCs w:val="24"/>
        </w:rPr>
        <w:t xml:space="preserve">of injury, </w:t>
      </w:r>
      <w:r w:rsidR="007F50B5" w:rsidRPr="00027AE1">
        <w:rPr>
          <w:rFonts w:ascii="Book Antiqua" w:hAnsi="Book Antiqua"/>
          <w:color w:val="auto"/>
          <w:sz w:val="24"/>
          <w:szCs w:val="24"/>
        </w:rPr>
        <w:t xml:space="preserve">CT scan </w:t>
      </w:r>
      <w:r w:rsidRPr="00027AE1">
        <w:rPr>
          <w:rFonts w:ascii="Book Antiqua" w:hAnsi="Book Antiqua"/>
          <w:color w:val="auto"/>
          <w:sz w:val="24"/>
          <w:szCs w:val="24"/>
        </w:rPr>
        <w:t>has a slightly</w:t>
      </w:r>
      <w:r w:rsidR="007F50B5" w:rsidRPr="00027AE1">
        <w:rPr>
          <w:rFonts w:ascii="Book Antiqua" w:hAnsi="Book Antiqua"/>
          <w:color w:val="auto"/>
          <w:sz w:val="24"/>
          <w:szCs w:val="24"/>
        </w:rPr>
        <w:t xml:space="preserve"> higher</w:t>
      </w:r>
      <w:r w:rsidRPr="00027AE1">
        <w:rPr>
          <w:rFonts w:ascii="Book Antiqua" w:hAnsi="Book Antiqua"/>
          <w:color w:val="auto"/>
          <w:sz w:val="24"/>
          <w:szCs w:val="24"/>
        </w:rPr>
        <w:t xml:space="preserve"> diagnostic contribution</w:t>
      </w:r>
      <w:r w:rsidR="007F50B5" w:rsidRPr="00027AE1">
        <w:rPr>
          <w:rFonts w:ascii="Book Antiqua" w:hAnsi="Book Antiqua"/>
          <w:color w:val="auto"/>
          <w:sz w:val="24"/>
          <w:szCs w:val="24"/>
        </w:rPr>
        <w:t xml:space="preserve"> than </w:t>
      </w:r>
      <w:r w:rsidRPr="00027AE1">
        <w:rPr>
          <w:rFonts w:ascii="Book Antiqua" w:hAnsi="Book Antiqua"/>
          <w:color w:val="auto"/>
          <w:sz w:val="24"/>
          <w:szCs w:val="24"/>
        </w:rPr>
        <w:t xml:space="preserve">upper </w:t>
      </w:r>
      <w:r w:rsidR="007F50B5" w:rsidRPr="00027AE1">
        <w:rPr>
          <w:rFonts w:ascii="Book Antiqua" w:hAnsi="Book Antiqua"/>
          <w:color w:val="auto"/>
          <w:sz w:val="24"/>
          <w:szCs w:val="24"/>
        </w:rPr>
        <w:t>endoscopy. It can show</w:t>
      </w:r>
      <w:r w:rsidR="007364DD" w:rsidRPr="00027AE1">
        <w:rPr>
          <w:rFonts w:ascii="Book Antiqua" w:hAnsi="Book Antiqua"/>
          <w:color w:val="auto"/>
          <w:sz w:val="24"/>
          <w:szCs w:val="24"/>
        </w:rPr>
        <w:t xml:space="preserve"> the depth of necrosis and even the presence of</w:t>
      </w:r>
      <w:r w:rsidR="007F50B5" w:rsidRPr="00027AE1">
        <w:rPr>
          <w:rFonts w:ascii="Book Antiqua" w:hAnsi="Book Antiqua"/>
          <w:color w:val="auto"/>
          <w:sz w:val="24"/>
          <w:szCs w:val="24"/>
        </w:rPr>
        <w:t xml:space="preserve"> </w:t>
      </w:r>
      <w:proofErr w:type="spellStart"/>
      <w:r w:rsidR="007F50B5" w:rsidRPr="00027AE1">
        <w:rPr>
          <w:rFonts w:ascii="Book Antiqua" w:hAnsi="Book Antiqua"/>
          <w:color w:val="auto"/>
          <w:sz w:val="24"/>
          <w:szCs w:val="24"/>
        </w:rPr>
        <w:t>transmural</w:t>
      </w:r>
      <w:proofErr w:type="spellEnd"/>
      <w:r w:rsidR="007F50B5" w:rsidRPr="00027AE1">
        <w:rPr>
          <w:rFonts w:ascii="Book Antiqua" w:hAnsi="Book Antiqua"/>
          <w:color w:val="auto"/>
          <w:sz w:val="24"/>
          <w:szCs w:val="24"/>
        </w:rPr>
        <w:t xml:space="preserve"> damage, thereby allowing clinicians to assess threatened or</w:t>
      </w:r>
      <w:r w:rsidR="00A93426" w:rsidRPr="00027AE1">
        <w:rPr>
          <w:rFonts w:ascii="Book Antiqua" w:hAnsi="Book Antiqua"/>
          <w:color w:val="auto"/>
          <w:sz w:val="24"/>
          <w:szCs w:val="24"/>
        </w:rPr>
        <w:t xml:space="preserve"> </w:t>
      </w:r>
      <w:r w:rsidR="00A60FC7" w:rsidRPr="00027AE1">
        <w:rPr>
          <w:rFonts w:ascii="Book Antiqua" w:hAnsi="Book Antiqua"/>
          <w:color w:val="auto"/>
          <w:sz w:val="24"/>
          <w:szCs w:val="24"/>
        </w:rPr>
        <w:t>e</w:t>
      </w:r>
      <w:r w:rsidR="00A60FC7" w:rsidRPr="00027AE1">
        <w:rPr>
          <w:rFonts w:ascii="Book Antiqua" w:hAnsi="Book Antiqua"/>
          <w:color w:val="auto"/>
          <w:sz w:val="24"/>
          <w:szCs w:val="24"/>
        </w:rPr>
        <w:t>s</w:t>
      </w:r>
      <w:r w:rsidR="00A60FC7" w:rsidRPr="00027AE1">
        <w:rPr>
          <w:rFonts w:ascii="Book Antiqua" w:hAnsi="Book Antiqua"/>
          <w:color w:val="auto"/>
          <w:sz w:val="24"/>
          <w:szCs w:val="24"/>
        </w:rPr>
        <w:t xml:space="preserve">tablished </w:t>
      </w:r>
      <w:proofErr w:type="gramStart"/>
      <w:r w:rsidR="00A60FC7" w:rsidRPr="00027AE1">
        <w:rPr>
          <w:rFonts w:ascii="Book Antiqua" w:hAnsi="Book Antiqua"/>
          <w:color w:val="auto"/>
          <w:sz w:val="24"/>
          <w:szCs w:val="24"/>
        </w:rPr>
        <w:t>perforations</w:t>
      </w:r>
      <w:r w:rsidR="00BD5735" w:rsidRPr="00027AE1">
        <w:rPr>
          <w:rFonts w:ascii="Book Antiqua" w:hAnsi="Book Antiqua"/>
          <w:color w:val="auto"/>
          <w:sz w:val="24"/>
          <w:szCs w:val="24"/>
          <w:vertAlign w:val="superscript"/>
        </w:rPr>
        <w:t>[</w:t>
      </w:r>
      <w:proofErr w:type="gramEnd"/>
      <w:r w:rsidR="00BD5735" w:rsidRPr="00027AE1">
        <w:rPr>
          <w:rFonts w:ascii="Book Antiqua" w:hAnsi="Book Antiqua"/>
          <w:color w:val="auto"/>
          <w:sz w:val="24"/>
          <w:szCs w:val="24"/>
          <w:vertAlign w:val="superscript"/>
        </w:rPr>
        <w:t>7,8]</w:t>
      </w:r>
      <w:r w:rsidR="00A60FC7" w:rsidRPr="00027AE1">
        <w:rPr>
          <w:rFonts w:ascii="Book Antiqua" w:hAnsi="Book Antiqua"/>
          <w:color w:val="auto"/>
          <w:sz w:val="24"/>
          <w:szCs w:val="24"/>
        </w:rPr>
        <w:t>. And b</w:t>
      </w:r>
      <w:r w:rsidR="004A7A0C" w:rsidRPr="00027AE1">
        <w:rPr>
          <w:rFonts w:ascii="Book Antiqua" w:hAnsi="Book Antiqua"/>
          <w:color w:val="auto"/>
          <w:sz w:val="24"/>
          <w:szCs w:val="24"/>
        </w:rPr>
        <w:t xml:space="preserve">ecause of </w:t>
      </w:r>
      <w:r w:rsidR="00152DAB" w:rsidRPr="00027AE1">
        <w:rPr>
          <w:rFonts w:ascii="Book Antiqua" w:hAnsi="Book Antiqua"/>
          <w:color w:val="auto"/>
          <w:sz w:val="24"/>
          <w:szCs w:val="24"/>
        </w:rPr>
        <w:t xml:space="preserve">its non-invasive quality, </w:t>
      </w:r>
      <w:r w:rsidR="007F50B5" w:rsidRPr="00027AE1">
        <w:rPr>
          <w:rFonts w:ascii="Book Antiqua" w:hAnsi="Book Antiqua"/>
          <w:color w:val="auto"/>
          <w:sz w:val="24"/>
          <w:szCs w:val="24"/>
        </w:rPr>
        <w:t xml:space="preserve">CT scan </w:t>
      </w:r>
      <w:r w:rsidR="000C00FD" w:rsidRPr="00027AE1">
        <w:rPr>
          <w:rFonts w:ascii="Book Antiqua" w:hAnsi="Book Antiqua"/>
          <w:color w:val="auto"/>
          <w:sz w:val="24"/>
          <w:szCs w:val="24"/>
        </w:rPr>
        <w:t xml:space="preserve">may prove to be a promising </w:t>
      </w:r>
      <w:r w:rsidR="00A54F09" w:rsidRPr="00027AE1">
        <w:rPr>
          <w:rFonts w:ascii="Book Antiqua" w:hAnsi="Book Antiqua"/>
          <w:color w:val="auto"/>
          <w:sz w:val="24"/>
          <w:szCs w:val="24"/>
        </w:rPr>
        <w:t>diagnostic</w:t>
      </w:r>
      <w:r w:rsidR="000C00FD" w:rsidRPr="00027AE1">
        <w:rPr>
          <w:rFonts w:ascii="Book Antiqua" w:hAnsi="Book Antiqua"/>
          <w:color w:val="auto"/>
          <w:sz w:val="24"/>
          <w:szCs w:val="24"/>
        </w:rPr>
        <w:t xml:space="preserve"> in the</w:t>
      </w:r>
      <w:r w:rsidR="007F50B5" w:rsidRPr="00027AE1">
        <w:rPr>
          <w:rFonts w:ascii="Book Antiqua" w:hAnsi="Book Antiqua"/>
          <w:color w:val="auto"/>
          <w:sz w:val="24"/>
          <w:szCs w:val="24"/>
        </w:rPr>
        <w:t xml:space="preserve"> early evaluation of caustic </w:t>
      </w:r>
      <w:proofErr w:type="gramStart"/>
      <w:r w:rsidR="007F50B5" w:rsidRPr="00027AE1">
        <w:rPr>
          <w:rFonts w:ascii="Book Antiqua" w:hAnsi="Book Antiqua"/>
          <w:color w:val="auto"/>
          <w:sz w:val="24"/>
          <w:szCs w:val="24"/>
        </w:rPr>
        <w:t>injury</w:t>
      </w:r>
      <w:r w:rsidR="00BD5735" w:rsidRPr="00027AE1">
        <w:rPr>
          <w:rFonts w:ascii="Book Antiqua" w:hAnsi="Book Antiqua"/>
          <w:color w:val="auto"/>
          <w:sz w:val="24"/>
          <w:szCs w:val="24"/>
          <w:vertAlign w:val="superscript"/>
        </w:rPr>
        <w:t>[</w:t>
      </w:r>
      <w:proofErr w:type="gramEnd"/>
      <w:r w:rsidR="00BD5735" w:rsidRPr="00027AE1">
        <w:rPr>
          <w:rFonts w:ascii="Book Antiqua" w:hAnsi="Book Antiqua"/>
          <w:color w:val="auto"/>
          <w:sz w:val="24"/>
          <w:szCs w:val="24"/>
          <w:vertAlign w:val="superscript"/>
        </w:rPr>
        <w:t>7]</w:t>
      </w:r>
      <w:r w:rsidR="007F50B5" w:rsidRPr="00027AE1">
        <w:rPr>
          <w:rFonts w:ascii="Book Antiqua" w:hAnsi="Book Antiqua"/>
          <w:color w:val="auto"/>
          <w:sz w:val="24"/>
          <w:szCs w:val="24"/>
        </w:rPr>
        <w:t xml:space="preserve">. </w:t>
      </w:r>
    </w:p>
    <w:p w14:paraId="686FC8F5" w14:textId="77777777" w:rsidR="005F7E62" w:rsidRPr="00027AE1" w:rsidRDefault="005F7E62" w:rsidP="00027AE1">
      <w:pPr>
        <w:pStyle w:val="NoSpacing"/>
        <w:spacing w:line="360" w:lineRule="auto"/>
        <w:jc w:val="both"/>
        <w:rPr>
          <w:rFonts w:ascii="Book Antiqua" w:hAnsi="Book Antiqua"/>
          <w:color w:val="auto"/>
          <w:sz w:val="24"/>
          <w:szCs w:val="24"/>
        </w:rPr>
      </w:pPr>
    </w:p>
    <w:p w14:paraId="2162A3E6" w14:textId="77777777" w:rsidR="00BD5735" w:rsidRPr="00BD5735" w:rsidRDefault="00BD5735" w:rsidP="00027AE1">
      <w:pPr>
        <w:pStyle w:val="NoSpacing"/>
        <w:spacing w:line="360" w:lineRule="auto"/>
        <w:jc w:val="both"/>
        <w:rPr>
          <w:rFonts w:ascii="Book Antiqua" w:hAnsi="Book Antiqua"/>
          <w:b/>
          <w:i/>
          <w:color w:val="auto"/>
          <w:sz w:val="24"/>
          <w:szCs w:val="24"/>
          <w:lang w:eastAsia="zh-CN"/>
        </w:rPr>
      </w:pPr>
      <w:r w:rsidRPr="00BD5735">
        <w:rPr>
          <w:rFonts w:ascii="Book Antiqua" w:hAnsi="Book Antiqua"/>
          <w:b/>
          <w:i/>
          <w:color w:val="auto"/>
          <w:sz w:val="24"/>
          <w:szCs w:val="24"/>
        </w:rPr>
        <w:t xml:space="preserve">Magnetic resonance imaging </w:t>
      </w:r>
    </w:p>
    <w:p w14:paraId="4538076E" w14:textId="60366507" w:rsidR="00C0787A" w:rsidRPr="00027AE1" w:rsidRDefault="00813E5A"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Magnetic </w:t>
      </w:r>
      <w:r w:rsidR="00A70202" w:rsidRPr="00027AE1">
        <w:rPr>
          <w:rFonts w:ascii="Book Antiqua" w:hAnsi="Book Antiqua"/>
          <w:color w:val="auto"/>
          <w:sz w:val="24"/>
          <w:szCs w:val="24"/>
        </w:rPr>
        <w:t xml:space="preserve">resonance imaging (MRI), in general, provides little advantage over CT scan in the </w:t>
      </w:r>
      <w:r w:rsidR="000F6384" w:rsidRPr="00027AE1">
        <w:rPr>
          <w:rFonts w:ascii="Book Antiqua" w:hAnsi="Book Antiqua"/>
          <w:color w:val="auto"/>
          <w:sz w:val="24"/>
          <w:szCs w:val="24"/>
        </w:rPr>
        <w:t>assessment</w:t>
      </w:r>
      <w:r w:rsidR="00A70202" w:rsidRPr="00027AE1">
        <w:rPr>
          <w:rFonts w:ascii="Book Antiqua" w:hAnsi="Book Antiqua"/>
          <w:color w:val="auto"/>
          <w:sz w:val="24"/>
          <w:szCs w:val="24"/>
        </w:rPr>
        <w:t xml:space="preserve"> of caustic injury. Besides its obvious </w:t>
      </w:r>
      <w:r w:rsidR="003E499B" w:rsidRPr="00027AE1">
        <w:rPr>
          <w:rFonts w:ascii="Book Antiqua" w:hAnsi="Book Antiqua"/>
          <w:color w:val="auto"/>
          <w:sz w:val="24"/>
          <w:szCs w:val="24"/>
        </w:rPr>
        <w:t>benefit</w:t>
      </w:r>
      <w:r w:rsidR="00A70202" w:rsidRPr="00027AE1">
        <w:rPr>
          <w:rFonts w:ascii="Book Antiqua" w:hAnsi="Book Antiqua"/>
          <w:color w:val="auto"/>
          <w:sz w:val="24"/>
          <w:szCs w:val="24"/>
        </w:rPr>
        <w:t xml:space="preserve"> of processing images without the use of ionizing radiation, it does not reliably distinguish the different layers of the esophageal wall, which is crucial for the initial assessment of the extent of muc</w:t>
      </w:r>
      <w:r w:rsidR="00A70202" w:rsidRPr="00027AE1">
        <w:rPr>
          <w:rFonts w:ascii="Book Antiqua" w:hAnsi="Book Antiqua"/>
          <w:color w:val="auto"/>
          <w:sz w:val="24"/>
          <w:szCs w:val="24"/>
        </w:rPr>
        <w:t>o</w:t>
      </w:r>
      <w:r w:rsidR="00A70202" w:rsidRPr="00027AE1">
        <w:rPr>
          <w:rFonts w:ascii="Book Antiqua" w:hAnsi="Book Antiqua"/>
          <w:color w:val="auto"/>
          <w:sz w:val="24"/>
          <w:szCs w:val="24"/>
        </w:rPr>
        <w:t xml:space="preserve">sal involvement. In addition, some patients, particularly the acutely ill, may not be able to tolerate the </w:t>
      </w:r>
      <w:r w:rsidR="0078293D" w:rsidRPr="00027AE1">
        <w:rPr>
          <w:rFonts w:ascii="Book Antiqua" w:hAnsi="Book Antiqua"/>
          <w:color w:val="auto"/>
          <w:sz w:val="24"/>
          <w:szCs w:val="24"/>
        </w:rPr>
        <w:t xml:space="preserve">slower throughput of MRI and may not </w:t>
      </w:r>
      <w:r w:rsidR="00C32F0D" w:rsidRPr="00027AE1">
        <w:rPr>
          <w:rFonts w:ascii="Book Antiqua" w:hAnsi="Book Antiqua"/>
          <w:color w:val="auto"/>
          <w:sz w:val="24"/>
          <w:szCs w:val="24"/>
        </w:rPr>
        <w:t>b</w:t>
      </w:r>
      <w:r w:rsidR="0078293D" w:rsidRPr="00027AE1">
        <w:rPr>
          <w:rFonts w:ascii="Book Antiqua" w:hAnsi="Book Antiqua"/>
          <w:color w:val="auto"/>
          <w:sz w:val="24"/>
          <w:szCs w:val="24"/>
        </w:rPr>
        <w:t xml:space="preserve">e able to cooperate during the procedure resulting in movement artifacts.  </w:t>
      </w:r>
    </w:p>
    <w:p w14:paraId="1DC076BD" w14:textId="77777777" w:rsidR="005F7E62" w:rsidRPr="00027AE1" w:rsidRDefault="005F7E62" w:rsidP="00027AE1">
      <w:pPr>
        <w:pStyle w:val="NoSpacing"/>
        <w:spacing w:line="360" w:lineRule="auto"/>
        <w:jc w:val="both"/>
        <w:rPr>
          <w:rFonts w:ascii="Book Antiqua" w:hAnsi="Book Antiqua"/>
          <w:b/>
          <w:color w:val="auto"/>
          <w:sz w:val="24"/>
          <w:szCs w:val="24"/>
        </w:rPr>
      </w:pPr>
    </w:p>
    <w:p w14:paraId="27DE10B5" w14:textId="77777777"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b/>
          <w:bCs/>
          <w:i/>
          <w:iCs/>
          <w:color w:val="auto"/>
          <w:sz w:val="24"/>
          <w:szCs w:val="24"/>
        </w:rPr>
        <w:lastRenderedPageBreak/>
        <w:t>Endoscopy</w:t>
      </w:r>
    </w:p>
    <w:p w14:paraId="0D33BA76" w14:textId="2F730A5E"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 xml:space="preserve">Esophagogastroduodenoscopy is </w:t>
      </w:r>
      <w:r w:rsidR="00234F3E" w:rsidRPr="00027AE1">
        <w:rPr>
          <w:rFonts w:ascii="Book Antiqua" w:hAnsi="Book Antiqua"/>
          <w:color w:val="auto"/>
          <w:sz w:val="24"/>
          <w:szCs w:val="24"/>
        </w:rPr>
        <w:t xml:space="preserve">an important and </w:t>
      </w:r>
      <w:r w:rsidR="00AC707B" w:rsidRPr="00027AE1">
        <w:rPr>
          <w:rFonts w:ascii="Book Antiqua" w:hAnsi="Book Antiqua"/>
          <w:color w:val="auto"/>
          <w:sz w:val="24"/>
          <w:szCs w:val="24"/>
        </w:rPr>
        <w:t>highly recommended</w:t>
      </w:r>
      <w:r w:rsidRPr="00027AE1">
        <w:rPr>
          <w:rFonts w:ascii="Book Antiqua" w:hAnsi="Book Antiqua"/>
          <w:color w:val="auto"/>
          <w:sz w:val="24"/>
          <w:szCs w:val="24"/>
        </w:rPr>
        <w:t xml:space="preserve"> </w:t>
      </w:r>
      <w:r w:rsidR="00234F3E" w:rsidRPr="00027AE1">
        <w:rPr>
          <w:rFonts w:ascii="Book Antiqua" w:hAnsi="Book Antiqua"/>
          <w:color w:val="auto"/>
          <w:sz w:val="24"/>
          <w:szCs w:val="24"/>
        </w:rPr>
        <w:t>diagnostic tool in the evaluation of caustic in</w:t>
      </w:r>
      <w:r w:rsidR="00AC707B" w:rsidRPr="00027AE1">
        <w:rPr>
          <w:rFonts w:ascii="Book Antiqua" w:hAnsi="Book Antiqua"/>
          <w:color w:val="auto"/>
          <w:sz w:val="24"/>
          <w:szCs w:val="24"/>
        </w:rPr>
        <w:t xml:space="preserve">jury </w:t>
      </w:r>
      <w:r w:rsidR="00234F3E" w:rsidRPr="00027AE1">
        <w:rPr>
          <w:rFonts w:ascii="Book Antiqua" w:hAnsi="Book Antiqua"/>
          <w:color w:val="auto"/>
          <w:sz w:val="24"/>
          <w:szCs w:val="24"/>
        </w:rPr>
        <w:t xml:space="preserve">especially </w:t>
      </w:r>
      <w:r w:rsidR="002F004C" w:rsidRPr="00027AE1">
        <w:rPr>
          <w:rFonts w:ascii="Book Antiqua" w:hAnsi="Book Antiqua"/>
          <w:color w:val="auto"/>
          <w:sz w:val="24"/>
          <w:szCs w:val="24"/>
        </w:rPr>
        <w:t xml:space="preserve">during </w:t>
      </w:r>
      <w:r w:rsidR="00F069B3" w:rsidRPr="00027AE1">
        <w:rPr>
          <w:rFonts w:ascii="Book Antiqua" w:hAnsi="Book Antiqua"/>
          <w:color w:val="auto"/>
          <w:sz w:val="24"/>
          <w:szCs w:val="24"/>
        </w:rPr>
        <w:t xml:space="preserve">the </w:t>
      </w:r>
      <w:r w:rsidR="00B96ADC" w:rsidRPr="00027AE1">
        <w:rPr>
          <w:rFonts w:ascii="Book Antiqua" w:hAnsi="Book Antiqua"/>
          <w:color w:val="auto"/>
          <w:sz w:val="24"/>
          <w:szCs w:val="24"/>
        </w:rPr>
        <w:t xml:space="preserve">first </w:t>
      </w:r>
      <w:r w:rsidR="002F004C" w:rsidRPr="00027AE1">
        <w:rPr>
          <w:rFonts w:ascii="Book Antiqua" w:hAnsi="Book Antiqua"/>
          <w:color w:val="auto"/>
          <w:sz w:val="24"/>
          <w:szCs w:val="24"/>
        </w:rPr>
        <w:t xml:space="preserve">12 to </w:t>
      </w:r>
      <w:r w:rsidRPr="00027AE1">
        <w:rPr>
          <w:rFonts w:ascii="Book Antiqua" w:hAnsi="Book Antiqua"/>
          <w:color w:val="auto"/>
          <w:sz w:val="24"/>
          <w:szCs w:val="24"/>
        </w:rPr>
        <w:t xml:space="preserve">48 h </w:t>
      </w:r>
      <w:r w:rsidR="00F069B3" w:rsidRPr="00027AE1">
        <w:rPr>
          <w:rFonts w:ascii="Book Antiqua" w:hAnsi="Book Antiqua"/>
          <w:color w:val="auto"/>
          <w:sz w:val="24"/>
          <w:szCs w:val="24"/>
        </w:rPr>
        <w:t>of</w:t>
      </w:r>
      <w:r w:rsidRPr="00027AE1">
        <w:rPr>
          <w:rFonts w:ascii="Book Antiqua" w:hAnsi="Book Antiqua"/>
          <w:color w:val="auto"/>
          <w:sz w:val="24"/>
          <w:szCs w:val="24"/>
        </w:rPr>
        <w:t xml:space="preserve"> caustic ingestion, though several reports indicate that it can be safely performed up to 96 h </w:t>
      </w:r>
      <w:r w:rsidR="004852E8" w:rsidRPr="00027AE1">
        <w:rPr>
          <w:rFonts w:ascii="Book Antiqua" w:hAnsi="Book Antiqua"/>
          <w:color w:val="auto"/>
          <w:sz w:val="24"/>
          <w:szCs w:val="24"/>
        </w:rPr>
        <w:t>post-</w:t>
      </w:r>
      <w:r w:rsidRPr="00027AE1">
        <w:rPr>
          <w:rFonts w:ascii="Book Antiqua" w:hAnsi="Book Antiqua"/>
          <w:color w:val="auto"/>
          <w:sz w:val="24"/>
          <w:szCs w:val="24"/>
        </w:rPr>
        <w:t xml:space="preserve">ingestion. Gentle </w:t>
      </w:r>
      <w:r w:rsidR="00AC707B" w:rsidRPr="00027AE1">
        <w:rPr>
          <w:rFonts w:ascii="Book Antiqua" w:hAnsi="Book Antiqua"/>
          <w:color w:val="auto"/>
          <w:sz w:val="24"/>
          <w:szCs w:val="24"/>
        </w:rPr>
        <w:t xml:space="preserve">and cautious </w:t>
      </w:r>
      <w:r w:rsidRPr="00027AE1">
        <w:rPr>
          <w:rFonts w:ascii="Book Antiqua" w:hAnsi="Book Antiqua"/>
          <w:color w:val="auto"/>
          <w:sz w:val="24"/>
          <w:szCs w:val="24"/>
        </w:rPr>
        <w:t>insufflation during the procedure cannot be suff</w:t>
      </w:r>
      <w:r w:rsidRPr="00027AE1">
        <w:rPr>
          <w:rFonts w:ascii="Book Antiqua" w:hAnsi="Book Antiqua"/>
          <w:color w:val="auto"/>
          <w:sz w:val="24"/>
          <w:szCs w:val="24"/>
        </w:rPr>
        <w:t>i</w:t>
      </w:r>
      <w:r w:rsidRPr="00027AE1">
        <w:rPr>
          <w:rFonts w:ascii="Book Antiqua" w:hAnsi="Book Antiqua"/>
          <w:color w:val="auto"/>
          <w:sz w:val="24"/>
          <w:szCs w:val="24"/>
        </w:rPr>
        <w:t xml:space="preserve">ciently emphasized. Endoscopy is generally not advised 5 to 15 d after </w:t>
      </w:r>
      <w:r w:rsidR="002F0CD8" w:rsidRPr="00027AE1">
        <w:rPr>
          <w:rFonts w:ascii="Book Antiqua" w:hAnsi="Book Antiqua"/>
          <w:color w:val="auto"/>
          <w:sz w:val="24"/>
          <w:szCs w:val="24"/>
        </w:rPr>
        <w:t xml:space="preserve">caustic </w:t>
      </w:r>
      <w:r w:rsidRPr="00027AE1">
        <w:rPr>
          <w:rFonts w:ascii="Book Antiqua" w:hAnsi="Book Antiqua"/>
          <w:color w:val="auto"/>
          <w:sz w:val="24"/>
          <w:szCs w:val="24"/>
        </w:rPr>
        <w:t xml:space="preserve">ingestion due to tissue softening and friability during the healing </w:t>
      </w:r>
      <w:r w:rsidR="00B9607C" w:rsidRPr="00027AE1">
        <w:rPr>
          <w:rFonts w:ascii="Book Antiqua" w:hAnsi="Book Antiqua"/>
          <w:color w:val="auto"/>
          <w:sz w:val="24"/>
          <w:szCs w:val="24"/>
        </w:rPr>
        <w:t>stage</w:t>
      </w:r>
      <w:r w:rsidRPr="00027AE1">
        <w:rPr>
          <w:rFonts w:ascii="Book Antiqua" w:hAnsi="Book Antiqua"/>
          <w:color w:val="auto"/>
          <w:sz w:val="24"/>
          <w:szCs w:val="24"/>
        </w:rPr>
        <w:t xml:space="preserve">. </w:t>
      </w:r>
      <w:r w:rsidR="005E198F" w:rsidRPr="00027AE1">
        <w:rPr>
          <w:rFonts w:ascii="Book Antiqua" w:hAnsi="Book Antiqua"/>
          <w:color w:val="auto"/>
          <w:sz w:val="24"/>
          <w:szCs w:val="24"/>
        </w:rPr>
        <w:t xml:space="preserve">With findings of </w:t>
      </w:r>
      <w:r w:rsidR="003D4D59" w:rsidRPr="00027AE1">
        <w:rPr>
          <w:rFonts w:ascii="Book Antiqua" w:hAnsi="Book Antiqua"/>
          <w:color w:val="auto"/>
          <w:sz w:val="24"/>
          <w:szCs w:val="24"/>
        </w:rPr>
        <w:t>exte</w:t>
      </w:r>
      <w:r w:rsidR="003D4D59" w:rsidRPr="00027AE1">
        <w:rPr>
          <w:rFonts w:ascii="Book Antiqua" w:hAnsi="Book Antiqua"/>
          <w:color w:val="auto"/>
          <w:sz w:val="24"/>
          <w:szCs w:val="24"/>
        </w:rPr>
        <w:t>n</w:t>
      </w:r>
      <w:r w:rsidR="003D4D59" w:rsidRPr="00027AE1">
        <w:rPr>
          <w:rFonts w:ascii="Book Antiqua" w:hAnsi="Book Antiqua"/>
          <w:color w:val="auto"/>
          <w:sz w:val="24"/>
          <w:szCs w:val="24"/>
        </w:rPr>
        <w:t xml:space="preserve">sive damage and necrosis, aborting </w:t>
      </w:r>
      <w:r w:rsidR="00F55B9D" w:rsidRPr="00027AE1">
        <w:rPr>
          <w:rFonts w:ascii="Book Antiqua" w:hAnsi="Book Antiqua"/>
          <w:color w:val="auto"/>
          <w:sz w:val="24"/>
          <w:szCs w:val="24"/>
        </w:rPr>
        <w:t xml:space="preserve">the procedure is not </w:t>
      </w:r>
      <w:proofErr w:type="gramStart"/>
      <w:r w:rsidR="00F55B9D" w:rsidRPr="00027AE1">
        <w:rPr>
          <w:rFonts w:ascii="Book Antiqua" w:hAnsi="Book Antiqua"/>
          <w:color w:val="auto"/>
          <w:sz w:val="24"/>
          <w:szCs w:val="24"/>
        </w:rPr>
        <w:t>mandatory</w:t>
      </w:r>
      <w:r w:rsidR="0034706E" w:rsidRPr="00027AE1">
        <w:rPr>
          <w:rFonts w:ascii="Book Antiqua" w:hAnsi="Book Antiqua"/>
          <w:color w:val="auto"/>
          <w:sz w:val="24"/>
          <w:szCs w:val="24"/>
          <w:vertAlign w:val="superscript"/>
        </w:rPr>
        <w:t>[</w:t>
      </w:r>
      <w:proofErr w:type="gramEnd"/>
      <w:r w:rsidR="0034706E" w:rsidRPr="00027AE1">
        <w:rPr>
          <w:rFonts w:ascii="Book Antiqua" w:hAnsi="Book Antiqua"/>
          <w:color w:val="auto"/>
          <w:sz w:val="24"/>
          <w:szCs w:val="24"/>
          <w:vertAlign w:val="superscript"/>
        </w:rPr>
        <w:t>7,8]</w:t>
      </w:r>
      <w:r w:rsidR="00F55B9D" w:rsidRPr="00027AE1">
        <w:rPr>
          <w:rFonts w:ascii="Book Antiqua" w:hAnsi="Book Antiqua"/>
          <w:color w:val="auto"/>
          <w:sz w:val="24"/>
          <w:szCs w:val="24"/>
        </w:rPr>
        <w:t>.</w:t>
      </w:r>
      <w:r w:rsidRPr="00027AE1">
        <w:rPr>
          <w:rFonts w:ascii="Book Antiqua" w:hAnsi="Book Antiqua"/>
          <w:color w:val="auto"/>
          <w:sz w:val="24"/>
          <w:szCs w:val="24"/>
        </w:rPr>
        <w:t xml:space="preserve"> However, </w:t>
      </w:r>
      <w:r w:rsidR="009F1054" w:rsidRPr="00027AE1">
        <w:rPr>
          <w:rFonts w:ascii="Book Antiqua" w:hAnsi="Book Antiqua"/>
          <w:color w:val="auto"/>
          <w:sz w:val="24"/>
          <w:szCs w:val="24"/>
        </w:rPr>
        <w:t>e</w:t>
      </w:r>
      <w:r w:rsidR="009F1054" w:rsidRPr="00027AE1">
        <w:rPr>
          <w:rFonts w:ascii="Book Antiqua" w:hAnsi="Book Antiqua"/>
          <w:color w:val="auto"/>
          <w:sz w:val="24"/>
          <w:szCs w:val="24"/>
        </w:rPr>
        <w:t>n</w:t>
      </w:r>
      <w:r w:rsidR="009F1054" w:rsidRPr="00027AE1">
        <w:rPr>
          <w:rFonts w:ascii="Book Antiqua" w:hAnsi="Book Antiqua"/>
          <w:color w:val="auto"/>
          <w:sz w:val="24"/>
          <w:szCs w:val="24"/>
        </w:rPr>
        <w:t>doscopy is</w:t>
      </w:r>
      <w:r w:rsidR="001321A8" w:rsidRPr="00027AE1">
        <w:rPr>
          <w:rFonts w:ascii="Book Antiqua" w:hAnsi="Book Antiqua"/>
          <w:color w:val="auto"/>
          <w:sz w:val="24"/>
          <w:szCs w:val="24"/>
        </w:rPr>
        <w:t xml:space="preserve"> </w:t>
      </w:r>
      <w:r w:rsidR="001E49BB" w:rsidRPr="00027AE1">
        <w:rPr>
          <w:rFonts w:ascii="Book Antiqua" w:hAnsi="Book Antiqua"/>
          <w:color w:val="auto"/>
          <w:sz w:val="24"/>
          <w:szCs w:val="24"/>
        </w:rPr>
        <w:t>usually</w:t>
      </w:r>
      <w:r w:rsidRPr="00027AE1">
        <w:rPr>
          <w:rFonts w:ascii="Book Antiqua" w:hAnsi="Book Antiqua"/>
          <w:color w:val="auto"/>
          <w:sz w:val="24"/>
          <w:szCs w:val="24"/>
        </w:rPr>
        <w:t xml:space="preserve"> contraindicated in several situations; such as hemodynamic instabi</w:t>
      </w:r>
      <w:r w:rsidRPr="00027AE1">
        <w:rPr>
          <w:rFonts w:ascii="Book Antiqua" w:hAnsi="Book Antiqua"/>
          <w:color w:val="auto"/>
          <w:sz w:val="24"/>
          <w:szCs w:val="24"/>
        </w:rPr>
        <w:t>l</w:t>
      </w:r>
      <w:r w:rsidRPr="00027AE1">
        <w:rPr>
          <w:rFonts w:ascii="Book Antiqua" w:hAnsi="Book Antiqua"/>
          <w:color w:val="auto"/>
          <w:sz w:val="24"/>
          <w:szCs w:val="24"/>
        </w:rPr>
        <w:t>ity</w:t>
      </w:r>
      <w:r w:rsidR="003F5E4D" w:rsidRPr="00027AE1">
        <w:rPr>
          <w:rFonts w:ascii="Book Antiqua" w:hAnsi="Book Antiqua"/>
          <w:color w:val="auto"/>
          <w:sz w:val="24"/>
          <w:szCs w:val="24"/>
        </w:rPr>
        <w:t>, severe respiratory compromise</w:t>
      </w:r>
      <w:r w:rsidRPr="00027AE1">
        <w:rPr>
          <w:rFonts w:ascii="Book Antiqua" w:hAnsi="Book Antiqua"/>
          <w:color w:val="auto"/>
          <w:sz w:val="24"/>
          <w:szCs w:val="24"/>
        </w:rPr>
        <w:t xml:space="preserve">, </w:t>
      </w:r>
      <w:r w:rsidR="003F5E4D" w:rsidRPr="00027AE1">
        <w:rPr>
          <w:rFonts w:ascii="Book Antiqua" w:hAnsi="Book Antiqua"/>
          <w:color w:val="auto"/>
          <w:sz w:val="24"/>
          <w:szCs w:val="24"/>
        </w:rPr>
        <w:t xml:space="preserve">and </w:t>
      </w:r>
      <w:r w:rsidRPr="00027AE1">
        <w:rPr>
          <w:rFonts w:ascii="Book Antiqua" w:hAnsi="Book Antiqua"/>
          <w:color w:val="auto"/>
          <w:sz w:val="24"/>
          <w:szCs w:val="24"/>
        </w:rPr>
        <w:t xml:space="preserve">suspected </w:t>
      </w:r>
      <w:proofErr w:type="gramStart"/>
      <w:r w:rsidRPr="00027AE1">
        <w:rPr>
          <w:rFonts w:ascii="Book Antiqua" w:hAnsi="Book Antiqua"/>
          <w:color w:val="auto"/>
          <w:sz w:val="24"/>
          <w:szCs w:val="24"/>
        </w:rPr>
        <w:t>perforation</w:t>
      </w:r>
      <w:r w:rsidR="003F5E4D" w:rsidRPr="00027AE1">
        <w:rPr>
          <w:rFonts w:ascii="Book Antiqua" w:hAnsi="Book Antiqua"/>
          <w:color w:val="auto"/>
          <w:sz w:val="24"/>
          <w:szCs w:val="24"/>
        </w:rPr>
        <w:t>s</w:t>
      </w:r>
      <w:r w:rsidR="0034706E" w:rsidRPr="00027AE1">
        <w:rPr>
          <w:rFonts w:ascii="Book Antiqua" w:hAnsi="Book Antiqua"/>
          <w:color w:val="auto"/>
          <w:sz w:val="24"/>
          <w:szCs w:val="24"/>
          <w:vertAlign w:val="superscript"/>
        </w:rPr>
        <w:t>[</w:t>
      </w:r>
      <w:proofErr w:type="gramEnd"/>
      <w:r w:rsidR="0034706E" w:rsidRPr="00027AE1">
        <w:rPr>
          <w:rFonts w:ascii="Book Antiqua" w:hAnsi="Book Antiqua"/>
          <w:color w:val="auto"/>
          <w:sz w:val="24"/>
          <w:szCs w:val="24"/>
          <w:vertAlign w:val="superscript"/>
        </w:rPr>
        <w:t>8]</w:t>
      </w:r>
      <w:r w:rsidRPr="00027AE1">
        <w:rPr>
          <w:rFonts w:ascii="Book Antiqua" w:hAnsi="Book Antiqua"/>
          <w:color w:val="auto"/>
          <w:sz w:val="24"/>
          <w:szCs w:val="24"/>
        </w:rPr>
        <w:t>.</w:t>
      </w:r>
      <w:r w:rsidRPr="00027AE1">
        <w:rPr>
          <w:rFonts w:ascii="Book Antiqua" w:hAnsi="Book Antiqua"/>
          <w:color w:val="auto"/>
          <w:sz w:val="24"/>
          <w:szCs w:val="24"/>
          <w:vertAlign w:val="superscript"/>
        </w:rPr>
        <w:t xml:space="preserve"> </w:t>
      </w:r>
    </w:p>
    <w:p w14:paraId="4C2B7F4E" w14:textId="03EF6CCE" w:rsidR="00683C0A" w:rsidRPr="00027AE1" w:rsidRDefault="008F21FE" w:rsidP="0034706E">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 xml:space="preserve">In the absence of symptoms and in the presence of accidental ingestions </w:t>
      </w:r>
      <w:r w:rsidR="0052673B" w:rsidRPr="00027AE1">
        <w:rPr>
          <w:rFonts w:ascii="Book Antiqua" w:hAnsi="Book Antiqua"/>
          <w:color w:val="auto"/>
          <w:sz w:val="24"/>
          <w:szCs w:val="24"/>
        </w:rPr>
        <w:t xml:space="preserve">(especially </w:t>
      </w:r>
      <w:r w:rsidR="006B2F2D" w:rsidRPr="00027AE1">
        <w:rPr>
          <w:rFonts w:ascii="Book Antiqua" w:hAnsi="Book Antiqua"/>
          <w:color w:val="auto"/>
          <w:sz w:val="24"/>
          <w:szCs w:val="24"/>
        </w:rPr>
        <w:t xml:space="preserve">those </w:t>
      </w:r>
      <w:r w:rsidRPr="00027AE1">
        <w:rPr>
          <w:rFonts w:ascii="Book Antiqua" w:hAnsi="Book Antiqua"/>
          <w:color w:val="auto"/>
          <w:sz w:val="24"/>
          <w:szCs w:val="24"/>
        </w:rPr>
        <w:t xml:space="preserve">of less corrosive </w:t>
      </w:r>
      <w:r w:rsidR="00AA374A" w:rsidRPr="00027AE1">
        <w:rPr>
          <w:rFonts w:ascii="Book Antiqua" w:hAnsi="Book Antiqua"/>
          <w:color w:val="auto"/>
          <w:sz w:val="24"/>
          <w:szCs w:val="24"/>
        </w:rPr>
        <w:t>substances</w:t>
      </w:r>
      <w:r w:rsidR="0052673B" w:rsidRPr="00027AE1">
        <w:rPr>
          <w:rFonts w:ascii="Book Antiqua" w:hAnsi="Book Antiqua"/>
          <w:color w:val="auto"/>
          <w:sz w:val="24"/>
          <w:szCs w:val="24"/>
        </w:rPr>
        <w:t>)</w:t>
      </w:r>
      <w:r w:rsidRPr="00027AE1">
        <w:rPr>
          <w:rFonts w:ascii="Book Antiqua" w:hAnsi="Book Antiqua"/>
          <w:color w:val="auto"/>
          <w:sz w:val="24"/>
          <w:szCs w:val="24"/>
        </w:rPr>
        <w:t xml:space="preserve">, </w:t>
      </w:r>
      <w:r w:rsidR="006C0EC8" w:rsidRPr="00027AE1">
        <w:rPr>
          <w:rFonts w:ascii="Book Antiqua" w:hAnsi="Book Antiqua"/>
          <w:color w:val="auto"/>
          <w:sz w:val="24"/>
          <w:szCs w:val="24"/>
        </w:rPr>
        <w:t xml:space="preserve">significant </w:t>
      </w:r>
      <w:r w:rsidR="00D952BB" w:rsidRPr="00027AE1">
        <w:rPr>
          <w:rFonts w:ascii="Book Antiqua" w:hAnsi="Book Antiqua"/>
          <w:color w:val="auto"/>
          <w:sz w:val="24"/>
          <w:szCs w:val="24"/>
        </w:rPr>
        <w:t>lesions are</w:t>
      </w:r>
      <w:r w:rsidRPr="00027AE1">
        <w:rPr>
          <w:rFonts w:ascii="Book Antiqua" w:hAnsi="Book Antiqua"/>
          <w:color w:val="auto"/>
          <w:sz w:val="24"/>
          <w:szCs w:val="24"/>
        </w:rPr>
        <w:t xml:space="preserve"> usually not observed on</w:t>
      </w:r>
      <w:r w:rsidR="007F50B5" w:rsidRPr="00027AE1">
        <w:rPr>
          <w:rFonts w:ascii="Book Antiqua" w:hAnsi="Book Antiqua"/>
          <w:color w:val="auto"/>
          <w:sz w:val="24"/>
          <w:szCs w:val="24"/>
        </w:rPr>
        <w:t xml:space="preserve"> </w:t>
      </w:r>
      <w:r w:rsidR="00C11A2E" w:rsidRPr="00027AE1">
        <w:rPr>
          <w:rFonts w:ascii="Book Antiqua" w:hAnsi="Book Antiqua"/>
          <w:color w:val="auto"/>
          <w:sz w:val="24"/>
          <w:szCs w:val="24"/>
        </w:rPr>
        <w:t xml:space="preserve">upper </w:t>
      </w:r>
      <w:r w:rsidR="007F50B5" w:rsidRPr="00027AE1">
        <w:rPr>
          <w:rFonts w:ascii="Book Antiqua" w:hAnsi="Book Antiqua"/>
          <w:color w:val="auto"/>
          <w:sz w:val="24"/>
          <w:szCs w:val="24"/>
        </w:rPr>
        <w:t xml:space="preserve">endoscopy. As such, </w:t>
      </w:r>
      <w:r w:rsidR="00976B6E" w:rsidRPr="00027AE1">
        <w:rPr>
          <w:rFonts w:ascii="Book Antiqua" w:hAnsi="Book Antiqua"/>
          <w:color w:val="auto"/>
          <w:sz w:val="24"/>
          <w:szCs w:val="24"/>
        </w:rPr>
        <w:t>it is not</w:t>
      </w:r>
      <w:r w:rsidR="00AA374A" w:rsidRPr="00027AE1">
        <w:rPr>
          <w:rFonts w:ascii="Book Antiqua" w:hAnsi="Book Antiqua"/>
          <w:color w:val="auto"/>
          <w:sz w:val="24"/>
          <w:szCs w:val="24"/>
        </w:rPr>
        <w:t xml:space="preserve"> require</w:t>
      </w:r>
      <w:r w:rsidR="00976B6E" w:rsidRPr="00027AE1">
        <w:rPr>
          <w:rFonts w:ascii="Book Antiqua" w:hAnsi="Book Antiqua"/>
          <w:color w:val="auto"/>
          <w:sz w:val="24"/>
          <w:szCs w:val="24"/>
        </w:rPr>
        <w:t xml:space="preserve">d in some reports to perform </w:t>
      </w:r>
      <w:r w:rsidR="00AA374A" w:rsidRPr="00027AE1">
        <w:rPr>
          <w:rFonts w:ascii="Book Antiqua" w:hAnsi="Book Antiqua"/>
          <w:color w:val="auto"/>
          <w:sz w:val="24"/>
          <w:szCs w:val="24"/>
        </w:rPr>
        <w:t>endoscopy for</w:t>
      </w:r>
      <w:r w:rsidR="007F50B5" w:rsidRPr="00027AE1">
        <w:rPr>
          <w:rFonts w:ascii="Book Antiqua" w:hAnsi="Book Antiqua"/>
          <w:color w:val="auto"/>
          <w:sz w:val="24"/>
          <w:szCs w:val="24"/>
        </w:rPr>
        <w:t xml:space="preserve"> asym</w:t>
      </w:r>
      <w:r w:rsidR="007F50B5" w:rsidRPr="00027AE1">
        <w:rPr>
          <w:rFonts w:ascii="Book Antiqua" w:hAnsi="Book Antiqua"/>
          <w:color w:val="auto"/>
          <w:sz w:val="24"/>
          <w:szCs w:val="24"/>
        </w:rPr>
        <w:t>p</w:t>
      </w:r>
      <w:r w:rsidR="007F50B5" w:rsidRPr="00027AE1">
        <w:rPr>
          <w:rFonts w:ascii="Book Antiqua" w:hAnsi="Book Antiqua"/>
          <w:color w:val="auto"/>
          <w:sz w:val="24"/>
          <w:szCs w:val="24"/>
        </w:rPr>
        <w:t xml:space="preserve">tomatic patients </w:t>
      </w:r>
      <w:r w:rsidR="00976B6E" w:rsidRPr="00027AE1">
        <w:rPr>
          <w:rFonts w:ascii="Book Antiqua" w:hAnsi="Book Antiqua"/>
          <w:color w:val="auto"/>
          <w:sz w:val="24"/>
          <w:szCs w:val="24"/>
        </w:rPr>
        <w:t>with ingestion</w:t>
      </w:r>
      <w:r w:rsidR="00AA374A" w:rsidRPr="00027AE1">
        <w:rPr>
          <w:rFonts w:ascii="Book Antiqua" w:hAnsi="Book Antiqua"/>
          <w:color w:val="auto"/>
          <w:sz w:val="24"/>
          <w:szCs w:val="24"/>
        </w:rPr>
        <w:t xml:space="preserve"> of</w:t>
      </w:r>
      <w:r w:rsidR="007F50B5" w:rsidRPr="00027AE1">
        <w:rPr>
          <w:rFonts w:ascii="Book Antiqua" w:hAnsi="Book Antiqua"/>
          <w:color w:val="auto"/>
          <w:sz w:val="24"/>
          <w:szCs w:val="24"/>
        </w:rPr>
        <w:t xml:space="preserve"> low potency </w:t>
      </w:r>
      <w:r w:rsidR="00AA374A" w:rsidRPr="00027AE1">
        <w:rPr>
          <w:rFonts w:ascii="Book Antiqua" w:hAnsi="Book Antiqua"/>
          <w:color w:val="auto"/>
          <w:sz w:val="24"/>
          <w:szCs w:val="24"/>
        </w:rPr>
        <w:t>materials.</w:t>
      </w:r>
      <w:r w:rsidR="007F50B5" w:rsidRPr="00027AE1">
        <w:rPr>
          <w:rFonts w:ascii="Book Antiqua" w:hAnsi="Book Antiqua"/>
          <w:color w:val="auto"/>
          <w:sz w:val="24"/>
          <w:szCs w:val="24"/>
        </w:rPr>
        <w:t xml:space="preserve"> </w:t>
      </w:r>
      <w:r w:rsidR="00976B6E" w:rsidRPr="00027AE1">
        <w:rPr>
          <w:rFonts w:ascii="Book Antiqua" w:hAnsi="Book Antiqua"/>
          <w:color w:val="auto"/>
          <w:sz w:val="24"/>
          <w:szCs w:val="24"/>
        </w:rPr>
        <w:t xml:space="preserve">This, however, </w:t>
      </w:r>
      <w:r w:rsidR="007F50B5" w:rsidRPr="00027AE1">
        <w:rPr>
          <w:rFonts w:ascii="Book Antiqua" w:hAnsi="Book Antiqua"/>
          <w:color w:val="auto"/>
          <w:sz w:val="24"/>
          <w:szCs w:val="24"/>
        </w:rPr>
        <w:t>is not applic</w:t>
      </w:r>
      <w:r w:rsidR="007F50B5" w:rsidRPr="00027AE1">
        <w:rPr>
          <w:rFonts w:ascii="Book Antiqua" w:hAnsi="Book Antiqua"/>
          <w:color w:val="auto"/>
          <w:sz w:val="24"/>
          <w:szCs w:val="24"/>
        </w:rPr>
        <w:t>a</w:t>
      </w:r>
      <w:r w:rsidR="007F50B5" w:rsidRPr="00027AE1">
        <w:rPr>
          <w:rFonts w:ascii="Book Antiqua" w:hAnsi="Book Antiqua"/>
          <w:color w:val="auto"/>
          <w:sz w:val="24"/>
          <w:szCs w:val="24"/>
        </w:rPr>
        <w:t xml:space="preserve">ble to patients </w:t>
      </w:r>
      <w:r w:rsidR="00E33DB4" w:rsidRPr="00027AE1">
        <w:rPr>
          <w:rFonts w:ascii="Book Antiqua" w:hAnsi="Book Antiqua"/>
          <w:color w:val="auto"/>
          <w:sz w:val="24"/>
          <w:szCs w:val="24"/>
        </w:rPr>
        <w:t>with intentional inges</w:t>
      </w:r>
      <w:r w:rsidR="00A4751D" w:rsidRPr="00027AE1">
        <w:rPr>
          <w:rFonts w:ascii="Book Antiqua" w:hAnsi="Book Antiqua"/>
          <w:color w:val="auto"/>
          <w:sz w:val="24"/>
          <w:szCs w:val="24"/>
        </w:rPr>
        <w:t>tions since</w:t>
      </w:r>
      <w:r w:rsidR="00E33DB4" w:rsidRPr="00027AE1">
        <w:rPr>
          <w:rFonts w:ascii="Book Antiqua" w:hAnsi="Book Antiqua"/>
          <w:color w:val="auto"/>
          <w:sz w:val="24"/>
          <w:szCs w:val="24"/>
        </w:rPr>
        <w:t xml:space="preserve"> </w:t>
      </w:r>
      <w:r w:rsidR="00A4751D" w:rsidRPr="00027AE1">
        <w:rPr>
          <w:rFonts w:ascii="Book Antiqua" w:hAnsi="Book Antiqua"/>
          <w:color w:val="auto"/>
          <w:sz w:val="24"/>
          <w:szCs w:val="24"/>
        </w:rPr>
        <w:t xml:space="preserve">the substances they commonly </w:t>
      </w:r>
      <w:r w:rsidR="00A77CEF" w:rsidRPr="00027AE1">
        <w:rPr>
          <w:rFonts w:ascii="Book Antiqua" w:hAnsi="Book Antiqua"/>
          <w:color w:val="auto"/>
          <w:sz w:val="24"/>
          <w:szCs w:val="24"/>
        </w:rPr>
        <w:t>consume</w:t>
      </w:r>
      <w:r w:rsidR="00A4751D" w:rsidRPr="00027AE1">
        <w:rPr>
          <w:rFonts w:ascii="Book Antiqua" w:hAnsi="Book Antiqua"/>
          <w:color w:val="auto"/>
          <w:sz w:val="24"/>
          <w:szCs w:val="24"/>
        </w:rPr>
        <w:t xml:space="preserve"> are more potent</w:t>
      </w:r>
      <w:r w:rsidR="003965E9" w:rsidRPr="00027AE1">
        <w:rPr>
          <w:rFonts w:ascii="Book Antiqua" w:hAnsi="Book Antiqua"/>
          <w:color w:val="auto"/>
          <w:sz w:val="24"/>
          <w:szCs w:val="24"/>
        </w:rPr>
        <w:t>. Therefore, e</w:t>
      </w:r>
      <w:r w:rsidR="007F50B5" w:rsidRPr="00027AE1">
        <w:rPr>
          <w:rFonts w:ascii="Book Antiqua" w:hAnsi="Book Antiqua"/>
          <w:color w:val="auto"/>
          <w:sz w:val="24"/>
          <w:szCs w:val="24"/>
        </w:rPr>
        <w:t>mergent</w:t>
      </w:r>
      <w:r w:rsidR="002C4610" w:rsidRPr="00027AE1">
        <w:rPr>
          <w:rFonts w:ascii="Book Antiqua" w:hAnsi="Book Antiqua"/>
          <w:color w:val="auto"/>
          <w:sz w:val="24"/>
          <w:szCs w:val="24"/>
        </w:rPr>
        <w:t xml:space="preserve"> </w:t>
      </w:r>
      <w:r w:rsidR="007F50B5" w:rsidRPr="00027AE1">
        <w:rPr>
          <w:rFonts w:ascii="Book Antiqua" w:hAnsi="Book Antiqua"/>
          <w:color w:val="auto"/>
          <w:sz w:val="24"/>
          <w:szCs w:val="24"/>
        </w:rPr>
        <w:t xml:space="preserve">endoscopy </w:t>
      </w:r>
      <w:r w:rsidR="00A77CEF" w:rsidRPr="00027AE1">
        <w:rPr>
          <w:rFonts w:ascii="Book Antiqua" w:hAnsi="Book Antiqua"/>
          <w:color w:val="auto"/>
          <w:sz w:val="24"/>
          <w:szCs w:val="24"/>
        </w:rPr>
        <w:t xml:space="preserve">among these patients </w:t>
      </w:r>
      <w:r w:rsidR="007F50B5" w:rsidRPr="00027AE1">
        <w:rPr>
          <w:rFonts w:ascii="Book Antiqua" w:hAnsi="Book Antiqua"/>
          <w:color w:val="auto"/>
          <w:sz w:val="24"/>
          <w:szCs w:val="24"/>
        </w:rPr>
        <w:t xml:space="preserve">is </w:t>
      </w:r>
      <w:r w:rsidR="000470B3" w:rsidRPr="00027AE1">
        <w:rPr>
          <w:rFonts w:ascii="Book Antiqua" w:hAnsi="Book Antiqua"/>
          <w:color w:val="auto"/>
          <w:sz w:val="24"/>
          <w:szCs w:val="24"/>
        </w:rPr>
        <w:t>generally</w:t>
      </w:r>
      <w:r w:rsidR="002C4610" w:rsidRPr="00027AE1">
        <w:rPr>
          <w:rFonts w:ascii="Book Antiqua" w:hAnsi="Book Antiqua"/>
          <w:color w:val="auto"/>
          <w:sz w:val="24"/>
          <w:szCs w:val="24"/>
        </w:rPr>
        <w:t xml:space="preserve"> </w:t>
      </w:r>
      <w:proofErr w:type="gramStart"/>
      <w:r w:rsidR="007F50B5" w:rsidRPr="00027AE1">
        <w:rPr>
          <w:rFonts w:ascii="Book Antiqua" w:hAnsi="Book Antiqua"/>
          <w:color w:val="auto"/>
          <w:sz w:val="24"/>
          <w:szCs w:val="24"/>
        </w:rPr>
        <w:t>re</w:t>
      </w:r>
      <w:r w:rsidR="007F50B5" w:rsidRPr="00027AE1">
        <w:rPr>
          <w:rFonts w:ascii="Book Antiqua" w:hAnsi="Book Antiqua"/>
          <w:color w:val="auto"/>
          <w:sz w:val="24"/>
          <w:szCs w:val="24"/>
        </w:rPr>
        <w:t>c</w:t>
      </w:r>
      <w:r w:rsidR="007F50B5" w:rsidRPr="00027AE1">
        <w:rPr>
          <w:rFonts w:ascii="Book Antiqua" w:hAnsi="Book Antiqua"/>
          <w:color w:val="auto"/>
          <w:sz w:val="24"/>
          <w:szCs w:val="24"/>
        </w:rPr>
        <w:t>ommended</w:t>
      </w:r>
      <w:r w:rsidR="00614608" w:rsidRPr="00027AE1">
        <w:rPr>
          <w:rFonts w:ascii="Book Antiqua" w:hAnsi="Book Antiqua"/>
          <w:color w:val="auto"/>
          <w:sz w:val="24"/>
          <w:szCs w:val="24"/>
          <w:vertAlign w:val="superscript"/>
        </w:rPr>
        <w:t>[</w:t>
      </w:r>
      <w:proofErr w:type="gramEnd"/>
      <w:r w:rsidR="00614608" w:rsidRPr="00027AE1">
        <w:rPr>
          <w:rFonts w:ascii="Book Antiqua" w:hAnsi="Book Antiqua"/>
          <w:color w:val="auto"/>
          <w:sz w:val="24"/>
          <w:szCs w:val="24"/>
          <w:vertAlign w:val="superscript"/>
        </w:rPr>
        <w:t>7,8]</w:t>
      </w:r>
      <w:r w:rsidR="007F50B5" w:rsidRPr="00027AE1">
        <w:rPr>
          <w:rFonts w:ascii="Book Antiqua" w:hAnsi="Book Antiqua"/>
          <w:color w:val="auto"/>
          <w:sz w:val="24"/>
          <w:szCs w:val="24"/>
        </w:rPr>
        <w:t>.</w:t>
      </w:r>
      <w:r w:rsidR="007F50B5" w:rsidRPr="00027AE1">
        <w:rPr>
          <w:rFonts w:ascii="Book Antiqua" w:hAnsi="Book Antiqua"/>
          <w:color w:val="auto"/>
          <w:sz w:val="24"/>
          <w:szCs w:val="24"/>
          <w:vertAlign w:val="superscript"/>
        </w:rPr>
        <w:t xml:space="preserve"> </w:t>
      </w:r>
    </w:p>
    <w:p w14:paraId="41CE1B41" w14:textId="75F7D931" w:rsidR="00683C0A" w:rsidRPr="00027AE1" w:rsidRDefault="007F50B5" w:rsidP="00614608">
      <w:pPr>
        <w:pStyle w:val="NoSpacing"/>
        <w:spacing w:line="360" w:lineRule="auto"/>
        <w:ind w:firstLineChars="100" w:firstLine="240"/>
        <w:jc w:val="both"/>
        <w:rPr>
          <w:rFonts w:ascii="Book Antiqua" w:hAnsi="Book Antiqua"/>
          <w:color w:val="auto"/>
          <w:sz w:val="24"/>
          <w:szCs w:val="24"/>
        </w:rPr>
      </w:pPr>
      <w:r w:rsidRPr="00027AE1">
        <w:rPr>
          <w:rFonts w:ascii="Book Antiqua" w:hAnsi="Book Antiqua"/>
          <w:color w:val="auto"/>
          <w:sz w:val="24"/>
          <w:szCs w:val="24"/>
        </w:rPr>
        <w:t>Ultimately, endoscopy is considered the cornerstone in the diagnosis</w:t>
      </w:r>
      <w:r w:rsidR="003B779F" w:rsidRPr="00027AE1">
        <w:rPr>
          <w:rFonts w:ascii="Book Antiqua" w:hAnsi="Book Antiqua"/>
          <w:color w:val="auto"/>
          <w:sz w:val="24"/>
          <w:szCs w:val="24"/>
        </w:rPr>
        <w:t>, prognostic</w:t>
      </w:r>
      <w:r w:rsidR="003B779F" w:rsidRPr="00027AE1">
        <w:rPr>
          <w:rFonts w:ascii="Book Antiqua" w:hAnsi="Book Antiqua"/>
          <w:color w:val="auto"/>
          <w:sz w:val="24"/>
          <w:szCs w:val="24"/>
        </w:rPr>
        <w:t>a</w:t>
      </w:r>
      <w:r w:rsidR="003B779F" w:rsidRPr="00027AE1">
        <w:rPr>
          <w:rFonts w:ascii="Book Antiqua" w:hAnsi="Book Antiqua"/>
          <w:color w:val="auto"/>
          <w:sz w:val="24"/>
          <w:szCs w:val="24"/>
        </w:rPr>
        <w:t>tion, and guide to management</w:t>
      </w:r>
      <w:r w:rsidRPr="00027AE1">
        <w:rPr>
          <w:rFonts w:ascii="Book Antiqua" w:hAnsi="Book Antiqua"/>
          <w:color w:val="auto"/>
          <w:sz w:val="24"/>
          <w:szCs w:val="24"/>
        </w:rPr>
        <w:t xml:space="preserve"> of </w:t>
      </w:r>
      <w:r w:rsidR="00B92830" w:rsidRPr="00027AE1">
        <w:rPr>
          <w:rFonts w:ascii="Book Antiqua" w:hAnsi="Book Antiqua"/>
          <w:color w:val="auto"/>
          <w:sz w:val="24"/>
          <w:szCs w:val="24"/>
        </w:rPr>
        <w:t>caustic</w:t>
      </w:r>
      <w:r w:rsidRPr="00027AE1">
        <w:rPr>
          <w:rFonts w:ascii="Book Antiqua" w:hAnsi="Book Antiqua"/>
          <w:color w:val="auto"/>
          <w:sz w:val="24"/>
          <w:szCs w:val="24"/>
        </w:rPr>
        <w:t xml:space="preserve"> ingestions</w:t>
      </w:r>
      <w:r w:rsidR="003B779F" w:rsidRPr="00027AE1">
        <w:rPr>
          <w:rFonts w:ascii="Book Antiqua" w:hAnsi="Book Antiqua"/>
          <w:color w:val="auto"/>
          <w:sz w:val="24"/>
          <w:szCs w:val="24"/>
        </w:rPr>
        <w:t>.</w:t>
      </w:r>
      <w:r w:rsidRPr="00027AE1">
        <w:rPr>
          <w:rFonts w:ascii="Book Antiqua" w:hAnsi="Book Antiqua"/>
          <w:color w:val="auto"/>
          <w:sz w:val="24"/>
          <w:szCs w:val="24"/>
        </w:rPr>
        <w:t xml:space="preserve"> Various endoscopic grading is available and </w:t>
      </w:r>
      <w:proofErr w:type="spellStart"/>
      <w:r w:rsidRPr="00027AE1">
        <w:rPr>
          <w:rFonts w:ascii="Book Antiqua" w:hAnsi="Book Antiqua"/>
          <w:color w:val="auto"/>
          <w:sz w:val="24"/>
          <w:szCs w:val="24"/>
        </w:rPr>
        <w:t>Zargar’s</w:t>
      </w:r>
      <w:proofErr w:type="spellEnd"/>
      <w:r w:rsidRPr="00027AE1">
        <w:rPr>
          <w:rFonts w:ascii="Book Antiqua" w:hAnsi="Book Antiqua"/>
          <w:color w:val="auto"/>
          <w:sz w:val="24"/>
          <w:szCs w:val="24"/>
        </w:rPr>
        <w:t xml:space="preserve"> classification is one of the most commonly used (Table 1</w:t>
      </w:r>
      <w:r w:rsidR="00950C03">
        <w:rPr>
          <w:rFonts w:ascii="Book Antiqua" w:hAnsi="Book Antiqua" w:hint="eastAsia"/>
          <w:color w:val="auto"/>
          <w:sz w:val="24"/>
          <w:szCs w:val="24"/>
          <w:lang w:eastAsia="zh-CN"/>
        </w:rPr>
        <w:t xml:space="preserve"> and</w:t>
      </w:r>
      <w:r w:rsidR="0089075C" w:rsidRPr="00027AE1">
        <w:rPr>
          <w:rFonts w:ascii="Book Antiqua" w:hAnsi="Book Antiqua"/>
          <w:color w:val="auto"/>
          <w:sz w:val="24"/>
          <w:szCs w:val="24"/>
        </w:rPr>
        <w:t xml:space="preserve"> Fig</w:t>
      </w:r>
      <w:r w:rsidR="00D913EF">
        <w:rPr>
          <w:rFonts w:ascii="Book Antiqua" w:hAnsi="Book Antiqua"/>
          <w:color w:val="auto"/>
          <w:sz w:val="24"/>
          <w:szCs w:val="24"/>
        </w:rPr>
        <w:t>ure</w:t>
      </w:r>
      <w:r w:rsidR="0089075C" w:rsidRPr="00027AE1">
        <w:rPr>
          <w:rFonts w:ascii="Book Antiqua" w:hAnsi="Book Antiqua"/>
          <w:color w:val="auto"/>
          <w:sz w:val="24"/>
          <w:szCs w:val="24"/>
        </w:rPr>
        <w:t xml:space="preserve"> 1</w:t>
      </w:r>
      <w:r w:rsidRPr="00027AE1">
        <w:rPr>
          <w:rFonts w:ascii="Book Antiqua" w:hAnsi="Book Antiqua"/>
          <w:color w:val="auto"/>
          <w:sz w:val="24"/>
          <w:szCs w:val="24"/>
        </w:rPr>
        <w:t xml:space="preserve">).  In his study, </w:t>
      </w:r>
      <w:proofErr w:type="spellStart"/>
      <w:r w:rsidRPr="00027AE1">
        <w:rPr>
          <w:rFonts w:ascii="Book Antiqua" w:hAnsi="Book Antiqua"/>
          <w:color w:val="auto"/>
          <w:sz w:val="24"/>
          <w:szCs w:val="24"/>
        </w:rPr>
        <w:t>Zargar</w:t>
      </w:r>
      <w:proofErr w:type="spellEnd"/>
      <w:r w:rsidRPr="00DC7324">
        <w:rPr>
          <w:rFonts w:ascii="Book Antiqua" w:hAnsi="Book Antiqua"/>
          <w:i/>
          <w:color w:val="auto"/>
          <w:sz w:val="24"/>
          <w:szCs w:val="24"/>
        </w:rPr>
        <w:t xml:space="preserve"> et </w:t>
      </w:r>
      <w:proofErr w:type="gramStart"/>
      <w:r w:rsidRPr="00DC7324">
        <w:rPr>
          <w:rFonts w:ascii="Book Antiqua" w:hAnsi="Book Antiqua"/>
          <w:i/>
          <w:color w:val="auto"/>
          <w:sz w:val="24"/>
          <w:szCs w:val="24"/>
        </w:rPr>
        <w:t>al</w:t>
      </w:r>
      <w:r w:rsidR="00DC7324" w:rsidRPr="00027AE1">
        <w:rPr>
          <w:rFonts w:ascii="Book Antiqua" w:hAnsi="Book Antiqua"/>
          <w:color w:val="auto"/>
          <w:sz w:val="24"/>
          <w:szCs w:val="24"/>
          <w:vertAlign w:val="superscript"/>
        </w:rPr>
        <w:t>[</w:t>
      </w:r>
      <w:proofErr w:type="gramEnd"/>
      <w:r w:rsidR="00DC7324" w:rsidRPr="00027AE1">
        <w:rPr>
          <w:rFonts w:ascii="Book Antiqua" w:hAnsi="Book Antiqua"/>
          <w:color w:val="auto"/>
          <w:sz w:val="24"/>
          <w:szCs w:val="24"/>
          <w:vertAlign w:val="superscript"/>
        </w:rPr>
        <w:t>10]</w:t>
      </w:r>
      <w:r w:rsidRPr="00027AE1">
        <w:rPr>
          <w:rFonts w:ascii="Book Antiqua" w:hAnsi="Book Antiqua"/>
          <w:color w:val="auto"/>
          <w:sz w:val="24"/>
          <w:szCs w:val="24"/>
        </w:rPr>
        <w:t xml:space="preserve"> </w:t>
      </w:r>
      <w:r w:rsidR="003335C0" w:rsidRPr="00027AE1">
        <w:rPr>
          <w:rFonts w:ascii="Book Antiqua" w:hAnsi="Book Antiqua"/>
          <w:color w:val="auto"/>
          <w:sz w:val="24"/>
          <w:szCs w:val="24"/>
        </w:rPr>
        <w:t>found</w:t>
      </w:r>
      <w:r w:rsidRPr="00027AE1">
        <w:rPr>
          <w:rFonts w:ascii="Book Antiqua" w:hAnsi="Book Antiqua"/>
          <w:color w:val="auto"/>
          <w:sz w:val="24"/>
          <w:szCs w:val="24"/>
        </w:rPr>
        <w:t xml:space="preserve"> </w:t>
      </w:r>
      <w:r w:rsidR="003C3F51" w:rsidRPr="00027AE1">
        <w:rPr>
          <w:rFonts w:ascii="Book Antiqua" w:hAnsi="Book Antiqua"/>
          <w:color w:val="auto"/>
          <w:sz w:val="24"/>
          <w:szCs w:val="24"/>
        </w:rPr>
        <w:t xml:space="preserve">that </w:t>
      </w:r>
      <w:r w:rsidRPr="00027AE1">
        <w:rPr>
          <w:rFonts w:ascii="Book Antiqua" w:hAnsi="Book Antiqua"/>
          <w:color w:val="auto"/>
          <w:sz w:val="24"/>
          <w:szCs w:val="24"/>
        </w:rPr>
        <w:t xml:space="preserve">early major complications and death were confined to patients with grade III injuries.  All </w:t>
      </w:r>
      <w:r w:rsidR="006B7EF9" w:rsidRPr="00027AE1">
        <w:rPr>
          <w:rFonts w:ascii="Book Antiqua" w:hAnsi="Book Antiqua"/>
          <w:color w:val="auto"/>
          <w:sz w:val="24"/>
          <w:szCs w:val="24"/>
        </w:rPr>
        <w:t>patients with grade 0, I and II</w:t>
      </w:r>
      <w:r w:rsidR="008F24D5" w:rsidRPr="00027AE1">
        <w:rPr>
          <w:rFonts w:ascii="Book Antiqua" w:hAnsi="Book Antiqua"/>
          <w:color w:val="auto"/>
          <w:sz w:val="24"/>
          <w:szCs w:val="24"/>
        </w:rPr>
        <w:t>A</w:t>
      </w:r>
      <w:r w:rsidRPr="00027AE1">
        <w:rPr>
          <w:rFonts w:ascii="Book Antiqua" w:hAnsi="Book Antiqua"/>
          <w:color w:val="auto"/>
          <w:sz w:val="24"/>
          <w:szCs w:val="24"/>
        </w:rPr>
        <w:t xml:space="preserve"> burns recovered without</w:t>
      </w:r>
      <w:r w:rsidR="006B7EF9" w:rsidRPr="00027AE1">
        <w:rPr>
          <w:rFonts w:ascii="Book Antiqua" w:hAnsi="Book Antiqua"/>
          <w:color w:val="auto"/>
          <w:sz w:val="24"/>
          <w:szCs w:val="24"/>
        </w:rPr>
        <w:t xml:space="preserve"> </w:t>
      </w:r>
      <w:proofErr w:type="spellStart"/>
      <w:r w:rsidR="006B7EF9" w:rsidRPr="00027AE1">
        <w:rPr>
          <w:rFonts w:ascii="Book Antiqua" w:hAnsi="Book Antiqua"/>
          <w:color w:val="auto"/>
          <w:sz w:val="24"/>
          <w:szCs w:val="24"/>
        </w:rPr>
        <w:t>sequelae</w:t>
      </w:r>
      <w:proofErr w:type="spellEnd"/>
      <w:r w:rsidR="006B7EF9" w:rsidRPr="00027AE1">
        <w:rPr>
          <w:rFonts w:ascii="Book Antiqua" w:hAnsi="Book Antiqua"/>
          <w:color w:val="auto"/>
          <w:sz w:val="24"/>
          <w:szCs w:val="24"/>
        </w:rPr>
        <w:t xml:space="preserve">. Majority of grade </w:t>
      </w:r>
      <w:r w:rsidR="00F03A8A" w:rsidRPr="00027AE1">
        <w:rPr>
          <w:rFonts w:ascii="Book Antiqua" w:hAnsi="Book Antiqua"/>
          <w:color w:val="auto"/>
          <w:sz w:val="24"/>
          <w:szCs w:val="24"/>
        </w:rPr>
        <w:t>IIB</w:t>
      </w:r>
      <w:r w:rsidRPr="00027AE1">
        <w:rPr>
          <w:rFonts w:ascii="Book Antiqua" w:hAnsi="Book Antiqua"/>
          <w:color w:val="auto"/>
          <w:sz w:val="24"/>
          <w:szCs w:val="24"/>
        </w:rPr>
        <w:t xml:space="preserve"> and all survivors with grade III injury developed eventual esophageal or gastric </w:t>
      </w:r>
      <w:proofErr w:type="spellStart"/>
      <w:proofErr w:type="gramStart"/>
      <w:r w:rsidRPr="00027AE1">
        <w:rPr>
          <w:rFonts w:ascii="Book Antiqua" w:hAnsi="Book Antiqua"/>
          <w:color w:val="auto"/>
          <w:sz w:val="24"/>
          <w:szCs w:val="24"/>
        </w:rPr>
        <w:t>cicatrization</w:t>
      </w:r>
      <w:proofErr w:type="spellEnd"/>
      <w:r w:rsidR="00DC7324" w:rsidRPr="00027AE1">
        <w:rPr>
          <w:rFonts w:ascii="Book Antiqua" w:hAnsi="Book Antiqua"/>
          <w:color w:val="auto"/>
          <w:sz w:val="24"/>
          <w:szCs w:val="24"/>
          <w:vertAlign w:val="superscript"/>
        </w:rPr>
        <w:t>[</w:t>
      </w:r>
      <w:proofErr w:type="gramEnd"/>
      <w:r w:rsidR="00DC7324" w:rsidRPr="00027AE1">
        <w:rPr>
          <w:rFonts w:ascii="Book Antiqua" w:hAnsi="Book Antiqua"/>
          <w:color w:val="auto"/>
          <w:sz w:val="24"/>
          <w:szCs w:val="24"/>
          <w:vertAlign w:val="superscript"/>
        </w:rPr>
        <w:t>10]</w:t>
      </w:r>
      <w:r w:rsidRPr="00027AE1">
        <w:rPr>
          <w:rFonts w:ascii="Book Antiqua" w:hAnsi="Book Antiqua"/>
          <w:color w:val="auto"/>
          <w:sz w:val="24"/>
          <w:szCs w:val="24"/>
        </w:rPr>
        <w:t>. In general, the degree of esophageal injury at endoscopy is a predictor of systemic complication and death with a 9-fold increase in morbidity and mortality fo</w:t>
      </w:r>
      <w:r w:rsidR="00764CE7" w:rsidRPr="00027AE1">
        <w:rPr>
          <w:rFonts w:ascii="Book Antiqua" w:hAnsi="Book Antiqua"/>
          <w:color w:val="auto"/>
          <w:sz w:val="24"/>
          <w:szCs w:val="24"/>
        </w:rPr>
        <w:t xml:space="preserve">r every increased injury </w:t>
      </w:r>
      <w:proofErr w:type="gramStart"/>
      <w:r w:rsidR="00764CE7" w:rsidRPr="00027AE1">
        <w:rPr>
          <w:rFonts w:ascii="Book Antiqua" w:hAnsi="Book Antiqua"/>
          <w:color w:val="auto"/>
          <w:sz w:val="24"/>
          <w:szCs w:val="24"/>
        </w:rPr>
        <w:t>grade</w:t>
      </w:r>
      <w:r w:rsidR="00DC7324" w:rsidRPr="00027AE1">
        <w:rPr>
          <w:rFonts w:ascii="Book Antiqua" w:hAnsi="Book Antiqua"/>
          <w:color w:val="auto"/>
          <w:sz w:val="24"/>
          <w:szCs w:val="24"/>
          <w:vertAlign w:val="superscript"/>
        </w:rPr>
        <w:t>[</w:t>
      </w:r>
      <w:proofErr w:type="gramEnd"/>
      <w:r w:rsidR="00DC7324" w:rsidRPr="00027AE1">
        <w:rPr>
          <w:rFonts w:ascii="Book Antiqua" w:hAnsi="Book Antiqua"/>
          <w:color w:val="auto"/>
          <w:sz w:val="24"/>
          <w:szCs w:val="24"/>
          <w:vertAlign w:val="superscript"/>
        </w:rPr>
        <w:t>10]</w:t>
      </w:r>
      <w:r w:rsidR="00764CE7" w:rsidRPr="00027AE1">
        <w:rPr>
          <w:rFonts w:ascii="Book Antiqua" w:hAnsi="Book Antiqua"/>
          <w:color w:val="auto"/>
          <w:sz w:val="24"/>
          <w:szCs w:val="24"/>
        </w:rPr>
        <w:t>.</w:t>
      </w:r>
    </w:p>
    <w:p w14:paraId="72361D7E" w14:textId="77777777" w:rsidR="00196DAF" w:rsidRPr="00C75E2B" w:rsidRDefault="00196DAF" w:rsidP="00027AE1">
      <w:pPr>
        <w:pStyle w:val="BodyA"/>
        <w:spacing w:line="360" w:lineRule="auto"/>
        <w:jc w:val="both"/>
        <w:rPr>
          <w:rFonts w:ascii="Book Antiqua" w:eastAsiaTheme="minorEastAsia" w:hAnsi="Book Antiqua"/>
          <w:b/>
          <w:bCs/>
          <w:color w:val="auto"/>
          <w:lang w:eastAsia="zh-CN"/>
        </w:rPr>
      </w:pPr>
    </w:p>
    <w:p w14:paraId="1E3B8579" w14:textId="72770980" w:rsidR="00DB0085" w:rsidRPr="00C75E2B" w:rsidRDefault="007F50B5" w:rsidP="00027AE1">
      <w:pPr>
        <w:pStyle w:val="BodyA"/>
        <w:spacing w:line="360" w:lineRule="auto"/>
        <w:jc w:val="both"/>
        <w:rPr>
          <w:rFonts w:ascii="Book Antiqua" w:eastAsiaTheme="minorEastAsia" w:hAnsi="Book Antiqua"/>
          <w:b/>
          <w:bCs/>
          <w:color w:val="auto"/>
          <w:lang w:eastAsia="zh-CN"/>
        </w:rPr>
      </w:pPr>
      <w:r w:rsidRPr="00027AE1">
        <w:rPr>
          <w:rFonts w:ascii="Book Antiqua" w:hAnsi="Book Antiqua"/>
          <w:b/>
          <w:bCs/>
          <w:color w:val="auto"/>
        </w:rPr>
        <w:t>MANAGEMENT</w:t>
      </w:r>
    </w:p>
    <w:p w14:paraId="409648FB" w14:textId="3C0AD20A" w:rsidR="00683C0A" w:rsidRPr="00C75E2B" w:rsidRDefault="007F50B5" w:rsidP="00027AE1">
      <w:pPr>
        <w:pStyle w:val="BodyA"/>
        <w:spacing w:line="360" w:lineRule="auto"/>
        <w:jc w:val="both"/>
        <w:rPr>
          <w:rFonts w:ascii="Book Antiqua" w:eastAsiaTheme="minorEastAsia" w:hAnsi="Book Antiqua"/>
          <w:i/>
          <w:color w:val="auto"/>
          <w:lang w:eastAsia="zh-CN"/>
        </w:rPr>
      </w:pPr>
      <w:r w:rsidRPr="00C75E2B">
        <w:rPr>
          <w:rFonts w:ascii="Book Antiqua" w:hAnsi="Book Antiqua"/>
          <w:b/>
          <w:bCs/>
          <w:i/>
          <w:color w:val="auto"/>
        </w:rPr>
        <w:t>G</w:t>
      </w:r>
      <w:proofErr w:type="spellStart"/>
      <w:r w:rsidRPr="00C75E2B">
        <w:rPr>
          <w:rFonts w:ascii="Book Antiqua" w:hAnsi="Book Antiqua"/>
          <w:b/>
          <w:bCs/>
          <w:i/>
          <w:color w:val="auto"/>
          <w:lang w:val="en-US"/>
        </w:rPr>
        <w:t>eneral</w:t>
      </w:r>
      <w:proofErr w:type="spellEnd"/>
      <w:r w:rsidRPr="00C75E2B">
        <w:rPr>
          <w:rFonts w:ascii="Book Antiqua" w:hAnsi="Book Antiqua"/>
          <w:b/>
          <w:bCs/>
          <w:i/>
          <w:color w:val="auto"/>
          <w:lang w:val="en-US"/>
        </w:rPr>
        <w:t xml:space="preserve"> </w:t>
      </w:r>
      <w:r w:rsidR="00FB4B83" w:rsidRPr="00C75E2B">
        <w:rPr>
          <w:rFonts w:ascii="Book Antiqua" w:hAnsi="Book Antiqua"/>
          <w:b/>
          <w:bCs/>
          <w:i/>
          <w:color w:val="auto"/>
          <w:lang w:val="en-US"/>
        </w:rPr>
        <w:t>m</w:t>
      </w:r>
      <w:r w:rsidRPr="00C75E2B">
        <w:rPr>
          <w:rFonts w:ascii="Book Antiqua" w:hAnsi="Book Antiqua"/>
          <w:b/>
          <w:bCs/>
          <w:i/>
          <w:color w:val="auto"/>
          <w:lang w:val="en-US"/>
        </w:rPr>
        <w:t>easures</w:t>
      </w:r>
      <w:r w:rsidR="00FB4B83" w:rsidRPr="00C75E2B">
        <w:rPr>
          <w:rFonts w:ascii="Book Antiqua" w:eastAsiaTheme="minorEastAsia" w:hAnsi="Book Antiqua" w:hint="eastAsia"/>
          <w:b/>
          <w:bCs/>
          <w:i/>
          <w:color w:val="auto"/>
          <w:lang w:val="en-US" w:eastAsia="zh-CN"/>
        </w:rPr>
        <w:t xml:space="preserve"> (</w:t>
      </w:r>
      <w:r w:rsidR="00E101D8">
        <w:rPr>
          <w:rFonts w:ascii="Book Antiqua" w:eastAsiaTheme="minorEastAsia" w:hAnsi="Book Antiqua" w:hint="eastAsia"/>
          <w:b/>
          <w:bCs/>
          <w:i/>
          <w:color w:val="auto"/>
          <w:lang w:val="en-US" w:eastAsia="zh-CN"/>
        </w:rPr>
        <w:t xml:space="preserve">Figure </w:t>
      </w:r>
      <w:r w:rsidR="00FB4B83" w:rsidRPr="00C75E2B">
        <w:rPr>
          <w:rFonts w:ascii="Book Antiqua" w:eastAsiaTheme="minorEastAsia" w:hAnsi="Book Antiqua" w:hint="eastAsia"/>
          <w:b/>
          <w:bCs/>
          <w:i/>
          <w:color w:val="auto"/>
          <w:lang w:val="en-US" w:eastAsia="zh-CN"/>
        </w:rPr>
        <w:t>2)</w:t>
      </w:r>
    </w:p>
    <w:p w14:paraId="607A8E3D" w14:textId="0D2F88C0"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color w:val="auto"/>
          <w:lang w:val="en-US"/>
        </w:rPr>
        <w:lastRenderedPageBreak/>
        <w:t>Management of caustic injury includes immediate resuscitation and evaluation of extent of damage. In general, correlation between symptomatology and endoscopic post-corrosive severity is still unproven. The patient’s initial signs and symptoms are ofte</w:t>
      </w:r>
      <w:r w:rsidRPr="00027AE1">
        <w:rPr>
          <w:rFonts w:ascii="Book Antiqua" w:hAnsi="Book Antiqua"/>
          <w:color w:val="auto"/>
          <w:lang w:val="en-US"/>
        </w:rPr>
        <w:t>n</w:t>
      </w:r>
      <w:r w:rsidRPr="00027AE1">
        <w:rPr>
          <w:rFonts w:ascii="Book Antiqua" w:hAnsi="Book Antiqua"/>
          <w:color w:val="auto"/>
          <w:lang w:val="en-US"/>
        </w:rPr>
        <w:t>times unreliable to gauge the extent of involvement since 20% of caustic ingestions may not pre</w:t>
      </w:r>
      <w:r w:rsidR="00A83B3E" w:rsidRPr="00027AE1">
        <w:rPr>
          <w:rFonts w:ascii="Book Antiqua" w:hAnsi="Book Antiqua"/>
          <w:color w:val="auto"/>
          <w:lang w:val="en-US"/>
        </w:rPr>
        <w:t xml:space="preserve">sent with </w:t>
      </w:r>
      <w:proofErr w:type="spellStart"/>
      <w:r w:rsidR="00A83B3E" w:rsidRPr="00027AE1">
        <w:rPr>
          <w:rFonts w:ascii="Book Antiqua" w:hAnsi="Book Antiqua"/>
          <w:color w:val="auto"/>
          <w:lang w:val="en-US"/>
        </w:rPr>
        <w:t>oropharyngeal</w:t>
      </w:r>
      <w:proofErr w:type="spellEnd"/>
      <w:r w:rsidR="00A83B3E" w:rsidRPr="00027AE1">
        <w:rPr>
          <w:rFonts w:ascii="Book Antiqua" w:hAnsi="Book Antiqua"/>
          <w:color w:val="auto"/>
          <w:lang w:val="en-US"/>
        </w:rPr>
        <w:t xml:space="preserve"> </w:t>
      </w:r>
      <w:proofErr w:type="gramStart"/>
      <w:r w:rsidR="00A83B3E" w:rsidRPr="00027AE1">
        <w:rPr>
          <w:rFonts w:ascii="Book Antiqua" w:hAnsi="Book Antiqua"/>
          <w:color w:val="auto"/>
          <w:lang w:val="en-US"/>
        </w:rPr>
        <w:t>injury</w:t>
      </w:r>
      <w:r w:rsidR="00C77775" w:rsidRPr="00027AE1">
        <w:rPr>
          <w:rFonts w:ascii="Book Antiqua" w:hAnsi="Book Antiqua"/>
          <w:color w:val="auto"/>
          <w:vertAlign w:val="superscript"/>
          <w:lang w:val="en-US"/>
        </w:rPr>
        <w:t>[</w:t>
      </w:r>
      <w:proofErr w:type="gramEnd"/>
      <w:r w:rsidR="00C77775" w:rsidRPr="00027AE1">
        <w:rPr>
          <w:rFonts w:ascii="Book Antiqua" w:hAnsi="Book Antiqua"/>
          <w:color w:val="auto"/>
          <w:vertAlign w:val="superscript"/>
          <w:lang w:val="en-US"/>
        </w:rPr>
        <w:t>11,12]</w:t>
      </w:r>
      <w:r w:rsidR="00A83B3E" w:rsidRPr="00027AE1">
        <w:rPr>
          <w:rFonts w:ascii="Book Antiqua" w:hAnsi="Book Antiqua"/>
          <w:color w:val="auto"/>
          <w:lang w:val="en-US"/>
        </w:rPr>
        <w:t>.</w:t>
      </w:r>
      <w:r w:rsidRPr="00027AE1">
        <w:rPr>
          <w:rFonts w:ascii="Book Antiqua" w:hAnsi="Book Antiqua"/>
          <w:color w:val="auto"/>
          <w:vertAlign w:val="superscript"/>
          <w:lang w:val="en-US"/>
        </w:rPr>
        <w:t xml:space="preserve"> </w:t>
      </w:r>
      <w:r w:rsidRPr="00027AE1">
        <w:rPr>
          <w:rFonts w:ascii="Book Antiqua" w:hAnsi="Book Antiqua"/>
          <w:color w:val="auto"/>
          <w:lang w:val="en-US"/>
        </w:rPr>
        <w:t>Nevertheless, for patients with a clear hist</w:t>
      </w:r>
      <w:r w:rsidRPr="00027AE1">
        <w:rPr>
          <w:rFonts w:ascii="Book Antiqua" w:hAnsi="Book Antiqua"/>
          <w:color w:val="auto"/>
          <w:lang w:val="en-US"/>
        </w:rPr>
        <w:t>o</w:t>
      </w:r>
      <w:r w:rsidRPr="00027AE1">
        <w:rPr>
          <w:rFonts w:ascii="Book Antiqua" w:hAnsi="Book Antiqua"/>
          <w:color w:val="auto"/>
          <w:lang w:val="en-US"/>
        </w:rPr>
        <w:t xml:space="preserve">ry of accidental ingestion of a low-volume, low-concentration caustic substance and with no signs and symptoms of </w:t>
      </w:r>
      <w:proofErr w:type="spellStart"/>
      <w:r w:rsidRPr="00027AE1">
        <w:rPr>
          <w:rFonts w:ascii="Book Antiqua" w:hAnsi="Book Antiqua"/>
          <w:color w:val="auto"/>
          <w:lang w:val="en-US"/>
        </w:rPr>
        <w:t>oropharyngeal</w:t>
      </w:r>
      <w:proofErr w:type="spellEnd"/>
      <w:r w:rsidRPr="00027AE1">
        <w:rPr>
          <w:rFonts w:ascii="Book Antiqua" w:hAnsi="Book Antiqua"/>
          <w:color w:val="auto"/>
          <w:lang w:val="en-US"/>
        </w:rPr>
        <w:t xml:space="preserve"> injury, endoscopy may be deferred. Th</w:t>
      </w:r>
      <w:r w:rsidRPr="00027AE1">
        <w:rPr>
          <w:rFonts w:ascii="Book Antiqua" w:hAnsi="Book Antiqua"/>
          <w:color w:val="auto"/>
          <w:lang w:val="en-US"/>
        </w:rPr>
        <w:t>e</w:t>
      </w:r>
      <w:r w:rsidRPr="00027AE1">
        <w:rPr>
          <w:rFonts w:ascii="Book Antiqua" w:hAnsi="Book Antiqua"/>
          <w:color w:val="auto"/>
          <w:lang w:val="en-US"/>
        </w:rPr>
        <w:t xml:space="preserve">se patients may then be discharged after a 48-h observation </w:t>
      </w:r>
      <w:proofErr w:type="gramStart"/>
      <w:r w:rsidRPr="00027AE1">
        <w:rPr>
          <w:rFonts w:ascii="Book Antiqua" w:hAnsi="Book Antiqua"/>
          <w:color w:val="auto"/>
          <w:lang w:val="en-US"/>
        </w:rPr>
        <w:t>period</w:t>
      </w:r>
      <w:r w:rsidR="00C77775" w:rsidRPr="00027AE1">
        <w:rPr>
          <w:rFonts w:ascii="Book Antiqua" w:hAnsi="Book Antiqua"/>
          <w:color w:val="auto"/>
          <w:vertAlign w:val="superscript"/>
          <w:lang w:val="en-US"/>
        </w:rPr>
        <w:t>[</w:t>
      </w:r>
      <w:proofErr w:type="gramEnd"/>
      <w:r w:rsidR="00C77775" w:rsidRPr="00027AE1">
        <w:rPr>
          <w:rFonts w:ascii="Book Antiqua" w:hAnsi="Book Antiqua"/>
          <w:color w:val="auto"/>
          <w:vertAlign w:val="superscript"/>
          <w:lang w:val="en-US"/>
        </w:rPr>
        <w:t>11]</w:t>
      </w:r>
      <w:r w:rsidRPr="00027AE1">
        <w:rPr>
          <w:rFonts w:ascii="Book Antiqua" w:hAnsi="Book Antiqua"/>
          <w:color w:val="auto"/>
          <w:lang w:val="en-US"/>
        </w:rPr>
        <w:t xml:space="preserve">. </w:t>
      </w:r>
      <w:r w:rsidR="00633716" w:rsidRPr="00027AE1">
        <w:rPr>
          <w:rFonts w:ascii="Book Antiqua" w:hAnsi="Book Antiqua"/>
          <w:color w:val="auto"/>
          <w:lang w:val="en-US"/>
        </w:rPr>
        <w:t>For those</w:t>
      </w:r>
      <w:r w:rsidRPr="00027AE1">
        <w:rPr>
          <w:rFonts w:ascii="Book Antiqua" w:hAnsi="Book Antiqua"/>
          <w:color w:val="auto"/>
          <w:lang w:val="en-US"/>
        </w:rPr>
        <w:t xml:space="preserve"> with large volume of ingestions and with significant findings on endos</w:t>
      </w:r>
      <w:r w:rsidR="00755DFA" w:rsidRPr="00027AE1">
        <w:rPr>
          <w:rFonts w:ascii="Book Antiqua" w:hAnsi="Book Antiqua"/>
          <w:color w:val="auto"/>
          <w:lang w:val="en-US"/>
        </w:rPr>
        <w:t xml:space="preserve">copy (at least grade </w:t>
      </w:r>
      <w:r w:rsidR="008A78F0" w:rsidRPr="00027AE1">
        <w:rPr>
          <w:rFonts w:ascii="Book Antiqua" w:hAnsi="Book Antiqua"/>
          <w:color w:val="auto"/>
          <w:lang w:val="en-US"/>
        </w:rPr>
        <w:t>IIB</w:t>
      </w:r>
      <w:r w:rsidRPr="00027AE1">
        <w:rPr>
          <w:rFonts w:ascii="Book Antiqua" w:hAnsi="Book Antiqua"/>
          <w:color w:val="auto"/>
          <w:lang w:val="en-US"/>
        </w:rPr>
        <w:t>)</w:t>
      </w:r>
      <w:r w:rsidR="00633716" w:rsidRPr="00027AE1">
        <w:rPr>
          <w:rFonts w:ascii="Book Antiqua" w:hAnsi="Book Antiqua"/>
          <w:color w:val="auto"/>
          <w:lang w:val="en-US"/>
        </w:rPr>
        <w:t>,</w:t>
      </w:r>
      <w:r w:rsidRPr="00027AE1">
        <w:rPr>
          <w:rFonts w:ascii="Book Antiqua" w:hAnsi="Book Antiqua"/>
          <w:color w:val="auto"/>
          <w:lang w:val="en-US"/>
        </w:rPr>
        <w:t xml:space="preserve"> in-patient observation for any immediate complications in the intensive care unit is generally </w:t>
      </w:r>
      <w:proofErr w:type="gramStart"/>
      <w:r w:rsidRPr="00027AE1">
        <w:rPr>
          <w:rFonts w:ascii="Book Antiqua" w:hAnsi="Book Antiqua"/>
          <w:color w:val="auto"/>
          <w:lang w:val="en-US"/>
        </w:rPr>
        <w:t>advised</w:t>
      </w:r>
      <w:r w:rsidR="00C77775" w:rsidRPr="00027AE1">
        <w:rPr>
          <w:rFonts w:ascii="Book Antiqua" w:hAnsi="Book Antiqua"/>
          <w:color w:val="auto"/>
          <w:vertAlign w:val="superscript"/>
          <w:lang w:val="en-US"/>
        </w:rPr>
        <w:t>[</w:t>
      </w:r>
      <w:proofErr w:type="gramEnd"/>
      <w:r w:rsidR="00C77775" w:rsidRPr="00027AE1">
        <w:rPr>
          <w:rFonts w:ascii="Book Antiqua" w:hAnsi="Book Antiqua"/>
          <w:color w:val="auto"/>
          <w:vertAlign w:val="superscript"/>
          <w:lang w:val="en-US"/>
        </w:rPr>
        <w:t>13,14]</w:t>
      </w:r>
      <w:r w:rsidRPr="00027AE1">
        <w:rPr>
          <w:rFonts w:ascii="Book Antiqua" w:hAnsi="Book Antiqua"/>
          <w:color w:val="auto"/>
          <w:lang w:val="en-US"/>
        </w:rPr>
        <w:t>.</w:t>
      </w:r>
      <w:r w:rsidRPr="00027AE1">
        <w:rPr>
          <w:rFonts w:ascii="Book Antiqua" w:hAnsi="Book Antiqua"/>
          <w:color w:val="auto"/>
          <w:vertAlign w:val="superscript"/>
          <w:lang w:val="en-US"/>
        </w:rPr>
        <w:t xml:space="preserve"> </w:t>
      </w:r>
    </w:p>
    <w:p w14:paraId="63602F13" w14:textId="250DD8FE" w:rsidR="00683C0A" w:rsidRPr="00027AE1" w:rsidRDefault="007F50B5" w:rsidP="00C77775">
      <w:pPr>
        <w:pStyle w:val="BodyA"/>
        <w:spacing w:line="360" w:lineRule="auto"/>
        <w:ind w:firstLineChars="100" w:firstLine="240"/>
        <w:jc w:val="both"/>
        <w:rPr>
          <w:rFonts w:ascii="Book Antiqua" w:hAnsi="Book Antiqua"/>
          <w:color w:val="auto"/>
        </w:rPr>
      </w:pPr>
      <w:r w:rsidRPr="00027AE1">
        <w:rPr>
          <w:rFonts w:ascii="Book Antiqua" w:hAnsi="Book Antiqua"/>
          <w:color w:val="auto"/>
          <w:lang w:val="en-US"/>
        </w:rPr>
        <w:t>The cornerstone of all caustic ingestions is airway and hemodynamic stabilization. Since direct exposure of the upper respiratory tract by the corrosive substance may o</w:t>
      </w:r>
      <w:r w:rsidRPr="00027AE1">
        <w:rPr>
          <w:rFonts w:ascii="Book Antiqua" w:hAnsi="Book Antiqua"/>
          <w:color w:val="auto"/>
          <w:lang w:val="en-US"/>
        </w:rPr>
        <w:t>c</w:t>
      </w:r>
      <w:r w:rsidRPr="00027AE1">
        <w:rPr>
          <w:rFonts w:ascii="Book Antiqua" w:hAnsi="Book Antiqua"/>
          <w:color w:val="auto"/>
          <w:lang w:val="en-US"/>
        </w:rPr>
        <w:t xml:space="preserve">cur, patients should be evaluated for the need </w:t>
      </w:r>
      <w:r w:rsidR="00D42DA9" w:rsidRPr="00027AE1">
        <w:rPr>
          <w:rFonts w:ascii="Book Antiqua" w:hAnsi="Book Antiqua"/>
          <w:color w:val="auto"/>
          <w:lang w:val="en-US"/>
        </w:rPr>
        <w:t>to do</w:t>
      </w:r>
      <w:r w:rsidRPr="00027AE1">
        <w:rPr>
          <w:rFonts w:ascii="Book Antiqua" w:hAnsi="Book Antiqua"/>
          <w:color w:val="auto"/>
          <w:lang w:val="en-US"/>
        </w:rPr>
        <w:t xml:space="preserve"> immediate intubation or tracheos</w:t>
      </w:r>
      <w:r w:rsidRPr="00027AE1">
        <w:rPr>
          <w:rFonts w:ascii="Book Antiqua" w:hAnsi="Book Antiqua"/>
          <w:color w:val="auto"/>
          <w:lang w:val="en-US"/>
        </w:rPr>
        <w:t>t</w:t>
      </w:r>
      <w:r w:rsidRPr="00027AE1">
        <w:rPr>
          <w:rFonts w:ascii="Book Antiqua" w:hAnsi="Book Antiqua"/>
          <w:color w:val="auto"/>
          <w:lang w:val="en-US"/>
        </w:rPr>
        <w:t xml:space="preserve">omy. </w:t>
      </w:r>
      <w:r w:rsidR="00D42DA9" w:rsidRPr="00027AE1">
        <w:rPr>
          <w:rFonts w:ascii="Book Antiqua" w:hAnsi="Book Antiqua"/>
          <w:color w:val="auto"/>
          <w:lang w:val="en-US"/>
        </w:rPr>
        <w:t>I</w:t>
      </w:r>
      <w:r w:rsidRPr="00027AE1">
        <w:rPr>
          <w:rFonts w:ascii="Book Antiqua" w:hAnsi="Book Antiqua"/>
          <w:color w:val="auto"/>
          <w:lang w:val="en-US"/>
        </w:rPr>
        <w:t xml:space="preserve">ntubation with direct visualization under </w:t>
      </w:r>
      <w:proofErr w:type="spellStart"/>
      <w:r w:rsidRPr="00027AE1">
        <w:rPr>
          <w:rFonts w:ascii="Book Antiqua" w:hAnsi="Book Antiqua"/>
          <w:color w:val="auto"/>
          <w:lang w:val="en-US"/>
        </w:rPr>
        <w:t>fiberoptic</w:t>
      </w:r>
      <w:proofErr w:type="spellEnd"/>
      <w:r w:rsidRPr="00027AE1">
        <w:rPr>
          <w:rFonts w:ascii="Book Antiqua" w:hAnsi="Book Antiqua"/>
          <w:color w:val="auto"/>
          <w:lang w:val="en-US"/>
        </w:rPr>
        <w:t xml:space="preserve"> laryngoscopy is most appr</w:t>
      </w:r>
      <w:r w:rsidRPr="00027AE1">
        <w:rPr>
          <w:rFonts w:ascii="Book Antiqua" w:hAnsi="Book Antiqua"/>
          <w:color w:val="auto"/>
          <w:lang w:val="en-US"/>
        </w:rPr>
        <w:t>o</w:t>
      </w:r>
      <w:r w:rsidRPr="00027AE1">
        <w:rPr>
          <w:rFonts w:ascii="Book Antiqua" w:hAnsi="Book Antiqua"/>
          <w:color w:val="auto"/>
          <w:lang w:val="en-US"/>
        </w:rPr>
        <w:t>priate to avoid the risk of bleeding and further ai</w:t>
      </w:r>
      <w:r w:rsidR="00D42DA9" w:rsidRPr="00027AE1">
        <w:rPr>
          <w:rFonts w:ascii="Book Antiqua" w:hAnsi="Book Antiqua"/>
          <w:color w:val="auto"/>
          <w:lang w:val="en-US"/>
        </w:rPr>
        <w:t>rwa</w:t>
      </w:r>
      <w:r w:rsidRPr="00027AE1">
        <w:rPr>
          <w:rFonts w:ascii="Book Antiqua" w:hAnsi="Book Antiqua"/>
          <w:color w:val="auto"/>
          <w:lang w:val="en-US"/>
        </w:rPr>
        <w:t>y injury from “</w:t>
      </w:r>
      <w:r w:rsidRPr="00027AE1">
        <w:rPr>
          <w:rFonts w:ascii="Book Antiqua" w:hAnsi="Book Antiqua"/>
          <w:color w:val="auto"/>
        </w:rPr>
        <w:t>blind</w:t>
      </w:r>
      <w:r w:rsidR="00D42DA9" w:rsidRPr="00027AE1">
        <w:rPr>
          <w:rFonts w:ascii="Book Antiqua" w:hAnsi="Book Antiqua"/>
          <w:color w:val="auto"/>
          <w:lang w:val="en-US"/>
        </w:rPr>
        <w:t xml:space="preserve">” airway </w:t>
      </w:r>
      <w:proofErr w:type="gramStart"/>
      <w:r w:rsidR="00D42DA9" w:rsidRPr="00027AE1">
        <w:rPr>
          <w:rFonts w:ascii="Book Antiqua" w:hAnsi="Book Antiqua"/>
          <w:color w:val="auto"/>
          <w:lang w:val="en-US"/>
        </w:rPr>
        <w:t>a</w:t>
      </w:r>
      <w:r w:rsidR="00D42DA9" w:rsidRPr="00027AE1">
        <w:rPr>
          <w:rFonts w:ascii="Book Antiqua" w:hAnsi="Book Antiqua"/>
          <w:color w:val="auto"/>
          <w:lang w:val="en-US"/>
        </w:rPr>
        <w:t>c</w:t>
      </w:r>
      <w:r w:rsidR="00D42DA9" w:rsidRPr="00027AE1">
        <w:rPr>
          <w:rFonts w:ascii="Book Antiqua" w:hAnsi="Book Antiqua"/>
          <w:color w:val="auto"/>
          <w:lang w:val="en-US"/>
        </w:rPr>
        <w:t>cess</w:t>
      </w:r>
      <w:r w:rsidR="00C77775" w:rsidRPr="00027AE1">
        <w:rPr>
          <w:rFonts w:ascii="Book Antiqua" w:hAnsi="Book Antiqua"/>
          <w:color w:val="auto"/>
          <w:vertAlign w:val="superscript"/>
          <w:lang w:val="en-US"/>
        </w:rPr>
        <w:t>[</w:t>
      </w:r>
      <w:proofErr w:type="gramEnd"/>
      <w:r w:rsidR="00C77775" w:rsidRPr="00027AE1">
        <w:rPr>
          <w:rFonts w:ascii="Book Antiqua" w:hAnsi="Book Antiqua"/>
          <w:color w:val="auto"/>
          <w:vertAlign w:val="superscript"/>
          <w:lang w:val="en-US"/>
        </w:rPr>
        <w:t>10,15,16]</w:t>
      </w:r>
      <w:r w:rsidR="00D42DA9" w:rsidRPr="00027AE1">
        <w:rPr>
          <w:rFonts w:ascii="Book Antiqua" w:hAnsi="Book Antiqua"/>
          <w:color w:val="auto"/>
          <w:lang w:val="en-US"/>
        </w:rPr>
        <w:t>.</w:t>
      </w:r>
      <w:r w:rsidRPr="00027AE1">
        <w:rPr>
          <w:rFonts w:ascii="Book Antiqua" w:hAnsi="Book Antiqua"/>
          <w:color w:val="auto"/>
          <w:vertAlign w:val="superscript"/>
          <w:lang w:val="en-US"/>
        </w:rPr>
        <w:t xml:space="preserve"> </w:t>
      </w:r>
      <w:r w:rsidRPr="00027AE1">
        <w:rPr>
          <w:rFonts w:ascii="Book Antiqua" w:hAnsi="Book Antiqua"/>
          <w:color w:val="auto"/>
          <w:lang w:val="en-US"/>
        </w:rPr>
        <w:t>If the epiglottis and larynx are edematous, tracheostomy should be pe</w:t>
      </w:r>
      <w:r w:rsidRPr="00027AE1">
        <w:rPr>
          <w:rFonts w:ascii="Book Antiqua" w:hAnsi="Book Antiqua"/>
          <w:color w:val="auto"/>
          <w:lang w:val="en-US"/>
        </w:rPr>
        <w:t>r</w:t>
      </w:r>
      <w:r w:rsidRPr="00027AE1">
        <w:rPr>
          <w:rFonts w:ascii="Book Antiqua" w:hAnsi="Book Antiqua"/>
          <w:color w:val="auto"/>
          <w:lang w:val="en-US"/>
        </w:rPr>
        <w:t xml:space="preserve">formed. </w:t>
      </w:r>
    </w:p>
    <w:p w14:paraId="7BFAD94B" w14:textId="77777777" w:rsidR="00683C0A" w:rsidRPr="00027AE1" w:rsidRDefault="00683C0A" w:rsidP="00027AE1">
      <w:pPr>
        <w:pStyle w:val="BodyA"/>
        <w:spacing w:line="360" w:lineRule="auto"/>
        <w:jc w:val="both"/>
        <w:rPr>
          <w:rFonts w:ascii="Book Antiqua" w:hAnsi="Book Antiqua"/>
          <w:color w:val="auto"/>
        </w:rPr>
      </w:pPr>
    </w:p>
    <w:p w14:paraId="616F19F1" w14:textId="038BC53F"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i/>
          <w:iCs/>
          <w:color w:val="auto"/>
          <w:lang w:val="en-US"/>
        </w:rPr>
        <w:t xml:space="preserve">Neutralizing </w:t>
      </w:r>
      <w:r w:rsidR="00C77775" w:rsidRPr="00027AE1">
        <w:rPr>
          <w:rFonts w:ascii="Book Antiqua" w:hAnsi="Book Antiqua"/>
          <w:b/>
          <w:bCs/>
          <w:i/>
          <w:iCs/>
          <w:color w:val="auto"/>
          <w:lang w:val="en-US"/>
        </w:rPr>
        <w:t>a</w:t>
      </w:r>
      <w:r w:rsidRPr="00027AE1">
        <w:rPr>
          <w:rFonts w:ascii="Book Antiqua" w:hAnsi="Book Antiqua"/>
          <w:b/>
          <w:bCs/>
          <w:i/>
          <w:iCs/>
          <w:color w:val="auto"/>
          <w:lang w:val="en-US"/>
        </w:rPr>
        <w:t>gents</w:t>
      </w:r>
    </w:p>
    <w:p w14:paraId="7E430A97" w14:textId="50334869" w:rsidR="00683C0A" w:rsidRDefault="007F50B5" w:rsidP="00027AE1">
      <w:pPr>
        <w:pStyle w:val="BodyA"/>
        <w:widowControl w:val="0"/>
        <w:spacing w:line="360" w:lineRule="auto"/>
        <w:jc w:val="both"/>
        <w:rPr>
          <w:rFonts w:ascii="Book Antiqua" w:eastAsiaTheme="minorEastAsia" w:hAnsi="Book Antiqua"/>
          <w:color w:val="auto"/>
          <w:vertAlign w:val="superscript"/>
          <w:lang w:val="en-US" w:eastAsia="zh-CN"/>
        </w:rPr>
      </w:pPr>
      <w:r w:rsidRPr="00027AE1">
        <w:rPr>
          <w:rFonts w:ascii="Book Antiqua" w:hAnsi="Book Antiqua"/>
          <w:color w:val="auto"/>
          <w:lang w:val="en-US"/>
        </w:rPr>
        <w:t xml:space="preserve">In previous protocols, neutralizing agents (weakly acidic or basic substances) for caustic ingestion was viewed as one of the first steps for treating caustic </w:t>
      </w:r>
      <w:proofErr w:type="gramStart"/>
      <w:r w:rsidR="00D42DA9" w:rsidRPr="00027AE1">
        <w:rPr>
          <w:rFonts w:ascii="Book Antiqua" w:hAnsi="Book Antiqua"/>
          <w:color w:val="auto"/>
          <w:lang w:val="en-US"/>
        </w:rPr>
        <w:t>intoxications</w:t>
      </w:r>
      <w:r w:rsidR="00C77775" w:rsidRPr="00027AE1">
        <w:rPr>
          <w:rFonts w:ascii="Book Antiqua" w:hAnsi="Book Antiqua"/>
          <w:color w:val="auto"/>
          <w:vertAlign w:val="superscript"/>
          <w:lang w:val="en-US"/>
        </w:rPr>
        <w:t>[</w:t>
      </w:r>
      <w:proofErr w:type="gramEnd"/>
      <w:r w:rsidR="00C77775" w:rsidRPr="00027AE1">
        <w:rPr>
          <w:rFonts w:ascii="Book Antiqua" w:hAnsi="Book Antiqua"/>
          <w:color w:val="auto"/>
          <w:vertAlign w:val="superscript"/>
          <w:lang w:val="en-US"/>
        </w:rPr>
        <w:t>11]</w:t>
      </w:r>
      <w:r w:rsidR="00D42DA9" w:rsidRPr="00027AE1">
        <w:rPr>
          <w:rFonts w:ascii="Book Antiqua" w:hAnsi="Book Antiqua"/>
          <w:color w:val="auto"/>
          <w:lang w:val="en-US"/>
        </w:rPr>
        <w:t>.</w:t>
      </w:r>
      <w:r w:rsidRPr="00027AE1">
        <w:rPr>
          <w:rFonts w:ascii="Book Antiqua" w:hAnsi="Book Antiqua"/>
          <w:color w:val="auto"/>
          <w:vertAlign w:val="superscript"/>
          <w:lang w:val="en-US"/>
        </w:rPr>
        <w:t xml:space="preserve"> </w:t>
      </w:r>
      <w:r w:rsidRPr="00027AE1">
        <w:rPr>
          <w:rFonts w:ascii="Book Antiqua" w:hAnsi="Book Antiqua"/>
          <w:color w:val="auto"/>
          <w:lang w:val="en-US"/>
        </w:rPr>
        <w:t>Ho</w:t>
      </w:r>
      <w:r w:rsidRPr="00027AE1">
        <w:rPr>
          <w:rFonts w:ascii="Book Antiqua" w:hAnsi="Book Antiqua"/>
          <w:color w:val="auto"/>
          <w:lang w:val="en-US"/>
        </w:rPr>
        <w:t>w</w:t>
      </w:r>
      <w:r w:rsidRPr="00027AE1">
        <w:rPr>
          <w:rFonts w:ascii="Book Antiqua" w:hAnsi="Book Antiqua"/>
          <w:color w:val="auto"/>
          <w:lang w:val="en-US"/>
        </w:rPr>
        <w:t xml:space="preserve">ever, it has now been emphasized that these substances should not be administered due to the additional thermal injury and chemical destruction of tissues these reactions </w:t>
      </w:r>
      <w:proofErr w:type="gramStart"/>
      <w:r w:rsidRPr="00027AE1">
        <w:rPr>
          <w:rFonts w:ascii="Book Antiqua" w:hAnsi="Book Antiqua"/>
          <w:color w:val="auto"/>
          <w:lang w:val="en-US"/>
        </w:rPr>
        <w:t>pr</w:t>
      </w:r>
      <w:r w:rsidRPr="00027AE1">
        <w:rPr>
          <w:rFonts w:ascii="Book Antiqua" w:hAnsi="Book Antiqua"/>
          <w:color w:val="auto"/>
          <w:lang w:val="en-US"/>
        </w:rPr>
        <w:t>o</w:t>
      </w:r>
      <w:r w:rsidRPr="00027AE1">
        <w:rPr>
          <w:rFonts w:ascii="Book Antiqua" w:hAnsi="Book Antiqua"/>
          <w:color w:val="auto"/>
          <w:lang w:val="en-US"/>
        </w:rPr>
        <w:t>duce</w:t>
      </w:r>
      <w:r w:rsidR="00C77775" w:rsidRPr="00027AE1">
        <w:rPr>
          <w:rFonts w:ascii="Book Antiqua" w:hAnsi="Book Antiqua"/>
          <w:color w:val="auto"/>
          <w:vertAlign w:val="superscript"/>
          <w:lang w:val="en-US"/>
        </w:rPr>
        <w:t>[</w:t>
      </w:r>
      <w:proofErr w:type="gramEnd"/>
      <w:r w:rsidR="00C77775" w:rsidRPr="00027AE1">
        <w:rPr>
          <w:rFonts w:ascii="Book Antiqua" w:hAnsi="Book Antiqua"/>
          <w:color w:val="auto"/>
          <w:vertAlign w:val="superscript"/>
          <w:lang w:val="en-US"/>
        </w:rPr>
        <w:t>14,17]</w:t>
      </w:r>
      <w:r w:rsidRPr="00027AE1">
        <w:rPr>
          <w:rFonts w:ascii="Book Antiqua" w:hAnsi="Book Antiqua"/>
          <w:color w:val="auto"/>
          <w:lang w:val="en-US"/>
        </w:rPr>
        <w:t>.</w:t>
      </w:r>
      <w:r w:rsidRPr="00027AE1">
        <w:rPr>
          <w:rFonts w:ascii="Book Antiqua" w:hAnsi="Book Antiqua"/>
          <w:color w:val="auto"/>
          <w:vertAlign w:val="superscript"/>
          <w:lang w:val="en-US"/>
        </w:rPr>
        <w:t xml:space="preserve"> </w:t>
      </w:r>
    </w:p>
    <w:p w14:paraId="5A6DC015" w14:textId="77777777" w:rsidR="00C77775" w:rsidRPr="00C77775" w:rsidRDefault="00C77775" w:rsidP="00027AE1">
      <w:pPr>
        <w:pStyle w:val="BodyA"/>
        <w:widowControl w:val="0"/>
        <w:spacing w:line="360" w:lineRule="auto"/>
        <w:jc w:val="both"/>
        <w:rPr>
          <w:rFonts w:ascii="Book Antiqua" w:eastAsiaTheme="minorEastAsia" w:hAnsi="Book Antiqua"/>
          <w:color w:val="auto"/>
          <w:lang w:eastAsia="zh-CN"/>
        </w:rPr>
      </w:pPr>
    </w:p>
    <w:p w14:paraId="6CFA2D1A" w14:textId="15F958AD"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i/>
          <w:iCs/>
          <w:color w:val="auto"/>
        </w:rPr>
        <w:t xml:space="preserve">Nasogastric </w:t>
      </w:r>
      <w:r w:rsidR="00C77775" w:rsidRPr="00027AE1">
        <w:rPr>
          <w:rFonts w:ascii="Book Antiqua" w:hAnsi="Book Antiqua"/>
          <w:b/>
          <w:bCs/>
          <w:i/>
          <w:iCs/>
          <w:color w:val="auto"/>
        </w:rPr>
        <w:t>t</w:t>
      </w:r>
      <w:r w:rsidRPr="00027AE1">
        <w:rPr>
          <w:rFonts w:ascii="Book Antiqua" w:hAnsi="Book Antiqua"/>
          <w:b/>
          <w:bCs/>
          <w:i/>
          <w:iCs/>
          <w:color w:val="auto"/>
        </w:rPr>
        <w:t>ube</w:t>
      </w:r>
    </w:p>
    <w:p w14:paraId="54A12E2A" w14:textId="62E63682" w:rsidR="00683C0A" w:rsidRPr="00027AE1" w:rsidRDefault="007F50B5" w:rsidP="00027AE1">
      <w:pPr>
        <w:pStyle w:val="BodyA"/>
        <w:spacing w:line="360" w:lineRule="auto"/>
        <w:jc w:val="both"/>
        <w:rPr>
          <w:rFonts w:ascii="Book Antiqua" w:hAnsi="Book Antiqua"/>
          <w:color w:val="auto"/>
          <w:lang w:val="en-US"/>
        </w:rPr>
      </w:pPr>
      <w:r w:rsidRPr="00027AE1">
        <w:rPr>
          <w:rFonts w:ascii="Book Antiqua" w:hAnsi="Book Antiqua"/>
          <w:color w:val="auto"/>
          <w:lang w:val="en-US"/>
        </w:rPr>
        <w:t>Routine nasogastric intubation for the purpose of evacuating any remaining caustic m</w:t>
      </w:r>
      <w:r w:rsidRPr="00027AE1">
        <w:rPr>
          <w:rFonts w:ascii="Book Antiqua" w:hAnsi="Book Antiqua"/>
          <w:color w:val="auto"/>
          <w:lang w:val="en-US"/>
        </w:rPr>
        <w:t>a</w:t>
      </w:r>
      <w:r w:rsidRPr="00027AE1">
        <w:rPr>
          <w:rFonts w:ascii="Book Antiqua" w:hAnsi="Book Antiqua"/>
          <w:color w:val="auto"/>
          <w:lang w:val="en-US"/>
        </w:rPr>
        <w:t xml:space="preserve">terial is no longer warranted prior to endoscopic assessment of mucosal injury. This is due to the possibility of inducing retching or vomiting leading to further esophageal </w:t>
      </w:r>
      <w:r w:rsidRPr="00027AE1">
        <w:rPr>
          <w:rFonts w:ascii="Book Antiqua" w:hAnsi="Book Antiqua"/>
          <w:color w:val="auto"/>
          <w:lang w:val="en-US"/>
        </w:rPr>
        <w:lastRenderedPageBreak/>
        <w:t xml:space="preserve">exposure by reflux of the remaining </w:t>
      </w:r>
      <w:proofErr w:type="spellStart"/>
      <w:r w:rsidRPr="00027AE1">
        <w:rPr>
          <w:rFonts w:ascii="Book Antiqua" w:hAnsi="Book Antiqua"/>
          <w:color w:val="auto"/>
          <w:lang w:val="en-US"/>
        </w:rPr>
        <w:t>intragastric</w:t>
      </w:r>
      <w:proofErr w:type="spellEnd"/>
      <w:r w:rsidRPr="00027AE1">
        <w:rPr>
          <w:rFonts w:ascii="Book Antiqua" w:hAnsi="Book Antiqua"/>
          <w:color w:val="auto"/>
          <w:lang w:val="en-US"/>
        </w:rPr>
        <w:t xml:space="preserve"> caustic material. Moreover, insertion of a foreign body in the acute setting may act as a </w:t>
      </w:r>
      <w:proofErr w:type="spellStart"/>
      <w:r w:rsidRPr="00027AE1">
        <w:rPr>
          <w:rFonts w:ascii="Book Antiqua" w:hAnsi="Book Antiqua"/>
          <w:color w:val="auto"/>
          <w:lang w:val="en-US"/>
        </w:rPr>
        <w:t>nidus</w:t>
      </w:r>
      <w:proofErr w:type="spellEnd"/>
      <w:r w:rsidRPr="00027AE1">
        <w:rPr>
          <w:rFonts w:ascii="Book Antiqua" w:hAnsi="Book Antiqua"/>
          <w:color w:val="auto"/>
          <w:lang w:val="en-US"/>
        </w:rPr>
        <w:t xml:space="preserve"> for infection</w:t>
      </w:r>
      <w:r w:rsidR="00974C6E" w:rsidRPr="00027AE1">
        <w:rPr>
          <w:rFonts w:ascii="Book Antiqua" w:hAnsi="Book Antiqua"/>
          <w:color w:val="auto"/>
          <w:lang w:val="en-US"/>
        </w:rPr>
        <w:t>,</w:t>
      </w:r>
      <w:r w:rsidRPr="00027AE1">
        <w:rPr>
          <w:rFonts w:ascii="Book Antiqua" w:hAnsi="Book Antiqua"/>
          <w:color w:val="auto"/>
          <w:lang w:val="en-US"/>
        </w:rPr>
        <w:t xml:space="preserve"> </w:t>
      </w:r>
      <w:r w:rsidR="00974C6E" w:rsidRPr="00027AE1">
        <w:rPr>
          <w:rFonts w:ascii="Book Antiqua" w:hAnsi="Book Antiqua"/>
          <w:color w:val="auto"/>
          <w:lang w:val="en-US"/>
        </w:rPr>
        <w:t>which may subs</w:t>
      </w:r>
      <w:r w:rsidR="00974C6E" w:rsidRPr="00027AE1">
        <w:rPr>
          <w:rFonts w:ascii="Book Antiqua" w:hAnsi="Book Antiqua"/>
          <w:color w:val="auto"/>
          <w:lang w:val="en-US"/>
        </w:rPr>
        <w:t>e</w:t>
      </w:r>
      <w:r w:rsidR="00974C6E" w:rsidRPr="00027AE1">
        <w:rPr>
          <w:rFonts w:ascii="Book Antiqua" w:hAnsi="Book Antiqua"/>
          <w:color w:val="auto"/>
          <w:lang w:val="en-US"/>
        </w:rPr>
        <w:t>quently</w:t>
      </w:r>
      <w:r w:rsidRPr="00027AE1">
        <w:rPr>
          <w:rFonts w:ascii="Book Antiqua" w:hAnsi="Book Antiqua"/>
          <w:color w:val="auto"/>
          <w:lang w:val="en-US"/>
        </w:rPr>
        <w:t xml:space="preserve"> delay mucosal </w:t>
      </w:r>
      <w:proofErr w:type="gramStart"/>
      <w:r w:rsidRPr="00027AE1">
        <w:rPr>
          <w:rFonts w:ascii="Book Antiqua" w:hAnsi="Book Antiqua"/>
          <w:color w:val="auto"/>
          <w:lang w:val="en-US"/>
        </w:rPr>
        <w:t>healing</w:t>
      </w:r>
      <w:r w:rsidR="006B547F" w:rsidRPr="00027AE1">
        <w:rPr>
          <w:rFonts w:ascii="Book Antiqua" w:hAnsi="Book Antiqua"/>
          <w:color w:val="auto"/>
          <w:vertAlign w:val="superscript"/>
          <w:lang w:val="en-US"/>
        </w:rPr>
        <w:t>[</w:t>
      </w:r>
      <w:proofErr w:type="gramEnd"/>
      <w:r w:rsidR="006B547F" w:rsidRPr="00027AE1">
        <w:rPr>
          <w:rFonts w:ascii="Book Antiqua" w:hAnsi="Book Antiqua"/>
          <w:color w:val="auto"/>
          <w:vertAlign w:val="superscript"/>
          <w:lang w:val="en-US"/>
        </w:rPr>
        <w:t>16]</w:t>
      </w:r>
      <w:r w:rsidRPr="00027AE1">
        <w:rPr>
          <w:rFonts w:ascii="Book Antiqua" w:hAnsi="Book Antiqua"/>
          <w:color w:val="auto"/>
          <w:lang w:val="en-US"/>
        </w:rPr>
        <w:t>.</w:t>
      </w:r>
      <w:r w:rsidRPr="00027AE1">
        <w:rPr>
          <w:rFonts w:ascii="Book Antiqua" w:hAnsi="Book Antiqua"/>
          <w:color w:val="auto"/>
          <w:vertAlign w:val="superscript"/>
          <w:lang w:val="en-US"/>
        </w:rPr>
        <w:t xml:space="preserve"> </w:t>
      </w:r>
    </w:p>
    <w:p w14:paraId="4674D481" w14:textId="29A70163" w:rsidR="00683C0A" w:rsidRPr="00027AE1" w:rsidRDefault="007F50B5" w:rsidP="006B547F">
      <w:pPr>
        <w:pStyle w:val="BodyA"/>
        <w:spacing w:line="360" w:lineRule="auto"/>
        <w:ind w:firstLineChars="100" w:firstLine="240"/>
        <w:jc w:val="both"/>
        <w:rPr>
          <w:rFonts w:ascii="Book Antiqua" w:hAnsi="Book Antiqua"/>
          <w:color w:val="auto"/>
        </w:rPr>
      </w:pPr>
      <w:r w:rsidRPr="00027AE1">
        <w:rPr>
          <w:rFonts w:ascii="Book Antiqua" w:eastAsia="Arial Narrow" w:hAnsi="Book Antiqua" w:cs="Arial Narrow"/>
          <w:color w:val="auto"/>
          <w:lang w:val="en-US"/>
        </w:rPr>
        <w:t>A preliminary survey of expert opinion from members of the world society of eme</w:t>
      </w:r>
      <w:r w:rsidRPr="00027AE1">
        <w:rPr>
          <w:rFonts w:ascii="Book Antiqua" w:eastAsia="Arial Narrow" w:hAnsi="Book Antiqua" w:cs="Arial Narrow"/>
          <w:color w:val="auto"/>
          <w:lang w:val="en-US"/>
        </w:rPr>
        <w:t>r</w:t>
      </w:r>
      <w:r w:rsidRPr="00027AE1">
        <w:rPr>
          <w:rFonts w:ascii="Book Antiqua" w:eastAsia="Arial Narrow" w:hAnsi="Book Antiqua" w:cs="Arial Narrow"/>
          <w:color w:val="auto"/>
          <w:lang w:val="en-US"/>
        </w:rPr>
        <w:t>gency surgery showed that 93% opted to use nasogastric tubes in patients with ev</w:t>
      </w:r>
      <w:r w:rsidRPr="00027AE1">
        <w:rPr>
          <w:rFonts w:ascii="Book Antiqua" w:eastAsia="Arial Narrow" w:hAnsi="Book Antiqua" w:cs="Arial Narrow"/>
          <w:color w:val="auto"/>
          <w:lang w:val="en-US"/>
        </w:rPr>
        <w:t>i</w:t>
      </w:r>
      <w:r w:rsidRPr="00027AE1">
        <w:rPr>
          <w:rFonts w:ascii="Book Antiqua" w:eastAsia="Arial Narrow" w:hAnsi="Book Antiqua" w:cs="Arial Narrow"/>
          <w:color w:val="auto"/>
          <w:lang w:val="en-US"/>
        </w:rPr>
        <w:t xml:space="preserve">dence of </w:t>
      </w:r>
      <w:proofErr w:type="spellStart"/>
      <w:r w:rsidRPr="00027AE1">
        <w:rPr>
          <w:rFonts w:ascii="Book Antiqua" w:eastAsia="Arial Narrow" w:hAnsi="Book Antiqua" w:cs="Arial Narrow"/>
          <w:color w:val="auto"/>
          <w:lang w:val="en-US"/>
        </w:rPr>
        <w:t>oropharyngeal</w:t>
      </w:r>
      <w:proofErr w:type="spellEnd"/>
      <w:r w:rsidRPr="00027AE1">
        <w:rPr>
          <w:rFonts w:ascii="Book Antiqua" w:eastAsia="Arial Narrow" w:hAnsi="Book Antiqua" w:cs="Arial Narrow"/>
          <w:color w:val="auto"/>
          <w:lang w:val="en-US"/>
        </w:rPr>
        <w:t xml:space="preserve"> injury while 7% avoided placement in any scenario. Among the 93%, more than two thirds opted to insert a nasogastric tube </w:t>
      </w:r>
      <w:proofErr w:type="spellStart"/>
      <w:r w:rsidRPr="00027AE1">
        <w:rPr>
          <w:rFonts w:ascii="Book Antiqua" w:eastAsia="Arial Narrow" w:hAnsi="Book Antiqua" w:cs="Arial Narrow"/>
          <w:color w:val="auto"/>
          <w:lang w:val="en-US"/>
        </w:rPr>
        <w:t>endoscopically</w:t>
      </w:r>
      <w:proofErr w:type="spellEnd"/>
      <w:r w:rsidRPr="00027AE1">
        <w:rPr>
          <w:rFonts w:ascii="Book Antiqua" w:eastAsia="Arial Narrow" w:hAnsi="Book Antiqua" w:cs="Arial Narrow"/>
          <w:color w:val="auto"/>
          <w:lang w:val="en-US"/>
        </w:rPr>
        <w:t>. The the</w:t>
      </w:r>
      <w:r w:rsidRPr="00027AE1">
        <w:rPr>
          <w:rFonts w:ascii="Book Antiqua" w:eastAsia="Arial Narrow" w:hAnsi="Book Antiqua" w:cs="Arial Narrow"/>
          <w:color w:val="auto"/>
          <w:lang w:val="en-US"/>
        </w:rPr>
        <w:t>o</w:t>
      </w:r>
      <w:r w:rsidRPr="00027AE1">
        <w:rPr>
          <w:rFonts w:ascii="Book Antiqua" w:eastAsia="Arial Narrow" w:hAnsi="Book Antiqua" w:cs="Arial Narrow"/>
          <w:color w:val="auto"/>
          <w:lang w:val="en-US"/>
        </w:rPr>
        <w:t>retical advantage is said to provide a p</w:t>
      </w:r>
      <w:r w:rsidR="00974C6E" w:rsidRPr="00027AE1">
        <w:rPr>
          <w:rFonts w:ascii="Book Antiqua" w:eastAsia="Arial Narrow" w:hAnsi="Book Antiqua" w:cs="Arial Narrow"/>
          <w:color w:val="auto"/>
          <w:lang w:val="en-US"/>
        </w:rPr>
        <w:t>atent route for enteral feeding</w:t>
      </w:r>
      <w:r w:rsidRPr="00027AE1">
        <w:rPr>
          <w:rFonts w:ascii="Book Antiqua" w:eastAsia="Arial Narrow" w:hAnsi="Book Antiqua" w:cs="Arial Narrow"/>
          <w:color w:val="auto"/>
          <w:lang w:val="en-US"/>
        </w:rPr>
        <w:t xml:space="preserve"> while serving as a stent to maintain luminal integrity and to </w:t>
      </w:r>
      <w:r w:rsidR="00263373" w:rsidRPr="00027AE1">
        <w:rPr>
          <w:rFonts w:ascii="Book Antiqua" w:eastAsia="Arial Narrow" w:hAnsi="Book Antiqua" w:cs="Arial Narrow"/>
          <w:color w:val="auto"/>
          <w:lang w:val="en-US"/>
        </w:rPr>
        <w:t>decrease</w:t>
      </w:r>
      <w:r w:rsidRPr="00027AE1">
        <w:rPr>
          <w:rFonts w:ascii="Book Antiqua" w:eastAsia="Arial Narrow" w:hAnsi="Book Antiqua" w:cs="Arial Narrow"/>
          <w:color w:val="auto"/>
          <w:lang w:val="en-US"/>
        </w:rPr>
        <w:t xml:space="preserve"> stricture </w:t>
      </w:r>
      <w:proofErr w:type="gramStart"/>
      <w:r w:rsidRPr="00027AE1">
        <w:rPr>
          <w:rFonts w:ascii="Book Antiqua" w:eastAsia="Arial Narrow" w:hAnsi="Book Antiqua" w:cs="Arial Narrow"/>
          <w:color w:val="auto"/>
          <w:lang w:val="en-US"/>
        </w:rPr>
        <w:t>formation</w:t>
      </w:r>
      <w:r w:rsidR="00DD3163" w:rsidRPr="00027AE1">
        <w:rPr>
          <w:rFonts w:ascii="Book Antiqua" w:eastAsia="Arial Narrow" w:hAnsi="Book Antiqua" w:cs="Arial Narrow"/>
          <w:color w:val="auto"/>
          <w:vertAlign w:val="superscript"/>
          <w:lang w:val="en-US"/>
        </w:rPr>
        <w:t>[</w:t>
      </w:r>
      <w:proofErr w:type="gramEnd"/>
      <w:r w:rsidR="00DD3163" w:rsidRPr="00027AE1">
        <w:rPr>
          <w:rFonts w:ascii="Book Antiqua" w:eastAsia="Arial Narrow" w:hAnsi="Book Antiqua" w:cs="Arial Narrow"/>
          <w:color w:val="auto"/>
          <w:vertAlign w:val="superscript"/>
          <w:lang w:val="en-US"/>
        </w:rPr>
        <w:t>18]</w:t>
      </w:r>
      <w:r w:rsidRPr="00027AE1">
        <w:rPr>
          <w:rFonts w:ascii="Book Antiqua" w:eastAsia="Arial Narrow" w:hAnsi="Book Antiqua" w:cs="Arial Narrow"/>
          <w:color w:val="auto"/>
          <w:lang w:val="en-US"/>
        </w:rPr>
        <w:t>.</w:t>
      </w:r>
    </w:p>
    <w:p w14:paraId="0B092B23" w14:textId="77777777" w:rsidR="00683C0A" w:rsidRPr="00027AE1" w:rsidRDefault="00683C0A" w:rsidP="00027AE1">
      <w:pPr>
        <w:pStyle w:val="BodyA"/>
        <w:spacing w:line="360" w:lineRule="auto"/>
        <w:jc w:val="both"/>
        <w:rPr>
          <w:rFonts w:ascii="Book Antiqua" w:hAnsi="Book Antiqua"/>
          <w:color w:val="auto"/>
        </w:rPr>
      </w:pPr>
    </w:p>
    <w:p w14:paraId="79C8A21F" w14:textId="64B12C65" w:rsidR="00683C0A" w:rsidRPr="00027AE1" w:rsidRDefault="007F50B5" w:rsidP="00027AE1">
      <w:pPr>
        <w:pStyle w:val="BodyA"/>
        <w:widowControl w:val="0"/>
        <w:spacing w:line="360" w:lineRule="auto"/>
        <w:jc w:val="both"/>
        <w:rPr>
          <w:rFonts w:ascii="Book Antiqua" w:hAnsi="Book Antiqua"/>
          <w:color w:val="auto"/>
        </w:rPr>
      </w:pPr>
      <w:r w:rsidRPr="00027AE1">
        <w:rPr>
          <w:rFonts w:ascii="Book Antiqua" w:hAnsi="Book Antiqua"/>
          <w:b/>
          <w:bCs/>
          <w:i/>
          <w:iCs/>
          <w:color w:val="auto"/>
          <w:lang w:val="en-US"/>
        </w:rPr>
        <w:t>Gastric</w:t>
      </w:r>
      <w:r w:rsidR="00DD3163" w:rsidRPr="00027AE1">
        <w:rPr>
          <w:rFonts w:ascii="Book Antiqua" w:hAnsi="Book Antiqua"/>
          <w:b/>
          <w:bCs/>
          <w:i/>
          <w:iCs/>
          <w:color w:val="auto"/>
          <w:lang w:val="en-US"/>
        </w:rPr>
        <w:t xml:space="preserve"> acid suppression and mucosal protection</w:t>
      </w:r>
    </w:p>
    <w:p w14:paraId="2100793F" w14:textId="50C4AD50" w:rsidR="00683C0A" w:rsidRPr="00027AE1" w:rsidRDefault="007F50B5" w:rsidP="00027AE1">
      <w:pPr>
        <w:pStyle w:val="BodyA"/>
        <w:widowControl w:val="0"/>
        <w:spacing w:line="360" w:lineRule="auto"/>
        <w:jc w:val="both"/>
        <w:rPr>
          <w:rFonts w:ascii="Book Antiqua" w:hAnsi="Book Antiqua"/>
          <w:color w:val="auto"/>
        </w:rPr>
      </w:pPr>
      <w:r w:rsidRPr="00027AE1">
        <w:rPr>
          <w:rFonts w:ascii="Book Antiqua" w:hAnsi="Book Antiqua"/>
          <w:color w:val="auto"/>
          <w:lang w:val="en-US"/>
        </w:rPr>
        <w:t>Upon admission, the patient should be kept fasting. Gastric acid suppression with H</w:t>
      </w:r>
      <w:r w:rsidRPr="00A71F5F">
        <w:rPr>
          <w:rFonts w:ascii="Book Antiqua" w:hAnsi="Book Antiqua"/>
          <w:color w:val="auto"/>
          <w:vertAlign w:val="subscript"/>
          <w:lang w:val="en-US"/>
        </w:rPr>
        <w:t>2</w:t>
      </w:r>
      <w:r w:rsidRPr="00027AE1">
        <w:rPr>
          <w:rFonts w:ascii="Book Antiqua" w:hAnsi="Book Antiqua"/>
          <w:color w:val="auto"/>
          <w:lang w:val="en-US"/>
        </w:rPr>
        <w:t xml:space="preserve"> blockers or intravenous proton pump inhibitors are often </w:t>
      </w:r>
      <w:r w:rsidR="00522857" w:rsidRPr="00027AE1">
        <w:rPr>
          <w:rFonts w:ascii="Book Antiqua" w:hAnsi="Book Antiqua"/>
          <w:color w:val="auto"/>
          <w:lang w:val="en-US"/>
        </w:rPr>
        <w:t>initiated</w:t>
      </w:r>
      <w:r w:rsidRPr="00027AE1">
        <w:rPr>
          <w:rFonts w:ascii="Book Antiqua" w:hAnsi="Book Antiqua"/>
          <w:color w:val="auto"/>
          <w:lang w:val="en-US"/>
        </w:rPr>
        <w:t xml:space="preserve"> to allow faster muc</w:t>
      </w:r>
      <w:r w:rsidRPr="00027AE1">
        <w:rPr>
          <w:rFonts w:ascii="Book Antiqua" w:hAnsi="Book Antiqua"/>
          <w:color w:val="auto"/>
          <w:lang w:val="en-US"/>
        </w:rPr>
        <w:t>o</w:t>
      </w:r>
      <w:proofErr w:type="gramStart"/>
      <w:r w:rsidRPr="00027AE1">
        <w:rPr>
          <w:rFonts w:ascii="Book Antiqua" w:hAnsi="Book Antiqua"/>
          <w:color w:val="auto"/>
          <w:lang w:val="en-US"/>
        </w:rPr>
        <w:t xml:space="preserve">sal healing and </w:t>
      </w:r>
      <w:r w:rsidR="00A704AF" w:rsidRPr="00027AE1">
        <w:rPr>
          <w:rFonts w:ascii="Book Antiqua" w:hAnsi="Book Antiqua"/>
          <w:color w:val="auto"/>
          <w:lang w:val="en-US"/>
        </w:rPr>
        <w:t xml:space="preserve">to </w:t>
      </w:r>
      <w:r w:rsidRPr="00027AE1">
        <w:rPr>
          <w:rFonts w:ascii="Book Antiqua" w:hAnsi="Book Antiqua"/>
          <w:color w:val="auto"/>
          <w:lang w:val="en-US"/>
        </w:rPr>
        <w:t>prevent stress ulcers.</w:t>
      </w:r>
      <w:proofErr w:type="gramEnd"/>
      <w:r w:rsidRPr="00027AE1">
        <w:rPr>
          <w:rFonts w:ascii="Book Antiqua" w:hAnsi="Book Antiqua"/>
          <w:color w:val="auto"/>
          <w:lang w:val="en-US"/>
        </w:rPr>
        <w:t xml:space="preserve"> Efficacy of these agents for caustic ingestion has not yet been proven, although a small study done in 2013 has shown endoscopic hea</w:t>
      </w:r>
      <w:r w:rsidRPr="00027AE1">
        <w:rPr>
          <w:rFonts w:ascii="Book Antiqua" w:hAnsi="Book Antiqua"/>
          <w:color w:val="auto"/>
          <w:lang w:val="en-US"/>
        </w:rPr>
        <w:t>l</w:t>
      </w:r>
      <w:r w:rsidRPr="00027AE1">
        <w:rPr>
          <w:rFonts w:ascii="Book Antiqua" w:hAnsi="Book Antiqua"/>
          <w:color w:val="auto"/>
          <w:lang w:val="en-US"/>
        </w:rPr>
        <w:t xml:space="preserve">ing after omeprazole </w:t>
      </w:r>
      <w:proofErr w:type="gramStart"/>
      <w:r w:rsidRPr="00027AE1">
        <w:rPr>
          <w:rFonts w:ascii="Book Antiqua" w:hAnsi="Book Antiqua"/>
          <w:color w:val="auto"/>
          <w:lang w:val="en-US"/>
        </w:rPr>
        <w:t>infusion</w:t>
      </w:r>
      <w:r w:rsidR="00D61812" w:rsidRPr="00027AE1">
        <w:rPr>
          <w:rFonts w:ascii="Book Antiqua" w:hAnsi="Book Antiqua"/>
          <w:color w:val="auto"/>
          <w:vertAlign w:val="superscript"/>
          <w:lang w:val="en-US"/>
        </w:rPr>
        <w:t>[</w:t>
      </w:r>
      <w:proofErr w:type="gramEnd"/>
      <w:r w:rsidR="00D61812" w:rsidRPr="00027AE1">
        <w:rPr>
          <w:rFonts w:ascii="Book Antiqua" w:hAnsi="Book Antiqua"/>
          <w:color w:val="auto"/>
          <w:vertAlign w:val="superscript"/>
          <w:lang w:val="en-US"/>
        </w:rPr>
        <w:t>7,16,19]</w:t>
      </w:r>
      <w:r w:rsidRPr="00027AE1">
        <w:rPr>
          <w:rFonts w:ascii="Book Antiqua" w:hAnsi="Book Antiqua"/>
          <w:color w:val="auto"/>
          <w:lang w:val="en-US"/>
        </w:rPr>
        <w:t>.</w:t>
      </w:r>
      <w:r w:rsidRPr="00027AE1">
        <w:rPr>
          <w:rFonts w:ascii="Book Antiqua" w:hAnsi="Book Antiqua"/>
          <w:color w:val="auto"/>
          <w:vertAlign w:val="superscript"/>
          <w:lang w:val="en-US"/>
        </w:rPr>
        <w:t xml:space="preserve"> </w:t>
      </w:r>
    </w:p>
    <w:p w14:paraId="2A3834A3" w14:textId="52BE6661" w:rsidR="00683C0A" w:rsidRDefault="007F50B5" w:rsidP="00D61812">
      <w:pPr>
        <w:pStyle w:val="BodyA"/>
        <w:widowControl w:val="0"/>
        <w:spacing w:line="360" w:lineRule="auto"/>
        <w:ind w:firstLineChars="100" w:firstLine="240"/>
        <w:jc w:val="both"/>
        <w:rPr>
          <w:rFonts w:ascii="Book Antiqua" w:eastAsiaTheme="minorEastAsia" w:hAnsi="Book Antiqua"/>
          <w:color w:val="auto"/>
          <w:lang w:val="en-US" w:eastAsia="zh-CN"/>
        </w:rPr>
      </w:pPr>
      <w:proofErr w:type="spellStart"/>
      <w:r w:rsidRPr="00027AE1">
        <w:rPr>
          <w:rFonts w:ascii="Book Antiqua" w:hAnsi="Book Antiqua"/>
          <w:color w:val="auto"/>
          <w:lang w:val="en-US"/>
        </w:rPr>
        <w:t>Sucralfate</w:t>
      </w:r>
      <w:proofErr w:type="spellEnd"/>
      <w:r w:rsidRPr="00027AE1">
        <w:rPr>
          <w:rFonts w:ascii="Book Antiqua" w:hAnsi="Book Antiqua"/>
          <w:color w:val="auto"/>
          <w:lang w:val="en-US"/>
        </w:rPr>
        <w:t xml:space="preserve"> is now a common adjunct in the management of acute ulcers. It achieves its therapeutic effect by maintaining mucosal vascular integrity and blood flow. In the se</w:t>
      </w:r>
      <w:r w:rsidRPr="00027AE1">
        <w:rPr>
          <w:rFonts w:ascii="Book Antiqua" w:hAnsi="Book Antiqua"/>
          <w:color w:val="auto"/>
          <w:lang w:val="en-US"/>
        </w:rPr>
        <w:t>t</w:t>
      </w:r>
      <w:r w:rsidRPr="00027AE1">
        <w:rPr>
          <w:rFonts w:ascii="Book Antiqua" w:hAnsi="Book Antiqua"/>
          <w:color w:val="auto"/>
          <w:lang w:val="en-US"/>
        </w:rPr>
        <w:t xml:space="preserve">ting of caustic ingestion, </w:t>
      </w:r>
      <w:proofErr w:type="spellStart"/>
      <w:r w:rsidRPr="00027AE1">
        <w:rPr>
          <w:rFonts w:ascii="Book Antiqua" w:hAnsi="Book Antiqua"/>
          <w:color w:val="auto"/>
          <w:lang w:val="en-US"/>
        </w:rPr>
        <w:t>sucralfate</w:t>
      </w:r>
      <w:proofErr w:type="spellEnd"/>
      <w:r w:rsidRPr="00027AE1">
        <w:rPr>
          <w:rFonts w:ascii="Book Antiqua" w:hAnsi="Book Antiqua"/>
          <w:color w:val="auto"/>
          <w:lang w:val="en-US"/>
        </w:rPr>
        <w:t xml:space="preserve"> is said to hasten mucosal healing by providing a physical barrier between the harmful effects of the corrosive substance and the </w:t>
      </w:r>
      <w:proofErr w:type="spellStart"/>
      <w:r w:rsidRPr="00027AE1">
        <w:rPr>
          <w:rFonts w:ascii="Book Antiqua" w:hAnsi="Book Antiqua"/>
          <w:color w:val="auto"/>
          <w:lang w:val="en-US"/>
        </w:rPr>
        <w:t>ga</w:t>
      </w:r>
      <w:r w:rsidRPr="00027AE1">
        <w:rPr>
          <w:rFonts w:ascii="Book Antiqua" w:hAnsi="Book Antiqua"/>
          <w:color w:val="auto"/>
          <w:lang w:val="en-US"/>
        </w:rPr>
        <w:t>s</w:t>
      </w:r>
      <w:r w:rsidRPr="00027AE1">
        <w:rPr>
          <w:rFonts w:ascii="Book Antiqua" w:hAnsi="Book Antiqua"/>
          <w:color w:val="auto"/>
          <w:lang w:val="en-US"/>
        </w:rPr>
        <w:t>troesophageal</w:t>
      </w:r>
      <w:proofErr w:type="spellEnd"/>
      <w:r w:rsidRPr="00027AE1">
        <w:rPr>
          <w:rFonts w:ascii="Book Antiqua" w:hAnsi="Book Antiqua"/>
          <w:color w:val="auto"/>
          <w:lang w:val="en-US"/>
        </w:rPr>
        <w:t xml:space="preserve"> </w:t>
      </w:r>
      <w:proofErr w:type="gramStart"/>
      <w:r w:rsidRPr="00027AE1">
        <w:rPr>
          <w:rFonts w:ascii="Book Antiqua" w:hAnsi="Book Antiqua"/>
          <w:color w:val="auto"/>
          <w:lang w:val="en-US"/>
        </w:rPr>
        <w:t>mucosa</w:t>
      </w:r>
      <w:r w:rsidR="00D61812" w:rsidRPr="00027AE1">
        <w:rPr>
          <w:rFonts w:ascii="Book Antiqua" w:hAnsi="Book Antiqua"/>
          <w:color w:val="auto"/>
          <w:vertAlign w:val="superscript"/>
          <w:lang w:val="en-US"/>
        </w:rPr>
        <w:t>[</w:t>
      </w:r>
      <w:proofErr w:type="gramEnd"/>
      <w:r w:rsidR="00D61812" w:rsidRPr="00027AE1">
        <w:rPr>
          <w:rFonts w:ascii="Book Antiqua" w:hAnsi="Book Antiqua"/>
          <w:color w:val="auto"/>
          <w:vertAlign w:val="superscript"/>
          <w:lang w:val="en-US"/>
        </w:rPr>
        <w:t>20-22]</w:t>
      </w:r>
      <w:r w:rsidRPr="00027AE1">
        <w:rPr>
          <w:rFonts w:ascii="Book Antiqua" w:hAnsi="Book Antiqua"/>
          <w:color w:val="auto"/>
          <w:lang w:val="en-US"/>
        </w:rPr>
        <w:t>.</w:t>
      </w:r>
      <w:r w:rsidRPr="00027AE1">
        <w:rPr>
          <w:rFonts w:ascii="Book Antiqua" w:hAnsi="Book Antiqua"/>
          <w:color w:val="auto"/>
          <w:vertAlign w:val="superscript"/>
          <w:lang w:val="en-US"/>
        </w:rPr>
        <w:t xml:space="preserve"> </w:t>
      </w:r>
      <w:r w:rsidRPr="00027AE1">
        <w:rPr>
          <w:rFonts w:ascii="Book Antiqua" w:hAnsi="Book Antiqua"/>
          <w:color w:val="auto"/>
          <w:lang w:val="en-US"/>
        </w:rPr>
        <w:t xml:space="preserve">Several small randomized controlled studies have assessed the efficacy of </w:t>
      </w:r>
      <w:proofErr w:type="spellStart"/>
      <w:r w:rsidRPr="00027AE1">
        <w:rPr>
          <w:rFonts w:ascii="Book Antiqua" w:hAnsi="Book Antiqua"/>
          <w:color w:val="auto"/>
          <w:lang w:val="en-US"/>
        </w:rPr>
        <w:t>sucralfate</w:t>
      </w:r>
      <w:proofErr w:type="spellEnd"/>
      <w:r w:rsidRPr="00027AE1">
        <w:rPr>
          <w:rFonts w:ascii="Book Antiqua" w:hAnsi="Book Antiqua"/>
          <w:color w:val="auto"/>
          <w:lang w:val="en-US"/>
        </w:rPr>
        <w:t xml:space="preserve"> in corrosive esophagitis. Results from these studies showed that </w:t>
      </w:r>
      <w:proofErr w:type="spellStart"/>
      <w:r w:rsidRPr="00027AE1">
        <w:rPr>
          <w:rFonts w:ascii="Book Antiqua" w:hAnsi="Book Antiqua"/>
          <w:color w:val="auto"/>
          <w:lang w:val="en-US"/>
        </w:rPr>
        <w:t>sucralfate</w:t>
      </w:r>
      <w:proofErr w:type="spellEnd"/>
      <w:r w:rsidRPr="00027AE1">
        <w:rPr>
          <w:rFonts w:ascii="Book Antiqua" w:hAnsi="Book Antiqua"/>
          <w:color w:val="auto"/>
          <w:lang w:val="en-US"/>
        </w:rPr>
        <w:t xml:space="preserve"> may decrease the frequency of stricture formation with advanced corr</w:t>
      </w:r>
      <w:r w:rsidRPr="00027AE1">
        <w:rPr>
          <w:rFonts w:ascii="Book Antiqua" w:hAnsi="Book Antiqua"/>
          <w:color w:val="auto"/>
          <w:lang w:val="en-US"/>
        </w:rPr>
        <w:t>o</w:t>
      </w:r>
      <w:r w:rsidRPr="00027AE1">
        <w:rPr>
          <w:rFonts w:ascii="Book Antiqua" w:hAnsi="Book Antiqua"/>
          <w:color w:val="auto"/>
          <w:lang w:val="en-US"/>
        </w:rPr>
        <w:t xml:space="preserve">sive esophagitis. However, further research with a larger sample size is required to support its recommended use in this </w:t>
      </w:r>
      <w:proofErr w:type="gramStart"/>
      <w:r w:rsidRPr="00027AE1">
        <w:rPr>
          <w:rFonts w:ascii="Book Antiqua" w:hAnsi="Book Antiqua"/>
          <w:color w:val="auto"/>
          <w:lang w:val="en-US"/>
        </w:rPr>
        <w:t>setting</w:t>
      </w:r>
      <w:r w:rsidR="00D61812" w:rsidRPr="00027AE1">
        <w:rPr>
          <w:rFonts w:ascii="Book Antiqua" w:hAnsi="Book Antiqua"/>
          <w:color w:val="auto"/>
          <w:vertAlign w:val="superscript"/>
          <w:lang w:val="en-US"/>
        </w:rPr>
        <w:t>[</w:t>
      </w:r>
      <w:proofErr w:type="gramEnd"/>
      <w:r w:rsidR="00D61812" w:rsidRPr="00027AE1">
        <w:rPr>
          <w:rFonts w:ascii="Book Antiqua" w:hAnsi="Book Antiqua"/>
          <w:color w:val="auto"/>
          <w:vertAlign w:val="superscript"/>
          <w:lang w:val="en-US"/>
        </w:rPr>
        <w:t>20,23]</w:t>
      </w:r>
      <w:r w:rsidRPr="00027AE1">
        <w:rPr>
          <w:rFonts w:ascii="Book Antiqua" w:hAnsi="Book Antiqua"/>
          <w:color w:val="auto"/>
          <w:lang w:val="en-US"/>
        </w:rPr>
        <w:t xml:space="preserve">. </w:t>
      </w:r>
    </w:p>
    <w:p w14:paraId="3701AD95" w14:textId="77777777" w:rsidR="00D61812" w:rsidRPr="00D61812" w:rsidRDefault="00D61812" w:rsidP="00D61812">
      <w:pPr>
        <w:pStyle w:val="BodyA"/>
        <w:widowControl w:val="0"/>
        <w:spacing w:line="360" w:lineRule="auto"/>
        <w:ind w:firstLineChars="100" w:firstLine="240"/>
        <w:jc w:val="both"/>
        <w:rPr>
          <w:rFonts w:ascii="Book Antiqua" w:eastAsiaTheme="minorEastAsia" w:hAnsi="Book Antiqua"/>
          <w:color w:val="auto"/>
          <w:lang w:eastAsia="zh-CN"/>
        </w:rPr>
      </w:pPr>
    </w:p>
    <w:p w14:paraId="49482762" w14:textId="77777777"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i/>
          <w:iCs/>
          <w:color w:val="auto"/>
          <w:lang w:val="en-US"/>
        </w:rPr>
        <w:t>Antibiotics</w:t>
      </w:r>
    </w:p>
    <w:p w14:paraId="701BB018" w14:textId="1CEF21A9"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color w:val="auto"/>
          <w:lang w:val="en-US"/>
        </w:rPr>
        <w:t xml:space="preserve">To date, evidence is still conflicting with regard the use of antibiotics. A study in 1992 analyzed the utility of antibiotic together with systemic steroid administration in caustic ingestion. It was concluded that antibiotics with steroids may be useful in preventing </w:t>
      </w:r>
      <w:r w:rsidRPr="00027AE1">
        <w:rPr>
          <w:rFonts w:ascii="Book Antiqua" w:hAnsi="Book Antiqua"/>
          <w:color w:val="auto"/>
          <w:lang w:val="en-US"/>
        </w:rPr>
        <w:lastRenderedPageBreak/>
        <w:t xml:space="preserve">strictures in patients with </w:t>
      </w:r>
      <w:r w:rsidR="007C6DE7" w:rsidRPr="00027AE1">
        <w:rPr>
          <w:rFonts w:ascii="Book Antiqua" w:hAnsi="Book Antiqua"/>
          <w:color w:val="auto"/>
          <w:lang w:val="en-US"/>
        </w:rPr>
        <w:t xml:space="preserve">extensive </w:t>
      </w:r>
      <w:proofErr w:type="gramStart"/>
      <w:r w:rsidRPr="00027AE1">
        <w:rPr>
          <w:rFonts w:ascii="Book Antiqua" w:hAnsi="Book Antiqua"/>
          <w:color w:val="auto"/>
          <w:lang w:val="en-US"/>
        </w:rPr>
        <w:t>burn</w:t>
      </w:r>
      <w:r w:rsidR="007C6DE7" w:rsidRPr="00027AE1">
        <w:rPr>
          <w:rFonts w:ascii="Book Antiqua" w:hAnsi="Book Antiqua"/>
          <w:color w:val="auto"/>
          <w:lang w:val="en-US"/>
        </w:rPr>
        <w:t>s</w:t>
      </w:r>
      <w:r w:rsidR="00137BA3" w:rsidRPr="00027AE1">
        <w:rPr>
          <w:rFonts w:ascii="Book Antiqua" w:hAnsi="Book Antiqua"/>
          <w:color w:val="auto"/>
          <w:vertAlign w:val="superscript"/>
          <w:lang w:val="en-US"/>
        </w:rPr>
        <w:t>[</w:t>
      </w:r>
      <w:proofErr w:type="gramEnd"/>
      <w:r w:rsidR="00137BA3" w:rsidRPr="00027AE1">
        <w:rPr>
          <w:rFonts w:ascii="Book Antiqua" w:hAnsi="Book Antiqua"/>
          <w:color w:val="auto"/>
          <w:vertAlign w:val="superscript"/>
          <w:lang w:val="en-US"/>
        </w:rPr>
        <w:t>24]</w:t>
      </w:r>
      <w:r w:rsidRPr="00027AE1">
        <w:rPr>
          <w:rFonts w:ascii="Book Antiqua" w:hAnsi="Book Antiqua"/>
          <w:color w:val="auto"/>
          <w:lang w:val="en-US"/>
        </w:rPr>
        <w:t>.</w:t>
      </w:r>
      <w:r w:rsidRPr="00027AE1">
        <w:rPr>
          <w:rFonts w:ascii="Book Antiqua" w:hAnsi="Book Antiqua"/>
          <w:color w:val="auto"/>
          <w:vertAlign w:val="superscript"/>
        </w:rPr>
        <w:t xml:space="preserve"> </w:t>
      </w:r>
      <w:r w:rsidRPr="00027AE1">
        <w:rPr>
          <w:rFonts w:ascii="Book Antiqua" w:hAnsi="Book Antiqua"/>
          <w:color w:val="auto"/>
          <w:lang w:val="en-US"/>
        </w:rPr>
        <w:t>But since it was not possible to separate the effect of the antibiotic from that of the possible effect of the steroid in this study</w:t>
      </w:r>
      <w:r w:rsidR="00833A2E" w:rsidRPr="00027AE1">
        <w:rPr>
          <w:rFonts w:ascii="Book Antiqua" w:hAnsi="Book Antiqua"/>
          <w:color w:val="auto"/>
          <w:lang w:val="en-US"/>
        </w:rPr>
        <w:t>,</w:t>
      </w:r>
      <w:r w:rsidRPr="00027AE1">
        <w:rPr>
          <w:rFonts w:ascii="Book Antiqua" w:hAnsi="Book Antiqua"/>
          <w:color w:val="auto"/>
          <w:lang w:val="en-US"/>
        </w:rPr>
        <w:t xml:space="preserve"> it may be difficult to support the use of antibiotic in preventing stricture forma</w:t>
      </w:r>
      <w:r w:rsidR="009635B3" w:rsidRPr="00027AE1">
        <w:rPr>
          <w:rFonts w:ascii="Book Antiqua" w:hAnsi="Book Antiqua"/>
          <w:color w:val="auto"/>
          <w:lang w:val="en-US"/>
        </w:rPr>
        <w:t xml:space="preserve">tion with such limited data. Hence, </w:t>
      </w:r>
      <w:r w:rsidR="00B473FA" w:rsidRPr="00027AE1">
        <w:rPr>
          <w:rFonts w:ascii="Book Antiqua" w:hAnsi="Book Antiqua"/>
          <w:color w:val="auto"/>
          <w:lang w:val="en-US"/>
        </w:rPr>
        <w:t xml:space="preserve">the consensus maintains that </w:t>
      </w:r>
      <w:r w:rsidRPr="00027AE1">
        <w:rPr>
          <w:rFonts w:ascii="Book Antiqua" w:hAnsi="Book Antiqua"/>
          <w:color w:val="auto"/>
          <w:lang w:val="en-US"/>
        </w:rPr>
        <w:t xml:space="preserve">patients treated with steroids should </w:t>
      </w:r>
      <w:r w:rsidR="009635B3" w:rsidRPr="00027AE1">
        <w:rPr>
          <w:rFonts w:ascii="Book Antiqua" w:hAnsi="Book Antiqua"/>
          <w:color w:val="auto"/>
          <w:lang w:val="en-US"/>
        </w:rPr>
        <w:t xml:space="preserve">also </w:t>
      </w:r>
      <w:r w:rsidRPr="00027AE1">
        <w:rPr>
          <w:rFonts w:ascii="Book Antiqua" w:hAnsi="Book Antiqua"/>
          <w:color w:val="auto"/>
          <w:lang w:val="en-US"/>
        </w:rPr>
        <w:t xml:space="preserve">be treated with </w:t>
      </w:r>
      <w:proofErr w:type="gramStart"/>
      <w:r w:rsidRPr="00027AE1">
        <w:rPr>
          <w:rFonts w:ascii="Book Antiqua" w:hAnsi="Book Antiqua"/>
          <w:color w:val="auto"/>
          <w:lang w:val="en-US"/>
        </w:rPr>
        <w:t>antibiotics</w:t>
      </w:r>
      <w:r w:rsidR="00137BA3" w:rsidRPr="00027AE1">
        <w:rPr>
          <w:rFonts w:ascii="Book Antiqua" w:hAnsi="Book Antiqua"/>
          <w:color w:val="auto"/>
          <w:vertAlign w:val="superscript"/>
          <w:lang w:val="en-US"/>
        </w:rPr>
        <w:t>[</w:t>
      </w:r>
      <w:proofErr w:type="gramEnd"/>
      <w:r w:rsidR="00137BA3" w:rsidRPr="00027AE1">
        <w:rPr>
          <w:rFonts w:ascii="Book Antiqua" w:hAnsi="Book Antiqua"/>
          <w:color w:val="auto"/>
          <w:vertAlign w:val="superscript"/>
          <w:lang w:val="en-US"/>
        </w:rPr>
        <w:t>16]</w:t>
      </w:r>
      <w:r w:rsidRPr="00027AE1">
        <w:rPr>
          <w:rFonts w:ascii="Book Antiqua" w:hAnsi="Book Antiqua"/>
          <w:color w:val="auto"/>
          <w:lang w:val="en-US"/>
        </w:rPr>
        <w:t>.</w:t>
      </w:r>
    </w:p>
    <w:p w14:paraId="713F6C39" w14:textId="77777777" w:rsidR="00683C0A" w:rsidRPr="00027AE1" w:rsidRDefault="00683C0A" w:rsidP="00027AE1">
      <w:pPr>
        <w:pStyle w:val="BodyA"/>
        <w:spacing w:line="360" w:lineRule="auto"/>
        <w:jc w:val="both"/>
        <w:rPr>
          <w:rFonts w:ascii="Book Antiqua" w:hAnsi="Book Antiqua"/>
          <w:color w:val="auto"/>
        </w:rPr>
      </w:pPr>
    </w:p>
    <w:p w14:paraId="2927A8F1" w14:textId="77777777"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i/>
          <w:iCs/>
          <w:color w:val="auto"/>
        </w:rPr>
        <w:t>Ster</w:t>
      </w:r>
      <w:proofErr w:type="spellStart"/>
      <w:r w:rsidRPr="00027AE1">
        <w:rPr>
          <w:rFonts w:ascii="Book Antiqua" w:hAnsi="Book Antiqua"/>
          <w:b/>
          <w:bCs/>
          <w:i/>
          <w:iCs/>
          <w:color w:val="auto"/>
          <w:lang w:val="en-US"/>
        </w:rPr>
        <w:t>oi</w:t>
      </w:r>
      <w:r w:rsidRPr="00027AE1">
        <w:rPr>
          <w:rFonts w:ascii="Book Antiqua" w:hAnsi="Book Antiqua"/>
          <w:b/>
          <w:bCs/>
          <w:i/>
          <w:iCs/>
          <w:color w:val="auto"/>
        </w:rPr>
        <w:t>ds</w:t>
      </w:r>
      <w:proofErr w:type="spellEnd"/>
    </w:p>
    <w:p w14:paraId="7188DE1E" w14:textId="2869D92F" w:rsidR="00683C0A" w:rsidRPr="00027AE1" w:rsidRDefault="007F50B5" w:rsidP="00027AE1">
      <w:pPr>
        <w:pStyle w:val="BodyAA"/>
        <w:spacing w:line="360" w:lineRule="auto"/>
        <w:jc w:val="both"/>
        <w:rPr>
          <w:rFonts w:ascii="Book Antiqua" w:hAnsi="Book Antiqua"/>
          <w:color w:val="auto"/>
        </w:rPr>
      </w:pPr>
      <w:r w:rsidRPr="00027AE1">
        <w:rPr>
          <w:rFonts w:ascii="Book Antiqua" w:hAnsi="Book Antiqua"/>
          <w:color w:val="auto"/>
        </w:rPr>
        <w:t>Initial studies on corticosteroid administration to prevent stricture formation in caustic ingestion were mainly on children and results were conflicting. Methylprednisolone at a dose of 1</w:t>
      </w:r>
      <w:r w:rsidR="00137BA3">
        <w:rPr>
          <w:rFonts w:ascii="Book Antiqua" w:eastAsiaTheme="minorEastAsia" w:hAnsi="Book Antiqua" w:hint="eastAsia"/>
          <w:color w:val="auto"/>
          <w:lang w:eastAsia="zh-CN"/>
        </w:rPr>
        <w:t xml:space="preserve"> </w:t>
      </w:r>
      <w:r w:rsidRPr="00027AE1">
        <w:rPr>
          <w:rFonts w:ascii="Book Antiqua" w:hAnsi="Book Antiqua"/>
          <w:color w:val="auto"/>
        </w:rPr>
        <w:t>g/1.73 square meters per day for 3 d showed benefit in reduc</w:t>
      </w:r>
      <w:r w:rsidR="00667D6B" w:rsidRPr="00027AE1">
        <w:rPr>
          <w:rFonts w:ascii="Book Antiqua" w:hAnsi="Book Antiqua"/>
          <w:color w:val="auto"/>
        </w:rPr>
        <w:t>ing stricture development</w:t>
      </w:r>
      <w:r w:rsidR="00137BA3" w:rsidRPr="00027AE1">
        <w:rPr>
          <w:rFonts w:ascii="Book Antiqua" w:hAnsi="Book Antiqua"/>
          <w:color w:val="auto"/>
          <w:vertAlign w:val="superscript"/>
        </w:rPr>
        <w:t>[25]</w:t>
      </w:r>
      <w:r w:rsidR="00667D6B" w:rsidRPr="00027AE1">
        <w:rPr>
          <w:rFonts w:ascii="Book Antiqua" w:hAnsi="Book Antiqua"/>
          <w:color w:val="auto"/>
        </w:rPr>
        <w:t>. L</w:t>
      </w:r>
      <w:r w:rsidRPr="00027AE1">
        <w:rPr>
          <w:rFonts w:ascii="Book Antiqua" w:hAnsi="Book Antiqua"/>
          <w:color w:val="auto"/>
        </w:rPr>
        <w:t>ikewise, dexamethasone (1 mg/kg</w:t>
      </w:r>
      <w:r w:rsidR="00137BA3">
        <w:rPr>
          <w:rFonts w:ascii="Book Antiqua" w:eastAsiaTheme="minorEastAsia" w:hAnsi="Book Antiqua" w:hint="eastAsia"/>
          <w:color w:val="auto"/>
          <w:lang w:eastAsia="zh-CN"/>
        </w:rPr>
        <w:t xml:space="preserve"> per </w:t>
      </w:r>
      <w:r w:rsidRPr="00027AE1">
        <w:rPr>
          <w:rFonts w:ascii="Book Antiqua" w:hAnsi="Book Antiqua"/>
          <w:color w:val="auto"/>
        </w:rPr>
        <w:t>day) was shown to be better than prednisolone (2 mg/kg</w:t>
      </w:r>
      <w:r w:rsidR="00137BA3">
        <w:rPr>
          <w:rFonts w:ascii="Book Antiqua" w:eastAsiaTheme="minorEastAsia" w:hAnsi="Book Antiqua" w:hint="eastAsia"/>
          <w:color w:val="auto"/>
          <w:lang w:eastAsia="zh-CN"/>
        </w:rPr>
        <w:t xml:space="preserve"> per </w:t>
      </w:r>
      <w:r w:rsidRPr="00027AE1">
        <w:rPr>
          <w:rFonts w:ascii="Book Antiqua" w:hAnsi="Book Antiqua"/>
          <w:color w:val="auto"/>
        </w:rPr>
        <w:t>day) in preventi</w:t>
      </w:r>
      <w:r w:rsidR="006E53F1" w:rsidRPr="00027AE1">
        <w:rPr>
          <w:rFonts w:ascii="Book Antiqua" w:hAnsi="Book Antiqua"/>
          <w:color w:val="auto"/>
        </w:rPr>
        <w:t>ng stricture formation (38.9%</w:t>
      </w:r>
      <w:r w:rsidR="006E53F1" w:rsidRPr="00137BA3">
        <w:rPr>
          <w:rFonts w:ascii="Book Antiqua" w:hAnsi="Book Antiqua"/>
          <w:i/>
          <w:color w:val="auto"/>
        </w:rPr>
        <w:t xml:space="preserve"> </w:t>
      </w:r>
      <w:proofErr w:type="spellStart"/>
      <w:r w:rsidR="006E53F1" w:rsidRPr="00137BA3">
        <w:rPr>
          <w:rFonts w:ascii="Book Antiqua" w:hAnsi="Book Antiqua"/>
          <w:i/>
          <w:color w:val="auto"/>
        </w:rPr>
        <w:t>vs</w:t>
      </w:r>
      <w:proofErr w:type="spellEnd"/>
      <w:r w:rsidRPr="00137BA3">
        <w:rPr>
          <w:rFonts w:ascii="Book Antiqua" w:hAnsi="Book Antiqua"/>
          <w:i/>
          <w:color w:val="auto"/>
        </w:rPr>
        <w:t xml:space="preserve"> </w:t>
      </w:r>
      <w:r w:rsidRPr="00027AE1">
        <w:rPr>
          <w:rFonts w:ascii="Book Antiqua" w:hAnsi="Book Antiqua"/>
          <w:color w:val="auto"/>
        </w:rPr>
        <w:t>66.7%) and severe stricture development (27.8%</w:t>
      </w:r>
      <w:r w:rsidRPr="00137BA3">
        <w:rPr>
          <w:rFonts w:ascii="Book Antiqua" w:hAnsi="Book Antiqua"/>
          <w:i/>
          <w:color w:val="auto"/>
        </w:rPr>
        <w:t xml:space="preserve"> </w:t>
      </w:r>
      <w:proofErr w:type="spellStart"/>
      <w:r w:rsidRPr="00137BA3">
        <w:rPr>
          <w:rFonts w:ascii="Book Antiqua" w:hAnsi="Book Antiqua"/>
          <w:i/>
          <w:color w:val="auto"/>
        </w:rPr>
        <w:t>vs</w:t>
      </w:r>
      <w:proofErr w:type="spellEnd"/>
      <w:r w:rsidRPr="00137BA3">
        <w:rPr>
          <w:rFonts w:ascii="Book Antiqua" w:hAnsi="Book Antiqua"/>
          <w:i/>
          <w:color w:val="auto"/>
        </w:rPr>
        <w:t xml:space="preserve"> </w:t>
      </w:r>
      <w:r w:rsidRPr="00027AE1">
        <w:rPr>
          <w:rFonts w:ascii="Book Antiqua" w:hAnsi="Book Antiqua"/>
          <w:color w:val="auto"/>
        </w:rPr>
        <w:t>55.6%)</w:t>
      </w:r>
      <w:r w:rsidR="00137BA3" w:rsidRPr="00027AE1">
        <w:rPr>
          <w:rFonts w:ascii="Book Antiqua" w:hAnsi="Book Antiqua"/>
          <w:color w:val="auto"/>
          <w:vertAlign w:val="superscript"/>
        </w:rPr>
        <w:t>[26]</w:t>
      </w:r>
      <w:r w:rsidRPr="00027AE1">
        <w:rPr>
          <w:rFonts w:ascii="Book Antiqua" w:hAnsi="Book Antiqua"/>
          <w:color w:val="auto"/>
        </w:rPr>
        <w:t>.</w:t>
      </w:r>
    </w:p>
    <w:p w14:paraId="5C6E3F15" w14:textId="5136DCD6" w:rsidR="00683C0A" w:rsidRPr="00027AE1" w:rsidRDefault="007F50B5" w:rsidP="00F65501">
      <w:pPr>
        <w:pStyle w:val="BodyAA"/>
        <w:spacing w:line="360" w:lineRule="auto"/>
        <w:ind w:firstLineChars="100" w:firstLine="240"/>
        <w:jc w:val="both"/>
        <w:rPr>
          <w:rFonts w:ascii="Book Antiqua" w:hAnsi="Book Antiqua"/>
          <w:color w:val="auto"/>
        </w:rPr>
      </w:pPr>
      <w:r w:rsidRPr="00027AE1">
        <w:rPr>
          <w:rFonts w:ascii="Book Antiqua" w:hAnsi="Book Antiqua"/>
          <w:color w:val="auto"/>
        </w:rPr>
        <w:t>However, another study showed that prednisolone at a dose of 2</w:t>
      </w:r>
      <w:r w:rsidR="00F65501">
        <w:rPr>
          <w:rFonts w:ascii="Book Antiqua" w:eastAsiaTheme="minorEastAsia" w:hAnsi="Book Antiqua" w:hint="eastAsia"/>
          <w:color w:val="auto"/>
          <w:lang w:eastAsia="zh-CN"/>
        </w:rPr>
        <w:t xml:space="preserve"> </w:t>
      </w:r>
      <w:r w:rsidRPr="00027AE1">
        <w:rPr>
          <w:rFonts w:ascii="Book Antiqua" w:hAnsi="Book Antiqua"/>
          <w:color w:val="auto"/>
        </w:rPr>
        <w:t xml:space="preserve">mg/kg intravenous did not provide any benefit in preventing stricture </w:t>
      </w:r>
      <w:proofErr w:type="gramStart"/>
      <w:r w:rsidRPr="00027AE1">
        <w:rPr>
          <w:rFonts w:ascii="Book Antiqua" w:hAnsi="Book Antiqua"/>
          <w:color w:val="auto"/>
        </w:rPr>
        <w:t>development</w:t>
      </w:r>
      <w:r w:rsidR="00F65501" w:rsidRPr="00027AE1">
        <w:rPr>
          <w:rFonts w:ascii="Book Antiqua" w:hAnsi="Book Antiqua"/>
          <w:color w:val="auto"/>
          <w:vertAlign w:val="superscript"/>
        </w:rPr>
        <w:t>[</w:t>
      </w:r>
      <w:proofErr w:type="gramEnd"/>
      <w:r w:rsidR="00F65501" w:rsidRPr="00027AE1">
        <w:rPr>
          <w:rFonts w:ascii="Book Antiqua" w:hAnsi="Book Antiqua"/>
          <w:color w:val="auto"/>
          <w:vertAlign w:val="superscript"/>
        </w:rPr>
        <w:t>27]</w:t>
      </w:r>
      <w:r w:rsidRPr="00027AE1">
        <w:rPr>
          <w:rFonts w:ascii="Book Antiqua" w:hAnsi="Book Antiqua"/>
          <w:color w:val="auto"/>
        </w:rPr>
        <w:t>.</w:t>
      </w:r>
      <w:r w:rsidRPr="00027AE1">
        <w:rPr>
          <w:rFonts w:ascii="Book Antiqua" w:hAnsi="Book Antiqua"/>
          <w:color w:val="auto"/>
          <w:vertAlign w:val="superscript"/>
        </w:rPr>
        <w:t xml:space="preserve"> </w:t>
      </w:r>
      <w:r w:rsidRPr="00027AE1">
        <w:rPr>
          <w:rFonts w:ascii="Book Antiqua" w:hAnsi="Book Antiqua"/>
          <w:color w:val="auto"/>
        </w:rPr>
        <w:t>A systematic pooled analysis of caustic ingestion supported this finding as it failed to show additional ben</w:t>
      </w:r>
      <w:r w:rsidRPr="00027AE1">
        <w:rPr>
          <w:rFonts w:ascii="Book Antiqua" w:hAnsi="Book Antiqua"/>
          <w:color w:val="auto"/>
        </w:rPr>
        <w:t>e</w:t>
      </w:r>
      <w:r w:rsidRPr="00027AE1">
        <w:rPr>
          <w:rFonts w:ascii="Book Antiqua" w:hAnsi="Book Antiqua"/>
          <w:color w:val="auto"/>
        </w:rPr>
        <w:t xml:space="preserve">fit with the use of steroid in patients with grade II esophageal </w:t>
      </w:r>
      <w:proofErr w:type="gramStart"/>
      <w:r w:rsidRPr="00027AE1">
        <w:rPr>
          <w:rFonts w:ascii="Book Antiqua" w:hAnsi="Book Antiqua"/>
          <w:color w:val="auto"/>
        </w:rPr>
        <w:t>burns</w:t>
      </w:r>
      <w:r w:rsidR="00F65501" w:rsidRPr="00027AE1">
        <w:rPr>
          <w:rFonts w:ascii="Book Antiqua" w:hAnsi="Book Antiqua"/>
          <w:color w:val="auto"/>
          <w:vertAlign w:val="superscript"/>
        </w:rPr>
        <w:t>[</w:t>
      </w:r>
      <w:proofErr w:type="gramEnd"/>
      <w:r w:rsidR="00F65501" w:rsidRPr="00027AE1">
        <w:rPr>
          <w:rFonts w:ascii="Book Antiqua" w:hAnsi="Book Antiqua"/>
          <w:color w:val="auto"/>
          <w:vertAlign w:val="superscript"/>
        </w:rPr>
        <w:t>28]</w:t>
      </w:r>
      <w:r w:rsidRPr="00027AE1">
        <w:rPr>
          <w:rFonts w:ascii="Book Antiqua" w:hAnsi="Book Antiqua"/>
          <w:color w:val="auto"/>
        </w:rPr>
        <w:t>.</w:t>
      </w:r>
      <w:r w:rsidRPr="00027AE1">
        <w:rPr>
          <w:rFonts w:ascii="Book Antiqua" w:hAnsi="Book Antiqua"/>
          <w:color w:val="auto"/>
          <w:vertAlign w:val="superscript"/>
        </w:rPr>
        <w:t xml:space="preserve"> </w:t>
      </w:r>
      <w:r w:rsidRPr="00027AE1">
        <w:rPr>
          <w:rFonts w:ascii="Book Antiqua" w:hAnsi="Book Antiqua"/>
          <w:color w:val="auto"/>
        </w:rPr>
        <w:t>Based on the above evidence, it seems prudent to avoid systemic corticosteroids in caustic ingestion until further research confirms its efficacy.</w:t>
      </w:r>
    </w:p>
    <w:p w14:paraId="0C76FE45" w14:textId="77777777" w:rsidR="00683C0A" w:rsidRPr="00027AE1" w:rsidRDefault="00683C0A" w:rsidP="00027AE1">
      <w:pPr>
        <w:pStyle w:val="BodyA"/>
        <w:spacing w:line="360" w:lineRule="auto"/>
        <w:jc w:val="both"/>
        <w:rPr>
          <w:rFonts w:ascii="Book Antiqua" w:hAnsi="Book Antiqua"/>
          <w:color w:val="auto"/>
        </w:rPr>
      </w:pPr>
    </w:p>
    <w:p w14:paraId="4C055749" w14:textId="455458A2" w:rsidR="00683C0A" w:rsidRPr="00027AE1" w:rsidRDefault="007F50B5" w:rsidP="00027AE1">
      <w:pPr>
        <w:pStyle w:val="BodyAA"/>
        <w:spacing w:line="360" w:lineRule="auto"/>
        <w:jc w:val="both"/>
        <w:rPr>
          <w:rFonts w:ascii="Book Antiqua" w:hAnsi="Book Antiqua"/>
          <w:color w:val="auto"/>
        </w:rPr>
      </w:pPr>
      <w:r w:rsidRPr="00027AE1">
        <w:rPr>
          <w:rFonts w:ascii="Book Antiqua" w:hAnsi="Book Antiqua"/>
          <w:b/>
          <w:bCs/>
          <w:i/>
          <w:iCs/>
          <w:color w:val="auto"/>
        </w:rPr>
        <w:t xml:space="preserve">Triamcinolone and </w:t>
      </w:r>
      <w:proofErr w:type="spellStart"/>
      <w:r w:rsidR="008B3AF9" w:rsidRPr="00027AE1">
        <w:rPr>
          <w:rFonts w:ascii="Book Antiqua" w:hAnsi="Book Antiqua"/>
          <w:b/>
          <w:bCs/>
          <w:i/>
          <w:iCs/>
          <w:color w:val="auto"/>
        </w:rPr>
        <w:t>m</w:t>
      </w:r>
      <w:r w:rsidRPr="00027AE1">
        <w:rPr>
          <w:rFonts w:ascii="Book Antiqua" w:hAnsi="Book Antiqua"/>
          <w:b/>
          <w:bCs/>
          <w:i/>
          <w:iCs/>
          <w:color w:val="auto"/>
        </w:rPr>
        <w:t>itomycin</w:t>
      </w:r>
      <w:proofErr w:type="spellEnd"/>
      <w:r w:rsidR="00F65501">
        <w:rPr>
          <w:rFonts w:ascii="Book Antiqua" w:eastAsiaTheme="minorEastAsia" w:hAnsi="Book Antiqua" w:hint="eastAsia"/>
          <w:b/>
          <w:bCs/>
          <w:i/>
          <w:iCs/>
          <w:color w:val="auto"/>
          <w:lang w:eastAsia="zh-CN"/>
        </w:rPr>
        <w:t>-</w:t>
      </w:r>
      <w:r w:rsidRPr="00027AE1">
        <w:rPr>
          <w:rFonts w:ascii="Book Antiqua" w:hAnsi="Book Antiqua"/>
          <w:b/>
          <w:bCs/>
          <w:i/>
          <w:iCs/>
          <w:color w:val="auto"/>
        </w:rPr>
        <w:t>C</w:t>
      </w:r>
    </w:p>
    <w:p w14:paraId="0BCAEA51" w14:textId="41EAF231" w:rsidR="002D5116" w:rsidRPr="00027AE1" w:rsidRDefault="007F50B5" w:rsidP="00027AE1">
      <w:pPr>
        <w:pStyle w:val="BodyAA"/>
        <w:spacing w:line="360" w:lineRule="auto"/>
        <w:jc w:val="both"/>
        <w:rPr>
          <w:rFonts w:ascii="Book Antiqua" w:hAnsi="Book Antiqua"/>
          <w:color w:val="auto"/>
        </w:rPr>
      </w:pPr>
      <w:proofErr w:type="spellStart"/>
      <w:r w:rsidRPr="00027AE1">
        <w:rPr>
          <w:rFonts w:ascii="Book Antiqua" w:hAnsi="Book Antiqua"/>
          <w:color w:val="auto"/>
        </w:rPr>
        <w:t>Intralesional</w:t>
      </w:r>
      <w:proofErr w:type="spellEnd"/>
      <w:r w:rsidRPr="00027AE1">
        <w:rPr>
          <w:rFonts w:ascii="Book Antiqua" w:hAnsi="Book Antiqua"/>
          <w:color w:val="auto"/>
        </w:rPr>
        <w:t xml:space="preserve"> steroid such as triamcinolone (40-100 mg/session) has long been known to augment the </w:t>
      </w:r>
      <w:r w:rsidR="005368DF" w:rsidRPr="00027AE1">
        <w:rPr>
          <w:rFonts w:ascii="Book Antiqua" w:hAnsi="Book Antiqua"/>
          <w:color w:val="auto"/>
        </w:rPr>
        <w:t>dilatation</w:t>
      </w:r>
      <w:r w:rsidRPr="00027AE1">
        <w:rPr>
          <w:rFonts w:ascii="Book Antiqua" w:hAnsi="Book Antiqua"/>
          <w:color w:val="auto"/>
        </w:rPr>
        <w:t xml:space="preserve"> of caustic-induced esophageal strictures</w:t>
      </w:r>
      <w:r w:rsidR="00A96E31" w:rsidRPr="00027AE1">
        <w:rPr>
          <w:rFonts w:ascii="Book Antiqua" w:hAnsi="Book Antiqua"/>
          <w:color w:val="auto"/>
        </w:rPr>
        <w:t xml:space="preserve"> although results from most studies are still </w:t>
      </w:r>
      <w:proofErr w:type="gramStart"/>
      <w:r w:rsidR="00A96E31" w:rsidRPr="00027AE1">
        <w:rPr>
          <w:rFonts w:ascii="Book Antiqua" w:hAnsi="Book Antiqua"/>
          <w:color w:val="auto"/>
        </w:rPr>
        <w:t>conflicting</w:t>
      </w:r>
      <w:r w:rsidR="007F22D2" w:rsidRPr="00027AE1">
        <w:rPr>
          <w:rFonts w:ascii="Book Antiqua" w:hAnsi="Book Antiqua"/>
          <w:color w:val="auto"/>
          <w:vertAlign w:val="superscript"/>
        </w:rPr>
        <w:t>[</w:t>
      </w:r>
      <w:proofErr w:type="gramEnd"/>
      <w:r w:rsidR="007F22D2" w:rsidRPr="00027AE1">
        <w:rPr>
          <w:rFonts w:ascii="Book Antiqua" w:hAnsi="Book Antiqua"/>
          <w:color w:val="auto"/>
          <w:vertAlign w:val="superscript"/>
        </w:rPr>
        <w:t>29,30]</w:t>
      </w:r>
      <w:r w:rsidRPr="00027AE1">
        <w:rPr>
          <w:rFonts w:ascii="Book Antiqua" w:hAnsi="Book Antiqua"/>
          <w:color w:val="auto"/>
        </w:rPr>
        <w:t>.</w:t>
      </w:r>
      <w:r w:rsidRPr="00027AE1">
        <w:rPr>
          <w:rFonts w:ascii="Book Antiqua" w:hAnsi="Book Antiqua"/>
          <w:color w:val="auto"/>
          <w:vertAlign w:val="superscript"/>
        </w:rPr>
        <w:t xml:space="preserve"> </w:t>
      </w:r>
    </w:p>
    <w:p w14:paraId="03F26A88" w14:textId="1CB7FADF" w:rsidR="00683C0A" w:rsidRPr="00027AE1" w:rsidRDefault="007F50B5" w:rsidP="007F22D2">
      <w:pPr>
        <w:pStyle w:val="BodyAA"/>
        <w:spacing w:line="360" w:lineRule="auto"/>
        <w:ind w:firstLineChars="100" w:firstLine="240"/>
        <w:jc w:val="both"/>
        <w:rPr>
          <w:rFonts w:ascii="Book Antiqua" w:hAnsi="Book Antiqua"/>
          <w:color w:val="auto"/>
        </w:rPr>
      </w:pPr>
      <w:r w:rsidRPr="00027AE1">
        <w:rPr>
          <w:rFonts w:ascii="Book Antiqua" w:hAnsi="Book Antiqua"/>
          <w:color w:val="auto"/>
        </w:rPr>
        <w:t xml:space="preserve">Recently, </w:t>
      </w:r>
      <w:proofErr w:type="spellStart"/>
      <w:r w:rsidR="008B3AF9" w:rsidRPr="00027AE1">
        <w:rPr>
          <w:rFonts w:ascii="Book Antiqua" w:hAnsi="Book Antiqua"/>
          <w:color w:val="auto"/>
        </w:rPr>
        <w:t>m</w:t>
      </w:r>
      <w:r w:rsidRPr="00027AE1">
        <w:rPr>
          <w:rFonts w:ascii="Book Antiqua" w:hAnsi="Book Antiqua"/>
          <w:color w:val="auto"/>
        </w:rPr>
        <w:t>itomycin</w:t>
      </w:r>
      <w:proofErr w:type="spellEnd"/>
      <w:r w:rsidRPr="00027AE1">
        <w:rPr>
          <w:rFonts w:ascii="Book Antiqua" w:hAnsi="Book Antiqua"/>
          <w:color w:val="auto"/>
        </w:rPr>
        <w:t xml:space="preserve"> C has been shown to decrease the rate of caustic stricture fo</w:t>
      </w:r>
      <w:r w:rsidRPr="00027AE1">
        <w:rPr>
          <w:rFonts w:ascii="Book Antiqua" w:hAnsi="Book Antiqua"/>
          <w:color w:val="auto"/>
        </w:rPr>
        <w:t>r</w:t>
      </w:r>
      <w:r w:rsidRPr="00027AE1">
        <w:rPr>
          <w:rFonts w:ascii="Book Antiqua" w:hAnsi="Book Antiqua"/>
          <w:color w:val="auto"/>
        </w:rPr>
        <w:t>mation in animals</w:t>
      </w:r>
      <w:r w:rsidR="006E22F1" w:rsidRPr="00027AE1">
        <w:rPr>
          <w:rFonts w:ascii="Book Antiqua" w:hAnsi="Book Antiqua"/>
          <w:color w:val="auto"/>
        </w:rPr>
        <w:t xml:space="preserve"> due to its </w:t>
      </w:r>
      <w:proofErr w:type="spellStart"/>
      <w:r w:rsidR="006E22F1" w:rsidRPr="00027AE1">
        <w:rPr>
          <w:rFonts w:ascii="Book Antiqua" w:hAnsi="Book Antiqua"/>
          <w:color w:val="auto"/>
        </w:rPr>
        <w:t>antifibroblastic</w:t>
      </w:r>
      <w:proofErr w:type="spellEnd"/>
      <w:r w:rsidR="006E22F1" w:rsidRPr="00027AE1">
        <w:rPr>
          <w:rFonts w:ascii="Book Antiqua" w:hAnsi="Book Antiqua"/>
          <w:color w:val="auto"/>
        </w:rPr>
        <w:t xml:space="preserve"> </w:t>
      </w:r>
      <w:proofErr w:type="gramStart"/>
      <w:r w:rsidR="006E22F1" w:rsidRPr="00027AE1">
        <w:rPr>
          <w:rFonts w:ascii="Book Antiqua" w:hAnsi="Book Antiqua"/>
          <w:color w:val="auto"/>
        </w:rPr>
        <w:t>properties</w:t>
      </w:r>
      <w:r w:rsidR="008B3AF9" w:rsidRPr="00027AE1">
        <w:rPr>
          <w:rFonts w:ascii="Book Antiqua" w:hAnsi="Book Antiqua"/>
          <w:color w:val="auto"/>
          <w:vertAlign w:val="superscript"/>
        </w:rPr>
        <w:t>[</w:t>
      </w:r>
      <w:proofErr w:type="gramEnd"/>
      <w:r w:rsidR="008B3AF9" w:rsidRPr="00027AE1">
        <w:rPr>
          <w:rFonts w:ascii="Book Antiqua" w:hAnsi="Book Antiqua"/>
          <w:color w:val="auto"/>
          <w:vertAlign w:val="superscript"/>
        </w:rPr>
        <w:t>31]</w:t>
      </w:r>
      <w:r w:rsidRPr="00027AE1">
        <w:rPr>
          <w:rFonts w:ascii="Book Antiqua" w:hAnsi="Book Antiqua"/>
          <w:color w:val="auto"/>
        </w:rPr>
        <w:t>.</w:t>
      </w:r>
      <w:r w:rsidR="009F5A4C" w:rsidRPr="00027AE1">
        <w:rPr>
          <w:rFonts w:ascii="Book Antiqua" w:hAnsi="Book Antiqua"/>
          <w:color w:val="auto"/>
          <w:vertAlign w:val="superscript"/>
        </w:rPr>
        <w:t xml:space="preserve"> </w:t>
      </w:r>
      <w:r w:rsidR="008B3AF9">
        <w:rPr>
          <w:rFonts w:ascii="Book Antiqua" w:hAnsi="Book Antiqua"/>
          <w:color w:val="auto"/>
        </w:rPr>
        <w:t xml:space="preserve">It has been used as an </w:t>
      </w:r>
      <w:proofErr w:type="gramStart"/>
      <w:r w:rsidR="008B3AF9">
        <w:rPr>
          <w:rFonts w:ascii="Book Antiqua" w:hAnsi="Book Antiqua"/>
          <w:color w:val="auto"/>
        </w:rPr>
        <w:t>a</w:t>
      </w:r>
      <w:r w:rsidR="008B3AF9">
        <w:rPr>
          <w:rFonts w:ascii="Book Antiqua" w:hAnsi="Book Antiqua"/>
          <w:color w:val="auto"/>
        </w:rPr>
        <w:t>d</w:t>
      </w:r>
      <w:r w:rsidR="008B3AF9">
        <w:rPr>
          <w:rFonts w:ascii="Book Antiqua" w:hAnsi="Book Antiqua"/>
          <w:color w:val="auto"/>
        </w:rPr>
        <w:t>junct</w:t>
      </w:r>
      <w:r w:rsidRPr="00027AE1">
        <w:rPr>
          <w:rFonts w:ascii="Book Antiqua" w:hAnsi="Book Antiqua"/>
          <w:color w:val="auto"/>
          <w:vertAlign w:val="superscript"/>
        </w:rPr>
        <w:t>[</w:t>
      </w:r>
      <w:proofErr w:type="gramEnd"/>
      <w:r w:rsidRPr="00027AE1">
        <w:rPr>
          <w:rFonts w:ascii="Book Antiqua" w:hAnsi="Book Antiqua"/>
          <w:color w:val="auto"/>
          <w:vertAlign w:val="superscript"/>
        </w:rPr>
        <w:t>32-34]</w:t>
      </w:r>
      <w:r w:rsidRPr="00027AE1">
        <w:rPr>
          <w:rFonts w:ascii="Book Antiqua" w:hAnsi="Book Antiqua"/>
          <w:color w:val="auto"/>
        </w:rPr>
        <w:t xml:space="preserve"> after </w:t>
      </w:r>
      <w:r w:rsidR="005368DF" w:rsidRPr="00027AE1">
        <w:rPr>
          <w:rFonts w:ascii="Book Antiqua" w:hAnsi="Book Antiqua"/>
          <w:color w:val="auto"/>
        </w:rPr>
        <w:t>dilatation</w:t>
      </w:r>
      <w:r w:rsidRPr="00027AE1">
        <w:rPr>
          <w:rFonts w:ascii="Book Antiqua" w:hAnsi="Book Antiqua"/>
          <w:color w:val="auto"/>
        </w:rPr>
        <w:t xml:space="preserve"> of caustic strictures in human</w:t>
      </w:r>
      <w:r w:rsidR="00B37A7C" w:rsidRPr="00027AE1">
        <w:rPr>
          <w:rFonts w:ascii="Book Antiqua" w:hAnsi="Book Antiqua"/>
          <w:color w:val="auto"/>
        </w:rPr>
        <w:t>s</w:t>
      </w:r>
      <w:r w:rsidRPr="00027AE1">
        <w:rPr>
          <w:rFonts w:ascii="Book Antiqua" w:hAnsi="Book Antiqua"/>
          <w:color w:val="auto"/>
        </w:rPr>
        <w:t xml:space="preserve"> </w:t>
      </w:r>
      <w:r w:rsidR="00A1495D" w:rsidRPr="00027AE1">
        <w:rPr>
          <w:rFonts w:ascii="Book Antiqua" w:hAnsi="Book Antiqua"/>
          <w:color w:val="auto"/>
        </w:rPr>
        <w:t>(</w:t>
      </w:r>
      <w:r w:rsidRPr="00027AE1">
        <w:rPr>
          <w:rFonts w:ascii="Book Antiqua" w:hAnsi="Book Antiqua"/>
          <w:color w:val="auto"/>
        </w:rPr>
        <w:t>including those with long strictures</w:t>
      </w:r>
      <w:r w:rsidR="00A1495D" w:rsidRPr="00027AE1">
        <w:rPr>
          <w:rFonts w:ascii="Book Antiqua" w:hAnsi="Book Antiqua"/>
          <w:color w:val="auto"/>
        </w:rPr>
        <w:t>)</w:t>
      </w:r>
      <w:r w:rsidR="0066106A" w:rsidRPr="00027AE1">
        <w:rPr>
          <w:rFonts w:ascii="Book Antiqua" w:hAnsi="Book Antiqua"/>
          <w:color w:val="auto"/>
        </w:rPr>
        <w:t xml:space="preserve"> by applying </w:t>
      </w:r>
      <w:proofErr w:type="spellStart"/>
      <w:r w:rsidR="0066106A" w:rsidRPr="00027AE1">
        <w:rPr>
          <w:rFonts w:ascii="Book Antiqua" w:hAnsi="Book Antiqua"/>
          <w:color w:val="auto"/>
        </w:rPr>
        <w:t>mitomycin</w:t>
      </w:r>
      <w:proofErr w:type="spellEnd"/>
      <w:r w:rsidR="0066106A" w:rsidRPr="00027AE1">
        <w:rPr>
          <w:rFonts w:ascii="Book Antiqua" w:hAnsi="Book Antiqua"/>
          <w:color w:val="auto"/>
        </w:rPr>
        <w:t>-C topically at a dose of 0.4</w:t>
      </w:r>
      <w:r w:rsidR="008B3AF9">
        <w:rPr>
          <w:rFonts w:ascii="Book Antiqua" w:eastAsiaTheme="minorEastAsia" w:hAnsi="Book Antiqua" w:hint="eastAsia"/>
          <w:color w:val="auto"/>
          <w:lang w:eastAsia="zh-CN"/>
        </w:rPr>
        <w:t xml:space="preserve"> </w:t>
      </w:r>
      <w:r w:rsidR="0066106A" w:rsidRPr="00027AE1">
        <w:rPr>
          <w:rFonts w:ascii="Book Antiqua" w:hAnsi="Book Antiqua"/>
          <w:color w:val="auto"/>
        </w:rPr>
        <w:t>mg/mL</w:t>
      </w:r>
      <w:r w:rsidR="008B3AF9" w:rsidRPr="00027AE1">
        <w:rPr>
          <w:rFonts w:ascii="Book Antiqua" w:hAnsi="Book Antiqua"/>
          <w:color w:val="auto"/>
          <w:vertAlign w:val="superscript"/>
        </w:rPr>
        <w:t>[34,35]</w:t>
      </w:r>
      <w:r w:rsidRPr="00027AE1">
        <w:rPr>
          <w:rFonts w:ascii="Book Antiqua" w:hAnsi="Book Antiqua"/>
          <w:color w:val="auto"/>
        </w:rPr>
        <w:t xml:space="preserve">. </w:t>
      </w:r>
      <w:r w:rsidR="00A41535" w:rsidRPr="00027AE1">
        <w:rPr>
          <w:rFonts w:ascii="Book Antiqua" w:hAnsi="Book Antiqua"/>
          <w:color w:val="auto"/>
        </w:rPr>
        <w:t>In a study of 16 patients treated with e</w:t>
      </w:r>
      <w:r w:rsidR="009F5A4C" w:rsidRPr="00027AE1">
        <w:rPr>
          <w:rFonts w:ascii="Book Antiqua" w:hAnsi="Book Antiqua"/>
          <w:color w:val="auto"/>
        </w:rPr>
        <w:t xml:space="preserve">ndoscopic topical </w:t>
      </w:r>
      <w:r w:rsidR="00D834D7" w:rsidRPr="00027AE1">
        <w:rPr>
          <w:rFonts w:ascii="Book Antiqua" w:hAnsi="Book Antiqua"/>
          <w:color w:val="auto"/>
        </w:rPr>
        <w:t xml:space="preserve">application of </w:t>
      </w:r>
      <w:proofErr w:type="spellStart"/>
      <w:r w:rsidR="009F5A4C" w:rsidRPr="00027AE1">
        <w:rPr>
          <w:rFonts w:ascii="Book Antiqua" w:hAnsi="Book Antiqua"/>
          <w:color w:val="auto"/>
        </w:rPr>
        <w:t>m</w:t>
      </w:r>
      <w:r w:rsidRPr="00027AE1">
        <w:rPr>
          <w:rFonts w:ascii="Book Antiqua" w:hAnsi="Book Antiqua"/>
          <w:color w:val="auto"/>
        </w:rPr>
        <w:t>itomycin</w:t>
      </w:r>
      <w:proofErr w:type="spellEnd"/>
      <w:r w:rsidRPr="00027AE1">
        <w:rPr>
          <w:rFonts w:ascii="Book Antiqua" w:hAnsi="Book Antiqua"/>
          <w:color w:val="auto"/>
        </w:rPr>
        <w:t>-C</w:t>
      </w:r>
      <w:r w:rsidR="00A41535" w:rsidRPr="00027AE1">
        <w:rPr>
          <w:rFonts w:ascii="Book Antiqua" w:hAnsi="Book Antiqua"/>
          <w:color w:val="auto"/>
        </w:rPr>
        <w:t xml:space="preserve">, </w:t>
      </w:r>
      <w:r w:rsidR="00E52DDD" w:rsidRPr="00027AE1">
        <w:rPr>
          <w:rFonts w:ascii="Book Antiqua" w:hAnsi="Book Antiqua"/>
          <w:color w:val="auto"/>
        </w:rPr>
        <w:t>a</w:t>
      </w:r>
      <w:r w:rsidRPr="00027AE1">
        <w:rPr>
          <w:rFonts w:ascii="Book Antiqua" w:hAnsi="Book Antiqua"/>
          <w:color w:val="auto"/>
        </w:rPr>
        <w:t xml:space="preserve"> </w:t>
      </w:r>
      <w:r w:rsidR="00E52DDD" w:rsidRPr="00027AE1">
        <w:rPr>
          <w:rFonts w:ascii="Book Antiqua" w:hAnsi="Book Antiqua"/>
          <w:color w:val="auto"/>
        </w:rPr>
        <w:t xml:space="preserve">decrease in </w:t>
      </w:r>
      <w:r w:rsidR="00E52DDD" w:rsidRPr="00027AE1">
        <w:rPr>
          <w:rFonts w:ascii="Book Antiqua" w:hAnsi="Book Antiqua"/>
          <w:color w:val="auto"/>
        </w:rPr>
        <w:lastRenderedPageBreak/>
        <w:t xml:space="preserve">the number of dilatations and apparent </w:t>
      </w:r>
      <w:r w:rsidR="00A41535" w:rsidRPr="00027AE1">
        <w:rPr>
          <w:rFonts w:ascii="Book Antiqua" w:hAnsi="Book Antiqua"/>
          <w:color w:val="auto"/>
        </w:rPr>
        <w:t xml:space="preserve">relief of dysphagia </w:t>
      </w:r>
      <w:r w:rsidR="00E52DDD" w:rsidRPr="00027AE1">
        <w:rPr>
          <w:rFonts w:ascii="Book Antiqua" w:hAnsi="Book Antiqua"/>
          <w:color w:val="auto"/>
        </w:rPr>
        <w:t>were</w:t>
      </w:r>
      <w:r w:rsidR="00A41535" w:rsidRPr="00027AE1">
        <w:rPr>
          <w:rFonts w:ascii="Book Antiqua" w:hAnsi="Book Antiqua"/>
          <w:color w:val="auto"/>
        </w:rPr>
        <w:t xml:space="preserve"> achieved compared to </w:t>
      </w:r>
      <w:proofErr w:type="gramStart"/>
      <w:r w:rsidRPr="00027AE1">
        <w:rPr>
          <w:rFonts w:ascii="Book Antiqua" w:hAnsi="Book Antiqua"/>
          <w:color w:val="auto"/>
        </w:rPr>
        <w:t>triamcinolone</w:t>
      </w:r>
      <w:r w:rsidR="008B3AF9" w:rsidRPr="00027AE1">
        <w:rPr>
          <w:rFonts w:ascii="Book Antiqua" w:hAnsi="Book Antiqua"/>
          <w:color w:val="auto"/>
          <w:vertAlign w:val="superscript"/>
        </w:rPr>
        <w:t>[</w:t>
      </w:r>
      <w:proofErr w:type="gramEnd"/>
      <w:r w:rsidR="008B3AF9" w:rsidRPr="00027AE1">
        <w:rPr>
          <w:rFonts w:ascii="Book Antiqua" w:hAnsi="Book Antiqua"/>
          <w:color w:val="auto"/>
          <w:vertAlign w:val="superscript"/>
        </w:rPr>
        <w:t>35]</w:t>
      </w:r>
      <w:r w:rsidRPr="00027AE1">
        <w:rPr>
          <w:rFonts w:ascii="Book Antiqua" w:hAnsi="Book Antiqua"/>
          <w:color w:val="auto"/>
        </w:rPr>
        <w:t>.</w:t>
      </w:r>
      <w:r w:rsidR="00D834D7" w:rsidRPr="00027AE1">
        <w:rPr>
          <w:rFonts w:ascii="Book Antiqua" w:hAnsi="Book Antiqua"/>
          <w:color w:val="auto"/>
          <w:vertAlign w:val="superscript"/>
        </w:rPr>
        <w:t xml:space="preserve"> </w:t>
      </w:r>
    </w:p>
    <w:p w14:paraId="05EDA32D" w14:textId="77777777" w:rsidR="00683C0A" w:rsidRPr="00027AE1" w:rsidRDefault="00683C0A" w:rsidP="00027AE1">
      <w:pPr>
        <w:pStyle w:val="BodyAA"/>
        <w:spacing w:line="360" w:lineRule="auto"/>
        <w:jc w:val="both"/>
        <w:rPr>
          <w:rFonts w:ascii="Book Antiqua" w:hAnsi="Book Antiqua"/>
          <w:color w:val="auto"/>
        </w:rPr>
      </w:pPr>
    </w:p>
    <w:p w14:paraId="08999891" w14:textId="77777777"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color w:val="auto"/>
          <w:lang w:val="es-ES_tradnl"/>
        </w:rPr>
        <w:t>ENDOSCOPY</w:t>
      </w:r>
    </w:p>
    <w:p w14:paraId="077EB464" w14:textId="33BA0359" w:rsidR="00683C0A" w:rsidRPr="00027AE1" w:rsidRDefault="007F50B5" w:rsidP="00027AE1">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Endoscopy is important not only in the diagnosis of corrosive ingestion but also in d</w:t>
      </w:r>
      <w:r w:rsidRPr="00027AE1">
        <w:rPr>
          <w:rFonts w:ascii="Book Antiqua" w:hAnsi="Book Antiqua"/>
          <w:color w:val="auto"/>
          <w:sz w:val="24"/>
          <w:szCs w:val="24"/>
        </w:rPr>
        <w:t>e</w:t>
      </w:r>
      <w:r w:rsidRPr="00027AE1">
        <w:rPr>
          <w:rFonts w:ascii="Book Antiqua" w:hAnsi="Book Antiqua"/>
          <w:color w:val="auto"/>
          <w:sz w:val="24"/>
          <w:szCs w:val="24"/>
        </w:rPr>
        <w:t xml:space="preserve">termining subsequent management. In general, patients with normal looking mucosa or those with very mild injury may be discharged.  For </w:t>
      </w:r>
      <w:r w:rsidR="002D5116" w:rsidRPr="00027AE1">
        <w:rPr>
          <w:rFonts w:ascii="Book Antiqua" w:hAnsi="Book Antiqua"/>
          <w:color w:val="auto"/>
          <w:sz w:val="24"/>
          <w:szCs w:val="24"/>
        </w:rPr>
        <w:t xml:space="preserve">those with </w:t>
      </w:r>
      <w:proofErr w:type="spellStart"/>
      <w:r w:rsidR="002D5116" w:rsidRPr="00027AE1">
        <w:rPr>
          <w:rFonts w:ascii="Book Antiqua" w:hAnsi="Book Antiqua"/>
          <w:color w:val="auto"/>
          <w:sz w:val="24"/>
          <w:szCs w:val="24"/>
        </w:rPr>
        <w:t>Zargar</w:t>
      </w:r>
      <w:proofErr w:type="spellEnd"/>
      <w:r w:rsidR="002D5116" w:rsidRPr="00027AE1">
        <w:rPr>
          <w:rFonts w:ascii="Book Antiqua" w:hAnsi="Book Antiqua"/>
          <w:color w:val="auto"/>
          <w:sz w:val="24"/>
          <w:szCs w:val="24"/>
        </w:rPr>
        <w:t xml:space="preserve"> grade I or IIA</w:t>
      </w:r>
      <w:r w:rsidRPr="00027AE1">
        <w:rPr>
          <w:rFonts w:ascii="Book Antiqua" w:hAnsi="Book Antiqua"/>
          <w:color w:val="auto"/>
          <w:sz w:val="24"/>
          <w:szCs w:val="24"/>
        </w:rPr>
        <w:t xml:space="preserve">, in-hospital observation is advised and gradual progression of diet from liquids is done in the next 24 to 48 h. Patients with at least grade </w:t>
      </w:r>
      <w:r w:rsidR="00F03A8A" w:rsidRPr="00027AE1">
        <w:rPr>
          <w:rFonts w:ascii="Book Antiqua" w:hAnsi="Book Antiqua"/>
          <w:color w:val="auto"/>
          <w:sz w:val="24"/>
          <w:szCs w:val="24"/>
        </w:rPr>
        <w:t>IIB</w:t>
      </w:r>
      <w:r w:rsidRPr="00027AE1">
        <w:rPr>
          <w:rFonts w:ascii="Book Antiqua" w:hAnsi="Book Antiqua"/>
          <w:color w:val="auto"/>
          <w:sz w:val="24"/>
          <w:szCs w:val="24"/>
        </w:rPr>
        <w:t xml:space="preserve"> are monitored more closely. An </w:t>
      </w:r>
      <w:proofErr w:type="spellStart"/>
      <w:proofErr w:type="gramStart"/>
      <w:r w:rsidRPr="00027AE1">
        <w:rPr>
          <w:rFonts w:ascii="Book Antiqua" w:hAnsi="Book Antiqua"/>
          <w:color w:val="auto"/>
          <w:sz w:val="24"/>
          <w:szCs w:val="24"/>
        </w:rPr>
        <w:t>endoscopically</w:t>
      </w:r>
      <w:proofErr w:type="spellEnd"/>
      <w:r w:rsidRPr="00027AE1">
        <w:rPr>
          <w:rFonts w:ascii="Book Antiqua" w:hAnsi="Book Antiqua"/>
          <w:color w:val="auto"/>
          <w:sz w:val="24"/>
          <w:szCs w:val="24"/>
        </w:rPr>
        <w:t>-guided</w:t>
      </w:r>
      <w:proofErr w:type="gramEnd"/>
      <w:r w:rsidRPr="00027AE1">
        <w:rPr>
          <w:rFonts w:ascii="Book Antiqua" w:hAnsi="Book Antiqua"/>
          <w:color w:val="auto"/>
          <w:sz w:val="24"/>
          <w:szCs w:val="24"/>
        </w:rPr>
        <w:t xml:space="preserve"> </w:t>
      </w:r>
      <w:proofErr w:type="spellStart"/>
      <w:r w:rsidRPr="00027AE1">
        <w:rPr>
          <w:rFonts w:ascii="Book Antiqua" w:hAnsi="Book Antiqua"/>
          <w:color w:val="auto"/>
          <w:sz w:val="24"/>
          <w:szCs w:val="24"/>
        </w:rPr>
        <w:t>nasoenteric</w:t>
      </w:r>
      <w:proofErr w:type="spellEnd"/>
      <w:r w:rsidRPr="00027AE1">
        <w:rPr>
          <w:rFonts w:ascii="Book Antiqua" w:hAnsi="Book Antiqua"/>
          <w:color w:val="auto"/>
          <w:sz w:val="24"/>
          <w:szCs w:val="24"/>
        </w:rPr>
        <w:t xml:space="preserve"> feeding tube may be placed with caution, bypassing the areas of necrosis, to facilitate feeding while initiating trial </w:t>
      </w:r>
      <w:r w:rsidR="00702A68" w:rsidRPr="00027AE1">
        <w:rPr>
          <w:rFonts w:ascii="Book Antiqua" w:hAnsi="Book Antiqua"/>
          <w:color w:val="auto"/>
          <w:sz w:val="24"/>
          <w:szCs w:val="24"/>
        </w:rPr>
        <w:t xml:space="preserve">of per </w:t>
      </w:r>
      <w:proofErr w:type="spellStart"/>
      <w:r w:rsidR="00702A68" w:rsidRPr="00027AE1">
        <w:rPr>
          <w:rFonts w:ascii="Book Antiqua" w:hAnsi="Book Antiqua"/>
          <w:color w:val="auto"/>
          <w:sz w:val="24"/>
          <w:szCs w:val="24"/>
        </w:rPr>
        <w:t>orem</w:t>
      </w:r>
      <w:proofErr w:type="spellEnd"/>
      <w:r w:rsidR="00702A68" w:rsidRPr="00027AE1">
        <w:rPr>
          <w:rFonts w:ascii="Book Antiqua" w:hAnsi="Book Antiqua"/>
          <w:color w:val="auto"/>
          <w:sz w:val="24"/>
          <w:szCs w:val="24"/>
        </w:rPr>
        <w:t xml:space="preserve"> feeding. For grade III</w:t>
      </w:r>
      <w:r w:rsidRPr="00027AE1">
        <w:rPr>
          <w:rFonts w:ascii="Book Antiqua" w:hAnsi="Book Antiqua"/>
          <w:color w:val="auto"/>
          <w:sz w:val="24"/>
          <w:szCs w:val="24"/>
        </w:rPr>
        <w:t xml:space="preserve"> injuries, </w:t>
      </w:r>
      <w:r w:rsidR="00213505" w:rsidRPr="00027AE1">
        <w:rPr>
          <w:rFonts w:ascii="Book Antiqua" w:hAnsi="Book Antiqua"/>
          <w:color w:val="auto"/>
          <w:sz w:val="24"/>
          <w:szCs w:val="24"/>
        </w:rPr>
        <w:t xml:space="preserve">the </w:t>
      </w:r>
      <w:r w:rsidRPr="00027AE1">
        <w:rPr>
          <w:rFonts w:ascii="Book Antiqua" w:hAnsi="Book Antiqua"/>
          <w:color w:val="auto"/>
          <w:sz w:val="24"/>
          <w:szCs w:val="24"/>
        </w:rPr>
        <w:t xml:space="preserve">patient’s response to treatment and feeding is usually observed for at least a </w:t>
      </w:r>
      <w:proofErr w:type="gramStart"/>
      <w:r w:rsidRPr="00027AE1">
        <w:rPr>
          <w:rFonts w:ascii="Book Antiqua" w:hAnsi="Book Antiqua"/>
          <w:color w:val="auto"/>
          <w:sz w:val="24"/>
          <w:szCs w:val="24"/>
        </w:rPr>
        <w:t>week</w:t>
      </w:r>
      <w:r w:rsidR="00873FBA" w:rsidRPr="00027AE1">
        <w:rPr>
          <w:rFonts w:ascii="Book Antiqua" w:hAnsi="Book Antiqua"/>
          <w:color w:val="auto"/>
          <w:sz w:val="24"/>
          <w:szCs w:val="24"/>
          <w:vertAlign w:val="superscript"/>
        </w:rPr>
        <w:t>[</w:t>
      </w:r>
      <w:proofErr w:type="gramEnd"/>
      <w:r w:rsidR="00873FBA" w:rsidRPr="00027AE1">
        <w:rPr>
          <w:rFonts w:ascii="Book Antiqua" w:hAnsi="Book Antiqua"/>
          <w:color w:val="auto"/>
          <w:sz w:val="24"/>
          <w:szCs w:val="24"/>
          <w:vertAlign w:val="superscript"/>
        </w:rPr>
        <w:t>14]</w:t>
      </w:r>
      <w:r w:rsidRPr="00027AE1">
        <w:rPr>
          <w:rFonts w:ascii="Book Antiqua" w:hAnsi="Book Antiqua"/>
          <w:color w:val="auto"/>
          <w:sz w:val="24"/>
          <w:szCs w:val="24"/>
        </w:rPr>
        <w:t>.</w:t>
      </w:r>
      <w:r w:rsidRPr="00027AE1">
        <w:rPr>
          <w:rFonts w:ascii="Book Antiqua" w:hAnsi="Book Antiqua"/>
          <w:color w:val="auto"/>
          <w:sz w:val="24"/>
          <w:szCs w:val="24"/>
          <w:vertAlign w:val="superscript"/>
        </w:rPr>
        <w:t xml:space="preserve"> </w:t>
      </w:r>
      <w:r w:rsidRPr="00027AE1">
        <w:rPr>
          <w:rFonts w:ascii="Book Antiqua" w:hAnsi="Book Antiqua"/>
          <w:color w:val="auto"/>
          <w:sz w:val="24"/>
          <w:szCs w:val="24"/>
        </w:rPr>
        <w:t>Prophylactic esophageal stenting in the acute setti</w:t>
      </w:r>
      <w:r w:rsidR="00744277" w:rsidRPr="00027AE1">
        <w:rPr>
          <w:rFonts w:ascii="Book Antiqua" w:hAnsi="Book Antiqua"/>
          <w:color w:val="auto"/>
          <w:sz w:val="24"/>
          <w:szCs w:val="24"/>
        </w:rPr>
        <w:t>ng is generally not recommended</w:t>
      </w:r>
      <w:r w:rsidRPr="00027AE1">
        <w:rPr>
          <w:rFonts w:ascii="Book Antiqua" w:hAnsi="Book Antiqua"/>
          <w:color w:val="auto"/>
          <w:sz w:val="24"/>
          <w:szCs w:val="24"/>
          <w:vertAlign w:val="superscript"/>
        </w:rPr>
        <w:t>[36]</w:t>
      </w:r>
      <w:r w:rsidRPr="00027AE1">
        <w:rPr>
          <w:rFonts w:ascii="Book Antiqua" w:hAnsi="Book Antiqua"/>
          <w:color w:val="auto"/>
          <w:sz w:val="24"/>
          <w:szCs w:val="24"/>
        </w:rPr>
        <w:t xml:space="preserve"> due to </w:t>
      </w:r>
      <w:r w:rsidR="00387851" w:rsidRPr="00027AE1">
        <w:rPr>
          <w:rFonts w:ascii="Book Antiqua" w:hAnsi="Book Antiqua"/>
          <w:color w:val="auto"/>
          <w:sz w:val="24"/>
          <w:szCs w:val="24"/>
        </w:rPr>
        <w:t xml:space="preserve">a </w:t>
      </w:r>
      <w:r w:rsidRPr="00027AE1">
        <w:rPr>
          <w:rFonts w:ascii="Book Antiqua" w:hAnsi="Book Antiqua"/>
          <w:color w:val="auto"/>
          <w:sz w:val="24"/>
          <w:szCs w:val="24"/>
        </w:rPr>
        <w:t xml:space="preserve">high perforation rate. </w:t>
      </w:r>
    </w:p>
    <w:p w14:paraId="22DB1F45" w14:textId="77777777" w:rsidR="00683C0A" w:rsidRPr="00027AE1" w:rsidRDefault="007F50B5" w:rsidP="00027AE1">
      <w:pPr>
        <w:pStyle w:val="BodyA"/>
        <w:spacing w:line="360" w:lineRule="auto"/>
        <w:jc w:val="both"/>
        <w:rPr>
          <w:rFonts w:ascii="Book Antiqua" w:hAnsi="Book Antiqua"/>
          <w:color w:val="auto"/>
        </w:rPr>
      </w:pPr>
      <w:r w:rsidRPr="00027AE1">
        <w:rPr>
          <w:rFonts w:ascii="Book Antiqua" w:eastAsia="Arial Narrow" w:hAnsi="Book Antiqua" w:cs="Arial Narrow"/>
          <w:b/>
          <w:bCs/>
          <w:color w:val="auto"/>
        </w:rPr>
        <w:tab/>
      </w:r>
    </w:p>
    <w:p w14:paraId="4B4B63B8" w14:textId="77777777"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color w:val="auto"/>
          <w:lang w:val="en-US"/>
        </w:rPr>
        <w:t>LATE COMPLICATIONS AND MANAGEMENT</w:t>
      </w:r>
    </w:p>
    <w:p w14:paraId="263D78E4" w14:textId="6742A782" w:rsidR="00683C0A" w:rsidRPr="00027AE1" w:rsidRDefault="007F50B5" w:rsidP="00027AE1">
      <w:pPr>
        <w:pStyle w:val="BodyA"/>
        <w:spacing w:line="360" w:lineRule="auto"/>
        <w:jc w:val="both"/>
        <w:rPr>
          <w:rFonts w:ascii="Book Antiqua" w:hAnsi="Book Antiqua"/>
          <w:color w:val="auto"/>
        </w:rPr>
      </w:pPr>
      <w:r w:rsidRPr="00027AE1">
        <w:rPr>
          <w:rFonts w:ascii="Book Antiqua" w:eastAsia="Arial Narrow" w:hAnsi="Book Antiqua" w:cs="Arial Narrow"/>
          <w:color w:val="auto"/>
          <w:lang w:val="en-US"/>
        </w:rPr>
        <w:t xml:space="preserve">Esophageal stricture is one of the most common </w:t>
      </w:r>
      <w:proofErr w:type="spellStart"/>
      <w:r w:rsidRPr="00027AE1">
        <w:rPr>
          <w:rFonts w:ascii="Book Antiqua" w:eastAsia="Arial Narrow" w:hAnsi="Book Antiqua" w:cs="Arial Narrow"/>
          <w:color w:val="auto"/>
          <w:lang w:val="en-US"/>
        </w:rPr>
        <w:t>sequelae</w:t>
      </w:r>
      <w:proofErr w:type="spellEnd"/>
      <w:r w:rsidRPr="00027AE1">
        <w:rPr>
          <w:rFonts w:ascii="Book Antiqua" w:eastAsia="Arial Narrow" w:hAnsi="Book Antiqua" w:cs="Arial Narrow"/>
          <w:color w:val="auto"/>
          <w:lang w:val="en-US"/>
        </w:rPr>
        <w:t xml:space="preserve"> of caustic injury. Up to 70% of patients with grade IIB and more than 90% of patients with grade III injury are likely to develop esophageal </w:t>
      </w:r>
      <w:proofErr w:type="gramStart"/>
      <w:r w:rsidRPr="00027AE1">
        <w:rPr>
          <w:rFonts w:ascii="Book Antiqua" w:eastAsia="Arial Narrow" w:hAnsi="Book Antiqua" w:cs="Arial Narrow"/>
          <w:color w:val="auto"/>
          <w:lang w:val="en-US"/>
        </w:rPr>
        <w:t>stricture</w:t>
      </w:r>
      <w:r w:rsidR="00873FBA" w:rsidRPr="00027AE1">
        <w:rPr>
          <w:rFonts w:ascii="Book Antiqua" w:eastAsia="Arial Narrow" w:hAnsi="Book Antiqua" w:cs="Arial Narrow"/>
          <w:color w:val="auto"/>
          <w:vertAlign w:val="superscript"/>
          <w:lang w:val="en-US"/>
        </w:rPr>
        <w:t>[</w:t>
      </w:r>
      <w:proofErr w:type="gramEnd"/>
      <w:r w:rsidR="00873FBA" w:rsidRPr="00027AE1">
        <w:rPr>
          <w:rFonts w:ascii="Book Antiqua" w:eastAsia="Arial Narrow" w:hAnsi="Book Antiqua" w:cs="Arial Narrow"/>
          <w:color w:val="auto"/>
          <w:vertAlign w:val="superscript"/>
          <w:lang w:val="en-US"/>
        </w:rPr>
        <w:t>37]</w:t>
      </w:r>
      <w:r w:rsidRPr="00027AE1">
        <w:rPr>
          <w:rFonts w:ascii="Book Antiqua" w:eastAsia="Arial Narrow" w:hAnsi="Book Antiqua" w:cs="Arial Narrow"/>
          <w:color w:val="auto"/>
          <w:lang w:val="en-US"/>
        </w:rPr>
        <w:t>.</w:t>
      </w:r>
      <w:r w:rsidRPr="00027AE1">
        <w:rPr>
          <w:rFonts w:ascii="Book Antiqua" w:eastAsia="Arial Narrow" w:hAnsi="Book Antiqua" w:cs="Arial Narrow"/>
          <w:color w:val="auto"/>
          <w:vertAlign w:val="superscript"/>
          <w:lang w:val="en-US"/>
        </w:rPr>
        <w:t xml:space="preserve"> </w:t>
      </w:r>
    </w:p>
    <w:p w14:paraId="1F537DA6" w14:textId="2EBB3774" w:rsidR="00683C0A" w:rsidRPr="00027AE1" w:rsidRDefault="007F50B5" w:rsidP="00873FBA">
      <w:pPr>
        <w:pStyle w:val="BodyA"/>
        <w:spacing w:line="360" w:lineRule="auto"/>
        <w:ind w:firstLineChars="100" w:firstLine="240"/>
        <w:jc w:val="both"/>
        <w:rPr>
          <w:rFonts w:ascii="Book Antiqua" w:hAnsi="Book Antiqua"/>
          <w:color w:val="auto"/>
        </w:rPr>
      </w:pPr>
      <w:r w:rsidRPr="00027AE1">
        <w:rPr>
          <w:rFonts w:ascii="Book Antiqua" w:hAnsi="Book Antiqua"/>
          <w:color w:val="auto"/>
          <w:lang w:val="en-US"/>
        </w:rPr>
        <w:t>Peak development of strictures commonly starts on the 8</w:t>
      </w:r>
      <w:r w:rsidRPr="00027AE1">
        <w:rPr>
          <w:rFonts w:ascii="Book Antiqua" w:hAnsi="Book Antiqua"/>
          <w:color w:val="auto"/>
          <w:vertAlign w:val="superscript"/>
          <w:lang w:val="en-US"/>
        </w:rPr>
        <w:t>th</w:t>
      </w:r>
      <w:r w:rsidRPr="00027AE1">
        <w:rPr>
          <w:rFonts w:ascii="Book Antiqua" w:hAnsi="Book Antiqua"/>
          <w:color w:val="auto"/>
          <w:lang w:val="en-US"/>
        </w:rPr>
        <w:t xml:space="preserve"> week post-ingestion, al</w:t>
      </w:r>
      <w:r w:rsidRPr="00027AE1">
        <w:rPr>
          <w:rFonts w:ascii="Book Antiqua" w:hAnsi="Book Antiqua"/>
          <w:color w:val="auto"/>
          <w:lang w:val="en-US"/>
        </w:rPr>
        <w:t>t</w:t>
      </w:r>
      <w:r w:rsidRPr="00027AE1">
        <w:rPr>
          <w:rFonts w:ascii="Book Antiqua" w:hAnsi="Book Antiqua"/>
          <w:color w:val="auto"/>
          <w:lang w:val="en-US"/>
        </w:rPr>
        <w:t>hough it has been report</w:t>
      </w:r>
      <w:r w:rsidR="00873FBA">
        <w:rPr>
          <w:rFonts w:ascii="Book Antiqua" w:hAnsi="Book Antiqua"/>
          <w:color w:val="auto"/>
          <w:lang w:val="en-US"/>
        </w:rPr>
        <w:t xml:space="preserve">ed to occur as early as 3 </w:t>
      </w:r>
      <w:proofErr w:type="spellStart"/>
      <w:proofErr w:type="gramStart"/>
      <w:r w:rsidR="00873FBA">
        <w:rPr>
          <w:rFonts w:ascii="Book Antiqua" w:hAnsi="Book Antiqua"/>
          <w:color w:val="auto"/>
          <w:lang w:val="en-US"/>
        </w:rPr>
        <w:t>wk</w:t>
      </w:r>
      <w:proofErr w:type="spellEnd"/>
      <w:r w:rsidRPr="00027AE1">
        <w:rPr>
          <w:rFonts w:ascii="Book Antiqua" w:hAnsi="Book Antiqua"/>
          <w:color w:val="auto"/>
          <w:vertAlign w:val="superscript"/>
          <w:lang w:val="en-US"/>
        </w:rPr>
        <w:t>[</w:t>
      </w:r>
      <w:proofErr w:type="gramEnd"/>
      <w:r w:rsidRPr="00027AE1">
        <w:rPr>
          <w:rFonts w:ascii="Book Antiqua" w:hAnsi="Book Antiqua"/>
          <w:color w:val="auto"/>
          <w:vertAlign w:val="superscript"/>
          <w:lang w:val="en-US"/>
        </w:rPr>
        <w:t>7,37,38]</w:t>
      </w:r>
      <w:r w:rsidR="00873FBA">
        <w:rPr>
          <w:rFonts w:ascii="Book Antiqua" w:eastAsiaTheme="minorEastAsia" w:hAnsi="Book Antiqua" w:hint="eastAsia"/>
          <w:color w:val="auto"/>
          <w:lang w:val="en-US" w:eastAsia="zh-CN"/>
        </w:rPr>
        <w:t>.</w:t>
      </w:r>
      <w:r w:rsidRPr="00027AE1">
        <w:rPr>
          <w:rFonts w:ascii="Book Antiqua" w:hAnsi="Book Antiqua"/>
          <w:color w:val="auto"/>
          <w:lang w:val="en-US"/>
        </w:rPr>
        <w:t xml:space="preserve"> The timing of management is crucial in achieving long-term functional effects. </w:t>
      </w:r>
    </w:p>
    <w:p w14:paraId="61081355" w14:textId="77777777" w:rsidR="00683C0A" w:rsidRPr="00027AE1" w:rsidRDefault="00683C0A" w:rsidP="00027AE1">
      <w:pPr>
        <w:pStyle w:val="BodyAA"/>
        <w:spacing w:line="360" w:lineRule="auto"/>
        <w:jc w:val="both"/>
        <w:rPr>
          <w:rFonts w:ascii="Book Antiqua" w:hAnsi="Book Antiqua"/>
          <w:color w:val="auto"/>
        </w:rPr>
      </w:pPr>
    </w:p>
    <w:p w14:paraId="0DDA8F68" w14:textId="5ED1C32C" w:rsidR="00683C0A" w:rsidRPr="00027AE1" w:rsidRDefault="007F50B5" w:rsidP="00027AE1">
      <w:pPr>
        <w:pStyle w:val="BodyAA"/>
        <w:spacing w:line="360" w:lineRule="auto"/>
        <w:jc w:val="both"/>
        <w:rPr>
          <w:rFonts w:ascii="Book Antiqua" w:hAnsi="Book Antiqua"/>
          <w:color w:val="auto"/>
        </w:rPr>
      </w:pPr>
      <w:r w:rsidRPr="00027AE1">
        <w:rPr>
          <w:rFonts w:ascii="Book Antiqua" w:hAnsi="Book Antiqua"/>
          <w:b/>
          <w:bCs/>
          <w:i/>
          <w:iCs/>
          <w:color w:val="auto"/>
          <w:lang w:val="de-DE"/>
        </w:rPr>
        <w:t xml:space="preserve">Endoscopic </w:t>
      </w:r>
      <w:r w:rsidR="00873FBA" w:rsidRPr="00027AE1">
        <w:rPr>
          <w:rFonts w:ascii="Book Antiqua" w:hAnsi="Book Antiqua"/>
          <w:b/>
          <w:bCs/>
          <w:i/>
          <w:iCs/>
          <w:color w:val="auto"/>
          <w:lang w:val="de-DE"/>
        </w:rPr>
        <w:t>d</w:t>
      </w:r>
      <w:r w:rsidRPr="00027AE1">
        <w:rPr>
          <w:rFonts w:ascii="Book Antiqua" w:hAnsi="Book Antiqua"/>
          <w:b/>
          <w:bCs/>
          <w:i/>
          <w:iCs/>
          <w:color w:val="auto"/>
          <w:lang w:val="de-DE"/>
        </w:rPr>
        <w:t>ilatation</w:t>
      </w:r>
    </w:p>
    <w:p w14:paraId="14BC2EFF" w14:textId="14C4078B" w:rsidR="00683C0A" w:rsidRPr="00027AE1" w:rsidRDefault="007F50B5" w:rsidP="00027AE1">
      <w:pPr>
        <w:pStyle w:val="BodyAA"/>
        <w:spacing w:line="360" w:lineRule="auto"/>
        <w:jc w:val="both"/>
        <w:rPr>
          <w:rFonts w:ascii="Book Antiqua" w:hAnsi="Book Antiqua"/>
          <w:color w:val="auto"/>
        </w:rPr>
      </w:pPr>
      <w:r w:rsidRPr="00027AE1">
        <w:rPr>
          <w:rFonts w:ascii="Book Antiqua" w:hAnsi="Book Antiqua"/>
          <w:color w:val="auto"/>
        </w:rPr>
        <w:t xml:space="preserve">The primary non-surgical treatment of caustic esophageal stricture is endoscopic </w:t>
      </w:r>
      <w:r w:rsidR="005368DF" w:rsidRPr="00027AE1">
        <w:rPr>
          <w:rFonts w:ascii="Book Antiqua" w:hAnsi="Book Antiqua"/>
          <w:color w:val="auto"/>
        </w:rPr>
        <w:t>dilat</w:t>
      </w:r>
      <w:r w:rsidR="005368DF" w:rsidRPr="00027AE1">
        <w:rPr>
          <w:rFonts w:ascii="Book Antiqua" w:hAnsi="Book Antiqua"/>
          <w:color w:val="auto"/>
        </w:rPr>
        <w:t>a</w:t>
      </w:r>
      <w:r w:rsidR="005368DF" w:rsidRPr="00027AE1">
        <w:rPr>
          <w:rFonts w:ascii="Book Antiqua" w:hAnsi="Book Antiqua"/>
          <w:color w:val="auto"/>
        </w:rPr>
        <w:t>tion</w:t>
      </w:r>
      <w:r w:rsidRPr="00027AE1">
        <w:rPr>
          <w:rFonts w:ascii="Book Antiqua" w:hAnsi="Book Antiqua"/>
          <w:color w:val="auto"/>
        </w:rPr>
        <w:t xml:space="preserve">. This can be achieved with </w:t>
      </w:r>
      <w:proofErr w:type="spellStart"/>
      <w:r w:rsidRPr="00027AE1">
        <w:rPr>
          <w:rFonts w:ascii="Book Antiqua" w:hAnsi="Book Antiqua"/>
          <w:color w:val="auto"/>
        </w:rPr>
        <w:t>Bougies</w:t>
      </w:r>
      <w:proofErr w:type="spellEnd"/>
      <w:r w:rsidRPr="00027AE1">
        <w:rPr>
          <w:rFonts w:ascii="Book Antiqua" w:hAnsi="Book Antiqua"/>
          <w:color w:val="auto"/>
        </w:rPr>
        <w:t xml:space="preserve"> or balloon dilators. For tight and fibrotic stri</w:t>
      </w:r>
      <w:r w:rsidRPr="00027AE1">
        <w:rPr>
          <w:rFonts w:ascii="Book Antiqua" w:hAnsi="Book Antiqua"/>
          <w:color w:val="auto"/>
        </w:rPr>
        <w:t>c</w:t>
      </w:r>
      <w:r w:rsidRPr="00027AE1">
        <w:rPr>
          <w:rFonts w:ascii="Book Antiqua" w:hAnsi="Book Antiqua"/>
          <w:color w:val="auto"/>
        </w:rPr>
        <w:t xml:space="preserve">tures, </w:t>
      </w:r>
      <w:proofErr w:type="spellStart"/>
      <w:r w:rsidRPr="00027AE1">
        <w:rPr>
          <w:rFonts w:ascii="Book Antiqua" w:hAnsi="Book Antiqua"/>
          <w:color w:val="auto"/>
        </w:rPr>
        <w:t>bougies</w:t>
      </w:r>
      <w:proofErr w:type="spellEnd"/>
      <w:r w:rsidRPr="00027AE1">
        <w:rPr>
          <w:rFonts w:ascii="Book Antiqua" w:hAnsi="Book Antiqua"/>
          <w:color w:val="auto"/>
        </w:rPr>
        <w:t xml:space="preserve"> dilators are often more reliable than balloon </w:t>
      </w:r>
      <w:proofErr w:type="gramStart"/>
      <w:r w:rsidRPr="00027AE1">
        <w:rPr>
          <w:rFonts w:ascii="Book Antiqua" w:hAnsi="Book Antiqua"/>
          <w:color w:val="auto"/>
        </w:rPr>
        <w:t>dilators</w:t>
      </w:r>
      <w:r w:rsidR="005B3C89" w:rsidRPr="00027AE1">
        <w:rPr>
          <w:rFonts w:ascii="Book Antiqua" w:hAnsi="Book Antiqua"/>
          <w:color w:val="auto"/>
          <w:vertAlign w:val="superscript"/>
        </w:rPr>
        <w:t>[</w:t>
      </w:r>
      <w:proofErr w:type="gramEnd"/>
      <w:r w:rsidR="005B3C89" w:rsidRPr="00027AE1">
        <w:rPr>
          <w:rFonts w:ascii="Book Antiqua" w:hAnsi="Book Antiqua"/>
          <w:color w:val="auto"/>
          <w:vertAlign w:val="superscript"/>
        </w:rPr>
        <w:t>37]</w:t>
      </w:r>
      <w:r w:rsidRPr="00027AE1">
        <w:rPr>
          <w:rFonts w:ascii="Book Antiqua" w:hAnsi="Book Antiqua"/>
          <w:color w:val="auto"/>
        </w:rPr>
        <w:t xml:space="preserve">. A prospective study published in 2015 assessed a rigorous weekly schedule of </w:t>
      </w:r>
      <w:proofErr w:type="spellStart"/>
      <w:r w:rsidRPr="00027AE1">
        <w:rPr>
          <w:rFonts w:ascii="Book Antiqua" w:hAnsi="Book Antiqua"/>
          <w:color w:val="auto"/>
        </w:rPr>
        <w:t>bougie</w:t>
      </w:r>
      <w:proofErr w:type="spellEnd"/>
      <w:r w:rsidRPr="00027AE1">
        <w:rPr>
          <w:rFonts w:ascii="Book Antiqua" w:hAnsi="Book Antiqua"/>
          <w:color w:val="auto"/>
        </w:rPr>
        <w:t xml:space="preserve"> dilatation (</w:t>
      </w:r>
      <w:proofErr w:type="spellStart"/>
      <w:r w:rsidRPr="00027AE1">
        <w:rPr>
          <w:rFonts w:ascii="Book Antiqua" w:hAnsi="Book Antiqua"/>
          <w:color w:val="auto"/>
        </w:rPr>
        <w:t>Sav</w:t>
      </w:r>
      <w:r w:rsidRPr="00027AE1">
        <w:rPr>
          <w:rFonts w:ascii="Book Antiqua" w:hAnsi="Book Antiqua"/>
          <w:color w:val="auto"/>
        </w:rPr>
        <w:t>a</w:t>
      </w:r>
      <w:r w:rsidRPr="00027AE1">
        <w:rPr>
          <w:rFonts w:ascii="Book Antiqua" w:hAnsi="Book Antiqua"/>
          <w:color w:val="auto"/>
        </w:rPr>
        <w:t>ry-Gilliard</w:t>
      </w:r>
      <w:proofErr w:type="spellEnd"/>
      <w:r w:rsidRPr="00027AE1">
        <w:rPr>
          <w:rFonts w:ascii="Book Antiqua" w:hAnsi="Book Antiqua"/>
          <w:color w:val="auto"/>
        </w:rPr>
        <w:t xml:space="preserve">) along with </w:t>
      </w:r>
      <w:proofErr w:type="spellStart"/>
      <w:r w:rsidRPr="00027AE1">
        <w:rPr>
          <w:rFonts w:ascii="Book Antiqua" w:hAnsi="Book Antiqua"/>
          <w:color w:val="auto"/>
        </w:rPr>
        <w:t>intralesional</w:t>
      </w:r>
      <w:proofErr w:type="spellEnd"/>
      <w:r w:rsidRPr="00027AE1">
        <w:rPr>
          <w:rFonts w:ascii="Book Antiqua" w:hAnsi="Book Antiqua"/>
          <w:color w:val="auto"/>
        </w:rPr>
        <w:t xml:space="preserve"> triamcinolone in patients with refractory esophag</w:t>
      </w:r>
      <w:r w:rsidRPr="00027AE1">
        <w:rPr>
          <w:rFonts w:ascii="Book Antiqua" w:hAnsi="Book Antiqua"/>
          <w:color w:val="auto"/>
        </w:rPr>
        <w:t>e</w:t>
      </w:r>
      <w:r w:rsidRPr="00027AE1">
        <w:rPr>
          <w:rFonts w:ascii="Book Antiqua" w:hAnsi="Book Antiqua"/>
          <w:color w:val="auto"/>
        </w:rPr>
        <w:t>al corrosive strictures. It was noted that this intervention was safe and effective in i</w:t>
      </w:r>
      <w:r w:rsidRPr="00027AE1">
        <w:rPr>
          <w:rFonts w:ascii="Book Antiqua" w:hAnsi="Book Antiqua"/>
          <w:color w:val="auto"/>
        </w:rPr>
        <w:t>m</w:t>
      </w:r>
      <w:r w:rsidRPr="00027AE1">
        <w:rPr>
          <w:rFonts w:ascii="Book Antiqua" w:hAnsi="Book Antiqua"/>
          <w:color w:val="auto"/>
        </w:rPr>
        <w:lastRenderedPageBreak/>
        <w:t xml:space="preserve">proving dysphagia, achieving clinically significant </w:t>
      </w:r>
      <w:r w:rsidR="005368DF" w:rsidRPr="00027AE1">
        <w:rPr>
          <w:rFonts w:ascii="Book Antiqua" w:hAnsi="Book Antiqua"/>
          <w:color w:val="auto"/>
        </w:rPr>
        <w:t>dilatation</w:t>
      </w:r>
      <w:r w:rsidRPr="00027AE1">
        <w:rPr>
          <w:rFonts w:ascii="Book Antiqua" w:hAnsi="Book Antiqua"/>
          <w:color w:val="auto"/>
        </w:rPr>
        <w:t xml:space="preserve">, reducing </w:t>
      </w:r>
      <w:r w:rsidR="005368DF" w:rsidRPr="00027AE1">
        <w:rPr>
          <w:rFonts w:ascii="Book Antiqua" w:hAnsi="Book Antiqua"/>
          <w:color w:val="auto"/>
        </w:rPr>
        <w:t>dilatation</w:t>
      </w:r>
      <w:r w:rsidRPr="00027AE1">
        <w:rPr>
          <w:rFonts w:ascii="Book Antiqua" w:hAnsi="Book Antiqua"/>
          <w:color w:val="auto"/>
        </w:rPr>
        <w:t xml:space="preserve"> fr</w:t>
      </w:r>
      <w:r w:rsidRPr="00027AE1">
        <w:rPr>
          <w:rFonts w:ascii="Book Antiqua" w:hAnsi="Book Antiqua"/>
          <w:color w:val="auto"/>
        </w:rPr>
        <w:t>e</w:t>
      </w:r>
      <w:r w:rsidRPr="00027AE1">
        <w:rPr>
          <w:rFonts w:ascii="Book Antiqua" w:hAnsi="Book Antiqua"/>
          <w:color w:val="auto"/>
        </w:rPr>
        <w:t>quency, maintaining luminal patency of ≥</w:t>
      </w:r>
      <w:r w:rsidR="005B3C89">
        <w:rPr>
          <w:rFonts w:ascii="Book Antiqua" w:eastAsiaTheme="minorEastAsia" w:hAnsi="Book Antiqua" w:hint="eastAsia"/>
          <w:color w:val="auto"/>
          <w:lang w:eastAsia="zh-CN"/>
        </w:rPr>
        <w:t xml:space="preserve"> </w:t>
      </w:r>
      <w:r w:rsidRPr="00027AE1">
        <w:rPr>
          <w:rFonts w:ascii="Book Antiqua" w:hAnsi="Book Antiqua"/>
          <w:color w:val="auto"/>
        </w:rPr>
        <w:t>14</w:t>
      </w:r>
      <w:r w:rsidR="005B3C89">
        <w:rPr>
          <w:rFonts w:ascii="Book Antiqua" w:eastAsiaTheme="minorEastAsia" w:hAnsi="Book Antiqua" w:hint="eastAsia"/>
          <w:color w:val="auto"/>
          <w:lang w:eastAsia="zh-CN"/>
        </w:rPr>
        <w:t xml:space="preserve"> </w:t>
      </w:r>
      <w:proofErr w:type="gramStart"/>
      <w:r w:rsidRPr="00027AE1">
        <w:rPr>
          <w:rFonts w:ascii="Book Antiqua" w:hAnsi="Book Antiqua"/>
          <w:color w:val="auto"/>
        </w:rPr>
        <w:t>mm</w:t>
      </w:r>
      <w:r w:rsidR="005B3C89" w:rsidRPr="00027AE1">
        <w:rPr>
          <w:rFonts w:ascii="Book Antiqua" w:hAnsi="Book Antiqua"/>
          <w:color w:val="auto"/>
          <w:vertAlign w:val="superscript"/>
        </w:rPr>
        <w:t>[</w:t>
      </w:r>
      <w:proofErr w:type="gramEnd"/>
      <w:r w:rsidR="005B3C89" w:rsidRPr="00027AE1">
        <w:rPr>
          <w:rFonts w:ascii="Book Antiqua" w:hAnsi="Book Antiqua"/>
          <w:color w:val="auto"/>
          <w:vertAlign w:val="superscript"/>
        </w:rPr>
        <w:t>14,39]</w:t>
      </w:r>
      <w:r w:rsidRPr="00027AE1">
        <w:rPr>
          <w:rFonts w:ascii="Book Antiqua" w:hAnsi="Book Antiqua"/>
          <w:color w:val="auto"/>
        </w:rPr>
        <w:t>.</w:t>
      </w:r>
    </w:p>
    <w:p w14:paraId="16AB600D" w14:textId="6BA42F0F" w:rsidR="00683C0A" w:rsidRPr="00027AE1" w:rsidRDefault="007F50B5" w:rsidP="005B3C89">
      <w:pPr>
        <w:pStyle w:val="BodyAA"/>
        <w:spacing w:line="360" w:lineRule="auto"/>
        <w:ind w:firstLineChars="100" w:firstLine="240"/>
        <w:jc w:val="both"/>
        <w:rPr>
          <w:rFonts w:ascii="Book Antiqua" w:hAnsi="Book Antiqua"/>
          <w:color w:val="auto"/>
        </w:rPr>
      </w:pPr>
      <w:r w:rsidRPr="00027AE1">
        <w:rPr>
          <w:rFonts w:ascii="Book Antiqua" w:hAnsi="Book Antiqua"/>
          <w:color w:val="auto"/>
        </w:rPr>
        <w:t xml:space="preserve">Using balloon dilators, a lower </w:t>
      </w:r>
      <w:r w:rsidR="005368DF" w:rsidRPr="00027AE1">
        <w:rPr>
          <w:rFonts w:ascii="Book Antiqua" w:hAnsi="Book Antiqua"/>
          <w:color w:val="auto"/>
        </w:rPr>
        <w:t>dilatation</w:t>
      </w:r>
      <w:r w:rsidRPr="00027AE1">
        <w:rPr>
          <w:rFonts w:ascii="Book Antiqua" w:hAnsi="Book Antiqua"/>
          <w:color w:val="auto"/>
        </w:rPr>
        <w:t xml:space="preserve"> force should be used initially to avoid </w:t>
      </w:r>
      <w:proofErr w:type="gramStart"/>
      <w:r w:rsidRPr="00027AE1">
        <w:rPr>
          <w:rFonts w:ascii="Book Antiqua" w:hAnsi="Book Antiqua"/>
          <w:color w:val="auto"/>
        </w:rPr>
        <w:t>pe</w:t>
      </w:r>
      <w:r w:rsidRPr="00027AE1">
        <w:rPr>
          <w:rFonts w:ascii="Book Antiqua" w:hAnsi="Book Antiqua"/>
          <w:color w:val="auto"/>
        </w:rPr>
        <w:t>r</w:t>
      </w:r>
      <w:r w:rsidRPr="00027AE1">
        <w:rPr>
          <w:rFonts w:ascii="Book Antiqua" w:hAnsi="Book Antiqua"/>
          <w:color w:val="auto"/>
        </w:rPr>
        <w:t>foration</w:t>
      </w:r>
      <w:r w:rsidR="005B3C89" w:rsidRPr="00027AE1">
        <w:rPr>
          <w:rFonts w:ascii="Book Antiqua" w:hAnsi="Book Antiqua"/>
          <w:color w:val="auto"/>
          <w:vertAlign w:val="superscript"/>
        </w:rPr>
        <w:t>[</w:t>
      </w:r>
      <w:proofErr w:type="gramEnd"/>
      <w:r w:rsidR="005B3C89" w:rsidRPr="00027AE1">
        <w:rPr>
          <w:rFonts w:ascii="Book Antiqua" w:hAnsi="Book Antiqua"/>
          <w:color w:val="auto"/>
          <w:vertAlign w:val="superscript"/>
        </w:rPr>
        <w:t>40]</w:t>
      </w:r>
      <w:r w:rsidRPr="00027AE1">
        <w:rPr>
          <w:rFonts w:ascii="Book Antiqua" w:hAnsi="Book Antiqua"/>
          <w:color w:val="auto"/>
        </w:rPr>
        <w:t xml:space="preserve">. This may need to </w:t>
      </w:r>
      <w:r w:rsidR="005368DF" w:rsidRPr="00027AE1">
        <w:rPr>
          <w:rFonts w:ascii="Book Antiqua" w:hAnsi="Book Antiqua"/>
          <w:color w:val="auto"/>
        </w:rPr>
        <w:t xml:space="preserve">be </w:t>
      </w:r>
      <w:r w:rsidRPr="00027AE1">
        <w:rPr>
          <w:rFonts w:ascii="Book Antiqua" w:hAnsi="Book Antiqua"/>
          <w:color w:val="auto"/>
        </w:rPr>
        <w:t xml:space="preserve">repeated and advanced slowly to achieve effective and safe </w:t>
      </w:r>
      <w:r w:rsidR="005368DF" w:rsidRPr="00027AE1">
        <w:rPr>
          <w:rFonts w:ascii="Book Antiqua" w:hAnsi="Book Antiqua"/>
          <w:color w:val="auto"/>
        </w:rPr>
        <w:t>dilatation</w:t>
      </w:r>
      <w:r w:rsidRPr="00027AE1">
        <w:rPr>
          <w:rFonts w:ascii="Book Antiqua" w:hAnsi="Book Antiqua"/>
          <w:color w:val="auto"/>
        </w:rPr>
        <w:t>. The interval between d</w:t>
      </w:r>
      <w:r w:rsidR="005B3C89">
        <w:rPr>
          <w:rFonts w:ascii="Book Antiqua" w:hAnsi="Book Antiqua"/>
          <w:color w:val="auto"/>
        </w:rPr>
        <w:t xml:space="preserve">ilatations varies from 1-3 </w:t>
      </w:r>
      <w:proofErr w:type="spellStart"/>
      <w:r w:rsidR="005B3C89">
        <w:rPr>
          <w:rFonts w:ascii="Book Antiqua" w:hAnsi="Book Antiqua"/>
          <w:color w:val="auto"/>
        </w:rPr>
        <w:t>wk</w:t>
      </w:r>
      <w:proofErr w:type="spellEnd"/>
      <w:r w:rsidRPr="00027AE1">
        <w:rPr>
          <w:rFonts w:ascii="Book Antiqua" w:hAnsi="Book Antiqua"/>
          <w:color w:val="auto"/>
        </w:rPr>
        <w:t xml:space="preserve"> among different </w:t>
      </w:r>
      <w:proofErr w:type="gramStart"/>
      <w:r w:rsidRPr="00027AE1">
        <w:rPr>
          <w:rFonts w:ascii="Book Antiqua" w:hAnsi="Book Antiqua"/>
          <w:color w:val="auto"/>
        </w:rPr>
        <w:t>studies</w:t>
      </w:r>
      <w:r w:rsidRPr="00027AE1">
        <w:rPr>
          <w:rFonts w:ascii="Book Antiqua" w:hAnsi="Book Antiqua"/>
          <w:color w:val="auto"/>
          <w:vertAlign w:val="superscript"/>
        </w:rPr>
        <w:t>[</w:t>
      </w:r>
      <w:proofErr w:type="gramEnd"/>
      <w:r w:rsidRPr="00027AE1">
        <w:rPr>
          <w:rFonts w:ascii="Book Antiqua" w:hAnsi="Book Antiqua"/>
          <w:color w:val="auto"/>
          <w:vertAlign w:val="superscript"/>
        </w:rPr>
        <w:t xml:space="preserve">16] </w:t>
      </w:r>
      <w:r w:rsidRPr="00027AE1">
        <w:rPr>
          <w:rFonts w:ascii="Book Antiqua" w:hAnsi="Book Antiqua"/>
          <w:color w:val="auto"/>
        </w:rPr>
        <w:t xml:space="preserve">but </w:t>
      </w:r>
      <w:r w:rsidR="005B3C89">
        <w:rPr>
          <w:rFonts w:ascii="Book Antiqua" w:hAnsi="Book Antiqua"/>
          <w:color w:val="auto"/>
        </w:rPr>
        <w:t xml:space="preserve">usually an interval of 3-4 </w:t>
      </w:r>
      <w:proofErr w:type="spellStart"/>
      <w:r w:rsidR="005B3C89">
        <w:rPr>
          <w:rFonts w:ascii="Book Antiqua" w:hAnsi="Book Antiqua"/>
          <w:color w:val="auto"/>
        </w:rPr>
        <w:t>wk</w:t>
      </w:r>
      <w:proofErr w:type="spellEnd"/>
      <w:r w:rsidRPr="00027AE1">
        <w:rPr>
          <w:rFonts w:ascii="Book Antiqua" w:hAnsi="Book Antiqua"/>
          <w:color w:val="auto"/>
        </w:rPr>
        <w:t xml:space="preserve"> is recommended. </w:t>
      </w:r>
      <w:r w:rsidRPr="00027AE1">
        <w:rPr>
          <w:rFonts w:ascii="Book Antiqua" w:hAnsi="Book Antiqua"/>
          <w:color w:val="auto"/>
        </w:rPr>
        <w:tab/>
        <w:t xml:space="preserve">For either technique, the goal is to achieve relief of symptoms (particularly dysphagia) and maintain efficient luminal diameter of up to </w:t>
      </w:r>
      <w:proofErr w:type="spellStart"/>
      <w:r w:rsidRPr="00027AE1">
        <w:rPr>
          <w:rFonts w:ascii="Book Antiqua" w:hAnsi="Book Antiqua"/>
          <w:color w:val="auto"/>
        </w:rPr>
        <w:t>to</w:t>
      </w:r>
      <w:proofErr w:type="spellEnd"/>
      <w:r w:rsidRPr="00027AE1">
        <w:rPr>
          <w:rFonts w:ascii="Book Antiqua" w:hAnsi="Book Antiqua"/>
          <w:color w:val="auto"/>
        </w:rPr>
        <w:t xml:space="preserve"> 15 </w:t>
      </w:r>
      <w:proofErr w:type="gramStart"/>
      <w:r w:rsidRPr="00027AE1">
        <w:rPr>
          <w:rFonts w:ascii="Book Antiqua" w:hAnsi="Book Antiqua"/>
          <w:color w:val="auto"/>
        </w:rPr>
        <w:t>mm</w:t>
      </w:r>
      <w:r w:rsidR="005B3C89" w:rsidRPr="00027AE1">
        <w:rPr>
          <w:rFonts w:ascii="Book Antiqua" w:hAnsi="Book Antiqua"/>
          <w:color w:val="auto"/>
          <w:vertAlign w:val="superscript"/>
        </w:rPr>
        <w:t>[</w:t>
      </w:r>
      <w:proofErr w:type="gramEnd"/>
      <w:r w:rsidR="005B3C89" w:rsidRPr="00027AE1">
        <w:rPr>
          <w:rFonts w:ascii="Book Antiqua" w:hAnsi="Book Antiqua"/>
          <w:color w:val="auto"/>
          <w:vertAlign w:val="superscript"/>
        </w:rPr>
        <w:t>41]</w:t>
      </w:r>
      <w:r w:rsidRPr="00027AE1">
        <w:rPr>
          <w:rFonts w:ascii="Book Antiqua" w:hAnsi="Book Antiqua"/>
          <w:color w:val="auto"/>
        </w:rPr>
        <w:t>.</w:t>
      </w:r>
    </w:p>
    <w:p w14:paraId="47908500" w14:textId="77777777" w:rsidR="00683C0A" w:rsidRPr="00027AE1" w:rsidRDefault="00683C0A" w:rsidP="00027AE1">
      <w:pPr>
        <w:pStyle w:val="BodyAA"/>
        <w:spacing w:line="360" w:lineRule="auto"/>
        <w:jc w:val="both"/>
        <w:rPr>
          <w:rFonts w:ascii="Book Antiqua" w:hAnsi="Book Antiqua"/>
          <w:color w:val="auto"/>
        </w:rPr>
      </w:pPr>
    </w:p>
    <w:p w14:paraId="0E4B2646" w14:textId="7E358761" w:rsidR="00683C0A" w:rsidRPr="00027AE1" w:rsidRDefault="007F50B5" w:rsidP="00027AE1">
      <w:pPr>
        <w:pStyle w:val="BodyAA"/>
        <w:spacing w:line="360" w:lineRule="auto"/>
        <w:jc w:val="both"/>
        <w:rPr>
          <w:rFonts w:ascii="Book Antiqua" w:hAnsi="Book Antiqua"/>
          <w:color w:val="auto"/>
        </w:rPr>
      </w:pPr>
      <w:r w:rsidRPr="00027AE1">
        <w:rPr>
          <w:rFonts w:ascii="Book Antiqua" w:hAnsi="Book Antiqua"/>
          <w:b/>
          <w:bCs/>
          <w:i/>
          <w:iCs/>
          <w:color w:val="auto"/>
          <w:lang w:val="de-DE"/>
        </w:rPr>
        <w:t xml:space="preserve">Esophageal </w:t>
      </w:r>
      <w:r w:rsidR="005B3C89" w:rsidRPr="00027AE1">
        <w:rPr>
          <w:rFonts w:ascii="Book Antiqua" w:hAnsi="Book Antiqua"/>
          <w:b/>
          <w:bCs/>
          <w:i/>
          <w:iCs/>
          <w:color w:val="auto"/>
          <w:lang w:val="de-DE"/>
        </w:rPr>
        <w:t>s</w:t>
      </w:r>
      <w:r w:rsidRPr="00027AE1">
        <w:rPr>
          <w:rFonts w:ascii="Book Antiqua" w:hAnsi="Book Antiqua"/>
          <w:b/>
          <w:bCs/>
          <w:i/>
          <w:iCs/>
          <w:color w:val="auto"/>
          <w:lang w:val="de-DE"/>
        </w:rPr>
        <w:t>tents</w:t>
      </w:r>
    </w:p>
    <w:p w14:paraId="7407F3AA" w14:textId="1891CFCD" w:rsidR="00683C0A" w:rsidRPr="00027AE1" w:rsidRDefault="007F50B5" w:rsidP="00027AE1">
      <w:pPr>
        <w:pStyle w:val="BodyAA"/>
        <w:spacing w:line="360" w:lineRule="auto"/>
        <w:jc w:val="both"/>
        <w:rPr>
          <w:rFonts w:ascii="Book Antiqua" w:hAnsi="Book Antiqua"/>
          <w:color w:val="auto"/>
        </w:rPr>
      </w:pPr>
      <w:r w:rsidRPr="00027AE1">
        <w:rPr>
          <w:rFonts w:ascii="Book Antiqua" w:hAnsi="Book Antiqua"/>
          <w:color w:val="auto"/>
        </w:rPr>
        <w:t xml:space="preserve">Though endoscopic </w:t>
      </w:r>
      <w:r w:rsidR="005368DF" w:rsidRPr="00027AE1">
        <w:rPr>
          <w:rFonts w:ascii="Book Antiqua" w:hAnsi="Book Antiqua"/>
          <w:color w:val="auto"/>
        </w:rPr>
        <w:t>dilatation</w:t>
      </w:r>
      <w:r w:rsidRPr="00027AE1">
        <w:rPr>
          <w:rFonts w:ascii="Book Antiqua" w:hAnsi="Book Antiqua"/>
          <w:color w:val="auto"/>
        </w:rPr>
        <w:t xml:space="preserve"> with balloon has been the standard of treatment for b</w:t>
      </w:r>
      <w:r w:rsidRPr="00027AE1">
        <w:rPr>
          <w:rFonts w:ascii="Book Antiqua" w:hAnsi="Book Antiqua"/>
          <w:color w:val="auto"/>
        </w:rPr>
        <w:t>e</w:t>
      </w:r>
      <w:r w:rsidRPr="00027AE1">
        <w:rPr>
          <w:rFonts w:ascii="Book Antiqua" w:hAnsi="Book Antiqua"/>
          <w:color w:val="auto"/>
        </w:rPr>
        <w:t>nign esophageal strictures, the recurrence rate still reaches 30</w:t>
      </w:r>
      <w:r w:rsidR="008C1FDE">
        <w:rPr>
          <w:rFonts w:ascii="Book Antiqua" w:eastAsiaTheme="minorEastAsia" w:hAnsi="Book Antiqua" w:hint="eastAsia"/>
          <w:color w:val="auto"/>
          <w:lang w:eastAsia="zh-CN"/>
        </w:rPr>
        <w:t>%</w:t>
      </w:r>
      <w:r w:rsidRPr="00027AE1">
        <w:rPr>
          <w:rFonts w:ascii="Book Antiqua" w:hAnsi="Book Antiqua"/>
          <w:color w:val="auto"/>
        </w:rPr>
        <w:t>-40%. Approximately 10% of these patients fail to achieve clinical improvement and remain refractory to r</w:t>
      </w:r>
      <w:r w:rsidRPr="00027AE1">
        <w:rPr>
          <w:rFonts w:ascii="Book Antiqua" w:hAnsi="Book Antiqua"/>
          <w:color w:val="auto"/>
        </w:rPr>
        <w:t>e</w:t>
      </w:r>
      <w:r w:rsidRPr="00027AE1">
        <w:rPr>
          <w:rFonts w:ascii="Book Antiqua" w:hAnsi="Book Antiqua"/>
          <w:color w:val="auto"/>
        </w:rPr>
        <w:t xml:space="preserve">peated </w:t>
      </w:r>
      <w:r w:rsidR="005368DF" w:rsidRPr="00027AE1">
        <w:rPr>
          <w:rFonts w:ascii="Book Antiqua" w:hAnsi="Book Antiqua"/>
          <w:color w:val="auto"/>
        </w:rPr>
        <w:t>dilatation</w:t>
      </w:r>
      <w:r w:rsidRPr="00027AE1">
        <w:rPr>
          <w:rFonts w:ascii="Book Antiqua" w:hAnsi="Book Antiqua"/>
          <w:color w:val="auto"/>
        </w:rPr>
        <w:t xml:space="preserve">s. In such patients a good option is stent insertion.  Recently, three types of stents are now available: </w:t>
      </w:r>
      <w:r w:rsidR="00334DF5" w:rsidRPr="00027AE1">
        <w:rPr>
          <w:rFonts w:ascii="Book Antiqua" w:hAnsi="Book Antiqua"/>
          <w:color w:val="auto"/>
        </w:rPr>
        <w:t>S</w:t>
      </w:r>
      <w:r w:rsidRPr="00027AE1">
        <w:rPr>
          <w:rFonts w:ascii="Book Antiqua" w:hAnsi="Book Antiqua"/>
          <w:color w:val="auto"/>
        </w:rPr>
        <w:t xml:space="preserve">elf expanding metal stents (SEMS), plastic sent, and biodegradable (BD) stent </w:t>
      </w:r>
      <w:r w:rsidR="008C1FDE">
        <w:rPr>
          <w:rFonts w:ascii="Book Antiqua" w:eastAsiaTheme="minorEastAsia" w:hAnsi="Book Antiqua" w:hint="eastAsia"/>
          <w:color w:val="auto"/>
          <w:lang w:eastAsia="zh-CN"/>
        </w:rPr>
        <w:t>-</w:t>
      </w:r>
      <w:r w:rsidRPr="00027AE1">
        <w:rPr>
          <w:rFonts w:ascii="Book Antiqua" w:hAnsi="Book Antiqua"/>
          <w:color w:val="auto"/>
        </w:rPr>
        <w:t xml:space="preserve"> each with its own advantage and disadvantage. </w:t>
      </w:r>
    </w:p>
    <w:p w14:paraId="701BAF59" w14:textId="57A38C92" w:rsidR="00683C0A" w:rsidRPr="00027AE1" w:rsidRDefault="007F50B5" w:rsidP="008C1FDE">
      <w:pPr>
        <w:pStyle w:val="BodyAA"/>
        <w:spacing w:line="360" w:lineRule="auto"/>
        <w:ind w:firstLineChars="100" w:firstLine="240"/>
        <w:jc w:val="both"/>
        <w:rPr>
          <w:rFonts w:ascii="Book Antiqua" w:hAnsi="Book Antiqua"/>
          <w:color w:val="auto"/>
        </w:rPr>
      </w:pPr>
      <w:r w:rsidRPr="00027AE1">
        <w:rPr>
          <w:rFonts w:ascii="Book Antiqua" w:hAnsi="Book Antiqua"/>
          <w:color w:val="auto"/>
        </w:rPr>
        <w:t>SEMS are often discouraged in benign esophageal stenosis due to its high rate of n</w:t>
      </w:r>
      <w:r w:rsidRPr="00027AE1">
        <w:rPr>
          <w:rFonts w:ascii="Book Antiqua" w:hAnsi="Book Antiqua"/>
          <w:color w:val="auto"/>
        </w:rPr>
        <w:t>e</w:t>
      </w:r>
      <w:r w:rsidRPr="00027AE1">
        <w:rPr>
          <w:rFonts w:ascii="Book Antiqua" w:hAnsi="Book Antiqua"/>
          <w:color w:val="auto"/>
        </w:rPr>
        <w:t>crosis and ulceration, tissue hyperplasia, new stricture or fistula formation, and the te</w:t>
      </w:r>
      <w:r w:rsidRPr="00027AE1">
        <w:rPr>
          <w:rFonts w:ascii="Book Antiqua" w:hAnsi="Book Antiqua"/>
          <w:color w:val="auto"/>
        </w:rPr>
        <w:t>n</w:t>
      </w:r>
      <w:r w:rsidRPr="00027AE1">
        <w:rPr>
          <w:rFonts w:ascii="Book Antiqua" w:hAnsi="Book Antiqua"/>
          <w:color w:val="auto"/>
        </w:rPr>
        <w:t>dency for the metal portion to embed within the esophageal wall. Plastic stents are said to have lesser tissue hyperplasia but with higher rate of stent migration and lower te</w:t>
      </w:r>
      <w:r w:rsidRPr="00027AE1">
        <w:rPr>
          <w:rFonts w:ascii="Book Antiqua" w:hAnsi="Book Antiqua"/>
          <w:color w:val="auto"/>
        </w:rPr>
        <w:t>n</w:t>
      </w:r>
      <w:r w:rsidRPr="00027AE1">
        <w:rPr>
          <w:rFonts w:ascii="Book Antiqua" w:hAnsi="Book Antiqua"/>
          <w:color w:val="auto"/>
        </w:rPr>
        <w:t>dency to sustain significant radial force. Both of these stents require repeated endosco</w:t>
      </w:r>
      <w:r w:rsidRPr="00027AE1">
        <w:rPr>
          <w:rFonts w:ascii="Book Antiqua" w:hAnsi="Book Antiqua"/>
          <w:color w:val="auto"/>
        </w:rPr>
        <w:t>p</w:t>
      </w:r>
      <w:r w:rsidRPr="00027AE1">
        <w:rPr>
          <w:rFonts w:ascii="Book Antiqua" w:hAnsi="Book Antiqua"/>
          <w:color w:val="auto"/>
        </w:rPr>
        <w:t xml:space="preserve">ic intervention for stent retrieval. Recently, BD have been introduced in the hopes of avoiding the above complications and the need for re-intervention for stent </w:t>
      </w:r>
      <w:proofErr w:type="gramStart"/>
      <w:r w:rsidRPr="00027AE1">
        <w:rPr>
          <w:rFonts w:ascii="Book Antiqua" w:hAnsi="Book Antiqua"/>
          <w:color w:val="auto"/>
        </w:rPr>
        <w:t>extra</w:t>
      </w:r>
      <w:r w:rsidRPr="00027AE1">
        <w:rPr>
          <w:rFonts w:ascii="Book Antiqua" w:hAnsi="Book Antiqua"/>
          <w:color w:val="auto"/>
        </w:rPr>
        <w:t>c</w:t>
      </w:r>
      <w:r w:rsidRPr="00027AE1">
        <w:rPr>
          <w:rFonts w:ascii="Book Antiqua" w:hAnsi="Book Antiqua"/>
          <w:color w:val="auto"/>
        </w:rPr>
        <w:t>tion</w:t>
      </w:r>
      <w:r w:rsidR="008C1FDE" w:rsidRPr="00027AE1">
        <w:rPr>
          <w:rFonts w:ascii="Book Antiqua" w:hAnsi="Book Antiqua"/>
          <w:color w:val="auto"/>
          <w:vertAlign w:val="superscript"/>
        </w:rPr>
        <w:t>[</w:t>
      </w:r>
      <w:proofErr w:type="gramEnd"/>
      <w:r w:rsidR="008C1FDE" w:rsidRPr="00027AE1">
        <w:rPr>
          <w:rFonts w:ascii="Book Antiqua" w:hAnsi="Book Antiqua"/>
          <w:color w:val="auto"/>
          <w:vertAlign w:val="superscript"/>
        </w:rPr>
        <w:t>42]</w:t>
      </w:r>
      <w:r w:rsidRPr="00027AE1">
        <w:rPr>
          <w:rFonts w:ascii="Book Antiqua" w:hAnsi="Book Antiqua"/>
          <w:color w:val="auto"/>
        </w:rPr>
        <w:t>.</w:t>
      </w:r>
    </w:p>
    <w:p w14:paraId="63FB77CA" w14:textId="69AE797E" w:rsidR="00683C0A" w:rsidRPr="00027AE1" w:rsidRDefault="007F50B5" w:rsidP="00E101D8">
      <w:pPr>
        <w:pStyle w:val="BodyAA"/>
        <w:spacing w:line="360" w:lineRule="auto"/>
        <w:ind w:firstLineChars="100" w:firstLine="240"/>
        <w:jc w:val="both"/>
        <w:rPr>
          <w:rFonts w:ascii="Book Antiqua" w:hAnsi="Book Antiqua"/>
          <w:color w:val="auto"/>
        </w:rPr>
      </w:pPr>
      <w:r w:rsidRPr="00027AE1">
        <w:rPr>
          <w:rFonts w:ascii="Book Antiqua" w:hAnsi="Book Antiqua"/>
          <w:color w:val="auto"/>
        </w:rPr>
        <w:t>A study in 2012 compared these 3 stents in patients with refractory benign esophag</w:t>
      </w:r>
      <w:r w:rsidRPr="00027AE1">
        <w:rPr>
          <w:rFonts w:ascii="Book Antiqua" w:hAnsi="Book Antiqua"/>
          <w:color w:val="auto"/>
        </w:rPr>
        <w:t>e</w:t>
      </w:r>
      <w:r w:rsidRPr="00027AE1">
        <w:rPr>
          <w:rFonts w:ascii="Book Antiqua" w:hAnsi="Book Antiqua"/>
          <w:color w:val="auto"/>
        </w:rPr>
        <w:t xml:space="preserve">al </w:t>
      </w:r>
      <w:proofErr w:type="spellStart"/>
      <w:r w:rsidRPr="00027AE1">
        <w:rPr>
          <w:rFonts w:ascii="Book Antiqua" w:hAnsi="Book Antiqua"/>
          <w:color w:val="auto"/>
        </w:rPr>
        <w:t>stenoses</w:t>
      </w:r>
      <w:proofErr w:type="spellEnd"/>
      <w:r w:rsidRPr="00027AE1">
        <w:rPr>
          <w:rFonts w:ascii="Book Antiqua" w:hAnsi="Book Antiqua"/>
          <w:color w:val="auto"/>
        </w:rPr>
        <w:t>. In this study, long-term resolution of dysphagia was highest in the metal stents group (40%) compared to BD stents (30%) and plastic stents (10%). Tissue migr</w:t>
      </w:r>
      <w:r w:rsidRPr="00027AE1">
        <w:rPr>
          <w:rFonts w:ascii="Book Antiqua" w:hAnsi="Book Antiqua"/>
          <w:color w:val="auto"/>
        </w:rPr>
        <w:t>a</w:t>
      </w:r>
      <w:r w:rsidRPr="00027AE1">
        <w:rPr>
          <w:rFonts w:ascii="Book Antiqua" w:hAnsi="Book Antiqua"/>
          <w:color w:val="auto"/>
        </w:rPr>
        <w:t xml:space="preserve">tion was highest in the plastic stent group and lowest in the BD stent </w:t>
      </w:r>
      <w:proofErr w:type="gramStart"/>
      <w:r w:rsidRPr="00027AE1">
        <w:rPr>
          <w:rFonts w:ascii="Book Antiqua" w:hAnsi="Book Antiqua"/>
          <w:color w:val="auto"/>
        </w:rPr>
        <w:t>group</w:t>
      </w:r>
      <w:r w:rsidR="001B3B41" w:rsidRPr="00027AE1">
        <w:rPr>
          <w:rFonts w:ascii="Book Antiqua" w:hAnsi="Book Antiqua"/>
          <w:color w:val="auto"/>
          <w:vertAlign w:val="superscript"/>
        </w:rPr>
        <w:t>[</w:t>
      </w:r>
      <w:proofErr w:type="gramEnd"/>
      <w:r w:rsidR="001B3B41" w:rsidRPr="00027AE1">
        <w:rPr>
          <w:rFonts w:ascii="Book Antiqua" w:hAnsi="Book Antiqua"/>
          <w:color w:val="auto"/>
          <w:vertAlign w:val="superscript"/>
        </w:rPr>
        <w:t>43]</w:t>
      </w:r>
      <w:r w:rsidRPr="00027AE1">
        <w:rPr>
          <w:rFonts w:ascii="Book Antiqua" w:hAnsi="Book Antiqua"/>
          <w:color w:val="auto"/>
        </w:rPr>
        <w:t xml:space="preserve">. To date, there is still no ideal stent recommended for universal use among patients with benign esophageal strictures, the choice for each patient should be </w:t>
      </w:r>
      <w:proofErr w:type="gramStart"/>
      <w:r w:rsidRPr="00027AE1">
        <w:rPr>
          <w:rFonts w:ascii="Book Antiqua" w:hAnsi="Book Antiqua"/>
          <w:color w:val="auto"/>
        </w:rPr>
        <w:t>individualized</w:t>
      </w:r>
      <w:r w:rsidR="001B3B41" w:rsidRPr="00027AE1">
        <w:rPr>
          <w:rFonts w:ascii="Book Antiqua" w:hAnsi="Book Antiqua"/>
          <w:color w:val="auto"/>
          <w:vertAlign w:val="superscript"/>
        </w:rPr>
        <w:t>[</w:t>
      </w:r>
      <w:proofErr w:type="gramEnd"/>
      <w:r w:rsidR="001B3B41" w:rsidRPr="00027AE1">
        <w:rPr>
          <w:rFonts w:ascii="Book Antiqua" w:hAnsi="Book Antiqua"/>
          <w:color w:val="auto"/>
          <w:vertAlign w:val="superscript"/>
        </w:rPr>
        <w:t>44]</w:t>
      </w:r>
      <w:r w:rsidRPr="00027AE1">
        <w:rPr>
          <w:rFonts w:ascii="Book Antiqua" w:hAnsi="Book Antiqua"/>
          <w:color w:val="auto"/>
        </w:rPr>
        <w:t xml:space="preserve">. </w:t>
      </w:r>
    </w:p>
    <w:p w14:paraId="412F70B3" w14:textId="77777777" w:rsidR="00683C0A" w:rsidRPr="00027AE1" w:rsidRDefault="00683C0A" w:rsidP="00027AE1">
      <w:pPr>
        <w:pStyle w:val="BodyA"/>
        <w:spacing w:line="360" w:lineRule="auto"/>
        <w:jc w:val="both"/>
        <w:rPr>
          <w:rFonts w:ascii="Book Antiqua" w:hAnsi="Book Antiqua"/>
          <w:color w:val="auto"/>
        </w:rPr>
      </w:pPr>
    </w:p>
    <w:p w14:paraId="54036795" w14:textId="77777777" w:rsidR="00683C0A" w:rsidRPr="00027AE1" w:rsidRDefault="007F50B5" w:rsidP="00027AE1">
      <w:pPr>
        <w:pStyle w:val="BodyA"/>
        <w:spacing w:line="360" w:lineRule="auto"/>
        <w:jc w:val="both"/>
        <w:rPr>
          <w:rFonts w:ascii="Book Antiqua" w:hAnsi="Book Antiqua"/>
          <w:color w:val="auto"/>
        </w:rPr>
      </w:pPr>
      <w:r w:rsidRPr="00027AE1">
        <w:rPr>
          <w:rFonts w:ascii="Book Antiqua" w:hAnsi="Book Antiqua"/>
          <w:b/>
          <w:bCs/>
          <w:i/>
          <w:iCs/>
          <w:color w:val="auto"/>
          <w:lang w:val="en-US"/>
        </w:rPr>
        <w:t>Surgery</w:t>
      </w:r>
    </w:p>
    <w:p w14:paraId="659CCE79" w14:textId="75B46F1C" w:rsidR="001B3B41" w:rsidRDefault="007F50B5" w:rsidP="00C75E2B">
      <w:pPr>
        <w:pStyle w:val="BodyA"/>
        <w:widowControl w:val="0"/>
        <w:spacing w:line="360" w:lineRule="auto"/>
        <w:jc w:val="both"/>
        <w:rPr>
          <w:rFonts w:ascii="Book Antiqua" w:hAnsi="Book Antiqua"/>
          <w:color w:val="auto"/>
          <w:lang w:val="en-US"/>
        </w:rPr>
      </w:pPr>
      <w:r w:rsidRPr="00027AE1">
        <w:rPr>
          <w:rFonts w:ascii="Book Antiqua" w:hAnsi="Book Antiqua"/>
          <w:color w:val="auto"/>
          <w:lang w:val="en-US"/>
        </w:rPr>
        <w:t xml:space="preserve">Corrective surgery for esophageal strictures from caustic injury </w:t>
      </w:r>
      <w:r w:rsidR="00D73DA0">
        <w:rPr>
          <w:rFonts w:ascii="Book Antiqua" w:eastAsiaTheme="minorEastAsia" w:hAnsi="Book Antiqua" w:hint="eastAsia"/>
          <w:color w:val="auto"/>
          <w:lang w:val="en-US" w:eastAsia="zh-CN"/>
        </w:rPr>
        <w:t>is</w:t>
      </w:r>
      <w:r w:rsidRPr="00027AE1">
        <w:rPr>
          <w:rFonts w:ascii="Book Antiqua" w:hAnsi="Book Antiqua"/>
          <w:color w:val="auto"/>
          <w:lang w:val="en-US"/>
        </w:rPr>
        <w:t xml:space="preserve"> done only in severe cases where endoscopic therapy fails or is deemed harmful. Surgical options include partial or total </w:t>
      </w:r>
      <w:proofErr w:type="spellStart"/>
      <w:r w:rsidRPr="00027AE1">
        <w:rPr>
          <w:rFonts w:ascii="Book Antiqua" w:hAnsi="Book Antiqua"/>
          <w:color w:val="auto"/>
          <w:lang w:val="en-US"/>
        </w:rPr>
        <w:t>esophagectomy</w:t>
      </w:r>
      <w:proofErr w:type="spellEnd"/>
      <w:r w:rsidRPr="00027AE1">
        <w:rPr>
          <w:rFonts w:ascii="Book Antiqua" w:hAnsi="Book Antiqua"/>
          <w:color w:val="auto"/>
          <w:lang w:val="en-US"/>
        </w:rPr>
        <w:t xml:space="preserve"> with gastric pull up or, preferably colonic </w:t>
      </w:r>
      <w:proofErr w:type="gramStart"/>
      <w:r w:rsidRPr="00027AE1">
        <w:rPr>
          <w:rFonts w:ascii="Book Antiqua" w:hAnsi="Book Antiqua"/>
          <w:color w:val="auto"/>
          <w:lang w:val="en-US"/>
        </w:rPr>
        <w:t>interpos</w:t>
      </w:r>
      <w:r w:rsidRPr="00027AE1">
        <w:rPr>
          <w:rFonts w:ascii="Book Antiqua" w:hAnsi="Book Antiqua"/>
          <w:color w:val="auto"/>
          <w:lang w:val="en-US"/>
        </w:rPr>
        <w:t>i</w:t>
      </w:r>
      <w:r w:rsidRPr="00027AE1">
        <w:rPr>
          <w:rFonts w:ascii="Book Antiqua" w:hAnsi="Book Antiqua"/>
          <w:color w:val="auto"/>
          <w:lang w:val="en-US"/>
        </w:rPr>
        <w:t>tion</w:t>
      </w:r>
      <w:r w:rsidR="001B3B41" w:rsidRPr="00027AE1">
        <w:rPr>
          <w:rFonts w:ascii="Book Antiqua" w:hAnsi="Book Antiqua"/>
          <w:color w:val="auto"/>
          <w:vertAlign w:val="superscript"/>
          <w:lang w:val="en-US"/>
        </w:rPr>
        <w:t>[</w:t>
      </w:r>
      <w:proofErr w:type="gramEnd"/>
      <w:r w:rsidR="001B3B41" w:rsidRPr="00027AE1">
        <w:rPr>
          <w:rFonts w:ascii="Book Antiqua" w:hAnsi="Book Antiqua"/>
          <w:color w:val="auto"/>
          <w:vertAlign w:val="superscript"/>
          <w:lang w:val="en-US"/>
        </w:rPr>
        <w:t>38]</w:t>
      </w:r>
      <w:r w:rsidRPr="00027AE1">
        <w:rPr>
          <w:rFonts w:ascii="Book Antiqua" w:hAnsi="Book Antiqua"/>
          <w:color w:val="auto"/>
          <w:lang w:val="en-US"/>
        </w:rPr>
        <w:t>.</w:t>
      </w:r>
      <w:r w:rsidRPr="00027AE1">
        <w:rPr>
          <w:rFonts w:ascii="Book Antiqua" w:hAnsi="Book Antiqua"/>
          <w:color w:val="auto"/>
          <w:vertAlign w:val="superscript"/>
          <w:lang w:val="en-US"/>
        </w:rPr>
        <w:t xml:space="preserve"> </w:t>
      </w:r>
      <w:r w:rsidRPr="00027AE1">
        <w:rPr>
          <w:rFonts w:ascii="Book Antiqua" w:hAnsi="Book Antiqua"/>
          <w:color w:val="auto"/>
          <w:lang w:val="en-US"/>
        </w:rPr>
        <w:t>Gastric pull-up in general, is quicker and requires only one anastomosis. Ho</w:t>
      </w:r>
      <w:r w:rsidRPr="00027AE1">
        <w:rPr>
          <w:rFonts w:ascii="Book Antiqua" w:hAnsi="Book Antiqua"/>
          <w:color w:val="auto"/>
          <w:lang w:val="en-US"/>
        </w:rPr>
        <w:t>w</w:t>
      </w:r>
      <w:r w:rsidRPr="00027AE1">
        <w:rPr>
          <w:rFonts w:ascii="Book Antiqua" w:hAnsi="Book Antiqua"/>
          <w:color w:val="auto"/>
          <w:lang w:val="en-US"/>
        </w:rPr>
        <w:t>ever, the long-term functional outcome may decrease with development of complic</w:t>
      </w:r>
      <w:r w:rsidRPr="00027AE1">
        <w:rPr>
          <w:rFonts w:ascii="Book Antiqua" w:hAnsi="Book Antiqua"/>
          <w:color w:val="auto"/>
          <w:lang w:val="en-US"/>
        </w:rPr>
        <w:t>a</w:t>
      </w:r>
      <w:r w:rsidRPr="00027AE1">
        <w:rPr>
          <w:rFonts w:ascii="Book Antiqua" w:hAnsi="Book Antiqua"/>
          <w:color w:val="auto"/>
          <w:lang w:val="en-US"/>
        </w:rPr>
        <w:t xml:space="preserve">tions such as recurrence of stricture, bothersome reflux, and subsequent metaplasia over the anastomotic </w:t>
      </w:r>
      <w:proofErr w:type="gramStart"/>
      <w:r w:rsidRPr="00027AE1">
        <w:rPr>
          <w:rFonts w:ascii="Book Antiqua" w:hAnsi="Book Antiqua"/>
          <w:color w:val="auto"/>
          <w:lang w:val="en-US"/>
        </w:rPr>
        <w:t>site</w:t>
      </w:r>
      <w:r w:rsidR="001B3B41" w:rsidRPr="00027AE1">
        <w:rPr>
          <w:rFonts w:ascii="Book Antiqua" w:hAnsi="Book Antiqua"/>
          <w:color w:val="auto"/>
          <w:vertAlign w:val="superscript"/>
          <w:lang w:val="en-US"/>
        </w:rPr>
        <w:t>[</w:t>
      </w:r>
      <w:proofErr w:type="gramEnd"/>
      <w:r w:rsidR="001B3B41" w:rsidRPr="00027AE1">
        <w:rPr>
          <w:rFonts w:ascii="Book Antiqua" w:hAnsi="Book Antiqua"/>
          <w:color w:val="auto"/>
          <w:vertAlign w:val="superscript"/>
          <w:lang w:val="en-US"/>
        </w:rPr>
        <w:t>7,16,45-52]</w:t>
      </w:r>
      <w:r w:rsidRPr="00027AE1">
        <w:rPr>
          <w:rFonts w:ascii="Book Antiqua" w:hAnsi="Book Antiqua"/>
          <w:color w:val="auto"/>
          <w:lang w:val="en-US"/>
        </w:rPr>
        <w:t xml:space="preserve">. On the other hand, colon interposition is a more complex procedure requiring 3 anastomoses, albeit </w:t>
      </w:r>
      <w:r w:rsidR="005D7A3F" w:rsidRPr="00027AE1">
        <w:rPr>
          <w:rFonts w:ascii="Book Antiqua" w:hAnsi="Book Antiqua"/>
          <w:color w:val="auto"/>
          <w:lang w:val="en-US"/>
        </w:rPr>
        <w:t xml:space="preserve">with a </w:t>
      </w:r>
      <w:r w:rsidRPr="00027AE1">
        <w:rPr>
          <w:rFonts w:ascii="Book Antiqua" w:hAnsi="Book Antiqua"/>
          <w:color w:val="auto"/>
          <w:lang w:val="en-US"/>
        </w:rPr>
        <w:t>more stable long-term functional ou</w:t>
      </w:r>
      <w:r w:rsidRPr="00027AE1">
        <w:rPr>
          <w:rFonts w:ascii="Book Antiqua" w:hAnsi="Book Antiqua"/>
          <w:color w:val="auto"/>
          <w:lang w:val="en-US"/>
        </w:rPr>
        <w:t>t</w:t>
      </w:r>
      <w:r w:rsidRPr="00027AE1">
        <w:rPr>
          <w:rFonts w:ascii="Book Antiqua" w:hAnsi="Book Antiqua"/>
          <w:color w:val="auto"/>
          <w:lang w:val="en-US"/>
        </w:rPr>
        <w:t xml:space="preserve">come. </w:t>
      </w:r>
      <w:r w:rsidR="00D8409F" w:rsidRPr="00027AE1">
        <w:rPr>
          <w:rFonts w:ascii="Book Antiqua" w:hAnsi="Book Antiqua"/>
          <w:color w:val="auto"/>
          <w:lang w:val="en-US"/>
        </w:rPr>
        <w:t>It is often</w:t>
      </w:r>
      <w:r w:rsidRPr="00027AE1">
        <w:rPr>
          <w:rFonts w:ascii="Book Antiqua" w:hAnsi="Book Antiqua"/>
          <w:color w:val="auto"/>
          <w:lang w:val="en-US"/>
        </w:rPr>
        <w:t xml:space="preserve"> associated with a lower incidence of stricture </w:t>
      </w:r>
      <w:r w:rsidR="00F32F84" w:rsidRPr="00027AE1">
        <w:rPr>
          <w:rFonts w:ascii="Book Antiqua" w:hAnsi="Book Antiqua"/>
          <w:color w:val="auto"/>
          <w:lang w:val="en-US"/>
        </w:rPr>
        <w:t xml:space="preserve">formation </w:t>
      </w:r>
      <w:r w:rsidRPr="00027AE1">
        <w:rPr>
          <w:rFonts w:ascii="Book Antiqua" w:hAnsi="Book Antiqua"/>
          <w:color w:val="auto"/>
          <w:lang w:val="en-US"/>
        </w:rPr>
        <w:t>than gastric pull-up</w:t>
      </w:r>
      <w:r w:rsidR="00D8409F" w:rsidRPr="00027AE1">
        <w:rPr>
          <w:rFonts w:ascii="Book Antiqua" w:hAnsi="Book Antiqua"/>
          <w:color w:val="auto"/>
          <w:lang w:val="en-US"/>
        </w:rPr>
        <w:t xml:space="preserve"> hence its </w:t>
      </w:r>
      <w:r w:rsidR="00F32F84" w:rsidRPr="00027AE1">
        <w:rPr>
          <w:rFonts w:ascii="Book Antiqua" w:hAnsi="Book Antiqua"/>
          <w:color w:val="auto"/>
          <w:lang w:val="en-US"/>
        </w:rPr>
        <w:t>preferential use</w:t>
      </w:r>
      <w:r w:rsidR="00D8409F" w:rsidRPr="00027AE1">
        <w:rPr>
          <w:rFonts w:ascii="Book Antiqua" w:hAnsi="Book Antiqua"/>
          <w:color w:val="auto"/>
          <w:lang w:val="en-US"/>
        </w:rPr>
        <w:t xml:space="preserve"> in the setting of a relatively spared </w:t>
      </w:r>
      <w:r w:rsidR="003B30DA" w:rsidRPr="00027AE1">
        <w:rPr>
          <w:rFonts w:ascii="Book Antiqua" w:hAnsi="Book Antiqua"/>
          <w:color w:val="auto"/>
          <w:lang w:val="en-US"/>
        </w:rPr>
        <w:t xml:space="preserve">and healthy </w:t>
      </w:r>
      <w:proofErr w:type="gramStart"/>
      <w:r w:rsidR="00D8409F" w:rsidRPr="00027AE1">
        <w:rPr>
          <w:rFonts w:ascii="Book Antiqua" w:hAnsi="Book Antiqua"/>
          <w:color w:val="auto"/>
          <w:lang w:val="en-US"/>
        </w:rPr>
        <w:t>sto</w:t>
      </w:r>
      <w:r w:rsidR="00D8409F" w:rsidRPr="00027AE1">
        <w:rPr>
          <w:rFonts w:ascii="Book Antiqua" w:hAnsi="Book Antiqua"/>
          <w:color w:val="auto"/>
          <w:lang w:val="en-US"/>
        </w:rPr>
        <w:t>m</w:t>
      </w:r>
      <w:r w:rsidR="00D8409F" w:rsidRPr="00027AE1">
        <w:rPr>
          <w:rFonts w:ascii="Book Antiqua" w:hAnsi="Book Antiqua"/>
          <w:color w:val="auto"/>
          <w:lang w:val="en-US"/>
        </w:rPr>
        <w:t>ach</w:t>
      </w:r>
      <w:r w:rsidR="001B3B41" w:rsidRPr="00027AE1">
        <w:rPr>
          <w:rFonts w:ascii="Book Antiqua" w:hAnsi="Book Antiqua"/>
          <w:color w:val="auto"/>
          <w:vertAlign w:val="superscript"/>
          <w:lang w:val="en-US"/>
        </w:rPr>
        <w:t>[</w:t>
      </w:r>
      <w:proofErr w:type="gramEnd"/>
      <w:r w:rsidR="001B3B41" w:rsidRPr="00027AE1">
        <w:rPr>
          <w:rFonts w:ascii="Book Antiqua" w:hAnsi="Book Antiqua"/>
          <w:color w:val="auto"/>
          <w:vertAlign w:val="superscript"/>
          <w:lang w:val="en-US"/>
        </w:rPr>
        <w:t>16]</w:t>
      </w:r>
      <w:r w:rsidRPr="00027AE1">
        <w:rPr>
          <w:rFonts w:ascii="Book Antiqua" w:hAnsi="Book Antiqua"/>
          <w:color w:val="auto"/>
          <w:lang w:val="en-US"/>
        </w:rPr>
        <w:t>.</w:t>
      </w:r>
      <w:r w:rsidR="007E1852" w:rsidRPr="00027AE1">
        <w:rPr>
          <w:rFonts w:ascii="Book Antiqua" w:hAnsi="Book Antiqua"/>
          <w:color w:val="auto"/>
        </w:rPr>
        <w:t xml:space="preserve"> </w:t>
      </w:r>
      <w:r w:rsidRPr="00027AE1">
        <w:rPr>
          <w:rFonts w:ascii="Book Antiqua" w:hAnsi="Book Antiqua"/>
          <w:color w:val="auto"/>
          <w:lang w:val="en-US"/>
        </w:rPr>
        <w:t xml:space="preserve">Mortality rates of late reconstructive surgery depend on local surgical expertise. </w:t>
      </w:r>
    </w:p>
    <w:p w14:paraId="51D8D79E" w14:textId="77777777" w:rsidR="001B3B41" w:rsidRDefault="001B3B41">
      <w:pPr>
        <w:rPr>
          <w:rFonts w:ascii="Book Antiqua" w:eastAsia="Calibri" w:hAnsi="Book Antiqua" w:cs="Calibri"/>
          <w:lang w:eastAsia="nn-NO"/>
        </w:rPr>
      </w:pPr>
      <w:r>
        <w:rPr>
          <w:rFonts w:ascii="Book Antiqua" w:hAnsi="Book Antiqua"/>
        </w:rPr>
        <w:br w:type="page"/>
      </w:r>
    </w:p>
    <w:p w14:paraId="42D86C84" w14:textId="4BA9F2EA" w:rsidR="00683C0A" w:rsidRPr="00CF4343" w:rsidRDefault="00C75E2B" w:rsidP="00CF4343">
      <w:pPr>
        <w:pStyle w:val="BodyA"/>
        <w:widowControl w:val="0"/>
        <w:spacing w:line="360" w:lineRule="auto"/>
        <w:jc w:val="both"/>
        <w:rPr>
          <w:rFonts w:ascii="Book Antiqua" w:eastAsiaTheme="minorEastAsia" w:hAnsi="Book Antiqua"/>
          <w:b/>
          <w:bCs/>
          <w:color w:val="auto"/>
          <w:lang w:eastAsia="zh-CN"/>
        </w:rPr>
      </w:pPr>
      <w:r w:rsidRPr="00CF4343">
        <w:rPr>
          <w:rFonts w:ascii="Book Antiqua" w:hAnsi="Book Antiqua"/>
          <w:b/>
          <w:bCs/>
          <w:color w:val="auto"/>
        </w:rPr>
        <w:lastRenderedPageBreak/>
        <w:t>REFERENCES</w:t>
      </w:r>
    </w:p>
    <w:p w14:paraId="7B5B2325"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 </w:t>
      </w:r>
      <w:r w:rsidRPr="00CF4343">
        <w:rPr>
          <w:rFonts w:ascii="Book Antiqua" w:eastAsia="宋体" w:hAnsi="Book Antiqua" w:cs="宋体"/>
          <w:b/>
          <w:bCs/>
          <w:bdr w:val="none" w:sz="0" w:space="0" w:color="auto"/>
          <w:lang w:eastAsia="zh-CN"/>
        </w:rPr>
        <w:t>Bronstein AC</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Spyker</w:t>
      </w:r>
      <w:proofErr w:type="spellEnd"/>
      <w:r w:rsidRPr="00CF4343">
        <w:rPr>
          <w:rFonts w:ascii="Book Antiqua" w:eastAsia="宋体" w:hAnsi="Book Antiqua" w:cs="宋体"/>
          <w:bdr w:val="none" w:sz="0" w:space="0" w:color="auto"/>
          <w:lang w:eastAsia="zh-CN"/>
        </w:rPr>
        <w:t xml:space="preserve"> DA, Cantilena LR, Green J, </w:t>
      </w:r>
      <w:proofErr w:type="spellStart"/>
      <w:r w:rsidRPr="00CF4343">
        <w:rPr>
          <w:rFonts w:ascii="Book Antiqua" w:eastAsia="宋体" w:hAnsi="Book Antiqua" w:cs="宋体"/>
          <w:bdr w:val="none" w:sz="0" w:space="0" w:color="auto"/>
          <w:lang w:eastAsia="zh-CN"/>
        </w:rPr>
        <w:t>Rumack</w:t>
      </w:r>
      <w:proofErr w:type="spellEnd"/>
      <w:r w:rsidRPr="00CF4343">
        <w:rPr>
          <w:rFonts w:ascii="Book Antiqua" w:eastAsia="宋体" w:hAnsi="Book Antiqua" w:cs="宋体"/>
          <w:bdr w:val="none" w:sz="0" w:space="0" w:color="auto"/>
          <w:lang w:eastAsia="zh-CN"/>
        </w:rPr>
        <w:t xml:space="preserve"> BH, Heard SE. 2006 Ann</w:t>
      </w:r>
      <w:r w:rsidRPr="00CF4343">
        <w:rPr>
          <w:rFonts w:ascii="Book Antiqua" w:eastAsia="宋体" w:hAnsi="Book Antiqua" w:cs="宋体"/>
          <w:bdr w:val="none" w:sz="0" w:space="0" w:color="auto"/>
          <w:lang w:eastAsia="zh-CN"/>
        </w:rPr>
        <w:t>u</w:t>
      </w:r>
      <w:r w:rsidRPr="00CF4343">
        <w:rPr>
          <w:rFonts w:ascii="Book Antiqua" w:eastAsia="宋体" w:hAnsi="Book Antiqua" w:cs="宋体"/>
          <w:bdr w:val="none" w:sz="0" w:space="0" w:color="auto"/>
          <w:lang w:eastAsia="zh-CN"/>
        </w:rPr>
        <w:t xml:space="preserve">al Report of the American Association of Poison Control Centers' National Poison Data System (NPDS). </w:t>
      </w:r>
      <w:proofErr w:type="spellStart"/>
      <w:r w:rsidRPr="00CF4343">
        <w:rPr>
          <w:rFonts w:ascii="Book Antiqua" w:eastAsia="宋体" w:hAnsi="Book Antiqua" w:cs="宋体"/>
          <w:i/>
          <w:iCs/>
          <w:bdr w:val="none" w:sz="0" w:space="0" w:color="auto"/>
          <w:lang w:eastAsia="zh-CN"/>
        </w:rPr>
        <w:t>Clin</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Toxicol</w:t>
      </w:r>
      <w:proofErr w:type="spellEnd"/>
      <w:r w:rsidRPr="00CF4343">
        <w:rPr>
          <w:rFonts w:ascii="Book Antiqua" w:eastAsia="宋体" w:hAnsi="Book Antiqua" w:cs="宋体"/>
          <w:i/>
          <w:iCs/>
          <w:bdr w:val="none" w:sz="0" w:space="0" w:color="auto"/>
          <w:lang w:eastAsia="zh-CN"/>
        </w:rPr>
        <w:t xml:space="preserve"> </w:t>
      </w:r>
      <w:r w:rsidRPr="00CF4343">
        <w:rPr>
          <w:rFonts w:ascii="Book Antiqua" w:eastAsia="宋体" w:hAnsi="Book Antiqua" w:cs="宋体"/>
          <w:iCs/>
          <w:bdr w:val="none" w:sz="0" w:space="0" w:color="auto"/>
          <w:lang w:eastAsia="zh-CN"/>
        </w:rPr>
        <w:t>(</w:t>
      </w:r>
      <w:proofErr w:type="spellStart"/>
      <w:r w:rsidRPr="00CF4343">
        <w:rPr>
          <w:rFonts w:ascii="Book Antiqua" w:eastAsia="宋体" w:hAnsi="Book Antiqua" w:cs="宋体"/>
          <w:iCs/>
          <w:bdr w:val="none" w:sz="0" w:space="0" w:color="auto"/>
          <w:lang w:eastAsia="zh-CN"/>
        </w:rPr>
        <w:t>Phila</w:t>
      </w:r>
      <w:proofErr w:type="spellEnd"/>
      <w:r w:rsidRPr="00CF4343">
        <w:rPr>
          <w:rFonts w:ascii="Book Antiqua" w:eastAsia="宋体" w:hAnsi="Book Antiqua" w:cs="宋体"/>
          <w:iCs/>
          <w:bdr w:val="none" w:sz="0" w:space="0" w:color="auto"/>
          <w:lang w:eastAsia="zh-CN"/>
        </w:rPr>
        <w:t>)</w:t>
      </w:r>
      <w:r w:rsidRPr="00CF4343">
        <w:rPr>
          <w:rFonts w:ascii="Book Antiqua" w:eastAsia="宋体" w:hAnsi="Book Antiqua" w:cs="宋体"/>
          <w:bdr w:val="none" w:sz="0" w:space="0" w:color="auto"/>
          <w:lang w:eastAsia="zh-CN"/>
        </w:rPr>
        <w:t xml:space="preserve"> 2007; </w:t>
      </w:r>
      <w:r w:rsidRPr="00CF4343">
        <w:rPr>
          <w:rFonts w:ascii="Book Antiqua" w:eastAsia="宋体" w:hAnsi="Book Antiqua" w:cs="宋体"/>
          <w:b/>
          <w:bCs/>
          <w:bdr w:val="none" w:sz="0" w:space="0" w:color="auto"/>
          <w:lang w:eastAsia="zh-CN"/>
        </w:rPr>
        <w:t>45</w:t>
      </w:r>
      <w:r w:rsidRPr="00CF4343">
        <w:rPr>
          <w:rFonts w:ascii="Book Antiqua" w:eastAsia="宋体" w:hAnsi="Book Antiqua" w:cs="宋体"/>
          <w:bdr w:val="none" w:sz="0" w:space="0" w:color="auto"/>
          <w:lang w:eastAsia="zh-CN"/>
        </w:rPr>
        <w:t>: 815-917 [PMID: 18163234 DOI: 10.1080/15563650701754763]</w:t>
      </w:r>
    </w:p>
    <w:p w14:paraId="72602C76" w14:textId="6D6A7B31"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2 </w:t>
      </w:r>
      <w:proofErr w:type="spellStart"/>
      <w:r w:rsidRPr="00CF4343">
        <w:rPr>
          <w:rFonts w:ascii="Book Antiqua" w:eastAsia="宋体" w:hAnsi="Book Antiqua" w:cs="宋体"/>
          <w:b/>
          <w:bCs/>
          <w:bdr w:val="none" w:sz="0" w:space="0" w:color="auto"/>
          <w:lang w:eastAsia="zh-CN"/>
        </w:rPr>
        <w:t>Lupa</w:t>
      </w:r>
      <w:proofErr w:type="spellEnd"/>
      <w:r w:rsidRPr="00CF4343">
        <w:rPr>
          <w:rFonts w:ascii="Book Antiqua" w:eastAsia="宋体" w:hAnsi="Book Antiqua" w:cs="宋体"/>
          <w:b/>
          <w:bCs/>
          <w:bdr w:val="none" w:sz="0" w:space="0" w:color="auto"/>
          <w:lang w:eastAsia="zh-CN"/>
        </w:rPr>
        <w:t xml:space="preserve"> 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Magne</w:t>
      </w:r>
      <w:proofErr w:type="spellEnd"/>
      <w:r w:rsidRPr="00CF4343">
        <w:rPr>
          <w:rFonts w:ascii="Book Antiqua" w:eastAsia="宋体" w:hAnsi="Book Antiqua" w:cs="宋体"/>
          <w:bdr w:val="none" w:sz="0" w:space="0" w:color="auto"/>
          <w:lang w:eastAsia="zh-CN"/>
        </w:rPr>
        <w:t xml:space="preserve"> J, </w:t>
      </w:r>
      <w:proofErr w:type="spellStart"/>
      <w:r w:rsidRPr="00CF4343">
        <w:rPr>
          <w:rFonts w:ascii="Book Antiqua" w:eastAsia="宋体" w:hAnsi="Book Antiqua" w:cs="宋体"/>
          <w:bdr w:val="none" w:sz="0" w:space="0" w:color="auto"/>
          <w:lang w:eastAsia="zh-CN"/>
        </w:rPr>
        <w:t>Guarisco</w:t>
      </w:r>
      <w:proofErr w:type="spellEnd"/>
      <w:r w:rsidRPr="00CF4343">
        <w:rPr>
          <w:rFonts w:ascii="Book Antiqua" w:eastAsia="宋体" w:hAnsi="Book Antiqua" w:cs="宋体"/>
          <w:bdr w:val="none" w:sz="0" w:space="0" w:color="auto"/>
          <w:lang w:eastAsia="zh-CN"/>
        </w:rPr>
        <w:t xml:space="preserve"> JL, </w:t>
      </w:r>
      <w:proofErr w:type="spellStart"/>
      <w:r w:rsidRPr="00CF4343">
        <w:rPr>
          <w:rFonts w:ascii="Book Antiqua" w:eastAsia="宋体" w:hAnsi="Book Antiqua" w:cs="宋体"/>
          <w:bdr w:val="none" w:sz="0" w:space="0" w:color="auto"/>
          <w:lang w:eastAsia="zh-CN"/>
        </w:rPr>
        <w:t>Amedee</w:t>
      </w:r>
      <w:proofErr w:type="spellEnd"/>
      <w:r w:rsidRPr="00CF4343">
        <w:rPr>
          <w:rFonts w:ascii="Book Antiqua" w:eastAsia="宋体" w:hAnsi="Book Antiqua" w:cs="宋体"/>
          <w:bdr w:val="none" w:sz="0" w:space="0" w:color="auto"/>
          <w:lang w:eastAsia="zh-CN"/>
        </w:rPr>
        <w:t xml:space="preserve"> R. Update on the diagnosis and treatment of caustic ingestion. </w:t>
      </w:r>
      <w:proofErr w:type="spellStart"/>
      <w:r w:rsidRPr="00CF4343">
        <w:rPr>
          <w:rFonts w:ascii="Book Antiqua" w:eastAsia="宋体" w:hAnsi="Book Antiqua" w:cs="宋体"/>
          <w:i/>
          <w:iCs/>
          <w:bdr w:val="none" w:sz="0" w:space="0" w:color="auto"/>
          <w:lang w:eastAsia="zh-CN"/>
        </w:rPr>
        <w:t>Ochsner</w:t>
      </w:r>
      <w:proofErr w:type="spellEnd"/>
      <w:r w:rsidRPr="00CF4343">
        <w:rPr>
          <w:rFonts w:ascii="Book Antiqua" w:eastAsia="宋体" w:hAnsi="Book Antiqua" w:cs="宋体"/>
          <w:i/>
          <w:iCs/>
          <w:bdr w:val="none" w:sz="0" w:space="0" w:color="auto"/>
          <w:lang w:eastAsia="zh-CN"/>
        </w:rPr>
        <w:t xml:space="preserve"> J</w:t>
      </w:r>
      <w:r w:rsidRPr="00CF4343">
        <w:rPr>
          <w:rFonts w:ascii="Book Antiqua" w:eastAsia="宋体" w:hAnsi="Book Antiqua" w:cs="宋体"/>
          <w:bdr w:val="none" w:sz="0" w:space="0" w:color="auto"/>
          <w:lang w:eastAsia="zh-CN"/>
        </w:rPr>
        <w:t xml:space="preserve"> 2009; </w:t>
      </w:r>
      <w:r w:rsidRPr="00CF4343">
        <w:rPr>
          <w:rFonts w:ascii="Book Antiqua" w:eastAsia="宋体" w:hAnsi="Book Antiqua" w:cs="宋体"/>
          <w:b/>
          <w:bCs/>
          <w:bdr w:val="none" w:sz="0" w:space="0" w:color="auto"/>
          <w:lang w:eastAsia="zh-CN"/>
        </w:rPr>
        <w:t>9</w:t>
      </w:r>
      <w:r w:rsidRPr="00CF4343">
        <w:rPr>
          <w:rFonts w:ascii="Book Antiqua" w:eastAsia="宋体" w:hAnsi="Book Antiqua" w:cs="宋体"/>
          <w:bdr w:val="none" w:sz="0" w:space="0" w:color="auto"/>
          <w:lang w:eastAsia="zh-CN"/>
        </w:rPr>
        <w:t>: 54-59 [PMID: 21603414]</w:t>
      </w:r>
    </w:p>
    <w:p w14:paraId="6E96ABF7" w14:textId="04FB61C2"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 </w:t>
      </w:r>
      <w:proofErr w:type="spellStart"/>
      <w:r w:rsidRPr="00CF4343">
        <w:rPr>
          <w:rFonts w:ascii="Book Antiqua" w:eastAsia="宋体" w:hAnsi="Book Antiqua" w:cs="宋体"/>
          <w:b/>
          <w:bCs/>
          <w:bdr w:val="none" w:sz="0" w:space="0" w:color="auto"/>
          <w:lang w:eastAsia="zh-CN"/>
        </w:rPr>
        <w:t>Satar</w:t>
      </w:r>
      <w:proofErr w:type="spellEnd"/>
      <w:r w:rsidRPr="00CF4343">
        <w:rPr>
          <w:rFonts w:ascii="Book Antiqua" w:eastAsia="宋体" w:hAnsi="Book Antiqua" w:cs="宋体"/>
          <w:b/>
          <w:bCs/>
          <w:bdr w:val="none" w:sz="0" w:space="0" w:color="auto"/>
          <w:lang w:eastAsia="zh-CN"/>
        </w:rPr>
        <w:t xml:space="preserve"> S</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Topal</w:t>
      </w:r>
      <w:proofErr w:type="spellEnd"/>
      <w:r w:rsidRPr="00CF4343">
        <w:rPr>
          <w:rFonts w:ascii="Book Antiqua" w:eastAsia="宋体" w:hAnsi="Book Antiqua" w:cs="宋体"/>
          <w:bdr w:val="none" w:sz="0" w:space="0" w:color="auto"/>
          <w:lang w:eastAsia="zh-CN"/>
        </w:rPr>
        <w:t xml:space="preserve"> M, </w:t>
      </w:r>
      <w:proofErr w:type="spellStart"/>
      <w:r w:rsidRPr="00CF4343">
        <w:rPr>
          <w:rFonts w:ascii="Book Antiqua" w:eastAsia="宋体" w:hAnsi="Book Antiqua" w:cs="宋体"/>
          <w:bdr w:val="none" w:sz="0" w:space="0" w:color="auto"/>
          <w:lang w:eastAsia="zh-CN"/>
        </w:rPr>
        <w:t>Kozaci</w:t>
      </w:r>
      <w:proofErr w:type="spellEnd"/>
      <w:r w:rsidRPr="00CF4343">
        <w:rPr>
          <w:rFonts w:ascii="Book Antiqua" w:eastAsia="宋体" w:hAnsi="Book Antiqua" w:cs="宋体"/>
          <w:bdr w:val="none" w:sz="0" w:space="0" w:color="auto"/>
          <w:lang w:eastAsia="zh-CN"/>
        </w:rPr>
        <w:t xml:space="preserve"> N. Ingestion of caustic substances by adults. </w:t>
      </w:r>
      <w:r w:rsidRPr="00CF4343">
        <w:rPr>
          <w:rFonts w:ascii="Book Antiqua" w:eastAsia="宋体" w:hAnsi="Book Antiqua" w:cs="宋体"/>
          <w:i/>
          <w:iCs/>
          <w:bdr w:val="none" w:sz="0" w:space="0" w:color="auto"/>
          <w:lang w:eastAsia="zh-CN"/>
        </w:rPr>
        <w:t xml:space="preserve">Am J </w:t>
      </w:r>
      <w:proofErr w:type="spellStart"/>
      <w:r w:rsidRPr="00CF4343">
        <w:rPr>
          <w:rFonts w:ascii="Book Antiqua" w:eastAsia="宋体" w:hAnsi="Book Antiqua" w:cs="宋体"/>
          <w:i/>
          <w:iCs/>
          <w:bdr w:val="none" w:sz="0" w:space="0" w:color="auto"/>
          <w:lang w:eastAsia="zh-CN"/>
        </w:rPr>
        <w:t>Ther</w:t>
      </w:r>
      <w:proofErr w:type="spellEnd"/>
      <w:r w:rsidRPr="00CF4343">
        <w:rPr>
          <w:rFonts w:ascii="Book Antiqua" w:eastAsia="宋体" w:hAnsi="Book Antiqua" w:cs="宋体"/>
          <w:bdr w:val="none" w:sz="0" w:space="0" w:color="auto"/>
          <w:lang w:eastAsia="zh-CN"/>
        </w:rPr>
        <w:t xml:space="preserve"> </w:t>
      </w:r>
      <w:r w:rsidR="001D1F18">
        <w:rPr>
          <w:rFonts w:ascii="Book Antiqua" w:eastAsia="宋体" w:hAnsi="Book Antiqua" w:cs="宋体" w:hint="eastAsia"/>
          <w:bdr w:val="none" w:sz="0" w:space="0" w:color="auto"/>
          <w:lang w:eastAsia="zh-CN"/>
        </w:rPr>
        <w:t>2004</w:t>
      </w:r>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b/>
          <w:bCs/>
          <w:bdr w:val="none" w:sz="0" w:space="0" w:color="auto"/>
          <w:lang w:eastAsia="zh-CN"/>
        </w:rPr>
        <w:t>11</w:t>
      </w:r>
      <w:r w:rsidRPr="00CF4343">
        <w:rPr>
          <w:rFonts w:ascii="Book Antiqua" w:eastAsia="宋体" w:hAnsi="Book Antiqua" w:cs="宋体"/>
          <w:bdr w:val="none" w:sz="0" w:space="0" w:color="auto"/>
          <w:lang w:eastAsia="zh-CN"/>
        </w:rPr>
        <w:t>: 258-261 [PMID: 15266217 DOI: 10.1097/01.mjt.0000104487.93653.a2]</w:t>
      </w:r>
    </w:p>
    <w:p w14:paraId="255021BC" w14:textId="3AE2086C"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 </w:t>
      </w:r>
      <w:r w:rsidRPr="00CF4343">
        <w:rPr>
          <w:rFonts w:ascii="Book Antiqua" w:eastAsia="宋体" w:hAnsi="Book Antiqua" w:cs="宋体"/>
          <w:b/>
          <w:bCs/>
          <w:bdr w:val="none" w:sz="0" w:space="0" w:color="auto"/>
          <w:lang w:eastAsia="zh-CN"/>
        </w:rPr>
        <w:t>Lakshmi CP</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Vijayahari</w:t>
      </w:r>
      <w:proofErr w:type="spellEnd"/>
      <w:r w:rsidRPr="00CF4343">
        <w:rPr>
          <w:rFonts w:ascii="Book Antiqua" w:eastAsia="宋体" w:hAnsi="Book Antiqua" w:cs="宋体"/>
          <w:bdr w:val="none" w:sz="0" w:space="0" w:color="auto"/>
          <w:lang w:eastAsia="zh-CN"/>
        </w:rPr>
        <w:t xml:space="preserve"> R, Kate V, </w:t>
      </w:r>
      <w:proofErr w:type="spellStart"/>
      <w:r w:rsidRPr="00CF4343">
        <w:rPr>
          <w:rFonts w:ascii="Book Antiqua" w:eastAsia="宋体" w:hAnsi="Book Antiqua" w:cs="宋体"/>
          <w:bdr w:val="none" w:sz="0" w:space="0" w:color="auto"/>
          <w:lang w:eastAsia="zh-CN"/>
        </w:rPr>
        <w:t>Ananthakrishnan</w:t>
      </w:r>
      <w:proofErr w:type="spellEnd"/>
      <w:r w:rsidRPr="00CF4343">
        <w:rPr>
          <w:rFonts w:ascii="Book Antiqua" w:eastAsia="宋体" w:hAnsi="Book Antiqua" w:cs="宋体"/>
          <w:bdr w:val="none" w:sz="0" w:space="0" w:color="auto"/>
          <w:lang w:eastAsia="zh-CN"/>
        </w:rPr>
        <w:t xml:space="preserve"> N. </w:t>
      </w:r>
      <w:proofErr w:type="gramStart"/>
      <w:r w:rsidRPr="00CF4343">
        <w:rPr>
          <w:rFonts w:ascii="Book Antiqua" w:eastAsia="宋体" w:hAnsi="Book Antiqua" w:cs="宋体"/>
          <w:bdr w:val="none" w:sz="0" w:space="0" w:color="auto"/>
          <w:lang w:eastAsia="zh-CN"/>
        </w:rPr>
        <w:t>A hospital-based epidemi</w:t>
      </w:r>
      <w:r w:rsidRPr="00CF4343">
        <w:rPr>
          <w:rFonts w:ascii="Book Antiqua" w:eastAsia="宋体" w:hAnsi="Book Antiqua" w:cs="宋体"/>
          <w:bdr w:val="none" w:sz="0" w:space="0" w:color="auto"/>
          <w:lang w:eastAsia="zh-CN"/>
        </w:rPr>
        <w:t>o</w:t>
      </w:r>
      <w:r w:rsidRPr="00CF4343">
        <w:rPr>
          <w:rFonts w:ascii="Book Antiqua" w:eastAsia="宋体" w:hAnsi="Book Antiqua" w:cs="宋体"/>
          <w:bdr w:val="none" w:sz="0" w:space="0" w:color="auto"/>
          <w:lang w:eastAsia="zh-CN"/>
        </w:rPr>
        <w:t>logical study of corrosive alimentary injuries with particular reference to the Indian e</w:t>
      </w:r>
      <w:r w:rsidRPr="00CF4343">
        <w:rPr>
          <w:rFonts w:ascii="Book Antiqua" w:eastAsia="宋体" w:hAnsi="Book Antiqua" w:cs="宋体"/>
          <w:bdr w:val="none" w:sz="0" w:space="0" w:color="auto"/>
          <w:lang w:eastAsia="zh-CN"/>
        </w:rPr>
        <w:t>x</w:t>
      </w:r>
      <w:r w:rsidRPr="00CF4343">
        <w:rPr>
          <w:rFonts w:ascii="Book Antiqua" w:eastAsia="宋体" w:hAnsi="Book Antiqua" w:cs="宋体"/>
          <w:bdr w:val="none" w:sz="0" w:space="0" w:color="auto"/>
          <w:lang w:eastAsia="zh-CN"/>
        </w:rPr>
        <w:t>perience.</w:t>
      </w:r>
      <w:proofErr w:type="gram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Natl</w:t>
      </w:r>
      <w:proofErr w:type="spellEnd"/>
      <w:r w:rsidRPr="00CF4343">
        <w:rPr>
          <w:rFonts w:ascii="Book Antiqua" w:eastAsia="宋体" w:hAnsi="Book Antiqua" w:cs="宋体"/>
          <w:i/>
          <w:iCs/>
          <w:bdr w:val="none" w:sz="0" w:space="0" w:color="auto"/>
          <w:lang w:eastAsia="zh-CN"/>
        </w:rPr>
        <w:t xml:space="preserve"> Med J India</w:t>
      </w:r>
      <w:r w:rsidRPr="00CF4343">
        <w:rPr>
          <w:rFonts w:ascii="Book Antiqua" w:eastAsia="宋体" w:hAnsi="Book Antiqua" w:cs="宋体"/>
          <w:bdr w:val="none" w:sz="0" w:space="0" w:color="auto"/>
          <w:lang w:eastAsia="zh-CN"/>
        </w:rPr>
        <w:t xml:space="preserve"> </w:t>
      </w:r>
      <w:r w:rsidR="001D1F18">
        <w:rPr>
          <w:rFonts w:ascii="Book Antiqua" w:eastAsia="宋体" w:hAnsi="Book Antiqua" w:cs="宋体" w:hint="eastAsia"/>
          <w:bdr w:val="none" w:sz="0" w:space="0" w:color="auto"/>
          <w:lang w:eastAsia="zh-CN"/>
        </w:rPr>
        <w:t>2013</w:t>
      </w:r>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b/>
          <w:bCs/>
          <w:bdr w:val="none" w:sz="0" w:space="0" w:color="auto"/>
          <w:lang w:eastAsia="zh-CN"/>
        </w:rPr>
        <w:t>26</w:t>
      </w:r>
      <w:r w:rsidRPr="00CF4343">
        <w:rPr>
          <w:rFonts w:ascii="Book Antiqua" w:eastAsia="宋体" w:hAnsi="Book Antiqua" w:cs="宋体"/>
          <w:bdr w:val="none" w:sz="0" w:space="0" w:color="auto"/>
          <w:lang w:eastAsia="zh-CN"/>
        </w:rPr>
        <w:t>: 31-36 [PMID: 24066992]</w:t>
      </w:r>
    </w:p>
    <w:p w14:paraId="0E2AFEA5" w14:textId="1FFA5D5A" w:rsidR="00CF4343" w:rsidRPr="00CF4343" w:rsidRDefault="001D1F18"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5 </w:t>
      </w:r>
      <w:proofErr w:type="spellStart"/>
      <w:r w:rsidR="00CF4343" w:rsidRPr="00CF4343">
        <w:rPr>
          <w:rFonts w:ascii="Book Antiqua" w:eastAsia="宋体" w:hAnsi="Book Antiqua" w:cs="宋体"/>
          <w:b/>
          <w:bdr w:val="none" w:sz="0" w:space="0" w:color="auto"/>
          <w:lang w:eastAsia="zh-CN"/>
        </w:rPr>
        <w:t>Kardon</w:t>
      </w:r>
      <w:proofErr w:type="spellEnd"/>
      <w:r w:rsidR="00CF4343" w:rsidRPr="00CF4343">
        <w:rPr>
          <w:rFonts w:ascii="Book Antiqua" w:eastAsia="宋体" w:hAnsi="Book Antiqua" w:cs="宋体"/>
          <w:b/>
          <w:bdr w:val="none" w:sz="0" w:space="0" w:color="auto"/>
          <w:lang w:eastAsia="zh-CN"/>
        </w:rPr>
        <w:t xml:space="preserve"> E</w:t>
      </w:r>
      <w:r w:rsidR="00CF4343" w:rsidRPr="00CF4343">
        <w:rPr>
          <w:rFonts w:ascii="Book Antiqua" w:eastAsia="宋体" w:hAnsi="Book Antiqua" w:cs="宋体"/>
          <w:bdr w:val="none" w:sz="0" w:space="0" w:color="auto"/>
          <w:lang w:eastAsia="zh-CN"/>
        </w:rPr>
        <w:t xml:space="preserve">. Caustic </w:t>
      </w:r>
      <w:proofErr w:type="spellStart"/>
      <w:proofErr w:type="gramStart"/>
      <w:r w:rsidR="00CF4343" w:rsidRPr="00CF4343">
        <w:rPr>
          <w:rFonts w:ascii="Book Antiqua" w:eastAsia="宋体" w:hAnsi="Book Antiqua" w:cs="宋体"/>
          <w:bdr w:val="none" w:sz="0" w:space="0" w:color="auto"/>
          <w:lang w:eastAsia="zh-CN"/>
        </w:rPr>
        <w:t>ingestion.Emergency</w:t>
      </w:r>
      <w:proofErr w:type="spellEnd"/>
      <w:proofErr w:type="gramEnd"/>
      <w:r w:rsidR="00CF4343" w:rsidRPr="00CF4343">
        <w:rPr>
          <w:rFonts w:ascii="Book Antiqua" w:eastAsia="宋体" w:hAnsi="Book Antiqua" w:cs="宋体"/>
          <w:bdr w:val="none" w:sz="0" w:space="0" w:color="auto"/>
          <w:lang w:eastAsia="zh-CN"/>
        </w:rPr>
        <w:t xml:space="preserve"> Medicine Toxicol</w:t>
      </w:r>
      <w:r>
        <w:rPr>
          <w:rFonts w:ascii="Book Antiqua" w:eastAsia="宋体" w:hAnsi="Book Antiqua" w:cs="宋体"/>
          <w:bdr w:val="none" w:sz="0" w:space="0" w:color="auto"/>
          <w:lang w:eastAsia="zh-CN"/>
        </w:rPr>
        <w:t>ogy. Available from: URL: http:</w:t>
      </w:r>
      <w:r w:rsidR="00CF4343" w:rsidRPr="00CF4343">
        <w:rPr>
          <w:rFonts w:ascii="Book Antiqua" w:eastAsia="宋体" w:hAnsi="Book Antiqua" w:cs="宋体"/>
          <w:bdr w:val="none" w:sz="0" w:space="0" w:color="auto"/>
          <w:lang w:eastAsia="zh-CN"/>
        </w:rPr>
        <w:t>//www.medicine.medscape.com</w:t>
      </w:r>
    </w:p>
    <w:p w14:paraId="2277AF26"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6 </w:t>
      </w:r>
      <w:proofErr w:type="spellStart"/>
      <w:r w:rsidRPr="00CF4343">
        <w:rPr>
          <w:rFonts w:ascii="Book Antiqua" w:eastAsia="宋体" w:hAnsi="Book Antiqua" w:cs="宋体"/>
          <w:b/>
          <w:bCs/>
          <w:bdr w:val="none" w:sz="0" w:space="0" w:color="auto"/>
          <w:lang w:eastAsia="zh-CN"/>
        </w:rPr>
        <w:t>Chibishev</w:t>
      </w:r>
      <w:proofErr w:type="spellEnd"/>
      <w:r w:rsidRPr="00CF4343">
        <w:rPr>
          <w:rFonts w:ascii="Book Antiqua" w:eastAsia="宋体" w:hAnsi="Book Antiqua" w:cs="宋体"/>
          <w:b/>
          <w:bCs/>
          <w:bdr w:val="none" w:sz="0" w:space="0" w:color="auto"/>
          <w:lang w:eastAsia="zh-CN"/>
        </w:rPr>
        <w:t xml:space="preserve"> A</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Simonovska</w:t>
      </w:r>
      <w:proofErr w:type="spellEnd"/>
      <w:r w:rsidRPr="00CF4343">
        <w:rPr>
          <w:rFonts w:ascii="Book Antiqua" w:eastAsia="宋体" w:hAnsi="Book Antiqua" w:cs="宋体"/>
          <w:bdr w:val="none" w:sz="0" w:space="0" w:color="auto"/>
          <w:lang w:eastAsia="zh-CN"/>
        </w:rPr>
        <w:t xml:space="preserve"> N, </w:t>
      </w:r>
      <w:proofErr w:type="spellStart"/>
      <w:r w:rsidRPr="00CF4343">
        <w:rPr>
          <w:rFonts w:ascii="Book Antiqua" w:eastAsia="宋体" w:hAnsi="Book Antiqua" w:cs="宋体"/>
          <w:bdr w:val="none" w:sz="0" w:space="0" w:color="auto"/>
          <w:lang w:eastAsia="zh-CN"/>
        </w:rPr>
        <w:t>Shikole</w:t>
      </w:r>
      <w:proofErr w:type="spellEnd"/>
      <w:r w:rsidRPr="00CF4343">
        <w:rPr>
          <w:rFonts w:ascii="Book Antiqua" w:eastAsia="宋体" w:hAnsi="Book Antiqua" w:cs="宋体"/>
          <w:bdr w:val="none" w:sz="0" w:space="0" w:color="auto"/>
          <w:lang w:eastAsia="zh-CN"/>
        </w:rPr>
        <w:t xml:space="preserve"> A. Post-corrosive injuries of upper gastrointe</w:t>
      </w:r>
      <w:r w:rsidRPr="00CF4343">
        <w:rPr>
          <w:rFonts w:ascii="Book Antiqua" w:eastAsia="宋体" w:hAnsi="Book Antiqua" w:cs="宋体"/>
          <w:bdr w:val="none" w:sz="0" w:space="0" w:color="auto"/>
          <w:lang w:eastAsia="zh-CN"/>
        </w:rPr>
        <w:t>s</w:t>
      </w:r>
      <w:r w:rsidRPr="00CF4343">
        <w:rPr>
          <w:rFonts w:ascii="Book Antiqua" w:eastAsia="宋体" w:hAnsi="Book Antiqua" w:cs="宋体"/>
          <w:bdr w:val="none" w:sz="0" w:space="0" w:color="auto"/>
          <w:lang w:eastAsia="zh-CN"/>
        </w:rPr>
        <w:t xml:space="preserve">tinal tract. </w:t>
      </w:r>
      <w:proofErr w:type="spellStart"/>
      <w:r w:rsidRPr="00CF4343">
        <w:rPr>
          <w:rFonts w:ascii="Book Antiqua" w:eastAsia="宋体" w:hAnsi="Book Antiqua" w:cs="宋体"/>
          <w:i/>
          <w:iCs/>
          <w:bdr w:val="none" w:sz="0" w:space="0" w:color="auto"/>
          <w:lang w:eastAsia="zh-CN"/>
        </w:rPr>
        <w:t>Prilozi</w:t>
      </w:r>
      <w:proofErr w:type="spellEnd"/>
      <w:r w:rsidRPr="00CF4343">
        <w:rPr>
          <w:rFonts w:ascii="Book Antiqua" w:eastAsia="宋体" w:hAnsi="Book Antiqua" w:cs="宋体"/>
          <w:bdr w:val="none" w:sz="0" w:space="0" w:color="auto"/>
          <w:lang w:eastAsia="zh-CN"/>
        </w:rPr>
        <w:t xml:space="preserve"> 2010; </w:t>
      </w:r>
      <w:r w:rsidRPr="00CF4343">
        <w:rPr>
          <w:rFonts w:ascii="Book Antiqua" w:eastAsia="宋体" w:hAnsi="Book Antiqua" w:cs="宋体"/>
          <w:b/>
          <w:bCs/>
          <w:bdr w:val="none" w:sz="0" w:space="0" w:color="auto"/>
          <w:lang w:eastAsia="zh-CN"/>
        </w:rPr>
        <w:t>31</w:t>
      </w:r>
      <w:r w:rsidRPr="00CF4343">
        <w:rPr>
          <w:rFonts w:ascii="Book Antiqua" w:eastAsia="宋体" w:hAnsi="Book Antiqua" w:cs="宋体"/>
          <w:bdr w:val="none" w:sz="0" w:space="0" w:color="auto"/>
          <w:lang w:eastAsia="zh-CN"/>
        </w:rPr>
        <w:t>: 297-316 [PMID: 20693948]</w:t>
      </w:r>
    </w:p>
    <w:p w14:paraId="648708EA"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7 </w:t>
      </w:r>
      <w:proofErr w:type="spellStart"/>
      <w:r w:rsidRPr="00CF4343">
        <w:rPr>
          <w:rFonts w:ascii="Book Antiqua" w:eastAsia="宋体" w:hAnsi="Book Antiqua" w:cs="宋体"/>
          <w:b/>
          <w:bCs/>
          <w:bdr w:val="none" w:sz="0" w:space="0" w:color="auto"/>
          <w:lang w:eastAsia="zh-CN"/>
        </w:rPr>
        <w:t>Contini</w:t>
      </w:r>
      <w:proofErr w:type="spellEnd"/>
      <w:r w:rsidRPr="00CF4343">
        <w:rPr>
          <w:rFonts w:ascii="Book Antiqua" w:eastAsia="宋体" w:hAnsi="Book Antiqua" w:cs="宋体"/>
          <w:b/>
          <w:bCs/>
          <w:bdr w:val="none" w:sz="0" w:space="0" w:color="auto"/>
          <w:lang w:eastAsia="zh-CN"/>
        </w:rPr>
        <w:t xml:space="preserve"> S</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Scarpignato</w:t>
      </w:r>
      <w:proofErr w:type="spellEnd"/>
      <w:r w:rsidRPr="00CF4343">
        <w:rPr>
          <w:rFonts w:ascii="Book Antiqua" w:eastAsia="宋体" w:hAnsi="Book Antiqua" w:cs="宋体"/>
          <w:bdr w:val="none" w:sz="0" w:space="0" w:color="auto"/>
          <w:lang w:eastAsia="zh-CN"/>
        </w:rPr>
        <w:t xml:space="preserve"> C. Caustic injury of the upper gastrointestinal tract: a compr</w:t>
      </w:r>
      <w:r w:rsidRPr="00CF4343">
        <w:rPr>
          <w:rFonts w:ascii="Book Antiqua" w:eastAsia="宋体" w:hAnsi="Book Antiqua" w:cs="宋体"/>
          <w:bdr w:val="none" w:sz="0" w:space="0" w:color="auto"/>
          <w:lang w:eastAsia="zh-CN"/>
        </w:rPr>
        <w:t>e</w:t>
      </w:r>
      <w:r w:rsidRPr="00CF4343">
        <w:rPr>
          <w:rFonts w:ascii="Book Antiqua" w:eastAsia="宋体" w:hAnsi="Book Antiqua" w:cs="宋体"/>
          <w:bdr w:val="none" w:sz="0" w:space="0" w:color="auto"/>
          <w:lang w:eastAsia="zh-CN"/>
        </w:rPr>
        <w:t xml:space="preserve">hensive review. </w:t>
      </w:r>
      <w:r w:rsidRPr="00CF4343">
        <w:rPr>
          <w:rFonts w:ascii="Book Antiqua" w:eastAsia="宋体" w:hAnsi="Book Antiqua" w:cs="宋体"/>
          <w:i/>
          <w:iCs/>
          <w:bdr w:val="none" w:sz="0" w:space="0" w:color="auto"/>
          <w:lang w:eastAsia="zh-CN"/>
        </w:rPr>
        <w:t xml:space="preserve">World J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2013; </w:t>
      </w:r>
      <w:r w:rsidRPr="00CF4343">
        <w:rPr>
          <w:rFonts w:ascii="Book Antiqua" w:eastAsia="宋体" w:hAnsi="Book Antiqua" w:cs="宋体"/>
          <w:b/>
          <w:bCs/>
          <w:bdr w:val="none" w:sz="0" w:space="0" w:color="auto"/>
          <w:lang w:eastAsia="zh-CN"/>
        </w:rPr>
        <w:t>19</w:t>
      </w:r>
      <w:r w:rsidRPr="00CF4343">
        <w:rPr>
          <w:rFonts w:ascii="Book Antiqua" w:eastAsia="宋体" w:hAnsi="Book Antiqua" w:cs="宋体"/>
          <w:bdr w:val="none" w:sz="0" w:space="0" w:color="auto"/>
          <w:lang w:eastAsia="zh-CN"/>
        </w:rPr>
        <w:t>: 3918-3930 [PMID: 23840136 DOI: 10.3748/wjg.v19.i25.3918]</w:t>
      </w:r>
    </w:p>
    <w:p w14:paraId="2B6DD71F"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8 </w:t>
      </w:r>
      <w:r w:rsidRPr="00CF4343">
        <w:rPr>
          <w:rFonts w:ascii="Book Antiqua" w:eastAsia="宋体" w:hAnsi="Book Antiqua" w:cs="宋体"/>
          <w:b/>
          <w:bCs/>
          <w:bdr w:val="none" w:sz="0" w:space="0" w:color="auto"/>
          <w:lang w:eastAsia="zh-CN"/>
        </w:rPr>
        <w:t>Park KS</w:t>
      </w:r>
      <w:r w:rsidRPr="00CF4343">
        <w:rPr>
          <w:rFonts w:ascii="Book Antiqua" w:eastAsia="宋体" w:hAnsi="Book Antiqua" w:cs="宋体"/>
          <w:bdr w:val="none" w:sz="0" w:space="0" w:color="auto"/>
          <w:lang w:eastAsia="zh-CN"/>
        </w:rPr>
        <w:t>.</w:t>
      </w:r>
      <w:proofErr w:type="gramEnd"/>
      <w:r w:rsidRPr="00CF4343">
        <w:rPr>
          <w:rFonts w:ascii="Book Antiqua" w:eastAsia="宋体" w:hAnsi="Book Antiqua" w:cs="宋体"/>
          <w:bdr w:val="none" w:sz="0" w:space="0" w:color="auto"/>
          <w:lang w:eastAsia="zh-CN"/>
        </w:rPr>
        <w:t xml:space="preserve"> </w:t>
      </w:r>
      <w:proofErr w:type="gramStart"/>
      <w:r w:rsidRPr="00CF4343">
        <w:rPr>
          <w:rFonts w:ascii="Book Antiqua" w:eastAsia="宋体" w:hAnsi="Book Antiqua" w:cs="宋体"/>
          <w:bdr w:val="none" w:sz="0" w:space="0" w:color="auto"/>
          <w:lang w:eastAsia="zh-CN"/>
        </w:rPr>
        <w:t>Evaluation and management of caustic injuries from ingestion of Acid or alkaline substances.</w:t>
      </w:r>
      <w:proofErr w:type="gram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Clin</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Endosc</w:t>
      </w:r>
      <w:proofErr w:type="spellEnd"/>
      <w:r w:rsidRPr="00CF4343">
        <w:rPr>
          <w:rFonts w:ascii="Book Antiqua" w:eastAsia="宋体" w:hAnsi="Book Antiqua" w:cs="宋体"/>
          <w:bdr w:val="none" w:sz="0" w:space="0" w:color="auto"/>
          <w:lang w:eastAsia="zh-CN"/>
        </w:rPr>
        <w:t xml:space="preserve"> 2014; </w:t>
      </w:r>
      <w:r w:rsidRPr="00CF4343">
        <w:rPr>
          <w:rFonts w:ascii="Book Antiqua" w:eastAsia="宋体" w:hAnsi="Book Antiqua" w:cs="宋体"/>
          <w:b/>
          <w:bCs/>
          <w:bdr w:val="none" w:sz="0" w:space="0" w:color="auto"/>
          <w:lang w:eastAsia="zh-CN"/>
        </w:rPr>
        <w:t>47</w:t>
      </w:r>
      <w:r w:rsidRPr="00CF4343">
        <w:rPr>
          <w:rFonts w:ascii="Book Antiqua" w:eastAsia="宋体" w:hAnsi="Book Antiqua" w:cs="宋体"/>
          <w:bdr w:val="none" w:sz="0" w:space="0" w:color="auto"/>
          <w:lang w:eastAsia="zh-CN"/>
        </w:rPr>
        <w:t>: 301-307 [PMID: 25133115 DOI: 10.5946/ce.2014.47.4.301]</w:t>
      </w:r>
    </w:p>
    <w:p w14:paraId="2FE27922"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9 </w:t>
      </w:r>
      <w:proofErr w:type="spellStart"/>
      <w:r w:rsidRPr="00CF4343">
        <w:rPr>
          <w:rFonts w:ascii="Book Antiqua" w:eastAsia="宋体" w:hAnsi="Book Antiqua" w:cs="宋体"/>
          <w:b/>
          <w:bCs/>
          <w:bdr w:val="none" w:sz="0" w:space="0" w:color="auto"/>
          <w:lang w:eastAsia="zh-CN"/>
        </w:rPr>
        <w:t>Rigo</w:t>
      </w:r>
      <w:proofErr w:type="spellEnd"/>
      <w:r w:rsidRPr="00CF4343">
        <w:rPr>
          <w:rFonts w:ascii="Book Antiqua" w:eastAsia="宋体" w:hAnsi="Book Antiqua" w:cs="宋体"/>
          <w:b/>
          <w:bCs/>
          <w:bdr w:val="none" w:sz="0" w:space="0" w:color="auto"/>
          <w:lang w:eastAsia="zh-CN"/>
        </w:rPr>
        <w:t xml:space="preserve"> GP</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Camellini</w:t>
      </w:r>
      <w:proofErr w:type="spellEnd"/>
      <w:r w:rsidRPr="00CF4343">
        <w:rPr>
          <w:rFonts w:ascii="Book Antiqua" w:eastAsia="宋体" w:hAnsi="Book Antiqua" w:cs="宋体"/>
          <w:bdr w:val="none" w:sz="0" w:space="0" w:color="auto"/>
          <w:lang w:eastAsia="zh-CN"/>
        </w:rPr>
        <w:t xml:space="preserve"> L, </w:t>
      </w:r>
      <w:proofErr w:type="spellStart"/>
      <w:r w:rsidRPr="00CF4343">
        <w:rPr>
          <w:rFonts w:ascii="Book Antiqua" w:eastAsia="宋体" w:hAnsi="Book Antiqua" w:cs="宋体"/>
          <w:bdr w:val="none" w:sz="0" w:space="0" w:color="auto"/>
          <w:lang w:eastAsia="zh-CN"/>
        </w:rPr>
        <w:t>Azzolini</w:t>
      </w:r>
      <w:proofErr w:type="spellEnd"/>
      <w:r w:rsidRPr="00CF4343">
        <w:rPr>
          <w:rFonts w:ascii="Book Antiqua" w:eastAsia="宋体" w:hAnsi="Book Antiqua" w:cs="宋体"/>
          <w:bdr w:val="none" w:sz="0" w:space="0" w:color="auto"/>
          <w:lang w:eastAsia="zh-CN"/>
        </w:rPr>
        <w:t xml:space="preserve"> F, </w:t>
      </w:r>
      <w:proofErr w:type="spellStart"/>
      <w:r w:rsidRPr="00CF4343">
        <w:rPr>
          <w:rFonts w:ascii="Book Antiqua" w:eastAsia="宋体" w:hAnsi="Book Antiqua" w:cs="宋体"/>
          <w:bdr w:val="none" w:sz="0" w:space="0" w:color="auto"/>
          <w:lang w:eastAsia="zh-CN"/>
        </w:rPr>
        <w:t>Guazzetti</w:t>
      </w:r>
      <w:proofErr w:type="spellEnd"/>
      <w:r w:rsidRPr="00CF4343">
        <w:rPr>
          <w:rFonts w:ascii="Book Antiqua" w:eastAsia="宋体" w:hAnsi="Book Antiqua" w:cs="宋体"/>
          <w:bdr w:val="none" w:sz="0" w:space="0" w:color="auto"/>
          <w:lang w:eastAsia="zh-CN"/>
        </w:rPr>
        <w:t xml:space="preserve"> S, </w:t>
      </w:r>
      <w:proofErr w:type="spellStart"/>
      <w:r w:rsidRPr="00CF4343">
        <w:rPr>
          <w:rFonts w:ascii="Book Antiqua" w:eastAsia="宋体" w:hAnsi="Book Antiqua" w:cs="宋体"/>
          <w:bdr w:val="none" w:sz="0" w:space="0" w:color="auto"/>
          <w:lang w:eastAsia="zh-CN"/>
        </w:rPr>
        <w:t>Bedogni</w:t>
      </w:r>
      <w:proofErr w:type="spellEnd"/>
      <w:r w:rsidRPr="00CF4343">
        <w:rPr>
          <w:rFonts w:ascii="Book Antiqua" w:eastAsia="宋体" w:hAnsi="Book Antiqua" w:cs="宋体"/>
          <w:bdr w:val="none" w:sz="0" w:space="0" w:color="auto"/>
          <w:lang w:eastAsia="zh-CN"/>
        </w:rPr>
        <w:t xml:space="preserve"> G, </w:t>
      </w:r>
      <w:proofErr w:type="spellStart"/>
      <w:r w:rsidRPr="00CF4343">
        <w:rPr>
          <w:rFonts w:ascii="Book Antiqua" w:eastAsia="宋体" w:hAnsi="Book Antiqua" w:cs="宋体"/>
          <w:bdr w:val="none" w:sz="0" w:space="0" w:color="auto"/>
          <w:lang w:eastAsia="zh-CN"/>
        </w:rPr>
        <w:t>Merighi</w:t>
      </w:r>
      <w:proofErr w:type="spellEnd"/>
      <w:r w:rsidRPr="00CF4343">
        <w:rPr>
          <w:rFonts w:ascii="Book Antiqua" w:eastAsia="宋体" w:hAnsi="Book Antiqua" w:cs="宋体"/>
          <w:bdr w:val="none" w:sz="0" w:space="0" w:color="auto"/>
          <w:lang w:eastAsia="zh-CN"/>
        </w:rPr>
        <w:t xml:space="preserve"> A, </w:t>
      </w:r>
      <w:proofErr w:type="spellStart"/>
      <w:r w:rsidRPr="00CF4343">
        <w:rPr>
          <w:rFonts w:ascii="Book Antiqua" w:eastAsia="宋体" w:hAnsi="Book Antiqua" w:cs="宋体"/>
          <w:bdr w:val="none" w:sz="0" w:space="0" w:color="auto"/>
          <w:lang w:eastAsia="zh-CN"/>
        </w:rPr>
        <w:t>Bellis</w:t>
      </w:r>
      <w:proofErr w:type="spellEnd"/>
      <w:r w:rsidRPr="00CF4343">
        <w:rPr>
          <w:rFonts w:ascii="Book Antiqua" w:eastAsia="宋体" w:hAnsi="Book Antiqua" w:cs="宋体"/>
          <w:bdr w:val="none" w:sz="0" w:space="0" w:color="auto"/>
          <w:lang w:eastAsia="zh-CN"/>
        </w:rPr>
        <w:t xml:space="preserve"> L, </w:t>
      </w:r>
      <w:proofErr w:type="spellStart"/>
      <w:r w:rsidRPr="00CF4343">
        <w:rPr>
          <w:rFonts w:ascii="Book Antiqua" w:eastAsia="宋体" w:hAnsi="Book Antiqua" w:cs="宋体"/>
          <w:bdr w:val="none" w:sz="0" w:space="0" w:color="auto"/>
          <w:lang w:eastAsia="zh-CN"/>
        </w:rPr>
        <w:t>Scarce</w:t>
      </w:r>
      <w:r w:rsidRPr="00CF4343">
        <w:rPr>
          <w:rFonts w:ascii="Book Antiqua" w:eastAsia="宋体" w:hAnsi="Book Antiqua" w:cs="宋体"/>
          <w:bdr w:val="none" w:sz="0" w:space="0" w:color="auto"/>
          <w:lang w:eastAsia="zh-CN"/>
        </w:rPr>
        <w:t>l</w:t>
      </w:r>
      <w:r w:rsidRPr="00CF4343">
        <w:rPr>
          <w:rFonts w:ascii="Book Antiqua" w:eastAsia="宋体" w:hAnsi="Book Antiqua" w:cs="宋体"/>
          <w:bdr w:val="none" w:sz="0" w:space="0" w:color="auto"/>
          <w:lang w:eastAsia="zh-CN"/>
        </w:rPr>
        <w:t>li</w:t>
      </w:r>
      <w:proofErr w:type="spellEnd"/>
      <w:r w:rsidRPr="00CF4343">
        <w:rPr>
          <w:rFonts w:ascii="Book Antiqua" w:eastAsia="宋体" w:hAnsi="Book Antiqua" w:cs="宋体"/>
          <w:bdr w:val="none" w:sz="0" w:space="0" w:color="auto"/>
          <w:lang w:eastAsia="zh-CN"/>
        </w:rPr>
        <w:t xml:space="preserve"> A, </w:t>
      </w:r>
      <w:proofErr w:type="spellStart"/>
      <w:r w:rsidRPr="00CF4343">
        <w:rPr>
          <w:rFonts w:ascii="Book Antiqua" w:eastAsia="宋体" w:hAnsi="Book Antiqua" w:cs="宋体"/>
          <w:bdr w:val="none" w:sz="0" w:space="0" w:color="auto"/>
          <w:lang w:eastAsia="zh-CN"/>
        </w:rPr>
        <w:t>Manenti</w:t>
      </w:r>
      <w:proofErr w:type="spellEnd"/>
      <w:r w:rsidRPr="00CF4343">
        <w:rPr>
          <w:rFonts w:ascii="Book Antiqua" w:eastAsia="宋体" w:hAnsi="Book Antiqua" w:cs="宋体"/>
          <w:bdr w:val="none" w:sz="0" w:space="0" w:color="auto"/>
          <w:lang w:eastAsia="zh-CN"/>
        </w:rPr>
        <w:t xml:space="preserve"> F. What is the utility of selected clinical and endoscopic parameters in predicting the risk of death after caustic ingestion? </w:t>
      </w:r>
      <w:r w:rsidRPr="00CF4343">
        <w:rPr>
          <w:rFonts w:ascii="Book Antiqua" w:eastAsia="宋体" w:hAnsi="Book Antiqua" w:cs="宋体"/>
          <w:i/>
          <w:iCs/>
          <w:bdr w:val="none" w:sz="0" w:space="0" w:color="auto"/>
          <w:lang w:eastAsia="zh-CN"/>
        </w:rPr>
        <w:t>Endoscopy</w:t>
      </w:r>
      <w:r w:rsidRPr="00CF4343">
        <w:rPr>
          <w:rFonts w:ascii="Book Antiqua" w:eastAsia="宋体" w:hAnsi="Book Antiqua" w:cs="宋体"/>
          <w:bdr w:val="none" w:sz="0" w:space="0" w:color="auto"/>
          <w:lang w:eastAsia="zh-CN"/>
        </w:rPr>
        <w:t xml:space="preserve"> 2002; </w:t>
      </w:r>
      <w:r w:rsidRPr="00CF4343">
        <w:rPr>
          <w:rFonts w:ascii="Book Antiqua" w:eastAsia="宋体" w:hAnsi="Book Antiqua" w:cs="宋体"/>
          <w:b/>
          <w:bCs/>
          <w:bdr w:val="none" w:sz="0" w:space="0" w:color="auto"/>
          <w:lang w:eastAsia="zh-CN"/>
        </w:rPr>
        <w:t>34</w:t>
      </w:r>
      <w:r w:rsidRPr="00CF4343">
        <w:rPr>
          <w:rFonts w:ascii="Book Antiqua" w:eastAsia="宋体" w:hAnsi="Book Antiqua" w:cs="宋体"/>
          <w:bdr w:val="none" w:sz="0" w:space="0" w:color="auto"/>
          <w:lang w:eastAsia="zh-CN"/>
        </w:rPr>
        <w:t>: 304-310 [PMID: 11932786 DOI: 10.1055/s-2002-23633]</w:t>
      </w:r>
    </w:p>
    <w:p w14:paraId="1E4DE206" w14:textId="36E3DB0B"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10 </w:t>
      </w:r>
      <w:proofErr w:type="spellStart"/>
      <w:r w:rsidRPr="00CF4343">
        <w:rPr>
          <w:rFonts w:ascii="Book Antiqua" w:eastAsia="宋体" w:hAnsi="Book Antiqua" w:cs="宋体"/>
          <w:b/>
          <w:bCs/>
          <w:bdr w:val="none" w:sz="0" w:space="0" w:color="auto"/>
          <w:lang w:eastAsia="zh-CN"/>
        </w:rPr>
        <w:t>Zargar</w:t>
      </w:r>
      <w:proofErr w:type="spellEnd"/>
      <w:r w:rsidRPr="00CF4343">
        <w:rPr>
          <w:rFonts w:ascii="Book Antiqua" w:eastAsia="宋体" w:hAnsi="Book Antiqua" w:cs="宋体"/>
          <w:b/>
          <w:bCs/>
          <w:bdr w:val="none" w:sz="0" w:space="0" w:color="auto"/>
          <w:lang w:eastAsia="zh-CN"/>
        </w:rPr>
        <w:t xml:space="preserve"> SA</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Kochhar</w:t>
      </w:r>
      <w:proofErr w:type="spellEnd"/>
      <w:r w:rsidRPr="00CF4343">
        <w:rPr>
          <w:rFonts w:ascii="Book Antiqua" w:eastAsia="宋体" w:hAnsi="Book Antiqua" w:cs="宋体"/>
          <w:bdr w:val="none" w:sz="0" w:space="0" w:color="auto"/>
          <w:lang w:eastAsia="zh-CN"/>
        </w:rPr>
        <w:t xml:space="preserve"> R, Mehta S, Mehta SK. </w:t>
      </w:r>
      <w:proofErr w:type="gramStart"/>
      <w:r w:rsidRPr="00CF4343">
        <w:rPr>
          <w:rFonts w:ascii="Book Antiqua" w:eastAsia="宋体" w:hAnsi="Book Antiqua" w:cs="宋体"/>
          <w:bdr w:val="none" w:sz="0" w:space="0" w:color="auto"/>
          <w:lang w:eastAsia="zh-CN"/>
        </w:rPr>
        <w:t xml:space="preserve">The role of </w:t>
      </w:r>
      <w:proofErr w:type="spellStart"/>
      <w:r w:rsidRPr="00CF4343">
        <w:rPr>
          <w:rFonts w:ascii="Book Antiqua" w:eastAsia="宋体" w:hAnsi="Book Antiqua" w:cs="宋体"/>
          <w:bdr w:val="none" w:sz="0" w:space="0" w:color="auto"/>
          <w:lang w:eastAsia="zh-CN"/>
        </w:rPr>
        <w:t>fiberoptic</w:t>
      </w:r>
      <w:proofErr w:type="spellEnd"/>
      <w:r w:rsidRPr="00CF4343">
        <w:rPr>
          <w:rFonts w:ascii="Book Antiqua" w:eastAsia="宋体" w:hAnsi="Book Antiqua" w:cs="宋体"/>
          <w:bdr w:val="none" w:sz="0" w:space="0" w:color="auto"/>
          <w:lang w:eastAsia="zh-CN"/>
        </w:rPr>
        <w:t xml:space="preserve"> endoscopy in the management of corrosive ingestion and modified endoscopic classification of burns.</w:t>
      </w:r>
      <w:proofErr w:type="gram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Gastrointest</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Endosc</w:t>
      </w:r>
      <w:proofErr w:type="spellEnd"/>
      <w:r w:rsidRPr="00CF4343">
        <w:rPr>
          <w:rFonts w:ascii="Book Antiqua" w:eastAsia="宋体" w:hAnsi="Book Antiqua" w:cs="宋体"/>
          <w:bdr w:val="none" w:sz="0" w:space="0" w:color="auto"/>
          <w:lang w:eastAsia="zh-CN"/>
        </w:rPr>
        <w:t xml:space="preserve"> </w:t>
      </w:r>
      <w:r w:rsidR="00C5652D">
        <w:rPr>
          <w:rFonts w:ascii="Book Antiqua" w:eastAsia="宋体" w:hAnsi="Book Antiqua" w:cs="宋体" w:hint="eastAsia"/>
          <w:bdr w:val="none" w:sz="0" w:space="0" w:color="auto"/>
          <w:lang w:eastAsia="zh-CN"/>
        </w:rPr>
        <w:t>1991</w:t>
      </w:r>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b/>
          <w:bCs/>
          <w:bdr w:val="none" w:sz="0" w:space="0" w:color="auto"/>
          <w:lang w:eastAsia="zh-CN"/>
        </w:rPr>
        <w:t>37</w:t>
      </w:r>
      <w:r w:rsidRPr="00CF4343">
        <w:rPr>
          <w:rFonts w:ascii="Book Antiqua" w:eastAsia="宋体" w:hAnsi="Book Antiqua" w:cs="宋体"/>
          <w:bdr w:val="none" w:sz="0" w:space="0" w:color="auto"/>
          <w:lang w:eastAsia="zh-CN"/>
        </w:rPr>
        <w:t>: 165-169 [PMID: 2032601 DOI: 10.1016/S0016-5107(91)70678-0]</w:t>
      </w:r>
    </w:p>
    <w:p w14:paraId="2CE4BD66" w14:textId="05C2EF47" w:rsidR="00CF4343" w:rsidRPr="00CF4343" w:rsidRDefault="00C5652D"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lastRenderedPageBreak/>
        <w:t xml:space="preserve">11 </w:t>
      </w:r>
      <w:proofErr w:type="spellStart"/>
      <w:r w:rsidR="00CF4343" w:rsidRPr="00CF4343">
        <w:rPr>
          <w:rFonts w:ascii="Book Antiqua" w:eastAsia="宋体" w:hAnsi="Book Antiqua" w:cs="宋体"/>
          <w:b/>
          <w:bdr w:val="none" w:sz="0" w:space="0" w:color="auto"/>
          <w:lang w:eastAsia="zh-CN"/>
        </w:rPr>
        <w:t>Chibishev</w:t>
      </w:r>
      <w:proofErr w:type="spellEnd"/>
      <w:r w:rsidR="00CF4343" w:rsidRPr="00CF4343">
        <w:rPr>
          <w:rFonts w:ascii="Book Antiqua" w:eastAsia="宋体" w:hAnsi="Book Antiqua" w:cs="宋体"/>
          <w:b/>
          <w:bdr w:val="none" w:sz="0" w:space="0" w:color="auto"/>
          <w:lang w:eastAsia="zh-CN"/>
        </w:rPr>
        <w:t xml:space="preserve"> A</w:t>
      </w:r>
      <w:r w:rsidR="00CF4343" w:rsidRPr="00CF4343">
        <w:rPr>
          <w:rFonts w:ascii="Book Antiqua" w:eastAsia="宋体" w:hAnsi="Book Antiqua" w:cs="宋体"/>
          <w:bdr w:val="none" w:sz="0" w:space="0" w:color="auto"/>
          <w:lang w:eastAsia="zh-CN"/>
        </w:rPr>
        <w:t xml:space="preserve">, </w:t>
      </w:r>
      <w:proofErr w:type="spellStart"/>
      <w:r w:rsidR="00CF4343" w:rsidRPr="00CF4343">
        <w:rPr>
          <w:rFonts w:ascii="Book Antiqua" w:eastAsia="宋体" w:hAnsi="Book Antiqua" w:cs="宋体"/>
          <w:bdr w:val="none" w:sz="0" w:space="0" w:color="auto"/>
          <w:lang w:eastAsia="zh-CN"/>
        </w:rPr>
        <w:t>Pereska</w:t>
      </w:r>
      <w:proofErr w:type="spellEnd"/>
      <w:r w:rsidR="00CF4343" w:rsidRPr="00CF4343">
        <w:rPr>
          <w:rFonts w:ascii="Book Antiqua" w:eastAsia="宋体" w:hAnsi="Book Antiqua" w:cs="宋体"/>
          <w:bdr w:val="none" w:sz="0" w:space="0" w:color="auto"/>
          <w:lang w:eastAsia="zh-CN"/>
        </w:rPr>
        <w:t xml:space="preserve"> Z, </w:t>
      </w:r>
      <w:proofErr w:type="spellStart"/>
      <w:r w:rsidR="00CF4343" w:rsidRPr="00CF4343">
        <w:rPr>
          <w:rFonts w:ascii="Book Antiqua" w:eastAsia="宋体" w:hAnsi="Book Antiqua" w:cs="宋体"/>
          <w:bdr w:val="none" w:sz="0" w:space="0" w:color="auto"/>
          <w:lang w:eastAsia="zh-CN"/>
        </w:rPr>
        <w:t>Chibisheva</w:t>
      </w:r>
      <w:proofErr w:type="spellEnd"/>
      <w:r w:rsidR="00CF4343" w:rsidRPr="00CF4343">
        <w:rPr>
          <w:rFonts w:ascii="Book Antiqua" w:eastAsia="宋体" w:hAnsi="Book Antiqua" w:cs="宋体"/>
          <w:bdr w:val="none" w:sz="0" w:space="0" w:color="auto"/>
          <w:lang w:eastAsia="zh-CN"/>
        </w:rPr>
        <w:t xml:space="preserve"> V, </w:t>
      </w:r>
      <w:proofErr w:type="spellStart"/>
      <w:r w:rsidR="00CF4343" w:rsidRPr="00CF4343">
        <w:rPr>
          <w:rFonts w:ascii="Book Antiqua" w:eastAsia="宋体" w:hAnsi="Book Antiqua" w:cs="宋体"/>
          <w:bdr w:val="none" w:sz="0" w:space="0" w:color="auto"/>
          <w:lang w:eastAsia="zh-CN"/>
        </w:rPr>
        <w:t>Simonovska</w:t>
      </w:r>
      <w:proofErr w:type="spellEnd"/>
      <w:r w:rsidR="00CF4343" w:rsidRPr="00CF4343">
        <w:rPr>
          <w:rFonts w:ascii="Book Antiqua" w:eastAsia="宋体" w:hAnsi="Book Antiqua" w:cs="宋体"/>
          <w:bdr w:val="none" w:sz="0" w:space="0" w:color="auto"/>
          <w:lang w:eastAsia="zh-CN"/>
        </w:rPr>
        <w:t xml:space="preserve"> N. Ingestion of caustic substan</w:t>
      </w:r>
      <w:r w:rsidR="00CF4343" w:rsidRPr="00CF4343">
        <w:rPr>
          <w:rFonts w:ascii="Book Antiqua" w:eastAsia="宋体" w:hAnsi="Book Antiqua" w:cs="宋体"/>
          <w:bdr w:val="none" w:sz="0" w:space="0" w:color="auto"/>
          <w:lang w:eastAsia="zh-CN"/>
        </w:rPr>
        <w:t>c</w:t>
      </w:r>
      <w:r w:rsidR="00CF4343" w:rsidRPr="00CF4343">
        <w:rPr>
          <w:rFonts w:ascii="Book Antiqua" w:eastAsia="宋体" w:hAnsi="Book Antiqua" w:cs="宋体"/>
          <w:bdr w:val="none" w:sz="0" w:space="0" w:color="auto"/>
          <w:lang w:eastAsia="zh-CN"/>
        </w:rPr>
        <w:t xml:space="preserve">es in adults: a review article. </w:t>
      </w:r>
      <w:r w:rsidR="00CF4343" w:rsidRPr="00CF4343">
        <w:rPr>
          <w:rFonts w:ascii="Book Antiqua" w:eastAsia="宋体" w:hAnsi="Book Antiqua" w:cs="宋体"/>
          <w:i/>
          <w:bdr w:val="none" w:sz="0" w:space="0" w:color="auto"/>
          <w:lang w:eastAsia="zh-CN"/>
        </w:rPr>
        <w:t xml:space="preserve">IJT </w:t>
      </w:r>
      <w:r w:rsidR="00CF4343" w:rsidRPr="00CF4343">
        <w:rPr>
          <w:rFonts w:ascii="Book Antiqua" w:eastAsia="宋体" w:hAnsi="Book Antiqua" w:cs="宋体"/>
          <w:bdr w:val="none" w:sz="0" w:space="0" w:color="auto"/>
          <w:lang w:eastAsia="zh-CN"/>
        </w:rPr>
        <w:t xml:space="preserve">2013; </w:t>
      </w:r>
      <w:r w:rsidR="00CF4343" w:rsidRPr="00CF4343">
        <w:rPr>
          <w:rFonts w:ascii="Book Antiqua" w:eastAsia="宋体" w:hAnsi="Book Antiqua" w:cs="宋体"/>
          <w:b/>
          <w:bdr w:val="none" w:sz="0" w:space="0" w:color="auto"/>
          <w:lang w:eastAsia="zh-CN"/>
        </w:rPr>
        <w:t>6</w:t>
      </w:r>
      <w:r w:rsidR="00CF4343" w:rsidRPr="00CF4343">
        <w:rPr>
          <w:rFonts w:ascii="Book Antiqua" w:eastAsia="宋体" w:hAnsi="Book Antiqua" w:cs="宋体"/>
          <w:bdr w:val="none" w:sz="0" w:space="0" w:color="auto"/>
          <w:lang w:eastAsia="zh-CN"/>
        </w:rPr>
        <w:t>: 723-734</w:t>
      </w:r>
    </w:p>
    <w:p w14:paraId="5E42B4E4"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12 </w:t>
      </w:r>
      <w:r w:rsidRPr="00CF4343">
        <w:rPr>
          <w:rFonts w:ascii="Book Antiqua" w:eastAsia="宋体" w:hAnsi="Book Antiqua" w:cs="宋体"/>
          <w:b/>
          <w:bCs/>
          <w:bdr w:val="none" w:sz="0" w:space="0" w:color="auto"/>
          <w:lang w:eastAsia="zh-CN"/>
        </w:rPr>
        <w:t>Cheng HT</w:t>
      </w:r>
      <w:r w:rsidRPr="00CF4343">
        <w:rPr>
          <w:rFonts w:ascii="Book Antiqua" w:eastAsia="宋体" w:hAnsi="Book Antiqua" w:cs="宋体"/>
          <w:bdr w:val="none" w:sz="0" w:space="0" w:color="auto"/>
          <w:lang w:eastAsia="zh-CN"/>
        </w:rPr>
        <w:t xml:space="preserve">, Cheng CL, Lin CH, Tang JH, Chu YY, Liu NJ, Chen PC. Caustic ingestion in adults: the role of endoscopic classification in predicting outcome. </w:t>
      </w:r>
      <w:r w:rsidRPr="00CF4343">
        <w:rPr>
          <w:rFonts w:ascii="Book Antiqua" w:eastAsia="宋体" w:hAnsi="Book Antiqua" w:cs="宋体"/>
          <w:i/>
          <w:iCs/>
          <w:bdr w:val="none" w:sz="0" w:space="0" w:color="auto"/>
          <w:lang w:eastAsia="zh-CN"/>
        </w:rPr>
        <w:t xml:space="preserve">BMC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2008; </w:t>
      </w:r>
      <w:r w:rsidRPr="00CF4343">
        <w:rPr>
          <w:rFonts w:ascii="Book Antiqua" w:eastAsia="宋体" w:hAnsi="Book Antiqua" w:cs="宋体"/>
          <w:b/>
          <w:bCs/>
          <w:bdr w:val="none" w:sz="0" w:space="0" w:color="auto"/>
          <w:lang w:eastAsia="zh-CN"/>
        </w:rPr>
        <w:t>8</w:t>
      </w:r>
      <w:r w:rsidRPr="00CF4343">
        <w:rPr>
          <w:rFonts w:ascii="Book Antiqua" w:eastAsia="宋体" w:hAnsi="Book Antiqua" w:cs="宋体"/>
          <w:bdr w:val="none" w:sz="0" w:space="0" w:color="auto"/>
          <w:lang w:eastAsia="zh-CN"/>
        </w:rPr>
        <w:t>: 31 [PMID: 18655708 DOI: 10.1186/1471-230X-8-31]</w:t>
      </w:r>
    </w:p>
    <w:p w14:paraId="40226991"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13 </w:t>
      </w:r>
      <w:proofErr w:type="spellStart"/>
      <w:r w:rsidRPr="00CF4343">
        <w:rPr>
          <w:rFonts w:ascii="Book Antiqua" w:eastAsia="宋体" w:hAnsi="Book Antiqua" w:cs="宋体"/>
          <w:b/>
          <w:bCs/>
          <w:bdr w:val="none" w:sz="0" w:space="0" w:color="auto"/>
          <w:lang w:eastAsia="zh-CN"/>
        </w:rPr>
        <w:t>Keh</w:t>
      </w:r>
      <w:proofErr w:type="spellEnd"/>
      <w:r w:rsidRPr="00CF4343">
        <w:rPr>
          <w:rFonts w:ascii="Book Antiqua" w:eastAsia="宋体" w:hAnsi="Book Antiqua" w:cs="宋体"/>
          <w:b/>
          <w:bCs/>
          <w:bdr w:val="none" w:sz="0" w:space="0" w:color="auto"/>
          <w:lang w:eastAsia="zh-CN"/>
        </w:rPr>
        <w:t xml:space="preserve"> SM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Onyekwelu</w:t>
      </w:r>
      <w:proofErr w:type="spellEnd"/>
      <w:r w:rsidRPr="00CF4343">
        <w:rPr>
          <w:rFonts w:ascii="Book Antiqua" w:eastAsia="宋体" w:hAnsi="Book Antiqua" w:cs="宋体"/>
          <w:bdr w:val="none" w:sz="0" w:space="0" w:color="auto"/>
          <w:lang w:eastAsia="zh-CN"/>
        </w:rPr>
        <w:t xml:space="preserve"> N, McManus K, </w:t>
      </w:r>
      <w:proofErr w:type="spellStart"/>
      <w:r w:rsidRPr="00CF4343">
        <w:rPr>
          <w:rFonts w:ascii="Book Antiqua" w:eastAsia="宋体" w:hAnsi="Book Antiqua" w:cs="宋体"/>
          <w:bdr w:val="none" w:sz="0" w:space="0" w:color="auto"/>
          <w:lang w:eastAsia="zh-CN"/>
        </w:rPr>
        <w:t>McGuigan</w:t>
      </w:r>
      <w:proofErr w:type="spellEnd"/>
      <w:r w:rsidRPr="00CF4343">
        <w:rPr>
          <w:rFonts w:ascii="Book Antiqua" w:eastAsia="宋体" w:hAnsi="Book Antiqua" w:cs="宋体"/>
          <w:bdr w:val="none" w:sz="0" w:space="0" w:color="auto"/>
          <w:lang w:eastAsia="zh-CN"/>
        </w:rPr>
        <w:t xml:space="preserve"> J. Corrosive injury to upper gastr</w:t>
      </w:r>
      <w:r w:rsidRPr="00CF4343">
        <w:rPr>
          <w:rFonts w:ascii="Book Antiqua" w:eastAsia="宋体" w:hAnsi="Book Antiqua" w:cs="宋体"/>
          <w:bdr w:val="none" w:sz="0" w:space="0" w:color="auto"/>
          <w:lang w:eastAsia="zh-CN"/>
        </w:rPr>
        <w:t>o</w:t>
      </w:r>
      <w:r w:rsidRPr="00CF4343">
        <w:rPr>
          <w:rFonts w:ascii="Book Antiqua" w:eastAsia="宋体" w:hAnsi="Book Antiqua" w:cs="宋体"/>
          <w:bdr w:val="none" w:sz="0" w:space="0" w:color="auto"/>
          <w:lang w:eastAsia="zh-CN"/>
        </w:rPr>
        <w:t xml:space="preserve">intestinal tract: Still a major surgical dilemma. </w:t>
      </w:r>
      <w:r w:rsidRPr="00CF4343">
        <w:rPr>
          <w:rFonts w:ascii="Book Antiqua" w:eastAsia="宋体" w:hAnsi="Book Antiqua" w:cs="宋体"/>
          <w:i/>
          <w:iCs/>
          <w:bdr w:val="none" w:sz="0" w:space="0" w:color="auto"/>
          <w:lang w:eastAsia="zh-CN"/>
        </w:rPr>
        <w:t xml:space="preserve">World J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2006; </w:t>
      </w:r>
      <w:r w:rsidRPr="00CF4343">
        <w:rPr>
          <w:rFonts w:ascii="Book Antiqua" w:eastAsia="宋体" w:hAnsi="Book Antiqua" w:cs="宋体"/>
          <w:b/>
          <w:bCs/>
          <w:bdr w:val="none" w:sz="0" w:space="0" w:color="auto"/>
          <w:lang w:eastAsia="zh-CN"/>
        </w:rPr>
        <w:t>12</w:t>
      </w:r>
      <w:r w:rsidRPr="00CF4343">
        <w:rPr>
          <w:rFonts w:ascii="Book Antiqua" w:eastAsia="宋体" w:hAnsi="Book Antiqua" w:cs="宋体"/>
          <w:bdr w:val="none" w:sz="0" w:space="0" w:color="auto"/>
          <w:lang w:eastAsia="zh-CN"/>
        </w:rPr>
        <w:t>: 5223-5228 [PMID: 16937538]</w:t>
      </w:r>
    </w:p>
    <w:p w14:paraId="0338B83F" w14:textId="77ACDB38" w:rsidR="00CF4343" w:rsidRPr="00CF4343" w:rsidRDefault="00BA3E4D"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14 </w:t>
      </w:r>
      <w:proofErr w:type="spellStart"/>
      <w:r w:rsidR="00CF4343" w:rsidRPr="00CF4343">
        <w:rPr>
          <w:rFonts w:ascii="Book Antiqua" w:eastAsia="宋体" w:hAnsi="Book Antiqua" w:cs="宋体"/>
          <w:b/>
          <w:bdr w:val="none" w:sz="0" w:space="0" w:color="auto"/>
          <w:lang w:eastAsia="zh-CN"/>
        </w:rPr>
        <w:t>Triadafilopoulos</w:t>
      </w:r>
      <w:proofErr w:type="spellEnd"/>
      <w:r w:rsidR="00CF4343" w:rsidRPr="00CF4343">
        <w:rPr>
          <w:rFonts w:ascii="Book Antiqua" w:eastAsia="宋体" w:hAnsi="Book Antiqua" w:cs="宋体"/>
          <w:b/>
          <w:bdr w:val="none" w:sz="0" w:space="0" w:color="auto"/>
          <w:lang w:eastAsia="zh-CN"/>
        </w:rPr>
        <w:t xml:space="preserve"> G</w:t>
      </w:r>
      <w:r w:rsidR="00CF4343" w:rsidRPr="00CF4343">
        <w:rPr>
          <w:rFonts w:ascii="Book Antiqua" w:eastAsia="宋体" w:hAnsi="Book Antiqua" w:cs="宋体"/>
          <w:bdr w:val="none" w:sz="0" w:space="0" w:color="auto"/>
          <w:lang w:eastAsia="zh-CN"/>
        </w:rPr>
        <w:t xml:space="preserve">. Caustic esophageal </w:t>
      </w:r>
      <w:proofErr w:type="gramStart"/>
      <w:r w:rsidR="00CF4343" w:rsidRPr="00CF4343">
        <w:rPr>
          <w:rFonts w:ascii="Book Antiqua" w:eastAsia="宋体" w:hAnsi="Book Antiqua" w:cs="宋体"/>
          <w:bdr w:val="none" w:sz="0" w:space="0" w:color="auto"/>
          <w:lang w:eastAsia="zh-CN"/>
        </w:rPr>
        <w:t>injury</w:t>
      </w:r>
      <w:proofErr w:type="gramEnd"/>
      <w:r w:rsidR="00CF4343" w:rsidRPr="00CF4343">
        <w:rPr>
          <w:rFonts w:ascii="Book Antiqua" w:eastAsia="宋体" w:hAnsi="Book Antiqua" w:cs="宋体"/>
          <w:bdr w:val="none" w:sz="0" w:space="0" w:color="auto"/>
          <w:lang w:eastAsia="zh-CN"/>
        </w:rPr>
        <w:t xml:space="preserve"> in adults. </w:t>
      </w:r>
      <w:proofErr w:type="spellStart"/>
      <w:r w:rsidR="00CF4343" w:rsidRPr="00CF4343">
        <w:rPr>
          <w:rFonts w:ascii="Book Antiqua" w:eastAsia="宋体" w:hAnsi="Book Antiqua" w:cs="宋体"/>
          <w:bdr w:val="none" w:sz="0" w:space="0" w:color="auto"/>
          <w:lang w:eastAsia="zh-CN"/>
        </w:rPr>
        <w:t>UpToDate</w:t>
      </w:r>
      <w:proofErr w:type="spellEnd"/>
      <w:r w:rsidR="00CF4343" w:rsidRPr="00CF4343">
        <w:rPr>
          <w:rFonts w:ascii="Book Antiqua" w:eastAsia="宋体" w:hAnsi="Book Antiqua" w:cs="宋体"/>
          <w:bdr w:val="none" w:sz="0" w:space="0" w:color="auto"/>
          <w:lang w:eastAsia="zh-CN"/>
        </w:rPr>
        <w:t xml:space="preserve">. </w:t>
      </w:r>
      <w:proofErr w:type="gramStart"/>
      <w:r w:rsidR="00CF4343" w:rsidRPr="00CF4343">
        <w:rPr>
          <w:rFonts w:ascii="Book Antiqua" w:eastAsia="宋体" w:hAnsi="Book Antiqua" w:cs="宋体"/>
          <w:bdr w:val="none" w:sz="0" w:space="0" w:color="auto"/>
          <w:lang w:eastAsia="zh-CN"/>
        </w:rPr>
        <w:t>Topic 2267 Ve</w:t>
      </w:r>
      <w:r w:rsidR="00CF4343" w:rsidRPr="00CF4343">
        <w:rPr>
          <w:rFonts w:ascii="Book Antiqua" w:eastAsia="宋体" w:hAnsi="Book Antiqua" w:cs="宋体"/>
          <w:bdr w:val="none" w:sz="0" w:space="0" w:color="auto"/>
          <w:lang w:eastAsia="zh-CN"/>
        </w:rPr>
        <w:t>r</w:t>
      </w:r>
      <w:r w:rsidR="00CF4343" w:rsidRPr="00CF4343">
        <w:rPr>
          <w:rFonts w:ascii="Book Antiqua" w:eastAsia="宋体" w:hAnsi="Book Antiqua" w:cs="宋体"/>
          <w:bdr w:val="none" w:sz="0" w:space="0" w:color="auto"/>
          <w:lang w:eastAsia="zh-CN"/>
        </w:rPr>
        <w:t>sion 13.0.</w:t>
      </w:r>
      <w:proofErr w:type="gramEnd"/>
      <w:r w:rsidR="00CF4343" w:rsidRPr="00CF4343">
        <w:rPr>
          <w:rFonts w:ascii="Book Antiqua" w:eastAsia="宋体" w:hAnsi="Book Antiqua" w:cs="宋体"/>
          <w:bdr w:val="none" w:sz="0" w:space="0" w:color="auto"/>
          <w:lang w:eastAsia="zh-CN"/>
        </w:rPr>
        <w:t xml:space="preserve"> [</w:t>
      </w:r>
      <w:r w:rsidR="00522857">
        <w:rPr>
          <w:rFonts w:ascii="Book Antiqua" w:eastAsia="宋体" w:hAnsi="Book Antiqua" w:cs="宋体"/>
          <w:bdr w:val="none" w:sz="0" w:space="0" w:color="auto"/>
          <w:lang w:eastAsia="zh-CN"/>
        </w:rPr>
        <w:t>a</w:t>
      </w:r>
      <w:bookmarkStart w:id="0" w:name="_GoBack"/>
      <w:bookmarkEnd w:id="0"/>
      <w:r w:rsidR="00CF4343" w:rsidRPr="00CF4343">
        <w:rPr>
          <w:rFonts w:ascii="Book Antiqua" w:eastAsia="宋体" w:hAnsi="Book Antiqua" w:cs="宋体"/>
          <w:bdr w:val="none" w:sz="0" w:space="0" w:color="auto"/>
          <w:lang w:eastAsia="zh-CN"/>
        </w:rPr>
        <w:t xml:space="preserve">ccessed </w:t>
      </w:r>
      <w:r w:rsidR="00522857">
        <w:rPr>
          <w:rFonts w:ascii="Book Antiqua" w:eastAsia="宋体" w:hAnsi="Book Antiqua" w:cs="宋体"/>
          <w:bdr w:val="none" w:sz="0" w:space="0" w:color="auto"/>
          <w:lang w:eastAsia="zh-CN"/>
        </w:rPr>
        <w:t>2016 Aug 10</w:t>
      </w:r>
      <w:r>
        <w:rPr>
          <w:rFonts w:ascii="Book Antiqua" w:eastAsia="宋体" w:hAnsi="Book Antiqua" w:cs="宋体"/>
          <w:bdr w:val="none" w:sz="0" w:space="0" w:color="auto"/>
          <w:lang w:eastAsia="zh-CN"/>
        </w:rPr>
        <w:t>]. Available from: URL: https:</w:t>
      </w:r>
      <w:r w:rsidR="00CF4343" w:rsidRPr="00CF4343">
        <w:rPr>
          <w:rFonts w:ascii="Book Antiqua" w:eastAsia="宋体" w:hAnsi="Book Antiqua" w:cs="宋体"/>
          <w:bdr w:val="none" w:sz="0" w:space="0" w:color="auto"/>
          <w:lang w:eastAsia="zh-CN"/>
        </w:rPr>
        <w:t xml:space="preserve">//www.uptodate.com/contents/caustic-esophageal-injury-in-adults?source=search_result&amp;search=caustic esophageal </w:t>
      </w:r>
      <w:proofErr w:type="spellStart"/>
      <w:r w:rsidR="00CF4343" w:rsidRPr="00CF4343">
        <w:rPr>
          <w:rFonts w:ascii="Book Antiqua" w:eastAsia="宋体" w:hAnsi="Book Antiqua" w:cs="宋体"/>
          <w:bdr w:val="none" w:sz="0" w:space="0" w:color="auto"/>
          <w:lang w:eastAsia="zh-CN"/>
        </w:rPr>
        <w:t>injury&amp;selectedTitle</w:t>
      </w:r>
      <w:proofErr w:type="spellEnd"/>
      <w:r w:rsidR="00CF4343" w:rsidRPr="00CF4343">
        <w:rPr>
          <w:rFonts w:ascii="Book Antiqua" w:eastAsia="宋体" w:hAnsi="Book Antiqua" w:cs="宋体"/>
          <w:bdr w:val="none" w:sz="0" w:space="0" w:color="auto"/>
          <w:lang w:eastAsia="zh-CN"/>
        </w:rPr>
        <w:t>=1~23</w:t>
      </w:r>
    </w:p>
    <w:p w14:paraId="3200F0D3"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15 </w:t>
      </w:r>
      <w:proofErr w:type="spellStart"/>
      <w:r w:rsidRPr="00CF4343">
        <w:rPr>
          <w:rFonts w:ascii="Book Antiqua" w:eastAsia="宋体" w:hAnsi="Book Antiqua" w:cs="宋体"/>
          <w:b/>
          <w:bCs/>
          <w:bdr w:val="none" w:sz="0" w:space="0" w:color="auto"/>
          <w:lang w:eastAsia="zh-CN"/>
        </w:rPr>
        <w:t>Arévalo</w:t>
      </w:r>
      <w:proofErr w:type="spellEnd"/>
      <w:r w:rsidRPr="00CF4343">
        <w:rPr>
          <w:rFonts w:ascii="Book Antiqua" w:eastAsia="宋体" w:hAnsi="Book Antiqua" w:cs="宋体"/>
          <w:b/>
          <w:bCs/>
          <w:bdr w:val="none" w:sz="0" w:space="0" w:color="auto"/>
          <w:lang w:eastAsia="zh-CN"/>
        </w:rPr>
        <w:t>-Silva C</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Eliashar</w:t>
      </w:r>
      <w:proofErr w:type="spellEnd"/>
      <w:r w:rsidRPr="00CF4343">
        <w:rPr>
          <w:rFonts w:ascii="Book Antiqua" w:eastAsia="宋体" w:hAnsi="Book Antiqua" w:cs="宋体"/>
          <w:bdr w:val="none" w:sz="0" w:space="0" w:color="auto"/>
          <w:lang w:eastAsia="zh-CN"/>
        </w:rPr>
        <w:t xml:space="preserve"> R, </w:t>
      </w:r>
      <w:proofErr w:type="spellStart"/>
      <w:r w:rsidRPr="00CF4343">
        <w:rPr>
          <w:rFonts w:ascii="Book Antiqua" w:eastAsia="宋体" w:hAnsi="Book Antiqua" w:cs="宋体"/>
          <w:bdr w:val="none" w:sz="0" w:space="0" w:color="auto"/>
          <w:lang w:eastAsia="zh-CN"/>
        </w:rPr>
        <w:t>Wohlgelernter</w:t>
      </w:r>
      <w:proofErr w:type="spellEnd"/>
      <w:r w:rsidRPr="00CF4343">
        <w:rPr>
          <w:rFonts w:ascii="Book Antiqua" w:eastAsia="宋体" w:hAnsi="Book Antiqua" w:cs="宋体"/>
          <w:bdr w:val="none" w:sz="0" w:space="0" w:color="auto"/>
          <w:lang w:eastAsia="zh-CN"/>
        </w:rPr>
        <w:t xml:space="preserve"> J, </w:t>
      </w:r>
      <w:proofErr w:type="spellStart"/>
      <w:r w:rsidRPr="00CF4343">
        <w:rPr>
          <w:rFonts w:ascii="Book Antiqua" w:eastAsia="宋体" w:hAnsi="Book Antiqua" w:cs="宋体"/>
          <w:bdr w:val="none" w:sz="0" w:space="0" w:color="auto"/>
          <w:lang w:eastAsia="zh-CN"/>
        </w:rPr>
        <w:t>Elidan</w:t>
      </w:r>
      <w:proofErr w:type="spellEnd"/>
      <w:r w:rsidRPr="00CF4343">
        <w:rPr>
          <w:rFonts w:ascii="Book Antiqua" w:eastAsia="宋体" w:hAnsi="Book Antiqua" w:cs="宋体"/>
          <w:bdr w:val="none" w:sz="0" w:space="0" w:color="auto"/>
          <w:lang w:eastAsia="zh-CN"/>
        </w:rPr>
        <w:t xml:space="preserve"> J, Gross M. Ingestion of caustic substances: a 15-year experience. </w:t>
      </w:r>
      <w:r w:rsidRPr="00CF4343">
        <w:rPr>
          <w:rFonts w:ascii="Book Antiqua" w:eastAsia="宋体" w:hAnsi="Book Antiqua" w:cs="宋体"/>
          <w:i/>
          <w:iCs/>
          <w:bdr w:val="none" w:sz="0" w:space="0" w:color="auto"/>
          <w:lang w:eastAsia="zh-CN"/>
        </w:rPr>
        <w:t>Laryngoscope</w:t>
      </w:r>
      <w:r w:rsidRPr="00CF4343">
        <w:rPr>
          <w:rFonts w:ascii="Book Antiqua" w:eastAsia="宋体" w:hAnsi="Book Antiqua" w:cs="宋体"/>
          <w:bdr w:val="none" w:sz="0" w:space="0" w:color="auto"/>
          <w:lang w:eastAsia="zh-CN"/>
        </w:rPr>
        <w:t xml:space="preserve"> 2006; </w:t>
      </w:r>
      <w:r w:rsidRPr="00CF4343">
        <w:rPr>
          <w:rFonts w:ascii="Book Antiqua" w:eastAsia="宋体" w:hAnsi="Book Antiqua" w:cs="宋体"/>
          <w:b/>
          <w:bCs/>
          <w:bdr w:val="none" w:sz="0" w:space="0" w:color="auto"/>
          <w:lang w:eastAsia="zh-CN"/>
        </w:rPr>
        <w:t>116</w:t>
      </w:r>
      <w:r w:rsidRPr="00CF4343">
        <w:rPr>
          <w:rFonts w:ascii="Book Antiqua" w:eastAsia="宋体" w:hAnsi="Book Antiqua" w:cs="宋体"/>
          <w:bdr w:val="none" w:sz="0" w:space="0" w:color="auto"/>
          <w:lang w:eastAsia="zh-CN"/>
        </w:rPr>
        <w:t>: 1422-1426 [PMID: 16885747 DOI: 10.1097/01.mlg.0000225376.83670.4d]</w:t>
      </w:r>
    </w:p>
    <w:p w14:paraId="6923A160" w14:textId="2751CE93" w:rsidR="00CF4343" w:rsidRPr="00CF4343" w:rsidRDefault="00D238E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16 </w:t>
      </w:r>
      <w:proofErr w:type="spellStart"/>
      <w:r w:rsidR="00CF4343" w:rsidRPr="00CF4343">
        <w:rPr>
          <w:rFonts w:ascii="Book Antiqua" w:eastAsia="宋体" w:hAnsi="Book Antiqua" w:cs="宋体"/>
          <w:b/>
          <w:bdr w:val="none" w:sz="0" w:space="0" w:color="auto"/>
          <w:lang w:eastAsia="zh-CN"/>
        </w:rPr>
        <w:t>Rathnaswami</w:t>
      </w:r>
      <w:proofErr w:type="spellEnd"/>
      <w:r w:rsidR="00CF4343" w:rsidRPr="00CF4343">
        <w:rPr>
          <w:rFonts w:ascii="Book Antiqua" w:eastAsia="宋体" w:hAnsi="Book Antiqua" w:cs="宋体"/>
          <w:b/>
          <w:bdr w:val="none" w:sz="0" w:space="0" w:color="auto"/>
          <w:lang w:eastAsia="zh-CN"/>
        </w:rPr>
        <w:t xml:space="preserve"> A</w:t>
      </w:r>
      <w:r w:rsidR="00CF4343" w:rsidRPr="00CF4343">
        <w:rPr>
          <w:rFonts w:ascii="Book Antiqua" w:eastAsia="宋体" w:hAnsi="Book Antiqua" w:cs="宋体"/>
          <w:bdr w:val="none" w:sz="0" w:space="0" w:color="auto"/>
          <w:lang w:eastAsia="zh-CN"/>
        </w:rPr>
        <w:t xml:space="preserve">, </w:t>
      </w:r>
      <w:proofErr w:type="spellStart"/>
      <w:r w:rsidR="00CF4343" w:rsidRPr="00CF4343">
        <w:rPr>
          <w:rFonts w:ascii="Book Antiqua" w:eastAsia="宋体" w:hAnsi="Book Antiqua" w:cs="宋体"/>
          <w:bdr w:val="none" w:sz="0" w:space="0" w:color="auto"/>
          <w:lang w:eastAsia="zh-CN"/>
        </w:rPr>
        <w:t>Ashwin</w:t>
      </w:r>
      <w:proofErr w:type="spellEnd"/>
      <w:r w:rsidR="00CF4343" w:rsidRPr="00CF4343">
        <w:rPr>
          <w:rFonts w:ascii="Book Antiqua" w:eastAsia="宋体" w:hAnsi="Book Antiqua" w:cs="宋体"/>
          <w:bdr w:val="none" w:sz="0" w:space="0" w:color="auto"/>
          <w:lang w:eastAsia="zh-CN"/>
        </w:rPr>
        <w:t xml:space="preserve"> R. Corrosive Injury of the upper gastrointestinal tract: a review.</w:t>
      </w:r>
      <w:r w:rsidR="00CF4343" w:rsidRPr="00CF4343">
        <w:rPr>
          <w:rFonts w:ascii="Book Antiqua" w:eastAsia="宋体" w:hAnsi="Book Antiqua" w:cs="宋体"/>
          <w:i/>
          <w:bdr w:val="none" w:sz="0" w:space="0" w:color="auto"/>
          <w:lang w:eastAsia="zh-CN"/>
        </w:rPr>
        <w:t xml:space="preserve"> Arch </w:t>
      </w:r>
      <w:proofErr w:type="spellStart"/>
      <w:r w:rsidR="00CF4343" w:rsidRPr="00CF4343">
        <w:rPr>
          <w:rFonts w:ascii="Book Antiqua" w:eastAsia="宋体" w:hAnsi="Book Antiqua" w:cs="宋体"/>
          <w:i/>
          <w:bdr w:val="none" w:sz="0" w:space="0" w:color="auto"/>
          <w:lang w:eastAsia="zh-CN"/>
        </w:rPr>
        <w:t>Clin</w:t>
      </w:r>
      <w:proofErr w:type="spellEnd"/>
      <w:r w:rsidR="00CF4343" w:rsidRPr="00CF4343">
        <w:rPr>
          <w:rFonts w:ascii="Book Antiqua" w:eastAsia="宋体" w:hAnsi="Book Antiqua" w:cs="宋体"/>
          <w:i/>
          <w:bdr w:val="none" w:sz="0" w:space="0" w:color="auto"/>
          <w:lang w:eastAsia="zh-CN"/>
        </w:rPr>
        <w:t xml:space="preserve"> </w:t>
      </w:r>
      <w:proofErr w:type="spellStart"/>
      <w:r w:rsidR="00CF4343" w:rsidRPr="00CF4343">
        <w:rPr>
          <w:rFonts w:ascii="Book Antiqua" w:eastAsia="宋体" w:hAnsi="Book Antiqua" w:cs="宋体"/>
          <w:i/>
          <w:bdr w:val="none" w:sz="0" w:space="0" w:color="auto"/>
          <w:lang w:eastAsia="zh-CN"/>
        </w:rPr>
        <w:t>Gastroenterol</w:t>
      </w:r>
      <w:proofErr w:type="spellEnd"/>
      <w:r w:rsidR="00CF4343" w:rsidRPr="00CF4343">
        <w:rPr>
          <w:rFonts w:ascii="Book Antiqua" w:eastAsia="宋体" w:hAnsi="Book Antiqua" w:cs="宋体"/>
          <w:bdr w:val="none" w:sz="0" w:space="0" w:color="auto"/>
          <w:lang w:eastAsia="zh-CN"/>
        </w:rPr>
        <w:t xml:space="preserve"> 2016; </w:t>
      </w:r>
      <w:r w:rsidR="00CF4343" w:rsidRPr="00CF4343">
        <w:rPr>
          <w:rFonts w:ascii="Book Antiqua" w:eastAsia="宋体" w:hAnsi="Book Antiqua" w:cs="宋体"/>
          <w:b/>
          <w:bdr w:val="none" w:sz="0" w:space="0" w:color="auto"/>
          <w:lang w:eastAsia="zh-CN"/>
        </w:rPr>
        <w:t>2</w:t>
      </w:r>
      <w:r w:rsidR="00CF4343" w:rsidRPr="00CF4343">
        <w:rPr>
          <w:rFonts w:ascii="Book Antiqua" w:eastAsia="宋体" w:hAnsi="Book Antiqua" w:cs="宋体"/>
          <w:bdr w:val="none" w:sz="0" w:space="0" w:color="auto"/>
          <w:lang w:eastAsia="zh-CN"/>
        </w:rPr>
        <w:t>: 056-062 [DOI: 10.17352/2455-2283.000022]</w:t>
      </w:r>
    </w:p>
    <w:p w14:paraId="16F2BEBD"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17 </w:t>
      </w:r>
      <w:proofErr w:type="spellStart"/>
      <w:r w:rsidRPr="00CF4343">
        <w:rPr>
          <w:rFonts w:ascii="Book Antiqua" w:eastAsia="宋体" w:hAnsi="Book Antiqua" w:cs="宋体"/>
          <w:b/>
          <w:bCs/>
          <w:bdr w:val="none" w:sz="0" w:space="0" w:color="auto"/>
          <w:lang w:eastAsia="zh-CN"/>
        </w:rPr>
        <w:t>Penner</w:t>
      </w:r>
      <w:proofErr w:type="spellEnd"/>
      <w:r w:rsidRPr="00CF4343">
        <w:rPr>
          <w:rFonts w:ascii="Book Antiqua" w:eastAsia="宋体" w:hAnsi="Book Antiqua" w:cs="宋体"/>
          <w:b/>
          <w:bCs/>
          <w:bdr w:val="none" w:sz="0" w:space="0" w:color="auto"/>
          <w:lang w:eastAsia="zh-CN"/>
        </w:rPr>
        <w:t xml:space="preserve"> GE</w:t>
      </w:r>
      <w:r w:rsidRPr="00CF4343">
        <w:rPr>
          <w:rFonts w:ascii="Book Antiqua" w:eastAsia="宋体" w:hAnsi="Book Antiqua" w:cs="宋体"/>
          <w:bdr w:val="none" w:sz="0" w:space="0" w:color="auto"/>
          <w:lang w:eastAsia="zh-CN"/>
        </w:rPr>
        <w:t>.</w:t>
      </w:r>
      <w:proofErr w:type="gramEnd"/>
      <w:r w:rsidRPr="00CF4343">
        <w:rPr>
          <w:rFonts w:ascii="Book Antiqua" w:eastAsia="宋体" w:hAnsi="Book Antiqua" w:cs="宋体"/>
          <w:bdr w:val="none" w:sz="0" w:space="0" w:color="auto"/>
          <w:lang w:eastAsia="zh-CN"/>
        </w:rPr>
        <w:t xml:space="preserve"> Acid ingestion: toxicology and treatment. </w:t>
      </w:r>
      <w:r w:rsidRPr="00CF4343">
        <w:rPr>
          <w:rFonts w:ascii="Book Antiqua" w:eastAsia="宋体" w:hAnsi="Book Antiqua" w:cs="宋体"/>
          <w:i/>
          <w:iCs/>
          <w:bdr w:val="none" w:sz="0" w:space="0" w:color="auto"/>
          <w:lang w:eastAsia="zh-CN"/>
        </w:rPr>
        <w:t xml:space="preserve">Ann </w:t>
      </w:r>
      <w:proofErr w:type="spellStart"/>
      <w:r w:rsidRPr="00CF4343">
        <w:rPr>
          <w:rFonts w:ascii="Book Antiqua" w:eastAsia="宋体" w:hAnsi="Book Antiqua" w:cs="宋体"/>
          <w:i/>
          <w:iCs/>
          <w:bdr w:val="none" w:sz="0" w:space="0" w:color="auto"/>
          <w:lang w:eastAsia="zh-CN"/>
        </w:rPr>
        <w:t>Emerg</w:t>
      </w:r>
      <w:proofErr w:type="spellEnd"/>
      <w:r w:rsidRPr="00CF4343">
        <w:rPr>
          <w:rFonts w:ascii="Book Antiqua" w:eastAsia="宋体" w:hAnsi="Book Antiqua" w:cs="宋体"/>
          <w:i/>
          <w:iCs/>
          <w:bdr w:val="none" w:sz="0" w:space="0" w:color="auto"/>
          <w:lang w:eastAsia="zh-CN"/>
        </w:rPr>
        <w:t xml:space="preserve"> Med</w:t>
      </w:r>
      <w:r w:rsidRPr="00CF4343">
        <w:rPr>
          <w:rFonts w:ascii="Book Antiqua" w:eastAsia="宋体" w:hAnsi="Book Antiqua" w:cs="宋体"/>
          <w:bdr w:val="none" w:sz="0" w:space="0" w:color="auto"/>
          <w:lang w:eastAsia="zh-CN"/>
        </w:rPr>
        <w:t xml:space="preserve"> 1980; </w:t>
      </w:r>
      <w:r w:rsidRPr="00CF4343">
        <w:rPr>
          <w:rFonts w:ascii="Book Antiqua" w:eastAsia="宋体" w:hAnsi="Book Antiqua" w:cs="宋体"/>
          <w:b/>
          <w:bCs/>
          <w:bdr w:val="none" w:sz="0" w:space="0" w:color="auto"/>
          <w:lang w:eastAsia="zh-CN"/>
        </w:rPr>
        <w:t>9</w:t>
      </w:r>
      <w:r w:rsidRPr="00CF4343">
        <w:rPr>
          <w:rFonts w:ascii="Book Antiqua" w:eastAsia="宋体" w:hAnsi="Book Antiqua" w:cs="宋体"/>
          <w:bdr w:val="none" w:sz="0" w:space="0" w:color="auto"/>
          <w:lang w:eastAsia="zh-CN"/>
        </w:rPr>
        <w:t>: 374-379 [PMID: 7396252 DOI: 10.1016/S0196-0644(80)80116-8]</w:t>
      </w:r>
    </w:p>
    <w:p w14:paraId="798C0A7C"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18 </w:t>
      </w:r>
      <w:proofErr w:type="spellStart"/>
      <w:r w:rsidRPr="00CF4343">
        <w:rPr>
          <w:rFonts w:ascii="Book Antiqua" w:eastAsia="宋体" w:hAnsi="Book Antiqua" w:cs="宋体"/>
          <w:b/>
          <w:bCs/>
          <w:bdr w:val="none" w:sz="0" w:space="0" w:color="auto"/>
          <w:lang w:eastAsia="zh-CN"/>
        </w:rPr>
        <w:t>Kluger</w:t>
      </w:r>
      <w:proofErr w:type="spellEnd"/>
      <w:r w:rsidRPr="00CF4343">
        <w:rPr>
          <w:rFonts w:ascii="Book Antiqua" w:eastAsia="宋体" w:hAnsi="Book Antiqua" w:cs="宋体"/>
          <w:b/>
          <w:bCs/>
          <w:bdr w:val="none" w:sz="0" w:space="0" w:color="auto"/>
          <w:lang w:eastAsia="zh-CN"/>
        </w:rPr>
        <w:t xml:space="preserve"> Y</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Ishay</w:t>
      </w:r>
      <w:proofErr w:type="spellEnd"/>
      <w:r w:rsidRPr="00CF4343">
        <w:rPr>
          <w:rFonts w:ascii="Book Antiqua" w:eastAsia="宋体" w:hAnsi="Book Antiqua" w:cs="宋体"/>
          <w:bdr w:val="none" w:sz="0" w:space="0" w:color="auto"/>
          <w:lang w:eastAsia="zh-CN"/>
        </w:rPr>
        <w:t xml:space="preserve"> OB, </w:t>
      </w:r>
      <w:proofErr w:type="spellStart"/>
      <w:r w:rsidRPr="00CF4343">
        <w:rPr>
          <w:rFonts w:ascii="Book Antiqua" w:eastAsia="宋体" w:hAnsi="Book Antiqua" w:cs="宋体"/>
          <w:bdr w:val="none" w:sz="0" w:space="0" w:color="auto"/>
          <w:lang w:eastAsia="zh-CN"/>
        </w:rPr>
        <w:t>Sartelli</w:t>
      </w:r>
      <w:proofErr w:type="spellEnd"/>
      <w:r w:rsidRPr="00CF4343">
        <w:rPr>
          <w:rFonts w:ascii="Book Antiqua" w:eastAsia="宋体" w:hAnsi="Book Antiqua" w:cs="宋体"/>
          <w:bdr w:val="none" w:sz="0" w:space="0" w:color="auto"/>
          <w:lang w:eastAsia="zh-CN"/>
        </w:rPr>
        <w:t xml:space="preserve"> M, Katz A, </w:t>
      </w:r>
      <w:proofErr w:type="spellStart"/>
      <w:r w:rsidRPr="00CF4343">
        <w:rPr>
          <w:rFonts w:ascii="Book Antiqua" w:eastAsia="宋体" w:hAnsi="Book Antiqua" w:cs="宋体"/>
          <w:bdr w:val="none" w:sz="0" w:space="0" w:color="auto"/>
          <w:lang w:eastAsia="zh-CN"/>
        </w:rPr>
        <w:t>Ansaloni</w:t>
      </w:r>
      <w:proofErr w:type="spellEnd"/>
      <w:r w:rsidRPr="00CF4343">
        <w:rPr>
          <w:rFonts w:ascii="Book Antiqua" w:eastAsia="宋体" w:hAnsi="Book Antiqua" w:cs="宋体"/>
          <w:bdr w:val="none" w:sz="0" w:space="0" w:color="auto"/>
          <w:lang w:eastAsia="zh-CN"/>
        </w:rPr>
        <w:t xml:space="preserve"> L, Gomez CA, </w:t>
      </w:r>
      <w:proofErr w:type="spellStart"/>
      <w:r w:rsidRPr="00CF4343">
        <w:rPr>
          <w:rFonts w:ascii="Book Antiqua" w:eastAsia="宋体" w:hAnsi="Book Antiqua" w:cs="宋体"/>
          <w:bdr w:val="none" w:sz="0" w:space="0" w:color="auto"/>
          <w:lang w:eastAsia="zh-CN"/>
        </w:rPr>
        <w:t>Biffl</w:t>
      </w:r>
      <w:proofErr w:type="spellEnd"/>
      <w:r w:rsidRPr="00CF4343">
        <w:rPr>
          <w:rFonts w:ascii="Book Antiqua" w:eastAsia="宋体" w:hAnsi="Book Antiqua" w:cs="宋体"/>
          <w:bdr w:val="none" w:sz="0" w:space="0" w:color="auto"/>
          <w:lang w:eastAsia="zh-CN"/>
        </w:rPr>
        <w:t xml:space="preserve"> W, Catena F, </w:t>
      </w:r>
      <w:proofErr w:type="spellStart"/>
      <w:r w:rsidRPr="00CF4343">
        <w:rPr>
          <w:rFonts w:ascii="Book Antiqua" w:eastAsia="宋体" w:hAnsi="Book Antiqua" w:cs="宋体"/>
          <w:bdr w:val="none" w:sz="0" w:space="0" w:color="auto"/>
          <w:lang w:eastAsia="zh-CN"/>
        </w:rPr>
        <w:t>Fraga</w:t>
      </w:r>
      <w:proofErr w:type="spellEnd"/>
      <w:r w:rsidRPr="00CF4343">
        <w:rPr>
          <w:rFonts w:ascii="Book Antiqua" w:eastAsia="宋体" w:hAnsi="Book Antiqua" w:cs="宋体"/>
          <w:bdr w:val="none" w:sz="0" w:space="0" w:color="auto"/>
          <w:lang w:eastAsia="zh-CN"/>
        </w:rPr>
        <w:t xml:space="preserve"> GP, Di </w:t>
      </w:r>
      <w:proofErr w:type="spellStart"/>
      <w:r w:rsidRPr="00CF4343">
        <w:rPr>
          <w:rFonts w:ascii="Book Antiqua" w:eastAsia="宋体" w:hAnsi="Book Antiqua" w:cs="宋体"/>
          <w:bdr w:val="none" w:sz="0" w:space="0" w:color="auto"/>
          <w:lang w:eastAsia="zh-CN"/>
        </w:rPr>
        <w:t>Saverio</w:t>
      </w:r>
      <w:proofErr w:type="spellEnd"/>
      <w:r w:rsidRPr="00CF4343">
        <w:rPr>
          <w:rFonts w:ascii="Book Antiqua" w:eastAsia="宋体" w:hAnsi="Book Antiqua" w:cs="宋体"/>
          <w:bdr w:val="none" w:sz="0" w:space="0" w:color="auto"/>
          <w:lang w:eastAsia="zh-CN"/>
        </w:rPr>
        <w:t xml:space="preserve"> S, </w:t>
      </w:r>
      <w:proofErr w:type="spellStart"/>
      <w:r w:rsidRPr="00CF4343">
        <w:rPr>
          <w:rFonts w:ascii="Book Antiqua" w:eastAsia="宋体" w:hAnsi="Book Antiqua" w:cs="宋体"/>
          <w:bdr w:val="none" w:sz="0" w:space="0" w:color="auto"/>
          <w:lang w:eastAsia="zh-CN"/>
        </w:rPr>
        <w:t>Goran</w:t>
      </w:r>
      <w:proofErr w:type="spellEnd"/>
      <w:r w:rsidRPr="00CF4343">
        <w:rPr>
          <w:rFonts w:ascii="Book Antiqua" w:eastAsia="宋体" w:hAnsi="Book Antiqua" w:cs="宋体"/>
          <w:bdr w:val="none" w:sz="0" w:space="0" w:color="auto"/>
          <w:lang w:eastAsia="zh-CN"/>
        </w:rPr>
        <w:t xml:space="preserve"> A, </w:t>
      </w:r>
      <w:proofErr w:type="spellStart"/>
      <w:r w:rsidRPr="00CF4343">
        <w:rPr>
          <w:rFonts w:ascii="Book Antiqua" w:eastAsia="宋体" w:hAnsi="Book Antiqua" w:cs="宋体"/>
          <w:bdr w:val="none" w:sz="0" w:space="0" w:color="auto"/>
          <w:lang w:eastAsia="zh-CN"/>
        </w:rPr>
        <w:t>Ghnnam</w:t>
      </w:r>
      <w:proofErr w:type="spellEnd"/>
      <w:r w:rsidRPr="00CF4343">
        <w:rPr>
          <w:rFonts w:ascii="Book Antiqua" w:eastAsia="宋体" w:hAnsi="Book Antiqua" w:cs="宋体"/>
          <w:bdr w:val="none" w:sz="0" w:space="0" w:color="auto"/>
          <w:lang w:eastAsia="zh-CN"/>
        </w:rPr>
        <w:t xml:space="preserve"> W, </w:t>
      </w:r>
      <w:proofErr w:type="spellStart"/>
      <w:r w:rsidRPr="00CF4343">
        <w:rPr>
          <w:rFonts w:ascii="Book Antiqua" w:eastAsia="宋体" w:hAnsi="Book Antiqua" w:cs="宋体"/>
          <w:bdr w:val="none" w:sz="0" w:space="0" w:color="auto"/>
          <w:lang w:eastAsia="zh-CN"/>
        </w:rPr>
        <w:t>Kashuk</w:t>
      </w:r>
      <w:proofErr w:type="spellEnd"/>
      <w:r w:rsidRPr="00CF4343">
        <w:rPr>
          <w:rFonts w:ascii="Book Antiqua" w:eastAsia="宋体" w:hAnsi="Book Antiqua" w:cs="宋体"/>
          <w:bdr w:val="none" w:sz="0" w:space="0" w:color="auto"/>
          <w:lang w:eastAsia="zh-CN"/>
        </w:rPr>
        <w:t xml:space="preserve"> J, </w:t>
      </w:r>
      <w:proofErr w:type="spellStart"/>
      <w:r w:rsidRPr="00CF4343">
        <w:rPr>
          <w:rFonts w:ascii="Book Antiqua" w:eastAsia="宋体" w:hAnsi="Book Antiqua" w:cs="宋体"/>
          <w:bdr w:val="none" w:sz="0" w:space="0" w:color="auto"/>
          <w:lang w:eastAsia="zh-CN"/>
        </w:rPr>
        <w:t>Leppäniemi</w:t>
      </w:r>
      <w:proofErr w:type="spellEnd"/>
      <w:r w:rsidRPr="00CF4343">
        <w:rPr>
          <w:rFonts w:ascii="Book Antiqua" w:eastAsia="宋体" w:hAnsi="Book Antiqua" w:cs="宋体"/>
          <w:bdr w:val="none" w:sz="0" w:space="0" w:color="auto"/>
          <w:lang w:eastAsia="zh-CN"/>
        </w:rPr>
        <w:t xml:space="preserve"> A, </w:t>
      </w:r>
      <w:proofErr w:type="spellStart"/>
      <w:r w:rsidRPr="00CF4343">
        <w:rPr>
          <w:rFonts w:ascii="Book Antiqua" w:eastAsia="宋体" w:hAnsi="Book Antiqua" w:cs="宋体"/>
          <w:bdr w:val="none" w:sz="0" w:space="0" w:color="auto"/>
          <w:lang w:eastAsia="zh-CN"/>
        </w:rPr>
        <w:t>Marwah</w:t>
      </w:r>
      <w:proofErr w:type="spellEnd"/>
      <w:r w:rsidRPr="00CF4343">
        <w:rPr>
          <w:rFonts w:ascii="Book Antiqua" w:eastAsia="宋体" w:hAnsi="Book Antiqua" w:cs="宋体"/>
          <w:bdr w:val="none" w:sz="0" w:space="0" w:color="auto"/>
          <w:lang w:eastAsia="zh-CN"/>
        </w:rPr>
        <w:t xml:space="preserve"> S, Moore EE, </w:t>
      </w:r>
      <w:proofErr w:type="spellStart"/>
      <w:r w:rsidRPr="00CF4343">
        <w:rPr>
          <w:rFonts w:ascii="Book Antiqua" w:eastAsia="宋体" w:hAnsi="Book Antiqua" w:cs="宋体"/>
          <w:bdr w:val="none" w:sz="0" w:space="0" w:color="auto"/>
          <w:lang w:eastAsia="zh-CN"/>
        </w:rPr>
        <w:t>Bala</w:t>
      </w:r>
      <w:proofErr w:type="spellEnd"/>
      <w:r w:rsidRPr="00CF4343">
        <w:rPr>
          <w:rFonts w:ascii="Book Antiqua" w:eastAsia="宋体" w:hAnsi="Book Antiqua" w:cs="宋体"/>
          <w:bdr w:val="none" w:sz="0" w:space="0" w:color="auto"/>
          <w:lang w:eastAsia="zh-CN"/>
        </w:rPr>
        <w:t xml:space="preserve"> M, </w:t>
      </w:r>
      <w:proofErr w:type="spellStart"/>
      <w:r w:rsidRPr="00CF4343">
        <w:rPr>
          <w:rFonts w:ascii="Book Antiqua" w:eastAsia="宋体" w:hAnsi="Book Antiqua" w:cs="宋体"/>
          <w:bdr w:val="none" w:sz="0" w:space="0" w:color="auto"/>
          <w:lang w:eastAsia="zh-CN"/>
        </w:rPr>
        <w:t>Massalou</w:t>
      </w:r>
      <w:proofErr w:type="spellEnd"/>
      <w:r w:rsidRPr="00CF4343">
        <w:rPr>
          <w:rFonts w:ascii="Book Antiqua" w:eastAsia="宋体" w:hAnsi="Book Antiqua" w:cs="宋体"/>
          <w:bdr w:val="none" w:sz="0" w:space="0" w:color="auto"/>
          <w:lang w:eastAsia="zh-CN"/>
        </w:rPr>
        <w:t xml:space="preserve"> D, </w:t>
      </w:r>
      <w:proofErr w:type="spellStart"/>
      <w:r w:rsidRPr="00CF4343">
        <w:rPr>
          <w:rFonts w:ascii="Book Antiqua" w:eastAsia="宋体" w:hAnsi="Book Antiqua" w:cs="宋体"/>
          <w:bdr w:val="none" w:sz="0" w:space="0" w:color="auto"/>
          <w:lang w:eastAsia="zh-CN"/>
        </w:rPr>
        <w:t>Mircea</w:t>
      </w:r>
      <w:proofErr w:type="spellEnd"/>
      <w:r w:rsidRPr="00CF4343">
        <w:rPr>
          <w:rFonts w:ascii="Book Antiqua" w:eastAsia="宋体" w:hAnsi="Book Antiqua" w:cs="宋体"/>
          <w:bdr w:val="none" w:sz="0" w:space="0" w:color="auto"/>
          <w:lang w:eastAsia="zh-CN"/>
        </w:rPr>
        <w:t xml:space="preserve"> C, </w:t>
      </w:r>
      <w:proofErr w:type="spellStart"/>
      <w:r w:rsidRPr="00CF4343">
        <w:rPr>
          <w:rFonts w:ascii="Book Antiqua" w:eastAsia="宋体" w:hAnsi="Book Antiqua" w:cs="宋体"/>
          <w:bdr w:val="none" w:sz="0" w:space="0" w:color="auto"/>
          <w:lang w:eastAsia="zh-CN"/>
        </w:rPr>
        <w:t>Bonavina</w:t>
      </w:r>
      <w:proofErr w:type="spellEnd"/>
      <w:r w:rsidRPr="00CF4343">
        <w:rPr>
          <w:rFonts w:ascii="Book Antiqua" w:eastAsia="宋体" w:hAnsi="Book Antiqua" w:cs="宋体"/>
          <w:bdr w:val="none" w:sz="0" w:space="0" w:color="auto"/>
          <w:lang w:eastAsia="zh-CN"/>
        </w:rPr>
        <w:t xml:space="preserve"> L. Caustic ingestion management: world society of emergency surgery preliminary survey of expert opinion. </w:t>
      </w:r>
      <w:r w:rsidRPr="00CF4343">
        <w:rPr>
          <w:rFonts w:ascii="Book Antiqua" w:eastAsia="宋体" w:hAnsi="Book Antiqua" w:cs="宋体"/>
          <w:i/>
          <w:iCs/>
          <w:bdr w:val="none" w:sz="0" w:space="0" w:color="auto"/>
          <w:lang w:eastAsia="zh-CN"/>
        </w:rPr>
        <w:t xml:space="preserve">World J </w:t>
      </w:r>
      <w:proofErr w:type="spellStart"/>
      <w:r w:rsidRPr="00CF4343">
        <w:rPr>
          <w:rFonts w:ascii="Book Antiqua" w:eastAsia="宋体" w:hAnsi="Book Antiqua" w:cs="宋体"/>
          <w:i/>
          <w:iCs/>
          <w:bdr w:val="none" w:sz="0" w:space="0" w:color="auto"/>
          <w:lang w:eastAsia="zh-CN"/>
        </w:rPr>
        <w:t>Emerg</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2015; </w:t>
      </w:r>
      <w:r w:rsidRPr="00CF4343">
        <w:rPr>
          <w:rFonts w:ascii="Book Antiqua" w:eastAsia="宋体" w:hAnsi="Book Antiqua" w:cs="宋体"/>
          <w:b/>
          <w:bCs/>
          <w:bdr w:val="none" w:sz="0" w:space="0" w:color="auto"/>
          <w:lang w:eastAsia="zh-CN"/>
        </w:rPr>
        <w:t>10</w:t>
      </w:r>
      <w:r w:rsidRPr="00CF4343">
        <w:rPr>
          <w:rFonts w:ascii="Book Antiqua" w:eastAsia="宋体" w:hAnsi="Book Antiqua" w:cs="宋体"/>
          <w:bdr w:val="none" w:sz="0" w:space="0" w:color="auto"/>
          <w:lang w:eastAsia="zh-CN"/>
        </w:rPr>
        <w:t>: 48 [PMID: 26478740 DOI: 10.1186/s13017-015-0043-4]</w:t>
      </w:r>
    </w:p>
    <w:p w14:paraId="0C7B2F3C"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19 </w:t>
      </w:r>
      <w:proofErr w:type="spellStart"/>
      <w:r w:rsidRPr="00CF4343">
        <w:rPr>
          <w:rFonts w:ascii="Book Antiqua" w:eastAsia="宋体" w:hAnsi="Book Antiqua" w:cs="宋体"/>
          <w:b/>
          <w:bCs/>
          <w:bdr w:val="none" w:sz="0" w:space="0" w:color="auto"/>
          <w:lang w:eastAsia="zh-CN"/>
        </w:rPr>
        <w:t>Cakal</w:t>
      </w:r>
      <w:proofErr w:type="spellEnd"/>
      <w:r w:rsidRPr="00CF4343">
        <w:rPr>
          <w:rFonts w:ascii="Book Antiqua" w:eastAsia="宋体" w:hAnsi="Book Antiqua" w:cs="宋体"/>
          <w:b/>
          <w:bCs/>
          <w:bdr w:val="none" w:sz="0" w:space="0" w:color="auto"/>
          <w:lang w:eastAsia="zh-CN"/>
        </w:rPr>
        <w:t xml:space="preserve"> B</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Akbal</w:t>
      </w:r>
      <w:proofErr w:type="spellEnd"/>
      <w:r w:rsidRPr="00CF4343">
        <w:rPr>
          <w:rFonts w:ascii="Book Antiqua" w:eastAsia="宋体" w:hAnsi="Book Antiqua" w:cs="宋体"/>
          <w:bdr w:val="none" w:sz="0" w:space="0" w:color="auto"/>
          <w:lang w:eastAsia="zh-CN"/>
        </w:rPr>
        <w:t xml:space="preserve"> E, </w:t>
      </w:r>
      <w:proofErr w:type="spellStart"/>
      <w:r w:rsidRPr="00CF4343">
        <w:rPr>
          <w:rFonts w:ascii="Book Antiqua" w:eastAsia="宋体" w:hAnsi="Book Antiqua" w:cs="宋体"/>
          <w:bdr w:val="none" w:sz="0" w:space="0" w:color="auto"/>
          <w:lang w:eastAsia="zh-CN"/>
        </w:rPr>
        <w:t>Köklü</w:t>
      </w:r>
      <w:proofErr w:type="spellEnd"/>
      <w:r w:rsidRPr="00CF4343">
        <w:rPr>
          <w:rFonts w:ascii="Book Antiqua" w:eastAsia="宋体" w:hAnsi="Book Antiqua" w:cs="宋体"/>
          <w:bdr w:val="none" w:sz="0" w:space="0" w:color="auto"/>
          <w:lang w:eastAsia="zh-CN"/>
        </w:rPr>
        <w:t xml:space="preserve"> S, </w:t>
      </w:r>
      <w:proofErr w:type="spellStart"/>
      <w:r w:rsidRPr="00CF4343">
        <w:rPr>
          <w:rFonts w:ascii="Book Antiqua" w:eastAsia="宋体" w:hAnsi="Book Antiqua" w:cs="宋体"/>
          <w:bdr w:val="none" w:sz="0" w:space="0" w:color="auto"/>
          <w:lang w:eastAsia="zh-CN"/>
        </w:rPr>
        <w:t>Babal</w:t>
      </w:r>
      <w:r w:rsidRPr="00CF4343">
        <w:rPr>
          <w:rFonts w:ascii="Book Antiqua" w:eastAsia="MS Mincho" w:hAnsi="Book Antiqua" w:cs="MS Mincho"/>
          <w:bdr w:val="none" w:sz="0" w:space="0" w:color="auto"/>
          <w:lang w:eastAsia="zh-CN"/>
        </w:rPr>
        <w:t>ı</w:t>
      </w:r>
      <w:proofErr w:type="spellEnd"/>
      <w:r w:rsidRPr="00CF4343">
        <w:rPr>
          <w:rFonts w:ascii="Book Antiqua" w:eastAsia="宋体" w:hAnsi="Book Antiqua" w:cs="宋体"/>
          <w:bdr w:val="none" w:sz="0" w:space="0" w:color="auto"/>
          <w:lang w:eastAsia="zh-CN"/>
        </w:rPr>
        <w:t xml:space="preserve"> A, </w:t>
      </w:r>
      <w:proofErr w:type="spellStart"/>
      <w:r w:rsidRPr="00CF4343">
        <w:rPr>
          <w:rFonts w:ascii="Book Antiqua" w:eastAsia="宋体" w:hAnsi="Book Antiqua" w:cs="宋体"/>
          <w:bdr w:val="none" w:sz="0" w:space="0" w:color="auto"/>
          <w:lang w:eastAsia="zh-CN"/>
        </w:rPr>
        <w:t>Koçak</w:t>
      </w:r>
      <w:proofErr w:type="spellEnd"/>
      <w:r w:rsidRPr="00CF4343">
        <w:rPr>
          <w:rFonts w:ascii="Book Antiqua" w:eastAsia="宋体" w:hAnsi="Book Antiqua" w:cs="宋体"/>
          <w:bdr w:val="none" w:sz="0" w:space="0" w:color="auto"/>
          <w:lang w:eastAsia="zh-CN"/>
        </w:rPr>
        <w:t xml:space="preserve"> E, </w:t>
      </w:r>
      <w:proofErr w:type="spellStart"/>
      <w:r w:rsidRPr="00CF4343">
        <w:rPr>
          <w:rFonts w:ascii="Book Antiqua" w:eastAsia="宋体" w:hAnsi="Book Antiqua" w:cs="宋体"/>
          <w:bdr w:val="none" w:sz="0" w:space="0" w:color="auto"/>
          <w:lang w:eastAsia="zh-CN"/>
        </w:rPr>
        <w:t>Ta</w:t>
      </w:r>
      <w:r w:rsidRPr="00CF4343">
        <w:rPr>
          <w:rFonts w:ascii="Book Antiqua" w:eastAsia="MS Mincho" w:hAnsi="Book Antiqua" w:cs="MS Mincho"/>
          <w:bdr w:val="none" w:sz="0" w:space="0" w:color="auto"/>
          <w:lang w:eastAsia="zh-CN"/>
        </w:rPr>
        <w:t>ş</w:t>
      </w:r>
      <w:proofErr w:type="spellEnd"/>
      <w:r w:rsidRPr="00CF4343">
        <w:rPr>
          <w:rFonts w:ascii="Book Antiqua" w:eastAsia="宋体" w:hAnsi="Book Antiqua" w:cs="宋体"/>
          <w:bdr w:val="none" w:sz="0" w:space="0" w:color="auto"/>
          <w:lang w:eastAsia="zh-CN"/>
        </w:rPr>
        <w:t xml:space="preserve"> A. Acute therapy with intrav</w:t>
      </w:r>
      <w:r w:rsidRPr="00CF4343">
        <w:rPr>
          <w:rFonts w:ascii="Book Antiqua" w:eastAsia="宋体" w:hAnsi="Book Antiqua" w:cs="宋体"/>
          <w:bdr w:val="none" w:sz="0" w:space="0" w:color="auto"/>
          <w:lang w:eastAsia="zh-CN"/>
        </w:rPr>
        <w:t>e</w:t>
      </w:r>
      <w:r w:rsidRPr="00CF4343">
        <w:rPr>
          <w:rFonts w:ascii="Book Antiqua" w:eastAsia="宋体" w:hAnsi="Book Antiqua" w:cs="宋体"/>
          <w:bdr w:val="none" w:sz="0" w:space="0" w:color="auto"/>
          <w:lang w:eastAsia="zh-CN"/>
        </w:rPr>
        <w:t xml:space="preserve">nous omeprazole on caustic esophageal injury: a prospective case series. </w:t>
      </w:r>
      <w:r w:rsidRPr="00CF4343">
        <w:rPr>
          <w:rFonts w:ascii="Book Antiqua" w:eastAsia="宋体" w:hAnsi="Book Antiqua" w:cs="宋体"/>
          <w:i/>
          <w:iCs/>
          <w:bdr w:val="none" w:sz="0" w:space="0" w:color="auto"/>
          <w:lang w:eastAsia="zh-CN"/>
        </w:rPr>
        <w:t>Dis Esophagus</w:t>
      </w:r>
      <w:r w:rsidRPr="00CF4343">
        <w:rPr>
          <w:rFonts w:ascii="Book Antiqua" w:eastAsia="宋体" w:hAnsi="Book Antiqua" w:cs="宋体"/>
          <w:bdr w:val="none" w:sz="0" w:space="0" w:color="auto"/>
          <w:lang w:eastAsia="zh-CN"/>
        </w:rPr>
        <w:t xml:space="preserve"> 2013; </w:t>
      </w:r>
      <w:r w:rsidRPr="00CF4343">
        <w:rPr>
          <w:rFonts w:ascii="Book Antiqua" w:eastAsia="宋体" w:hAnsi="Book Antiqua" w:cs="宋体"/>
          <w:b/>
          <w:bCs/>
          <w:bdr w:val="none" w:sz="0" w:space="0" w:color="auto"/>
          <w:lang w:eastAsia="zh-CN"/>
        </w:rPr>
        <w:t>26</w:t>
      </w:r>
      <w:r w:rsidRPr="00CF4343">
        <w:rPr>
          <w:rFonts w:ascii="Book Antiqua" w:eastAsia="宋体" w:hAnsi="Book Antiqua" w:cs="宋体"/>
          <w:bdr w:val="none" w:sz="0" w:space="0" w:color="auto"/>
          <w:lang w:eastAsia="zh-CN"/>
        </w:rPr>
        <w:t>: 22-26 [PMID: 22332893 DOI: 10.1111/j.1442-2050.2011.01319.x]</w:t>
      </w:r>
    </w:p>
    <w:p w14:paraId="6CCFD1C2"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20 </w:t>
      </w:r>
      <w:proofErr w:type="spellStart"/>
      <w:r w:rsidRPr="00CF4343">
        <w:rPr>
          <w:rFonts w:ascii="Book Antiqua" w:eastAsia="宋体" w:hAnsi="Book Antiqua" w:cs="宋体"/>
          <w:b/>
          <w:bCs/>
          <w:bdr w:val="none" w:sz="0" w:space="0" w:color="auto"/>
          <w:lang w:eastAsia="zh-CN"/>
        </w:rPr>
        <w:t>Gümürdülü</w:t>
      </w:r>
      <w:proofErr w:type="spellEnd"/>
      <w:r w:rsidRPr="00CF4343">
        <w:rPr>
          <w:rFonts w:ascii="Book Antiqua" w:eastAsia="宋体" w:hAnsi="Book Antiqua" w:cs="宋体"/>
          <w:b/>
          <w:bCs/>
          <w:bdr w:val="none" w:sz="0" w:space="0" w:color="auto"/>
          <w:lang w:eastAsia="zh-CN"/>
        </w:rPr>
        <w:t xml:space="preserve"> Y</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Karakoç</w:t>
      </w:r>
      <w:proofErr w:type="spellEnd"/>
      <w:r w:rsidRPr="00CF4343">
        <w:rPr>
          <w:rFonts w:ascii="Book Antiqua" w:eastAsia="宋体" w:hAnsi="Book Antiqua" w:cs="宋体"/>
          <w:bdr w:val="none" w:sz="0" w:space="0" w:color="auto"/>
          <w:lang w:eastAsia="zh-CN"/>
        </w:rPr>
        <w:t xml:space="preserve"> E, Kara B, </w:t>
      </w:r>
      <w:proofErr w:type="spellStart"/>
      <w:r w:rsidRPr="00CF4343">
        <w:rPr>
          <w:rFonts w:ascii="Book Antiqua" w:eastAsia="宋体" w:hAnsi="Book Antiqua" w:cs="宋体"/>
          <w:bdr w:val="none" w:sz="0" w:space="0" w:color="auto"/>
          <w:lang w:eastAsia="zh-CN"/>
        </w:rPr>
        <w:t>Ta</w:t>
      </w:r>
      <w:r w:rsidRPr="00CF4343">
        <w:rPr>
          <w:rFonts w:ascii="Book Antiqua" w:eastAsia="MS Mincho" w:hAnsi="Book Antiqua" w:cs="MS Mincho"/>
          <w:bdr w:val="none" w:sz="0" w:space="0" w:color="auto"/>
          <w:lang w:eastAsia="zh-CN"/>
        </w:rPr>
        <w:t>ş</w:t>
      </w:r>
      <w:r w:rsidRPr="00CF4343">
        <w:rPr>
          <w:rFonts w:ascii="Book Antiqua" w:eastAsia="宋体" w:hAnsi="Book Antiqua" w:cs="宋体"/>
          <w:bdr w:val="none" w:sz="0" w:space="0" w:color="auto"/>
          <w:lang w:eastAsia="zh-CN"/>
        </w:rPr>
        <w:t>do</w:t>
      </w:r>
      <w:r w:rsidRPr="00CF4343">
        <w:rPr>
          <w:rFonts w:ascii="Book Antiqua" w:eastAsia="MS Mincho" w:hAnsi="Book Antiqua" w:cs="MS Mincho"/>
          <w:bdr w:val="none" w:sz="0" w:space="0" w:color="auto"/>
          <w:lang w:eastAsia="zh-CN"/>
        </w:rPr>
        <w:t>ğ</w:t>
      </w:r>
      <w:r w:rsidRPr="00CF4343">
        <w:rPr>
          <w:rFonts w:ascii="Book Antiqua" w:eastAsia="宋体" w:hAnsi="Book Antiqua" w:cs="宋体"/>
          <w:bdr w:val="none" w:sz="0" w:space="0" w:color="auto"/>
          <w:lang w:eastAsia="zh-CN"/>
        </w:rPr>
        <w:t>an</w:t>
      </w:r>
      <w:proofErr w:type="spellEnd"/>
      <w:r w:rsidRPr="00CF4343">
        <w:rPr>
          <w:rFonts w:ascii="Book Antiqua" w:eastAsia="宋体" w:hAnsi="Book Antiqua" w:cs="宋体"/>
          <w:bdr w:val="none" w:sz="0" w:space="0" w:color="auto"/>
          <w:lang w:eastAsia="zh-CN"/>
        </w:rPr>
        <w:t xml:space="preserve"> BE, </w:t>
      </w:r>
      <w:proofErr w:type="spellStart"/>
      <w:r w:rsidRPr="00CF4343">
        <w:rPr>
          <w:rFonts w:ascii="Book Antiqua" w:eastAsia="宋体" w:hAnsi="Book Antiqua" w:cs="宋体"/>
          <w:bdr w:val="none" w:sz="0" w:space="0" w:color="auto"/>
          <w:lang w:eastAsia="zh-CN"/>
        </w:rPr>
        <w:t>Parsak</w:t>
      </w:r>
      <w:proofErr w:type="spellEnd"/>
      <w:r w:rsidRPr="00CF4343">
        <w:rPr>
          <w:rFonts w:ascii="Book Antiqua" w:eastAsia="宋体" w:hAnsi="Book Antiqua" w:cs="宋体"/>
          <w:bdr w:val="none" w:sz="0" w:space="0" w:color="auto"/>
          <w:lang w:eastAsia="zh-CN"/>
        </w:rPr>
        <w:t xml:space="preserve"> CK, </w:t>
      </w:r>
      <w:proofErr w:type="spellStart"/>
      <w:r w:rsidRPr="00CF4343">
        <w:rPr>
          <w:rFonts w:ascii="Book Antiqua" w:eastAsia="宋体" w:hAnsi="Book Antiqua" w:cs="宋体"/>
          <w:bdr w:val="none" w:sz="0" w:space="0" w:color="auto"/>
          <w:lang w:eastAsia="zh-CN"/>
        </w:rPr>
        <w:t>Sakman</w:t>
      </w:r>
      <w:proofErr w:type="spellEnd"/>
      <w:r w:rsidRPr="00CF4343">
        <w:rPr>
          <w:rFonts w:ascii="Book Antiqua" w:eastAsia="宋体" w:hAnsi="Book Antiqua" w:cs="宋体"/>
          <w:bdr w:val="none" w:sz="0" w:space="0" w:color="auto"/>
          <w:lang w:eastAsia="zh-CN"/>
        </w:rPr>
        <w:t xml:space="preserve"> G. The eff</w:t>
      </w:r>
      <w:r w:rsidRPr="00CF4343">
        <w:rPr>
          <w:rFonts w:ascii="Book Antiqua" w:eastAsia="宋体" w:hAnsi="Book Antiqua" w:cs="宋体"/>
          <w:bdr w:val="none" w:sz="0" w:space="0" w:color="auto"/>
          <w:lang w:eastAsia="zh-CN"/>
        </w:rPr>
        <w:t>i</w:t>
      </w:r>
      <w:r w:rsidRPr="00CF4343">
        <w:rPr>
          <w:rFonts w:ascii="Book Antiqua" w:eastAsia="宋体" w:hAnsi="Book Antiqua" w:cs="宋体"/>
          <w:bdr w:val="none" w:sz="0" w:space="0" w:color="auto"/>
          <w:lang w:eastAsia="zh-CN"/>
        </w:rPr>
        <w:t xml:space="preserve">ciency of </w:t>
      </w:r>
      <w:proofErr w:type="spellStart"/>
      <w:r w:rsidRPr="00CF4343">
        <w:rPr>
          <w:rFonts w:ascii="Book Antiqua" w:eastAsia="宋体" w:hAnsi="Book Antiqua" w:cs="宋体"/>
          <w:bdr w:val="none" w:sz="0" w:space="0" w:color="auto"/>
          <w:lang w:eastAsia="zh-CN"/>
        </w:rPr>
        <w:t>sucralfate</w:t>
      </w:r>
      <w:proofErr w:type="spellEnd"/>
      <w:r w:rsidRPr="00CF4343">
        <w:rPr>
          <w:rFonts w:ascii="Book Antiqua" w:eastAsia="宋体" w:hAnsi="Book Antiqua" w:cs="宋体"/>
          <w:bdr w:val="none" w:sz="0" w:space="0" w:color="auto"/>
          <w:lang w:eastAsia="zh-CN"/>
        </w:rPr>
        <w:t xml:space="preserve"> in corrosive esophagitis: a randomized, prospective study. </w:t>
      </w:r>
      <w:r w:rsidRPr="00CF4343">
        <w:rPr>
          <w:rFonts w:ascii="Book Antiqua" w:eastAsia="宋体" w:hAnsi="Book Antiqua" w:cs="宋体"/>
          <w:i/>
          <w:iCs/>
          <w:bdr w:val="none" w:sz="0" w:space="0" w:color="auto"/>
          <w:lang w:eastAsia="zh-CN"/>
        </w:rPr>
        <w:t xml:space="preserve">Turk J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2010; </w:t>
      </w:r>
      <w:r w:rsidRPr="00CF4343">
        <w:rPr>
          <w:rFonts w:ascii="Book Antiqua" w:eastAsia="宋体" w:hAnsi="Book Antiqua" w:cs="宋体"/>
          <w:b/>
          <w:bCs/>
          <w:bdr w:val="none" w:sz="0" w:space="0" w:color="auto"/>
          <w:lang w:eastAsia="zh-CN"/>
        </w:rPr>
        <w:t>21</w:t>
      </w:r>
      <w:r w:rsidRPr="00CF4343">
        <w:rPr>
          <w:rFonts w:ascii="Book Antiqua" w:eastAsia="宋体" w:hAnsi="Book Antiqua" w:cs="宋体"/>
          <w:bdr w:val="none" w:sz="0" w:space="0" w:color="auto"/>
          <w:lang w:eastAsia="zh-CN"/>
        </w:rPr>
        <w:t>: 7-11 [PMID: 20533105 DOI: 10.4318/tjg.2010.0040]</w:t>
      </w:r>
    </w:p>
    <w:p w14:paraId="7BAEEBD2"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lastRenderedPageBreak/>
        <w:t xml:space="preserve">21 </w:t>
      </w:r>
      <w:proofErr w:type="spellStart"/>
      <w:r w:rsidRPr="00CF4343">
        <w:rPr>
          <w:rFonts w:ascii="Book Antiqua" w:eastAsia="宋体" w:hAnsi="Book Antiqua" w:cs="宋体"/>
          <w:b/>
          <w:bCs/>
          <w:bdr w:val="none" w:sz="0" w:space="0" w:color="auto"/>
          <w:lang w:eastAsia="zh-CN"/>
        </w:rPr>
        <w:t>Tytgat</w:t>
      </w:r>
      <w:proofErr w:type="spellEnd"/>
      <w:r w:rsidRPr="00CF4343">
        <w:rPr>
          <w:rFonts w:ascii="Book Antiqua" w:eastAsia="宋体" w:hAnsi="Book Antiqua" w:cs="宋体"/>
          <w:b/>
          <w:bCs/>
          <w:bdr w:val="none" w:sz="0" w:space="0" w:color="auto"/>
          <w:lang w:eastAsia="zh-CN"/>
        </w:rPr>
        <w:t xml:space="preserve"> GN</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Hameeteman</w:t>
      </w:r>
      <w:proofErr w:type="spellEnd"/>
      <w:r w:rsidRPr="00CF4343">
        <w:rPr>
          <w:rFonts w:ascii="Book Antiqua" w:eastAsia="宋体" w:hAnsi="Book Antiqua" w:cs="宋体"/>
          <w:bdr w:val="none" w:sz="0" w:space="0" w:color="auto"/>
          <w:lang w:eastAsia="zh-CN"/>
        </w:rPr>
        <w:t xml:space="preserve"> W, van </w:t>
      </w:r>
      <w:proofErr w:type="spellStart"/>
      <w:r w:rsidRPr="00CF4343">
        <w:rPr>
          <w:rFonts w:ascii="Book Antiqua" w:eastAsia="宋体" w:hAnsi="Book Antiqua" w:cs="宋体"/>
          <w:bdr w:val="none" w:sz="0" w:space="0" w:color="auto"/>
          <w:lang w:eastAsia="zh-CN"/>
        </w:rPr>
        <w:t>Olffen</w:t>
      </w:r>
      <w:proofErr w:type="spellEnd"/>
      <w:r w:rsidRPr="00CF4343">
        <w:rPr>
          <w:rFonts w:ascii="Book Antiqua" w:eastAsia="宋体" w:hAnsi="Book Antiqua" w:cs="宋体"/>
          <w:bdr w:val="none" w:sz="0" w:space="0" w:color="auto"/>
          <w:lang w:eastAsia="zh-CN"/>
        </w:rPr>
        <w:t xml:space="preserve"> GH. </w:t>
      </w:r>
      <w:proofErr w:type="spellStart"/>
      <w:r w:rsidRPr="00CF4343">
        <w:rPr>
          <w:rFonts w:ascii="Book Antiqua" w:eastAsia="宋体" w:hAnsi="Book Antiqua" w:cs="宋体"/>
          <w:bdr w:val="none" w:sz="0" w:space="0" w:color="auto"/>
          <w:lang w:eastAsia="zh-CN"/>
        </w:rPr>
        <w:t>Sucralfate</w:t>
      </w:r>
      <w:proofErr w:type="spellEnd"/>
      <w:r w:rsidRPr="00CF4343">
        <w:rPr>
          <w:rFonts w:ascii="Book Antiqua" w:eastAsia="宋体" w:hAnsi="Book Antiqua" w:cs="宋体"/>
          <w:bdr w:val="none" w:sz="0" w:space="0" w:color="auto"/>
          <w:lang w:eastAsia="zh-CN"/>
        </w:rPr>
        <w:t>, bismuth compounds, subst</w:t>
      </w:r>
      <w:r w:rsidRPr="00CF4343">
        <w:rPr>
          <w:rFonts w:ascii="Book Antiqua" w:eastAsia="宋体" w:hAnsi="Book Antiqua" w:cs="宋体"/>
          <w:bdr w:val="none" w:sz="0" w:space="0" w:color="auto"/>
          <w:lang w:eastAsia="zh-CN"/>
        </w:rPr>
        <w:t>i</w:t>
      </w:r>
      <w:r w:rsidRPr="00CF4343">
        <w:rPr>
          <w:rFonts w:ascii="Book Antiqua" w:eastAsia="宋体" w:hAnsi="Book Antiqua" w:cs="宋体"/>
          <w:bdr w:val="none" w:sz="0" w:space="0" w:color="auto"/>
          <w:lang w:eastAsia="zh-CN"/>
        </w:rPr>
        <w:t xml:space="preserve">tuted </w:t>
      </w:r>
      <w:proofErr w:type="spellStart"/>
      <w:r w:rsidRPr="00CF4343">
        <w:rPr>
          <w:rFonts w:ascii="Book Antiqua" w:eastAsia="宋体" w:hAnsi="Book Antiqua" w:cs="宋体"/>
          <w:bdr w:val="none" w:sz="0" w:space="0" w:color="auto"/>
          <w:lang w:eastAsia="zh-CN"/>
        </w:rPr>
        <w:t>benzimidazoles</w:t>
      </w:r>
      <w:proofErr w:type="spell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trimipramine</w:t>
      </w:r>
      <w:proofErr w:type="spellEnd"/>
      <w:r w:rsidRPr="00CF4343">
        <w:rPr>
          <w:rFonts w:ascii="Book Antiqua" w:eastAsia="宋体" w:hAnsi="Book Antiqua" w:cs="宋体"/>
          <w:bdr w:val="none" w:sz="0" w:space="0" w:color="auto"/>
          <w:lang w:eastAsia="zh-CN"/>
        </w:rPr>
        <w:t xml:space="preserve"> and </w:t>
      </w:r>
      <w:proofErr w:type="spellStart"/>
      <w:r w:rsidRPr="00CF4343">
        <w:rPr>
          <w:rFonts w:ascii="Book Antiqua" w:eastAsia="宋体" w:hAnsi="Book Antiqua" w:cs="宋体"/>
          <w:bdr w:val="none" w:sz="0" w:space="0" w:color="auto"/>
          <w:lang w:eastAsia="zh-CN"/>
        </w:rPr>
        <w:t>pirenzepine</w:t>
      </w:r>
      <w:proofErr w:type="spellEnd"/>
      <w:r w:rsidRPr="00CF4343">
        <w:rPr>
          <w:rFonts w:ascii="Book Antiqua" w:eastAsia="宋体" w:hAnsi="Book Antiqua" w:cs="宋体"/>
          <w:bdr w:val="none" w:sz="0" w:space="0" w:color="auto"/>
          <w:lang w:eastAsia="zh-CN"/>
        </w:rPr>
        <w:t xml:space="preserve"> in the short- and long-term trea</w:t>
      </w:r>
      <w:r w:rsidRPr="00CF4343">
        <w:rPr>
          <w:rFonts w:ascii="Book Antiqua" w:eastAsia="宋体" w:hAnsi="Book Antiqua" w:cs="宋体"/>
          <w:bdr w:val="none" w:sz="0" w:space="0" w:color="auto"/>
          <w:lang w:eastAsia="zh-CN"/>
        </w:rPr>
        <w:t>t</w:t>
      </w:r>
      <w:r w:rsidRPr="00CF4343">
        <w:rPr>
          <w:rFonts w:ascii="Book Antiqua" w:eastAsia="宋体" w:hAnsi="Book Antiqua" w:cs="宋体"/>
          <w:bdr w:val="none" w:sz="0" w:space="0" w:color="auto"/>
          <w:lang w:eastAsia="zh-CN"/>
        </w:rPr>
        <w:t xml:space="preserve">ment of duodenal ulcer. </w:t>
      </w:r>
      <w:proofErr w:type="spellStart"/>
      <w:r w:rsidRPr="00CF4343">
        <w:rPr>
          <w:rFonts w:ascii="Book Antiqua" w:eastAsia="宋体" w:hAnsi="Book Antiqua" w:cs="宋体"/>
          <w:i/>
          <w:iCs/>
          <w:bdr w:val="none" w:sz="0" w:space="0" w:color="auto"/>
          <w:lang w:eastAsia="zh-CN"/>
        </w:rPr>
        <w:t>Clin</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1984; </w:t>
      </w:r>
      <w:r w:rsidRPr="00CF4343">
        <w:rPr>
          <w:rFonts w:ascii="Book Antiqua" w:eastAsia="宋体" w:hAnsi="Book Antiqua" w:cs="宋体"/>
          <w:b/>
          <w:bCs/>
          <w:bdr w:val="none" w:sz="0" w:space="0" w:color="auto"/>
          <w:lang w:eastAsia="zh-CN"/>
        </w:rPr>
        <w:t>13</w:t>
      </w:r>
      <w:r w:rsidRPr="00CF4343">
        <w:rPr>
          <w:rFonts w:ascii="Book Antiqua" w:eastAsia="宋体" w:hAnsi="Book Antiqua" w:cs="宋体"/>
          <w:bdr w:val="none" w:sz="0" w:space="0" w:color="auto"/>
          <w:lang w:eastAsia="zh-CN"/>
        </w:rPr>
        <w:t>: 543-568 [PMID: 6378446]</w:t>
      </w:r>
    </w:p>
    <w:p w14:paraId="0099CA4F"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22 </w:t>
      </w:r>
      <w:proofErr w:type="spellStart"/>
      <w:r w:rsidRPr="00CF4343">
        <w:rPr>
          <w:rFonts w:ascii="Book Antiqua" w:eastAsia="宋体" w:hAnsi="Book Antiqua" w:cs="宋体"/>
          <w:b/>
          <w:bCs/>
          <w:bdr w:val="none" w:sz="0" w:space="0" w:color="auto"/>
          <w:lang w:eastAsia="zh-CN"/>
        </w:rPr>
        <w:t>Akman</w:t>
      </w:r>
      <w:proofErr w:type="spellEnd"/>
      <w:r w:rsidRPr="00CF4343">
        <w:rPr>
          <w:rFonts w:ascii="Book Antiqua" w:eastAsia="宋体" w:hAnsi="Book Antiqua" w:cs="宋体"/>
          <w:b/>
          <w:bCs/>
          <w:bdr w:val="none" w:sz="0" w:space="0" w:color="auto"/>
          <w:lang w:eastAsia="zh-CN"/>
        </w:rPr>
        <w:t xml:space="preserve"> 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Akbal</w:t>
      </w:r>
      <w:proofErr w:type="spellEnd"/>
      <w:r w:rsidRPr="00CF4343">
        <w:rPr>
          <w:rFonts w:ascii="Book Antiqua" w:eastAsia="宋体" w:hAnsi="Book Antiqua" w:cs="宋体"/>
          <w:bdr w:val="none" w:sz="0" w:space="0" w:color="auto"/>
          <w:lang w:eastAsia="zh-CN"/>
        </w:rPr>
        <w:t xml:space="preserve"> H, Emir H, </w:t>
      </w:r>
      <w:proofErr w:type="spellStart"/>
      <w:r w:rsidRPr="00CF4343">
        <w:rPr>
          <w:rFonts w:ascii="Book Antiqua" w:eastAsia="宋体" w:hAnsi="Book Antiqua" w:cs="宋体"/>
          <w:bdr w:val="none" w:sz="0" w:space="0" w:color="auto"/>
          <w:lang w:eastAsia="zh-CN"/>
        </w:rPr>
        <w:t>Oztürk</w:t>
      </w:r>
      <w:proofErr w:type="spellEnd"/>
      <w:r w:rsidRPr="00CF4343">
        <w:rPr>
          <w:rFonts w:ascii="Book Antiqua" w:eastAsia="宋体" w:hAnsi="Book Antiqua" w:cs="宋体"/>
          <w:bdr w:val="none" w:sz="0" w:space="0" w:color="auto"/>
          <w:lang w:eastAsia="zh-CN"/>
        </w:rPr>
        <w:t xml:space="preserve"> R, </w:t>
      </w:r>
      <w:proofErr w:type="spellStart"/>
      <w:r w:rsidRPr="00CF4343">
        <w:rPr>
          <w:rFonts w:ascii="Book Antiqua" w:eastAsia="宋体" w:hAnsi="Book Antiqua" w:cs="宋体"/>
          <w:bdr w:val="none" w:sz="0" w:space="0" w:color="auto"/>
          <w:lang w:eastAsia="zh-CN"/>
        </w:rPr>
        <w:t>Erdogan</w:t>
      </w:r>
      <w:proofErr w:type="spellEnd"/>
      <w:r w:rsidRPr="00CF4343">
        <w:rPr>
          <w:rFonts w:ascii="Book Antiqua" w:eastAsia="宋体" w:hAnsi="Book Antiqua" w:cs="宋体"/>
          <w:bdr w:val="none" w:sz="0" w:space="0" w:color="auto"/>
          <w:lang w:eastAsia="zh-CN"/>
        </w:rPr>
        <w:t xml:space="preserve"> E, </w:t>
      </w:r>
      <w:proofErr w:type="spellStart"/>
      <w:r w:rsidRPr="00CF4343">
        <w:rPr>
          <w:rFonts w:ascii="Book Antiqua" w:eastAsia="宋体" w:hAnsi="Book Antiqua" w:cs="宋体"/>
          <w:bdr w:val="none" w:sz="0" w:space="0" w:color="auto"/>
          <w:lang w:eastAsia="zh-CN"/>
        </w:rPr>
        <w:t>Yeker</w:t>
      </w:r>
      <w:proofErr w:type="spellEnd"/>
      <w:r w:rsidRPr="00CF4343">
        <w:rPr>
          <w:rFonts w:ascii="Book Antiqua" w:eastAsia="宋体" w:hAnsi="Book Antiqua" w:cs="宋体"/>
          <w:bdr w:val="none" w:sz="0" w:space="0" w:color="auto"/>
          <w:lang w:eastAsia="zh-CN"/>
        </w:rPr>
        <w:t xml:space="preserve"> D. </w:t>
      </w:r>
      <w:proofErr w:type="gramStart"/>
      <w:r w:rsidRPr="00CF4343">
        <w:rPr>
          <w:rFonts w:ascii="Book Antiqua" w:eastAsia="宋体" w:hAnsi="Book Antiqua" w:cs="宋体"/>
          <w:bdr w:val="none" w:sz="0" w:space="0" w:color="auto"/>
          <w:lang w:eastAsia="zh-CN"/>
        </w:rPr>
        <w:t xml:space="preserve">The effects of </w:t>
      </w:r>
      <w:proofErr w:type="spellStart"/>
      <w:r w:rsidRPr="00CF4343">
        <w:rPr>
          <w:rFonts w:ascii="Book Antiqua" w:eastAsia="宋体" w:hAnsi="Book Antiqua" w:cs="宋体"/>
          <w:bdr w:val="none" w:sz="0" w:space="0" w:color="auto"/>
          <w:lang w:eastAsia="zh-CN"/>
        </w:rPr>
        <w:t>sucralfate</w:t>
      </w:r>
      <w:proofErr w:type="spellEnd"/>
      <w:r w:rsidRPr="00CF4343">
        <w:rPr>
          <w:rFonts w:ascii="Book Antiqua" w:eastAsia="宋体" w:hAnsi="Book Antiqua" w:cs="宋体"/>
          <w:bdr w:val="none" w:sz="0" w:space="0" w:color="auto"/>
          <w:lang w:eastAsia="zh-CN"/>
        </w:rPr>
        <w:t xml:space="preserve"> and selective intestinal decontamination on bacterial translocation.</w:t>
      </w:r>
      <w:proofErr w:type="gram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Pediatr</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Int</w:t>
      </w:r>
      <w:proofErr w:type="spellEnd"/>
      <w:r w:rsidRPr="00CF4343">
        <w:rPr>
          <w:rFonts w:ascii="Book Antiqua" w:eastAsia="宋体" w:hAnsi="Book Antiqua" w:cs="宋体"/>
          <w:bdr w:val="none" w:sz="0" w:space="0" w:color="auto"/>
          <w:lang w:eastAsia="zh-CN"/>
        </w:rPr>
        <w:t xml:space="preserve"> 2000; </w:t>
      </w:r>
      <w:r w:rsidRPr="00CF4343">
        <w:rPr>
          <w:rFonts w:ascii="Book Antiqua" w:eastAsia="宋体" w:hAnsi="Book Antiqua" w:cs="宋体"/>
          <w:b/>
          <w:bCs/>
          <w:bdr w:val="none" w:sz="0" w:space="0" w:color="auto"/>
          <w:lang w:eastAsia="zh-CN"/>
        </w:rPr>
        <w:t>16</w:t>
      </w:r>
      <w:r w:rsidRPr="00CF4343">
        <w:rPr>
          <w:rFonts w:ascii="Book Antiqua" w:eastAsia="宋体" w:hAnsi="Book Antiqua" w:cs="宋体"/>
          <w:bdr w:val="none" w:sz="0" w:space="0" w:color="auto"/>
          <w:lang w:eastAsia="zh-CN"/>
        </w:rPr>
        <w:t>: 91-93 [PMID: 10663847 DOI: 10.1007/s003830050025]</w:t>
      </w:r>
    </w:p>
    <w:p w14:paraId="26F2E549" w14:textId="113A7656" w:rsidR="00CF4343" w:rsidRPr="00CF4343" w:rsidRDefault="0001394B"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23 </w:t>
      </w:r>
      <w:r w:rsidR="00CF4343" w:rsidRPr="00CF4343">
        <w:rPr>
          <w:rFonts w:ascii="Book Antiqua" w:eastAsia="宋体" w:hAnsi="Book Antiqua" w:cs="宋体"/>
          <w:b/>
          <w:bdr w:val="none" w:sz="0" w:space="0" w:color="auto"/>
          <w:lang w:eastAsia="zh-CN"/>
        </w:rPr>
        <w:t>Coronel G</w:t>
      </w:r>
      <w:r w:rsidR="00CF4343" w:rsidRPr="00CF4343">
        <w:rPr>
          <w:rFonts w:ascii="Book Antiqua" w:eastAsia="宋体" w:hAnsi="Book Antiqua" w:cs="宋体"/>
          <w:bdr w:val="none" w:sz="0" w:space="0" w:color="auto"/>
          <w:lang w:eastAsia="zh-CN"/>
        </w:rPr>
        <w:t xml:space="preserve">, De </w:t>
      </w:r>
      <w:proofErr w:type="spellStart"/>
      <w:r w:rsidR="00CF4343" w:rsidRPr="00CF4343">
        <w:rPr>
          <w:rFonts w:ascii="Book Antiqua" w:eastAsia="宋体" w:hAnsi="Book Antiqua" w:cs="宋体"/>
          <w:bdr w:val="none" w:sz="0" w:space="0" w:color="auto"/>
          <w:lang w:eastAsia="zh-CN"/>
        </w:rPr>
        <w:t>Lusong</w:t>
      </w:r>
      <w:proofErr w:type="spellEnd"/>
      <w:r w:rsidR="00CF4343" w:rsidRPr="00CF4343">
        <w:rPr>
          <w:rFonts w:ascii="Book Antiqua" w:eastAsia="宋体" w:hAnsi="Book Antiqua" w:cs="宋体"/>
          <w:bdr w:val="none" w:sz="0" w:space="0" w:color="auto"/>
          <w:lang w:eastAsia="zh-CN"/>
        </w:rPr>
        <w:t xml:space="preserve"> M. </w:t>
      </w:r>
      <w:proofErr w:type="spellStart"/>
      <w:r w:rsidR="00CF4343" w:rsidRPr="00CF4343">
        <w:rPr>
          <w:rFonts w:ascii="Book Antiqua" w:eastAsia="宋体" w:hAnsi="Book Antiqua" w:cs="宋体"/>
          <w:bdr w:val="none" w:sz="0" w:space="0" w:color="auto"/>
          <w:lang w:eastAsia="zh-CN"/>
        </w:rPr>
        <w:t>Sucralfate</w:t>
      </w:r>
      <w:proofErr w:type="spellEnd"/>
      <w:r w:rsidR="00CF4343" w:rsidRPr="00CF4343">
        <w:rPr>
          <w:rFonts w:ascii="Book Antiqua" w:eastAsia="宋体" w:hAnsi="Book Antiqua" w:cs="宋体"/>
          <w:bdr w:val="none" w:sz="0" w:space="0" w:color="auto"/>
          <w:lang w:eastAsia="zh-CN"/>
        </w:rPr>
        <w:t xml:space="preserve"> for the prevention of esophageal stricture fo</w:t>
      </w:r>
      <w:r w:rsidR="00CF4343" w:rsidRPr="00CF4343">
        <w:rPr>
          <w:rFonts w:ascii="Book Antiqua" w:eastAsia="宋体" w:hAnsi="Book Antiqua" w:cs="宋体"/>
          <w:bdr w:val="none" w:sz="0" w:space="0" w:color="auto"/>
          <w:lang w:eastAsia="zh-CN"/>
        </w:rPr>
        <w:t>r</w:t>
      </w:r>
      <w:r w:rsidR="00CF4343" w:rsidRPr="00CF4343">
        <w:rPr>
          <w:rFonts w:ascii="Book Antiqua" w:eastAsia="宋体" w:hAnsi="Book Antiqua" w:cs="宋体"/>
          <w:bdr w:val="none" w:sz="0" w:space="0" w:color="auto"/>
          <w:lang w:eastAsia="zh-CN"/>
        </w:rPr>
        <w:t xml:space="preserve">mation in corrosive esophagitis: an open </w:t>
      </w:r>
      <w:proofErr w:type="gramStart"/>
      <w:r w:rsidR="00CF4343" w:rsidRPr="00CF4343">
        <w:rPr>
          <w:rFonts w:ascii="Book Antiqua" w:eastAsia="宋体" w:hAnsi="Book Antiqua" w:cs="宋体"/>
          <w:bdr w:val="none" w:sz="0" w:space="0" w:color="auto"/>
          <w:lang w:eastAsia="zh-CN"/>
        </w:rPr>
        <w:t>label,</w:t>
      </w:r>
      <w:proofErr w:type="gramEnd"/>
      <w:r w:rsidR="00CF4343" w:rsidRPr="00CF4343">
        <w:rPr>
          <w:rFonts w:ascii="Book Antiqua" w:eastAsia="宋体" w:hAnsi="Book Antiqua" w:cs="宋体"/>
          <w:bdr w:val="none" w:sz="0" w:space="0" w:color="auto"/>
          <w:lang w:eastAsia="zh-CN"/>
        </w:rPr>
        <w:t xml:space="preserve"> randomized controlled trial. </w:t>
      </w:r>
      <w:r w:rsidR="00CF4343" w:rsidRPr="00CF4343">
        <w:rPr>
          <w:rFonts w:ascii="Book Antiqua" w:eastAsia="宋体" w:hAnsi="Book Antiqua" w:cs="宋体"/>
          <w:i/>
          <w:bdr w:val="none" w:sz="0" w:space="0" w:color="auto"/>
          <w:lang w:eastAsia="zh-CN"/>
        </w:rPr>
        <w:t>Endoscopy</w:t>
      </w:r>
      <w:r w:rsidR="00CF4343" w:rsidRPr="00CF4343">
        <w:rPr>
          <w:rFonts w:ascii="Book Antiqua" w:eastAsia="宋体" w:hAnsi="Book Antiqua" w:cs="宋体"/>
          <w:bdr w:val="none" w:sz="0" w:space="0" w:color="auto"/>
          <w:lang w:eastAsia="zh-CN"/>
        </w:rPr>
        <w:t xml:space="preserve"> 2011; </w:t>
      </w:r>
      <w:r w:rsidR="00CF4343" w:rsidRPr="00CF4343">
        <w:rPr>
          <w:rFonts w:ascii="Book Antiqua" w:eastAsia="宋体" w:hAnsi="Book Antiqua" w:cs="宋体"/>
          <w:b/>
          <w:bdr w:val="none" w:sz="0" w:space="0" w:color="auto"/>
          <w:lang w:eastAsia="zh-CN"/>
        </w:rPr>
        <w:t>43</w:t>
      </w:r>
      <w:r w:rsidR="00CF4343" w:rsidRPr="00CF4343">
        <w:rPr>
          <w:rFonts w:ascii="Book Antiqua" w:eastAsia="宋体" w:hAnsi="Book Antiqua" w:cs="宋体"/>
          <w:bdr w:val="none" w:sz="0" w:space="0" w:color="auto"/>
          <w:lang w:eastAsia="zh-CN"/>
        </w:rPr>
        <w:t xml:space="preserve"> (</w:t>
      </w:r>
      <w:proofErr w:type="spellStart"/>
      <w:r w:rsidR="00CF4343" w:rsidRPr="00CF4343">
        <w:rPr>
          <w:rFonts w:ascii="Book Antiqua" w:eastAsia="宋体" w:hAnsi="Book Antiqua" w:cs="宋体"/>
          <w:bdr w:val="none" w:sz="0" w:space="0" w:color="auto"/>
          <w:lang w:eastAsia="zh-CN"/>
        </w:rPr>
        <w:t>Suppl</w:t>
      </w:r>
      <w:proofErr w:type="spellEnd"/>
      <w:r w:rsidR="00CF4343" w:rsidRPr="00CF4343">
        <w:rPr>
          <w:rFonts w:ascii="Book Antiqua" w:eastAsia="宋体" w:hAnsi="Book Antiqua" w:cs="宋体"/>
          <w:bdr w:val="none" w:sz="0" w:space="0" w:color="auto"/>
          <w:lang w:eastAsia="zh-CN"/>
        </w:rPr>
        <w:t xml:space="preserve"> 1): A42</w:t>
      </w:r>
    </w:p>
    <w:p w14:paraId="4F52D7EB"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24 </w:t>
      </w:r>
      <w:r w:rsidRPr="00CF4343">
        <w:rPr>
          <w:rFonts w:ascii="Book Antiqua" w:eastAsia="宋体" w:hAnsi="Book Antiqua" w:cs="宋体"/>
          <w:b/>
          <w:bCs/>
          <w:bdr w:val="none" w:sz="0" w:space="0" w:color="auto"/>
          <w:lang w:eastAsia="zh-CN"/>
        </w:rPr>
        <w:t>Howell JM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Dalsey</w:t>
      </w:r>
      <w:proofErr w:type="spellEnd"/>
      <w:r w:rsidRPr="00CF4343">
        <w:rPr>
          <w:rFonts w:ascii="Book Antiqua" w:eastAsia="宋体" w:hAnsi="Book Antiqua" w:cs="宋体"/>
          <w:bdr w:val="none" w:sz="0" w:space="0" w:color="auto"/>
          <w:lang w:eastAsia="zh-CN"/>
        </w:rPr>
        <w:t xml:space="preserve"> WC, </w:t>
      </w:r>
      <w:proofErr w:type="spellStart"/>
      <w:r w:rsidRPr="00CF4343">
        <w:rPr>
          <w:rFonts w:ascii="Book Antiqua" w:eastAsia="宋体" w:hAnsi="Book Antiqua" w:cs="宋体"/>
          <w:bdr w:val="none" w:sz="0" w:space="0" w:color="auto"/>
          <w:lang w:eastAsia="zh-CN"/>
        </w:rPr>
        <w:t>Hartsell</w:t>
      </w:r>
      <w:proofErr w:type="spellEnd"/>
      <w:r w:rsidRPr="00CF4343">
        <w:rPr>
          <w:rFonts w:ascii="Book Antiqua" w:eastAsia="宋体" w:hAnsi="Book Antiqua" w:cs="宋体"/>
          <w:bdr w:val="none" w:sz="0" w:space="0" w:color="auto"/>
          <w:lang w:eastAsia="zh-CN"/>
        </w:rPr>
        <w:t xml:space="preserve"> FW, </w:t>
      </w:r>
      <w:proofErr w:type="spellStart"/>
      <w:r w:rsidRPr="00CF4343">
        <w:rPr>
          <w:rFonts w:ascii="Book Antiqua" w:eastAsia="宋体" w:hAnsi="Book Antiqua" w:cs="宋体"/>
          <w:bdr w:val="none" w:sz="0" w:space="0" w:color="auto"/>
          <w:lang w:eastAsia="zh-CN"/>
        </w:rPr>
        <w:t>Butzin</w:t>
      </w:r>
      <w:proofErr w:type="spellEnd"/>
      <w:r w:rsidRPr="00CF4343">
        <w:rPr>
          <w:rFonts w:ascii="Book Antiqua" w:eastAsia="宋体" w:hAnsi="Book Antiqua" w:cs="宋体"/>
          <w:bdr w:val="none" w:sz="0" w:space="0" w:color="auto"/>
          <w:lang w:eastAsia="zh-CN"/>
        </w:rPr>
        <w:t xml:space="preserve"> CA. Steroids for the treatment of corr</w:t>
      </w:r>
      <w:r w:rsidRPr="00CF4343">
        <w:rPr>
          <w:rFonts w:ascii="Book Antiqua" w:eastAsia="宋体" w:hAnsi="Book Antiqua" w:cs="宋体"/>
          <w:bdr w:val="none" w:sz="0" w:space="0" w:color="auto"/>
          <w:lang w:eastAsia="zh-CN"/>
        </w:rPr>
        <w:t>o</w:t>
      </w:r>
      <w:r w:rsidRPr="00CF4343">
        <w:rPr>
          <w:rFonts w:ascii="Book Antiqua" w:eastAsia="宋体" w:hAnsi="Book Antiqua" w:cs="宋体"/>
          <w:bdr w:val="none" w:sz="0" w:space="0" w:color="auto"/>
          <w:lang w:eastAsia="zh-CN"/>
        </w:rPr>
        <w:t xml:space="preserve">sive esophageal injury: a statistical analysis of past studies. </w:t>
      </w:r>
      <w:r w:rsidRPr="00CF4343">
        <w:rPr>
          <w:rFonts w:ascii="Book Antiqua" w:eastAsia="宋体" w:hAnsi="Book Antiqua" w:cs="宋体"/>
          <w:i/>
          <w:iCs/>
          <w:bdr w:val="none" w:sz="0" w:space="0" w:color="auto"/>
          <w:lang w:eastAsia="zh-CN"/>
        </w:rPr>
        <w:t xml:space="preserve">Am J </w:t>
      </w:r>
      <w:proofErr w:type="spellStart"/>
      <w:r w:rsidRPr="00CF4343">
        <w:rPr>
          <w:rFonts w:ascii="Book Antiqua" w:eastAsia="宋体" w:hAnsi="Book Antiqua" w:cs="宋体"/>
          <w:i/>
          <w:iCs/>
          <w:bdr w:val="none" w:sz="0" w:space="0" w:color="auto"/>
          <w:lang w:eastAsia="zh-CN"/>
        </w:rPr>
        <w:t>Emerg</w:t>
      </w:r>
      <w:proofErr w:type="spellEnd"/>
      <w:r w:rsidRPr="00CF4343">
        <w:rPr>
          <w:rFonts w:ascii="Book Antiqua" w:eastAsia="宋体" w:hAnsi="Book Antiqua" w:cs="宋体"/>
          <w:i/>
          <w:iCs/>
          <w:bdr w:val="none" w:sz="0" w:space="0" w:color="auto"/>
          <w:lang w:eastAsia="zh-CN"/>
        </w:rPr>
        <w:t xml:space="preserve"> Med</w:t>
      </w:r>
      <w:r w:rsidRPr="00CF4343">
        <w:rPr>
          <w:rFonts w:ascii="Book Antiqua" w:eastAsia="宋体" w:hAnsi="Book Antiqua" w:cs="宋体"/>
          <w:bdr w:val="none" w:sz="0" w:space="0" w:color="auto"/>
          <w:lang w:eastAsia="zh-CN"/>
        </w:rPr>
        <w:t xml:space="preserve"> 1992; </w:t>
      </w:r>
      <w:r w:rsidRPr="00CF4343">
        <w:rPr>
          <w:rFonts w:ascii="Book Antiqua" w:eastAsia="宋体" w:hAnsi="Book Antiqua" w:cs="宋体"/>
          <w:b/>
          <w:bCs/>
          <w:bdr w:val="none" w:sz="0" w:space="0" w:color="auto"/>
          <w:lang w:eastAsia="zh-CN"/>
        </w:rPr>
        <w:t>10</w:t>
      </w:r>
      <w:r w:rsidRPr="00CF4343">
        <w:rPr>
          <w:rFonts w:ascii="Book Antiqua" w:eastAsia="宋体" w:hAnsi="Book Antiqua" w:cs="宋体"/>
          <w:bdr w:val="none" w:sz="0" w:space="0" w:color="auto"/>
          <w:lang w:eastAsia="zh-CN"/>
        </w:rPr>
        <w:t>: 421-425 [PMID: 1642705 DOI: 10.1016/0735-6757(92)90067-8]</w:t>
      </w:r>
    </w:p>
    <w:p w14:paraId="383232C4"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25 </w:t>
      </w:r>
      <w:proofErr w:type="spellStart"/>
      <w:r w:rsidRPr="00CF4343">
        <w:rPr>
          <w:rFonts w:ascii="Book Antiqua" w:eastAsia="宋体" w:hAnsi="Book Antiqua" w:cs="宋体"/>
          <w:b/>
          <w:bCs/>
          <w:bdr w:val="none" w:sz="0" w:space="0" w:color="auto"/>
          <w:lang w:eastAsia="zh-CN"/>
        </w:rPr>
        <w:t>Usta</w:t>
      </w:r>
      <w:proofErr w:type="spellEnd"/>
      <w:r w:rsidRPr="00CF4343">
        <w:rPr>
          <w:rFonts w:ascii="Book Antiqua" w:eastAsia="宋体" w:hAnsi="Book Antiqua" w:cs="宋体"/>
          <w:b/>
          <w:bCs/>
          <w:bdr w:val="none" w:sz="0" w:space="0" w:color="auto"/>
          <w:lang w:eastAsia="zh-CN"/>
        </w:rPr>
        <w:t xml:space="preserve"> 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Erkan</w:t>
      </w:r>
      <w:proofErr w:type="spellEnd"/>
      <w:r w:rsidRPr="00CF4343">
        <w:rPr>
          <w:rFonts w:ascii="Book Antiqua" w:eastAsia="宋体" w:hAnsi="Book Antiqua" w:cs="宋体"/>
          <w:bdr w:val="none" w:sz="0" w:space="0" w:color="auto"/>
          <w:lang w:eastAsia="zh-CN"/>
        </w:rPr>
        <w:t xml:space="preserve"> T, </w:t>
      </w:r>
      <w:proofErr w:type="spellStart"/>
      <w:r w:rsidRPr="00CF4343">
        <w:rPr>
          <w:rFonts w:ascii="Book Antiqua" w:eastAsia="宋体" w:hAnsi="Book Antiqua" w:cs="宋体"/>
          <w:bdr w:val="none" w:sz="0" w:space="0" w:color="auto"/>
          <w:lang w:eastAsia="zh-CN"/>
        </w:rPr>
        <w:t>Cokugras</w:t>
      </w:r>
      <w:proofErr w:type="spellEnd"/>
      <w:r w:rsidRPr="00CF4343">
        <w:rPr>
          <w:rFonts w:ascii="Book Antiqua" w:eastAsia="宋体" w:hAnsi="Book Antiqua" w:cs="宋体"/>
          <w:bdr w:val="none" w:sz="0" w:space="0" w:color="auto"/>
          <w:lang w:eastAsia="zh-CN"/>
        </w:rPr>
        <w:t xml:space="preserve"> FC, </w:t>
      </w:r>
      <w:proofErr w:type="spellStart"/>
      <w:r w:rsidRPr="00CF4343">
        <w:rPr>
          <w:rFonts w:ascii="Book Antiqua" w:eastAsia="宋体" w:hAnsi="Book Antiqua" w:cs="宋体"/>
          <w:bdr w:val="none" w:sz="0" w:space="0" w:color="auto"/>
          <w:lang w:eastAsia="zh-CN"/>
        </w:rPr>
        <w:t>Urganci</w:t>
      </w:r>
      <w:proofErr w:type="spellEnd"/>
      <w:r w:rsidRPr="00CF4343">
        <w:rPr>
          <w:rFonts w:ascii="Book Antiqua" w:eastAsia="宋体" w:hAnsi="Book Antiqua" w:cs="宋体"/>
          <w:bdr w:val="none" w:sz="0" w:space="0" w:color="auto"/>
          <w:lang w:eastAsia="zh-CN"/>
        </w:rPr>
        <w:t xml:space="preserve"> N, </w:t>
      </w:r>
      <w:proofErr w:type="spellStart"/>
      <w:r w:rsidRPr="00CF4343">
        <w:rPr>
          <w:rFonts w:ascii="Book Antiqua" w:eastAsia="宋体" w:hAnsi="Book Antiqua" w:cs="宋体"/>
          <w:bdr w:val="none" w:sz="0" w:space="0" w:color="auto"/>
          <w:lang w:eastAsia="zh-CN"/>
        </w:rPr>
        <w:t>Onal</w:t>
      </w:r>
      <w:proofErr w:type="spellEnd"/>
      <w:r w:rsidRPr="00CF4343">
        <w:rPr>
          <w:rFonts w:ascii="Book Antiqua" w:eastAsia="宋体" w:hAnsi="Book Antiqua" w:cs="宋体"/>
          <w:bdr w:val="none" w:sz="0" w:space="0" w:color="auto"/>
          <w:lang w:eastAsia="zh-CN"/>
        </w:rPr>
        <w:t xml:space="preserve"> Z, </w:t>
      </w:r>
      <w:proofErr w:type="spellStart"/>
      <w:r w:rsidRPr="00CF4343">
        <w:rPr>
          <w:rFonts w:ascii="Book Antiqua" w:eastAsia="宋体" w:hAnsi="Book Antiqua" w:cs="宋体"/>
          <w:bdr w:val="none" w:sz="0" w:space="0" w:color="auto"/>
          <w:lang w:eastAsia="zh-CN"/>
        </w:rPr>
        <w:t>Gulcan</w:t>
      </w:r>
      <w:proofErr w:type="spellEnd"/>
      <w:r w:rsidRPr="00CF4343">
        <w:rPr>
          <w:rFonts w:ascii="Book Antiqua" w:eastAsia="宋体" w:hAnsi="Book Antiqua" w:cs="宋体"/>
          <w:bdr w:val="none" w:sz="0" w:space="0" w:color="auto"/>
          <w:lang w:eastAsia="zh-CN"/>
        </w:rPr>
        <w:t xml:space="preserve"> M, </w:t>
      </w:r>
      <w:proofErr w:type="spellStart"/>
      <w:r w:rsidRPr="00CF4343">
        <w:rPr>
          <w:rFonts w:ascii="Book Antiqua" w:eastAsia="宋体" w:hAnsi="Book Antiqua" w:cs="宋体"/>
          <w:bdr w:val="none" w:sz="0" w:space="0" w:color="auto"/>
          <w:lang w:eastAsia="zh-CN"/>
        </w:rPr>
        <w:t>Kutlu</w:t>
      </w:r>
      <w:proofErr w:type="spellEnd"/>
      <w:r w:rsidRPr="00CF4343">
        <w:rPr>
          <w:rFonts w:ascii="Book Antiqua" w:eastAsia="宋体" w:hAnsi="Book Antiqua" w:cs="宋体"/>
          <w:bdr w:val="none" w:sz="0" w:space="0" w:color="auto"/>
          <w:lang w:eastAsia="zh-CN"/>
        </w:rPr>
        <w:t xml:space="preserve"> T. High doses of methylprednisolone in the management of caustic esophageal burns. </w:t>
      </w:r>
      <w:r w:rsidRPr="00CF4343">
        <w:rPr>
          <w:rFonts w:ascii="Book Antiqua" w:eastAsia="宋体" w:hAnsi="Book Antiqua" w:cs="宋体"/>
          <w:i/>
          <w:iCs/>
          <w:bdr w:val="none" w:sz="0" w:space="0" w:color="auto"/>
          <w:lang w:eastAsia="zh-CN"/>
        </w:rPr>
        <w:t>Pediatrics</w:t>
      </w:r>
      <w:r w:rsidRPr="00CF4343">
        <w:rPr>
          <w:rFonts w:ascii="Book Antiqua" w:eastAsia="宋体" w:hAnsi="Book Antiqua" w:cs="宋体"/>
          <w:bdr w:val="none" w:sz="0" w:space="0" w:color="auto"/>
          <w:lang w:eastAsia="zh-CN"/>
        </w:rPr>
        <w:t xml:space="preserve"> 2014; </w:t>
      </w:r>
      <w:r w:rsidRPr="00CF4343">
        <w:rPr>
          <w:rFonts w:ascii="Book Antiqua" w:eastAsia="宋体" w:hAnsi="Book Antiqua" w:cs="宋体"/>
          <w:b/>
          <w:bCs/>
          <w:bdr w:val="none" w:sz="0" w:space="0" w:color="auto"/>
          <w:lang w:eastAsia="zh-CN"/>
        </w:rPr>
        <w:t>133</w:t>
      </w:r>
      <w:r w:rsidRPr="00CF4343">
        <w:rPr>
          <w:rFonts w:ascii="Book Antiqua" w:eastAsia="宋体" w:hAnsi="Book Antiqua" w:cs="宋体"/>
          <w:bdr w:val="none" w:sz="0" w:space="0" w:color="auto"/>
          <w:lang w:eastAsia="zh-CN"/>
        </w:rPr>
        <w:t>: E1518-E1524 [PMID: 24864182 DOI: 10.1542/peds.2013-3331]</w:t>
      </w:r>
    </w:p>
    <w:p w14:paraId="78D26A02"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26 </w:t>
      </w:r>
      <w:r w:rsidRPr="00CF4343">
        <w:rPr>
          <w:rFonts w:ascii="Book Antiqua" w:eastAsia="宋体" w:hAnsi="Book Antiqua" w:cs="宋体"/>
          <w:b/>
          <w:bCs/>
          <w:bdr w:val="none" w:sz="0" w:space="0" w:color="auto"/>
          <w:lang w:eastAsia="zh-CN"/>
        </w:rPr>
        <w:t>Bautista A</w:t>
      </w:r>
      <w:r w:rsidRPr="00CF4343">
        <w:rPr>
          <w:rFonts w:ascii="Book Antiqua" w:eastAsia="宋体" w:hAnsi="Book Antiqua" w:cs="宋体"/>
          <w:bdr w:val="none" w:sz="0" w:space="0" w:color="auto"/>
          <w:lang w:eastAsia="zh-CN"/>
        </w:rPr>
        <w:t xml:space="preserve">, Varela R, Villanueva A, Estevez E, </w:t>
      </w:r>
      <w:proofErr w:type="spellStart"/>
      <w:r w:rsidRPr="00CF4343">
        <w:rPr>
          <w:rFonts w:ascii="Book Antiqua" w:eastAsia="宋体" w:hAnsi="Book Antiqua" w:cs="宋体"/>
          <w:bdr w:val="none" w:sz="0" w:space="0" w:color="auto"/>
          <w:lang w:eastAsia="zh-CN"/>
        </w:rPr>
        <w:t>Tojo</w:t>
      </w:r>
      <w:proofErr w:type="spellEnd"/>
      <w:r w:rsidRPr="00CF4343">
        <w:rPr>
          <w:rFonts w:ascii="Book Antiqua" w:eastAsia="宋体" w:hAnsi="Book Antiqua" w:cs="宋体"/>
          <w:bdr w:val="none" w:sz="0" w:space="0" w:color="auto"/>
          <w:lang w:eastAsia="zh-CN"/>
        </w:rPr>
        <w:t xml:space="preserve"> R, </w:t>
      </w:r>
      <w:proofErr w:type="spellStart"/>
      <w:r w:rsidRPr="00CF4343">
        <w:rPr>
          <w:rFonts w:ascii="Book Antiqua" w:eastAsia="宋体" w:hAnsi="Book Antiqua" w:cs="宋体"/>
          <w:bdr w:val="none" w:sz="0" w:space="0" w:color="auto"/>
          <w:lang w:eastAsia="zh-CN"/>
        </w:rPr>
        <w:t>Cadranel</w:t>
      </w:r>
      <w:proofErr w:type="spellEnd"/>
      <w:r w:rsidRPr="00CF4343">
        <w:rPr>
          <w:rFonts w:ascii="Book Antiqua" w:eastAsia="宋体" w:hAnsi="Book Antiqua" w:cs="宋体"/>
          <w:bdr w:val="none" w:sz="0" w:space="0" w:color="auto"/>
          <w:lang w:eastAsia="zh-CN"/>
        </w:rPr>
        <w:t xml:space="preserve"> S. Effects of predn</w:t>
      </w:r>
      <w:r w:rsidRPr="00CF4343">
        <w:rPr>
          <w:rFonts w:ascii="Book Antiqua" w:eastAsia="宋体" w:hAnsi="Book Antiqua" w:cs="宋体"/>
          <w:bdr w:val="none" w:sz="0" w:space="0" w:color="auto"/>
          <w:lang w:eastAsia="zh-CN"/>
        </w:rPr>
        <w:t>i</w:t>
      </w:r>
      <w:r w:rsidRPr="00CF4343">
        <w:rPr>
          <w:rFonts w:ascii="Book Antiqua" w:eastAsia="宋体" w:hAnsi="Book Antiqua" w:cs="宋体"/>
          <w:bdr w:val="none" w:sz="0" w:space="0" w:color="auto"/>
          <w:lang w:eastAsia="zh-CN"/>
        </w:rPr>
        <w:t xml:space="preserve">solone and dexamethasone in children with alkali burns of the </w:t>
      </w:r>
      <w:proofErr w:type="spellStart"/>
      <w:r w:rsidRPr="00CF4343">
        <w:rPr>
          <w:rFonts w:ascii="Book Antiqua" w:eastAsia="宋体" w:hAnsi="Book Antiqua" w:cs="宋体"/>
          <w:bdr w:val="none" w:sz="0" w:space="0" w:color="auto"/>
          <w:lang w:eastAsia="zh-CN"/>
        </w:rPr>
        <w:t>oesophagus</w:t>
      </w:r>
      <w:proofErr w:type="spell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Eur</w:t>
      </w:r>
      <w:proofErr w:type="spellEnd"/>
      <w:r w:rsidRPr="00CF4343">
        <w:rPr>
          <w:rFonts w:ascii="Book Antiqua" w:eastAsia="宋体" w:hAnsi="Book Antiqua" w:cs="宋体"/>
          <w:i/>
          <w:iCs/>
          <w:bdr w:val="none" w:sz="0" w:space="0" w:color="auto"/>
          <w:lang w:eastAsia="zh-CN"/>
        </w:rPr>
        <w:t xml:space="preserve"> J </w:t>
      </w:r>
      <w:proofErr w:type="spellStart"/>
      <w:r w:rsidRPr="00CF4343">
        <w:rPr>
          <w:rFonts w:ascii="Book Antiqua" w:eastAsia="宋体" w:hAnsi="Book Antiqua" w:cs="宋体"/>
          <w:i/>
          <w:iCs/>
          <w:bdr w:val="none" w:sz="0" w:space="0" w:color="auto"/>
          <w:lang w:eastAsia="zh-CN"/>
        </w:rPr>
        <w:t>Pediatr</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1996; </w:t>
      </w:r>
      <w:r w:rsidRPr="00CF4343">
        <w:rPr>
          <w:rFonts w:ascii="Book Antiqua" w:eastAsia="宋体" w:hAnsi="Book Antiqua" w:cs="宋体"/>
          <w:b/>
          <w:bCs/>
          <w:bdr w:val="none" w:sz="0" w:space="0" w:color="auto"/>
          <w:lang w:eastAsia="zh-CN"/>
        </w:rPr>
        <w:t>6</w:t>
      </w:r>
      <w:r w:rsidRPr="00CF4343">
        <w:rPr>
          <w:rFonts w:ascii="Book Antiqua" w:eastAsia="宋体" w:hAnsi="Book Antiqua" w:cs="宋体"/>
          <w:bdr w:val="none" w:sz="0" w:space="0" w:color="auto"/>
          <w:lang w:eastAsia="zh-CN"/>
        </w:rPr>
        <w:t>: 198-203 [PMID: 8877349 DOI: 10.1055/s-2008-1066507]</w:t>
      </w:r>
    </w:p>
    <w:p w14:paraId="3B39C2A4"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27 </w:t>
      </w:r>
      <w:r w:rsidRPr="00CF4343">
        <w:rPr>
          <w:rFonts w:ascii="Book Antiqua" w:eastAsia="宋体" w:hAnsi="Book Antiqua" w:cs="宋体"/>
          <w:b/>
          <w:bCs/>
          <w:bdr w:val="none" w:sz="0" w:space="0" w:color="auto"/>
          <w:lang w:eastAsia="zh-CN"/>
        </w:rPr>
        <w:t>Anderson KD</w:t>
      </w:r>
      <w:r w:rsidRPr="00CF4343">
        <w:rPr>
          <w:rFonts w:ascii="Book Antiqua" w:eastAsia="宋体" w:hAnsi="Book Antiqua" w:cs="宋体"/>
          <w:bdr w:val="none" w:sz="0" w:space="0" w:color="auto"/>
          <w:lang w:eastAsia="zh-CN"/>
        </w:rPr>
        <w:t>, Rouse TM, Randolph JG.</w:t>
      </w:r>
      <w:proofErr w:type="gramEnd"/>
      <w:r w:rsidRPr="00CF4343">
        <w:rPr>
          <w:rFonts w:ascii="Book Antiqua" w:eastAsia="宋体" w:hAnsi="Book Antiqua" w:cs="宋体"/>
          <w:bdr w:val="none" w:sz="0" w:space="0" w:color="auto"/>
          <w:lang w:eastAsia="zh-CN"/>
        </w:rPr>
        <w:t xml:space="preserve"> </w:t>
      </w:r>
      <w:proofErr w:type="gramStart"/>
      <w:r w:rsidRPr="00CF4343">
        <w:rPr>
          <w:rFonts w:ascii="Book Antiqua" w:eastAsia="宋体" w:hAnsi="Book Antiqua" w:cs="宋体"/>
          <w:bdr w:val="none" w:sz="0" w:space="0" w:color="auto"/>
          <w:lang w:eastAsia="zh-CN"/>
        </w:rPr>
        <w:t>A controlled trial of corticosteroids in chi</w:t>
      </w:r>
      <w:r w:rsidRPr="00CF4343">
        <w:rPr>
          <w:rFonts w:ascii="Book Antiqua" w:eastAsia="宋体" w:hAnsi="Book Antiqua" w:cs="宋体"/>
          <w:bdr w:val="none" w:sz="0" w:space="0" w:color="auto"/>
          <w:lang w:eastAsia="zh-CN"/>
        </w:rPr>
        <w:t>l</w:t>
      </w:r>
      <w:r w:rsidRPr="00CF4343">
        <w:rPr>
          <w:rFonts w:ascii="Book Antiqua" w:eastAsia="宋体" w:hAnsi="Book Antiqua" w:cs="宋体"/>
          <w:bdr w:val="none" w:sz="0" w:space="0" w:color="auto"/>
          <w:lang w:eastAsia="zh-CN"/>
        </w:rPr>
        <w:t>dren with corrosive injury of the esophagus.</w:t>
      </w:r>
      <w:proofErr w:type="gramEnd"/>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i/>
          <w:iCs/>
          <w:bdr w:val="none" w:sz="0" w:space="0" w:color="auto"/>
          <w:lang w:eastAsia="zh-CN"/>
        </w:rPr>
        <w:t xml:space="preserve">N </w:t>
      </w:r>
      <w:proofErr w:type="spellStart"/>
      <w:r w:rsidRPr="00CF4343">
        <w:rPr>
          <w:rFonts w:ascii="Book Antiqua" w:eastAsia="宋体" w:hAnsi="Book Antiqua" w:cs="宋体"/>
          <w:i/>
          <w:iCs/>
          <w:bdr w:val="none" w:sz="0" w:space="0" w:color="auto"/>
          <w:lang w:eastAsia="zh-CN"/>
        </w:rPr>
        <w:t>Engl</w:t>
      </w:r>
      <w:proofErr w:type="spellEnd"/>
      <w:r w:rsidRPr="00CF4343">
        <w:rPr>
          <w:rFonts w:ascii="Book Antiqua" w:eastAsia="宋体" w:hAnsi="Book Antiqua" w:cs="宋体"/>
          <w:i/>
          <w:iCs/>
          <w:bdr w:val="none" w:sz="0" w:space="0" w:color="auto"/>
          <w:lang w:eastAsia="zh-CN"/>
        </w:rPr>
        <w:t xml:space="preserve"> J Med</w:t>
      </w:r>
      <w:r w:rsidRPr="00CF4343">
        <w:rPr>
          <w:rFonts w:ascii="Book Antiqua" w:eastAsia="宋体" w:hAnsi="Book Antiqua" w:cs="宋体"/>
          <w:bdr w:val="none" w:sz="0" w:space="0" w:color="auto"/>
          <w:lang w:eastAsia="zh-CN"/>
        </w:rPr>
        <w:t xml:space="preserve"> 1990; </w:t>
      </w:r>
      <w:r w:rsidRPr="00CF4343">
        <w:rPr>
          <w:rFonts w:ascii="Book Antiqua" w:eastAsia="宋体" w:hAnsi="Book Antiqua" w:cs="宋体"/>
          <w:b/>
          <w:bCs/>
          <w:bdr w:val="none" w:sz="0" w:space="0" w:color="auto"/>
          <w:lang w:eastAsia="zh-CN"/>
        </w:rPr>
        <w:t>323</w:t>
      </w:r>
      <w:r w:rsidRPr="00CF4343">
        <w:rPr>
          <w:rFonts w:ascii="Book Antiqua" w:eastAsia="宋体" w:hAnsi="Book Antiqua" w:cs="宋体"/>
          <w:bdr w:val="none" w:sz="0" w:space="0" w:color="auto"/>
          <w:lang w:eastAsia="zh-CN"/>
        </w:rPr>
        <w:t>: 637-640 [PMID: 2200966 DOI: 10.1056/NEJM199009063231004]</w:t>
      </w:r>
    </w:p>
    <w:p w14:paraId="31ECE76B"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28 </w:t>
      </w:r>
      <w:r w:rsidRPr="00CF4343">
        <w:rPr>
          <w:rFonts w:ascii="Book Antiqua" w:eastAsia="宋体" w:hAnsi="Book Antiqua" w:cs="宋体"/>
          <w:b/>
          <w:bCs/>
          <w:bdr w:val="none" w:sz="0" w:space="0" w:color="auto"/>
          <w:lang w:eastAsia="zh-CN"/>
        </w:rPr>
        <w:t>Fulton JA</w:t>
      </w:r>
      <w:r w:rsidRPr="00CF4343">
        <w:rPr>
          <w:rFonts w:ascii="Book Antiqua" w:eastAsia="宋体" w:hAnsi="Book Antiqua" w:cs="宋体"/>
          <w:bdr w:val="none" w:sz="0" w:space="0" w:color="auto"/>
          <w:lang w:eastAsia="zh-CN"/>
        </w:rPr>
        <w:t>, Hoffman RS.</w:t>
      </w:r>
      <w:proofErr w:type="gramEnd"/>
      <w:r w:rsidRPr="00CF4343">
        <w:rPr>
          <w:rFonts w:ascii="Book Antiqua" w:eastAsia="宋体" w:hAnsi="Book Antiqua" w:cs="宋体"/>
          <w:bdr w:val="none" w:sz="0" w:space="0" w:color="auto"/>
          <w:lang w:eastAsia="zh-CN"/>
        </w:rPr>
        <w:t xml:space="preserve"> Steroids in second degree caustic burns of the esophagus: a systematic pooled analysis of fifty years of human data: 1956-2006. </w:t>
      </w:r>
      <w:proofErr w:type="spellStart"/>
      <w:r w:rsidRPr="00CF4343">
        <w:rPr>
          <w:rFonts w:ascii="Book Antiqua" w:eastAsia="宋体" w:hAnsi="Book Antiqua" w:cs="宋体"/>
          <w:i/>
          <w:iCs/>
          <w:bdr w:val="none" w:sz="0" w:space="0" w:color="auto"/>
          <w:lang w:eastAsia="zh-CN"/>
        </w:rPr>
        <w:t>Clin</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Toxicol</w:t>
      </w:r>
      <w:proofErr w:type="spellEnd"/>
      <w:r w:rsidRPr="00CF4343">
        <w:rPr>
          <w:rFonts w:ascii="Book Antiqua" w:eastAsia="宋体" w:hAnsi="Book Antiqua" w:cs="宋体"/>
          <w:i/>
          <w:iCs/>
          <w:bdr w:val="none" w:sz="0" w:space="0" w:color="auto"/>
          <w:lang w:eastAsia="zh-CN"/>
        </w:rPr>
        <w:t xml:space="preserve"> </w:t>
      </w:r>
      <w:r w:rsidRPr="00CF4343">
        <w:rPr>
          <w:rFonts w:ascii="Book Antiqua" w:eastAsia="宋体" w:hAnsi="Book Antiqua" w:cs="宋体"/>
          <w:iCs/>
          <w:bdr w:val="none" w:sz="0" w:space="0" w:color="auto"/>
          <w:lang w:eastAsia="zh-CN"/>
        </w:rPr>
        <w:t>(</w:t>
      </w:r>
      <w:proofErr w:type="spellStart"/>
      <w:r w:rsidRPr="00CF4343">
        <w:rPr>
          <w:rFonts w:ascii="Book Antiqua" w:eastAsia="宋体" w:hAnsi="Book Antiqua" w:cs="宋体"/>
          <w:iCs/>
          <w:bdr w:val="none" w:sz="0" w:space="0" w:color="auto"/>
          <w:lang w:eastAsia="zh-CN"/>
        </w:rPr>
        <w:t>Phila</w:t>
      </w:r>
      <w:proofErr w:type="spellEnd"/>
      <w:r w:rsidRPr="00CF4343">
        <w:rPr>
          <w:rFonts w:ascii="Book Antiqua" w:eastAsia="宋体" w:hAnsi="Book Antiqua" w:cs="宋体"/>
          <w:iCs/>
          <w:bdr w:val="none" w:sz="0" w:space="0" w:color="auto"/>
          <w:lang w:eastAsia="zh-CN"/>
        </w:rPr>
        <w:t>)</w:t>
      </w:r>
      <w:r w:rsidRPr="00CF4343">
        <w:rPr>
          <w:rFonts w:ascii="Book Antiqua" w:eastAsia="宋体" w:hAnsi="Book Antiqua" w:cs="宋体"/>
          <w:bdr w:val="none" w:sz="0" w:space="0" w:color="auto"/>
          <w:lang w:eastAsia="zh-CN"/>
        </w:rPr>
        <w:t xml:space="preserve"> 2007; </w:t>
      </w:r>
      <w:r w:rsidRPr="00CF4343">
        <w:rPr>
          <w:rFonts w:ascii="Book Antiqua" w:eastAsia="宋体" w:hAnsi="Book Antiqua" w:cs="宋体"/>
          <w:b/>
          <w:bCs/>
          <w:bdr w:val="none" w:sz="0" w:space="0" w:color="auto"/>
          <w:lang w:eastAsia="zh-CN"/>
        </w:rPr>
        <w:t>45</w:t>
      </w:r>
      <w:r w:rsidRPr="00CF4343">
        <w:rPr>
          <w:rFonts w:ascii="Book Antiqua" w:eastAsia="宋体" w:hAnsi="Book Antiqua" w:cs="宋体"/>
          <w:bdr w:val="none" w:sz="0" w:space="0" w:color="auto"/>
          <w:lang w:eastAsia="zh-CN"/>
        </w:rPr>
        <w:t>: 402-408 [PMID: 17486482 DOI: 10.1080/15563650701285420]</w:t>
      </w:r>
    </w:p>
    <w:p w14:paraId="6876C58A"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29 </w:t>
      </w:r>
      <w:proofErr w:type="spellStart"/>
      <w:r w:rsidRPr="00CF4343">
        <w:rPr>
          <w:rFonts w:ascii="Book Antiqua" w:eastAsia="宋体" w:hAnsi="Book Antiqua" w:cs="宋体"/>
          <w:b/>
          <w:bCs/>
          <w:bdr w:val="none" w:sz="0" w:space="0" w:color="auto"/>
          <w:lang w:eastAsia="zh-CN"/>
        </w:rPr>
        <w:t>Kochhar</w:t>
      </w:r>
      <w:proofErr w:type="spellEnd"/>
      <w:r w:rsidRPr="00CF4343">
        <w:rPr>
          <w:rFonts w:ascii="Book Antiqua" w:eastAsia="宋体" w:hAnsi="Book Antiqua" w:cs="宋体"/>
          <w:b/>
          <w:bCs/>
          <w:bdr w:val="none" w:sz="0" w:space="0" w:color="auto"/>
          <w:lang w:eastAsia="zh-CN"/>
        </w:rPr>
        <w:t xml:space="preserve"> R</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Poornachandra</w:t>
      </w:r>
      <w:proofErr w:type="spellEnd"/>
      <w:r w:rsidRPr="00CF4343">
        <w:rPr>
          <w:rFonts w:ascii="Book Antiqua" w:eastAsia="宋体" w:hAnsi="Book Antiqua" w:cs="宋体"/>
          <w:bdr w:val="none" w:sz="0" w:space="0" w:color="auto"/>
          <w:lang w:eastAsia="zh-CN"/>
        </w:rPr>
        <w:t xml:space="preserve"> KS.</w:t>
      </w:r>
      <w:proofErr w:type="gramEnd"/>
      <w:r w:rsidRPr="00CF4343">
        <w:rPr>
          <w:rFonts w:ascii="Book Antiqua" w:eastAsia="宋体" w:hAnsi="Book Antiqua" w:cs="宋体"/>
          <w:bdr w:val="none" w:sz="0" w:space="0" w:color="auto"/>
          <w:lang w:eastAsia="zh-CN"/>
        </w:rPr>
        <w:t xml:space="preserve"> </w:t>
      </w:r>
      <w:proofErr w:type="spellStart"/>
      <w:proofErr w:type="gramStart"/>
      <w:r w:rsidRPr="00CF4343">
        <w:rPr>
          <w:rFonts w:ascii="Book Antiqua" w:eastAsia="宋体" w:hAnsi="Book Antiqua" w:cs="宋体"/>
          <w:bdr w:val="none" w:sz="0" w:space="0" w:color="auto"/>
          <w:lang w:eastAsia="zh-CN"/>
        </w:rPr>
        <w:t>Intralesional</w:t>
      </w:r>
      <w:proofErr w:type="spellEnd"/>
      <w:r w:rsidRPr="00CF4343">
        <w:rPr>
          <w:rFonts w:ascii="Book Antiqua" w:eastAsia="宋体" w:hAnsi="Book Antiqua" w:cs="宋体"/>
          <w:bdr w:val="none" w:sz="0" w:space="0" w:color="auto"/>
          <w:lang w:eastAsia="zh-CN"/>
        </w:rPr>
        <w:t xml:space="preserve"> steroid injection therapy in the ma</w:t>
      </w:r>
      <w:r w:rsidRPr="00CF4343">
        <w:rPr>
          <w:rFonts w:ascii="Book Antiqua" w:eastAsia="宋体" w:hAnsi="Book Antiqua" w:cs="宋体"/>
          <w:bdr w:val="none" w:sz="0" w:space="0" w:color="auto"/>
          <w:lang w:eastAsia="zh-CN"/>
        </w:rPr>
        <w:t>n</w:t>
      </w:r>
      <w:r w:rsidRPr="00CF4343">
        <w:rPr>
          <w:rFonts w:ascii="Book Antiqua" w:eastAsia="宋体" w:hAnsi="Book Antiqua" w:cs="宋体"/>
          <w:bdr w:val="none" w:sz="0" w:space="0" w:color="auto"/>
          <w:lang w:eastAsia="zh-CN"/>
        </w:rPr>
        <w:t>agement of resistant gastrointestinal strictures.</w:t>
      </w:r>
      <w:proofErr w:type="gramEnd"/>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i/>
          <w:iCs/>
          <w:bdr w:val="none" w:sz="0" w:space="0" w:color="auto"/>
          <w:lang w:eastAsia="zh-CN"/>
        </w:rPr>
        <w:t xml:space="preserve">World J </w:t>
      </w:r>
      <w:proofErr w:type="spellStart"/>
      <w:r w:rsidRPr="00CF4343">
        <w:rPr>
          <w:rFonts w:ascii="Book Antiqua" w:eastAsia="宋体" w:hAnsi="Book Antiqua" w:cs="宋体"/>
          <w:i/>
          <w:iCs/>
          <w:bdr w:val="none" w:sz="0" w:space="0" w:color="auto"/>
          <w:lang w:eastAsia="zh-CN"/>
        </w:rPr>
        <w:t>Gastrointest</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Endosc</w:t>
      </w:r>
      <w:proofErr w:type="spellEnd"/>
      <w:r w:rsidRPr="00CF4343">
        <w:rPr>
          <w:rFonts w:ascii="Book Antiqua" w:eastAsia="宋体" w:hAnsi="Book Antiqua" w:cs="宋体"/>
          <w:bdr w:val="none" w:sz="0" w:space="0" w:color="auto"/>
          <w:lang w:eastAsia="zh-CN"/>
        </w:rPr>
        <w:t xml:space="preserve"> 2010; </w:t>
      </w:r>
      <w:r w:rsidRPr="00CF4343">
        <w:rPr>
          <w:rFonts w:ascii="Book Antiqua" w:eastAsia="宋体" w:hAnsi="Book Antiqua" w:cs="宋体"/>
          <w:b/>
          <w:bCs/>
          <w:bdr w:val="none" w:sz="0" w:space="0" w:color="auto"/>
          <w:lang w:eastAsia="zh-CN"/>
        </w:rPr>
        <w:t>2</w:t>
      </w:r>
      <w:r w:rsidRPr="00CF4343">
        <w:rPr>
          <w:rFonts w:ascii="Book Antiqua" w:eastAsia="宋体" w:hAnsi="Book Antiqua" w:cs="宋体"/>
          <w:bdr w:val="none" w:sz="0" w:space="0" w:color="auto"/>
          <w:lang w:eastAsia="zh-CN"/>
        </w:rPr>
        <w:t>: 61-68 [PMID: 21160692 DOI: 10.4253/wjge.v2.i2.61]</w:t>
      </w:r>
    </w:p>
    <w:p w14:paraId="2F853EE3"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30 </w:t>
      </w:r>
      <w:proofErr w:type="spellStart"/>
      <w:r w:rsidRPr="00CF4343">
        <w:rPr>
          <w:rFonts w:ascii="Book Antiqua" w:eastAsia="宋体" w:hAnsi="Book Antiqua" w:cs="宋体"/>
          <w:b/>
          <w:bCs/>
          <w:bdr w:val="none" w:sz="0" w:space="0" w:color="auto"/>
          <w:lang w:eastAsia="zh-CN"/>
        </w:rPr>
        <w:t>Kochhar</w:t>
      </w:r>
      <w:proofErr w:type="spellEnd"/>
      <w:r w:rsidRPr="00CF4343">
        <w:rPr>
          <w:rFonts w:ascii="Book Antiqua" w:eastAsia="宋体" w:hAnsi="Book Antiqua" w:cs="宋体"/>
          <w:b/>
          <w:bCs/>
          <w:bdr w:val="none" w:sz="0" w:space="0" w:color="auto"/>
          <w:lang w:eastAsia="zh-CN"/>
        </w:rPr>
        <w:t xml:space="preserve"> R</w:t>
      </w:r>
      <w:r w:rsidRPr="00CF4343">
        <w:rPr>
          <w:rFonts w:ascii="Book Antiqua" w:eastAsia="宋体" w:hAnsi="Book Antiqua" w:cs="宋体"/>
          <w:bdr w:val="none" w:sz="0" w:space="0" w:color="auto"/>
          <w:lang w:eastAsia="zh-CN"/>
        </w:rPr>
        <w:t xml:space="preserve">, Ray JD, </w:t>
      </w:r>
      <w:proofErr w:type="spellStart"/>
      <w:r w:rsidRPr="00CF4343">
        <w:rPr>
          <w:rFonts w:ascii="Book Antiqua" w:eastAsia="宋体" w:hAnsi="Book Antiqua" w:cs="宋体"/>
          <w:bdr w:val="none" w:sz="0" w:space="0" w:color="auto"/>
          <w:lang w:eastAsia="zh-CN"/>
        </w:rPr>
        <w:t>Sriram</w:t>
      </w:r>
      <w:proofErr w:type="spellEnd"/>
      <w:r w:rsidRPr="00CF4343">
        <w:rPr>
          <w:rFonts w:ascii="Book Antiqua" w:eastAsia="宋体" w:hAnsi="Book Antiqua" w:cs="宋体"/>
          <w:bdr w:val="none" w:sz="0" w:space="0" w:color="auto"/>
          <w:lang w:eastAsia="zh-CN"/>
        </w:rPr>
        <w:t xml:space="preserve"> PV, Kumar S, Singh K. </w:t>
      </w:r>
      <w:proofErr w:type="spellStart"/>
      <w:r w:rsidRPr="00CF4343">
        <w:rPr>
          <w:rFonts w:ascii="Book Antiqua" w:eastAsia="宋体" w:hAnsi="Book Antiqua" w:cs="宋体"/>
          <w:bdr w:val="none" w:sz="0" w:space="0" w:color="auto"/>
          <w:lang w:eastAsia="zh-CN"/>
        </w:rPr>
        <w:t>Intralesional</w:t>
      </w:r>
      <w:proofErr w:type="spellEnd"/>
      <w:r w:rsidRPr="00CF4343">
        <w:rPr>
          <w:rFonts w:ascii="Book Antiqua" w:eastAsia="宋体" w:hAnsi="Book Antiqua" w:cs="宋体"/>
          <w:bdr w:val="none" w:sz="0" w:space="0" w:color="auto"/>
          <w:lang w:eastAsia="zh-CN"/>
        </w:rPr>
        <w:t xml:space="preserve"> steroids augment the effects of endoscopic dilation in corrosive esophageal strictures. </w:t>
      </w:r>
      <w:proofErr w:type="spellStart"/>
      <w:r w:rsidRPr="00CF4343">
        <w:rPr>
          <w:rFonts w:ascii="Book Antiqua" w:eastAsia="宋体" w:hAnsi="Book Antiqua" w:cs="宋体"/>
          <w:i/>
          <w:iCs/>
          <w:bdr w:val="none" w:sz="0" w:space="0" w:color="auto"/>
          <w:lang w:eastAsia="zh-CN"/>
        </w:rPr>
        <w:t>Gastrointest</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Endosc</w:t>
      </w:r>
      <w:proofErr w:type="spellEnd"/>
      <w:r w:rsidRPr="00CF4343">
        <w:rPr>
          <w:rFonts w:ascii="Book Antiqua" w:eastAsia="宋体" w:hAnsi="Book Antiqua" w:cs="宋体"/>
          <w:bdr w:val="none" w:sz="0" w:space="0" w:color="auto"/>
          <w:lang w:eastAsia="zh-CN"/>
        </w:rPr>
        <w:t xml:space="preserve"> 1999; </w:t>
      </w:r>
      <w:r w:rsidRPr="00CF4343">
        <w:rPr>
          <w:rFonts w:ascii="Book Antiqua" w:eastAsia="宋体" w:hAnsi="Book Antiqua" w:cs="宋体"/>
          <w:b/>
          <w:bCs/>
          <w:bdr w:val="none" w:sz="0" w:space="0" w:color="auto"/>
          <w:lang w:eastAsia="zh-CN"/>
        </w:rPr>
        <w:t>49</w:t>
      </w:r>
      <w:r w:rsidRPr="00CF4343">
        <w:rPr>
          <w:rFonts w:ascii="Book Antiqua" w:eastAsia="宋体" w:hAnsi="Book Antiqua" w:cs="宋体"/>
          <w:bdr w:val="none" w:sz="0" w:space="0" w:color="auto"/>
          <w:lang w:eastAsia="zh-CN"/>
        </w:rPr>
        <w:t>: 509-513 [PMID: 10202068 DOI: 10.1016/S0016-5107(99)70052-0]</w:t>
      </w:r>
    </w:p>
    <w:p w14:paraId="25CA58B1"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lastRenderedPageBreak/>
        <w:t xml:space="preserve">31 </w:t>
      </w:r>
      <w:proofErr w:type="spellStart"/>
      <w:r w:rsidRPr="00CF4343">
        <w:rPr>
          <w:rFonts w:ascii="Book Antiqua" w:eastAsia="宋体" w:hAnsi="Book Antiqua" w:cs="宋体"/>
          <w:b/>
          <w:bCs/>
          <w:bdr w:val="none" w:sz="0" w:space="0" w:color="auto"/>
          <w:lang w:eastAsia="zh-CN"/>
        </w:rPr>
        <w:t>Türkyilmaz</w:t>
      </w:r>
      <w:proofErr w:type="spellEnd"/>
      <w:r w:rsidRPr="00CF4343">
        <w:rPr>
          <w:rFonts w:ascii="Book Antiqua" w:eastAsia="宋体" w:hAnsi="Book Antiqua" w:cs="宋体"/>
          <w:b/>
          <w:bCs/>
          <w:bdr w:val="none" w:sz="0" w:space="0" w:color="auto"/>
          <w:lang w:eastAsia="zh-CN"/>
        </w:rPr>
        <w:t xml:space="preserve"> Z</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Sönmez</w:t>
      </w:r>
      <w:proofErr w:type="spellEnd"/>
      <w:r w:rsidRPr="00CF4343">
        <w:rPr>
          <w:rFonts w:ascii="Book Antiqua" w:eastAsia="宋体" w:hAnsi="Book Antiqua" w:cs="宋体"/>
          <w:bdr w:val="none" w:sz="0" w:space="0" w:color="auto"/>
          <w:lang w:eastAsia="zh-CN"/>
        </w:rPr>
        <w:t xml:space="preserve"> K, </w:t>
      </w:r>
      <w:proofErr w:type="spellStart"/>
      <w:r w:rsidRPr="00CF4343">
        <w:rPr>
          <w:rFonts w:ascii="Book Antiqua" w:eastAsia="宋体" w:hAnsi="Book Antiqua" w:cs="宋体"/>
          <w:bdr w:val="none" w:sz="0" w:space="0" w:color="auto"/>
          <w:lang w:eastAsia="zh-CN"/>
        </w:rPr>
        <w:t>Karabulut</w:t>
      </w:r>
      <w:proofErr w:type="spellEnd"/>
      <w:r w:rsidRPr="00CF4343">
        <w:rPr>
          <w:rFonts w:ascii="Book Antiqua" w:eastAsia="宋体" w:hAnsi="Book Antiqua" w:cs="宋体"/>
          <w:bdr w:val="none" w:sz="0" w:space="0" w:color="auto"/>
          <w:lang w:eastAsia="zh-CN"/>
        </w:rPr>
        <w:t xml:space="preserve"> R, </w:t>
      </w:r>
      <w:proofErr w:type="spellStart"/>
      <w:r w:rsidRPr="00CF4343">
        <w:rPr>
          <w:rFonts w:ascii="Book Antiqua" w:eastAsia="宋体" w:hAnsi="Book Antiqua" w:cs="宋体"/>
          <w:bdr w:val="none" w:sz="0" w:space="0" w:color="auto"/>
          <w:lang w:eastAsia="zh-CN"/>
        </w:rPr>
        <w:t>Gülbahar</w:t>
      </w:r>
      <w:proofErr w:type="spellEnd"/>
      <w:r w:rsidRPr="00CF4343">
        <w:rPr>
          <w:rFonts w:ascii="Book Antiqua" w:eastAsia="宋体" w:hAnsi="Book Antiqua" w:cs="宋体"/>
          <w:bdr w:val="none" w:sz="0" w:space="0" w:color="auto"/>
          <w:lang w:eastAsia="zh-CN"/>
        </w:rPr>
        <w:t xml:space="preserve"> O, </w:t>
      </w:r>
      <w:proofErr w:type="spellStart"/>
      <w:r w:rsidRPr="00CF4343">
        <w:rPr>
          <w:rFonts w:ascii="Book Antiqua" w:eastAsia="宋体" w:hAnsi="Book Antiqua" w:cs="宋体"/>
          <w:bdr w:val="none" w:sz="0" w:space="0" w:color="auto"/>
          <w:lang w:eastAsia="zh-CN"/>
        </w:rPr>
        <w:t>Poyraz</w:t>
      </w:r>
      <w:proofErr w:type="spellEnd"/>
      <w:r w:rsidRPr="00CF4343">
        <w:rPr>
          <w:rFonts w:ascii="Book Antiqua" w:eastAsia="宋体" w:hAnsi="Book Antiqua" w:cs="宋体"/>
          <w:bdr w:val="none" w:sz="0" w:space="0" w:color="auto"/>
          <w:lang w:eastAsia="zh-CN"/>
        </w:rPr>
        <w:t xml:space="preserve"> A, </w:t>
      </w:r>
      <w:proofErr w:type="spellStart"/>
      <w:r w:rsidRPr="00CF4343">
        <w:rPr>
          <w:rFonts w:ascii="Book Antiqua" w:eastAsia="宋体" w:hAnsi="Book Antiqua" w:cs="宋体"/>
          <w:bdr w:val="none" w:sz="0" w:space="0" w:color="auto"/>
          <w:lang w:eastAsia="zh-CN"/>
        </w:rPr>
        <w:t>Sancak</w:t>
      </w:r>
      <w:proofErr w:type="spellEnd"/>
      <w:r w:rsidRPr="00CF4343">
        <w:rPr>
          <w:rFonts w:ascii="Book Antiqua" w:eastAsia="宋体" w:hAnsi="Book Antiqua" w:cs="宋体"/>
          <w:bdr w:val="none" w:sz="0" w:space="0" w:color="auto"/>
          <w:lang w:eastAsia="zh-CN"/>
        </w:rPr>
        <w:t xml:space="preserve"> B, </w:t>
      </w:r>
      <w:proofErr w:type="spellStart"/>
      <w:r w:rsidRPr="00CF4343">
        <w:rPr>
          <w:rFonts w:ascii="Book Antiqua" w:eastAsia="宋体" w:hAnsi="Book Antiqua" w:cs="宋体"/>
          <w:bdr w:val="none" w:sz="0" w:space="0" w:color="auto"/>
          <w:lang w:eastAsia="zh-CN"/>
        </w:rPr>
        <w:t>Ba</w:t>
      </w:r>
      <w:r w:rsidRPr="00CF4343">
        <w:rPr>
          <w:rFonts w:ascii="Book Antiqua" w:eastAsia="MS Mincho" w:hAnsi="Book Antiqua" w:cs="MS Mincho"/>
          <w:bdr w:val="none" w:sz="0" w:space="0" w:color="auto"/>
          <w:lang w:eastAsia="zh-CN"/>
        </w:rPr>
        <w:t>ş</w:t>
      </w:r>
      <w:r w:rsidRPr="00CF4343">
        <w:rPr>
          <w:rFonts w:ascii="Book Antiqua" w:eastAsia="宋体" w:hAnsi="Book Antiqua" w:cs="宋体"/>
          <w:bdr w:val="none" w:sz="0" w:space="0" w:color="auto"/>
          <w:lang w:eastAsia="zh-CN"/>
        </w:rPr>
        <w:t>aklar</w:t>
      </w:r>
      <w:proofErr w:type="spellEnd"/>
      <w:r w:rsidRPr="00CF4343">
        <w:rPr>
          <w:rFonts w:ascii="Book Antiqua" w:eastAsia="宋体" w:hAnsi="Book Antiqua" w:cs="宋体"/>
          <w:bdr w:val="none" w:sz="0" w:space="0" w:color="auto"/>
          <w:lang w:eastAsia="zh-CN"/>
        </w:rPr>
        <w:t xml:space="preserve"> AC. </w:t>
      </w:r>
      <w:proofErr w:type="spellStart"/>
      <w:r w:rsidRPr="00CF4343">
        <w:rPr>
          <w:rFonts w:ascii="Book Antiqua" w:eastAsia="宋体" w:hAnsi="Book Antiqua" w:cs="宋体"/>
          <w:bdr w:val="none" w:sz="0" w:space="0" w:color="auto"/>
          <w:lang w:eastAsia="zh-CN"/>
        </w:rPr>
        <w:t>Mitomycin</w:t>
      </w:r>
      <w:proofErr w:type="spellEnd"/>
      <w:r w:rsidRPr="00CF4343">
        <w:rPr>
          <w:rFonts w:ascii="Book Antiqua" w:eastAsia="宋体" w:hAnsi="Book Antiqua" w:cs="宋体"/>
          <w:bdr w:val="none" w:sz="0" w:space="0" w:color="auto"/>
          <w:lang w:eastAsia="zh-CN"/>
        </w:rPr>
        <w:t xml:space="preserve"> C decreases the rate of stricture formation in caustic esophageal burns in rats. </w:t>
      </w:r>
      <w:r w:rsidRPr="00CF4343">
        <w:rPr>
          <w:rFonts w:ascii="Book Antiqua" w:eastAsia="宋体" w:hAnsi="Book Antiqua" w:cs="宋体"/>
          <w:i/>
          <w:iCs/>
          <w:bdr w:val="none" w:sz="0" w:space="0" w:color="auto"/>
          <w:lang w:eastAsia="zh-CN"/>
        </w:rPr>
        <w:t>Surgery</w:t>
      </w:r>
      <w:r w:rsidRPr="00CF4343">
        <w:rPr>
          <w:rFonts w:ascii="Book Antiqua" w:eastAsia="宋体" w:hAnsi="Book Antiqua" w:cs="宋体"/>
          <w:bdr w:val="none" w:sz="0" w:space="0" w:color="auto"/>
          <w:lang w:eastAsia="zh-CN"/>
        </w:rPr>
        <w:t xml:space="preserve"> 2009; </w:t>
      </w:r>
      <w:r w:rsidRPr="00CF4343">
        <w:rPr>
          <w:rFonts w:ascii="Book Antiqua" w:eastAsia="宋体" w:hAnsi="Book Antiqua" w:cs="宋体"/>
          <w:b/>
          <w:bCs/>
          <w:bdr w:val="none" w:sz="0" w:space="0" w:color="auto"/>
          <w:lang w:eastAsia="zh-CN"/>
        </w:rPr>
        <w:t>145</w:t>
      </w:r>
      <w:r w:rsidRPr="00CF4343">
        <w:rPr>
          <w:rFonts w:ascii="Book Antiqua" w:eastAsia="宋体" w:hAnsi="Book Antiqua" w:cs="宋体"/>
          <w:bdr w:val="none" w:sz="0" w:space="0" w:color="auto"/>
          <w:lang w:eastAsia="zh-CN"/>
        </w:rPr>
        <w:t>: 219-225 [PMID: 19167978 DOI: 10.1016/j.surg.2008.10.007]</w:t>
      </w:r>
    </w:p>
    <w:p w14:paraId="5EB94A0D"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32 </w:t>
      </w:r>
      <w:proofErr w:type="spellStart"/>
      <w:r w:rsidRPr="00CF4343">
        <w:rPr>
          <w:rFonts w:ascii="Book Antiqua" w:eastAsia="宋体" w:hAnsi="Book Antiqua" w:cs="宋体"/>
          <w:b/>
          <w:bCs/>
          <w:bdr w:val="none" w:sz="0" w:space="0" w:color="auto"/>
          <w:lang w:eastAsia="zh-CN"/>
        </w:rPr>
        <w:t>Uhlen</w:t>
      </w:r>
      <w:proofErr w:type="spellEnd"/>
      <w:r w:rsidRPr="00CF4343">
        <w:rPr>
          <w:rFonts w:ascii="Book Antiqua" w:eastAsia="宋体" w:hAnsi="Book Antiqua" w:cs="宋体"/>
          <w:b/>
          <w:bCs/>
          <w:bdr w:val="none" w:sz="0" w:space="0" w:color="auto"/>
          <w:lang w:eastAsia="zh-CN"/>
        </w:rPr>
        <w:t xml:space="preserve"> S</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Fayoux</w:t>
      </w:r>
      <w:proofErr w:type="spellEnd"/>
      <w:r w:rsidRPr="00CF4343">
        <w:rPr>
          <w:rFonts w:ascii="Book Antiqua" w:eastAsia="宋体" w:hAnsi="Book Antiqua" w:cs="宋体"/>
          <w:bdr w:val="none" w:sz="0" w:space="0" w:color="auto"/>
          <w:lang w:eastAsia="zh-CN"/>
        </w:rPr>
        <w:t xml:space="preserve"> P, </w:t>
      </w:r>
      <w:proofErr w:type="spellStart"/>
      <w:r w:rsidRPr="00CF4343">
        <w:rPr>
          <w:rFonts w:ascii="Book Antiqua" w:eastAsia="宋体" w:hAnsi="Book Antiqua" w:cs="宋体"/>
          <w:bdr w:val="none" w:sz="0" w:space="0" w:color="auto"/>
          <w:lang w:eastAsia="zh-CN"/>
        </w:rPr>
        <w:t>Vachin</w:t>
      </w:r>
      <w:proofErr w:type="spellEnd"/>
      <w:r w:rsidRPr="00CF4343">
        <w:rPr>
          <w:rFonts w:ascii="Book Antiqua" w:eastAsia="宋体" w:hAnsi="Book Antiqua" w:cs="宋体"/>
          <w:bdr w:val="none" w:sz="0" w:space="0" w:color="auto"/>
          <w:lang w:eastAsia="zh-CN"/>
        </w:rPr>
        <w:t xml:space="preserve"> F, </w:t>
      </w:r>
      <w:proofErr w:type="spellStart"/>
      <w:r w:rsidRPr="00CF4343">
        <w:rPr>
          <w:rFonts w:ascii="Book Antiqua" w:eastAsia="宋体" w:hAnsi="Book Antiqua" w:cs="宋体"/>
          <w:bdr w:val="none" w:sz="0" w:space="0" w:color="auto"/>
          <w:lang w:eastAsia="zh-CN"/>
        </w:rPr>
        <w:t>Guimber</w:t>
      </w:r>
      <w:proofErr w:type="spellEnd"/>
      <w:r w:rsidRPr="00CF4343">
        <w:rPr>
          <w:rFonts w:ascii="Book Antiqua" w:eastAsia="宋体" w:hAnsi="Book Antiqua" w:cs="宋体"/>
          <w:bdr w:val="none" w:sz="0" w:space="0" w:color="auto"/>
          <w:lang w:eastAsia="zh-CN"/>
        </w:rPr>
        <w:t xml:space="preserve"> D, </w:t>
      </w:r>
      <w:proofErr w:type="spellStart"/>
      <w:r w:rsidRPr="00CF4343">
        <w:rPr>
          <w:rFonts w:ascii="Book Antiqua" w:eastAsia="宋体" w:hAnsi="Book Antiqua" w:cs="宋体"/>
          <w:bdr w:val="none" w:sz="0" w:space="0" w:color="auto"/>
          <w:lang w:eastAsia="zh-CN"/>
        </w:rPr>
        <w:t>Gottrand</w:t>
      </w:r>
      <w:proofErr w:type="spellEnd"/>
      <w:r w:rsidRPr="00CF4343">
        <w:rPr>
          <w:rFonts w:ascii="Book Antiqua" w:eastAsia="宋体" w:hAnsi="Book Antiqua" w:cs="宋体"/>
          <w:bdr w:val="none" w:sz="0" w:space="0" w:color="auto"/>
          <w:lang w:eastAsia="zh-CN"/>
        </w:rPr>
        <w:t xml:space="preserve"> F, </w:t>
      </w:r>
      <w:proofErr w:type="spellStart"/>
      <w:r w:rsidRPr="00CF4343">
        <w:rPr>
          <w:rFonts w:ascii="Book Antiqua" w:eastAsia="宋体" w:hAnsi="Book Antiqua" w:cs="宋体"/>
          <w:bdr w:val="none" w:sz="0" w:space="0" w:color="auto"/>
          <w:lang w:eastAsia="zh-CN"/>
        </w:rPr>
        <w:t>Turck</w:t>
      </w:r>
      <w:proofErr w:type="spellEnd"/>
      <w:r w:rsidRPr="00CF4343">
        <w:rPr>
          <w:rFonts w:ascii="Book Antiqua" w:eastAsia="宋体" w:hAnsi="Book Antiqua" w:cs="宋体"/>
          <w:bdr w:val="none" w:sz="0" w:space="0" w:color="auto"/>
          <w:lang w:eastAsia="zh-CN"/>
        </w:rPr>
        <w:t xml:space="preserve"> D, Michaud L. </w:t>
      </w:r>
      <w:proofErr w:type="spellStart"/>
      <w:r w:rsidRPr="00CF4343">
        <w:rPr>
          <w:rFonts w:ascii="Book Antiqua" w:eastAsia="宋体" w:hAnsi="Book Antiqua" w:cs="宋体"/>
          <w:bdr w:val="none" w:sz="0" w:space="0" w:color="auto"/>
          <w:lang w:eastAsia="zh-CN"/>
        </w:rPr>
        <w:t>Mitom</w:t>
      </w:r>
      <w:r w:rsidRPr="00CF4343">
        <w:rPr>
          <w:rFonts w:ascii="Book Antiqua" w:eastAsia="宋体" w:hAnsi="Book Antiqua" w:cs="宋体"/>
          <w:bdr w:val="none" w:sz="0" w:space="0" w:color="auto"/>
          <w:lang w:eastAsia="zh-CN"/>
        </w:rPr>
        <w:t>y</w:t>
      </w:r>
      <w:r w:rsidRPr="00CF4343">
        <w:rPr>
          <w:rFonts w:ascii="Book Antiqua" w:eastAsia="宋体" w:hAnsi="Book Antiqua" w:cs="宋体"/>
          <w:bdr w:val="none" w:sz="0" w:space="0" w:color="auto"/>
          <w:lang w:eastAsia="zh-CN"/>
        </w:rPr>
        <w:t>cin</w:t>
      </w:r>
      <w:proofErr w:type="spellEnd"/>
      <w:r w:rsidRPr="00CF4343">
        <w:rPr>
          <w:rFonts w:ascii="Book Antiqua" w:eastAsia="宋体" w:hAnsi="Book Antiqua" w:cs="宋体"/>
          <w:bdr w:val="none" w:sz="0" w:space="0" w:color="auto"/>
          <w:lang w:eastAsia="zh-CN"/>
        </w:rPr>
        <w:t xml:space="preserve"> C: an alternative conservative treatment for refractory esophageal stricture in chi</w:t>
      </w:r>
      <w:r w:rsidRPr="00CF4343">
        <w:rPr>
          <w:rFonts w:ascii="Book Antiqua" w:eastAsia="宋体" w:hAnsi="Book Antiqua" w:cs="宋体"/>
          <w:bdr w:val="none" w:sz="0" w:space="0" w:color="auto"/>
          <w:lang w:eastAsia="zh-CN"/>
        </w:rPr>
        <w:t>l</w:t>
      </w:r>
      <w:r w:rsidRPr="00CF4343">
        <w:rPr>
          <w:rFonts w:ascii="Book Antiqua" w:eastAsia="宋体" w:hAnsi="Book Antiqua" w:cs="宋体"/>
          <w:bdr w:val="none" w:sz="0" w:space="0" w:color="auto"/>
          <w:lang w:eastAsia="zh-CN"/>
        </w:rPr>
        <w:t xml:space="preserve">dren? </w:t>
      </w:r>
      <w:r w:rsidRPr="00CF4343">
        <w:rPr>
          <w:rFonts w:ascii="Book Antiqua" w:eastAsia="宋体" w:hAnsi="Book Antiqua" w:cs="宋体"/>
          <w:i/>
          <w:iCs/>
          <w:bdr w:val="none" w:sz="0" w:space="0" w:color="auto"/>
          <w:lang w:eastAsia="zh-CN"/>
        </w:rPr>
        <w:t>Endoscopy</w:t>
      </w:r>
      <w:r w:rsidRPr="00CF4343">
        <w:rPr>
          <w:rFonts w:ascii="Book Antiqua" w:eastAsia="宋体" w:hAnsi="Book Antiqua" w:cs="宋体"/>
          <w:bdr w:val="none" w:sz="0" w:space="0" w:color="auto"/>
          <w:lang w:eastAsia="zh-CN"/>
        </w:rPr>
        <w:t xml:space="preserve"> 2006; </w:t>
      </w:r>
      <w:r w:rsidRPr="00CF4343">
        <w:rPr>
          <w:rFonts w:ascii="Book Antiqua" w:eastAsia="宋体" w:hAnsi="Book Antiqua" w:cs="宋体"/>
          <w:b/>
          <w:bCs/>
          <w:bdr w:val="none" w:sz="0" w:space="0" w:color="auto"/>
          <w:lang w:eastAsia="zh-CN"/>
        </w:rPr>
        <w:t>38</w:t>
      </w:r>
      <w:r w:rsidRPr="00CF4343">
        <w:rPr>
          <w:rFonts w:ascii="Book Antiqua" w:eastAsia="宋体" w:hAnsi="Book Antiqua" w:cs="宋体"/>
          <w:bdr w:val="none" w:sz="0" w:space="0" w:color="auto"/>
          <w:lang w:eastAsia="zh-CN"/>
        </w:rPr>
        <w:t>: 404-407 [PMID: 16586239 DOI: 10.1055/s-2006-925054]</w:t>
      </w:r>
    </w:p>
    <w:p w14:paraId="055AC711"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33 </w:t>
      </w:r>
      <w:proofErr w:type="spellStart"/>
      <w:r w:rsidRPr="00CF4343">
        <w:rPr>
          <w:rFonts w:ascii="Book Antiqua" w:eastAsia="宋体" w:hAnsi="Book Antiqua" w:cs="宋体"/>
          <w:b/>
          <w:bCs/>
          <w:bdr w:val="none" w:sz="0" w:space="0" w:color="auto"/>
          <w:lang w:eastAsia="zh-CN"/>
        </w:rPr>
        <w:t>Rosseneu</w:t>
      </w:r>
      <w:proofErr w:type="spellEnd"/>
      <w:r w:rsidRPr="00CF4343">
        <w:rPr>
          <w:rFonts w:ascii="Book Antiqua" w:eastAsia="宋体" w:hAnsi="Book Antiqua" w:cs="宋体"/>
          <w:b/>
          <w:bCs/>
          <w:bdr w:val="none" w:sz="0" w:space="0" w:color="auto"/>
          <w:lang w:eastAsia="zh-CN"/>
        </w:rPr>
        <w:t xml:space="preserve"> S</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Afzal</w:t>
      </w:r>
      <w:proofErr w:type="spellEnd"/>
      <w:r w:rsidRPr="00CF4343">
        <w:rPr>
          <w:rFonts w:ascii="Book Antiqua" w:eastAsia="宋体" w:hAnsi="Book Antiqua" w:cs="宋体"/>
          <w:bdr w:val="none" w:sz="0" w:space="0" w:color="auto"/>
          <w:lang w:eastAsia="zh-CN"/>
        </w:rPr>
        <w:t xml:space="preserve"> N, </w:t>
      </w:r>
      <w:proofErr w:type="spellStart"/>
      <w:r w:rsidRPr="00CF4343">
        <w:rPr>
          <w:rFonts w:ascii="Book Antiqua" w:eastAsia="宋体" w:hAnsi="Book Antiqua" w:cs="宋体"/>
          <w:bdr w:val="none" w:sz="0" w:space="0" w:color="auto"/>
          <w:lang w:eastAsia="zh-CN"/>
        </w:rPr>
        <w:t>Yerushalmi</w:t>
      </w:r>
      <w:proofErr w:type="spellEnd"/>
      <w:r w:rsidRPr="00CF4343">
        <w:rPr>
          <w:rFonts w:ascii="Book Antiqua" w:eastAsia="宋体" w:hAnsi="Book Antiqua" w:cs="宋体"/>
          <w:bdr w:val="none" w:sz="0" w:space="0" w:color="auto"/>
          <w:lang w:eastAsia="zh-CN"/>
        </w:rPr>
        <w:t xml:space="preserve"> B, </w:t>
      </w:r>
      <w:proofErr w:type="spellStart"/>
      <w:r w:rsidRPr="00CF4343">
        <w:rPr>
          <w:rFonts w:ascii="Book Antiqua" w:eastAsia="宋体" w:hAnsi="Book Antiqua" w:cs="宋体"/>
          <w:bdr w:val="none" w:sz="0" w:space="0" w:color="auto"/>
          <w:lang w:eastAsia="zh-CN"/>
        </w:rPr>
        <w:t>Ibarguen-Secchia</w:t>
      </w:r>
      <w:proofErr w:type="spellEnd"/>
      <w:r w:rsidRPr="00CF4343">
        <w:rPr>
          <w:rFonts w:ascii="Book Antiqua" w:eastAsia="宋体" w:hAnsi="Book Antiqua" w:cs="宋体"/>
          <w:bdr w:val="none" w:sz="0" w:space="0" w:color="auto"/>
          <w:lang w:eastAsia="zh-CN"/>
        </w:rPr>
        <w:t xml:space="preserve"> E, </w:t>
      </w:r>
      <w:proofErr w:type="spellStart"/>
      <w:r w:rsidRPr="00CF4343">
        <w:rPr>
          <w:rFonts w:ascii="Book Antiqua" w:eastAsia="宋体" w:hAnsi="Book Antiqua" w:cs="宋体"/>
          <w:bdr w:val="none" w:sz="0" w:space="0" w:color="auto"/>
          <w:lang w:eastAsia="zh-CN"/>
        </w:rPr>
        <w:t>Lewindon</w:t>
      </w:r>
      <w:proofErr w:type="spellEnd"/>
      <w:r w:rsidRPr="00CF4343">
        <w:rPr>
          <w:rFonts w:ascii="Book Antiqua" w:eastAsia="宋体" w:hAnsi="Book Antiqua" w:cs="宋体"/>
          <w:bdr w:val="none" w:sz="0" w:space="0" w:color="auto"/>
          <w:lang w:eastAsia="zh-CN"/>
        </w:rPr>
        <w:t xml:space="preserve"> P, Cameron D, Mahler T, </w:t>
      </w:r>
      <w:proofErr w:type="spellStart"/>
      <w:r w:rsidRPr="00CF4343">
        <w:rPr>
          <w:rFonts w:ascii="Book Antiqua" w:eastAsia="宋体" w:hAnsi="Book Antiqua" w:cs="宋体"/>
          <w:bdr w:val="none" w:sz="0" w:space="0" w:color="auto"/>
          <w:lang w:eastAsia="zh-CN"/>
        </w:rPr>
        <w:t>Schwagten</w:t>
      </w:r>
      <w:proofErr w:type="spellEnd"/>
      <w:r w:rsidRPr="00CF4343">
        <w:rPr>
          <w:rFonts w:ascii="Book Antiqua" w:eastAsia="宋体" w:hAnsi="Book Antiqua" w:cs="宋体"/>
          <w:bdr w:val="none" w:sz="0" w:space="0" w:color="auto"/>
          <w:lang w:eastAsia="zh-CN"/>
        </w:rPr>
        <w:t xml:space="preserve"> K, </w:t>
      </w:r>
      <w:proofErr w:type="spellStart"/>
      <w:r w:rsidRPr="00CF4343">
        <w:rPr>
          <w:rFonts w:ascii="Book Antiqua" w:eastAsia="宋体" w:hAnsi="Book Antiqua" w:cs="宋体"/>
          <w:bdr w:val="none" w:sz="0" w:space="0" w:color="auto"/>
          <w:lang w:eastAsia="zh-CN"/>
        </w:rPr>
        <w:t>Köhler</w:t>
      </w:r>
      <w:proofErr w:type="spellEnd"/>
      <w:r w:rsidRPr="00CF4343">
        <w:rPr>
          <w:rFonts w:ascii="Book Antiqua" w:eastAsia="宋体" w:hAnsi="Book Antiqua" w:cs="宋体"/>
          <w:bdr w:val="none" w:sz="0" w:space="0" w:color="auto"/>
          <w:lang w:eastAsia="zh-CN"/>
        </w:rPr>
        <w:t xml:space="preserve"> H, Lindley KJ, Thomson M. Topical application of </w:t>
      </w:r>
      <w:proofErr w:type="spellStart"/>
      <w:r w:rsidRPr="00CF4343">
        <w:rPr>
          <w:rFonts w:ascii="Book Antiqua" w:eastAsia="宋体" w:hAnsi="Book Antiqua" w:cs="宋体"/>
          <w:bdr w:val="none" w:sz="0" w:space="0" w:color="auto"/>
          <w:lang w:eastAsia="zh-CN"/>
        </w:rPr>
        <w:t>m</w:t>
      </w:r>
      <w:r w:rsidRPr="00CF4343">
        <w:rPr>
          <w:rFonts w:ascii="Book Antiqua" w:eastAsia="宋体" w:hAnsi="Book Antiqua" w:cs="宋体"/>
          <w:bdr w:val="none" w:sz="0" w:space="0" w:color="auto"/>
          <w:lang w:eastAsia="zh-CN"/>
        </w:rPr>
        <w:t>i</w:t>
      </w:r>
      <w:r w:rsidRPr="00CF4343">
        <w:rPr>
          <w:rFonts w:ascii="Book Antiqua" w:eastAsia="宋体" w:hAnsi="Book Antiqua" w:cs="宋体"/>
          <w:bdr w:val="none" w:sz="0" w:space="0" w:color="auto"/>
          <w:lang w:eastAsia="zh-CN"/>
        </w:rPr>
        <w:t>tomycin</w:t>
      </w:r>
      <w:proofErr w:type="spellEnd"/>
      <w:r w:rsidRPr="00CF4343">
        <w:rPr>
          <w:rFonts w:ascii="Book Antiqua" w:eastAsia="宋体" w:hAnsi="Book Antiqua" w:cs="宋体"/>
          <w:bdr w:val="none" w:sz="0" w:space="0" w:color="auto"/>
          <w:lang w:eastAsia="zh-CN"/>
        </w:rPr>
        <w:t xml:space="preserve">-C in </w:t>
      </w:r>
      <w:proofErr w:type="spellStart"/>
      <w:r w:rsidRPr="00CF4343">
        <w:rPr>
          <w:rFonts w:ascii="Book Antiqua" w:eastAsia="宋体" w:hAnsi="Book Antiqua" w:cs="宋体"/>
          <w:bdr w:val="none" w:sz="0" w:space="0" w:color="auto"/>
          <w:lang w:eastAsia="zh-CN"/>
        </w:rPr>
        <w:t>oesophageal</w:t>
      </w:r>
      <w:proofErr w:type="spellEnd"/>
      <w:r w:rsidRPr="00CF4343">
        <w:rPr>
          <w:rFonts w:ascii="Book Antiqua" w:eastAsia="宋体" w:hAnsi="Book Antiqua" w:cs="宋体"/>
          <w:bdr w:val="none" w:sz="0" w:space="0" w:color="auto"/>
          <w:lang w:eastAsia="zh-CN"/>
        </w:rPr>
        <w:t xml:space="preserve"> strictures. </w:t>
      </w:r>
      <w:r w:rsidRPr="00CF4343">
        <w:rPr>
          <w:rFonts w:ascii="Book Antiqua" w:eastAsia="宋体" w:hAnsi="Book Antiqua" w:cs="宋体"/>
          <w:i/>
          <w:iCs/>
          <w:bdr w:val="none" w:sz="0" w:space="0" w:color="auto"/>
          <w:lang w:eastAsia="zh-CN"/>
        </w:rPr>
        <w:t xml:space="preserve">J </w:t>
      </w:r>
      <w:proofErr w:type="spellStart"/>
      <w:r w:rsidRPr="00CF4343">
        <w:rPr>
          <w:rFonts w:ascii="Book Antiqua" w:eastAsia="宋体" w:hAnsi="Book Antiqua" w:cs="宋体"/>
          <w:i/>
          <w:iCs/>
          <w:bdr w:val="none" w:sz="0" w:space="0" w:color="auto"/>
          <w:lang w:eastAsia="zh-CN"/>
        </w:rPr>
        <w:t>Pediatr</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Nutr</w:t>
      </w:r>
      <w:proofErr w:type="spellEnd"/>
      <w:r w:rsidRPr="00CF4343">
        <w:rPr>
          <w:rFonts w:ascii="Book Antiqua" w:eastAsia="宋体" w:hAnsi="Book Antiqua" w:cs="宋体"/>
          <w:bdr w:val="none" w:sz="0" w:space="0" w:color="auto"/>
          <w:lang w:eastAsia="zh-CN"/>
        </w:rPr>
        <w:t xml:space="preserve"> 2007; </w:t>
      </w:r>
      <w:r w:rsidRPr="00CF4343">
        <w:rPr>
          <w:rFonts w:ascii="Book Antiqua" w:eastAsia="宋体" w:hAnsi="Book Antiqua" w:cs="宋体"/>
          <w:b/>
          <w:bCs/>
          <w:bdr w:val="none" w:sz="0" w:space="0" w:color="auto"/>
          <w:lang w:eastAsia="zh-CN"/>
        </w:rPr>
        <w:t>44</w:t>
      </w:r>
      <w:r w:rsidRPr="00CF4343">
        <w:rPr>
          <w:rFonts w:ascii="Book Antiqua" w:eastAsia="宋体" w:hAnsi="Book Antiqua" w:cs="宋体"/>
          <w:bdr w:val="none" w:sz="0" w:space="0" w:color="auto"/>
          <w:lang w:eastAsia="zh-CN"/>
        </w:rPr>
        <w:t>: 336-341 [PMID: 17325554 DOI: 10.1097/MPG.0b013e31802c6e45]</w:t>
      </w:r>
    </w:p>
    <w:p w14:paraId="069391B3"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34 </w:t>
      </w:r>
      <w:r w:rsidRPr="00CF4343">
        <w:rPr>
          <w:rFonts w:ascii="Book Antiqua" w:eastAsia="宋体" w:hAnsi="Book Antiqua" w:cs="宋体"/>
          <w:b/>
          <w:bCs/>
          <w:bdr w:val="none" w:sz="0" w:space="0" w:color="auto"/>
          <w:lang w:eastAsia="zh-CN"/>
        </w:rPr>
        <w:t>El-</w:t>
      </w:r>
      <w:proofErr w:type="spellStart"/>
      <w:r w:rsidRPr="00CF4343">
        <w:rPr>
          <w:rFonts w:ascii="Book Antiqua" w:eastAsia="宋体" w:hAnsi="Book Antiqua" w:cs="宋体"/>
          <w:b/>
          <w:bCs/>
          <w:bdr w:val="none" w:sz="0" w:space="0" w:color="auto"/>
          <w:lang w:eastAsia="zh-CN"/>
        </w:rPr>
        <w:t>Asmar</w:t>
      </w:r>
      <w:proofErr w:type="spellEnd"/>
      <w:r w:rsidRPr="00CF4343">
        <w:rPr>
          <w:rFonts w:ascii="Book Antiqua" w:eastAsia="宋体" w:hAnsi="Book Antiqua" w:cs="宋体"/>
          <w:b/>
          <w:bCs/>
          <w:bdr w:val="none" w:sz="0" w:space="0" w:color="auto"/>
          <w:lang w:eastAsia="zh-CN"/>
        </w:rPr>
        <w:t xml:space="preserve"> KM</w:t>
      </w:r>
      <w:proofErr w:type="gramEnd"/>
      <w:r w:rsidRPr="00CF4343">
        <w:rPr>
          <w:rFonts w:ascii="Book Antiqua" w:eastAsia="宋体" w:hAnsi="Book Antiqua" w:cs="宋体"/>
          <w:bdr w:val="none" w:sz="0" w:space="0" w:color="auto"/>
          <w:lang w:eastAsia="zh-CN"/>
        </w:rPr>
        <w:t xml:space="preserve">, Hassan MA, </w:t>
      </w:r>
      <w:proofErr w:type="spellStart"/>
      <w:r w:rsidRPr="00CF4343">
        <w:rPr>
          <w:rFonts w:ascii="Book Antiqua" w:eastAsia="宋体" w:hAnsi="Book Antiqua" w:cs="宋体"/>
          <w:bdr w:val="none" w:sz="0" w:space="0" w:color="auto"/>
          <w:lang w:eastAsia="zh-CN"/>
        </w:rPr>
        <w:t>Abdelkader</w:t>
      </w:r>
      <w:proofErr w:type="spellEnd"/>
      <w:r w:rsidRPr="00CF4343">
        <w:rPr>
          <w:rFonts w:ascii="Book Antiqua" w:eastAsia="宋体" w:hAnsi="Book Antiqua" w:cs="宋体"/>
          <w:bdr w:val="none" w:sz="0" w:space="0" w:color="auto"/>
          <w:lang w:eastAsia="zh-CN"/>
        </w:rPr>
        <w:t xml:space="preserve"> HM, </w:t>
      </w:r>
      <w:proofErr w:type="spellStart"/>
      <w:r w:rsidRPr="00CF4343">
        <w:rPr>
          <w:rFonts w:ascii="Book Antiqua" w:eastAsia="宋体" w:hAnsi="Book Antiqua" w:cs="宋体"/>
          <w:bdr w:val="none" w:sz="0" w:space="0" w:color="auto"/>
          <w:lang w:eastAsia="zh-CN"/>
        </w:rPr>
        <w:t>Hamza</w:t>
      </w:r>
      <w:proofErr w:type="spellEnd"/>
      <w:r w:rsidRPr="00CF4343">
        <w:rPr>
          <w:rFonts w:ascii="Book Antiqua" w:eastAsia="宋体" w:hAnsi="Book Antiqua" w:cs="宋体"/>
          <w:bdr w:val="none" w:sz="0" w:space="0" w:color="auto"/>
          <w:lang w:eastAsia="zh-CN"/>
        </w:rPr>
        <w:t xml:space="preserve"> AF. Topical </w:t>
      </w:r>
      <w:proofErr w:type="spellStart"/>
      <w:r w:rsidRPr="00CF4343">
        <w:rPr>
          <w:rFonts w:ascii="Book Antiqua" w:eastAsia="宋体" w:hAnsi="Book Antiqua" w:cs="宋体"/>
          <w:bdr w:val="none" w:sz="0" w:space="0" w:color="auto"/>
          <w:lang w:eastAsia="zh-CN"/>
        </w:rPr>
        <w:t>mitomycin</w:t>
      </w:r>
      <w:proofErr w:type="spellEnd"/>
      <w:r w:rsidRPr="00CF4343">
        <w:rPr>
          <w:rFonts w:ascii="Book Antiqua" w:eastAsia="宋体" w:hAnsi="Book Antiqua" w:cs="宋体"/>
          <w:bdr w:val="none" w:sz="0" w:space="0" w:color="auto"/>
          <w:lang w:eastAsia="zh-CN"/>
        </w:rPr>
        <w:t xml:space="preserve"> C can effectively alleviate dysphagia in children with long-segment caustic esophageal stri</w:t>
      </w:r>
      <w:r w:rsidRPr="00CF4343">
        <w:rPr>
          <w:rFonts w:ascii="Book Antiqua" w:eastAsia="宋体" w:hAnsi="Book Antiqua" w:cs="宋体"/>
          <w:bdr w:val="none" w:sz="0" w:space="0" w:color="auto"/>
          <w:lang w:eastAsia="zh-CN"/>
        </w:rPr>
        <w:t>c</w:t>
      </w:r>
      <w:r w:rsidRPr="00CF4343">
        <w:rPr>
          <w:rFonts w:ascii="Book Antiqua" w:eastAsia="宋体" w:hAnsi="Book Antiqua" w:cs="宋体"/>
          <w:bdr w:val="none" w:sz="0" w:space="0" w:color="auto"/>
          <w:lang w:eastAsia="zh-CN"/>
        </w:rPr>
        <w:t xml:space="preserve">tures. </w:t>
      </w:r>
      <w:r w:rsidRPr="00CF4343">
        <w:rPr>
          <w:rFonts w:ascii="Book Antiqua" w:eastAsia="宋体" w:hAnsi="Book Antiqua" w:cs="宋体"/>
          <w:i/>
          <w:iCs/>
          <w:bdr w:val="none" w:sz="0" w:space="0" w:color="auto"/>
          <w:lang w:eastAsia="zh-CN"/>
        </w:rPr>
        <w:t>Dis Esophagus</w:t>
      </w:r>
      <w:r w:rsidRPr="00CF4343">
        <w:rPr>
          <w:rFonts w:ascii="Book Antiqua" w:eastAsia="宋体" w:hAnsi="Book Antiqua" w:cs="宋体"/>
          <w:bdr w:val="none" w:sz="0" w:space="0" w:color="auto"/>
          <w:lang w:eastAsia="zh-CN"/>
        </w:rPr>
        <w:t xml:space="preserve"> 2015; </w:t>
      </w:r>
      <w:r w:rsidRPr="00CF4343">
        <w:rPr>
          <w:rFonts w:ascii="Book Antiqua" w:eastAsia="宋体" w:hAnsi="Book Antiqua" w:cs="宋体"/>
          <w:b/>
          <w:bCs/>
          <w:bdr w:val="none" w:sz="0" w:space="0" w:color="auto"/>
          <w:lang w:eastAsia="zh-CN"/>
        </w:rPr>
        <w:t>28</w:t>
      </w:r>
      <w:r w:rsidRPr="00CF4343">
        <w:rPr>
          <w:rFonts w:ascii="Book Antiqua" w:eastAsia="宋体" w:hAnsi="Book Antiqua" w:cs="宋体"/>
          <w:bdr w:val="none" w:sz="0" w:space="0" w:color="auto"/>
          <w:lang w:eastAsia="zh-CN"/>
        </w:rPr>
        <w:t>: 422-427 [PMID: 24708423 DOI: 10.1111/dote.12218]</w:t>
      </w:r>
    </w:p>
    <w:p w14:paraId="66492E2E" w14:textId="4AAC9344"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35 </w:t>
      </w:r>
      <w:r w:rsidRPr="00CF4343">
        <w:rPr>
          <w:rFonts w:ascii="Book Antiqua" w:eastAsia="宋体" w:hAnsi="Book Antiqua" w:cs="宋体"/>
          <w:b/>
          <w:bCs/>
          <w:bdr w:val="none" w:sz="0" w:space="0" w:color="auto"/>
          <w:lang w:eastAsia="zh-CN"/>
        </w:rPr>
        <w:t>Méndez-Nieto CM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Zarate-Mondragón</w:t>
      </w:r>
      <w:proofErr w:type="spellEnd"/>
      <w:r w:rsidRPr="00CF4343">
        <w:rPr>
          <w:rFonts w:ascii="Book Antiqua" w:eastAsia="宋体" w:hAnsi="Book Antiqua" w:cs="宋体"/>
          <w:bdr w:val="none" w:sz="0" w:space="0" w:color="auto"/>
          <w:lang w:eastAsia="zh-CN"/>
        </w:rPr>
        <w:t xml:space="preserve"> F, </w:t>
      </w:r>
      <w:proofErr w:type="spellStart"/>
      <w:r w:rsidRPr="00CF4343">
        <w:rPr>
          <w:rFonts w:ascii="Book Antiqua" w:eastAsia="宋体" w:hAnsi="Book Antiqua" w:cs="宋体"/>
          <w:bdr w:val="none" w:sz="0" w:space="0" w:color="auto"/>
          <w:lang w:eastAsia="zh-CN"/>
        </w:rPr>
        <w:t>Ramírez</w:t>
      </w:r>
      <w:proofErr w:type="spellEnd"/>
      <w:r w:rsidRPr="00CF4343">
        <w:rPr>
          <w:rFonts w:ascii="Book Antiqua" w:eastAsia="宋体" w:hAnsi="Book Antiqua" w:cs="宋体"/>
          <w:bdr w:val="none" w:sz="0" w:space="0" w:color="auto"/>
          <w:lang w:eastAsia="zh-CN"/>
        </w:rPr>
        <w:t>-Mayans J, Flores-Flores M. Top</w:t>
      </w:r>
      <w:r w:rsidRPr="00CF4343">
        <w:rPr>
          <w:rFonts w:ascii="Book Antiqua" w:eastAsia="宋体" w:hAnsi="Book Antiqua" w:cs="宋体"/>
          <w:bdr w:val="none" w:sz="0" w:space="0" w:color="auto"/>
          <w:lang w:eastAsia="zh-CN"/>
        </w:rPr>
        <w:t>i</w:t>
      </w:r>
      <w:r w:rsidRPr="00CF4343">
        <w:rPr>
          <w:rFonts w:ascii="Book Antiqua" w:eastAsia="宋体" w:hAnsi="Book Antiqua" w:cs="宋体"/>
          <w:bdr w:val="none" w:sz="0" w:space="0" w:color="auto"/>
          <w:lang w:eastAsia="zh-CN"/>
        </w:rPr>
        <w:t xml:space="preserve">cal </w:t>
      </w:r>
      <w:proofErr w:type="spellStart"/>
      <w:r w:rsidRPr="00CF4343">
        <w:rPr>
          <w:rFonts w:ascii="Book Antiqua" w:eastAsia="宋体" w:hAnsi="Book Antiqua" w:cs="宋体"/>
          <w:bdr w:val="none" w:sz="0" w:space="0" w:color="auto"/>
          <w:lang w:eastAsia="zh-CN"/>
        </w:rPr>
        <w:t>mitomycin</w:t>
      </w:r>
      <w:proofErr w:type="spellEnd"/>
      <w:r w:rsidRPr="00CF4343">
        <w:rPr>
          <w:rFonts w:ascii="Book Antiqua" w:eastAsia="宋体" w:hAnsi="Book Antiqua" w:cs="宋体"/>
          <w:bdr w:val="none" w:sz="0" w:space="0" w:color="auto"/>
          <w:lang w:eastAsia="zh-CN"/>
        </w:rPr>
        <w:t xml:space="preserve"> C versus </w:t>
      </w:r>
      <w:proofErr w:type="spellStart"/>
      <w:r w:rsidRPr="00CF4343">
        <w:rPr>
          <w:rFonts w:ascii="Book Antiqua" w:eastAsia="宋体" w:hAnsi="Book Antiqua" w:cs="宋体"/>
          <w:bdr w:val="none" w:sz="0" w:space="0" w:color="auto"/>
          <w:lang w:eastAsia="zh-CN"/>
        </w:rPr>
        <w:t>intralesional</w:t>
      </w:r>
      <w:proofErr w:type="spellEnd"/>
      <w:r w:rsidRPr="00CF4343">
        <w:rPr>
          <w:rFonts w:ascii="Book Antiqua" w:eastAsia="宋体" w:hAnsi="Book Antiqua" w:cs="宋体"/>
          <w:bdr w:val="none" w:sz="0" w:space="0" w:color="auto"/>
          <w:lang w:eastAsia="zh-CN"/>
        </w:rPr>
        <w:t xml:space="preserve"> triamcinolone in the management of esophageal stricture due to caustic ingestion. </w:t>
      </w:r>
      <w:r w:rsidRPr="00CF4343">
        <w:rPr>
          <w:rFonts w:ascii="Book Antiqua" w:eastAsia="宋体" w:hAnsi="Book Antiqua" w:cs="宋体"/>
          <w:i/>
          <w:iCs/>
          <w:bdr w:val="none" w:sz="0" w:space="0" w:color="auto"/>
          <w:lang w:eastAsia="zh-CN"/>
        </w:rPr>
        <w:t xml:space="preserve">Rev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Mex</w:t>
      </w:r>
      <w:proofErr w:type="spellEnd"/>
      <w:r w:rsidRPr="00CF4343">
        <w:rPr>
          <w:rFonts w:ascii="Book Antiqua" w:eastAsia="宋体" w:hAnsi="Book Antiqua" w:cs="宋体"/>
          <w:bdr w:val="none" w:sz="0" w:space="0" w:color="auto"/>
          <w:lang w:eastAsia="zh-CN"/>
        </w:rPr>
        <w:t xml:space="preserve"> </w:t>
      </w:r>
      <w:r w:rsidR="008A5FF3">
        <w:rPr>
          <w:rFonts w:ascii="Book Antiqua" w:eastAsia="宋体" w:hAnsi="Book Antiqua" w:cs="宋体" w:hint="eastAsia"/>
          <w:bdr w:val="none" w:sz="0" w:space="0" w:color="auto"/>
          <w:lang w:eastAsia="zh-CN"/>
        </w:rPr>
        <w:t>2015</w:t>
      </w:r>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b/>
          <w:bCs/>
          <w:bdr w:val="none" w:sz="0" w:space="0" w:color="auto"/>
          <w:lang w:eastAsia="zh-CN"/>
        </w:rPr>
        <w:t>80</w:t>
      </w:r>
      <w:r w:rsidRPr="00CF4343">
        <w:rPr>
          <w:rFonts w:ascii="Book Antiqua" w:eastAsia="宋体" w:hAnsi="Book Antiqua" w:cs="宋体"/>
          <w:bdr w:val="none" w:sz="0" w:space="0" w:color="auto"/>
          <w:lang w:eastAsia="zh-CN"/>
        </w:rPr>
        <w:t>: 248-254 [PMID: 26455483 DOI: 10.1016/j.rgmx.2015.07.006]</w:t>
      </w:r>
    </w:p>
    <w:p w14:paraId="207D96B8"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36 </w:t>
      </w:r>
      <w:r w:rsidRPr="00CF4343">
        <w:rPr>
          <w:rFonts w:ascii="Book Antiqua" w:eastAsia="宋体" w:hAnsi="Book Antiqua" w:cs="宋体"/>
          <w:b/>
          <w:bCs/>
          <w:bdr w:val="none" w:sz="0" w:space="0" w:color="auto"/>
          <w:lang w:eastAsia="zh-CN"/>
        </w:rPr>
        <w:t>Mills LJ</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Estrera</w:t>
      </w:r>
      <w:proofErr w:type="spellEnd"/>
      <w:r w:rsidRPr="00CF4343">
        <w:rPr>
          <w:rFonts w:ascii="Book Antiqua" w:eastAsia="宋体" w:hAnsi="Book Antiqua" w:cs="宋体"/>
          <w:bdr w:val="none" w:sz="0" w:space="0" w:color="auto"/>
          <w:lang w:eastAsia="zh-CN"/>
        </w:rPr>
        <w:t xml:space="preserve"> AS, Platt MR. Avoidance of esophageal stricture following severe caustic burns by the use of an intraluminal stent. </w:t>
      </w:r>
      <w:r w:rsidRPr="00CF4343">
        <w:rPr>
          <w:rFonts w:ascii="Book Antiqua" w:eastAsia="宋体" w:hAnsi="Book Antiqua" w:cs="宋体"/>
          <w:i/>
          <w:iCs/>
          <w:bdr w:val="none" w:sz="0" w:space="0" w:color="auto"/>
          <w:lang w:eastAsia="zh-CN"/>
        </w:rPr>
        <w:t xml:space="preserve">Ann </w:t>
      </w:r>
      <w:proofErr w:type="spellStart"/>
      <w:r w:rsidRPr="00CF4343">
        <w:rPr>
          <w:rFonts w:ascii="Book Antiqua" w:eastAsia="宋体" w:hAnsi="Book Antiqua" w:cs="宋体"/>
          <w:i/>
          <w:iCs/>
          <w:bdr w:val="none" w:sz="0" w:space="0" w:color="auto"/>
          <w:lang w:eastAsia="zh-CN"/>
        </w:rPr>
        <w:t>Thorac</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1979; </w:t>
      </w:r>
      <w:r w:rsidRPr="00CF4343">
        <w:rPr>
          <w:rFonts w:ascii="Book Antiqua" w:eastAsia="宋体" w:hAnsi="Book Antiqua" w:cs="宋体"/>
          <w:b/>
          <w:bCs/>
          <w:bdr w:val="none" w:sz="0" w:space="0" w:color="auto"/>
          <w:lang w:eastAsia="zh-CN"/>
        </w:rPr>
        <w:t>28</w:t>
      </w:r>
      <w:r w:rsidRPr="00CF4343">
        <w:rPr>
          <w:rFonts w:ascii="Book Antiqua" w:eastAsia="宋体" w:hAnsi="Book Antiqua" w:cs="宋体"/>
          <w:bdr w:val="none" w:sz="0" w:space="0" w:color="auto"/>
          <w:lang w:eastAsia="zh-CN"/>
        </w:rPr>
        <w:t>: 60-65 [PMID: 454045 DOI: 10.1016/S0003-4975(10)63393-0]</w:t>
      </w:r>
    </w:p>
    <w:p w14:paraId="0D0BDBED" w14:textId="377BE94A" w:rsidR="00CF4343" w:rsidRPr="00CF4343" w:rsidRDefault="008A5FF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37 </w:t>
      </w:r>
      <w:r w:rsidR="00CF4343" w:rsidRPr="00CF4343">
        <w:rPr>
          <w:rFonts w:ascii="Book Antiqua" w:eastAsia="宋体" w:hAnsi="Book Antiqua" w:cs="宋体"/>
          <w:b/>
          <w:bdr w:val="none" w:sz="0" w:space="0" w:color="auto"/>
          <w:lang w:eastAsia="zh-CN"/>
        </w:rPr>
        <w:t>Katz A</w:t>
      </w:r>
      <w:r w:rsidR="00CF4343" w:rsidRPr="00CF4343">
        <w:rPr>
          <w:rFonts w:ascii="Book Antiqua" w:eastAsia="宋体" w:hAnsi="Book Antiqua" w:cs="宋体"/>
          <w:bdr w:val="none" w:sz="0" w:space="0" w:color="auto"/>
          <w:lang w:eastAsia="zh-CN"/>
        </w:rPr>
        <w:t xml:space="preserve">, </w:t>
      </w:r>
      <w:proofErr w:type="spellStart"/>
      <w:r w:rsidR="00CF4343" w:rsidRPr="00CF4343">
        <w:rPr>
          <w:rFonts w:ascii="Book Antiqua" w:eastAsia="宋体" w:hAnsi="Book Antiqua" w:cs="宋体"/>
          <w:bdr w:val="none" w:sz="0" w:space="0" w:color="auto"/>
          <w:lang w:eastAsia="zh-CN"/>
        </w:rPr>
        <w:t>Kluger</w:t>
      </w:r>
      <w:proofErr w:type="spellEnd"/>
      <w:r w:rsidR="00CF4343" w:rsidRPr="00CF4343">
        <w:rPr>
          <w:rFonts w:ascii="Book Antiqua" w:eastAsia="宋体" w:hAnsi="Book Antiqua" w:cs="宋体"/>
          <w:bdr w:val="none" w:sz="0" w:space="0" w:color="auto"/>
          <w:lang w:eastAsia="zh-CN"/>
        </w:rPr>
        <w:t xml:space="preserve"> Y. Caustic material ingestion injuries-paradigm shift in diagnosis and treatment. </w:t>
      </w:r>
      <w:r w:rsidR="00CF4343" w:rsidRPr="00CF4343">
        <w:rPr>
          <w:rFonts w:ascii="Book Antiqua" w:eastAsia="宋体" w:hAnsi="Book Antiqua" w:cs="宋体"/>
          <w:i/>
          <w:bdr w:val="none" w:sz="0" w:space="0" w:color="auto"/>
          <w:lang w:eastAsia="zh-CN"/>
        </w:rPr>
        <w:t>Health Care Current Reviews</w:t>
      </w:r>
      <w:r w:rsidR="00CF4343" w:rsidRPr="00CF4343">
        <w:rPr>
          <w:rFonts w:ascii="Book Antiqua" w:eastAsia="宋体" w:hAnsi="Book Antiqua" w:cs="宋体"/>
          <w:bdr w:val="none" w:sz="0" w:space="0" w:color="auto"/>
          <w:lang w:eastAsia="zh-CN"/>
        </w:rPr>
        <w:t xml:space="preserve"> 2015; </w:t>
      </w:r>
      <w:r w:rsidR="00CF4343" w:rsidRPr="00CF4343">
        <w:rPr>
          <w:rFonts w:ascii="Book Antiqua" w:eastAsia="宋体" w:hAnsi="Book Antiqua" w:cs="宋体"/>
          <w:b/>
          <w:bdr w:val="none" w:sz="0" w:space="0" w:color="auto"/>
          <w:lang w:eastAsia="zh-CN"/>
        </w:rPr>
        <w:t>3</w:t>
      </w:r>
      <w:r w:rsidR="00CF4343" w:rsidRPr="00CF4343">
        <w:rPr>
          <w:rFonts w:ascii="Book Antiqua" w:eastAsia="宋体" w:hAnsi="Book Antiqua" w:cs="宋体"/>
          <w:bdr w:val="none" w:sz="0" w:space="0" w:color="auto"/>
          <w:lang w:eastAsia="zh-CN"/>
        </w:rPr>
        <w:t>: 1-4 [DOI: 10.4172/2375-4273.1000152]</w:t>
      </w:r>
    </w:p>
    <w:p w14:paraId="1B00C6BA"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38 </w:t>
      </w:r>
      <w:r w:rsidRPr="00CF4343">
        <w:rPr>
          <w:rFonts w:ascii="Book Antiqua" w:eastAsia="宋体" w:hAnsi="Book Antiqua" w:cs="宋体"/>
          <w:b/>
          <w:bCs/>
          <w:bdr w:val="none" w:sz="0" w:space="0" w:color="auto"/>
          <w:lang w:eastAsia="zh-CN"/>
        </w:rPr>
        <w:t>Gupta V</w:t>
      </w:r>
      <w:r w:rsidRPr="00CF4343">
        <w:rPr>
          <w:rFonts w:ascii="Book Antiqua" w:eastAsia="宋体" w:hAnsi="Book Antiqua" w:cs="宋体"/>
          <w:bdr w:val="none" w:sz="0" w:space="0" w:color="auto"/>
          <w:lang w:eastAsia="zh-CN"/>
        </w:rPr>
        <w:t xml:space="preserve">, Wig JD, </w:t>
      </w:r>
      <w:proofErr w:type="spellStart"/>
      <w:r w:rsidRPr="00CF4343">
        <w:rPr>
          <w:rFonts w:ascii="Book Antiqua" w:eastAsia="宋体" w:hAnsi="Book Antiqua" w:cs="宋体"/>
          <w:bdr w:val="none" w:sz="0" w:space="0" w:color="auto"/>
          <w:lang w:eastAsia="zh-CN"/>
        </w:rPr>
        <w:t>Kochhar</w:t>
      </w:r>
      <w:proofErr w:type="spellEnd"/>
      <w:r w:rsidRPr="00CF4343">
        <w:rPr>
          <w:rFonts w:ascii="Book Antiqua" w:eastAsia="宋体" w:hAnsi="Book Antiqua" w:cs="宋体"/>
          <w:bdr w:val="none" w:sz="0" w:space="0" w:color="auto"/>
          <w:lang w:eastAsia="zh-CN"/>
        </w:rPr>
        <w:t xml:space="preserve"> R, </w:t>
      </w:r>
      <w:proofErr w:type="spellStart"/>
      <w:r w:rsidRPr="00CF4343">
        <w:rPr>
          <w:rFonts w:ascii="Book Antiqua" w:eastAsia="宋体" w:hAnsi="Book Antiqua" w:cs="宋体"/>
          <w:bdr w:val="none" w:sz="0" w:space="0" w:color="auto"/>
          <w:lang w:eastAsia="zh-CN"/>
        </w:rPr>
        <w:t>Sinha</w:t>
      </w:r>
      <w:proofErr w:type="spellEnd"/>
      <w:r w:rsidRPr="00CF4343">
        <w:rPr>
          <w:rFonts w:ascii="Book Antiqua" w:eastAsia="宋体" w:hAnsi="Book Antiqua" w:cs="宋体"/>
          <w:bdr w:val="none" w:sz="0" w:space="0" w:color="auto"/>
          <w:lang w:eastAsia="zh-CN"/>
        </w:rPr>
        <w:t xml:space="preserve"> SK, </w:t>
      </w:r>
      <w:proofErr w:type="spellStart"/>
      <w:r w:rsidRPr="00CF4343">
        <w:rPr>
          <w:rFonts w:ascii="Book Antiqua" w:eastAsia="宋体" w:hAnsi="Book Antiqua" w:cs="宋体"/>
          <w:bdr w:val="none" w:sz="0" w:space="0" w:color="auto"/>
          <w:lang w:eastAsia="zh-CN"/>
        </w:rPr>
        <w:t>Nagi</w:t>
      </w:r>
      <w:proofErr w:type="spellEnd"/>
      <w:r w:rsidRPr="00CF4343">
        <w:rPr>
          <w:rFonts w:ascii="Book Antiqua" w:eastAsia="宋体" w:hAnsi="Book Antiqua" w:cs="宋体"/>
          <w:bdr w:val="none" w:sz="0" w:space="0" w:color="auto"/>
          <w:lang w:eastAsia="zh-CN"/>
        </w:rPr>
        <w:t xml:space="preserve"> B, </w:t>
      </w:r>
      <w:proofErr w:type="spellStart"/>
      <w:r w:rsidRPr="00CF4343">
        <w:rPr>
          <w:rFonts w:ascii="Book Antiqua" w:eastAsia="宋体" w:hAnsi="Book Antiqua" w:cs="宋体"/>
          <w:bdr w:val="none" w:sz="0" w:space="0" w:color="auto"/>
          <w:lang w:eastAsia="zh-CN"/>
        </w:rPr>
        <w:t>Doley</w:t>
      </w:r>
      <w:proofErr w:type="spellEnd"/>
      <w:r w:rsidRPr="00CF4343">
        <w:rPr>
          <w:rFonts w:ascii="Book Antiqua" w:eastAsia="宋体" w:hAnsi="Book Antiqua" w:cs="宋体"/>
          <w:bdr w:val="none" w:sz="0" w:space="0" w:color="auto"/>
          <w:lang w:eastAsia="zh-CN"/>
        </w:rPr>
        <w:t xml:space="preserve"> RP, Gupta R, </w:t>
      </w:r>
      <w:proofErr w:type="spellStart"/>
      <w:r w:rsidRPr="00CF4343">
        <w:rPr>
          <w:rFonts w:ascii="Book Antiqua" w:eastAsia="宋体" w:hAnsi="Book Antiqua" w:cs="宋体"/>
          <w:bdr w:val="none" w:sz="0" w:space="0" w:color="auto"/>
          <w:lang w:eastAsia="zh-CN"/>
        </w:rPr>
        <w:t>Yadav</w:t>
      </w:r>
      <w:proofErr w:type="spellEnd"/>
      <w:r w:rsidRPr="00CF4343">
        <w:rPr>
          <w:rFonts w:ascii="Book Antiqua" w:eastAsia="宋体" w:hAnsi="Book Antiqua" w:cs="宋体"/>
          <w:bdr w:val="none" w:sz="0" w:space="0" w:color="auto"/>
          <w:lang w:eastAsia="zh-CN"/>
        </w:rPr>
        <w:t xml:space="preserve"> TD. </w:t>
      </w:r>
      <w:proofErr w:type="gramStart"/>
      <w:r w:rsidRPr="00CF4343">
        <w:rPr>
          <w:rFonts w:ascii="Book Antiqua" w:eastAsia="宋体" w:hAnsi="Book Antiqua" w:cs="宋体"/>
          <w:bdr w:val="none" w:sz="0" w:space="0" w:color="auto"/>
          <w:lang w:eastAsia="zh-CN"/>
        </w:rPr>
        <w:t>Su</w:t>
      </w:r>
      <w:r w:rsidRPr="00CF4343">
        <w:rPr>
          <w:rFonts w:ascii="Book Antiqua" w:eastAsia="宋体" w:hAnsi="Book Antiqua" w:cs="宋体"/>
          <w:bdr w:val="none" w:sz="0" w:space="0" w:color="auto"/>
          <w:lang w:eastAsia="zh-CN"/>
        </w:rPr>
        <w:t>r</w:t>
      </w:r>
      <w:r w:rsidRPr="00CF4343">
        <w:rPr>
          <w:rFonts w:ascii="Book Antiqua" w:eastAsia="宋体" w:hAnsi="Book Antiqua" w:cs="宋体"/>
          <w:bdr w:val="none" w:sz="0" w:space="0" w:color="auto"/>
          <w:lang w:eastAsia="zh-CN"/>
        </w:rPr>
        <w:t xml:space="preserve">gical management of gastric </w:t>
      </w:r>
      <w:proofErr w:type="spellStart"/>
      <w:r w:rsidRPr="00CF4343">
        <w:rPr>
          <w:rFonts w:ascii="Book Antiqua" w:eastAsia="宋体" w:hAnsi="Book Antiqua" w:cs="宋体"/>
          <w:bdr w:val="none" w:sz="0" w:space="0" w:color="auto"/>
          <w:lang w:eastAsia="zh-CN"/>
        </w:rPr>
        <w:t>cicatrisation</w:t>
      </w:r>
      <w:proofErr w:type="spellEnd"/>
      <w:r w:rsidRPr="00CF4343">
        <w:rPr>
          <w:rFonts w:ascii="Book Antiqua" w:eastAsia="宋体" w:hAnsi="Book Antiqua" w:cs="宋体"/>
          <w:bdr w:val="none" w:sz="0" w:space="0" w:color="auto"/>
          <w:lang w:eastAsia="zh-CN"/>
        </w:rPr>
        <w:t xml:space="preserve"> resulting from corrosive ingestion.</w:t>
      </w:r>
      <w:proofErr w:type="gram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Int</w:t>
      </w:r>
      <w:proofErr w:type="spellEnd"/>
      <w:r w:rsidRPr="00CF4343">
        <w:rPr>
          <w:rFonts w:ascii="Book Antiqua" w:eastAsia="宋体" w:hAnsi="Book Antiqua" w:cs="宋体"/>
          <w:i/>
          <w:iCs/>
          <w:bdr w:val="none" w:sz="0" w:space="0" w:color="auto"/>
          <w:lang w:eastAsia="zh-CN"/>
        </w:rPr>
        <w:t xml:space="preserve"> J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2009; </w:t>
      </w:r>
      <w:r w:rsidRPr="00CF4343">
        <w:rPr>
          <w:rFonts w:ascii="Book Antiqua" w:eastAsia="宋体" w:hAnsi="Book Antiqua" w:cs="宋体"/>
          <w:b/>
          <w:bCs/>
          <w:bdr w:val="none" w:sz="0" w:space="0" w:color="auto"/>
          <w:lang w:eastAsia="zh-CN"/>
        </w:rPr>
        <w:t>7</w:t>
      </w:r>
      <w:r w:rsidRPr="00CF4343">
        <w:rPr>
          <w:rFonts w:ascii="Book Antiqua" w:eastAsia="宋体" w:hAnsi="Book Antiqua" w:cs="宋体"/>
          <w:bdr w:val="none" w:sz="0" w:space="0" w:color="auto"/>
          <w:lang w:eastAsia="zh-CN"/>
        </w:rPr>
        <w:t>: 257-261 [PMID: 19401241 DOI: 10.1016/j.ijsu.2009.04.009]</w:t>
      </w:r>
    </w:p>
    <w:p w14:paraId="07D486D2"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39 </w:t>
      </w:r>
      <w:proofErr w:type="spellStart"/>
      <w:r w:rsidRPr="00CF4343">
        <w:rPr>
          <w:rFonts w:ascii="Book Antiqua" w:eastAsia="宋体" w:hAnsi="Book Antiqua" w:cs="宋体"/>
          <w:b/>
          <w:bCs/>
          <w:bdr w:val="none" w:sz="0" w:space="0" w:color="auto"/>
          <w:lang w:eastAsia="zh-CN"/>
        </w:rPr>
        <w:t>Nijhawan</w:t>
      </w:r>
      <w:proofErr w:type="spellEnd"/>
      <w:r w:rsidRPr="00CF4343">
        <w:rPr>
          <w:rFonts w:ascii="Book Antiqua" w:eastAsia="宋体" w:hAnsi="Book Antiqua" w:cs="宋体"/>
          <w:b/>
          <w:bCs/>
          <w:bdr w:val="none" w:sz="0" w:space="0" w:color="auto"/>
          <w:lang w:eastAsia="zh-CN"/>
        </w:rPr>
        <w:t xml:space="preserve"> S</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Udawat</w:t>
      </w:r>
      <w:proofErr w:type="spellEnd"/>
      <w:r w:rsidRPr="00CF4343">
        <w:rPr>
          <w:rFonts w:ascii="Book Antiqua" w:eastAsia="宋体" w:hAnsi="Book Antiqua" w:cs="宋体"/>
          <w:bdr w:val="none" w:sz="0" w:space="0" w:color="auto"/>
          <w:lang w:eastAsia="zh-CN"/>
        </w:rPr>
        <w:t xml:space="preserve"> HP, Nagar P. Aggressive </w:t>
      </w:r>
      <w:proofErr w:type="spellStart"/>
      <w:r w:rsidRPr="00CF4343">
        <w:rPr>
          <w:rFonts w:ascii="Book Antiqua" w:eastAsia="宋体" w:hAnsi="Book Antiqua" w:cs="宋体"/>
          <w:bdr w:val="none" w:sz="0" w:space="0" w:color="auto"/>
          <w:lang w:eastAsia="zh-CN"/>
        </w:rPr>
        <w:t>bougie</w:t>
      </w:r>
      <w:proofErr w:type="spellEnd"/>
      <w:r w:rsidRPr="00CF4343">
        <w:rPr>
          <w:rFonts w:ascii="Book Antiqua" w:eastAsia="宋体" w:hAnsi="Book Antiqua" w:cs="宋体"/>
          <w:bdr w:val="none" w:sz="0" w:space="0" w:color="auto"/>
          <w:lang w:eastAsia="zh-CN"/>
        </w:rPr>
        <w:t xml:space="preserve"> dilatation and </w:t>
      </w:r>
      <w:proofErr w:type="spellStart"/>
      <w:r w:rsidRPr="00CF4343">
        <w:rPr>
          <w:rFonts w:ascii="Book Antiqua" w:eastAsia="宋体" w:hAnsi="Book Antiqua" w:cs="宋体"/>
          <w:bdr w:val="none" w:sz="0" w:space="0" w:color="auto"/>
          <w:lang w:eastAsia="zh-CN"/>
        </w:rPr>
        <w:t>intralesional</w:t>
      </w:r>
      <w:proofErr w:type="spellEnd"/>
      <w:r w:rsidRPr="00CF4343">
        <w:rPr>
          <w:rFonts w:ascii="Book Antiqua" w:eastAsia="宋体" w:hAnsi="Book Antiqua" w:cs="宋体"/>
          <w:bdr w:val="none" w:sz="0" w:space="0" w:color="auto"/>
          <w:lang w:eastAsia="zh-CN"/>
        </w:rPr>
        <w:t xml:space="preserve"> steroids is effective in refractory benign esophageal strictures secondary to corrosive ingestion. </w:t>
      </w:r>
      <w:r w:rsidRPr="00CF4343">
        <w:rPr>
          <w:rFonts w:ascii="Book Antiqua" w:eastAsia="宋体" w:hAnsi="Book Antiqua" w:cs="宋体"/>
          <w:i/>
          <w:iCs/>
          <w:bdr w:val="none" w:sz="0" w:space="0" w:color="auto"/>
          <w:lang w:eastAsia="zh-CN"/>
        </w:rPr>
        <w:t>Dis Esophagus</w:t>
      </w:r>
      <w:r w:rsidRPr="00CF4343">
        <w:rPr>
          <w:rFonts w:ascii="Book Antiqua" w:eastAsia="宋体" w:hAnsi="Book Antiqua" w:cs="宋体"/>
          <w:bdr w:val="none" w:sz="0" w:space="0" w:color="auto"/>
          <w:lang w:eastAsia="zh-CN"/>
        </w:rPr>
        <w:t xml:space="preserve"> 2016; </w:t>
      </w:r>
      <w:r w:rsidRPr="00CF4343">
        <w:rPr>
          <w:rFonts w:ascii="Book Antiqua" w:eastAsia="宋体" w:hAnsi="Book Antiqua" w:cs="宋体"/>
          <w:b/>
          <w:bCs/>
          <w:bdr w:val="none" w:sz="0" w:space="0" w:color="auto"/>
          <w:lang w:eastAsia="zh-CN"/>
        </w:rPr>
        <w:t>29</w:t>
      </w:r>
      <w:r w:rsidRPr="00CF4343">
        <w:rPr>
          <w:rFonts w:ascii="Book Antiqua" w:eastAsia="宋体" w:hAnsi="Book Antiqua" w:cs="宋体"/>
          <w:bdr w:val="none" w:sz="0" w:space="0" w:color="auto"/>
          <w:lang w:eastAsia="zh-CN"/>
        </w:rPr>
        <w:t>: 1027-1031 [PMID: 26542391 DOI: 10.1111/dote.12438]</w:t>
      </w:r>
    </w:p>
    <w:p w14:paraId="7F44D112"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40 </w:t>
      </w:r>
      <w:r w:rsidRPr="00CF4343">
        <w:rPr>
          <w:rFonts w:ascii="Book Antiqua" w:eastAsia="宋体" w:hAnsi="Book Antiqua" w:cs="宋体"/>
          <w:b/>
          <w:bCs/>
          <w:bdr w:val="none" w:sz="0" w:space="0" w:color="auto"/>
          <w:lang w:eastAsia="zh-CN"/>
        </w:rPr>
        <w:t>Nishikawa Y</w:t>
      </w:r>
      <w:r w:rsidRPr="00CF4343">
        <w:rPr>
          <w:rFonts w:ascii="Book Antiqua" w:eastAsia="宋体" w:hAnsi="Book Antiqua" w:cs="宋体"/>
          <w:bdr w:val="none" w:sz="0" w:space="0" w:color="auto"/>
          <w:lang w:eastAsia="zh-CN"/>
        </w:rPr>
        <w:t xml:space="preserve">, Higuchi H, Kikuchi O, </w:t>
      </w:r>
      <w:proofErr w:type="spellStart"/>
      <w:r w:rsidRPr="00CF4343">
        <w:rPr>
          <w:rFonts w:ascii="Book Antiqua" w:eastAsia="宋体" w:hAnsi="Book Antiqua" w:cs="宋体"/>
          <w:bdr w:val="none" w:sz="0" w:space="0" w:color="auto"/>
          <w:lang w:eastAsia="zh-CN"/>
        </w:rPr>
        <w:t>Ezoe</w:t>
      </w:r>
      <w:proofErr w:type="spellEnd"/>
      <w:r w:rsidRPr="00CF4343">
        <w:rPr>
          <w:rFonts w:ascii="Book Antiqua" w:eastAsia="宋体" w:hAnsi="Book Antiqua" w:cs="宋体"/>
          <w:bdr w:val="none" w:sz="0" w:space="0" w:color="auto"/>
          <w:lang w:eastAsia="zh-CN"/>
        </w:rPr>
        <w:t xml:space="preserve"> Y, Aoyama I, Yamada A, </w:t>
      </w:r>
      <w:proofErr w:type="spellStart"/>
      <w:r w:rsidRPr="00CF4343">
        <w:rPr>
          <w:rFonts w:ascii="Book Antiqua" w:eastAsia="宋体" w:hAnsi="Book Antiqua" w:cs="宋体"/>
          <w:bdr w:val="none" w:sz="0" w:space="0" w:color="auto"/>
          <w:lang w:eastAsia="zh-CN"/>
        </w:rPr>
        <w:t>Kanki</w:t>
      </w:r>
      <w:proofErr w:type="spellEnd"/>
      <w:r w:rsidRPr="00CF4343">
        <w:rPr>
          <w:rFonts w:ascii="Book Antiqua" w:eastAsia="宋体" w:hAnsi="Book Antiqua" w:cs="宋体"/>
          <w:bdr w:val="none" w:sz="0" w:space="0" w:color="auto"/>
          <w:lang w:eastAsia="zh-CN"/>
        </w:rPr>
        <w:t xml:space="preserve"> M, Nomura S, Nomura M, </w:t>
      </w:r>
      <w:proofErr w:type="spellStart"/>
      <w:r w:rsidRPr="00CF4343">
        <w:rPr>
          <w:rFonts w:ascii="Book Antiqua" w:eastAsia="宋体" w:hAnsi="Book Antiqua" w:cs="宋体"/>
          <w:bdr w:val="none" w:sz="0" w:space="0" w:color="auto"/>
          <w:lang w:eastAsia="zh-CN"/>
        </w:rPr>
        <w:t>Horimatsu</w:t>
      </w:r>
      <w:proofErr w:type="spellEnd"/>
      <w:r w:rsidRPr="00CF4343">
        <w:rPr>
          <w:rFonts w:ascii="Book Antiqua" w:eastAsia="宋体" w:hAnsi="Book Antiqua" w:cs="宋体"/>
          <w:bdr w:val="none" w:sz="0" w:space="0" w:color="auto"/>
          <w:lang w:eastAsia="zh-CN"/>
        </w:rPr>
        <w:t xml:space="preserve"> T, Muto M. Factors affecting dilation force in balloon </w:t>
      </w:r>
      <w:r w:rsidRPr="00CF4343">
        <w:rPr>
          <w:rFonts w:ascii="Book Antiqua" w:eastAsia="宋体" w:hAnsi="Book Antiqua" w:cs="宋体"/>
          <w:bdr w:val="none" w:sz="0" w:space="0" w:color="auto"/>
          <w:lang w:eastAsia="zh-CN"/>
        </w:rPr>
        <w:lastRenderedPageBreak/>
        <w:t>dilation of severe esophageal strictures: an experiment using an artificial stricture mo</w:t>
      </w:r>
      <w:r w:rsidRPr="00CF4343">
        <w:rPr>
          <w:rFonts w:ascii="Book Antiqua" w:eastAsia="宋体" w:hAnsi="Book Antiqua" w:cs="宋体"/>
          <w:bdr w:val="none" w:sz="0" w:space="0" w:color="auto"/>
          <w:lang w:eastAsia="zh-CN"/>
        </w:rPr>
        <w:t>d</w:t>
      </w:r>
      <w:r w:rsidRPr="00CF4343">
        <w:rPr>
          <w:rFonts w:ascii="Book Antiqua" w:eastAsia="宋体" w:hAnsi="Book Antiqua" w:cs="宋体"/>
          <w:bdr w:val="none" w:sz="0" w:space="0" w:color="auto"/>
          <w:lang w:eastAsia="zh-CN"/>
        </w:rPr>
        <w:t xml:space="preserve">el.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Endosc</w:t>
      </w:r>
      <w:proofErr w:type="spellEnd"/>
      <w:r w:rsidRPr="00CF4343">
        <w:rPr>
          <w:rFonts w:ascii="Book Antiqua" w:eastAsia="宋体" w:hAnsi="Book Antiqua" w:cs="宋体"/>
          <w:bdr w:val="none" w:sz="0" w:space="0" w:color="auto"/>
          <w:lang w:eastAsia="zh-CN"/>
        </w:rPr>
        <w:t xml:space="preserve"> 2016; </w:t>
      </w:r>
      <w:r w:rsidRPr="00CF4343">
        <w:rPr>
          <w:rFonts w:ascii="Book Antiqua" w:eastAsia="宋体" w:hAnsi="Book Antiqua" w:cs="宋体"/>
          <w:b/>
          <w:bCs/>
          <w:bdr w:val="none" w:sz="0" w:space="0" w:color="auto"/>
          <w:lang w:eastAsia="zh-CN"/>
        </w:rPr>
        <w:t>30</w:t>
      </w:r>
      <w:r w:rsidRPr="00CF4343">
        <w:rPr>
          <w:rFonts w:ascii="Book Antiqua" w:eastAsia="宋体" w:hAnsi="Book Antiqua" w:cs="宋体"/>
          <w:bdr w:val="none" w:sz="0" w:space="0" w:color="auto"/>
          <w:lang w:eastAsia="zh-CN"/>
        </w:rPr>
        <w:t>: 4315-4320 [PMID: 26895897 DOI: 10.1007/s00464-016-4749-5]</w:t>
      </w:r>
    </w:p>
    <w:p w14:paraId="0E1594E1"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41 </w:t>
      </w:r>
      <w:proofErr w:type="spellStart"/>
      <w:r w:rsidRPr="00CF4343">
        <w:rPr>
          <w:rFonts w:ascii="Book Antiqua" w:eastAsia="宋体" w:hAnsi="Book Antiqua" w:cs="宋体"/>
          <w:b/>
          <w:bCs/>
          <w:bdr w:val="none" w:sz="0" w:space="0" w:color="auto"/>
          <w:lang w:eastAsia="zh-CN"/>
        </w:rPr>
        <w:t>Broor</w:t>
      </w:r>
      <w:proofErr w:type="spellEnd"/>
      <w:r w:rsidRPr="00CF4343">
        <w:rPr>
          <w:rFonts w:ascii="Book Antiqua" w:eastAsia="宋体" w:hAnsi="Book Antiqua" w:cs="宋体"/>
          <w:b/>
          <w:bCs/>
          <w:bdr w:val="none" w:sz="0" w:space="0" w:color="auto"/>
          <w:lang w:eastAsia="zh-CN"/>
        </w:rPr>
        <w:t xml:space="preserve"> SL</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Raju</w:t>
      </w:r>
      <w:proofErr w:type="spellEnd"/>
      <w:r w:rsidRPr="00CF4343">
        <w:rPr>
          <w:rFonts w:ascii="Book Antiqua" w:eastAsia="宋体" w:hAnsi="Book Antiqua" w:cs="宋体"/>
          <w:bdr w:val="none" w:sz="0" w:space="0" w:color="auto"/>
          <w:lang w:eastAsia="zh-CN"/>
        </w:rPr>
        <w:t xml:space="preserve"> GS, Bose PP, </w:t>
      </w:r>
      <w:proofErr w:type="spellStart"/>
      <w:r w:rsidRPr="00CF4343">
        <w:rPr>
          <w:rFonts w:ascii="Book Antiqua" w:eastAsia="宋体" w:hAnsi="Book Antiqua" w:cs="宋体"/>
          <w:bdr w:val="none" w:sz="0" w:space="0" w:color="auto"/>
          <w:lang w:eastAsia="zh-CN"/>
        </w:rPr>
        <w:t>Lahoti</w:t>
      </w:r>
      <w:proofErr w:type="spellEnd"/>
      <w:r w:rsidRPr="00CF4343">
        <w:rPr>
          <w:rFonts w:ascii="Book Antiqua" w:eastAsia="宋体" w:hAnsi="Book Antiqua" w:cs="宋体"/>
          <w:bdr w:val="none" w:sz="0" w:space="0" w:color="auto"/>
          <w:lang w:eastAsia="zh-CN"/>
        </w:rPr>
        <w:t xml:space="preserve"> D, Ramesh GN, Kumar A, </w:t>
      </w:r>
      <w:proofErr w:type="spellStart"/>
      <w:r w:rsidRPr="00CF4343">
        <w:rPr>
          <w:rFonts w:ascii="Book Antiqua" w:eastAsia="宋体" w:hAnsi="Book Antiqua" w:cs="宋体"/>
          <w:bdr w:val="none" w:sz="0" w:space="0" w:color="auto"/>
          <w:lang w:eastAsia="zh-CN"/>
        </w:rPr>
        <w:t>Sood</w:t>
      </w:r>
      <w:proofErr w:type="spellEnd"/>
      <w:r w:rsidRPr="00CF4343">
        <w:rPr>
          <w:rFonts w:ascii="Book Antiqua" w:eastAsia="宋体" w:hAnsi="Book Antiqua" w:cs="宋体"/>
          <w:bdr w:val="none" w:sz="0" w:space="0" w:color="auto"/>
          <w:lang w:eastAsia="zh-CN"/>
        </w:rPr>
        <w:t xml:space="preserve"> GK.</w:t>
      </w:r>
      <w:proofErr w:type="gramEnd"/>
      <w:r w:rsidRPr="00CF4343">
        <w:rPr>
          <w:rFonts w:ascii="Book Antiqua" w:eastAsia="宋体" w:hAnsi="Book Antiqua" w:cs="宋体"/>
          <w:bdr w:val="none" w:sz="0" w:space="0" w:color="auto"/>
          <w:lang w:eastAsia="zh-CN"/>
        </w:rPr>
        <w:t xml:space="preserve"> Long term results of endoscopic dilatation for corrosive </w:t>
      </w:r>
      <w:proofErr w:type="spellStart"/>
      <w:r w:rsidRPr="00CF4343">
        <w:rPr>
          <w:rFonts w:ascii="Book Antiqua" w:eastAsia="宋体" w:hAnsi="Book Antiqua" w:cs="宋体"/>
          <w:bdr w:val="none" w:sz="0" w:space="0" w:color="auto"/>
          <w:lang w:eastAsia="zh-CN"/>
        </w:rPr>
        <w:t>oesophageal</w:t>
      </w:r>
      <w:proofErr w:type="spellEnd"/>
      <w:r w:rsidRPr="00CF4343">
        <w:rPr>
          <w:rFonts w:ascii="Book Antiqua" w:eastAsia="宋体" w:hAnsi="Book Antiqua" w:cs="宋体"/>
          <w:bdr w:val="none" w:sz="0" w:space="0" w:color="auto"/>
          <w:lang w:eastAsia="zh-CN"/>
        </w:rPr>
        <w:t xml:space="preserve"> strictures. </w:t>
      </w:r>
      <w:r w:rsidRPr="00CF4343">
        <w:rPr>
          <w:rFonts w:ascii="Book Antiqua" w:eastAsia="宋体" w:hAnsi="Book Antiqua" w:cs="宋体"/>
          <w:i/>
          <w:iCs/>
          <w:bdr w:val="none" w:sz="0" w:space="0" w:color="auto"/>
          <w:lang w:eastAsia="zh-CN"/>
        </w:rPr>
        <w:t>Gut</w:t>
      </w:r>
      <w:r w:rsidRPr="00CF4343">
        <w:rPr>
          <w:rFonts w:ascii="Book Antiqua" w:eastAsia="宋体" w:hAnsi="Book Antiqua" w:cs="宋体"/>
          <w:bdr w:val="none" w:sz="0" w:space="0" w:color="auto"/>
          <w:lang w:eastAsia="zh-CN"/>
        </w:rPr>
        <w:t xml:space="preserve"> 1993; </w:t>
      </w:r>
      <w:r w:rsidRPr="00CF4343">
        <w:rPr>
          <w:rFonts w:ascii="Book Antiqua" w:eastAsia="宋体" w:hAnsi="Book Antiqua" w:cs="宋体"/>
          <w:b/>
          <w:bCs/>
          <w:bdr w:val="none" w:sz="0" w:space="0" w:color="auto"/>
          <w:lang w:eastAsia="zh-CN"/>
        </w:rPr>
        <w:t>34</w:t>
      </w:r>
      <w:r w:rsidRPr="00CF4343">
        <w:rPr>
          <w:rFonts w:ascii="Book Antiqua" w:eastAsia="宋体" w:hAnsi="Book Antiqua" w:cs="宋体"/>
          <w:bdr w:val="none" w:sz="0" w:space="0" w:color="auto"/>
          <w:lang w:eastAsia="zh-CN"/>
        </w:rPr>
        <w:t>: 1498-1501 [PMID: 8244131 DOI: 10.1136/gut.34.11.1498]</w:t>
      </w:r>
    </w:p>
    <w:p w14:paraId="6CFD4098" w14:textId="72AB7ADC" w:rsidR="00CF4343" w:rsidRPr="00CF4343" w:rsidRDefault="008A5FF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42 </w:t>
      </w:r>
      <w:r w:rsidR="00CF4343" w:rsidRPr="00CF4343">
        <w:rPr>
          <w:rFonts w:ascii="Book Antiqua" w:eastAsia="宋体" w:hAnsi="Book Antiqua" w:cs="宋体"/>
          <w:b/>
          <w:bdr w:val="none" w:sz="0" w:space="0" w:color="auto"/>
          <w:lang w:eastAsia="zh-CN"/>
        </w:rPr>
        <w:t>Alvarez O</w:t>
      </w:r>
      <w:r w:rsidR="00CF4343" w:rsidRPr="00CF4343">
        <w:rPr>
          <w:rFonts w:ascii="Book Antiqua" w:eastAsia="宋体" w:hAnsi="Book Antiqua" w:cs="宋体"/>
          <w:bdr w:val="none" w:sz="0" w:space="0" w:color="auto"/>
          <w:lang w:eastAsia="zh-CN"/>
        </w:rPr>
        <w:t xml:space="preserve">, Llano R, </w:t>
      </w:r>
      <w:proofErr w:type="spellStart"/>
      <w:r w:rsidR="00CF4343" w:rsidRPr="00CF4343">
        <w:rPr>
          <w:rFonts w:ascii="Book Antiqua" w:eastAsia="宋体" w:hAnsi="Book Antiqua" w:cs="宋体"/>
          <w:bdr w:val="none" w:sz="0" w:space="0" w:color="auto"/>
          <w:lang w:eastAsia="zh-CN"/>
        </w:rPr>
        <w:t>Restrepo</w:t>
      </w:r>
      <w:proofErr w:type="spellEnd"/>
      <w:r w:rsidR="00CF4343" w:rsidRPr="00CF4343">
        <w:rPr>
          <w:rFonts w:ascii="Book Antiqua" w:eastAsia="宋体" w:hAnsi="Book Antiqua" w:cs="宋体"/>
          <w:bdr w:val="none" w:sz="0" w:space="0" w:color="auto"/>
          <w:lang w:eastAsia="zh-CN"/>
        </w:rPr>
        <w:t xml:space="preserve"> D. </w:t>
      </w:r>
      <w:proofErr w:type="gramStart"/>
      <w:r w:rsidR="00CF4343" w:rsidRPr="00CF4343">
        <w:rPr>
          <w:rFonts w:ascii="Book Antiqua" w:eastAsia="宋体" w:hAnsi="Book Antiqua" w:cs="宋体"/>
          <w:bdr w:val="none" w:sz="0" w:space="0" w:color="auto"/>
          <w:lang w:eastAsia="zh-CN"/>
        </w:rPr>
        <w:t xml:space="preserve">The current state of biodegradable self-expanding stents in interventional gastrointestinal and </w:t>
      </w:r>
      <w:proofErr w:type="spellStart"/>
      <w:r w:rsidR="00CF4343" w:rsidRPr="00CF4343">
        <w:rPr>
          <w:rFonts w:ascii="Book Antiqua" w:eastAsia="宋体" w:hAnsi="Book Antiqua" w:cs="宋体"/>
          <w:bdr w:val="none" w:sz="0" w:space="0" w:color="auto"/>
          <w:lang w:eastAsia="zh-CN"/>
        </w:rPr>
        <w:t>pancreatobiliary</w:t>
      </w:r>
      <w:proofErr w:type="spellEnd"/>
      <w:r w:rsidR="00CF4343" w:rsidRPr="00CF4343">
        <w:rPr>
          <w:rFonts w:ascii="Book Antiqua" w:eastAsia="宋体" w:hAnsi="Book Antiqua" w:cs="宋体"/>
          <w:bdr w:val="none" w:sz="0" w:space="0" w:color="auto"/>
          <w:lang w:eastAsia="zh-CN"/>
        </w:rPr>
        <w:t xml:space="preserve"> endoscopy.</w:t>
      </w:r>
      <w:proofErr w:type="gramEnd"/>
      <w:r w:rsidR="00CF4343" w:rsidRPr="00CF4343">
        <w:rPr>
          <w:rFonts w:ascii="Book Antiqua" w:eastAsia="宋体" w:hAnsi="Book Antiqua" w:cs="宋体"/>
          <w:bdr w:val="none" w:sz="0" w:space="0" w:color="auto"/>
          <w:lang w:eastAsia="zh-CN"/>
        </w:rPr>
        <w:t xml:space="preserve"> </w:t>
      </w:r>
      <w:r w:rsidR="00CF4343" w:rsidRPr="00CF4343">
        <w:rPr>
          <w:rFonts w:ascii="Book Antiqua" w:eastAsia="宋体" w:hAnsi="Book Antiqua" w:cs="宋体"/>
          <w:i/>
          <w:bdr w:val="none" w:sz="0" w:space="0" w:color="auto"/>
          <w:lang w:eastAsia="zh-CN"/>
        </w:rPr>
        <w:t xml:space="preserve">Rev Col </w:t>
      </w:r>
      <w:proofErr w:type="spellStart"/>
      <w:r w:rsidR="00CF4343" w:rsidRPr="00CF4343">
        <w:rPr>
          <w:rFonts w:ascii="Book Antiqua" w:eastAsia="宋体" w:hAnsi="Book Antiqua" w:cs="宋体"/>
          <w:i/>
          <w:bdr w:val="none" w:sz="0" w:space="0" w:color="auto"/>
          <w:lang w:eastAsia="zh-CN"/>
        </w:rPr>
        <w:t>Gastr</w:t>
      </w:r>
      <w:r w:rsidR="00CF4343" w:rsidRPr="00CF4343">
        <w:rPr>
          <w:rFonts w:ascii="Book Antiqua" w:eastAsia="宋体" w:hAnsi="Book Antiqua" w:cs="宋体"/>
          <w:i/>
          <w:bdr w:val="none" w:sz="0" w:space="0" w:color="auto"/>
          <w:lang w:eastAsia="zh-CN"/>
        </w:rPr>
        <w:t>o</w:t>
      </w:r>
      <w:r w:rsidR="00CF4343" w:rsidRPr="00CF4343">
        <w:rPr>
          <w:rFonts w:ascii="Book Antiqua" w:eastAsia="宋体" w:hAnsi="Book Antiqua" w:cs="宋体"/>
          <w:i/>
          <w:bdr w:val="none" w:sz="0" w:space="0" w:color="auto"/>
          <w:lang w:eastAsia="zh-CN"/>
        </w:rPr>
        <w:t>enterol</w:t>
      </w:r>
      <w:proofErr w:type="spellEnd"/>
      <w:r w:rsidR="00CF4343" w:rsidRPr="00CF4343">
        <w:rPr>
          <w:rFonts w:ascii="Book Antiqua" w:eastAsia="宋体" w:hAnsi="Book Antiqua" w:cs="宋体"/>
          <w:i/>
          <w:bdr w:val="none" w:sz="0" w:space="0" w:color="auto"/>
          <w:lang w:eastAsia="zh-CN"/>
        </w:rPr>
        <w:t xml:space="preserve"> </w:t>
      </w:r>
      <w:r w:rsidR="00CF4343" w:rsidRPr="00CF4343">
        <w:rPr>
          <w:rFonts w:ascii="Book Antiqua" w:eastAsia="宋体" w:hAnsi="Book Antiqua" w:cs="宋体"/>
          <w:bdr w:val="none" w:sz="0" w:space="0" w:color="auto"/>
          <w:lang w:eastAsia="zh-CN"/>
        </w:rPr>
        <w:t xml:space="preserve">2015; </w:t>
      </w:r>
      <w:r w:rsidR="00CF4343" w:rsidRPr="00CF4343">
        <w:rPr>
          <w:rFonts w:ascii="Book Antiqua" w:eastAsia="宋体" w:hAnsi="Book Antiqua" w:cs="宋体"/>
          <w:b/>
          <w:bdr w:val="none" w:sz="0" w:space="0" w:color="auto"/>
          <w:lang w:eastAsia="zh-CN"/>
        </w:rPr>
        <w:t>30</w:t>
      </w:r>
      <w:r w:rsidR="00CF4343" w:rsidRPr="00CF4343">
        <w:rPr>
          <w:rFonts w:ascii="Book Antiqua" w:eastAsia="宋体" w:hAnsi="Book Antiqua" w:cs="宋体"/>
          <w:bdr w:val="none" w:sz="0" w:space="0" w:color="auto"/>
          <w:lang w:eastAsia="zh-CN"/>
        </w:rPr>
        <w:t>: 172-179</w:t>
      </w:r>
    </w:p>
    <w:p w14:paraId="4AA404A6"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43 </w:t>
      </w:r>
      <w:proofErr w:type="spellStart"/>
      <w:r w:rsidRPr="00CF4343">
        <w:rPr>
          <w:rFonts w:ascii="Book Antiqua" w:eastAsia="宋体" w:hAnsi="Book Antiqua" w:cs="宋体"/>
          <w:b/>
          <w:bCs/>
          <w:bdr w:val="none" w:sz="0" w:space="0" w:color="auto"/>
          <w:lang w:eastAsia="zh-CN"/>
        </w:rPr>
        <w:t>Canena</w:t>
      </w:r>
      <w:proofErr w:type="spellEnd"/>
      <w:r w:rsidRPr="00CF4343">
        <w:rPr>
          <w:rFonts w:ascii="Book Antiqua" w:eastAsia="宋体" w:hAnsi="Book Antiqua" w:cs="宋体"/>
          <w:b/>
          <w:bCs/>
          <w:bdr w:val="none" w:sz="0" w:space="0" w:color="auto"/>
          <w:lang w:eastAsia="zh-CN"/>
        </w:rPr>
        <w:t xml:space="preserve"> JM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Liberato</w:t>
      </w:r>
      <w:proofErr w:type="spellEnd"/>
      <w:r w:rsidRPr="00CF4343">
        <w:rPr>
          <w:rFonts w:ascii="Book Antiqua" w:eastAsia="宋体" w:hAnsi="Book Antiqua" w:cs="宋体"/>
          <w:bdr w:val="none" w:sz="0" w:space="0" w:color="auto"/>
          <w:lang w:eastAsia="zh-CN"/>
        </w:rPr>
        <w:t xml:space="preserve"> MJ, Rio-Tinto RA, Pinto-Marques PM, </w:t>
      </w:r>
      <w:proofErr w:type="spellStart"/>
      <w:r w:rsidRPr="00CF4343">
        <w:rPr>
          <w:rFonts w:ascii="Book Antiqua" w:eastAsia="宋体" w:hAnsi="Book Antiqua" w:cs="宋体"/>
          <w:bdr w:val="none" w:sz="0" w:space="0" w:color="auto"/>
          <w:lang w:eastAsia="zh-CN"/>
        </w:rPr>
        <w:t>Romão</w:t>
      </w:r>
      <w:proofErr w:type="spellEnd"/>
      <w:r w:rsidRPr="00CF4343">
        <w:rPr>
          <w:rFonts w:ascii="Book Antiqua" w:eastAsia="宋体" w:hAnsi="Book Antiqua" w:cs="宋体"/>
          <w:bdr w:val="none" w:sz="0" w:space="0" w:color="auto"/>
          <w:lang w:eastAsia="zh-CN"/>
        </w:rPr>
        <w:t xml:space="preserve"> CM, </w:t>
      </w:r>
      <w:proofErr w:type="spellStart"/>
      <w:r w:rsidRPr="00CF4343">
        <w:rPr>
          <w:rFonts w:ascii="Book Antiqua" w:eastAsia="宋体" w:hAnsi="Book Antiqua" w:cs="宋体"/>
          <w:bdr w:val="none" w:sz="0" w:space="0" w:color="auto"/>
          <w:lang w:eastAsia="zh-CN"/>
        </w:rPr>
        <w:t>Coutinho</w:t>
      </w:r>
      <w:proofErr w:type="spellEnd"/>
      <w:r w:rsidRPr="00CF4343">
        <w:rPr>
          <w:rFonts w:ascii="Book Antiqua" w:eastAsia="宋体" w:hAnsi="Book Antiqua" w:cs="宋体"/>
          <w:bdr w:val="none" w:sz="0" w:space="0" w:color="auto"/>
          <w:lang w:eastAsia="zh-CN"/>
        </w:rPr>
        <w:t xml:space="preserve"> AV, </w:t>
      </w:r>
      <w:proofErr w:type="spellStart"/>
      <w:r w:rsidRPr="00CF4343">
        <w:rPr>
          <w:rFonts w:ascii="Book Antiqua" w:eastAsia="宋体" w:hAnsi="Book Antiqua" w:cs="宋体"/>
          <w:bdr w:val="none" w:sz="0" w:space="0" w:color="auto"/>
          <w:lang w:eastAsia="zh-CN"/>
        </w:rPr>
        <w:t>Neves</w:t>
      </w:r>
      <w:proofErr w:type="spellEnd"/>
      <w:r w:rsidRPr="00CF4343">
        <w:rPr>
          <w:rFonts w:ascii="Book Antiqua" w:eastAsia="宋体" w:hAnsi="Book Antiqua" w:cs="宋体"/>
          <w:bdr w:val="none" w:sz="0" w:space="0" w:color="auto"/>
          <w:lang w:eastAsia="zh-CN"/>
        </w:rPr>
        <w:t xml:space="preserve"> BA, Santos-Silva MF. A comparison of the temporary placement of 3 diffe</w:t>
      </w:r>
      <w:r w:rsidRPr="00CF4343">
        <w:rPr>
          <w:rFonts w:ascii="Book Antiqua" w:eastAsia="宋体" w:hAnsi="Book Antiqua" w:cs="宋体"/>
          <w:bdr w:val="none" w:sz="0" w:space="0" w:color="auto"/>
          <w:lang w:eastAsia="zh-CN"/>
        </w:rPr>
        <w:t>r</w:t>
      </w:r>
      <w:r w:rsidRPr="00CF4343">
        <w:rPr>
          <w:rFonts w:ascii="Book Antiqua" w:eastAsia="宋体" w:hAnsi="Book Antiqua" w:cs="宋体"/>
          <w:bdr w:val="none" w:sz="0" w:space="0" w:color="auto"/>
          <w:lang w:eastAsia="zh-CN"/>
        </w:rPr>
        <w:t xml:space="preserve">ent self-expanding stents for the treatment of refractory benign esophageal strictures: a prospective </w:t>
      </w:r>
      <w:proofErr w:type="spellStart"/>
      <w:r w:rsidRPr="00CF4343">
        <w:rPr>
          <w:rFonts w:ascii="Book Antiqua" w:eastAsia="宋体" w:hAnsi="Book Antiqua" w:cs="宋体"/>
          <w:bdr w:val="none" w:sz="0" w:space="0" w:color="auto"/>
          <w:lang w:eastAsia="zh-CN"/>
        </w:rPr>
        <w:t>multicentre</w:t>
      </w:r>
      <w:proofErr w:type="spellEnd"/>
      <w:r w:rsidRPr="00CF4343">
        <w:rPr>
          <w:rFonts w:ascii="Book Antiqua" w:eastAsia="宋体" w:hAnsi="Book Antiqua" w:cs="宋体"/>
          <w:bdr w:val="none" w:sz="0" w:space="0" w:color="auto"/>
          <w:lang w:eastAsia="zh-CN"/>
        </w:rPr>
        <w:t xml:space="preserve"> study. </w:t>
      </w:r>
      <w:r w:rsidRPr="00CF4343">
        <w:rPr>
          <w:rFonts w:ascii="Book Antiqua" w:eastAsia="宋体" w:hAnsi="Book Antiqua" w:cs="宋体"/>
          <w:i/>
          <w:iCs/>
          <w:bdr w:val="none" w:sz="0" w:space="0" w:color="auto"/>
          <w:lang w:eastAsia="zh-CN"/>
        </w:rPr>
        <w:t xml:space="preserve">BMC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2012; </w:t>
      </w:r>
      <w:r w:rsidRPr="00CF4343">
        <w:rPr>
          <w:rFonts w:ascii="Book Antiqua" w:eastAsia="宋体" w:hAnsi="Book Antiqua" w:cs="宋体"/>
          <w:b/>
          <w:bCs/>
          <w:bdr w:val="none" w:sz="0" w:space="0" w:color="auto"/>
          <w:lang w:eastAsia="zh-CN"/>
        </w:rPr>
        <w:t>12</w:t>
      </w:r>
      <w:r w:rsidRPr="00CF4343">
        <w:rPr>
          <w:rFonts w:ascii="Book Antiqua" w:eastAsia="宋体" w:hAnsi="Book Antiqua" w:cs="宋体"/>
          <w:bdr w:val="none" w:sz="0" w:space="0" w:color="auto"/>
          <w:lang w:eastAsia="zh-CN"/>
        </w:rPr>
        <w:t>: 70 [PMID: 22691296 DOI: 10.1186/1471-230X-12-70]</w:t>
      </w:r>
    </w:p>
    <w:p w14:paraId="115330D8"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44 </w:t>
      </w:r>
      <w:r w:rsidRPr="00CF4343">
        <w:rPr>
          <w:rFonts w:ascii="Book Antiqua" w:eastAsia="宋体" w:hAnsi="Book Antiqua" w:cs="宋体"/>
          <w:b/>
          <w:bCs/>
          <w:bdr w:val="none" w:sz="0" w:space="0" w:color="auto"/>
          <w:lang w:eastAsia="zh-CN"/>
        </w:rPr>
        <w:t>Ham YH</w:t>
      </w:r>
      <w:r w:rsidRPr="00CF4343">
        <w:rPr>
          <w:rFonts w:ascii="Book Antiqua" w:eastAsia="宋体" w:hAnsi="Book Antiqua" w:cs="宋体"/>
          <w:bdr w:val="none" w:sz="0" w:space="0" w:color="auto"/>
          <w:lang w:eastAsia="zh-CN"/>
        </w:rPr>
        <w:t xml:space="preserve">, Kim GH. </w:t>
      </w:r>
      <w:proofErr w:type="gramStart"/>
      <w:r w:rsidRPr="00CF4343">
        <w:rPr>
          <w:rFonts w:ascii="Book Antiqua" w:eastAsia="宋体" w:hAnsi="Book Antiqua" w:cs="宋体"/>
          <w:bdr w:val="none" w:sz="0" w:space="0" w:color="auto"/>
          <w:lang w:eastAsia="zh-CN"/>
        </w:rPr>
        <w:t>Plastic and biodegradable stents for complex and refractory b</w:t>
      </w:r>
      <w:r w:rsidRPr="00CF4343">
        <w:rPr>
          <w:rFonts w:ascii="Book Antiqua" w:eastAsia="宋体" w:hAnsi="Book Antiqua" w:cs="宋体"/>
          <w:bdr w:val="none" w:sz="0" w:space="0" w:color="auto"/>
          <w:lang w:eastAsia="zh-CN"/>
        </w:rPr>
        <w:t>e</w:t>
      </w:r>
      <w:r w:rsidRPr="00CF4343">
        <w:rPr>
          <w:rFonts w:ascii="Book Antiqua" w:eastAsia="宋体" w:hAnsi="Book Antiqua" w:cs="宋体"/>
          <w:bdr w:val="none" w:sz="0" w:space="0" w:color="auto"/>
          <w:lang w:eastAsia="zh-CN"/>
        </w:rPr>
        <w:t>nign esophageal strictures.</w:t>
      </w:r>
      <w:proofErr w:type="gramEnd"/>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Clin</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Endosc</w:t>
      </w:r>
      <w:proofErr w:type="spellEnd"/>
      <w:r w:rsidRPr="00CF4343">
        <w:rPr>
          <w:rFonts w:ascii="Book Antiqua" w:eastAsia="宋体" w:hAnsi="Book Antiqua" w:cs="宋体"/>
          <w:bdr w:val="none" w:sz="0" w:space="0" w:color="auto"/>
          <w:lang w:eastAsia="zh-CN"/>
        </w:rPr>
        <w:t xml:space="preserve"> 2014; </w:t>
      </w:r>
      <w:r w:rsidRPr="00CF4343">
        <w:rPr>
          <w:rFonts w:ascii="Book Antiqua" w:eastAsia="宋体" w:hAnsi="Book Antiqua" w:cs="宋体"/>
          <w:b/>
          <w:bCs/>
          <w:bdr w:val="none" w:sz="0" w:space="0" w:color="auto"/>
          <w:lang w:eastAsia="zh-CN"/>
        </w:rPr>
        <w:t>47</w:t>
      </w:r>
      <w:r w:rsidRPr="00CF4343">
        <w:rPr>
          <w:rFonts w:ascii="Book Antiqua" w:eastAsia="宋体" w:hAnsi="Book Antiqua" w:cs="宋体"/>
          <w:bdr w:val="none" w:sz="0" w:space="0" w:color="auto"/>
          <w:lang w:eastAsia="zh-CN"/>
        </w:rPr>
        <w:t>: 295-300 [PMID: 25133114 DOI: 10.5946/ce.2014.47.4.295]</w:t>
      </w:r>
    </w:p>
    <w:p w14:paraId="3F858E75"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45 </w:t>
      </w:r>
      <w:proofErr w:type="spellStart"/>
      <w:r w:rsidRPr="00CF4343">
        <w:rPr>
          <w:rFonts w:ascii="Book Antiqua" w:eastAsia="宋体" w:hAnsi="Book Antiqua" w:cs="宋体"/>
          <w:b/>
          <w:bCs/>
          <w:bdr w:val="none" w:sz="0" w:space="0" w:color="auto"/>
          <w:lang w:eastAsia="zh-CN"/>
        </w:rPr>
        <w:t>Javed</w:t>
      </w:r>
      <w:proofErr w:type="spellEnd"/>
      <w:r w:rsidRPr="00CF4343">
        <w:rPr>
          <w:rFonts w:ascii="Book Antiqua" w:eastAsia="宋体" w:hAnsi="Book Antiqua" w:cs="宋体"/>
          <w:b/>
          <w:bCs/>
          <w:bdr w:val="none" w:sz="0" w:space="0" w:color="auto"/>
          <w:lang w:eastAsia="zh-CN"/>
        </w:rPr>
        <w:t xml:space="preserve"> A</w:t>
      </w:r>
      <w:r w:rsidRPr="00CF4343">
        <w:rPr>
          <w:rFonts w:ascii="Book Antiqua" w:eastAsia="宋体" w:hAnsi="Book Antiqua" w:cs="宋体"/>
          <w:bdr w:val="none" w:sz="0" w:space="0" w:color="auto"/>
          <w:lang w:eastAsia="zh-CN"/>
        </w:rPr>
        <w:t xml:space="preserve">, Pal S, Krishnan EK, </w:t>
      </w:r>
      <w:proofErr w:type="spellStart"/>
      <w:r w:rsidRPr="00CF4343">
        <w:rPr>
          <w:rFonts w:ascii="Book Antiqua" w:eastAsia="宋体" w:hAnsi="Book Antiqua" w:cs="宋体"/>
          <w:bdr w:val="none" w:sz="0" w:space="0" w:color="auto"/>
          <w:lang w:eastAsia="zh-CN"/>
        </w:rPr>
        <w:t>Sahni</w:t>
      </w:r>
      <w:proofErr w:type="spellEnd"/>
      <w:r w:rsidRPr="00CF4343">
        <w:rPr>
          <w:rFonts w:ascii="Book Antiqua" w:eastAsia="宋体" w:hAnsi="Book Antiqua" w:cs="宋体"/>
          <w:bdr w:val="none" w:sz="0" w:space="0" w:color="auto"/>
          <w:lang w:eastAsia="zh-CN"/>
        </w:rPr>
        <w:t xml:space="preserve"> P, </w:t>
      </w:r>
      <w:proofErr w:type="spellStart"/>
      <w:r w:rsidRPr="00CF4343">
        <w:rPr>
          <w:rFonts w:ascii="Book Antiqua" w:eastAsia="宋体" w:hAnsi="Book Antiqua" w:cs="宋体"/>
          <w:bdr w:val="none" w:sz="0" w:space="0" w:color="auto"/>
          <w:lang w:eastAsia="zh-CN"/>
        </w:rPr>
        <w:t>Chattopadhyay</w:t>
      </w:r>
      <w:proofErr w:type="spellEnd"/>
      <w:r w:rsidRPr="00CF4343">
        <w:rPr>
          <w:rFonts w:ascii="Book Antiqua" w:eastAsia="宋体" w:hAnsi="Book Antiqua" w:cs="宋体"/>
          <w:bdr w:val="none" w:sz="0" w:space="0" w:color="auto"/>
          <w:lang w:eastAsia="zh-CN"/>
        </w:rPr>
        <w:t xml:space="preserve"> TK. Surgical management and outcomes of severe gastrointestinal injuries due to corrosive ingestion. </w:t>
      </w:r>
      <w:r w:rsidRPr="00CF4343">
        <w:rPr>
          <w:rFonts w:ascii="Book Antiqua" w:eastAsia="宋体" w:hAnsi="Book Antiqua" w:cs="宋体"/>
          <w:i/>
          <w:iCs/>
          <w:bdr w:val="none" w:sz="0" w:space="0" w:color="auto"/>
          <w:lang w:eastAsia="zh-CN"/>
        </w:rPr>
        <w:t xml:space="preserve">World J </w:t>
      </w:r>
      <w:proofErr w:type="spellStart"/>
      <w:r w:rsidRPr="00CF4343">
        <w:rPr>
          <w:rFonts w:ascii="Book Antiqua" w:eastAsia="宋体" w:hAnsi="Book Antiqua" w:cs="宋体"/>
          <w:i/>
          <w:iCs/>
          <w:bdr w:val="none" w:sz="0" w:space="0" w:color="auto"/>
          <w:lang w:eastAsia="zh-CN"/>
        </w:rPr>
        <w:t>Gastroi</w:t>
      </w:r>
      <w:r w:rsidRPr="00CF4343">
        <w:rPr>
          <w:rFonts w:ascii="Book Antiqua" w:eastAsia="宋体" w:hAnsi="Book Antiqua" w:cs="宋体"/>
          <w:i/>
          <w:iCs/>
          <w:bdr w:val="none" w:sz="0" w:space="0" w:color="auto"/>
          <w:lang w:eastAsia="zh-CN"/>
        </w:rPr>
        <w:t>n</w:t>
      </w:r>
      <w:r w:rsidRPr="00CF4343">
        <w:rPr>
          <w:rFonts w:ascii="Book Antiqua" w:eastAsia="宋体" w:hAnsi="Book Antiqua" w:cs="宋体"/>
          <w:i/>
          <w:iCs/>
          <w:bdr w:val="none" w:sz="0" w:space="0" w:color="auto"/>
          <w:lang w:eastAsia="zh-CN"/>
        </w:rPr>
        <w:t>test</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2012; </w:t>
      </w:r>
      <w:r w:rsidRPr="00CF4343">
        <w:rPr>
          <w:rFonts w:ascii="Book Antiqua" w:eastAsia="宋体" w:hAnsi="Book Antiqua" w:cs="宋体"/>
          <w:b/>
          <w:bCs/>
          <w:bdr w:val="none" w:sz="0" w:space="0" w:color="auto"/>
          <w:lang w:eastAsia="zh-CN"/>
        </w:rPr>
        <w:t>4</w:t>
      </w:r>
      <w:r w:rsidRPr="00CF4343">
        <w:rPr>
          <w:rFonts w:ascii="Book Antiqua" w:eastAsia="宋体" w:hAnsi="Book Antiqua" w:cs="宋体"/>
          <w:bdr w:val="none" w:sz="0" w:space="0" w:color="auto"/>
          <w:lang w:eastAsia="zh-CN"/>
        </w:rPr>
        <w:t>: 121-125 [PMID: 22655126 DOI: 10.4240/wjgs.v4.i5.121]</w:t>
      </w:r>
    </w:p>
    <w:p w14:paraId="01B6FCFE"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46 </w:t>
      </w:r>
      <w:proofErr w:type="spellStart"/>
      <w:r w:rsidRPr="00CF4343">
        <w:rPr>
          <w:rFonts w:ascii="Book Antiqua" w:eastAsia="宋体" w:hAnsi="Book Antiqua" w:cs="宋体"/>
          <w:b/>
          <w:bCs/>
          <w:bdr w:val="none" w:sz="0" w:space="0" w:color="auto"/>
          <w:lang w:eastAsia="zh-CN"/>
        </w:rPr>
        <w:t>Ramasamy</w:t>
      </w:r>
      <w:proofErr w:type="spellEnd"/>
      <w:r w:rsidRPr="00CF4343">
        <w:rPr>
          <w:rFonts w:ascii="Book Antiqua" w:eastAsia="宋体" w:hAnsi="Book Antiqua" w:cs="宋体"/>
          <w:b/>
          <w:bCs/>
          <w:bdr w:val="none" w:sz="0" w:space="0" w:color="auto"/>
          <w:lang w:eastAsia="zh-CN"/>
        </w:rPr>
        <w:t xml:space="preserve"> K</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Gumaste</w:t>
      </w:r>
      <w:proofErr w:type="spellEnd"/>
      <w:r w:rsidRPr="00CF4343">
        <w:rPr>
          <w:rFonts w:ascii="Book Antiqua" w:eastAsia="宋体" w:hAnsi="Book Antiqua" w:cs="宋体"/>
          <w:bdr w:val="none" w:sz="0" w:space="0" w:color="auto"/>
          <w:lang w:eastAsia="zh-CN"/>
        </w:rPr>
        <w:t xml:space="preserve"> VV. Corrosive ingestion in adults.</w:t>
      </w:r>
      <w:proofErr w:type="gramEnd"/>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i/>
          <w:iCs/>
          <w:bdr w:val="none" w:sz="0" w:space="0" w:color="auto"/>
          <w:lang w:eastAsia="zh-CN"/>
        </w:rPr>
        <w:t xml:space="preserve">J </w:t>
      </w:r>
      <w:proofErr w:type="spellStart"/>
      <w:r w:rsidRPr="00CF4343">
        <w:rPr>
          <w:rFonts w:ascii="Book Antiqua" w:eastAsia="宋体" w:hAnsi="Book Antiqua" w:cs="宋体"/>
          <w:i/>
          <w:iCs/>
          <w:bdr w:val="none" w:sz="0" w:space="0" w:color="auto"/>
          <w:lang w:eastAsia="zh-CN"/>
        </w:rPr>
        <w:t>Clin</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Gastroenterol</w:t>
      </w:r>
      <w:proofErr w:type="spellEnd"/>
      <w:r w:rsidRPr="00CF4343">
        <w:rPr>
          <w:rFonts w:ascii="Book Antiqua" w:eastAsia="宋体" w:hAnsi="Book Antiqua" w:cs="宋体"/>
          <w:bdr w:val="none" w:sz="0" w:space="0" w:color="auto"/>
          <w:lang w:eastAsia="zh-CN"/>
        </w:rPr>
        <w:t xml:space="preserve"> 2003; </w:t>
      </w:r>
      <w:r w:rsidRPr="00CF4343">
        <w:rPr>
          <w:rFonts w:ascii="Book Antiqua" w:eastAsia="宋体" w:hAnsi="Book Antiqua" w:cs="宋体"/>
          <w:b/>
          <w:bCs/>
          <w:bdr w:val="none" w:sz="0" w:space="0" w:color="auto"/>
          <w:lang w:eastAsia="zh-CN"/>
        </w:rPr>
        <w:t>37</w:t>
      </w:r>
      <w:r w:rsidRPr="00CF4343">
        <w:rPr>
          <w:rFonts w:ascii="Book Antiqua" w:eastAsia="宋体" w:hAnsi="Book Antiqua" w:cs="宋体"/>
          <w:bdr w:val="none" w:sz="0" w:space="0" w:color="auto"/>
          <w:lang w:eastAsia="zh-CN"/>
        </w:rPr>
        <w:t>: 119-124 [PMID: 12869880 DOI: 10.1097/00004836-200308000-00005]</w:t>
      </w:r>
    </w:p>
    <w:p w14:paraId="6414519F"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47 </w:t>
      </w:r>
      <w:proofErr w:type="spellStart"/>
      <w:r w:rsidRPr="00CF4343">
        <w:rPr>
          <w:rFonts w:ascii="Book Antiqua" w:eastAsia="宋体" w:hAnsi="Book Antiqua" w:cs="宋体"/>
          <w:b/>
          <w:bCs/>
          <w:bdr w:val="none" w:sz="0" w:space="0" w:color="auto"/>
          <w:lang w:eastAsia="zh-CN"/>
        </w:rPr>
        <w:t>Panieri</w:t>
      </w:r>
      <w:proofErr w:type="spellEnd"/>
      <w:r w:rsidRPr="00CF4343">
        <w:rPr>
          <w:rFonts w:ascii="Book Antiqua" w:eastAsia="宋体" w:hAnsi="Book Antiqua" w:cs="宋体"/>
          <w:b/>
          <w:bCs/>
          <w:bdr w:val="none" w:sz="0" w:space="0" w:color="auto"/>
          <w:lang w:eastAsia="zh-CN"/>
        </w:rPr>
        <w:t xml:space="preserve"> E</w:t>
      </w:r>
      <w:r w:rsidRPr="00CF4343">
        <w:rPr>
          <w:rFonts w:ascii="Book Antiqua" w:eastAsia="宋体" w:hAnsi="Book Antiqua" w:cs="宋体"/>
          <w:bdr w:val="none" w:sz="0" w:space="0" w:color="auto"/>
          <w:lang w:eastAsia="zh-CN"/>
        </w:rPr>
        <w:t xml:space="preserve">, Rode H, Millar AJ, </w:t>
      </w:r>
      <w:proofErr w:type="spellStart"/>
      <w:r w:rsidRPr="00CF4343">
        <w:rPr>
          <w:rFonts w:ascii="Book Antiqua" w:eastAsia="宋体" w:hAnsi="Book Antiqua" w:cs="宋体"/>
          <w:bdr w:val="none" w:sz="0" w:space="0" w:color="auto"/>
          <w:lang w:eastAsia="zh-CN"/>
        </w:rPr>
        <w:t>Cywes</w:t>
      </w:r>
      <w:proofErr w:type="spellEnd"/>
      <w:r w:rsidRPr="00CF4343">
        <w:rPr>
          <w:rFonts w:ascii="Book Antiqua" w:eastAsia="宋体" w:hAnsi="Book Antiqua" w:cs="宋体"/>
          <w:bdr w:val="none" w:sz="0" w:space="0" w:color="auto"/>
          <w:lang w:eastAsia="zh-CN"/>
        </w:rPr>
        <w:t xml:space="preserve"> S. </w:t>
      </w:r>
      <w:proofErr w:type="spellStart"/>
      <w:r w:rsidRPr="00CF4343">
        <w:rPr>
          <w:rFonts w:ascii="Book Antiqua" w:eastAsia="宋体" w:hAnsi="Book Antiqua" w:cs="宋体"/>
          <w:bdr w:val="none" w:sz="0" w:space="0" w:color="auto"/>
          <w:lang w:eastAsia="zh-CN"/>
        </w:rPr>
        <w:t>Oesophageal</w:t>
      </w:r>
      <w:proofErr w:type="spellEnd"/>
      <w:r w:rsidRPr="00CF4343">
        <w:rPr>
          <w:rFonts w:ascii="Book Antiqua" w:eastAsia="宋体" w:hAnsi="Book Antiqua" w:cs="宋体"/>
          <w:bdr w:val="none" w:sz="0" w:space="0" w:color="auto"/>
          <w:lang w:eastAsia="zh-CN"/>
        </w:rPr>
        <w:t xml:space="preserve"> replacement in the management of corrosive strictures: when is surgery indicated? </w:t>
      </w:r>
      <w:proofErr w:type="spellStart"/>
      <w:r w:rsidRPr="00CF4343">
        <w:rPr>
          <w:rFonts w:ascii="Book Antiqua" w:eastAsia="宋体" w:hAnsi="Book Antiqua" w:cs="宋体"/>
          <w:i/>
          <w:iCs/>
          <w:bdr w:val="none" w:sz="0" w:space="0" w:color="auto"/>
          <w:lang w:eastAsia="zh-CN"/>
        </w:rPr>
        <w:t>Pediatr</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i/>
          <w:iCs/>
          <w:bdr w:val="none" w:sz="0" w:space="0" w:color="auto"/>
          <w:lang w:eastAsia="zh-CN"/>
        </w:rPr>
        <w:t xml:space="preserve"> </w:t>
      </w:r>
      <w:proofErr w:type="spellStart"/>
      <w:r w:rsidRPr="00CF4343">
        <w:rPr>
          <w:rFonts w:ascii="Book Antiqua" w:eastAsia="宋体" w:hAnsi="Book Antiqua" w:cs="宋体"/>
          <w:i/>
          <w:iCs/>
          <w:bdr w:val="none" w:sz="0" w:space="0" w:color="auto"/>
          <w:lang w:eastAsia="zh-CN"/>
        </w:rPr>
        <w:t>Int</w:t>
      </w:r>
      <w:proofErr w:type="spellEnd"/>
      <w:r w:rsidRPr="00CF4343">
        <w:rPr>
          <w:rFonts w:ascii="Book Antiqua" w:eastAsia="宋体" w:hAnsi="Book Antiqua" w:cs="宋体"/>
          <w:bdr w:val="none" w:sz="0" w:space="0" w:color="auto"/>
          <w:lang w:eastAsia="zh-CN"/>
        </w:rPr>
        <w:t xml:space="preserve"> 1998; </w:t>
      </w:r>
      <w:r w:rsidRPr="00CF4343">
        <w:rPr>
          <w:rFonts w:ascii="Book Antiqua" w:eastAsia="宋体" w:hAnsi="Book Antiqua" w:cs="宋体"/>
          <w:b/>
          <w:bCs/>
          <w:bdr w:val="none" w:sz="0" w:space="0" w:color="auto"/>
          <w:lang w:eastAsia="zh-CN"/>
        </w:rPr>
        <w:t>13</w:t>
      </w:r>
      <w:r w:rsidRPr="00CF4343">
        <w:rPr>
          <w:rFonts w:ascii="Book Antiqua" w:eastAsia="宋体" w:hAnsi="Book Antiqua" w:cs="宋体"/>
          <w:bdr w:val="none" w:sz="0" w:space="0" w:color="auto"/>
          <w:lang w:eastAsia="zh-CN"/>
        </w:rPr>
        <w:t>: 336-340 [PMID: 9639611 DOI: 10.1007/s003830050333]</w:t>
      </w:r>
    </w:p>
    <w:p w14:paraId="7A8C2730"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CF4343">
        <w:rPr>
          <w:rFonts w:ascii="Book Antiqua" w:eastAsia="宋体" w:hAnsi="Book Antiqua" w:cs="宋体"/>
          <w:bdr w:val="none" w:sz="0" w:space="0" w:color="auto"/>
          <w:lang w:eastAsia="zh-CN"/>
        </w:rPr>
        <w:t xml:space="preserve">48 </w:t>
      </w:r>
      <w:r w:rsidRPr="00CF4343">
        <w:rPr>
          <w:rFonts w:ascii="Book Antiqua" w:eastAsia="宋体" w:hAnsi="Book Antiqua" w:cs="宋体"/>
          <w:b/>
          <w:bCs/>
          <w:bdr w:val="none" w:sz="0" w:space="0" w:color="auto"/>
          <w:lang w:eastAsia="zh-CN"/>
        </w:rPr>
        <w:t>Gupta NM</w:t>
      </w:r>
      <w:r w:rsidRPr="00CF4343">
        <w:rPr>
          <w:rFonts w:ascii="Book Antiqua" w:eastAsia="宋体" w:hAnsi="Book Antiqua" w:cs="宋体"/>
          <w:bdr w:val="none" w:sz="0" w:space="0" w:color="auto"/>
          <w:lang w:eastAsia="zh-CN"/>
        </w:rPr>
        <w:t xml:space="preserve">, Gupta R. </w:t>
      </w:r>
      <w:proofErr w:type="spellStart"/>
      <w:r w:rsidRPr="00CF4343">
        <w:rPr>
          <w:rFonts w:ascii="Book Antiqua" w:eastAsia="宋体" w:hAnsi="Book Antiqua" w:cs="宋体"/>
          <w:bdr w:val="none" w:sz="0" w:space="0" w:color="auto"/>
          <w:lang w:eastAsia="zh-CN"/>
        </w:rPr>
        <w:t>Transhiatal</w:t>
      </w:r>
      <w:proofErr w:type="spellEnd"/>
      <w:r w:rsidRPr="00CF4343">
        <w:rPr>
          <w:rFonts w:ascii="Book Antiqua" w:eastAsia="宋体" w:hAnsi="Book Antiqua" w:cs="宋体"/>
          <w:bdr w:val="none" w:sz="0" w:space="0" w:color="auto"/>
          <w:lang w:eastAsia="zh-CN"/>
        </w:rPr>
        <w:t xml:space="preserve"> esophageal resection for corrosive injury.</w:t>
      </w:r>
      <w:proofErr w:type="gramEnd"/>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i/>
          <w:iCs/>
          <w:bdr w:val="none" w:sz="0" w:space="0" w:color="auto"/>
          <w:lang w:eastAsia="zh-CN"/>
        </w:rPr>
        <w:t xml:space="preserve">Ann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2004; </w:t>
      </w:r>
      <w:r w:rsidRPr="00CF4343">
        <w:rPr>
          <w:rFonts w:ascii="Book Antiqua" w:eastAsia="宋体" w:hAnsi="Book Antiqua" w:cs="宋体"/>
          <w:b/>
          <w:bCs/>
          <w:bdr w:val="none" w:sz="0" w:space="0" w:color="auto"/>
          <w:lang w:eastAsia="zh-CN"/>
        </w:rPr>
        <w:t>239</w:t>
      </w:r>
      <w:r w:rsidRPr="00CF4343">
        <w:rPr>
          <w:rFonts w:ascii="Book Antiqua" w:eastAsia="宋体" w:hAnsi="Book Antiqua" w:cs="宋体"/>
          <w:bdr w:val="none" w:sz="0" w:space="0" w:color="auto"/>
          <w:lang w:eastAsia="zh-CN"/>
        </w:rPr>
        <w:t>: 359-363 [PMID: 15075652 DOI: 10.1097/01.sla.0000114218.48318.68]</w:t>
      </w:r>
    </w:p>
    <w:p w14:paraId="6DC858E4"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49 </w:t>
      </w:r>
      <w:proofErr w:type="spellStart"/>
      <w:r w:rsidRPr="00CF4343">
        <w:rPr>
          <w:rFonts w:ascii="Book Antiqua" w:eastAsia="宋体" w:hAnsi="Book Antiqua" w:cs="宋体"/>
          <w:b/>
          <w:bCs/>
          <w:bdr w:val="none" w:sz="0" w:space="0" w:color="auto"/>
          <w:lang w:eastAsia="zh-CN"/>
        </w:rPr>
        <w:t>Knezevi</w:t>
      </w:r>
      <w:r w:rsidRPr="00CF4343">
        <w:rPr>
          <w:rFonts w:ascii="Book Antiqua" w:eastAsia="MS Mincho" w:hAnsi="Book Antiqua" w:cs="MS Mincho"/>
          <w:b/>
          <w:bCs/>
          <w:bdr w:val="none" w:sz="0" w:space="0" w:color="auto"/>
          <w:lang w:eastAsia="zh-CN"/>
        </w:rPr>
        <w:t>ć</w:t>
      </w:r>
      <w:proofErr w:type="spellEnd"/>
      <w:r w:rsidRPr="00CF4343">
        <w:rPr>
          <w:rFonts w:ascii="Book Antiqua" w:eastAsia="宋体" w:hAnsi="Book Antiqua" w:cs="宋体"/>
          <w:b/>
          <w:bCs/>
          <w:bdr w:val="none" w:sz="0" w:space="0" w:color="auto"/>
          <w:lang w:eastAsia="zh-CN"/>
        </w:rPr>
        <w:t xml:space="preserve"> JD</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Radovanovi</w:t>
      </w:r>
      <w:r w:rsidRPr="00CF4343">
        <w:rPr>
          <w:rFonts w:ascii="Book Antiqua" w:eastAsia="MS Mincho" w:hAnsi="Book Antiqua" w:cs="MS Mincho"/>
          <w:bdr w:val="none" w:sz="0" w:space="0" w:color="auto"/>
          <w:lang w:eastAsia="zh-CN"/>
        </w:rPr>
        <w:t>ć</w:t>
      </w:r>
      <w:proofErr w:type="spellEnd"/>
      <w:r w:rsidRPr="00CF4343">
        <w:rPr>
          <w:rFonts w:ascii="Book Antiqua" w:eastAsia="宋体" w:hAnsi="Book Antiqua" w:cs="宋体"/>
          <w:bdr w:val="none" w:sz="0" w:space="0" w:color="auto"/>
          <w:lang w:eastAsia="zh-CN"/>
        </w:rPr>
        <w:t xml:space="preserve"> NS, </w:t>
      </w:r>
      <w:proofErr w:type="spellStart"/>
      <w:r w:rsidRPr="00CF4343">
        <w:rPr>
          <w:rFonts w:ascii="Book Antiqua" w:eastAsia="宋体" w:hAnsi="Book Antiqua" w:cs="宋体"/>
          <w:bdr w:val="none" w:sz="0" w:space="0" w:color="auto"/>
          <w:lang w:eastAsia="zh-CN"/>
        </w:rPr>
        <w:t>Simi</w:t>
      </w:r>
      <w:r w:rsidRPr="00CF4343">
        <w:rPr>
          <w:rFonts w:ascii="Book Antiqua" w:eastAsia="MS Mincho" w:hAnsi="Book Antiqua" w:cs="MS Mincho"/>
          <w:bdr w:val="none" w:sz="0" w:space="0" w:color="auto"/>
          <w:lang w:eastAsia="zh-CN"/>
        </w:rPr>
        <w:t>ć</w:t>
      </w:r>
      <w:proofErr w:type="spellEnd"/>
      <w:r w:rsidRPr="00CF4343">
        <w:rPr>
          <w:rFonts w:ascii="Book Antiqua" w:eastAsia="宋体" w:hAnsi="Book Antiqua" w:cs="宋体"/>
          <w:bdr w:val="none" w:sz="0" w:space="0" w:color="auto"/>
          <w:lang w:eastAsia="zh-CN"/>
        </w:rPr>
        <w:t xml:space="preserve"> AP, </w:t>
      </w:r>
      <w:proofErr w:type="spellStart"/>
      <w:r w:rsidRPr="00CF4343">
        <w:rPr>
          <w:rFonts w:ascii="Book Antiqua" w:eastAsia="宋体" w:hAnsi="Book Antiqua" w:cs="宋体"/>
          <w:bdr w:val="none" w:sz="0" w:space="0" w:color="auto"/>
          <w:lang w:eastAsia="zh-CN"/>
        </w:rPr>
        <w:t>Kotarac</w:t>
      </w:r>
      <w:proofErr w:type="spellEnd"/>
      <w:r w:rsidRPr="00CF4343">
        <w:rPr>
          <w:rFonts w:ascii="Book Antiqua" w:eastAsia="宋体" w:hAnsi="Book Antiqua" w:cs="宋体"/>
          <w:bdr w:val="none" w:sz="0" w:space="0" w:color="auto"/>
          <w:lang w:eastAsia="zh-CN"/>
        </w:rPr>
        <w:t xml:space="preserve"> MM, </w:t>
      </w:r>
      <w:proofErr w:type="spellStart"/>
      <w:r w:rsidRPr="00CF4343">
        <w:rPr>
          <w:rFonts w:ascii="Book Antiqua" w:eastAsia="宋体" w:hAnsi="Book Antiqua" w:cs="宋体"/>
          <w:bdr w:val="none" w:sz="0" w:space="0" w:color="auto"/>
          <w:lang w:eastAsia="zh-CN"/>
        </w:rPr>
        <w:t>Skrobi</w:t>
      </w:r>
      <w:r w:rsidRPr="00CF4343">
        <w:rPr>
          <w:rFonts w:ascii="Book Antiqua" w:eastAsia="MS Mincho" w:hAnsi="Book Antiqua" w:cs="MS Mincho"/>
          <w:bdr w:val="none" w:sz="0" w:space="0" w:color="auto"/>
          <w:lang w:eastAsia="zh-CN"/>
        </w:rPr>
        <w:t>ć</w:t>
      </w:r>
      <w:proofErr w:type="spellEnd"/>
      <w:r w:rsidRPr="00CF4343">
        <w:rPr>
          <w:rFonts w:ascii="Book Antiqua" w:eastAsia="宋体" w:hAnsi="Book Antiqua" w:cs="宋体"/>
          <w:bdr w:val="none" w:sz="0" w:space="0" w:color="auto"/>
          <w:lang w:eastAsia="zh-CN"/>
        </w:rPr>
        <w:t xml:space="preserve"> OM, </w:t>
      </w:r>
      <w:proofErr w:type="spellStart"/>
      <w:r w:rsidRPr="00CF4343">
        <w:rPr>
          <w:rFonts w:ascii="Book Antiqua" w:eastAsia="宋体" w:hAnsi="Book Antiqua" w:cs="宋体"/>
          <w:bdr w:val="none" w:sz="0" w:space="0" w:color="auto"/>
          <w:lang w:eastAsia="zh-CN"/>
        </w:rPr>
        <w:t>Konstant</w:t>
      </w:r>
      <w:r w:rsidRPr="00CF4343">
        <w:rPr>
          <w:rFonts w:ascii="Book Antiqua" w:eastAsia="宋体" w:hAnsi="Book Antiqua" w:cs="宋体"/>
          <w:bdr w:val="none" w:sz="0" w:space="0" w:color="auto"/>
          <w:lang w:eastAsia="zh-CN"/>
        </w:rPr>
        <w:t>i</w:t>
      </w:r>
      <w:r w:rsidRPr="00CF4343">
        <w:rPr>
          <w:rFonts w:ascii="Book Antiqua" w:eastAsia="宋体" w:hAnsi="Book Antiqua" w:cs="宋体"/>
          <w:bdr w:val="none" w:sz="0" w:space="0" w:color="auto"/>
          <w:lang w:eastAsia="zh-CN"/>
        </w:rPr>
        <w:t>novi</w:t>
      </w:r>
      <w:r w:rsidRPr="00CF4343">
        <w:rPr>
          <w:rFonts w:ascii="Book Antiqua" w:eastAsia="MS Mincho" w:hAnsi="Book Antiqua" w:cs="MS Mincho"/>
          <w:bdr w:val="none" w:sz="0" w:space="0" w:color="auto"/>
          <w:lang w:eastAsia="zh-CN"/>
        </w:rPr>
        <w:t>ć</w:t>
      </w:r>
      <w:proofErr w:type="spellEnd"/>
      <w:r w:rsidRPr="00CF4343">
        <w:rPr>
          <w:rFonts w:ascii="Book Antiqua" w:eastAsia="宋体" w:hAnsi="Book Antiqua" w:cs="宋体"/>
          <w:bdr w:val="none" w:sz="0" w:space="0" w:color="auto"/>
          <w:lang w:eastAsia="zh-CN"/>
        </w:rPr>
        <w:t xml:space="preserve"> VD, </w:t>
      </w:r>
      <w:proofErr w:type="spellStart"/>
      <w:r w:rsidRPr="00CF4343">
        <w:rPr>
          <w:rFonts w:ascii="Book Antiqua" w:eastAsia="宋体" w:hAnsi="Book Antiqua" w:cs="宋体"/>
          <w:bdr w:val="none" w:sz="0" w:space="0" w:color="auto"/>
          <w:lang w:eastAsia="zh-CN"/>
        </w:rPr>
        <w:t>Pesko</w:t>
      </w:r>
      <w:proofErr w:type="spellEnd"/>
      <w:r w:rsidRPr="00CF4343">
        <w:rPr>
          <w:rFonts w:ascii="Book Antiqua" w:eastAsia="宋体" w:hAnsi="Book Antiqua" w:cs="宋体"/>
          <w:bdr w:val="none" w:sz="0" w:space="0" w:color="auto"/>
          <w:lang w:eastAsia="zh-CN"/>
        </w:rPr>
        <w:t xml:space="preserve"> PM. Colon interposition in the treatment of esophageal caustic stri</w:t>
      </w:r>
      <w:r w:rsidRPr="00CF4343">
        <w:rPr>
          <w:rFonts w:ascii="Book Antiqua" w:eastAsia="宋体" w:hAnsi="Book Antiqua" w:cs="宋体"/>
          <w:bdr w:val="none" w:sz="0" w:space="0" w:color="auto"/>
          <w:lang w:eastAsia="zh-CN"/>
        </w:rPr>
        <w:t>c</w:t>
      </w:r>
      <w:r w:rsidRPr="00CF4343">
        <w:rPr>
          <w:rFonts w:ascii="Book Antiqua" w:eastAsia="宋体" w:hAnsi="Book Antiqua" w:cs="宋体"/>
          <w:bdr w:val="none" w:sz="0" w:space="0" w:color="auto"/>
          <w:lang w:eastAsia="zh-CN"/>
        </w:rPr>
        <w:t xml:space="preserve">tures: 40 years of experience. </w:t>
      </w:r>
      <w:r w:rsidRPr="00CF4343">
        <w:rPr>
          <w:rFonts w:ascii="Book Antiqua" w:eastAsia="宋体" w:hAnsi="Book Antiqua" w:cs="宋体"/>
          <w:i/>
          <w:iCs/>
          <w:bdr w:val="none" w:sz="0" w:space="0" w:color="auto"/>
          <w:lang w:eastAsia="zh-CN"/>
        </w:rPr>
        <w:t>Dis Esophagus</w:t>
      </w:r>
      <w:r w:rsidRPr="00CF4343">
        <w:rPr>
          <w:rFonts w:ascii="Book Antiqua" w:eastAsia="宋体" w:hAnsi="Book Antiqua" w:cs="宋体"/>
          <w:bdr w:val="none" w:sz="0" w:space="0" w:color="auto"/>
          <w:lang w:eastAsia="zh-CN"/>
        </w:rPr>
        <w:t xml:space="preserve"> 2007; </w:t>
      </w:r>
      <w:r w:rsidRPr="00CF4343">
        <w:rPr>
          <w:rFonts w:ascii="Book Antiqua" w:eastAsia="宋体" w:hAnsi="Book Antiqua" w:cs="宋体"/>
          <w:b/>
          <w:bCs/>
          <w:bdr w:val="none" w:sz="0" w:space="0" w:color="auto"/>
          <w:lang w:eastAsia="zh-CN"/>
        </w:rPr>
        <w:t>20</w:t>
      </w:r>
      <w:r w:rsidRPr="00CF4343">
        <w:rPr>
          <w:rFonts w:ascii="Book Antiqua" w:eastAsia="宋体" w:hAnsi="Book Antiqua" w:cs="宋体"/>
          <w:bdr w:val="none" w:sz="0" w:space="0" w:color="auto"/>
          <w:lang w:eastAsia="zh-CN"/>
        </w:rPr>
        <w:t>: 530-534 [PMID: 17958730 DOI: 10.1111/j.1442-2050.2007.00694.x]</w:t>
      </w:r>
    </w:p>
    <w:p w14:paraId="3A0717CB"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lastRenderedPageBreak/>
        <w:t xml:space="preserve">50 </w:t>
      </w:r>
      <w:proofErr w:type="spellStart"/>
      <w:r w:rsidRPr="00CF4343">
        <w:rPr>
          <w:rFonts w:ascii="Book Antiqua" w:eastAsia="宋体" w:hAnsi="Book Antiqua" w:cs="宋体"/>
          <w:b/>
          <w:bCs/>
          <w:bdr w:val="none" w:sz="0" w:space="0" w:color="auto"/>
          <w:lang w:eastAsia="zh-CN"/>
        </w:rPr>
        <w:t>Gerzic</w:t>
      </w:r>
      <w:proofErr w:type="spellEnd"/>
      <w:r w:rsidRPr="00CF4343">
        <w:rPr>
          <w:rFonts w:ascii="Book Antiqua" w:eastAsia="宋体" w:hAnsi="Book Antiqua" w:cs="宋体"/>
          <w:b/>
          <w:bCs/>
          <w:bdr w:val="none" w:sz="0" w:space="0" w:color="auto"/>
          <w:lang w:eastAsia="zh-CN"/>
        </w:rPr>
        <w:t xml:space="preserve"> ZB</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Knezevic</w:t>
      </w:r>
      <w:proofErr w:type="spellEnd"/>
      <w:r w:rsidRPr="00CF4343">
        <w:rPr>
          <w:rFonts w:ascii="Book Antiqua" w:eastAsia="宋体" w:hAnsi="Book Antiqua" w:cs="宋体"/>
          <w:bdr w:val="none" w:sz="0" w:space="0" w:color="auto"/>
          <w:lang w:eastAsia="zh-CN"/>
        </w:rPr>
        <w:t xml:space="preserve"> JB, </w:t>
      </w:r>
      <w:proofErr w:type="spellStart"/>
      <w:r w:rsidRPr="00CF4343">
        <w:rPr>
          <w:rFonts w:ascii="Book Antiqua" w:eastAsia="宋体" w:hAnsi="Book Antiqua" w:cs="宋体"/>
          <w:bdr w:val="none" w:sz="0" w:space="0" w:color="auto"/>
          <w:lang w:eastAsia="zh-CN"/>
        </w:rPr>
        <w:t>Milicevic</w:t>
      </w:r>
      <w:proofErr w:type="spellEnd"/>
      <w:r w:rsidRPr="00CF4343">
        <w:rPr>
          <w:rFonts w:ascii="Book Antiqua" w:eastAsia="宋体" w:hAnsi="Book Antiqua" w:cs="宋体"/>
          <w:bdr w:val="none" w:sz="0" w:space="0" w:color="auto"/>
          <w:lang w:eastAsia="zh-CN"/>
        </w:rPr>
        <w:t xml:space="preserve"> MN, </w:t>
      </w:r>
      <w:proofErr w:type="spellStart"/>
      <w:r w:rsidRPr="00CF4343">
        <w:rPr>
          <w:rFonts w:ascii="Book Antiqua" w:eastAsia="宋体" w:hAnsi="Book Antiqua" w:cs="宋体"/>
          <w:bdr w:val="none" w:sz="0" w:space="0" w:color="auto"/>
          <w:lang w:eastAsia="zh-CN"/>
        </w:rPr>
        <w:t>Jovanovic</w:t>
      </w:r>
      <w:proofErr w:type="spellEnd"/>
      <w:r w:rsidRPr="00CF4343">
        <w:rPr>
          <w:rFonts w:ascii="Book Antiqua" w:eastAsia="宋体" w:hAnsi="Book Antiqua" w:cs="宋体"/>
          <w:bdr w:val="none" w:sz="0" w:space="0" w:color="auto"/>
          <w:lang w:eastAsia="zh-CN"/>
        </w:rPr>
        <w:t xml:space="preserve"> BK. </w:t>
      </w:r>
      <w:proofErr w:type="spellStart"/>
      <w:r w:rsidRPr="00CF4343">
        <w:rPr>
          <w:rFonts w:ascii="Book Antiqua" w:eastAsia="宋体" w:hAnsi="Book Antiqua" w:cs="宋体"/>
          <w:bdr w:val="none" w:sz="0" w:space="0" w:color="auto"/>
          <w:lang w:eastAsia="zh-CN"/>
        </w:rPr>
        <w:t>Esophagocoloplasty</w:t>
      </w:r>
      <w:proofErr w:type="spellEnd"/>
      <w:r w:rsidRPr="00CF4343">
        <w:rPr>
          <w:rFonts w:ascii="Book Antiqua" w:eastAsia="宋体" w:hAnsi="Book Antiqua" w:cs="宋体"/>
          <w:bdr w:val="none" w:sz="0" w:space="0" w:color="auto"/>
          <w:lang w:eastAsia="zh-CN"/>
        </w:rPr>
        <w:t xml:space="preserve"> in the management of </w:t>
      </w:r>
      <w:proofErr w:type="spellStart"/>
      <w:r w:rsidRPr="00CF4343">
        <w:rPr>
          <w:rFonts w:ascii="Book Antiqua" w:eastAsia="宋体" w:hAnsi="Book Antiqua" w:cs="宋体"/>
          <w:bdr w:val="none" w:sz="0" w:space="0" w:color="auto"/>
          <w:lang w:eastAsia="zh-CN"/>
        </w:rPr>
        <w:t>postcorrosive</w:t>
      </w:r>
      <w:proofErr w:type="spellEnd"/>
      <w:r w:rsidRPr="00CF4343">
        <w:rPr>
          <w:rFonts w:ascii="Book Antiqua" w:eastAsia="宋体" w:hAnsi="Book Antiqua" w:cs="宋体"/>
          <w:bdr w:val="none" w:sz="0" w:space="0" w:color="auto"/>
          <w:lang w:eastAsia="zh-CN"/>
        </w:rPr>
        <w:t xml:space="preserve"> strictures of the esophagus. </w:t>
      </w:r>
      <w:r w:rsidRPr="00CF4343">
        <w:rPr>
          <w:rFonts w:ascii="Book Antiqua" w:eastAsia="宋体" w:hAnsi="Book Antiqua" w:cs="宋体"/>
          <w:i/>
          <w:iCs/>
          <w:bdr w:val="none" w:sz="0" w:space="0" w:color="auto"/>
          <w:lang w:eastAsia="zh-CN"/>
        </w:rPr>
        <w:t xml:space="preserve">Ann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1990; </w:t>
      </w:r>
      <w:r w:rsidRPr="00CF4343">
        <w:rPr>
          <w:rFonts w:ascii="Book Antiqua" w:eastAsia="宋体" w:hAnsi="Book Antiqua" w:cs="宋体"/>
          <w:b/>
          <w:bCs/>
          <w:bdr w:val="none" w:sz="0" w:space="0" w:color="auto"/>
          <w:lang w:eastAsia="zh-CN"/>
        </w:rPr>
        <w:t>211</w:t>
      </w:r>
      <w:r w:rsidRPr="00CF4343">
        <w:rPr>
          <w:rFonts w:ascii="Book Antiqua" w:eastAsia="宋体" w:hAnsi="Book Antiqua" w:cs="宋体"/>
          <w:bdr w:val="none" w:sz="0" w:space="0" w:color="auto"/>
          <w:lang w:eastAsia="zh-CN"/>
        </w:rPr>
        <w:t>: 329-336 [PMID: 2310239 DOI: 10.1097/00000658-199003000-00004]</w:t>
      </w:r>
    </w:p>
    <w:p w14:paraId="3D288F0D"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51 </w:t>
      </w:r>
      <w:proofErr w:type="spellStart"/>
      <w:r w:rsidRPr="00CF4343">
        <w:rPr>
          <w:rFonts w:ascii="Book Antiqua" w:eastAsia="宋体" w:hAnsi="Book Antiqua" w:cs="宋体"/>
          <w:b/>
          <w:bCs/>
          <w:bdr w:val="none" w:sz="0" w:space="0" w:color="auto"/>
          <w:lang w:eastAsia="zh-CN"/>
        </w:rPr>
        <w:t>Chirica</w:t>
      </w:r>
      <w:proofErr w:type="spellEnd"/>
      <w:r w:rsidRPr="00CF4343">
        <w:rPr>
          <w:rFonts w:ascii="Book Antiqua" w:eastAsia="宋体" w:hAnsi="Book Antiqua" w:cs="宋体"/>
          <w:b/>
          <w:bCs/>
          <w:bdr w:val="none" w:sz="0" w:space="0" w:color="auto"/>
          <w:lang w:eastAsia="zh-CN"/>
        </w:rPr>
        <w:t xml:space="preserve"> M</w:t>
      </w:r>
      <w:r w:rsidRPr="00CF4343">
        <w:rPr>
          <w:rFonts w:ascii="Book Antiqua" w:eastAsia="宋体" w:hAnsi="Book Antiqua" w:cs="宋体"/>
          <w:bdr w:val="none" w:sz="0" w:space="0" w:color="auto"/>
          <w:lang w:eastAsia="zh-CN"/>
        </w:rPr>
        <w:t xml:space="preserve">, </w:t>
      </w:r>
      <w:proofErr w:type="spellStart"/>
      <w:r w:rsidRPr="00CF4343">
        <w:rPr>
          <w:rFonts w:ascii="Book Antiqua" w:eastAsia="宋体" w:hAnsi="Book Antiqua" w:cs="宋体"/>
          <w:bdr w:val="none" w:sz="0" w:space="0" w:color="auto"/>
          <w:lang w:eastAsia="zh-CN"/>
        </w:rPr>
        <w:t>Veyrie</w:t>
      </w:r>
      <w:proofErr w:type="spellEnd"/>
      <w:r w:rsidRPr="00CF4343">
        <w:rPr>
          <w:rFonts w:ascii="Book Antiqua" w:eastAsia="宋体" w:hAnsi="Book Antiqua" w:cs="宋体"/>
          <w:bdr w:val="none" w:sz="0" w:space="0" w:color="auto"/>
          <w:lang w:eastAsia="zh-CN"/>
        </w:rPr>
        <w:t xml:space="preserve"> N, Munoz-</w:t>
      </w:r>
      <w:proofErr w:type="spellStart"/>
      <w:r w:rsidRPr="00CF4343">
        <w:rPr>
          <w:rFonts w:ascii="Book Antiqua" w:eastAsia="宋体" w:hAnsi="Book Antiqua" w:cs="宋体"/>
          <w:bdr w:val="none" w:sz="0" w:space="0" w:color="auto"/>
          <w:lang w:eastAsia="zh-CN"/>
        </w:rPr>
        <w:t>Bongrand</w:t>
      </w:r>
      <w:proofErr w:type="spellEnd"/>
      <w:r w:rsidRPr="00CF4343">
        <w:rPr>
          <w:rFonts w:ascii="Book Antiqua" w:eastAsia="宋体" w:hAnsi="Book Antiqua" w:cs="宋体"/>
          <w:bdr w:val="none" w:sz="0" w:space="0" w:color="auto"/>
          <w:lang w:eastAsia="zh-CN"/>
        </w:rPr>
        <w:t xml:space="preserve"> N, Zohar S, </w:t>
      </w:r>
      <w:proofErr w:type="spellStart"/>
      <w:r w:rsidRPr="00CF4343">
        <w:rPr>
          <w:rFonts w:ascii="Book Antiqua" w:eastAsia="宋体" w:hAnsi="Book Antiqua" w:cs="宋体"/>
          <w:bdr w:val="none" w:sz="0" w:space="0" w:color="auto"/>
          <w:lang w:eastAsia="zh-CN"/>
        </w:rPr>
        <w:t>Halimi</w:t>
      </w:r>
      <w:proofErr w:type="spellEnd"/>
      <w:r w:rsidRPr="00CF4343">
        <w:rPr>
          <w:rFonts w:ascii="Book Antiqua" w:eastAsia="宋体" w:hAnsi="Book Antiqua" w:cs="宋体"/>
          <w:bdr w:val="none" w:sz="0" w:space="0" w:color="auto"/>
          <w:lang w:eastAsia="zh-CN"/>
        </w:rPr>
        <w:t xml:space="preserve"> B, </w:t>
      </w:r>
      <w:proofErr w:type="spellStart"/>
      <w:r w:rsidRPr="00CF4343">
        <w:rPr>
          <w:rFonts w:ascii="Book Antiqua" w:eastAsia="宋体" w:hAnsi="Book Antiqua" w:cs="宋体"/>
          <w:bdr w:val="none" w:sz="0" w:space="0" w:color="auto"/>
          <w:lang w:eastAsia="zh-CN"/>
        </w:rPr>
        <w:t>Celerier</w:t>
      </w:r>
      <w:proofErr w:type="spellEnd"/>
      <w:r w:rsidRPr="00CF4343">
        <w:rPr>
          <w:rFonts w:ascii="Book Antiqua" w:eastAsia="宋体" w:hAnsi="Book Antiqua" w:cs="宋体"/>
          <w:bdr w:val="none" w:sz="0" w:space="0" w:color="auto"/>
          <w:lang w:eastAsia="zh-CN"/>
        </w:rPr>
        <w:t xml:space="preserve"> M, </w:t>
      </w:r>
      <w:proofErr w:type="spellStart"/>
      <w:r w:rsidRPr="00CF4343">
        <w:rPr>
          <w:rFonts w:ascii="Book Antiqua" w:eastAsia="宋体" w:hAnsi="Book Antiqua" w:cs="宋体"/>
          <w:bdr w:val="none" w:sz="0" w:space="0" w:color="auto"/>
          <w:lang w:eastAsia="zh-CN"/>
        </w:rPr>
        <w:t>Cattan</w:t>
      </w:r>
      <w:proofErr w:type="spellEnd"/>
      <w:r w:rsidRPr="00CF4343">
        <w:rPr>
          <w:rFonts w:ascii="Book Antiqua" w:eastAsia="宋体" w:hAnsi="Book Antiqua" w:cs="宋体"/>
          <w:bdr w:val="none" w:sz="0" w:space="0" w:color="auto"/>
          <w:lang w:eastAsia="zh-CN"/>
        </w:rPr>
        <w:t xml:space="preserve"> P, </w:t>
      </w:r>
      <w:proofErr w:type="spellStart"/>
      <w:r w:rsidRPr="00CF4343">
        <w:rPr>
          <w:rFonts w:ascii="Book Antiqua" w:eastAsia="宋体" w:hAnsi="Book Antiqua" w:cs="宋体"/>
          <w:bdr w:val="none" w:sz="0" w:space="0" w:color="auto"/>
          <w:lang w:eastAsia="zh-CN"/>
        </w:rPr>
        <w:t>Sarfati</w:t>
      </w:r>
      <w:proofErr w:type="spellEnd"/>
      <w:r w:rsidRPr="00CF4343">
        <w:rPr>
          <w:rFonts w:ascii="Book Antiqua" w:eastAsia="宋体" w:hAnsi="Book Antiqua" w:cs="宋体"/>
          <w:bdr w:val="none" w:sz="0" w:space="0" w:color="auto"/>
          <w:lang w:eastAsia="zh-CN"/>
        </w:rPr>
        <w:t xml:space="preserve"> E. Late morbidity after colon interposition for corrosive esophageal injury: risk factors, management, and outcome. </w:t>
      </w:r>
      <w:proofErr w:type="gramStart"/>
      <w:r w:rsidRPr="00CF4343">
        <w:rPr>
          <w:rFonts w:ascii="Book Antiqua" w:eastAsia="宋体" w:hAnsi="Book Antiqua" w:cs="宋体"/>
          <w:bdr w:val="none" w:sz="0" w:space="0" w:color="auto"/>
          <w:lang w:eastAsia="zh-CN"/>
        </w:rPr>
        <w:t>A 20-years experience.</w:t>
      </w:r>
      <w:proofErr w:type="gramEnd"/>
      <w:r w:rsidRPr="00CF4343">
        <w:rPr>
          <w:rFonts w:ascii="Book Antiqua" w:eastAsia="宋体" w:hAnsi="Book Antiqua" w:cs="宋体"/>
          <w:bdr w:val="none" w:sz="0" w:space="0" w:color="auto"/>
          <w:lang w:eastAsia="zh-CN"/>
        </w:rPr>
        <w:t xml:space="preserve"> </w:t>
      </w:r>
      <w:r w:rsidRPr="00CF4343">
        <w:rPr>
          <w:rFonts w:ascii="Book Antiqua" w:eastAsia="宋体" w:hAnsi="Book Antiqua" w:cs="宋体"/>
          <w:i/>
          <w:iCs/>
          <w:bdr w:val="none" w:sz="0" w:space="0" w:color="auto"/>
          <w:lang w:eastAsia="zh-CN"/>
        </w:rPr>
        <w:t xml:space="preserve">Ann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2010; </w:t>
      </w:r>
      <w:r w:rsidRPr="00CF4343">
        <w:rPr>
          <w:rFonts w:ascii="Book Antiqua" w:eastAsia="宋体" w:hAnsi="Book Antiqua" w:cs="宋体"/>
          <w:b/>
          <w:bCs/>
          <w:bdr w:val="none" w:sz="0" w:space="0" w:color="auto"/>
          <w:lang w:eastAsia="zh-CN"/>
        </w:rPr>
        <w:t>252</w:t>
      </w:r>
      <w:r w:rsidRPr="00CF4343">
        <w:rPr>
          <w:rFonts w:ascii="Book Antiqua" w:eastAsia="宋体" w:hAnsi="Book Antiqua" w:cs="宋体"/>
          <w:bdr w:val="none" w:sz="0" w:space="0" w:color="auto"/>
          <w:lang w:eastAsia="zh-CN"/>
        </w:rPr>
        <w:t>: 271-280 [PMID: 20622655 DOI: 10.1097/SLA.0b013e3181e8fd40]</w:t>
      </w:r>
    </w:p>
    <w:p w14:paraId="5804CA6D" w14:textId="77777777" w:rsidR="00CF4343" w:rsidRPr="00CF4343" w:rsidRDefault="00CF4343" w:rsidP="00CF43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CF4343">
        <w:rPr>
          <w:rFonts w:ascii="Book Antiqua" w:eastAsia="宋体" w:hAnsi="Book Antiqua" w:cs="宋体"/>
          <w:bdr w:val="none" w:sz="0" w:space="0" w:color="auto"/>
          <w:lang w:eastAsia="zh-CN"/>
        </w:rPr>
        <w:t xml:space="preserve">52 </w:t>
      </w:r>
      <w:proofErr w:type="spellStart"/>
      <w:r w:rsidRPr="00CF4343">
        <w:rPr>
          <w:rFonts w:ascii="Book Antiqua" w:eastAsia="宋体" w:hAnsi="Book Antiqua" w:cs="宋体"/>
          <w:b/>
          <w:bCs/>
          <w:bdr w:val="none" w:sz="0" w:space="0" w:color="auto"/>
          <w:lang w:eastAsia="zh-CN"/>
        </w:rPr>
        <w:t>Javed</w:t>
      </w:r>
      <w:proofErr w:type="spellEnd"/>
      <w:r w:rsidRPr="00CF4343">
        <w:rPr>
          <w:rFonts w:ascii="Book Antiqua" w:eastAsia="宋体" w:hAnsi="Book Antiqua" w:cs="宋体"/>
          <w:b/>
          <w:bCs/>
          <w:bdr w:val="none" w:sz="0" w:space="0" w:color="auto"/>
          <w:lang w:eastAsia="zh-CN"/>
        </w:rPr>
        <w:t xml:space="preserve"> A</w:t>
      </w:r>
      <w:r w:rsidRPr="00CF4343">
        <w:rPr>
          <w:rFonts w:ascii="Book Antiqua" w:eastAsia="宋体" w:hAnsi="Book Antiqua" w:cs="宋体"/>
          <w:bdr w:val="none" w:sz="0" w:space="0" w:color="auto"/>
          <w:lang w:eastAsia="zh-CN"/>
        </w:rPr>
        <w:t xml:space="preserve">, Pal S, Dash NR, </w:t>
      </w:r>
      <w:proofErr w:type="spellStart"/>
      <w:r w:rsidRPr="00CF4343">
        <w:rPr>
          <w:rFonts w:ascii="Book Antiqua" w:eastAsia="宋体" w:hAnsi="Book Antiqua" w:cs="宋体"/>
          <w:bdr w:val="none" w:sz="0" w:space="0" w:color="auto"/>
          <w:lang w:eastAsia="zh-CN"/>
        </w:rPr>
        <w:t>Sahni</w:t>
      </w:r>
      <w:proofErr w:type="spellEnd"/>
      <w:r w:rsidRPr="00CF4343">
        <w:rPr>
          <w:rFonts w:ascii="Book Antiqua" w:eastAsia="宋体" w:hAnsi="Book Antiqua" w:cs="宋体"/>
          <w:bdr w:val="none" w:sz="0" w:space="0" w:color="auto"/>
          <w:lang w:eastAsia="zh-CN"/>
        </w:rPr>
        <w:t xml:space="preserve"> P, </w:t>
      </w:r>
      <w:proofErr w:type="spellStart"/>
      <w:r w:rsidRPr="00CF4343">
        <w:rPr>
          <w:rFonts w:ascii="Book Antiqua" w:eastAsia="宋体" w:hAnsi="Book Antiqua" w:cs="宋体"/>
          <w:bdr w:val="none" w:sz="0" w:space="0" w:color="auto"/>
          <w:lang w:eastAsia="zh-CN"/>
        </w:rPr>
        <w:t>Chattopadhyay</w:t>
      </w:r>
      <w:proofErr w:type="spellEnd"/>
      <w:r w:rsidRPr="00CF4343">
        <w:rPr>
          <w:rFonts w:ascii="Book Antiqua" w:eastAsia="宋体" w:hAnsi="Book Antiqua" w:cs="宋体"/>
          <w:bdr w:val="none" w:sz="0" w:space="0" w:color="auto"/>
          <w:lang w:eastAsia="zh-CN"/>
        </w:rPr>
        <w:t xml:space="preserve"> TK. Outcome following surgical management of corrosive strictures of the esophagus. </w:t>
      </w:r>
      <w:r w:rsidRPr="00CF4343">
        <w:rPr>
          <w:rFonts w:ascii="Book Antiqua" w:eastAsia="宋体" w:hAnsi="Book Antiqua" w:cs="宋体"/>
          <w:i/>
          <w:iCs/>
          <w:bdr w:val="none" w:sz="0" w:space="0" w:color="auto"/>
          <w:lang w:eastAsia="zh-CN"/>
        </w:rPr>
        <w:t xml:space="preserve">Ann </w:t>
      </w:r>
      <w:proofErr w:type="spellStart"/>
      <w:r w:rsidRPr="00CF4343">
        <w:rPr>
          <w:rFonts w:ascii="Book Antiqua" w:eastAsia="宋体" w:hAnsi="Book Antiqua" w:cs="宋体"/>
          <w:i/>
          <w:iCs/>
          <w:bdr w:val="none" w:sz="0" w:space="0" w:color="auto"/>
          <w:lang w:eastAsia="zh-CN"/>
        </w:rPr>
        <w:t>Surg</w:t>
      </w:r>
      <w:proofErr w:type="spellEnd"/>
      <w:r w:rsidRPr="00CF4343">
        <w:rPr>
          <w:rFonts w:ascii="Book Antiqua" w:eastAsia="宋体" w:hAnsi="Book Antiqua" w:cs="宋体"/>
          <w:bdr w:val="none" w:sz="0" w:space="0" w:color="auto"/>
          <w:lang w:eastAsia="zh-CN"/>
        </w:rPr>
        <w:t xml:space="preserve"> 2011; </w:t>
      </w:r>
      <w:r w:rsidRPr="00CF4343">
        <w:rPr>
          <w:rFonts w:ascii="Book Antiqua" w:eastAsia="宋体" w:hAnsi="Book Antiqua" w:cs="宋体"/>
          <w:b/>
          <w:bCs/>
          <w:bdr w:val="none" w:sz="0" w:space="0" w:color="auto"/>
          <w:lang w:eastAsia="zh-CN"/>
        </w:rPr>
        <w:t>254</w:t>
      </w:r>
      <w:r w:rsidRPr="00CF4343">
        <w:rPr>
          <w:rFonts w:ascii="Book Antiqua" w:eastAsia="宋体" w:hAnsi="Book Antiqua" w:cs="宋体"/>
          <w:bdr w:val="none" w:sz="0" w:space="0" w:color="auto"/>
          <w:lang w:eastAsia="zh-CN"/>
        </w:rPr>
        <w:t>: 62-66 [PMID: 21532530 DOI: 10.1097/SLA.0b013e3182125ce7]</w:t>
      </w:r>
    </w:p>
    <w:p w14:paraId="06D4B5B9" w14:textId="77777777" w:rsidR="001B3B41" w:rsidRPr="00CF4343" w:rsidRDefault="001B3B41" w:rsidP="00CF4343">
      <w:pPr>
        <w:pStyle w:val="BodyA"/>
        <w:widowControl w:val="0"/>
        <w:spacing w:line="360" w:lineRule="auto"/>
        <w:jc w:val="both"/>
        <w:rPr>
          <w:rFonts w:ascii="Book Antiqua" w:eastAsiaTheme="minorEastAsia" w:hAnsi="Book Antiqua"/>
          <w:b/>
          <w:bCs/>
          <w:color w:val="auto"/>
          <w:lang w:eastAsia="zh-CN"/>
        </w:rPr>
      </w:pPr>
    </w:p>
    <w:p w14:paraId="294C2E35" w14:textId="1E1F8A0F" w:rsidR="001B3B41" w:rsidRPr="008931FC" w:rsidRDefault="001B3B41" w:rsidP="008931FC">
      <w:pPr>
        <w:pStyle w:val="BodyA"/>
        <w:widowControl w:val="0"/>
        <w:spacing w:line="360" w:lineRule="auto"/>
        <w:jc w:val="right"/>
        <w:rPr>
          <w:rFonts w:ascii="Book Antiqua" w:eastAsiaTheme="minorEastAsia" w:hAnsi="Book Antiqua"/>
          <w:color w:val="auto"/>
          <w:lang w:eastAsia="zh-CN"/>
        </w:rPr>
      </w:pPr>
      <w:r w:rsidRPr="008931FC">
        <w:rPr>
          <w:rFonts w:ascii="Book Antiqua" w:hAnsi="Book Antiqua"/>
          <w:b/>
        </w:rPr>
        <w:t xml:space="preserve">P-Reviewer: </w:t>
      </w:r>
      <w:r w:rsidR="00960462" w:rsidRPr="008931FC">
        <w:rPr>
          <w:rFonts w:ascii="Book Antiqua" w:hAnsi="Book Antiqua"/>
        </w:rPr>
        <w:t>Hashimoto</w:t>
      </w:r>
      <w:r w:rsidR="00960462" w:rsidRPr="008931FC">
        <w:rPr>
          <w:rFonts w:ascii="Book Antiqua" w:eastAsiaTheme="minorEastAsia" w:hAnsi="Book Antiqua"/>
          <w:lang w:eastAsia="zh-CN"/>
        </w:rPr>
        <w:t xml:space="preserve"> N, </w:t>
      </w:r>
      <w:r w:rsidR="00960462" w:rsidRPr="008931FC">
        <w:rPr>
          <w:rFonts w:ascii="Book Antiqua" w:hAnsi="Book Antiqua"/>
        </w:rPr>
        <w:t>Hoff</w:t>
      </w:r>
      <w:r w:rsidR="00960462" w:rsidRPr="008931FC">
        <w:rPr>
          <w:rFonts w:ascii="Book Antiqua" w:eastAsiaTheme="minorEastAsia" w:hAnsi="Book Antiqua"/>
          <w:lang w:eastAsia="zh-CN"/>
        </w:rPr>
        <w:t xml:space="preserve"> DAL, </w:t>
      </w:r>
      <w:r w:rsidR="00960462" w:rsidRPr="008931FC">
        <w:rPr>
          <w:rFonts w:ascii="Book Antiqua" w:hAnsi="Book Antiqua"/>
        </w:rPr>
        <w:t>Imaeda</w:t>
      </w:r>
      <w:r w:rsidR="00960462" w:rsidRPr="008931FC">
        <w:rPr>
          <w:rFonts w:ascii="Book Antiqua" w:eastAsiaTheme="minorEastAsia" w:hAnsi="Book Antiqua"/>
          <w:lang w:eastAsia="zh-CN"/>
        </w:rPr>
        <w:t xml:space="preserve"> H </w:t>
      </w:r>
      <w:r w:rsidRPr="008931FC">
        <w:rPr>
          <w:rFonts w:ascii="Book Antiqua" w:hAnsi="Book Antiqua"/>
          <w:b/>
        </w:rPr>
        <w:t xml:space="preserve">S-Editor: </w:t>
      </w:r>
      <w:r w:rsidRPr="008931FC">
        <w:rPr>
          <w:rFonts w:ascii="Book Antiqua" w:hAnsi="Book Antiqua"/>
        </w:rPr>
        <w:t>Ji FF</w:t>
      </w:r>
      <w:r w:rsidRPr="008931FC">
        <w:rPr>
          <w:rFonts w:ascii="Book Antiqua" w:hAnsi="Book Antiqua"/>
          <w:b/>
        </w:rPr>
        <w:t xml:space="preserve"> L-Editor: E-Editor:</w:t>
      </w:r>
    </w:p>
    <w:p w14:paraId="1AEBCCEB" w14:textId="2E961120" w:rsidR="00FB4B83" w:rsidRDefault="00FB4B83">
      <w:pPr>
        <w:rPr>
          <w:rFonts w:ascii="Book Antiqua" w:eastAsia="Calibri" w:hAnsi="Book Antiqua" w:cs="Calibri"/>
          <w:lang w:eastAsia="nn-NO"/>
        </w:rPr>
      </w:pPr>
      <w:r>
        <w:rPr>
          <w:rFonts w:ascii="Book Antiqua" w:hAnsi="Book Antiqua"/>
        </w:rPr>
        <w:br w:type="page"/>
      </w:r>
    </w:p>
    <w:p w14:paraId="37E5E0ED" w14:textId="77777777" w:rsidR="00FB4B83" w:rsidRPr="00027AE1" w:rsidRDefault="00FB4B83" w:rsidP="00FB4B83">
      <w:pPr>
        <w:pStyle w:val="NoSpacing"/>
        <w:spacing w:line="360" w:lineRule="auto"/>
        <w:jc w:val="both"/>
        <w:rPr>
          <w:rFonts w:ascii="Book Antiqua" w:hAnsi="Book Antiqua"/>
          <w:b/>
          <w:color w:val="auto"/>
          <w:sz w:val="24"/>
          <w:szCs w:val="24"/>
        </w:rPr>
      </w:pPr>
      <w:r>
        <w:rPr>
          <w:rFonts w:ascii="Book Antiqua" w:hAnsi="Book Antiqua"/>
          <w:b/>
          <w:color w:val="auto"/>
          <w:sz w:val="24"/>
          <w:szCs w:val="24"/>
        </w:rPr>
        <w:lastRenderedPageBreak/>
        <w:t>Table 1</w:t>
      </w:r>
      <w:r w:rsidRPr="00027AE1">
        <w:rPr>
          <w:rFonts w:ascii="Book Antiqua" w:hAnsi="Book Antiqua"/>
          <w:b/>
          <w:color w:val="auto"/>
          <w:sz w:val="24"/>
          <w:szCs w:val="24"/>
        </w:rPr>
        <w:t xml:space="preserve"> </w:t>
      </w:r>
      <w:proofErr w:type="spellStart"/>
      <w:r w:rsidRPr="00027AE1">
        <w:rPr>
          <w:rFonts w:ascii="Book Antiqua" w:hAnsi="Book Antiqua"/>
          <w:b/>
          <w:color w:val="auto"/>
          <w:sz w:val="24"/>
          <w:szCs w:val="24"/>
        </w:rPr>
        <w:t>Zargar</w:t>
      </w:r>
      <w:proofErr w:type="spellEnd"/>
      <w:r w:rsidRPr="00027AE1">
        <w:rPr>
          <w:rFonts w:ascii="Book Antiqua" w:hAnsi="Book Antiqua"/>
          <w:b/>
          <w:color w:val="auto"/>
          <w:sz w:val="24"/>
          <w:szCs w:val="24"/>
        </w:rPr>
        <w:t xml:space="preserve"> classification and its corresponding endoscopic description</w:t>
      </w:r>
    </w:p>
    <w:p w14:paraId="08F2A404" w14:textId="77777777" w:rsidR="00FB4B83" w:rsidRPr="00DC7324" w:rsidRDefault="00FB4B83" w:rsidP="00FB4B83">
      <w:pPr>
        <w:pStyle w:val="NoSpacing"/>
        <w:spacing w:line="360" w:lineRule="auto"/>
        <w:jc w:val="both"/>
        <w:rPr>
          <w:rFonts w:ascii="Book Antiqua" w:hAnsi="Book Antiqua"/>
          <w:b/>
          <w:color w:val="auto"/>
          <w:sz w:val="24"/>
          <w:szCs w:val="24"/>
        </w:rPr>
      </w:pPr>
    </w:p>
    <w:tbl>
      <w:tblPr>
        <w:tblStyle w:val="TableNormal1"/>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FB4B83" w:rsidRPr="00027AE1" w14:paraId="7EFA0B21"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DE9B" w14:textId="77777777" w:rsidR="00FB4B83" w:rsidRPr="00027AE1" w:rsidRDefault="00FB4B83" w:rsidP="00DC3CC8">
            <w:pPr>
              <w:pStyle w:val="NoSpacing"/>
              <w:tabs>
                <w:tab w:val="left" w:pos="2216"/>
              </w:tabs>
              <w:spacing w:line="360" w:lineRule="auto"/>
              <w:jc w:val="both"/>
              <w:rPr>
                <w:rFonts w:ascii="Book Antiqua" w:hAnsi="Book Antiqua"/>
                <w:color w:val="auto"/>
                <w:sz w:val="24"/>
                <w:szCs w:val="24"/>
              </w:rPr>
            </w:pPr>
            <w:proofErr w:type="spellStart"/>
            <w:r w:rsidRPr="00027AE1">
              <w:rPr>
                <w:rFonts w:ascii="Book Antiqua" w:hAnsi="Book Antiqua"/>
                <w:b/>
                <w:bCs/>
                <w:color w:val="auto"/>
                <w:sz w:val="24"/>
                <w:szCs w:val="24"/>
              </w:rPr>
              <w:t>Zargar</w:t>
            </w:r>
            <w:proofErr w:type="spellEnd"/>
            <w:r w:rsidRPr="00027AE1">
              <w:rPr>
                <w:rFonts w:ascii="Book Antiqua" w:hAnsi="Book Antiqua"/>
                <w:b/>
                <w:bCs/>
                <w:color w:val="auto"/>
                <w:sz w:val="24"/>
                <w:szCs w:val="24"/>
              </w:rPr>
              <w:t xml:space="preserve"> classification</w:t>
            </w:r>
            <w:r w:rsidRPr="00027AE1">
              <w:rPr>
                <w:rFonts w:ascii="Book Antiqua" w:hAnsi="Book Antiqua"/>
                <w:b/>
                <w:bCs/>
                <w:color w:val="auto"/>
                <w:sz w:val="24"/>
                <w:szCs w:val="24"/>
              </w:rPr>
              <w:tab/>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AC024"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b/>
                <w:bCs/>
                <w:color w:val="auto"/>
                <w:sz w:val="24"/>
                <w:szCs w:val="24"/>
              </w:rPr>
              <w:t>Description</w:t>
            </w:r>
          </w:p>
        </w:tc>
      </w:tr>
      <w:tr w:rsidR="00FB4B83" w:rsidRPr="00027AE1" w14:paraId="360E92E5"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DA1D"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0</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5E62"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Normal mucosa</w:t>
            </w:r>
          </w:p>
        </w:tc>
      </w:tr>
      <w:tr w:rsidR="00FB4B83" w:rsidRPr="00027AE1" w14:paraId="5B16938D"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624FE"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62142"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Edema and erythema of the mucosa</w:t>
            </w:r>
          </w:p>
        </w:tc>
      </w:tr>
      <w:tr w:rsidR="00FB4B83" w:rsidRPr="00027AE1" w14:paraId="65A0FF6E"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7795E"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IIA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C943"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Hemorrhage, erosions, blisters, superficial ulcers</w:t>
            </w:r>
          </w:p>
        </w:tc>
      </w:tr>
      <w:tr w:rsidR="00FB4B83" w:rsidRPr="00027AE1" w14:paraId="34F0C5DF"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414F8"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IIB</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57185"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Circumferential lesions</w:t>
            </w:r>
          </w:p>
        </w:tc>
      </w:tr>
      <w:tr w:rsidR="00FB4B83" w:rsidRPr="00027AE1" w14:paraId="7490BC04"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3CB97"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IIIA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60F96"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Focal deep gray or brownish-black ulcers</w:t>
            </w:r>
          </w:p>
        </w:tc>
      </w:tr>
      <w:tr w:rsidR="00FB4B83" w:rsidRPr="00027AE1" w14:paraId="0DCA1997"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9CD14"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IIIB</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5A33"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Extensive deep gray or brownish-black ulcers</w:t>
            </w:r>
          </w:p>
        </w:tc>
      </w:tr>
      <w:tr w:rsidR="00FB4B83" w:rsidRPr="00027AE1" w14:paraId="6BC45FCB" w14:textId="77777777" w:rsidTr="00DC3CC8">
        <w:trPr>
          <w:trHeight w:val="2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7F23"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Grade IV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E2DEA" w14:textId="77777777" w:rsidR="00FB4B83" w:rsidRPr="00027AE1" w:rsidRDefault="00FB4B83" w:rsidP="00DC3CC8">
            <w:pPr>
              <w:pStyle w:val="NoSpacing"/>
              <w:spacing w:line="360" w:lineRule="auto"/>
              <w:jc w:val="both"/>
              <w:rPr>
                <w:rFonts w:ascii="Book Antiqua" w:hAnsi="Book Antiqua"/>
                <w:color w:val="auto"/>
                <w:sz w:val="24"/>
                <w:szCs w:val="24"/>
              </w:rPr>
            </w:pPr>
            <w:r w:rsidRPr="00027AE1">
              <w:rPr>
                <w:rFonts w:ascii="Book Antiqua" w:hAnsi="Book Antiqua"/>
                <w:color w:val="auto"/>
                <w:sz w:val="24"/>
                <w:szCs w:val="24"/>
              </w:rPr>
              <w:t>Perforation</w:t>
            </w:r>
          </w:p>
        </w:tc>
      </w:tr>
    </w:tbl>
    <w:p w14:paraId="679BDD43"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6184508B" w14:textId="77777777" w:rsidR="00FB4B83" w:rsidRPr="00027AE1" w:rsidRDefault="00FB4B83" w:rsidP="00FB4B83">
      <w:pPr>
        <w:pStyle w:val="NoSpacing"/>
        <w:widowControl w:val="0"/>
        <w:spacing w:line="360" w:lineRule="auto"/>
        <w:jc w:val="both"/>
        <w:rPr>
          <w:rFonts w:ascii="Book Antiqua" w:hAnsi="Book Antiqua"/>
          <w:b/>
          <w:color w:val="auto"/>
          <w:sz w:val="24"/>
          <w:szCs w:val="24"/>
        </w:rPr>
      </w:pPr>
    </w:p>
    <w:p w14:paraId="2C12D258" w14:textId="77777777" w:rsidR="00FB4B83" w:rsidRPr="00027AE1" w:rsidRDefault="00FB4B83" w:rsidP="00FB4B83">
      <w:pPr>
        <w:pStyle w:val="NoSpacing"/>
        <w:widowControl w:val="0"/>
        <w:spacing w:line="360" w:lineRule="auto"/>
        <w:jc w:val="both"/>
        <w:rPr>
          <w:rFonts w:ascii="Book Antiqua" w:hAnsi="Book Antiqua"/>
          <w:b/>
          <w:color w:val="auto"/>
          <w:sz w:val="24"/>
          <w:szCs w:val="24"/>
        </w:rPr>
      </w:pPr>
    </w:p>
    <w:p w14:paraId="691C3862" w14:textId="77777777" w:rsidR="00FB4B83" w:rsidRDefault="00FB4B83" w:rsidP="00FB4B83">
      <w:pPr>
        <w:rPr>
          <w:rFonts w:ascii="Book Antiqua" w:hAnsi="Book Antiqua" w:cs="Arial Unicode MS"/>
          <w:b/>
          <w:lang w:eastAsia="nn-NO"/>
        </w:rPr>
      </w:pPr>
      <w:r>
        <w:rPr>
          <w:rFonts w:ascii="Book Antiqua" w:hAnsi="Book Antiqua"/>
          <w:b/>
        </w:rPr>
        <w:br w:type="page"/>
      </w:r>
    </w:p>
    <w:p w14:paraId="7AABED33" w14:textId="77777777" w:rsidR="00FB4B83" w:rsidRPr="00B75C18" w:rsidRDefault="00FB4B83" w:rsidP="00FB4B83">
      <w:pPr>
        <w:pStyle w:val="NoSpacing"/>
        <w:widowControl w:val="0"/>
        <w:spacing w:line="360" w:lineRule="auto"/>
        <w:jc w:val="both"/>
        <w:rPr>
          <w:rFonts w:ascii="Book Antiqua" w:hAnsi="Book Antiqua"/>
          <w:color w:val="auto"/>
          <w:sz w:val="24"/>
          <w:szCs w:val="24"/>
          <w:lang w:eastAsia="zh-CN"/>
        </w:rPr>
      </w:pPr>
      <w:r>
        <w:rPr>
          <w:rFonts w:ascii="Book Antiqua" w:hAnsi="Book Antiqua" w:hint="eastAsia"/>
          <w:color w:val="auto"/>
          <w:sz w:val="24"/>
          <w:szCs w:val="24"/>
          <w:lang w:eastAsia="zh-CN"/>
        </w:rPr>
        <w:lastRenderedPageBreak/>
        <w:t>A, B</w:t>
      </w:r>
    </w:p>
    <w:p w14:paraId="30B7C96B"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r w:rsidRPr="00027AE1">
        <w:rPr>
          <w:rFonts w:ascii="Book Antiqua" w:hAnsi="Book Antiqua"/>
          <w:noProof/>
          <w:color w:val="auto"/>
          <w:sz w:val="24"/>
          <w:szCs w:val="24"/>
          <w:lang w:eastAsia="en-US"/>
        </w:rPr>
        <w:drawing>
          <wp:anchor distT="0" distB="0" distL="114300" distR="114300" simplePos="0" relativeHeight="251661312" behindDoc="0" locked="0" layoutInCell="1" allowOverlap="1" wp14:anchorId="0187594A" wp14:editId="40791CA9">
            <wp:simplePos x="0" y="0"/>
            <wp:positionH relativeFrom="column">
              <wp:posOffset>3060700</wp:posOffset>
            </wp:positionH>
            <wp:positionV relativeFrom="paragraph">
              <wp:posOffset>0</wp:posOffset>
            </wp:positionV>
            <wp:extent cx="2311400" cy="2311400"/>
            <wp:effectExtent l="0" t="0" r="0" b="0"/>
            <wp:wrapThrough wrapText="bothSides">
              <wp:wrapPolygon edited="0">
                <wp:start x="0" y="0"/>
                <wp:lineTo x="0" y="21363"/>
                <wp:lineTo x="21363" y="21363"/>
                <wp:lineTo x="21363" y="0"/>
                <wp:lineTo x="0" y="0"/>
              </wp:wrapPolygon>
            </wp:wrapThrough>
            <wp:docPr id="31" name="Picture 4" descr="Macintosh HD:Users:aeden02: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eden02: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E1">
        <w:rPr>
          <w:rFonts w:ascii="Book Antiqua" w:hAnsi="Book Antiqua"/>
          <w:noProof/>
          <w:color w:val="auto"/>
          <w:sz w:val="24"/>
          <w:szCs w:val="24"/>
          <w:lang w:eastAsia="en-US"/>
        </w:rPr>
        <w:drawing>
          <wp:anchor distT="0" distB="0" distL="114300" distR="114300" simplePos="0" relativeHeight="251660288" behindDoc="1" locked="0" layoutInCell="1" allowOverlap="1" wp14:anchorId="014D62C1" wp14:editId="10D23F83">
            <wp:simplePos x="0" y="0"/>
            <wp:positionH relativeFrom="column">
              <wp:posOffset>431800</wp:posOffset>
            </wp:positionH>
            <wp:positionV relativeFrom="paragraph">
              <wp:posOffset>0</wp:posOffset>
            </wp:positionV>
            <wp:extent cx="2286000" cy="2286000"/>
            <wp:effectExtent l="0" t="0" r="0" b="0"/>
            <wp:wrapThrough wrapText="bothSides">
              <wp:wrapPolygon edited="0">
                <wp:start x="0" y="0"/>
                <wp:lineTo x="0" y="21360"/>
                <wp:lineTo x="21360" y="21360"/>
                <wp:lineTo x="21360" y="0"/>
                <wp:lineTo x="0" y="0"/>
              </wp:wrapPolygon>
            </wp:wrapThrough>
            <wp:docPr id="3" name="Picture 1" descr="Macintosh HD:Users:aeden02: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den02:Desktop: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E1">
        <w:rPr>
          <w:rFonts w:ascii="Book Antiqua" w:hAnsi="Book Antiqua"/>
          <w:noProof/>
          <w:color w:val="auto"/>
          <w:sz w:val="24"/>
          <w:szCs w:val="24"/>
          <w:lang w:eastAsia="en-US"/>
        </w:rPr>
        <mc:AlternateContent>
          <mc:Choice Requires="wps">
            <w:drawing>
              <wp:anchor distT="0" distB="0" distL="114300" distR="114300" simplePos="0" relativeHeight="251664384" behindDoc="0" locked="0" layoutInCell="1" allowOverlap="1" wp14:anchorId="6CDB3D4F" wp14:editId="31CBF84C">
                <wp:simplePos x="0" y="0"/>
                <wp:positionH relativeFrom="column">
                  <wp:posOffset>3060700</wp:posOffset>
                </wp:positionH>
                <wp:positionV relativeFrom="paragraph">
                  <wp:posOffset>4903470</wp:posOffset>
                </wp:positionV>
                <wp:extent cx="2286000" cy="24320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86000" cy="243205"/>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78948E7" w14:textId="77777777" w:rsidR="00FB4B83" w:rsidRPr="0073389E" w:rsidRDefault="00FB4B83" w:rsidP="00FB4B83">
                            <w:pPr>
                              <w:rPr>
                                <w:rFonts w:ascii="Arial Narrow" w:hAnsi="Arial Narrow"/>
                                <w:sz w:val="20"/>
                                <w:szCs w:val="20"/>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41pt;margin-top:386.1pt;width:180pt;height:3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" filled="f" stroked="f" strokeweight=".5pt">
                <v:textbox style="mso-fit-shape-to-text:t" inset="1.2699mm,1.2699mm,1.2699mm,1.2699mm">
                  <w:txbxContent>
                    <w:p w14:paraId="178948E7" w14:textId="77777777" w:rsidR="00FB4B83" w:rsidRPr="0073389E" w:rsidRDefault="00FB4B83" w:rsidP="00FB4B83">
                      <w:pPr>
                        <w:rPr>
                          <w:rFonts w:ascii="Arial Narrow" w:hAnsi="Arial Narrow"/>
                          <w:sz w:val="20"/>
                          <w:szCs w:val="20"/>
                        </w:rPr>
                      </w:pPr>
                    </w:p>
                  </w:txbxContent>
                </v:textbox>
                <w10:wrap type="square"/>
              </v:shape>
            </w:pict>
          </mc:Fallback>
        </mc:AlternateContent>
      </w:r>
      <w:r w:rsidRPr="00027AE1">
        <w:rPr>
          <w:rFonts w:ascii="Book Antiqua" w:hAnsi="Book Antiqua"/>
          <w:noProof/>
          <w:color w:val="auto"/>
          <w:sz w:val="24"/>
          <w:szCs w:val="24"/>
          <w:lang w:eastAsia="en-US"/>
        </w:rPr>
        <w:drawing>
          <wp:anchor distT="0" distB="0" distL="114300" distR="114300" simplePos="0" relativeHeight="251662336" behindDoc="0" locked="0" layoutInCell="1" allowOverlap="1" wp14:anchorId="79014FC0" wp14:editId="425D7847">
            <wp:simplePos x="0" y="0"/>
            <wp:positionH relativeFrom="column">
              <wp:posOffset>431800</wp:posOffset>
            </wp:positionH>
            <wp:positionV relativeFrom="paragraph">
              <wp:posOffset>2743200</wp:posOffset>
            </wp:positionV>
            <wp:extent cx="2286000" cy="2159635"/>
            <wp:effectExtent l="0" t="0" r="0" b="0"/>
            <wp:wrapThrough wrapText="bothSides">
              <wp:wrapPolygon edited="0">
                <wp:start x="0" y="0"/>
                <wp:lineTo x="0" y="21340"/>
                <wp:lineTo x="21360" y="21340"/>
                <wp:lineTo x="21360" y="0"/>
                <wp:lineTo x="0" y="0"/>
              </wp:wrapPolygon>
            </wp:wrapThrough>
            <wp:docPr id="33" name="Picture 5" descr="Macintosh HD:Users:aeden02:Deskto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eden02:Desktop:2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E1">
        <w:rPr>
          <w:rFonts w:ascii="Book Antiqua" w:hAnsi="Book Antiqua"/>
          <w:noProof/>
          <w:color w:val="auto"/>
          <w:sz w:val="24"/>
          <w:szCs w:val="24"/>
          <w:lang w:eastAsia="en-US"/>
        </w:rPr>
        <w:drawing>
          <wp:anchor distT="0" distB="0" distL="114300" distR="114300" simplePos="0" relativeHeight="251663360" behindDoc="0" locked="0" layoutInCell="1" allowOverlap="1" wp14:anchorId="16DC1BA1" wp14:editId="151CAF2E">
            <wp:simplePos x="0" y="0"/>
            <wp:positionH relativeFrom="column">
              <wp:posOffset>3060700</wp:posOffset>
            </wp:positionH>
            <wp:positionV relativeFrom="paragraph">
              <wp:posOffset>2743200</wp:posOffset>
            </wp:positionV>
            <wp:extent cx="2286000" cy="2171700"/>
            <wp:effectExtent l="0" t="0" r="0" b="12700"/>
            <wp:wrapThrough wrapText="bothSides">
              <wp:wrapPolygon edited="0">
                <wp:start x="0" y="0"/>
                <wp:lineTo x="0" y="21474"/>
                <wp:lineTo x="21360" y="21474"/>
                <wp:lineTo x="21360" y="0"/>
                <wp:lineTo x="0" y="0"/>
              </wp:wrapPolygon>
            </wp:wrapThrough>
            <wp:docPr id="34" name="Picture 6" descr="Macintosh HD:Users:aeden02:Desktop: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eden02:Desktop:2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E1">
        <w:rPr>
          <w:rFonts w:ascii="Book Antiqua" w:hAnsi="Book Antiqua"/>
          <w:noProof/>
          <w:color w:val="auto"/>
          <w:sz w:val="24"/>
          <w:szCs w:val="24"/>
          <w:lang w:eastAsia="en-US"/>
        </w:rPr>
        <mc:AlternateContent>
          <mc:Choice Requires="wps">
            <w:drawing>
              <wp:anchor distT="0" distB="0" distL="114300" distR="114300" simplePos="0" relativeHeight="251665408" behindDoc="0" locked="0" layoutInCell="1" allowOverlap="1" wp14:anchorId="08793A53" wp14:editId="2DBF47FD">
                <wp:simplePos x="0" y="0"/>
                <wp:positionH relativeFrom="column">
                  <wp:posOffset>431800</wp:posOffset>
                </wp:positionH>
                <wp:positionV relativeFrom="paragraph">
                  <wp:posOffset>7658100</wp:posOffset>
                </wp:positionV>
                <wp:extent cx="2286000" cy="24320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286000" cy="243205"/>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8BE8CA7" w14:textId="77777777" w:rsidR="00FB4B83" w:rsidRPr="0073389E" w:rsidRDefault="00FB4B83" w:rsidP="00FB4B83">
                            <w:pPr>
                              <w:rPr>
                                <w:rFonts w:ascii="Arial Narrow" w:hAnsi="Arial Narrow"/>
                                <w:sz w:val="20"/>
                                <w:szCs w:val="20"/>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 id="Text Box 43" o:spid="_x0000_s1027" type="#_x0000_t202" style="position:absolute;left:0;text-align:left;margin-left:34pt;margin-top:603pt;width:180pt;height:3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" filled="f" stroked="f" strokeweight=".5pt">
                <v:textbox style="mso-fit-shape-to-text:t" inset="1.2699mm,1.2699mm,1.2699mm,1.2699mm">
                  <w:txbxContent>
                    <w:p w14:paraId="08BE8CA7" w14:textId="77777777" w:rsidR="00FB4B83" w:rsidRPr="0073389E" w:rsidRDefault="00FB4B83" w:rsidP="00FB4B83">
                      <w:pPr>
                        <w:rPr>
                          <w:rFonts w:ascii="Arial Narrow" w:hAnsi="Arial Narrow"/>
                          <w:sz w:val="20"/>
                          <w:szCs w:val="20"/>
                        </w:rPr>
                      </w:pPr>
                    </w:p>
                  </w:txbxContent>
                </v:textbox>
                <w10:wrap type="square"/>
              </v:shape>
            </w:pict>
          </mc:Fallback>
        </mc:AlternateContent>
      </w:r>
    </w:p>
    <w:p w14:paraId="15B6EC82"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59BFA84"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6BE651C6"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7DDBFF21"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7BD78BE5"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171EDA96" w14:textId="77777777" w:rsidR="00FB4B83" w:rsidRDefault="00FB4B83" w:rsidP="00FB4B83">
      <w:pPr>
        <w:pStyle w:val="NoSpacing"/>
        <w:widowControl w:val="0"/>
        <w:spacing w:line="360" w:lineRule="auto"/>
        <w:jc w:val="both"/>
        <w:rPr>
          <w:rFonts w:ascii="Book Antiqua" w:hAnsi="Book Antiqua"/>
          <w:color w:val="auto"/>
          <w:sz w:val="24"/>
          <w:szCs w:val="24"/>
          <w:lang w:eastAsia="zh-CN"/>
        </w:rPr>
      </w:pPr>
    </w:p>
    <w:p w14:paraId="15B472DA" w14:textId="77777777" w:rsidR="00FB4B83" w:rsidRDefault="00FB4B83" w:rsidP="00FB4B83">
      <w:pPr>
        <w:pStyle w:val="NoSpacing"/>
        <w:widowControl w:val="0"/>
        <w:spacing w:line="360" w:lineRule="auto"/>
        <w:jc w:val="both"/>
        <w:rPr>
          <w:rFonts w:ascii="Book Antiqua" w:hAnsi="Book Antiqua"/>
          <w:color w:val="auto"/>
          <w:sz w:val="24"/>
          <w:szCs w:val="24"/>
          <w:lang w:eastAsia="zh-CN"/>
        </w:rPr>
      </w:pPr>
    </w:p>
    <w:p w14:paraId="46A6DE2D" w14:textId="77777777" w:rsidR="00FB4B83" w:rsidRPr="00027AE1" w:rsidRDefault="00FB4B83" w:rsidP="00FB4B83">
      <w:pPr>
        <w:pStyle w:val="NoSpacing"/>
        <w:widowControl w:val="0"/>
        <w:spacing w:line="360" w:lineRule="auto"/>
        <w:jc w:val="both"/>
        <w:rPr>
          <w:rFonts w:ascii="Book Antiqua" w:hAnsi="Book Antiqua"/>
          <w:color w:val="auto"/>
          <w:sz w:val="24"/>
          <w:szCs w:val="24"/>
          <w:lang w:eastAsia="zh-CN"/>
        </w:rPr>
      </w:pPr>
    </w:p>
    <w:p w14:paraId="0AA63B0B" w14:textId="77777777" w:rsidR="00FB4B83" w:rsidRPr="00027AE1" w:rsidRDefault="00FB4B83" w:rsidP="00FB4B83">
      <w:pPr>
        <w:pStyle w:val="NoSpacing"/>
        <w:widowControl w:val="0"/>
        <w:spacing w:line="360" w:lineRule="auto"/>
        <w:jc w:val="both"/>
        <w:rPr>
          <w:rFonts w:ascii="Book Antiqua" w:hAnsi="Book Antiqua"/>
          <w:color w:val="auto"/>
          <w:sz w:val="24"/>
          <w:szCs w:val="24"/>
          <w:lang w:eastAsia="zh-CN"/>
        </w:rPr>
      </w:pPr>
      <w:r>
        <w:rPr>
          <w:rFonts w:ascii="Book Antiqua" w:hAnsi="Book Antiqua" w:hint="eastAsia"/>
          <w:color w:val="auto"/>
          <w:sz w:val="24"/>
          <w:szCs w:val="24"/>
          <w:lang w:eastAsia="zh-CN"/>
        </w:rPr>
        <w:t>C, D</w:t>
      </w:r>
    </w:p>
    <w:p w14:paraId="2633CE8B"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C877128"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630CCA05"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7CAF0E62"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62C7CD5F"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61E9473"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7E31B892"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5482AD1A" w14:textId="77777777" w:rsidR="00FB4B83" w:rsidRPr="00027AE1" w:rsidRDefault="00FB4B83" w:rsidP="00FB4B83">
      <w:pPr>
        <w:pStyle w:val="NoSpacing"/>
        <w:widowControl w:val="0"/>
        <w:spacing w:line="360" w:lineRule="auto"/>
        <w:jc w:val="both"/>
        <w:rPr>
          <w:rFonts w:ascii="Book Antiqua" w:hAnsi="Book Antiqua"/>
          <w:color w:val="auto"/>
          <w:sz w:val="24"/>
          <w:szCs w:val="24"/>
          <w:lang w:eastAsia="zh-CN"/>
        </w:rPr>
      </w:pPr>
    </w:p>
    <w:p w14:paraId="3437A639" w14:textId="77777777" w:rsidR="00FB4B83" w:rsidRPr="00027AE1" w:rsidRDefault="00FB4B83" w:rsidP="00FB4B83">
      <w:pPr>
        <w:pStyle w:val="NoSpacing"/>
        <w:widowControl w:val="0"/>
        <w:spacing w:line="360" w:lineRule="auto"/>
        <w:jc w:val="both"/>
        <w:rPr>
          <w:rFonts w:ascii="Book Antiqua" w:hAnsi="Book Antiqua"/>
          <w:color w:val="auto"/>
          <w:sz w:val="24"/>
          <w:szCs w:val="24"/>
          <w:lang w:eastAsia="zh-CN"/>
        </w:rPr>
      </w:pPr>
      <w:r>
        <w:rPr>
          <w:rFonts w:ascii="Book Antiqua" w:hAnsi="Book Antiqua" w:hint="eastAsia"/>
          <w:color w:val="auto"/>
          <w:sz w:val="24"/>
          <w:szCs w:val="24"/>
          <w:lang w:eastAsia="zh-CN"/>
        </w:rPr>
        <w:t>E, F</w:t>
      </w:r>
    </w:p>
    <w:p w14:paraId="55F0A223"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r w:rsidRPr="00533B93">
        <w:rPr>
          <w:noProof/>
          <w:lang w:eastAsia="en-US"/>
        </w:rPr>
        <w:drawing>
          <wp:anchor distT="0" distB="0" distL="114300" distR="114300" simplePos="0" relativeHeight="251668480" behindDoc="0" locked="0" layoutInCell="1" allowOverlap="1" wp14:anchorId="1E39737A" wp14:editId="1D0FDC80">
            <wp:simplePos x="0" y="0"/>
            <wp:positionH relativeFrom="column">
              <wp:posOffset>3160395</wp:posOffset>
            </wp:positionH>
            <wp:positionV relativeFrom="paragraph">
              <wp:posOffset>109220</wp:posOffset>
            </wp:positionV>
            <wp:extent cx="2286000" cy="2293620"/>
            <wp:effectExtent l="0" t="0" r="0" b="0"/>
            <wp:wrapThrough wrapText="bothSides">
              <wp:wrapPolygon edited="0">
                <wp:start x="0" y="0"/>
                <wp:lineTo x="0" y="21349"/>
                <wp:lineTo x="21420" y="21349"/>
                <wp:lineTo x="21420" y="0"/>
                <wp:lineTo x="0" y="0"/>
              </wp:wrapPolygon>
            </wp:wrapThrough>
            <wp:docPr id="36" name="Picture 8" descr="Macintosh HD:Users:aeden02:Desktop: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eden02:Desktop:3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E1">
        <w:rPr>
          <w:rFonts w:ascii="Book Antiqua" w:hAnsi="Book Antiqua"/>
          <w:noProof/>
          <w:color w:val="auto"/>
          <w:sz w:val="24"/>
          <w:szCs w:val="24"/>
          <w:lang w:eastAsia="en-US"/>
        </w:rPr>
        <w:drawing>
          <wp:anchor distT="0" distB="0" distL="114300" distR="114300" simplePos="0" relativeHeight="251667456" behindDoc="1" locked="0" layoutInCell="1" allowOverlap="1" wp14:anchorId="048AD16D" wp14:editId="5C90FB8B">
            <wp:simplePos x="0" y="0"/>
            <wp:positionH relativeFrom="column">
              <wp:posOffset>457200</wp:posOffset>
            </wp:positionH>
            <wp:positionV relativeFrom="paragraph">
              <wp:posOffset>73660</wp:posOffset>
            </wp:positionV>
            <wp:extent cx="2286000" cy="228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88F2DB"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1FD982BE"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76797BED"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D942930"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7FCD41B"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961D618"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295F18BB" w14:textId="77777777" w:rsidR="00FB4B83" w:rsidRPr="00027AE1" w:rsidRDefault="00FB4B83" w:rsidP="00FB4B83">
      <w:pPr>
        <w:pStyle w:val="NoSpacing"/>
        <w:widowControl w:val="0"/>
        <w:spacing w:line="360" w:lineRule="auto"/>
        <w:jc w:val="both"/>
        <w:rPr>
          <w:rFonts w:ascii="Book Antiqua" w:hAnsi="Book Antiqua"/>
          <w:color w:val="auto"/>
          <w:sz w:val="24"/>
          <w:szCs w:val="24"/>
        </w:rPr>
      </w:pPr>
    </w:p>
    <w:p w14:paraId="404498BF" w14:textId="77777777" w:rsidR="00FB4B83" w:rsidRPr="00D913EF" w:rsidRDefault="00FB4B83" w:rsidP="00FB4B83">
      <w:pPr>
        <w:pStyle w:val="NoSpacing"/>
        <w:spacing w:line="360" w:lineRule="auto"/>
        <w:jc w:val="both"/>
        <w:rPr>
          <w:rFonts w:ascii="Book Antiqua" w:hAnsi="Book Antiqua"/>
          <w:b/>
          <w:sz w:val="24"/>
          <w:szCs w:val="24"/>
          <w:lang w:eastAsia="zh-CN"/>
        </w:rPr>
      </w:pPr>
      <w:r w:rsidRPr="00D913EF">
        <w:rPr>
          <w:rFonts w:ascii="Book Antiqua" w:hAnsi="Book Antiqua"/>
          <w:b/>
          <w:sz w:val="24"/>
          <w:szCs w:val="24"/>
        </w:rPr>
        <w:t>Fi</w:t>
      </w:r>
      <w:r w:rsidRPr="00D913EF">
        <w:rPr>
          <w:rFonts w:ascii="Book Antiqua" w:hAnsi="Book Antiqua"/>
          <w:b/>
          <w:sz w:val="24"/>
          <w:szCs w:val="24"/>
        </w:rPr>
        <w:t>g</w:t>
      </w:r>
      <w:r w:rsidRPr="00D913EF">
        <w:rPr>
          <w:rFonts w:ascii="Book Antiqua" w:hAnsi="Book Antiqua"/>
          <w:b/>
          <w:sz w:val="24"/>
          <w:szCs w:val="24"/>
        </w:rPr>
        <w:lastRenderedPageBreak/>
        <w:t xml:space="preserve">ure 1 Endoscopic pictures of </w:t>
      </w:r>
      <w:proofErr w:type="spellStart"/>
      <w:r w:rsidRPr="00D913EF">
        <w:rPr>
          <w:rFonts w:ascii="Book Antiqua" w:hAnsi="Book Antiqua"/>
          <w:b/>
          <w:sz w:val="24"/>
          <w:szCs w:val="24"/>
        </w:rPr>
        <w:t>Zargar</w:t>
      </w:r>
      <w:proofErr w:type="spellEnd"/>
      <w:r w:rsidRPr="00D913EF">
        <w:rPr>
          <w:rFonts w:ascii="Book Antiqua" w:hAnsi="Book Antiqua"/>
          <w:b/>
          <w:sz w:val="24"/>
          <w:szCs w:val="24"/>
        </w:rPr>
        <w:t xml:space="preserve"> Classification 0 to IIIB</w:t>
      </w:r>
      <w:r w:rsidRPr="00D913EF">
        <w:rPr>
          <w:rFonts w:ascii="Book Antiqua" w:hAnsi="Book Antiqua" w:hint="eastAsia"/>
          <w:b/>
          <w:sz w:val="24"/>
          <w:szCs w:val="24"/>
          <w:lang w:eastAsia="zh-CN"/>
        </w:rPr>
        <w:t xml:space="preserve">. </w:t>
      </w:r>
      <w:r w:rsidRPr="00D913EF">
        <w:rPr>
          <w:rFonts w:ascii="Book Antiqua" w:hAnsi="Book Antiqua" w:hint="eastAsia"/>
          <w:sz w:val="24"/>
          <w:szCs w:val="24"/>
          <w:lang w:eastAsia="zh-CN"/>
        </w:rPr>
        <w:t xml:space="preserve">A: </w:t>
      </w:r>
      <w:proofErr w:type="spellStart"/>
      <w:r w:rsidRPr="00D913EF">
        <w:rPr>
          <w:rFonts w:ascii="Book Antiqua" w:hAnsi="Book Antiqua"/>
          <w:sz w:val="24"/>
          <w:szCs w:val="24"/>
        </w:rPr>
        <w:t>Zargar</w:t>
      </w:r>
      <w:proofErr w:type="spellEnd"/>
      <w:r w:rsidRPr="00D913EF">
        <w:rPr>
          <w:rFonts w:ascii="Book Antiqua" w:hAnsi="Book Antiqua"/>
          <w:sz w:val="24"/>
          <w:szCs w:val="24"/>
        </w:rPr>
        <w:t xml:space="preserve"> Grade 0: No</w:t>
      </w:r>
      <w:r w:rsidRPr="00D913EF">
        <w:rPr>
          <w:rFonts w:ascii="Book Antiqua" w:hAnsi="Book Antiqua"/>
          <w:sz w:val="24"/>
          <w:szCs w:val="24"/>
        </w:rPr>
        <w:t>r</w:t>
      </w:r>
      <w:r w:rsidRPr="00D913EF">
        <w:rPr>
          <w:rFonts w:ascii="Book Antiqua" w:hAnsi="Book Antiqua"/>
          <w:sz w:val="24"/>
          <w:szCs w:val="24"/>
        </w:rPr>
        <w:t>mal mucosa</w:t>
      </w:r>
      <w:r w:rsidRPr="00D913EF">
        <w:rPr>
          <w:rFonts w:ascii="Book Antiqua" w:hAnsi="Book Antiqua" w:hint="eastAsia"/>
          <w:sz w:val="24"/>
          <w:szCs w:val="24"/>
          <w:lang w:eastAsia="zh-CN"/>
        </w:rPr>
        <w:t>; B:</w:t>
      </w:r>
      <w:r w:rsidRPr="00D913EF">
        <w:rPr>
          <w:rFonts w:ascii="Book Antiqua" w:hAnsi="Book Antiqua"/>
          <w:sz w:val="24"/>
          <w:szCs w:val="24"/>
        </w:rPr>
        <w:t xml:space="preserve"> </w:t>
      </w:r>
      <w:proofErr w:type="spellStart"/>
      <w:r w:rsidRPr="00D913EF">
        <w:rPr>
          <w:rFonts w:ascii="Book Antiqua" w:hAnsi="Book Antiqua"/>
          <w:sz w:val="24"/>
          <w:szCs w:val="24"/>
        </w:rPr>
        <w:t>Zargar</w:t>
      </w:r>
      <w:proofErr w:type="spellEnd"/>
      <w:r w:rsidRPr="00D913EF">
        <w:rPr>
          <w:rFonts w:ascii="Book Antiqua" w:hAnsi="Book Antiqua"/>
          <w:sz w:val="24"/>
          <w:szCs w:val="24"/>
        </w:rPr>
        <w:t xml:space="preserve"> Grade I: Edema and erythema of the mucosa</w:t>
      </w:r>
      <w:r w:rsidRPr="00D913EF">
        <w:rPr>
          <w:rFonts w:ascii="Book Antiqua" w:hAnsi="Book Antiqua" w:hint="eastAsia"/>
          <w:sz w:val="24"/>
          <w:szCs w:val="24"/>
          <w:lang w:eastAsia="zh-CN"/>
        </w:rPr>
        <w:t xml:space="preserve">; C: </w:t>
      </w:r>
      <w:proofErr w:type="spellStart"/>
      <w:r w:rsidRPr="00D913EF">
        <w:rPr>
          <w:rFonts w:ascii="Book Antiqua" w:hAnsi="Book Antiqua"/>
          <w:sz w:val="24"/>
          <w:szCs w:val="24"/>
        </w:rPr>
        <w:t>Zargar</w:t>
      </w:r>
      <w:proofErr w:type="spellEnd"/>
      <w:r w:rsidRPr="00D913EF">
        <w:rPr>
          <w:rFonts w:ascii="Book Antiqua" w:hAnsi="Book Antiqua"/>
          <w:sz w:val="24"/>
          <w:szCs w:val="24"/>
        </w:rPr>
        <w:t xml:space="preserve"> Grade IIA: Hemorrhage, erosions, blisters, superficial ulcers</w:t>
      </w:r>
      <w:r w:rsidRPr="00D913EF">
        <w:rPr>
          <w:rFonts w:ascii="Book Antiqua" w:hAnsi="Book Antiqua" w:hint="eastAsia"/>
          <w:sz w:val="24"/>
          <w:szCs w:val="24"/>
          <w:lang w:eastAsia="zh-CN"/>
        </w:rPr>
        <w:t>; D:</w:t>
      </w:r>
      <w:r w:rsidRPr="00D913EF">
        <w:rPr>
          <w:rFonts w:ascii="Book Antiqua" w:hAnsi="Book Antiqua"/>
          <w:sz w:val="24"/>
          <w:szCs w:val="24"/>
        </w:rPr>
        <w:t xml:space="preserve"> </w:t>
      </w:r>
      <w:proofErr w:type="spellStart"/>
      <w:r w:rsidRPr="00D913EF">
        <w:rPr>
          <w:rFonts w:ascii="Book Antiqua" w:hAnsi="Book Antiqua"/>
          <w:sz w:val="24"/>
          <w:szCs w:val="24"/>
        </w:rPr>
        <w:t>Zargar</w:t>
      </w:r>
      <w:proofErr w:type="spellEnd"/>
      <w:r w:rsidRPr="00D913EF">
        <w:rPr>
          <w:rFonts w:ascii="Book Antiqua" w:hAnsi="Book Antiqua"/>
          <w:sz w:val="24"/>
          <w:szCs w:val="24"/>
        </w:rPr>
        <w:t xml:space="preserve"> Grade IIB: Circumfe</w:t>
      </w:r>
      <w:r w:rsidRPr="00D913EF">
        <w:rPr>
          <w:rFonts w:ascii="Book Antiqua" w:hAnsi="Book Antiqua"/>
          <w:sz w:val="24"/>
          <w:szCs w:val="24"/>
        </w:rPr>
        <w:t>r</w:t>
      </w:r>
      <w:r w:rsidRPr="00D913EF">
        <w:rPr>
          <w:rFonts w:ascii="Book Antiqua" w:hAnsi="Book Antiqua"/>
          <w:sz w:val="24"/>
          <w:szCs w:val="24"/>
        </w:rPr>
        <w:t>ential bleeding, ulcers. Exudates</w:t>
      </w:r>
      <w:r w:rsidRPr="00D913EF">
        <w:rPr>
          <w:rFonts w:ascii="Book Antiqua" w:hAnsi="Book Antiqua" w:hint="eastAsia"/>
          <w:sz w:val="24"/>
          <w:szCs w:val="24"/>
          <w:lang w:eastAsia="zh-CN"/>
        </w:rPr>
        <w:t>; E:</w:t>
      </w:r>
      <w:r w:rsidRPr="00D913EF">
        <w:rPr>
          <w:rFonts w:ascii="Book Antiqua" w:hAnsi="Book Antiqua"/>
          <w:sz w:val="24"/>
          <w:szCs w:val="24"/>
        </w:rPr>
        <w:t xml:space="preserve"> </w:t>
      </w:r>
      <w:proofErr w:type="spellStart"/>
      <w:r w:rsidRPr="00D913EF">
        <w:rPr>
          <w:rFonts w:ascii="Book Antiqua" w:hAnsi="Book Antiqua"/>
          <w:sz w:val="24"/>
          <w:szCs w:val="24"/>
        </w:rPr>
        <w:t>Zargar</w:t>
      </w:r>
      <w:proofErr w:type="spellEnd"/>
      <w:r w:rsidRPr="00D913EF">
        <w:rPr>
          <w:rFonts w:ascii="Book Antiqua" w:hAnsi="Book Antiqua"/>
          <w:sz w:val="24"/>
          <w:szCs w:val="24"/>
        </w:rPr>
        <w:t xml:space="preserve"> Grade IIIB: Focal necrosis, deep gray or brownish black ulcers</w:t>
      </w:r>
      <w:r w:rsidRPr="00D913EF">
        <w:rPr>
          <w:rFonts w:ascii="Book Antiqua" w:hAnsi="Book Antiqua" w:hint="eastAsia"/>
          <w:sz w:val="24"/>
          <w:szCs w:val="24"/>
          <w:lang w:eastAsia="zh-CN"/>
        </w:rPr>
        <w:t>; F:</w:t>
      </w:r>
      <w:r w:rsidRPr="00D913EF">
        <w:rPr>
          <w:rFonts w:ascii="Book Antiqua" w:hAnsi="Book Antiqua"/>
          <w:sz w:val="24"/>
          <w:szCs w:val="24"/>
        </w:rPr>
        <w:t xml:space="preserve"> </w:t>
      </w:r>
      <w:proofErr w:type="spellStart"/>
      <w:r w:rsidRPr="00D913EF">
        <w:rPr>
          <w:rFonts w:ascii="Book Antiqua" w:hAnsi="Book Antiqua"/>
          <w:sz w:val="24"/>
          <w:szCs w:val="24"/>
        </w:rPr>
        <w:t>Zargar</w:t>
      </w:r>
      <w:proofErr w:type="spellEnd"/>
      <w:r w:rsidRPr="00D913EF">
        <w:rPr>
          <w:rFonts w:ascii="Book Antiqua" w:hAnsi="Book Antiqua"/>
          <w:sz w:val="24"/>
          <w:szCs w:val="24"/>
        </w:rPr>
        <w:t xml:space="preserve"> Grade IIIB: Extensive necrosis, deep gray or brownish black ulcers</w:t>
      </w:r>
      <w:r w:rsidRPr="00D913EF">
        <w:rPr>
          <w:rFonts w:ascii="Book Antiqua" w:hAnsi="Book Antiqua" w:hint="eastAsia"/>
          <w:sz w:val="24"/>
          <w:szCs w:val="24"/>
          <w:lang w:eastAsia="zh-CN"/>
        </w:rPr>
        <w:t>.</w:t>
      </w:r>
    </w:p>
    <w:p w14:paraId="22A4B6EC" w14:textId="77777777" w:rsidR="00FB4B83" w:rsidRPr="00D913EF" w:rsidRDefault="00FB4B83" w:rsidP="00FB4B83">
      <w:pPr>
        <w:rPr>
          <w:rFonts w:ascii="Book Antiqua" w:hAnsi="Book Antiqua" w:cs="Arial Unicode MS"/>
          <w:lang w:eastAsia="zh-CN"/>
        </w:rPr>
      </w:pPr>
      <w:r>
        <w:rPr>
          <w:rFonts w:ascii="Book Antiqua" w:hAnsi="Book Antiqua"/>
        </w:rPr>
        <w:br w:type="page"/>
      </w:r>
    </w:p>
    <w:p w14:paraId="58174518" w14:textId="65EAEA53" w:rsidR="00FB4B83" w:rsidRPr="00C75E2B" w:rsidRDefault="00FB4B83" w:rsidP="00C75E2B">
      <w:pPr>
        <w:pStyle w:val="NoSpacing"/>
        <w:spacing w:line="360" w:lineRule="auto"/>
        <w:jc w:val="both"/>
        <w:rPr>
          <w:rFonts w:ascii="Book Antiqua" w:hAnsi="Book Antiqua"/>
          <w:b/>
          <w:color w:val="auto"/>
          <w:sz w:val="24"/>
          <w:szCs w:val="24"/>
          <w:lang w:eastAsia="zh-CN"/>
        </w:rPr>
      </w:pPr>
      <w:r w:rsidRPr="00027AE1">
        <w:rPr>
          <w:rFonts w:ascii="Book Antiqua" w:hAnsi="Book Antiqua"/>
          <w:noProof/>
          <w:color w:val="auto"/>
          <w:sz w:val="24"/>
          <w:szCs w:val="24"/>
          <w:lang w:eastAsia="en-US"/>
        </w:rPr>
        <w:lastRenderedPageBreak/>
        <mc:AlternateContent>
          <mc:Choice Requires="wps">
            <w:drawing>
              <wp:anchor distT="0" distB="0" distL="114300" distR="114300" simplePos="0" relativeHeight="251666432" behindDoc="0" locked="0" layoutInCell="1" allowOverlap="1" wp14:anchorId="410EDF22" wp14:editId="7292FACF">
                <wp:simplePos x="0" y="0"/>
                <wp:positionH relativeFrom="column">
                  <wp:posOffset>914400</wp:posOffset>
                </wp:positionH>
                <wp:positionV relativeFrom="paragraph">
                  <wp:posOffset>165735</wp:posOffset>
                </wp:positionV>
                <wp:extent cx="297815" cy="2368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236855"/>
                        </a:xfrm>
                        <a:prstGeom prst="rect">
                          <a:avLst/>
                        </a:prstGeom>
                        <a:noFill/>
                        <a:ln>
                          <a:noFill/>
                        </a:ln>
                        <a:effectLst/>
                        <a:extLst>
                          <a:ext uri="{C572A759-6A51-4108-AA02-DFA0A04FC94B}">
                            <ma14:wrappingTextBoxFlag xmlns:ma14="http://schemas.microsoft.com/office/mac/drawingml/2011/main"/>
                          </a:ext>
                        </a:extLst>
                      </wps:spPr>
                      <wps:txbx>
                        <w:txbxContent>
                          <w:p w14:paraId="1126A821" w14:textId="77777777" w:rsidR="00FB4B83" w:rsidRPr="002B5ABB" w:rsidRDefault="00FB4B83" w:rsidP="00FB4B83">
                            <w:pPr>
                              <w:pStyle w:val="NoSpacing"/>
                              <w:jc w:val="cente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1in;margin-top:13.05pt;width:278.75pt;height:18.6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" filled="f" stroked="f">
                <v:textbox style="mso-fit-shape-to-text:t">
                  <w:txbxContent>
                    <w:p w14:paraId="1126A821" w14:textId="77777777" w:rsidR="00FB4B83" w:rsidRPr="002B5ABB" w:rsidRDefault="00FB4B83" w:rsidP="00FB4B83">
                      <w:pPr>
                        <w:pStyle w:val="a4"/>
                        <w:jc w:val="center"/>
                        <w:rPr>
                          <w:b/>
                        </w:rPr>
                      </w:pPr>
                    </w:p>
                  </w:txbxContent>
                </v:textbox>
                <w10:wrap type="square"/>
              </v:shape>
            </w:pict>
          </mc:Fallback>
        </mc:AlternateContent>
      </w:r>
    </w:p>
    <w:p w14:paraId="0FC27CAB" w14:textId="77777777" w:rsidR="00FB4B83" w:rsidRPr="00027AE1" w:rsidRDefault="00FB4B83" w:rsidP="00FB4B83">
      <w:pPr>
        <w:pStyle w:val="BodyA"/>
        <w:spacing w:line="360" w:lineRule="auto"/>
        <w:jc w:val="both"/>
        <w:rPr>
          <w:rFonts w:ascii="Book Antiqua" w:hAnsi="Book Antiqua"/>
          <w:b/>
          <w:bCs/>
          <w:color w:val="auto"/>
        </w:rPr>
      </w:pPr>
      <w:r w:rsidRPr="00027AE1">
        <w:rPr>
          <w:rFonts w:ascii="Book Antiqua" w:hAnsi="Book Antiqua"/>
          <w:noProof/>
          <w:color w:val="auto"/>
          <w:lang w:val="en-US" w:eastAsia="en-US"/>
        </w:rPr>
        <mc:AlternateContent>
          <mc:Choice Requires="wpg">
            <w:drawing>
              <wp:anchor distT="0" distB="0" distL="114300" distR="114300" simplePos="0" relativeHeight="251659264" behindDoc="0" locked="0" layoutInCell="1" allowOverlap="1" wp14:anchorId="0BACC0C7" wp14:editId="7D6C4338">
                <wp:simplePos x="0" y="0"/>
                <wp:positionH relativeFrom="column">
                  <wp:posOffset>342900</wp:posOffset>
                </wp:positionH>
                <wp:positionV relativeFrom="paragraph">
                  <wp:posOffset>0</wp:posOffset>
                </wp:positionV>
                <wp:extent cx="5486400" cy="7543800"/>
                <wp:effectExtent l="0" t="0" r="25400" b="25400"/>
                <wp:wrapThrough wrapText="bothSides">
                  <wp:wrapPolygon edited="0">
                    <wp:start x="9700" y="0"/>
                    <wp:lineTo x="0" y="582"/>
                    <wp:lineTo x="0" y="2400"/>
                    <wp:lineTo x="4500" y="3491"/>
                    <wp:lineTo x="0" y="4509"/>
                    <wp:lineTo x="0" y="6327"/>
                    <wp:lineTo x="4500" y="6982"/>
                    <wp:lineTo x="4500" y="8145"/>
                    <wp:lineTo x="0" y="8436"/>
                    <wp:lineTo x="0" y="10255"/>
                    <wp:lineTo x="4500" y="10473"/>
                    <wp:lineTo x="4500" y="11636"/>
                    <wp:lineTo x="0" y="12073"/>
                    <wp:lineTo x="0" y="13818"/>
                    <wp:lineTo x="4500" y="13964"/>
                    <wp:lineTo x="300" y="14764"/>
                    <wp:lineTo x="300" y="15709"/>
                    <wp:lineTo x="2400" y="16291"/>
                    <wp:lineTo x="600" y="16291"/>
                    <wp:lineTo x="300" y="16364"/>
                    <wp:lineTo x="300" y="18764"/>
                    <wp:lineTo x="9400" y="19782"/>
                    <wp:lineTo x="700" y="19927"/>
                    <wp:lineTo x="300" y="20000"/>
                    <wp:lineTo x="300" y="21600"/>
                    <wp:lineTo x="21600" y="21600"/>
                    <wp:lineTo x="21600" y="19927"/>
                    <wp:lineTo x="19200" y="19782"/>
                    <wp:lineTo x="21600" y="19418"/>
                    <wp:lineTo x="21600" y="16291"/>
                    <wp:lineTo x="19100" y="16291"/>
                    <wp:lineTo x="21600" y="15782"/>
                    <wp:lineTo x="21600" y="14036"/>
                    <wp:lineTo x="8300" y="13964"/>
                    <wp:lineTo x="9300" y="13673"/>
                    <wp:lineTo x="9300" y="12218"/>
                    <wp:lineTo x="8800" y="12073"/>
                    <wp:lineTo x="4900" y="11636"/>
                    <wp:lineTo x="10300" y="11636"/>
                    <wp:lineTo x="20500" y="10909"/>
                    <wp:lineTo x="20600" y="3636"/>
                    <wp:lineTo x="19800" y="3564"/>
                    <wp:lineTo x="14300" y="3491"/>
                    <wp:lineTo x="20500" y="3055"/>
                    <wp:lineTo x="20400" y="0"/>
                    <wp:lineTo x="9700" y="0"/>
                  </wp:wrapPolygon>
                </wp:wrapThrough>
                <wp:docPr id="32" name="Group 32"/>
                <wp:cNvGraphicFramePr/>
                <a:graphic xmlns:a="http://schemas.openxmlformats.org/drawingml/2006/main">
                  <a:graphicData uri="http://schemas.microsoft.com/office/word/2010/wordprocessingGroup">
                    <wpg:wgp>
                      <wpg:cNvGrpSpPr/>
                      <wpg:grpSpPr>
                        <a:xfrm>
                          <a:off x="0" y="0"/>
                          <a:ext cx="5486400" cy="7543800"/>
                          <a:chOff x="0" y="0"/>
                          <a:chExt cx="5257800" cy="7543800"/>
                        </a:xfrm>
                      </wpg:grpSpPr>
                      <wps:wsp>
                        <wps:cNvPr id="1" name="Text Box 1"/>
                        <wps:cNvSpPr txBox="1"/>
                        <wps:spPr>
                          <a:xfrm>
                            <a:off x="0" y="228600"/>
                            <a:ext cx="2171700" cy="571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CBC14" w14:textId="77777777" w:rsidR="00FB4B83" w:rsidRPr="00480329" w:rsidRDefault="00FB4B83" w:rsidP="00FB4B83">
                              <w:pPr>
                                <w:jc w:val="center"/>
                                <w:rPr>
                                  <w:rFonts w:ascii="Arial Narrow" w:hAnsi="Arial Narrow" w:cs="Arial"/>
                                  <w:b/>
                                </w:rPr>
                              </w:pPr>
                              <w:r w:rsidRPr="00480329">
                                <w:rPr>
                                  <w:rFonts w:ascii="Arial Narrow" w:hAnsi="Arial Narrow" w:cs="Arial"/>
                                  <w:b/>
                                </w:rPr>
                                <w:t>HISTORY &amp;</w:t>
                              </w:r>
                            </w:p>
                            <w:p w14:paraId="6A9806AE" w14:textId="77777777" w:rsidR="00FB4B83" w:rsidRPr="00480329" w:rsidRDefault="00FB4B83" w:rsidP="00FB4B83">
                              <w:pPr>
                                <w:jc w:val="center"/>
                                <w:rPr>
                                  <w:rFonts w:ascii="Arial Narrow" w:hAnsi="Arial Narrow" w:cs="Arial"/>
                                  <w:b/>
                                </w:rPr>
                              </w:pPr>
                              <w:r w:rsidRPr="00480329">
                                <w:rPr>
                                  <w:rFonts w:ascii="Arial Narrow" w:hAnsi="Arial Narrow" w:cs="Arial"/>
                                  <w:b/>
                                </w:rPr>
                                <w:t>PHYSICAL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1600200"/>
                            <a:ext cx="2171700" cy="571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542FC" w14:textId="77777777" w:rsidR="00FB4B83" w:rsidRPr="00480329" w:rsidRDefault="00FB4B83" w:rsidP="00FB4B83">
                              <w:pPr>
                                <w:jc w:val="center"/>
                                <w:rPr>
                                  <w:rFonts w:ascii="Arial Narrow" w:hAnsi="Arial Narrow" w:cs="Arial"/>
                                  <w:b/>
                                </w:rPr>
                              </w:pPr>
                              <w:r w:rsidRPr="00480329">
                                <w:rPr>
                                  <w:rFonts w:ascii="Arial Narrow" w:hAnsi="Arial Narrow" w:cs="Arial"/>
                                  <w:b/>
                                </w:rPr>
                                <w:t>LABORATORY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971800"/>
                            <a:ext cx="2171700" cy="571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7AE77" w14:textId="77777777" w:rsidR="00FB4B83" w:rsidRPr="00480329" w:rsidRDefault="00FB4B83" w:rsidP="00FB4B83">
                              <w:pPr>
                                <w:jc w:val="center"/>
                                <w:rPr>
                                  <w:rFonts w:ascii="Arial Narrow" w:hAnsi="Arial Narrow" w:cs="Arial"/>
                                  <w:b/>
                                </w:rPr>
                              </w:pPr>
                              <w:r w:rsidRPr="00480329">
                                <w:rPr>
                                  <w:rFonts w:ascii="Arial Narrow" w:hAnsi="Arial Narrow" w:cs="Arial"/>
                                  <w:b/>
                                </w:rPr>
                                <w:t>GENERAL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4229100"/>
                            <a:ext cx="2171700" cy="571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CDACD" w14:textId="77777777" w:rsidR="00FB4B83" w:rsidRPr="00480329" w:rsidRDefault="00FB4B83" w:rsidP="00FB4B83">
                              <w:pPr>
                                <w:jc w:val="center"/>
                                <w:rPr>
                                  <w:rFonts w:ascii="Arial Narrow" w:hAnsi="Arial Narrow" w:cs="Arial"/>
                                  <w:b/>
                                </w:rPr>
                              </w:pPr>
                              <w:r w:rsidRPr="00480329">
                                <w:rPr>
                                  <w:rFonts w:ascii="Arial Narrow" w:hAnsi="Arial Narrow" w:cs="Arial"/>
                                  <w:b/>
                                </w:rPr>
                                <w:t>SPECIFIC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400300" y="0"/>
                            <a:ext cx="2514600" cy="1028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2E6E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Time of ingestion</w:t>
                              </w:r>
                            </w:p>
                            <w:p w14:paraId="08A206FD"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Type of substance (concentration)</w:t>
                              </w:r>
                            </w:p>
                            <w:p w14:paraId="4AF2D92C"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Volume of ingested material</w:t>
                              </w:r>
                            </w:p>
                            <w:p w14:paraId="61824ED7"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 xml:space="preserve">Presence of co-ingestion </w:t>
                              </w:r>
                            </w:p>
                            <w:p w14:paraId="5F17707C" w14:textId="77777777" w:rsidR="00FB4B83" w:rsidRPr="00480329" w:rsidRDefault="00FB4B83" w:rsidP="00FB4B83">
                              <w:pPr>
                                <w:jc w:val="center"/>
                                <w:rPr>
                                  <w:rFonts w:ascii="Arial Narrow" w:hAnsi="Arial Narrow" w:cs="Arial"/>
                                  <w:sz w:val="16"/>
                                  <w:szCs w:val="16"/>
                                </w:rPr>
                              </w:pPr>
                            </w:p>
                            <w:p w14:paraId="214331D8"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Signs and symptoms of burn, tissue damage (dysphagia, od</w:t>
                              </w:r>
                              <w:r w:rsidRPr="00480329">
                                <w:rPr>
                                  <w:rFonts w:ascii="Arial Narrow" w:hAnsi="Arial Narrow" w:cs="Arial"/>
                                  <w:sz w:val="16"/>
                                  <w:szCs w:val="16"/>
                                </w:rPr>
                                <w:t>y</w:t>
                              </w:r>
                              <w:r w:rsidRPr="00480329">
                                <w:rPr>
                                  <w:rFonts w:ascii="Arial Narrow" w:hAnsi="Arial Narrow" w:cs="Arial"/>
                                  <w:sz w:val="16"/>
                                  <w:szCs w:val="16"/>
                                </w:rPr>
                                <w:t xml:space="preserve">nophagia, bleeding, </w:t>
                              </w:r>
                              <w:proofErr w:type="spellStart"/>
                              <w:r w:rsidRPr="00480329">
                                <w:rPr>
                                  <w:rFonts w:ascii="Arial Narrow" w:hAnsi="Arial Narrow" w:cs="Arial"/>
                                  <w:sz w:val="16"/>
                                  <w:szCs w:val="16"/>
                                </w:rPr>
                                <w:t>etc</w:t>
                              </w:r>
                              <w:proofErr w:type="spellEnd"/>
                              <w:r w:rsidRPr="00480329">
                                <w:rPr>
                                  <w:rFonts w:ascii="Arial Narrow" w:hAnsi="Arial Narrow" w:cs="Arial"/>
                                  <w:sz w:val="16"/>
                                  <w:szCs w:val="16"/>
                                </w:rPr>
                                <w:t>), respiratory and cardiovascular instability</w:t>
                              </w:r>
                            </w:p>
                            <w:p w14:paraId="29DBFB6B" w14:textId="77777777" w:rsidR="00FB4B83" w:rsidRPr="00480329" w:rsidRDefault="00FB4B83" w:rsidP="00FB4B83">
                              <w:pPr>
                                <w:jc w:val="center"/>
                                <w:rPr>
                                  <w:rFonts w:ascii="Arial Narrow" w:hAnsi="Arial Narrow" w:cs="Arial"/>
                                  <w:sz w:val="16"/>
                                  <w:szCs w:val="16"/>
                                </w:rPr>
                              </w:pPr>
                            </w:p>
                            <w:p w14:paraId="77490A70" w14:textId="77777777" w:rsidR="00FB4B83" w:rsidRPr="00480329" w:rsidRDefault="00FB4B83" w:rsidP="00FB4B83">
                              <w:pPr>
                                <w:jc w:val="center"/>
                                <w:rPr>
                                  <w:rFonts w:ascii="Arial Narrow" w:hAnsi="Arial Narrow"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400300" y="1257300"/>
                            <a:ext cx="2514600" cy="1257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27155"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CBC with platelet count</w:t>
                              </w:r>
                            </w:p>
                            <w:p w14:paraId="6C62B373"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Blood typing</w:t>
                              </w:r>
                            </w:p>
                            <w:p w14:paraId="218B405C" w14:textId="77777777" w:rsidR="00FB4B83" w:rsidRPr="00480329" w:rsidRDefault="00FB4B83" w:rsidP="00FB4B83">
                              <w:pPr>
                                <w:jc w:val="center"/>
                                <w:rPr>
                                  <w:rFonts w:ascii="Arial Narrow" w:hAnsi="Arial Narrow" w:cs="Arial"/>
                                  <w:sz w:val="16"/>
                                  <w:szCs w:val="16"/>
                                </w:rPr>
                              </w:pPr>
                              <w:proofErr w:type="spellStart"/>
                              <w:r w:rsidRPr="00480329">
                                <w:rPr>
                                  <w:rFonts w:ascii="Arial Narrow" w:hAnsi="Arial Narrow" w:cs="Arial"/>
                                  <w:sz w:val="16"/>
                                  <w:szCs w:val="16"/>
                                </w:rPr>
                                <w:t>Prothrombin</w:t>
                              </w:r>
                              <w:proofErr w:type="spellEnd"/>
                              <w:r w:rsidRPr="00480329">
                                <w:rPr>
                                  <w:rFonts w:ascii="Arial Narrow" w:hAnsi="Arial Narrow" w:cs="Arial"/>
                                  <w:sz w:val="16"/>
                                  <w:szCs w:val="16"/>
                                </w:rPr>
                                <w:t xml:space="preserve"> time</w:t>
                              </w:r>
                            </w:p>
                            <w:p w14:paraId="7630CD61"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Arterial Blood Gas</w:t>
                              </w:r>
                            </w:p>
                            <w:p w14:paraId="4943F8C6"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Electrolytes</w:t>
                              </w:r>
                            </w:p>
                            <w:p w14:paraId="4FABAB8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Liver biochemical tests</w:t>
                              </w:r>
                            </w:p>
                            <w:p w14:paraId="07E14872"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Renal function tests</w:t>
                              </w:r>
                            </w:p>
                            <w:p w14:paraId="68A4F96E" w14:textId="77777777" w:rsidR="00FB4B83" w:rsidRPr="00480329" w:rsidRDefault="00FB4B83" w:rsidP="00FB4B83">
                              <w:pPr>
                                <w:jc w:val="center"/>
                                <w:rPr>
                                  <w:rFonts w:ascii="Arial Narrow" w:hAnsi="Arial Narrow" w:cs="Arial"/>
                                  <w:sz w:val="16"/>
                                  <w:szCs w:val="16"/>
                                </w:rPr>
                              </w:pPr>
                            </w:p>
                            <w:p w14:paraId="1C01DDC2"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b/>
                                  <w:sz w:val="16"/>
                                  <w:szCs w:val="16"/>
                                </w:rPr>
                                <w:t>Imaging</w:t>
                              </w:r>
                              <w:r w:rsidRPr="00480329">
                                <w:rPr>
                                  <w:rFonts w:ascii="Arial Narrow" w:hAnsi="Arial Narrow" w:cs="Arial"/>
                                  <w:sz w:val="16"/>
                                  <w:szCs w:val="16"/>
                                </w:rPr>
                                <w:t>: Chest and abdominal X-rays/Barium/Ultrasound/CT scan</w:t>
                              </w:r>
                            </w:p>
                            <w:p w14:paraId="0EA52B6E" w14:textId="77777777" w:rsidR="00FB4B83" w:rsidRPr="00480329" w:rsidRDefault="00FB4B83" w:rsidP="00FB4B83">
                              <w:pPr>
                                <w:jc w:val="center"/>
                                <w:rPr>
                                  <w:rFonts w:ascii="Arial Narrow" w:hAnsi="Arial Narrow" w:cs="Arial"/>
                                  <w:sz w:val="16"/>
                                  <w:szCs w:val="16"/>
                                </w:rPr>
                              </w:pPr>
                            </w:p>
                            <w:p w14:paraId="717FC72A" w14:textId="77777777" w:rsidR="00FB4B83" w:rsidRPr="00480329" w:rsidRDefault="00FB4B83" w:rsidP="00FB4B83">
                              <w:pPr>
                                <w:jc w:val="center"/>
                                <w:rPr>
                                  <w:rFonts w:ascii="Arial Narrow" w:hAnsi="Arial Narrow" w:cs="Arial"/>
                                  <w:sz w:val="16"/>
                                  <w:szCs w:val="16"/>
                                </w:rPr>
                              </w:pPr>
                            </w:p>
                            <w:p w14:paraId="4E089CE7" w14:textId="77777777" w:rsidR="00FB4B83" w:rsidRPr="00480329" w:rsidRDefault="00FB4B83" w:rsidP="00FB4B83">
                              <w:pPr>
                                <w:jc w:val="center"/>
                                <w:rPr>
                                  <w:rFonts w:ascii="Arial Narrow" w:hAnsi="Arial Narrow"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400300" y="2743200"/>
                            <a:ext cx="2514600" cy="1028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8337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Airway and hemodynamic stabilization</w:t>
                              </w:r>
                            </w:p>
                            <w:p w14:paraId="0D5C3FF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Place on NPO</w:t>
                              </w:r>
                            </w:p>
                            <w:p w14:paraId="270FB73C"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If with signs of upper GI injury, provide gastric acid suppression and mucosal protection</w:t>
                              </w:r>
                            </w:p>
                            <w:p w14:paraId="20F548F9" w14:textId="77777777" w:rsidR="00FB4B83" w:rsidRPr="00480329" w:rsidRDefault="00FB4B83" w:rsidP="00FB4B83">
                              <w:pPr>
                                <w:jc w:val="center"/>
                                <w:rPr>
                                  <w:rFonts w:ascii="Arial Narrow" w:hAnsi="Arial Narrow" w:cs="Arial"/>
                                  <w:sz w:val="16"/>
                                  <w:szCs w:val="16"/>
                                </w:rPr>
                              </w:pPr>
                            </w:p>
                            <w:p w14:paraId="7CFD3991"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Referral to Gastroenterology (GI) for endoscopy</w:t>
                              </w:r>
                            </w:p>
                            <w:p w14:paraId="199669F6"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Referral to Surgery</w:t>
                              </w:r>
                            </w:p>
                            <w:p w14:paraId="3A6BC6A1"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Referral to Psychiatry for non-accidental ingestions</w:t>
                              </w:r>
                            </w:p>
                            <w:p w14:paraId="53AFD42C" w14:textId="77777777" w:rsidR="00FB4B83" w:rsidRPr="00480329" w:rsidRDefault="00FB4B83" w:rsidP="00FB4B83">
                              <w:pPr>
                                <w:jc w:val="center"/>
                                <w:rPr>
                                  <w:rFonts w:ascii="Arial Narrow" w:hAnsi="Arial Narrow"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14300" y="5143500"/>
                            <a:ext cx="1485900" cy="342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B72FB" w14:textId="77777777" w:rsidR="00FB4B83" w:rsidRPr="00480329" w:rsidRDefault="00FB4B83" w:rsidP="00FB4B83">
                              <w:pPr>
                                <w:jc w:val="center"/>
                                <w:rPr>
                                  <w:rFonts w:ascii="Arial Narrow" w:hAnsi="Arial Narrow" w:cs="Arial"/>
                                  <w:b/>
                                  <w:sz w:val="20"/>
                                  <w:szCs w:val="20"/>
                                </w:rPr>
                              </w:pPr>
                              <w:r w:rsidRPr="00480329">
                                <w:rPr>
                                  <w:rFonts w:ascii="Arial Narrow" w:hAnsi="Arial Narrow" w:cs="Arial"/>
                                  <w:b/>
                                  <w:sz w:val="20"/>
                                  <w:szCs w:val="20"/>
                                </w:rPr>
                                <w:t>G</w:t>
                              </w:r>
                              <w:r>
                                <w:rPr>
                                  <w:rFonts w:ascii="Arial Narrow" w:hAnsi="Arial Narrow" w:cs="Arial"/>
                                  <w:b/>
                                  <w:sz w:val="20"/>
                                  <w:szCs w:val="20"/>
                                </w:rPr>
                                <w:t xml:space="preserve">rade I to II </w:t>
                              </w:r>
                              <w:r w:rsidRPr="00480329">
                                <w:rPr>
                                  <w:rFonts w:ascii="Arial Narrow" w:hAnsi="Arial Narrow" w:cs="Arial"/>
                                  <w:b/>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943100" y="5143500"/>
                            <a:ext cx="1485900" cy="342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6B63E" w14:textId="77777777" w:rsidR="00FB4B83" w:rsidRPr="00480329" w:rsidRDefault="00FB4B83" w:rsidP="00FB4B83">
                              <w:pPr>
                                <w:jc w:val="center"/>
                                <w:rPr>
                                  <w:rFonts w:ascii="Arial Narrow" w:hAnsi="Arial Narrow" w:cs="Arial"/>
                                  <w:b/>
                                  <w:sz w:val="20"/>
                                  <w:szCs w:val="20"/>
                                </w:rPr>
                              </w:pPr>
                              <w:r w:rsidRPr="00480329">
                                <w:rPr>
                                  <w:rFonts w:ascii="Arial Narrow" w:hAnsi="Arial Narrow" w:cs="Arial"/>
                                  <w:b/>
                                  <w:sz w:val="20"/>
                                  <w:szCs w:val="20"/>
                                </w:rPr>
                                <w:t>G</w:t>
                              </w:r>
                              <w:r>
                                <w:rPr>
                                  <w:rFonts w:ascii="Arial Narrow" w:hAnsi="Arial Narrow" w:cs="Arial"/>
                                  <w:b/>
                                  <w:sz w:val="20"/>
                                  <w:szCs w:val="20"/>
                                </w:rPr>
                                <w:t>rade IIB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771900" y="5143500"/>
                            <a:ext cx="1485900" cy="342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2A1EB2" w14:textId="77777777" w:rsidR="00FB4B83" w:rsidRPr="00480329" w:rsidRDefault="00FB4B83" w:rsidP="00FB4B83">
                              <w:pPr>
                                <w:jc w:val="center"/>
                                <w:rPr>
                                  <w:rFonts w:ascii="Arial Narrow" w:hAnsi="Arial Narrow" w:cs="Arial"/>
                                  <w:b/>
                                  <w:sz w:val="20"/>
                                  <w:szCs w:val="20"/>
                                </w:rPr>
                              </w:pPr>
                              <w:r w:rsidRPr="00480329">
                                <w:rPr>
                                  <w:rFonts w:ascii="Arial Narrow" w:hAnsi="Arial Narrow" w:cs="Arial"/>
                                  <w:b/>
                                  <w:sz w:val="20"/>
                                  <w:szCs w:val="20"/>
                                </w:rPr>
                                <w:t>G</w:t>
                              </w:r>
                              <w:r>
                                <w:rPr>
                                  <w:rFonts w:ascii="Arial Narrow" w:hAnsi="Arial Narrow" w:cs="Arial"/>
                                  <w:b/>
                                  <w:sz w:val="20"/>
                                  <w:szCs w:val="20"/>
                                </w:rPr>
                                <w:t>rade III a to IIIB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14300" y="5715000"/>
                            <a:ext cx="1485900" cy="800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87904" w14:textId="4BBCCD65"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In-hospital observation for 24-48 h</w:t>
                              </w:r>
                            </w:p>
                            <w:p w14:paraId="2F776CF0" w14:textId="77777777"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 xml:space="preserve">Gradual progression of diet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943100" y="5715000"/>
                            <a:ext cx="1485900" cy="1028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B0EE7" w14:textId="77777777"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Closer monitoring/admit to ICU</w:t>
                              </w:r>
                            </w:p>
                            <w:p w14:paraId="3E9773FB" w14:textId="77777777" w:rsidR="00FB4B83" w:rsidRPr="00480329" w:rsidRDefault="00FB4B83" w:rsidP="00FB4B83">
                              <w:pPr>
                                <w:jc w:val="center"/>
                                <w:rPr>
                                  <w:rFonts w:ascii="Arial Narrow" w:hAnsi="Arial Narrow" w:cs="Arial"/>
                                  <w:sz w:val="18"/>
                                  <w:szCs w:val="18"/>
                                </w:rPr>
                              </w:pPr>
                              <w:proofErr w:type="spellStart"/>
                              <w:r w:rsidRPr="00480329">
                                <w:rPr>
                                  <w:rFonts w:ascii="Arial Narrow" w:hAnsi="Arial Narrow" w:cs="Arial"/>
                                  <w:sz w:val="18"/>
                                  <w:szCs w:val="18"/>
                                </w:rPr>
                                <w:t>Endoscopically</w:t>
                              </w:r>
                              <w:proofErr w:type="spellEnd"/>
                              <w:r w:rsidRPr="00480329">
                                <w:rPr>
                                  <w:rFonts w:ascii="Arial Narrow" w:hAnsi="Arial Narrow" w:cs="Arial"/>
                                  <w:sz w:val="18"/>
                                  <w:szCs w:val="18"/>
                                </w:rPr>
                                <w:t xml:space="preserve">-guided </w:t>
                              </w:r>
                              <w:proofErr w:type="spellStart"/>
                              <w:r w:rsidRPr="00480329">
                                <w:rPr>
                                  <w:rFonts w:ascii="Arial Narrow" w:hAnsi="Arial Narrow" w:cs="Arial"/>
                                  <w:sz w:val="18"/>
                                  <w:szCs w:val="18"/>
                                </w:rPr>
                                <w:t>nasoe</w:t>
                              </w:r>
                              <w:r w:rsidRPr="00480329">
                                <w:rPr>
                                  <w:rFonts w:ascii="Arial Narrow" w:hAnsi="Arial Narrow" w:cs="Arial"/>
                                  <w:sz w:val="18"/>
                                  <w:szCs w:val="18"/>
                                </w:rPr>
                                <w:t>n</w:t>
                              </w:r>
                              <w:r w:rsidRPr="00480329">
                                <w:rPr>
                                  <w:rFonts w:ascii="Arial Narrow" w:hAnsi="Arial Narrow" w:cs="Arial"/>
                                  <w:sz w:val="18"/>
                                  <w:szCs w:val="18"/>
                                </w:rPr>
                                <w:t>teric</w:t>
                              </w:r>
                              <w:proofErr w:type="spellEnd"/>
                              <w:r w:rsidRPr="00480329">
                                <w:rPr>
                                  <w:rFonts w:ascii="Arial Narrow" w:hAnsi="Arial Narrow" w:cs="Arial"/>
                                  <w:sz w:val="18"/>
                                  <w:szCs w:val="18"/>
                                </w:rPr>
                                <w:t xml:space="preserve"> feeding tube insertion</w:t>
                              </w:r>
                            </w:p>
                            <w:p w14:paraId="534949A3" w14:textId="25207ED3"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Maintain on NPO for 2-3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771900" y="5715000"/>
                            <a:ext cx="1485900" cy="1028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AC9CE" w14:textId="77777777"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Closer monitoring/admit to ICU</w:t>
                              </w:r>
                            </w:p>
                            <w:p w14:paraId="763CCAA2" w14:textId="0EB10C50"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Maintain on NPO for 2-3 d</w:t>
                              </w:r>
                            </w:p>
                            <w:p w14:paraId="1536B126" w14:textId="6A064C7B"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In-hospital observ</w:t>
                              </w:r>
                              <w:r w:rsidR="00897575">
                                <w:rPr>
                                  <w:rFonts w:ascii="Arial Narrow" w:hAnsi="Arial Narrow" w:cs="Arial"/>
                                  <w:sz w:val="18"/>
                                  <w:szCs w:val="18"/>
                                </w:rPr>
                                <w:t xml:space="preserve">ation for at least 1 </w:t>
                              </w:r>
                              <w:proofErr w:type="spellStart"/>
                              <w:r w:rsidR="00897575">
                                <w:rPr>
                                  <w:rFonts w:ascii="Arial Narrow" w:hAnsi="Arial Narrow" w:cs="Arial"/>
                                  <w:sz w:val="18"/>
                                  <w:szCs w:val="18"/>
                                </w:rPr>
                                <w:t>w</w:t>
                              </w:r>
                              <w:r w:rsidRPr="00480329">
                                <w:rPr>
                                  <w:rFonts w:ascii="Arial Narrow" w:hAnsi="Arial Narrow" w:cs="Arial"/>
                                  <w:sz w:val="18"/>
                                  <w:szCs w:val="18"/>
                                </w:rPr>
                                <w:t>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14300" y="6972300"/>
                            <a:ext cx="5143500" cy="571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6C1DD" w14:textId="77777777" w:rsidR="00FB4B83" w:rsidRPr="00480329" w:rsidRDefault="00FB4B83" w:rsidP="00FB4B83">
                              <w:pPr>
                                <w:jc w:val="center"/>
                                <w:rPr>
                                  <w:rFonts w:ascii="Arial Narrow" w:hAnsi="Arial Narrow" w:cs="Arial"/>
                                  <w:sz w:val="20"/>
                                  <w:szCs w:val="20"/>
                                </w:rPr>
                              </w:pPr>
                              <w:r w:rsidRPr="00480329">
                                <w:rPr>
                                  <w:rFonts w:ascii="Arial Narrow" w:hAnsi="Arial Narrow" w:cs="Arial"/>
                                  <w:sz w:val="20"/>
                                  <w:szCs w:val="20"/>
                                </w:rPr>
                                <w:t>Discharge if stable and improved after observation period.</w:t>
                              </w:r>
                            </w:p>
                            <w:p w14:paraId="45B82AEE" w14:textId="77777777" w:rsidR="00FB4B83" w:rsidRPr="00480329" w:rsidRDefault="00FB4B83" w:rsidP="00FB4B83">
                              <w:pPr>
                                <w:jc w:val="center"/>
                                <w:rPr>
                                  <w:rFonts w:ascii="Arial Narrow" w:hAnsi="Arial Narrow" w:cs="Arial"/>
                                  <w:sz w:val="20"/>
                                  <w:szCs w:val="20"/>
                                </w:rPr>
                              </w:pPr>
                              <w:r w:rsidRPr="00480329">
                                <w:rPr>
                                  <w:rFonts w:ascii="Arial Narrow" w:hAnsi="Arial Narrow" w:cs="Arial"/>
                                  <w:sz w:val="20"/>
                                  <w:szCs w:val="20"/>
                                </w:rPr>
                                <w:t>Follow-up with GI, surgery, psychiatry</w:t>
                              </w:r>
                            </w:p>
                            <w:p w14:paraId="4553B8D0" w14:textId="77777777" w:rsidR="00FB4B83" w:rsidRPr="00480329" w:rsidRDefault="00FB4B83" w:rsidP="00FB4B83">
                              <w:pPr>
                                <w:jc w:val="center"/>
                                <w:rPr>
                                  <w:rFonts w:ascii="Arial Narrow" w:hAnsi="Arial Narrow" w:cs="Arial"/>
                                  <w:sz w:val="20"/>
                                  <w:szCs w:val="20"/>
                                </w:rPr>
                              </w:pPr>
                              <w:r w:rsidRPr="00480329">
                                <w:rPr>
                                  <w:rFonts w:ascii="Arial Narrow" w:hAnsi="Arial Narrow" w:cs="Arial"/>
                                  <w:sz w:val="20"/>
                                  <w:szCs w:val="20"/>
                                </w:rPr>
                                <w:t>Assess for any late complications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1143000" y="800100"/>
                            <a:ext cx="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143000" y="2171700"/>
                            <a:ext cx="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143000" y="3543300"/>
                            <a:ext cx="0" cy="6858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1143000" y="480060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wps:spPr>
                          <a:xfrm>
                            <a:off x="1143000" y="4914900"/>
                            <a:ext cx="3429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a:off x="2628900" y="49149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a:off x="4572000" y="49149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a:off x="1143000" y="54864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a:off x="2628900" y="54864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a:off x="4572000" y="54864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wps:spPr>
                          <a:xfrm>
                            <a:off x="2628900" y="67437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a:off x="4572000" y="674370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2" o:spid="_x0000_s1029" style="position:absolute;left:0;text-align:left;margin-left:27pt;margin-top:0;width:6in;height:594pt;z-index:251659264;mso-width-relative:margin;mso-height-relative:margin" coordsize="52578,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">
                <v:shape id="Text Box 1" o:spid="_x0000_s1030" type="#_x0000_t202" style="position:absolute;top:2286;width:217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A6MEA&#10;AADaAAAADwAAAGRycy9kb3ducmV2LnhtbERPTYvCMBC9L/gfwgheFk3XgyzVKCq70IMoasXr0Ixt&#10;sZl0m6jVX2+EBU/D433OZNaaSlypcaVlBV+DCARxZnXJuYJ0/9v/BuE8ssbKMim4k4PZtPMxwVjb&#10;G2/puvO5CCHsYlRQeF/HUrqsIINuYGviwJ1sY9AH2ORSN3gL4aaSwygaSYMlh4YCa1oWlJ13F6Pg&#10;uNGHNG1HXtt8ffp7fCarn0WiVK/bzscgPLX+Lf53JzrMh9crryu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AOjBAAAA2gAAAA8AAAAAAAAAAAAAAAAAmAIAAGRycy9kb3du&#10;cmV2LnhtbFBLBQYAAAAABAAEAPUAAACGAwAAAAA=&#10;" filled="f" strokecolor="black [3213]" strokeweight="1pt">
                  <v:textbox>
                    <w:txbxContent>
                      <w:p w14:paraId="130CBC14" w14:textId="77777777" w:rsidR="00FB4B83" w:rsidRPr="00480329" w:rsidRDefault="00FB4B83" w:rsidP="00FB4B83">
                        <w:pPr>
                          <w:jc w:val="center"/>
                          <w:rPr>
                            <w:rFonts w:ascii="Arial Narrow" w:hAnsi="Arial Narrow" w:cs="Arial"/>
                            <w:b/>
                          </w:rPr>
                        </w:pPr>
                        <w:r w:rsidRPr="00480329">
                          <w:rPr>
                            <w:rFonts w:ascii="Arial Narrow" w:hAnsi="Arial Narrow" w:cs="Arial"/>
                            <w:b/>
                          </w:rPr>
                          <w:t>HISTORY &amp;</w:t>
                        </w:r>
                      </w:p>
                      <w:p w14:paraId="6A9806AE" w14:textId="77777777" w:rsidR="00FB4B83" w:rsidRPr="00480329" w:rsidRDefault="00FB4B83" w:rsidP="00FB4B83">
                        <w:pPr>
                          <w:jc w:val="center"/>
                          <w:rPr>
                            <w:rFonts w:ascii="Arial Narrow" w:hAnsi="Arial Narrow" w:cs="Arial"/>
                            <w:b/>
                          </w:rPr>
                        </w:pPr>
                        <w:r w:rsidRPr="00480329">
                          <w:rPr>
                            <w:rFonts w:ascii="Arial Narrow" w:hAnsi="Arial Narrow" w:cs="Arial"/>
                            <w:b/>
                          </w:rPr>
                          <w:t>PHYSICAL EXAMINATION</w:t>
                        </w:r>
                      </w:p>
                    </w:txbxContent>
                  </v:textbox>
                </v:shape>
                <v:shape id="Text Box 5" o:spid="_x0000_s1031" type="#_x0000_t202" style="position:absolute;top:16002;width:217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G68QA&#10;AADaAAAADwAAAGRycy9kb3ducmV2LnhtbESPQWvCQBSE74L/YXmCF9FNhYpEV1FRyEEq1YjXR/aZ&#10;BLNv0+yqaX99tyD0OMzMN8x82ZpKPKhxpWUFb6MIBHFmdcm5gvS0G05BOI+ssbJMCr7JwXLR7cwx&#10;1vbJn/Q4+lwECLsYFRTe17GULivIoBvZmjh4V9sY9EE2udQNPgPcVHIcRRNpsOSwUGBNm4Ky2/Fu&#10;FFwO+pym7cRrm39cv34GyX67TpTq99rVDISn1v+HX+1EK3iHvyvh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BuvEAAAA2gAAAA8AAAAAAAAAAAAAAAAAmAIAAGRycy9k&#10;b3ducmV2LnhtbFBLBQYAAAAABAAEAPUAAACJAwAAAAA=&#10;" filled="f" strokecolor="black [3213]" strokeweight="1pt">
                  <v:textbox>
                    <w:txbxContent>
                      <w:p w14:paraId="654542FC" w14:textId="77777777" w:rsidR="00FB4B83" w:rsidRPr="00480329" w:rsidRDefault="00FB4B83" w:rsidP="00FB4B83">
                        <w:pPr>
                          <w:jc w:val="center"/>
                          <w:rPr>
                            <w:rFonts w:ascii="Arial Narrow" w:hAnsi="Arial Narrow" w:cs="Arial"/>
                            <w:b/>
                          </w:rPr>
                        </w:pPr>
                        <w:r w:rsidRPr="00480329">
                          <w:rPr>
                            <w:rFonts w:ascii="Arial Narrow" w:hAnsi="Arial Narrow" w:cs="Arial"/>
                            <w:b/>
                          </w:rPr>
                          <w:t>LABORATORY TESTS</w:t>
                        </w:r>
                      </w:p>
                    </w:txbxContent>
                  </v:textbox>
                </v:shape>
                <v:shape id="Text Box 6" o:spid="_x0000_s1032" type="#_x0000_t202" style="position:absolute;top:29718;width:217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YnMQA&#10;AADaAAAADwAAAGRycy9kb3ducmV2LnhtbESPQWvCQBSE7wX/w/IEL0U39RBKdBNUKuRQWqoRr4/s&#10;Mwlm38bsqml/fbdQ8DjMzDfMMhtMK27Uu8aygpdZBIK4tLrhSkGx305fQTiPrLG1TAq+yUGWjp6W&#10;mGh75y+67XwlAoRdggpq77tESlfWZNDNbEccvJPtDfog+0rqHu8Bblo5j6JYGmw4LNTY0aam8ry7&#10;GgXHT30oiiH22lYfp8vPc/7+ts6VmoyH1QKEp8E/wv/tXCuI4e9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mJzEAAAA2gAAAA8AAAAAAAAAAAAAAAAAmAIAAGRycy9k&#10;b3ducmV2LnhtbFBLBQYAAAAABAAEAPUAAACJAwAAAAA=&#10;" filled="f" strokecolor="black [3213]" strokeweight="1pt">
                  <v:textbox>
                    <w:txbxContent>
                      <w:p w14:paraId="2D27AE77" w14:textId="77777777" w:rsidR="00FB4B83" w:rsidRPr="00480329" w:rsidRDefault="00FB4B83" w:rsidP="00FB4B83">
                        <w:pPr>
                          <w:jc w:val="center"/>
                          <w:rPr>
                            <w:rFonts w:ascii="Arial Narrow" w:hAnsi="Arial Narrow" w:cs="Arial"/>
                            <w:b/>
                          </w:rPr>
                        </w:pPr>
                        <w:r w:rsidRPr="00480329">
                          <w:rPr>
                            <w:rFonts w:ascii="Arial Narrow" w:hAnsi="Arial Narrow" w:cs="Arial"/>
                            <w:b/>
                          </w:rPr>
                          <w:t>GENERAL MEASURES</w:t>
                        </w:r>
                      </w:p>
                    </w:txbxContent>
                  </v:textbox>
                </v:shape>
                <v:shape id="Text Box 7" o:spid="_x0000_s1033" type="#_x0000_t202" style="position:absolute;top:42291;width:217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B8QA&#10;AADaAAAADwAAAGRycy9kb3ducmV2LnhtbESPQWvCQBSE74L/YXmCF9FNPahEV1FRyEFaqhGvj+wz&#10;CWbfptlV0/76bkHocZiZb5jFqjWVeFDjSssK3kYRCOLM6pJzBelpP5yBcB5ZY2WZFHyTg9Wy21lg&#10;rO2TP+lx9LkIEHYxKii8r2MpXVaQQTeyNXHwrrYx6INscqkbfAa4qeQ4iibSYMlhocCatgVlt+Pd&#10;KLh86HOathOvbf5+/foZJIfdJlGq32vXcxCeWv8ffrUTrWAKf1fC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OPQfEAAAA2gAAAA8AAAAAAAAAAAAAAAAAmAIAAGRycy9k&#10;b3ducmV2LnhtbFBLBQYAAAAABAAEAPUAAACJAwAAAAA=&#10;" filled="f" strokecolor="black [3213]" strokeweight="1pt">
                  <v:textbox>
                    <w:txbxContent>
                      <w:p w14:paraId="665CDACD" w14:textId="77777777" w:rsidR="00FB4B83" w:rsidRPr="00480329" w:rsidRDefault="00FB4B83" w:rsidP="00FB4B83">
                        <w:pPr>
                          <w:jc w:val="center"/>
                          <w:rPr>
                            <w:rFonts w:ascii="Arial Narrow" w:hAnsi="Arial Narrow" w:cs="Arial"/>
                            <w:b/>
                          </w:rPr>
                        </w:pPr>
                        <w:r w:rsidRPr="00480329">
                          <w:rPr>
                            <w:rFonts w:ascii="Arial Narrow" w:hAnsi="Arial Narrow" w:cs="Arial"/>
                            <w:b/>
                          </w:rPr>
                          <w:t>SPECIFIC MEASURES</w:t>
                        </w:r>
                      </w:p>
                    </w:txbxContent>
                  </v:textbox>
                </v:shape>
                <v:shape id="Text Box 9" o:spid="_x0000_s1034" type="#_x0000_t202" style="position:absolute;left:24003;width:25146;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M7sQA&#10;AADaAAAADwAAAGRycy9kb3ducmV2LnhtbESPQWvCQBSE74L/YXmCF9FNPYhGV1FRyEFaqhGvj+wz&#10;CWbfptlV0/76bkHocZiZb5jFqjWVeFDjSssK3kYRCOLM6pJzBelpP5yCcB5ZY2WZFHyTg9Wy21lg&#10;rO2TP+lx9LkIEHYxKii8r2MpXVaQQTeyNXHwrrYx6INscqkbfAa4qeQ4iibSYMlhocCatgVlt+Pd&#10;KLh86HOathOvbf5+/foZJIfdJlGq32vXcxCeWv8ffrUTrWAGf1fC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DO7EAAAA2gAAAA8AAAAAAAAAAAAAAAAAmAIAAGRycy9k&#10;b3ducmV2LnhtbFBLBQYAAAAABAAEAPUAAACJAwAAAAA=&#10;" filled="f" strokecolor="black [3213]" strokeweight="1pt">
                  <v:textbox>
                    <w:txbxContent>
                      <w:p w14:paraId="1342E6E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Time of ingestion</w:t>
                        </w:r>
                      </w:p>
                      <w:p w14:paraId="08A206FD"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Type of substance (concentration)</w:t>
                        </w:r>
                      </w:p>
                      <w:p w14:paraId="4AF2D92C"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Volume of ingested material</w:t>
                        </w:r>
                      </w:p>
                      <w:p w14:paraId="61824ED7"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 xml:space="preserve">Presence of co-ingestion </w:t>
                        </w:r>
                      </w:p>
                      <w:p w14:paraId="5F17707C" w14:textId="77777777" w:rsidR="00FB4B83" w:rsidRPr="00480329" w:rsidRDefault="00FB4B83" w:rsidP="00FB4B83">
                        <w:pPr>
                          <w:jc w:val="center"/>
                          <w:rPr>
                            <w:rFonts w:ascii="Arial Narrow" w:hAnsi="Arial Narrow" w:cs="Arial"/>
                            <w:sz w:val="16"/>
                            <w:szCs w:val="16"/>
                          </w:rPr>
                        </w:pPr>
                      </w:p>
                      <w:p w14:paraId="214331D8"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Signs and symptoms of burn, tissue damage (dysphagia, od</w:t>
                        </w:r>
                        <w:r w:rsidRPr="00480329">
                          <w:rPr>
                            <w:rFonts w:ascii="Arial Narrow" w:hAnsi="Arial Narrow" w:cs="Arial"/>
                            <w:sz w:val="16"/>
                            <w:szCs w:val="16"/>
                          </w:rPr>
                          <w:t>y</w:t>
                        </w:r>
                        <w:r w:rsidRPr="00480329">
                          <w:rPr>
                            <w:rFonts w:ascii="Arial Narrow" w:hAnsi="Arial Narrow" w:cs="Arial"/>
                            <w:sz w:val="16"/>
                            <w:szCs w:val="16"/>
                          </w:rPr>
                          <w:t xml:space="preserve">nophagia, bleeding, </w:t>
                        </w:r>
                        <w:proofErr w:type="spellStart"/>
                        <w:r w:rsidRPr="00480329">
                          <w:rPr>
                            <w:rFonts w:ascii="Arial Narrow" w:hAnsi="Arial Narrow" w:cs="Arial"/>
                            <w:sz w:val="16"/>
                            <w:szCs w:val="16"/>
                          </w:rPr>
                          <w:t>etc</w:t>
                        </w:r>
                        <w:proofErr w:type="spellEnd"/>
                        <w:r w:rsidRPr="00480329">
                          <w:rPr>
                            <w:rFonts w:ascii="Arial Narrow" w:hAnsi="Arial Narrow" w:cs="Arial"/>
                            <w:sz w:val="16"/>
                            <w:szCs w:val="16"/>
                          </w:rPr>
                          <w:t>), respiratory and cardiovascular instability</w:t>
                        </w:r>
                      </w:p>
                      <w:p w14:paraId="29DBFB6B" w14:textId="77777777" w:rsidR="00FB4B83" w:rsidRPr="00480329" w:rsidRDefault="00FB4B83" w:rsidP="00FB4B83">
                        <w:pPr>
                          <w:jc w:val="center"/>
                          <w:rPr>
                            <w:rFonts w:ascii="Arial Narrow" w:hAnsi="Arial Narrow" w:cs="Arial"/>
                            <w:sz w:val="16"/>
                            <w:szCs w:val="16"/>
                          </w:rPr>
                        </w:pPr>
                      </w:p>
                      <w:p w14:paraId="77490A70" w14:textId="77777777" w:rsidR="00FB4B83" w:rsidRPr="00480329" w:rsidRDefault="00FB4B83" w:rsidP="00FB4B83">
                        <w:pPr>
                          <w:jc w:val="center"/>
                          <w:rPr>
                            <w:rFonts w:ascii="Arial Narrow" w:hAnsi="Arial Narrow" w:cs="Arial"/>
                            <w:sz w:val="16"/>
                            <w:szCs w:val="16"/>
                          </w:rPr>
                        </w:pPr>
                      </w:p>
                    </w:txbxContent>
                  </v:textbox>
                </v:shape>
                <v:shape id="Text Box 10" o:spid="_x0000_s1035" type="#_x0000_t202" style="position:absolute;left:24003;top:12573;width:2514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E8UA&#10;AADbAAAADwAAAGRycy9kb3ducmV2LnhtbESPQWvCQBCF74X+h2UKXopu2oOU1FVssZCDKNUUr0N2&#10;TILZ2ZjdavTXOwfB2wzvzXvfTGa9a9SJulB7NvA2SkARF97WXBrItz/DD1AhIltsPJOBCwWYTZ+f&#10;Jphaf+ZfOm1iqSSEQ4oGqhjbVOtQVOQwjHxLLNredw6jrF2pbYdnCXeNfk+SsXZYszRU2NJ3RcVh&#10;8+8M7Nb2L8/7cbS+XO2P19dsufjKjBm89PNPUJH6+DDfrzMr+EIvv8gAe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LcTxQAAANsAAAAPAAAAAAAAAAAAAAAAAJgCAABkcnMv&#10;ZG93bnJldi54bWxQSwUGAAAAAAQABAD1AAAAigMAAAAA&#10;" filled="f" strokecolor="black [3213]" strokeweight="1pt">
                  <v:textbox>
                    <w:txbxContent>
                      <w:p w14:paraId="48227155"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CBC with platelet count</w:t>
                        </w:r>
                      </w:p>
                      <w:p w14:paraId="6C62B373"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Blood typing</w:t>
                        </w:r>
                      </w:p>
                      <w:p w14:paraId="218B405C" w14:textId="77777777" w:rsidR="00FB4B83" w:rsidRPr="00480329" w:rsidRDefault="00FB4B83" w:rsidP="00FB4B83">
                        <w:pPr>
                          <w:jc w:val="center"/>
                          <w:rPr>
                            <w:rFonts w:ascii="Arial Narrow" w:hAnsi="Arial Narrow" w:cs="Arial"/>
                            <w:sz w:val="16"/>
                            <w:szCs w:val="16"/>
                          </w:rPr>
                        </w:pPr>
                        <w:proofErr w:type="spellStart"/>
                        <w:r w:rsidRPr="00480329">
                          <w:rPr>
                            <w:rFonts w:ascii="Arial Narrow" w:hAnsi="Arial Narrow" w:cs="Arial"/>
                            <w:sz w:val="16"/>
                            <w:szCs w:val="16"/>
                          </w:rPr>
                          <w:t>Prothrombin</w:t>
                        </w:r>
                        <w:proofErr w:type="spellEnd"/>
                        <w:r w:rsidRPr="00480329">
                          <w:rPr>
                            <w:rFonts w:ascii="Arial Narrow" w:hAnsi="Arial Narrow" w:cs="Arial"/>
                            <w:sz w:val="16"/>
                            <w:szCs w:val="16"/>
                          </w:rPr>
                          <w:t xml:space="preserve"> time</w:t>
                        </w:r>
                      </w:p>
                      <w:p w14:paraId="7630CD61"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Arterial Blood Gas</w:t>
                        </w:r>
                      </w:p>
                      <w:p w14:paraId="4943F8C6"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Electrolytes</w:t>
                        </w:r>
                      </w:p>
                      <w:p w14:paraId="4FABAB8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Liver biochemical tests</w:t>
                        </w:r>
                      </w:p>
                      <w:p w14:paraId="07E14872"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Renal function tests</w:t>
                        </w:r>
                      </w:p>
                      <w:p w14:paraId="68A4F96E" w14:textId="77777777" w:rsidR="00FB4B83" w:rsidRPr="00480329" w:rsidRDefault="00FB4B83" w:rsidP="00FB4B83">
                        <w:pPr>
                          <w:jc w:val="center"/>
                          <w:rPr>
                            <w:rFonts w:ascii="Arial Narrow" w:hAnsi="Arial Narrow" w:cs="Arial"/>
                            <w:sz w:val="16"/>
                            <w:szCs w:val="16"/>
                          </w:rPr>
                        </w:pPr>
                      </w:p>
                      <w:p w14:paraId="1C01DDC2"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b/>
                            <w:sz w:val="16"/>
                            <w:szCs w:val="16"/>
                          </w:rPr>
                          <w:t>Imaging</w:t>
                        </w:r>
                        <w:r w:rsidRPr="00480329">
                          <w:rPr>
                            <w:rFonts w:ascii="Arial Narrow" w:hAnsi="Arial Narrow" w:cs="Arial"/>
                            <w:sz w:val="16"/>
                            <w:szCs w:val="16"/>
                          </w:rPr>
                          <w:t>: Chest and abdominal X-rays/Barium/Ultrasound/CT scan</w:t>
                        </w:r>
                      </w:p>
                      <w:p w14:paraId="0EA52B6E" w14:textId="77777777" w:rsidR="00FB4B83" w:rsidRPr="00480329" w:rsidRDefault="00FB4B83" w:rsidP="00FB4B83">
                        <w:pPr>
                          <w:jc w:val="center"/>
                          <w:rPr>
                            <w:rFonts w:ascii="Arial Narrow" w:hAnsi="Arial Narrow" w:cs="Arial"/>
                            <w:sz w:val="16"/>
                            <w:szCs w:val="16"/>
                          </w:rPr>
                        </w:pPr>
                      </w:p>
                      <w:p w14:paraId="717FC72A" w14:textId="77777777" w:rsidR="00FB4B83" w:rsidRPr="00480329" w:rsidRDefault="00FB4B83" w:rsidP="00FB4B83">
                        <w:pPr>
                          <w:jc w:val="center"/>
                          <w:rPr>
                            <w:rFonts w:ascii="Arial Narrow" w:hAnsi="Arial Narrow" w:cs="Arial"/>
                            <w:sz w:val="16"/>
                            <w:szCs w:val="16"/>
                          </w:rPr>
                        </w:pPr>
                      </w:p>
                      <w:p w14:paraId="4E089CE7" w14:textId="77777777" w:rsidR="00FB4B83" w:rsidRPr="00480329" w:rsidRDefault="00FB4B83" w:rsidP="00FB4B83">
                        <w:pPr>
                          <w:jc w:val="center"/>
                          <w:rPr>
                            <w:rFonts w:ascii="Arial Narrow" w:hAnsi="Arial Narrow" w:cs="Arial"/>
                            <w:sz w:val="16"/>
                            <w:szCs w:val="16"/>
                          </w:rPr>
                        </w:pPr>
                      </w:p>
                    </w:txbxContent>
                  </v:textbox>
                </v:shape>
                <v:shape id="Text Box 11" o:spid="_x0000_s1036" type="#_x0000_t202" style="position:absolute;left:24003;top:27432;width:25146;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SiMMA&#10;AADbAAAADwAAAGRycy9kb3ducmV2LnhtbERPTWvCQBC9F/oflhG8FN3oIUjqKrW0kINYTFO8Dtkx&#10;Cc3OptltEv31XUHobR7vc9bb0TSip87VlhUs5hEI4sLqmksF+ef7bAXCeWSNjWVScCEH283jwxoT&#10;bQc+Up/5UoQQdgkqqLxvEyldUZFBN7ctceDOtjPoA+xKqTscQrhp5DKKYmmw5tBQYUuvFRXf2a9R&#10;cPrQX3k+xl7b8nD+uT6l+7ddqtR0Mr48g/A0+n/x3Z3qMH8Bt1/C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gSiMMAAADbAAAADwAAAAAAAAAAAAAAAACYAgAAZHJzL2Rv&#10;d25yZXYueG1sUEsFBgAAAAAEAAQA9QAAAIgDAAAAAA==&#10;" filled="f" strokecolor="black [3213]" strokeweight="1pt">
                  <v:textbox>
                    <w:txbxContent>
                      <w:p w14:paraId="3B78337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Airway and hemodynamic stabilization</w:t>
                        </w:r>
                      </w:p>
                      <w:p w14:paraId="0D5C3FFE"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Place on NPO</w:t>
                        </w:r>
                      </w:p>
                      <w:p w14:paraId="270FB73C"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If with signs of upper GI injury, provide gastric acid suppression and mucosal protection</w:t>
                        </w:r>
                      </w:p>
                      <w:p w14:paraId="20F548F9" w14:textId="77777777" w:rsidR="00FB4B83" w:rsidRPr="00480329" w:rsidRDefault="00FB4B83" w:rsidP="00FB4B83">
                        <w:pPr>
                          <w:jc w:val="center"/>
                          <w:rPr>
                            <w:rFonts w:ascii="Arial Narrow" w:hAnsi="Arial Narrow" w:cs="Arial"/>
                            <w:sz w:val="16"/>
                            <w:szCs w:val="16"/>
                          </w:rPr>
                        </w:pPr>
                      </w:p>
                      <w:p w14:paraId="7CFD3991"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Referral to Gastroenterology (GI) for endoscopy</w:t>
                        </w:r>
                      </w:p>
                      <w:p w14:paraId="199669F6"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Referral to Surgery</w:t>
                        </w:r>
                      </w:p>
                      <w:p w14:paraId="3A6BC6A1" w14:textId="77777777" w:rsidR="00FB4B83" w:rsidRPr="00480329" w:rsidRDefault="00FB4B83" w:rsidP="00FB4B83">
                        <w:pPr>
                          <w:jc w:val="center"/>
                          <w:rPr>
                            <w:rFonts w:ascii="Arial Narrow" w:hAnsi="Arial Narrow" w:cs="Arial"/>
                            <w:sz w:val="16"/>
                            <w:szCs w:val="16"/>
                          </w:rPr>
                        </w:pPr>
                        <w:r w:rsidRPr="00480329">
                          <w:rPr>
                            <w:rFonts w:ascii="Arial Narrow" w:hAnsi="Arial Narrow" w:cs="Arial"/>
                            <w:sz w:val="16"/>
                            <w:szCs w:val="16"/>
                          </w:rPr>
                          <w:t>Referral to Psychiatry for non-accidental ingestions</w:t>
                        </w:r>
                      </w:p>
                      <w:p w14:paraId="53AFD42C" w14:textId="77777777" w:rsidR="00FB4B83" w:rsidRPr="00480329" w:rsidRDefault="00FB4B83" w:rsidP="00FB4B83">
                        <w:pPr>
                          <w:jc w:val="center"/>
                          <w:rPr>
                            <w:rFonts w:ascii="Arial Narrow" w:hAnsi="Arial Narrow" w:cs="Arial"/>
                            <w:sz w:val="16"/>
                            <w:szCs w:val="16"/>
                          </w:rPr>
                        </w:pPr>
                      </w:p>
                    </w:txbxContent>
                  </v:textbox>
                </v:shape>
                <v:shape id="Text Box 12" o:spid="_x0000_s1037" type="#_x0000_t202" style="position:absolute;left:1143;top:51435;width:1485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8IA&#10;AADbAAAADwAAAGRycy9kb3ducmV2LnhtbERPTYvCMBC9C/6HMIIX0XQ9yFKNouJCD7KyWvE6NGNb&#10;bCa1iVr315uFBW/zeJ8zW7SmEndqXGlZwccoAkGcWV1yriA9fA0/QTiPrLGyTAqe5GAx73ZmGGv7&#10;4B+6730uQgi7GBUU3texlC4ryKAb2Zo4cGfbGPQBNrnUDT5CuKnkOIom0mDJoaHAmtYFZZf9zSg4&#10;7fQxTduJ1zb/Pl9/B8l2s0qU6vfa5RSEp9a/xf/uRIf5Y/j7JR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oz/wgAAANsAAAAPAAAAAAAAAAAAAAAAAJgCAABkcnMvZG93&#10;bnJldi54bWxQSwUGAAAAAAQABAD1AAAAhwMAAAAA&#10;" filled="f" strokecolor="black [3213]" strokeweight="1pt">
                  <v:textbox>
                    <w:txbxContent>
                      <w:p w14:paraId="1B6B72FB" w14:textId="77777777" w:rsidR="00FB4B83" w:rsidRPr="00480329" w:rsidRDefault="00FB4B83" w:rsidP="00FB4B83">
                        <w:pPr>
                          <w:jc w:val="center"/>
                          <w:rPr>
                            <w:rFonts w:ascii="Arial Narrow" w:hAnsi="Arial Narrow" w:cs="Arial"/>
                            <w:b/>
                            <w:sz w:val="20"/>
                            <w:szCs w:val="20"/>
                          </w:rPr>
                        </w:pPr>
                        <w:r w:rsidRPr="00480329">
                          <w:rPr>
                            <w:rFonts w:ascii="Arial Narrow" w:hAnsi="Arial Narrow" w:cs="Arial"/>
                            <w:b/>
                            <w:sz w:val="20"/>
                            <w:szCs w:val="20"/>
                          </w:rPr>
                          <w:t>G</w:t>
                        </w:r>
                        <w:r>
                          <w:rPr>
                            <w:rFonts w:ascii="Arial Narrow" w:hAnsi="Arial Narrow" w:cs="Arial"/>
                            <w:b/>
                            <w:sz w:val="20"/>
                            <w:szCs w:val="20"/>
                          </w:rPr>
                          <w:t xml:space="preserve">rade I to II </w:t>
                        </w:r>
                        <w:r w:rsidRPr="00480329">
                          <w:rPr>
                            <w:rFonts w:ascii="Arial Narrow" w:hAnsi="Arial Narrow" w:cs="Arial"/>
                            <w:b/>
                            <w:sz w:val="20"/>
                            <w:szCs w:val="20"/>
                          </w:rPr>
                          <w:t>a</w:t>
                        </w:r>
                      </w:p>
                    </w:txbxContent>
                  </v:textbox>
                </v:shape>
                <v:shape id="Text Box 13" o:spid="_x0000_s1038" type="#_x0000_t202" style="position:absolute;left:19431;top:51435;width:1485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pZMMA&#10;AADbAAAADwAAAGRycy9kb3ducmV2LnhtbERPTWvCQBC9F/wPywi9lGZjBSnRTajSQg7Fok3xOmTH&#10;JDQ7G7Nbjf56Vyh4m8f7nEU2mFYcqXeNZQWTKAZBXFrdcKWg+P54fgXhPLLG1jIpOJODLB09LDDR&#10;9sQbOm59JUIIuwQV1N53iZSurMmgi2xHHLi97Q36APtK6h5PIdy08iWOZ9Jgw6Ghxo5WNZW/2z+j&#10;YPelf4pimHltq/X+cHnKP9+XuVKP4+FtDsLT4O/if3euw/wp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pZMMAAADbAAAADwAAAAAAAAAAAAAAAACYAgAAZHJzL2Rv&#10;d25yZXYueG1sUEsFBgAAAAAEAAQA9QAAAIgDAAAAAA==&#10;" filled="f" strokecolor="black [3213]" strokeweight="1pt">
                  <v:textbox>
                    <w:txbxContent>
                      <w:p w14:paraId="0426B63E" w14:textId="77777777" w:rsidR="00FB4B83" w:rsidRPr="00480329" w:rsidRDefault="00FB4B83" w:rsidP="00FB4B83">
                        <w:pPr>
                          <w:jc w:val="center"/>
                          <w:rPr>
                            <w:rFonts w:ascii="Arial Narrow" w:hAnsi="Arial Narrow" w:cs="Arial"/>
                            <w:b/>
                            <w:sz w:val="20"/>
                            <w:szCs w:val="20"/>
                          </w:rPr>
                        </w:pPr>
                        <w:r w:rsidRPr="00480329">
                          <w:rPr>
                            <w:rFonts w:ascii="Arial Narrow" w:hAnsi="Arial Narrow" w:cs="Arial"/>
                            <w:b/>
                            <w:sz w:val="20"/>
                            <w:szCs w:val="20"/>
                          </w:rPr>
                          <w:t>G</w:t>
                        </w:r>
                        <w:r>
                          <w:rPr>
                            <w:rFonts w:ascii="Arial Narrow" w:hAnsi="Arial Narrow" w:cs="Arial"/>
                            <w:b/>
                            <w:sz w:val="20"/>
                            <w:szCs w:val="20"/>
                          </w:rPr>
                          <w:t>rade IIB</w:t>
                        </w:r>
                      </w:p>
                    </w:txbxContent>
                  </v:textbox>
                </v:shape>
                <v:shape id="Text Box 14" o:spid="_x0000_s1039" type="#_x0000_t202" style="position:absolute;left:37719;top:51435;width:1485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EMMA&#10;AADbAAAADwAAAGRycy9kb3ducmV2LnhtbERPTWvCQBC9F/wPywi9lGZjESnRTajSQg7Fok3xOmTH&#10;JDQ7G7Nbjf56Vyh4m8f7nEU2mFYcqXeNZQWTKAZBXFrdcKWg+P54fgXhPLLG1jIpOJODLB09LDDR&#10;9sQbOm59JUIIuwQV1N53iZSurMmgi2xHHLi97Q36APtK6h5PIdy08iWOZ9Jgw6Ghxo5WNZW/2z+j&#10;YPelf4pimHltq/X+cHnKP9+XuVKP4+FtDsLT4O/if3euw/wp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EMMAAADbAAAADwAAAAAAAAAAAAAAAACYAgAAZHJzL2Rv&#10;d25yZXYueG1sUEsFBgAAAAAEAAQA9QAAAIgDAAAAAA==&#10;" filled="f" strokecolor="black [3213]" strokeweight="1pt">
                  <v:textbox>
                    <w:txbxContent>
                      <w:p w14:paraId="5C2A1EB2" w14:textId="77777777" w:rsidR="00FB4B83" w:rsidRPr="00480329" w:rsidRDefault="00FB4B83" w:rsidP="00FB4B83">
                        <w:pPr>
                          <w:jc w:val="center"/>
                          <w:rPr>
                            <w:rFonts w:ascii="Arial Narrow" w:hAnsi="Arial Narrow" w:cs="Arial"/>
                            <w:b/>
                            <w:sz w:val="20"/>
                            <w:szCs w:val="20"/>
                          </w:rPr>
                        </w:pPr>
                        <w:r w:rsidRPr="00480329">
                          <w:rPr>
                            <w:rFonts w:ascii="Arial Narrow" w:hAnsi="Arial Narrow" w:cs="Arial"/>
                            <w:b/>
                            <w:sz w:val="20"/>
                            <w:szCs w:val="20"/>
                          </w:rPr>
                          <w:t>G</w:t>
                        </w:r>
                        <w:r>
                          <w:rPr>
                            <w:rFonts w:ascii="Arial Narrow" w:hAnsi="Arial Narrow" w:cs="Arial"/>
                            <w:b/>
                            <w:sz w:val="20"/>
                            <w:szCs w:val="20"/>
                          </w:rPr>
                          <w:t>rade III a to IIIB</w:t>
                        </w:r>
                      </w:p>
                    </w:txbxContent>
                  </v:textbox>
                </v:shape>
                <v:shape id="Text Box 15" o:spid="_x0000_s1040" type="#_x0000_t202" style="position:absolute;left:1143;top:57150;width:1485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Ui8MA&#10;AADbAAAADwAAAGRycy9kb3ducmV2LnhtbERPTWvCQBC9F/wPywi9lGZjQSnRTajSQg7Fok3xOmTH&#10;JDQ7G7Nbjf56Vyh4m8f7nEU2mFYcqXeNZQWTKAZBXFrdcKWg+P54fgXhPLLG1jIpOJODLB09LDDR&#10;9sQbOm59JUIIuwQV1N53iZSurMmgi2xHHLi97Q36APtK6h5PIdy08iWOZ9Jgw6Ghxo5WNZW/2z+j&#10;YPelf4pimHltq/X+cHnKP9+XuVKP4+FtDsLT4O/if3euw/wp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MUi8MAAADbAAAADwAAAAAAAAAAAAAAAACYAgAAZHJzL2Rv&#10;d25yZXYueG1sUEsFBgAAAAAEAAQA9QAAAIgDAAAAAA==&#10;" filled="f" strokecolor="black [3213]" strokeweight="1pt">
                  <v:textbox>
                    <w:txbxContent>
                      <w:p w14:paraId="56E87904" w14:textId="4BBCCD65"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In-hospital observation for 24-48 h</w:t>
                        </w:r>
                      </w:p>
                      <w:p w14:paraId="2F776CF0" w14:textId="77777777"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 xml:space="preserve">Gradual progression of diet </w:t>
                        </w:r>
                      </w:p>
                    </w:txbxContent>
                  </v:textbox>
                </v:shape>
                <v:shape id="Text Box 16" o:spid="_x0000_s1041" type="#_x0000_t202" style="position:absolute;left:19431;top:57150;width:14859;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K/MMA&#10;AADbAAAADwAAAGRycy9kb3ducmV2LnhtbERPTWvCQBC9C/6HZYRepG7sIUjqJqhYyKG0aFO8Dtkx&#10;CWZnY3araX99VxC8zeN9zjIbTCsu1LvGsoL5LAJBXFrdcKWg+Hp7XoBwHllja5kU/JKDLB2Plpho&#10;e+UdXfa+EiGEXYIKau+7REpX1mTQzWxHHLij7Q36APtK6h6vIdy08iWKYmmw4dBQY0ebmsrT/sco&#10;OHzq76IYYq9t9XE8/03z9+06V+ppMqxeQXga/EN8d+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GK/MMAAADbAAAADwAAAAAAAAAAAAAAAACYAgAAZHJzL2Rv&#10;d25yZXYueG1sUEsFBgAAAAAEAAQA9QAAAIgDAAAAAA==&#10;" filled="f" strokecolor="black [3213]" strokeweight="1pt">
                  <v:textbox>
                    <w:txbxContent>
                      <w:p w14:paraId="139B0EE7" w14:textId="77777777"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Closer monitoring/admit to ICU</w:t>
                        </w:r>
                      </w:p>
                      <w:p w14:paraId="3E9773FB" w14:textId="77777777" w:rsidR="00FB4B83" w:rsidRPr="00480329" w:rsidRDefault="00FB4B83" w:rsidP="00FB4B83">
                        <w:pPr>
                          <w:jc w:val="center"/>
                          <w:rPr>
                            <w:rFonts w:ascii="Arial Narrow" w:hAnsi="Arial Narrow" w:cs="Arial"/>
                            <w:sz w:val="18"/>
                            <w:szCs w:val="18"/>
                          </w:rPr>
                        </w:pPr>
                        <w:proofErr w:type="spellStart"/>
                        <w:r w:rsidRPr="00480329">
                          <w:rPr>
                            <w:rFonts w:ascii="Arial Narrow" w:hAnsi="Arial Narrow" w:cs="Arial"/>
                            <w:sz w:val="18"/>
                            <w:szCs w:val="18"/>
                          </w:rPr>
                          <w:t>Endoscopically</w:t>
                        </w:r>
                        <w:proofErr w:type="spellEnd"/>
                        <w:r w:rsidRPr="00480329">
                          <w:rPr>
                            <w:rFonts w:ascii="Arial Narrow" w:hAnsi="Arial Narrow" w:cs="Arial"/>
                            <w:sz w:val="18"/>
                            <w:szCs w:val="18"/>
                          </w:rPr>
                          <w:t xml:space="preserve">-guided </w:t>
                        </w:r>
                        <w:proofErr w:type="spellStart"/>
                        <w:r w:rsidRPr="00480329">
                          <w:rPr>
                            <w:rFonts w:ascii="Arial Narrow" w:hAnsi="Arial Narrow" w:cs="Arial"/>
                            <w:sz w:val="18"/>
                            <w:szCs w:val="18"/>
                          </w:rPr>
                          <w:t>nasoe</w:t>
                        </w:r>
                        <w:r w:rsidRPr="00480329">
                          <w:rPr>
                            <w:rFonts w:ascii="Arial Narrow" w:hAnsi="Arial Narrow" w:cs="Arial"/>
                            <w:sz w:val="18"/>
                            <w:szCs w:val="18"/>
                          </w:rPr>
                          <w:t>n</w:t>
                        </w:r>
                        <w:r w:rsidRPr="00480329">
                          <w:rPr>
                            <w:rFonts w:ascii="Arial Narrow" w:hAnsi="Arial Narrow" w:cs="Arial"/>
                            <w:sz w:val="18"/>
                            <w:szCs w:val="18"/>
                          </w:rPr>
                          <w:t>teric</w:t>
                        </w:r>
                        <w:proofErr w:type="spellEnd"/>
                        <w:r w:rsidRPr="00480329">
                          <w:rPr>
                            <w:rFonts w:ascii="Arial Narrow" w:hAnsi="Arial Narrow" w:cs="Arial"/>
                            <w:sz w:val="18"/>
                            <w:szCs w:val="18"/>
                          </w:rPr>
                          <w:t xml:space="preserve"> feeding tube insertion</w:t>
                        </w:r>
                      </w:p>
                      <w:p w14:paraId="534949A3" w14:textId="25207ED3"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Maintain on NPO for 2-3 d</w:t>
                        </w:r>
                      </w:p>
                    </w:txbxContent>
                  </v:textbox>
                </v:shape>
                <v:shape id="Text Box 17" o:spid="_x0000_s1042" type="#_x0000_t202" style="position:absolute;left:37719;top:57150;width:14859;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vZ8IA&#10;AADbAAAADwAAAGRycy9kb3ducmV2LnhtbERPTWvCQBC9C/6HZQQvopt6UImuoqKQg7RUI16H7JgE&#10;s7NpdtW0v75bEHqbx/ucxao1lXhQ40rLCt5GEQjizOqScwXpaT+cgXAeWWNlmRR8k4PVsttZYKzt&#10;kz/pcfS5CCHsYlRQeF/HUrqsIINuZGviwF1tY9AH2ORSN/gM4aaS4yiaSIMlh4YCa9oWlN2Od6Pg&#10;8qHPadpOvLb5+/XrZ5AcdptEqX6vXc9BeGr9v/jlTnSYP4W/X8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S9nwgAAANsAAAAPAAAAAAAAAAAAAAAAAJgCAABkcnMvZG93&#10;bnJldi54bWxQSwUGAAAAAAQABAD1AAAAhwMAAAAA&#10;" filled="f" strokecolor="black [3213]" strokeweight="1pt">
                  <v:textbox>
                    <w:txbxContent>
                      <w:p w14:paraId="3D9AC9CE" w14:textId="77777777"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Closer monitoring/admit to ICU</w:t>
                        </w:r>
                      </w:p>
                      <w:p w14:paraId="763CCAA2" w14:textId="0EB10C50"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Maintain on NPO for 2-3 d</w:t>
                        </w:r>
                      </w:p>
                      <w:p w14:paraId="1536B126" w14:textId="6A064C7B" w:rsidR="00FB4B83" w:rsidRPr="00480329" w:rsidRDefault="00FB4B83" w:rsidP="00FB4B83">
                        <w:pPr>
                          <w:jc w:val="center"/>
                          <w:rPr>
                            <w:rFonts w:ascii="Arial Narrow" w:hAnsi="Arial Narrow" w:cs="Arial"/>
                            <w:sz w:val="18"/>
                            <w:szCs w:val="18"/>
                          </w:rPr>
                        </w:pPr>
                        <w:r w:rsidRPr="00480329">
                          <w:rPr>
                            <w:rFonts w:ascii="Arial Narrow" w:hAnsi="Arial Narrow" w:cs="Arial"/>
                            <w:sz w:val="18"/>
                            <w:szCs w:val="18"/>
                          </w:rPr>
                          <w:t>In-hospital observ</w:t>
                        </w:r>
                        <w:r w:rsidR="00897575">
                          <w:rPr>
                            <w:rFonts w:ascii="Arial Narrow" w:hAnsi="Arial Narrow" w:cs="Arial"/>
                            <w:sz w:val="18"/>
                            <w:szCs w:val="18"/>
                          </w:rPr>
                          <w:t xml:space="preserve">ation for at least 1 </w:t>
                        </w:r>
                        <w:proofErr w:type="spellStart"/>
                        <w:r w:rsidR="00897575">
                          <w:rPr>
                            <w:rFonts w:ascii="Arial Narrow" w:hAnsi="Arial Narrow" w:cs="Arial"/>
                            <w:sz w:val="18"/>
                            <w:szCs w:val="18"/>
                          </w:rPr>
                          <w:t>w</w:t>
                        </w:r>
                        <w:r w:rsidRPr="00480329">
                          <w:rPr>
                            <w:rFonts w:ascii="Arial Narrow" w:hAnsi="Arial Narrow" w:cs="Arial"/>
                            <w:sz w:val="18"/>
                            <w:szCs w:val="18"/>
                          </w:rPr>
                          <w:t>k</w:t>
                        </w:r>
                        <w:proofErr w:type="spellEnd"/>
                      </w:p>
                    </w:txbxContent>
                  </v:textbox>
                </v:shape>
                <v:shape id="Text Box 18" o:spid="_x0000_s1043" type="#_x0000_t202" style="position:absolute;left:1143;top:69723;width:514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7FcUA&#10;AADbAAAADwAAAGRycy9kb3ducmV2LnhtbESPQWvCQBCF74X+h2UKXopu2oOU1FVssZCDKNUUr0N2&#10;TILZ2ZjdavTXOwfB2wzvzXvfTGa9a9SJulB7NvA2SkARF97WXBrItz/DD1AhIltsPJOBCwWYTZ+f&#10;Jphaf+ZfOm1iqSSEQ4oGqhjbVOtQVOQwjHxLLNredw6jrF2pbYdnCXeNfk+SsXZYszRU2NJ3RcVh&#10;8+8M7Nb2L8/7cbS+XO2P19dsufjKjBm89PNPUJH6+DDfrzMr+AIrv8gAe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rsVxQAAANsAAAAPAAAAAAAAAAAAAAAAAJgCAABkcnMv&#10;ZG93bnJldi54bWxQSwUGAAAAAAQABAD1AAAAigMAAAAA&#10;" filled="f" strokecolor="black [3213]" strokeweight="1pt">
                  <v:textbox>
                    <w:txbxContent>
                      <w:p w14:paraId="6E36C1DD" w14:textId="77777777" w:rsidR="00FB4B83" w:rsidRPr="00480329" w:rsidRDefault="00FB4B83" w:rsidP="00FB4B83">
                        <w:pPr>
                          <w:jc w:val="center"/>
                          <w:rPr>
                            <w:rFonts w:ascii="Arial Narrow" w:hAnsi="Arial Narrow" w:cs="Arial"/>
                            <w:sz w:val="20"/>
                            <w:szCs w:val="20"/>
                          </w:rPr>
                        </w:pPr>
                        <w:r w:rsidRPr="00480329">
                          <w:rPr>
                            <w:rFonts w:ascii="Arial Narrow" w:hAnsi="Arial Narrow" w:cs="Arial"/>
                            <w:sz w:val="20"/>
                            <w:szCs w:val="20"/>
                          </w:rPr>
                          <w:t>Discharge if stable and improved after observation period.</w:t>
                        </w:r>
                      </w:p>
                      <w:p w14:paraId="45B82AEE" w14:textId="77777777" w:rsidR="00FB4B83" w:rsidRPr="00480329" w:rsidRDefault="00FB4B83" w:rsidP="00FB4B83">
                        <w:pPr>
                          <w:jc w:val="center"/>
                          <w:rPr>
                            <w:rFonts w:ascii="Arial Narrow" w:hAnsi="Arial Narrow" w:cs="Arial"/>
                            <w:sz w:val="20"/>
                            <w:szCs w:val="20"/>
                          </w:rPr>
                        </w:pPr>
                        <w:r w:rsidRPr="00480329">
                          <w:rPr>
                            <w:rFonts w:ascii="Arial Narrow" w:hAnsi="Arial Narrow" w:cs="Arial"/>
                            <w:sz w:val="20"/>
                            <w:szCs w:val="20"/>
                          </w:rPr>
                          <w:t>Follow-up with GI, surgery, psychiatry</w:t>
                        </w:r>
                      </w:p>
                      <w:p w14:paraId="4553B8D0" w14:textId="77777777" w:rsidR="00FB4B83" w:rsidRPr="00480329" w:rsidRDefault="00FB4B83" w:rsidP="00FB4B83">
                        <w:pPr>
                          <w:jc w:val="center"/>
                          <w:rPr>
                            <w:rFonts w:ascii="Arial Narrow" w:hAnsi="Arial Narrow" w:cs="Arial"/>
                            <w:sz w:val="20"/>
                            <w:szCs w:val="20"/>
                          </w:rPr>
                        </w:pPr>
                        <w:r w:rsidRPr="00480329">
                          <w:rPr>
                            <w:rFonts w:ascii="Arial Narrow" w:hAnsi="Arial Narrow" w:cs="Arial"/>
                            <w:sz w:val="20"/>
                            <w:szCs w:val="20"/>
                          </w:rPr>
                          <w:t>Assess for any late complications</w:t>
                        </w:r>
                      </w:p>
                    </w:txbxContent>
                  </v:textbox>
                </v:shape>
                <v:shapetype id="_x0000_t32" coordsize="21600,21600" o:spt="32" o:oned="t" path="m,l21600,21600e" filled="f">
                  <v:path arrowok="t" fillok="f" o:connecttype="none"/>
                  <o:lock v:ext="edit" shapetype="t"/>
                </v:shapetype>
                <v:shape id="Straight Arrow Connector 19" o:spid="_x0000_s1044" type="#_x0000_t32" style="position:absolute;left:11430;top:8001;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NVsAAAADbAAAADwAAAGRycy9kb3ducmV2LnhtbERPS4vCMBC+C/6HMII3TevBRzUWHyzI&#10;3nT34m1sxqbYTEqT1bq/frMgeJuP7zmrvLO1uFPrK8cK0nECgrhwuuJSwffXx2gOwgdkjbVjUvAk&#10;D/m631thpt2Dj3Q/hVLEEPYZKjAhNJmUvjBk0Y9dQxy5q2sthgjbUuoWHzHc1nKSJFNpseLYYLCh&#10;naHidvqxCvZ8vmw+fyndNuf9zLM1blZ1Sg0H3WYJIlAX3uKX+6Dj/AX8/xIP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9DVbAAAAA2wAAAA8AAAAAAAAAAAAAAAAA&#10;oQIAAGRycy9kb3ducmV2LnhtbFBLBQYAAAAABAAEAPkAAACOAwAAAAA=&#10;" strokecolor="black [3213]" strokeweight="2pt">
                  <v:stroke endarrow="open"/>
                </v:shape>
                <v:shape id="Straight Arrow Connector 20" o:spid="_x0000_s1045" type="#_x0000_t32" style="position:absolute;left:11430;top:21717;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drwAAADbAAAADwAAAGRycy9kb3ducmV2LnhtbERPuwrCMBTdBf8hXMFNUx1UqlF8IIib&#10;j8Xt2lybYnNTmqjVrzeD4Hg479misaV4Uu0LxwoG/QQEceZ0wbmC82nbm4DwAVlj6ZgUvMnDYt5u&#10;zTDV7sUHeh5DLmII+xQVmBCqVEqfGbLo+64ijtzN1RZDhHUudY2vGG5LOUySkbRYcGwwWNHaUHY/&#10;PqyCDV+uy/2HBqvqshl7tsaNi0apbqdZTkEEasJf/HPvtIJhXB+/xB8g5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tudrwAAADbAAAADwAAAAAAAAAAAAAAAAChAgAA&#10;ZHJzL2Rvd25yZXYueG1sUEsFBgAAAAAEAAQA+QAAAIoDAAAAAA==&#10;" strokecolor="black [3213]" strokeweight="2pt">
                  <v:stroke endarrow="open"/>
                </v:shape>
                <v:shape id="Straight Arrow Connector 21" o:spid="_x0000_s1046" type="#_x0000_t32" style="position:absolute;left:11430;top:35433;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L7cEAAADbAAAADwAAAGRycy9kb3ducmV2LnhtbESPzarCMBSE94LvEI7gTtO60Es1ij8I&#10;4k6vG3fH5tgUm5PSRK0+vREu3OUwM98ws0VrK/GgxpeOFaTDBARx7nTJhYLT73bwA8IHZI2VY1Lw&#10;Ig+Lebczw0y7Jx/ocQyFiBD2GSowIdSZlD43ZNEPXU0cvatrLIYom0LqBp8Rbis5SpKxtFhyXDBY&#10;09pQfjverYINny/L/ZvSVX3eTDxb4yZlq1S/1y6nIAK14T/8195pBaMUvl/iD5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p8vtwQAAANsAAAAPAAAAAAAAAAAAAAAA&#10;AKECAABkcnMvZG93bnJldi54bWxQSwUGAAAAAAQABAD5AAAAjwMAAAAA&#10;" strokecolor="black [3213]" strokeweight="2pt">
                  <v:stroke endarrow="open"/>
                </v:shape>
                <v:shape id="Straight Arrow Connector 22" o:spid="_x0000_s1047" type="#_x0000_t32" style="position:absolute;left:11430;top:4800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VmsEAAADbAAAADwAAAGRycy9kb3ducmV2LnhtbESPzarCMBSE94LvEI7gTlO70Es1ij8I&#10;4k6vG3fH5tgUm5PSRK0+vREu3OUwM98ws0VrK/GgxpeOFYyGCQji3OmSCwWn3+3gB4QPyBorx6Tg&#10;RR4W825nhpl2Tz7Q4xgKESHsM1RgQqgzKX1uyKIfupo4elfXWAxRNoXUDT4j3FYyTZKxtFhyXDBY&#10;09pQfjverYINny/L/ZtGq/q8mXi2xk3KVql+r11OQQRqw3/4r73TCtIUvl/iD5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VWawQAAANsAAAAPAAAAAAAAAAAAAAAA&#10;AKECAABkcnMvZG93bnJldi54bWxQSwUGAAAAAAQABAD5AAAAjwMAAAAA&#10;" strokecolor="black [3213]" strokeweight="2pt">
                  <v:stroke endarrow="open"/>
                </v:shape>
                <v:line id="Straight Connector 23" o:spid="_x0000_s1048" style="position:absolute;visibility:visible;mso-wrap-style:square" from="11430,49149" to="4572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DVIMMAAADbAAAADwAAAGRycy9kb3ducmV2LnhtbESP0WrCQBRE3wX/YbmCb3WjUt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1SDDAAAA2wAAAA8AAAAAAAAAAAAA&#10;AAAAoQIAAGRycy9kb3ducmV2LnhtbFBLBQYAAAAABAAEAPkAAACRAwAAAAA=&#10;" strokecolor="black [3213]" strokeweight="2pt"/>
                <v:shape id="Straight Arrow Connector 24" o:spid="_x0000_s1049" type="#_x0000_t32" style="position:absolute;left:26289;top:4914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dcIAAADbAAAADwAAAGRycy9kb3ducmV2LnhtbESPT4vCMBTE74LfITzBm6YVWa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BodcIAAADbAAAADwAAAAAAAAAAAAAA&#10;AAChAgAAZHJzL2Rvd25yZXYueG1sUEsFBgAAAAAEAAQA+QAAAJADAAAAAA==&#10;" strokecolor="black [3213]" strokeweight="2pt">
                  <v:stroke endarrow="open"/>
                </v:shape>
                <v:shape id="Straight Arrow Connector 25" o:spid="_x0000_s1050" type="#_x0000_t32" style="position:absolute;left:45720;top:4914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N7sIAAADbAAAADwAAAGRycy9kb3ducmV2LnhtbESPT4vCMBTE74LfITzBm6YVXK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zN7sIAAADbAAAADwAAAAAAAAAAAAAA&#10;AAChAgAAZHJzL2Rvd25yZXYueG1sUEsFBgAAAAAEAAQA+QAAAJADAAAAAA==&#10;" strokecolor="black [3213]" strokeweight="2pt">
                  <v:stroke endarrow="open"/>
                </v:shape>
                <v:shape id="Straight Arrow Connector 26" o:spid="_x0000_s1051" type="#_x0000_t32" style="position:absolute;left:11430;top:5486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5TmcEAAADbAAAADwAAAGRycy9kb3ducmV2LnhtbESPT4vCMBTE7wt+h/AEb2uqB5VqWvyD&#10;IHtb9eLt2TybYvNSmqjVT79ZEDwOM/MbZpF3thZ3an3lWMFomIAgLpyuuFRwPGy/ZyB8QNZYOyYF&#10;T/KQZ72vBabaPfiX7vtQighhn6ICE0KTSukLQxb90DXE0bu41mKIsi2lbvER4baW4ySZSIsVxwWD&#10;Da0NFdf9zSrY8Om8/HnRaNWcNlPP1rhp1Sk16HfLOYhAXfiE3+2dVjCewP+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TlOZwQAAANsAAAAPAAAAAAAAAAAAAAAA&#10;AKECAABkcnMvZG93bnJldi54bWxQSwUGAAAAAAQABAD5AAAAjwMAAAAA&#10;" strokecolor="black [3213]" strokeweight="2pt">
                  <v:stroke endarrow="open"/>
                </v:shape>
                <v:shape id="Straight Arrow Connector 27" o:spid="_x0000_s1052" type="#_x0000_t32" style="position:absolute;left:26289;top:5486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2AsEAAADbAAAADwAAAGRycy9kb3ducmV2LnhtbESPS6vCMBSE94L/IRzBnaa6sFKN4gNB&#10;7s7Hxt2xOTbF5qQ0Uau//ka4cJfDzHzDzJetrcSTGl86VjAaJiCIc6dLLhScT7vBFIQPyBorx6Tg&#10;TR6Wi25njpl2Lz7Q8xgKESHsM1RgQqgzKX1uyKIfupo4ejfXWAxRNoXUDb4i3FZynCQTabHkuGCw&#10;po2h/H58WAVbvlxXPx8arevLNvVsjUvLVql+r13NQARqw3/4r73XCsYpfL/E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vYCwQAAANsAAAAPAAAAAAAAAAAAAAAA&#10;AKECAABkcnMvZG93bnJldi54bWxQSwUGAAAAAAQABAD5AAAAjwMAAAAA&#10;" strokecolor="black [3213]" strokeweight="2pt">
                  <v:stroke endarrow="open"/>
                </v:shape>
                <v:shape id="Straight Arrow Connector 28" o:spid="_x0000_s1053" type="#_x0000_t32" style="position:absolute;left:45720;top:5486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1icLwAAADbAAAADwAAAGRycy9kb3ducmV2LnhtbERPuwrCMBTdBf8hXMFNUx1UqlF8IIib&#10;j8Xt2lybYnNTmqjVrzeD4Hg479misaV4Uu0LxwoG/QQEceZ0wbmC82nbm4DwAVlj6ZgUvMnDYt5u&#10;zTDV7sUHeh5DLmII+xQVmBCqVEqfGbLo+64ijtzN1RZDhHUudY2vGG5LOUySkbRYcGwwWNHaUHY/&#10;PqyCDV+uy/2HBqvqshl7tsaNi0apbqdZTkEEasJf/HPvtIJhHBu/xB8g5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Z1icLwAAADbAAAADwAAAAAAAAAAAAAAAAChAgAA&#10;ZHJzL2Rvd25yZXYueG1sUEsFBgAAAAAEAAQA+QAAAIoDAAAAAA==&#10;" strokecolor="black [3213]" strokeweight="2pt">
                  <v:stroke endarrow="open"/>
                </v:shape>
                <v:shape id="Straight Arrow Connector 29" o:spid="_x0000_s1054" type="#_x0000_t32" style="position:absolute;left:26289;top:6743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H68MAAADbAAAADwAAAGRycy9kb3ducmV2LnhtbESPzW7CMBCE70i8g7VIvYFDDqWkGJQ2&#10;Qqq48XPhto2XOCJeR7EJaZ++RkLqcTQz32hWm8E2oqfO144VzGcJCOLS6ZorBafjdvoGwgdkjY1j&#10;UvBDHjbr8WiFmXZ33lN/CJWIEPYZKjAhtJmUvjRk0c9cSxy9i+sshii7SuoO7xFuG5kmyau0WHNc&#10;MNjSp6HyerhZBQWfv/PdL80/2nOx8GyNW9SDUi+TIX8HEWgI/+Fn+0srSJf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Rx+vDAAAA2wAAAA8AAAAAAAAAAAAA&#10;AAAAoQIAAGRycy9kb3ducmV2LnhtbFBLBQYAAAAABAAEAPkAAACRAwAAAAA=&#10;" strokecolor="black [3213]" strokeweight="2pt">
                  <v:stroke endarrow="open"/>
                </v:shape>
                <v:shape id="Straight Arrow Connector 30" o:spid="_x0000_s1055" type="#_x0000_t32" style="position:absolute;left:45720;top:6743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4q78AAADbAAAADwAAAGRycy9kb3ducmV2LnhtbERPTYvCMBC9C/sfwix4s2ld0KUapbuy&#10;IN7UvXgbm7EpNpPSRK3+enMQPD7e93zZ20ZcqfO1YwVZkoIgLp2uuVLwv/8bfYPwAVlj45gU3MnD&#10;cvExmGOu3Y23dN2FSsQQ9jkqMCG0uZS+NGTRJ64ljtzJdRZDhF0ldYe3GG4bOU7TibRYc2ww2NKv&#10;ofK8u1gFKz4ci82Dsp/2sJp6tsZN616p4WdfzEAE6sNb/HKvtYKvuD5+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jL4q78AAADbAAAADwAAAAAAAAAAAAAAAACh&#10;AgAAZHJzL2Rvd25yZXYueG1sUEsFBgAAAAAEAAQA+QAAAI0DAAAAAA==&#10;" strokecolor="black [3213]" strokeweight="2pt">
                  <v:stroke endarrow="open"/>
                </v:shape>
                <w10:wrap type="through"/>
              </v:group>
            </w:pict>
          </mc:Fallback>
        </mc:AlternateContent>
      </w:r>
    </w:p>
    <w:p w14:paraId="33356285" w14:textId="77777777" w:rsidR="00FB4B83" w:rsidRPr="00027AE1" w:rsidRDefault="00FB4B83" w:rsidP="00FB4B83">
      <w:pPr>
        <w:pStyle w:val="BodyA"/>
        <w:spacing w:line="360" w:lineRule="auto"/>
        <w:jc w:val="both"/>
        <w:rPr>
          <w:rFonts w:ascii="Book Antiqua" w:hAnsi="Book Antiqua"/>
          <w:b/>
          <w:bCs/>
          <w:color w:val="auto"/>
        </w:rPr>
      </w:pPr>
    </w:p>
    <w:p w14:paraId="22115D36" w14:textId="77777777" w:rsidR="00FB4B83" w:rsidRPr="00027AE1" w:rsidRDefault="00FB4B83" w:rsidP="00FB4B83">
      <w:pPr>
        <w:pStyle w:val="BodyA"/>
        <w:spacing w:line="360" w:lineRule="auto"/>
        <w:jc w:val="both"/>
        <w:rPr>
          <w:rFonts w:ascii="Book Antiqua" w:hAnsi="Book Antiqua"/>
          <w:b/>
          <w:bCs/>
          <w:color w:val="auto"/>
        </w:rPr>
      </w:pPr>
    </w:p>
    <w:p w14:paraId="0F31B2BE" w14:textId="77777777" w:rsidR="00FB4B83" w:rsidRPr="00027AE1" w:rsidRDefault="00FB4B83" w:rsidP="00FB4B83">
      <w:pPr>
        <w:pStyle w:val="BodyA"/>
        <w:spacing w:line="360" w:lineRule="auto"/>
        <w:jc w:val="both"/>
        <w:rPr>
          <w:rFonts w:ascii="Book Antiqua" w:hAnsi="Book Antiqua"/>
          <w:b/>
          <w:bCs/>
          <w:color w:val="auto"/>
        </w:rPr>
      </w:pPr>
    </w:p>
    <w:p w14:paraId="00A2D980" w14:textId="77777777" w:rsidR="00FB4B83" w:rsidRPr="00027AE1" w:rsidRDefault="00FB4B83" w:rsidP="00FB4B83">
      <w:pPr>
        <w:pStyle w:val="BodyA"/>
        <w:spacing w:line="360" w:lineRule="auto"/>
        <w:jc w:val="both"/>
        <w:rPr>
          <w:rFonts w:ascii="Book Antiqua" w:hAnsi="Book Antiqua"/>
          <w:b/>
          <w:bCs/>
          <w:color w:val="auto"/>
        </w:rPr>
      </w:pPr>
    </w:p>
    <w:p w14:paraId="027EB901" w14:textId="77777777" w:rsidR="00FB4B83" w:rsidRPr="00027AE1" w:rsidRDefault="00FB4B83" w:rsidP="00FB4B83">
      <w:pPr>
        <w:pStyle w:val="BodyA"/>
        <w:spacing w:line="360" w:lineRule="auto"/>
        <w:jc w:val="both"/>
        <w:rPr>
          <w:rFonts w:ascii="Book Antiqua" w:hAnsi="Book Antiqua"/>
          <w:b/>
          <w:bCs/>
          <w:color w:val="auto"/>
        </w:rPr>
      </w:pPr>
    </w:p>
    <w:p w14:paraId="528C0300" w14:textId="77777777" w:rsidR="00FB4B83" w:rsidRPr="00027AE1" w:rsidRDefault="00FB4B83" w:rsidP="00FB4B83">
      <w:pPr>
        <w:pStyle w:val="BodyA"/>
        <w:spacing w:line="360" w:lineRule="auto"/>
        <w:jc w:val="both"/>
        <w:rPr>
          <w:rFonts w:ascii="Book Antiqua" w:hAnsi="Book Antiqua"/>
          <w:b/>
          <w:bCs/>
          <w:color w:val="auto"/>
        </w:rPr>
      </w:pPr>
    </w:p>
    <w:p w14:paraId="605BFFB5" w14:textId="77777777" w:rsidR="00FB4B83" w:rsidRPr="00027AE1" w:rsidRDefault="00FB4B83" w:rsidP="00FB4B83">
      <w:pPr>
        <w:pStyle w:val="BodyA"/>
        <w:spacing w:line="360" w:lineRule="auto"/>
        <w:jc w:val="both"/>
        <w:rPr>
          <w:rFonts w:ascii="Book Antiqua" w:hAnsi="Book Antiqua"/>
          <w:b/>
          <w:bCs/>
          <w:color w:val="auto"/>
        </w:rPr>
      </w:pPr>
    </w:p>
    <w:p w14:paraId="446DB924" w14:textId="77777777" w:rsidR="00FB4B83" w:rsidRPr="00027AE1" w:rsidRDefault="00FB4B83" w:rsidP="00FB4B83">
      <w:pPr>
        <w:pStyle w:val="BodyA"/>
        <w:spacing w:line="360" w:lineRule="auto"/>
        <w:jc w:val="both"/>
        <w:rPr>
          <w:rFonts w:ascii="Book Antiqua" w:hAnsi="Book Antiqua"/>
          <w:b/>
          <w:bCs/>
          <w:color w:val="auto"/>
        </w:rPr>
      </w:pPr>
    </w:p>
    <w:p w14:paraId="4064739E" w14:textId="77777777" w:rsidR="00FB4B83" w:rsidRPr="00027AE1" w:rsidRDefault="00FB4B83" w:rsidP="00FB4B83">
      <w:pPr>
        <w:pStyle w:val="BodyA"/>
        <w:spacing w:line="360" w:lineRule="auto"/>
        <w:jc w:val="both"/>
        <w:rPr>
          <w:rFonts w:ascii="Book Antiqua" w:hAnsi="Book Antiqua"/>
          <w:b/>
          <w:bCs/>
          <w:color w:val="auto"/>
        </w:rPr>
      </w:pPr>
    </w:p>
    <w:p w14:paraId="68B4508F" w14:textId="77777777" w:rsidR="00FB4B83" w:rsidRPr="00027AE1" w:rsidRDefault="00FB4B83" w:rsidP="00FB4B83">
      <w:pPr>
        <w:pStyle w:val="BodyA"/>
        <w:spacing w:line="360" w:lineRule="auto"/>
        <w:jc w:val="both"/>
        <w:rPr>
          <w:rFonts w:ascii="Book Antiqua" w:hAnsi="Book Antiqua"/>
          <w:b/>
          <w:bCs/>
          <w:color w:val="auto"/>
        </w:rPr>
      </w:pPr>
    </w:p>
    <w:p w14:paraId="688367D2" w14:textId="77777777" w:rsidR="00FB4B83" w:rsidRPr="00027AE1" w:rsidRDefault="00FB4B83" w:rsidP="00FB4B83">
      <w:pPr>
        <w:pStyle w:val="BodyA"/>
        <w:spacing w:line="360" w:lineRule="auto"/>
        <w:jc w:val="both"/>
        <w:rPr>
          <w:rFonts w:ascii="Book Antiqua" w:hAnsi="Book Antiqua"/>
          <w:b/>
          <w:bCs/>
          <w:color w:val="auto"/>
        </w:rPr>
      </w:pPr>
    </w:p>
    <w:p w14:paraId="1432D662" w14:textId="77777777" w:rsidR="00FB4B83" w:rsidRPr="00027AE1" w:rsidRDefault="00FB4B83" w:rsidP="00FB4B83">
      <w:pPr>
        <w:pStyle w:val="BodyA"/>
        <w:spacing w:line="360" w:lineRule="auto"/>
        <w:jc w:val="both"/>
        <w:rPr>
          <w:rFonts w:ascii="Book Antiqua" w:hAnsi="Book Antiqua"/>
          <w:b/>
          <w:bCs/>
          <w:color w:val="auto"/>
        </w:rPr>
      </w:pPr>
    </w:p>
    <w:p w14:paraId="7D572113" w14:textId="77777777" w:rsidR="00FB4B83" w:rsidRPr="00027AE1" w:rsidRDefault="00FB4B83" w:rsidP="00FB4B83">
      <w:pPr>
        <w:pStyle w:val="BodyA"/>
        <w:spacing w:line="360" w:lineRule="auto"/>
        <w:jc w:val="both"/>
        <w:rPr>
          <w:rFonts w:ascii="Book Antiqua" w:hAnsi="Book Antiqua"/>
          <w:b/>
          <w:bCs/>
          <w:color w:val="auto"/>
        </w:rPr>
      </w:pPr>
    </w:p>
    <w:p w14:paraId="129CCDF1" w14:textId="77777777" w:rsidR="00FB4B83" w:rsidRPr="00027AE1" w:rsidRDefault="00FB4B83" w:rsidP="00FB4B83">
      <w:pPr>
        <w:pStyle w:val="BodyA"/>
        <w:spacing w:line="360" w:lineRule="auto"/>
        <w:jc w:val="both"/>
        <w:rPr>
          <w:rFonts w:ascii="Book Antiqua" w:hAnsi="Book Antiqua"/>
          <w:b/>
          <w:bCs/>
          <w:color w:val="auto"/>
        </w:rPr>
      </w:pPr>
    </w:p>
    <w:p w14:paraId="249549BB" w14:textId="77777777" w:rsidR="00FB4B83" w:rsidRPr="00027AE1" w:rsidRDefault="00FB4B83" w:rsidP="00FB4B83">
      <w:pPr>
        <w:pStyle w:val="BodyA"/>
        <w:spacing w:line="360" w:lineRule="auto"/>
        <w:jc w:val="both"/>
        <w:rPr>
          <w:rFonts w:ascii="Book Antiqua" w:hAnsi="Book Antiqua"/>
          <w:b/>
          <w:bCs/>
          <w:color w:val="auto"/>
        </w:rPr>
      </w:pPr>
    </w:p>
    <w:p w14:paraId="0E3A40BC" w14:textId="77777777" w:rsidR="00FB4B83" w:rsidRPr="00027AE1" w:rsidRDefault="00FB4B83" w:rsidP="00FB4B83">
      <w:pPr>
        <w:pStyle w:val="BodyA"/>
        <w:spacing w:line="360" w:lineRule="auto"/>
        <w:jc w:val="both"/>
        <w:rPr>
          <w:rFonts w:ascii="Book Antiqua" w:hAnsi="Book Antiqua"/>
          <w:b/>
          <w:bCs/>
          <w:color w:val="auto"/>
        </w:rPr>
      </w:pPr>
    </w:p>
    <w:p w14:paraId="6BD22FCE" w14:textId="77777777" w:rsidR="00FB4B83" w:rsidRPr="00027AE1" w:rsidRDefault="00FB4B83" w:rsidP="00FB4B83">
      <w:pPr>
        <w:pStyle w:val="BodyA"/>
        <w:spacing w:line="360" w:lineRule="auto"/>
        <w:jc w:val="both"/>
        <w:rPr>
          <w:rFonts w:ascii="Book Antiqua" w:hAnsi="Book Antiqua"/>
          <w:b/>
          <w:bCs/>
          <w:color w:val="auto"/>
        </w:rPr>
      </w:pPr>
    </w:p>
    <w:p w14:paraId="7980E4EC" w14:textId="77777777" w:rsidR="00FB4B83" w:rsidRPr="00027AE1" w:rsidRDefault="00FB4B83" w:rsidP="00FB4B83">
      <w:pPr>
        <w:pStyle w:val="BodyA"/>
        <w:spacing w:line="360" w:lineRule="auto"/>
        <w:jc w:val="both"/>
        <w:rPr>
          <w:rFonts w:ascii="Book Antiqua" w:hAnsi="Book Antiqua"/>
          <w:b/>
          <w:bCs/>
          <w:color w:val="auto"/>
        </w:rPr>
      </w:pPr>
    </w:p>
    <w:p w14:paraId="60DB31EF" w14:textId="77777777" w:rsidR="00FB4B83" w:rsidRPr="00027AE1" w:rsidRDefault="00FB4B83" w:rsidP="00FB4B83">
      <w:pPr>
        <w:pStyle w:val="BodyA"/>
        <w:spacing w:line="360" w:lineRule="auto"/>
        <w:jc w:val="both"/>
        <w:rPr>
          <w:rFonts w:ascii="Book Antiqua" w:hAnsi="Book Antiqua"/>
          <w:b/>
          <w:bCs/>
          <w:color w:val="auto"/>
        </w:rPr>
      </w:pPr>
    </w:p>
    <w:p w14:paraId="541795EF" w14:textId="77777777" w:rsidR="00FB4B83" w:rsidRPr="00027AE1" w:rsidRDefault="00FB4B83" w:rsidP="00FB4B83">
      <w:pPr>
        <w:pStyle w:val="BodyA"/>
        <w:spacing w:line="360" w:lineRule="auto"/>
        <w:jc w:val="both"/>
        <w:rPr>
          <w:rFonts w:ascii="Book Antiqua" w:hAnsi="Book Antiqua"/>
          <w:b/>
          <w:bCs/>
          <w:color w:val="auto"/>
        </w:rPr>
      </w:pPr>
    </w:p>
    <w:p w14:paraId="27DFD22F" w14:textId="77777777" w:rsidR="00FB4B83" w:rsidRPr="00027AE1" w:rsidRDefault="00FB4B83" w:rsidP="00FB4B83">
      <w:pPr>
        <w:pStyle w:val="BodyA"/>
        <w:spacing w:line="360" w:lineRule="auto"/>
        <w:jc w:val="both"/>
        <w:rPr>
          <w:rFonts w:ascii="Book Antiqua" w:hAnsi="Book Antiqua"/>
          <w:b/>
          <w:bCs/>
          <w:color w:val="auto"/>
        </w:rPr>
      </w:pPr>
    </w:p>
    <w:p w14:paraId="508F1F2D" w14:textId="77777777" w:rsidR="00FB4B83" w:rsidRPr="00027AE1" w:rsidRDefault="00FB4B83" w:rsidP="00FB4B83">
      <w:pPr>
        <w:pStyle w:val="BodyA"/>
        <w:spacing w:line="360" w:lineRule="auto"/>
        <w:jc w:val="both"/>
        <w:rPr>
          <w:rFonts w:ascii="Book Antiqua" w:hAnsi="Book Antiqua"/>
          <w:b/>
          <w:bCs/>
          <w:color w:val="auto"/>
        </w:rPr>
      </w:pPr>
    </w:p>
    <w:p w14:paraId="1DABF3D7" w14:textId="77777777" w:rsidR="00FB4B83" w:rsidRPr="00027AE1" w:rsidRDefault="00FB4B83" w:rsidP="00FB4B83">
      <w:pPr>
        <w:pStyle w:val="BodyA"/>
        <w:spacing w:line="360" w:lineRule="auto"/>
        <w:jc w:val="both"/>
        <w:rPr>
          <w:rFonts w:ascii="Book Antiqua" w:hAnsi="Book Antiqua"/>
          <w:b/>
          <w:bCs/>
          <w:color w:val="auto"/>
        </w:rPr>
      </w:pPr>
    </w:p>
    <w:p w14:paraId="68B6478F" w14:textId="77777777" w:rsidR="00FB4B83" w:rsidRDefault="00FB4B83" w:rsidP="00FB4B83">
      <w:pPr>
        <w:pStyle w:val="BodyA"/>
        <w:spacing w:line="360" w:lineRule="auto"/>
        <w:jc w:val="both"/>
        <w:rPr>
          <w:rFonts w:ascii="Book Antiqua" w:eastAsiaTheme="minorEastAsia" w:hAnsi="Book Antiqua"/>
          <w:b/>
          <w:bCs/>
          <w:color w:val="auto"/>
          <w:lang w:eastAsia="zh-CN"/>
        </w:rPr>
      </w:pPr>
    </w:p>
    <w:p w14:paraId="33E42B97" w14:textId="77777777" w:rsidR="00FB4B83" w:rsidRDefault="00FB4B83" w:rsidP="00FB4B83">
      <w:pPr>
        <w:jc w:val="center"/>
        <w:rPr>
          <w:rFonts w:ascii="Book Antiqua" w:hAnsi="Book Antiqua" w:cs="Calibri"/>
          <w:b/>
          <w:bCs/>
          <w:lang w:val="de-DE" w:eastAsia="zh-CN"/>
        </w:rPr>
      </w:pPr>
    </w:p>
    <w:p w14:paraId="4E1BB205" w14:textId="4D5D46F9" w:rsidR="00683C0A" w:rsidRPr="00C75E2B" w:rsidRDefault="00FB4B83" w:rsidP="00C75E2B">
      <w:pPr>
        <w:spacing w:line="360" w:lineRule="auto"/>
        <w:jc w:val="both"/>
        <w:rPr>
          <w:rFonts w:ascii="Book Antiqua" w:hAnsi="Book Antiqua"/>
          <w:b/>
          <w:lang w:eastAsia="zh-CN"/>
        </w:rPr>
      </w:pPr>
      <w:r w:rsidRPr="00D913EF">
        <w:rPr>
          <w:rFonts w:ascii="Book Antiqua" w:hAnsi="Book Antiqua"/>
          <w:b/>
        </w:rPr>
        <w:t>Fig</w:t>
      </w:r>
      <w:r>
        <w:rPr>
          <w:rFonts w:ascii="Book Antiqua" w:hAnsi="Book Antiqua"/>
          <w:b/>
        </w:rPr>
        <w:t>ure 2</w:t>
      </w:r>
      <w:r w:rsidRPr="00D913EF">
        <w:rPr>
          <w:rFonts w:ascii="Book Antiqua" w:hAnsi="Book Antiqua"/>
          <w:b/>
        </w:rPr>
        <w:t xml:space="preserve"> Management </w:t>
      </w:r>
      <w:proofErr w:type="gramStart"/>
      <w:r w:rsidRPr="00D913EF">
        <w:rPr>
          <w:rFonts w:ascii="Book Antiqua" w:hAnsi="Book Antiqua"/>
          <w:b/>
        </w:rPr>
        <w:t>algorithm</w:t>
      </w:r>
      <w:proofErr w:type="gramEnd"/>
      <w:r w:rsidRPr="00D913EF">
        <w:rPr>
          <w:rFonts w:ascii="Book Antiqua" w:hAnsi="Book Antiqua"/>
          <w:b/>
        </w:rPr>
        <w:t xml:space="preserve"> for caustic substance ingestion</w:t>
      </w:r>
      <w:r>
        <w:rPr>
          <w:rFonts w:ascii="Book Antiqua" w:hAnsi="Book Antiqua"/>
          <w:b/>
          <w:lang w:eastAsia="zh-CN"/>
        </w:rPr>
        <w:t>.</w:t>
      </w:r>
      <w:r w:rsidR="00C75E2B">
        <w:rPr>
          <w:rFonts w:ascii="Book Antiqua" w:hAnsi="Book Antiqua" w:hint="eastAsia"/>
          <w:b/>
          <w:lang w:eastAsia="zh-CN"/>
        </w:rPr>
        <w:t xml:space="preserve"> </w:t>
      </w:r>
    </w:p>
    <w:sectPr w:rsidR="00683C0A" w:rsidRPr="00C75E2B">
      <w:pgSz w:w="12240" w:h="15840"/>
      <w:pgMar w:top="1440" w:right="1440" w:bottom="1440" w:left="144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A4269" w15:done="0"/>
  <w15:commentEx w15:paraId="4D88AB82" w15:done="0"/>
  <w15:commentEx w15:paraId="1EC8788A" w15:done="0"/>
  <w15:commentEx w15:paraId="0BC5035A" w15:done="0"/>
  <w15:commentEx w15:paraId="201E5689" w15:done="0"/>
  <w15:commentEx w15:paraId="2C5CB602" w15:done="0"/>
  <w15:commentEx w15:paraId="301915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1B18" w14:textId="77777777" w:rsidR="0021226E" w:rsidRDefault="0021226E">
      <w:r>
        <w:separator/>
      </w:r>
    </w:p>
  </w:endnote>
  <w:endnote w:type="continuationSeparator" w:id="0">
    <w:p w14:paraId="1C02DB97" w14:textId="77777777" w:rsidR="0021226E" w:rsidRDefault="002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ED471" w14:textId="77777777" w:rsidR="0021226E" w:rsidRDefault="0021226E">
      <w:r>
        <w:separator/>
      </w:r>
    </w:p>
  </w:footnote>
  <w:footnote w:type="continuationSeparator" w:id="0">
    <w:p w14:paraId="52A4EAC0" w14:textId="77777777" w:rsidR="0021226E" w:rsidRDefault="00212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901"/>
    <w:multiLevelType w:val="hybridMultilevel"/>
    <w:tmpl w:val="A33A8CDE"/>
    <w:styleLink w:val="ImportedStyle1"/>
    <w:lvl w:ilvl="0" w:tplc="840C36F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6ADA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66530">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4F3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9E0A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E7CA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43F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28D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58A2DC">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00020FB"/>
    <w:multiLevelType w:val="hybridMultilevel"/>
    <w:tmpl w:val="A33A8CDE"/>
    <w:numStyleLink w:val="ImportedStyle1"/>
  </w:abstractNum>
  <w:num w:numId="1">
    <w:abstractNumId w:val="0"/>
  </w:num>
  <w:num w:numId="2">
    <w:abstractNumId w:val="1"/>
  </w:num>
  <w:num w:numId="3">
    <w:abstractNumId w:val="1"/>
    <w:lvlOverride w:ilvl="0">
      <w:lvl w:ilvl="0" w:tplc="A0C29952">
        <w:start w:val="1"/>
        <w:numFmt w:val="decimal"/>
        <w:lvlText w:val="%1."/>
        <w:lvlJc w:val="left"/>
        <w:pPr>
          <w:tabs>
            <w:tab w:val="left" w:pos="2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322D9A">
        <w:start w:val="1"/>
        <w:numFmt w:val="lowerLetter"/>
        <w:lvlText w:val="%2."/>
        <w:lvlJc w:val="left"/>
        <w:pPr>
          <w:tabs>
            <w:tab w:val="left" w:pos="2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A29698">
        <w:start w:val="1"/>
        <w:numFmt w:val="lowerRoman"/>
        <w:lvlText w:val="%3."/>
        <w:lvlJc w:val="left"/>
        <w:pPr>
          <w:tabs>
            <w:tab w:val="left" w:pos="220"/>
          </w:tabs>
          <w:ind w:left="215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D62C4E">
        <w:start w:val="1"/>
        <w:numFmt w:val="decimal"/>
        <w:lvlText w:val="%4."/>
        <w:lvlJc w:val="left"/>
        <w:pPr>
          <w:tabs>
            <w:tab w:val="left" w:pos="2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26E266">
        <w:start w:val="1"/>
        <w:numFmt w:val="lowerLetter"/>
        <w:lvlText w:val="%5."/>
        <w:lvlJc w:val="left"/>
        <w:pPr>
          <w:tabs>
            <w:tab w:val="left" w:pos="2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8C8D98">
        <w:start w:val="1"/>
        <w:numFmt w:val="lowerRoman"/>
        <w:lvlText w:val="%6."/>
        <w:lvlJc w:val="left"/>
        <w:pPr>
          <w:tabs>
            <w:tab w:val="left" w:pos="220"/>
          </w:tabs>
          <w:ind w:left="43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AACD96">
        <w:start w:val="1"/>
        <w:numFmt w:val="decimal"/>
        <w:lvlText w:val="%7."/>
        <w:lvlJc w:val="left"/>
        <w:pPr>
          <w:tabs>
            <w:tab w:val="left" w:pos="2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F83540">
        <w:start w:val="1"/>
        <w:numFmt w:val="lowerLetter"/>
        <w:lvlText w:val="%8."/>
        <w:lvlJc w:val="left"/>
        <w:pPr>
          <w:tabs>
            <w:tab w:val="left" w:pos="2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50F3D0">
        <w:start w:val="1"/>
        <w:numFmt w:val="lowerRoman"/>
        <w:lvlText w:val="%9."/>
        <w:lvlJc w:val="left"/>
        <w:pPr>
          <w:tabs>
            <w:tab w:val="left" w:pos="220"/>
          </w:tabs>
          <w:ind w:left="6474"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A0C2995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322D9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A29698">
        <w:start w:val="1"/>
        <w:numFmt w:val="lowerRoman"/>
        <w:lvlText w:val="%3."/>
        <w:lvlJc w:val="left"/>
        <w:pPr>
          <w:ind w:left="215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D62C4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26E26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8C8D98">
        <w:start w:val="1"/>
        <w:numFmt w:val="lowerRoman"/>
        <w:lvlText w:val="%6."/>
        <w:lvlJc w:val="left"/>
        <w:pPr>
          <w:ind w:left="43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AACD9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F8354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50F3D0">
        <w:start w:val="1"/>
        <w:numFmt w:val="lowerRoman"/>
        <w:lvlText w:val="%9."/>
        <w:lvlJc w:val="left"/>
        <w:pPr>
          <w:ind w:left="6474"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0A"/>
    <w:rsid w:val="000001DF"/>
    <w:rsid w:val="000038F2"/>
    <w:rsid w:val="0000535B"/>
    <w:rsid w:val="00006FE8"/>
    <w:rsid w:val="0001394B"/>
    <w:rsid w:val="0001477C"/>
    <w:rsid w:val="0001586F"/>
    <w:rsid w:val="000172E7"/>
    <w:rsid w:val="00021605"/>
    <w:rsid w:val="00023C43"/>
    <w:rsid w:val="00027AE1"/>
    <w:rsid w:val="0003071B"/>
    <w:rsid w:val="00031289"/>
    <w:rsid w:val="00043730"/>
    <w:rsid w:val="000470B3"/>
    <w:rsid w:val="00054375"/>
    <w:rsid w:val="00062D6C"/>
    <w:rsid w:val="0006720C"/>
    <w:rsid w:val="00071702"/>
    <w:rsid w:val="00073C5C"/>
    <w:rsid w:val="00076FA3"/>
    <w:rsid w:val="00083B45"/>
    <w:rsid w:val="000906F4"/>
    <w:rsid w:val="00096EB6"/>
    <w:rsid w:val="000A3017"/>
    <w:rsid w:val="000B132B"/>
    <w:rsid w:val="000B6ED5"/>
    <w:rsid w:val="000B6F14"/>
    <w:rsid w:val="000C00FD"/>
    <w:rsid w:val="000C3D8D"/>
    <w:rsid w:val="000C6829"/>
    <w:rsid w:val="000D0C84"/>
    <w:rsid w:val="000D142F"/>
    <w:rsid w:val="000E082C"/>
    <w:rsid w:val="000F5B8E"/>
    <w:rsid w:val="000F5F4A"/>
    <w:rsid w:val="000F6384"/>
    <w:rsid w:val="001011F4"/>
    <w:rsid w:val="001061CC"/>
    <w:rsid w:val="001077F0"/>
    <w:rsid w:val="001138A6"/>
    <w:rsid w:val="001142F7"/>
    <w:rsid w:val="0011482B"/>
    <w:rsid w:val="001170F0"/>
    <w:rsid w:val="00120281"/>
    <w:rsid w:val="00120AB0"/>
    <w:rsid w:val="00121215"/>
    <w:rsid w:val="001236AF"/>
    <w:rsid w:val="00125D73"/>
    <w:rsid w:val="001315EB"/>
    <w:rsid w:val="001321A8"/>
    <w:rsid w:val="00137BA3"/>
    <w:rsid w:val="001415D9"/>
    <w:rsid w:val="001415FA"/>
    <w:rsid w:val="00141769"/>
    <w:rsid w:val="001424AA"/>
    <w:rsid w:val="001523CA"/>
    <w:rsid w:val="00152DAB"/>
    <w:rsid w:val="00153D96"/>
    <w:rsid w:val="00156304"/>
    <w:rsid w:val="00156990"/>
    <w:rsid w:val="00163D39"/>
    <w:rsid w:val="0016608B"/>
    <w:rsid w:val="00172DF2"/>
    <w:rsid w:val="001750B4"/>
    <w:rsid w:val="0018327D"/>
    <w:rsid w:val="001937E9"/>
    <w:rsid w:val="001946D8"/>
    <w:rsid w:val="00196DAF"/>
    <w:rsid w:val="001A3379"/>
    <w:rsid w:val="001A4425"/>
    <w:rsid w:val="001A77A7"/>
    <w:rsid w:val="001B0DF9"/>
    <w:rsid w:val="001B13DA"/>
    <w:rsid w:val="001B3B41"/>
    <w:rsid w:val="001B6578"/>
    <w:rsid w:val="001C3AAD"/>
    <w:rsid w:val="001D082E"/>
    <w:rsid w:val="001D1F18"/>
    <w:rsid w:val="001D3801"/>
    <w:rsid w:val="001D5655"/>
    <w:rsid w:val="001D5952"/>
    <w:rsid w:val="001E27B3"/>
    <w:rsid w:val="001E2AAE"/>
    <w:rsid w:val="001E49BB"/>
    <w:rsid w:val="001E69C4"/>
    <w:rsid w:val="001F2903"/>
    <w:rsid w:val="001F34DA"/>
    <w:rsid w:val="00200817"/>
    <w:rsid w:val="002039DA"/>
    <w:rsid w:val="00206F3C"/>
    <w:rsid w:val="00212113"/>
    <w:rsid w:val="0021226E"/>
    <w:rsid w:val="00213023"/>
    <w:rsid w:val="00213505"/>
    <w:rsid w:val="00214538"/>
    <w:rsid w:val="00214689"/>
    <w:rsid w:val="00220A2B"/>
    <w:rsid w:val="00231DE0"/>
    <w:rsid w:val="00234F3E"/>
    <w:rsid w:val="00240506"/>
    <w:rsid w:val="002445DA"/>
    <w:rsid w:val="00246365"/>
    <w:rsid w:val="002474C3"/>
    <w:rsid w:val="00251F69"/>
    <w:rsid w:val="002542CA"/>
    <w:rsid w:val="00262B2A"/>
    <w:rsid w:val="00263373"/>
    <w:rsid w:val="00264A50"/>
    <w:rsid w:val="002656AE"/>
    <w:rsid w:val="00270B25"/>
    <w:rsid w:val="00275A08"/>
    <w:rsid w:val="002859F5"/>
    <w:rsid w:val="00286D5D"/>
    <w:rsid w:val="00286DD6"/>
    <w:rsid w:val="002933B4"/>
    <w:rsid w:val="002A26DC"/>
    <w:rsid w:val="002A4223"/>
    <w:rsid w:val="002A62E7"/>
    <w:rsid w:val="002B056E"/>
    <w:rsid w:val="002B5581"/>
    <w:rsid w:val="002B6DA2"/>
    <w:rsid w:val="002C4610"/>
    <w:rsid w:val="002D2DF7"/>
    <w:rsid w:val="002D2EE6"/>
    <w:rsid w:val="002D3C9D"/>
    <w:rsid w:val="002D3F5D"/>
    <w:rsid w:val="002D5116"/>
    <w:rsid w:val="002D511D"/>
    <w:rsid w:val="002E0AD4"/>
    <w:rsid w:val="002E0B4C"/>
    <w:rsid w:val="002E2C2F"/>
    <w:rsid w:val="002E2EEC"/>
    <w:rsid w:val="002E3696"/>
    <w:rsid w:val="002E6F2C"/>
    <w:rsid w:val="002F004C"/>
    <w:rsid w:val="002F020A"/>
    <w:rsid w:val="002F0587"/>
    <w:rsid w:val="002F0CD8"/>
    <w:rsid w:val="002F2F55"/>
    <w:rsid w:val="002F55DC"/>
    <w:rsid w:val="002F6764"/>
    <w:rsid w:val="002F71A6"/>
    <w:rsid w:val="003019EC"/>
    <w:rsid w:val="00306476"/>
    <w:rsid w:val="00310EB1"/>
    <w:rsid w:val="003110DC"/>
    <w:rsid w:val="00316B96"/>
    <w:rsid w:val="00317462"/>
    <w:rsid w:val="00320767"/>
    <w:rsid w:val="00321442"/>
    <w:rsid w:val="00321A62"/>
    <w:rsid w:val="00321A99"/>
    <w:rsid w:val="003242DB"/>
    <w:rsid w:val="003251A4"/>
    <w:rsid w:val="0032638E"/>
    <w:rsid w:val="00326B7D"/>
    <w:rsid w:val="003335C0"/>
    <w:rsid w:val="00334DF5"/>
    <w:rsid w:val="00334EE2"/>
    <w:rsid w:val="0034245E"/>
    <w:rsid w:val="00344447"/>
    <w:rsid w:val="003444B9"/>
    <w:rsid w:val="0034706E"/>
    <w:rsid w:val="0035453B"/>
    <w:rsid w:val="0036392B"/>
    <w:rsid w:val="00364059"/>
    <w:rsid w:val="00374FC8"/>
    <w:rsid w:val="00375678"/>
    <w:rsid w:val="003769CD"/>
    <w:rsid w:val="003810BA"/>
    <w:rsid w:val="00381D04"/>
    <w:rsid w:val="003843ED"/>
    <w:rsid w:val="00384ADD"/>
    <w:rsid w:val="0038579C"/>
    <w:rsid w:val="00387422"/>
    <w:rsid w:val="00387851"/>
    <w:rsid w:val="003917C6"/>
    <w:rsid w:val="003918C7"/>
    <w:rsid w:val="00393A52"/>
    <w:rsid w:val="00393BA2"/>
    <w:rsid w:val="00393FFF"/>
    <w:rsid w:val="00394EF5"/>
    <w:rsid w:val="003963BD"/>
    <w:rsid w:val="003965E9"/>
    <w:rsid w:val="003A02DB"/>
    <w:rsid w:val="003A5EF8"/>
    <w:rsid w:val="003A7BF9"/>
    <w:rsid w:val="003B117D"/>
    <w:rsid w:val="003B2F8A"/>
    <w:rsid w:val="003B30DA"/>
    <w:rsid w:val="003B7194"/>
    <w:rsid w:val="003B779F"/>
    <w:rsid w:val="003C0941"/>
    <w:rsid w:val="003C3AE6"/>
    <w:rsid w:val="003C3F51"/>
    <w:rsid w:val="003D4D59"/>
    <w:rsid w:val="003D6462"/>
    <w:rsid w:val="003E017E"/>
    <w:rsid w:val="003E175F"/>
    <w:rsid w:val="003E48D7"/>
    <w:rsid w:val="003E499B"/>
    <w:rsid w:val="003F0C58"/>
    <w:rsid w:val="003F3F9C"/>
    <w:rsid w:val="003F4CE0"/>
    <w:rsid w:val="003F5611"/>
    <w:rsid w:val="003F5E4D"/>
    <w:rsid w:val="003F77AA"/>
    <w:rsid w:val="004053A3"/>
    <w:rsid w:val="004061A5"/>
    <w:rsid w:val="00406D05"/>
    <w:rsid w:val="004073C3"/>
    <w:rsid w:val="004117A7"/>
    <w:rsid w:val="00412311"/>
    <w:rsid w:val="0043054C"/>
    <w:rsid w:val="00434AE6"/>
    <w:rsid w:val="004427DD"/>
    <w:rsid w:val="004432A6"/>
    <w:rsid w:val="0044422F"/>
    <w:rsid w:val="00446E20"/>
    <w:rsid w:val="00447233"/>
    <w:rsid w:val="00447D9B"/>
    <w:rsid w:val="004509DC"/>
    <w:rsid w:val="00455343"/>
    <w:rsid w:val="00461C08"/>
    <w:rsid w:val="00461FC6"/>
    <w:rsid w:val="00470ED6"/>
    <w:rsid w:val="00477C94"/>
    <w:rsid w:val="00480329"/>
    <w:rsid w:val="004852E8"/>
    <w:rsid w:val="004863F5"/>
    <w:rsid w:val="00496EEA"/>
    <w:rsid w:val="004A0808"/>
    <w:rsid w:val="004A7A0C"/>
    <w:rsid w:val="004B1819"/>
    <w:rsid w:val="004B26DF"/>
    <w:rsid w:val="004B4282"/>
    <w:rsid w:val="004C1F43"/>
    <w:rsid w:val="004C314B"/>
    <w:rsid w:val="004C5ACE"/>
    <w:rsid w:val="004C7DF0"/>
    <w:rsid w:val="004D118B"/>
    <w:rsid w:val="004D1252"/>
    <w:rsid w:val="004D5A44"/>
    <w:rsid w:val="004D6F81"/>
    <w:rsid w:val="004E25E9"/>
    <w:rsid w:val="004E4C15"/>
    <w:rsid w:val="004E5072"/>
    <w:rsid w:val="004F1C4E"/>
    <w:rsid w:val="004F3221"/>
    <w:rsid w:val="004F3483"/>
    <w:rsid w:val="0050027E"/>
    <w:rsid w:val="0050100E"/>
    <w:rsid w:val="0050419D"/>
    <w:rsid w:val="00511657"/>
    <w:rsid w:val="0051234F"/>
    <w:rsid w:val="00522857"/>
    <w:rsid w:val="0052290D"/>
    <w:rsid w:val="00522B57"/>
    <w:rsid w:val="00524CFA"/>
    <w:rsid w:val="005257E6"/>
    <w:rsid w:val="0052673B"/>
    <w:rsid w:val="0052682B"/>
    <w:rsid w:val="00533B93"/>
    <w:rsid w:val="0053592F"/>
    <w:rsid w:val="005368DF"/>
    <w:rsid w:val="00540488"/>
    <w:rsid w:val="00540B3D"/>
    <w:rsid w:val="00543926"/>
    <w:rsid w:val="00543BDE"/>
    <w:rsid w:val="00543E2E"/>
    <w:rsid w:val="00547257"/>
    <w:rsid w:val="005511BD"/>
    <w:rsid w:val="00553CC3"/>
    <w:rsid w:val="00554501"/>
    <w:rsid w:val="00556B58"/>
    <w:rsid w:val="005665BE"/>
    <w:rsid w:val="0058030E"/>
    <w:rsid w:val="00586FEE"/>
    <w:rsid w:val="00591087"/>
    <w:rsid w:val="0059114F"/>
    <w:rsid w:val="00595557"/>
    <w:rsid w:val="005A12D7"/>
    <w:rsid w:val="005A3808"/>
    <w:rsid w:val="005A5DC1"/>
    <w:rsid w:val="005A6712"/>
    <w:rsid w:val="005B0D43"/>
    <w:rsid w:val="005B12B2"/>
    <w:rsid w:val="005B23AF"/>
    <w:rsid w:val="005B3C89"/>
    <w:rsid w:val="005B4D31"/>
    <w:rsid w:val="005B62B9"/>
    <w:rsid w:val="005C084E"/>
    <w:rsid w:val="005C1D03"/>
    <w:rsid w:val="005C6605"/>
    <w:rsid w:val="005C7694"/>
    <w:rsid w:val="005D7A3F"/>
    <w:rsid w:val="005E198F"/>
    <w:rsid w:val="005E2552"/>
    <w:rsid w:val="005E4CA9"/>
    <w:rsid w:val="005F049B"/>
    <w:rsid w:val="005F0BBB"/>
    <w:rsid w:val="005F3713"/>
    <w:rsid w:val="005F6000"/>
    <w:rsid w:val="005F721E"/>
    <w:rsid w:val="005F7E62"/>
    <w:rsid w:val="006022AA"/>
    <w:rsid w:val="006045C0"/>
    <w:rsid w:val="00604A19"/>
    <w:rsid w:val="00605A7A"/>
    <w:rsid w:val="0060655E"/>
    <w:rsid w:val="006111F0"/>
    <w:rsid w:val="006145C9"/>
    <w:rsid w:val="00614608"/>
    <w:rsid w:val="00617EAF"/>
    <w:rsid w:val="0062038A"/>
    <w:rsid w:val="00623F24"/>
    <w:rsid w:val="006316A9"/>
    <w:rsid w:val="00631D4B"/>
    <w:rsid w:val="00633716"/>
    <w:rsid w:val="00633B04"/>
    <w:rsid w:val="0064244E"/>
    <w:rsid w:val="006447E7"/>
    <w:rsid w:val="0066106A"/>
    <w:rsid w:val="006646F8"/>
    <w:rsid w:val="00666793"/>
    <w:rsid w:val="00667D6B"/>
    <w:rsid w:val="006702DB"/>
    <w:rsid w:val="0067274D"/>
    <w:rsid w:val="00672E1F"/>
    <w:rsid w:val="00675A69"/>
    <w:rsid w:val="00683C0A"/>
    <w:rsid w:val="00686E1B"/>
    <w:rsid w:val="00686E7B"/>
    <w:rsid w:val="00687BE1"/>
    <w:rsid w:val="00691897"/>
    <w:rsid w:val="00693142"/>
    <w:rsid w:val="00695EB8"/>
    <w:rsid w:val="006A2A8C"/>
    <w:rsid w:val="006A3A07"/>
    <w:rsid w:val="006A749D"/>
    <w:rsid w:val="006B1A9B"/>
    <w:rsid w:val="006B2EFB"/>
    <w:rsid w:val="006B2F2D"/>
    <w:rsid w:val="006B547F"/>
    <w:rsid w:val="006B63AE"/>
    <w:rsid w:val="006B6544"/>
    <w:rsid w:val="006B7EF9"/>
    <w:rsid w:val="006C0EC8"/>
    <w:rsid w:val="006C18CB"/>
    <w:rsid w:val="006C3100"/>
    <w:rsid w:val="006C4CF0"/>
    <w:rsid w:val="006C6126"/>
    <w:rsid w:val="006D027E"/>
    <w:rsid w:val="006D3431"/>
    <w:rsid w:val="006E171F"/>
    <w:rsid w:val="006E22F1"/>
    <w:rsid w:val="006E34EC"/>
    <w:rsid w:val="006E53F1"/>
    <w:rsid w:val="006E7856"/>
    <w:rsid w:val="006F0A9A"/>
    <w:rsid w:val="006F331B"/>
    <w:rsid w:val="006F45F4"/>
    <w:rsid w:val="006F5073"/>
    <w:rsid w:val="006F5761"/>
    <w:rsid w:val="00702A68"/>
    <w:rsid w:val="00707BD4"/>
    <w:rsid w:val="00712049"/>
    <w:rsid w:val="007121E5"/>
    <w:rsid w:val="007124E3"/>
    <w:rsid w:val="007130D8"/>
    <w:rsid w:val="00713401"/>
    <w:rsid w:val="00724800"/>
    <w:rsid w:val="00732119"/>
    <w:rsid w:val="00732E07"/>
    <w:rsid w:val="0073389E"/>
    <w:rsid w:val="00733F60"/>
    <w:rsid w:val="007356DE"/>
    <w:rsid w:val="007364DD"/>
    <w:rsid w:val="00737495"/>
    <w:rsid w:val="00741262"/>
    <w:rsid w:val="007439D1"/>
    <w:rsid w:val="00744277"/>
    <w:rsid w:val="00744985"/>
    <w:rsid w:val="00745217"/>
    <w:rsid w:val="00745495"/>
    <w:rsid w:val="00745BC7"/>
    <w:rsid w:val="00746B9C"/>
    <w:rsid w:val="00746CCF"/>
    <w:rsid w:val="00746F84"/>
    <w:rsid w:val="00747377"/>
    <w:rsid w:val="00747AC6"/>
    <w:rsid w:val="00750D40"/>
    <w:rsid w:val="0075203E"/>
    <w:rsid w:val="0075219F"/>
    <w:rsid w:val="00753DF8"/>
    <w:rsid w:val="00755D77"/>
    <w:rsid w:val="00755DFA"/>
    <w:rsid w:val="00757294"/>
    <w:rsid w:val="00760748"/>
    <w:rsid w:val="00760C4A"/>
    <w:rsid w:val="00762C15"/>
    <w:rsid w:val="00764CE7"/>
    <w:rsid w:val="00765E8A"/>
    <w:rsid w:val="00766E54"/>
    <w:rsid w:val="00770CE1"/>
    <w:rsid w:val="00775BA2"/>
    <w:rsid w:val="00776498"/>
    <w:rsid w:val="00781BE3"/>
    <w:rsid w:val="0078293D"/>
    <w:rsid w:val="00782D9F"/>
    <w:rsid w:val="00786109"/>
    <w:rsid w:val="00787712"/>
    <w:rsid w:val="007A0FDB"/>
    <w:rsid w:val="007A492F"/>
    <w:rsid w:val="007A53E8"/>
    <w:rsid w:val="007A69B5"/>
    <w:rsid w:val="007C6DE7"/>
    <w:rsid w:val="007D0A64"/>
    <w:rsid w:val="007D0D1A"/>
    <w:rsid w:val="007D1647"/>
    <w:rsid w:val="007D1FF2"/>
    <w:rsid w:val="007D5EFD"/>
    <w:rsid w:val="007E1852"/>
    <w:rsid w:val="007E2334"/>
    <w:rsid w:val="007F1AF5"/>
    <w:rsid w:val="007F22D2"/>
    <w:rsid w:val="007F47C8"/>
    <w:rsid w:val="007F507E"/>
    <w:rsid w:val="007F50B5"/>
    <w:rsid w:val="007F53BA"/>
    <w:rsid w:val="007F7C4F"/>
    <w:rsid w:val="00804592"/>
    <w:rsid w:val="00805FB4"/>
    <w:rsid w:val="00812C63"/>
    <w:rsid w:val="00813E5A"/>
    <w:rsid w:val="00817062"/>
    <w:rsid w:val="00823C97"/>
    <w:rsid w:val="00830148"/>
    <w:rsid w:val="00833A2E"/>
    <w:rsid w:val="0083460C"/>
    <w:rsid w:val="00837A7F"/>
    <w:rsid w:val="00841239"/>
    <w:rsid w:val="00841DBC"/>
    <w:rsid w:val="00845A66"/>
    <w:rsid w:val="00846FA1"/>
    <w:rsid w:val="00850F29"/>
    <w:rsid w:val="00851CBB"/>
    <w:rsid w:val="0085263E"/>
    <w:rsid w:val="00854A7A"/>
    <w:rsid w:val="008560E8"/>
    <w:rsid w:val="0085610F"/>
    <w:rsid w:val="008570FC"/>
    <w:rsid w:val="0086598B"/>
    <w:rsid w:val="00872F26"/>
    <w:rsid w:val="00873FBA"/>
    <w:rsid w:val="0087650A"/>
    <w:rsid w:val="0087721A"/>
    <w:rsid w:val="0089075C"/>
    <w:rsid w:val="008917C1"/>
    <w:rsid w:val="008931FC"/>
    <w:rsid w:val="00897575"/>
    <w:rsid w:val="008A2BB0"/>
    <w:rsid w:val="008A5FF3"/>
    <w:rsid w:val="008A68B5"/>
    <w:rsid w:val="008A7330"/>
    <w:rsid w:val="008A78F0"/>
    <w:rsid w:val="008B3AF9"/>
    <w:rsid w:val="008C184F"/>
    <w:rsid w:val="008C1FDE"/>
    <w:rsid w:val="008D1E40"/>
    <w:rsid w:val="008D2D42"/>
    <w:rsid w:val="008E2199"/>
    <w:rsid w:val="008E246E"/>
    <w:rsid w:val="008E2566"/>
    <w:rsid w:val="008E4680"/>
    <w:rsid w:val="008E5738"/>
    <w:rsid w:val="008F05A9"/>
    <w:rsid w:val="008F0F96"/>
    <w:rsid w:val="008F1E35"/>
    <w:rsid w:val="008F21FE"/>
    <w:rsid w:val="008F24D5"/>
    <w:rsid w:val="008F2AF6"/>
    <w:rsid w:val="00900B40"/>
    <w:rsid w:val="00904118"/>
    <w:rsid w:val="0090653A"/>
    <w:rsid w:val="0091101E"/>
    <w:rsid w:val="009164D6"/>
    <w:rsid w:val="00916FD9"/>
    <w:rsid w:val="009203B1"/>
    <w:rsid w:val="00922416"/>
    <w:rsid w:val="009254C7"/>
    <w:rsid w:val="00940777"/>
    <w:rsid w:val="009431BF"/>
    <w:rsid w:val="00946F00"/>
    <w:rsid w:val="00947081"/>
    <w:rsid w:val="00950994"/>
    <w:rsid w:val="00950C03"/>
    <w:rsid w:val="00952F9F"/>
    <w:rsid w:val="00954D86"/>
    <w:rsid w:val="00960462"/>
    <w:rsid w:val="009635B3"/>
    <w:rsid w:val="009652CA"/>
    <w:rsid w:val="00967AC0"/>
    <w:rsid w:val="009723E9"/>
    <w:rsid w:val="00974598"/>
    <w:rsid w:val="0097469A"/>
    <w:rsid w:val="00974C6E"/>
    <w:rsid w:val="00976B6E"/>
    <w:rsid w:val="00976FEB"/>
    <w:rsid w:val="00977F72"/>
    <w:rsid w:val="00980849"/>
    <w:rsid w:val="009947E3"/>
    <w:rsid w:val="009A7E1D"/>
    <w:rsid w:val="009B2B55"/>
    <w:rsid w:val="009B38C3"/>
    <w:rsid w:val="009B7637"/>
    <w:rsid w:val="009B77C3"/>
    <w:rsid w:val="009C0AB5"/>
    <w:rsid w:val="009C5B02"/>
    <w:rsid w:val="009C7623"/>
    <w:rsid w:val="009D0597"/>
    <w:rsid w:val="009D2456"/>
    <w:rsid w:val="009D58BA"/>
    <w:rsid w:val="009D60BC"/>
    <w:rsid w:val="009D61C4"/>
    <w:rsid w:val="009E778E"/>
    <w:rsid w:val="009F09A5"/>
    <w:rsid w:val="009F1054"/>
    <w:rsid w:val="009F1FA6"/>
    <w:rsid w:val="009F4543"/>
    <w:rsid w:val="009F4BAC"/>
    <w:rsid w:val="009F5A4C"/>
    <w:rsid w:val="009F604B"/>
    <w:rsid w:val="00A02C00"/>
    <w:rsid w:val="00A033F6"/>
    <w:rsid w:val="00A1073D"/>
    <w:rsid w:val="00A145CF"/>
    <w:rsid w:val="00A1495D"/>
    <w:rsid w:val="00A14967"/>
    <w:rsid w:val="00A164F9"/>
    <w:rsid w:val="00A24DF8"/>
    <w:rsid w:val="00A31694"/>
    <w:rsid w:val="00A32AFB"/>
    <w:rsid w:val="00A33C90"/>
    <w:rsid w:val="00A40489"/>
    <w:rsid w:val="00A41535"/>
    <w:rsid w:val="00A46AAA"/>
    <w:rsid w:val="00A4751D"/>
    <w:rsid w:val="00A54257"/>
    <w:rsid w:val="00A544EF"/>
    <w:rsid w:val="00A54F09"/>
    <w:rsid w:val="00A563BB"/>
    <w:rsid w:val="00A56DF1"/>
    <w:rsid w:val="00A605ED"/>
    <w:rsid w:val="00A60FC7"/>
    <w:rsid w:val="00A615B8"/>
    <w:rsid w:val="00A6187C"/>
    <w:rsid w:val="00A61EA5"/>
    <w:rsid w:val="00A70202"/>
    <w:rsid w:val="00A704AF"/>
    <w:rsid w:val="00A71F5F"/>
    <w:rsid w:val="00A72D22"/>
    <w:rsid w:val="00A7656B"/>
    <w:rsid w:val="00A7743C"/>
    <w:rsid w:val="00A77CEF"/>
    <w:rsid w:val="00A82A52"/>
    <w:rsid w:val="00A83B3E"/>
    <w:rsid w:val="00A859BC"/>
    <w:rsid w:val="00A86EC8"/>
    <w:rsid w:val="00A90749"/>
    <w:rsid w:val="00A92986"/>
    <w:rsid w:val="00A93426"/>
    <w:rsid w:val="00A95FB3"/>
    <w:rsid w:val="00A96637"/>
    <w:rsid w:val="00A96AF2"/>
    <w:rsid w:val="00A96E31"/>
    <w:rsid w:val="00A976D4"/>
    <w:rsid w:val="00AA236E"/>
    <w:rsid w:val="00AA374A"/>
    <w:rsid w:val="00AA788C"/>
    <w:rsid w:val="00AB3519"/>
    <w:rsid w:val="00AB5466"/>
    <w:rsid w:val="00AB5CB1"/>
    <w:rsid w:val="00AB5D91"/>
    <w:rsid w:val="00AB7091"/>
    <w:rsid w:val="00AC4908"/>
    <w:rsid w:val="00AC642F"/>
    <w:rsid w:val="00AC707B"/>
    <w:rsid w:val="00AD208B"/>
    <w:rsid w:val="00AD557A"/>
    <w:rsid w:val="00AE051C"/>
    <w:rsid w:val="00AE25C1"/>
    <w:rsid w:val="00AE538B"/>
    <w:rsid w:val="00AE663E"/>
    <w:rsid w:val="00AE713E"/>
    <w:rsid w:val="00AE765D"/>
    <w:rsid w:val="00AF3C75"/>
    <w:rsid w:val="00AF7C43"/>
    <w:rsid w:val="00AF7C56"/>
    <w:rsid w:val="00B06765"/>
    <w:rsid w:val="00B06D2B"/>
    <w:rsid w:val="00B07630"/>
    <w:rsid w:val="00B13800"/>
    <w:rsid w:val="00B16E89"/>
    <w:rsid w:val="00B17762"/>
    <w:rsid w:val="00B22744"/>
    <w:rsid w:val="00B31605"/>
    <w:rsid w:val="00B34ECE"/>
    <w:rsid w:val="00B37177"/>
    <w:rsid w:val="00B37A7C"/>
    <w:rsid w:val="00B40852"/>
    <w:rsid w:val="00B464D1"/>
    <w:rsid w:val="00B473FA"/>
    <w:rsid w:val="00B5196F"/>
    <w:rsid w:val="00B51F57"/>
    <w:rsid w:val="00B547B3"/>
    <w:rsid w:val="00B6214D"/>
    <w:rsid w:val="00B6559E"/>
    <w:rsid w:val="00B67611"/>
    <w:rsid w:val="00B73F86"/>
    <w:rsid w:val="00B75C18"/>
    <w:rsid w:val="00B82FB1"/>
    <w:rsid w:val="00B8612B"/>
    <w:rsid w:val="00B91ECC"/>
    <w:rsid w:val="00B92830"/>
    <w:rsid w:val="00B95228"/>
    <w:rsid w:val="00B95A8B"/>
    <w:rsid w:val="00B9607C"/>
    <w:rsid w:val="00B968D3"/>
    <w:rsid w:val="00B96ADC"/>
    <w:rsid w:val="00BA04E9"/>
    <w:rsid w:val="00BA0948"/>
    <w:rsid w:val="00BA3E4D"/>
    <w:rsid w:val="00BA6680"/>
    <w:rsid w:val="00BA7D70"/>
    <w:rsid w:val="00BB0BE7"/>
    <w:rsid w:val="00BB4613"/>
    <w:rsid w:val="00BD4109"/>
    <w:rsid w:val="00BD5735"/>
    <w:rsid w:val="00BE1319"/>
    <w:rsid w:val="00BF2A71"/>
    <w:rsid w:val="00BF554A"/>
    <w:rsid w:val="00C048DD"/>
    <w:rsid w:val="00C05E8F"/>
    <w:rsid w:val="00C0787A"/>
    <w:rsid w:val="00C11992"/>
    <w:rsid w:val="00C11A2E"/>
    <w:rsid w:val="00C13CA7"/>
    <w:rsid w:val="00C13DFE"/>
    <w:rsid w:val="00C20173"/>
    <w:rsid w:val="00C20B88"/>
    <w:rsid w:val="00C2133D"/>
    <w:rsid w:val="00C27DA7"/>
    <w:rsid w:val="00C32F0D"/>
    <w:rsid w:val="00C36CE7"/>
    <w:rsid w:val="00C461E0"/>
    <w:rsid w:val="00C525E1"/>
    <w:rsid w:val="00C5652D"/>
    <w:rsid w:val="00C569FD"/>
    <w:rsid w:val="00C73569"/>
    <w:rsid w:val="00C75E2B"/>
    <w:rsid w:val="00C77775"/>
    <w:rsid w:val="00C80CE8"/>
    <w:rsid w:val="00C8304D"/>
    <w:rsid w:val="00C85C29"/>
    <w:rsid w:val="00C866F5"/>
    <w:rsid w:val="00C86AC6"/>
    <w:rsid w:val="00C878BB"/>
    <w:rsid w:val="00C91153"/>
    <w:rsid w:val="00C93DC3"/>
    <w:rsid w:val="00C940D1"/>
    <w:rsid w:val="00C959AE"/>
    <w:rsid w:val="00CA0A84"/>
    <w:rsid w:val="00CA1A48"/>
    <w:rsid w:val="00CA512F"/>
    <w:rsid w:val="00CA5AA7"/>
    <w:rsid w:val="00CB580C"/>
    <w:rsid w:val="00CB6DF2"/>
    <w:rsid w:val="00CC163D"/>
    <w:rsid w:val="00CC1C37"/>
    <w:rsid w:val="00CC31A8"/>
    <w:rsid w:val="00CC42EF"/>
    <w:rsid w:val="00CC67C1"/>
    <w:rsid w:val="00CD2C93"/>
    <w:rsid w:val="00CD406D"/>
    <w:rsid w:val="00CD686E"/>
    <w:rsid w:val="00CD6C03"/>
    <w:rsid w:val="00CE4D21"/>
    <w:rsid w:val="00CF1EB3"/>
    <w:rsid w:val="00CF24E5"/>
    <w:rsid w:val="00CF2F67"/>
    <w:rsid w:val="00CF4343"/>
    <w:rsid w:val="00CF5370"/>
    <w:rsid w:val="00CF6AE9"/>
    <w:rsid w:val="00D012EE"/>
    <w:rsid w:val="00D01F87"/>
    <w:rsid w:val="00D0359C"/>
    <w:rsid w:val="00D035CD"/>
    <w:rsid w:val="00D038D4"/>
    <w:rsid w:val="00D040E7"/>
    <w:rsid w:val="00D05B6F"/>
    <w:rsid w:val="00D06A9D"/>
    <w:rsid w:val="00D13B05"/>
    <w:rsid w:val="00D14990"/>
    <w:rsid w:val="00D238E3"/>
    <w:rsid w:val="00D25EAE"/>
    <w:rsid w:val="00D31E82"/>
    <w:rsid w:val="00D35704"/>
    <w:rsid w:val="00D41A8D"/>
    <w:rsid w:val="00D42DA9"/>
    <w:rsid w:val="00D44581"/>
    <w:rsid w:val="00D51C81"/>
    <w:rsid w:val="00D54F07"/>
    <w:rsid w:val="00D55E63"/>
    <w:rsid w:val="00D56487"/>
    <w:rsid w:val="00D60DA4"/>
    <w:rsid w:val="00D613EF"/>
    <w:rsid w:val="00D61812"/>
    <w:rsid w:val="00D6277A"/>
    <w:rsid w:val="00D659B1"/>
    <w:rsid w:val="00D72DAA"/>
    <w:rsid w:val="00D73DA0"/>
    <w:rsid w:val="00D755B9"/>
    <w:rsid w:val="00D76264"/>
    <w:rsid w:val="00D83297"/>
    <w:rsid w:val="00D834D7"/>
    <w:rsid w:val="00D8409F"/>
    <w:rsid w:val="00D840D7"/>
    <w:rsid w:val="00D902D9"/>
    <w:rsid w:val="00D913EF"/>
    <w:rsid w:val="00D936D0"/>
    <w:rsid w:val="00D94616"/>
    <w:rsid w:val="00D952BB"/>
    <w:rsid w:val="00D96C88"/>
    <w:rsid w:val="00DA2A0D"/>
    <w:rsid w:val="00DA3D8D"/>
    <w:rsid w:val="00DA69D5"/>
    <w:rsid w:val="00DB0085"/>
    <w:rsid w:val="00DB0328"/>
    <w:rsid w:val="00DB1567"/>
    <w:rsid w:val="00DB497D"/>
    <w:rsid w:val="00DC06CE"/>
    <w:rsid w:val="00DC3ED8"/>
    <w:rsid w:val="00DC7312"/>
    <w:rsid w:val="00DC7324"/>
    <w:rsid w:val="00DC76CC"/>
    <w:rsid w:val="00DD04E7"/>
    <w:rsid w:val="00DD25D9"/>
    <w:rsid w:val="00DD3163"/>
    <w:rsid w:val="00DD6113"/>
    <w:rsid w:val="00DE2042"/>
    <w:rsid w:val="00DE6732"/>
    <w:rsid w:val="00DE782D"/>
    <w:rsid w:val="00DF2241"/>
    <w:rsid w:val="00DF3EE9"/>
    <w:rsid w:val="00DF4DF0"/>
    <w:rsid w:val="00DF516F"/>
    <w:rsid w:val="00DF57B5"/>
    <w:rsid w:val="00DF6578"/>
    <w:rsid w:val="00E023BF"/>
    <w:rsid w:val="00E06004"/>
    <w:rsid w:val="00E101D8"/>
    <w:rsid w:val="00E110C1"/>
    <w:rsid w:val="00E12AF7"/>
    <w:rsid w:val="00E17CD8"/>
    <w:rsid w:val="00E2141F"/>
    <w:rsid w:val="00E21CFC"/>
    <w:rsid w:val="00E227D5"/>
    <w:rsid w:val="00E26AC3"/>
    <w:rsid w:val="00E26E3A"/>
    <w:rsid w:val="00E3165F"/>
    <w:rsid w:val="00E33510"/>
    <w:rsid w:val="00E33DB4"/>
    <w:rsid w:val="00E34F88"/>
    <w:rsid w:val="00E40F50"/>
    <w:rsid w:val="00E425CE"/>
    <w:rsid w:val="00E44204"/>
    <w:rsid w:val="00E45C69"/>
    <w:rsid w:val="00E47228"/>
    <w:rsid w:val="00E526A2"/>
    <w:rsid w:val="00E52DDD"/>
    <w:rsid w:val="00E535D9"/>
    <w:rsid w:val="00E53D10"/>
    <w:rsid w:val="00E559C2"/>
    <w:rsid w:val="00E61B12"/>
    <w:rsid w:val="00E64B1B"/>
    <w:rsid w:val="00E70C9F"/>
    <w:rsid w:val="00E7268A"/>
    <w:rsid w:val="00E82AAE"/>
    <w:rsid w:val="00E91ED0"/>
    <w:rsid w:val="00EA0725"/>
    <w:rsid w:val="00EA3449"/>
    <w:rsid w:val="00EA3F7B"/>
    <w:rsid w:val="00EA469F"/>
    <w:rsid w:val="00EA5373"/>
    <w:rsid w:val="00EB2D5C"/>
    <w:rsid w:val="00EC2386"/>
    <w:rsid w:val="00EC5716"/>
    <w:rsid w:val="00EC5C40"/>
    <w:rsid w:val="00ED3588"/>
    <w:rsid w:val="00EE39BB"/>
    <w:rsid w:val="00EE63F5"/>
    <w:rsid w:val="00EF003A"/>
    <w:rsid w:val="00EF6886"/>
    <w:rsid w:val="00F00548"/>
    <w:rsid w:val="00F03A8A"/>
    <w:rsid w:val="00F054C0"/>
    <w:rsid w:val="00F069B3"/>
    <w:rsid w:val="00F15B1F"/>
    <w:rsid w:val="00F17A23"/>
    <w:rsid w:val="00F20D12"/>
    <w:rsid w:val="00F2136F"/>
    <w:rsid w:val="00F22D83"/>
    <w:rsid w:val="00F25759"/>
    <w:rsid w:val="00F25832"/>
    <w:rsid w:val="00F26DC8"/>
    <w:rsid w:val="00F31E06"/>
    <w:rsid w:val="00F32F84"/>
    <w:rsid w:val="00F35A2D"/>
    <w:rsid w:val="00F35E23"/>
    <w:rsid w:val="00F40B41"/>
    <w:rsid w:val="00F463C5"/>
    <w:rsid w:val="00F5499E"/>
    <w:rsid w:val="00F55B9D"/>
    <w:rsid w:val="00F60EBA"/>
    <w:rsid w:val="00F6154F"/>
    <w:rsid w:val="00F64352"/>
    <w:rsid w:val="00F65501"/>
    <w:rsid w:val="00F71202"/>
    <w:rsid w:val="00F72C18"/>
    <w:rsid w:val="00F72F13"/>
    <w:rsid w:val="00F771B6"/>
    <w:rsid w:val="00F77565"/>
    <w:rsid w:val="00F82BE4"/>
    <w:rsid w:val="00F87AEC"/>
    <w:rsid w:val="00F87E84"/>
    <w:rsid w:val="00F93C69"/>
    <w:rsid w:val="00F95959"/>
    <w:rsid w:val="00FA0D3C"/>
    <w:rsid w:val="00FB03D4"/>
    <w:rsid w:val="00FB4539"/>
    <w:rsid w:val="00FB475D"/>
    <w:rsid w:val="00FB4B83"/>
    <w:rsid w:val="00FB5E4C"/>
    <w:rsid w:val="00FB70BB"/>
    <w:rsid w:val="00FC0468"/>
    <w:rsid w:val="00FC66AF"/>
    <w:rsid w:val="00FD0FD6"/>
    <w:rsid w:val="00FD47DC"/>
    <w:rsid w:val="00FD63F4"/>
    <w:rsid w:val="00FE1809"/>
    <w:rsid w:val="00FE314B"/>
    <w:rsid w:val="00FE4B53"/>
    <w:rsid w:val="00FE6B2A"/>
    <w:rsid w:val="00FE6E4E"/>
    <w:rsid w:val="00FE7419"/>
    <w:rsid w:val="00FF1426"/>
    <w:rsid w:val="00FF2635"/>
    <w:rsid w:val="00FF311F"/>
    <w:rsid w:val="00FF735C"/>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4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nn-NO" w:eastAsia="nn-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Arial Narrow" w:hAnsi="Arial Narrow" w:cs="Arial Unicode MS"/>
      <w:color w:val="000000"/>
      <w:u w:color="000000"/>
      <w:lang w:val="en-US"/>
    </w:rPr>
  </w:style>
  <w:style w:type="paragraph" w:customStyle="1" w:styleId="BodyA">
    <w:name w:val="Body A"/>
    <w:rPr>
      <w:rFonts w:ascii="Calibri" w:eastAsia="Calibri" w:hAnsi="Calibri" w:cs="Calibri"/>
      <w:color w:val="000000"/>
      <w:sz w:val="24"/>
      <w:szCs w:val="24"/>
      <w:u w:color="000000"/>
      <w:lang w:val="de-DE"/>
    </w:rPr>
  </w:style>
  <w:style w:type="paragraph" w:customStyle="1" w:styleId="BodyAA">
    <w:name w:val="Body A A"/>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u w:val="single"/>
    </w:rPr>
  </w:style>
  <w:style w:type="character" w:customStyle="1" w:styleId="Hyperlink2">
    <w:name w:val="Hyperlink.2"/>
    <w:basedOn w:val="None"/>
    <w:rPr>
      <w:u w:val="single"/>
      <w:lang w:val="en-US"/>
    </w:rPr>
  </w:style>
  <w:style w:type="character" w:styleId="CommentReference">
    <w:name w:val="annotation reference"/>
    <w:basedOn w:val="DefaultParagraphFont"/>
    <w:uiPriority w:val="99"/>
    <w:semiHidden/>
    <w:unhideWhenUsed/>
    <w:rsid w:val="006B63AE"/>
    <w:rPr>
      <w:sz w:val="16"/>
      <w:szCs w:val="16"/>
    </w:rPr>
  </w:style>
  <w:style w:type="paragraph" w:styleId="CommentText">
    <w:name w:val="annotation text"/>
    <w:basedOn w:val="Normal"/>
    <w:link w:val="CommentTextChar"/>
    <w:uiPriority w:val="99"/>
    <w:semiHidden/>
    <w:unhideWhenUsed/>
    <w:rsid w:val="006B63AE"/>
    <w:rPr>
      <w:sz w:val="20"/>
      <w:szCs w:val="20"/>
    </w:rPr>
  </w:style>
  <w:style w:type="character" w:customStyle="1" w:styleId="CommentTextChar">
    <w:name w:val="Comment Text Char"/>
    <w:basedOn w:val="DefaultParagraphFont"/>
    <w:link w:val="CommentText"/>
    <w:uiPriority w:val="99"/>
    <w:semiHidden/>
    <w:rsid w:val="006B63AE"/>
    <w:rPr>
      <w:lang w:val="en-US" w:eastAsia="en-US"/>
    </w:rPr>
  </w:style>
  <w:style w:type="paragraph" w:styleId="CommentSubject">
    <w:name w:val="annotation subject"/>
    <w:basedOn w:val="CommentText"/>
    <w:next w:val="CommentText"/>
    <w:link w:val="CommentSubjectChar"/>
    <w:uiPriority w:val="99"/>
    <w:semiHidden/>
    <w:unhideWhenUsed/>
    <w:rsid w:val="006B63AE"/>
    <w:rPr>
      <w:b/>
      <w:bCs/>
    </w:rPr>
  </w:style>
  <w:style w:type="character" w:customStyle="1" w:styleId="CommentSubjectChar">
    <w:name w:val="Comment Subject Char"/>
    <w:basedOn w:val="CommentTextChar"/>
    <w:link w:val="CommentSubject"/>
    <w:uiPriority w:val="99"/>
    <w:semiHidden/>
    <w:rsid w:val="006B63AE"/>
    <w:rPr>
      <w:b/>
      <w:bCs/>
      <w:lang w:val="en-US" w:eastAsia="en-US"/>
    </w:rPr>
  </w:style>
  <w:style w:type="paragraph" w:styleId="BalloonText">
    <w:name w:val="Balloon Text"/>
    <w:basedOn w:val="Normal"/>
    <w:link w:val="BalloonTextChar"/>
    <w:uiPriority w:val="99"/>
    <w:semiHidden/>
    <w:unhideWhenUsed/>
    <w:rsid w:val="006B63AE"/>
    <w:rPr>
      <w:rFonts w:ascii="Tahoma" w:hAnsi="Tahoma" w:cs="Tahoma"/>
      <w:sz w:val="16"/>
      <w:szCs w:val="16"/>
    </w:rPr>
  </w:style>
  <w:style w:type="character" w:customStyle="1" w:styleId="BalloonTextChar">
    <w:name w:val="Balloon Text Char"/>
    <w:basedOn w:val="DefaultParagraphFont"/>
    <w:link w:val="BalloonText"/>
    <w:uiPriority w:val="99"/>
    <w:semiHidden/>
    <w:rsid w:val="006B63AE"/>
    <w:rPr>
      <w:rFonts w:ascii="Tahoma" w:hAnsi="Tahoma" w:cs="Tahoma"/>
      <w:sz w:val="16"/>
      <w:szCs w:val="16"/>
      <w:lang w:val="en-US" w:eastAsia="en-US"/>
    </w:rPr>
  </w:style>
  <w:style w:type="paragraph" w:styleId="Header">
    <w:name w:val="header"/>
    <w:basedOn w:val="Normal"/>
    <w:link w:val="HeaderChar"/>
    <w:uiPriority w:val="99"/>
    <w:unhideWhenUsed/>
    <w:rsid w:val="00BA7D70"/>
    <w:pPr>
      <w:tabs>
        <w:tab w:val="center" w:pos="4320"/>
        <w:tab w:val="right" w:pos="8640"/>
      </w:tabs>
    </w:pPr>
  </w:style>
  <w:style w:type="character" w:customStyle="1" w:styleId="HeaderChar">
    <w:name w:val="Header Char"/>
    <w:basedOn w:val="DefaultParagraphFont"/>
    <w:link w:val="Header"/>
    <w:uiPriority w:val="99"/>
    <w:rsid w:val="00BA7D70"/>
    <w:rPr>
      <w:sz w:val="24"/>
      <w:szCs w:val="24"/>
      <w:lang w:val="en-US" w:eastAsia="en-US"/>
    </w:rPr>
  </w:style>
  <w:style w:type="paragraph" w:styleId="Footer">
    <w:name w:val="footer"/>
    <w:basedOn w:val="Normal"/>
    <w:link w:val="FooterChar"/>
    <w:uiPriority w:val="99"/>
    <w:unhideWhenUsed/>
    <w:rsid w:val="00BA7D70"/>
    <w:pPr>
      <w:tabs>
        <w:tab w:val="center" w:pos="4320"/>
        <w:tab w:val="right" w:pos="8640"/>
      </w:tabs>
    </w:pPr>
  </w:style>
  <w:style w:type="character" w:customStyle="1" w:styleId="FooterChar">
    <w:name w:val="Footer Char"/>
    <w:basedOn w:val="DefaultParagraphFont"/>
    <w:link w:val="Footer"/>
    <w:uiPriority w:val="99"/>
    <w:rsid w:val="00BA7D70"/>
    <w:rPr>
      <w:sz w:val="24"/>
      <w:szCs w:val="24"/>
      <w:lang w:val="en-US" w:eastAsia="en-US"/>
    </w:rPr>
  </w:style>
  <w:style w:type="character" w:styleId="Emphasis">
    <w:name w:val="Emphasis"/>
    <w:qFormat/>
    <w:rsid w:val="0052285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nn-NO" w:eastAsia="nn-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Arial Narrow" w:hAnsi="Arial Narrow" w:cs="Arial Unicode MS"/>
      <w:color w:val="000000"/>
      <w:u w:color="000000"/>
      <w:lang w:val="en-US"/>
    </w:rPr>
  </w:style>
  <w:style w:type="paragraph" w:customStyle="1" w:styleId="BodyA">
    <w:name w:val="Body A"/>
    <w:rPr>
      <w:rFonts w:ascii="Calibri" w:eastAsia="Calibri" w:hAnsi="Calibri" w:cs="Calibri"/>
      <w:color w:val="000000"/>
      <w:sz w:val="24"/>
      <w:szCs w:val="24"/>
      <w:u w:color="000000"/>
      <w:lang w:val="de-DE"/>
    </w:rPr>
  </w:style>
  <w:style w:type="paragraph" w:customStyle="1" w:styleId="BodyAA">
    <w:name w:val="Body A A"/>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u w:val="single"/>
    </w:rPr>
  </w:style>
  <w:style w:type="character" w:customStyle="1" w:styleId="Hyperlink2">
    <w:name w:val="Hyperlink.2"/>
    <w:basedOn w:val="None"/>
    <w:rPr>
      <w:u w:val="single"/>
      <w:lang w:val="en-US"/>
    </w:rPr>
  </w:style>
  <w:style w:type="character" w:styleId="CommentReference">
    <w:name w:val="annotation reference"/>
    <w:basedOn w:val="DefaultParagraphFont"/>
    <w:uiPriority w:val="99"/>
    <w:semiHidden/>
    <w:unhideWhenUsed/>
    <w:rsid w:val="006B63AE"/>
    <w:rPr>
      <w:sz w:val="16"/>
      <w:szCs w:val="16"/>
    </w:rPr>
  </w:style>
  <w:style w:type="paragraph" w:styleId="CommentText">
    <w:name w:val="annotation text"/>
    <w:basedOn w:val="Normal"/>
    <w:link w:val="CommentTextChar"/>
    <w:uiPriority w:val="99"/>
    <w:semiHidden/>
    <w:unhideWhenUsed/>
    <w:rsid w:val="006B63AE"/>
    <w:rPr>
      <w:sz w:val="20"/>
      <w:szCs w:val="20"/>
    </w:rPr>
  </w:style>
  <w:style w:type="character" w:customStyle="1" w:styleId="CommentTextChar">
    <w:name w:val="Comment Text Char"/>
    <w:basedOn w:val="DefaultParagraphFont"/>
    <w:link w:val="CommentText"/>
    <w:uiPriority w:val="99"/>
    <w:semiHidden/>
    <w:rsid w:val="006B63AE"/>
    <w:rPr>
      <w:lang w:val="en-US" w:eastAsia="en-US"/>
    </w:rPr>
  </w:style>
  <w:style w:type="paragraph" w:styleId="CommentSubject">
    <w:name w:val="annotation subject"/>
    <w:basedOn w:val="CommentText"/>
    <w:next w:val="CommentText"/>
    <w:link w:val="CommentSubjectChar"/>
    <w:uiPriority w:val="99"/>
    <w:semiHidden/>
    <w:unhideWhenUsed/>
    <w:rsid w:val="006B63AE"/>
    <w:rPr>
      <w:b/>
      <w:bCs/>
    </w:rPr>
  </w:style>
  <w:style w:type="character" w:customStyle="1" w:styleId="CommentSubjectChar">
    <w:name w:val="Comment Subject Char"/>
    <w:basedOn w:val="CommentTextChar"/>
    <w:link w:val="CommentSubject"/>
    <w:uiPriority w:val="99"/>
    <w:semiHidden/>
    <w:rsid w:val="006B63AE"/>
    <w:rPr>
      <w:b/>
      <w:bCs/>
      <w:lang w:val="en-US" w:eastAsia="en-US"/>
    </w:rPr>
  </w:style>
  <w:style w:type="paragraph" w:styleId="BalloonText">
    <w:name w:val="Balloon Text"/>
    <w:basedOn w:val="Normal"/>
    <w:link w:val="BalloonTextChar"/>
    <w:uiPriority w:val="99"/>
    <w:semiHidden/>
    <w:unhideWhenUsed/>
    <w:rsid w:val="006B63AE"/>
    <w:rPr>
      <w:rFonts w:ascii="Tahoma" w:hAnsi="Tahoma" w:cs="Tahoma"/>
      <w:sz w:val="16"/>
      <w:szCs w:val="16"/>
    </w:rPr>
  </w:style>
  <w:style w:type="character" w:customStyle="1" w:styleId="BalloonTextChar">
    <w:name w:val="Balloon Text Char"/>
    <w:basedOn w:val="DefaultParagraphFont"/>
    <w:link w:val="BalloonText"/>
    <w:uiPriority w:val="99"/>
    <w:semiHidden/>
    <w:rsid w:val="006B63AE"/>
    <w:rPr>
      <w:rFonts w:ascii="Tahoma" w:hAnsi="Tahoma" w:cs="Tahoma"/>
      <w:sz w:val="16"/>
      <w:szCs w:val="16"/>
      <w:lang w:val="en-US" w:eastAsia="en-US"/>
    </w:rPr>
  </w:style>
  <w:style w:type="paragraph" w:styleId="Header">
    <w:name w:val="header"/>
    <w:basedOn w:val="Normal"/>
    <w:link w:val="HeaderChar"/>
    <w:uiPriority w:val="99"/>
    <w:unhideWhenUsed/>
    <w:rsid w:val="00BA7D70"/>
    <w:pPr>
      <w:tabs>
        <w:tab w:val="center" w:pos="4320"/>
        <w:tab w:val="right" w:pos="8640"/>
      </w:tabs>
    </w:pPr>
  </w:style>
  <w:style w:type="character" w:customStyle="1" w:styleId="HeaderChar">
    <w:name w:val="Header Char"/>
    <w:basedOn w:val="DefaultParagraphFont"/>
    <w:link w:val="Header"/>
    <w:uiPriority w:val="99"/>
    <w:rsid w:val="00BA7D70"/>
    <w:rPr>
      <w:sz w:val="24"/>
      <w:szCs w:val="24"/>
      <w:lang w:val="en-US" w:eastAsia="en-US"/>
    </w:rPr>
  </w:style>
  <w:style w:type="paragraph" w:styleId="Footer">
    <w:name w:val="footer"/>
    <w:basedOn w:val="Normal"/>
    <w:link w:val="FooterChar"/>
    <w:uiPriority w:val="99"/>
    <w:unhideWhenUsed/>
    <w:rsid w:val="00BA7D70"/>
    <w:pPr>
      <w:tabs>
        <w:tab w:val="center" w:pos="4320"/>
        <w:tab w:val="right" w:pos="8640"/>
      </w:tabs>
    </w:pPr>
  </w:style>
  <w:style w:type="character" w:customStyle="1" w:styleId="FooterChar">
    <w:name w:val="Footer Char"/>
    <w:basedOn w:val="DefaultParagraphFont"/>
    <w:link w:val="Footer"/>
    <w:uiPriority w:val="99"/>
    <w:rsid w:val="00BA7D70"/>
    <w:rPr>
      <w:sz w:val="24"/>
      <w:szCs w:val="24"/>
      <w:lang w:val="en-US" w:eastAsia="en-US"/>
    </w:rPr>
  </w:style>
  <w:style w:type="character" w:styleId="Emphasis">
    <w:name w:val="Emphasis"/>
    <w:qFormat/>
    <w:rsid w:val="0052285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941">
      <w:bodyDiv w:val="1"/>
      <w:marLeft w:val="0"/>
      <w:marRight w:val="0"/>
      <w:marTop w:val="0"/>
      <w:marBottom w:val="0"/>
      <w:divBdr>
        <w:top w:val="none" w:sz="0" w:space="0" w:color="auto"/>
        <w:left w:val="none" w:sz="0" w:space="0" w:color="auto"/>
        <w:bottom w:val="none" w:sz="0" w:space="0" w:color="auto"/>
        <w:right w:val="none" w:sz="0" w:space="0" w:color="auto"/>
      </w:divBdr>
      <w:divsChild>
        <w:div w:id="434641914">
          <w:marLeft w:val="0"/>
          <w:marRight w:val="0"/>
          <w:marTop w:val="0"/>
          <w:marBottom w:val="0"/>
          <w:divBdr>
            <w:top w:val="none" w:sz="0" w:space="0" w:color="auto"/>
            <w:left w:val="none" w:sz="0" w:space="0" w:color="auto"/>
            <w:bottom w:val="none" w:sz="0" w:space="0" w:color="auto"/>
            <w:right w:val="none" w:sz="0" w:space="0" w:color="auto"/>
          </w:divBdr>
          <w:divsChild>
            <w:div w:id="2010206080">
              <w:marLeft w:val="0"/>
              <w:marRight w:val="0"/>
              <w:marTop w:val="0"/>
              <w:marBottom w:val="0"/>
              <w:divBdr>
                <w:top w:val="none" w:sz="0" w:space="0" w:color="auto"/>
                <w:left w:val="none" w:sz="0" w:space="0" w:color="auto"/>
                <w:bottom w:val="none" w:sz="0" w:space="0" w:color="auto"/>
                <w:right w:val="none" w:sz="0" w:space="0" w:color="auto"/>
              </w:divBdr>
            </w:div>
            <w:div w:id="216089158">
              <w:marLeft w:val="0"/>
              <w:marRight w:val="0"/>
              <w:marTop w:val="0"/>
              <w:marBottom w:val="0"/>
              <w:divBdr>
                <w:top w:val="none" w:sz="0" w:space="0" w:color="auto"/>
                <w:left w:val="none" w:sz="0" w:space="0" w:color="auto"/>
                <w:bottom w:val="none" w:sz="0" w:space="0" w:color="auto"/>
                <w:right w:val="none" w:sz="0" w:space="0" w:color="auto"/>
              </w:divBdr>
            </w:div>
            <w:div w:id="197940079">
              <w:marLeft w:val="0"/>
              <w:marRight w:val="0"/>
              <w:marTop w:val="0"/>
              <w:marBottom w:val="0"/>
              <w:divBdr>
                <w:top w:val="none" w:sz="0" w:space="0" w:color="auto"/>
                <w:left w:val="none" w:sz="0" w:space="0" w:color="auto"/>
                <w:bottom w:val="none" w:sz="0" w:space="0" w:color="auto"/>
                <w:right w:val="none" w:sz="0" w:space="0" w:color="auto"/>
              </w:divBdr>
            </w:div>
            <w:div w:id="2021083292">
              <w:marLeft w:val="0"/>
              <w:marRight w:val="0"/>
              <w:marTop w:val="0"/>
              <w:marBottom w:val="0"/>
              <w:divBdr>
                <w:top w:val="none" w:sz="0" w:space="0" w:color="auto"/>
                <w:left w:val="none" w:sz="0" w:space="0" w:color="auto"/>
                <w:bottom w:val="none" w:sz="0" w:space="0" w:color="auto"/>
                <w:right w:val="none" w:sz="0" w:space="0" w:color="auto"/>
              </w:divBdr>
            </w:div>
            <w:div w:id="711804327">
              <w:marLeft w:val="0"/>
              <w:marRight w:val="0"/>
              <w:marTop w:val="0"/>
              <w:marBottom w:val="0"/>
              <w:divBdr>
                <w:top w:val="none" w:sz="0" w:space="0" w:color="auto"/>
                <w:left w:val="none" w:sz="0" w:space="0" w:color="auto"/>
                <w:bottom w:val="none" w:sz="0" w:space="0" w:color="auto"/>
                <w:right w:val="none" w:sz="0" w:space="0" w:color="auto"/>
              </w:divBdr>
            </w:div>
            <w:div w:id="818621148">
              <w:marLeft w:val="0"/>
              <w:marRight w:val="0"/>
              <w:marTop w:val="0"/>
              <w:marBottom w:val="0"/>
              <w:divBdr>
                <w:top w:val="none" w:sz="0" w:space="0" w:color="auto"/>
                <w:left w:val="none" w:sz="0" w:space="0" w:color="auto"/>
                <w:bottom w:val="none" w:sz="0" w:space="0" w:color="auto"/>
                <w:right w:val="none" w:sz="0" w:space="0" w:color="auto"/>
              </w:divBdr>
            </w:div>
            <w:div w:id="1384522070">
              <w:marLeft w:val="0"/>
              <w:marRight w:val="0"/>
              <w:marTop w:val="0"/>
              <w:marBottom w:val="0"/>
              <w:divBdr>
                <w:top w:val="none" w:sz="0" w:space="0" w:color="auto"/>
                <w:left w:val="none" w:sz="0" w:space="0" w:color="auto"/>
                <w:bottom w:val="none" w:sz="0" w:space="0" w:color="auto"/>
                <w:right w:val="none" w:sz="0" w:space="0" w:color="auto"/>
              </w:divBdr>
            </w:div>
            <w:div w:id="1766001391">
              <w:marLeft w:val="0"/>
              <w:marRight w:val="0"/>
              <w:marTop w:val="0"/>
              <w:marBottom w:val="0"/>
              <w:divBdr>
                <w:top w:val="none" w:sz="0" w:space="0" w:color="auto"/>
                <w:left w:val="none" w:sz="0" w:space="0" w:color="auto"/>
                <w:bottom w:val="none" w:sz="0" w:space="0" w:color="auto"/>
                <w:right w:val="none" w:sz="0" w:space="0" w:color="auto"/>
              </w:divBdr>
            </w:div>
            <w:div w:id="1835413519">
              <w:marLeft w:val="0"/>
              <w:marRight w:val="0"/>
              <w:marTop w:val="0"/>
              <w:marBottom w:val="0"/>
              <w:divBdr>
                <w:top w:val="none" w:sz="0" w:space="0" w:color="auto"/>
                <w:left w:val="none" w:sz="0" w:space="0" w:color="auto"/>
                <w:bottom w:val="none" w:sz="0" w:space="0" w:color="auto"/>
                <w:right w:val="none" w:sz="0" w:space="0" w:color="auto"/>
              </w:divBdr>
            </w:div>
            <w:div w:id="1407874766">
              <w:marLeft w:val="0"/>
              <w:marRight w:val="0"/>
              <w:marTop w:val="0"/>
              <w:marBottom w:val="0"/>
              <w:divBdr>
                <w:top w:val="none" w:sz="0" w:space="0" w:color="auto"/>
                <w:left w:val="none" w:sz="0" w:space="0" w:color="auto"/>
                <w:bottom w:val="none" w:sz="0" w:space="0" w:color="auto"/>
                <w:right w:val="none" w:sz="0" w:space="0" w:color="auto"/>
              </w:divBdr>
            </w:div>
            <w:div w:id="2025208199">
              <w:marLeft w:val="0"/>
              <w:marRight w:val="0"/>
              <w:marTop w:val="0"/>
              <w:marBottom w:val="0"/>
              <w:divBdr>
                <w:top w:val="none" w:sz="0" w:space="0" w:color="auto"/>
                <w:left w:val="none" w:sz="0" w:space="0" w:color="auto"/>
                <w:bottom w:val="none" w:sz="0" w:space="0" w:color="auto"/>
                <w:right w:val="none" w:sz="0" w:space="0" w:color="auto"/>
              </w:divBdr>
            </w:div>
            <w:div w:id="462121387">
              <w:marLeft w:val="0"/>
              <w:marRight w:val="0"/>
              <w:marTop w:val="0"/>
              <w:marBottom w:val="0"/>
              <w:divBdr>
                <w:top w:val="none" w:sz="0" w:space="0" w:color="auto"/>
                <w:left w:val="none" w:sz="0" w:space="0" w:color="auto"/>
                <w:bottom w:val="none" w:sz="0" w:space="0" w:color="auto"/>
                <w:right w:val="none" w:sz="0" w:space="0" w:color="auto"/>
              </w:divBdr>
            </w:div>
            <w:div w:id="2100254920">
              <w:marLeft w:val="0"/>
              <w:marRight w:val="0"/>
              <w:marTop w:val="0"/>
              <w:marBottom w:val="0"/>
              <w:divBdr>
                <w:top w:val="none" w:sz="0" w:space="0" w:color="auto"/>
                <w:left w:val="none" w:sz="0" w:space="0" w:color="auto"/>
                <w:bottom w:val="none" w:sz="0" w:space="0" w:color="auto"/>
                <w:right w:val="none" w:sz="0" w:space="0" w:color="auto"/>
              </w:divBdr>
            </w:div>
            <w:div w:id="409927889">
              <w:marLeft w:val="0"/>
              <w:marRight w:val="0"/>
              <w:marTop w:val="0"/>
              <w:marBottom w:val="0"/>
              <w:divBdr>
                <w:top w:val="none" w:sz="0" w:space="0" w:color="auto"/>
                <w:left w:val="none" w:sz="0" w:space="0" w:color="auto"/>
                <w:bottom w:val="none" w:sz="0" w:space="0" w:color="auto"/>
                <w:right w:val="none" w:sz="0" w:space="0" w:color="auto"/>
              </w:divBdr>
            </w:div>
            <w:div w:id="1381250296">
              <w:marLeft w:val="0"/>
              <w:marRight w:val="0"/>
              <w:marTop w:val="0"/>
              <w:marBottom w:val="0"/>
              <w:divBdr>
                <w:top w:val="none" w:sz="0" w:space="0" w:color="auto"/>
                <w:left w:val="none" w:sz="0" w:space="0" w:color="auto"/>
                <w:bottom w:val="none" w:sz="0" w:space="0" w:color="auto"/>
                <w:right w:val="none" w:sz="0" w:space="0" w:color="auto"/>
              </w:divBdr>
            </w:div>
            <w:div w:id="703333379">
              <w:marLeft w:val="0"/>
              <w:marRight w:val="0"/>
              <w:marTop w:val="0"/>
              <w:marBottom w:val="0"/>
              <w:divBdr>
                <w:top w:val="none" w:sz="0" w:space="0" w:color="auto"/>
                <w:left w:val="none" w:sz="0" w:space="0" w:color="auto"/>
                <w:bottom w:val="none" w:sz="0" w:space="0" w:color="auto"/>
                <w:right w:val="none" w:sz="0" w:space="0" w:color="auto"/>
              </w:divBdr>
            </w:div>
            <w:div w:id="1729646161">
              <w:marLeft w:val="0"/>
              <w:marRight w:val="0"/>
              <w:marTop w:val="0"/>
              <w:marBottom w:val="0"/>
              <w:divBdr>
                <w:top w:val="none" w:sz="0" w:space="0" w:color="auto"/>
                <w:left w:val="none" w:sz="0" w:space="0" w:color="auto"/>
                <w:bottom w:val="none" w:sz="0" w:space="0" w:color="auto"/>
                <w:right w:val="none" w:sz="0" w:space="0" w:color="auto"/>
              </w:divBdr>
            </w:div>
            <w:div w:id="272906249">
              <w:marLeft w:val="0"/>
              <w:marRight w:val="0"/>
              <w:marTop w:val="0"/>
              <w:marBottom w:val="0"/>
              <w:divBdr>
                <w:top w:val="none" w:sz="0" w:space="0" w:color="auto"/>
                <w:left w:val="none" w:sz="0" w:space="0" w:color="auto"/>
                <w:bottom w:val="none" w:sz="0" w:space="0" w:color="auto"/>
                <w:right w:val="none" w:sz="0" w:space="0" w:color="auto"/>
              </w:divBdr>
            </w:div>
            <w:div w:id="1498154600">
              <w:marLeft w:val="0"/>
              <w:marRight w:val="0"/>
              <w:marTop w:val="0"/>
              <w:marBottom w:val="0"/>
              <w:divBdr>
                <w:top w:val="none" w:sz="0" w:space="0" w:color="auto"/>
                <w:left w:val="none" w:sz="0" w:space="0" w:color="auto"/>
                <w:bottom w:val="none" w:sz="0" w:space="0" w:color="auto"/>
                <w:right w:val="none" w:sz="0" w:space="0" w:color="auto"/>
              </w:divBdr>
            </w:div>
            <w:div w:id="1396853647">
              <w:marLeft w:val="0"/>
              <w:marRight w:val="0"/>
              <w:marTop w:val="0"/>
              <w:marBottom w:val="0"/>
              <w:divBdr>
                <w:top w:val="none" w:sz="0" w:space="0" w:color="auto"/>
                <w:left w:val="none" w:sz="0" w:space="0" w:color="auto"/>
                <w:bottom w:val="none" w:sz="0" w:space="0" w:color="auto"/>
                <w:right w:val="none" w:sz="0" w:space="0" w:color="auto"/>
              </w:divBdr>
            </w:div>
            <w:div w:id="1158619269">
              <w:marLeft w:val="0"/>
              <w:marRight w:val="0"/>
              <w:marTop w:val="0"/>
              <w:marBottom w:val="0"/>
              <w:divBdr>
                <w:top w:val="none" w:sz="0" w:space="0" w:color="auto"/>
                <w:left w:val="none" w:sz="0" w:space="0" w:color="auto"/>
                <w:bottom w:val="none" w:sz="0" w:space="0" w:color="auto"/>
                <w:right w:val="none" w:sz="0" w:space="0" w:color="auto"/>
              </w:divBdr>
            </w:div>
            <w:div w:id="389614118">
              <w:marLeft w:val="0"/>
              <w:marRight w:val="0"/>
              <w:marTop w:val="0"/>
              <w:marBottom w:val="0"/>
              <w:divBdr>
                <w:top w:val="none" w:sz="0" w:space="0" w:color="auto"/>
                <w:left w:val="none" w:sz="0" w:space="0" w:color="auto"/>
                <w:bottom w:val="none" w:sz="0" w:space="0" w:color="auto"/>
                <w:right w:val="none" w:sz="0" w:space="0" w:color="auto"/>
              </w:divBdr>
            </w:div>
            <w:div w:id="1739860798">
              <w:marLeft w:val="0"/>
              <w:marRight w:val="0"/>
              <w:marTop w:val="0"/>
              <w:marBottom w:val="0"/>
              <w:divBdr>
                <w:top w:val="none" w:sz="0" w:space="0" w:color="auto"/>
                <w:left w:val="none" w:sz="0" w:space="0" w:color="auto"/>
                <w:bottom w:val="none" w:sz="0" w:space="0" w:color="auto"/>
                <w:right w:val="none" w:sz="0" w:space="0" w:color="auto"/>
              </w:divBdr>
            </w:div>
            <w:div w:id="118375807">
              <w:marLeft w:val="0"/>
              <w:marRight w:val="0"/>
              <w:marTop w:val="0"/>
              <w:marBottom w:val="0"/>
              <w:divBdr>
                <w:top w:val="none" w:sz="0" w:space="0" w:color="auto"/>
                <w:left w:val="none" w:sz="0" w:space="0" w:color="auto"/>
                <w:bottom w:val="none" w:sz="0" w:space="0" w:color="auto"/>
                <w:right w:val="none" w:sz="0" w:space="0" w:color="auto"/>
              </w:divBdr>
            </w:div>
            <w:div w:id="1000817857">
              <w:marLeft w:val="0"/>
              <w:marRight w:val="0"/>
              <w:marTop w:val="0"/>
              <w:marBottom w:val="0"/>
              <w:divBdr>
                <w:top w:val="none" w:sz="0" w:space="0" w:color="auto"/>
                <w:left w:val="none" w:sz="0" w:space="0" w:color="auto"/>
                <w:bottom w:val="none" w:sz="0" w:space="0" w:color="auto"/>
                <w:right w:val="none" w:sz="0" w:space="0" w:color="auto"/>
              </w:divBdr>
            </w:div>
            <w:div w:id="1326981028">
              <w:marLeft w:val="0"/>
              <w:marRight w:val="0"/>
              <w:marTop w:val="0"/>
              <w:marBottom w:val="0"/>
              <w:divBdr>
                <w:top w:val="none" w:sz="0" w:space="0" w:color="auto"/>
                <w:left w:val="none" w:sz="0" w:space="0" w:color="auto"/>
                <w:bottom w:val="none" w:sz="0" w:space="0" w:color="auto"/>
                <w:right w:val="none" w:sz="0" w:space="0" w:color="auto"/>
              </w:divBdr>
            </w:div>
            <w:div w:id="1520896175">
              <w:marLeft w:val="0"/>
              <w:marRight w:val="0"/>
              <w:marTop w:val="0"/>
              <w:marBottom w:val="0"/>
              <w:divBdr>
                <w:top w:val="none" w:sz="0" w:space="0" w:color="auto"/>
                <w:left w:val="none" w:sz="0" w:space="0" w:color="auto"/>
                <w:bottom w:val="none" w:sz="0" w:space="0" w:color="auto"/>
                <w:right w:val="none" w:sz="0" w:space="0" w:color="auto"/>
              </w:divBdr>
            </w:div>
            <w:div w:id="797914648">
              <w:marLeft w:val="0"/>
              <w:marRight w:val="0"/>
              <w:marTop w:val="0"/>
              <w:marBottom w:val="0"/>
              <w:divBdr>
                <w:top w:val="none" w:sz="0" w:space="0" w:color="auto"/>
                <w:left w:val="none" w:sz="0" w:space="0" w:color="auto"/>
                <w:bottom w:val="none" w:sz="0" w:space="0" w:color="auto"/>
                <w:right w:val="none" w:sz="0" w:space="0" w:color="auto"/>
              </w:divBdr>
            </w:div>
            <w:div w:id="1222641858">
              <w:marLeft w:val="0"/>
              <w:marRight w:val="0"/>
              <w:marTop w:val="0"/>
              <w:marBottom w:val="0"/>
              <w:divBdr>
                <w:top w:val="none" w:sz="0" w:space="0" w:color="auto"/>
                <w:left w:val="none" w:sz="0" w:space="0" w:color="auto"/>
                <w:bottom w:val="none" w:sz="0" w:space="0" w:color="auto"/>
                <w:right w:val="none" w:sz="0" w:space="0" w:color="auto"/>
              </w:divBdr>
            </w:div>
            <w:div w:id="344938107">
              <w:marLeft w:val="0"/>
              <w:marRight w:val="0"/>
              <w:marTop w:val="0"/>
              <w:marBottom w:val="0"/>
              <w:divBdr>
                <w:top w:val="none" w:sz="0" w:space="0" w:color="auto"/>
                <w:left w:val="none" w:sz="0" w:space="0" w:color="auto"/>
                <w:bottom w:val="none" w:sz="0" w:space="0" w:color="auto"/>
                <w:right w:val="none" w:sz="0" w:space="0" w:color="auto"/>
              </w:divBdr>
            </w:div>
            <w:div w:id="1594820263">
              <w:marLeft w:val="0"/>
              <w:marRight w:val="0"/>
              <w:marTop w:val="0"/>
              <w:marBottom w:val="0"/>
              <w:divBdr>
                <w:top w:val="none" w:sz="0" w:space="0" w:color="auto"/>
                <w:left w:val="none" w:sz="0" w:space="0" w:color="auto"/>
                <w:bottom w:val="none" w:sz="0" w:space="0" w:color="auto"/>
                <w:right w:val="none" w:sz="0" w:space="0" w:color="auto"/>
              </w:divBdr>
            </w:div>
            <w:div w:id="1317034822">
              <w:marLeft w:val="0"/>
              <w:marRight w:val="0"/>
              <w:marTop w:val="0"/>
              <w:marBottom w:val="0"/>
              <w:divBdr>
                <w:top w:val="none" w:sz="0" w:space="0" w:color="auto"/>
                <w:left w:val="none" w:sz="0" w:space="0" w:color="auto"/>
                <w:bottom w:val="none" w:sz="0" w:space="0" w:color="auto"/>
                <w:right w:val="none" w:sz="0" w:space="0" w:color="auto"/>
              </w:divBdr>
            </w:div>
            <w:div w:id="862717037">
              <w:marLeft w:val="0"/>
              <w:marRight w:val="0"/>
              <w:marTop w:val="0"/>
              <w:marBottom w:val="0"/>
              <w:divBdr>
                <w:top w:val="none" w:sz="0" w:space="0" w:color="auto"/>
                <w:left w:val="none" w:sz="0" w:space="0" w:color="auto"/>
                <w:bottom w:val="none" w:sz="0" w:space="0" w:color="auto"/>
                <w:right w:val="none" w:sz="0" w:space="0" w:color="auto"/>
              </w:divBdr>
            </w:div>
            <w:div w:id="1411391345">
              <w:marLeft w:val="0"/>
              <w:marRight w:val="0"/>
              <w:marTop w:val="0"/>
              <w:marBottom w:val="0"/>
              <w:divBdr>
                <w:top w:val="none" w:sz="0" w:space="0" w:color="auto"/>
                <w:left w:val="none" w:sz="0" w:space="0" w:color="auto"/>
                <w:bottom w:val="none" w:sz="0" w:space="0" w:color="auto"/>
                <w:right w:val="none" w:sz="0" w:space="0" w:color="auto"/>
              </w:divBdr>
            </w:div>
            <w:div w:id="1019431478">
              <w:marLeft w:val="0"/>
              <w:marRight w:val="0"/>
              <w:marTop w:val="0"/>
              <w:marBottom w:val="0"/>
              <w:divBdr>
                <w:top w:val="none" w:sz="0" w:space="0" w:color="auto"/>
                <w:left w:val="none" w:sz="0" w:space="0" w:color="auto"/>
                <w:bottom w:val="none" w:sz="0" w:space="0" w:color="auto"/>
                <w:right w:val="none" w:sz="0" w:space="0" w:color="auto"/>
              </w:divBdr>
            </w:div>
            <w:div w:id="135807475">
              <w:marLeft w:val="0"/>
              <w:marRight w:val="0"/>
              <w:marTop w:val="0"/>
              <w:marBottom w:val="0"/>
              <w:divBdr>
                <w:top w:val="none" w:sz="0" w:space="0" w:color="auto"/>
                <w:left w:val="none" w:sz="0" w:space="0" w:color="auto"/>
                <w:bottom w:val="none" w:sz="0" w:space="0" w:color="auto"/>
                <w:right w:val="none" w:sz="0" w:space="0" w:color="auto"/>
              </w:divBdr>
            </w:div>
            <w:div w:id="414405344">
              <w:marLeft w:val="0"/>
              <w:marRight w:val="0"/>
              <w:marTop w:val="0"/>
              <w:marBottom w:val="0"/>
              <w:divBdr>
                <w:top w:val="none" w:sz="0" w:space="0" w:color="auto"/>
                <w:left w:val="none" w:sz="0" w:space="0" w:color="auto"/>
                <w:bottom w:val="none" w:sz="0" w:space="0" w:color="auto"/>
                <w:right w:val="none" w:sz="0" w:space="0" w:color="auto"/>
              </w:divBdr>
            </w:div>
            <w:div w:id="1858688546">
              <w:marLeft w:val="0"/>
              <w:marRight w:val="0"/>
              <w:marTop w:val="0"/>
              <w:marBottom w:val="0"/>
              <w:divBdr>
                <w:top w:val="none" w:sz="0" w:space="0" w:color="auto"/>
                <w:left w:val="none" w:sz="0" w:space="0" w:color="auto"/>
                <w:bottom w:val="none" w:sz="0" w:space="0" w:color="auto"/>
                <w:right w:val="none" w:sz="0" w:space="0" w:color="auto"/>
              </w:divBdr>
            </w:div>
            <w:div w:id="2109886077">
              <w:marLeft w:val="0"/>
              <w:marRight w:val="0"/>
              <w:marTop w:val="0"/>
              <w:marBottom w:val="0"/>
              <w:divBdr>
                <w:top w:val="none" w:sz="0" w:space="0" w:color="auto"/>
                <w:left w:val="none" w:sz="0" w:space="0" w:color="auto"/>
                <w:bottom w:val="none" w:sz="0" w:space="0" w:color="auto"/>
                <w:right w:val="none" w:sz="0" w:space="0" w:color="auto"/>
              </w:divBdr>
            </w:div>
            <w:div w:id="599146347">
              <w:marLeft w:val="0"/>
              <w:marRight w:val="0"/>
              <w:marTop w:val="0"/>
              <w:marBottom w:val="0"/>
              <w:divBdr>
                <w:top w:val="none" w:sz="0" w:space="0" w:color="auto"/>
                <w:left w:val="none" w:sz="0" w:space="0" w:color="auto"/>
                <w:bottom w:val="none" w:sz="0" w:space="0" w:color="auto"/>
                <w:right w:val="none" w:sz="0" w:space="0" w:color="auto"/>
              </w:divBdr>
            </w:div>
            <w:div w:id="1991016324">
              <w:marLeft w:val="0"/>
              <w:marRight w:val="0"/>
              <w:marTop w:val="0"/>
              <w:marBottom w:val="0"/>
              <w:divBdr>
                <w:top w:val="none" w:sz="0" w:space="0" w:color="auto"/>
                <w:left w:val="none" w:sz="0" w:space="0" w:color="auto"/>
                <w:bottom w:val="none" w:sz="0" w:space="0" w:color="auto"/>
                <w:right w:val="none" w:sz="0" w:space="0" w:color="auto"/>
              </w:divBdr>
            </w:div>
            <w:div w:id="181088328">
              <w:marLeft w:val="0"/>
              <w:marRight w:val="0"/>
              <w:marTop w:val="0"/>
              <w:marBottom w:val="0"/>
              <w:divBdr>
                <w:top w:val="none" w:sz="0" w:space="0" w:color="auto"/>
                <w:left w:val="none" w:sz="0" w:space="0" w:color="auto"/>
                <w:bottom w:val="none" w:sz="0" w:space="0" w:color="auto"/>
                <w:right w:val="none" w:sz="0" w:space="0" w:color="auto"/>
              </w:divBdr>
            </w:div>
            <w:div w:id="1562204508">
              <w:marLeft w:val="0"/>
              <w:marRight w:val="0"/>
              <w:marTop w:val="0"/>
              <w:marBottom w:val="0"/>
              <w:divBdr>
                <w:top w:val="none" w:sz="0" w:space="0" w:color="auto"/>
                <w:left w:val="none" w:sz="0" w:space="0" w:color="auto"/>
                <w:bottom w:val="none" w:sz="0" w:space="0" w:color="auto"/>
                <w:right w:val="none" w:sz="0" w:space="0" w:color="auto"/>
              </w:divBdr>
            </w:div>
            <w:div w:id="982736862">
              <w:marLeft w:val="0"/>
              <w:marRight w:val="0"/>
              <w:marTop w:val="0"/>
              <w:marBottom w:val="0"/>
              <w:divBdr>
                <w:top w:val="none" w:sz="0" w:space="0" w:color="auto"/>
                <w:left w:val="none" w:sz="0" w:space="0" w:color="auto"/>
                <w:bottom w:val="none" w:sz="0" w:space="0" w:color="auto"/>
                <w:right w:val="none" w:sz="0" w:space="0" w:color="auto"/>
              </w:divBdr>
            </w:div>
            <w:div w:id="1529681905">
              <w:marLeft w:val="0"/>
              <w:marRight w:val="0"/>
              <w:marTop w:val="0"/>
              <w:marBottom w:val="0"/>
              <w:divBdr>
                <w:top w:val="none" w:sz="0" w:space="0" w:color="auto"/>
                <w:left w:val="none" w:sz="0" w:space="0" w:color="auto"/>
                <w:bottom w:val="none" w:sz="0" w:space="0" w:color="auto"/>
                <w:right w:val="none" w:sz="0" w:space="0" w:color="auto"/>
              </w:divBdr>
            </w:div>
            <w:div w:id="2068216824">
              <w:marLeft w:val="0"/>
              <w:marRight w:val="0"/>
              <w:marTop w:val="0"/>
              <w:marBottom w:val="0"/>
              <w:divBdr>
                <w:top w:val="none" w:sz="0" w:space="0" w:color="auto"/>
                <w:left w:val="none" w:sz="0" w:space="0" w:color="auto"/>
                <w:bottom w:val="none" w:sz="0" w:space="0" w:color="auto"/>
                <w:right w:val="none" w:sz="0" w:space="0" w:color="auto"/>
              </w:divBdr>
            </w:div>
            <w:div w:id="2029064639">
              <w:marLeft w:val="0"/>
              <w:marRight w:val="0"/>
              <w:marTop w:val="0"/>
              <w:marBottom w:val="0"/>
              <w:divBdr>
                <w:top w:val="none" w:sz="0" w:space="0" w:color="auto"/>
                <w:left w:val="none" w:sz="0" w:space="0" w:color="auto"/>
                <w:bottom w:val="none" w:sz="0" w:space="0" w:color="auto"/>
                <w:right w:val="none" w:sz="0" w:space="0" w:color="auto"/>
              </w:divBdr>
            </w:div>
            <w:div w:id="1194807224">
              <w:marLeft w:val="0"/>
              <w:marRight w:val="0"/>
              <w:marTop w:val="0"/>
              <w:marBottom w:val="0"/>
              <w:divBdr>
                <w:top w:val="none" w:sz="0" w:space="0" w:color="auto"/>
                <w:left w:val="none" w:sz="0" w:space="0" w:color="auto"/>
                <w:bottom w:val="none" w:sz="0" w:space="0" w:color="auto"/>
                <w:right w:val="none" w:sz="0" w:space="0" w:color="auto"/>
              </w:divBdr>
            </w:div>
            <w:div w:id="1871869750">
              <w:marLeft w:val="0"/>
              <w:marRight w:val="0"/>
              <w:marTop w:val="0"/>
              <w:marBottom w:val="0"/>
              <w:divBdr>
                <w:top w:val="none" w:sz="0" w:space="0" w:color="auto"/>
                <w:left w:val="none" w:sz="0" w:space="0" w:color="auto"/>
                <w:bottom w:val="none" w:sz="0" w:space="0" w:color="auto"/>
                <w:right w:val="none" w:sz="0" w:space="0" w:color="auto"/>
              </w:divBdr>
            </w:div>
            <w:div w:id="1835606559">
              <w:marLeft w:val="0"/>
              <w:marRight w:val="0"/>
              <w:marTop w:val="0"/>
              <w:marBottom w:val="0"/>
              <w:divBdr>
                <w:top w:val="none" w:sz="0" w:space="0" w:color="auto"/>
                <w:left w:val="none" w:sz="0" w:space="0" w:color="auto"/>
                <w:bottom w:val="none" w:sz="0" w:space="0" w:color="auto"/>
                <w:right w:val="none" w:sz="0" w:space="0" w:color="auto"/>
              </w:divBdr>
            </w:div>
            <w:div w:id="301547644">
              <w:marLeft w:val="0"/>
              <w:marRight w:val="0"/>
              <w:marTop w:val="0"/>
              <w:marBottom w:val="0"/>
              <w:divBdr>
                <w:top w:val="none" w:sz="0" w:space="0" w:color="auto"/>
                <w:left w:val="none" w:sz="0" w:space="0" w:color="auto"/>
                <w:bottom w:val="none" w:sz="0" w:space="0" w:color="auto"/>
                <w:right w:val="none" w:sz="0" w:space="0" w:color="auto"/>
              </w:divBdr>
            </w:div>
            <w:div w:id="2082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013">
      <w:bodyDiv w:val="1"/>
      <w:marLeft w:val="0"/>
      <w:marRight w:val="0"/>
      <w:marTop w:val="0"/>
      <w:marBottom w:val="0"/>
      <w:divBdr>
        <w:top w:val="none" w:sz="0" w:space="0" w:color="auto"/>
        <w:left w:val="none" w:sz="0" w:space="0" w:color="auto"/>
        <w:bottom w:val="none" w:sz="0" w:space="0" w:color="auto"/>
        <w:right w:val="none" w:sz="0" w:space="0" w:color="auto"/>
      </w:divBdr>
    </w:div>
    <w:div w:id="590044579">
      <w:bodyDiv w:val="1"/>
      <w:marLeft w:val="0"/>
      <w:marRight w:val="0"/>
      <w:marTop w:val="0"/>
      <w:marBottom w:val="0"/>
      <w:divBdr>
        <w:top w:val="none" w:sz="0" w:space="0" w:color="auto"/>
        <w:left w:val="none" w:sz="0" w:space="0" w:color="auto"/>
        <w:bottom w:val="none" w:sz="0" w:space="0" w:color="auto"/>
        <w:right w:val="none" w:sz="0" w:space="0" w:color="auto"/>
      </w:divBdr>
    </w:div>
    <w:div w:id="18856789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24" Type="http://schemas.microsoft.com/office/2011/relationships/commentsExtended" Target="commentsExtended.xml"/><Relationship Id="rId10" Type="http://schemas.openxmlformats.org/officeDocument/2006/relationships/hyperlink" Target="mailto:delusongmd@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0C9D-E5C3-0A45-882F-92AAF2A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6257</Words>
  <Characters>35666</Characters>
  <Application>Microsoft Macintosh Word</Application>
  <DocSecurity>0</DocSecurity>
  <Lines>297</Lines>
  <Paragraphs>83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CENDU-PC1</dc:creator>
  <cp:lastModifiedBy>Na Ma</cp:lastModifiedBy>
  <cp:revision>2</cp:revision>
  <dcterms:created xsi:type="dcterms:W3CDTF">2017-03-12T21:00:00Z</dcterms:created>
  <dcterms:modified xsi:type="dcterms:W3CDTF">2017-03-12T21:00:00Z</dcterms:modified>
</cp:coreProperties>
</file>