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97" w:rsidRPr="00FD7597" w:rsidRDefault="00FD7597" w:rsidP="00AA4037">
      <w:pPr>
        <w:wordWrap/>
        <w:adjustRightInd w:val="0"/>
        <w:snapToGrid w:val="0"/>
        <w:spacing w:after="0" w:line="360" w:lineRule="auto"/>
        <w:rPr>
          <w:rFonts w:ascii="Book Antiqua" w:eastAsia="Times New Roman" w:hAnsi="Book Antiqua" w:cs="SimSun"/>
          <w:b/>
          <w:i/>
          <w:sz w:val="24"/>
          <w:szCs w:val="24"/>
        </w:rPr>
      </w:pPr>
      <w:bookmarkStart w:id="0" w:name="OLE_LINK545"/>
      <w:bookmarkStart w:id="1" w:name="OLE_LINK546"/>
      <w:bookmarkStart w:id="2" w:name="OLE_LINK592"/>
      <w:r w:rsidRPr="00FD7597">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FD7597">
        <w:rPr>
          <w:rFonts w:ascii="Book Antiqua" w:eastAsia="Times New Roman" w:hAnsi="Book Antiqua" w:cs="SimSun"/>
          <w:b/>
          <w:i/>
          <w:sz w:val="24"/>
          <w:szCs w:val="24"/>
        </w:rPr>
        <w:t xml:space="preserve">World Journal of </w:t>
      </w:r>
      <w:bookmarkStart w:id="8" w:name="OLE_LINK1222"/>
      <w:bookmarkStart w:id="9" w:name="OLE_LINK1223"/>
      <w:r w:rsidRPr="00FD7597">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FD7597" w:rsidRPr="00FD7597" w:rsidRDefault="00FD7597" w:rsidP="00AA4037">
      <w:pPr>
        <w:wordWrap/>
        <w:adjustRightInd w:val="0"/>
        <w:snapToGrid w:val="0"/>
        <w:spacing w:after="0" w:line="360" w:lineRule="auto"/>
        <w:rPr>
          <w:rFonts w:ascii="Book Antiqua" w:eastAsia="SimSun" w:hAnsi="Book Antiqua" w:cs="Arial"/>
          <w:sz w:val="24"/>
          <w:szCs w:val="24"/>
          <w:lang w:val="en" w:eastAsia="zh-CN"/>
        </w:rPr>
      </w:pPr>
      <w:r w:rsidRPr="00FD7597">
        <w:rPr>
          <w:rFonts w:ascii="Book Antiqua" w:hAnsi="Book Antiqua" w:cs="Arial"/>
          <w:b/>
          <w:sz w:val="24"/>
          <w:szCs w:val="24"/>
          <w:lang w:val="en"/>
        </w:rPr>
        <w:t xml:space="preserve">ESPS Manuscript NO: </w:t>
      </w:r>
      <w:r w:rsidRPr="00FD7597">
        <w:rPr>
          <w:rFonts w:ascii="Book Antiqua" w:eastAsia="SimSun" w:hAnsi="Book Antiqua" w:cs="Arial"/>
          <w:b/>
          <w:sz w:val="24"/>
          <w:szCs w:val="24"/>
          <w:lang w:val="en" w:eastAsia="zh-CN"/>
        </w:rPr>
        <w:t>30982</w:t>
      </w:r>
    </w:p>
    <w:p w:rsidR="00FD7597" w:rsidRPr="00FD7597" w:rsidRDefault="00FD7597" w:rsidP="00AA4037">
      <w:pPr>
        <w:wordWrap/>
        <w:spacing w:after="0" w:line="360" w:lineRule="auto"/>
        <w:rPr>
          <w:rFonts w:ascii="Book Antiqua" w:eastAsia="SimSun" w:hAnsi="Book Antiqua"/>
          <w:b/>
          <w:sz w:val="24"/>
          <w:szCs w:val="24"/>
          <w:lang w:eastAsia="zh-CN"/>
        </w:rPr>
      </w:pPr>
      <w:r w:rsidRPr="00FD7597">
        <w:rPr>
          <w:rFonts w:ascii="Book Antiqua" w:hAnsi="Book Antiqua"/>
          <w:b/>
          <w:sz w:val="24"/>
          <w:szCs w:val="24"/>
        </w:rPr>
        <w:t>Manuscript Type: ORIGINAL ARTICLE</w:t>
      </w:r>
    </w:p>
    <w:p w:rsidR="00FD7597" w:rsidRPr="00FD7597" w:rsidRDefault="00FD7597" w:rsidP="00AA4037">
      <w:pPr>
        <w:wordWrap/>
        <w:spacing w:after="0" w:line="360" w:lineRule="auto"/>
        <w:rPr>
          <w:rFonts w:ascii="Book Antiqua" w:eastAsia="SimSun" w:hAnsi="Book Antiqua"/>
          <w:b/>
          <w:sz w:val="24"/>
          <w:szCs w:val="24"/>
          <w:lang w:eastAsia="zh-CN"/>
        </w:rPr>
      </w:pPr>
    </w:p>
    <w:p w:rsidR="00FD7597" w:rsidRPr="00FD7597" w:rsidRDefault="00FD7597" w:rsidP="00AA4037">
      <w:pPr>
        <w:wordWrap/>
        <w:spacing w:after="0" w:line="360" w:lineRule="auto"/>
        <w:rPr>
          <w:rFonts w:ascii="Book Antiqua" w:eastAsia="SimSun" w:hAnsi="Book Antiqua"/>
          <w:b/>
          <w:sz w:val="24"/>
          <w:szCs w:val="24"/>
          <w:lang w:eastAsia="zh-CN"/>
        </w:rPr>
      </w:pPr>
      <w:r w:rsidRPr="00DB10D0">
        <w:rPr>
          <w:rFonts w:ascii="Book Antiqua" w:eastAsia="SimSun" w:hAnsi="Book Antiqua"/>
          <w:b/>
          <w:i/>
          <w:sz w:val="24"/>
          <w:szCs w:val="24"/>
          <w:lang w:eastAsia="zh-CN"/>
        </w:rPr>
        <w:t>Retrospective Study</w:t>
      </w:r>
    </w:p>
    <w:bookmarkEnd w:id="0"/>
    <w:bookmarkEnd w:id="1"/>
    <w:bookmarkEnd w:id="2"/>
    <w:p w:rsidR="0054428E" w:rsidRPr="00FD7597" w:rsidRDefault="0054428E" w:rsidP="00AA4037">
      <w:pPr>
        <w:wordWrap/>
        <w:spacing w:after="0" w:line="360" w:lineRule="auto"/>
        <w:rPr>
          <w:rFonts w:ascii="Book Antiqua" w:hAnsi="Book Antiqua" w:cs="Arial"/>
          <w:b/>
          <w:sz w:val="24"/>
          <w:szCs w:val="24"/>
        </w:rPr>
      </w:pPr>
      <w:r w:rsidRPr="00FD7597">
        <w:rPr>
          <w:rFonts w:ascii="Book Antiqua" w:hAnsi="Book Antiqua" w:cs="Arial"/>
          <w:b/>
          <w:sz w:val="24"/>
          <w:szCs w:val="24"/>
        </w:rPr>
        <w:t xml:space="preserve">Prognostic </w:t>
      </w:r>
      <w:r w:rsidR="00972829" w:rsidRPr="00FD7597">
        <w:rPr>
          <w:rFonts w:ascii="Book Antiqua" w:hAnsi="Book Antiqua" w:cs="Arial"/>
          <w:b/>
          <w:sz w:val="24"/>
          <w:szCs w:val="24"/>
        </w:rPr>
        <w:t>significance</w:t>
      </w:r>
      <w:r w:rsidR="001B0E6C" w:rsidRPr="00FD7597">
        <w:rPr>
          <w:rFonts w:ascii="Book Antiqua" w:hAnsi="Book Antiqua" w:cs="Arial"/>
          <w:b/>
          <w:sz w:val="24"/>
          <w:szCs w:val="24"/>
        </w:rPr>
        <w:t xml:space="preserve"> of the neutrophil-to-l</w:t>
      </w:r>
      <w:r w:rsidR="004C46A6" w:rsidRPr="00FD7597">
        <w:rPr>
          <w:rFonts w:ascii="Book Antiqua" w:hAnsi="Book Antiqua" w:cs="Arial"/>
          <w:b/>
          <w:sz w:val="24"/>
          <w:szCs w:val="24"/>
        </w:rPr>
        <w:t>ymphocyte r</w:t>
      </w:r>
      <w:r w:rsidRPr="00FD7597">
        <w:rPr>
          <w:rFonts w:ascii="Book Antiqua" w:hAnsi="Book Antiqua" w:cs="Arial"/>
          <w:b/>
          <w:sz w:val="24"/>
          <w:szCs w:val="24"/>
        </w:rPr>
        <w:t>atio</w:t>
      </w:r>
      <w:r w:rsidR="004C46A6" w:rsidRPr="00FD7597">
        <w:rPr>
          <w:rFonts w:ascii="Book Antiqua" w:hAnsi="Book Antiqua" w:cs="Arial"/>
          <w:b/>
          <w:sz w:val="24"/>
          <w:szCs w:val="24"/>
        </w:rPr>
        <w:t xml:space="preserve"> and platelet-to-lymphocyte r</w:t>
      </w:r>
      <w:r w:rsidRPr="00FD7597">
        <w:rPr>
          <w:rFonts w:ascii="Book Antiqua" w:hAnsi="Book Antiqua" w:cs="Arial"/>
          <w:b/>
          <w:sz w:val="24"/>
          <w:szCs w:val="24"/>
        </w:rPr>
        <w:t>atio in patients with stage III and IV colorectal cancer</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EE423B" w:rsidRPr="00FD7597" w:rsidRDefault="00FD7597" w:rsidP="00AA4037">
      <w:pPr>
        <w:wordWrap/>
        <w:spacing w:after="0" w:line="360" w:lineRule="auto"/>
        <w:rPr>
          <w:rFonts w:ascii="Book Antiqua" w:hAnsi="Book Antiqua" w:cs="Arial"/>
          <w:sz w:val="24"/>
          <w:szCs w:val="24"/>
        </w:rPr>
      </w:pPr>
      <w:r w:rsidRPr="00FD7597">
        <w:rPr>
          <w:rFonts w:ascii="Book Antiqua" w:eastAsia="Batang" w:hAnsi="Book Antiqua" w:cs="Arial"/>
          <w:sz w:val="24"/>
          <w:szCs w:val="24"/>
        </w:rPr>
        <w:t>Kim</w:t>
      </w:r>
      <w:r w:rsidRPr="00FD7597">
        <w:rPr>
          <w:rFonts w:ascii="Book Antiqua" w:eastAsia="SimSun" w:hAnsi="Book Antiqua" w:cs="Arial" w:hint="eastAsia"/>
          <w:sz w:val="24"/>
          <w:szCs w:val="24"/>
          <w:lang w:eastAsia="zh-CN"/>
        </w:rPr>
        <w:t xml:space="preserve"> JH </w:t>
      </w:r>
      <w:r w:rsidRPr="00FD7597">
        <w:rPr>
          <w:rFonts w:ascii="Book Antiqua" w:eastAsia="SimSun" w:hAnsi="Book Antiqua" w:cs="Arial" w:hint="eastAsia"/>
          <w:i/>
          <w:sz w:val="24"/>
          <w:szCs w:val="24"/>
          <w:lang w:eastAsia="zh-CN"/>
        </w:rPr>
        <w:t xml:space="preserve">et al. </w:t>
      </w:r>
      <w:r w:rsidR="00EE423B" w:rsidRPr="00FD7597">
        <w:rPr>
          <w:rFonts w:ascii="Book Antiqua" w:hAnsi="Book Antiqua" w:cs="Arial"/>
          <w:sz w:val="24"/>
          <w:szCs w:val="24"/>
        </w:rPr>
        <w:t>Role of the NLR and PLR in patients with CRC</w:t>
      </w:r>
    </w:p>
    <w:p w:rsidR="0054428E" w:rsidRPr="00FD7597" w:rsidRDefault="0054428E" w:rsidP="00AA4037">
      <w:pPr>
        <w:wordWrap/>
        <w:spacing w:after="0" w:line="360" w:lineRule="auto"/>
        <w:rPr>
          <w:rFonts w:ascii="Book Antiqua" w:hAnsi="Book Antiqua" w:cs="Arial"/>
          <w:b/>
          <w:sz w:val="24"/>
          <w:szCs w:val="24"/>
        </w:rPr>
      </w:pPr>
    </w:p>
    <w:p w:rsidR="0054428E" w:rsidRPr="00FD7597" w:rsidRDefault="0008211B" w:rsidP="00AA4037">
      <w:pPr>
        <w:wordWrap/>
        <w:spacing w:after="0" w:line="360" w:lineRule="auto"/>
        <w:rPr>
          <w:rFonts w:ascii="Book Antiqua" w:eastAsia="SimSun" w:hAnsi="Book Antiqua" w:cs="Arial"/>
          <w:sz w:val="24"/>
          <w:szCs w:val="24"/>
          <w:lang w:eastAsia="zh-CN"/>
        </w:rPr>
      </w:pPr>
      <w:r w:rsidRPr="00FD7597">
        <w:rPr>
          <w:rFonts w:ascii="Book Antiqua" w:eastAsia="Batang" w:hAnsi="Book Antiqua" w:cs="Arial"/>
          <w:sz w:val="24"/>
          <w:szCs w:val="24"/>
        </w:rPr>
        <w:t>Jae Hyun Kim,</w:t>
      </w:r>
      <w:r w:rsidR="007E12BC" w:rsidRPr="00FD7597">
        <w:rPr>
          <w:rFonts w:ascii="Book Antiqua" w:eastAsia="Batang" w:hAnsi="Book Antiqua" w:cs="Arial"/>
          <w:sz w:val="24"/>
          <w:szCs w:val="24"/>
        </w:rPr>
        <w:t xml:space="preserve"> Jun Yeop Lee, Hae K</w:t>
      </w:r>
      <w:r w:rsidRPr="00FD7597">
        <w:rPr>
          <w:rFonts w:ascii="Book Antiqua" w:eastAsia="Batang" w:hAnsi="Book Antiqua" w:cs="Arial"/>
          <w:sz w:val="24"/>
          <w:szCs w:val="24"/>
        </w:rPr>
        <w:t xml:space="preserve">oo Kim, Jin Wook Lee, </w:t>
      </w:r>
      <w:r w:rsidR="0054428E" w:rsidRPr="00FD7597">
        <w:rPr>
          <w:rFonts w:ascii="Book Antiqua" w:eastAsia="Batang" w:hAnsi="Book Antiqua" w:cs="Arial"/>
          <w:sz w:val="24"/>
          <w:szCs w:val="24"/>
        </w:rPr>
        <w:t>Sung Gyu Jung, Kyoungwon Jung, Sung Eun Kim, Won Moon</w:t>
      </w:r>
      <w:r w:rsidR="00EE423B" w:rsidRPr="00FD7597">
        <w:rPr>
          <w:rFonts w:ascii="Book Antiqua" w:eastAsia="Batang" w:hAnsi="Book Antiqua" w:cs="Arial"/>
          <w:sz w:val="24"/>
          <w:szCs w:val="24"/>
        </w:rPr>
        <w:t>, Moo In Park, Seun Ja Park</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54428E" w:rsidRPr="00FD7597" w:rsidRDefault="00FD7597" w:rsidP="00AA4037">
      <w:pPr>
        <w:wordWrap/>
        <w:spacing w:after="0" w:line="360" w:lineRule="auto"/>
        <w:rPr>
          <w:rFonts w:ascii="Book Antiqua" w:eastAsia="SimSun" w:hAnsi="Book Antiqua" w:cs="Arial"/>
          <w:b/>
          <w:sz w:val="24"/>
          <w:szCs w:val="24"/>
          <w:lang w:eastAsia="zh-CN"/>
        </w:rPr>
      </w:pPr>
      <w:r w:rsidRPr="00FD7597">
        <w:rPr>
          <w:rFonts w:ascii="Book Antiqua" w:eastAsia="Batang" w:hAnsi="Book Antiqua" w:cs="Arial"/>
          <w:b/>
          <w:sz w:val="24"/>
          <w:szCs w:val="24"/>
        </w:rPr>
        <w:t>Jae Hyun Kim, Jun Yeop Lee, Hae Koo Kim, Jin Wook Lee, Sung Gyu Jung, Kyoungwon Jung, Sung Eun Kim, Won Moon, Moo In Park, Seun Ja Park</w:t>
      </w:r>
      <w:r w:rsidRPr="00FD7597">
        <w:rPr>
          <w:rFonts w:ascii="Book Antiqua" w:eastAsia="SimSun" w:hAnsi="Book Antiqua" w:cs="Arial" w:hint="eastAsia"/>
          <w:b/>
          <w:sz w:val="24"/>
          <w:szCs w:val="24"/>
          <w:lang w:eastAsia="zh-CN"/>
        </w:rPr>
        <w:t xml:space="preserve">, </w:t>
      </w:r>
      <w:r w:rsidR="0054428E" w:rsidRPr="00FD7597">
        <w:rPr>
          <w:rFonts w:ascii="Book Antiqua" w:eastAsia="Batang" w:hAnsi="Book Antiqua" w:cs="Arial"/>
          <w:sz w:val="24"/>
          <w:szCs w:val="24"/>
        </w:rPr>
        <w:t>Department of Gastroenterology, Department of Internal Medicine, Kosin University College of Medicine, Busan</w:t>
      </w:r>
      <w:r w:rsidRPr="00FD7597">
        <w:rPr>
          <w:rFonts w:ascii="Book Antiqua" w:eastAsia="Batang" w:hAnsi="Book Antiqua" w:cs="Arial"/>
          <w:sz w:val="24"/>
          <w:szCs w:val="24"/>
        </w:rPr>
        <w:t xml:space="preserve"> 602-702</w:t>
      </w:r>
      <w:r w:rsidR="0054428E" w:rsidRPr="00FD7597">
        <w:rPr>
          <w:rFonts w:ascii="Book Antiqua" w:eastAsia="Batang" w:hAnsi="Book Antiqua" w:cs="Arial"/>
          <w:sz w:val="24"/>
          <w:szCs w:val="24"/>
        </w:rPr>
        <w:t xml:space="preserve">, </w:t>
      </w:r>
      <w:r w:rsidRPr="00FD7597">
        <w:rPr>
          <w:rFonts w:ascii="Book Antiqua" w:eastAsia="SimSun" w:hAnsi="Book Antiqua" w:cs="Arial" w:hint="eastAsia"/>
          <w:sz w:val="24"/>
          <w:szCs w:val="24"/>
          <w:lang w:eastAsia="zh-CN"/>
        </w:rPr>
        <w:t xml:space="preserve">South </w:t>
      </w:r>
      <w:r w:rsidR="0054428E" w:rsidRPr="00FD7597">
        <w:rPr>
          <w:rFonts w:ascii="Book Antiqua" w:eastAsia="Batang" w:hAnsi="Book Antiqua" w:cs="Arial"/>
          <w:sz w:val="24"/>
          <w:szCs w:val="24"/>
        </w:rPr>
        <w:t>Korea</w:t>
      </w:r>
    </w:p>
    <w:p w:rsidR="0054428E" w:rsidRPr="00FD7597" w:rsidRDefault="0054428E" w:rsidP="00AA4037">
      <w:pPr>
        <w:wordWrap/>
        <w:spacing w:after="0" w:line="360" w:lineRule="auto"/>
        <w:rPr>
          <w:rFonts w:ascii="Book Antiqua" w:eastAsia="Batang" w:hAnsi="Book Antiqua" w:cs="Arial"/>
          <w:sz w:val="24"/>
          <w:szCs w:val="24"/>
        </w:rPr>
      </w:pPr>
    </w:p>
    <w:p w:rsidR="00746560" w:rsidRDefault="0054428E" w:rsidP="00AA4037">
      <w:pPr>
        <w:widowControl/>
        <w:wordWrap/>
        <w:autoSpaceDE/>
        <w:autoSpaceDN/>
        <w:spacing w:after="0" w:line="360" w:lineRule="auto"/>
        <w:rPr>
          <w:rFonts w:ascii="Book Antiqua" w:eastAsia="SimSun" w:hAnsi="Book Antiqua" w:cs="Arial"/>
          <w:kern w:val="0"/>
          <w:sz w:val="24"/>
          <w:szCs w:val="24"/>
          <w:lang w:eastAsia="zh-CN"/>
        </w:rPr>
      </w:pPr>
      <w:r w:rsidRPr="00FD7597">
        <w:rPr>
          <w:rFonts w:ascii="Book Antiqua" w:hAnsi="Book Antiqua" w:cs="Arial"/>
          <w:b/>
          <w:kern w:val="0"/>
          <w:sz w:val="24"/>
          <w:szCs w:val="24"/>
        </w:rPr>
        <w:t>Author contributions</w:t>
      </w:r>
      <w:r w:rsidRPr="00FD7597">
        <w:rPr>
          <w:rFonts w:ascii="Book Antiqua" w:hAnsi="Book Antiqua" w:cs="Arial"/>
          <w:kern w:val="0"/>
          <w:sz w:val="24"/>
          <w:szCs w:val="24"/>
        </w:rPr>
        <w:t>: Kim JH and Park SJ designed study</w:t>
      </w:r>
      <w:r w:rsidR="0008211B" w:rsidRPr="00FD7597">
        <w:rPr>
          <w:rFonts w:ascii="Book Antiqua" w:hAnsi="Book Antiqua" w:cs="Arial"/>
          <w:kern w:val="0"/>
          <w:sz w:val="24"/>
          <w:szCs w:val="24"/>
        </w:rPr>
        <w:t>; Kim JH wrote the paper; Lee JY, Kim HG, Lee JW</w:t>
      </w:r>
      <w:r w:rsidRPr="00FD7597">
        <w:rPr>
          <w:rFonts w:ascii="Book Antiqua" w:hAnsi="Book Antiqua" w:cs="Arial"/>
          <w:kern w:val="0"/>
          <w:sz w:val="24"/>
          <w:szCs w:val="24"/>
        </w:rPr>
        <w:t>, Jung K, Kim SE, Moon W, and Park MI critically reviewed the manuscript for important intellectual content; and Park SJ approved the manuscript.</w:t>
      </w:r>
      <w:r w:rsidRPr="00FD7597">
        <w:rPr>
          <w:rFonts w:ascii="Book Antiqua" w:eastAsia="Gulim" w:hAnsi="Book Antiqua" w:cs="Arial"/>
          <w:kern w:val="0"/>
          <w:sz w:val="24"/>
          <w:szCs w:val="24"/>
        </w:rPr>
        <w:t xml:space="preserve"> </w:t>
      </w:r>
    </w:p>
    <w:p w:rsidR="006644FF" w:rsidRPr="006644FF" w:rsidRDefault="006644FF" w:rsidP="00AA4037">
      <w:pPr>
        <w:widowControl/>
        <w:wordWrap/>
        <w:autoSpaceDE/>
        <w:autoSpaceDN/>
        <w:spacing w:after="0" w:line="360" w:lineRule="auto"/>
        <w:rPr>
          <w:rFonts w:ascii="Book Antiqua" w:eastAsia="SimSun" w:hAnsi="Book Antiqua" w:cs="Arial"/>
          <w:kern w:val="0"/>
          <w:sz w:val="24"/>
          <w:szCs w:val="24"/>
          <w:lang w:eastAsia="zh-CN"/>
        </w:rPr>
      </w:pPr>
    </w:p>
    <w:p w:rsidR="00FD7597" w:rsidRPr="006644FF" w:rsidRDefault="00FD7597" w:rsidP="00AA4037">
      <w:pPr>
        <w:wordWrap/>
        <w:adjustRightInd w:val="0"/>
        <w:spacing w:after="0" w:line="360" w:lineRule="auto"/>
        <w:rPr>
          <w:rFonts w:ascii="Book Antiqua" w:hAnsi="Book Antiqua"/>
          <w:bCs/>
          <w:iCs/>
          <w:kern w:val="0"/>
          <w:sz w:val="24"/>
        </w:rPr>
      </w:pPr>
      <w:bookmarkStart w:id="10" w:name="OLE_LINK4"/>
      <w:bookmarkStart w:id="11" w:name="OLE_LINK5"/>
      <w:bookmarkStart w:id="12" w:name="OLE_LINK379"/>
      <w:bookmarkStart w:id="13" w:name="OLE_LINK380"/>
      <w:bookmarkStart w:id="14" w:name="OLE_LINK534"/>
      <w:bookmarkStart w:id="15" w:name="OLE_LINK498"/>
      <w:bookmarkStart w:id="16" w:name="OLE_LINK499"/>
      <w:bookmarkStart w:id="17" w:name="OLE_LINK513"/>
      <w:bookmarkStart w:id="18" w:name="OLE_LINK521"/>
      <w:r w:rsidRPr="00FD7597">
        <w:rPr>
          <w:rFonts w:ascii="Book Antiqua" w:hAnsi="Book Antiqua" w:hint="eastAsia"/>
          <w:b/>
          <w:bCs/>
          <w:iCs/>
          <w:kern w:val="0"/>
          <w:sz w:val="24"/>
        </w:rPr>
        <w:t>Institutional review board</w:t>
      </w:r>
      <w:r w:rsidRPr="00FD7597">
        <w:rPr>
          <w:rFonts w:ascii="Book Antiqua" w:hAnsi="Book Antiqua"/>
          <w:b/>
          <w:bCs/>
          <w:iCs/>
          <w:kern w:val="0"/>
          <w:sz w:val="24"/>
        </w:rPr>
        <w:t xml:space="preserve"> statement</w:t>
      </w:r>
      <w:r w:rsidRPr="00FD7597">
        <w:rPr>
          <w:rFonts w:ascii="Book Antiqua" w:hAnsi="Book Antiqua" w:hint="eastAsia"/>
          <w:b/>
          <w:bCs/>
          <w:iCs/>
          <w:kern w:val="0"/>
          <w:sz w:val="24"/>
        </w:rPr>
        <w:t>:</w:t>
      </w:r>
      <w:r w:rsidR="006644FF">
        <w:rPr>
          <w:rFonts w:ascii="Book Antiqua" w:eastAsia="SimSun" w:hAnsi="Book Antiqua" w:hint="eastAsia"/>
          <w:b/>
          <w:bCs/>
          <w:iCs/>
          <w:kern w:val="0"/>
          <w:sz w:val="24"/>
          <w:lang w:eastAsia="zh-CN"/>
        </w:rPr>
        <w:t xml:space="preserve"> </w:t>
      </w:r>
      <w:r w:rsidR="006644FF" w:rsidRPr="006644FF">
        <w:rPr>
          <w:rFonts w:ascii="Book Antiqua" w:eastAsia="SimSun" w:hAnsi="Book Antiqua" w:hint="eastAsia"/>
          <w:bCs/>
          <w:iCs/>
          <w:kern w:val="0"/>
          <w:sz w:val="24"/>
          <w:lang w:eastAsia="zh-CN"/>
        </w:rPr>
        <w:t xml:space="preserve">This is to certify that the information contained herein is true and correct as reflected in the </w:t>
      </w:r>
      <w:r w:rsidR="006644FF" w:rsidRPr="006644FF">
        <w:rPr>
          <w:rFonts w:ascii="Book Antiqua" w:hAnsi="Book Antiqua"/>
          <w:bCs/>
          <w:iCs/>
          <w:kern w:val="0"/>
          <w:sz w:val="24"/>
        </w:rPr>
        <w:t>records of the KUGH lRB. We certify that KUGH IRB is in full</w:t>
      </w:r>
      <w:r w:rsidR="006644FF">
        <w:rPr>
          <w:rFonts w:ascii="Book Antiqua" w:hAnsi="Book Antiqua"/>
          <w:bCs/>
          <w:iCs/>
          <w:kern w:val="0"/>
          <w:sz w:val="24"/>
        </w:rPr>
        <w:t xml:space="preserve"> complicance with good clinical</w:t>
      </w:r>
      <w:r w:rsidR="006644FF">
        <w:rPr>
          <w:rFonts w:ascii="Book Antiqua" w:eastAsia="SimSun" w:hAnsi="Book Antiqua" w:hint="eastAsia"/>
          <w:bCs/>
          <w:iCs/>
          <w:kern w:val="0"/>
          <w:sz w:val="24"/>
          <w:lang w:eastAsia="zh-CN"/>
        </w:rPr>
        <w:t xml:space="preserve"> </w:t>
      </w:r>
      <w:r w:rsidR="006644FF" w:rsidRPr="006644FF">
        <w:rPr>
          <w:rFonts w:ascii="Book Antiqua" w:hAnsi="Book Antiqua"/>
          <w:bCs/>
          <w:iCs/>
          <w:kern w:val="0"/>
          <w:sz w:val="24"/>
        </w:rPr>
        <w:t>practice as defined under Ministry of Food and Drug Sa</w:t>
      </w:r>
      <w:r w:rsidR="006644FF">
        <w:rPr>
          <w:rFonts w:ascii="Book Antiqua" w:hAnsi="Book Antiqua"/>
          <w:bCs/>
          <w:iCs/>
          <w:kern w:val="0"/>
          <w:sz w:val="24"/>
        </w:rPr>
        <w:t>fety (MFDS) regulations and the</w:t>
      </w:r>
      <w:r w:rsidR="006644FF">
        <w:rPr>
          <w:rFonts w:ascii="Book Antiqua" w:eastAsia="SimSun" w:hAnsi="Book Antiqua" w:hint="eastAsia"/>
          <w:bCs/>
          <w:iCs/>
          <w:kern w:val="0"/>
          <w:sz w:val="24"/>
          <w:lang w:eastAsia="zh-CN"/>
        </w:rPr>
        <w:t xml:space="preserve"> </w:t>
      </w:r>
      <w:r w:rsidR="006644FF" w:rsidRPr="006644FF">
        <w:rPr>
          <w:rFonts w:ascii="Book Antiqua" w:hAnsi="Book Antiqua"/>
          <w:bCs/>
          <w:iCs/>
          <w:kern w:val="0"/>
          <w:sz w:val="24"/>
        </w:rPr>
        <w:t>International Conference on Harmonization (lCH) guidelines.</w:t>
      </w:r>
    </w:p>
    <w:bookmarkEnd w:id="10"/>
    <w:bookmarkEnd w:id="11"/>
    <w:p w:rsidR="00FD7597" w:rsidRPr="006644FF" w:rsidRDefault="006644FF" w:rsidP="00AA4037">
      <w:pPr>
        <w:wordWrap/>
        <w:adjustRightInd w:val="0"/>
        <w:spacing w:after="0" w:line="360" w:lineRule="auto"/>
        <w:rPr>
          <w:rFonts w:ascii="Book Antiqua" w:eastAsia="SimSun" w:hAnsi="Book Antiqua"/>
          <w:b/>
          <w:bCs/>
          <w:iCs/>
          <w:kern w:val="0"/>
          <w:sz w:val="24"/>
          <w:lang w:eastAsia="zh-CN"/>
        </w:rPr>
      </w:pPr>
      <w:r>
        <w:rPr>
          <w:rFonts w:ascii="Book Antiqua" w:eastAsia="SimSun" w:hAnsi="Book Antiqua" w:hint="eastAsia"/>
          <w:b/>
          <w:bCs/>
          <w:iCs/>
          <w:sz w:val="24"/>
          <w:lang w:eastAsia="zh-CN"/>
        </w:rPr>
        <w:t xml:space="preserve"> </w:t>
      </w:r>
    </w:p>
    <w:bookmarkEnd w:id="12"/>
    <w:bookmarkEnd w:id="13"/>
    <w:bookmarkEnd w:id="14"/>
    <w:p w:rsidR="00FD7597" w:rsidRPr="00FD7597" w:rsidRDefault="00FD7597" w:rsidP="00AA4037">
      <w:pPr>
        <w:wordWrap/>
        <w:adjustRightInd w:val="0"/>
        <w:spacing w:after="0" w:line="360" w:lineRule="auto"/>
        <w:rPr>
          <w:rFonts w:ascii="Book Antiqua" w:hAnsi="Book Antiqua" w:cs="TimesNewRomanPS-BoldItalicMT"/>
          <w:b/>
          <w:bCs/>
          <w:iCs/>
          <w:kern w:val="0"/>
          <w:sz w:val="24"/>
        </w:rPr>
      </w:pPr>
      <w:r w:rsidRPr="00FD7597">
        <w:rPr>
          <w:rFonts w:ascii="Book Antiqua" w:hAnsi="Book Antiqua" w:cs="TimesNewRomanPS-BoldItalicMT"/>
          <w:b/>
          <w:bCs/>
          <w:iCs/>
          <w:kern w:val="0"/>
          <w:sz w:val="24"/>
        </w:rPr>
        <w:t>Conflict-of-interest</w:t>
      </w:r>
      <w:r w:rsidRPr="00FD7597">
        <w:t xml:space="preserve"> </w:t>
      </w:r>
      <w:r w:rsidRPr="00FD7597">
        <w:rPr>
          <w:rFonts w:ascii="Book Antiqua" w:hAnsi="Book Antiqua" w:cs="TimesNewRomanPS-BoldItalicMT"/>
          <w:b/>
          <w:bCs/>
          <w:iCs/>
          <w:kern w:val="0"/>
          <w:sz w:val="24"/>
        </w:rPr>
        <w:t>statement</w:t>
      </w:r>
      <w:r w:rsidRPr="00FD7597">
        <w:rPr>
          <w:rFonts w:ascii="Book Antiqua" w:hAnsi="Book Antiqua" w:cs="TimesNewRomanPS-BoldItalicMT"/>
          <w:b/>
          <w:bCs/>
          <w:iCs/>
          <w:sz w:val="24"/>
        </w:rPr>
        <w:t>:</w:t>
      </w:r>
      <w:r w:rsidRPr="00FD7597">
        <w:rPr>
          <w:rFonts w:ascii="Book Antiqua" w:hAnsi="Book Antiqua" w:cs="TimesNewRomanPS-BoldItalicMT"/>
          <w:b/>
          <w:bCs/>
          <w:iCs/>
          <w:kern w:val="0"/>
          <w:sz w:val="24"/>
        </w:rPr>
        <w:t xml:space="preserve"> </w:t>
      </w:r>
      <w:r w:rsidRPr="00FD7597">
        <w:rPr>
          <w:rFonts w:ascii="Book Antiqua" w:hAnsi="Book Antiqua"/>
          <w:kern w:val="0"/>
          <w:sz w:val="24"/>
        </w:rPr>
        <w:t>No potential conflicts of interest relevant to this article were reported.</w:t>
      </w:r>
    </w:p>
    <w:p w:rsidR="00FD7597" w:rsidRPr="00FD7597" w:rsidRDefault="00FD7597" w:rsidP="00AA4037">
      <w:pPr>
        <w:wordWrap/>
        <w:adjustRightInd w:val="0"/>
        <w:spacing w:after="0" w:line="360" w:lineRule="auto"/>
        <w:rPr>
          <w:rFonts w:ascii="Book Antiqua" w:hAnsi="Book Antiqua" w:cs="TimesNewRomanPS-BoldItalicMT"/>
          <w:b/>
          <w:bCs/>
          <w:iCs/>
          <w:sz w:val="24"/>
        </w:rPr>
      </w:pPr>
    </w:p>
    <w:p w:rsidR="00FD7597" w:rsidRPr="00FD7597" w:rsidRDefault="00FD7597" w:rsidP="00AA4037">
      <w:pPr>
        <w:wordWrap/>
        <w:adjustRightInd w:val="0"/>
        <w:spacing w:after="0" w:line="360" w:lineRule="auto"/>
        <w:rPr>
          <w:rFonts w:ascii="Book Antiqua" w:eastAsia="SimSun" w:hAnsi="Book Antiqua"/>
          <w:sz w:val="24"/>
          <w:lang w:eastAsia="zh-CN"/>
        </w:rPr>
      </w:pPr>
      <w:r w:rsidRPr="00FD7597">
        <w:rPr>
          <w:rFonts w:ascii="Book Antiqua" w:hAnsi="Book Antiqua" w:cs="TimesNewRomanPS-BoldItalicMT"/>
          <w:b/>
          <w:bCs/>
          <w:iCs/>
          <w:kern w:val="0"/>
          <w:sz w:val="24"/>
        </w:rPr>
        <w:t>Data sharing</w:t>
      </w:r>
      <w:r w:rsidRPr="00FD7597">
        <w:rPr>
          <w:rFonts w:ascii="Book Antiqua" w:hAnsi="Book Antiqua"/>
          <w:b/>
          <w:bCs/>
          <w:iCs/>
          <w:kern w:val="0"/>
          <w:sz w:val="24"/>
        </w:rPr>
        <w:t xml:space="preserve"> statement</w:t>
      </w:r>
      <w:r w:rsidRPr="00FD7597">
        <w:rPr>
          <w:rFonts w:ascii="Book Antiqua" w:hAnsi="Book Antiqua" w:cs="TimesNewRomanPS-BoldItalicMT" w:hint="eastAsia"/>
          <w:b/>
          <w:bCs/>
          <w:iCs/>
          <w:sz w:val="24"/>
        </w:rPr>
        <w:t>:</w:t>
      </w:r>
      <w:r w:rsidRPr="00FD7597">
        <w:rPr>
          <w:rFonts w:ascii="Book Antiqua" w:hAnsi="Book Antiqua"/>
          <w:sz w:val="24"/>
        </w:rPr>
        <w:t xml:space="preserve"> No additional data are available.</w:t>
      </w:r>
    </w:p>
    <w:p w:rsidR="00FD7597" w:rsidRPr="00FD7597" w:rsidRDefault="00FD7597" w:rsidP="00AA4037">
      <w:pPr>
        <w:wordWrap/>
        <w:adjustRightInd w:val="0"/>
        <w:spacing w:after="0" w:line="360" w:lineRule="auto"/>
        <w:rPr>
          <w:rFonts w:ascii="Book Antiqua" w:eastAsia="SimSun" w:hAnsi="Book Antiqua"/>
          <w:b/>
          <w:bCs/>
          <w:iCs/>
          <w:kern w:val="0"/>
          <w:sz w:val="24"/>
          <w:lang w:eastAsia="zh-CN"/>
        </w:rPr>
      </w:pPr>
    </w:p>
    <w:p w:rsidR="00FD7597" w:rsidRPr="00FD7597" w:rsidRDefault="00FD7597" w:rsidP="00AA4037">
      <w:pPr>
        <w:wordWrap/>
        <w:spacing w:after="0" w:line="360" w:lineRule="auto"/>
        <w:rPr>
          <w:rFonts w:ascii="Book Antiqua" w:hAnsi="Book Antiqua"/>
          <w:b/>
          <w:kern w:val="0"/>
          <w:sz w:val="24"/>
        </w:rPr>
      </w:pPr>
      <w:bookmarkStart w:id="19" w:name="OLE_LINK155"/>
      <w:bookmarkStart w:id="20" w:name="OLE_LINK183"/>
      <w:bookmarkStart w:id="21" w:name="OLE_LINK441"/>
      <w:bookmarkEnd w:id="15"/>
      <w:bookmarkEnd w:id="16"/>
      <w:bookmarkEnd w:id="17"/>
      <w:bookmarkEnd w:id="18"/>
      <w:r w:rsidRPr="00FD7597">
        <w:rPr>
          <w:rFonts w:ascii="Book Antiqua" w:hAnsi="Book Antiqua"/>
          <w:b/>
          <w:kern w:val="0"/>
          <w:sz w:val="24"/>
        </w:rPr>
        <w:t xml:space="preserve">Open-Access: </w:t>
      </w:r>
      <w:r w:rsidRPr="00FD7597">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bookmarkEnd w:id="21"/>
    <w:p w:rsidR="00FD7597" w:rsidRPr="00FD7597" w:rsidRDefault="00FD7597" w:rsidP="00AA4037">
      <w:pPr>
        <w:wordWrap/>
        <w:spacing w:after="0" w:line="360" w:lineRule="auto"/>
        <w:rPr>
          <w:rFonts w:ascii="Book Antiqua" w:hAnsi="Book Antiqua" w:cs="Arial Unicode MS"/>
          <w:sz w:val="24"/>
        </w:rPr>
      </w:pPr>
    </w:p>
    <w:p w:rsidR="00FD7597" w:rsidRPr="00FD7597" w:rsidRDefault="00FD7597" w:rsidP="00AA4037">
      <w:pPr>
        <w:wordWrap/>
        <w:spacing w:after="0" w:line="360" w:lineRule="auto"/>
        <w:rPr>
          <w:rFonts w:ascii="Book Antiqua" w:hAnsi="Book Antiqua" w:cs="Arial Unicode MS"/>
          <w:sz w:val="24"/>
        </w:rPr>
      </w:pPr>
      <w:r w:rsidRPr="00FD7597">
        <w:rPr>
          <w:rFonts w:ascii="Book Antiqua" w:hAnsi="Book Antiqua" w:cs="Arial Unicode MS"/>
          <w:b/>
          <w:sz w:val="24"/>
        </w:rPr>
        <w:t xml:space="preserve">Manuscript source: </w:t>
      </w:r>
      <w:r w:rsidRPr="00FD7597">
        <w:rPr>
          <w:rFonts w:ascii="Book Antiqua" w:hAnsi="Book Antiqua" w:cs="Arial Unicode MS"/>
          <w:sz w:val="24"/>
        </w:rPr>
        <w:t>Unsolicited manuscript</w:t>
      </w:r>
    </w:p>
    <w:p w:rsidR="0054428E" w:rsidRPr="00FD7597" w:rsidRDefault="0054428E" w:rsidP="00AA4037">
      <w:pPr>
        <w:wordWrap/>
        <w:spacing w:after="0" w:line="360" w:lineRule="auto"/>
        <w:rPr>
          <w:rFonts w:ascii="Book Antiqua" w:eastAsia="SimSun" w:hAnsi="Book Antiqua" w:cs="Arial"/>
          <w:sz w:val="24"/>
          <w:szCs w:val="24"/>
          <w:lang w:eastAsia="zh-CN"/>
        </w:rPr>
      </w:pPr>
    </w:p>
    <w:p w:rsidR="00FD7597" w:rsidRPr="00AA4037" w:rsidRDefault="0054428E" w:rsidP="00AA4037">
      <w:pPr>
        <w:wordWrap/>
        <w:spacing w:after="0" w:line="360" w:lineRule="auto"/>
        <w:rPr>
          <w:rFonts w:ascii="Book Antiqua" w:eastAsia="Batang" w:hAnsi="Book Antiqua" w:cs="Arial"/>
          <w:sz w:val="24"/>
          <w:szCs w:val="24"/>
        </w:rPr>
      </w:pPr>
      <w:r w:rsidRPr="00FD7597">
        <w:rPr>
          <w:rFonts w:ascii="Book Antiqua" w:eastAsia="Batang" w:hAnsi="Book Antiqua" w:cs="Arial"/>
          <w:b/>
          <w:sz w:val="24"/>
          <w:szCs w:val="24"/>
        </w:rPr>
        <w:t>Correspondence to</w:t>
      </w:r>
      <w:r w:rsidRPr="00FD7597">
        <w:rPr>
          <w:rFonts w:ascii="Book Antiqua" w:eastAsia="Batang" w:hAnsi="Book Antiqua" w:cs="Arial"/>
          <w:sz w:val="24"/>
          <w:szCs w:val="24"/>
        </w:rPr>
        <w:t xml:space="preserve">: </w:t>
      </w:r>
      <w:r w:rsidRPr="00FD7597">
        <w:rPr>
          <w:rFonts w:ascii="Book Antiqua" w:eastAsia="Batang" w:hAnsi="Book Antiqua" w:cs="Arial"/>
          <w:b/>
          <w:sz w:val="24"/>
          <w:szCs w:val="24"/>
        </w:rPr>
        <w:t>Seun Ja Park, MD</w:t>
      </w:r>
      <w:r w:rsidRPr="00FD7597">
        <w:rPr>
          <w:rFonts w:ascii="Book Antiqua" w:eastAsia="Batang" w:hAnsi="Book Antiqua" w:cs="Arial"/>
          <w:sz w:val="24"/>
          <w:szCs w:val="24"/>
        </w:rPr>
        <w:t xml:space="preserve">, Division of Gastroenterology, Department of Internal Medicine, Kosin University College of Medicine, 34 Amnam-dong, Seo-gu, Busan 602-702, </w:t>
      </w:r>
      <w:r w:rsidR="00FD7597" w:rsidRPr="00FD7597">
        <w:rPr>
          <w:rFonts w:ascii="Book Antiqua" w:eastAsia="SimSun" w:hAnsi="Book Antiqua" w:cs="Arial" w:hint="eastAsia"/>
          <w:sz w:val="24"/>
          <w:szCs w:val="24"/>
          <w:lang w:eastAsia="zh-CN"/>
        </w:rPr>
        <w:t xml:space="preserve">South </w:t>
      </w:r>
      <w:r w:rsidRPr="00FD7597">
        <w:rPr>
          <w:rFonts w:ascii="Book Antiqua" w:eastAsia="Batang" w:hAnsi="Book Antiqua" w:cs="Arial"/>
          <w:sz w:val="24"/>
          <w:szCs w:val="24"/>
        </w:rPr>
        <w:t>Korea.</w:t>
      </w:r>
      <w:r w:rsidR="00FD7597" w:rsidRPr="00FD7597">
        <w:rPr>
          <w:rFonts w:ascii="Book Antiqua" w:eastAsia="SimSun" w:hAnsi="Book Antiqua" w:cs="Arial" w:hint="eastAsia"/>
          <w:sz w:val="24"/>
          <w:szCs w:val="24"/>
          <w:lang w:eastAsia="zh-CN"/>
        </w:rPr>
        <w:t xml:space="preserve"> </w:t>
      </w:r>
      <w:hyperlink r:id="rId6" w:history="1">
        <w:r w:rsidR="00FD7597" w:rsidRPr="00AA4037">
          <w:rPr>
            <w:rStyle w:val="Hyperlink"/>
            <w:rFonts w:ascii="Book Antiqua" w:eastAsia="Batang" w:hAnsi="Book Antiqua" w:cs="Arial"/>
            <w:color w:val="auto"/>
            <w:sz w:val="24"/>
            <w:szCs w:val="24"/>
            <w:u w:val="none"/>
          </w:rPr>
          <w:t>parksj6406@daum.net</w:t>
        </w:r>
      </w:hyperlink>
      <w:r w:rsidR="00FD7597" w:rsidRPr="00AA4037">
        <w:rPr>
          <w:rFonts w:ascii="Book Antiqua" w:eastAsia="Batang" w:hAnsi="Book Antiqua" w:cs="Arial"/>
          <w:sz w:val="24"/>
          <w:szCs w:val="24"/>
        </w:rPr>
        <w:t xml:space="preserve"> </w:t>
      </w:r>
    </w:p>
    <w:p w:rsidR="00FD7597" w:rsidRPr="00FD7597" w:rsidRDefault="0054428E" w:rsidP="00AA4037">
      <w:pPr>
        <w:wordWrap/>
        <w:spacing w:after="0" w:line="360" w:lineRule="auto"/>
        <w:rPr>
          <w:rFonts w:ascii="Book Antiqua" w:eastAsia="SimSun" w:hAnsi="Book Antiqua" w:cs="Arial"/>
          <w:sz w:val="24"/>
          <w:szCs w:val="24"/>
          <w:lang w:eastAsia="zh-CN"/>
        </w:rPr>
      </w:pPr>
      <w:r w:rsidRPr="00FD7597">
        <w:rPr>
          <w:rFonts w:ascii="Book Antiqua" w:eastAsia="Batang" w:hAnsi="Book Antiqua" w:cs="Arial"/>
          <w:b/>
          <w:sz w:val="24"/>
          <w:szCs w:val="24"/>
        </w:rPr>
        <w:t>Telephone</w:t>
      </w:r>
      <w:r w:rsidR="00FD7597" w:rsidRPr="00FD7597">
        <w:rPr>
          <w:rFonts w:ascii="Book Antiqua" w:eastAsia="Batang" w:hAnsi="Book Antiqua" w:cs="Arial"/>
          <w:sz w:val="24"/>
          <w:szCs w:val="24"/>
        </w:rPr>
        <w:t>: +82-51-9905061</w:t>
      </w:r>
    </w:p>
    <w:p w:rsidR="0054428E" w:rsidRPr="00FD7597" w:rsidRDefault="0054428E" w:rsidP="00AA4037">
      <w:pPr>
        <w:wordWrap/>
        <w:spacing w:after="0" w:line="360" w:lineRule="auto"/>
        <w:rPr>
          <w:rFonts w:ascii="Book Antiqua" w:eastAsia="SimSun" w:hAnsi="Book Antiqua" w:cs="Arial"/>
          <w:sz w:val="24"/>
          <w:szCs w:val="24"/>
          <w:lang w:eastAsia="zh-CN"/>
        </w:rPr>
      </w:pPr>
      <w:r w:rsidRPr="00FD7597">
        <w:rPr>
          <w:rFonts w:ascii="Book Antiqua" w:eastAsia="Batang" w:hAnsi="Book Antiqua" w:cs="Arial"/>
          <w:b/>
          <w:sz w:val="24"/>
          <w:szCs w:val="24"/>
        </w:rPr>
        <w:t>Fax</w:t>
      </w:r>
      <w:r w:rsidR="00FD7597" w:rsidRPr="00FD7597">
        <w:rPr>
          <w:rFonts w:ascii="Book Antiqua" w:eastAsia="Batang" w:hAnsi="Book Antiqua" w:cs="Arial"/>
          <w:sz w:val="24"/>
          <w:szCs w:val="24"/>
        </w:rPr>
        <w:t>: +82-51-990</w:t>
      </w:r>
      <w:r w:rsidRPr="00FD7597">
        <w:rPr>
          <w:rFonts w:ascii="Book Antiqua" w:eastAsia="Batang" w:hAnsi="Book Antiqua" w:cs="Arial"/>
          <w:sz w:val="24"/>
          <w:szCs w:val="24"/>
        </w:rPr>
        <w:t>5055</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FD7597" w:rsidRPr="006644FF" w:rsidRDefault="00FD7597" w:rsidP="00AA4037">
      <w:pPr>
        <w:wordWrap/>
        <w:spacing w:after="0" w:line="360" w:lineRule="auto"/>
        <w:rPr>
          <w:rFonts w:ascii="Book Antiqua" w:eastAsia="SimSun" w:hAnsi="Book Antiqua"/>
          <w:sz w:val="24"/>
          <w:lang w:eastAsia="zh-CN"/>
        </w:rPr>
      </w:pPr>
      <w:bookmarkStart w:id="22" w:name="OLE_LINK476"/>
      <w:bookmarkStart w:id="23" w:name="OLE_LINK477"/>
      <w:bookmarkStart w:id="24" w:name="OLE_LINK117"/>
      <w:bookmarkStart w:id="25" w:name="OLE_LINK528"/>
      <w:bookmarkStart w:id="26" w:name="OLE_LINK557"/>
      <w:r w:rsidRPr="00FD7597">
        <w:rPr>
          <w:rFonts w:ascii="Book Antiqua" w:hAnsi="Book Antiqua"/>
          <w:b/>
          <w:sz w:val="24"/>
        </w:rPr>
        <w:t>Received:</w:t>
      </w:r>
      <w:r w:rsidR="006644FF">
        <w:rPr>
          <w:rFonts w:ascii="Book Antiqua" w:eastAsia="SimSun" w:hAnsi="Book Antiqua" w:hint="eastAsia"/>
          <w:b/>
          <w:sz w:val="24"/>
          <w:lang w:eastAsia="zh-CN"/>
        </w:rPr>
        <w:t xml:space="preserve"> </w:t>
      </w:r>
      <w:r w:rsidR="006644FF" w:rsidRPr="006644FF">
        <w:rPr>
          <w:rFonts w:ascii="Book Antiqua" w:eastAsia="SimSun" w:hAnsi="Book Antiqua" w:hint="eastAsia"/>
          <w:sz w:val="24"/>
          <w:lang w:eastAsia="zh-CN"/>
        </w:rPr>
        <w:t>October 25, 2016</w:t>
      </w:r>
    </w:p>
    <w:p w:rsidR="00FD7597" w:rsidRPr="006644FF" w:rsidRDefault="00FD7597" w:rsidP="00AA4037">
      <w:pPr>
        <w:wordWrap/>
        <w:spacing w:after="0" w:line="360" w:lineRule="auto"/>
        <w:rPr>
          <w:rFonts w:ascii="Book Antiqua" w:eastAsia="SimSun" w:hAnsi="Book Antiqua"/>
          <w:sz w:val="24"/>
          <w:lang w:eastAsia="zh-CN"/>
        </w:rPr>
      </w:pPr>
      <w:r w:rsidRPr="00FD7597">
        <w:rPr>
          <w:rFonts w:ascii="Book Antiqua" w:hAnsi="Book Antiqua" w:hint="eastAsia"/>
          <w:b/>
          <w:sz w:val="24"/>
        </w:rPr>
        <w:t>Peer-review started</w:t>
      </w:r>
      <w:r w:rsidRPr="00FD7597">
        <w:rPr>
          <w:rFonts w:ascii="Book Antiqua" w:hAnsi="Book Antiqua"/>
          <w:b/>
          <w:sz w:val="24"/>
        </w:rPr>
        <w:t>:</w:t>
      </w:r>
      <w:r w:rsidR="006644FF" w:rsidRPr="006644FF">
        <w:rPr>
          <w:rFonts w:ascii="Book Antiqua" w:eastAsia="SimSun" w:hAnsi="Book Antiqua" w:hint="eastAsia"/>
          <w:sz w:val="24"/>
          <w:lang w:eastAsia="zh-CN"/>
        </w:rPr>
        <w:t xml:space="preserve"> October </w:t>
      </w:r>
      <w:r w:rsidR="006644FF">
        <w:rPr>
          <w:rFonts w:ascii="Book Antiqua" w:eastAsia="SimSun" w:hAnsi="Book Antiqua" w:hint="eastAsia"/>
          <w:sz w:val="24"/>
          <w:lang w:eastAsia="zh-CN"/>
        </w:rPr>
        <w:t>26</w:t>
      </w:r>
      <w:r w:rsidR="006644FF" w:rsidRPr="006644FF">
        <w:rPr>
          <w:rFonts w:ascii="Book Antiqua" w:eastAsia="SimSun" w:hAnsi="Book Antiqua" w:hint="eastAsia"/>
          <w:sz w:val="24"/>
          <w:lang w:eastAsia="zh-CN"/>
        </w:rPr>
        <w:t>, 2016</w:t>
      </w:r>
    </w:p>
    <w:p w:rsidR="00FD7597" w:rsidRPr="006644FF" w:rsidRDefault="00FD7597" w:rsidP="00AA4037">
      <w:pPr>
        <w:wordWrap/>
        <w:spacing w:after="0" w:line="360" w:lineRule="auto"/>
        <w:rPr>
          <w:rFonts w:ascii="Book Antiqua" w:eastAsia="SimSun" w:hAnsi="Book Antiqua"/>
          <w:sz w:val="24"/>
          <w:lang w:eastAsia="zh-CN"/>
        </w:rPr>
      </w:pPr>
      <w:r w:rsidRPr="00FD7597">
        <w:rPr>
          <w:rFonts w:ascii="Book Antiqua" w:hAnsi="Book Antiqua"/>
          <w:b/>
          <w:sz w:val="24"/>
        </w:rPr>
        <w:t>First decision:</w:t>
      </w:r>
      <w:r w:rsidR="006644FF">
        <w:rPr>
          <w:rFonts w:ascii="Book Antiqua" w:eastAsia="SimSun" w:hAnsi="Book Antiqua" w:hint="eastAsia"/>
          <w:b/>
          <w:sz w:val="24"/>
          <w:lang w:eastAsia="zh-CN"/>
        </w:rPr>
        <w:t xml:space="preserve"> </w:t>
      </w:r>
      <w:r w:rsidR="006644FF" w:rsidRPr="006644FF">
        <w:rPr>
          <w:rFonts w:ascii="Book Antiqua" w:eastAsia="SimSun" w:hAnsi="Book Antiqua"/>
          <w:sz w:val="24"/>
          <w:lang w:eastAsia="zh-CN"/>
        </w:rPr>
        <w:t xml:space="preserve">December </w:t>
      </w:r>
      <w:r w:rsidR="006644FF" w:rsidRPr="006644FF">
        <w:rPr>
          <w:rFonts w:ascii="Book Antiqua" w:eastAsia="SimSun" w:hAnsi="Book Antiqua" w:hint="eastAsia"/>
          <w:sz w:val="24"/>
          <w:lang w:eastAsia="zh-CN"/>
        </w:rPr>
        <w:t>1</w:t>
      </w:r>
      <w:r w:rsidR="006644FF" w:rsidRPr="006644FF">
        <w:rPr>
          <w:rFonts w:ascii="Book Antiqua" w:eastAsia="SimSun" w:hAnsi="Book Antiqua"/>
          <w:sz w:val="24"/>
          <w:lang w:eastAsia="zh-CN"/>
        </w:rPr>
        <w:t>, 2016</w:t>
      </w:r>
    </w:p>
    <w:p w:rsidR="00FD7597" w:rsidRPr="006644FF" w:rsidRDefault="00FD7597" w:rsidP="00AA4037">
      <w:pPr>
        <w:wordWrap/>
        <w:spacing w:after="0" w:line="360" w:lineRule="auto"/>
        <w:rPr>
          <w:rFonts w:ascii="Book Antiqua" w:eastAsia="SimSun" w:hAnsi="Book Antiqua"/>
          <w:sz w:val="24"/>
          <w:lang w:eastAsia="zh-CN"/>
        </w:rPr>
      </w:pPr>
      <w:r w:rsidRPr="00FD7597">
        <w:rPr>
          <w:rFonts w:ascii="Book Antiqua" w:hAnsi="Book Antiqua"/>
          <w:b/>
          <w:sz w:val="24"/>
        </w:rPr>
        <w:t>Revised:</w:t>
      </w:r>
      <w:r w:rsidR="006644FF" w:rsidRPr="006644FF">
        <w:rPr>
          <w:rFonts w:ascii="Book Antiqua" w:eastAsia="SimSun" w:hAnsi="Book Antiqua"/>
          <w:sz w:val="24"/>
          <w:lang w:eastAsia="zh-CN"/>
        </w:rPr>
        <w:t xml:space="preserve"> December </w:t>
      </w:r>
      <w:r w:rsidR="006644FF">
        <w:rPr>
          <w:rFonts w:ascii="Book Antiqua" w:eastAsia="SimSun" w:hAnsi="Book Antiqua" w:hint="eastAsia"/>
          <w:sz w:val="24"/>
          <w:lang w:eastAsia="zh-CN"/>
        </w:rPr>
        <w:t>5</w:t>
      </w:r>
      <w:r w:rsidR="006644FF" w:rsidRPr="006644FF">
        <w:rPr>
          <w:rFonts w:ascii="Book Antiqua" w:eastAsia="SimSun" w:hAnsi="Book Antiqua"/>
          <w:sz w:val="24"/>
          <w:lang w:eastAsia="zh-CN"/>
        </w:rPr>
        <w:t>, 2016</w:t>
      </w:r>
    </w:p>
    <w:p w:rsidR="00FD7597" w:rsidRPr="002E42DD" w:rsidRDefault="00FD7597" w:rsidP="002E42DD">
      <w:pPr>
        <w:spacing w:line="360" w:lineRule="auto"/>
        <w:rPr>
          <w:rFonts w:ascii="Book Antiqua" w:hAnsi="Book Antiqua"/>
          <w:color w:val="000000"/>
          <w:sz w:val="24"/>
        </w:rPr>
      </w:pPr>
      <w:r w:rsidRPr="00FD7597">
        <w:rPr>
          <w:rFonts w:ascii="Book Antiqua" w:hAnsi="Book Antiqua"/>
          <w:b/>
          <w:sz w:val="24"/>
        </w:rPr>
        <w:t>Accepted:</w:t>
      </w:r>
      <w:r w:rsidR="002E42DD" w:rsidRPr="002E42DD">
        <w:rPr>
          <w:rFonts w:ascii="Book Antiqua" w:hAnsi="Book Antiqua"/>
          <w:color w:val="000000"/>
          <w:sz w:val="24"/>
        </w:rPr>
        <w:t xml:space="preserve"> </w:t>
      </w:r>
      <w:r w:rsidR="002E42DD">
        <w:rPr>
          <w:rFonts w:ascii="Book Antiqua" w:hAnsi="Book Antiqua"/>
          <w:color w:val="000000"/>
          <w:sz w:val="24"/>
        </w:rPr>
        <w:t>December 21, 2016</w:t>
      </w:r>
      <w:bookmarkStart w:id="27" w:name="_GoBack"/>
      <w:bookmarkEnd w:id="27"/>
      <w:r w:rsidRPr="00FD7597">
        <w:rPr>
          <w:rFonts w:ascii="Book Antiqua" w:hAnsi="Book Antiqua" w:hint="eastAsia"/>
          <w:b/>
          <w:sz w:val="24"/>
        </w:rPr>
        <w:t xml:space="preserve">  </w:t>
      </w:r>
    </w:p>
    <w:p w:rsidR="00FD7597" w:rsidRPr="00FD7597" w:rsidRDefault="00FD7597" w:rsidP="00AA4037">
      <w:pPr>
        <w:wordWrap/>
        <w:spacing w:after="0" w:line="360" w:lineRule="auto"/>
        <w:rPr>
          <w:rFonts w:ascii="Book Antiqua" w:hAnsi="Book Antiqua"/>
          <w:b/>
          <w:sz w:val="24"/>
        </w:rPr>
      </w:pPr>
      <w:r w:rsidRPr="00FD7597">
        <w:rPr>
          <w:rFonts w:ascii="Book Antiqua" w:hAnsi="Book Antiqua"/>
          <w:b/>
          <w:sz w:val="24"/>
        </w:rPr>
        <w:t>Article in press:</w:t>
      </w:r>
    </w:p>
    <w:p w:rsidR="00FD7597" w:rsidRPr="00FD7597" w:rsidRDefault="00FD7597" w:rsidP="00AA4037">
      <w:pPr>
        <w:wordWrap/>
        <w:spacing w:after="0" w:line="360" w:lineRule="auto"/>
        <w:rPr>
          <w:rFonts w:ascii="Book Antiqua" w:hAnsi="Book Antiqua"/>
          <w:b/>
          <w:sz w:val="24"/>
        </w:rPr>
      </w:pPr>
      <w:r w:rsidRPr="00FD7597">
        <w:rPr>
          <w:rFonts w:ascii="Book Antiqua" w:hAnsi="Book Antiqua"/>
          <w:b/>
          <w:sz w:val="24"/>
        </w:rPr>
        <w:t>Published online:</w:t>
      </w:r>
    </w:p>
    <w:bookmarkEnd w:id="22"/>
    <w:bookmarkEnd w:id="23"/>
    <w:bookmarkEnd w:id="24"/>
    <w:bookmarkEnd w:id="25"/>
    <w:bookmarkEnd w:id="26"/>
    <w:p w:rsidR="00FD7597" w:rsidRPr="00FD7597" w:rsidRDefault="00FD7597" w:rsidP="00AA4037">
      <w:pPr>
        <w:wordWrap/>
        <w:spacing w:after="0" w:line="360" w:lineRule="auto"/>
        <w:rPr>
          <w:rFonts w:ascii="Book Antiqua" w:eastAsia="SimSun" w:hAnsi="Book Antiqua" w:cs="Arial"/>
          <w:sz w:val="24"/>
          <w:szCs w:val="24"/>
          <w:lang w:eastAsia="zh-CN"/>
        </w:rPr>
      </w:pPr>
    </w:p>
    <w:p w:rsidR="00FD7597" w:rsidRPr="00FD7597" w:rsidRDefault="00FD7597" w:rsidP="00AA4037">
      <w:pPr>
        <w:widowControl/>
        <w:wordWrap/>
        <w:autoSpaceDE/>
        <w:autoSpaceDN/>
        <w:spacing w:after="0" w:line="360" w:lineRule="auto"/>
        <w:rPr>
          <w:rFonts w:ascii="Book Antiqua" w:hAnsi="Book Antiqua" w:cs="Arial"/>
          <w:b/>
          <w:sz w:val="24"/>
          <w:szCs w:val="24"/>
        </w:rPr>
      </w:pPr>
      <w:r w:rsidRPr="00FD7597">
        <w:rPr>
          <w:rFonts w:ascii="Book Antiqua" w:hAnsi="Book Antiqua" w:cs="Arial"/>
          <w:b/>
          <w:sz w:val="24"/>
          <w:szCs w:val="24"/>
        </w:rPr>
        <w:br w:type="page"/>
      </w:r>
    </w:p>
    <w:p w:rsidR="0054428E" w:rsidRPr="00FD7597" w:rsidRDefault="0054428E" w:rsidP="00AA4037">
      <w:pPr>
        <w:wordWrap/>
        <w:spacing w:after="0" w:line="360" w:lineRule="auto"/>
        <w:rPr>
          <w:rFonts w:ascii="Book Antiqua" w:hAnsi="Book Antiqua" w:cs="Arial"/>
          <w:b/>
          <w:sz w:val="24"/>
          <w:szCs w:val="24"/>
        </w:rPr>
      </w:pPr>
      <w:r w:rsidRPr="00FD7597">
        <w:rPr>
          <w:rFonts w:ascii="Book Antiqua" w:hAnsi="Book Antiqua" w:cs="Arial"/>
          <w:b/>
          <w:sz w:val="24"/>
          <w:szCs w:val="24"/>
        </w:rPr>
        <w:lastRenderedPageBreak/>
        <w:t>Abstract</w:t>
      </w:r>
    </w:p>
    <w:p w:rsidR="00FD7597" w:rsidRPr="00FD7597" w:rsidRDefault="00FD7597" w:rsidP="00AA4037">
      <w:pPr>
        <w:wordWrap/>
        <w:spacing w:after="0" w:line="360" w:lineRule="auto"/>
        <w:rPr>
          <w:rFonts w:ascii="Book Antiqua" w:eastAsia="SimSun" w:hAnsi="Book Antiqua" w:cs="Arial"/>
          <w:b/>
          <w:i/>
          <w:sz w:val="24"/>
          <w:szCs w:val="24"/>
          <w:lang w:eastAsia="zh-CN"/>
        </w:rPr>
      </w:pPr>
      <w:r w:rsidRPr="00FD7597">
        <w:rPr>
          <w:rFonts w:ascii="Book Antiqua" w:hAnsi="Book Antiqua" w:cs="Arial"/>
          <w:b/>
          <w:i/>
          <w:sz w:val="24"/>
          <w:szCs w:val="24"/>
        </w:rPr>
        <w:t>AIM</w:t>
      </w:r>
    </w:p>
    <w:p w:rsidR="0054428E" w:rsidRPr="00FD7597" w:rsidRDefault="00FD7597"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To </w:t>
      </w:r>
      <w:r w:rsidR="0054428E" w:rsidRPr="00FD7597">
        <w:rPr>
          <w:rFonts w:ascii="Book Antiqua" w:hAnsi="Book Antiqua" w:cs="Arial"/>
          <w:sz w:val="24"/>
          <w:szCs w:val="24"/>
        </w:rPr>
        <w:t xml:space="preserve">evaluate the prognostic value of the </w:t>
      </w:r>
      <w:r w:rsidRPr="00FD7597">
        <w:rPr>
          <w:rFonts w:ascii="Book Antiqua" w:hAnsi="Book Antiqua" w:cs="Arial"/>
          <w:sz w:val="24"/>
          <w:szCs w:val="24"/>
        </w:rPr>
        <w:t xml:space="preserve">neutrophil-to-lymphocyte ratio (NLR) </w:t>
      </w:r>
      <w:r w:rsidR="0054428E" w:rsidRPr="00FD7597">
        <w:rPr>
          <w:rFonts w:ascii="Book Antiqua" w:hAnsi="Book Antiqua" w:cs="Arial"/>
          <w:sz w:val="24"/>
          <w:szCs w:val="24"/>
        </w:rPr>
        <w:t xml:space="preserve">and </w:t>
      </w:r>
      <w:r w:rsidRPr="00FD7597">
        <w:rPr>
          <w:rFonts w:ascii="Book Antiqua" w:hAnsi="Book Antiqua" w:cs="Arial"/>
          <w:sz w:val="24"/>
          <w:szCs w:val="24"/>
        </w:rPr>
        <w:t>platelet-to-lymphocyte ratio (PLR)</w:t>
      </w:r>
      <w:r w:rsidRPr="00FD7597">
        <w:rPr>
          <w:rFonts w:ascii="Book Antiqua" w:eastAsia="SimSun" w:hAnsi="Book Antiqua" w:cs="Arial" w:hint="eastAsia"/>
          <w:sz w:val="24"/>
          <w:szCs w:val="24"/>
          <w:lang w:eastAsia="zh-CN"/>
        </w:rPr>
        <w:t xml:space="preserve"> </w:t>
      </w:r>
      <w:r w:rsidR="0054428E" w:rsidRPr="00FD7597">
        <w:rPr>
          <w:rFonts w:ascii="Book Antiqua" w:hAnsi="Book Antiqua" w:cs="Arial"/>
          <w:sz w:val="24"/>
          <w:szCs w:val="24"/>
        </w:rPr>
        <w:t>in patients with colorectal cancer (CRC).</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FD7597" w:rsidRPr="00FD7597" w:rsidRDefault="00FD7597" w:rsidP="00AA4037">
      <w:pPr>
        <w:wordWrap/>
        <w:spacing w:after="0" w:line="360" w:lineRule="auto"/>
        <w:rPr>
          <w:rFonts w:ascii="Book Antiqua" w:eastAsia="SimSun" w:hAnsi="Book Antiqua" w:cs="Arial"/>
          <w:b/>
          <w:i/>
          <w:sz w:val="24"/>
          <w:szCs w:val="24"/>
          <w:lang w:eastAsia="zh-CN"/>
        </w:rPr>
      </w:pPr>
      <w:r w:rsidRPr="00FD7597">
        <w:rPr>
          <w:rFonts w:ascii="Book Antiqua" w:hAnsi="Book Antiqua" w:cs="Arial"/>
          <w:b/>
          <w:i/>
          <w:sz w:val="24"/>
          <w:szCs w:val="24"/>
        </w:rPr>
        <w:t>METHODS</w:t>
      </w:r>
    </w:p>
    <w:p w:rsidR="0054428E" w:rsidRPr="00FD7597" w:rsidRDefault="0054428E"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Between April 1996 and December 2010, medical records from a total of 1,868 patients with CRC were retrospectively reviewed. The values of simple inflammatory markers including NLR and PLR in predicting the long-term outcomes of these patients were evaluated using Kaplan-Meier curves and Cox regression models.</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FD7597" w:rsidRPr="00FD7597" w:rsidRDefault="00FD7597" w:rsidP="00AA4037">
      <w:pPr>
        <w:wordWrap/>
        <w:spacing w:after="0" w:line="360" w:lineRule="auto"/>
        <w:rPr>
          <w:rFonts w:ascii="Book Antiqua" w:eastAsia="SimSun" w:hAnsi="Book Antiqua" w:cs="Arial"/>
          <w:b/>
          <w:i/>
          <w:sz w:val="24"/>
          <w:szCs w:val="24"/>
          <w:lang w:eastAsia="zh-CN"/>
        </w:rPr>
      </w:pPr>
      <w:r w:rsidRPr="00FD7597">
        <w:rPr>
          <w:rFonts w:ascii="Book Antiqua" w:hAnsi="Book Antiqua" w:cs="Arial"/>
          <w:b/>
          <w:i/>
          <w:sz w:val="24"/>
          <w:szCs w:val="24"/>
        </w:rPr>
        <w:t>RESULTS</w:t>
      </w:r>
    </w:p>
    <w:p w:rsidR="0054428E" w:rsidRPr="00FD7597" w:rsidRDefault="0054428E"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The median follow-up duration was 46 months (interquartile range, 22 – 73). The estimation of NLR and PLR was based on the time of diagnosis. In multivariate Cox regression analysis, high NLR (≥ 3.0) and high PLR (≥ 160) were independent risk factors predicting poor long-term outcomes in patients with stage III and IV CRC. However, high NLR and high PLR were not prognostic factors in patients with stage I and II CRC.</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FD7597" w:rsidRPr="00FD7597" w:rsidRDefault="00FD7597" w:rsidP="00AA4037">
      <w:pPr>
        <w:wordWrap/>
        <w:spacing w:after="0" w:line="360" w:lineRule="auto"/>
        <w:rPr>
          <w:rFonts w:ascii="Book Antiqua" w:eastAsia="SimSun" w:hAnsi="Book Antiqua" w:cs="Arial"/>
          <w:b/>
          <w:i/>
          <w:sz w:val="24"/>
          <w:szCs w:val="24"/>
          <w:lang w:eastAsia="zh-CN"/>
        </w:rPr>
      </w:pPr>
      <w:r w:rsidRPr="00FD7597">
        <w:rPr>
          <w:rFonts w:ascii="Book Antiqua" w:hAnsi="Book Antiqua" w:cs="Arial"/>
          <w:b/>
          <w:i/>
          <w:sz w:val="24"/>
          <w:szCs w:val="24"/>
        </w:rPr>
        <w:t>CONCLUSION</w:t>
      </w:r>
    </w:p>
    <w:p w:rsidR="0054428E" w:rsidRPr="00FD7597" w:rsidRDefault="0054428E" w:rsidP="00AA4037">
      <w:pPr>
        <w:wordWrap/>
        <w:spacing w:after="0" w:line="360" w:lineRule="auto"/>
        <w:rPr>
          <w:rFonts w:ascii="Book Antiqua" w:hAnsi="Book Antiqua" w:cs="Arial"/>
          <w:sz w:val="24"/>
          <w:szCs w:val="24"/>
        </w:rPr>
      </w:pPr>
      <w:r w:rsidRPr="00FD7597">
        <w:rPr>
          <w:rFonts w:ascii="Book Antiqua" w:hAnsi="Book Antiqua" w:cs="Arial"/>
          <w:sz w:val="24"/>
          <w:szCs w:val="24"/>
        </w:rPr>
        <w:t>In this study, we identified that high NLR (≥ 3.0) and high PLR (</w:t>
      </w:r>
      <w:r w:rsidRPr="00FD7597">
        <w:rPr>
          <w:rFonts w:ascii="Book Antiqua" w:eastAsia="Malgun Gothic" w:hAnsi="Book Antiqua" w:cs="Arial"/>
          <w:sz w:val="24"/>
          <w:szCs w:val="24"/>
        </w:rPr>
        <w:t xml:space="preserve">≥ 160) </w:t>
      </w:r>
      <w:r w:rsidRPr="00FD7597">
        <w:rPr>
          <w:rFonts w:ascii="Book Antiqua" w:hAnsi="Book Antiqua" w:cs="Arial"/>
          <w:sz w:val="24"/>
          <w:szCs w:val="24"/>
        </w:rPr>
        <w:t>are useful prognostic factors to predict long-term outcomes in patients with stage III and IV CRC.</w:t>
      </w:r>
    </w:p>
    <w:p w:rsidR="0054428E" w:rsidRPr="00FD7597" w:rsidRDefault="0054428E" w:rsidP="00AA4037">
      <w:pPr>
        <w:wordWrap/>
        <w:spacing w:after="0" w:line="360" w:lineRule="auto"/>
        <w:rPr>
          <w:rFonts w:ascii="Book Antiqua" w:hAnsi="Book Antiqua" w:cs="Arial"/>
          <w:b/>
          <w:sz w:val="24"/>
          <w:szCs w:val="24"/>
        </w:rPr>
      </w:pPr>
    </w:p>
    <w:p w:rsidR="0054428E" w:rsidRPr="00FD7597" w:rsidRDefault="0054428E"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b/>
          <w:sz w:val="24"/>
          <w:szCs w:val="24"/>
        </w:rPr>
        <w:t>Key words</w:t>
      </w:r>
      <w:r w:rsidRPr="00FD7597">
        <w:rPr>
          <w:rFonts w:ascii="Book Antiqua" w:hAnsi="Book Antiqua" w:cs="Arial"/>
          <w:sz w:val="24"/>
          <w:szCs w:val="24"/>
        </w:rPr>
        <w:t>: Colorectal cancer</w:t>
      </w:r>
      <w:r w:rsidR="00AA4037">
        <w:rPr>
          <w:rFonts w:ascii="Book Antiqua" w:eastAsia="SimSun" w:hAnsi="Book Antiqua" w:cs="Arial" w:hint="eastAsia"/>
          <w:sz w:val="24"/>
          <w:szCs w:val="24"/>
          <w:lang w:eastAsia="zh-CN"/>
        </w:rPr>
        <w:t>;</w:t>
      </w:r>
      <w:r w:rsidRPr="00FD7597">
        <w:rPr>
          <w:rFonts w:ascii="Book Antiqua" w:hAnsi="Book Antiqua" w:cs="Arial"/>
          <w:sz w:val="24"/>
          <w:szCs w:val="24"/>
        </w:rPr>
        <w:t xml:space="preserve"> </w:t>
      </w:r>
      <w:r w:rsidR="00F313F7" w:rsidRPr="00FD7597">
        <w:rPr>
          <w:rFonts w:ascii="Book Antiqua" w:hAnsi="Book Antiqua" w:cs="Arial"/>
          <w:sz w:val="24"/>
          <w:szCs w:val="24"/>
        </w:rPr>
        <w:t>N</w:t>
      </w:r>
      <w:r w:rsidRPr="00FD7597">
        <w:rPr>
          <w:rFonts w:ascii="Book Antiqua" w:hAnsi="Book Antiqua" w:cs="Arial"/>
          <w:sz w:val="24"/>
          <w:szCs w:val="24"/>
        </w:rPr>
        <w:t>eutroph</w:t>
      </w:r>
      <w:r w:rsidR="00F313F7" w:rsidRPr="00FD7597">
        <w:rPr>
          <w:rFonts w:ascii="Book Antiqua" w:hAnsi="Book Antiqua" w:cs="Arial"/>
          <w:sz w:val="24"/>
          <w:szCs w:val="24"/>
        </w:rPr>
        <w:t>il</w:t>
      </w:r>
      <w:r w:rsidR="00AA4037">
        <w:rPr>
          <w:rFonts w:ascii="Book Antiqua" w:eastAsia="SimSun" w:hAnsi="Book Antiqua" w:cs="Arial" w:hint="eastAsia"/>
          <w:sz w:val="24"/>
          <w:szCs w:val="24"/>
          <w:lang w:eastAsia="zh-CN"/>
        </w:rPr>
        <w:t>;</w:t>
      </w:r>
      <w:r w:rsidR="00F313F7" w:rsidRPr="00FD7597">
        <w:rPr>
          <w:rFonts w:ascii="Book Antiqua" w:hAnsi="Book Antiqua" w:cs="Arial"/>
          <w:sz w:val="24"/>
          <w:szCs w:val="24"/>
        </w:rPr>
        <w:t xml:space="preserve"> Lymphocyte</w:t>
      </w:r>
      <w:r w:rsidR="00AA4037">
        <w:rPr>
          <w:rFonts w:ascii="Book Antiqua" w:eastAsia="SimSun" w:hAnsi="Book Antiqua" w:cs="Arial" w:hint="eastAsia"/>
          <w:sz w:val="24"/>
          <w:szCs w:val="24"/>
          <w:lang w:eastAsia="zh-CN"/>
        </w:rPr>
        <w:t>;</w:t>
      </w:r>
      <w:r w:rsidR="00F313F7" w:rsidRPr="00FD7597">
        <w:rPr>
          <w:rFonts w:ascii="Book Antiqua" w:hAnsi="Book Antiqua" w:cs="Arial"/>
          <w:sz w:val="24"/>
          <w:szCs w:val="24"/>
        </w:rPr>
        <w:t xml:space="preserve"> P</w:t>
      </w:r>
      <w:r w:rsidRPr="00FD7597">
        <w:rPr>
          <w:rFonts w:ascii="Book Antiqua" w:hAnsi="Book Antiqua" w:cs="Arial"/>
          <w:sz w:val="24"/>
          <w:szCs w:val="24"/>
        </w:rPr>
        <w:t>l</w:t>
      </w:r>
      <w:r w:rsidR="00F313F7" w:rsidRPr="00FD7597">
        <w:rPr>
          <w:rFonts w:ascii="Book Antiqua" w:hAnsi="Book Antiqua" w:cs="Arial"/>
          <w:sz w:val="24"/>
          <w:szCs w:val="24"/>
        </w:rPr>
        <w:t>atelet</w:t>
      </w:r>
      <w:r w:rsidR="00AA4037">
        <w:rPr>
          <w:rFonts w:ascii="Book Antiqua" w:eastAsia="SimSun" w:hAnsi="Book Antiqua" w:cs="Arial" w:hint="eastAsia"/>
          <w:sz w:val="24"/>
          <w:szCs w:val="24"/>
          <w:lang w:eastAsia="zh-CN"/>
        </w:rPr>
        <w:t>;</w:t>
      </w:r>
      <w:r w:rsidR="00F313F7" w:rsidRPr="00FD7597">
        <w:rPr>
          <w:rFonts w:ascii="Book Antiqua" w:hAnsi="Book Antiqua" w:cs="Arial"/>
          <w:sz w:val="24"/>
          <w:szCs w:val="24"/>
        </w:rPr>
        <w:t xml:space="preserve"> P</w:t>
      </w:r>
      <w:r w:rsidRPr="00FD7597">
        <w:rPr>
          <w:rFonts w:ascii="Book Antiqua" w:hAnsi="Book Antiqua" w:cs="Arial"/>
          <w:sz w:val="24"/>
          <w:szCs w:val="24"/>
        </w:rPr>
        <w:t>rognosis</w:t>
      </w:r>
    </w:p>
    <w:p w:rsidR="00FD7597" w:rsidRPr="00AA4037" w:rsidRDefault="00FD7597" w:rsidP="00AA4037">
      <w:pPr>
        <w:wordWrap/>
        <w:spacing w:after="0" w:line="360" w:lineRule="auto"/>
        <w:rPr>
          <w:rFonts w:ascii="Book Antiqua" w:eastAsia="SimSun" w:hAnsi="Book Antiqua" w:cs="Arial"/>
          <w:sz w:val="24"/>
          <w:szCs w:val="24"/>
          <w:lang w:eastAsia="zh-CN"/>
        </w:rPr>
      </w:pPr>
    </w:p>
    <w:p w:rsidR="00FD7597" w:rsidRPr="00FD7597" w:rsidRDefault="00FD7597" w:rsidP="00AA4037">
      <w:pPr>
        <w:wordWrap/>
        <w:spacing w:after="0" w:line="360" w:lineRule="auto"/>
        <w:rPr>
          <w:rFonts w:ascii="Book Antiqua" w:hAnsi="Book Antiqua" w:cs="Arial"/>
          <w:sz w:val="24"/>
        </w:rPr>
      </w:pPr>
      <w:bookmarkStart w:id="28" w:name="OLE_LINK55"/>
      <w:bookmarkStart w:id="29" w:name="OLE_LINK56"/>
      <w:bookmarkStart w:id="30" w:name="OLE_LINK105"/>
      <w:bookmarkStart w:id="31" w:name="OLE_LINK116"/>
      <w:bookmarkStart w:id="32" w:name="OLE_LINK89"/>
      <w:r w:rsidRPr="00FD7597">
        <w:rPr>
          <w:rFonts w:ascii="Book Antiqua" w:hAnsi="Book Antiqua"/>
          <w:b/>
          <w:sz w:val="24"/>
        </w:rPr>
        <w:t>©</w:t>
      </w:r>
      <w:bookmarkEnd w:id="28"/>
      <w:bookmarkEnd w:id="29"/>
      <w:r w:rsidRPr="00FD7597">
        <w:rPr>
          <w:rFonts w:ascii="Book Antiqua" w:hAnsi="Book Antiqua" w:hint="eastAsia"/>
          <w:b/>
          <w:sz w:val="24"/>
        </w:rPr>
        <w:t xml:space="preserve"> </w:t>
      </w:r>
      <w:r w:rsidRPr="00FD7597">
        <w:rPr>
          <w:rFonts w:ascii="Book Antiqua" w:hAnsi="Book Antiqua" w:cs="Arial"/>
          <w:b/>
          <w:sz w:val="24"/>
        </w:rPr>
        <w:t>The Author(s) 201</w:t>
      </w:r>
      <w:r w:rsidRPr="00FD7597">
        <w:rPr>
          <w:rFonts w:ascii="Book Antiqua" w:hAnsi="Book Antiqua" w:cs="Arial" w:hint="eastAsia"/>
          <w:b/>
          <w:sz w:val="24"/>
        </w:rPr>
        <w:t>6</w:t>
      </w:r>
      <w:r w:rsidRPr="00FD7597">
        <w:rPr>
          <w:rFonts w:ascii="Book Antiqua" w:hAnsi="Book Antiqua" w:cs="Arial"/>
          <w:b/>
          <w:sz w:val="24"/>
        </w:rPr>
        <w:t xml:space="preserve">. </w:t>
      </w:r>
      <w:r w:rsidRPr="00FD7597">
        <w:rPr>
          <w:rFonts w:ascii="Book Antiqua" w:hAnsi="Book Antiqua" w:cs="Arial"/>
          <w:sz w:val="24"/>
        </w:rPr>
        <w:t>Published by Baishideng Publishing Group Inc. All rights reserved.</w:t>
      </w:r>
    </w:p>
    <w:bookmarkEnd w:id="30"/>
    <w:bookmarkEnd w:id="31"/>
    <w:bookmarkEnd w:id="32"/>
    <w:p w:rsidR="00FD7597" w:rsidRPr="00FD7597" w:rsidRDefault="00FD7597" w:rsidP="00AA4037">
      <w:pPr>
        <w:wordWrap/>
        <w:spacing w:after="0" w:line="360" w:lineRule="auto"/>
        <w:rPr>
          <w:rFonts w:ascii="Book Antiqua" w:eastAsia="SimSun" w:hAnsi="Book Antiqua" w:cs="Arial"/>
          <w:sz w:val="24"/>
          <w:szCs w:val="24"/>
          <w:lang w:eastAsia="zh-CN"/>
        </w:rPr>
      </w:pPr>
    </w:p>
    <w:p w:rsidR="009440D1" w:rsidRPr="00FD7597" w:rsidRDefault="009440D1"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b/>
          <w:sz w:val="24"/>
          <w:szCs w:val="24"/>
        </w:rPr>
        <w:t xml:space="preserve">Core </w:t>
      </w:r>
      <w:r w:rsidR="00FD7597" w:rsidRPr="00FD7597">
        <w:rPr>
          <w:rFonts w:ascii="Book Antiqua" w:hAnsi="Book Antiqua" w:cs="Arial"/>
          <w:b/>
          <w:sz w:val="24"/>
          <w:szCs w:val="24"/>
        </w:rPr>
        <w:t>tip</w:t>
      </w:r>
      <w:r w:rsidR="00FD7597" w:rsidRPr="00FD7597">
        <w:rPr>
          <w:rFonts w:ascii="Book Antiqua" w:eastAsia="SimSun" w:hAnsi="Book Antiqua" w:cs="Arial" w:hint="eastAsia"/>
          <w:b/>
          <w:sz w:val="24"/>
          <w:szCs w:val="24"/>
          <w:lang w:eastAsia="zh-CN"/>
        </w:rPr>
        <w:t xml:space="preserve">: </w:t>
      </w:r>
      <w:r w:rsidRPr="00FD7597">
        <w:rPr>
          <w:rFonts w:ascii="Book Antiqua" w:hAnsi="Book Antiqua" w:cs="Arial"/>
          <w:sz w:val="24"/>
          <w:szCs w:val="24"/>
        </w:rPr>
        <w:t>Recently, neutrophil-to-lymphocyte ratio (NLR) and platelet-to-</w:t>
      </w:r>
      <w:r w:rsidRPr="00FD7597">
        <w:rPr>
          <w:rFonts w:ascii="Book Antiqua" w:hAnsi="Book Antiqua" w:cs="Arial"/>
          <w:sz w:val="24"/>
          <w:szCs w:val="24"/>
        </w:rPr>
        <w:lastRenderedPageBreak/>
        <w:t xml:space="preserve">lymphocyte ratio (PLR) have been suggested as important inflammatory markers and potential predictors of long-term outcomes in patients with </w:t>
      </w:r>
      <w:r w:rsidR="00AA4037" w:rsidRPr="00FD7597">
        <w:rPr>
          <w:rFonts w:ascii="Book Antiqua" w:hAnsi="Book Antiqua" w:cs="Arial"/>
          <w:sz w:val="24"/>
          <w:szCs w:val="24"/>
        </w:rPr>
        <w:t>colorectal cancer (CRC)</w:t>
      </w:r>
      <w:r w:rsidRPr="00FD7597">
        <w:rPr>
          <w:rFonts w:ascii="Book Antiqua" w:hAnsi="Book Antiqua" w:cs="Arial"/>
          <w:sz w:val="24"/>
          <w:szCs w:val="24"/>
        </w:rPr>
        <w:t>. However, the direct impact of NLR and PLR on long-term outcomes in patients with CRC remains inconclusive. In this study, we identified that high NLR and high PLR are useful independent prognostic factors to predict poor long-term outcomes in patients with stage III and IV CRC. And we propose that initial assessment of NLR and PLR in newly diagnosed stage III and IV CRC patients is important for predicting long-term outcomes.</w:t>
      </w:r>
    </w:p>
    <w:p w:rsidR="00FD7597" w:rsidRPr="00FD7597" w:rsidRDefault="00FD7597" w:rsidP="00AA4037">
      <w:pPr>
        <w:wordWrap/>
        <w:spacing w:after="0" w:line="360" w:lineRule="auto"/>
        <w:rPr>
          <w:rFonts w:ascii="Book Antiqua" w:eastAsia="SimSun" w:hAnsi="Book Antiqua" w:cs="Arial"/>
          <w:b/>
          <w:sz w:val="24"/>
          <w:szCs w:val="24"/>
          <w:lang w:eastAsia="zh-CN"/>
        </w:rPr>
      </w:pPr>
    </w:p>
    <w:p w:rsidR="00FD7597" w:rsidRPr="00FD7597" w:rsidRDefault="00FD7597" w:rsidP="00AA4037">
      <w:pPr>
        <w:wordWrap/>
        <w:spacing w:after="0" w:line="360" w:lineRule="auto"/>
        <w:rPr>
          <w:rFonts w:ascii="Book Antiqua" w:eastAsia="SimSun" w:hAnsi="Book Antiqua" w:cs="Arial"/>
          <w:sz w:val="24"/>
          <w:szCs w:val="24"/>
          <w:lang w:eastAsia="zh-CN"/>
        </w:rPr>
      </w:pPr>
      <w:r w:rsidRPr="00FD7597">
        <w:rPr>
          <w:rFonts w:ascii="Book Antiqua" w:eastAsia="Batang" w:hAnsi="Book Antiqua" w:cs="Arial"/>
          <w:sz w:val="24"/>
          <w:szCs w:val="24"/>
        </w:rPr>
        <w:t>Kim</w:t>
      </w:r>
      <w:r w:rsidRPr="00FD7597">
        <w:rPr>
          <w:rFonts w:ascii="Book Antiqua" w:eastAsia="SimSun" w:hAnsi="Book Antiqua" w:cs="Arial" w:hint="eastAsia"/>
          <w:sz w:val="24"/>
          <w:szCs w:val="24"/>
          <w:lang w:eastAsia="zh-CN"/>
        </w:rPr>
        <w:t xml:space="preserve"> JH, </w:t>
      </w:r>
      <w:r w:rsidRPr="00FD7597">
        <w:rPr>
          <w:rFonts w:ascii="Book Antiqua" w:eastAsia="Batang" w:hAnsi="Book Antiqua" w:cs="Arial"/>
          <w:sz w:val="24"/>
          <w:szCs w:val="24"/>
        </w:rPr>
        <w:t>Lee</w:t>
      </w:r>
      <w:r w:rsidRPr="00FD7597">
        <w:rPr>
          <w:rFonts w:ascii="Book Antiqua" w:eastAsia="SimSun" w:hAnsi="Book Antiqua" w:cs="Arial" w:hint="eastAsia"/>
          <w:sz w:val="24"/>
          <w:szCs w:val="24"/>
          <w:lang w:eastAsia="zh-CN"/>
        </w:rPr>
        <w:t xml:space="preserve"> JY, </w:t>
      </w:r>
      <w:r w:rsidRPr="00FD7597">
        <w:rPr>
          <w:rFonts w:ascii="Book Antiqua" w:eastAsia="Batang" w:hAnsi="Book Antiqua" w:cs="Arial"/>
          <w:sz w:val="24"/>
          <w:szCs w:val="24"/>
        </w:rPr>
        <w:t>Kim</w:t>
      </w:r>
      <w:r w:rsidRPr="00FD7597">
        <w:rPr>
          <w:rFonts w:ascii="Book Antiqua" w:eastAsia="SimSun" w:hAnsi="Book Antiqua" w:cs="Arial" w:hint="eastAsia"/>
          <w:sz w:val="24"/>
          <w:szCs w:val="24"/>
          <w:lang w:eastAsia="zh-CN"/>
        </w:rPr>
        <w:t xml:space="preserve"> HK, </w:t>
      </w:r>
      <w:r w:rsidRPr="00FD7597">
        <w:rPr>
          <w:rFonts w:ascii="Book Antiqua" w:eastAsia="Batang" w:hAnsi="Book Antiqua" w:cs="Arial"/>
          <w:sz w:val="24"/>
          <w:szCs w:val="24"/>
        </w:rPr>
        <w:t>Lee</w:t>
      </w:r>
      <w:r w:rsidRPr="00FD7597">
        <w:rPr>
          <w:rFonts w:ascii="Book Antiqua" w:eastAsia="SimSun" w:hAnsi="Book Antiqua" w:cs="Arial" w:hint="eastAsia"/>
          <w:sz w:val="24"/>
          <w:szCs w:val="24"/>
          <w:lang w:eastAsia="zh-CN"/>
        </w:rPr>
        <w:t xml:space="preserve"> JW, </w:t>
      </w:r>
      <w:r w:rsidRPr="00FD7597">
        <w:rPr>
          <w:rFonts w:ascii="Book Antiqua" w:eastAsia="Batang" w:hAnsi="Book Antiqua" w:cs="Arial"/>
          <w:sz w:val="24"/>
          <w:szCs w:val="24"/>
        </w:rPr>
        <w:t>Jung</w:t>
      </w:r>
      <w:r w:rsidRPr="00FD7597">
        <w:rPr>
          <w:rFonts w:ascii="Book Antiqua" w:eastAsia="SimSun" w:hAnsi="Book Antiqua" w:cs="Arial" w:hint="eastAsia"/>
          <w:sz w:val="24"/>
          <w:szCs w:val="24"/>
          <w:lang w:eastAsia="zh-CN"/>
        </w:rPr>
        <w:t xml:space="preserve"> SG, </w:t>
      </w:r>
      <w:r w:rsidRPr="00FD7597">
        <w:rPr>
          <w:rFonts w:ascii="Book Antiqua" w:eastAsia="Batang" w:hAnsi="Book Antiqua" w:cs="Arial"/>
          <w:sz w:val="24"/>
          <w:szCs w:val="24"/>
        </w:rPr>
        <w:t>Jung</w:t>
      </w:r>
      <w:r w:rsidRPr="00FD7597">
        <w:rPr>
          <w:rFonts w:ascii="Book Antiqua" w:eastAsia="SimSun" w:hAnsi="Book Antiqua" w:cs="Arial" w:hint="eastAsia"/>
          <w:sz w:val="24"/>
          <w:szCs w:val="24"/>
          <w:lang w:eastAsia="zh-CN"/>
        </w:rPr>
        <w:t xml:space="preserve"> K, </w:t>
      </w:r>
      <w:r w:rsidRPr="00FD7597">
        <w:rPr>
          <w:rFonts w:ascii="Book Antiqua" w:eastAsia="Batang" w:hAnsi="Book Antiqua" w:cs="Arial"/>
          <w:sz w:val="24"/>
          <w:szCs w:val="24"/>
        </w:rPr>
        <w:t>Kim</w:t>
      </w:r>
      <w:r w:rsidRPr="00FD7597">
        <w:rPr>
          <w:rFonts w:ascii="Book Antiqua" w:eastAsia="SimSun" w:hAnsi="Book Antiqua" w:cs="Arial" w:hint="eastAsia"/>
          <w:sz w:val="24"/>
          <w:szCs w:val="24"/>
          <w:lang w:eastAsia="zh-CN"/>
        </w:rPr>
        <w:t xml:space="preserve"> SE, </w:t>
      </w:r>
      <w:r w:rsidRPr="00FD7597">
        <w:rPr>
          <w:rFonts w:ascii="Book Antiqua" w:eastAsia="Batang" w:hAnsi="Book Antiqua" w:cs="Arial"/>
          <w:sz w:val="24"/>
          <w:szCs w:val="24"/>
        </w:rPr>
        <w:t>Moon</w:t>
      </w:r>
      <w:r w:rsidRPr="00FD7597">
        <w:rPr>
          <w:rFonts w:ascii="Book Antiqua" w:eastAsia="SimSun" w:hAnsi="Book Antiqua" w:cs="Arial" w:hint="eastAsia"/>
          <w:sz w:val="24"/>
          <w:szCs w:val="24"/>
          <w:lang w:eastAsia="zh-CN"/>
        </w:rPr>
        <w:t xml:space="preserve"> W, </w:t>
      </w:r>
      <w:r w:rsidRPr="00FD7597">
        <w:rPr>
          <w:rFonts w:ascii="Book Antiqua" w:eastAsia="Batang" w:hAnsi="Book Antiqua" w:cs="Arial"/>
          <w:sz w:val="24"/>
          <w:szCs w:val="24"/>
        </w:rPr>
        <w:t>Park</w:t>
      </w:r>
      <w:r w:rsidRPr="00FD7597">
        <w:rPr>
          <w:rFonts w:ascii="Book Antiqua" w:eastAsia="SimSun" w:hAnsi="Book Antiqua" w:cs="Arial" w:hint="eastAsia"/>
          <w:sz w:val="24"/>
          <w:szCs w:val="24"/>
          <w:lang w:eastAsia="zh-CN"/>
        </w:rPr>
        <w:t xml:space="preserve"> MI, </w:t>
      </w:r>
      <w:r w:rsidRPr="00FD7597">
        <w:rPr>
          <w:rFonts w:ascii="Book Antiqua" w:eastAsia="Batang" w:hAnsi="Book Antiqua" w:cs="Arial"/>
          <w:sz w:val="24"/>
          <w:szCs w:val="24"/>
        </w:rPr>
        <w:t>Park</w:t>
      </w:r>
      <w:r w:rsidRPr="00FD7597">
        <w:rPr>
          <w:rFonts w:ascii="Book Antiqua" w:eastAsia="SimSun" w:hAnsi="Book Antiqua" w:cs="Arial" w:hint="eastAsia"/>
          <w:sz w:val="24"/>
          <w:szCs w:val="24"/>
          <w:lang w:eastAsia="zh-CN"/>
        </w:rPr>
        <w:t xml:space="preserve"> SJ.</w:t>
      </w:r>
      <w:r w:rsidRPr="00FD7597">
        <w:t xml:space="preserve"> </w:t>
      </w:r>
      <w:r w:rsidRPr="00FD7597">
        <w:rPr>
          <w:rFonts w:ascii="Book Antiqua" w:eastAsia="SimSun" w:hAnsi="Book Antiqua" w:cs="Arial"/>
          <w:sz w:val="24"/>
          <w:szCs w:val="24"/>
          <w:lang w:eastAsia="zh-CN"/>
        </w:rPr>
        <w:t>Prognostic significance of the neutrophil-to-lymphocyte ratio and platelet-to-lymphocyte ratio in patients with stage III and IV colorectal cancer</w:t>
      </w:r>
      <w:r w:rsidRPr="00FD7597">
        <w:rPr>
          <w:rFonts w:ascii="Book Antiqua" w:eastAsia="SimSun" w:hAnsi="Book Antiqua" w:cs="Arial" w:hint="eastAsia"/>
          <w:sz w:val="24"/>
          <w:szCs w:val="24"/>
          <w:lang w:eastAsia="zh-CN"/>
        </w:rPr>
        <w:t xml:space="preserve">. </w:t>
      </w:r>
      <w:r w:rsidRPr="00FD7597">
        <w:rPr>
          <w:rFonts w:ascii="Book Antiqua" w:eastAsia="SimSun" w:hAnsi="Book Antiqua" w:cs="Arial"/>
          <w:i/>
          <w:sz w:val="24"/>
          <w:szCs w:val="24"/>
          <w:lang w:eastAsia="zh-CN"/>
        </w:rPr>
        <w:t>World J</w:t>
      </w:r>
      <w:r w:rsidRPr="00FD7597">
        <w:rPr>
          <w:rFonts w:ascii="Book Antiqua" w:eastAsia="SimSun" w:hAnsi="Book Antiqua" w:cs="Arial" w:hint="eastAsia"/>
          <w:i/>
          <w:sz w:val="24"/>
          <w:szCs w:val="24"/>
          <w:lang w:eastAsia="zh-CN"/>
        </w:rPr>
        <w:t xml:space="preserve"> </w:t>
      </w:r>
      <w:r w:rsidRPr="00FD7597">
        <w:rPr>
          <w:rFonts w:ascii="Book Antiqua" w:eastAsia="SimSun" w:hAnsi="Book Antiqua" w:cs="Arial"/>
          <w:i/>
          <w:sz w:val="24"/>
          <w:szCs w:val="24"/>
          <w:lang w:eastAsia="zh-CN"/>
        </w:rPr>
        <w:t>Gastroenterol</w:t>
      </w:r>
      <w:r w:rsidRPr="00FD7597">
        <w:rPr>
          <w:rFonts w:ascii="Book Antiqua" w:eastAsia="SimSun" w:hAnsi="Book Antiqua" w:cs="Arial" w:hint="eastAsia"/>
          <w:sz w:val="24"/>
          <w:szCs w:val="24"/>
          <w:lang w:eastAsia="zh-CN"/>
        </w:rPr>
        <w:t xml:space="preserve"> 2016; In press</w:t>
      </w:r>
    </w:p>
    <w:p w:rsidR="009440D1" w:rsidRPr="00FD7597" w:rsidRDefault="009440D1" w:rsidP="00AA4037">
      <w:pPr>
        <w:wordWrap/>
        <w:spacing w:after="0" w:line="360" w:lineRule="auto"/>
        <w:rPr>
          <w:rFonts w:ascii="Book Antiqua" w:hAnsi="Book Antiqua" w:cs="Arial"/>
          <w:b/>
          <w:sz w:val="24"/>
          <w:szCs w:val="24"/>
        </w:rPr>
      </w:pPr>
    </w:p>
    <w:p w:rsidR="00186923" w:rsidRPr="00FD7597" w:rsidRDefault="00186923" w:rsidP="00AA4037">
      <w:pPr>
        <w:wordWrap/>
        <w:spacing w:after="0" w:line="360" w:lineRule="auto"/>
        <w:rPr>
          <w:rFonts w:ascii="Book Antiqua" w:hAnsi="Book Antiqua" w:cs="Arial"/>
          <w:b/>
          <w:sz w:val="24"/>
          <w:szCs w:val="24"/>
        </w:rPr>
      </w:pPr>
    </w:p>
    <w:p w:rsidR="00FD7597" w:rsidRPr="00FD7597" w:rsidRDefault="00FD7597" w:rsidP="00AA4037">
      <w:pPr>
        <w:widowControl/>
        <w:wordWrap/>
        <w:autoSpaceDE/>
        <w:autoSpaceDN/>
        <w:spacing w:after="0" w:line="360" w:lineRule="auto"/>
        <w:rPr>
          <w:rFonts w:ascii="Book Antiqua" w:hAnsi="Book Antiqua" w:cs="Arial"/>
          <w:b/>
          <w:sz w:val="24"/>
          <w:szCs w:val="24"/>
        </w:rPr>
      </w:pPr>
      <w:r w:rsidRPr="00FD7597">
        <w:rPr>
          <w:rFonts w:ascii="Book Antiqua" w:hAnsi="Book Antiqua" w:cs="Arial"/>
          <w:b/>
          <w:sz w:val="24"/>
          <w:szCs w:val="24"/>
        </w:rPr>
        <w:br w:type="page"/>
      </w:r>
    </w:p>
    <w:p w:rsidR="0054428E" w:rsidRPr="00FD7597" w:rsidRDefault="00FD7597" w:rsidP="00AA4037">
      <w:pPr>
        <w:wordWrap/>
        <w:spacing w:after="0" w:line="360" w:lineRule="auto"/>
        <w:rPr>
          <w:rFonts w:ascii="Book Antiqua" w:hAnsi="Book Antiqua" w:cs="Arial"/>
          <w:b/>
          <w:sz w:val="24"/>
          <w:szCs w:val="24"/>
        </w:rPr>
      </w:pPr>
      <w:r w:rsidRPr="00FD7597">
        <w:rPr>
          <w:rFonts w:ascii="Book Antiqua" w:hAnsi="Book Antiqua" w:cs="Arial"/>
          <w:b/>
          <w:sz w:val="24"/>
          <w:szCs w:val="24"/>
        </w:rPr>
        <w:lastRenderedPageBreak/>
        <w:t>INTRODUCTION</w:t>
      </w:r>
    </w:p>
    <w:p w:rsidR="0054428E" w:rsidRPr="00FD7597" w:rsidRDefault="0054428E" w:rsidP="00AA4037">
      <w:pPr>
        <w:wordWrap/>
        <w:spacing w:after="0" w:line="360" w:lineRule="auto"/>
        <w:rPr>
          <w:rFonts w:ascii="Book Antiqua" w:hAnsi="Book Antiqua" w:cs="Arial"/>
          <w:sz w:val="24"/>
          <w:szCs w:val="24"/>
        </w:rPr>
      </w:pPr>
      <w:r w:rsidRPr="00FD7597">
        <w:rPr>
          <w:rFonts w:ascii="Book Antiqua" w:hAnsi="Book Antiqua" w:cs="Arial"/>
          <w:sz w:val="24"/>
          <w:szCs w:val="24"/>
        </w:rPr>
        <w:t>Colorectal cancer (CRC) is the third most common tumor in men and the second in women worldwide</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1]</w:t>
      </w:r>
      <w:r w:rsidRPr="00FD7597">
        <w:rPr>
          <w:rFonts w:ascii="Book Antiqua" w:hAnsi="Book Antiqua" w:cs="Arial"/>
          <w:sz w:val="24"/>
          <w:szCs w:val="24"/>
        </w:rPr>
        <w:t>. According to the database of GLOBOCAN 2012, 1.</w:t>
      </w:r>
      <w:r w:rsidR="00FD7597" w:rsidRPr="00FD7597">
        <w:rPr>
          <w:rFonts w:ascii="Book Antiqua" w:hAnsi="Book Antiqua" w:cs="Arial"/>
          <w:sz w:val="24"/>
          <w:szCs w:val="24"/>
        </w:rPr>
        <w:t>4 million new CRC cases and 694</w:t>
      </w:r>
      <w:r w:rsidRPr="00FD7597">
        <w:rPr>
          <w:rFonts w:ascii="Book Antiqua" w:hAnsi="Book Antiqua" w:cs="Arial"/>
          <w:sz w:val="24"/>
          <w:szCs w:val="24"/>
        </w:rPr>
        <w:t>000 CRC deaths occurred in 2012 worldwide</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w:t>
      </w:r>
      <w:r w:rsidRPr="00FD7597">
        <w:rPr>
          <w:rFonts w:ascii="Book Antiqua" w:hAnsi="Book Antiqua" w:cs="Arial"/>
          <w:sz w:val="24"/>
          <w:szCs w:val="24"/>
        </w:rPr>
        <w:t>. In Eastern Asia, CRC occurs in more than 37.0 per 100,000 individuals per year and</w:t>
      </w:r>
      <w:r w:rsidR="00FD7597" w:rsidRPr="00FD7597">
        <w:rPr>
          <w:rFonts w:ascii="Book Antiqua" w:hAnsi="Book Antiqua" w:cs="Arial"/>
          <w:sz w:val="24"/>
          <w:szCs w:val="24"/>
        </w:rPr>
        <w:t xml:space="preserve"> accounts for approximately 207</w:t>
      </w:r>
      <w:r w:rsidRPr="00FD7597">
        <w:rPr>
          <w:rFonts w:ascii="Book Antiqua" w:hAnsi="Book Antiqua" w:cs="Arial"/>
          <w:sz w:val="24"/>
          <w:szCs w:val="24"/>
        </w:rPr>
        <w:t>700 annual deaths</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w:t>
      </w:r>
      <w:r w:rsidRPr="00FD7597">
        <w:rPr>
          <w:rFonts w:ascii="Book Antiqua" w:hAnsi="Book Antiqua" w:cs="Arial"/>
          <w:sz w:val="24"/>
          <w:szCs w:val="24"/>
        </w:rPr>
        <w:t xml:space="preserve">. Although the 5-year relative survival rate of CRC has been increasing over the past few decades, CRC is still the third leading cause of cancer-related death in the world and the median overall survival of patients with metastatic CRC is less than 30 </w:t>
      </w:r>
      <w:r w:rsidR="00FD7597" w:rsidRPr="00FD7597">
        <w:rPr>
          <w:rFonts w:ascii="Book Antiqua" w:eastAsia="SimSun" w:hAnsi="Book Antiqua" w:cs="Arial" w:hint="eastAsia"/>
          <w:sz w:val="24"/>
          <w:szCs w:val="24"/>
          <w:lang w:eastAsia="zh-CN"/>
        </w:rPr>
        <w:t>mo</w:t>
      </w:r>
      <w:r w:rsidR="00FD7597" w:rsidRPr="00FD7597">
        <w:rPr>
          <w:rFonts w:ascii="Book Antiqua" w:hAnsi="Book Antiqua" w:cs="Arial"/>
          <w:sz w:val="24"/>
          <w:szCs w:val="24"/>
          <w:vertAlign w:val="superscript"/>
        </w:rPr>
        <w:t>[</w:t>
      </w:r>
      <w:r w:rsidR="00FD7597" w:rsidRPr="00FD7597">
        <w:rPr>
          <w:rFonts w:ascii="Book Antiqua" w:hAnsi="Book Antiqua" w:cs="Arial"/>
          <w:noProof/>
          <w:sz w:val="24"/>
          <w:szCs w:val="24"/>
          <w:vertAlign w:val="superscript"/>
        </w:rPr>
        <w:t>3,</w:t>
      </w:r>
      <w:r w:rsidRPr="00FD7597">
        <w:rPr>
          <w:rFonts w:ascii="Book Antiqua" w:hAnsi="Book Antiqua" w:cs="Arial"/>
          <w:noProof/>
          <w:sz w:val="24"/>
          <w:szCs w:val="24"/>
          <w:vertAlign w:val="superscript"/>
        </w:rPr>
        <w:t>4]</w:t>
      </w:r>
      <w:r w:rsidRPr="00FD7597">
        <w:rPr>
          <w:rFonts w:ascii="Book Antiqua" w:hAnsi="Book Antiqua" w:cs="Arial"/>
          <w:sz w:val="24"/>
          <w:szCs w:val="24"/>
        </w:rPr>
        <w:t>. Identification of prognostic markers is an important step for assessing clinical outcome in CRC treatment. In previous studies, tumor stage, histologic grade, number of resected lymph nodes, lymphatic, venous or peri-neural invasion, and carcinoembryonic antigen (CEA) level have been demonstrated as prognostic factors</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5-8]</w:t>
      </w:r>
      <w:r w:rsidRPr="00FD7597">
        <w:rPr>
          <w:rFonts w:ascii="Book Antiqua" w:hAnsi="Book Antiqua" w:cs="Arial"/>
          <w:sz w:val="24"/>
          <w:szCs w:val="24"/>
        </w:rPr>
        <w:t>. Recently, a large number of studies have suggested useful biomarkers for predicting clinical outcomes in CRC, however high costs and lack of standardization limit their application in routine clinical practice</w:t>
      </w:r>
      <w:r w:rsidR="00FD7597" w:rsidRPr="00FD7597">
        <w:rPr>
          <w:rFonts w:ascii="Book Antiqua" w:hAnsi="Book Antiqua" w:cs="Arial"/>
          <w:sz w:val="24"/>
          <w:szCs w:val="24"/>
          <w:vertAlign w:val="superscript"/>
        </w:rPr>
        <w:t>[</w:t>
      </w:r>
      <w:r w:rsidR="00FD7597" w:rsidRPr="00FD7597">
        <w:rPr>
          <w:rFonts w:ascii="Book Antiqua" w:hAnsi="Book Antiqua" w:cs="Arial"/>
          <w:noProof/>
          <w:sz w:val="24"/>
          <w:szCs w:val="24"/>
          <w:vertAlign w:val="superscript"/>
        </w:rPr>
        <w:t>9,</w:t>
      </w:r>
      <w:r w:rsidRPr="00FD7597">
        <w:rPr>
          <w:rFonts w:ascii="Book Antiqua" w:hAnsi="Book Antiqua" w:cs="Arial"/>
          <w:noProof/>
          <w:sz w:val="24"/>
          <w:szCs w:val="24"/>
          <w:vertAlign w:val="superscript"/>
        </w:rPr>
        <w:t>10]</w:t>
      </w:r>
      <w:r w:rsidRPr="00FD7597">
        <w:rPr>
          <w:rFonts w:ascii="Book Antiqua" w:hAnsi="Book Antiqua" w:cs="Arial"/>
          <w:sz w:val="24"/>
          <w:szCs w:val="24"/>
        </w:rPr>
        <w:t>.</w:t>
      </w:r>
    </w:p>
    <w:p w:rsidR="0054428E" w:rsidRPr="00FD7597" w:rsidRDefault="0054428E" w:rsidP="00AA4037">
      <w:pPr>
        <w:wordWrap/>
        <w:spacing w:after="0" w:line="360" w:lineRule="auto"/>
        <w:ind w:firstLineChars="150" w:firstLine="360"/>
        <w:rPr>
          <w:rFonts w:ascii="Book Antiqua" w:hAnsi="Book Antiqua" w:cs="Arial"/>
          <w:sz w:val="24"/>
          <w:szCs w:val="24"/>
        </w:rPr>
      </w:pPr>
      <w:r w:rsidRPr="00FD7597">
        <w:rPr>
          <w:rFonts w:ascii="Book Antiqua" w:hAnsi="Book Antiqua" w:cs="Arial"/>
          <w:sz w:val="24"/>
          <w:szCs w:val="24"/>
        </w:rPr>
        <w:t>Previous reports have shown that the inflammatory response increases the risk of developing many types of cancer</w:t>
      </w:r>
      <w:r w:rsidR="00FD7597" w:rsidRPr="00FD7597">
        <w:rPr>
          <w:rFonts w:ascii="Book Antiqua" w:hAnsi="Book Antiqua" w:cs="Arial"/>
          <w:sz w:val="24"/>
          <w:szCs w:val="24"/>
          <w:vertAlign w:val="superscript"/>
        </w:rPr>
        <w:t>[</w:t>
      </w:r>
      <w:r w:rsidR="00FD7597" w:rsidRPr="00FD7597">
        <w:rPr>
          <w:rFonts w:ascii="Book Antiqua" w:hAnsi="Book Antiqua" w:cs="Arial"/>
          <w:noProof/>
          <w:sz w:val="24"/>
          <w:szCs w:val="24"/>
          <w:vertAlign w:val="superscript"/>
        </w:rPr>
        <w:t>11,</w:t>
      </w:r>
      <w:r w:rsidRPr="00FD7597">
        <w:rPr>
          <w:rFonts w:ascii="Book Antiqua" w:hAnsi="Book Antiqua" w:cs="Arial"/>
          <w:noProof/>
          <w:sz w:val="24"/>
          <w:szCs w:val="24"/>
          <w:vertAlign w:val="superscript"/>
        </w:rPr>
        <w:t>12]</w:t>
      </w:r>
      <w:r w:rsidRPr="00FD7597">
        <w:rPr>
          <w:rFonts w:ascii="Book Antiqua" w:hAnsi="Book Antiqua" w:cs="Arial"/>
          <w:sz w:val="24"/>
          <w:szCs w:val="24"/>
        </w:rPr>
        <w:t>. Some transcription factors including NF-kB and STAT3 (signal transducer and activator of transcription 3) and several inflammatory cytokines (such as IL-1β, IL-6, IL-23, and TNF-α) are involved in cancer-related inflammation. Therefore, it has been suggested that the inhibition of these transcription factors and cytokines could decrease the incidence and spread of cancer</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11]</w:t>
      </w:r>
      <w:r w:rsidRPr="00FD7597">
        <w:rPr>
          <w:rFonts w:ascii="Book Antiqua" w:hAnsi="Book Antiqua" w:cs="Arial"/>
          <w:sz w:val="24"/>
          <w:szCs w:val="24"/>
        </w:rPr>
        <w:t>. In particular, non-steroidal anti-inflammatory drugs reduce the risk of developing CRC and the mortality of CRC</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13-15]</w:t>
      </w:r>
      <w:r w:rsidRPr="00FD7597">
        <w:rPr>
          <w:rFonts w:ascii="Book Antiqua" w:hAnsi="Book Antiqua" w:cs="Arial"/>
          <w:sz w:val="24"/>
          <w:szCs w:val="24"/>
        </w:rPr>
        <w:t>. At this time, it is widely accepted that the inflammatory response has a crucial role in the pathogenesis and progression of cancer. Among the various inflammatory markers, neutrophil-to-lymphocyte ratio (NLR) and platelet-to-lymphocyte ratio (PLR) have been shown to influence clinical outcomes in various cancers</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16-19]</w:t>
      </w:r>
      <w:r w:rsidRPr="00FD7597">
        <w:rPr>
          <w:rFonts w:ascii="Book Antiqua" w:hAnsi="Book Antiqua" w:cs="Arial"/>
          <w:sz w:val="24"/>
          <w:szCs w:val="24"/>
        </w:rPr>
        <w:t xml:space="preserve">. NLR and PLR can be easily calculated as the neutrophil count or platelet count divided by the lymphocyte count. Because neutrophil count, platelet count, and lymphocyte count are routinely </w:t>
      </w:r>
      <w:r w:rsidRPr="00FD7597">
        <w:rPr>
          <w:rFonts w:ascii="Book Antiqua" w:hAnsi="Book Antiqua" w:cs="Arial"/>
          <w:sz w:val="24"/>
          <w:szCs w:val="24"/>
        </w:rPr>
        <w:lastRenderedPageBreak/>
        <w:t>evaluated, the assessment of NLR and PLR could be routinely used without additional cost in clinical practice. An elevated neutrophil count promotes tumor growth and metastasis by remodeling the extracellular matrix, releasing reactive oxygen species, and suppressing lymphocyte activity</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20]</w:t>
      </w:r>
      <w:r w:rsidRPr="00FD7597">
        <w:rPr>
          <w:rFonts w:ascii="Book Antiqua" w:hAnsi="Book Antiqua" w:cs="Arial"/>
          <w:sz w:val="24"/>
          <w:szCs w:val="24"/>
        </w:rPr>
        <w:t>. In addition, the presence of tumor cells affects platelets and causes cancer-induced thrombosis</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21]</w:t>
      </w:r>
      <w:r w:rsidRPr="00FD7597">
        <w:rPr>
          <w:rFonts w:ascii="Book Antiqua" w:hAnsi="Book Antiqua" w:cs="Arial"/>
          <w:sz w:val="24"/>
          <w:szCs w:val="24"/>
        </w:rPr>
        <w:t>. As a result of this activation, platelets release a number of growth factors which support tumor growth, angiogenesis, and metastasis</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22]</w:t>
      </w:r>
      <w:r w:rsidRPr="00FD7597">
        <w:rPr>
          <w:rFonts w:ascii="Book Antiqua" w:hAnsi="Book Antiqua" w:cs="Arial"/>
          <w:sz w:val="24"/>
          <w:szCs w:val="24"/>
        </w:rPr>
        <w:t>. Recently, NLR and PLR have been suggested as important inflammatory markers and potential predictors of long-term outcomes in patients with CRC</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23-26]</w:t>
      </w:r>
      <w:r w:rsidRPr="00FD7597">
        <w:rPr>
          <w:rFonts w:ascii="Book Antiqua" w:hAnsi="Book Antiqua" w:cs="Arial"/>
          <w:sz w:val="24"/>
          <w:szCs w:val="24"/>
        </w:rPr>
        <w:t>. However, because of the diversity in study designs, heterogeneous enrolled patient groups, and different cutoff values, the direct impact of NLR and PLR on long-term outcomes in patients with CRC remains inconclusive. In this study, we aimed to identify the prognostic value of the NLR and PLR in patients with CRC.</w:t>
      </w:r>
    </w:p>
    <w:p w:rsidR="0054428E" w:rsidRPr="00FD7597" w:rsidRDefault="0054428E" w:rsidP="00AA4037">
      <w:pPr>
        <w:wordWrap/>
        <w:spacing w:after="0" w:line="360" w:lineRule="auto"/>
        <w:rPr>
          <w:rFonts w:ascii="Book Antiqua" w:hAnsi="Book Antiqua" w:cs="Arial"/>
          <w:sz w:val="24"/>
          <w:szCs w:val="24"/>
        </w:rPr>
      </w:pPr>
    </w:p>
    <w:p w:rsidR="00FD7597" w:rsidRPr="00FD7597" w:rsidRDefault="00FD7597" w:rsidP="00AA4037">
      <w:pPr>
        <w:wordWrap/>
        <w:spacing w:after="0" w:line="360" w:lineRule="auto"/>
        <w:rPr>
          <w:rFonts w:ascii="Book Antiqua" w:hAnsi="Book Antiqua"/>
          <w:b/>
          <w:sz w:val="24"/>
        </w:rPr>
      </w:pPr>
      <w:bookmarkStart w:id="33" w:name="OLE_LINK337"/>
      <w:bookmarkStart w:id="34" w:name="OLE_LINK338"/>
      <w:bookmarkStart w:id="35" w:name="OLE_LINK378"/>
      <w:bookmarkStart w:id="36" w:name="OLE_LINK388"/>
      <w:bookmarkStart w:id="37" w:name="OLE_LINK394"/>
      <w:r w:rsidRPr="00FD7597">
        <w:rPr>
          <w:rFonts w:ascii="Book Antiqua" w:hAnsi="Book Antiqua"/>
          <w:b/>
          <w:sz w:val="24"/>
        </w:rPr>
        <w:t>MATERIALS AND METHODS</w:t>
      </w:r>
    </w:p>
    <w:bookmarkEnd w:id="33"/>
    <w:bookmarkEnd w:id="34"/>
    <w:bookmarkEnd w:id="35"/>
    <w:bookmarkEnd w:id="36"/>
    <w:bookmarkEnd w:id="37"/>
    <w:p w:rsidR="0054428E" w:rsidRPr="00FD7597" w:rsidRDefault="0054428E" w:rsidP="00AA4037">
      <w:pPr>
        <w:wordWrap/>
        <w:spacing w:after="0" w:line="360" w:lineRule="auto"/>
        <w:rPr>
          <w:rFonts w:ascii="Book Antiqua" w:hAnsi="Book Antiqua" w:cs="Arial"/>
          <w:b/>
          <w:i/>
          <w:sz w:val="24"/>
          <w:szCs w:val="24"/>
        </w:rPr>
      </w:pPr>
      <w:r w:rsidRPr="00FD7597">
        <w:rPr>
          <w:rFonts w:ascii="Book Antiqua" w:hAnsi="Book Antiqua" w:cs="Arial"/>
          <w:b/>
          <w:i/>
          <w:sz w:val="24"/>
          <w:szCs w:val="24"/>
        </w:rPr>
        <w:t xml:space="preserve">Patients </w:t>
      </w:r>
    </w:p>
    <w:p w:rsidR="0054428E" w:rsidRPr="00FD7597" w:rsidRDefault="0054428E"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Between April 1996 and December 2010, the medical records from patients diagnosed with CRC at Kosin University Gospel Hospital (Busan, Korea) were retrospectively reviewed. Patients who were histologically confirmed to have CRC were included. Patients whose medical records did not include complete blood count, and clinicopathological and follow-up data were excluded. Detailed clinical data including patient age, gender, tumor location, histopathology, tumor stage, and use of chemotherapy </w:t>
      </w:r>
      <w:r w:rsidRPr="00FD7597">
        <w:rPr>
          <w:rFonts w:ascii="Book Antiqua" w:eastAsia="AdvOT5fcf1b24" w:hAnsi="Book Antiqua" w:cs="Arial"/>
          <w:kern w:val="0"/>
          <w:sz w:val="24"/>
          <w:szCs w:val="24"/>
        </w:rPr>
        <w:t>were collected.</w:t>
      </w:r>
      <w:r w:rsidR="00657367" w:rsidRPr="00FD7597">
        <w:rPr>
          <w:rFonts w:ascii="Book Antiqua" w:eastAsia="AdvOT5fcf1b24" w:hAnsi="Book Antiqua" w:cs="Arial"/>
          <w:kern w:val="0"/>
          <w:sz w:val="24"/>
          <w:szCs w:val="24"/>
        </w:rPr>
        <w:t xml:space="preserve"> </w:t>
      </w:r>
      <w:r w:rsidRPr="00FD7597">
        <w:rPr>
          <w:rFonts w:ascii="Book Antiqua" w:hAnsi="Book Antiqua" w:cs="Arial"/>
          <w:sz w:val="24"/>
          <w:szCs w:val="24"/>
        </w:rPr>
        <w:t>This study was approved by the Institutional Review Board of Kosin University Gospel Hospital</w:t>
      </w:r>
      <w:r w:rsidR="00466820" w:rsidRPr="00FD7597">
        <w:rPr>
          <w:rFonts w:ascii="Book Antiqua" w:hAnsi="Book Antiqua" w:cs="Arial"/>
          <w:sz w:val="24"/>
          <w:szCs w:val="24"/>
        </w:rPr>
        <w:t xml:space="preserve"> (KUGH 2016-06-033).</w:t>
      </w:r>
    </w:p>
    <w:p w:rsidR="00FD7597" w:rsidRPr="00FD7597" w:rsidRDefault="00FD7597" w:rsidP="00AA4037">
      <w:pPr>
        <w:wordWrap/>
        <w:spacing w:after="0" w:line="360" w:lineRule="auto"/>
        <w:rPr>
          <w:rFonts w:ascii="Book Antiqua" w:eastAsia="SimSun" w:hAnsi="Book Antiqua" w:cs="Arial"/>
          <w:i/>
          <w:sz w:val="24"/>
          <w:szCs w:val="24"/>
          <w:lang w:eastAsia="zh-CN"/>
        </w:rPr>
      </w:pPr>
    </w:p>
    <w:p w:rsidR="0054428E" w:rsidRPr="00FD7597" w:rsidRDefault="0054428E" w:rsidP="00AA4037">
      <w:pPr>
        <w:wordWrap/>
        <w:spacing w:after="0" w:line="360" w:lineRule="auto"/>
        <w:rPr>
          <w:rFonts w:ascii="Book Antiqua" w:hAnsi="Book Antiqua" w:cs="Arial"/>
          <w:b/>
          <w:i/>
          <w:sz w:val="24"/>
          <w:szCs w:val="24"/>
        </w:rPr>
      </w:pPr>
      <w:r w:rsidRPr="00FD7597">
        <w:rPr>
          <w:rFonts w:ascii="Book Antiqua" w:hAnsi="Book Antiqua" w:cs="Arial"/>
          <w:b/>
          <w:i/>
          <w:sz w:val="24"/>
          <w:szCs w:val="24"/>
        </w:rPr>
        <w:t>Assessment of NLR and PLR</w:t>
      </w:r>
    </w:p>
    <w:p w:rsidR="0054428E" w:rsidRPr="00FD7597" w:rsidRDefault="0054428E" w:rsidP="00AA4037">
      <w:pPr>
        <w:wordWrap/>
        <w:spacing w:after="0" w:line="360" w:lineRule="auto"/>
        <w:rPr>
          <w:rFonts w:ascii="Book Antiqua" w:eastAsia="SimSun" w:hAnsi="Book Antiqua" w:cs="Arial"/>
          <w:kern w:val="0"/>
          <w:sz w:val="24"/>
          <w:szCs w:val="24"/>
          <w:lang w:eastAsia="zh-CN"/>
        </w:rPr>
      </w:pPr>
      <w:r w:rsidRPr="00FD7597">
        <w:rPr>
          <w:rFonts w:ascii="Book Antiqua" w:hAnsi="Book Antiqua" w:cs="Arial"/>
          <w:sz w:val="24"/>
          <w:szCs w:val="24"/>
        </w:rPr>
        <w:t xml:space="preserve">All blood samples were taken at the time of admission for initial diagnosis and the neutrophil, platelet, and lymphocyte counts identified in these blood samples were used to calculate the NLR and PLR. </w:t>
      </w:r>
      <w:r w:rsidRPr="00FD7597">
        <w:rPr>
          <w:rFonts w:ascii="Book Antiqua" w:eastAsia="AdvOT5fcf1b24" w:hAnsi="Book Antiqua" w:cs="Arial"/>
          <w:kern w:val="0"/>
          <w:sz w:val="24"/>
          <w:szCs w:val="24"/>
        </w:rPr>
        <w:t xml:space="preserve">NLR was calculated by dividing the absolute neutrophil count by the absolute lymphocyte count, and PLR was calculated by dividing the absolute platelet count by the absolute lymphocyte count. Cutoff values, </w:t>
      </w:r>
      <w:r w:rsidRPr="00FD7597">
        <w:rPr>
          <w:rFonts w:ascii="Book Antiqua" w:eastAsia="AdvOT5fcf1b24" w:hAnsi="Book Antiqua" w:cs="Arial"/>
          <w:kern w:val="0"/>
          <w:sz w:val="24"/>
          <w:szCs w:val="24"/>
        </w:rPr>
        <w:lastRenderedPageBreak/>
        <w:t>sensitivity, and specificity of the NLR and PLR were evaluated using receiver operating characteristic (ROC) curves.</w:t>
      </w:r>
    </w:p>
    <w:p w:rsidR="00FD7597" w:rsidRPr="00FD7597" w:rsidRDefault="00FD7597" w:rsidP="00AA4037">
      <w:pPr>
        <w:wordWrap/>
        <w:spacing w:after="0" w:line="360" w:lineRule="auto"/>
        <w:rPr>
          <w:rFonts w:ascii="Book Antiqua" w:eastAsia="SimSun" w:hAnsi="Book Antiqua" w:cs="Arial"/>
          <w:kern w:val="0"/>
          <w:sz w:val="24"/>
          <w:szCs w:val="24"/>
          <w:lang w:eastAsia="zh-CN"/>
        </w:rPr>
      </w:pPr>
    </w:p>
    <w:p w:rsidR="0054428E" w:rsidRPr="00FD7597" w:rsidRDefault="00657367" w:rsidP="00AA4037">
      <w:pPr>
        <w:wordWrap/>
        <w:spacing w:after="0" w:line="360" w:lineRule="auto"/>
        <w:rPr>
          <w:rFonts w:ascii="Book Antiqua" w:eastAsia="AdvOT5fcf1b24" w:hAnsi="Book Antiqua" w:cs="Arial"/>
          <w:b/>
          <w:i/>
          <w:kern w:val="0"/>
          <w:sz w:val="24"/>
          <w:szCs w:val="24"/>
        </w:rPr>
      </w:pPr>
      <w:r w:rsidRPr="00FD7597">
        <w:rPr>
          <w:rFonts w:ascii="Book Antiqua" w:eastAsia="AdvOT5fcf1b24" w:hAnsi="Book Antiqua" w:cs="Arial"/>
          <w:b/>
          <w:i/>
          <w:kern w:val="0"/>
          <w:sz w:val="24"/>
          <w:szCs w:val="24"/>
        </w:rPr>
        <w:t>Patient f</w:t>
      </w:r>
      <w:r w:rsidR="00983FB0" w:rsidRPr="00FD7597">
        <w:rPr>
          <w:rFonts w:ascii="Book Antiqua" w:eastAsia="AdvOT5fcf1b24" w:hAnsi="Book Antiqua" w:cs="Arial"/>
          <w:b/>
          <w:i/>
          <w:kern w:val="0"/>
          <w:sz w:val="24"/>
          <w:szCs w:val="24"/>
        </w:rPr>
        <w:t>ollow-</w:t>
      </w:r>
      <w:r w:rsidRPr="00FD7597">
        <w:rPr>
          <w:rFonts w:ascii="Book Antiqua" w:eastAsia="AdvOT5fcf1b24" w:hAnsi="Book Antiqua" w:cs="Arial"/>
          <w:b/>
          <w:i/>
          <w:kern w:val="0"/>
          <w:sz w:val="24"/>
          <w:szCs w:val="24"/>
        </w:rPr>
        <w:t>up and s</w:t>
      </w:r>
      <w:r w:rsidR="0054428E" w:rsidRPr="00FD7597">
        <w:rPr>
          <w:rFonts w:ascii="Book Antiqua" w:eastAsia="AdvOT5fcf1b24" w:hAnsi="Book Antiqua" w:cs="Arial"/>
          <w:b/>
          <w:i/>
          <w:kern w:val="0"/>
          <w:sz w:val="24"/>
          <w:szCs w:val="24"/>
        </w:rPr>
        <w:t>tatistical analysis</w:t>
      </w:r>
    </w:p>
    <w:p w:rsidR="0054428E" w:rsidRPr="00FD7597" w:rsidRDefault="00657367" w:rsidP="00AA4037">
      <w:pPr>
        <w:wordWrap/>
        <w:adjustRightInd w:val="0"/>
        <w:spacing w:after="0" w:line="360" w:lineRule="auto"/>
        <w:rPr>
          <w:rFonts w:ascii="Book Antiqua" w:eastAsia="AdvOT46dcae81" w:hAnsi="Book Antiqua" w:cs="Arial"/>
          <w:kern w:val="0"/>
          <w:sz w:val="24"/>
          <w:szCs w:val="24"/>
        </w:rPr>
      </w:pPr>
      <w:r w:rsidRPr="00FD7597">
        <w:rPr>
          <w:rFonts w:ascii="Book Antiqua" w:eastAsia="AdvOT46dcae81" w:hAnsi="Book Antiqua" w:cs="Arial"/>
          <w:kern w:val="0"/>
          <w:sz w:val="24"/>
          <w:szCs w:val="24"/>
        </w:rPr>
        <w:t xml:space="preserve">The overall survival (OS) was measured from the date of CRC diagnosis to the date of death or final follow-up. The disease free survival (DFS) was measured from the date of CRC diagnosis to the date of recurrence or final follow-up. </w:t>
      </w:r>
      <w:r w:rsidRPr="00FD7597">
        <w:rPr>
          <w:rFonts w:ascii="Book Antiqua" w:hAnsi="Book Antiqua" w:cs="Arial"/>
          <w:sz w:val="24"/>
          <w:szCs w:val="24"/>
        </w:rPr>
        <w:t xml:space="preserve">The recurrence of CRC was diagnosed on radiological and endoscopic histopathological data. </w:t>
      </w:r>
      <w:r w:rsidR="0054428E" w:rsidRPr="00FD7597">
        <w:rPr>
          <w:rFonts w:ascii="Book Antiqua" w:eastAsia="AdvOT46dcae81" w:hAnsi="Book Antiqua" w:cs="Arial"/>
          <w:kern w:val="0"/>
          <w:sz w:val="24"/>
          <w:szCs w:val="24"/>
        </w:rPr>
        <w:t>Student</w:t>
      </w:r>
      <w:r w:rsidR="0054428E" w:rsidRPr="00FD7597">
        <w:rPr>
          <w:rFonts w:ascii="Book Antiqua" w:eastAsia="Batang" w:hAnsi="Book Antiqua" w:cs="Arial"/>
          <w:kern w:val="0"/>
          <w:sz w:val="24"/>
          <w:szCs w:val="24"/>
        </w:rPr>
        <w:t>’</w:t>
      </w:r>
      <w:r w:rsidR="0054428E" w:rsidRPr="00FD7597">
        <w:rPr>
          <w:rFonts w:ascii="Book Antiqua" w:eastAsia="AdvOT46dcae81" w:hAnsi="Book Antiqua" w:cs="Arial"/>
          <w:kern w:val="0"/>
          <w:sz w:val="24"/>
          <w:szCs w:val="24"/>
        </w:rPr>
        <w:t xml:space="preserve">s </w:t>
      </w:r>
      <w:r w:rsidR="0054428E" w:rsidRPr="00FD7597">
        <w:rPr>
          <w:rFonts w:ascii="Book Antiqua" w:eastAsia="AdvOT65f8a23b.I" w:hAnsi="Book Antiqua" w:cs="Arial"/>
          <w:kern w:val="0"/>
          <w:sz w:val="24"/>
          <w:szCs w:val="24"/>
        </w:rPr>
        <w:t>t</w:t>
      </w:r>
      <w:r w:rsidR="0054428E" w:rsidRPr="00FD7597">
        <w:rPr>
          <w:rFonts w:ascii="Book Antiqua" w:eastAsia="AdvOT46dcae81" w:hAnsi="Book Antiqua" w:cs="Arial"/>
          <w:kern w:val="0"/>
          <w:sz w:val="24"/>
          <w:szCs w:val="24"/>
        </w:rPr>
        <w:t xml:space="preserve">-test and chi-square test were performed for continuous and categorical variables, as appropriate. </w:t>
      </w:r>
      <w:r w:rsidR="00EF0A5D" w:rsidRPr="00FD7597">
        <w:rPr>
          <w:rFonts w:ascii="Book Antiqua" w:hAnsi="Book Antiqua" w:cs="Arial"/>
          <w:kern w:val="0"/>
          <w:sz w:val="24"/>
          <w:szCs w:val="24"/>
        </w:rPr>
        <w:t>ROC curves were used to di</w:t>
      </w:r>
      <w:r w:rsidR="00AC4592" w:rsidRPr="00FD7597">
        <w:rPr>
          <w:rFonts w:ascii="Book Antiqua" w:hAnsi="Book Antiqua" w:cs="Arial"/>
          <w:kern w:val="0"/>
          <w:sz w:val="24"/>
          <w:szCs w:val="24"/>
        </w:rPr>
        <w:t>fferentiate the ability of the NLR and P</w:t>
      </w:r>
      <w:r w:rsidR="00EF0A5D" w:rsidRPr="00FD7597">
        <w:rPr>
          <w:rFonts w:ascii="Book Antiqua" w:hAnsi="Book Antiqua" w:cs="Arial"/>
          <w:kern w:val="0"/>
          <w:sz w:val="24"/>
          <w:szCs w:val="24"/>
        </w:rPr>
        <w:t xml:space="preserve">LR to predict long-term outcomes in patients with CRC. </w:t>
      </w:r>
      <w:r w:rsidR="0054428E" w:rsidRPr="00FD7597">
        <w:rPr>
          <w:rFonts w:ascii="Book Antiqua" w:eastAsia="AdvOT46dcae81" w:hAnsi="Book Antiqua" w:cs="Arial"/>
          <w:kern w:val="0"/>
          <w:sz w:val="24"/>
          <w:szCs w:val="24"/>
        </w:rPr>
        <w:t>Kaplan-Meier curves were used to construct survival curves based on cumulative incidences and compared using the log-rank test. Cox proportional hazards regression model was used to assess factors affecting the OS. P values less than 0.05 were considered statistically significant.</w:t>
      </w:r>
      <w:r w:rsidRPr="00FD7597">
        <w:rPr>
          <w:rFonts w:ascii="Book Antiqua" w:eastAsia="AdvOT46dcae81" w:hAnsi="Book Antiqua" w:cs="Arial"/>
          <w:kern w:val="0"/>
          <w:sz w:val="24"/>
          <w:szCs w:val="24"/>
        </w:rPr>
        <w:t xml:space="preserve"> Statistical analysis was performed using IBM SPSS Statistics version 23.0 (IBM Co., Armonk, NY).</w:t>
      </w:r>
    </w:p>
    <w:p w:rsidR="0054428E" w:rsidRPr="00FD7597" w:rsidRDefault="0054428E" w:rsidP="00AA4037">
      <w:pPr>
        <w:wordWrap/>
        <w:adjustRightInd w:val="0"/>
        <w:spacing w:after="0" w:line="360" w:lineRule="auto"/>
        <w:rPr>
          <w:rFonts w:ascii="Book Antiqua" w:eastAsia="AdvOT46dcae81" w:hAnsi="Book Antiqua" w:cs="Arial"/>
          <w:kern w:val="0"/>
          <w:sz w:val="24"/>
          <w:szCs w:val="24"/>
        </w:rPr>
      </w:pPr>
    </w:p>
    <w:p w:rsidR="0054428E" w:rsidRPr="00FD7597" w:rsidRDefault="00FD7597" w:rsidP="00AA4037">
      <w:pPr>
        <w:wordWrap/>
        <w:adjustRightInd w:val="0"/>
        <w:spacing w:after="0" w:line="360" w:lineRule="auto"/>
        <w:rPr>
          <w:rFonts w:ascii="Book Antiqua" w:eastAsia="AdvOT46dcae81" w:hAnsi="Book Antiqua" w:cs="Arial"/>
          <w:b/>
          <w:kern w:val="0"/>
          <w:sz w:val="24"/>
          <w:szCs w:val="24"/>
        </w:rPr>
      </w:pPr>
      <w:r w:rsidRPr="00FD7597">
        <w:rPr>
          <w:rFonts w:ascii="Book Antiqua" w:eastAsia="AdvOT46dcae81" w:hAnsi="Book Antiqua" w:cs="Arial"/>
          <w:b/>
          <w:kern w:val="0"/>
          <w:sz w:val="24"/>
          <w:szCs w:val="24"/>
        </w:rPr>
        <w:t>RESULTS</w:t>
      </w:r>
    </w:p>
    <w:p w:rsidR="0054428E" w:rsidRPr="00FD7597" w:rsidRDefault="0054428E" w:rsidP="00AA4037">
      <w:pPr>
        <w:wordWrap/>
        <w:adjustRightInd w:val="0"/>
        <w:spacing w:after="0" w:line="360" w:lineRule="auto"/>
        <w:rPr>
          <w:rFonts w:ascii="Book Antiqua" w:hAnsi="Book Antiqua" w:cs="Arial"/>
          <w:b/>
          <w:i/>
          <w:kern w:val="0"/>
          <w:sz w:val="24"/>
          <w:szCs w:val="24"/>
        </w:rPr>
      </w:pPr>
      <w:r w:rsidRPr="00FD7597">
        <w:rPr>
          <w:rFonts w:ascii="Book Antiqua" w:hAnsi="Book Antiqua" w:cs="Arial"/>
          <w:b/>
          <w:i/>
          <w:kern w:val="0"/>
          <w:sz w:val="24"/>
          <w:szCs w:val="24"/>
        </w:rPr>
        <w:t>Baseline characteristics and clinicopathological findings</w:t>
      </w:r>
    </w:p>
    <w:p w:rsidR="00253009" w:rsidRPr="00FD7597" w:rsidRDefault="0054428E" w:rsidP="00AA4037">
      <w:pPr>
        <w:wordWrap/>
        <w:adjustRightInd w:val="0"/>
        <w:spacing w:after="0" w:line="360" w:lineRule="auto"/>
        <w:rPr>
          <w:rFonts w:ascii="Book Antiqua" w:hAnsi="Book Antiqua" w:cs="Arial"/>
          <w:kern w:val="0"/>
          <w:sz w:val="24"/>
          <w:szCs w:val="24"/>
        </w:rPr>
      </w:pPr>
      <w:r w:rsidRPr="00FD7597">
        <w:rPr>
          <w:rFonts w:ascii="Book Antiqua" w:hAnsi="Book Antiqua" w:cs="Arial"/>
          <w:kern w:val="0"/>
          <w:sz w:val="24"/>
          <w:szCs w:val="24"/>
        </w:rPr>
        <w:t xml:space="preserve">A total of 1,868 patients were included between April 1996 and December 2010. Their mean age was 65 years, and 796 patients (42.6%) were female. The median follow-up duration was </w:t>
      </w:r>
      <w:r w:rsidRPr="00FD7597">
        <w:rPr>
          <w:rFonts w:ascii="Book Antiqua" w:hAnsi="Book Antiqua" w:cs="Arial"/>
          <w:sz w:val="24"/>
          <w:szCs w:val="24"/>
        </w:rPr>
        <w:t xml:space="preserve">46 months (interquartile range, 22 – 73). </w:t>
      </w:r>
      <w:r w:rsidRPr="00FD7597">
        <w:rPr>
          <w:rFonts w:ascii="Book Antiqua" w:hAnsi="Book Antiqua" w:cs="Arial"/>
          <w:kern w:val="0"/>
          <w:sz w:val="24"/>
          <w:szCs w:val="24"/>
        </w:rPr>
        <w:t xml:space="preserve">During the follow-up period, 599 patients (32.1%) died. Baseline characteristics are summarized in Table </w:t>
      </w:r>
      <w:r w:rsidRPr="00FD7597">
        <w:rPr>
          <w:rFonts w:ascii="Book Antiqua" w:hAnsi="Book Antiqua" w:cs="Arial"/>
          <w:sz w:val="24"/>
          <w:szCs w:val="24"/>
        </w:rPr>
        <w:t>1. All patients had data on neutrophil counts, lymphocyte counts, and platelet counts, therefore the NLR and PLR could be calculated for all patients.</w:t>
      </w:r>
      <w:r w:rsidR="00EC054A" w:rsidRPr="00FD7597">
        <w:rPr>
          <w:rFonts w:ascii="Book Antiqua" w:hAnsi="Book Antiqua" w:cs="Arial"/>
          <w:sz w:val="24"/>
          <w:szCs w:val="24"/>
        </w:rPr>
        <w:t xml:space="preserve"> The</w:t>
      </w:r>
      <w:r w:rsidR="00253009" w:rsidRPr="00FD7597">
        <w:rPr>
          <w:rFonts w:ascii="Book Antiqua" w:hAnsi="Book Antiqua" w:cs="Arial"/>
          <w:sz w:val="24"/>
          <w:szCs w:val="24"/>
        </w:rPr>
        <w:t xml:space="preserve"> mean </w:t>
      </w:r>
      <w:r w:rsidR="00EC054A" w:rsidRPr="00FD7597">
        <w:rPr>
          <w:rFonts w:ascii="Book Antiqua" w:hAnsi="Book Antiqua" w:cs="Arial"/>
          <w:sz w:val="24"/>
          <w:szCs w:val="24"/>
        </w:rPr>
        <w:t xml:space="preserve">± </w:t>
      </w:r>
      <w:r w:rsidR="00FD7597">
        <w:rPr>
          <w:rFonts w:ascii="Book Antiqua" w:eastAsia="SimSun" w:hAnsi="Book Antiqua" w:cs="Arial" w:hint="eastAsia"/>
          <w:sz w:val="24"/>
          <w:szCs w:val="24"/>
          <w:lang w:eastAsia="zh-CN"/>
        </w:rPr>
        <w:t>SD</w:t>
      </w:r>
      <w:r w:rsidR="00EC054A" w:rsidRPr="00FD7597">
        <w:rPr>
          <w:rFonts w:ascii="Book Antiqua" w:hAnsi="Book Antiqua" w:cs="Arial"/>
          <w:sz w:val="24"/>
          <w:szCs w:val="24"/>
        </w:rPr>
        <w:t xml:space="preserve"> </w:t>
      </w:r>
      <w:r w:rsidR="00253009" w:rsidRPr="00FD7597">
        <w:rPr>
          <w:rFonts w:ascii="Book Antiqua" w:hAnsi="Book Antiqua" w:cs="Arial"/>
          <w:sz w:val="24"/>
          <w:szCs w:val="24"/>
        </w:rPr>
        <w:t>neutrophil count, lymphocyte count</w:t>
      </w:r>
      <w:r w:rsidR="00FD7597">
        <w:rPr>
          <w:rFonts w:ascii="Book Antiqua" w:hAnsi="Book Antiqua" w:cs="Arial"/>
          <w:sz w:val="24"/>
          <w:szCs w:val="24"/>
        </w:rPr>
        <w:t>, and platelet count were 5.65 ± 3.14</w:t>
      </w:r>
      <w:r w:rsidR="00253009" w:rsidRPr="00FD7597">
        <w:rPr>
          <w:rFonts w:ascii="Book Antiqua" w:hAnsi="Book Antiqua" w:cs="Arial"/>
          <w:sz w:val="24"/>
          <w:szCs w:val="24"/>
        </w:rPr>
        <w:t xml:space="preserve"> </w:t>
      </w:r>
      <w:r w:rsidR="00FD7597">
        <w:rPr>
          <w:rFonts w:ascii="Book Antiqua" w:hAnsi="Book Antiqua" w:cs="Arial"/>
          <w:sz w:val="24"/>
          <w:szCs w:val="24"/>
        </w:rPr>
        <w:sym w:font="Symbol" w:char="F0B4"/>
      </w:r>
      <w:r w:rsidR="00253009" w:rsidRPr="00FD7597">
        <w:rPr>
          <w:rFonts w:ascii="Book Antiqua" w:hAnsi="Book Antiqua" w:cs="Arial"/>
          <w:sz w:val="24"/>
          <w:szCs w:val="24"/>
        </w:rPr>
        <w:t xml:space="preserve"> 10</w:t>
      </w:r>
      <w:r w:rsidR="00253009" w:rsidRPr="00FD7597">
        <w:rPr>
          <w:rFonts w:ascii="Book Antiqua" w:hAnsi="Book Antiqua" w:cs="Arial"/>
          <w:sz w:val="24"/>
          <w:szCs w:val="24"/>
          <w:vertAlign w:val="superscript"/>
        </w:rPr>
        <w:t>9</w:t>
      </w:r>
      <w:r w:rsidR="00FD7597">
        <w:rPr>
          <w:rFonts w:ascii="Book Antiqua" w:hAnsi="Book Antiqua" w:cs="Arial"/>
          <w:sz w:val="24"/>
          <w:szCs w:val="24"/>
        </w:rPr>
        <w:t>/L, 1.86 ± 0.88</w:t>
      </w:r>
      <w:r w:rsidR="00253009" w:rsidRPr="00FD7597">
        <w:rPr>
          <w:rFonts w:ascii="Book Antiqua" w:hAnsi="Book Antiqua" w:cs="Arial"/>
          <w:sz w:val="24"/>
          <w:szCs w:val="24"/>
        </w:rPr>
        <w:t xml:space="preserve"> </w:t>
      </w:r>
      <w:r w:rsidR="00FD7597">
        <w:rPr>
          <w:rFonts w:ascii="Book Antiqua" w:hAnsi="Book Antiqua" w:cs="Arial"/>
          <w:sz w:val="24"/>
          <w:szCs w:val="24"/>
        </w:rPr>
        <w:sym w:font="Symbol" w:char="F0B4"/>
      </w:r>
      <w:r w:rsidR="00253009" w:rsidRPr="00FD7597">
        <w:rPr>
          <w:rFonts w:ascii="Book Antiqua" w:hAnsi="Book Antiqua" w:cs="Arial"/>
          <w:sz w:val="24"/>
          <w:szCs w:val="24"/>
        </w:rPr>
        <w:t xml:space="preserve"> 10</w:t>
      </w:r>
      <w:r w:rsidR="00EC054A" w:rsidRPr="00FD7597">
        <w:rPr>
          <w:rFonts w:ascii="Book Antiqua" w:hAnsi="Book Antiqua" w:cs="Arial"/>
          <w:sz w:val="24"/>
          <w:szCs w:val="24"/>
          <w:vertAlign w:val="superscript"/>
        </w:rPr>
        <w:t>9</w:t>
      </w:r>
      <w:r w:rsidR="00FD7597">
        <w:rPr>
          <w:rFonts w:ascii="Book Antiqua" w:hAnsi="Book Antiqua" w:cs="Arial"/>
          <w:sz w:val="24"/>
          <w:szCs w:val="24"/>
        </w:rPr>
        <w:t xml:space="preserve">/L, and 285.25 </w:t>
      </w:r>
      <w:r w:rsidR="00253009" w:rsidRPr="00FD7597">
        <w:rPr>
          <w:rFonts w:ascii="Book Antiqua" w:hAnsi="Book Antiqua" w:cs="Arial"/>
          <w:sz w:val="24"/>
          <w:szCs w:val="24"/>
        </w:rPr>
        <w:t xml:space="preserve">± 98.11 </w:t>
      </w:r>
      <w:r w:rsidR="00FD7597">
        <w:rPr>
          <w:rFonts w:ascii="Book Antiqua" w:hAnsi="Book Antiqua" w:cs="Arial"/>
          <w:sz w:val="24"/>
          <w:szCs w:val="24"/>
        </w:rPr>
        <w:sym w:font="Symbol" w:char="F0B4"/>
      </w:r>
      <w:r w:rsidR="00253009" w:rsidRPr="00FD7597">
        <w:rPr>
          <w:rFonts w:ascii="Book Antiqua" w:hAnsi="Book Antiqua" w:cs="Arial"/>
          <w:sz w:val="24"/>
          <w:szCs w:val="24"/>
        </w:rPr>
        <w:t xml:space="preserve"> 10</w:t>
      </w:r>
      <w:r w:rsidR="00EC054A" w:rsidRPr="00FD7597">
        <w:rPr>
          <w:rFonts w:ascii="Book Antiqua" w:hAnsi="Book Antiqua" w:cs="Arial"/>
          <w:sz w:val="24"/>
          <w:szCs w:val="24"/>
          <w:vertAlign w:val="superscript"/>
        </w:rPr>
        <w:t>9</w:t>
      </w:r>
      <w:r w:rsidR="00253009" w:rsidRPr="00FD7597">
        <w:rPr>
          <w:rFonts w:ascii="Book Antiqua" w:hAnsi="Book Antiqua" w:cs="Arial"/>
          <w:sz w:val="24"/>
          <w:szCs w:val="24"/>
        </w:rPr>
        <w:t>/L, respectively.</w:t>
      </w:r>
      <w:r w:rsidR="00EC054A" w:rsidRPr="00FD7597">
        <w:rPr>
          <w:rFonts w:ascii="Book Antiqua" w:hAnsi="Book Antiqua" w:cs="Arial"/>
          <w:sz w:val="24"/>
          <w:szCs w:val="24"/>
        </w:rPr>
        <w:t xml:space="preserve"> And </w:t>
      </w:r>
      <w:r w:rsidR="00FD7597">
        <w:rPr>
          <w:rFonts w:ascii="Book Antiqua" w:hAnsi="Book Antiqua" w:cs="Arial"/>
          <w:sz w:val="24"/>
          <w:szCs w:val="24"/>
        </w:rPr>
        <w:t>the mean NLR and PLR were 4.54 ± 5.83 and 200.17 ± 168.96</w:t>
      </w:r>
      <w:r w:rsidR="00EC054A" w:rsidRPr="00FD7597">
        <w:rPr>
          <w:rFonts w:ascii="Book Antiqua" w:hAnsi="Book Antiqua" w:cs="Arial"/>
          <w:sz w:val="24"/>
          <w:szCs w:val="24"/>
        </w:rPr>
        <w:t>, respectively.</w:t>
      </w:r>
      <w:r w:rsidR="00EC054A" w:rsidRPr="00FD7597">
        <w:rPr>
          <w:rFonts w:ascii="Book Antiqua" w:hAnsi="Book Antiqua" w:cs="Arial"/>
          <w:kern w:val="0"/>
          <w:sz w:val="24"/>
          <w:szCs w:val="24"/>
        </w:rPr>
        <w:t xml:space="preserve"> </w:t>
      </w:r>
      <w:r w:rsidRPr="00FD7597">
        <w:rPr>
          <w:rFonts w:ascii="Book Antiqua" w:hAnsi="Book Antiqua" w:cs="Arial"/>
          <w:kern w:val="0"/>
          <w:sz w:val="24"/>
          <w:szCs w:val="24"/>
        </w:rPr>
        <w:t>On ROC analysis, the NLR and PLR were found to have the largest area under the curve (AUC = 0.569, 95</w:t>
      </w:r>
      <w:r w:rsidR="00FD7597">
        <w:rPr>
          <w:rFonts w:ascii="Book Antiqua" w:hAnsi="Book Antiqua" w:cs="Arial"/>
          <w:kern w:val="0"/>
          <w:sz w:val="24"/>
          <w:szCs w:val="24"/>
        </w:rPr>
        <w:t>%</w:t>
      </w:r>
      <w:r w:rsidRPr="00FD7597">
        <w:rPr>
          <w:rFonts w:ascii="Book Antiqua" w:hAnsi="Book Antiqua" w:cs="Arial"/>
          <w:kern w:val="0"/>
          <w:sz w:val="24"/>
          <w:szCs w:val="24"/>
        </w:rPr>
        <w:t>CI</w:t>
      </w:r>
      <w:r w:rsidR="00FD7597">
        <w:rPr>
          <w:rFonts w:ascii="Book Antiqua" w:eastAsia="SimSun" w:hAnsi="Book Antiqua" w:cs="Arial" w:hint="eastAsia"/>
          <w:kern w:val="0"/>
          <w:sz w:val="24"/>
          <w:szCs w:val="24"/>
          <w:lang w:eastAsia="zh-CN"/>
        </w:rPr>
        <w:t>:</w:t>
      </w:r>
      <w:r w:rsidRPr="00FD7597">
        <w:rPr>
          <w:rFonts w:ascii="Book Antiqua" w:hAnsi="Book Antiqua" w:cs="Arial"/>
          <w:kern w:val="0"/>
          <w:sz w:val="24"/>
          <w:szCs w:val="24"/>
        </w:rPr>
        <w:t xml:space="preserve"> 0.542 - 0.597, </w:t>
      </w:r>
      <w:r w:rsidRPr="00FD7597">
        <w:rPr>
          <w:rFonts w:ascii="Book Antiqua" w:hAnsi="Book Antiqua" w:cs="Arial"/>
          <w:i/>
          <w:kern w:val="0"/>
          <w:sz w:val="24"/>
          <w:szCs w:val="24"/>
        </w:rPr>
        <w:t>P</w:t>
      </w:r>
      <w:r w:rsidRPr="00FD7597">
        <w:rPr>
          <w:rFonts w:ascii="Book Antiqua" w:hAnsi="Book Antiqua" w:cs="Arial"/>
          <w:kern w:val="0"/>
          <w:sz w:val="24"/>
          <w:szCs w:val="24"/>
        </w:rPr>
        <w:t xml:space="preserve"> &lt; 0.00</w:t>
      </w:r>
      <w:r w:rsidR="00FD7597">
        <w:rPr>
          <w:rFonts w:ascii="Book Antiqua" w:hAnsi="Book Antiqua" w:cs="Arial"/>
          <w:kern w:val="0"/>
          <w:sz w:val="24"/>
          <w:szCs w:val="24"/>
        </w:rPr>
        <w:t>1, and AUC = 0.556, 95%</w:t>
      </w:r>
      <w:r w:rsidRPr="00FD7597">
        <w:rPr>
          <w:rFonts w:ascii="Book Antiqua" w:hAnsi="Book Antiqua" w:cs="Arial"/>
          <w:kern w:val="0"/>
          <w:sz w:val="24"/>
          <w:szCs w:val="24"/>
        </w:rPr>
        <w:t xml:space="preserve">CI 0.528 - 0.584, </w:t>
      </w:r>
      <w:r w:rsidRPr="00FD7597">
        <w:rPr>
          <w:rFonts w:ascii="Book Antiqua" w:hAnsi="Book Antiqua" w:cs="Arial"/>
          <w:i/>
          <w:kern w:val="0"/>
          <w:sz w:val="24"/>
          <w:szCs w:val="24"/>
        </w:rPr>
        <w:t>P</w:t>
      </w:r>
      <w:r w:rsidRPr="00FD7597">
        <w:rPr>
          <w:rFonts w:ascii="Book Antiqua" w:hAnsi="Book Antiqua" w:cs="Arial"/>
          <w:kern w:val="0"/>
          <w:sz w:val="24"/>
          <w:szCs w:val="24"/>
        </w:rPr>
        <w:t xml:space="preserve"> &lt; 0.001, respectively) </w:t>
      </w:r>
      <w:r w:rsidRPr="00FD7597">
        <w:rPr>
          <w:rFonts w:ascii="Book Antiqua" w:hAnsi="Book Antiqua" w:cs="Arial"/>
          <w:kern w:val="0"/>
          <w:sz w:val="24"/>
          <w:szCs w:val="24"/>
        </w:rPr>
        <w:lastRenderedPageBreak/>
        <w:t>with an optimal NLR cut-off value of 3.0 (sensitivity 51%, specificity 62%) and an optimal PLR cut-off value of 160 (</w:t>
      </w:r>
      <w:r w:rsidRPr="00FD7597">
        <w:rPr>
          <w:rFonts w:ascii="Book Antiqua" w:hAnsi="Book Antiqua" w:cs="Arial"/>
          <w:sz w:val="24"/>
          <w:szCs w:val="24"/>
        </w:rPr>
        <w:t>sensitivity 53%, specificity 55%) for predicting OS. Patients were classified into two groups based on the optimal cut-off value of the NLR: high NLR (NLR ≥ 3.0) and low NLR (NLR &lt; 3.0). In addition, patients were divided into two groups according to the optimal cut-off value of the PLR: high PLR (PLR ≥ 160) and low PLR (PLR &lt; 160).</w:t>
      </w:r>
    </w:p>
    <w:p w:rsidR="0054428E" w:rsidRDefault="0054428E" w:rsidP="00AA4037">
      <w:pPr>
        <w:wordWrap/>
        <w:adjustRightInd w:val="0"/>
        <w:spacing w:after="0" w:line="360" w:lineRule="auto"/>
        <w:ind w:firstLineChars="150" w:firstLine="360"/>
        <w:rPr>
          <w:rFonts w:ascii="Book Antiqua" w:eastAsia="SimSun" w:hAnsi="Book Antiqua" w:cs="Arial"/>
          <w:kern w:val="0"/>
          <w:sz w:val="24"/>
          <w:szCs w:val="24"/>
          <w:lang w:eastAsia="zh-CN"/>
        </w:rPr>
      </w:pPr>
      <w:r w:rsidRPr="00FD7597">
        <w:rPr>
          <w:rFonts w:ascii="Book Antiqua" w:hAnsi="Book Antiqua" w:cs="Arial"/>
          <w:kern w:val="0"/>
          <w:sz w:val="24"/>
          <w:szCs w:val="24"/>
        </w:rPr>
        <w:t xml:space="preserve">Clinicopathological findings of the patients according to NLR and PLR are summarized in Table 2. There were statistically significant differences in T stage and peri-neural invasion according to NLR and PLR, however there were not statistically significant differences in N stage and lymphatic invasion according to NLR and PLR. </w:t>
      </w:r>
    </w:p>
    <w:p w:rsidR="00FD7597" w:rsidRPr="00FD7597" w:rsidRDefault="00FD7597" w:rsidP="00AA4037">
      <w:pPr>
        <w:wordWrap/>
        <w:adjustRightInd w:val="0"/>
        <w:spacing w:after="0" w:line="360" w:lineRule="auto"/>
        <w:ind w:firstLineChars="150" w:firstLine="360"/>
        <w:rPr>
          <w:rFonts w:ascii="Book Antiqua" w:eastAsia="SimSun" w:hAnsi="Book Antiqua" w:cs="Arial"/>
          <w:kern w:val="0"/>
          <w:sz w:val="24"/>
          <w:szCs w:val="24"/>
          <w:lang w:eastAsia="zh-CN"/>
        </w:rPr>
      </w:pPr>
    </w:p>
    <w:p w:rsidR="0054428E" w:rsidRPr="00FD7597" w:rsidRDefault="00987837" w:rsidP="00AA4037">
      <w:pPr>
        <w:wordWrap/>
        <w:adjustRightInd w:val="0"/>
        <w:spacing w:after="0" w:line="360" w:lineRule="auto"/>
        <w:rPr>
          <w:rFonts w:ascii="Book Antiqua" w:hAnsi="Book Antiqua" w:cs="Arial"/>
          <w:b/>
          <w:i/>
          <w:kern w:val="0"/>
          <w:sz w:val="24"/>
          <w:szCs w:val="24"/>
        </w:rPr>
      </w:pPr>
      <w:r w:rsidRPr="00FD7597">
        <w:rPr>
          <w:rFonts w:ascii="Book Antiqua" w:hAnsi="Book Antiqua" w:cs="Arial"/>
          <w:b/>
          <w:i/>
          <w:kern w:val="0"/>
          <w:sz w:val="24"/>
          <w:szCs w:val="24"/>
        </w:rPr>
        <w:t xml:space="preserve">Overall survival and Disease free survival </w:t>
      </w:r>
      <w:r w:rsidR="0054428E" w:rsidRPr="00FD7597">
        <w:rPr>
          <w:rFonts w:ascii="Book Antiqua" w:hAnsi="Book Antiqua" w:cs="Arial"/>
          <w:b/>
          <w:i/>
          <w:kern w:val="0"/>
          <w:sz w:val="24"/>
          <w:szCs w:val="24"/>
        </w:rPr>
        <w:t>according to NLR and PLR</w:t>
      </w:r>
    </w:p>
    <w:p w:rsidR="0054428E" w:rsidRPr="00FD7597" w:rsidRDefault="0054428E" w:rsidP="00AA4037">
      <w:pPr>
        <w:wordWrap/>
        <w:adjustRightInd w:val="0"/>
        <w:spacing w:after="0" w:line="360" w:lineRule="auto"/>
        <w:rPr>
          <w:rFonts w:ascii="Book Antiqua" w:hAnsi="Book Antiqua" w:cs="Arial"/>
          <w:sz w:val="24"/>
          <w:szCs w:val="24"/>
        </w:rPr>
      </w:pPr>
      <w:r w:rsidRPr="00FD7597">
        <w:rPr>
          <w:rFonts w:ascii="Book Antiqua" w:hAnsi="Book Antiqua" w:cs="Arial"/>
          <w:sz w:val="24"/>
          <w:szCs w:val="24"/>
        </w:rPr>
        <w:t>Figure 1 shows Kaplan-Meier curves of the OS and the DFS for patients according to NLR and PLR. The OS for patients with low NLR were better than those with high NLR (</w:t>
      </w:r>
      <w:r w:rsidRPr="00FD7597">
        <w:rPr>
          <w:rFonts w:ascii="Book Antiqua" w:hAnsi="Book Antiqua" w:cs="Arial"/>
          <w:i/>
          <w:kern w:val="0"/>
          <w:sz w:val="24"/>
          <w:szCs w:val="24"/>
        </w:rPr>
        <w:t>P</w:t>
      </w:r>
      <w:r w:rsidRPr="00FD7597">
        <w:rPr>
          <w:rFonts w:ascii="Book Antiqua" w:hAnsi="Book Antiqua" w:cs="Arial"/>
          <w:sz w:val="24"/>
          <w:szCs w:val="24"/>
        </w:rPr>
        <w:t xml:space="preserve"> &lt; 0.001), and the OS for patients with low PLR were also better than those with high PLR (</w:t>
      </w:r>
      <w:r w:rsidRPr="00FD7597">
        <w:rPr>
          <w:rFonts w:ascii="Book Antiqua" w:hAnsi="Book Antiqua" w:cs="Arial"/>
          <w:i/>
          <w:kern w:val="0"/>
          <w:sz w:val="24"/>
          <w:szCs w:val="24"/>
        </w:rPr>
        <w:t>P</w:t>
      </w:r>
      <w:r w:rsidRPr="00FD7597">
        <w:rPr>
          <w:rFonts w:ascii="Book Antiqua" w:hAnsi="Book Antiqua" w:cs="Arial"/>
          <w:sz w:val="24"/>
          <w:szCs w:val="24"/>
        </w:rPr>
        <w:t xml:space="preserve"> &lt; 0.001) (Figure 1A). The DFS for patients with low NLR were better than those with high NLR (</w:t>
      </w:r>
      <w:r w:rsidRPr="00FD7597">
        <w:rPr>
          <w:rFonts w:ascii="Book Antiqua" w:hAnsi="Book Antiqua" w:cs="Arial"/>
          <w:i/>
          <w:kern w:val="0"/>
          <w:sz w:val="24"/>
          <w:szCs w:val="24"/>
        </w:rPr>
        <w:t>P</w:t>
      </w:r>
      <w:r w:rsidRPr="00FD7597">
        <w:rPr>
          <w:rFonts w:ascii="Book Antiqua" w:hAnsi="Book Antiqua" w:cs="Arial"/>
          <w:sz w:val="24"/>
          <w:szCs w:val="24"/>
        </w:rPr>
        <w:t xml:space="preserve"> &lt; 0.001), and the DFS for patients with low PLR were also better than those with high PLR (</w:t>
      </w:r>
      <w:r w:rsidRPr="00FD7597">
        <w:rPr>
          <w:rFonts w:ascii="Book Antiqua" w:hAnsi="Book Antiqua" w:cs="Arial"/>
          <w:i/>
          <w:kern w:val="0"/>
          <w:sz w:val="24"/>
          <w:szCs w:val="24"/>
        </w:rPr>
        <w:t>P</w:t>
      </w:r>
      <w:r w:rsidRPr="00FD7597">
        <w:rPr>
          <w:rFonts w:ascii="Book Antiqua" w:hAnsi="Book Antiqua" w:cs="Arial"/>
          <w:sz w:val="24"/>
          <w:szCs w:val="24"/>
        </w:rPr>
        <w:t xml:space="preserve"> &lt; 0.001) (Figure 1B).</w:t>
      </w:r>
    </w:p>
    <w:p w:rsidR="0054428E" w:rsidRDefault="0054428E" w:rsidP="00AA4037">
      <w:pPr>
        <w:wordWrap/>
        <w:adjustRightInd w:val="0"/>
        <w:spacing w:after="0" w:line="360" w:lineRule="auto"/>
        <w:ind w:firstLineChars="150" w:firstLine="360"/>
        <w:rPr>
          <w:rFonts w:ascii="Book Antiqua" w:eastAsia="SimSun" w:hAnsi="Book Antiqua" w:cs="Arial"/>
          <w:sz w:val="24"/>
          <w:szCs w:val="24"/>
          <w:lang w:eastAsia="zh-CN"/>
        </w:rPr>
      </w:pPr>
      <w:r w:rsidRPr="00FD7597">
        <w:rPr>
          <w:rFonts w:ascii="Book Antiqua" w:hAnsi="Book Antiqua" w:cs="Arial"/>
          <w:sz w:val="24"/>
          <w:szCs w:val="24"/>
        </w:rPr>
        <w:t xml:space="preserve">We evaluated the long-term outcomes according to NLR and PLR based on the tumor stage. The 3-year and 5-year OS / DFS rate according to NLR and PLR based on the tumor stage are shown in Table 3. Interestingly, the long-term outcomes according to NLR and PLR were different depending on the tumor stage (Figure </w:t>
      </w:r>
      <w:r w:rsidR="00AA4037">
        <w:rPr>
          <w:rFonts w:ascii="Book Antiqua" w:eastAsia="SimSun" w:hAnsi="Book Antiqua" w:cs="Arial" w:hint="eastAsia"/>
          <w:sz w:val="24"/>
          <w:szCs w:val="24"/>
          <w:lang w:eastAsia="zh-CN"/>
        </w:rPr>
        <w:t>2</w:t>
      </w:r>
      <w:r w:rsidRPr="00FD7597">
        <w:rPr>
          <w:rFonts w:ascii="Book Antiqua" w:hAnsi="Book Antiqua" w:cs="Arial"/>
          <w:sz w:val="24"/>
          <w:szCs w:val="24"/>
        </w:rPr>
        <w:t xml:space="preserve"> and </w:t>
      </w:r>
      <w:r w:rsidR="00AA4037">
        <w:rPr>
          <w:rFonts w:ascii="Book Antiqua" w:eastAsia="SimSun" w:hAnsi="Book Antiqua" w:cs="Arial" w:hint="eastAsia"/>
          <w:sz w:val="24"/>
          <w:szCs w:val="24"/>
          <w:lang w:eastAsia="zh-CN"/>
        </w:rPr>
        <w:t>3</w:t>
      </w:r>
      <w:r w:rsidRPr="00FD7597">
        <w:rPr>
          <w:rFonts w:ascii="Book Antiqua" w:hAnsi="Book Antiqua" w:cs="Arial"/>
          <w:sz w:val="24"/>
          <w:szCs w:val="24"/>
        </w:rPr>
        <w:t>). The OS and DFS of patients with stage I and II CRC were not significantly different according to NLR and PLR. However, the OS of patients with stage III and IV CRC were significantly different according to NLR and PLR. And the DFS of patients with stage III and IV CRC were significantly different according to NLR, but not PLR.</w:t>
      </w:r>
    </w:p>
    <w:p w:rsidR="00FD7597" w:rsidRPr="00FD7597" w:rsidRDefault="00FD7597" w:rsidP="00AA4037">
      <w:pPr>
        <w:wordWrap/>
        <w:adjustRightInd w:val="0"/>
        <w:spacing w:after="0" w:line="360" w:lineRule="auto"/>
        <w:ind w:firstLineChars="150" w:firstLine="360"/>
        <w:rPr>
          <w:rFonts w:ascii="Book Antiqua" w:eastAsia="SimSun" w:hAnsi="Book Antiqua" w:cs="Arial"/>
          <w:sz w:val="24"/>
          <w:szCs w:val="24"/>
          <w:lang w:eastAsia="zh-CN"/>
        </w:rPr>
      </w:pPr>
    </w:p>
    <w:p w:rsidR="0054428E" w:rsidRPr="00FD7597" w:rsidRDefault="0054428E" w:rsidP="00AA4037">
      <w:pPr>
        <w:wordWrap/>
        <w:adjustRightInd w:val="0"/>
        <w:spacing w:after="0" w:line="360" w:lineRule="auto"/>
        <w:rPr>
          <w:rFonts w:ascii="Book Antiqua" w:hAnsi="Book Antiqua" w:cs="Arial"/>
          <w:i/>
          <w:sz w:val="24"/>
          <w:szCs w:val="24"/>
        </w:rPr>
      </w:pPr>
      <w:r w:rsidRPr="00FD7597">
        <w:rPr>
          <w:rFonts w:ascii="Book Antiqua" w:hAnsi="Book Antiqua" w:cs="Arial"/>
          <w:b/>
          <w:i/>
          <w:kern w:val="0"/>
          <w:sz w:val="24"/>
          <w:szCs w:val="24"/>
        </w:rPr>
        <w:t>Factors affecting long-term outcomes</w:t>
      </w:r>
    </w:p>
    <w:p w:rsidR="0054428E" w:rsidRPr="00FD7597" w:rsidRDefault="0054428E" w:rsidP="00AA4037">
      <w:pPr>
        <w:wordWrap/>
        <w:adjustRightInd w:val="0"/>
        <w:spacing w:after="0" w:line="360" w:lineRule="auto"/>
        <w:rPr>
          <w:rFonts w:ascii="Book Antiqua" w:hAnsi="Book Antiqua" w:cs="Arial"/>
          <w:sz w:val="24"/>
          <w:szCs w:val="24"/>
        </w:rPr>
      </w:pPr>
      <w:r w:rsidRPr="00FD7597">
        <w:rPr>
          <w:rFonts w:ascii="Book Antiqua" w:hAnsi="Book Antiqua" w:cs="Arial"/>
          <w:kern w:val="0"/>
          <w:sz w:val="24"/>
          <w:szCs w:val="24"/>
        </w:rPr>
        <w:t xml:space="preserve">Multivariate analysis using Cox proportional hazards regression were performed based on the tumor stage. In multivariate analysis in patients with stage I and II CRC, </w:t>
      </w:r>
      <w:r w:rsidRPr="00FD7597">
        <w:rPr>
          <w:rFonts w:ascii="Book Antiqua" w:hAnsi="Book Antiqua" w:cs="Arial"/>
          <w:kern w:val="0"/>
          <w:sz w:val="24"/>
          <w:szCs w:val="24"/>
        </w:rPr>
        <w:lastRenderedPageBreak/>
        <w:t>NLR and PLR were not significant factors affecti</w:t>
      </w:r>
      <w:r w:rsidR="00987837" w:rsidRPr="00FD7597">
        <w:rPr>
          <w:rFonts w:ascii="Book Antiqua" w:hAnsi="Book Antiqua" w:cs="Arial"/>
          <w:kern w:val="0"/>
          <w:sz w:val="24"/>
          <w:szCs w:val="24"/>
        </w:rPr>
        <w:t>ng long-term outcomes (Table 4). However</w:t>
      </w:r>
      <w:r w:rsidRPr="00FD7597">
        <w:rPr>
          <w:rFonts w:ascii="Book Antiqua" w:hAnsi="Book Antiqua" w:cs="Arial"/>
          <w:kern w:val="0"/>
          <w:sz w:val="24"/>
          <w:szCs w:val="24"/>
        </w:rPr>
        <w:t xml:space="preserve">, in patients with stage III and IV CRC, high NLR and PLR were significant prognostic factors affecting long-term outcomes (Table 5). In patients with stage III and IV CRC, high NLR was independent </w:t>
      </w:r>
      <w:r w:rsidRPr="00FD7597">
        <w:rPr>
          <w:rFonts w:ascii="Book Antiqua" w:hAnsi="Book Antiqua" w:cs="Arial"/>
          <w:sz w:val="24"/>
          <w:szCs w:val="24"/>
        </w:rPr>
        <w:t>factor affecting OS (HR</w:t>
      </w:r>
      <w:r w:rsidR="00FD7597">
        <w:rPr>
          <w:rFonts w:ascii="Book Antiqua" w:eastAsia="SimSun" w:hAnsi="Book Antiqua" w:cs="Arial" w:hint="eastAsia"/>
          <w:sz w:val="24"/>
          <w:szCs w:val="24"/>
          <w:lang w:eastAsia="zh-CN"/>
        </w:rPr>
        <w:t xml:space="preserve"> =</w:t>
      </w:r>
      <w:r w:rsidRPr="00FD7597">
        <w:rPr>
          <w:rFonts w:ascii="Book Antiqua" w:hAnsi="Book Antiqua" w:cs="Arial"/>
          <w:sz w:val="24"/>
          <w:szCs w:val="24"/>
        </w:rPr>
        <w:t xml:space="preserve"> 1.44</w:t>
      </w:r>
      <w:r w:rsidR="00FD7597">
        <w:rPr>
          <w:rFonts w:ascii="Book Antiqua" w:hAnsi="Book Antiqua" w:cs="Arial"/>
          <w:sz w:val="24"/>
          <w:szCs w:val="24"/>
        </w:rPr>
        <w:t>, 95%</w:t>
      </w:r>
      <w:r w:rsidRPr="00FD7597">
        <w:rPr>
          <w:rFonts w:ascii="Book Antiqua" w:hAnsi="Book Antiqua" w:cs="Arial"/>
          <w:sz w:val="24"/>
          <w:szCs w:val="24"/>
        </w:rPr>
        <w:t>CI</w:t>
      </w:r>
      <w:r w:rsidR="00FD7597">
        <w:rPr>
          <w:rFonts w:ascii="Book Antiqua" w:eastAsia="SimSun" w:hAnsi="Book Antiqua" w:cs="Arial" w:hint="eastAsia"/>
          <w:sz w:val="24"/>
          <w:szCs w:val="24"/>
          <w:lang w:eastAsia="zh-CN"/>
        </w:rPr>
        <w:t>:</w:t>
      </w:r>
      <w:r w:rsidRPr="00FD7597">
        <w:rPr>
          <w:rFonts w:ascii="Book Antiqua" w:hAnsi="Book Antiqua" w:cs="Arial"/>
          <w:sz w:val="24"/>
          <w:szCs w:val="24"/>
        </w:rPr>
        <w:t xml:space="preserve"> 1.14-1.83, </w:t>
      </w:r>
      <w:r w:rsidRPr="00FD7597">
        <w:rPr>
          <w:rFonts w:ascii="Book Antiqua" w:hAnsi="Book Antiqua" w:cs="Arial"/>
          <w:i/>
          <w:kern w:val="0"/>
          <w:sz w:val="24"/>
          <w:szCs w:val="24"/>
        </w:rPr>
        <w:t>P</w:t>
      </w:r>
      <w:r w:rsidRPr="00FD7597">
        <w:rPr>
          <w:rFonts w:ascii="Book Antiqua" w:hAnsi="Book Antiqua" w:cs="Arial"/>
          <w:sz w:val="24"/>
          <w:szCs w:val="24"/>
        </w:rPr>
        <w:t xml:space="preserve"> = 0.003) and DFS (HR </w:t>
      </w:r>
      <w:r w:rsidR="00FD7597">
        <w:rPr>
          <w:rFonts w:ascii="Book Antiqua" w:eastAsia="SimSun" w:hAnsi="Book Antiqua" w:cs="Arial" w:hint="eastAsia"/>
          <w:sz w:val="24"/>
          <w:szCs w:val="24"/>
          <w:lang w:eastAsia="zh-CN"/>
        </w:rPr>
        <w:t xml:space="preserve">= </w:t>
      </w:r>
      <w:r w:rsidRPr="00FD7597">
        <w:rPr>
          <w:rFonts w:ascii="Book Antiqua" w:hAnsi="Book Antiqua" w:cs="Arial"/>
          <w:sz w:val="24"/>
          <w:szCs w:val="24"/>
        </w:rPr>
        <w:t>1.43</w:t>
      </w:r>
      <w:r w:rsidR="00FD7597">
        <w:rPr>
          <w:rFonts w:ascii="Book Antiqua" w:hAnsi="Book Antiqua" w:cs="Arial"/>
          <w:sz w:val="24"/>
          <w:szCs w:val="24"/>
        </w:rPr>
        <w:t>, 95%</w:t>
      </w:r>
      <w:r w:rsidRPr="00FD7597">
        <w:rPr>
          <w:rFonts w:ascii="Book Antiqua" w:hAnsi="Book Antiqua" w:cs="Arial"/>
          <w:sz w:val="24"/>
          <w:szCs w:val="24"/>
        </w:rPr>
        <w:t>CI</w:t>
      </w:r>
      <w:r w:rsidR="00FD7597">
        <w:rPr>
          <w:rFonts w:ascii="Book Antiqua" w:eastAsia="SimSun" w:hAnsi="Book Antiqua" w:cs="Arial" w:hint="eastAsia"/>
          <w:sz w:val="24"/>
          <w:szCs w:val="24"/>
          <w:lang w:eastAsia="zh-CN"/>
        </w:rPr>
        <w:t>:</w:t>
      </w:r>
      <w:r w:rsidRPr="00FD7597">
        <w:rPr>
          <w:rFonts w:ascii="Book Antiqua" w:hAnsi="Book Antiqua" w:cs="Arial"/>
          <w:sz w:val="24"/>
          <w:szCs w:val="24"/>
        </w:rPr>
        <w:t xml:space="preserve"> 1.11-1.85, </w:t>
      </w:r>
      <w:r w:rsidRPr="00FD7597">
        <w:rPr>
          <w:rFonts w:ascii="Book Antiqua" w:hAnsi="Book Antiqua" w:cs="Arial"/>
          <w:i/>
          <w:kern w:val="0"/>
          <w:sz w:val="24"/>
          <w:szCs w:val="24"/>
        </w:rPr>
        <w:t>P</w:t>
      </w:r>
      <w:r w:rsidRPr="00FD7597">
        <w:rPr>
          <w:rFonts w:ascii="Book Antiqua" w:hAnsi="Book Antiqua" w:cs="Arial"/>
          <w:sz w:val="24"/>
          <w:szCs w:val="24"/>
        </w:rPr>
        <w:t xml:space="preserve"> = 0.005), and high PLR was also independent factor affecting OS (HR </w:t>
      </w:r>
      <w:r w:rsidR="00FD7597">
        <w:rPr>
          <w:rFonts w:ascii="Book Antiqua" w:eastAsia="SimSun" w:hAnsi="Book Antiqua" w:cs="Arial" w:hint="eastAsia"/>
          <w:sz w:val="24"/>
          <w:szCs w:val="24"/>
          <w:lang w:eastAsia="zh-CN"/>
        </w:rPr>
        <w:t xml:space="preserve">= </w:t>
      </w:r>
      <w:r w:rsidRPr="00FD7597">
        <w:rPr>
          <w:rFonts w:ascii="Book Antiqua" w:hAnsi="Book Antiqua" w:cs="Arial"/>
          <w:sz w:val="24"/>
          <w:szCs w:val="24"/>
        </w:rPr>
        <w:t>1.35</w:t>
      </w:r>
      <w:r w:rsidR="00FD7597">
        <w:rPr>
          <w:rFonts w:ascii="Book Antiqua" w:hAnsi="Book Antiqua" w:cs="Arial"/>
          <w:sz w:val="24"/>
          <w:szCs w:val="24"/>
        </w:rPr>
        <w:t>, 95%</w:t>
      </w:r>
      <w:r w:rsidRPr="00FD7597">
        <w:rPr>
          <w:rFonts w:ascii="Book Antiqua" w:hAnsi="Book Antiqua" w:cs="Arial"/>
          <w:sz w:val="24"/>
          <w:szCs w:val="24"/>
        </w:rPr>
        <w:t>CI</w:t>
      </w:r>
      <w:r w:rsidR="00FD7597">
        <w:rPr>
          <w:rFonts w:ascii="Book Antiqua" w:eastAsia="SimSun" w:hAnsi="Book Antiqua" w:cs="Arial" w:hint="eastAsia"/>
          <w:sz w:val="24"/>
          <w:szCs w:val="24"/>
          <w:lang w:eastAsia="zh-CN"/>
        </w:rPr>
        <w:t>:</w:t>
      </w:r>
      <w:r w:rsidRPr="00FD7597">
        <w:rPr>
          <w:rFonts w:ascii="Book Antiqua" w:hAnsi="Book Antiqua" w:cs="Arial"/>
          <w:sz w:val="24"/>
          <w:szCs w:val="24"/>
        </w:rPr>
        <w:t xml:space="preserve"> 1.06-1.73, </w:t>
      </w:r>
      <w:r w:rsidRPr="00FD7597">
        <w:rPr>
          <w:rFonts w:ascii="Book Antiqua" w:hAnsi="Book Antiqua" w:cs="Arial"/>
          <w:i/>
          <w:kern w:val="0"/>
          <w:sz w:val="24"/>
          <w:szCs w:val="24"/>
        </w:rPr>
        <w:t>P</w:t>
      </w:r>
      <w:r w:rsidRPr="00FD7597">
        <w:rPr>
          <w:rFonts w:ascii="Book Antiqua" w:hAnsi="Book Antiqua" w:cs="Arial"/>
          <w:sz w:val="24"/>
          <w:szCs w:val="24"/>
        </w:rPr>
        <w:t xml:space="preserve"> = 0.017) and DFS (HR </w:t>
      </w:r>
      <w:r w:rsidR="00FD7597">
        <w:rPr>
          <w:rFonts w:ascii="Book Antiqua" w:eastAsia="SimSun" w:hAnsi="Book Antiqua" w:cs="Arial" w:hint="eastAsia"/>
          <w:sz w:val="24"/>
          <w:szCs w:val="24"/>
          <w:lang w:eastAsia="zh-CN"/>
        </w:rPr>
        <w:t xml:space="preserve">= </w:t>
      </w:r>
      <w:r w:rsidRPr="00FD7597">
        <w:rPr>
          <w:rFonts w:ascii="Book Antiqua" w:hAnsi="Book Antiqua" w:cs="Arial"/>
          <w:sz w:val="24"/>
          <w:szCs w:val="24"/>
        </w:rPr>
        <w:t>1.32</w:t>
      </w:r>
      <w:r w:rsidR="00FD7597">
        <w:rPr>
          <w:rFonts w:ascii="Book Antiqua" w:hAnsi="Book Antiqua" w:cs="Arial"/>
          <w:sz w:val="24"/>
          <w:szCs w:val="24"/>
        </w:rPr>
        <w:t>, 95%</w:t>
      </w:r>
      <w:r w:rsidRPr="00FD7597">
        <w:rPr>
          <w:rFonts w:ascii="Book Antiqua" w:hAnsi="Book Antiqua" w:cs="Arial"/>
          <w:sz w:val="24"/>
          <w:szCs w:val="24"/>
        </w:rPr>
        <w:t>CI</w:t>
      </w:r>
      <w:r w:rsidR="00FD7597">
        <w:rPr>
          <w:rFonts w:ascii="Book Antiqua" w:eastAsia="SimSun" w:hAnsi="Book Antiqua" w:cs="Arial" w:hint="eastAsia"/>
          <w:sz w:val="24"/>
          <w:szCs w:val="24"/>
          <w:lang w:eastAsia="zh-CN"/>
        </w:rPr>
        <w:t>:</w:t>
      </w:r>
      <w:r w:rsidRPr="00FD7597">
        <w:rPr>
          <w:rFonts w:ascii="Book Antiqua" w:hAnsi="Book Antiqua" w:cs="Arial"/>
          <w:sz w:val="24"/>
          <w:szCs w:val="24"/>
        </w:rPr>
        <w:t xml:space="preserve"> 1.02-1.69, </w:t>
      </w:r>
      <w:r w:rsidRPr="00FD7597">
        <w:rPr>
          <w:rFonts w:ascii="Book Antiqua" w:hAnsi="Book Antiqua" w:cs="Arial"/>
          <w:i/>
          <w:kern w:val="0"/>
          <w:sz w:val="24"/>
          <w:szCs w:val="24"/>
        </w:rPr>
        <w:t>P</w:t>
      </w:r>
      <w:r w:rsidRPr="00FD7597">
        <w:rPr>
          <w:rFonts w:ascii="Book Antiqua" w:hAnsi="Book Antiqua" w:cs="Arial"/>
          <w:sz w:val="24"/>
          <w:szCs w:val="24"/>
        </w:rPr>
        <w:t xml:space="preserve"> = 0.034).</w:t>
      </w:r>
      <w:r w:rsidRPr="00FD7597">
        <w:rPr>
          <w:rFonts w:ascii="Book Antiqua" w:hAnsi="Book Antiqua" w:cs="Arial"/>
          <w:kern w:val="0"/>
          <w:sz w:val="24"/>
          <w:szCs w:val="24"/>
        </w:rPr>
        <w:br/>
      </w:r>
    </w:p>
    <w:p w:rsidR="0054428E" w:rsidRPr="00FD7597" w:rsidRDefault="00FD7597" w:rsidP="00AA4037">
      <w:pPr>
        <w:wordWrap/>
        <w:adjustRightInd w:val="0"/>
        <w:spacing w:after="0" w:line="360" w:lineRule="auto"/>
        <w:rPr>
          <w:rFonts w:ascii="Book Antiqua" w:hAnsi="Book Antiqua" w:cs="Arial"/>
          <w:b/>
          <w:kern w:val="0"/>
          <w:sz w:val="24"/>
          <w:szCs w:val="24"/>
        </w:rPr>
      </w:pPr>
      <w:r w:rsidRPr="00FD7597">
        <w:rPr>
          <w:rFonts w:ascii="Book Antiqua" w:hAnsi="Book Antiqua" w:cs="Arial"/>
          <w:b/>
          <w:kern w:val="0"/>
          <w:sz w:val="24"/>
          <w:szCs w:val="24"/>
        </w:rPr>
        <w:t>DISCUSSION</w:t>
      </w:r>
    </w:p>
    <w:p w:rsidR="0054428E" w:rsidRPr="00FD7597" w:rsidRDefault="0054428E" w:rsidP="00AA4037">
      <w:pPr>
        <w:wordWrap/>
        <w:spacing w:after="0" w:line="360" w:lineRule="auto"/>
        <w:rPr>
          <w:rFonts w:ascii="Book Antiqua" w:hAnsi="Book Antiqua" w:cs="Arial"/>
          <w:sz w:val="24"/>
          <w:szCs w:val="24"/>
        </w:rPr>
      </w:pPr>
      <w:r w:rsidRPr="00FD7597">
        <w:rPr>
          <w:rFonts w:ascii="Book Antiqua" w:hAnsi="Book Antiqua" w:cs="Arial"/>
          <w:sz w:val="24"/>
          <w:szCs w:val="24"/>
        </w:rPr>
        <w:t>This study showed that stage III and IV CRC patients with high NLR or high PLR at initial diagnosis had poor prognosis. According to the results of this study, high NLR and high PLR are useful independent prognostic factors to predict poor long-term outcomes in patients with stage III and IV CRC.</w:t>
      </w:r>
    </w:p>
    <w:p w:rsidR="0054428E" w:rsidRPr="00FD7597" w:rsidRDefault="0054428E" w:rsidP="00AA4037">
      <w:pPr>
        <w:wordWrap/>
        <w:spacing w:after="0" w:line="360" w:lineRule="auto"/>
        <w:ind w:firstLineChars="150" w:firstLine="360"/>
        <w:rPr>
          <w:rFonts w:ascii="Book Antiqua" w:hAnsi="Book Antiqua" w:cs="Arial"/>
          <w:sz w:val="24"/>
          <w:szCs w:val="24"/>
        </w:rPr>
      </w:pPr>
      <w:r w:rsidRPr="00FD7597">
        <w:rPr>
          <w:rFonts w:ascii="Book Antiqua" w:hAnsi="Book Antiqua" w:cs="Arial"/>
          <w:sz w:val="24"/>
          <w:szCs w:val="24"/>
        </w:rPr>
        <w:t>The mechanism by which high NLR or high PLR affects poor long-term outcomes in patients with cancer is not clearly. Recent studies suggested that inflammation and cancer are closely connected by the intrinsic and extrinsic pathways</w:t>
      </w:r>
      <w:r w:rsidR="00FD7597" w:rsidRPr="00FD7597">
        <w:rPr>
          <w:rFonts w:ascii="Book Antiqua" w:hAnsi="Book Antiqua" w:cs="Arial"/>
          <w:sz w:val="24"/>
          <w:szCs w:val="24"/>
          <w:vertAlign w:val="superscript"/>
        </w:rPr>
        <w:t>[</w:t>
      </w:r>
      <w:r w:rsidR="00FD7597">
        <w:rPr>
          <w:rFonts w:ascii="Book Antiqua" w:hAnsi="Book Antiqua" w:cs="Arial"/>
          <w:noProof/>
          <w:sz w:val="24"/>
          <w:szCs w:val="24"/>
          <w:vertAlign w:val="superscript"/>
        </w:rPr>
        <w:t>11,</w:t>
      </w:r>
      <w:r w:rsidRPr="00FD7597">
        <w:rPr>
          <w:rFonts w:ascii="Book Antiqua" w:hAnsi="Book Antiqua" w:cs="Arial"/>
          <w:noProof/>
          <w:sz w:val="24"/>
          <w:szCs w:val="24"/>
          <w:vertAlign w:val="superscript"/>
        </w:rPr>
        <w:t>12]</w:t>
      </w:r>
      <w:r w:rsidRPr="00FD7597">
        <w:rPr>
          <w:rFonts w:ascii="Book Antiqua" w:hAnsi="Book Antiqua" w:cs="Arial"/>
          <w:sz w:val="24"/>
          <w:szCs w:val="24"/>
        </w:rPr>
        <w:t>. The intrinsic pathway is activated by genetic alterations resulting in neoplasia, whereas inflammatory conditions increase the risk of developing cancer in the extrinsic pathway. The two pathways result in the activation of transcription factors in tumor cells including NF-kB, STAT3, and hypoxia-inducible factor 1α, and these transcription factors produce inflammatory mediators including cytokines and chemokines</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11]</w:t>
      </w:r>
      <w:r w:rsidRPr="00FD7597">
        <w:rPr>
          <w:rFonts w:ascii="Book Antiqua" w:hAnsi="Book Antiqua" w:cs="Arial"/>
          <w:sz w:val="24"/>
          <w:szCs w:val="24"/>
        </w:rPr>
        <w:t>. By these processes, the inflammatory response contributes to the pathogenesis and progression of cancer. The relationship between chronic inflammation and CRC has been established by the observations showing the increased risk of CRC in patients with inflammatory bowel disease</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27]</w:t>
      </w:r>
      <w:r w:rsidRPr="00FD7597">
        <w:rPr>
          <w:rFonts w:ascii="Book Antiqua" w:hAnsi="Book Antiqua" w:cs="Arial"/>
          <w:sz w:val="24"/>
          <w:szCs w:val="24"/>
        </w:rPr>
        <w:t>. Increased NLR or PLR indicates a relative reduction in lymphocytes and lymphocyte-mediated immune response, which plays a crucial role in cytotoxic cell death. And elevated neutrophils and platelets can cause the synthesis of chemokines, growth factors to promote angiogenesis and tumor progression</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20]</w:t>
      </w:r>
      <w:r w:rsidRPr="00FD7597">
        <w:rPr>
          <w:rFonts w:ascii="Book Antiqua" w:hAnsi="Book Antiqua" w:cs="Arial"/>
          <w:sz w:val="24"/>
          <w:szCs w:val="24"/>
        </w:rPr>
        <w:t>.</w:t>
      </w:r>
    </w:p>
    <w:p w:rsidR="0054428E" w:rsidRPr="00FD7597" w:rsidRDefault="0054428E" w:rsidP="00AA4037">
      <w:pPr>
        <w:wordWrap/>
        <w:spacing w:after="0" w:line="360" w:lineRule="auto"/>
        <w:ind w:firstLineChars="150" w:firstLine="360"/>
        <w:rPr>
          <w:rFonts w:ascii="Book Antiqua" w:hAnsi="Book Antiqua" w:cs="Arial"/>
          <w:sz w:val="24"/>
          <w:szCs w:val="24"/>
        </w:rPr>
      </w:pPr>
      <w:r w:rsidRPr="00FD7597">
        <w:rPr>
          <w:rFonts w:ascii="Book Antiqua" w:hAnsi="Book Antiqua" w:cs="Arial"/>
          <w:sz w:val="24"/>
          <w:szCs w:val="24"/>
        </w:rPr>
        <w:t xml:space="preserve">Several studies have reported that some laboratory markers including C-reactive </w:t>
      </w:r>
      <w:r w:rsidRPr="00FD7597">
        <w:rPr>
          <w:rFonts w:ascii="Book Antiqua" w:hAnsi="Book Antiqua" w:cs="Arial"/>
          <w:sz w:val="24"/>
          <w:szCs w:val="24"/>
        </w:rPr>
        <w:lastRenderedPageBreak/>
        <w:t>protein (CRP) and modified Glasgow prognostic score (mGPS) have prognostic value in the cancer population</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28-30]</w:t>
      </w:r>
      <w:r w:rsidRPr="00FD7597">
        <w:rPr>
          <w:rFonts w:ascii="Book Antiqua" w:hAnsi="Book Antiqua" w:cs="Arial"/>
          <w:sz w:val="24"/>
          <w:szCs w:val="24"/>
        </w:rPr>
        <w:t>. However, these laboratory markers are not routinely examined as part of the pretreatment assessment of patie</w:t>
      </w:r>
      <w:r w:rsidR="0082442E" w:rsidRPr="00FD7597">
        <w:rPr>
          <w:rFonts w:ascii="Book Antiqua" w:hAnsi="Book Antiqua" w:cs="Arial"/>
          <w:sz w:val="24"/>
          <w:szCs w:val="24"/>
        </w:rPr>
        <w:t>nts with CRC in most hospitals. Whereas</w:t>
      </w:r>
      <w:r w:rsidRPr="00FD7597">
        <w:rPr>
          <w:rFonts w:ascii="Book Antiqua" w:hAnsi="Book Antiqua" w:cs="Arial"/>
          <w:sz w:val="24"/>
          <w:szCs w:val="24"/>
        </w:rPr>
        <w:t>, since neutrophil count, platelet count, and lymphocyte count are routinely evaluated, NLR and PLR could be inexpensive prognostic markers which can easily be assessed in clinical practice.</w:t>
      </w:r>
    </w:p>
    <w:p w:rsidR="007A3252" w:rsidRPr="00FD7597" w:rsidRDefault="0054428E" w:rsidP="00AA4037">
      <w:pPr>
        <w:wordWrap/>
        <w:spacing w:after="0" w:line="360" w:lineRule="auto"/>
        <w:ind w:firstLineChars="100" w:firstLine="240"/>
        <w:rPr>
          <w:rFonts w:ascii="Book Antiqua" w:hAnsi="Book Antiqua" w:cs="Arial"/>
          <w:sz w:val="24"/>
          <w:szCs w:val="24"/>
        </w:rPr>
      </w:pPr>
      <w:r w:rsidRPr="00FD7597">
        <w:rPr>
          <w:rFonts w:ascii="Book Antiqua" w:hAnsi="Book Antiqua" w:cs="Arial"/>
          <w:sz w:val="24"/>
          <w:szCs w:val="24"/>
        </w:rPr>
        <w:t>There has been rapidly growing interest in the association between NLR and long-term outcomes in patients with CRC</w:t>
      </w:r>
      <w:r w:rsidR="00FD7597" w:rsidRPr="00FD7597">
        <w:rPr>
          <w:rFonts w:ascii="Book Antiqua" w:hAnsi="Book Antiqua" w:cs="Arial"/>
          <w:sz w:val="24"/>
          <w:szCs w:val="24"/>
          <w:vertAlign w:val="superscript"/>
        </w:rPr>
        <w:t>[</w:t>
      </w:r>
      <w:r w:rsidR="00FD7597">
        <w:rPr>
          <w:rFonts w:ascii="Book Antiqua" w:hAnsi="Book Antiqua" w:cs="Arial"/>
          <w:noProof/>
          <w:sz w:val="24"/>
          <w:szCs w:val="24"/>
          <w:vertAlign w:val="superscript"/>
        </w:rPr>
        <w:t>16,23,24,26,</w:t>
      </w:r>
      <w:r w:rsidRPr="00FD7597">
        <w:rPr>
          <w:rFonts w:ascii="Book Antiqua" w:hAnsi="Book Antiqua" w:cs="Arial"/>
          <w:noProof/>
          <w:sz w:val="24"/>
          <w:szCs w:val="24"/>
          <w:vertAlign w:val="superscript"/>
        </w:rPr>
        <w:t>31]</w:t>
      </w:r>
      <w:r w:rsidRPr="00FD7597">
        <w:rPr>
          <w:rFonts w:ascii="Book Antiqua" w:hAnsi="Book Antiqua" w:cs="Arial"/>
          <w:sz w:val="24"/>
          <w:szCs w:val="24"/>
        </w:rPr>
        <w:t>. Recently, two meta-analyses showed significant evidence to support the association between high NLR and poor prognosis in patients with CRC</w:t>
      </w:r>
      <w:r w:rsidR="00FD7597" w:rsidRPr="00FD7597">
        <w:rPr>
          <w:rFonts w:ascii="Book Antiqua" w:hAnsi="Book Antiqua" w:cs="Arial"/>
          <w:sz w:val="24"/>
          <w:szCs w:val="24"/>
          <w:vertAlign w:val="superscript"/>
        </w:rPr>
        <w:t>[</w:t>
      </w:r>
      <w:r w:rsidR="00FD7597">
        <w:rPr>
          <w:rFonts w:ascii="Book Antiqua" w:hAnsi="Book Antiqua" w:cs="Arial"/>
          <w:noProof/>
          <w:sz w:val="24"/>
          <w:szCs w:val="24"/>
          <w:vertAlign w:val="superscript"/>
        </w:rPr>
        <w:t>25,</w:t>
      </w:r>
      <w:r w:rsidRPr="00FD7597">
        <w:rPr>
          <w:rFonts w:ascii="Book Antiqua" w:hAnsi="Book Antiqua" w:cs="Arial"/>
          <w:noProof/>
          <w:sz w:val="24"/>
          <w:szCs w:val="24"/>
          <w:vertAlign w:val="superscript"/>
        </w:rPr>
        <w:t>32]</w:t>
      </w:r>
      <w:r w:rsidRPr="00FD7597">
        <w:rPr>
          <w:rFonts w:ascii="Book Antiqua" w:hAnsi="Book Antiqua" w:cs="Arial"/>
          <w:sz w:val="24"/>
          <w:szCs w:val="24"/>
        </w:rPr>
        <w:t>. In this study, we aimed to identify and strengthen the role of NLR and PLR in patients with CRC, therefore we performed the analysis with a large number of CRC patients to determine if these ratios could be useful for predicting long-term outcomes. We identified that patients with low NLR and low PLR showed longer overall survival and disease free survival than those with high NLR and high PLR (Fig</w:t>
      </w:r>
      <w:r w:rsidR="00FD7597">
        <w:rPr>
          <w:rFonts w:ascii="Book Antiqua" w:eastAsia="SimSun" w:hAnsi="Book Antiqua" w:cs="Arial" w:hint="eastAsia"/>
          <w:sz w:val="24"/>
          <w:szCs w:val="24"/>
          <w:lang w:eastAsia="zh-CN"/>
        </w:rPr>
        <w:t>ure</w:t>
      </w:r>
      <w:r w:rsidRPr="00FD7597">
        <w:rPr>
          <w:rFonts w:ascii="Book Antiqua" w:hAnsi="Book Antiqua" w:cs="Arial"/>
          <w:sz w:val="24"/>
          <w:szCs w:val="24"/>
        </w:rPr>
        <w:t xml:space="preserve"> 1). Previous studies reported that preoperative NLR may be an independent prognostic marker to predict long-term outcomes in stage II and III CRC</w:t>
      </w:r>
      <w:r w:rsidR="00FD7597" w:rsidRPr="00FD7597">
        <w:rPr>
          <w:rFonts w:ascii="Book Antiqua" w:hAnsi="Book Antiqua" w:cs="Arial"/>
          <w:sz w:val="24"/>
          <w:szCs w:val="24"/>
          <w:vertAlign w:val="superscript"/>
        </w:rPr>
        <w:t>[</w:t>
      </w:r>
      <w:r w:rsidR="00FD7597">
        <w:rPr>
          <w:rFonts w:ascii="Book Antiqua" w:hAnsi="Book Antiqua" w:cs="Arial"/>
          <w:noProof/>
          <w:sz w:val="24"/>
          <w:szCs w:val="24"/>
          <w:vertAlign w:val="superscript"/>
        </w:rPr>
        <w:t>23,</w:t>
      </w:r>
      <w:r w:rsidRPr="00FD7597">
        <w:rPr>
          <w:rFonts w:ascii="Book Antiqua" w:hAnsi="Book Antiqua" w:cs="Arial"/>
          <w:noProof/>
          <w:sz w:val="24"/>
          <w:szCs w:val="24"/>
          <w:vertAlign w:val="superscript"/>
        </w:rPr>
        <w:t>33-35]</w:t>
      </w:r>
      <w:r w:rsidRPr="00FD7597">
        <w:rPr>
          <w:rFonts w:ascii="Book Antiqua" w:hAnsi="Book Antiqua" w:cs="Arial"/>
          <w:sz w:val="24"/>
          <w:szCs w:val="24"/>
        </w:rPr>
        <w:t>, and also an important predictive marker in stage IV CRC</w:t>
      </w:r>
      <w:r w:rsidR="00FD7597" w:rsidRPr="00FD7597">
        <w:rPr>
          <w:rFonts w:ascii="Book Antiqua" w:hAnsi="Book Antiqua" w:cs="Arial"/>
          <w:sz w:val="24"/>
          <w:szCs w:val="24"/>
          <w:vertAlign w:val="superscript"/>
        </w:rPr>
        <w:t>[</w:t>
      </w:r>
      <w:r w:rsidRPr="00FD7597">
        <w:rPr>
          <w:rFonts w:ascii="Book Antiqua" w:hAnsi="Book Antiqua" w:cs="Arial"/>
          <w:noProof/>
          <w:sz w:val="24"/>
          <w:szCs w:val="24"/>
          <w:vertAlign w:val="superscript"/>
        </w:rPr>
        <w:t>36-38]</w:t>
      </w:r>
      <w:r w:rsidRPr="00FD7597">
        <w:rPr>
          <w:rFonts w:ascii="Book Antiqua" w:hAnsi="Book Antiqua" w:cs="Arial"/>
          <w:sz w:val="24"/>
          <w:szCs w:val="24"/>
        </w:rPr>
        <w:t xml:space="preserve">. In our study, we demonstrated that NLR and PLR have predictive values for OS and DFS in patients with stage III and IV CRC. High NLR and high PLR were </w:t>
      </w:r>
      <w:r w:rsidRPr="00FD7597">
        <w:rPr>
          <w:rFonts w:ascii="Book Antiqua" w:hAnsi="Book Antiqua" w:cs="Arial"/>
          <w:kern w:val="0"/>
          <w:sz w:val="24"/>
          <w:szCs w:val="24"/>
        </w:rPr>
        <w:t xml:space="preserve">independent </w:t>
      </w:r>
      <w:r w:rsidRPr="00FD7597">
        <w:rPr>
          <w:rFonts w:ascii="Book Antiqua" w:hAnsi="Book Antiqua" w:cs="Arial"/>
          <w:sz w:val="24"/>
          <w:szCs w:val="24"/>
        </w:rPr>
        <w:t>factors affecting OS and DFS in patients with stage III and IV CRC (Table 5). These findings suggest that stage III and IV CRC patients who have high NLR and high PLR should be more carefully managed when establishing a treatment strategy. Whereas, NLR and PLR were not prognostic factors in patients with stage I and II CRC (Table 4). These findings suggest that the assessment of NLR and PLR should be interpreted differently depending on the tumor stage of CRC.</w:t>
      </w:r>
      <w:r w:rsidR="0082442E" w:rsidRPr="00FD7597">
        <w:rPr>
          <w:rFonts w:ascii="Book Antiqua" w:hAnsi="Book Antiqua" w:cs="Arial"/>
          <w:sz w:val="24"/>
          <w:szCs w:val="24"/>
        </w:rPr>
        <w:t xml:space="preserve"> </w:t>
      </w:r>
    </w:p>
    <w:p w:rsidR="0054428E" w:rsidRPr="00FD7597" w:rsidRDefault="0054428E" w:rsidP="00AA4037">
      <w:pPr>
        <w:wordWrap/>
        <w:spacing w:after="0" w:line="360" w:lineRule="auto"/>
        <w:ind w:firstLineChars="150" w:firstLine="360"/>
        <w:rPr>
          <w:rFonts w:ascii="Book Antiqua" w:hAnsi="Book Antiqua" w:cs="Arial"/>
          <w:sz w:val="24"/>
          <w:szCs w:val="24"/>
        </w:rPr>
      </w:pPr>
      <w:r w:rsidRPr="00FD7597">
        <w:rPr>
          <w:rFonts w:ascii="Book Antiqua" w:hAnsi="Book Antiqua" w:cs="Arial"/>
          <w:sz w:val="24"/>
          <w:szCs w:val="24"/>
        </w:rPr>
        <w:t>Several studies have proposed various cut-off values of NLR and PLR for OS (for instance, 3 to 5 as a cut-off value of NLR and 150 to 225 as a cut-off value of PLR)</w:t>
      </w:r>
      <w:r w:rsidR="00FD7597" w:rsidRPr="00FD7597">
        <w:rPr>
          <w:rFonts w:ascii="Book Antiqua" w:hAnsi="Book Antiqua" w:cs="Arial"/>
          <w:sz w:val="24"/>
          <w:szCs w:val="24"/>
          <w:vertAlign w:val="superscript"/>
        </w:rPr>
        <w:t>[</w:t>
      </w:r>
      <w:r w:rsidR="00FD7597">
        <w:rPr>
          <w:rFonts w:ascii="Book Antiqua" w:hAnsi="Book Antiqua" w:cs="Arial"/>
          <w:noProof/>
          <w:sz w:val="24"/>
          <w:szCs w:val="24"/>
          <w:vertAlign w:val="superscript"/>
        </w:rPr>
        <w:t>24,32,35,</w:t>
      </w:r>
      <w:r w:rsidRPr="00FD7597">
        <w:rPr>
          <w:rFonts w:ascii="Book Antiqua" w:hAnsi="Book Antiqua" w:cs="Arial"/>
          <w:noProof/>
          <w:sz w:val="24"/>
          <w:szCs w:val="24"/>
          <w:vertAlign w:val="superscript"/>
        </w:rPr>
        <w:t>38-40]</w:t>
      </w:r>
      <w:r w:rsidRPr="00FD7597">
        <w:rPr>
          <w:rFonts w:ascii="Book Antiqua" w:hAnsi="Book Antiqua" w:cs="Arial"/>
          <w:sz w:val="24"/>
          <w:szCs w:val="24"/>
        </w:rPr>
        <w:t xml:space="preserve">. In this study, the cut-off value of NLR was 3.0 </w:t>
      </w:r>
      <w:r w:rsidRPr="00FD7597">
        <w:rPr>
          <w:rFonts w:ascii="Book Antiqua" w:hAnsi="Book Antiqua" w:cs="Arial"/>
          <w:kern w:val="0"/>
          <w:sz w:val="24"/>
          <w:szCs w:val="24"/>
        </w:rPr>
        <w:t xml:space="preserve">(sensitivity 51%, specificity 62%) </w:t>
      </w:r>
      <w:r w:rsidRPr="00FD7597">
        <w:rPr>
          <w:rFonts w:ascii="Book Antiqua" w:hAnsi="Book Antiqua" w:cs="Arial"/>
          <w:sz w:val="24"/>
          <w:szCs w:val="24"/>
        </w:rPr>
        <w:t>and the cut-off value of PLR was 160</w:t>
      </w:r>
      <w:r w:rsidRPr="00FD7597">
        <w:rPr>
          <w:rFonts w:ascii="Book Antiqua" w:hAnsi="Book Antiqua" w:cs="Arial"/>
          <w:kern w:val="0"/>
          <w:sz w:val="24"/>
          <w:szCs w:val="24"/>
        </w:rPr>
        <w:t xml:space="preserve"> (</w:t>
      </w:r>
      <w:r w:rsidRPr="00FD7597">
        <w:rPr>
          <w:rFonts w:ascii="Book Antiqua" w:hAnsi="Book Antiqua" w:cs="Arial"/>
          <w:sz w:val="24"/>
          <w:szCs w:val="24"/>
        </w:rPr>
        <w:t xml:space="preserve">sensitivity 53%, specificity </w:t>
      </w:r>
      <w:r w:rsidRPr="00FD7597">
        <w:rPr>
          <w:rFonts w:ascii="Book Antiqua" w:hAnsi="Book Antiqua" w:cs="Arial"/>
          <w:sz w:val="24"/>
          <w:szCs w:val="24"/>
        </w:rPr>
        <w:lastRenderedPageBreak/>
        <w:t>55%). Although the sensitivity and specificity of the cut-off values of NLR and PLR in our results were not high, these values could be relatively reliable due to the large number of patients included in our study.</w:t>
      </w:r>
    </w:p>
    <w:p w:rsidR="0054428E" w:rsidRPr="00FD7597" w:rsidRDefault="0054428E" w:rsidP="00AA4037">
      <w:pPr>
        <w:wordWrap/>
        <w:spacing w:after="0" w:line="360" w:lineRule="auto"/>
        <w:ind w:firstLineChars="150" w:firstLine="360"/>
        <w:rPr>
          <w:rFonts w:ascii="Book Antiqua" w:hAnsi="Book Antiqua" w:cs="Arial"/>
          <w:sz w:val="24"/>
          <w:szCs w:val="24"/>
        </w:rPr>
      </w:pPr>
      <w:r w:rsidRPr="00FD7597">
        <w:rPr>
          <w:rFonts w:ascii="Book Antiqua" w:hAnsi="Book Antiqua" w:cs="Arial"/>
          <w:sz w:val="24"/>
          <w:szCs w:val="24"/>
        </w:rPr>
        <w:t>This study has some limitations. First, this study was retrospectively performed in a single center. Therefore, we could not avoid selection bias when collecting information on patients with CRC. However, we attempted to minimize any bias by repeatedly reviewing the medical records. Second, the NLR and PLR were assessed by single measurements at the time of admission for the initial diagnosis. It would be interesting to examine changes in NLR and PLR during the follow-up period in CRC patients to determine their usefulness as surveillance markers.</w:t>
      </w:r>
    </w:p>
    <w:p w:rsidR="0054428E" w:rsidRPr="00FD7597" w:rsidRDefault="0054428E" w:rsidP="00AA4037">
      <w:pPr>
        <w:wordWrap/>
        <w:spacing w:after="0" w:line="360" w:lineRule="auto"/>
        <w:ind w:firstLineChars="150" w:firstLine="360"/>
        <w:rPr>
          <w:rFonts w:ascii="Book Antiqua" w:hAnsi="Book Antiqua" w:cs="Arial"/>
          <w:sz w:val="24"/>
          <w:szCs w:val="24"/>
        </w:rPr>
      </w:pPr>
      <w:r w:rsidRPr="00FD7597">
        <w:rPr>
          <w:rFonts w:ascii="Book Antiqua" w:hAnsi="Book Antiqua" w:cs="Arial"/>
          <w:sz w:val="24"/>
          <w:szCs w:val="24"/>
        </w:rPr>
        <w:t>In conclusion, our study showed that high NLR and high PLR</w:t>
      </w:r>
      <w:r w:rsidRPr="00FD7597">
        <w:rPr>
          <w:rFonts w:ascii="Book Antiqua" w:eastAsia="Malgun Gothic" w:hAnsi="Book Antiqua" w:cs="Arial"/>
          <w:sz w:val="24"/>
          <w:szCs w:val="24"/>
        </w:rPr>
        <w:t xml:space="preserve"> </w:t>
      </w:r>
      <w:r w:rsidRPr="00FD7597">
        <w:rPr>
          <w:rFonts w:ascii="Book Antiqua" w:hAnsi="Book Antiqua" w:cs="Arial"/>
          <w:sz w:val="24"/>
          <w:szCs w:val="24"/>
        </w:rPr>
        <w:t>are useful prognostic factors to predict poor long-term outcomes in patients with stage III and IV CRC. Based on the results of this study, we suggest that initial assessment of NLR and PLR in newly diagnosed stage III and IV CRC patients is important for predicting long-term outcomes.</w:t>
      </w:r>
    </w:p>
    <w:p w:rsidR="0054428E" w:rsidRPr="00FD7597" w:rsidRDefault="0054428E" w:rsidP="00AA4037">
      <w:pPr>
        <w:wordWrap/>
        <w:spacing w:after="0" w:line="360" w:lineRule="auto"/>
        <w:rPr>
          <w:rFonts w:ascii="Book Antiqua" w:hAnsi="Book Antiqua" w:cs="Arial"/>
          <w:sz w:val="24"/>
          <w:szCs w:val="24"/>
        </w:rPr>
      </w:pPr>
    </w:p>
    <w:p w:rsidR="009C2C6F" w:rsidRPr="00FD7597" w:rsidRDefault="009C2C6F" w:rsidP="00AA4037">
      <w:pPr>
        <w:wordWrap/>
        <w:adjustRightInd w:val="0"/>
        <w:snapToGrid w:val="0"/>
        <w:spacing w:after="0" w:line="360" w:lineRule="auto"/>
        <w:rPr>
          <w:rFonts w:ascii="Book Antiqua" w:hAnsi="Book Antiqua"/>
          <w:b/>
          <w:bCs/>
          <w:sz w:val="24"/>
          <w:szCs w:val="24"/>
        </w:rPr>
      </w:pPr>
      <w:r w:rsidRPr="00FD7597">
        <w:rPr>
          <w:rFonts w:ascii="Book Antiqua" w:hAnsi="Book Antiqua"/>
          <w:b/>
          <w:bCs/>
          <w:sz w:val="24"/>
          <w:szCs w:val="24"/>
        </w:rPr>
        <w:t>COMMENTS</w:t>
      </w:r>
    </w:p>
    <w:p w:rsidR="009C2C6F" w:rsidRPr="00FD7597" w:rsidRDefault="009C2C6F" w:rsidP="00AA4037">
      <w:pPr>
        <w:wordWrap/>
        <w:adjustRightInd w:val="0"/>
        <w:snapToGrid w:val="0"/>
        <w:spacing w:after="0" w:line="360" w:lineRule="auto"/>
        <w:rPr>
          <w:rFonts w:ascii="Book Antiqua" w:hAnsi="Book Antiqua"/>
          <w:b/>
          <w:bCs/>
          <w:i/>
          <w:sz w:val="24"/>
          <w:szCs w:val="24"/>
        </w:rPr>
      </w:pPr>
      <w:bookmarkStart w:id="38" w:name="OLE_LINK614"/>
      <w:bookmarkStart w:id="39" w:name="OLE_LINK615"/>
      <w:r w:rsidRPr="00FD7597">
        <w:rPr>
          <w:rFonts w:ascii="Book Antiqua" w:hAnsi="Book Antiqua"/>
          <w:b/>
          <w:bCs/>
          <w:i/>
          <w:sz w:val="24"/>
          <w:szCs w:val="24"/>
        </w:rPr>
        <w:t>Background</w:t>
      </w:r>
      <w:bookmarkEnd w:id="38"/>
      <w:bookmarkEnd w:id="39"/>
    </w:p>
    <w:p w:rsidR="00AC4592" w:rsidRDefault="00AC4592"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Identification of prognostic markers is an important step for assessing clinical outcome in colorectal cancer (CRC) treatment. Recently, a large number of studies have suggested useful biomarkers for predicting clinical outcomes in CRC, however high costs and lack of standardization limit their application in routine clinical practice. Inflammatory response has a crucial role in the pathogenesis and progression of cancer. Among the various inflammatory markers, neutrophil-to-lymphocyte ratio (NLR) and platelet-to-lymphocyte ratio (PLR) have been shown to influence clinical outcomes in various cancers. NLR and PLR can be easily calculated as the neutrophil count or platelet count divided by the lymphocyte count. In this study, we aimed to identify the prognostic value of the NLR and PLR in patients with CRC.</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9C2C6F" w:rsidRPr="00FD7597" w:rsidRDefault="009C2C6F" w:rsidP="00AA4037">
      <w:pPr>
        <w:wordWrap/>
        <w:adjustRightInd w:val="0"/>
        <w:snapToGrid w:val="0"/>
        <w:spacing w:after="0" w:line="360" w:lineRule="auto"/>
        <w:rPr>
          <w:rFonts w:ascii="Book Antiqua" w:hAnsi="Book Antiqua"/>
          <w:b/>
          <w:bCs/>
          <w:i/>
          <w:sz w:val="24"/>
          <w:szCs w:val="24"/>
        </w:rPr>
      </w:pPr>
      <w:r w:rsidRPr="00FD7597">
        <w:rPr>
          <w:rFonts w:ascii="Book Antiqua" w:hAnsi="Book Antiqua"/>
          <w:b/>
          <w:bCs/>
          <w:i/>
          <w:sz w:val="24"/>
          <w:szCs w:val="24"/>
        </w:rPr>
        <w:t>Research frontiers</w:t>
      </w:r>
    </w:p>
    <w:p w:rsidR="009C2C6F" w:rsidRPr="00FD7597" w:rsidRDefault="009C2C6F" w:rsidP="00AA4037">
      <w:pPr>
        <w:wordWrap/>
        <w:adjustRightInd w:val="0"/>
        <w:snapToGrid w:val="0"/>
        <w:spacing w:after="0" w:line="360" w:lineRule="auto"/>
        <w:rPr>
          <w:rFonts w:ascii="Book Antiqua" w:eastAsia="SimSun" w:hAnsi="Book Antiqua" w:cs="Arial"/>
          <w:sz w:val="24"/>
          <w:szCs w:val="24"/>
          <w:lang w:eastAsia="zh-CN"/>
        </w:rPr>
      </w:pPr>
      <w:r w:rsidRPr="00FD7597">
        <w:rPr>
          <w:rStyle w:val="shhealthpassage"/>
          <w:rFonts w:ascii="Book Antiqua" w:eastAsiaTheme="minorHAnsi" w:hAnsi="Book Antiqua" w:cs="Arial"/>
          <w:sz w:val="24"/>
          <w:szCs w:val="24"/>
        </w:rPr>
        <w:lastRenderedPageBreak/>
        <w:t xml:space="preserve">This study presents that </w:t>
      </w:r>
      <w:r w:rsidR="00AC4592" w:rsidRPr="00FD7597">
        <w:rPr>
          <w:rFonts w:ascii="Book Antiqua" w:hAnsi="Book Antiqua" w:cs="Arial"/>
          <w:sz w:val="24"/>
          <w:szCs w:val="24"/>
        </w:rPr>
        <w:t>high NLR (≥ 3.0) and high PLR</w:t>
      </w:r>
      <w:r w:rsidR="00AC4592" w:rsidRPr="00FD7597">
        <w:rPr>
          <w:rFonts w:ascii="Book Antiqua" w:eastAsia="Malgun Gothic" w:hAnsi="Book Antiqua" w:cs="Arial"/>
          <w:sz w:val="24"/>
          <w:szCs w:val="24"/>
        </w:rPr>
        <w:t xml:space="preserve"> </w:t>
      </w:r>
      <w:r w:rsidR="00AC4592" w:rsidRPr="00FD7597">
        <w:rPr>
          <w:rFonts w:ascii="Book Antiqua" w:hAnsi="Book Antiqua" w:cs="Arial"/>
          <w:sz w:val="24"/>
          <w:szCs w:val="24"/>
        </w:rPr>
        <w:t>(</w:t>
      </w:r>
      <w:r w:rsidR="00AC4592" w:rsidRPr="00FD7597">
        <w:rPr>
          <w:rFonts w:ascii="Book Antiqua" w:eastAsia="Malgun Gothic" w:hAnsi="Book Antiqua" w:cs="Arial"/>
          <w:sz w:val="24"/>
          <w:szCs w:val="24"/>
        </w:rPr>
        <w:t xml:space="preserve">≥ 160) </w:t>
      </w:r>
      <w:r w:rsidR="00AC4592" w:rsidRPr="00FD7597">
        <w:rPr>
          <w:rFonts w:ascii="Book Antiqua" w:hAnsi="Book Antiqua" w:cs="Arial"/>
          <w:sz w:val="24"/>
          <w:szCs w:val="24"/>
        </w:rPr>
        <w:t>are useful prognostic factors to predict poor long-term outcomes in patients with stage III and IV CRC</w:t>
      </w:r>
      <w:r w:rsidR="00FD7597">
        <w:rPr>
          <w:rFonts w:ascii="Book Antiqua" w:eastAsia="SimSun" w:hAnsi="Book Antiqua" w:cs="Arial" w:hint="eastAsia"/>
          <w:sz w:val="24"/>
          <w:szCs w:val="24"/>
          <w:lang w:eastAsia="zh-CN"/>
        </w:rPr>
        <w:t>.</w:t>
      </w:r>
    </w:p>
    <w:p w:rsidR="00FD7597" w:rsidRPr="00FD7597" w:rsidRDefault="00FD7597" w:rsidP="00AA4037">
      <w:pPr>
        <w:wordWrap/>
        <w:adjustRightInd w:val="0"/>
        <w:snapToGrid w:val="0"/>
        <w:spacing w:after="0" w:line="360" w:lineRule="auto"/>
        <w:rPr>
          <w:rFonts w:ascii="Book Antiqua" w:eastAsia="SimSun" w:hAnsi="Book Antiqua"/>
          <w:sz w:val="24"/>
          <w:szCs w:val="24"/>
          <w:lang w:eastAsia="zh-CN"/>
        </w:rPr>
      </w:pPr>
    </w:p>
    <w:p w:rsidR="009C2C6F" w:rsidRPr="00FD7597" w:rsidRDefault="009C2C6F" w:rsidP="00AA4037">
      <w:pPr>
        <w:wordWrap/>
        <w:adjustRightInd w:val="0"/>
        <w:snapToGrid w:val="0"/>
        <w:spacing w:after="0" w:line="360" w:lineRule="auto"/>
        <w:rPr>
          <w:rFonts w:ascii="Book Antiqua" w:hAnsi="Book Antiqua"/>
          <w:i/>
          <w:sz w:val="24"/>
          <w:szCs w:val="24"/>
        </w:rPr>
      </w:pPr>
      <w:r w:rsidRPr="00FD7597">
        <w:rPr>
          <w:rFonts w:ascii="Book Antiqua" w:hAnsi="Book Antiqua"/>
          <w:b/>
          <w:bCs/>
          <w:i/>
          <w:sz w:val="24"/>
          <w:szCs w:val="24"/>
        </w:rPr>
        <w:t>Innovations and breakthroughs</w:t>
      </w:r>
    </w:p>
    <w:p w:rsidR="00AC4592" w:rsidRDefault="009C2C6F" w:rsidP="00AA4037">
      <w:pPr>
        <w:wordWrap/>
        <w:adjustRightInd w:val="0"/>
        <w:snapToGrid w:val="0"/>
        <w:spacing w:after="0" w:line="360" w:lineRule="auto"/>
        <w:rPr>
          <w:rFonts w:ascii="Book Antiqua" w:eastAsia="SimSun" w:hAnsi="Book Antiqua" w:cs="Arial"/>
          <w:kern w:val="0"/>
          <w:sz w:val="24"/>
          <w:szCs w:val="24"/>
          <w:lang w:eastAsia="zh-CN"/>
        </w:rPr>
      </w:pPr>
      <w:r w:rsidRPr="00FD7597">
        <w:rPr>
          <w:rFonts w:ascii="Book Antiqua" w:hAnsi="Book Antiqua" w:cs="Arial"/>
          <w:sz w:val="24"/>
          <w:szCs w:val="24"/>
        </w:rPr>
        <w:t>In this study,</w:t>
      </w:r>
      <w:r w:rsidR="00AC4592" w:rsidRPr="00FD7597">
        <w:rPr>
          <w:rFonts w:ascii="Book Antiqua" w:hAnsi="Book Antiqua" w:cs="Arial"/>
          <w:kern w:val="0"/>
          <w:sz w:val="24"/>
          <w:szCs w:val="24"/>
        </w:rPr>
        <w:t xml:space="preserve"> a total of </w:t>
      </w:r>
      <w:r w:rsidR="00FD7597">
        <w:rPr>
          <w:rFonts w:ascii="Book Antiqua" w:hAnsi="Book Antiqua" w:cs="Arial"/>
          <w:kern w:val="0"/>
          <w:sz w:val="24"/>
          <w:szCs w:val="24"/>
        </w:rPr>
        <w:t>1</w:t>
      </w:r>
      <w:r w:rsidR="00AC4592" w:rsidRPr="00FD7597">
        <w:rPr>
          <w:rFonts w:ascii="Book Antiqua" w:hAnsi="Book Antiqua" w:cs="Arial"/>
          <w:kern w:val="0"/>
          <w:sz w:val="24"/>
          <w:szCs w:val="24"/>
        </w:rPr>
        <w:t xml:space="preserve">868 patients were included. We used ROC curves to </w:t>
      </w:r>
      <w:r w:rsidR="00BD3956" w:rsidRPr="00FD7597">
        <w:rPr>
          <w:rFonts w:ascii="Book Antiqua" w:hAnsi="Book Antiqua" w:cs="Arial"/>
          <w:kern w:val="0"/>
          <w:sz w:val="24"/>
          <w:szCs w:val="24"/>
        </w:rPr>
        <w:t>assess optimal cut-off values</w:t>
      </w:r>
      <w:r w:rsidR="00AC4592" w:rsidRPr="00FD7597">
        <w:rPr>
          <w:rFonts w:ascii="Book Antiqua" w:hAnsi="Book Antiqua" w:cs="Arial"/>
          <w:kern w:val="0"/>
          <w:sz w:val="24"/>
          <w:szCs w:val="24"/>
        </w:rPr>
        <w:t xml:space="preserve"> of the NLR and P</w:t>
      </w:r>
      <w:r w:rsidR="00BD3956" w:rsidRPr="00FD7597">
        <w:rPr>
          <w:rFonts w:ascii="Book Antiqua" w:hAnsi="Book Antiqua" w:cs="Arial"/>
          <w:kern w:val="0"/>
          <w:sz w:val="24"/>
          <w:szCs w:val="24"/>
        </w:rPr>
        <w:t>LR, and evaluated the roles of the NLR and PLR using Kaplan-Meier curves and Cox regression models in</w:t>
      </w:r>
      <w:r w:rsidR="00AC4592" w:rsidRPr="00FD7597">
        <w:rPr>
          <w:rFonts w:ascii="Book Antiqua" w:hAnsi="Book Antiqua" w:cs="Arial"/>
          <w:kern w:val="0"/>
          <w:sz w:val="24"/>
          <w:szCs w:val="24"/>
        </w:rPr>
        <w:t xml:space="preserve"> predict</w:t>
      </w:r>
      <w:r w:rsidR="00BD3956" w:rsidRPr="00FD7597">
        <w:rPr>
          <w:rFonts w:ascii="Book Antiqua" w:hAnsi="Book Antiqua" w:cs="Arial"/>
          <w:kern w:val="0"/>
          <w:sz w:val="24"/>
          <w:szCs w:val="24"/>
        </w:rPr>
        <w:t>ing the</w:t>
      </w:r>
      <w:r w:rsidR="00AC4592" w:rsidRPr="00FD7597">
        <w:rPr>
          <w:rFonts w:ascii="Book Antiqua" w:hAnsi="Book Antiqua" w:cs="Arial"/>
          <w:kern w:val="0"/>
          <w:sz w:val="24"/>
          <w:szCs w:val="24"/>
        </w:rPr>
        <w:t xml:space="preserve"> long-term outco</w:t>
      </w:r>
      <w:r w:rsidR="00BD3956" w:rsidRPr="00FD7597">
        <w:rPr>
          <w:rFonts w:ascii="Book Antiqua" w:hAnsi="Book Antiqua" w:cs="Arial"/>
          <w:kern w:val="0"/>
          <w:sz w:val="24"/>
          <w:szCs w:val="24"/>
        </w:rPr>
        <w:t>mes in patients with CRC.</w:t>
      </w:r>
    </w:p>
    <w:p w:rsidR="00FD7597" w:rsidRPr="00FD7597" w:rsidRDefault="00FD7597" w:rsidP="00AA4037">
      <w:pPr>
        <w:wordWrap/>
        <w:adjustRightInd w:val="0"/>
        <w:snapToGrid w:val="0"/>
        <w:spacing w:after="0" w:line="360" w:lineRule="auto"/>
        <w:rPr>
          <w:rFonts w:ascii="Book Antiqua" w:eastAsia="SimSun" w:hAnsi="Book Antiqua"/>
          <w:sz w:val="24"/>
          <w:szCs w:val="24"/>
          <w:lang w:eastAsia="zh-CN"/>
        </w:rPr>
      </w:pPr>
    </w:p>
    <w:p w:rsidR="009C2C6F" w:rsidRPr="00FD7597" w:rsidRDefault="009C2C6F" w:rsidP="00AA4037">
      <w:pPr>
        <w:wordWrap/>
        <w:adjustRightInd w:val="0"/>
        <w:snapToGrid w:val="0"/>
        <w:spacing w:after="0" w:line="360" w:lineRule="auto"/>
        <w:rPr>
          <w:rFonts w:ascii="Book Antiqua" w:hAnsi="Book Antiqua"/>
          <w:b/>
          <w:bCs/>
          <w:i/>
          <w:sz w:val="24"/>
          <w:szCs w:val="24"/>
        </w:rPr>
      </w:pPr>
      <w:bookmarkStart w:id="40" w:name="OLE_LINK1860"/>
      <w:bookmarkStart w:id="41" w:name="OLE_LINK1861"/>
      <w:r w:rsidRPr="00FD7597">
        <w:rPr>
          <w:rFonts w:ascii="Book Antiqua" w:hAnsi="Book Antiqua"/>
          <w:b/>
          <w:bCs/>
          <w:i/>
          <w:sz w:val="24"/>
          <w:szCs w:val="24"/>
        </w:rPr>
        <w:t xml:space="preserve">Applications </w:t>
      </w:r>
      <w:bookmarkEnd w:id="40"/>
      <w:bookmarkEnd w:id="41"/>
    </w:p>
    <w:p w:rsidR="00BD3956" w:rsidRDefault="00BD3956"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Initial assessment of NLR and PLR in newly diagnosed stage III and IV CRC patients </w:t>
      </w:r>
      <w:r w:rsidRPr="00FD7597">
        <w:rPr>
          <w:rStyle w:val="shhealthpassage"/>
          <w:rFonts w:ascii="Book Antiqua" w:hAnsi="Book Antiqua" w:cs="Arial"/>
          <w:sz w:val="24"/>
          <w:szCs w:val="24"/>
        </w:rPr>
        <w:t>can be helpful</w:t>
      </w:r>
      <w:r w:rsidRPr="00FD7597">
        <w:rPr>
          <w:rFonts w:ascii="Book Antiqua" w:hAnsi="Book Antiqua" w:cs="Arial"/>
          <w:sz w:val="24"/>
          <w:szCs w:val="24"/>
        </w:rPr>
        <w:t xml:space="preserve"> to predict long-term outcomes.</w:t>
      </w:r>
    </w:p>
    <w:p w:rsidR="00FD7597" w:rsidRPr="00FD7597" w:rsidRDefault="00FD7597" w:rsidP="00AA4037">
      <w:pPr>
        <w:wordWrap/>
        <w:spacing w:after="0" w:line="360" w:lineRule="auto"/>
        <w:rPr>
          <w:rFonts w:ascii="Book Antiqua" w:eastAsia="SimSun" w:hAnsi="Book Antiqua" w:cs="Arial"/>
          <w:sz w:val="24"/>
          <w:szCs w:val="24"/>
          <w:lang w:eastAsia="zh-CN"/>
        </w:rPr>
      </w:pPr>
    </w:p>
    <w:p w:rsidR="009C2C6F" w:rsidRPr="00FD7597" w:rsidRDefault="009C2C6F" w:rsidP="00AA4037">
      <w:pPr>
        <w:wordWrap/>
        <w:adjustRightInd w:val="0"/>
        <w:snapToGrid w:val="0"/>
        <w:spacing w:after="0" w:line="360" w:lineRule="auto"/>
        <w:rPr>
          <w:rFonts w:ascii="Book Antiqua" w:hAnsi="Book Antiqua"/>
          <w:b/>
          <w:bCs/>
          <w:i/>
          <w:sz w:val="24"/>
          <w:szCs w:val="24"/>
        </w:rPr>
      </w:pPr>
      <w:r w:rsidRPr="00FD7597">
        <w:rPr>
          <w:rFonts w:ascii="Book Antiqua" w:hAnsi="Book Antiqua"/>
          <w:b/>
          <w:bCs/>
          <w:i/>
          <w:sz w:val="24"/>
          <w:szCs w:val="24"/>
        </w:rPr>
        <w:t>Terminology</w:t>
      </w:r>
    </w:p>
    <w:p w:rsidR="0054428E" w:rsidRPr="00FD7597" w:rsidRDefault="004D047B" w:rsidP="00AA4037">
      <w:pPr>
        <w:wordWrap/>
        <w:spacing w:after="0" w:line="360" w:lineRule="auto"/>
        <w:rPr>
          <w:rFonts w:ascii="Book Antiqua" w:hAnsi="Book Antiqua" w:cs="Arial"/>
          <w:b/>
          <w:sz w:val="24"/>
          <w:szCs w:val="24"/>
        </w:rPr>
      </w:pPr>
      <w:r w:rsidRPr="00FD7597">
        <w:rPr>
          <w:rFonts w:ascii="Book Antiqua" w:eastAsia="AdvOT5fcf1b24" w:hAnsi="Book Antiqua" w:cs="Arial"/>
          <w:kern w:val="0"/>
          <w:sz w:val="24"/>
          <w:szCs w:val="24"/>
        </w:rPr>
        <w:t>NLR: calculated by dividing the absolute neutrophil count by the absolute lymphocyte count. PLR: calculated by dividing the absolute platelet count by the absolute lymphocyte count.</w:t>
      </w:r>
    </w:p>
    <w:p w:rsidR="009C2C6F" w:rsidRPr="00FD7597" w:rsidRDefault="009C2C6F" w:rsidP="00AA4037">
      <w:pPr>
        <w:wordWrap/>
        <w:spacing w:after="0" w:line="360" w:lineRule="auto"/>
        <w:rPr>
          <w:rFonts w:ascii="Book Antiqua" w:hAnsi="Book Antiqua" w:cs="Arial"/>
          <w:b/>
          <w:sz w:val="24"/>
          <w:szCs w:val="24"/>
        </w:rPr>
      </w:pPr>
    </w:p>
    <w:p w:rsidR="009C2C6F" w:rsidRPr="00FD7597" w:rsidRDefault="00FD7597" w:rsidP="00AA4037">
      <w:pPr>
        <w:wordWrap/>
        <w:spacing w:after="0" w:line="360" w:lineRule="auto"/>
        <w:rPr>
          <w:rFonts w:ascii="Book Antiqua" w:eastAsia="SimSun" w:hAnsi="Book Antiqua" w:cs="Arial"/>
          <w:b/>
          <w:i/>
          <w:sz w:val="24"/>
          <w:szCs w:val="24"/>
          <w:lang w:eastAsia="zh-CN"/>
        </w:rPr>
      </w:pPr>
      <w:r w:rsidRPr="00FD7597">
        <w:rPr>
          <w:rFonts w:ascii="Book Antiqua" w:eastAsia="SimSun" w:hAnsi="Book Antiqua" w:cs="Arial" w:hint="eastAsia"/>
          <w:b/>
          <w:i/>
          <w:sz w:val="24"/>
          <w:szCs w:val="24"/>
          <w:lang w:eastAsia="zh-CN"/>
        </w:rPr>
        <w:t>Peer-review</w:t>
      </w:r>
    </w:p>
    <w:p w:rsidR="00186923" w:rsidRPr="00FA0C49" w:rsidRDefault="00FD7597" w:rsidP="00AA4037">
      <w:pPr>
        <w:wordWrap/>
        <w:spacing w:after="0" w:line="360" w:lineRule="auto"/>
        <w:rPr>
          <w:rFonts w:ascii="Book Antiqua" w:eastAsia="SimSun" w:hAnsi="Book Antiqua" w:cs="Arial"/>
          <w:sz w:val="24"/>
          <w:szCs w:val="24"/>
          <w:lang w:eastAsia="zh-CN"/>
        </w:rPr>
      </w:pPr>
      <w:r w:rsidRPr="00FA0C49">
        <w:rPr>
          <w:rFonts w:ascii="Book Antiqua" w:hAnsi="Book Antiqua" w:cs="Arial"/>
          <w:sz w:val="24"/>
          <w:szCs w:val="24"/>
        </w:rPr>
        <w:t>This is an interesting retrospective study including a large cohort of CRC patients. Some data are missing</w:t>
      </w:r>
      <w:r w:rsidR="00FA0C49" w:rsidRPr="00FA0C49">
        <w:rPr>
          <w:rFonts w:ascii="Book Antiqua" w:eastAsia="SimSun" w:hAnsi="Book Antiqua" w:cs="Arial" w:hint="eastAsia"/>
          <w:sz w:val="24"/>
          <w:szCs w:val="24"/>
          <w:lang w:eastAsia="zh-CN"/>
        </w:rPr>
        <w:t xml:space="preserve"> </w:t>
      </w:r>
      <w:r w:rsidRPr="00FA0C49">
        <w:rPr>
          <w:rFonts w:ascii="Book Antiqua" w:hAnsi="Book Antiqua" w:cs="Arial"/>
          <w:sz w:val="24"/>
          <w:szCs w:val="24"/>
        </w:rPr>
        <w:t xml:space="preserve">and should be supplemented by the authors. </w:t>
      </w:r>
      <w:r w:rsidR="00FA0C49" w:rsidRPr="00FA0C49">
        <w:rPr>
          <w:rFonts w:ascii="Book Antiqua" w:eastAsia="SimSun" w:hAnsi="Book Antiqua" w:cs="Arial" w:hint="eastAsia"/>
          <w:sz w:val="24"/>
          <w:szCs w:val="24"/>
          <w:lang w:eastAsia="zh-CN"/>
        </w:rPr>
        <w:t xml:space="preserve"> </w:t>
      </w:r>
    </w:p>
    <w:p w:rsidR="00186923" w:rsidRPr="00FD7597" w:rsidRDefault="00186923" w:rsidP="00AA4037">
      <w:pPr>
        <w:wordWrap/>
        <w:spacing w:after="0" w:line="360" w:lineRule="auto"/>
        <w:rPr>
          <w:rFonts w:ascii="Book Antiqua" w:hAnsi="Book Antiqua" w:cs="Arial"/>
          <w:b/>
          <w:sz w:val="24"/>
          <w:szCs w:val="24"/>
        </w:rPr>
      </w:pPr>
    </w:p>
    <w:p w:rsidR="00186923" w:rsidRPr="00FD7597" w:rsidRDefault="00186923" w:rsidP="00AA4037">
      <w:pPr>
        <w:wordWrap/>
        <w:spacing w:after="0" w:line="360" w:lineRule="auto"/>
        <w:rPr>
          <w:rFonts w:ascii="Book Antiqua" w:hAnsi="Book Antiqua" w:cs="Arial"/>
          <w:b/>
          <w:sz w:val="24"/>
          <w:szCs w:val="24"/>
        </w:rPr>
      </w:pPr>
    </w:p>
    <w:p w:rsidR="00186923" w:rsidRPr="00FD7597" w:rsidRDefault="00186923" w:rsidP="00AA4037">
      <w:pPr>
        <w:wordWrap/>
        <w:spacing w:after="0" w:line="360" w:lineRule="auto"/>
        <w:rPr>
          <w:rFonts w:ascii="Book Antiqua" w:hAnsi="Book Antiqua" w:cs="Arial"/>
          <w:b/>
          <w:sz w:val="24"/>
          <w:szCs w:val="24"/>
        </w:rPr>
      </w:pPr>
    </w:p>
    <w:p w:rsidR="00AA4037" w:rsidRDefault="00AA4037">
      <w:pPr>
        <w:widowControl/>
        <w:wordWrap/>
        <w:autoSpaceDE/>
        <w:autoSpaceDN/>
        <w:rPr>
          <w:rFonts w:ascii="Book Antiqua" w:hAnsi="Book Antiqua" w:cs="Arial"/>
          <w:b/>
          <w:sz w:val="24"/>
          <w:szCs w:val="24"/>
        </w:rPr>
      </w:pPr>
      <w:r>
        <w:rPr>
          <w:rFonts w:ascii="Book Antiqua" w:hAnsi="Book Antiqua" w:cs="Arial"/>
          <w:b/>
          <w:sz w:val="24"/>
          <w:szCs w:val="24"/>
        </w:rPr>
        <w:br w:type="page"/>
      </w:r>
    </w:p>
    <w:p w:rsidR="0054428E" w:rsidRDefault="00FA0C49" w:rsidP="00AA4037">
      <w:pPr>
        <w:wordWrap/>
        <w:spacing w:after="0" w:line="360" w:lineRule="auto"/>
        <w:rPr>
          <w:rFonts w:ascii="Book Antiqua" w:eastAsia="SimSun" w:hAnsi="Book Antiqua" w:cs="Arial"/>
          <w:noProof/>
          <w:sz w:val="24"/>
          <w:szCs w:val="24"/>
          <w:lang w:eastAsia="zh-CN"/>
        </w:rPr>
      </w:pPr>
      <w:r w:rsidRPr="00FD7597">
        <w:rPr>
          <w:rFonts w:ascii="Book Antiqua" w:hAnsi="Book Antiqua" w:cs="Arial"/>
          <w:b/>
          <w:sz w:val="24"/>
          <w:szCs w:val="24"/>
        </w:rPr>
        <w:lastRenderedPageBreak/>
        <w:t>REFERENCES</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1 </w:t>
      </w:r>
      <w:r w:rsidRPr="00AA0BE3">
        <w:rPr>
          <w:rFonts w:ascii="Book Antiqua" w:eastAsia="SimSun" w:hAnsi="Book Antiqua" w:cs="SimSun"/>
          <w:b/>
          <w:bCs/>
          <w:kern w:val="0"/>
          <w:sz w:val="24"/>
          <w:szCs w:val="24"/>
        </w:rPr>
        <w:t>Edwards BK</w:t>
      </w:r>
      <w:r w:rsidRPr="00AA0BE3">
        <w:rPr>
          <w:rFonts w:ascii="Book Antiqua" w:eastAsia="SimSun" w:hAnsi="Book Antiqua" w:cs="SimSun"/>
          <w:kern w:val="0"/>
          <w:sz w:val="24"/>
          <w:szCs w:val="24"/>
        </w:rPr>
        <w:t>, Ward E, Kohler BA, Eheman C, Zauber AG, Anderson RN, Jemal A, Schymura MJ, Lansdorp-Vogelaar I, Seeff LC, van Ballegooijen M, Goede SL, Ries LA. Annual report to the nation on the status of cancer, 1975-2006, featuring colorectal cancer trends and impact of interventions (risk factors, screening, and treatment) to reduce future rates. </w:t>
      </w:r>
      <w:r w:rsidRPr="00AA0BE3">
        <w:rPr>
          <w:rFonts w:ascii="Book Antiqua" w:eastAsia="SimSun" w:hAnsi="Book Antiqua" w:cs="SimSun"/>
          <w:i/>
          <w:iCs/>
          <w:kern w:val="0"/>
          <w:sz w:val="24"/>
          <w:szCs w:val="24"/>
        </w:rPr>
        <w:t>Cancer</w:t>
      </w:r>
      <w:r w:rsidRPr="00AA0BE3">
        <w:rPr>
          <w:rFonts w:ascii="Book Antiqua" w:eastAsia="SimSun" w:hAnsi="Book Antiqua" w:cs="SimSun"/>
          <w:kern w:val="0"/>
          <w:sz w:val="24"/>
          <w:szCs w:val="24"/>
        </w:rPr>
        <w:t> 2010; </w:t>
      </w:r>
      <w:r w:rsidRPr="00AA0BE3">
        <w:rPr>
          <w:rFonts w:ascii="Book Antiqua" w:eastAsia="SimSun" w:hAnsi="Book Antiqua" w:cs="SimSun"/>
          <w:b/>
          <w:bCs/>
          <w:kern w:val="0"/>
          <w:sz w:val="24"/>
          <w:szCs w:val="24"/>
        </w:rPr>
        <w:t>116</w:t>
      </w:r>
      <w:r w:rsidRPr="00AA0BE3">
        <w:rPr>
          <w:rFonts w:ascii="Book Antiqua" w:eastAsia="SimSun" w:hAnsi="Book Antiqua" w:cs="SimSun"/>
          <w:kern w:val="0"/>
          <w:sz w:val="24"/>
          <w:szCs w:val="24"/>
        </w:rPr>
        <w:t>: 544-573 [PMID: 19998273 DOI: 10.1002/cncr.24760]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2 </w:t>
      </w:r>
      <w:r w:rsidRPr="00AA0BE3">
        <w:rPr>
          <w:rFonts w:ascii="Book Antiqua" w:eastAsia="SimSun" w:hAnsi="Book Antiqua" w:cs="SimSun"/>
          <w:b/>
          <w:bCs/>
          <w:kern w:val="0"/>
          <w:sz w:val="24"/>
          <w:szCs w:val="24"/>
        </w:rPr>
        <w:t>Ferlay J</w:t>
      </w:r>
      <w:r w:rsidRPr="00AA0BE3">
        <w:rPr>
          <w:rFonts w:ascii="Book Antiqua" w:eastAsia="SimSun" w:hAnsi="Book Antiqua" w:cs="SimSun"/>
          <w:kern w:val="0"/>
          <w:sz w:val="24"/>
          <w:szCs w:val="24"/>
        </w:rPr>
        <w:t>, Soerjomataram I, Dikshit R, Eser S, Mathers C, Rebelo M, Parkin DM, Forman D, Bray F. Cancer incidence and mortality worldwide: sources, methods and major patterns in GLOBOCAN 2012. </w:t>
      </w:r>
      <w:r w:rsidRPr="00AA0BE3">
        <w:rPr>
          <w:rFonts w:ascii="Book Antiqua" w:eastAsia="SimSun" w:hAnsi="Book Antiqua" w:cs="SimSun"/>
          <w:i/>
          <w:iCs/>
          <w:kern w:val="0"/>
          <w:sz w:val="24"/>
          <w:szCs w:val="24"/>
        </w:rPr>
        <w:t>Int J Cancer</w:t>
      </w:r>
      <w:r w:rsidRPr="00AA0BE3">
        <w:rPr>
          <w:rFonts w:ascii="Book Antiqua" w:eastAsia="SimSun" w:hAnsi="Book Antiqua" w:cs="SimSun"/>
          <w:kern w:val="0"/>
          <w:sz w:val="24"/>
          <w:szCs w:val="24"/>
        </w:rPr>
        <w:t> 2015; </w:t>
      </w:r>
      <w:r w:rsidRPr="00AA0BE3">
        <w:rPr>
          <w:rFonts w:ascii="Book Antiqua" w:eastAsia="SimSun" w:hAnsi="Book Antiqua" w:cs="SimSun"/>
          <w:b/>
          <w:bCs/>
          <w:kern w:val="0"/>
          <w:sz w:val="24"/>
          <w:szCs w:val="24"/>
        </w:rPr>
        <w:t>136</w:t>
      </w:r>
      <w:r w:rsidRPr="00AA0BE3">
        <w:rPr>
          <w:rFonts w:ascii="Book Antiqua" w:eastAsia="SimSun" w:hAnsi="Book Antiqua" w:cs="SimSun"/>
          <w:kern w:val="0"/>
          <w:sz w:val="24"/>
          <w:szCs w:val="24"/>
        </w:rPr>
        <w:t>: E359-E386 [PMID: 25220842 DOI: 10.1002/ijc.29210]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3 </w:t>
      </w:r>
      <w:r w:rsidRPr="00AA0BE3">
        <w:rPr>
          <w:rFonts w:ascii="Book Antiqua" w:eastAsia="SimSun" w:hAnsi="Book Antiqua" w:cs="SimSun"/>
          <w:b/>
          <w:bCs/>
          <w:kern w:val="0"/>
          <w:sz w:val="24"/>
          <w:szCs w:val="24"/>
        </w:rPr>
        <w:t>Siegel RL</w:t>
      </w:r>
      <w:r w:rsidRPr="00AA0BE3">
        <w:rPr>
          <w:rFonts w:ascii="Book Antiqua" w:eastAsia="SimSun" w:hAnsi="Book Antiqua" w:cs="SimSun"/>
          <w:kern w:val="0"/>
          <w:sz w:val="24"/>
          <w:szCs w:val="24"/>
        </w:rPr>
        <w:t>, Miller KD, Jemal A. Cancer statistics, 2016. </w:t>
      </w:r>
      <w:r w:rsidRPr="00AA0BE3">
        <w:rPr>
          <w:rFonts w:ascii="Book Antiqua" w:eastAsia="SimSun" w:hAnsi="Book Antiqua" w:cs="SimSun"/>
          <w:i/>
          <w:iCs/>
          <w:kern w:val="0"/>
          <w:sz w:val="24"/>
          <w:szCs w:val="24"/>
        </w:rPr>
        <w:t>CA Cancer J Clin</w:t>
      </w:r>
      <w:r w:rsidRPr="00AA0BE3">
        <w:rPr>
          <w:rFonts w:ascii="Book Antiqua" w:eastAsia="SimSun" w:hAnsi="Book Antiqua" w:cs="SimSun"/>
          <w:kern w:val="0"/>
          <w:sz w:val="24"/>
          <w:szCs w:val="24"/>
        </w:rPr>
        <w:t> </w:t>
      </w:r>
      <w:r>
        <w:rPr>
          <w:rFonts w:ascii="Book Antiqua" w:eastAsia="SimSun" w:hAnsi="Book Antiqua" w:cs="SimSun" w:hint="eastAsia"/>
          <w:kern w:val="0"/>
          <w:sz w:val="24"/>
          <w:szCs w:val="24"/>
        </w:rPr>
        <w:t>2016</w:t>
      </w:r>
      <w:r w:rsidRPr="00AA0BE3">
        <w:rPr>
          <w:rFonts w:ascii="Book Antiqua" w:eastAsia="SimSun" w:hAnsi="Book Antiqua" w:cs="SimSun"/>
          <w:kern w:val="0"/>
          <w:sz w:val="24"/>
          <w:szCs w:val="24"/>
        </w:rPr>
        <w:t>; </w:t>
      </w:r>
      <w:r w:rsidRPr="00AA0BE3">
        <w:rPr>
          <w:rFonts w:ascii="Book Antiqua" w:eastAsia="SimSun" w:hAnsi="Book Antiqua" w:cs="SimSun"/>
          <w:b/>
          <w:bCs/>
          <w:kern w:val="0"/>
          <w:sz w:val="24"/>
          <w:szCs w:val="24"/>
        </w:rPr>
        <w:t>66</w:t>
      </w:r>
      <w:r w:rsidRPr="00AA0BE3">
        <w:rPr>
          <w:rFonts w:ascii="Book Antiqua" w:eastAsia="SimSun" w:hAnsi="Book Antiqua" w:cs="SimSun"/>
          <w:kern w:val="0"/>
          <w:sz w:val="24"/>
          <w:szCs w:val="24"/>
        </w:rPr>
        <w:t>: 7-30 [PMID: 26742998 DOI: 10.3322/caac.21332]</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4 </w:t>
      </w:r>
      <w:r w:rsidRPr="00AA0BE3">
        <w:rPr>
          <w:rFonts w:ascii="Book Antiqua" w:eastAsia="SimSun" w:hAnsi="Book Antiqua" w:cs="SimSun"/>
          <w:b/>
          <w:bCs/>
          <w:kern w:val="0"/>
          <w:sz w:val="24"/>
          <w:szCs w:val="24"/>
        </w:rPr>
        <w:t>Loupakis F</w:t>
      </w:r>
      <w:r w:rsidRPr="00AA0BE3">
        <w:rPr>
          <w:rFonts w:ascii="Book Antiqua" w:eastAsia="SimSun" w:hAnsi="Book Antiqua" w:cs="SimSun"/>
          <w:kern w:val="0"/>
          <w:sz w:val="24"/>
          <w:szCs w:val="24"/>
        </w:rPr>
        <w:t>,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AA0BE3">
        <w:rPr>
          <w:rFonts w:ascii="Book Antiqua" w:eastAsia="SimSun" w:hAnsi="Book Antiqua" w:cs="SimSun"/>
          <w:i/>
          <w:iCs/>
          <w:kern w:val="0"/>
          <w:sz w:val="24"/>
          <w:szCs w:val="24"/>
        </w:rPr>
        <w:t>N Engl J Med</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371</w:t>
      </w:r>
      <w:r w:rsidRPr="00AA0BE3">
        <w:rPr>
          <w:rFonts w:ascii="Book Antiqua" w:eastAsia="SimSun" w:hAnsi="Book Antiqua" w:cs="SimSun"/>
          <w:kern w:val="0"/>
          <w:sz w:val="24"/>
          <w:szCs w:val="24"/>
        </w:rPr>
        <w:t>: 1609-1618 [PMID: 25337750 DOI: 10.1056/NEJMoa1403108]</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5 </w:t>
      </w:r>
      <w:r w:rsidRPr="00AA0BE3">
        <w:rPr>
          <w:rFonts w:ascii="Book Antiqua" w:eastAsia="SimSun" w:hAnsi="Book Antiqua" w:cs="SimSun"/>
          <w:b/>
          <w:bCs/>
          <w:kern w:val="0"/>
          <w:sz w:val="24"/>
          <w:szCs w:val="24"/>
        </w:rPr>
        <w:t>Yamaguchi K</w:t>
      </w:r>
      <w:r w:rsidRPr="00AA0BE3">
        <w:rPr>
          <w:rFonts w:ascii="Book Antiqua" w:eastAsia="SimSun" w:hAnsi="Book Antiqua" w:cs="SimSun"/>
          <w:kern w:val="0"/>
          <w:sz w:val="24"/>
          <w:szCs w:val="24"/>
        </w:rPr>
        <w:t>, Ogata Y, Akagi Y, Shirouzu K. Identification of high-risk factors as indicators for adjuvant therapy in stage II colon cancer patients treated at a single institution. </w:t>
      </w:r>
      <w:r w:rsidRPr="00AA0BE3">
        <w:rPr>
          <w:rFonts w:ascii="Book Antiqua" w:eastAsia="SimSun" w:hAnsi="Book Antiqua" w:cs="SimSun"/>
          <w:i/>
          <w:iCs/>
          <w:kern w:val="0"/>
          <w:sz w:val="24"/>
          <w:szCs w:val="24"/>
        </w:rPr>
        <w:t>Oncol Lett</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6</w:t>
      </w:r>
      <w:r w:rsidRPr="00AA0BE3">
        <w:rPr>
          <w:rFonts w:ascii="Book Antiqua" w:eastAsia="SimSun" w:hAnsi="Book Antiqua" w:cs="SimSun"/>
          <w:kern w:val="0"/>
          <w:sz w:val="24"/>
          <w:szCs w:val="24"/>
        </w:rPr>
        <w:t>: 659-666 [PMID: 24137386 DOI: 10.3892/ol.2013.1433]</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6 </w:t>
      </w:r>
      <w:r w:rsidRPr="00AA0BE3">
        <w:rPr>
          <w:rFonts w:ascii="Book Antiqua" w:eastAsia="SimSun" w:hAnsi="Book Antiqua" w:cs="SimSun"/>
          <w:b/>
          <w:bCs/>
          <w:kern w:val="0"/>
          <w:sz w:val="24"/>
          <w:szCs w:val="24"/>
        </w:rPr>
        <w:t>O'Connell JB</w:t>
      </w:r>
      <w:r w:rsidRPr="00AA0BE3">
        <w:rPr>
          <w:rFonts w:ascii="Book Antiqua" w:eastAsia="SimSun" w:hAnsi="Book Antiqua" w:cs="SimSun"/>
          <w:kern w:val="0"/>
          <w:sz w:val="24"/>
          <w:szCs w:val="24"/>
        </w:rPr>
        <w:t>, Maggard MA, Ko CY. Colon cancer survival rates with the new American Joint Committee on Cancer sixth edition staging. </w:t>
      </w:r>
      <w:r w:rsidRPr="00AA0BE3">
        <w:rPr>
          <w:rFonts w:ascii="Book Antiqua" w:eastAsia="SimSun" w:hAnsi="Book Antiqua" w:cs="SimSun"/>
          <w:i/>
          <w:iCs/>
          <w:kern w:val="0"/>
          <w:sz w:val="24"/>
          <w:szCs w:val="24"/>
        </w:rPr>
        <w:t>J Natl Cancer Inst</w:t>
      </w:r>
      <w:r w:rsidRPr="00AA0BE3">
        <w:rPr>
          <w:rFonts w:ascii="Book Antiqua" w:eastAsia="SimSun" w:hAnsi="Book Antiqua" w:cs="SimSun"/>
          <w:kern w:val="0"/>
          <w:sz w:val="24"/>
          <w:szCs w:val="24"/>
        </w:rPr>
        <w:t> 2004; </w:t>
      </w:r>
      <w:r w:rsidRPr="00AA0BE3">
        <w:rPr>
          <w:rFonts w:ascii="Book Antiqua" w:eastAsia="SimSun" w:hAnsi="Book Antiqua" w:cs="SimSun"/>
          <w:b/>
          <w:bCs/>
          <w:kern w:val="0"/>
          <w:sz w:val="24"/>
          <w:szCs w:val="24"/>
        </w:rPr>
        <w:t>96</w:t>
      </w:r>
      <w:r w:rsidRPr="00AA0BE3">
        <w:rPr>
          <w:rFonts w:ascii="Book Antiqua" w:eastAsia="SimSun" w:hAnsi="Book Antiqua" w:cs="SimSun"/>
          <w:kern w:val="0"/>
          <w:sz w:val="24"/>
          <w:szCs w:val="24"/>
        </w:rPr>
        <w:t>: 1420-1425 [PMID: 15467030 DOI: 10.1093/jnci/djh275]</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7 </w:t>
      </w:r>
      <w:r w:rsidRPr="00AA0BE3">
        <w:rPr>
          <w:rFonts w:ascii="Book Antiqua" w:eastAsia="SimSun" w:hAnsi="Book Antiqua" w:cs="SimSun"/>
          <w:b/>
          <w:bCs/>
          <w:kern w:val="0"/>
          <w:sz w:val="24"/>
          <w:szCs w:val="24"/>
        </w:rPr>
        <w:t>Morris M</w:t>
      </w:r>
      <w:r w:rsidRPr="00AA0BE3">
        <w:rPr>
          <w:rFonts w:ascii="Book Antiqua" w:eastAsia="SimSun" w:hAnsi="Book Antiqua" w:cs="SimSun"/>
          <w:kern w:val="0"/>
          <w:sz w:val="24"/>
          <w:szCs w:val="24"/>
        </w:rPr>
        <w:t>, Platell C, de Boer B, McCaul K, Iacopetta B. Population-based study of prognostic factors in stage II colonic cancer. </w:t>
      </w:r>
      <w:r w:rsidRPr="00AA0BE3">
        <w:rPr>
          <w:rFonts w:ascii="Book Antiqua" w:eastAsia="SimSun" w:hAnsi="Book Antiqua" w:cs="SimSun"/>
          <w:i/>
          <w:iCs/>
          <w:kern w:val="0"/>
          <w:sz w:val="24"/>
          <w:szCs w:val="24"/>
        </w:rPr>
        <w:t>Br J Surg</w:t>
      </w:r>
      <w:r w:rsidRPr="00AA0BE3">
        <w:rPr>
          <w:rFonts w:ascii="Book Antiqua" w:eastAsia="SimSun" w:hAnsi="Book Antiqua" w:cs="SimSun"/>
          <w:kern w:val="0"/>
          <w:sz w:val="24"/>
          <w:szCs w:val="24"/>
        </w:rPr>
        <w:t> 2006; </w:t>
      </w:r>
      <w:r w:rsidRPr="00AA0BE3">
        <w:rPr>
          <w:rFonts w:ascii="Book Antiqua" w:eastAsia="SimSun" w:hAnsi="Book Antiqua" w:cs="SimSun"/>
          <w:b/>
          <w:bCs/>
          <w:kern w:val="0"/>
          <w:sz w:val="24"/>
          <w:szCs w:val="24"/>
        </w:rPr>
        <w:t>93</w:t>
      </w:r>
      <w:r w:rsidRPr="00AA0BE3">
        <w:rPr>
          <w:rFonts w:ascii="Book Antiqua" w:eastAsia="SimSun" w:hAnsi="Book Antiqua" w:cs="SimSun"/>
          <w:kern w:val="0"/>
          <w:sz w:val="24"/>
          <w:szCs w:val="24"/>
        </w:rPr>
        <w:t>: 866-871 [PMID: 16622901 DOI: 10.1002/bjs.5345]</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8 </w:t>
      </w:r>
      <w:r w:rsidRPr="00AA0BE3">
        <w:rPr>
          <w:rFonts w:ascii="Book Antiqua" w:eastAsia="SimSun" w:hAnsi="Book Antiqua" w:cs="SimSun"/>
          <w:b/>
          <w:bCs/>
          <w:kern w:val="0"/>
          <w:sz w:val="24"/>
          <w:szCs w:val="24"/>
        </w:rPr>
        <w:t>Le Voyer TE</w:t>
      </w:r>
      <w:r w:rsidRPr="00AA0BE3">
        <w:rPr>
          <w:rFonts w:ascii="Book Antiqua" w:eastAsia="SimSun" w:hAnsi="Book Antiqua" w:cs="SimSun"/>
          <w:kern w:val="0"/>
          <w:sz w:val="24"/>
          <w:szCs w:val="24"/>
        </w:rPr>
        <w:t xml:space="preserve">, Sigurdson ER, Hanlon AL, Mayer RJ, Macdonald JS, Catalano PJ, Haller DG. Colon cancer survival is associated with increasing number of lymph </w:t>
      </w:r>
      <w:r w:rsidRPr="00AA0BE3">
        <w:rPr>
          <w:rFonts w:ascii="Book Antiqua" w:eastAsia="SimSun" w:hAnsi="Book Antiqua" w:cs="SimSun"/>
          <w:kern w:val="0"/>
          <w:sz w:val="24"/>
          <w:szCs w:val="24"/>
        </w:rPr>
        <w:lastRenderedPageBreak/>
        <w:t>nodes analyzed: a secondary survey of intergroup trial INT-0089. </w:t>
      </w:r>
      <w:r w:rsidRPr="00AA0BE3">
        <w:rPr>
          <w:rFonts w:ascii="Book Antiqua" w:eastAsia="SimSun" w:hAnsi="Book Antiqua" w:cs="SimSun"/>
          <w:i/>
          <w:iCs/>
          <w:kern w:val="0"/>
          <w:sz w:val="24"/>
          <w:szCs w:val="24"/>
        </w:rPr>
        <w:t>J Clin Oncol</w:t>
      </w:r>
      <w:r w:rsidRPr="00AA0BE3">
        <w:rPr>
          <w:rFonts w:ascii="Book Antiqua" w:eastAsia="SimSun" w:hAnsi="Book Antiqua" w:cs="SimSun"/>
          <w:kern w:val="0"/>
          <w:sz w:val="24"/>
          <w:szCs w:val="24"/>
        </w:rPr>
        <w:t> 2003; </w:t>
      </w:r>
      <w:r w:rsidRPr="00AA0BE3">
        <w:rPr>
          <w:rFonts w:ascii="Book Antiqua" w:eastAsia="SimSun" w:hAnsi="Book Antiqua" w:cs="SimSun"/>
          <w:b/>
          <w:bCs/>
          <w:kern w:val="0"/>
          <w:sz w:val="24"/>
          <w:szCs w:val="24"/>
        </w:rPr>
        <w:t>21</w:t>
      </w:r>
      <w:r w:rsidRPr="00AA0BE3">
        <w:rPr>
          <w:rFonts w:ascii="Book Antiqua" w:eastAsia="SimSun" w:hAnsi="Book Antiqua" w:cs="SimSun"/>
          <w:kern w:val="0"/>
          <w:sz w:val="24"/>
          <w:szCs w:val="24"/>
        </w:rPr>
        <w:t>: 2912-2919 [PMID: 12885809 DOI: 10.1200/jco.2003.05.062]</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9 </w:t>
      </w:r>
      <w:r w:rsidRPr="00AA0BE3">
        <w:rPr>
          <w:rFonts w:ascii="Book Antiqua" w:eastAsia="SimSun" w:hAnsi="Book Antiqua" w:cs="SimSun"/>
          <w:b/>
          <w:bCs/>
          <w:kern w:val="0"/>
          <w:sz w:val="24"/>
          <w:szCs w:val="24"/>
        </w:rPr>
        <w:t>Salazar R</w:t>
      </w:r>
      <w:r w:rsidRPr="00AA0BE3">
        <w:rPr>
          <w:rFonts w:ascii="Book Antiqua" w:eastAsia="SimSun" w:hAnsi="Book Antiqua" w:cs="SimSun"/>
          <w:kern w:val="0"/>
          <w:sz w:val="24"/>
          <w:szCs w:val="24"/>
        </w:rPr>
        <w:t>, Roepman P, Capella G, Moreno V, Simon I, Dreezen C, Lopez-Doriga A, Santos C, Marijnen C, Westerga J, Bruin S, Kerr D, Kuppen P, van de Velde C, Morreau H, Van Velthuysen L, Glas AM, Van't Veer LJ, Tollenaar R. Gene expression signature to improve prognosis prediction of stage II and III colorectal cancer. </w:t>
      </w:r>
      <w:r w:rsidRPr="00AA0BE3">
        <w:rPr>
          <w:rFonts w:ascii="Book Antiqua" w:eastAsia="SimSun" w:hAnsi="Book Antiqua" w:cs="SimSun"/>
          <w:i/>
          <w:iCs/>
          <w:kern w:val="0"/>
          <w:sz w:val="24"/>
          <w:szCs w:val="24"/>
        </w:rPr>
        <w:t>J Clin Oncol</w:t>
      </w:r>
      <w:r w:rsidRPr="00AA0BE3">
        <w:rPr>
          <w:rFonts w:ascii="Book Antiqua" w:eastAsia="SimSun" w:hAnsi="Book Antiqua" w:cs="SimSun"/>
          <w:kern w:val="0"/>
          <w:sz w:val="24"/>
          <w:szCs w:val="24"/>
        </w:rPr>
        <w:t> 2011; </w:t>
      </w:r>
      <w:r w:rsidRPr="00AA0BE3">
        <w:rPr>
          <w:rFonts w:ascii="Book Antiqua" w:eastAsia="SimSun" w:hAnsi="Book Antiqua" w:cs="SimSun"/>
          <w:b/>
          <w:bCs/>
          <w:kern w:val="0"/>
          <w:sz w:val="24"/>
          <w:szCs w:val="24"/>
        </w:rPr>
        <w:t>29</w:t>
      </w:r>
      <w:r w:rsidRPr="00AA0BE3">
        <w:rPr>
          <w:rFonts w:ascii="Book Antiqua" w:eastAsia="SimSun" w:hAnsi="Book Antiqua" w:cs="SimSun"/>
          <w:kern w:val="0"/>
          <w:sz w:val="24"/>
          <w:szCs w:val="24"/>
        </w:rPr>
        <w:t>: 17-24 [PMID: 21098318 DOI: 10.1200/jco.2010.30.1077]</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10 </w:t>
      </w:r>
      <w:r w:rsidRPr="00AA0BE3">
        <w:rPr>
          <w:rFonts w:ascii="Book Antiqua" w:eastAsia="SimSun" w:hAnsi="Book Antiqua" w:cs="SimSun"/>
          <w:b/>
          <w:bCs/>
          <w:kern w:val="0"/>
          <w:sz w:val="24"/>
          <w:szCs w:val="24"/>
        </w:rPr>
        <w:t>Roth AD</w:t>
      </w:r>
      <w:r w:rsidRPr="00AA0BE3">
        <w:rPr>
          <w:rFonts w:ascii="Book Antiqua" w:eastAsia="SimSun" w:hAnsi="Book Antiqua" w:cs="SimSun"/>
          <w:kern w:val="0"/>
          <w:sz w:val="24"/>
          <w:szCs w:val="24"/>
        </w:rPr>
        <w:t>,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AA0BE3">
        <w:rPr>
          <w:rFonts w:ascii="Book Antiqua" w:eastAsia="SimSun" w:hAnsi="Book Antiqua" w:cs="SimSun"/>
          <w:i/>
          <w:iCs/>
          <w:kern w:val="0"/>
          <w:sz w:val="24"/>
          <w:szCs w:val="24"/>
        </w:rPr>
        <w:t>J Clin Oncol</w:t>
      </w:r>
      <w:r w:rsidRPr="00AA0BE3">
        <w:rPr>
          <w:rFonts w:ascii="Book Antiqua" w:eastAsia="SimSun" w:hAnsi="Book Antiqua" w:cs="SimSun"/>
          <w:kern w:val="0"/>
          <w:sz w:val="24"/>
          <w:szCs w:val="24"/>
        </w:rPr>
        <w:t> 2010; </w:t>
      </w:r>
      <w:r w:rsidRPr="00AA0BE3">
        <w:rPr>
          <w:rFonts w:ascii="Book Antiqua" w:eastAsia="SimSun" w:hAnsi="Book Antiqua" w:cs="SimSun"/>
          <w:b/>
          <w:bCs/>
          <w:kern w:val="0"/>
          <w:sz w:val="24"/>
          <w:szCs w:val="24"/>
        </w:rPr>
        <w:t>28</w:t>
      </w:r>
      <w:r w:rsidRPr="00AA0BE3">
        <w:rPr>
          <w:rFonts w:ascii="Book Antiqua" w:eastAsia="SimSun" w:hAnsi="Book Antiqua" w:cs="SimSun"/>
          <w:kern w:val="0"/>
          <w:sz w:val="24"/>
          <w:szCs w:val="24"/>
        </w:rPr>
        <w:t>: 466-474 [PMID: 20008640 DOI: 10.1200/jco.2009.23.3452]</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11 </w:t>
      </w:r>
      <w:r w:rsidRPr="00AA0BE3">
        <w:rPr>
          <w:rFonts w:ascii="Book Antiqua" w:eastAsia="SimSun" w:hAnsi="Book Antiqua" w:cs="SimSun"/>
          <w:b/>
          <w:bCs/>
          <w:kern w:val="0"/>
          <w:sz w:val="24"/>
          <w:szCs w:val="24"/>
        </w:rPr>
        <w:t>Mantovani A</w:t>
      </w:r>
      <w:r w:rsidRPr="00AA0BE3">
        <w:rPr>
          <w:rFonts w:ascii="Book Antiqua" w:eastAsia="SimSun" w:hAnsi="Book Antiqua" w:cs="SimSun"/>
          <w:kern w:val="0"/>
          <w:sz w:val="24"/>
          <w:szCs w:val="24"/>
        </w:rPr>
        <w:t>, Allavena P, Sica A, Balkwill F. Cancer-related inflammation. </w:t>
      </w:r>
      <w:r w:rsidRPr="00AA0BE3">
        <w:rPr>
          <w:rFonts w:ascii="Book Antiqua" w:eastAsia="SimSun" w:hAnsi="Book Antiqua" w:cs="SimSun"/>
          <w:i/>
          <w:iCs/>
          <w:kern w:val="0"/>
          <w:sz w:val="24"/>
          <w:szCs w:val="24"/>
        </w:rPr>
        <w:t>Nature</w:t>
      </w:r>
      <w:r w:rsidRPr="00AA0BE3">
        <w:rPr>
          <w:rFonts w:ascii="Book Antiqua" w:eastAsia="SimSun" w:hAnsi="Book Antiqua" w:cs="SimSun"/>
          <w:kern w:val="0"/>
          <w:sz w:val="24"/>
          <w:szCs w:val="24"/>
        </w:rPr>
        <w:t> 2008; </w:t>
      </w:r>
      <w:r w:rsidRPr="00AA0BE3">
        <w:rPr>
          <w:rFonts w:ascii="Book Antiqua" w:eastAsia="SimSun" w:hAnsi="Book Antiqua" w:cs="SimSun"/>
          <w:b/>
          <w:bCs/>
          <w:kern w:val="0"/>
          <w:sz w:val="24"/>
          <w:szCs w:val="24"/>
        </w:rPr>
        <w:t>454</w:t>
      </w:r>
      <w:r w:rsidRPr="00AA0BE3">
        <w:rPr>
          <w:rFonts w:ascii="Book Antiqua" w:eastAsia="SimSun" w:hAnsi="Book Antiqua" w:cs="SimSun"/>
          <w:kern w:val="0"/>
          <w:sz w:val="24"/>
          <w:szCs w:val="24"/>
        </w:rPr>
        <w:t>: 436-444 [PMID: 18650914 DOI: 10.1038/nature07205]</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12 </w:t>
      </w:r>
      <w:r w:rsidRPr="00AA0BE3">
        <w:rPr>
          <w:rFonts w:ascii="Book Antiqua" w:eastAsia="SimSun" w:hAnsi="Book Antiqua" w:cs="SimSun"/>
          <w:b/>
          <w:bCs/>
          <w:kern w:val="0"/>
          <w:sz w:val="24"/>
          <w:szCs w:val="24"/>
        </w:rPr>
        <w:t>Coussens LM</w:t>
      </w:r>
      <w:r w:rsidRPr="00AA0BE3">
        <w:rPr>
          <w:rFonts w:ascii="Book Antiqua" w:eastAsia="SimSun" w:hAnsi="Book Antiqua" w:cs="SimSun"/>
          <w:kern w:val="0"/>
          <w:sz w:val="24"/>
          <w:szCs w:val="24"/>
        </w:rPr>
        <w:t>, Werb Z. Inflammation and cancer. </w:t>
      </w:r>
      <w:r w:rsidRPr="00AA0BE3">
        <w:rPr>
          <w:rFonts w:ascii="Book Antiqua" w:eastAsia="SimSun" w:hAnsi="Book Antiqua" w:cs="SimSun"/>
          <w:i/>
          <w:iCs/>
          <w:kern w:val="0"/>
          <w:sz w:val="24"/>
          <w:szCs w:val="24"/>
        </w:rPr>
        <w:t>Nature</w:t>
      </w:r>
      <w:r w:rsidRPr="00AA0BE3">
        <w:rPr>
          <w:rFonts w:ascii="Book Antiqua" w:eastAsia="SimSun" w:hAnsi="Book Antiqua" w:cs="SimSun"/>
          <w:kern w:val="0"/>
          <w:sz w:val="24"/>
          <w:szCs w:val="24"/>
        </w:rPr>
        <w:t> </w:t>
      </w:r>
      <w:r>
        <w:rPr>
          <w:rFonts w:ascii="Book Antiqua" w:eastAsia="SimSun" w:hAnsi="Book Antiqua" w:cs="SimSun" w:hint="eastAsia"/>
          <w:kern w:val="0"/>
          <w:sz w:val="24"/>
          <w:szCs w:val="24"/>
        </w:rPr>
        <w:t>2002</w:t>
      </w:r>
      <w:r w:rsidRPr="00AA0BE3">
        <w:rPr>
          <w:rFonts w:ascii="Book Antiqua" w:eastAsia="SimSun" w:hAnsi="Book Antiqua" w:cs="SimSun"/>
          <w:kern w:val="0"/>
          <w:sz w:val="24"/>
          <w:szCs w:val="24"/>
        </w:rPr>
        <w:t>; </w:t>
      </w:r>
      <w:r w:rsidRPr="00AA0BE3">
        <w:rPr>
          <w:rFonts w:ascii="Book Antiqua" w:eastAsia="SimSun" w:hAnsi="Book Antiqua" w:cs="SimSun"/>
          <w:b/>
          <w:bCs/>
          <w:kern w:val="0"/>
          <w:sz w:val="24"/>
          <w:szCs w:val="24"/>
        </w:rPr>
        <w:t>420</w:t>
      </w:r>
      <w:r w:rsidRPr="00AA0BE3">
        <w:rPr>
          <w:rFonts w:ascii="Book Antiqua" w:eastAsia="SimSun" w:hAnsi="Book Antiqua" w:cs="SimSun"/>
          <w:kern w:val="0"/>
          <w:sz w:val="24"/>
          <w:szCs w:val="24"/>
        </w:rPr>
        <w:t>: 860-867 [PMID: 12490959 DOI: 10.1038/nature01322]</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13 </w:t>
      </w:r>
      <w:r w:rsidRPr="00AA0BE3">
        <w:rPr>
          <w:rFonts w:ascii="Book Antiqua" w:eastAsia="SimSun" w:hAnsi="Book Antiqua" w:cs="SimSun"/>
          <w:b/>
          <w:bCs/>
          <w:kern w:val="0"/>
          <w:sz w:val="24"/>
          <w:szCs w:val="24"/>
        </w:rPr>
        <w:t>Koehne CH</w:t>
      </w:r>
      <w:r w:rsidRPr="00AA0BE3">
        <w:rPr>
          <w:rFonts w:ascii="Book Antiqua" w:eastAsia="SimSun" w:hAnsi="Book Antiqua" w:cs="SimSun"/>
          <w:kern w:val="0"/>
          <w:sz w:val="24"/>
          <w:szCs w:val="24"/>
        </w:rPr>
        <w:t>, Dubois RN. COX-2 inhibition and colorectal cancer. </w:t>
      </w:r>
      <w:r w:rsidRPr="00AA0BE3">
        <w:rPr>
          <w:rFonts w:ascii="Book Antiqua" w:eastAsia="SimSun" w:hAnsi="Book Antiqua" w:cs="SimSun"/>
          <w:i/>
          <w:iCs/>
          <w:kern w:val="0"/>
          <w:sz w:val="24"/>
          <w:szCs w:val="24"/>
        </w:rPr>
        <w:t>Semin Oncol</w:t>
      </w:r>
      <w:r w:rsidRPr="00AA0BE3">
        <w:rPr>
          <w:rFonts w:ascii="Book Antiqua" w:eastAsia="SimSun" w:hAnsi="Book Antiqua" w:cs="SimSun"/>
          <w:kern w:val="0"/>
          <w:sz w:val="24"/>
          <w:szCs w:val="24"/>
        </w:rPr>
        <w:t> 2004; </w:t>
      </w:r>
      <w:r w:rsidRPr="00AA0BE3">
        <w:rPr>
          <w:rFonts w:ascii="Book Antiqua" w:eastAsia="SimSun" w:hAnsi="Book Antiqua" w:cs="SimSun"/>
          <w:b/>
          <w:bCs/>
          <w:kern w:val="0"/>
          <w:sz w:val="24"/>
          <w:szCs w:val="24"/>
        </w:rPr>
        <w:t>31</w:t>
      </w:r>
      <w:r w:rsidRPr="00AA0BE3">
        <w:rPr>
          <w:rFonts w:ascii="Book Antiqua" w:eastAsia="SimSun" w:hAnsi="Book Antiqua" w:cs="SimSun"/>
          <w:kern w:val="0"/>
          <w:sz w:val="24"/>
          <w:szCs w:val="24"/>
        </w:rPr>
        <w:t>: 12-21 [PMID: 15252926]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14 </w:t>
      </w:r>
      <w:r w:rsidRPr="00AA0BE3">
        <w:rPr>
          <w:rFonts w:ascii="Book Antiqua" w:eastAsia="SimSun" w:hAnsi="Book Antiqua" w:cs="SimSun"/>
          <w:b/>
          <w:bCs/>
          <w:kern w:val="0"/>
          <w:sz w:val="24"/>
          <w:szCs w:val="24"/>
        </w:rPr>
        <w:t>Flossmann E</w:t>
      </w:r>
      <w:r w:rsidRPr="00AA0BE3">
        <w:rPr>
          <w:rFonts w:ascii="Book Antiqua" w:eastAsia="SimSun" w:hAnsi="Book Antiqua" w:cs="SimSun"/>
          <w:kern w:val="0"/>
          <w:sz w:val="24"/>
          <w:szCs w:val="24"/>
        </w:rPr>
        <w:t>, Rothwell PM. Effect of aspirin on long-term risk of colorectal cancer: consistent evidence from randomised and observational studies. </w:t>
      </w:r>
      <w:r w:rsidRPr="00AA0BE3">
        <w:rPr>
          <w:rFonts w:ascii="Book Antiqua" w:eastAsia="SimSun" w:hAnsi="Book Antiqua" w:cs="SimSun"/>
          <w:i/>
          <w:iCs/>
          <w:kern w:val="0"/>
          <w:sz w:val="24"/>
          <w:szCs w:val="24"/>
        </w:rPr>
        <w:t>Lancet</w:t>
      </w:r>
      <w:r w:rsidRPr="00AA0BE3">
        <w:rPr>
          <w:rFonts w:ascii="Book Antiqua" w:eastAsia="SimSun" w:hAnsi="Book Antiqua" w:cs="SimSun"/>
          <w:kern w:val="0"/>
          <w:sz w:val="24"/>
          <w:szCs w:val="24"/>
        </w:rPr>
        <w:t> 2007; </w:t>
      </w:r>
      <w:r w:rsidRPr="00AA0BE3">
        <w:rPr>
          <w:rFonts w:ascii="Book Antiqua" w:eastAsia="SimSun" w:hAnsi="Book Antiqua" w:cs="SimSun"/>
          <w:b/>
          <w:bCs/>
          <w:kern w:val="0"/>
          <w:sz w:val="24"/>
          <w:szCs w:val="24"/>
        </w:rPr>
        <w:t>369</w:t>
      </w:r>
      <w:r w:rsidRPr="00AA0BE3">
        <w:rPr>
          <w:rFonts w:ascii="Book Antiqua" w:eastAsia="SimSun" w:hAnsi="Book Antiqua" w:cs="SimSun"/>
          <w:kern w:val="0"/>
          <w:sz w:val="24"/>
          <w:szCs w:val="24"/>
        </w:rPr>
        <w:t>: 1603-1613 [PMID: 17499602 DOI: 10.1016/s0140-6736(07)60747-8]</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15 </w:t>
      </w:r>
      <w:r w:rsidRPr="00AA0BE3">
        <w:rPr>
          <w:rFonts w:ascii="Book Antiqua" w:eastAsia="SimSun" w:hAnsi="Book Antiqua" w:cs="SimSun"/>
          <w:b/>
          <w:bCs/>
          <w:kern w:val="0"/>
          <w:sz w:val="24"/>
          <w:szCs w:val="24"/>
        </w:rPr>
        <w:t>Chan AT</w:t>
      </w:r>
      <w:r w:rsidRPr="00AA0BE3">
        <w:rPr>
          <w:rFonts w:ascii="Book Antiqua" w:eastAsia="SimSun" w:hAnsi="Book Antiqua" w:cs="SimSun"/>
          <w:kern w:val="0"/>
          <w:sz w:val="24"/>
          <w:szCs w:val="24"/>
        </w:rPr>
        <w:t>, Ogino S, Fuchs CS. Aspirin and the risk of colorectal cancer in relation to the expression of COX-2. </w:t>
      </w:r>
      <w:r w:rsidRPr="00AA0BE3">
        <w:rPr>
          <w:rFonts w:ascii="Book Antiqua" w:eastAsia="SimSun" w:hAnsi="Book Antiqua" w:cs="SimSun"/>
          <w:i/>
          <w:iCs/>
          <w:kern w:val="0"/>
          <w:sz w:val="24"/>
          <w:szCs w:val="24"/>
        </w:rPr>
        <w:t>N Engl J Med</w:t>
      </w:r>
      <w:r w:rsidRPr="00AA0BE3">
        <w:rPr>
          <w:rFonts w:ascii="Book Antiqua" w:eastAsia="SimSun" w:hAnsi="Book Antiqua" w:cs="SimSun"/>
          <w:kern w:val="0"/>
          <w:sz w:val="24"/>
          <w:szCs w:val="24"/>
        </w:rPr>
        <w:t> 2007; </w:t>
      </w:r>
      <w:r w:rsidRPr="00AA0BE3">
        <w:rPr>
          <w:rFonts w:ascii="Book Antiqua" w:eastAsia="SimSun" w:hAnsi="Book Antiqua" w:cs="SimSun"/>
          <w:b/>
          <w:bCs/>
          <w:kern w:val="0"/>
          <w:sz w:val="24"/>
          <w:szCs w:val="24"/>
        </w:rPr>
        <w:t>356</w:t>
      </w:r>
      <w:r w:rsidRPr="00AA0BE3">
        <w:rPr>
          <w:rFonts w:ascii="Book Antiqua" w:eastAsia="SimSun" w:hAnsi="Book Antiqua" w:cs="SimSun"/>
          <w:kern w:val="0"/>
          <w:sz w:val="24"/>
          <w:szCs w:val="24"/>
        </w:rPr>
        <w:t>: 2131-2142 [PMID: 17522398 DOI: 10.1056/NEJMoa067208]</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16 </w:t>
      </w:r>
      <w:r w:rsidRPr="00AA0BE3">
        <w:rPr>
          <w:rFonts w:ascii="Book Antiqua" w:eastAsia="SimSun" w:hAnsi="Book Antiqua" w:cs="SimSun"/>
          <w:b/>
          <w:bCs/>
          <w:kern w:val="0"/>
          <w:sz w:val="24"/>
          <w:szCs w:val="24"/>
        </w:rPr>
        <w:t>Lee YY</w:t>
      </w:r>
      <w:r w:rsidRPr="00AA0BE3">
        <w:rPr>
          <w:rFonts w:ascii="Book Antiqua" w:eastAsia="SimSun" w:hAnsi="Book Antiqua" w:cs="SimSun"/>
          <w:kern w:val="0"/>
          <w:sz w:val="24"/>
          <w:szCs w:val="24"/>
        </w:rPr>
        <w:t>, Choi CH, Kim HJ, Kim TJ, Lee JW, Lee JH, Bae DS, Kim BG. Pretreatment neutrophil: lymphocyte ratio as a prognostic factor in cervical carcinoma. </w:t>
      </w:r>
      <w:r w:rsidRPr="00AA0BE3">
        <w:rPr>
          <w:rFonts w:ascii="Book Antiqua" w:eastAsia="SimSun" w:hAnsi="Book Antiqua" w:cs="SimSun"/>
          <w:i/>
          <w:iCs/>
          <w:kern w:val="0"/>
          <w:sz w:val="24"/>
          <w:szCs w:val="24"/>
        </w:rPr>
        <w:t>Anticancer Res</w:t>
      </w:r>
      <w:r w:rsidRPr="00AA0BE3">
        <w:rPr>
          <w:rFonts w:ascii="Book Antiqua" w:eastAsia="SimSun" w:hAnsi="Book Antiqua" w:cs="SimSun"/>
          <w:kern w:val="0"/>
          <w:sz w:val="24"/>
          <w:szCs w:val="24"/>
        </w:rPr>
        <w:t> 2012; </w:t>
      </w:r>
      <w:r w:rsidRPr="00AA0BE3">
        <w:rPr>
          <w:rFonts w:ascii="Book Antiqua" w:eastAsia="SimSun" w:hAnsi="Book Antiqua" w:cs="SimSun"/>
          <w:b/>
          <w:bCs/>
          <w:kern w:val="0"/>
          <w:sz w:val="24"/>
          <w:szCs w:val="24"/>
        </w:rPr>
        <w:t>32</w:t>
      </w:r>
      <w:r w:rsidRPr="00AA0BE3">
        <w:rPr>
          <w:rFonts w:ascii="Book Antiqua" w:eastAsia="SimSun" w:hAnsi="Book Antiqua" w:cs="SimSun"/>
          <w:kern w:val="0"/>
          <w:sz w:val="24"/>
          <w:szCs w:val="24"/>
        </w:rPr>
        <w:t>: 1555-1561 [PMID: 22493401]</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17 </w:t>
      </w:r>
      <w:r w:rsidRPr="00AA0BE3">
        <w:rPr>
          <w:rFonts w:ascii="Book Antiqua" w:eastAsia="SimSun" w:hAnsi="Book Antiqua" w:cs="SimSun"/>
          <w:b/>
          <w:bCs/>
          <w:kern w:val="0"/>
          <w:sz w:val="24"/>
          <w:szCs w:val="24"/>
        </w:rPr>
        <w:t>Pichler M</w:t>
      </w:r>
      <w:r w:rsidRPr="00AA0BE3">
        <w:rPr>
          <w:rFonts w:ascii="Book Antiqua" w:eastAsia="SimSun" w:hAnsi="Book Antiqua" w:cs="SimSun"/>
          <w:kern w:val="0"/>
          <w:sz w:val="24"/>
          <w:szCs w:val="24"/>
        </w:rPr>
        <w:t>, Hutterer GC, Stoeckigt C, Chromecki TF, Stojakovic T, Golbeck S, Eberhard K, Gerger A, Mannweiler S, Pummer K, Zigeuner R. Validation of the pre-</w:t>
      </w:r>
      <w:r w:rsidRPr="00AA0BE3">
        <w:rPr>
          <w:rFonts w:ascii="Book Antiqua" w:eastAsia="SimSun" w:hAnsi="Book Antiqua" w:cs="SimSun"/>
          <w:kern w:val="0"/>
          <w:sz w:val="24"/>
          <w:szCs w:val="24"/>
        </w:rPr>
        <w:lastRenderedPageBreak/>
        <w:t>treatment neutrophil-lymphocyte ratio as a prognostic factor in a large European cohort of renal cell carcinoma patients. </w:t>
      </w:r>
      <w:r w:rsidRPr="00AA0BE3">
        <w:rPr>
          <w:rFonts w:ascii="Book Antiqua" w:eastAsia="SimSun" w:hAnsi="Book Antiqua" w:cs="SimSun"/>
          <w:i/>
          <w:iCs/>
          <w:kern w:val="0"/>
          <w:sz w:val="24"/>
          <w:szCs w:val="24"/>
        </w:rPr>
        <w:t>Br J Cancer</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108</w:t>
      </w:r>
      <w:r w:rsidRPr="00AA0BE3">
        <w:rPr>
          <w:rFonts w:ascii="Book Antiqua" w:eastAsia="SimSun" w:hAnsi="Book Antiqua" w:cs="SimSun"/>
          <w:kern w:val="0"/>
          <w:sz w:val="24"/>
          <w:szCs w:val="24"/>
        </w:rPr>
        <w:t>: 901-907 [PMID: 23385728 DOI: 10.1038/bjc.2013.28]</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18 </w:t>
      </w:r>
      <w:r w:rsidRPr="00AA0BE3">
        <w:rPr>
          <w:rFonts w:ascii="Book Antiqua" w:eastAsia="SimSun" w:hAnsi="Book Antiqua" w:cs="SimSun"/>
          <w:b/>
          <w:bCs/>
          <w:kern w:val="0"/>
          <w:sz w:val="24"/>
          <w:szCs w:val="24"/>
        </w:rPr>
        <w:t>Walsh SR</w:t>
      </w:r>
      <w:r w:rsidRPr="00AA0BE3">
        <w:rPr>
          <w:rFonts w:ascii="Book Antiqua" w:eastAsia="SimSun" w:hAnsi="Book Antiqua" w:cs="SimSun"/>
          <w:kern w:val="0"/>
          <w:sz w:val="24"/>
          <w:szCs w:val="24"/>
        </w:rPr>
        <w:t>, Cook EJ, Goulder F, Justin TA, Keeling NJ. Neutrophil-lymphocyte ratio as a prognostic factor in colorectal cancer. </w:t>
      </w:r>
      <w:r w:rsidRPr="00AA0BE3">
        <w:rPr>
          <w:rFonts w:ascii="Book Antiqua" w:eastAsia="SimSun" w:hAnsi="Book Antiqua" w:cs="SimSun"/>
          <w:i/>
          <w:iCs/>
          <w:kern w:val="0"/>
          <w:sz w:val="24"/>
          <w:szCs w:val="24"/>
        </w:rPr>
        <w:t>J Surg Oncol</w:t>
      </w:r>
      <w:r w:rsidRPr="00AA0BE3">
        <w:rPr>
          <w:rFonts w:ascii="Book Antiqua" w:eastAsia="SimSun" w:hAnsi="Book Antiqua" w:cs="SimSun"/>
          <w:kern w:val="0"/>
          <w:sz w:val="24"/>
          <w:szCs w:val="24"/>
        </w:rPr>
        <w:t> 2005; </w:t>
      </w:r>
      <w:r w:rsidRPr="00AA0BE3">
        <w:rPr>
          <w:rFonts w:ascii="Book Antiqua" w:eastAsia="SimSun" w:hAnsi="Book Antiqua" w:cs="SimSun"/>
          <w:b/>
          <w:bCs/>
          <w:kern w:val="0"/>
          <w:sz w:val="24"/>
          <w:szCs w:val="24"/>
        </w:rPr>
        <w:t>91</w:t>
      </w:r>
      <w:r w:rsidRPr="00AA0BE3">
        <w:rPr>
          <w:rFonts w:ascii="Book Antiqua" w:eastAsia="SimSun" w:hAnsi="Book Antiqua" w:cs="SimSun"/>
          <w:kern w:val="0"/>
          <w:sz w:val="24"/>
          <w:szCs w:val="24"/>
        </w:rPr>
        <w:t>: 181-184 [PMID: 16118772 DOI: 10.1002/jso.20329]</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19 </w:t>
      </w:r>
      <w:r w:rsidRPr="00AA0BE3">
        <w:rPr>
          <w:rFonts w:ascii="Book Antiqua" w:eastAsia="SimSun" w:hAnsi="Book Antiqua" w:cs="SimSun"/>
          <w:b/>
          <w:bCs/>
          <w:kern w:val="0"/>
          <w:sz w:val="24"/>
          <w:szCs w:val="24"/>
        </w:rPr>
        <w:t>Sarraf KM</w:t>
      </w:r>
      <w:r w:rsidRPr="00AA0BE3">
        <w:rPr>
          <w:rFonts w:ascii="Book Antiqua" w:eastAsia="SimSun" w:hAnsi="Book Antiqua" w:cs="SimSun"/>
          <w:kern w:val="0"/>
          <w:sz w:val="24"/>
          <w:szCs w:val="24"/>
        </w:rPr>
        <w:t>, Belcher E, Raevsky E, Nicholson AG, Goldstraw P, Lim E. Neutrophil/lymphocyte ratio and its association with survival after complete resection in non-small cell lung cancer. </w:t>
      </w:r>
      <w:r w:rsidRPr="00AA0BE3">
        <w:rPr>
          <w:rFonts w:ascii="Book Antiqua" w:eastAsia="SimSun" w:hAnsi="Book Antiqua" w:cs="SimSun"/>
          <w:i/>
          <w:iCs/>
          <w:kern w:val="0"/>
          <w:sz w:val="24"/>
          <w:szCs w:val="24"/>
        </w:rPr>
        <w:t>J Thorac Cardiovasc Surg</w:t>
      </w:r>
      <w:r w:rsidRPr="00AA0BE3">
        <w:rPr>
          <w:rFonts w:ascii="Book Antiqua" w:eastAsia="SimSun" w:hAnsi="Book Antiqua" w:cs="SimSun"/>
          <w:kern w:val="0"/>
          <w:sz w:val="24"/>
          <w:szCs w:val="24"/>
        </w:rPr>
        <w:t> 2009; </w:t>
      </w:r>
      <w:r w:rsidRPr="00AA0BE3">
        <w:rPr>
          <w:rFonts w:ascii="Book Antiqua" w:eastAsia="SimSun" w:hAnsi="Book Antiqua" w:cs="SimSun"/>
          <w:b/>
          <w:bCs/>
          <w:kern w:val="0"/>
          <w:sz w:val="24"/>
          <w:szCs w:val="24"/>
        </w:rPr>
        <w:t>137</w:t>
      </w:r>
      <w:r w:rsidRPr="00AA0BE3">
        <w:rPr>
          <w:rFonts w:ascii="Book Antiqua" w:eastAsia="SimSun" w:hAnsi="Book Antiqua" w:cs="SimSun"/>
          <w:kern w:val="0"/>
          <w:sz w:val="24"/>
          <w:szCs w:val="24"/>
        </w:rPr>
        <w:t>: 425-428 [PMID: 19185164 DOI: 10.1016/j.jtcvs.2008.05.046]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20 </w:t>
      </w:r>
      <w:r w:rsidRPr="00AA0BE3">
        <w:rPr>
          <w:rFonts w:ascii="Book Antiqua" w:eastAsia="SimSun" w:hAnsi="Book Antiqua" w:cs="SimSun"/>
          <w:b/>
          <w:bCs/>
          <w:kern w:val="0"/>
          <w:sz w:val="24"/>
          <w:szCs w:val="24"/>
        </w:rPr>
        <w:t>Azab B</w:t>
      </w:r>
      <w:r w:rsidRPr="00AA0BE3">
        <w:rPr>
          <w:rFonts w:ascii="Book Antiqua" w:eastAsia="SimSun" w:hAnsi="Book Antiqua" w:cs="SimSun"/>
          <w:kern w:val="0"/>
          <w:sz w:val="24"/>
          <w:szCs w:val="24"/>
        </w:rPr>
        <w:t>, Shah N, Radbel J, Tan P, Bhatt V, Vonfrolio S, Habeshy A, Picon A, Bloom S. Pretreatment neutrophil/lymphocyte ratio is superior to platelet/lymphocyte ratio as a predictor of long-term mortality in breast cancer patients. </w:t>
      </w:r>
      <w:r w:rsidRPr="00AA0BE3">
        <w:rPr>
          <w:rFonts w:ascii="Book Antiqua" w:eastAsia="SimSun" w:hAnsi="Book Antiqua" w:cs="SimSun"/>
          <w:i/>
          <w:iCs/>
          <w:kern w:val="0"/>
          <w:sz w:val="24"/>
          <w:szCs w:val="24"/>
        </w:rPr>
        <w:t>Med Oncol</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30</w:t>
      </w:r>
      <w:r w:rsidRPr="00AA0BE3">
        <w:rPr>
          <w:rFonts w:ascii="Book Antiqua" w:eastAsia="SimSun" w:hAnsi="Book Antiqua" w:cs="SimSun"/>
          <w:kern w:val="0"/>
          <w:sz w:val="24"/>
          <w:szCs w:val="24"/>
        </w:rPr>
        <w:t>: 432 [PMID: 23283648 DOI: 10.1007/s12032-012-0432-4]</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21 </w:t>
      </w:r>
      <w:r w:rsidRPr="00AA0BE3">
        <w:rPr>
          <w:rFonts w:ascii="Book Antiqua" w:eastAsia="SimSun" w:hAnsi="Book Antiqua" w:cs="SimSun"/>
          <w:b/>
          <w:bCs/>
          <w:kern w:val="0"/>
          <w:sz w:val="24"/>
          <w:szCs w:val="24"/>
        </w:rPr>
        <w:t>Goubran HA</w:t>
      </w:r>
      <w:r w:rsidRPr="00AA0BE3">
        <w:rPr>
          <w:rFonts w:ascii="Book Antiqua" w:eastAsia="SimSun" w:hAnsi="Book Antiqua" w:cs="SimSun"/>
          <w:kern w:val="0"/>
          <w:sz w:val="24"/>
          <w:szCs w:val="24"/>
        </w:rPr>
        <w:t>, Stakiw J, Radosevic M, Burnouf T. Platelet-cancer interactions. </w:t>
      </w:r>
      <w:r w:rsidRPr="00AA0BE3">
        <w:rPr>
          <w:rFonts w:ascii="Book Antiqua" w:eastAsia="SimSun" w:hAnsi="Book Antiqua" w:cs="SimSun"/>
          <w:i/>
          <w:iCs/>
          <w:kern w:val="0"/>
          <w:sz w:val="24"/>
          <w:szCs w:val="24"/>
        </w:rPr>
        <w:t>Semin Thromb Hemost</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40</w:t>
      </w:r>
      <w:r w:rsidRPr="00AA0BE3">
        <w:rPr>
          <w:rFonts w:ascii="Book Antiqua" w:eastAsia="SimSun" w:hAnsi="Book Antiqua" w:cs="SimSun"/>
          <w:kern w:val="0"/>
          <w:sz w:val="24"/>
          <w:szCs w:val="24"/>
        </w:rPr>
        <w:t>: 296-305 [PMID: 24590421 DOI: 10.1055/s-0034-1370767]</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22 </w:t>
      </w:r>
      <w:r w:rsidRPr="00AA0BE3">
        <w:rPr>
          <w:rFonts w:ascii="Book Antiqua" w:eastAsia="SimSun" w:hAnsi="Book Antiqua" w:cs="SimSun"/>
          <w:b/>
          <w:bCs/>
          <w:kern w:val="0"/>
          <w:sz w:val="24"/>
          <w:szCs w:val="24"/>
        </w:rPr>
        <w:t>Goubran HA</w:t>
      </w:r>
      <w:r w:rsidRPr="00AA0BE3">
        <w:rPr>
          <w:rFonts w:ascii="Book Antiqua" w:eastAsia="SimSun" w:hAnsi="Book Antiqua" w:cs="SimSun"/>
          <w:kern w:val="0"/>
          <w:sz w:val="24"/>
          <w:szCs w:val="24"/>
        </w:rPr>
        <w:t>, Stakiw J, Radosevic M, Burnouf T. Platelets effects on tumor growth. </w:t>
      </w:r>
      <w:r w:rsidRPr="00AA0BE3">
        <w:rPr>
          <w:rFonts w:ascii="Book Antiqua" w:eastAsia="SimSun" w:hAnsi="Book Antiqua" w:cs="SimSun"/>
          <w:i/>
          <w:iCs/>
          <w:kern w:val="0"/>
          <w:sz w:val="24"/>
          <w:szCs w:val="24"/>
        </w:rPr>
        <w:t>Semin Oncol</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41</w:t>
      </w:r>
      <w:r w:rsidRPr="00AA0BE3">
        <w:rPr>
          <w:rFonts w:ascii="Book Antiqua" w:eastAsia="SimSun" w:hAnsi="Book Antiqua" w:cs="SimSun"/>
          <w:kern w:val="0"/>
          <w:sz w:val="24"/>
          <w:szCs w:val="24"/>
        </w:rPr>
        <w:t>: 359-369 [PMID: 25023351 DOI: 10.1053/j.seminoncol.2014.04.006]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23 </w:t>
      </w:r>
      <w:r w:rsidRPr="00AA0BE3">
        <w:rPr>
          <w:rFonts w:ascii="Book Antiqua" w:eastAsia="SimSun" w:hAnsi="Book Antiqua" w:cs="SimSun"/>
          <w:b/>
          <w:bCs/>
          <w:kern w:val="0"/>
          <w:sz w:val="24"/>
          <w:szCs w:val="24"/>
        </w:rPr>
        <w:t>Absenger G</w:t>
      </w:r>
      <w:r w:rsidRPr="00AA0BE3">
        <w:rPr>
          <w:rFonts w:ascii="Book Antiqua" w:eastAsia="SimSun" w:hAnsi="Book Antiqua" w:cs="SimSun"/>
          <w:kern w:val="0"/>
          <w:sz w:val="24"/>
          <w:szCs w:val="24"/>
        </w:rPr>
        <w:t>, Szkandera J, Pichler M, Stotz M, Arminger F, Weissmueller M, Schaberl-Moser R, Samonigg H, Stojakovic T, Gerger A. A derived neutrophil to lymphocyte ratio predicts clinical outcome in stage II and III colon cancer patients. </w:t>
      </w:r>
      <w:r w:rsidRPr="00AA0BE3">
        <w:rPr>
          <w:rFonts w:ascii="Book Antiqua" w:eastAsia="SimSun" w:hAnsi="Book Antiqua" w:cs="SimSun"/>
          <w:i/>
          <w:iCs/>
          <w:kern w:val="0"/>
          <w:sz w:val="24"/>
          <w:szCs w:val="24"/>
        </w:rPr>
        <w:t>Br J Cancer</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109</w:t>
      </w:r>
      <w:r w:rsidRPr="00AA0BE3">
        <w:rPr>
          <w:rFonts w:ascii="Book Antiqua" w:eastAsia="SimSun" w:hAnsi="Book Antiqua" w:cs="SimSun"/>
          <w:kern w:val="0"/>
          <w:sz w:val="24"/>
          <w:szCs w:val="24"/>
        </w:rPr>
        <w:t>: 395-400 [PMID: 23820252 DOI: 10.1038/bjc.2013.346]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24 </w:t>
      </w:r>
      <w:r w:rsidRPr="00AA0BE3">
        <w:rPr>
          <w:rFonts w:ascii="Book Antiqua" w:eastAsia="SimSun" w:hAnsi="Book Antiqua" w:cs="SimSun"/>
          <w:b/>
          <w:bCs/>
          <w:kern w:val="0"/>
          <w:sz w:val="24"/>
          <w:szCs w:val="24"/>
        </w:rPr>
        <w:t>Mallappa S</w:t>
      </w:r>
      <w:r w:rsidRPr="00AA0BE3">
        <w:rPr>
          <w:rFonts w:ascii="Book Antiqua" w:eastAsia="SimSun" w:hAnsi="Book Antiqua" w:cs="SimSun"/>
          <w:kern w:val="0"/>
          <w:sz w:val="24"/>
          <w:szCs w:val="24"/>
        </w:rPr>
        <w:t>, Sinha A, Gupta S, Chadwick SJ. Preoperative neutrophil to lymphocyte ratio &amp; gt; 5 is a prognostic factor for recurrent colorectal cancer. </w:t>
      </w:r>
      <w:r w:rsidRPr="00AA0BE3">
        <w:rPr>
          <w:rFonts w:ascii="Book Antiqua" w:eastAsia="SimSun" w:hAnsi="Book Antiqua" w:cs="SimSun"/>
          <w:i/>
          <w:iCs/>
          <w:kern w:val="0"/>
          <w:sz w:val="24"/>
          <w:szCs w:val="24"/>
        </w:rPr>
        <w:t>Colorectal Dis</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15</w:t>
      </w:r>
      <w:r w:rsidRPr="00AA0BE3">
        <w:rPr>
          <w:rFonts w:ascii="Book Antiqua" w:eastAsia="SimSun" w:hAnsi="Book Antiqua" w:cs="SimSun"/>
          <w:kern w:val="0"/>
          <w:sz w:val="24"/>
          <w:szCs w:val="24"/>
        </w:rPr>
        <w:t>: 323-328 [PMID: 22958479 DOI: 10.1111/codi.12008]</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25 </w:t>
      </w:r>
      <w:r w:rsidRPr="00AA0BE3">
        <w:rPr>
          <w:rFonts w:ascii="Book Antiqua" w:eastAsia="SimSun" w:hAnsi="Book Antiqua" w:cs="SimSun"/>
          <w:b/>
          <w:bCs/>
          <w:kern w:val="0"/>
          <w:sz w:val="24"/>
          <w:szCs w:val="24"/>
        </w:rPr>
        <w:t>Li MX</w:t>
      </w:r>
      <w:r w:rsidRPr="00AA0BE3">
        <w:rPr>
          <w:rFonts w:ascii="Book Antiqua" w:eastAsia="SimSun" w:hAnsi="Book Antiqua" w:cs="SimSun"/>
          <w:kern w:val="0"/>
          <w:sz w:val="24"/>
          <w:szCs w:val="24"/>
        </w:rPr>
        <w:t xml:space="preserve">, Liu XM, Zhang XF, Zhang JF, Wang WL, Zhu Y, Dong J, Cheng JW, Liu ZW, Ma L, Lv Y. Prognostic role of neutrophil-to-lymphocyte ratio in colorectal </w:t>
      </w:r>
      <w:r w:rsidRPr="00AA0BE3">
        <w:rPr>
          <w:rFonts w:ascii="Book Antiqua" w:eastAsia="SimSun" w:hAnsi="Book Antiqua" w:cs="SimSun"/>
          <w:kern w:val="0"/>
          <w:sz w:val="24"/>
          <w:szCs w:val="24"/>
        </w:rPr>
        <w:lastRenderedPageBreak/>
        <w:t>cancer: a systematic review and meta-analysis. </w:t>
      </w:r>
      <w:r w:rsidRPr="00AA0BE3">
        <w:rPr>
          <w:rFonts w:ascii="Book Antiqua" w:eastAsia="SimSun" w:hAnsi="Book Antiqua" w:cs="SimSun"/>
          <w:i/>
          <w:iCs/>
          <w:kern w:val="0"/>
          <w:sz w:val="24"/>
          <w:szCs w:val="24"/>
        </w:rPr>
        <w:t>Int J Cancer</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134</w:t>
      </w:r>
      <w:r w:rsidRPr="00AA0BE3">
        <w:rPr>
          <w:rFonts w:ascii="Book Antiqua" w:eastAsia="SimSun" w:hAnsi="Book Antiqua" w:cs="SimSun"/>
          <w:kern w:val="0"/>
          <w:sz w:val="24"/>
          <w:szCs w:val="24"/>
        </w:rPr>
        <w:t>: 2403-2413 [PMID: 24122750 DOI: 10.1002/ijc.28536]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26 </w:t>
      </w:r>
      <w:r w:rsidRPr="00AA0BE3">
        <w:rPr>
          <w:rFonts w:ascii="Book Antiqua" w:eastAsia="SimSun" w:hAnsi="Book Antiqua" w:cs="SimSun"/>
          <w:b/>
          <w:bCs/>
          <w:kern w:val="0"/>
          <w:sz w:val="24"/>
          <w:szCs w:val="24"/>
        </w:rPr>
        <w:t>Galizia G</w:t>
      </w:r>
      <w:r w:rsidRPr="00AA0BE3">
        <w:rPr>
          <w:rFonts w:ascii="Book Antiqua" w:eastAsia="SimSun" w:hAnsi="Book Antiqua" w:cs="SimSun"/>
          <w:kern w:val="0"/>
          <w:sz w:val="24"/>
          <w:szCs w:val="24"/>
        </w:rPr>
        <w:t>, Lieto E, Zamboli A, De Vita F, Castellano P, Romano C, Auricchio A, Cardella F, De Stefano L, Orditura M. Neutrophil to lymphocyte ratio is a strong predictor of tumor recurrence in early colon cancers: A propensity score-matched analysis. </w:t>
      </w:r>
      <w:r w:rsidRPr="00AA0BE3">
        <w:rPr>
          <w:rFonts w:ascii="Book Antiqua" w:eastAsia="SimSun" w:hAnsi="Book Antiqua" w:cs="SimSun"/>
          <w:i/>
          <w:iCs/>
          <w:kern w:val="0"/>
          <w:sz w:val="24"/>
          <w:szCs w:val="24"/>
        </w:rPr>
        <w:t>Surgery</w:t>
      </w:r>
      <w:r w:rsidRPr="00AA0BE3">
        <w:rPr>
          <w:rFonts w:ascii="Book Antiqua" w:eastAsia="SimSun" w:hAnsi="Book Antiqua" w:cs="SimSun"/>
          <w:kern w:val="0"/>
          <w:sz w:val="24"/>
          <w:szCs w:val="24"/>
        </w:rPr>
        <w:t> 2015; </w:t>
      </w:r>
      <w:r w:rsidRPr="00AA0BE3">
        <w:rPr>
          <w:rFonts w:ascii="Book Antiqua" w:eastAsia="SimSun" w:hAnsi="Book Antiqua" w:cs="SimSun"/>
          <w:b/>
          <w:bCs/>
          <w:kern w:val="0"/>
          <w:sz w:val="24"/>
          <w:szCs w:val="24"/>
        </w:rPr>
        <w:t>158</w:t>
      </w:r>
      <w:r w:rsidRPr="00AA0BE3">
        <w:rPr>
          <w:rFonts w:ascii="Book Antiqua" w:eastAsia="SimSun" w:hAnsi="Book Antiqua" w:cs="SimSun"/>
          <w:kern w:val="0"/>
          <w:sz w:val="24"/>
          <w:szCs w:val="24"/>
        </w:rPr>
        <w:t>: 112-120 [PMID: 25818659 DOI: 10.1016/j.surg.2015.02.006]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27 </w:t>
      </w:r>
      <w:r w:rsidRPr="00AA0BE3">
        <w:rPr>
          <w:rFonts w:ascii="Book Antiqua" w:eastAsia="SimSun" w:hAnsi="Book Antiqua" w:cs="SimSun"/>
          <w:b/>
          <w:bCs/>
          <w:kern w:val="0"/>
          <w:sz w:val="24"/>
          <w:szCs w:val="24"/>
        </w:rPr>
        <w:t>Jess T</w:t>
      </w:r>
      <w:r w:rsidRPr="00AA0BE3">
        <w:rPr>
          <w:rFonts w:ascii="Book Antiqua" w:eastAsia="SimSun" w:hAnsi="Book Antiqua" w:cs="SimSun"/>
          <w:kern w:val="0"/>
          <w:sz w:val="24"/>
          <w:szCs w:val="24"/>
        </w:rPr>
        <w:t>, Rungoe C, Peyrin-Biroulet L. Risk of colorectal cancer in patients with ulcerative colitis: a meta-analysis of population-based cohort studies. </w:t>
      </w:r>
      <w:r w:rsidRPr="00AA0BE3">
        <w:rPr>
          <w:rFonts w:ascii="Book Antiqua" w:eastAsia="SimSun" w:hAnsi="Book Antiqua" w:cs="SimSun"/>
          <w:i/>
          <w:iCs/>
          <w:kern w:val="0"/>
          <w:sz w:val="24"/>
          <w:szCs w:val="24"/>
        </w:rPr>
        <w:t>Clin Gastroenterol Hepatol</w:t>
      </w:r>
      <w:r w:rsidRPr="00AA0BE3">
        <w:rPr>
          <w:rFonts w:ascii="Book Antiqua" w:eastAsia="SimSun" w:hAnsi="Book Antiqua" w:cs="SimSun"/>
          <w:kern w:val="0"/>
          <w:sz w:val="24"/>
          <w:szCs w:val="24"/>
        </w:rPr>
        <w:t> 2012; </w:t>
      </w:r>
      <w:r w:rsidRPr="00AA0BE3">
        <w:rPr>
          <w:rFonts w:ascii="Book Antiqua" w:eastAsia="SimSun" w:hAnsi="Book Antiqua" w:cs="SimSun"/>
          <w:b/>
          <w:bCs/>
          <w:kern w:val="0"/>
          <w:sz w:val="24"/>
          <w:szCs w:val="24"/>
        </w:rPr>
        <w:t>10</w:t>
      </w:r>
      <w:r w:rsidRPr="00AA0BE3">
        <w:rPr>
          <w:rFonts w:ascii="Book Antiqua" w:eastAsia="SimSun" w:hAnsi="Book Antiqua" w:cs="SimSun"/>
          <w:kern w:val="0"/>
          <w:sz w:val="24"/>
          <w:szCs w:val="24"/>
        </w:rPr>
        <w:t>: 639-645 [PMID: 22289873 DOI: 10.1016/j.cgh.2012.01.010]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28 </w:t>
      </w:r>
      <w:r w:rsidRPr="00AA0BE3">
        <w:rPr>
          <w:rFonts w:ascii="Book Antiqua" w:eastAsia="SimSun" w:hAnsi="Book Antiqua" w:cs="SimSun"/>
          <w:b/>
          <w:bCs/>
          <w:kern w:val="0"/>
          <w:sz w:val="24"/>
          <w:szCs w:val="24"/>
        </w:rPr>
        <w:t>Pathak S</w:t>
      </w:r>
      <w:r w:rsidRPr="00AA0BE3">
        <w:rPr>
          <w:rFonts w:ascii="Book Antiqua" w:eastAsia="SimSun" w:hAnsi="Book Antiqua" w:cs="SimSun"/>
          <w:kern w:val="0"/>
          <w:sz w:val="24"/>
          <w:szCs w:val="24"/>
        </w:rPr>
        <w:t>, Nunes QM, Daniels IR, Smart NJ. Is C-reactive protein useful in prognostication for colorectal cancer? A systematic review. </w:t>
      </w:r>
      <w:r w:rsidRPr="00AA0BE3">
        <w:rPr>
          <w:rFonts w:ascii="Book Antiqua" w:eastAsia="SimSun" w:hAnsi="Book Antiqua" w:cs="SimSun"/>
          <w:i/>
          <w:iCs/>
          <w:kern w:val="0"/>
          <w:sz w:val="24"/>
          <w:szCs w:val="24"/>
        </w:rPr>
        <w:t>Colorectal Dis</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16</w:t>
      </w:r>
      <w:r w:rsidRPr="00AA0BE3">
        <w:rPr>
          <w:rFonts w:ascii="Book Antiqua" w:eastAsia="SimSun" w:hAnsi="Book Antiqua" w:cs="SimSun"/>
          <w:kern w:val="0"/>
          <w:sz w:val="24"/>
          <w:szCs w:val="24"/>
        </w:rPr>
        <w:t>: 769-776 [PMID: 25039573 DOI: 10.1111/codi.12700]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29 </w:t>
      </w:r>
      <w:r w:rsidRPr="00AA0BE3">
        <w:rPr>
          <w:rFonts w:ascii="Book Antiqua" w:eastAsia="SimSun" w:hAnsi="Book Antiqua" w:cs="SimSun"/>
          <w:b/>
          <w:bCs/>
          <w:kern w:val="0"/>
          <w:sz w:val="24"/>
          <w:szCs w:val="24"/>
        </w:rPr>
        <w:t>Kersten C</w:t>
      </w:r>
      <w:r w:rsidRPr="00AA0BE3">
        <w:rPr>
          <w:rFonts w:ascii="Book Antiqua" w:eastAsia="SimSun" w:hAnsi="Book Antiqua" w:cs="SimSun"/>
          <w:kern w:val="0"/>
          <w:sz w:val="24"/>
          <w:szCs w:val="24"/>
        </w:rPr>
        <w:t>, Louhimo J, Ålgars A, Lahdesmaki A, Cvancerova M, Stenstedt K, Haglund C, Gunnarsson U. Increased C-reactive protein implies a poorer stage-specific prognosis in colon cancer. </w:t>
      </w:r>
      <w:r w:rsidRPr="00AA0BE3">
        <w:rPr>
          <w:rFonts w:ascii="Book Antiqua" w:eastAsia="SimSun" w:hAnsi="Book Antiqua" w:cs="SimSun"/>
          <w:i/>
          <w:iCs/>
          <w:kern w:val="0"/>
          <w:sz w:val="24"/>
          <w:szCs w:val="24"/>
        </w:rPr>
        <w:t>Acta Oncol</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52</w:t>
      </w:r>
      <w:r w:rsidRPr="00AA0BE3">
        <w:rPr>
          <w:rFonts w:ascii="Book Antiqua" w:eastAsia="SimSun" w:hAnsi="Book Antiqua" w:cs="SimSun"/>
          <w:kern w:val="0"/>
          <w:sz w:val="24"/>
          <w:szCs w:val="24"/>
        </w:rPr>
        <w:t>: 1691-1698 [PMID: 24102179 DOI: 10.3109/0284186x.2013.835494]</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30 </w:t>
      </w:r>
      <w:r w:rsidRPr="00AA0BE3">
        <w:rPr>
          <w:rFonts w:ascii="Book Antiqua" w:eastAsia="SimSun" w:hAnsi="Book Antiqua" w:cs="SimSun"/>
          <w:b/>
          <w:bCs/>
          <w:kern w:val="0"/>
          <w:sz w:val="24"/>
          <w:szCs w:val="24"/>
        </w:rPr>
        <w:t>Guthrie GJ</w:t>
      </w:r>
      <w:r w:rsidRPr="00AA0BE3">
        <w:rPr>
          <w:rFonts w:ascii="Book Antiqua" w:eastAsia="SimSun" w:hAnsi="Book Antiqua" w:cs="SimSun"/>
          <w:kern w:val="0"/>
          <w:sz w:val="24"/>
          <w:szCs w:val="24"/>
        </w:rPr>
        <w:t>, Roxburgh CS, Farhan-Alanie OM, Horgan PG, McMillan DC. Comparison of the prognostic value of longitudinal measurements of systemic inflammation in patients undergoing curative resection of colorectal cancer. </w:t>
      </w:r>
      <w:r w:rsidRPr="00AA0BE3">
        <w:rPr>
          <w:rFonts w:ascii="Book Antiqua" w:eastAsia="SimSun" w:hAnsi="Book Antiqua" w:cs="SimSun"/>
          <w:i/>
          <w:iCs/>
          <w:kern w:val="0"/>
          <w:sz w:val="24"/>
          <w:szCs w:val="24"/>
        </w:rPr>
        <w:t>Br J Cancer</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109</w:t>
      </w:r>
      <w:r w:rsidRPr="00AA0BE3">
        <w:rPr>
          <w:rFonts w:ascii="Book Antiqua" w:eastAsia="SimSun" w:hAnsi="Book Antiqua" w:cs="SimSun"/>
          <w:kern w:val="0"/>
          <w:sz w:val="24"/>
          <w:szCs w:val="24"/>
        </w:rPr>
        <w:t>: 24-28 [PMID: 23799846 DOI: 10.1038/bjc.2013.330]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31 </w:t>
      </w:r>
      <w:r w:rsidRPr="00AA0BE3">
        <w:rPr>
          <w:rFonts w:ascii="Book Antiqua" w:eastAsia="SimSun" w:hAnsi="Book Antiqua" w:cs="SimSun"/>
          <w:b/>
          <w:bCs/>
          <w:kern w:val="0"/>
          <w:sz w:val="24"/>
          <w:szCs w:val="24"/>
        </w:rPr>
        <w:t>Zou ZY</w:t>
      </w:r>
      <w:r w:rsidRPr="00AA0BE3">
        <w:rPr>
          <w:rFonts w:ascii="Book Antiqua" w:eastAsia="SimSun" w:hAnsi="Book Antiqua" w:cs="SimSun"/>
          <w:kern w:val="0"/>
          <w:sz w:val="24"/>
          <w:szCs w:val="24"/>
        </w:rPr>
        <w:t>, Liu HL, Ning N, Li SY, DU XH, Li R. Clinical significance of pre-operative neutrophil lymphocyte ratio and platelet lymphocyte ratio as prognostic factors for patients with colorectal cancer. </w:t>
      </w:r>
      <w:r w:rsidRPr="00AA0BE3">
        <w:rPr>
          <w:rFonts w:ascii="Book Antiqua" w:eastAsia="SimSun" w:hAnsi="Book Antiqua" w:cs="SimSun"/>
          <w:i/>
          <w:iCs/>
          <w:kern w:val="0"/>
          <w:sz w:val="24"/>
          <w:szCs w:val="24"/>
        </w:rPr>
        <w:t>Oncol Lett</w:t>
      </w:r>
      <w:r w:rsidRPr="00AA0BE3">
        <w:rPr>
          <w:rFonts w:ascii="Book Antiqua" w:eastAsia="SimSun" w:hAnsi="Book Antiqua" w:cs="SimSun"/>
          <w:kern w:val="0"/>
          <w:sz w:val="24"/>
          <w:szCs w:val="24"/>
        </w:rPr>
        <w:t> 2016; </w:t>
      </w:r>
      <w:r w:rsidRPr="00AA0BE3">
        <w:rPr>
          <w:rFonts w:ascii="Book Antiqua" w:eastAsia="SimSun" w:hAnsi="Book Antiqua" w:cs="SimSun"/>
          <w:b/>
          <w:bCs/>
          <w:kern w:val="0"/>
          <w:sz w:val="24"/>
          <w:szCs w:val="24"/>
        </w:rPr>
        <w:t>11</w:t>
      </w:r>
      <w:r w:rsidRPr="00AA0BE3">
        <w:rPr>
          <w:rFonts w:ascii="Book Antiqua" w:eastAsia="SimSun" w:hAnsi="Book Antiqua" w:cs="SimSun"/>
          <w:kern w:val="0"/>
          <w:sz w:val="24"/>
          <w:szCs w:val="24"/>
        </w:rPr>
        <w:t>: 2241-2248 [PMID: 26998156 DOI: 10.3892/ol.2016.4216]</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32 </w:t>
      </w:r>
      <w:r w:rsidRPr="00AA0BE3">
        <w:rPr>
          <w:rFonts w:ascii="Book Antiqua" w:eastAsia="SimSun" w:hAnsi="Book Antiqua" w:cs="SimSun"/>
          <w:b/>
          <w:bCs/>
          <w:kern w:val="0"/>
          <w:sz w:val="24"/>
          <w:szCs w:val="24"/>
        </w:rPr>
        <w:t>Malietzis G</w:t>
      </w:r>
      <w:r w:rsidRPr="00AA0BE3">
        <w:rPr>
          <w:rFonts w:ascii="Book Antiqua" w:eastAsia="SimSun" w:hAnsi="Book Antiqua" w:cs="SimSun"/>
          <w:kern w:val="0"/>
          <w:sz w:val="24"/>
          <w:szCs w:val="24"/>
        </w:rPr>
        <w:t>, Giacometti M, Kennedy RH, Athanasiou T, Aziz O, Jenkins JT. The emerging role of neutrophil to lymphocyte ratio in determining colorectal cancer treatment outcomes: a systematic review and meta-analysis. </w:t>
      </w:r>
      <w:r w:rsidRPr="00AA0BE3">
        <w:rPr>
          <w:rFonts w:ascii="Book Antiqua" w:eastAsia="SimSun" w:hAnsi="Book Antiqua" w:cs="SimSun"/>
          <w:i/>
          <w:iCs/>
          <w:kern w:val="0"/>
          <w:sz w:val="24"/>
          <w:szCs w:val="24"/>
        </w:rPr>
        <w:t>Ann Surg Oncol</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21</w:t>
      </w:r>
      <w:r w:rsidRPr="00AA0BE3">
        <w:rPr>
          <w:rFonts w:ascii="Book Antiqua" w:eastAsia="SimSun" w:hAnsi="Book Antiqua" w:cs="SimSun"/>
          <w:kern w:val="0"/>
          <w:sz w:val="24"/>
          <w:szCs w:val="24"/>
        </w:rPr>
        <w:t>: 3938-3946 [PMID: 24866438 DOI: 10.1245/s10434-014-3815-2]</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lastRenderedPageBreak/>
        <w:t>33 </w:t>
      </w:r>
      <w:r w:rsidRPr="00AA0BE3">
        <w:rPr>
          <w:rFonts w:ascii="Book Antiqua" w:eastAsia="SimSun" w:hAnsi="Book Antiqua" w:cs="SimSun"/>
          <w:b/>
          <w:bCs/>
          <w:kern w:val="0"/>
          <w:sz w:val="24"/>
          <w:szCs w:val="24"/>
        </w:rPr>
        <w:t>Hung HY</w:t>
      </w:r>
      <w:r w:rsidRPr="00AA0BE3">
        <w:rPr>
          <w:rFonts w:ascii="Book Antiqua" w:eastAsia="SimSun" w:hAnsi="Book Antiqua" w:cs="SimSun"/>
          <w:kern w:val="0"/>
          <w:sz w:val="24"/>
          <w:szCs w:val="24"/>
        </w:rPr>
        <w:t>, Chen JS, Yeh CY, Changchien CR, Tang R, Hsieh PS, Tasi WS, You JF, You YT, Fan CW, Wang JY, Chiang JM. Effect of preoperative neutrophil-lymphocyte ratio on the surgical outcomes of stage II colon cancer patients who do not receive adjuvant chemotherapy. </w:t>
      </w:r>
      <w:r w:rsidRPr="00AA0BE3">
        <w:rPr>
          <w:rFonts w:ascii="Book Antiqua" w:eastAsia="SimSun" w:hAnsi="Book Antiqua" w:cs="SimSun"/>
          <w:i/>
          <w:iCs/>
          <w:kern w:val="0"/>
          <w:sz w:val="24"/>
          <w:szCs w:val="24"/>
        </w:rPr>
        <w:t>Int J Colorectal Dis</w:t>
      </w:r>
      <w:r w:rsidRPr="00AA0BE3">
        <w:rPr>
          <w:rFonts w:ascii="Book Antiqua" w:eastAsia="SimSun" w:hAnsi="Book Antiqua" w:cs="SimSun"/>
          <w:kern w:val="0"/>
          <w:sz w:val="24"/>
          <w:szCs w:val="24"/>
        </w:rPr>
        <w:t> 2011; </w:t>
      </w:r>
      <w:r w:rsidRPr="00AA0BE3">
        <w:rPr>
          <w:rFonts w:ascii="Book Antiqua" w:eastAsia="SimSun" w:hAnsi="Book Antiqua" w:cs="SimSun"/>
          <w:b/>
          <w:bCs/>
          <w:kern w:val="0"/>
          <w:sz w:val="24"/>
          <w:szCs w:val="24"/>
        </w:rPr>
        <w:t>26</w:t>
      </w:r>
      <w:r w:rsidRPr="00AA0BE3">
        <w:rPr>
          <w:rFonts w:ascii="Book Antiqua" w:eastAsia="SimSun" w:hAnsi="Book Antiqua" w:cs="SimSun"/>
          <w:kern w:val="0"/>
          <w:sz w:val="24"/>
          <w:szCs w:val="24"/>
        </w:rPr>
        <w:t>: 1059-1065 [PMID: 21479566 DOI: 10.1007/s00384-011-1192-x]</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34 </w:t>
      </w:r>
      <w:r w:rsidRPr="00AA0BE3">
        <w:rPr>
          <w:rFonts w:ascii="Book Antiqua" w:eastAsia="SimSun" w:hAnsi="Book Antiqua" w:cs="SimSun"/>
          <w:b/>
          <w:bCs/>
          <w:kern w:val="0"/>
          <w:sz w:val="24"/>
          <w:szCs w:val="24"/>
        </w:rPr>
        <w:t>Ding PR</w:t>
      </w:r>
      <w:r w:rsidRPr="00AA0BE3">
        <w:rPr>
          <w:rFonts w:ascii="Book Antiqua" w:eastAsia="SimSun" w:hAnsi="Book Antiqua" w:cs="SimSun"/>
          <w:kern w:val="0"/>
          <w:sz w:val="24"/>
          <w:szCs w:val="24"/>
        </w:rPr>
        <w:t>, An X, Zhang RX, Fang YJ, Li LR, Chen G, Wu XJ, Lu ZH, Lin JZ, Kong LH, Wan DS, Pan ZZ. Elevated preoperative neutrophil to lymphocyte ratio predicts risk of recurrence following curative resection for stage IIA colon cancer. </w:t>
      </w:r>
      <w:r w:rsidRPr="00AA0BE3">
        <w:rPr>
          <w:rFonts w:ascii="Book Antiqua" w:eastAsia="SimSun" w:hAnsi="Book Antiqua" w:cs="SimSun"/>
          <w:i/>
          <w:iCs/>
          <w:kern w:val="0"/>
          <w:sz w:val="24"/>
          <w:szCs w:val="24"/>
        </w:rPr>
        <w:t>Int J Colorectal Dis</w:t>
      </w:r>
      <w:r w:rsidRPr="00AA0BE3">
        <w:rPr>
          <w:rFonts w:ascii="Book Antiqua" w:eastAsia="SimSun" w:hAnsi="Book Antiqua" w:cs="SimSun"/>
          <w:kern w:val="0"/>
          <w:sz w:val="24"/>
          <w:szCs w:val="24"/>
        </w:rPr>
        <w:t> 2010; </w:t>
      </w:r>
      <w:r w:rsidRPr="00AA0BE3">
        <w:rPr>
          <w:rFonts w:ascii="Book Antiqua" w:eastAsia="SimSun" w:hAnsi="Book Antiqua" w:cs="SimSun"/>
          <w:b/>
          <w:bCs/>
          <w:kern w:val="0"/>
          <w:sz w:val="24"/>
          <w:szCs w:val="24"/>
        </w:rPr>
        <w:t>25</w:t>
      </w:r>
      <w:r w:rsidRPr="00AA0BE3">
        <w:rPr>
          <w:rFonts w:ascii="Book Antiqua" w:eastAsia="SimSun" w:hAnsi="Book Antiqua" w:cs="SimSun"/>
          <w:kern w:val="0"/>
          <w:sz w:val="24"/>
          <w:szCs w:val="24"/>
        </w:rPr>
        <w:t>: 1427-1433 [PMID: 20821217 DOI: 10.1007/s00384-010-1052-0]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35 </w:t>
      </w:r>
      <w:r w:rsidRPr="00AA0BE3">
        <w:rPr>
          <w:rFonts w:ascii="Book Antiqua" w:eastAsia="SimSun" w:hAnsi="Book Antiqua" w:cs="SimSun"/>
          <w:b/>
          <w:bCs/>
          <w:kern w:val="0"/>
          <w:sz w:val="24"/>
          <w:szCs w:val="24"/>
        </w:rPr>
        <w:t>Absenger G</w:t>
      </w:r>
      <w:r w:rsidRPr="00AA0BE3">
        <w:rPr>
          <w:rFonts w:ascii="Book Antiqua" w:eastAsia="SimSun" w:hAnsi="Book Antiqua" w:cs="SimSun"/>
          <w:kern w:val="0"/>
          <w:sz w:val="24"/>
          <w:szCs w:val="24"/>
        </w:rPr>
        <w:t>, Szkandera J, Stotz M, Postlmayr U, Pichler M, Ress AL, Schaberl-Moser R, Loibner H, Samonigg H, Gerger A. Preoperative neutrophil-to-lymphocyte ratio predicts clinical outcome in patients with stage II and III colon cancer. </w:t>
      </w:r>
      <w:r w:rsidRPr="00AA0BE3">
        <w:rPr>
          <w:rFonts w:ascii="Book Antiqua" w:eastAsia="SimSun" w:hAnsi="Book Antiqua" w:cs="SimSun"/>
          <w:i/>
          <w:iCs/>
          <w:kern w:val="0"/>
          <w:sz w:val="24"/>
          <w:szCs w:val="24"/>
        </w:rPr>
        <w:t>Anticancer Res</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33</w:t>
      </w:r>
      <w:r w:rsidRPr="00AA0BE3">
        <w:rPr>
          <w:rFonts w:ascii="Book Antiqua" w:eastAsia="SimSun" w:hAnsi="Book Antiqua" w:cs="SimSun"/>
          <w:kern w:val="0"/>
          <w:sz w:val="24"/>
          <w:szCs w:val="24"/>
        </w:rPr>
        <w:t>: 4591-4594 [PMID: 24123035]</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36 </w:t>
      </w:r>
      <w:r w:rsidRPr="00AA0BE3">
        <w:rPr>
          <w:rFonts w:ascii="Book Antiqua" w:eastAsia="SimSun" w:hAnsi="Book Antiqua" w:cs="SimSun"/>
          <w:b/>
          <w:bCs/>
          <w:kern w:val="0"/>
          <w:sz w:val="24"/>
          <w:szCs w:val="24"/>
        </w:rPr>
        <w:t>Chang Z</w:t>
      </w:r>
      <w:r w:rsidRPr="00AA0BE3">
        <w:rPr>
          <w:rFonts w:ascii="Book Antiqua" w:eastAsia="SimSun" w:hAnsi="Book Antiqua" w:cs="SimSun"/>
          <w:kern w:val="0"/>
          <w:sz w:val="24"/>
          <w:szCs w:val="24"/>
        </w:rPr>
        <w:t>, Zheng J, Ma Y, Zhao J, Wang C, Liu Z. The neutrophil-to-lymphocyte ratio as a predictor for recurrence of colorectal liver metastases following radiofrequency ablation. </w:t>
      </w:r>
      <w:r w:rsidRPr="00AA0BE3">
        <w:rPr>
          <w:rFonts w:ascii="Book Antiqua" w:eastAsia="SimSun" w:hAnsi="Book Antiqua" w:cs="SimSun"/>
          <w:i/>
          <w:iCs/>
          <w:kern w:val="0"/>
          <w:sz w:val="24"/>
          <w:szCs w:val="24"/>
        </w:rPr>
        <w:t>Med Oncol</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31</w:t>
      </w:r>
      <w:r w:rsidRPr="00AA0BE3">
        <w:rPr>
          <w:rFonts w:ascii="Book Antiqua" w:eastAsia="SimSun" w:hAnsi="Book Antiqua" w:cs="SimSun"/>
          <w:kern w:val="0"/>
          <w:sz w:val="24"/>
          <w:szCs w:val="24"/>
        </w:rPr>
        <w:t>: 855 [PMID: 24477649 DOI: 10.1007/s12032-014-0855-1]</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37 </w:t>
      </w:r>
      <w:r w:rsidRPr="00AA0BE3">
        <w:rPr>
          <w:rFonts w:ascii="Book Antiqua" w:eastAsia="SimSun" w:hAnsi="Book Antiqua" w:cs="SimSun"/>
          <w:b/>
          <w:bCs/>
          <w:kern w:val="0"/>
          <w:sz w:val="24"/>
          <w:szCs w:val="24"/>
        </w:rPr>
        <w:t>He W</w:t>
      </w:r>
      <w:r w:rsidRPr="00AA0BE3">
        <w:rPr>
          <w:rFonts w:ascii="Book Antiqua" w:eastAsia="SimSun" w:hAnsi="Book Antiqua" w:cs="SimSun"/>
          <w:kern w:val="0"/>
          <w:sz w:val="24"/>
          <w:szCs w:val="24"/>
        </w:rPr>
        <w:t>, Yin C, Guo G, Jiang C, Wang F, Qiu H, Chen X, Rong R, Zhang B, Xia L. Initial neutrophil lymphocyte ratio is superior to platelet lymphocyte ratio as an adverse prognostic and predictive factor in metastatic colorectal cancer. </w:t>
      </w:r>
      <w:r w:rsidRPr="00AA0BE3">
        <w:rPr>
          <w:rFonts w:ascii="Book Antiqua" w:eastAsia="SimSun" w:hAnsi="Book Antiqua" w:cs="SimSun"/>
          <w:i/>
          <w:iCs/>
          <w:kern w:val="0"/>
          <w:sz w:val="24"/>
          <w:szCs w:val="24"/>
        </w:rPr>
        <w:t>Med Oncol</w:t>
      </w:r>
      <w:r w:rsidRPr="00AA0BE3">
        <w:rPr>
          <w:rFonts w:ascii="Book Antiqua" w:eastAsia="SimSun" w:hAnsi="Book Antiqua" w:cs="SimSun"/>
          <w:kern w:val="0"/>
          <w:sz w:val="24"/>
          <w:szCs w:val="24"/>
        </w:rPr>
        <w:t> 2013; </w:t>
      </w:r>
      <w:r w:rsidRPr="00AA0BE3">
        <w:rPr>
          <w:rFonts w:ascii="Book Antiqua" w:eastAsia="SimSun" w:hAnsi="Book Antiqua" w:cs="SimSun"/>
          <w:b/>
          <w:bCs/>
          <w:kern w:val="0"/>
          <w:sz w:val="24"/>
          <w:szCs w:val="24"/>
        </w:rPr>
        <w:t>30</w:t>
      </w:r>
      <w:r w:rsidRPr="00AA0BE3">
        <w:rPr>
          <w:rFonts w:ascii="Book Antiqua" w:eastAsia="SimSun" w:hAnsi="Book Antiqua" w:cs="SimSun"/>
          <w:kern w:val="0"/>
          <w:sz w:val="24"/>
          <w:szCs w:val="24"/>
        </w:rPr>
        <w:t>: 439 [PMID: 23307251 DOI: 10.1007/s12032-012-0439-x]</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38 </w:t>
      </w:r>
      <w:r w:rsidRPr="00AA0BE3">
        <w:rPr>
          <w:rFonts w:ascii="Book Antiqua" w:eastAsia="SimSun" w:hAnsi="Book Antiqua" w:cs="SimSun"/>
          <w:b/>
          <w:bCs/>
          <w:kern w:val="0"/>
          <w:sz w:val="24"/>
          <w:szCs w:val="24"/>
        </w:rPr>
        <w:t>Chua W</w:t>
      </w:r>
      <w:r w:rsidRPr="00AA0BE3">
        <w:rPr>
          <w:rFonts w:ascii="Book Antiqua" w:eastAsia="SimSun" w:hAnsi="Book Antiqua" w:cs="SimSun"/>
          <w:kern w:val="0"/>
          <w:sz w:val="24"/>
          <w:szCs w:val="24"/>
        </w:rPr>
        <w:t>, Charles KA, Baracos VE, Clarke SJ. Neutrophil/lymphocyte ratio predicts chemotherapy outcomes in patients with advanced colorectal cancer. </w:t>
      </w:r>
      <w:r w:rsidRPr="00AA0BE3">
        <w:rPr>
          <w:rFonts w:ascii="Book Antiqua" w:eastAsia="SimSun" w:hAnsi="Book Antiqua" w:cs="SimSun"/>
          <w:i/>
          <w:iCs/>
          <w:kern w:val="0"/>
          <w:sz w:val="24"/>
          <w:szCs w:val="24"/>
        </w:rPr>
        <w:t>Br J Cancer</w:t>
      </w:r>
      <w:r w:rsidRPr="00AA0BE3">
        <w:rPr>
          <w:rFonts w:ascii="Book Antiqua" w:eastAsia="SimSun" w:hAnsi="Book Antiqua" w:cs="SimSun"/>
          <w:kern w:val="0"/>
          <w:sz w:val="24"/>
          <w:szCs w:val="24"/>
        </w:rPr>
        <w:t> 2011; </w:t>
      </w:r>
      <w:r w:rsidRPr="00AA0BE3">
        <w:rPr>
          <w:rFonts w:ascii="Book Antiqua" w:eastAsia="SimSun" w:hAnsi="Book Antiqua" w:cs="SimSun"/>
          <w:b/>
          <w:bCs/>
          <w:kern w:val="0"/>
          <w:sz w:val="24"/>
          <w:szCs w:val="24"/>
        </w:rPr>
        <w:t>104</w:t>
      </w:r>
      <w:r w:rsidRPr="00AA0BE3">
        <w:rPr>
          <w:rFonts w:ascii="Book Antiqua" w:eastAsia="SimSun" w:hAnsi="Book Antiqua" w:cs="SimSun"/>
          <w:kern w:val="0"/>
          <w:sz w:val="24"/>
          <w:szCs w:val="24"/>
        </w:rPr>
        <w:t>: 1288-1295 [PMID: 21448173 DOI: 10.1038/bjc.2011.100]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t>39 </w:t>
      </w:r>
      <w:r w:rsidRPr="00AA0BE3">
        <w:rPr>
          <w:rFonts w:ascii="Book Antiqua" w:eastAsia="SimSun" w:hAnsi="Book Antiqua" w:cs="SimSun"/>
          <w:b/>
          <w:bCs/>
          <w:kern w:val="0"/>
          <w:sz w:val="24"/>
          <w:szCs w:val="24"/>
        </w:rPr>
        <w:t>Szkandera J</w:t>
      </w:r>
      <w:r w:rsidRPr="00AA0BE3">
        <w:rPr>
          <w:rFonts w:ascii="Book Antiqua" w:eastAsia="SimSun" w:hAnsi="Book Antiqua" w:cs="SimSun"/>
          <w:kern w:val="0"/>
          <w:sz w:val="24"/>
          <w:szCs w:val="24"/>
        </w:rPr>
        <w:t>, Pichler M, Absenger G, Stotz M, Arminger F, Weissmueller M, Schaberl-Moser R, Samonigg H, Kornprat P, Stojakovic T, Avian A, Gerger A. The elevated preoperative platelet to lymphocyte ratio predicts decreased time to recurrence in colon cancer patients. </w:t>
      </w:r>
      <w:r w:rsidRPr="00AA0BE3">
        <w:rPr>
          <w:rFonts w:ascii="Book Antiqua" w:eastAsia="SimSun" w:hAnsi="Book Antiqua" w:cs="SimSun"/>
          <w:i/>
          <w:iCs/>
          <w:kern w:val="0"/>
          <w:sz w:val="24"/>
          <w:szCs w:val="24"/>
        </w:rPr>
        <w:t>Am J Surg</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208</w:t>
      </w:r>
      <w:r w:rsidRPr="00AA0BE3">
        <w:rPr>
          <w:rFonts w:ascii="Book Antiqua" w:eastAsia="SimSun" w:hAnsi="Book Antiqua" w:cs="SimSun"/>
          <w:kern w:val="0"/>
          <w:sz w:val="24"/>
          <w:szCs w:val="24"/>
        </w:rPr>
        <w:t>: 210-214 [PMID: 24581872 DOI: 10.1016/j.amjsurg.2013.10.030]</w:t>
      </w:r>
    </w:p>
    <w:p w:rsidR="006D7AAD" w:rsidRPr="00AA0BE3" w:rsidRDefault="006D7AAD" w:rsidP="00AA4037">
      <w:pPr>
        <w:widowControl/>
        <w:wordWrap/>
        <w:spacing w:after="0" w:line="360" w:lineRule="auto"/>
        <w:rPr>
          <w:rFonts w:ascii="Book Antiqua" w:eastAsia="SimSun" w:hAnsi="Book Antiqua" w:cs="SimSun"/>
          <w:kern w:val="0"/>
          <w:sz w:val="24"/>
          <w:szCs w:val="24"/>
        </w:rPr>
      </w:pPr>
      <w:r w:rsidRPr="00AA0BE3">
        <w:rPr>
          <w:rFonts w:ascii="Book Antiqua" w:eastAsia="SimSun" w:hAnsi="Book Antiqua" w:cs="SimSun"/>
          <w:kern w:val="0"/>
          <w:sz w:val="24"/>
          <w:szCs w:val="24"/>
        </w:rPr>
        <w:lastRenderedPageBreak/>
        <w:t>40 </w:t>
      </w:r>
      <w:r w:rsidRPr="00AA0BE3">
        <w:rPr>
          <w:rFonts w:ascii="Book Antiqua" w:eastAsia="SimSun" w:hAnsi="Book Antiqua" w:cs="SimSun"/>
          <w:b/>
          <w:bCs/>
          <w:kern w:val="0"/>
          <w:sz w:val="24"/>
          <w:szCs w:val="24"/>
        </w:rPr>
        <w:t>Neofytou K</w:t>
      </w:r>
      <w:r w:rsidRPr="00AA0BE3">
        <w:rPr>
          <w:rFonts w:ascii="Book Antiqua" w:eastAsia="SimSun" w:hAnsi="Book Antiqua" w:cs="SimSun"/>
          <w:kern w:val="0"/>
          <w:sz w:val="24"/>
          <w:szCs w:val="24"/>
        </w:rPr>
        <w:t>, Smyth EC, Giakoustidis A, Khan AZ, Cunningham D, Mudan S. Elevated platelet to lymphocyte ratio predicts poor prognosis after hepatectomy for liver-only colorectal metastases, and it is superior to neutrophil to lymphocyte ratio as an adverse prognostic factor. </w:t>
      </w:r>
      <w:r w:rsidRPr="00AA0BE3">
        <w:rPr>
          <w:rFonts w:ascii="Book Antiqua" w:eastAsia="SimSun" w:hAnsi="Book Antiqua" w:cs="SimSun"/>
          <w:i/>
          <w:iCs/>
          <w:kern w:val="0"/>
          <w:sz w:val="24"/>
          <w:szCs w:val="24"/>
        </w:rPr>
        <w:t>Med Oncol</w:t>
      </w:r>
      <w:r w:rsidRPr="00AA0BE3">
        <w:rPr>
          <w:rFonts w:ascii="Book Antiqua" w:eastAsia="SimSun" w:hAnsi="Book Antiqua" w:cs="SimSun"/>
          <w:kern w:val="0"/>
          <w:sz w:val="24"/>
          <w:szCs w:val="24"/>
        </w:rPr>
        <w:t> 2014; </w:t>
      </w:r>
      <w:r w:rsidRPr="00AA0BE3">
        <w:rPr>
          <w:rFonts w:ascii="Book Antiqua" w:eastAsia="SimSun" w:hAnsi="Book Antiqua" w:cs="SimSun"/>
          <w:b/>
          <w:bCs/>
          <w:kern w:val="0"/>
          <w:sz w:val="24"/>
          <w:szCs w:val="24"/>
        </w:rPr>
        <w:t>31</w:t>
      </w:r>
      <w:r w:rsidRPr="00AA0BE3">
        <w:rPr>
          <w:rFonts w:ascii="Book Antiqua" w:eastAsia="SimSun" w:hAnsi="Book Antiqua" w:cs="SimSun"/>
          <w:kern w:val="0"/>
          <w:sz w:val="24"/>
          <w:szCs w:val="24"/>
        </w:rPr>
        <w:t>: 239 [PMID: 25218270 DOI: 10.1007/s12032-014-0239-6]</w:t>
      </w:r>
    </w:p>
    <w:p w:rsidR="0054428E" w:rsidRPr="006D7AAD" w:rsidRDefault="0054428E" w:rsidP="00AA4037">
      <w:pPr>
        <w:wordWrap/>
        <w:spacing w:after="0" w:line="360" w:lineRule="auto"/>
        <w:rPr>
          <w:rFonts w:ascii="Book Antiqua" w:eastAsia="SimSun" w:hAnsi="Book Antiqua" w:cs="Arial"/>
          <w:sz w:val="24"/>
          <w:szCs w:val="24"/>
          <w:lang w:eastAsia="zh-CN"/>
        </w:rPr>
      </w:pPr>
    </w:p>
    <w:p w:rsidR="00FA0C49" w:rsidRPr="00FA0C49" w:rsidRDefault="00FA0C49" w:rsidP="00AA4037">
      <w:pPr>
        <w:wordWrap/>
        <w:spacing w:after="0" w:line="360" w:lineRule="auto"/>
        <w:rPr>
          <w:rFonts w:ascii="Book Antiqua" w:eastAsia="SimSun" w:hAnsi="Book Antiqua"/>
          <w:b/>
          <w:bCs/>
          <w:color w:val="000000"/>
          <w:sz w:val="24"/>
          <w:szCs w:val="24"/>
          <w:lang w:eastAsia="zh-CN"/>
        </w:rPr>
      </w:pPr>
      <w:r w:rsidRPr="00FA0C49">
        <w:rPr>
          <w:rStyle w:val="Strong"/>
          <w:rFonts w:ascii="Book Antiqua" w:hAnsi="Book Antiqua" w:cs="Arial"/>
          <w:bCs w:val="0"/>
          <w:noProof/>
          <w:color w:val="000000"/>
          <w:sz w:val="24"/>
          <w:szCs w:val="24"/>
        </w:rPr>
        <w:t>P-Reviewer</w:t>
      </w:r>
      <w:r w:rsidRPr="00FA0C49">
        <w:rPr>
          <w:rStyle w:val="Strong"/>
          <w:rFonts w:ascii="Book Antiqua" w:eastAsia="SimSun" w:hAnsi="Book Antiqua" w:cs="Arial"/>
          <w:bCs w:val="0"/>
          <w:noProof/>
          <w:color w:val="000000"/>
          <w:sz w:val="24"/>
          <w:szCs w:val="24"/>
          <w:lang w:eastAsia="zh-CN"/>
        </w:rPr>
        <w:t>:</w:t>
      </w:r>
      <w:r w:rsidRPr="00FA0C49">
        <w:rPr>
          <w:rFonts w:ascii="Book Antiqua" w:hAnsi="Book Antiqua"/>
          <w:bCs/>
          <w:color w:val="000000"/>
          <w:sz w:val="24"/>
          <w:szCs w:val="24"/>
        </w:rPr>
        <w:t xml:space="preserve"> </w:t>
      </w:r>
      <w:r>
        <w:rPr>
          <w:rFonts w:ascii="Book Antiqua" w:hAnsi="Book Antiqua"/>
          <w:bCs/>
          <w:color w:val="000000"/>
          <w:sz w:val="24"/>
          <w:szCs w:val="24"/>
        </w:rPr>
        <w:t>Paunel-Gorgulu</w:t>
      </w:r>
      <w:r>
        <w:rPr>
          <w:rFonts w:ascii="Book Antiqua" w:eastAsia="SimSun" w:hAnsi="Book Antiqua" w:hint="eastAsia"/>
          <w:bCs/>
          <w:color w:val="000000"/>
          <w:sz w:val="24"/>
          <w:szCs w:val="24"/>
          <w:lang w:eastAsia="zh-CN"/>
        </w:rPr>
        <w:t xml:space="preserve"> </w:t>
      </w:r>
      <w:r w:rsidRPr="00FA0C49">
        <w:rPr>
          <w:rFonts w:ascii="Book Antiqua" w:hAnsi="Book Antiqua"/>
          <w:bCs/>
          <w:color w:val="000000"/>
          <w:sz w:val="24"/>
          <w:szCs w:val="24"/>
        </w:rPr>
        <w:t xml:space="preserve">A </w:t>
      </w:r>
      <w:r w:rsidRPr="00FA0C49">
        <w:rPr>
          <w:rFonts w:ascii="Book Antiqua" w:hAnsi="Book Antiqua"/>
          <w:b/>
          <w:bCs/>
          <w:color w:val="000000"/>
          <w:sz w:val="24"/>
          <w:szCs w:val="24"/>
        </w:rPr>
        <w:t>S-Editor</w:t>
      </w:r>
      <w:r w:rsidRPr="00FA0C49">
        <w:rPr>
          <w:rFonts w:ascii="Book Antiqua" w:eastAsia="SimSun" w:hAnsi="Book Antiqua"/>
          <w:b/>
          <w:bCs/>
          <w:color w:val="000000"/>
          <w:sz w:val="24"/>
          <w:szCs w:val="24"/>
          <w:lang w:eastAsia="zh-CN"/>
        </w:rPr>
        <w:t>:</w:t>
      </w:r>
      <w:r w:rsidRPr="00FA0C49">
        <w:rPr>
          <w:rFonts w:ascii="Book Antiqua" w:hAnsi="Book Antiqua"/>
          <w:bCs/>
          <w:color w:val="000000"/>
          <w:sz w:val="24"/>
          <w:szCs w:val="24"/>
        </w:rPr>
        <w:t xml:space="preserve"> </w:t>
      </w:r>
      <w:r w:rsidRPr="00FA0C49">
        <w:rPr>
          <w:rFonts w:ascii="Book Antiqua" w:eastAsia="SimSun" w:hAnsi="Book Antiqua"/>
          <w:bCs/>
          <w:color w:val="000000"/>
          <w:sz w:val="24"/>
          <w:szCs w:val="24"/>
          <w:lang w:eastAsia="zh-CN"/>
        </w:rPr>
        <w:t>Qi Y</w:t>
      </w:r>
      <w:r w:rsidRPr="00FA0C49">
        <w:rPr>
          <w:rFonts w:ascii="Book Antiqua" w:hAnsi="Book Antiqua"/>
          <w:b/>
          <w:bCs/>
          <w:color w:val="000000"/>
          <w:sz w:val="24"/>
          <w:szCs w:val="24"/>
        </w:rPr>
        <w:t xml:space="preserve"> L-Editor</w:t>
      </w:r>
      <w:r w:rsidRPr="00FA0C49">
        <w:rPr>
          <w:rFonts w:ascii="Book Antiqua" w:eastAsia="SimSun" w:hAnsi="Book Antiqua"/>
          <w:b/>
          <w:bCs/>
          <w:color w:val="000000"/>
          <w:sz w:val="24"/>
          <w:szCs w:val="24"/>
          <w:lang w:eastAsia="zh-CN"/>
        </w:rPr>
        <w:t>:</w:t>
      </w:r>
      <w:r w:rsidRPr="00FA0C49">
        <w:rPr>
          <w:rFonts w:ascii="Book Antiqua" w:hAnsi="Book Antiqua"/>
          <w:b/>
          <w:bCs/>
          <w:color w:val="000000"/>
          <w:sz w:val="24"/>
          <w:szCs w:val="24"/>
        </w:rPr>
        <w:t xml:space="preserve">   E-Editor</w:t>
      </w:r>
      <w:r w:rsidRPr="00FA0C49">
        <w:rPr>
          <w:rFonts w:ascii="Book Antiqua" w:eastAsia="SimSun" w:hAnsi="Book Antiqua"/>
          <w:b/>
          <w:bCs/>
          <w:color w:val="000000"/>
          <w:sz w:val="24"/>
          <w:szCs w:val="24"/>
          <w:lang w:eastAsia="zh-CN"/>
        </w:rPr>
        <w:t>:</w:t>
      </w:r>
    </w:p>
    <w:p w:rsidR="00FA0C49" w:rsidRPr="008F0DB6" w:rsidRDefault="00FA0C49" w:rsidP="00AA4037">
      <w:pPr>
        <w:shd w:val="clear" w:color="auto" w:fill="FFFFFF"/>
        <w:wordWrap/>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FA0C49" w:rsidRPr="00FA0C49" w:rsidRDefault="00FA0C49" w:rsidP="00AA4037">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b/>
          <w:sz w:val="24"/>
        </w:rPr>
        <w:t xml:space="preserve">Country of origin: </w:t>
      </w:r>
      <w:r w:rsidRPr="00FA0C49">
        <w:rPr>
          <w:rFonts w:ascii="Book Antiqua" w:hAnsi="Book Antiqua" w:cs="Helvetica"/>
          <w:sz w:val="24"/>
        </w:rPr>
        <w:t>South Korea</w:t>
      </w:r>
    </w:p>
    <w:p w:rsidR="00FA0C49" w:rsidRPr="008F0DB6" w:rsidRDefault="00FA0C49" w:rsidP="00AA4037">
      <w:pPr>
        <w:shd w:val="clear" w:color="auto" w:fill="FFFFFF"/>
        <w:wordWrap/>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FA0C49" w:rsidRPr="008F0DB6" w:rsidRDefault="00FA0C49" w:rsidP="00AA4037">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FA0C49" w:rsidRPr="00FA0C49" w:rsidRDefault="00FA0C49" w:rsidP="00AA4037">
      <w:pPr>
        <w:shd w:val="clear" w:color="auto" w:fill="FFFFFF"/>
        <w:wordWrap/>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Pr>
          <w:rFonts w:ascii="Book Antiqua" w:eastAsia="SimSun" w:hAnsi="Book Antiqua" w:cs="Helvetica" w:hint="eastAsia"/>
          <w:sz w:val="24"/>
          <w:lang w:eastAsia="zh-CN"/>
        </w:rPr>
        <w:t>B</w:t>
      </w:r>
    </w:p>
    <w:p w:rsidR="00FA0C49" w:rsidRPr="008F0DB6" w:rsidRDefault="00FA0C49" w:rsidP="00AA4037">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FA0C49" w:rsidRPr="008F0DB6" w:rsidRDefault="00FA0C49" w:rsidP="00AA4037">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FA0C49" w:rsidRPr="008F0DB6" w:rsidRDefault="00FA0C49" w:rsidP="00AA4037">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6965FB" w:rsidRPr="00FA0C49" w:rsidRDefault="006965FB" w:rsidP="00AA4037">
      <w:pPr>
        <w:wordWrap/>
        <w:spacing w:after="0" w:line="360" w:lineRule="auto"/>
        <w:rPr>
          <w:rFonts w:ascii="Book Antiqua" w:hAnsi="Book Antiqua" w:cs="Arial"/>
          <w:sz w:val="24"/>
          <w:szCs w:val="24"/>
        </w:rPr>
      </w:pPr>
    </w:p>
    <w:p w:rsidR="00920159" w:rsidRPr="00FD7597" w:rsidRDefault="00920159" w:rsidP="00AA4037">
      <w:pPr>
        <w:wordWrap/>
        <w:spacing w:after="0" w:line="360" w:lineRule="auto"/>
        <w:rPr>
          <w:rFonts w:ascii="Book Antiqua" w:hAnsi="Book Antiqua" w:cs="Arial"/>
          <w:sz w:val="24"/>
          <w:szCs w:val="24"/>
        </w:rPr>
      </w:pPr>
    </w:p>
    <w:p w:rsidR="0059606D" w:rsidRPr="00FD7597" w:rsidRDefault="0059606D" w:rsidP="00AA4037">
      <w:pPr>
        <w:wordWrap/>
        <w:spacing w:after="0" w:line="360" w:lineRule="auto"/>
        <w:rPr>
          <w:rFonts w:ascii="Book Antiqua" w:hAnsi="Book Antiqua" w:cs="Arial"/>
          <w:sz w:val="24"/>
          <w:szCs w:val="24"/>
        </w:rPr>
      </w:pPr>
    </w:p>
    <w:p w:rsidR="0059606D" w:rsidRPr="00FD7597" w:rsidRDefault="0059606D" w:rsidP="00AA4037">
      <w:pPr>
        <w:wordWrap/>
        <w:spacing w:after="0" w:line="360" w:lineRule="auto"/>
        <w:rPr>
          <w:rFonts w:ascii="Book Antiqua" w:hAnsi="Book Antiqua" w:cs="Arial"/>
          <w:sz w:val="24"/>
          <w:szCs w:val="24"/>
        </w:rPr>
      </w:pPr>
    </w:p>
    <w:p w:rsidR="0059606D" w:rsidRPr="00FD7597" w:rsidRDefault="0059606D" w:rsidP="00AA4037">
      <w:pPr>
        <w:wordWrap/>
        <w:spacing w:after="0" w:line="360" w:lineRule="auto"/>
        <w:rPr>
          <w:rFonts w:ascii="Book Antiqua" w:hAnsi="Book Antiqua" w:cs="Arial"/>
          <w:sz w:val="24"/>
          <w:szCs w:val="24"/>
        </w:rPr>
      </w:pPr>
    </w:p>
    <w:p w:rsidR="0059606D" w:rsidRPr="00FD7597" w:rsidRDefault="0059606D" w:rsidP="00AA4037">
      <w:pPr>
        <w:wordWrap/>
        <w:spacing w:after="0" w:line="360" w:lineRule="auto"/>
        <w:rPr>
          <w:rFonts w:ascii="Book Antiqua" w:hAnsi="Book Antiqua" w:cs="Arial"/>
          <w:sz w:val="24"/>
          <w:szCs w:val="24"/>
        </w:rPr>
      </w:pPr>
    </w:p>
    <w:p w:rsidR="0059606D" w:rsidRPr="00FD7597" w:rsidRDefault="0059606D" w:rsidP="00AA4037">
      <w:pPr>
        <w:wordWrap/>
        <w:spacing w:after="0" w:line="360" w:lineRule="auto"/>
        <w:rPr>
          <w:rFonts w:ascii="Book Antiqua" w:hAnsi="Book Antiqua" w:cs="Arial"/>
          <w:sz w:val="24"/>
          <w:szCs w:val="24"/>
        </w:rPr>
      </w:pPr>
    </w:p>
    <w:p w:rsidR="00FA0C49" w:rsidRDefault="00FA0C49" w:rsidP="00AA4037">
      <w:pPr>
        <w:widowControl/>
        <w:wordWrap/>
        <w:autoSpaceDE/>
        <w:autoSpaceDN/>
        <w:spacing w:after="0" w:line="360" w:lineRule="auto"/>
        <w:rPr>
          <w:rFonts w:ascii="Book Antiqua" w:hAnsi="Book Antiqua" w:cs="Arial"/>
          <w:kern w:val="0"/>
          <w:sz w:val="24"/>
          <w:szCs w:val="24"/>
        </w:rPr>
      </w:pPr>
      <w:r>
        <w:rPr>
          <w:rFonts w:ascii="Book Antiqua" w:hAnsi="Book Antiqua" w:cs="Arial"/>
          <w:kern w:val="0"/>
          <w:sz w:val="24"/>
          <w:szCs w:val="24"/>
        </w:rPr>
        <w:br w:type="page"/>
      </w:r>
    </w:p>
    <w:p w:rsidR="00920159" w:rsidRPr="00FA0C49" w:rsidRDefault="009F6661" w:rsidP="00AA4037">
      <w:pPr>
        <w:wordWrap/>
        <w:spacing w:after="0" w:line="360" w:lineRule="auto"/>
        <w:rPr>
          <w:rFonts w:ascii="Book Antiqua" w:hAnsi="Book Antiqua" w:cs="Arial"/>
          <w:b/>
          <w:sz w:val="24"/>
          <w:szCs w:val="24"/>
        </w:rPr>
      </w:pPr>
      <w:r>
        <w:rPr>
          <w:noProof/>
          <w:lang w:eastAsia="zh-CN"/>
        </w:rPr>
        <w:lastRenderedPageBreak/>
        <w:drawing>
          <wp:inline distT="0" distB="0" distL="0" distR="0" wp14:anchorId="77FCD52E" wp14:editId="398B3FB2">
            <wp:extent cx="5486400" cy="4537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537075"/>
                    </a:xfrm>
                    <a:prstGeom prst="rect">
                      <a:avLst/>
                    </a:prstGeom>
                  </pic:spPr>
                </pic:pic>
              </a:graphicData>
            </a:graphic>
          </wp:inline>
        </w:drawing>
      </w:r>
      <w:r w:rsidRPr="00FA0C49">
        <w:rPr>
          <w:rFonts w:ascii="Book Antiqua" w:hAnsi="Book Antiqua" w:cs="Arial"/>
          <w:b/>
          <w:kern w:val="0"/>
          <w:sz w:val="24"/>
          <w:szCs w:val="24"/>
        </w:rPr>
        <w:t xml:space="preserve"> </w:t>
      </w:r>
      <w:r w:rsidR="00FA0C49" w:rsidRPr="00FA0C49">
        <w:rPr>
          <w:rFonts w:ascii="Book Antiqua" w:hAnsi="Book Antiqua" w:cs="Arial"/>
          <w:b/>
          <w:kern w:val="0"/>
          <w:sz w:val="24"/>
          <w:szCs w:val="24"/>
        </w:rPr>
        <w:t>Figure 1</w:t>
      </w:r>
      <w:r w:rsidR="00920159" w:rsidRPr="00FA0C49">
        <w:rPr>
          <w:rFonts w:ascii="Book Antiqua" w:hAnsi="Book Antiqua" w:cs="Arial"/>
          <w:b/>
          <w:kern w:val="0"/>
          <w:sz w:val="24"/>
          <w:szCs w:val="24"/>
        </w:rPr>
        <w:t xml:space="preserve"> Kaplan-Meier analysis shows the overall survival and disease free survival for patients with colorectal cancer according to</w:t>
      </w:r>
      <w:r w:rsidR="00AD6A11">
        <w:rPr>
          <w:rFonts w:ascii="Book Antiqua" w:hAnsi="Book Antiqua" w:cs="Arial"/>
          <w:b/>
          <w:kern w:val="0"/>
          <w:sz w:val="24"/>
          <w:szCs w:val="24"/>
        </w:rPr>
        <w:t xml:space="preserve"> neutrophil-to-lymphocyte ratio</w:t>
      </w:r>
      <w:r w:rsidR="00920159" w:rsidRPr="00FA0C49">
        <w:rPr>
          <w:rFonts w:ascii="Book Antiqua" w:hAnsi="Book Antiqua" w:cs="Arial"/>
          <w:b/>
          <w:kern w:val="0"/>
          <w:sz w:val="24"/>
          <w:szCs w:val="24"/>
        </w:rPr>
        <w:t xml:space="preserve"> (A) and platelet-to-lymphocyte ratio (B)</w:t>
      </w:r>
      <w:r w:rsidR="000C78EB" w:rsidRPr="00FA0C49">
        <w:rPr>
          <w:rFonts w:ascii="Book Antiqua" w:hAnsi="Book Antiqua" w:cs="Arial"/>
          <w:b/>
          <w:kern w:val="0"/>
          <w:sz w:val="24"/>
          <w:szCs w:val="24"/>
        </w:rPr>
        <w:t>.</w:t>
      </w:r>
    </w:p>
    <w:p w:rsidR="006A7B20" w:rsidRPr="00FD7597" w:rsidRDefault="006A7B20" w:rsidP="00AA4037">
      <w:pPr>
        <w:wordWrap/>
        <w:spacing w:after="0" w:line="360" w:lineRule="auto"/>
        <w:rPr>
          <w:rFonts w:ascii="Book Antiqua" w:hAnsi="Book Antiqua"/>
          <w:sz w:val="24"/>
          <w:szCs w:val="24"/>
        </w:rPr>
      </w:pPr>
    </w:p>
    <w:p w:rsidR="009F6661" w:rsidRDefault="009F6661" w:rsidP="00AA4037">
      <w:pPr>
        <w:wordWrap/>
        <w:spacing w:after="0" w:line="360" w:lineRule="auto"/>
        <w:rPr>
          <w:rFonts w:ascii="Book Antiqua" w:eastAsia="SimSun" w:hAnsi="Book Antiqua" w:cs="Arial"/>
          <w:b/>
          <w:sz w:val="24"/>
          <w:szCs w:val="24"/>
          <w:lang w:eastAsia="zh-CN"/>
        </w:rPr>
      </w:pPr>
      <w:r>
        <w:rPr>
          <w:noProof/>
          <w:lang w:eastAsia="zh-CN"/>
        </w:rPr>
        <w:lastRenderedPageBreak/>
        <w:drawing>
          <wp:inline distT="0" distB="0" distL="0" distR="0" wp14:anchorId="2E175E6A" wp14:editId="518DDEAD">
            <wp:extent cx="3857625" cy="6743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57625" cy="6743700"/>
                    </a:xfrm>
                    <a:prstGeom prst="rect">
                      <a:avLst/>
                    </a:prstGeom>
                  </pic:spPr>
                </pic:pic>
              </a:graphicData>
            </a:graphic>
          </wp:inline>
        </w:drawing>
      </w:r>
      <w:r w:rsidRPr="00FA0C49">
        <w:rPr>
          <w:rFonts w:ascii="Book Antiqua" w:hAnsi="Book Antiqua" w:cs="Arial"/>
          <w:b/>
          <w:sz w:val="24"/>
          <w:szCs w:val="24"/>
        </w:rPr>
        <w:t xml:space="preserve"> </w:t>
      </w:r>
    </w:p>
    <w:p w:rsidR="00920159" w:rsidRDefault="00FA0C49" w:rsidP="00AA4037">
      <w:pPr>
        <w:wordWrap/>
        <w:spacing w:after="0" w:line="360" w:lineRule="auto"/>
        <w:rPr>
          <w:rFonts w:ascii="Book Antiqua" w:eastAsia="SimSun" w:hAnsi="Book Antiqua" w:cs="Arial"/>
          <w:b/>
          <w:sz w:val="24"/>
          <w:szCs w:val="24"/>
          <w:lang w:eastAsia="zh-CN"/>
        </w:rPr>
      </w:pPr>
      <w:r w:rsidRPr="00FA0C49">
        <w:rPr>
          <w:rFonts w:ascii="Book Antiqua" w:hAnsi="Book Antiqua" w:cs="Arial"/>
          <w:b/>
          <w:sz w:val="24"/>
          <w:szCs w:val="24"/>
        </w:rPr>
        <w:t>Figure 2</w:t>
      </w:r>
      <w:r w:rsidR="00920159" w:rsidRPr="00FA0C49">
        <w:rPr>
          <w:rFonts w:ascii="Book Antiqua" w:hAnsi="Book Antiqua" w:cs="Arial"/>
          <w:b/>
          <w:sz w:val="24"/>
          <w:szCs w:val="24"/>
        </w:rPr>
        <w:t xml:space="preserve"> Kaplan-Meier curves show the overall survival of patients with colorectal cancer according to </w:t>
      </w:r>
      <w:r w:rsidR="00920159" w:rsidRPr="00FA0C49">
        <w:rPr>
          <w:rFonts w:ascii="Book Antiqua" w:hAnsi="Book Antiqua" w:cs="Arial"/>
          <w:b/>
          <w:kern w:val="0"/>
          <w:sz w:val="24"/>
          <w:szCs w:val="24"/>
        </w:rPr>
        <w:t>neutrophil-to-lymphocyte ratio</w:t>
      </w:r>
      <w:r w:rsidR="00920159" w:rsidRPr="00FA0C49">
        <w:rPr>
          <w:rFonts w:ascii="Book Antiqua" w:hAnsi="Book Antiqua" w:cs="Arial"/>
          <w:b/>
          <w:sz w:val="24"/>
          <w:szCs w:val="24"/>
        </w:rPr>
        <w:t xml:space="preserve"> and </w:t>
      </w:r>
      <w:r>
        <w:rPr>
          <w:rFonts w:ascii="Book Antiqua" w:hAnsi="Book Antiqua" w:cs="Arial"/>
          <w:b/>
          <w:kern w:val="0"/>
          <w:sz w:val="24"/>
          <w:szCs w:val="24"/>
        </w:rPr>
        <w:t>platelet-to-lymphocyte ratio</w:t>
      </w:r>
      <w:r w:rsidR="00920159" w:rsidRPr="00FA0C49">
        <w:rPr>
          <w:rFonts w:ascii="Book Antiqua" w:hAnsi="Book Antiqua" w:cs="Arial"/>
          <w:b/>
          <w:sz w:val="24"/>
          <w:szCs w:val="24"/>
        </w:rPr>
        <w:t xml:space="preserve"> based on tumor stage.</w:t>
      </w:r>
    </w:p>
    <w:p w:rsidR="00FA0C49" w:rsidRPr="00FA0C49" w:rsidRDefault="00FA0C49" w:rsidP="00AA4037">
      <w:pPr>
        <w:wordWrap/>
        <w:spacing w:after="0" w:line="360" w:lineRule="auto"/>
        <w:rPr>
          <w:rFonts w:ascii="Book Antiqua" w:eastAsia="SimSun" w:hAnsi="Book Antiqua" w:cs="Arial"/>
          <w:b/>
          <w:sz w:val="24"/>
          <w:szCs w:val="24"/>
          <w:lang w:eastAsia="zh-CN"/>
        </w:rPr>
      </w:pPr>
    </w:p>
    <w:p w:rsidR="00920159" w:rsidRPr="00FD7597" w:rsidRDefault="00920159" w:rsidP="00AA4037">
      <w:pPr>
        <w:wordWrap/>
        <w:spacing w:after="0" w:line="360" w:lineRule="auto"/>
        <w:rPr>
          <w:rFonts w:ascii="Book Antiqua" w:hAnsi="Book Antiqua"/>
          <w:sz w:val="24"/>
          <w:szCs w:val="24"/>
        </w:rPr>
      </w:pPr>
    </w:p>
    <w:p w:rsidR="009F6661" w:rsidRDefault="009F6661" w:rsidP="00AA4037">
      <w:pPr>
        <w:wordWrap/>
        <w:spacing w:after="0" w:line="360" w:lineRule="auto"/>
        <w:rPr>
          <w:rFonts w:ascii="Book Antiqua" w:eastAsia="SimSun" w:hAnsi="Book Antiqua" w:cs="Arial"/>
          <w:b/>
          <w:sz w:val="24"/>
          <w:szCs w:val="24"/>
          <w:lang w:eastAsia="zh-CN"/>
        </w:rPr>
      </w:pPr>
      <w:r>
        <w:rPr>
          <w:noProof/>
          <w:lang w:eastAsia="zh-CN"/>
        </w:rPr>
        <w:lastRenderedPageBreak/>
        <w:drawing>
          <wp:inline distT="0" distB="0" distL="0" distR="0" wp14:anchorId="4AA46857" wp14:editId="2043B51D">
            <wp:extent cx="3867150" cy="6667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67150" cy="6667500"/>
                    </a:xfrm>
                    <a:prstGeom prst="rect">
                      <a:avLst/>
                    </a:prstGeom>
                  </pic:spPr>
                </pic:pic>
              </a:graphicData>
            </a:graphic>
          </wp:inline>
        </w:drawing>
      </w:r>
      <w:r w:rsidRPr="00FA0C49">
        <w:rPr>
          <w:rFonts w:ascii="Book Antiqua" w:hAnsi="Book Antiqua" w:cs="Arial"/>
          <w:b/>
          <w:sz w:val="24"/>
          <w:szCs w:val="24"/>
        </w:rPr>
        <w:t xml:space="preserve"> </w:t>
      </w:r>
    </w:p>
    <w:p w:rsidR="00920159" w:rsidRPr="00FA0C49" w:rsidRDefault="00FA0C49" w:rsidP="00AA4037">
      <w:pPr>
        <w:wordWrap/>
        <w:spacing w:after="0" w:line="360" w:lineRule="auto"/>
        <w:rPr>
          <w:rFonts w:ascii="Book Antiqua" w:hAnsi="Book Antiqua" w:cs="Arial"/>
          <w:b/>
          <w:sz w:val="24"/>
          <w:szCs w:val="24"/>
        </w:rPr>
      </w:pPr>
      <w:r w:rsidRPr="00FA0C49">
        <w:rPr>
          <w:rFonts w:ascii="Book Antiqua" w:hAnsi="Book Antiqua" w:cs="Arial"/>
          <w:b/>
          <w:sz w:val="24"/>
          <w:szCs w:val="24"/>
        </w:rPr>
        <w:t>Figure 3</w:t>
      </w:r>
      <w:r w:rsidRPr="00FA0C49">
        <w:rPr>
          <w:rFonts w:ascii="Book Antiqua" w:eastAsia="SimSun" w:hAnsi="Book Antiqua" w:cs="Arial" w:hint="eastAsia"/>
          <w:b/>
          <w:sz w:val="24"/>
          <w:szCs w:val="24"/>
          <w:lang w:eastAsia="zh-CN"/>
        </w:rPr>
        <w:t xml:space="preserve"> </w:t>
      </w:r>
      <w:r w:rsidR="00920159" w:rsidRPr="00FA0C49">
        <w:rPr>
          <w:rFonts w:ascii="Book Antiqua" w:hAnsi="Book Antiqua" w:cs="Arial"/>
          <w:b/>
          <w:sz w:val="24"/>
          <w:szCs w:val="24"/>
        </w:rPr>
        <w:t xml:space="preserve">Kaplan-Meier curves show the disease free survival of patients with colorectal cancer according to </w:t>
      </w:r>
      <w:r w:rsidR="00920159" w:rsidRPr="00FA0C49">
        <w:rPr>
          <w:rFonts w:ascii="Book Antiqua" w:hAnsi="Book Antiqua" w:cs="Arial"/>
          <w:b/>
          <w:kern w:val="0"/>
          <w:sz w:val="24"/>
          <w:szCs w:val="24"/>
        </w:rPr>
        <w:t>neutrophil-to-lymphocyte ratio</w:t>
      </w:r>
      <w:r w:rsidRPr="00FA0C49">
        <w:rPr>
          <w:rFonts w:ascii="Book Antiqua" w:eastAsia="SimSun" w:hAnsi="Book Antiqua" w:cs="Arial" w:hint="eastAsia"/>
          <w:b/>
          <w:kern w:val="0"/>
          <w:sz w:val="24"/>
          <w:szCs w:val="24"/>
          <w:lang w:eastAsia="zh-CN"/>
        </w:rPr>
        <w:t xml:space="preserve"> </w:t>
      </w:r>
      <w:r w:rsidR="00920159" w:rsidRPr="00FA0C49">
        <w:rPr>
          <w:rFonts w:ascii="Book Antiqua" w:hAnsi="Book Antiqua" w:cs="Arial"/>
          <w:b/>
          <w:sz w:val="24"/>
          <w:szCs w:val="24"/>
        </w:rPr>
        <w:t xml:space="preserve">and </w:t>
      </w:r>
      <w:r w:rsidRPr="00FA0C49">
        <w:rPr>
          <w:rFonts w:ascii="Book Antiqua" w:hAnsi="Book Antiqua" w:cs="Arial"/>
          <w:b/>
          <w:kern w:val="0"/>
          <w:sz w:val="24"/>
          <w:szCs w:val="24"/>
        </w:rPr>
        <w:t>platelet-to-lymphocyte ratio</w:t>
      </w:r>
      <w:r w:rsidR="00920159" w:rsidRPr="00FA0C49">
        <w:rPr>
          <w:rFonts w:ascii="Book Antiqua" w:hAnsi="Book Antiqua" w:cs="Arial"/>
          <w:b/>
          <w:sz w:val="24"/>
          <w:szCs w:val="24"/>
        </w:rPr>
        <w:t xml:space="preserve"> based on tumor stage.</w:t>
      </w:r>
    </w:p>
    <w:p w:rsidR="000C78EB" w:rsidRPr="00AA4037" w:rsidRDefault="000C78EB" w:rsidP="00AA4037">
      <w:pPr>
        <w:wordWrap/>
        <w:spacing w:after="0" w:line="360" w:lineRule="auto"/>
        <w:rPr>
          <w:rFonts w:ascii="Book Antiqua" w:hAnsi="Book Antiqua" w:cs="Arial"/>
          <w:sz w:val="24"/>
          <w:szCs w:val="24"/>
        </w:rPr>
      </w:pPr>
    </w:p>
    <w:p w:rsidR="000C78EB" w:rsidRPr="00FD7597" w:rsidRDefault="000C78EB" w:rsidP="00AA4037">
      <w:pPr>
        <w:wordWrap/>
        <w:spacing w:after="0" w:line="360" w:lineRule="auto"/>
        <w:rPr>
          <w:rFonts w:ascii="Book Antiqua" w:hAnsi="Book Antiqua" w:cs="Arial"/>
          <w:sz w:val="24"/>
          <w:szCs w:val="24"/>
        </w:rPr>
      </w:pPr>
    </w:p>
    <w:p w:rsidR="009F6661" w:rsidRDefault="009F6661" w:rsidP="00AA4037">
      <w:pPr>
        <w:widowControl/>
        <w:wordWrap/>
        <w:autoSpaceDE/>
        <w:autoSpaceDN/>
        <w:spacing w:after="0" w:line="360" w:lineRule="auto"/>
        <w:rPr>
          <w:rFonts w:ascii="Book Antiqua" w:hAnsi="Book Antiqua" w:cs="Arial"/>
          <w:sz w:val="24"/>
          <w:szCs w:val="24"/>
        </w:rPr>
      </w:pPr>
      <w:r>
        <w:rPr>
          <w:rFonts w:ascii="Book Antiqua" w:hAnsi="Book Antiqua" w:cs="Arial"/>
          <w:sz w:val="24"/>
          <w:szCs w:val="24"/>
        </w:rPr>
        <w:br w:type="page"/>
      </w:r>
    </w:p>
    <w:p w:rsidR="00CA0F1C" w:rsidRPr="00AA4037" w:rsidRDefault="00FA0C49" w:rsidP="00AA4037">
      <w:pPr>
        <w:wordWrap/>
        <w:spacing w:after="0" w:line="360" w:lineRule="auto"/>
        <w:rPr>
          <w:rFonts w:ascii="Book Antiqua" w:eastAsia="SimSun" w:hAnsi="Book Antiqua" w:cs="Arial"/>
          <w:b/>
          <w:sz w:val="24"/>
          <w:szCs w:val="24"/>
          <w:lang w:eastAsia="zh-CN"/>
        </w:rPr>
      </w:pPr>
      <w:r>
        <w:rPr>
          <w:rFonts w:ascii="Book Antiqua" w:hAnsi="Book Antiqua" w:cs="Arial"/>
          <w:b/>
          <w:sz w:val="24"/>
          <w:szCs w:val="24"/>
        </w:rPr>
        <w:lastRenderedPageBreak/>
        <w:t>Table 1</w:t>
      </w:r>
      <w:r>
        <w:rPr>
          <w:rFonts w:ascii="Book Antiqua" w:eastAsia="SimSun" w:hAnsi="Book Antiqua" w:cs="Arial" w:hint="eastAsia"/>
          <w:b/>
          <w:sz w:val="24"/>
          <w:szCs w:val="24"/>
          <w:lang w:eastAsia="zh-CN"/>
        </w:rPr>
        <w:t xml:space="preserve"> </w:t>
      </w:r>
      <w:r w:rsidR="00CA0F1C" w:rsidRPr="00FD7597">
        <w:rPr>
          <w:rFonts w:ascii="Book Antiqua" w:hAnsi="Book Antiqua" w:cs="Arial"/>
          <w:b/>
          <w:sz w:val="24"/>
          <w:szCs w:val="24"/>
        </w:rPr>
        <w:t>Baseline clinical characterist</w:t>
      </w:r>
      <w:r>
        <w:rPr>
          <w:rFonts w:ascii="Book Antiqua" w:hAnsi="Book Antiqua" w:cs="Arial"/>
          <w:b/>
          <w:sz w:val="24"/>
          <w:szCs w:val="24"/>
        </w:rPr>
        <w:t>ics of the enrolled patients</w:t>
      </w:r>
      <w:r w:rsidR="00AA4037" w:rsidRPr="00AA4037">
        <w:rPr>
          <w:rFonts w:ascii="Book Antiqua" w:eastAsia="AdvOT5fcf1b24" w:hAnsi="Book Antiqua" w:cs="Arial"/>
          <w:i/>
          <w:kern w:val="0"/>
          <w:sz w:val="24"/>
          <w:szCs w:val="24"/>
        </w:rPr>
        <w:t xml:space="preserve"> </w:t>
      </w:r>
      <w:r w:rsidR="00AA4037" w:rsidRPr="00AA4037">
        <w:rPr>
          <w:rFonts w:ascii="Book Antiqua" w:eastAsia="AdvOT5fcf1b24" w:hAnsi="Book Antiqua" w:cs="Arial"/>
          <w:b/>
          <w:i/>
          <w:kern w:val="0"/>
          <w:sz w:val="24"/>
          <w:szCs w:val="24"/>
        </w:rPr>
        <w:t>n</w:t>
      </w:r>
      <w:r w:rsidR="00AA4037" w:rsidRPr="00AA4037">
        <w:rPr>
          <w:rFonts w:ascii="Book Antiqua" w:eastAsia="AdvOT5fcf1b24" w:hAnsi="Book Antiqua" w:cs="Arial"/>
          <w:b/>
          <w:kern w:val="0"/>
          <w:sz w:val="24"/>
          <w:szCs w:val="24"/>
        </w:rPr>
        <w:t xml:space="preserve"> (%)</w:t>
      </w:r>
    </w:p>
    <w:tbl>
      <w:tblPr>
        <w:tblStyle w:val="TableGrid"/>
        <w:tblpPr w:leftFromText="142" w:rightFromText="142" w:vertAnchor="page" w:horzAnchor="margin" w:tblpY="22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684"/>
      </w:tblGrid>
      <w:tr w:rsidR="00FD7597" w:rsidRPr="00FD7597" w:rsidTr="00253009">
        <w:trPr>
          <w:trHeight w:val="384"/>
        </w:trPr>
        <w:tc>
          <w:tcPr>
            <w:tcW w:w="4355" w:type="dxa"/>
            <w:tcBorders>
              <w:top w:val="single" w:sz="4" w:space="0" w:color="auto"/>
              <w:bottom w:val="single" w:sz="4" w:space="0" w:color="auto"/>
            </w:tcBorders>
          </w:tcPr>
          <w:p w:rsidR="00CA0F1C" w:rsidRPr="00FD7597" w:rsidRDefault="00CA0F1C" w:rsidP="00AA4037">
            <w:pPr>
              <w:wordWrap/>
              <w:spacing w:line="360" w:lineRule="auto"/>
              <w:rPr>
                <w:rFonts w:ascii="Book Antiqua" w:hAnsi="Book Antiqua" w:cs="Arial"/>
                <w:b/>
                <w:sz w:val="24"/>
                <w:szCs w:val="24"/>
              </w:rPr>
            </w:pPr>
            <w:r w:rsidRPr="00FD7597">
              <w:rPr>
                <w:rFonts w:ascii="Book Antiqua" w:hAnsi="Book Antiqua" w:cs="Arial"/>
                <w:b/>
                <w:sz w:val="24"/>
                <w:szCs w:val="24"/>
              </w:rPr>
              <w:t>Characteristics</w:t>
            </w:r>
          </w:p>
        </w:tc>
        <w:tc>
          <w:tcPr>
            <w:tcW w:w="4684" w:type="dxa"/>
            <w:tcBorders>
              <w:top w:val="single" w:sz="4" w:space="0" w:color="auto"/>
              <w:bottom w:val="single" w:sz="4" w:space="0" w:color="auto"/>
            </w:tcBorders>
          </w:tcPr>
          <w:p w:rsidR="00CA0F1C" w:rsidRPr="00FD7597" w:rsidRDefault="00CA0F1C" w:rsidP="00AA4037">
            <w:pPr>
              <w:wordWrap/>
              <w:spacing w:line="360" w:lineRule="auto"/>
              <w:rPr>
                <w:rFonts w:ascii="Book Antiqua" w:hAnsi="Book Antiqua" w:cs="Arial"/>
                <w:b/>
                <w:sz w:val="24"/>
                <w:szCs w:val="24"/>
              </w:rPr>
            </w:pPr>
            <w:r w:rsidRPr="00FD7597">
              <w:rPr>
                <w:rFonts w:ascii="Book Antiqua" w:hAnsi="Book Antiqua" w:cs="Arial"/>
                <w:b/>
                <w:sz w:val="24"/>
                <w:szCs w:val="24"/>
              </w:rPr>
              <w:t>Patients</w:t>
            </w:r>
          </w:p>
          <w:p w:rsidR="00CA0F1C" w:rsidRPr="00FD7597" w:rsidRDefault="00CA0F1C" w:rsidP="00AA4037">
            <w:pPr>
              <w:wordWrap/>
              <w:spacing w:line="360" w:lineRule="auto"/>
              <w:rPr>
                <w:rFonts w:ascii="Book Antiqua" w:hAnsi="Book Antiqua" w:cs="Arial"/>
                <w:b/>
                <w:sz w:val="24"/>
                <w:szCs w:val="24"/>
              </w:rPr>
            </w:pPr>
            <w:r w:rsidRPr="00FD7597">
              <w:rPr>
                <w:rFonts w:ascii="Book Antiqua" w:hAnsi="Book Antiqua" w:cs="Arial"/>
                <w:b/>
                <w:sz w:val="24"/>
                <w:szCs w:val="24"/>
              </w:rPr>
              <w:t>(</w:t>
            </w:r>
            <w:r w:rsidRPr="00FA0C49">
              <w:rPr>
                <w:rFonts w:ascii="Book Antiqua" w:hAnsi="Book Antiqua" w:cs="Arial"/>
                <w:b/>
                <w:i/>
                <w:sz w:val="24"/>
                <w:szCs w:val="24"/>
              </w:rPr>
              <w:t>n</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1,</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868)</w:t>
            </w:r>
          </w:p>
        </w:tc>
      </w:tr>
      <w:tr w:rsidR="00FD7597" w:rsidRPr="00FD7597" w:rsidTr="00253009">
        <w:trPr>
          <w:trHeight w:val="384"/>
        </w:trPr>
        <w:tc>
          <w:tcPr>
            <w:tcW w:w="4355" w:type="dxa"/>
            <w:tcBorders>
              <w:top w:val="single" w:sz="4" w:space="0" w:color="auto"/>
              <w:bottom w:val="nil"/>
            </w:tcBorders>
          </w:tcPr>
          <w:p w:rsidR="00CA0F1C" w:rsidRPr="00FA0C49" w:rsidRDefault="00CA0F1C" w:rsidP="00AA4037">
            <w:pPr>
              <w:wordWrap/>
              <w:spacing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Mean age (range), </w:t>
            </w:r>
            <w:r w:rsidR="00FA0C49">
              <w:rPr>
                <w:rFonts w:ascii="Book Antiqua" w:eastAsia="SimSun" w:hAnsi="Book Antiqua" w:cs="Arial" w:hint="eastAsia"/>
                <w:sz w:val="24"/>
                <w:szCs w:val="24"/>
                <w:lang w:eastAsia="zh-CN"/>
              </w:rPr>
              <w:t>yr</w:t>
            </w:r>
          </w:p>
        </w:tc>
        <w:tc>
          <w:tcPr>
            <w:tcW w:w="4684" w:type="dxa"/>
            <w:tcBorders>
              <w:top w:val="single" w:sz="4" w:space="0" w:color="auto"/>
              <w:bottom w:val="nil"/>
            </w:tcBorders>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65 (28 - 93)</w:t>
            </w:r>
          </w:p>
        </w:tc>
      </w:tr>
      <w:tr w:rsidR="00FD7597" w:rsidRPr="00FD7597" w:rsidTr="00253009">
        <w:trPr>
          <w:trHeight w:val="384"/>
        </w:trPr>
        <w:tc>
          <w:tcPr>
            <w:tcW w:w="4355" w:type="dxa"/>
            <w:tcBorders>
              <w:top w:val="nil"/>
            </w:tcBorders>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Gender</w:t>
            </w:r>
          </w:p>
        </w:tc>
        <w:tc>
          <w:tcPr>
            <w:tcW w:w="4684" w:type="dxa"/>
            <w:tcBorders>
              <w:top w:val="nil"/>
            </w:tcBorders>
          </w:tcPr>
          <w:p w:rsidR="00CA0F1C" w:rsidRPr="00FD7597" w:rsidRDefault="00CA0F1C" w:rsidP="00AA4037">
            <w:pPr>
              <w:wordWrap/>
              <w:spacing w:line="360" w:lineRule="auto"/>
              <w:rPr>
                <w:rFonts w:ascii="Book Antiqua" w:hAnsi="Book Antiqua" w:cs="Arial"/>
                <w:sz w:val="24"/>
                <w:szCs w:val="24"/>
              </w:rPr>
            </w:pP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Male</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1072 (57.4)</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Female</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796 (42.6)</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Location</w:t>
            </w:r>
          </w:p>
        </w:tc>
        <w:tc>
          <w:tcPr>
            <w:tcW w:w="4684" w:type="dxa"/>
          </w:tcPr>
          <w:p w:rsidR="00CA0F1C" w:rsidRPr="00FD7597" w:rsidRDefault="00CA0F1C" w:rsidP="00AA4037">
            <w:pPr>
              <w:wordWrap/>
              <w:spacing w:line="360" w:lineRule="auto"/>
              <w:rPr>
                <w:rFonts w:ascii="Book Antiqua" w:hAnsi="Book Antiqua" w:cs="Arial"/>
                <w:sz w:val="24"/>
                <w:szCs w:val="24"/>
              </w:rPr>
            </w:pP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Colon</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892 (47.8)</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Rectum</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957 (51.2)</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19 (1.0)</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Histology</w:t>
            </w:r>
          </w:p>
        </w:tc>
        <w:tc>
          <w:tcPr>
            <w:tcW w:w="4684" w:type="dxa"/>
          </w:tcPr>
          <w:p w:rsidR="00CA0F1C" w:rsidRPr="00FD7597" w:rsidRDefault="00CA0F1C" w:rsidP="00AA4037">
            <w:pPr>
              <w:wordWrap/>
              <w:spacing w:line="360" w:lineRule="auto"/>
              <w:rPr>
                <w:rFonts w:ascii="Book Antiqua" w:hAnsi="Book Antiqua" w:cs="Arial"/>
                <w:sz w:val="24"/>
                <w:szCs w:val="24"/>
              </w:rPr>
            </w:pP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Well differentiated</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484 (25.9)</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Moderate differentiated</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1066 (57.1)</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Poorly differentiated</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139 (7.4)</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179 (9.6)</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Tumor stage </w:t>
            </w:r>
          </w:p>
        </w:tc>
        <w:tc>
          <w:tcPr>
            <w:tcW w:w="4684" w:type="dxa"/>
          </w:tcPr>
          <w:p w:rsidR="00CA0F1C" w:rsidRPr="00FD7597" w:rsidRDefault="00CA0F1C" w:rsidP="00AA4037">
            <w:pPr>
              <w:wordWrap/>
              <w:spacing w:line="360" w:lineRule="auto"/>
              <w:rPr>
                <w:rFonts w:ascii="Book Antiqua" w:hAnsi="Book Antiqua" w:cs="Arial"/>
                <w:sz w:val="24"/>
                <w:szCs w:val="24"/>
              </w:rPr>
            </w:pP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I</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281 (15.0)</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II</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551 (29.5)</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III</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667 (35.7)</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IV</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369 (19.8)</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Chemotherapy </w:t>
            </w:r>
          </w:p>
        </w:tc>
        <w:tc>
          <w:tcPr>
            <w:tcW w:w="4684" w:type="dxa"/>
          </w:tcPr>
          <w:p w:rsidR="00CA0F1C" w:rsidRPr="00FD7597" w:rsidRDefault="00CA0F1C" w:rsidP="00AA4037">
            <w:pPr>
              <w:wordWrap/>
              <w:spacing w:line="360" w:lineRule="auto"/>
              <w:rPr>
                <w:rFonts w:ascii="Book Antiqua" w:hAnsi="Book Antiqua" w:cs="Arial"/>
                <w:sz w:val="24"/>
                <w:szCs w:val="24"/>
              </w:rPr>
            </w:pP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294 (15.8)</w:t>
            </w:r>
          </w:p>
        </w:tc>
      </w:tr>
      <w:tr w:rsidR="00FD7597" w:rsidRPr="00FD7597" w:rsidTr="00253009">
        <w:trPr>
          <w:trHeight w:val="384"/>
        </w:trPr>
        <w:tc>
          <w:tcPr>
            <w:tcW w:w="4355"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4684" w:type="dxa"/>
          </w:tcPr>
          <w:p w:rsidR="00CA0F1C" w:rsidRPr="00FD7597" w:rsidRDefault="00CA0F1C" w:rsidP="00AA4037">
            <w:pPr>
              <w:wordWrap/>
              <w:spacing w:line="360" w:lineRule="auto"/>
              <w:rPr>
                <w:rFonts w:ascii="Book Antiqua" w:hAnsi="Book Antiqua" w:cs="Arial"/>
                <w:sz w:val="24"/>
                <w:szCs w:val="24"/>
              </w:rPr>
            </w:pPr>
            <w:r w:rsidRPr="00FD7597">
              <w:rPr>
                <w:rFonts w:ascii="Book Antiqua" w:hAnsi="Book Antiqua" w:cs="Arial"/>
                <w:sz w:val="24"/>
                <w:szCs w:val="24"/>
              </w:rPr>
              <w:t>1574 (84.2)</w:t>
            </w:r>
          </w:p>
        </w:tc>
      </w:tr>
    </w:tbl>
    <w:p w:rsidR="00CA0F1C" w:rsidRPr="00FD7597" w:rsidRDefault="00CA0F1C" w:rsidP="00AA4037">
      <w:pPr>
        <w:wordWrap/>
        <w:spacing w:after="0" w:line="360" w:lineRule="auto"/>
        <w:rPr>
          <w:rFonts w:ascii="Book Antiqua" w:hAnsi="Book Antiqua" w:cs="Arial"/>
          <w:sz w:val="24"/>
          <w:szCs w:val="24"/>
        </w:rPr>
      </w:pPr>
      <w:r w:rsidRPr="00FD7597">
        <w:rPr>
          <w:rFonts w:ascii="Book Antiqua" w:eastAsia="AdvOT5fcf1b24" w:hAnsi="Book Antiqua" w:cs="Arial"/>
          <w:kern w:val="0"/>
          <w:sz w:val="24"/>
          <w:szCs w:val="24"/>
        </w:rPr>
        <w:t xml:space="preserve">Values are presented as mean (range) or </w:t>
      </w:r>
      <w:r w:rsidRPr="00FA0C49">
        <w:rPr>
          <w:rFonts w:ascii="Book Antiqua" w:eastAsia="AdvOT5fcf1b24" w:hAnsi="Book Antiqua" w:cs="Arial"/>
          <w:i/>
          <w:kern w:val="0"/>
          <w:sz w:val="24"/>
          <w:szCs w:val="24"/>
        </w:rPr>
        <w:t>n</w:t>
      </w:r>
      <w:r w:rsidRPr="00FD7597">
        <w:rPr>
          <w:rFonts w:ascii="Book Antiqua" w:eastAsia="AdvOT5fcf1b24" w:hAnsi="Book Antiqua" w:cs="Arial"/>
          <w:kern w:val="0"/>
          <w:sz w:val="24"/>
          <w:szCs w:val="24"/>
        </w:rPr>
        <w:t xml:space="preserve"> (%).</w:t>
      </w:r>
    </w:p>
    <w:p w:rsidR="0059606D" w:rsidRPr="00FD7597" w:rsidRDefault="0059606D" w:rsidP="00AA4037">
      <w:pPr>
        <w:wordWrap/>
        <w:spacing w:after="0" w:line="360" w:lineRule="auto"/>
        <w:rPr>
          <w:rFonts w:ascii="Book Antiqua" w:hAnsi="Book Antiqua"/>
          <w:sz w:val="24"/>
          <w:szCs w:val="24"/>
        </w:rPr>
      </w:pPr>
    </w:p>
    <w:p w:rsidR="00CA0F1C" w:rsidRPr="00FD7597" w:rsidRDefault="00CA0F1C" w:rsidP="00AA4037">
      <w:pPr>
        <w:wordWrap/>
        <w:spacing w:after="0" w:line="360" w:lineRule="auto"/>
        <w:rPr>
          <w:rFonts w:ascii="Book Antiqua" w:hAnsi="Book Antiqua"/>
          <w:sz w:val="24"/>
          <w:szCs w:val="24"/>
        </w:rPr>
      </w:pPr>
    </w:p>
    <w:p w:rsidR="00CA0F1C" w:rsidRPr="00FD7597" w:rsidRDefault="00CA0F1C"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A0C49" w:rsidRDefault="00FA0C49" w:rsidP="00AA4037">
      <w:pPr>
        <w:wordWrap/>
        <w:spacing w:after="0" w:line="360" w:lineRule="auto"/>
        <w:rPr>
          <w:rFonts w:ascii="Book Antiqua" w:eastAsia="SimSun" w:hAnsi="Book Antiqua" w:cs="Arial"/>
          <w:b/>
          <w:sz w:val="24"/>
          <w:szCs w:val="24"/>
          <w:lang w:eastAsia="zh-CN"/>
        </w:rPr>
      </w:pPr>
      <w:r>
        <w:rPr>
          <w:rFonts w:ascii="Book Antiqua" w:hAnsi="Book Antiqua" w:cs="Arial"/>
          <w:b/>
          <w:sz w:val="24"/>
          <w:szCs w:val="24"/>
        </w:rPr>
        <w:lastRenderedPageBreak/>
        <w:t>Table 2</w:t>
      </w:r>
      <w:r w:rsidR="0059606D" w:rsidRPr="00FD7597">
        <w:rPr>
          <w:rFonts w:ascii="Book Antiqua" w:hAnsi="Book Antiqua" w:cs="Arial"/>
          <w:b/>
          <w:sz w:val="24"/>
          <w:szCs w:val="24"/>
        </w:rPr>
        <w:t xml:space="preserve"> Clinicopathological findings according to neutrophil-to-lymphocyte ratio and pla</w:t>
      </w:r>
      <w:r>
        <w:rPr>
          <w:rFonts w:ascii="Book Antiqua" w:hAnsi="Book Antiqua" w:cs="Arial"/>
          <w:b/>
          <w:sz w:val="24"/>
          <w:szCs w:val="24"/>
        </w:rPr>
        <w:t>telet-to-lymphocyte ratio</w:t>
      </w:r>
      <w:r>
        <w:rPr>
          <w:rFonts w:ascii="Book Antiqua" w:eastAsia="SimSun" w:hAnsi="Book Antiqua" w:cs="Arial" w:hint="eastAsia"/>
          <w:b/>
          <w:sz w:val="24"/>
          <w:szCs w:val="24"/>
          <w:lang w:eastAsia="zh-CN"/>
        </w:rPr>
        <w:t xml:space="preserve"> </w:t>
      </w:r>
    </w:p>
    <w:p w:rsidR="00FA0C49" w:rsidRPr="00AD6A11" w:rsidRDefault="00FA0C49" w:rsidP="00AA4037">
      <w:pPr>
        <w:wordWrap/>
        <w:spacing w:after="0" w:line="360" w:lineRule="auto"/>
        <w:rPr>
          <w:rFonts w:ascii="Book Antiqua" w:eastAsia="SimSun" w:hAnsi="Book Antiqua" w:cs="Arial"/>
          <w:b/>
          <w:sz w:val="24"/>
          <w:szCs w:val="24"/>
          <w:lang w:eastAsia="zh-CN"/>
        </w:rPr>
      </w:pPr>
    </w:p>
    <w:tbl>
      <w:tblPr>
        <w:tblStyle w:val="TableGrid"/>
        <w:tblW w:w="9356"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417"/>
        <w:gridCol w:w="1310"/>
        <w:gridCol w:w="1134"/>
        <w:gridCol w:w="1181"/>
        <w:gridCol w:w="1370"/>
        <w:gridCol w:w="1100"/>
      </w:tblGrid>
      <w:tr w:rsidR="00FD7597" w:rsidRPr="00FD7597" w:rsidTr="00FA0C49">
        <w:tc>
          <w:tcPr>
            <w:tcW w:w="1844"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Variable</w:t>
            </w:r>
          </w:p>
        </w:tc>
        <w:tc>
          <w:tcPr>
            <w:tcW w:w="1417"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NLR &lt; 3.0</w:t>
            </w:r>
          </w:p>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w:t>
            </w:r>
            <w:r w:rsidRPr="00FA0C49">
              <w:rPr>
                <w:rFonts w:ascii="Book Antiqua" w:hAnsi="Book Antiqua" w:cs="Arial"/>
                <w:b/>
                <w:i/>
                <w:sz w:val="24"/>
                <w:szCs w:val="24"/>
              </w:rPr>
              <w:t>n</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w:t>
            </w:r>
            <w:r w:rsidR="00FA0C49">
              <w:rPr>
                <w:rFonts w:ascii="Book Antiqua" w:eastAsia="SimSun" w:hAnsi="Book Antiqua" w:cs="Arial" w:hint="eastAsia"/>
                <w:b/>
                <w:sz w:val="24"/>
                <w:szCs w:val="24"/>
                <w:lang w:eastAsia="zh-CN"/>
              </w:rPr>
              <w:t xml:space="preserve"> </w:t>
            </w:r>
            <w:r w:rsidR="00FA0C49">
              <w:rPr>
                <w:rFonts w:ascii="Book Antiqua" w:hAnsi="Book Antiqua" w:cs="Arial"/>
                <w:b/>
                <w:sz w:val="24"/>
                <w:szCs w:val="24"/>
              </w:rPr>
              <w:t>1</w:t>
            </w:r>
            <w:r w:rsidRPr="00FD7597">
              <w:rPr>
                <w:rFonts w:ascii="Book Antiqua" w:hAnsi="Book Antiqua" w:cs="Arial"/>
                <w:b/>
                <w:sz w:val="24"/>
                <w:szCs w:val="24"/>
              </w:rPr>
              <w:t>086)</w:t>
            </w:r>
          </w:p>
        </w:tc>
        <w:tc>
          <w:tcPr>
            <w:tcW w:w="1310"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 xml:space="preserve">NLR </w:t>
            </w:r>
            <w:r w:rsidRPr="00FD7597">
              <w:rPr>
                <w:rFonts w:ascii="Book Antiqua" w:eastAsiaTheme="minorHAnsi" w:hAnsi="Book Antiqua" w:cs="Arial"/>
                <w:b/>
                <w:sz w:val="24"/>
                <w:szCs w:val="24"/>
              </w:rPr>
              <w:t>≥</w:t>
            </w:r>
            <w:r w:rsidRPr="00FD7597">
              <w:rPr>
                <w:rFonts w:ascii="Book Antiqua" w:hAnsi="Book Antiqua" w:cs="Arial"/>
                <w:b/>
                <w:sz w:val="24"/>
                <w:szCs w:val="24"/>
              </w:rPr>
              <w:t xml:space="preserve"> 3.0</w:t>
            </w:r>
          </w:p>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w:t>
            </w:r>
            <w:r w:rsidR="00FA0C49" w:rsidRPr="00FA0C49">
              <w:rPr>
                <w:rFonts w:ascii="Book Antiqua" w:hAnsi="Book Antiqua" w:cs="Arial"/>
                <w:b/>
                <w:i/>
                <w:sz w:val="24"/>
                <w:szCs w:val="24"/>
              </w:rPr>
              <w:t>n</w:t>
            </w:r>
            <w:r w:rsidR="00FA0C49" w:rsidRPr="00FD7597">
              <w:rPr>
                <w:rFonts w:ascii="Book Antiqua" w:hAnsi="Book Antiqua" w:cs="Arial"/>
                <w:b/>
                <w:sz w:val="24"/>
                <w:szCs w:val="24"/>
              </w:rPr>
              <w:t xml:space="preserve"> </w:t>
            </w:r>
            <w:r w:rsidRPr="00FD7597">
              <w:rPr>
                <w:rFonts w:ascii="Book Antiqua" w:hAnsi="Book Antiqua" w:cs="Arial"/>
                <w:b/>
                <w:sz w:val="24"/>
                <w:szCs w:val="24"/>
              </w:rPr>
              <w:t>=</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782)</w:t>
            </w:r>
          </w:p>
        </w:tc>
        <w:tc>
          <w:tcPr>
            <w:tcW w:w="1134"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i/>
                <w:sz w:val="24"/>
                <w:szCs w:val="24"/>
              </w:rPr>
              <w:t>P</w:t>
            </w:r>
            <w:r w:rsidRPr="00FD7597">
              <w:rPr>
                <w:rFonts w:ascii="Book Antiqua" w:hAnsi="Book Antiqua" w:cs="Arial"/>
                <w:b/>
                <w:sz w:val="24"/>
                <w:szCs w:val="24"/>
              </w:rPr>
              <w:t xml:space="preserve"> value</w:t>
            </w:r>
          </w:p>
        </w:tc>
        <w:tc>
          <w:tcPr>
            <w:tcW w:w="1181"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PLR &lt; 160</w:t>
            </w:r>
          </w:p>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w:t>
            </w:r>
            <w:r w:rsidR="00FA0C49" w:rsidRPr="00FA0C49">
              <w:rPr>
                <w:rFonts w:ascii="Book Antiqua" w:hAnsi="Book Antiqua" w:cs="Arial"/>
                <w:b/>
                <w:i/>
                <w:sz w:val="24"/>
                <w:szCs w:val="24"/>
              </w:rPr>
              <w:t>n</w:t>
            </w:r>
            <w:r w:rsidR="00FA0C49" w:rsidRPr="00FD7597">
              <w:rPr>
                <w:rFonts w:ascii="Book Antiqua" w:hAnsi="Book Antiqua" w:cs="Arial"/>
                <w:b/>
                <w:sz w:val="24"/>
                <w:szCs w:val="24"/>
              </w:rPr>
              <w:t xml:space="preserve"> </w:t>
            </w:r>
            <w:r w:rsidRPr="00FD7597">
              <w:rPr>
                <w:rFonts w:ascii="Book Antiqua" w:hAnsi="Book Antiqua" w:cs="Arial"/>
                <w:b/>
                <w:sz w:val="24"/>
                <w:szCs w:val="24"/>
              </w:rPr>
              <w:t>=</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973)</w:t>
            </w:r>
          </w:p>
        </w:tc>
        <w:tc>
          <w:tcPr>
            <w:tcW w:w="1370"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 xml:space="preserve">PLR </w:t>
            </w:r>
            <w:r w:rsidRPr="00FD7597">
              <w:rPr>
                <w:rFonts w:ascii="Book Antiqua" w:eastAsiaTheme="minorHAnsi" w:hAnsi="Book Antiqua" w:cs="Arial"/>
                <w:b/>
                <w:sz w:val="24"/>
                <w:szCs w:val="24"/>
              </w:rPr>
              <w:t>≥</w:t>
            </w:r>
            <w:r w:rsidRPr="00FD7597">
              <w:rPr>
                <w:rFonts w:ascii="Book Antiqua" w:hAnsi="Book Antiqua" w:cs="Arial"/>
                <w:b/>
                <w:sz w:val="24"/>
                <w:szCs w:val="24"/>
              </w:rPr>
              <w:t xml:space="preserve"> 160</w:t>
            </w:r>
          </w:p>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w:t>
            </w:r>
            <w:r w:rsidR="00FA0C49" w:rsidRPr="00FA0C49">
              <w:rPr>
                <w:rFonts w:ascii="Book Antiqua" w:hAnsi="Book Antiqua" w:cs="Arial"/>
                <w:b/>
                <w:i/>
                <w:sz w:val="24"/>
                <w:szCs w:val="24"/>
              </w:rPr>
              <w:t>n</w:t>
            </w:r>
            <w:r w:rsidR="00FA0C49" w:rsidRPr="00FD7597">
              <w:rPr>
                <w:rFonts w:ascii="Book Antiqua" w:hAnsi="Book Antiqua" w:cs="Arial"/>
                <w:b/>
                <w:sz w:val="24"/>
                <w:szCs w:val="24"/>
              </w:rPr>
              <w:t xml:space="preserve"> </w:t>
            </w:r>
            <w:r w:rsidRPr="00FD7597">
              <w:rPr>
                <w:rFonts w:ascii="Book Antiqua" w:hAnsi="Book Antiqua" w:cs="Arial"/>
                <w:b/>
                <w:sz w:val="24"/>
                <w:szCs w:val="24"/>
              </w:rPr>
              <w:t>=</w:t>
            </w:r>
            <w:r w:rsidR="00FA0C49">
              <w:rPr>
                <w:rFonts w:ascii="Book Antiqua" w:eastAsia="SimSun" w:hAnsi="Book Antiqua" w:cs="Arial" w:hint="eastAsia"/>
                <w:b/>
                <w:sz w:val="24"/>
                <w:szCs w:val="24"/>
                <w:lang w:eastAsia="zh-CN"/>
              </w:rPr>
              <w:t xml:space="preserve"> </w:t>
            </w:r>
            <w:r w:rsidRPr="00FD7597">
              <w:rPr>
                <w:rFonts w:ascii="Book Antiqua" w:hAnsi="Book Antiqua" w:cs="Arial"/>
                <w:b/>
                <w:sz w:val="24"/>
                <w:szCs w:val="24"/>
              </w:rPr>
              <w:t>894)</w:t>
            </w:r>
          </w:p>
        </w:tc>
        <w:tc>
          <w:tcPr>
            <w:tcW w:w="1100"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i/>
                <w:sz w:val="24"/>
                <w:szCs w:val="24"/>
              </w:rPr>
              <w:t>P</w:t>
            </w:r>
            <w:r w:rsidRPr="00FD7597">
              <w:rPr>
                <w:rFonts w:ascii="Book Antiqua" w:hAnsi="Book Antiqua" w:cs="Arial"/>
                <w:b/>
                <w:sz w:val="24"/>
                <w:szCs w:val="24"/>
              </w:rPr>
              <w:t xml:space="preserve"> value</w:t>
            </w:r>
          </w:p>
        </w:tc>
      </w:tr>
      <w:tr w:rsidR="00FD7597" w:rsidRPr="00FD7597" w:rsidTr="00FA0C49">
        <w:tc>
          <w:tcPr>
            <w:tcW w:w="1844"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T stage</w:t>
            </w:r>
          </w:p>
        </w:tc>
        <w:tc>
          <w:tcPr>
            <w:tcW w:w="1417"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p>
        </w:tc>
        <w:tc>
          <w:tcPr>
            <w:tcW w:w="1310"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p>
        </w:tc>
        <w:tc>
          <w:tcPr>
            <w:tcW w:w="1134"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c>
          <w:tcPr>
            <w:tcW w:w="1181"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p>
        </w:tc>
        <w:tc>
          <w:tcPr>
            <w:tcW w:w="1370"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p>
        </w:tc>
        <w:tc>
          <w:tcPr>
            <w:tcW w:w="1100" w:type="dxa"/>
            <w:tcBorders>
              <w:top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T1</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112</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39</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112</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39</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T2</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171</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91</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159</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102</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T3</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668</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498</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579</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587</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T4</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48</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59</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41</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66</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87</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95</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82</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100</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N stage</w:t>
            </w:r>
          </w:p>
        </w:tc>
        <w:tc>
          <w:tcPr>
            <w:tcW w:w="1417" w:type="dxa"/>
          </w:tcPr>
          <w:p w:rsidR="0059606D" w:rsidRPr="00FD7597" w:rsidRDefault="0059606D" w:rsidP="00AA4037">
            <w:pPr>
              <w:wordWrap/>
              <w:spacing w:line="360" w:lineRule="auto"/>
              <w:rPr>
                <w:rFonts w:ascii="Book Antiqua" w:hAnsi="Book Antiqua" w:cs="Arial"/>
                <w:sz w:val="24"/>
                <w:szCs w:val="24"/>
              </w:rPr>
            </w:pPr>
          </w:p>
        </w:tc>
        <w:tc>
          <w:tcPr>
            <w:tcW w:w="1310" w:type="dxa"/>
          </w:tcPr>
          <w:p w:rsidR="0059606D" w:rsidRPr="00FD7597" w:rsidRDefault="0059606D" w:rsidP="00AA4037">
            <w:pPr>
              <w:wordWrap/>
              <w:spacing w:line="360" w:lineRule="auto"/>
              <w:rPr>
                <w:rFonts w:ascii="Book Antiqua" w:hAnsi="Book Antiqua" w:cs="Arial"/>
                <w:sz w:val="24"/>
                <w:szCs w:val="24"/>
              </w:rPr>
            </w:pPr>
          </w:p>
        </w:tc>
        <w:tc>
          <w:tcPr>
            <w:tcW w:w="113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0.854</w:t>
            </w:r>
          </w:p>
        </w:tc>
        <w:tc>
          <w:tcPr>
            <w:tcW w:w="1181" w:type="dxa"/>
          </w:tcPr>
          <w:p w:rsidR="0059606D" w:rsidRPr="00FD7597" w:rsidRDefault="0059606D" w:rsidP="00AA4037">
            <w:pPr>
              <w:wordWrap/>
              <w:spacing w:line="360" w:lineRule="auto"/>
              <w:rPr>
                <w:rFonts w:ascii="Book Antiqua" w:hAnsi="Book Antiqua" w:cs="Arial"/>
                <w:sz w:val="24"/>
                <w:szCs w:val="24"/>
              </w:rPr>
            </w:pPr>
          </w:p>
        </w:tc>
        <w:tc>
          <w:tcPr>
            <w:tcW w:w="1370" w:type="dxa"/>
          </w:tcPr>
          <w:p w:rsidR="0059606D" w:rsidRPr="00FD7597" w:rsidRDefault="0059606D" w:rsidP="00AA4037">
            <w:pPr>
              <w:wordWrap/>
              <w:spacing w:line="360" w:lineRule="auto"/>
              <w:rPr>
                <w:rFonts w:ascii="Book Antiqua" w:hAnsi="Book Antiqua" w:cs="Arial"/>
                <w:sz w:val="24"/>
                <w:szCs w:val="24"/>
              </w:rPr>
            </w:pPr>
          </w:p>
        </w:tc>
        <w:tc>
          <w:tcPr>
            <w:tcW w:w="110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0.443</w:t>
            </w: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N0</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589</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434</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543</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480</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N1</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289</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201</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257</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232</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rPr>
          <w:trHeight w:val="68"/>
        </w:trPr>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N2</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196</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138</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164</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170</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12</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12</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Lymphatic invasion</w:t>
            </w:r>
          </w:p>
        </w:tc>
        <w:tc>
          <w:tcPr>
            <w:tcW w:w="1417" w:type="dxa"/>
          </w:tcPr>
          <w:p w:rsidR="0059606D" w:rsidRPr="00FD7597" w:rsidRDefault="0059606D" w:rsidP="00AA4037">
            <w:pPr>
              <w:wordWrap/>
              <w:spacing w:line="360" w:lineRule="auto"/>
              <w:rPr>
                <w:rFonts w:ascii="Book Antiqua" w:hAnsi="Book Antiqua" w:cs="Arial"/>
                <w:sz w:val="24"/>
                <w:szCs w:val="24"/>
              </w:rPr>
            </w:pPr>
          </w:p>
        </w:tc>
        <w:tc>
          <w:tcPr>
            <w:tcW w:w="1310" w:type="dxa"/>
          </w:tcPr>
          <w:p w:rsidR="0059606D" w:rsidRPr="00FD7597" w:rsidRDefault="0059606D" w:rsidP="00AA4037">
            <w:pPr>
              <w:wordWrap/>
              <w:spacing w:line="360" w:lineRule="auto"/>
              <w:rPr>
                <w:rFonts w:ascii="Book Antiqua" w:hAnsi="Book Antiqua" w:cs="Arial"/>
                <w:sz w:val="24"/>
                <w:szCs w:val="24"/>
              </w:rPr>
            </w:pPr>
          </w:p>
        </w:tc>
        <w:tc>
          <w:tcPr>
            <w:tcW w:w="113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0.421</w:t>
            </w:r>
          </w:p>
        </w:tc>
        <w:tc>
          <w:tcPr>
            <w:tcW w:w="1181" w:type="dxa"/>
          </w:tcPr>
          <w:p w:rsidR="0059606D" w:rsidRPr="00FD7597" w:rsidRDefault="0059606D" w:rsidP="00AA4037">
            <w:pPr>
              <w:wordWrap/>
              <w:spacing w:line="360" w:lineRule="auto"/>
              <w:rPr>
                <w:rFonts w:ascii="Book Antiqua" w:hAnsi="Book Antiqua" w:cs="Arial"/>
                <w:sz w:val="24"/>
                <w:szCs w:val="24"/>
              </w:rPr>
            </w:pPr>
          </w:p>
        </w:tc>
        <w:tc>
          <w:tcPr>
            <w:tcW w:w="1370" w:type="dxa"/>
          </w:tcPr>
          <w:p w:rsidR="0059606D" w:rsidRPr="00FD7597" w:rsidRDefault="0059606D" w:rsidP="00AA4037">
            <w:pPr>
              <w:wordWrap/>
              <w:spacing w:line="360" w:lineRule="auto"/>
              <w:rPr>
                <w:rFonts w:ascii="Book Antiqua" w:hAnsi="Book Antiqua" w:cs="Arial"/>
                <w:sz w:val="24"/>
                <w:szCs w:val="24"/>
              </w:rPr>
            </w:pPr>
          </w:p>
        </w:tc>
        <w:tc>
          <w:tcPr>
            <w:tcW w:w="110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0.446</w:t>
            </w: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349</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253</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311</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291</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587</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391</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524</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453</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150</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138</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138</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150</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Vascular invasion</w:t>
            </w:r>
          </w:p>
        </w:tc>
        <w:tc>
          <w:tcPr>
            <w:tcW w:w="1417" w:type="dxa"/>
          </w:tcPr>
          <w:p w:rsidR="0059606D" w:rsidRPr="00FD7597" w:rsidRDefault="0059606D" w:rsidP="00AA4037">
            <w:pPr>
              <w:wordWrap/>
              <w:spacing w:line="360" w:lineRule="auto"/>
              <w:rPr>
                <w:rFonts w:ascii="Book Antiqua" w:hAnsi="Book Antiqua" w:cs="Arial"/>
                <w:sz w:val="24"/>
                <w:szCs w:val="24"/>
              </w:rPr>
            </w:pPr>
          </w:p>
        </w:tc>
        <w:tc>
          <w:tcPr>
            <w:tcW w:w="1310" w:type="dxa"/>
          </w:tcPr>
          <w:p w:rsidR="0059606D" w:rsidRPr="00FD7597" w:rsidRDefault="0059606D" w:rsidP="00AA4037">
            <w:pPr>
              <w:wordWrap/>
              <w:spacing w:line="360" w:lineRule="auto"/>
              <w:rPr>
                <w:rFonts w:ascii="Book Antiqua" w:hAnsi="Book Antiqua" w:cs="Arial"/>
                <w:sz w:val="24"/>
                <w:szCs w:val="24"/>
              </w:rPr>
            </w:pPr>
          </w:p>
        </w:tc>
        <w:tc>
          <w:tcPr>
            <w:tcW w:w="113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0.243</w:t>
            </w:r>
          </w:p>
        </w:tc>
        <w:tc>
          <w:tcPr>
            <w:tcW w:w="1181" w:type="dxa"/>
          </w:tcPr>
          <w:p w:rsidR="0059606D" w:rsidRPr="00FD7597" w:rsidRDefault="0059606D" w:rsidP="00AA4037">
            <w:pPr>
              <w:wordWrap/>
              <w:spacing w:line="360" w:lineRule="auto"/>
              <w:rPr>
                <w:rFonts w:ascii="Book Antiqua" w:hAnsi="Book Antiqua" w:cs="Arial"/>
                <w:sz w:val="24"/>
                <w:szCs w:val="24"/>
              </w:rPr>
            </w:pPr>
          </w:p>
        </w:tc>
        <w:tc>
          <w:tcPr>
            <w:tcW w:w="1370" w:type="dxa"/>
          </w:tcPr>
          <w:p w:rsidR="0059606D" w:rsidRPr="00FD7597" w:rsidRDefault="0059606D" w:rsidP="00AA4037">
            <w:pPr>
              <w:wordWrap/>
              <w:spacing w:line="360" w:lineRule="auto"/>
              <w:rPr>
                <w:rFonts w:ascii="Book Antiqua" w:hAnsi="Book Antiqua" w:cs="Arial"/>
                <w:sz w:val="24"/>
                <w:szCs w:val="24"/>
              </w:rPr>
            </w:pPr>
          </w:p>
        </w:tc>
        <w:tc>
          <w:tcPr>
            <w:tcW w:w="110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0.011</w:t>
            </w: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193</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149</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160</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182</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742</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496</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675</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562</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151</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137</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138</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150</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Peri-neural invasion</w:t>
            </w:r>
          </w:p>
        </w:tc>
        <w:tc>
          <w:tcPr>
            <w:tcW w:w="1417" w:type="dxa"/>
          </w:tcPr>
          <w:p w:rsidR="0059606D" w:rsidRPr="00FD7597" w:rsidRDefault="0059606D" w:rsidP="00AA4037">
            <w:pPr>
              <w:wordWrap/>
              <w:spacing w:line="360" w:lineRule="auto"/>
              <w:rPr>
                <w:rFonts w:ascii="Book Antiqua" w:hAnsi="Book Antiqua" w:cs="Arial"/>
                <w:sz w:val="24"/>
                <w:szCs w:val="24"/>
              </w:rPr>
            </w:pPr>
          </w:p>
        </w:tc>
        <w:tc>
          <w:tcPr>
            <w:tcW w:w="1310" w:type="dxa"/>
          </w:tcPr>
          <w:p w:rsidR="0059606D" w:rsidRPr="00FD7597" w:rsidRDefault="0059606D" w:rsidP="00AA4037">
            <w:pPr>
              <w:wordWrap/>
              <w:spacing w:line="360" w:lineRule="auto"/>
              <w:rPr>
                <w:rFonts w:ascii="Book Antiqua" w:hAnsi="Book Antiqua" w:cs="Arial"/>
                <w:sz w:val="24"/>
                <w:szCs w:val="24"/>
              </w:rPr>
            </w:pPr>
          </w:p>
        </w:tc>
        <w:tc>
          <w:tcPr>
            <w:tcW w:w="113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0.045</w:t>
            </w:r>
          </w:p>
        </w:tc>
        <w:tc>
          <w:tcPr>
            <w:tcW w:w="1181" w:type="dxa"/>
          </w:tcPr>
          <w:p w:rsidR="0059606D" w:rsidRPr="00FD7597" w:rsidRDefault="0059606D" w:rsidP="00AA4037">
            <w:pPr>
              <w:wordWrap/>
              <w:spacing w:line="360" w:lineRule="auto"/>
              <w:rPr>
                <w:rFonts w:ascii="Book Antiqua" w:hAnsi="Book Antiqua" w:cs="Arial"/>
                <w:sz w:val="24"/>
                <w:szCs w:val="24"/>
              </w:rPr>
            </w:pPr>
          </w:p>
        </w:tc>
        <w:tc>
          <w:tcPr>
            <w:tcW w:w="1370" w:type="dxa"/>
          </w:tcPr>
          <w:p w:rsidR="0059606D" w:rsidRPr="00FD7597" w:rsidRDefault="0059606D" w:rsidP="00AA4037">
            <w:pPr>
              <w:wordWrap/>
              <w:spacing w:line="360" w:lineRule="auto"/>
              <w:rPr>
                <w:rFonts w:ascii="Book Antiqua" w:hAnsi="Book Antiqua" w:cs="Arial"/>
                <w:sz w:val="24"/>
                <w:szCs w:val="24"/>
              </w:rPr>
            </w:pP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168</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142</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141</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169</w:t>
            </w:r>
          </w:p>
        </w:tc>
        <w:tc>
          <w:tcPr>
            <w:tcW w:w="110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0.004</w:t>
            </w:r>
          </w:p>
        </w:tc>
      </w:tr>
      <w:tr w:rsidR="00FD7597" w:rsidRPr="00FD7597" w:rsidTr="00FA0C49">
        <w:trPr>
          <w:trHeight w:val="68"/>
        </w:trPr>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lastRenderedPageBreak/>
              <w:t xml:space="preserve">    No</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767</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502</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693</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575</w:t>
            </w:r>
          </w:p>
        </w:tc>
        <w:tc>
          <w:tcPr>
            <w:tcW w:w="1100"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FA0C49">
        <w:tc>
          <w:tcPr>
            <w:tcW w:w="1844"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unknown</w:t>
            </w:r>
          </w:p>
        </w:tc>
        <w:tc>
          <w:tcPr>
            <w:tcW w:w="1417"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151</w:t>
            </w:r>
          </w:p>
        </w:tc>
        <w:tc>
          <w:tcPr>
            <w:tcW w:w="131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138</w:t>
            </w:r>
          </w:p>
        </w:tc>
        <w:tc>
          <w:tcPr>
            <w:tcW w:w="1134" w:type="dxa"/>
          </w:tcPr>
          <w:p w:rsidR="0059606D" w:rsidRPr="00FD7597" w:rsidRDefault="0059606D" w:rsidP="00AA4037">
            <w:pPr>
              <w:wordWrap/>
              <w:spacing w:line="360" w:lineRule="auto"/>
              <w:rPr>
                <w:rFonts w:ascii="Book Antiqua" w:hAnsi="Book Antiqua" w:cs="Arial"/>
                <w:sz w:val="24"/>
                <w:szCs w:val="24"/>
              </w:rPr>
            </w:pPr>
          </w:p>
        </w:tc>
        <w:tc>
          <w:tcPr>
            <w:tcW w:w="118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139</w:t>
            </w:r>
          </w:p>
        </w:tc>
        <w:tc>
          <w:tcPr>
            <w:tcW w:w="137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150</w:t>
            </w:r>
          </w:p>
        </w:tc>
        <w:tc>
          <w:tcPr>
            <w:tcW w:w="1100" w:type="dxa"/>
          </w:tcPr>
          <w:p w:rsidR="0059606D" w:rsidRPr="00FD7597" w:rsidRDefault="0059606D" w:rsidP="00AA4037">
            <w:pPr>
              <w:wordWrap/>
              <w:spacing w:line="360" w:lineRule="auto"/>
              <w:rPr>
                <w:rFonts w:ascii="Book Antiqua" w:hAnsi="Book Antiqua" w:cs="Arial"/>
                <w:sz w:val="24"/>
                <w:szCs w:val="24"/>
              </w:rPr>
            </w:pPr>
          </w:p>
        </w:tc>
      </w:tr>
    </w:tbl>
    <w:p w:rsidR="007E4602" w:rsidRPr="00FA0C49" w:rsidRDefault="007E4602"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NLR: Neutrophil-to-lymphocyte-ratio; PLR: Platelet-to-lymphocyte-ratio</w:t>
      </w:r>
      <w:r w:rsidR="00FA0C49">
        <w:rPr>
          <w:rFonts w:ascii="Book Antiqua" w:eastAsia="SimSun" w:hAnsi="Book Antiqua" w:cs="Arial" w:hint="eastAsia"/>
          <w:sz w:val="24"/>
          <w:szCs w:val="24"/>
          <w:lang w:eastAsia="zh-CN"/>
        </w:rPr>
        <w:t>.</w:t>
      </w:r>
    </w:p>
    <w:p w:rsidR="0059606D" w:rsidRPr="00FD7597" w:rsidRDefault="0059606D" w:rsidP="00AA4037">
      <w:pPr>
        <w:wordWrap/>
        <w:spacing w:after="0" w:line="360" w:lineRule="auto"/>
        <w:rPr>
          <w:rFonts w:ascii="Book Antiqua" w:hAnsi="Book Antiqua" w:cs="Arial"/>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0C78EB" w:rsidRPr="00FD7597" w:rsidRDefault="000C78EB" w:rsidP="00AA4037">
      <w:pPr>
        <w:wordWrap/>
        <w:spacing w:after="0" w:line="360" w:lineRule="auto"/>
        <w:rPr>
          <w:rFonts w:ascii="Book Antiqua" w:hAnsi="Book Antiqua"/>
          <w:sz w:val="24"/>
          <w:szCs w:val="24"/>
        </w:rPr>
      </w:pPr>
    </w:p>
    <w:p w:rsidR="00FA0C49" w:rsidRDefault="00FA0C49" w:rsidP="00AA4037">
      <w:pPr>
        <w:widowControl/>
        <w:wordWrap/>
        <w:autoSpaceDE/>
        <w:autoSpaceDN/>
        <w:spacing w:after="0" w:line="360" w:lineRule="auto"/>
        <w:rPr>
          <w:rFonts w:ascii="Book Antiqua" w:hAnsi="Book Antiqua" w:cs="Arial"/>
          <w:b/>
          <w:sz w:val="24"/>
          <w:szCs w:val="24"/>
        </w:rPr>
      </w:pPr>
      <w:r>
        <w:rPr>
          <w:rFonts w:ascii="Book Antiqua" w:hAnsi="Book Antiqua" w:cs="Arial"/>
          <w:b/>
          <w:sz w:val="24"/>
          <w:szCs w:val="24"/>
        </w:rPr>
        <w:br w:type="page"/>
      </w:r>
    </w:p>
    <w:p w:rsidR="0059606D" w:rsidRPr="00FA0C49" w:rsidRDefault="00FA0C49" w:rsidP="00AA4037">
      <w:pPr>
        <w:wordWrap/>
        <w:spacing w:after="0" w:line="360" w:lineRule="auto"/>
        <w:rPr>
          <w:rFonts w:ascii="Book Antiqua" w:eastAsia="SimSun" w:hAnsi="Book Antiqua"/>
          <w:sz w:val="24"/>
          <w:szCs w:val="24"/>
          <w:lang w:eastAsia="zh-CN"/>
        </w:rPr>
      </w:pPr>
      <w:r>
        <w:rPr>
          <w:rFonts w:ascii="Book Antiqua" w:hAnsi="Book Antiqua" w:cs="Arial"/>
          <w:b/>
          <w:sz w:val="24"/>
          <w:szCs w:val="24"/>
        </w:rPr>
        <w:lastRenderedPageBreak/>
        <w:t>Table 3</w:t>
      </w:r>
      <w:r>
        <w:rPr>
          <w:rFonts w:ascii="Book Antiqua" w:eastAsia="SimSun" w:hAnsi="Book Antiqua" w:cs="Arial" w:hint="eastAsia"/>
          <w:b/>
          <w:sz w:val="24"/>
          <w:szCs w:val="24"/>
          <w:lang w:eastAsia="zh-CN"/>
        </w:rPr>
        <w:t xml:space="preserve"> </w:t>
      </w:r>
      <w:r w:rsidR="0059606D" w:rsidRPr="00FD7597">
        <w:rPr>
          <w:rFonts w:ascii="Book Antiqua" w:hAnsi="Book Antiqua" w:cs="Arial"/>
          <w:b/>
          <w:sz w:val="24"/>
          <w:szCs w:val="24"/>
        </w:rPr>
        <w:t xml:space="preserve">Overall survival and </w:t>
      </w:r>
      <w:r w:rsidR="00AA4037" w:rsidRPr="00FD7597">
        <w:rPr>
          <w:rFonts w:ascii="Book Antiqua" w:hAnsi="Book Antiqua" w:cs="Arial"/>
          <w:b/>
          <w:sz w:val="24"/>
          <w:szCs w:val="24"/>
        </w:rPr>
        <w:t xml:space="preserve">disease </w:t>
      </w:r>
      <w:r w:rsidR="0059606D" w:rsidRPr="00FD7597">
        <w:rPr>
          <w:rFonts w:ascii="Book Antiqua" w:hAnsi="Book Antiqua" w:cs="Arial"/>
          <w:b/>
          <w:sz w:val="24"/>
          <w:szCs w:val="24"/>
        </w:rPr>
        <w:t>free survival according to neutrophil-to-lymphocyte ratio</w:t>
      </w:r>
      <w:r>
        <w:rPr>
          <w:rFonts w:ascii="Book Antiqua" w:eastAsia="SimSun" w:hAnsi="Book Antiqua" w:cs="Arial" w:hint="eastAsia"/>
          <w:b/>
          <w:sz w:val="24"/>
          <w:szCs w:val="24"/>
          <w:lang w:eastAsia="zh-CN"/>
        </w:rPr>
        <w:t xml:space="preserve"> </w:t>
      </w:r>
      <w:r w:rsidR="0059606D" w:rsidRPr="00FD7597">
        <w:rPr>
          <w:rFonts w:ascii="Book Antiqua" w:hAnsi="Book Antiqua" w:cs="Arial"/>
          <w:b/>
          <w:sz w:val="24"/>
          <w:szCs w:val="24"/>
        </w:rPr>
        <w:t xml:space="preserve">and platelet-to-lymphocyte ratio </w:t>
      </w:r>
      <w:r>
        <w:rPr>
          <w:rFonts w:ascii="Book Antiqua" w:eastAsia="SimSun" w:hAnsi="Book Antiqua" w:cs="Arial" w:hint="eastAsia"/>
          <w:b/>
          <w:sz w:val="24"/>
          <w:szCs w:val="24"/>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1641"/>
        <w:gridCol w:w="1328"/>
        <w:gridCol w:w="314"/>
        <w:gridCol w:w="1641"/>
        <w:gridCol w:w="1642"/>
      </w:tblGrid>
      <w:tr w:rsidR="00FD7597" w:rsidRPr="00FD7597" w:rsidTr="00253009">
        <w:trPr>
          <w:trHeight w:val="356"/>
        </w:trPr>
        <w:tc>
          <w:tcPr>
            <w:tcW w:w="2460" w:type="dxa"/>
            <w:vMerge w:val="restart"/>
            <w:tcBorders>
              <w:top w:val="single" w:sz="4" w:space="0" w:color="auto"/>
            </w:tcBorders>
            <w:vAlign w:val="center"/>
          </w:tcPr>
          <w:p w:rsidR="0059606D" w:rsidRPr="00FD7597" w:rsidRDefault="0059606D" w:rsidP="00AA4037">
            <w:pPr>
              <w:wordWrap/>
              <w:spacing w:line="360" w:lineRule="auto"/>
              <w:rPr>
                <w:rFonts w:ascii="Book Antiqua" w:hAnsi="Book Antiqua" w:cs="Arial"/>
                <w:b/>
                <w:sz w:val="24"/>
                <w:szCs w:val="24"/>
              </w:rPr>
            </w:pPr>
          </w:p>
        </w:tc>
        <w:tc>
          <w:tcPr>
            <w:tcW w:w="2969" w:type="dxa"/>
            <w:gridSpan w:val="2"/>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NLR</w:t>
            </w:r>
          </w:p>
        </w:tc>
        <w:tc>
          <w:tcPr>
            <w:tcW w:w="3597" w:type="dxa"/>
            <w:gridSpan w:val="3"/>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PLR</w:t>
            </w:r>
          </w:p>
        </w:tc>
      </w:tr>
      <w:tr w:rsidR="00FD7597" w:rsidRPr="00FD7597" w:rsidTr="00253009">
        <w:trPr>
          <w:trHeight w:val="356"/>
        </w:trPr>
        <w:tc>
          <w:tcPr>
            <w:tcW w:w="2460" w:type="dxa"/>
            <w:vMerge/>
            <w:tcBorders>
              <w:bottom w:val="single" w:sz="4" w:space="0" w:color="auto"/>
            </w:tcBorders>
          </w:tcPr>
          <w:p w:rsidR="0059606D" w:rsidRPr="00FD7597" w:rsidRDefault="0059606D" w:rsidP="00AA4037">
            <w:pPr>
              <w:wordWrap/>
              <w:spacing w:line="360" w:lineRule="auto"/>
              <w:rPr>
                <w:rFonts w:ascii="Book Antiqua" w:hAnsi="Book Antiqua" w:cs="Arial"/>
                <w:sz w:val="24"/>
                <w:szCs w:val="24"/>
              </w:rPr>
            </w:pPr>
          </w:p>
        </w:tc>
        <w:tc>
          <w:tcPr>
            <w:tcW w:w="1641" w:type="dxa"/>
            <w:tcBorders>
              <w:top w:val="single" w:sz="4" w:space="0" w:color="auto"/>
              <w:bottom w:val="single" w:sz="4" w:space="0" w:color="auto"/>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eastAsiaTheme="minorHAnsi" w:hAnsi="Book Antiqua" w:cs="Arial"/>
                <w:b/>
                <w:sz w:val="24"/>
                <w:szCs w:val="24"/>
              </w:rPr>
              <w:t>Low (&lt;</w:t>
            </w:r>
            <w:r w:rsidRPr="00FD7597">
              <w:rPr>
                <w:rFonts w:ascii="Book Antiqua" w:hAnsi="Book Antiqua" w:cs="Arial"/>
                <w:b/>
                <w:sz w:val="24"/>
                <w:szCs w:val="24"/>
              </w:rPr>
              <w:t xml:space="preserve"> 3.0)</w:t>
            </w:r>
          </w:p>
        </w:tc>
        <w:tc>
          <w:tcPr>
            <w:tcW w:w="1642" w:type="dxa"/>
            <w:gridSpan w:val="2"/>
            <w:tcBorders>
              <w:top w:val="single" w:sz="4" w:space="0" w:color="auto"/>
              <w:bottom w:val="single" w:sz="4" w:space="0" w:color="auto"/>
            </w:tcBorders>
          </w:tcPr>
          <w:p w:rsidR="0059606D" w:rsidRPr="00FD7597" w:rsidRDefault="0059606D" w:rsidP="00AA4037">
            <w:pPr>
              <w:wordWrap/>
              <w:spacing w:line="360" w:lineRule="auto"/>
              <w:rPr>
                <w:rFonts w:ascii="Book Antiqua" w:eastAsiaTheme="minorHAnsi" w:hAnsi="Book Antiqua" w:cs="Arial"/>
                <w:b/>
                <w:sz w:val="24"/>
                <w:szCs w:val="24"/>
              </w:rPr>
            </w:pPr>
            <w:r w:rsidRPr="00FD7597">
              <w:rPr>
                <w:rFonts w:ascii="Book Antiqua" w:eastAsiaTheme="minorHAnsi" w:hAnsi="Book Antiqua" w:cs="Arial"/>
                <w:b/>
                <w:sz w:val="24"/>
                <w:szCs w:val="24"/>
              </w:rPr>
              <w:t>High (≥</w:t>
            </w:r>
            <w:r w:rsidRPr="00FD7597">
              <w:rPr>
                <w:rFonts w:ascii="Book Antiqua" w:hAnsi="Book Antiqua" w:cs="Arial"/>
                <w:b/>
                <w:sz w:val="24"/>
                <w:szCs w:val="24"/>
              </w:rPr>
              <w:t xml:space="preserve"> 3.0)</w:t>
            </w:r>
          </w:p>
        </w:tc>
        <w:tc>
          <w:tcPr>
            <w:tcW w:w="1641" w:type="dxa"/>
            <w:tcBorders>
              <w:top w:val="single" w:sz="4" w:space="0" w:color="auto"/>
              <w:bottom w:val="single" w:sz="4" w:space="0" w:color="auto"/>
            </w:tcBorders>
          </w:tcPr>
          <w:p w:rsidR="0059606D" w:rsidRPr="00FD7597" w:rsidRDefault="0059606D" w:rsidP="00AA4037">
            <w:pPr>
              <w:wordWrap/>
              <w:spacing w:line="360" w:lineRule="auto"/>
              <w:rPr>
                <w:rFonts w:ascii="Book Antiqua" w:eastAsiaTheme="minorHAnsi" w:hAnsi="Book Antiqua" w:cs="Arial"/>
                <w:b/>
                <w:sz w:val="24"/>
                <w:szCs w:val="24"/>
              </w:rPr>
            </w:pPr>
            <w:r w:rsidRPr="00FD7597">
              <w:rPr>
                <w:rFonts w:ascii="Book Antiqua" w:eastAsiaTheme="minorHAnsi" w:hAnsi="Book Antiqua" w:cs="Arial"/>
                <w:b/>
                <w:sz w:val="24"/>
                <w:szCs w:val="24"/>
              </w:rPr>
              <w:t>Low (&lt;</w:t>
            </w:r>
            <w:r w:rsidRPr="00FD7597">
              <w:rPr>
                <w:rFonts w:ascii="Book Antiqua" w:hAnsi="Book Antiqua" w:cs="Arial"/>
                <w:b/>
                <w:sz w:val="24"/>
                <w:szCs w:val="24"/>
              </w:rPr>
              <w:t xml:space="preserve"> 160)</w:t>
            </w:r>
          </w:p>
        </w:tc>
        <w:tc>
          <w:tcPr>
            <w:tcW w:w="1642" w:type="dxa"/>
            <w:tcBorders>
              <w:top w:val="single" w:sz="4" w:space="0" w:color="auto"/>
              <w:bottom w:val="single" w:sz="4" w:space="0" w:color="auto"/>
            </w:tcBorders>
          </w:tcPr>
          <w:p w:rsidR="0059606D" w:rsidRPr="00FD7597" w:rsidRDefault="0059606D" w:rsidP="00AA4037">
            <w:pPr>
              <w:wordWrap/>
              <w:spacing w:line="360" w:lineRule="auto"/>
              <w:rPr>
                <w:rFonts w:ascii="Book Antiqua" w:eastAsiaTheme="minorHAnsi" w:hAnsi="Book Antiqua" w:cs="Arial"/>
                <w:b/>
                <w:sz w:val="24"/>
                <w:szCs w:val="24"/>
              </w:rPr>
            </w:pPr>
            <w:r w:rsidRPr="00FD7597">
              <w:rPr>
                <w:rFonts w:ascii="Book Antiqua" w:eastAsiaTheme="minorHAnsi" w:hAnsi="Book Antiqua" w:cs="Arial"/>
                <w:b/>
                <w:sz w:val="24"/>
                <w:szCs w:val="24"/>
              </w:rPr>
              <w:t>High (≥</w:t>
            </w:r>
            <w:r w:rsidRPr="00FD7597">
              <w:rPr>
                <w:rFonts w:ascii="Book Antiqua" w:hAnsi="Book Antiqua" w:cs="Arial"/>
                <w:b/>
                <w:sz w:val="24"/>
                <w:szCs w:val="24"/>
              </w:rPr>
              <w:t xml:space="preserve"> 160)</w:t>
            </w:r>
          </w:p>
        </w:tc>
      </w:tr>
      <w:tr w:rsidR="00FA0C49" w:rsidRPr="00FD7597" w:rsidTr="00253009">
        <w:trPr>
          <w:trHeight w:val="356"/>
        </w:trPr>
        <w:tc>
          <w:tcPr>
            <w:tcW w:w="2460" w:type="dxa"/>
          </w:tcPr>
          <w:p w:rsidR="00FA0C49" w:rsidRPr="00FD7597" w:rsidRDefault="00FA0C49" w:rsidP="00AA4037">
            <w:pPr>
              <w:wordWrap/>
              <w:spacing w:line="360" w:lineRule="auto"/>
              <w:rPr>
                <w:rFonts w:ascii="Book Antiqua" w:hAnsi="Book Antiqua" w:cs="Arial"/>
                <w:sz w:val="24"/>
                <w:szCs w:val="24"/>
              </w:rPr>
            </w:pPr>
            <w:r w:rsidRPr="00FD7597">
              <w:rPr>
                <w:rFonts w:ascii="Book Antiqua" w:hAnsi="Book Antiqua" w:cs="Arial"/>
                <w:b/>
                <w:sz w:val="24"/>
                <w:szCs w:val="24"/>
              </w:rPr>
              <w:t>Overall survival</w:t>
            </w:r>
          </w:p>
        </w:tc>
        <w:tc>
          <w:tcPr>
            <w:tcW w:w="1641" w:type="dxa"/>
          </w:tcPr>
          <w:p w:rsidR="00FA0C49" w:rsidRPr="00FD7597" w:rsidRDefault="00FA0C49" w:rsidP="00AA4037">
            <w:pPr>
              <w:wordWrap/>
              <w:spacing w:line="360" w:lineRule="auto"/>
              <w:rPr>
                <w:rFonts w:ascii="Book Antiqua" w:hAnsi="Book Antiqua" w:cs="Arial"/>
                <w:sz w:val="24"/>
                <w:szCs w:val="24"/>
              </w:rPr>
            </w:pPr>
          </w:p>
        </w:tc>
        <w:tc>
          <w:tcPr>
            <w:tcW w:w="1642" w:type="dxa"/>
            <w:gridSpan w:val="2"/>
          </w:tcPr>
          <w:p w:rsidR="00FA0C49" w:rsidRPr="00FD7597" w:rsidRDefault="00FA0C49" w:rsidP="00AA4037">
            <w:pPr>
              <w:wordWrap/>
              <w:spacing w:line="360" w:lineRule="auto"/>
              <w:rPr>
                <w:rFonts w:ascii="Book Antiqua" w:hAnsi="Book Antiqua" w:cs="Arial"/>
                <w:sz w:val="24"/>
                <w:szCs w:val="24"/>
              </w:rPr>
            </w:pPr>
          </w:p>
        </w:tc>
        <w:tc>
          <w:tcPr>
            <w:tcW w:w="1641" w:type="dxa"/>
          </w:tcPr>
          <w:p w:rsidR="00FA0C49" w:rsidRPr="00FD7597" w:rsidRDefault="00FA0C49" w:rsidP="00AA4037">
            <w:pPr>
              <w:wordWrap/>
              <w:spacing w:line="360" w:lineRule="auto"/>
              <w:rPr>
                <w:rFonts w:ascii="Book Antiqua" w:hAnsi="Book Antiqua" w:cs="Arial"/>
                <w:sz w:val="24"/>
                <w:szCs w:val="24"/>
              </w:rPr>
            </w:pPr>
          </w:p>
        </w:tc>
        <w:tc>
          <w:tcPr>
            <w:tcW w:w="1642" w:type="dxa"/>
          </w:tcPr>
          <w:p w:rsidR="00FA0C49" w:rsidRPr="00FD7597" w:rsidRDefault="00FA0C49"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w:t>
            </w: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gridSpan w:val="2"/>
          </w:tcPr>
          <w:p w:rsidR="0059606D" w:rsidRPr="00FD7597" w:rsidRDefault="0059606D" w:rsidP="00AA4037">
            <w:pPr>
              <w:wordWrap/>
              <w:spacing w:line="360" w:lineRule="auto"/>
              <w:rPr>
                <w:rFonts w:ascii="Book Antiqua" w:hAnsi="Book Antiqua" w:cs="Arial"/>
                <w:sz w:val="24"/>
                <w:szCs w:val="24"/>
              </w:rPr>
            </w:pP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97.0%</w:t>
            </w:r>
          </w:p>
        </w:tc>
        <w:tc>
          <w:tcPr>
            <w:tcW w:w="1642" w:type="dxa"/>
            <w:gridSpan w:val="2"/>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98.2%</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99.3%</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94.7%</w:t>
            </w: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92.6%</w:t>
            </w:r>
          </w:p>
        </w:tc>
        <w:tc>
          <w:tcPr>
            <w:tcW w:w="1642" w:type="dxa"/>
            <w:gridSpan w:val="2"/>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91.9%</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94.8%</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87.3%</w:t>
            </w:r>
          </w:p>
        </w:tc>
      </w:tr>
      <w:tr w:rsidR="00FD7597" w:rsidRPr="00FD7597" w:rsidTr="00253009">
        <w:trPr>
          <w:trHeight w:val="356"/>
        </w:trPr>
        <w:tc>
          <w:tcPr>
            <w:tcW w:w="246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II</w:t>
            </w: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gridSpan w:val="2"/>
          </w:tcPr>
          <w:p w:rsidR="0059606D" w:rsidRPr="00FD7597" w:rsidRDefault="0059606D" w:rsidP="00AA4037">
            <w:pPr>
              <w:wordWrap/>
              <w:spacing w:line="360" w:lineRule="auto"/>
              <w:rPr>
                <w:rFonts w:ascii="Book Antiqua" w:hAnsi="Book Antiqua" w:cs="Arial"/>
                <w:sz w:val="24"/>
                <w:szCs w:val="24"/>
              </w:rPr>
            </w:pP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91.2%</w:t>
            </w:r>
          </w:p>
        </w:tc>
        <w:tc>
          <w:tcPr>
            <w:tcW w:w="1642" w:type="dxa"/>
            <w:gridSpan w:val="2"/>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89.2%</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90.6%</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90.1%</w:t>
            </w: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00FA0C49" w:rsidRPr="00FD7597">
              <w:rPr>
                <w:rFonts w:ascii="Book Antiqua" w:hAnsi="Book Antiqua" w:cs="Arial"/>
                <w:sz w:val="24"/>
                <w:szCs w:val="24"/>
              </w:rPr>
              <w:t xml:space="preserve"> </w:t>
            </w:r>
            <w:r w:rsidRPr="00FD7597">
              <w:rPr>
                <w:rFonts w:ascii="Book Antiqua" w:hAnsi="Book Antiqua" w:cs="Arial"/>
                <w:sz w:val="24"/>
                <w:szCs w:val="24"/>
              </w:rPr>
              <w:t>OS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86.1%</w:t>
            </w:r>
          </w:p>
        </w:tc>
        <w:tc>
          <w:tcPr>
            <w:tcW w:w="1642" w:type="dxa"/>
            <w:gridSpan w:val="2"/>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84.0%</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84.3%</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86.2%</w:t>
            </w:r>
          </w:p>
        </w:tc>
      </w:tr>
      <w:tr w:rsidR="00FD7597" w:rsidRPr="00FD7597" w:rsidTr="00253009">
        <w:trPr>
          <w:trHeight w:val="356"/>
        </w:trPr>
        <w:tc>
          <w:tcPr>
            <w:tcW w:w="246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III</w:t>
            </w: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gridSpan w:val="2"/>
          </w:tcPr>
          <w:p w:rsidR="0059606D" w:rsidRPr="00FD7597" w:rsidRDefault="0059606D" w:rsidP="00AA4037">
            <w:pPr>
              <w:wordWrap/>
              <w:spacing w:line="360" w:lineRule="auto"/>
              <w:rPr>
                <w:rFonts w:ascii="Book Antiqua" w:hAnsi="Book Antiqua" w:cs="Arial"/>
                <w:sz w:val="24"/>
                <w:szCs w:val="24"/>
              </w:rPr>
            </w:pP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79.6%</w:t>
            </w:r>
          </w:p>
        </w:tc>
        <w:tc>
          <w:tcPr>
            <w:tcW w:w="1642" w:type="dxa"/>
            <w:gridSpan w:val="2"/>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73.4%</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82.1%</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71.4%</w:t>
            </w: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69.3%</w:t>
            </w:r>
          </w:p>
        </w:tc>
        <w:tc>
          <w:tcPr>
            <w:tcW w:w="1642" w:type="dxa"/>
            <w:gridSpan w:val="2"/>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60.9%</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69.6%</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61.9%</w:t>
            </w:r>
          </w:p>
        </w:tc>
      </w:tr>
      <w:tr w:rsidR="00FD7597" w:rsidRPr="00FD7597" w:rsidTr="00253009">
        <w:trPr>
          <w:trHeight w:val="356"/>
        </w:trPr>
        <w:tc>
          <w:tcPr>
            <w:tcW w:w="2460" w:type="dxa"/>
            <w:tcBorders>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IV</w:t>
            </w:r>
          </w:p>
        </w:tc>
        <w:tc>
          <w:tcPr>
            <w:tcW w:w="1641" w:type="dxa"/>
            <w:tcBorders>
              <w:bottom w:val="nil"/>
            </w:tcBorders>
          </w:tcPr>
          <w:p w:rsidR="0059606D" w:rsidRPr="00FD7597" w:rsidRDefault="0059606D" w:rsidP="00AA4037">
            <w:pPr>
              <w:wordWrap/>
              <w:spacing w:line="360" w:lineRule="auto"/>
              <w:rPr>
                <w:rFonts w:ascii="Book Antiqua" w:hAnsi="Book Antiqua" w:cs="Arial"/>
                <w:sz w:val="24"/>
                <w:szCs w:val="24"/>
              </w:rPr>
            </w:pPr>
          </w:p>
        </w:tc>
        <w:tc>
          <w:tcPr>
            <w:tcW w:w="1642" w:type="dxa"/>
            <w:gridSpan w:val="2"/>
            <w:tcBorders>
              <w:bottom w:val="nil"/>
            </w:tcBorders>
          </w:tcPr>
          <w:p w:rsidR="0059606D" w:rsidRPr="00FD7597" w:rsidRDefault="0059606D" w:rsidP="00AA4037">
            <w:pPr>
              <w:wordWrap/>
              <w:spacing w:line="360" w:lineRule="auto"/>
              <w:rPr>
                <w:rFonts w:ascii="Book Antiqua" w:hAnsi="Book Antiqua" w:cs="Arial"/>
                <w:sz w:val="24"/>
                <w:szCs w:val="24"/>
              </w:rPr>
            </w:pPr>
          </w:p>
        </w:tc>
        <w:tc>
          <w:tcPr>
            <w:tcW w:w="1641" w:type="dxa"/>
            <w:tcBorders>
              <w:bottom w:val="nil"/>
            </w:tcBorders>
          </w:tcPr>
          <w:p w:rsidR="0059606D" w:rsidRPr="00FD7597" w:rsidRDefault="0059606D" w:rsidP="00AA4037">
            <w:pPr>
              <w:wordWrap/>
              <w:spacing w:line="360" w:lineRule="auto"/>
              <w:rPr>
                <w:rFonts w:ascii="Book Antiqua" w:hAnsi="Book Antiqua" w:cs="Arial"/>
                <w:sz w:val="24"/>
                <w:szCs w:val="24"/>
              </w:rPr>
            </w:pPr>
          </w:p>
        </w:tc>
        <w:tc>
          <w:tcPr>
            <w:tcW w:w="1642" w:type="dxa"/>
            <w:tcBorders>
              <w:bottom w:val="nil"/>
            </w:tcBorders>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Borders>
              <w:top w:val="nil"/>
              <w:bottom w:val="nil"/>
            </w:tcBorders>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39.8%</w:t>
            </w:r>
          </w:p>
        </w:tc>
        <w:tc>
          <w:tcPr>
            <w:tcW w:w="1642" w:type="dxa"/>
            <w:gridSpan w:val="2"/>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21.2%</w:t>
            </w:r>
          </w:p>
        </w:tc>
        <w:tc>
          <w:tcPr>
            <w:tcW w:w="1641"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33.9%</w:t>
            </w:r>
          </w:p>
        </w:tc>
        <w:tc>
          <w:tcPr>
            <w:tcW w:w="1642"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27.4%</w:t>
            </w:r>
          </w:p>
        </w:tc>
      </w:tr>
      <w:tr w:rsidR="0059606D" w:rsidRPr="00FD7597" w:rsidTr="00253009">
        <w:trPr>
          <w:trHeight w:val="356"/>
        </w:trPr>
        <w:tc>
          <w:tcPr>
            <w:tcW w:w="2460" w:type="dxa"/>
            <w:tcBorders>
              <w:top w:val="nil"/>
              <w:bottom w:val="nil"/>
            </w:tcBorders>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OS rate</w:t>
            </w:r>
          </w:p>
        </w:tc>
        <w:tc>
          <w:tcPr>
            <w:tcW w:w="1641"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34.3%</w:t>
            </w:r>
          </w:p>
        </w:tc>
        <w:tc>
          <w:tcPr>
            <w:tcW w:w="1642" w:type="dxa"/>
            <w:gridSpan w:val="2"/>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18.1%</w:t>
            </w:r>
          </w:p>
        </w:tc>
        <w:tc>
          <w:tcPr>
            <w:tcW w:w="1641"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28.6%</w:t>
            </w:r>
          </w:p>
        </w:tc>
        <w:tc>
          <w:tcPr>
            <w:tcW w:w="1642"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23.8%</w:t>
            </w:r>
          </w:p>
        </w:tc>
      </w:tr>
    </w:tbl>
    <w:p w:rsidR="0059606D" w:rsidRPr="00FD7597" w:rsidRDefault="0059606D" w:rsidP="00AA4037">
      <w:pPr>
        <w:wordWrap/>
        <w:spacing w:after="0" w:line="360" w:lineRule="auto"/>
        <w:rPr>
          <w:rFonts w:ascii="Book Antiqua" w:hAnsi="Book Antiqua" w:cs="Arial"/>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1641"/>
        <w:gridCol w:w="1642"/>
        <w:gridCol w:w="1641"/>
        <w:gridCol w:w="1642"/>
      </w:tblGrid>
      <w:tr w:rsidR="00FA0C49" w:rsidRPr="00FD7597" w:rsidTr="00253009">
        <w:trPr>
          <w:trHeight w:val="356"/>
        </w:trPr>
        <w:tc>
          <w:tcPr>
            <w:tcW w:w="2460" w:type="dxa"/>
          </w:tcPr>
          <w:p w:rsidR="00FA0C49" w:rsidRPr="00FD7597" w:rsidRDefault="00FA0C49" w:rsidP="00AA4037">
            <w:pPr>
              <w:wordWrap/>
              <w:spacing w:line="360" w:lineRule="auto"/>
              <w:rPr>
                <w:rFonts w:ascii="Book Antiqua" w:hAnsi="Book Antiqua" w:cs="Arial"/>
                <w:sz w:val="24"/>
                <w:szCs w:val="24"/>
              </w:rPr>
            </w:pPr>
            <w:r w:rsidRPr="00FD7597">
              <w:rPr>
                <w:rFonts w:ascii="Book Antiqua" w:hAnsi="Book Antiqua" w:cs="Arial"/>
                <w:b/>
                <w:sz w:val="24"/>
                <w:szCs w:val="24"/>
              </w:rPr>
              <w:t>Disease free survival</w:t>
            </w:r>
          </w:p>
        </w:tc>
        <w:tc>
          <w:tcPr>
            <w:tcW w:w="1641" w:type="dxa"/>
          </w:tcPr>
          <w:p w:rsidR="00FA0C49" w:rsidRPr="00FD7597" w:rsidRDefault="00FA0C49" w:rsidP="00AA4037">
            <w:pPr>
              <w:wordWrap/>
              <w:spacing w:line="360" w:lineRule="auto"/>
              <w:rPr>
                <w:rFonts w:ascii="Book Antiqua" w:hAnsi="Book Antiqua" w:cs="Arial"/>
                <w:sz w:val="24"/>
                <w:szCs w:val="24"/>
              </w:rPr>
            </w:pPr>
          </w:p>
        </w:tc>
        <w:tc>
          <w:tcPr>
            <w:tcW w:w="1642" w:type="dxa"/>
          </w:tcPr>
          <w:p w:rsidR="00FA0C49" w:rsidRPr="00FD7597" w:rsidRDefault="00FA0C49" w:rsidP="00AA4037">
            <w:pPr>
              <w:wordWrap/>
              <w:spacing w:line="360" w:lineRule="auto"/>
              <w:rPr>
                <w:rFonts w:ascii="Book Antiqua" w:hAnsi="Book Antiqua" w:cs="Arial"/>
                <w:sz w:val="24"/>
                <w:szCs w:val="24"/>
              </w:rPr>
            </w:pPr>
          </w:p>
        </w:tc>
        <w:tc>
          <w:tcPr>
            <w:tcW w:w="1641" w:type="dxa"/>
          </w:tcPr>
          <w:p w:rsidR="00FA0C49" w:rsidRPr="00FD7597" w:rsidRDefault="00FA0C49" w:rsidP="00AA4037">
            <w:pPr>
              <w:wordWrap/>
              <w:spacing w:line="360" w:lineRule="auto"/>
              <w:rPr>
                <w:rFonts w:ascii="Book Antiqua" w:hAnsi="Book Antiqua" w:cs="Arial"/>
                <w:sz w:val="24"/>
                <w:szCs w:val="24"/>
              </w:rPr>
            </w:pPr>
          </w:p>
        </w:tc>
        <w:tc>
          <w:tcPr>
            <w:tcW w:w="1642" w:type="dxa"/>
          </w:tcPr>
          <w:p w:rsidR="00FA0C49" w:rsidRPr="00FD7597" w:rsidRDefault="00FA0C49"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w:t>
            </w: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DFS</w:t>
            </w:r>
            <w:r w:rsidR="0059606D" w:rsidRPr="00FD7597">
              <w:rPr>
                <w:rFonts w:ascii="Book Antiqua" w:hAnsi="Book Antiqua" w:cs="Arial"/>
                <w:sz w:val="24"/>
                <w:szCs w:val="24"/>
              </w:rPr>
              <w:t xml:space="preserve">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98.3%</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97.4%</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98.7%</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96.6%</w:t>
            </w:r>
          </w:p>
        </w:tc>
      </w:tr>
      <w:tr w:rsidR="00FD7597" w:rsidRPr="00FD7597" w:rsidTr="00253009">
        <w:trPr>
          <w:trHeight w:val="356"/>
        </w:trPr>
        <w:tc>
          <w:tcPr>
            <w:tcW w:w="2460" w:type="dxa"/>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DFS</w:t>
            </w:r>
            <w:r w:rsidR="0059606D" w:rsidRPr="00FD7597">
              <w:rPr>
                <w:rFonts w:ascii="Book Antiqua" w:hAnsi="Book Antiqua" w:cs="Arial"/>
                <w:sz w:val="24"/>
                <w:szCs w:val="24"/>
              </w:rPr>
              <w:t xml:space="preserve">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96.1%</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95.6%</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97.2%</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93.3%</w:t>
            </w:r>
          </w:p>
        </w:tc>
      </w:tr>
      <w:tr w:rsidR="00FD7597" w:rsidRPr="00FD7597" w:rsidTr="00253009">
        <w:trPr>
          <w:trHeight w:val="356"/>
        </w:trPr>
        <w:tc>
          <w:tcPr>
            <w:tcW w:w="246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II</w:t>
            </w: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Pr>
                <w:rFonts w:ascii="Book Antiqua" w:eastAsia="SimSun" w:hAnsi="Book Antiqua" w:cs="Arial" w:hint="eastAsia"/>
                <w:sz w:val="24"/>
                <w:szCs w:val="24"/>
                <w:lang w:eastAsia="zh-CN"/>
              </w:rPr>
              <w:t>yr</w:t>
            </w:r>
            <w:r w:rsidR="00FA0C49" w:rsidRPr="00FD7597">
              <w:rPr>
                <w:rFonts w:ascii="Book Antiqua" w:hAnsi="Book Antiqua" w:cs="Arial"/>
                <w:sz w:val="24"/>
                <w:szCs w:val="24"/>
              </w:rPr>
              <w:t xml:space="preserve"> </w:t>
            </w:r>
            <w:r w:rsidRPr="00FD7597">
              <w:rPr>
                <w:rFonts w:ascii="Book Antiqua" w:hAnsi="Book Antiqua" w:cs="Arial"/>
                <w:sz w:val="24"/>
                <w:szCs w:val="24"/>
              </w:rPr>
              <w:t>DFS</w:t>
            </w:r>
            <w:r w:rsidR="0059606D" w:rsidRPr="00FD7597">
              <w:rPr>
                <w:rFonts w:ascii="Book Antiqua" w:hAnsi="Book Antiqua" w:cs="Arial"/>
                <w:sz w:val="24"/>
                <w:szCs w:val="24"/>
              </w:rPr>
              <w:t xml:space="preserve">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88.5%</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89.3%</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87.8%</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89.9%</w:t>
            </w:r>
          </w:p>
        </w:tc>
      </w:tr>
      <w:tr w:rsidR="00FD7597" w:rsidRPr="00FD7597" w:rsidTr="00253009">
        <w:trPr>
          <w:trHeight w:val="356"/>
        </w:trPr>
        <w:tc>
          <w:tcPr>
            <w:tcW w:w="2460" w:type="dxa"/>
          </w:tcPr>
          <w:p w:rsidR="0059606D" w:rsidRPr="00FD7597" w:rsidRDefault="0059606D"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Pr>
                <w:rFonts w:ascii="Book Antiqua" w:eastAsia="SimSun" w:hAnsi="Book Antiqua" w:cs="Arial" w:hint="eastAsia"/>
                <w:sz w:val="24"/>
                <w:szCs w:val="24"/>
                <w:lang w:eastAsia="zh-CN"/>
              </w:rPr>
              <w:t>yr</w:t>
            </w:r>
            <w:r w:rsidR="00FA0C49" w:rsidRPr="00FD7597">
              <w:rPr>
                <w:rFonts w:ascii="Book Antiqua" w:hAnsi="Book Antiqua" w:cs="Arial"/>
                <w:sz w:val="24"/>
                <w:szCs w:val="24"/>
              </w:rPr>
              <w:t xml:space="preserve"> </w:t>
            </w:r>
            <w:r w:rsidR="007E4602" w:rsidRPr="00FD7597">
              <w:rPr>
                <w:rFonts w:ascii="Book Antiqua" w:hAnsi="Book Antiqua" w:cs="Arial"/>
                <w:sz w:val="24"/>
                <w:szCs w:val="24"/>
              </w:rPr>
              <w:t>DFS</w:t>
            </w:r>
            <w:r w:rsidRPr="00FD7597">
              <w:rPr>
                <w:rFonts w:ascii="Book Antiqua" w:hAnsi="Book Antiqua" w:cs="Arial"/>
                <w:sz w:val="24"/>
                <w:szCs w:val="24"/>
              </w:rPr>
              <w:t xml:space="preserve">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84.7%</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86.5%</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83.5%</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87.5%</w:t>
            </w:r>
          </w:p>
        </w:tc>
      </w:tr>
      <w:tr w:rsidR="00FD7597" w:rsidRPr="00FD7597" w:rsidTr="00253009">
        <w:trPr>
          <w:trHeight w:val="356"/>
        </w:trPr>
        <w:tc>
          <w:tcPr>
            <w:tcW w:w="2460"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III</w:t>
            </w: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c>
          <w:tcPr>
            <w:tcW w:w="1641" w:type="dxa"/>
          </w:tcPr>
          <w:p w:rsidR="0059606D" w:rsidRPr="00FD7597" w:rsidRDefault="0059606D" w:rsidP="00AA4037">
            <w:pPr>
              <w:wordWrap/>
              <w:spacing w:line="360" w:lineRule="auto"/>
              <w:rPr>
                <w:rFonts w:ascii="Book Antiqua" w:hAnsi="Book Antiqua" w:cs="Arial"/>
                <w:sz w:val="24"/>
                <w:szCs w:val="24"/>
              </w:rPr>
            </w:pPr>
          </w:p>
        </w:tc>
        <w:tc>
          <w:tcPr>
            <w:tcW w:w="1642" w:type="dxa"/>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3-</w:t>
            </w:r>
            <w:r w:rsidR="00FA0C49">
              <w:rPr>
                <w:rFonts w:ascii="Book Antiqua" w:eastAsia="SimSun" w:hAnsi="Book Antiqua" w:cs="Arial" w:hint="eastAsia"/>
                <w:sz w:val="24"/>
                <w:szCs w:val="24"/>
                <w:lang w:eastAsia="zh-CN"/>
              </w:rPr>
              <w:t>yr</w:t>
            </w:r>
            <w:r w:rsidR="00FA0C49" w:rsidRPr="00FD7597">
              <w:rPr>
                <w:rFonts w:ascii="Book Antiqua" w:hAnsi="Book Antiqua" w:cs="Arial"/>
                <w:sz w:val="24"/>
                <w:szCs w:val="24"/>
              </w:rPr>
              <w:t xml:space="preserve"> </w:t>
            </w:r>
            <w:r w:rsidRPr="00FD7597">
              <w:rPr>
                <w:rFonts w:ascii="Book Antiqua" w:hAnsi="Book Antiqua" w:cs="Arial"/>
                <w:sz w:val="24"/>
                <w:szCs w:val="24"/>
              </w:rPr>
              <w:t>DFS</w:t>
            </w:r>
            <w:r w:rsidR="0059606D" w:rsidRPr="00FD7597">
              <w:rPr>
                <w:rFonts w:ascii="Book Antiqua" w:hAnsi="Book Antiqua" w:cs="Arial"/>
                <w:sz w:val="24"/>
                <w:szCs w:val="24"/>
              </w:rPr>
              <w:t xml:space="preserve">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79.2%</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78.1%</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79.8%</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77.2%</w:t>
            </w:r>
          </w:p>
        </w:tc>
      </w:tr>
      <w:tr w:rsidR="00FD7597" w:rsidRPr="00FD7597" w:rsidTr="00253009">
        <w:trPr>
          <w:trHeight w:val="356"/>
        </w:trPr>
        <w:tc>
          <w:tcPr>
            <w:tcW w:w="2460" w:type="dxa"/>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DFS</w:t>
            </w:r>
            <w:r w:rsidR="0059606D" w:rsidRPr="00FD7597">
              <w:rPr>
                <w:rFonts w:ascii="Book Antiqua" w:hAnsi="Book Antiqua" w:cs="Arial"/>
                <w:sz w:val="24"/>
                <w:szCs w:val="24"/>
              </w:rPr>
              <w:t xml:space="preserve"> rate</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75.2%</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68.6%</w:t>
            </w:r>
          </w:p>
        </w:tc>
        <w:tc>
          <w:tcPr>
            <w:tcW w:w="1641"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74.5%</w:t>
            </w:r>
          </w:p>
        </w:tc>
        <w:tc>
          <w:tcPr>
            <w:tcW w:w="1642" w:type="dxa"/>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70.5%</w:t>
            </w:r>
          </w:p>
        </w:tc>
      </w:tr>
      <w:tr w:rsidR="00FD7597" w:rsidRPr="00FD7597" w:rsidTr="00253009">
        <w:trPr>
          <w:trHeight w:val="356"/>
        </w:trPr>
        <w:tc>
          <w:tcPr>
            <w:tcW w:w="2460" w:type="dxa"/>
            <w:tcBorders>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Stage IV</w:t>
            </w:r>
          </w:p>
        </w:tc>
        <w:tc>
          <w:tcPr>
            <w:tcW w:w="1641" w:type="dxa"/>
            <w:tcBorders>
              <w:bottom w:val="nil"/>
            </w:tcBorders>
          </w:tcPr>
          <w:p w:rsidR="0059606D" w:rsidRPr="00FD7597" w:rsidRDefault="0059606D" w:rsidP="00AA4037">
            <w:pPr>
              <w:wordWrap/>
              <w:spacing w:line="360" w:lineRule="auto"/>
              <w:rPr>
                <w:rFonts w:ascii="Book Antiqua" w:hAnsi="Book Antiqua" w:cs="Arial"/>
                <w:sz w:val="24"/>
                <w:szCs w:val="24"/>
              </w:rPr>
            </w:pPr>
          </w:p>
        </w:tc>
        <w:tc>
          <w:tcPr>
            <w:tcW w:w="1642" w:type="dxa"/>
            <w:tcBorders>
              <w:bottom w:val="nil"/>
            </w:tcBorders>
          </w:tcPr>
          <w:p w:rsidR="0059606D" w:rsidRPr="00FD7597" w:rsidRDefault="0059606D" w:rsidP="00AA4037">
            <w:pPr>
              <w:wordWrap/>
              <w:spacing w:line="360" w:lineRule="auto"/>
              <w:rPr>
                <w:rFonts w:ascii="Book Antiqua" w:hAnsi="Book Antiqua" w:cs="Arial"/>
                <w:sz w:val="24"/>
                <w:szCs w:val="24"/>
              </w:rPr>
            </w:pPr>
          </w:p>
        </w:tc>
        <w:tc>
          <w:tcPr>
            <w:tcW w:w="1641" w:type="dxa"/>
            <w:tcBorders>
              <w:bottom w:val="nil"/>
            </w:tcBorders>
          </w:tcPr>
          <w:p w:rsidR="0059606D" w:rsidRPr="00FD7597" w:rsidRDefault="0059606D" w:rsidP="00AA4037">
            <w:pPr>
              <w:wordWrap/>
              <w:spacing w:line="360" w:lineRule="auto"/>
              <w:rPr>
                <w:rFonts w:ascii="Book Antiqua" w:hAnsi="Book Antiqua" w:cs="Arial"/>
                <w:sz w:val="24"/>
                <w:szCs w:val="24"/>
              </w:rPr>
            </w:pPr>
          </w:p>
        </w:tc>
        <w:tc>
          <w:tcPr>
            <w:tcW w:w="1642" w:type="dxa"/>
            <w:tcBorders>
              <w:bottom w:val="nil"/>
            </w:tcBorders>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56"/>
        </w:trPr>
        <w:tc>
          <w:tcPr>
            <w:tcW w:w="2460" w:type="dxa"/>
            <w:tcBorders>
              <w:top w:val="nil"/>
              <w:bottom w:val="nil"/>
            </w:tcBorders>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lastRenderedPageBreak/>
              <w:t>3-</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DFS</w:t>
            </w:r>
            <w:r w:rsidR="0059606D" w:rsidRPr="00FD7597">
              <w:rPr>
                <w:rFonts w:ascii="Book Antiqua" w:hAnsi="Book Antiqua" w:cs="Arial"/>
                <w:sz w:val="24"/>
                <w:szCs w:val="24"/>
              </w:rPr>
              <w:t xml:space="preserve"> rate</w:t>
            </w:r>
          </w:p>
        </w:tc>
        <w:tc>
          <w:tcPr>
            <w:tcW w:w="1641"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42.2%</w:t>
            </w:r>
          </w:p>
        </w:tc>
        <w:tc>
          <w:tcPr>
            <w:tcW w:w="1642"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30.3%  </w:t>
            </w:r>
          </w:p>
        </w:tc>
        <w:tc>
          <w:tcPr>
            <w:tcW w:w="1641"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38.5%</w:t>
            </w:r>
          </w:p>
        </w:tc>
        <w:tc>
          <w:tcPr>
            <w:tcW w:w="1642" w:type="dxa"/>
            <w:tcBorders>
              <w:top w:val="nil"/>
              <w:bottom w:val="nil"/>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34.5%</w:t>
            </w:r>
          </w:p>
        </w:tc>
      </w:tr>
      <w:tr w:rsidR="00FD7597" w:rsidRPr="00FD7597" w:rsidTr="00253009">
        <w:trPr>
          <w:trHeight w:val="356"/>
        </w:trPr>
        <w:tc>
          <w:tcPr>
            <w:tcW w:w="2460" w:type="dxa"/>
            <w:tcBorders>
              <w:top w:val="nil"/>
              <w:bottom w:val="single" w:sz="4" w:space="0" w:color="auto"/>
            </w:tcBorders>
          </w:tcPr>
          <w:p w:rsidR="0059606D" w:rsidRPr="00FD7597" w:rsidRDefault="007E4602" w:rsidP="00AA4037">
            <w:pPr>
              <w:wordWrap/>
              <w:spacing w:line="360" w:lineRule="auto"/>
              <w:ind w:firstLineChars="100" w:firstLine="240"/>
              <w:rPr>
                <w:rFonts w:ascii="Book Antiqua" w:hAnsi="Book Antiqua" w:cs="Arial"/>
                <w:sz w:val="24"/>
                <w:szCs w:val="24"/>
              </w:rPr>
            </w:pPr>
            <w:r w:rsidRPr="00FD7597">
              <w:rPr>
                <w:rFonts w:ascii="Book Antiqua" w:hAnsi="Book Antiqua" w:cs="Arial"/>
                <w:sz w:val="24"/>
                <w:szCs w:val="24"/>
              </w:rPr>
              <w:t>5</w:t>
            </w:r>
            <w:r w:rsidR="00FA0C49" w:rsidRPr="00FD7597">
              <w:rPr>
                <w:rFonts w:ascii="Book Antiqua" w:hAnsi="Book Antiqua" w:cs="Arial"/>
                <w:sz w:val="24"/>
                <w:szCs w:val="24"/>
              </w:rPr>
              <w:t>-</w:t>
            </w:r>
            <w:r w:rsidR="00FA0C49">
              <w:rPr>
                <w:rFonts w:ascii="Book Antiqua" w:eastAsia="SimSun" w:hAnsi="Book Antiqua" w:cs="Arial" w:hint="eastAsia"/>
                <w:sz w:val="24"/>
                <w:szCs w:val="24"/>
                <w:lang w:eastAsia="zh-CN"/>
              </w:rPr>
              <w:t>yr</w:t>
            </w:r>
            <w:r w:rsidRPr="00FD7597">
              <w:rPr>
                <w:rFonts w:ascii="Book Antiqua" w:hAnsi="Book Antiqua" w:cs="Arial"/>
                <w:sz w:val="24"/>
                <w:szCs w:val="24"/>
              </w:rPr>
              <w:t xml:space="preserve"> DFS</w:t>
            </w:r>
            <w:r w:rsidR="0059606D" w:rsidRPr="00FD7597">
              <w:rPr>
                <w:rFonts w:ascii="Book Antiqua" w:hAnsi="Book Antiqua" w:cs="Arial"/>
                <w:sz w:val="24"/>
                <w:szCs w:val="24"/>
              </w:rPr>
              <w:t xml:space="preserve"> rate</w:t>
            </w:r>
          </w:p>
        </w:tc>
        <w:tc>
          <w:tcPr>
            <w:tcW w:w="1641" w:type="dxa"/>
            <w:tcBorders>
              <w:top w:val="nil"/>
              <w:bottom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37.5%</w:t>
            </w:r>
          </w:p>
        </w:tc>
        <w:tc>
          <w:tcPr>
            <w:tcW w:w="1642" w:type="dxa"/>
            <w:tcBorders>
              <w:top w:val="nil"/>
              <w:bottom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26.8%</w:t>
            </w:r>
          </w:p>
        </w:tc>
        <w:tc>
          <w:tcPr>
            <w:tcW w:w="1641" w:type="dxa"/>
            <w:tcBorders>
              <w:top w:val="nil"/>
              <w:bottom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34.3%</w:t>
            </w:r>
          </w:p>
        </w:tc>
        <w:tc>
          <w:tcPr>
            <w:tcW w:w="1642" w:type="dxa"/>
            <w:tcBorders>
              <w:top w:val="nil"/>
              <w:bottom w:val="single" w:sz="4" w:space="0" w:color="auto"/>
            </w:tcBorders>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30.4%</w:t>
            </w:r>
          </w:p>
        </w:tc>
      </w:tr>
    </w:tbl>
    <w:p w:rsidR="0059606D" w:rsidRPr="00FA0C49" w:rsidRDefault="0059606D"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NLR</w:t>
      </w:r>
      <w:r w:rsidR="007E4602" w:rsidRPr="00FD7597">
        <w:rPr>
          <w:rFonts w:ascii="Book Antiqua" w:hAnsi="Book Antiqua" w:cs="Arial"/>
          <w:sz w:val="24"/>
          <w:szCs w:val="24"/>
        </w:rPr>
        <w:t>: Neutrophil-to-lymphocyte-ratio;</w:t>
      </w:r>
      <w:r w:rsidRPr="00FD7597">
        <w:rPr>
          <w:rFonts w:ascii="Book Antiqua" w:hAnsi="Book Antiqua" w:cs="Arial"/>
          <w:sz w:val="24"/>
          <w:szCs w:val="24"/>
        </w:rPr>
        <w:t xml:space="preserve"> PLR</w:t>
      </w:r>
      <w:r w:rsidR="007E4602" w:rsidRPr="00FD7597">
        <w:rPr>
          <w:rFonts w:ascii="Book Antiqua" w:hAnsi="Book Antiqua" w:cs="Arial"/>
          <w:sz w:val="24"/>
          <w:szCs w:val="24"/>
        </w:rPr>
        <w:t xml:space="preserve">: </w:t>
      </w:r>
      <w:r w:rsidRPr="00FD7597">
        <w:rPr>
          <w:rFonts w:ascii="Book Antiqua" w:hAnsi="Book Antiqua" w:cs="Arial"/>
          <w:sz w:val="24"/>
          <w:szCs w:val="24"/>
        </w:rPr>
        <w:t>Platelet-to-lymphocyte-ratio</w:t>
      </w:r>
      <w:r w:rsidR="007E4602" w:rsidRPr="00FD7597">
        <w:rPr>
          <w:rFonts w:ascii="Book Antiqua" w:hAnsi="Book Antiqua" w:cs="Arial"/>
          <w:sz w:val="24"/>
          <w:szCs w:val="24"/>
        </w:rPr>
        <w:t xml:space="preserve">; OS: Overall survival; DFS: Disease </w:t>
      </w:r>
      <w:r w:rsidR="00AD6A11" w:rsidRPr="00FD7597">
        <w:rPr>
          <w:rFonts w:ascii="Book Antiqua" w:hAnsi="Book Antiqua" w:cs="Arial"/>
          <w:sz w:val="24"/>
          <w:szCs w:val="24"/>
        </w:rPr>
        <w:t>frees</w:t>
      </w:r>
      <w:r w:rsidR="007E4602" w:rsidRPr="00FD7597">
        <w:rPr>
          <w:rFonts w:ascii="Book Antiqua" w:hAnsi="Book Antiqua" w:cs="Arial"/>
          <w:sz w:val="24"/>
          <w:szCs w:val="24"/>
        </w:rPr>
        <w:t xml:space="preserve"> survival</w:t>
      </w:r>
      <w:r w:rsidR="00FA0C49">
        <w:rPr>
          <w:rFonts w:ascii="Book Antiqua" w:eastAsia="SimSun" w:hAnsi="Book Antiqua" w:cs="Arial" w:hint="eastAsia"/>
          <w:sz w:val="24"/>
          <w:szCs w:val="24"/>
          <w:lang w:eastAsia="zh-CN"/>
        </w:rPr>
        <w:t>.</w:t>
      </w:r>
    </w:p>
    <w:p w:rsidR="0059606D" w:rsidRPr="00FD7597" w:rsidRDefault="0059606D" w:rsidP="00AA4037">
      <w:pPr>
        <w:wordWrap/>
        <w:spacing w:after="0" w:line="360" w:lineRule="auto"/>
        <w:rPr>
          <w:rFonts w:ascii="Book Antiqua" w:hAnsi="Book Antiqua" w:cs="Arial"/>
          <w:b/>
          <w:sz w:val="24"/>
          <w:szCs w:val="24"/>
        </w:rPr>
      </w:pPr>
    </w:p>
    <w:p w:rsidR="0059606D" w:rsidRPr="00FD7597" w:rsidRDefault="0059606D" w:rsidP="00AA4037">
      <w:pPr>
        <w:wordWrap/>
        <w:spacing w:after="0" w:line="360" w:lineRule="auto"/>
        <w:rPr>
          <w:rFonts w:ascii="Book Antiqua" w:hAnsi="Book Antiqua" w:cs="Arial"/>
          <w:b/>
          <w:sz w:val="24"/>
          <w:szCs w:val="24"/>
        </w:rPr>
      </w:pPr>
    </w:p>
    <w:p w:rsidR="0059606D" w:rsidRPr="00FD7597" w:rsidRDefault="0059606D" w:rsidP="00AA4037">
      <w:pPr>
        <w:wordWrap/>
        <w:spacing w:after="0" w:line="360" w:lineRule="auto"/>
        <w:rPr>
          <w:rFonts w:ascii="Book Antiqua" w:hAnsi="Book Antiqua" w:cs="Arial"/>
          <w:b/>
          <w:sz w:val="24"/>
          <w:szCs w:val="24"/>
        </w:rPr>
      </w:pPr>
    </w:p>
    <w:p w:rsidR="0059606D" w:rsidRPr="00FD7597" w:rsidRDefault="0059606D" w:rsidP="00AA4037">
      <w:pPr>
        <w:wordWrap/>
        <w:spacing w:after="0" w:line="360" w:lineRule="auto"/>
        <w:rPr>
          <w:rFonts w:ascii="Book Antiqua" w:hAnsi="Book Antiqua" w:cs="Arial"/>
          <w:b/>
          <w:sz w:val="24"/>
          <w:szCs w:val="24"/>
        </w:rPr>
        <w:sectPr w:rsidR="0059606D" w:rsidRPr="00FD7597" w:rsidSect="00253009">
          <w:pgSz w:w="11906" w:h="16838"/>
          <w:pgMar w:top="1701" w:right="1440" w:bottom="1440" w:left="1440" w:header="851" w:footer="992" w:gutter="0"/>
          <w:cols w:space="425"/>
          <w:docGrid w:linePitch="360"/>
        </w:sectPr>
      </w:pPr>
    </w:p>
    <w:p w:rsidR="0059606D" w:rsidRPr="00FD7597" w:rsidRDefault="00FA0C49" w:rsidP="00AA4037">
      <w:pPr>
        <w:wordWrap/>
        <w:spacing w:after="0" w:line="360" w:lineRule="auto"/>
        <w:rPr>
          <w:rFonts w:ascii="Book Antiqua" w:hAnsi="Book Antiqua" w:cs="Arial"/>
          <w:b/>
          <w:sz w:val="24"/>
          <w:szCs w:val="24"/>
        </w:rPr>
      </w:pPr>
      <w:r>
        <w:rPr>
          <w:rFonts w:ascii="Book Antiqua" w:hAnsi="Book Antiqua" w:cs="Arial"/>
          <w:b/>
          <w:sz w:val="24"/>
          <w:szCs w:val="24"/>
        </w:rPr>
        <w:lastRenderedPageBreak/>
        <w:t>Table 4</w:t>
      </w:r>
      <w:r>
        <w:rPr>
          <w:rFonts w:ascii="Book Antiqua" w:eastAsia="SimSun" w:hAnsi="Book Antiqua" w:cs="Arial" w:hint="eastAsia"/>
          <w:b/>
          <w:sz w:val="24"/>
          <w:szCs w:val="24"/>
          <w:lang w:eastAsia="zh-CN"/>
        </w:rPr>
        <w:t xml:space="preserve"> </w:t>
      </w:r>
      <w:r w:rsidR="0059606D" w:rsidRPr="00FD7597">
        <w:rPr>
          <w:rFonts w:ascii="Book Antiqua" w:hAnsi="Book Antiqua" w:cs="Arial"/>
          <w:b/>
          <w:sz w:val="24"/>
          <w:szCs w:val="24"/>
        </w:rPr>
        <w:t>Prognostic factors by multivariate Cox regression analysis (Stage I and II)</w:t>
      </w:r>
    </w:p>
    <w:tbl>
      <w:tblPr>
        <w:tblStyle w:val="TableGrid"/>
        <w:tblW w:w="13858" w:type="dxa"/>
        <w:tblLayout w:type="fixed"/>
        <w:tblLook w:val="04A0" w:firstRow="1" w:lastRow="0" w:firstColumn="1" w:lastColumn="0" w:noHBand="0" w:noVBand="1"/>
      </w:tblPr>
      <w:tblGrid>
        <w:gridCol w:w="4786"/>
        <w:gridCol w:w="1418"/>
        <w:gridCol w:w="1842"/>
        <w:gridCol w:w="1026"/>
        <w:gridCol w:w="1668"/>
        <w:gridCol w:w="1701"/>
        <w:gridCol w:w="1417"/>
      </w:tblGrid>
      <w:tr w:rsidR="00FD7597" w:rsidRPr="00FD7597" w:rsidTr="00253009">
        <w:trPr>
          <w:trHeight w:val="388"/>
        </w:trPr>
        <w:tc>
          <w:tcPr>
            <w:tcW w:w="4786" w:type="dxa"/>
            <w:tcBorders>
              <w:top w:val="single" w:sz="4" w:space="0" w:color="auto"/>
              <w:left w:val="nil"/>
              <w:bottom w:val="nil"/>
              <w:right w:val="nil"/>
            </w:tcBorders>
          </w:tcPr>
          <w:p w:rsidR="0059606D" w:rsidRPr="00FD7597" w:rsidRDefault="0059606D" w:rsidP="00AA4037">
            <w:pPr>
              <w:wordWrap/>
              <w:spacing w:line="360" w:lineRule="auto"/>
              <w:rPr>
                <w:rFonts w:ascii="Book Antiqua" w:hAnsi="Book Antiqua" w:cs="Arial"/>
                <w:b/>
                <w:sz w:val="24"/>
                <w:szCs w:val="24"/>
              </w:rPr>
            </w:pPr>
          </w:p>
        </w:tc>
        <w:tc>
          <w:tcPr>
            <w:tcW w:w="4286" w:type="dxa"/>
            <w:gridSpan w:val="3"/>
            <w:tcBorders>
              <w:top w:val="single" w:sz="4" w:space="0" w:color="auto"/>
              <w:left w:val="nil"/>
              <w:bottom w:val="single" w:sz="4" w:space="0" w:color="auto"/>
              <w:right w:val="nil"/>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OS</w:t>
            </w:r>
          </w:p>
        </w:tc>
        <w:tc>
          <w:tcPr>
            <w:tcW w:w="4786" w:type="dxa"/>
            <w:gridSpan w:val="3"/>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DFS</w:t>
            </w:r>
          </w:p>
        </w:tc>
      </w:tr>
      <w:tr w:rsidR="00FD7597" w:rsidRPr="00FD7597" w:rsidTr="00253009">
        <w:trPr>
          <w:trHeight w:val="388"/>
        </w:trPr>
        <w:tc>
          <w:tcPr>
            <w:tcW w:w="4786"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Predictor</w:t>
            </w:r>
          </w:p>
        </w:tc>
        <w:tc>
          <w:tcPr>
            <w:tcW w:w="1418"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HR</w:t>
            </w:r>
          </w:p>
        </w:tc>
        <w:tc>
          <w:tcPr>
            <w:tcW w:w="1842"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95% CI</w:t>
            </w:r>
          </w:p>
        </w:tc>
        <w:tc>
          <w:tcPr>
            <w:tcW w:w="1026"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i/>
                <w:sz w:val="24"/>
                <w:szCs w:val="24"/>
              </w:rPr>
              <w:t>P</w:t>
            </w:r>
            <w:r w:rsidRPr="00FD7597">
              <w:rPr>
                <w:rFonts w:ascii="Book Antiqua" w:hAnsi="Book Antiqua" w:cs="Arial"/>
                <w:b/>
                <w:sz w:val="24"/>
                <w:szCs w:val="24"/>
              </w:rPr>
              <w:t xml:space="preserve"> value</w:t>
            </w:r>
          </w:p>
        </w:tc>
        <w:tc>
          <w:tcPr>
            <w:tcW w:w="1668"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HR</w:t>
            </w:r>
          </w:p>
        </w:tc>
        <w:tc>
          <w:tcPr>
            <w:tcW w:w="1701"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95% CI</w:t>
            </w:r>
          </w:p>
        </w:tc>
        <w:tc>
          <w:tcPr>
            <w:tcW w:w="1417"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i/>
                <w:sz w:val="24"/>
                <w:szCs w:val="24"/>
              </w:rPr>
              <w:t>P</w:t>
            </w:r>
            <w:r w:rsidRPr="00FD7597">
              <w:rPr>
                <w:rFonts w:ascii="Book Antiqua" w:hAnsi="Book Antiqua" w:cs="Arial"/>
                <w:b/>
                <w:sz w:val="24"/>
                <w:szCs w:val="24"/>
              </w:rPr>
              <w:t xml:space="preserve"> value</w:t>
            </w:r>
          </w:p>
        </w:tc>
      </w:tr>
      <w:tr w:rsidR="00FD7597" w:rsidRPr="00FD7597" w:rsidTr="00253009">
        <w:trPr>
          <w:trHeight w:val="388"/>
        </w:trPr>
        <w:tc>
          <w:tcPr>
            <w:tcW w:w="4786"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Age </w:t>
            </w:r>
          </w:p>
        </w:tc>
        <w:tc>
          <w:tcPr>
            <w:tcW w:w="1418"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AD6A11" w:rsidRDefault="0059606D" w:rsidP="00AA4037">
            <w:pPr>
              <w:wordWrap/>
              <w:spacing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   </w:t>
            </w:r>
            <w:r w:rsidRPr="00FD7597">
              <w:rPr>
                <w:rFonts w:ascii="Book Antiqua" w:eastAsia="Malgun Gothic" w:hAnsi="Book Antiqua" w:cs="Arial"/>
                <w:sz w:val="24"/>
                <w:szCs w:val="24"/>
              </w:rPr>
              <w:t>&lt;</w:t>
            </w:r>
            <w:r w:rsidRPr="00FD7597">
              <w:rPr>
                <w:rFonts w:ascii="Book Antiqua" w:hAnsi="Book Antiqua" w:cs="Arial"/>
                <w:sz w:val="24"/>
                <w:szCs w:val="24"/>
              </w:rPr>
              <w:t xml:space="preserve"> 60 </w:t>
            </w:r>
            <w:r w:rsidR="00AD6A11">
              <w:rPr>
                <w:rFonts w:ascii="Book Antiqua" w:eastAsia="SimSun" w:hAnsi="Book Antiqua" w:cs="Arial" w:hint="eastAsia"/>
                <w:sz w:val="24"/>
                <w:szCs w:val="24"/>
                <w:lang w:eastAsia="zh-CN"/>
              </w:rPr>
              <w:t>yr</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w:t>
            </w:r>
            <w:r w:rsidRPr="00FD7597">
              <w:rPr>
                <w:rFonts w:ascii="Book Antiqua" w:eastAsia="Malgun Gothic" w:hAnsi="Book Antiqua" w:cs="Arial"/>
                <w:sz w:val="24"/>
                <w:szCs w:val="24"/>
              </w:rPr>
              <w:t>≥</w:t>
            </w:r>
            <w:r w:rsidRPr="00FD7597">
              <w:rPr>
                <w:rFonts w:ascii="Book Antiqua" w:hAnsi="Book Antiqua" w:cs="Arial"/>
                <w:sz w:val="24"/>
                <w:szCs w:val="24"/>
              </w:rPr>
              <w:t xml:space="preserve"> 60 </w:t>
            </w:r>
            <w:r w:rsidR="00AD6A11">
              <w:rPr>
                <w:rFonts w:ascii="Book Antiqua" w:eastAsia="SimSun" w:hAnsi="Book Antiqua" w:cs="Arial" w:hint="eastAsia"/>
                <w:sz w:val="24"/>
                <w:szCs w:val="24"/>
                <w:lang w:eastAsia="zh-CN"/>
              </w:rPr>
              <w:t>yr</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1.72</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1.08 – 2.76</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0.023</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1.44</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0.91 – 2.28</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0.123</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Histology</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Well / Moderate differentiated</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ind w:firstLineChars="150" w:firstLine="360"/>
              <w:rPr>
                <w:rFonts w:ascii="Book Antiqua" w:hAnsi="Book Antiqua" w:cs="Arial"/>
                <w:sz w:val="24"/>
                <w:szCs w:val="24"/>
              </w:rPr>
            </w:pPr>
            <w:r w:rsidRPr="00FD7597">
              <w:rPr>
                <w:rFonts w:ascii="Book Antiqua" w:hAnsi="Book Antiqua" w:cs="Arial"/>
                <w:sz w:val="24"/>
                <w:szCs w:val="24"/>
              </w:rPr>
              <w:t>Poorly differentiated</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1.57</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0.72 – 3.47</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0.260</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2.46</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1.25 – 4.81</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0.009</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T stage </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T1 / T2</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T3 / T4</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1.66</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0.95 – 2.90</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0.074</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1.62</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0.94 – 2.80</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0.084</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Lymphatic invasion</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0.77</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0.46 – 1.28</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0.306</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1.02</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0.62 – 1.68</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0.931</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Vascular invasion</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2.36</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1.46 – 3.84</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0.64 – 1.95</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0.708</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Peri-neural invasion</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lastRenderedPageBreak/>
              <w:t xml:space="preserve">   No</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2.64</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1.59 – 4.35</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3.08</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1.86 – 5.09</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NLR</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Low NLR (&lt; 3.0)</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High NLR (</w:t>
            </w:r>
            <w:r w:rsidRPr="00FD7597">
              <w:rPr>
                <w:rFonts w:ascii="Book Antiqua" w:eastAsia="Malgun Gothic" w:hAnsi="Book Antiqua" w:cs="Arial"/>
                <w:sz w:val="24"/>
                <w:szCs w:val="24"/>
              </w:rPr>
              <w:t>≥</w:t>
            </w:r>
            <w:r w:rsidRPr="00FD7597">
              <w:rPr>
                <w:rFonts w:ascii="Book Antiqua" w:hAnsi="Book Antiqua" w:cs="Arial"/>
                <w:sz w:val="24"/>
                <w:szCs w:val="24"/>
              </w:rPr>
              <w:t xml:space="preserve"> 3.0)</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1.16</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0.76 – 1.76</w:t>
            </w: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0.498</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1.06</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0.69 – 1.62</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0.788</w:t>
            </w: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PLR</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Low PLR (&lt; 160)</w:t>
            </w:r>
          </w:p>
        </w:tc>
        <w:tc>
          <w:tcPr>
            <w:tcW w:w="141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2"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02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253009">
        <w:trPr>
          <w:trHeight w:val="388"/>
        </w:trPr>
        <w:tc>
          <w:tcPr>
            <w:tcW w:w="4786"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High PLR (</w:t>
            </w:r>
            <w:r w:rsidRPr="00FD7597">
              <w:rPr>
                <w:rFonts w:ascii="Book Antiqua" w:eastAsia="Malgun Gothic" w:hAnsi="Book Antiqua" w:cs="Arial"/>
                <w:sz w:val="24"/>
                <w:szCs w:val="24"/>
              </w:rPr>
              <w:t>≥</w:t>
            </w:r>
            <w:r w:rsidRPr="00FD7597">
              <w:rPr>
                <w:rFonts w:ascii="Book Antiqua" w:hAnsi="Book Antiqua" w:cs="Arial"/>
                <w:sz w:val="24"/>
                <w:szCs w:val="24"/>
              </w:rPr>
              <w:t xml:space="preserve"> 160)</w:t>
            </w:r>
          </w:p>
        </w:tc>
        <w:tc>
          <w:tcPr>
            <w:tcW w:w="1418"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1.07</w:t>
            </w:r>
          </w:p>
        </w:tc>
        <w:tc>
          <w:tcPr>
            <w:tcW w:w="1842"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0.71 – 1.62</w:t>
            </w:r>
          </w:p>
        </w:tc>
        <w:tc>
          <w:tcPr>
            <w:tcW w:w="1026"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0.744</w:t>
            </w:r>
          </w:p>
        </w:tc>
        <w:tc>
          <w:tcPr>
            <w:tcW w:w="1668"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0.98</w:t>
            </w:r>
          </w:p>
        </w:tc>
        <w:tc>
          <w:tcPr>
            <w:tcW w:w="1701"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0.64 – 1.49</w:t>
            </w:r>
          </w:p>
        </w:tc>
        <w:tc>
          <w:tcPr>
            <w:tcW w:w="1417"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0.908</w:t>
            </w:r>
          </w:p>
        </w:tc>
      </w:tr>
    </w:tbl>
    <w:p w:rsidR="0059606D" w:rsidRPr="00AD6A11" w:rsidRDefault="007E4602"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NLR: Neutrophil-to-lymphocyte-ratio; PLR: Platelet-to-lymphocyte-ratio; OS: Overall survival; DFS: Disease </w:t>
      </w:r>
      <w:r w:rsidR="00AA4037">
        <w:rPr>
          <w:rFonts w:ascii="Book Antiqua" w:hAnsi="Book Antiqua" w:cs="Arial"/>
          <w:sz w:val="24"/>
          <w:szCs w:val="24"/>
        </w:rPr>
        <w:t>free</w:t>
      </w:r>
      <w:r w:rsidRPr="00FD7597">
        <w:rPr>
          <w:rFonts w:ascii="Book Antiqua" w:hAnsi="Book Antiqua" w:cs="Arial"/>
          <w:sz w:val="24"/>
          <w:szCs w:val="24"/>
        </w:rPr>
        <w:t xml:space="preserve"> survival</w:t>
      </w:r>
      <w:r w:rsidR="00AD6A11">
        <w:rPr>
          <w:rFonts w:ascii="Book Antiqua" w:eastAsia="SimSun" w:hAnsi="Book Antiqua" w:cs="Arial" w:hint="eastAsia"/>
          <w:sz w:val="24"/>
          <w:szCs w:val="24"/>
          <w:lang w:eastAsia="zh-CN"/>
        </w:rPr>
        <w:t>.</w:t>
      </w: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AD6A11" w:rsidP="00AA4037">
      <w:pPr>
        <w:wordWrap/>
        <w:spacing w:after="0" w:line="360" w:lineRule="auto"/>
        <w:rPr>
          <w:rFonts w:ascii="Book Antiqua" w:hAnsi="Book Antiqua" w:cs="Arial"/>
          <w:b/>
          <w:sz w:val="24"/>
          <w:szCs w:val="24"/>
        </w:rPr>
      </w:pPr>
      <w:r>
        <w:rPr>
          <w:rFonts w:ascii="Book Antiqua" w:hAnsi="Book Antiqua" w:cs="Arial"/>
          <w:b/>
          <w:sz w:val="24"/>
          <w:szCs w:val="24"/>
        </w:rPr>
        <w:t>Table 5</w:t>
      </w:r>
      <w:r w:rsidR="0059606D" w:rsidRPr="00FD7597">
        <w:rPr>
          <w:rFonts w:ascii="Book Antiqua" w:hAnsi="Book Antiqua" w:cs="Arial"/>
          <w:b/>
          <w:sz w:val="24"/>
          <w:szCs w:val="24"/>
        </w:rPr>
        <w:t xml:space="preserve"> Prognostic factors by multivariate Cox regression analysis (Stage III and IV)</w:t>
      </w:r>
    </w:p>
    <w:tbl>
      <w:tblPr>
        <w:tblStyle w:val="TableGrid"/>
        <w:tblW w:w="13858" w:type="dxa"/>
        <w:tblLayout w:type="fixed"/>
        <w:tblLook w:val="04A0" w:firstRow="1" w:lastRow="0" w:firstColumn="1" w:lastColumn="0" w:noHBand="0" w:noVBand="1"/>
      </w:tblPr>
      <w:tblGrid>
        <w:gridCol w:w="4786"/>
        <w:gridCol w:w="1134"/>
        <w:gridCol w:w="1843"/>
        <w:gridCol w:w="1309"/>
        <w:gridCol w:w="1668"/>
        <w:gridCol w:w="1701"/>
        <w:gridCol w:w="1417"/>
      </w:tblGrid>
      <w:tr w:rsidR="00FD7597" w:rsidRPr="00FD7597" w:rsidTr="00253009">
        <w:trPr>
          <w:trHeight w:val="388"/>
        </w:trPr>
        <w:tc>
          <w:tcPr>
            <w:tcW w:w="4786" w:type="dxa"/>
            <w:tcBorders>
              <w:top w:val="single" w:sz="4" w:space="0" w:color="auto"/>
              <w:left w:val="nil"/>
              <w:bottom w:val="nil"/>
              <w:right w:val="nil"/>
            </w:tcBorders>
          </w:tcPr>
          <w:p w:rsidR="0059606D" w:rsidRPr="00FD7597" w:rsidRDefault="0059606D" w:rsidP="00AA4037">
            <w:pPr>
              <w:wordWrap/>
              <w:spacing w:line="360" w:lineRule="auto"/>
              <w:rPr>
                <w:rFonts w:ascii="Book Antiqua" w:hAnsi="Book Antiqua" w:cs="Arial"/>
                <w:b/>
                <w:sz w:val="24"/>
                <w:szCs w:val="24"/>
              </w:rPr>
            </w:pPr>
          </w:p>
        </w:tc>
        <w:tc>
          <w:tcPr>
            <w:tcW w:w="4286" w:type="dxa"/>
            <w:gridSpan w:val="3"/>
            <w:tcBorders>
              <w:top w:val="single" w:sz="4" w:space="0" w:color="auto"/>
              <w:left w:val="nil"/>
              <w:bottom w:val="single" w:sz="4" w:space="0" w:color="auto"/>
              <w:right w:val="nil"/>
            </w:tcBorders>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OS</w:t>
            </w:r>
          </w:p>
        </w:tc>
        <w:tc>
          <w:tcPr>
            <w:tcW w:w="4786" w:type="dxa"/>
            <w:gridSpan w:val="3"/>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DFS</w:t>
            </w:r>
          </w:p>
        </w:tc>
      </w:tr>
      <w:tr w:rsidR="00FD7597" w:rsidRPr="00FD7597" w:rsidTr="00AD6A11">
        <w:trPr>
          <w:trHeight w:val="388"/>
        </w:trPr>
        <w:tc>
          <w:tcPr>
            <w:tcW w:w="4786"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Predictor</w:t>
            </w:r>
          </w:p>
        </w:tc>
        <w:tc>
          <w:tcPr>
            <w:tcW w:w="1134" w:type="dxa"/>
            <w:tcBorders>
              <w:top w:val="single" w:sz="4" w:space="0" w:color="auto"/>
              <w:left w:val="nil"/>
              <w:bottom w:val="single" w:sz="4" w:space="0" w:color="auto"/>
              <w:right w:val="nil"/>
            </w:tcBorders>
            <w:vAlign w:val="center"/>
          </w:tcPr>
          <w:p w:rsidR="0059606D" w:rsidRPr="00FD7597" w:rsidRDefault="00122AE1" w:rsidP="00AA4037">
            <w:pPr>
              <w:wordWrap/>
              <w:spacing w:line="360" w:lineRule="auto"/>
              <w:rPr>
                <w:rFonts w:ascii="Book Antiqua" w:hAnsi="Book Antiqua" w:cs="Arial"/>
                <w:b/>
                <w:sz w:val="24"/>
                <w:szCs w:val="24"/>
              </w:rPr>
            </w:pPr>
            <w:r w:rsidRPr="00FD7597">
              <w:rPr>
                <w:rFonts w:ascii="Book Antiqua" w:hAnsi="Book Antiqua" w:cs="Arial"/>
                <w:b/>
                <w:sz w:val="24"/>
                <w:szCs w:val="24"/>
              </w:rPr>
              <w:t>HR</w:t>
            </w:r>
          </w:p>
        </w:tc>
        <w:tc>
          <w:tcPr>
            <w:tcW w:w="1843"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95% CI</w:t>
            </w:r>
          </w:p>
        </w:tc>
        <w:tc>
          <w:tcPr>
            <w:tcW w:w="1309"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i/>
                <w:sz w:val="24"/>
                <w:szCs w:val="24"/>
              </w:rPr>
              <w:t>P</w:t>
            </w:r>
            <w:r w:rsidRPr="00FD7597">
              <w:rPr>
                <w:rFonts w:ascii="Book Antiqua" w:hAnsi="Book Antiqua" w:cs="Arial"/>
                <w:b/>
                <w:sz w:val="24"/>
                <w:szCs w:val="24"/>
              </w:rPr>
              <w:t xml:space="preserve"> value</w:t>
            </w:r>
          </w:p>
        </w:tc>
        <w:tc>
          <w:tcPr>
            <w:tcW w:w="1668" w:type="dxa"/>
            <w:tcBorders>
              <w:top w:val="single" w:sz="4" w:space="0" w:color="auto"/>
              <w:left w:val="nil"/>
              <w:bottom w:val="single" w:sz="4" w:space="0" w:color="auto"/>
              <w:right w:val="nil"/>
            </w:tcBorders>
            <w:vAlign w:val="center"/>
          </w:tcPr>
          <w:p w:rsidR="0059606D" w:rsidRPr="00FD7597" w:rsidRDefault="00122AE1" w:rsidP="00AA4037">
            <w:pPr>
              <w:wordWrap/>
              <w:spacing w:line="360" w:lineRule="auto"/>
              <w:rPr>
                <w:rFonts w:ascii="Book Antiqua" w:hAnsi="Book Antiqua" w:cs="Arial"/>
                <w:b/>
                <w:sz w:val="24"/>
                <w:szCs w:val="24"/>
              </w:rPr>
            </w:pPr>
            <w:r w:rsidRPr="00FD7597">
              <w:rPr>
                <w:rFonts w:ascii="Book Antiqua" w:hAnsi="Book Antiqua" w:cs="Arial"/>
                <w:b/>
                <w:sz w:val="24"/>
                <w:szCs w:val="24"/>
              </w:rPr>
              <w:t>HR</w:t>
            </w:r>
          </w:p>
        </w:tc>
        <w:tc>
          <w:tcPr>
            <w:tcW w:w="1701"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sz w:val="24"/>
                <w:szCs w:val="24"/>
              </w:rPr>
              <w:t>95% CI</w:t>
            </w:r>
          </w:p>
        </w:tc>
        <w:tc>
          <w:tcPr>
            <w:tcW w:w="1417" w:type="dxa"/>
            <w:tcBorders>
              <w:top w:val="single" w:sz="4" w:space="0" w:color="auto"/>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b/>
                <w:sz w:val="24"/>
                <w:szCs w:val="24"/>
              </w:rPr>
            </w:pPr>
            <w:r w:rsidRPr="00FD7597">
              <w:rPr>
                <w:rFonts w:ascii="Book Antiqua" w:hAnsi="Book Antiqua" w:cs="Arial"/>
                <w:b/>
                <w:i/>
                <w:sz w:val="24"/>
                <w:szCs w:val="24"/>
              </w:rPr>
              <w:t>P</w:t>
            </w:r>
            <w:r w:rsidRPr="00FD7597">
              <w:rPr>
                <w:rFonts w:ascii="Book Antiqua" w:hAnsi="Book Antiqua" w:cs="Arial"/>
                <w:b/>
                <w:sz w:val="24"/>
                <w:szCs w:val="24"/>
              </w:rPr>
              <w:t xml:space="preserve"> value</w:t>
            </w:r>
          </w:p>
        </w:tc>
      </w:tr>
      <w:tr w:rsidR="00FD7597" w:rsidRPr="00FD7597" w:rsidTr="00AD6A11">
        <w:trPr>
          <w:trHeight w:val="388"/>
        </w:trPr>
        <w:tc>
          <w:tcPr>
            <w:tcW w:w="4786"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Age </w:t>
            </w:r>
          </w:p>
        </w:tc>
        <w:tc>
          <w:tcPr>
            <w:tcW w:w="1134"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single" w:sz="4" w:space="0" w:color="auto"/>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AD6A11" w:rsidRDefault="0059606D" w:rsidP="00AA4037">
            <w:pPr>
              <w:wordWrap/>
              <w:spacing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   </w:t>
            </w:r>
            <w:r w:rsidRPr="00FD7597">
              <w:rPr>
                <w:rFonts w:ascii="Book Antiqua" w:eastAsia="Malgun Gothic" w:hAnsi="Book Antiqua" w:cs="Arial"/>
                <w:sz w:val="24"/>
                <w:szCs w:val="24"/>
              </w:rPr>
              <w:t>&lt;</w:t>
            </w:r>
            <w:r w:rsidRPr="00FD7597">
              <w:rPr>
                <w:rFonts w:ascii="Book Antiqua" w:hAnsi="Book Antiqua" w:cs="Arial"/>
                <w:sz w:val="24"/>
                <w:szCs w:val="24"/>
              </w:rPr>
              <w:t xml:space="preserve"> 60 </w:t>
            </w:r>
            <w:r w:rsidR="00AD6A11">
              <w:rPr>
                <w:rFonts w:ascii="Book Antiqua" w:eastAsia="SimSun" w:hAnsi="Book Antiqua" w:cs="Arial" w:hint="eastAsia"/>
                <w:sz w:val="24"/>
                <w:szCs w:val="24"/>
                <w:lang w:eastAsia="zh-CN"/>
              </w:rPr>
              <w:t>yr</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w:t>
            </w:r>
            <w:r w:rsidRPr="00FD7597">
              <w:rPr>
                <w:rFonts w:ascii="Book Antiqua" w:eastAsia="Malgun Gothic" w:hAnsi="Book Antiqua" w:cs="Arial"/>
                <w:sz w:val="24"/>
                <w:szCs w:val="24"/>
              </w:rPr>
              <w:t>≥</w:t>
            </w:r>
            <w:r w:rsidRPr="00FD7597">
              <w:rPr>
                <w:rFonts w:ascii="Book Antiqua" w:hAnsi="Book Antiqua" w:cs="Arial"/>
                <w:sz w:val="24"/>
                <w:szCs w:val="24"/>
              </w:rPr>
              <w:t xml:space="preserve"> 60 </w:t>
            </w:r>
            <w:r w:rsidR="00AD6A11">
              <w:rPr>
                <w:rFonts w:ascii="Book Antiqua" w:eastAsia="SimSun" w:hAnsi="Book Antiqua" w:cs="Arial" w:hint="eastAsia"/>
                <w:sz w:val="24"/>
                <w:szCs w:val="24"/>
                <w:lang w:eastAsia="zh-CN"/>
              </w:rPr>
              <w:t>yr</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1.46</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1.13 – 1.89</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0.004</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1.10</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0.84 – 1.44</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0.479</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Histology</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Well / Moderate differentiated</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ind w:firstLineChars="150" w:firstLine="360"/>
              <w:rPr>
                <w:rFonts w:ascii="Book Antiqua" w:hAnsi="Book Antiqua" w:cs="Arial"/>
                <w:sz w:val="24"/>
                <w:szCs w:val="24"/>
              </w:rPr>
            </w:pPr>
            <w:r w:rsidRPr="00FD7597">
              <w:rPr>
                <w:rFonts w:ascii="Book Antiqua" w:hAnsi="Book Antiqua" w:cs="Arial"/>
                <w:sz w:val="24"/>
                <w:szCs w:val="24"/>
              </w:rPr>
              <w:t>Poorly differentiated</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1.90</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1.36 – 2.66</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1.46</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0.98 – 2.14</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0.058</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T stage</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T1 / T2</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T3 / T4</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2.61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1.51 – 4.51</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0.001</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3.13</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1.69 – 5.78</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&lt; 0.001</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Lymphatic invasion</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1.19</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0.91 – 1.58</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0.199</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1.17</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0.87 – 1.57</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0.298</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Vascular invasion</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1.52</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1.15 – 2.01</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0.003</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1.39</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1.03 – 1.87</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0.031</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lastRenderedPageBreak/>
              <w:t>Peri-neural invasion</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No</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Yes</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1.45</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1.10 – 1.91</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0.008</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1.56</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1.16 – 2.08</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0.003</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NLR</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Low NLR (&lt; 3.0)</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High NLR (</w:t>
            </w:r>
            <w:r w:rsidRPr="00FD7597">
              <w:rPr>
                <w:rFonts w:ascii="Book Antiqua" w:eastAsia="Malgun Gothic" w:hAnsi="Book Antiqua" w:cs="Arial"/>
                <w:sz w:val="24"/>
                <w:szCs w:val="24"/>
              </w:rPr>
              <w:t>≥</w:t>
            </w:r>
            <w:r w:rsidRPr="00FD7597">
              <w:rPr>
                <w:rFonts w:ascii="Book Antiqua" w:hAnsi="Book Antiqua" w:cs="Arial"/>
                <w:sz w:val="24"/>
                <w:szCs w:val="24"/>
              </w:rPr>
              <w:t xml:space="preserve"> 3.0)</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1.44</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1.14 – 1.83</w:t>
            </w: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0.003</w:t>
            </w: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1.43</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1.11 – 1.85</w:t>
            </w: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0.005</w:t>
            </w: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PLR</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Low PLR (&lt; 160)</w:t>
            </w:r>
          </w:p>
        </w:tc>
        <w:tc>
          <w:tcPr>
            <w:tcW w:w="1134"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843"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309"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668"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w:t>
            </w:r>
          </w:p>
        </w:tc>
        <w:tc>
          <w:tcPr>
            <w:tcW w:w="1701"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c>
          <w:tcPr>
            <w:tcW w:w="1417" w:type="dxa"/>
            <w:tcBorders>
              <w:top w:val="nil"/>
              <w:left w:val="nil"/>
              <w:bottom w:val="nil"/>
              <w:right w:val="nil"/>
            </w:tcBorders>
            <w:vAlign w:val="center"/>
          </w:tcPr>
          <w:p w:rsidR="0059606D" w:rsidRPr="00FD7597" w:rsidRDefault="0059606D" w:rsidP="00AA4037">
            <w:pPr>
              <w:wordWrap/>
              <w:spacing w:line="360" w:lineRule="auto"/>
              <w:rPr>
                <w:rFonts w:ascii="Book Antiqua" w:hAnsi="Book Antiqua" w:cs="Arial"/>
                <w:sz w:val="24"/>
                <w:szCs w:val="24"/>
              </w:rPr>
            </w:pPr>
          </w:p>
        </w:tc>
      </w:tr>
      <w:tr w:rsidR="00FD7597" w:rsidRPr="00FD7597" w:rsidTr="00AD6A11">
        <w:trPr>
          <w:trHeight w:val="388"/>
        </w:trPr>
        <w:tc>
          <w:tcPr>
            <w:tcW w:w="4786"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 xml:space="preserve">   High PLR (</w:t>
            </w:r>
            <w:r w:rsidRPr="00FD7597">
              <w:rPr>
                <w:rFonts w:ascii="Book Antiqua" w:eastAsia="Malgun Gothic" w:hAnsi="Book Antiqua" w:cs="Arial"/>
                <w:sz w:val="24"/>
                <w:szCs w:val="24"/>
              </w:rPr>
              <w:t>≥</w:t>
            </w:r>
            <w:r w:rsidRPr="00FD7597">
              <w:rPr>
                <w:rFonts w:ascii="Book Antiqua" w:hAnsi="Book Antiqua" w:cs="Arial"/>
                <w:sz w:val="24"/>
                <w:szCs w:val="24"/>
              </w:rPr>
              <w:t xml:space="preserve"> 160)</w:t>
            </w:r>
          </w:p>
        </w:tc>
        <w:tc>
          <w:tcPr>
            <w:tcW w:w="1134"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1.35</w:t>
            </w:r>
          </w:p>
        </w:tc>
        <w:tc>
          <w:tcPr>
            <w:tcW w:w="1843"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1.06 – 1.73</w:t>
            </w:r>
          </w:p>
        </w:tc>
        <w:tc>
          <w:tcPr>
            <w:tcW w:w="1309"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0.017</w:t>
            </w:r>
          </w:p>
        </w:tc>
        <w:tc>
          <w:tcPr>
            <w:tcW w:w="1668"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1.32</w:t>
            </w:r>
          </w:p>
        </w:tc>
        <w:tc>
          <w:tcPr>
            <w:tcW w:w="1701"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1.02 – 1.69</w:t>
            </w:r>
          </w:p>
        </w:tc>
        <w:tc>
          <w:tcPr>
            <w:tcW w:w="1417" w:type="dxa"/>
            <w:tcBorders>
              <w:top w:val="nil"/>
              <w:left w:val="nil"/>
              <w:bottom w:val="single" w:sz="4" w:space="0" w:color="auto"/>
              <w:right w:val="nil"/>
            </w:tcBorders>
            <w:vAlign w:val="center"/>
          </w:tcPr>
          <w:p w:rsidR="0059606D" w:rsidRPr="00FD7597" w:rsidRDefault="0059606D" w:rsidP="00AA4037">
            <w:pPr>
              <w:wordWrap/>
              <w:spacing w:line="360" w:lineRule="auto"/>
              <w:rPr>
                <w:rFonts w:ascii="Book Antiqua" w:hAnsi="Book Antiqua" w:cs="Arial"/>
                <w:sz w:val="24"/>
                <w:szCs w:val="24"/>
              </w:rPr>
            </w:pPr>
            <w:r w:rsidRPr="00FD7597">
              <w:rPr>
                <w:rFonts w:ascii="Book Antiqua" w:hAnsi="Book Antiqua" w:cs="Arial"/>
                <w:sz w:val="24"/>
                <w:szCs w:val="24"/>
              </w:rPr>
              <w:t>0.034</w:t>
            </w:r>
          </w:p>
        </w:tc>
      </w:tr>
    </w:tbl>
    <w:p w:rsidR="007E4602" w:rsidRPr="00AD6A11" w:rsidRDefault="007E4602" w:rsidP="00AA4037">
      <w:pPr>
        <w:wordWrap/>
        <w:spacing w:after="0" w:line="360" w:lineRule="auto"/>
        <w:rPr>
          <w:rFonts w:ascii="Book Antiqua" w:eastAsia="SimSun" w:hAnsi="Book Antiqua" w:cs="Arial"/>
          <w:sz w:val="24"/>
          <w:szCs w:val="24"/>
          <w:lang w:eastAsia="zh-CN"/>
        </w:rPr>
      </w:pPr>
      <w:r w:rsidRPr="00FD7597">
        <w:rPr>
          <w:rFonts w:ascii="Book Antiqua" w:hAnsi="Book Antiqua" w:cs="Arial"/>
          <w:sz w:val="24"/>
          <w:szCs w:val="24"/>
        </w:rPr>
        <w:t xml:space="preserve">NLR: Neutrophil-to-lymphocyte-ratio; PLR: Platelet-to-lymphocyte-ratio; OS: Overall survival; DFS: Disease </w:t>
      </w:r>
      <w:r w:rsidR="00AA4037">
        <w:rPr>
          <w:rFonts w:ascii="Book Antiqua" w:hAnsi="Book Antiqua" w:cs="Arial"/>
          <w:sz w:val="24"/>
          <w:szCs w:val="24"/>
        </w:rPr>
        <w:t>free</w:t>
      </w:r>
      <w:r w:rsidRPr="00FD7597">
        <w:rPr>
          <w:rFonts w:ascii="Book Antiqua" w:hAnsi="Book Antiqua" w:cs="Arial"/>
          <w:sz w:val="24"/>
          <w:szCs w:val="24"/>
        </w:rPr>
        <w:t xml:space="preserve"> survival</w:t>
      </w:r>
      <w:r w:rsidR="00AD6A11">
        <w:rPr>
          <w:rFonts w:ascii="Book Antiqua" w:eastAsia="SimSun" w:hAnsi="Book Antiqua" w:cs="Arial" w:hint="eastAsia"/>
          <w:sz w:val="24"/>
          <w:szCs w:val="24"/>
          <w:lang w:eastAsia="zh-CN"/>
        </w:rPr>
        <w:t>.</w:t>
      </w:r>
    </w:p>
    <w:p w:rsidR="0059606D" w:rsidRPr="00FD7597" w:rsidRDefault="0059606D" w:rsidP="00AA4037">
      <w:pPr>
        <w:wordWrap/>
        <w:spacing w:after="0" w:line="360" w:lineRule="auto"/>
        <w:rPr>
          <w:rFonts w:ascii="Book Antiqua" w:eastAsia="AdvOT5fcf1b24" w:hAnsi="Book Antiqua" w:cs="Arial"/>
          <w:kern w:val="0"/>
          <w:sz w:val="24"/>
          <w:szCs w:val="24"/>
        </w:rPr>
      </w:pPr>
    </w:p>
    <w:p w:rsidR="0059606D" w:rsidRPr="00FD7597" w:rsidRDefault="0059606D" w:rsidP="00AA4037">
      <w:pPr>
        <w:wordWrap/>
        <w:spacing w:after="0" w:line="360" w:lineRule="auto"/>
        <w:rPr>
          <w:rFonts w:ascii="Book Antiqua" w:eastAsia="AdvOT5fcf1b24" w:hAnsi="Book Antiqua" w:cs="Arial"/>
          <w:kern w:val="0"/>
          <w:sz w:val="24"/>
          <w:szCs w:val="24"/>
        </w:rPr>
      </w:pPr>
    </w:p>
    <w:p w:rsidR="0059606D" w:rsidRPr="00FD7597" w:rsidRDefault="0059606D" w:rsidP="00AA4037">
      <w:pPr>
        <w:wordWrap/>
        <w:spacing w:after="0" w:line="360" w:lineRule="auto"/>
        <w:rPr>
          <w:rFonts w:ascii="Book Antiqua" w:hAnsi="Book Antiqua"/>
          <w:sz w:val="24"/>
          <w:szCs w:val="24"/>
        </w:rPr>
      </w:pPr>
    </w:p>
    <w:p w:rsidR="0059606D" w:rsidRPr="00FD7597" w:rsidRDefault="0059606D" w:rsidP="00AA4037">
      <w:pPr>
        <w:wordWrap/>
        <w:spacing w:after="0" w:line="360" w:lineRule="auto"/>
        <w:rPr>
          <w:rFonts w:ascii="Book Antiqua" w:hAnsi="Book Antiqua" w:cs="Arial"/>
          <w:sz w:val="24"/>
          <w:szCs w:val="24"/>
        </w:rPr>
      </w:pPr>
    </w:p>
    <w:p w:rsidR="00FD7597" w:rsidRPr="00FD7597" w:rsidRDefault="00FD7597" w:rsidP="00AA4037">
      <w:pPr>
        <w:wordWrap/>
        <w:spacing w:after="0" w:line="360" w:lineRule="auto"/>
        <w:rPr>
          <w:rFonts w:ascii="Book Antiqua" w:hAnsi="Book Antiqua" w:cs="Arial"/>
          <w:sz w:val="24"/>
          <w:szCs w:val="24"/>
        </w:rPr>
      </w:pPr>
    </w:p>
    <w:sectPr w:rsidR="00FD7597" w:rsidRPr="00FD7597" w:rsidSect="0059606D">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7C" w:rsidRDefault="00A36B7C" w:rsidP="00920159">
      <w:pPr>
        <w:spacing w:after="0" w:line="240" w:lineRule="auto"/>
      </w:pPr>
      <w:r>
        <w:separator/>
      </w:r>
    </w:p>
  </w:endnote>
  <w:endnote w:type="continuationSeparator" w:id="0">
    <w:p w:rsidR="00A36B7C" w:rsidRDefault="00A36B7C" w:rsidP="0092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OT5fcf1b24">
    <w:altName w:val="Arial Unicode MS"/>
    <w:panose1 w:val="00000000000000000000"/>
    <w:charset w:val="81"/>
    <w:family w:val="auto"/>
    <w:notTrueType/>
    <w:pitch w:val="default"/>
    <w:sig w:usb0="00000001" w:usb1="09060000" w:usb2="00000010" w:usb3="00000000" w:csb0="00080000" w:csb1="00000000"/>
  </w:font>
  <w:font w:name="AdvOT46dcae81">
    <w:altName w:val="Arial Unicode MS"/>
    <w:panose1 w:val="00000000000000000000"/>
    <w:charset w:val="81"/>
    <w:family w:val="auto"/>
    <w:notTrueType/>
    <w:pitch w:val="default"/>
    <w:sig w:usb0="00000000" w:usb1="09060000" w:usb2="00000010" w:usb3="00000000" w:csb0="00080000" w:csb1="00000000"/>
  </w:font>
  <w:font w:name="AdvOT65f8a23b.I">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7C" w:rsidRDefault="00A36B7C" w:rsidP="00920159">
      <w:pPr>
        <w:spacing w:after="0" w:line="240" w:lineRule="auto"/>
      </w:pPr>
      <w:r>
        <w:separator/>
      </w:r>
    </w:p>
  </w:footnote>
  <w:footnote w:type="continuationSeparator" w:id="0">
    <w:p w:rsidR="00A36B7C" w:rsidRDefault="00A36B7C" w:rsidP="00920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428E"/>
    <w:rsid w:val="00044D31"/>
    <w:rsid w:val="0008211B"/>
    <w:rsid w:val="000C78EB"/>
    <w:rsid w:val="000D4B5C"/>
    <w:rsid w:val="00107EF4"/>
    <w:rsid w:val="00122AE1"/>
    <w:rsid w:val="00154646"/>
    <w:rsid w:val="00186923"/>
    <w:rsid w:val="001B0E6C"/>
    <w:rsid w:val="00253009"/>
    <w:rsid w:val="002E42DD"/>
    <w:rsid w:val="00466820"/>
    <w:rsid w:val="004966AA"/>
    <w:rsid w:val="004C058A"/>
    <w:rsid w:val="004C46A6"/>
    <w:rsid w:val="004D047B"/>
    <w:rsid w:val="004E0E81"/>
    <w:rsid w:val="0054428E"/>
    <w:rsid w:val="0059606D"/>
    <w:rsid w:val="005F7EDB"/>
    <w:rsid w:val="00657367"/>
    <w:rsid w:val="006644FF"/>
    <w:rsid w:val="00667F9C"/>
    <w:rsid w:val="006965FB"/>
    <w:rsid w:val="006A7B20"/>
    <w:rsid w:val="006D7AAD"/>
    <w:rsid w:val="00746560"/>
    <w:rsid w:val="007804CD"/>
    <w:rsid w:val="007A3252"/>
    <w:rsid w:val="007B40BE"/>
    <w:rsid w:val="007E12BC"/>
    <w:rsid w:val="007E4602"/>
    <w:rsid w:val="0082442E"/>
    <w:rsid w:val="0084611A"/>
    <w:rsid w:val="00862059"/>
    <w:rsid w:val="008B6E4B"/>
    <w:rsid w:val="00920159"/>
    <w:rsid w:val="00924687"/>
    <w:rsid w:val="009440D1"/>
    <w:rsid w:val="00972829"/>
    <w:rsid w:val="00983FB0"/>
    <w:rsid w:val="00987837"/>
    <w:rsid w:val="009C2C6F"/>
    <w:rsid w:val="009F6661"/>
    <w:rsid w:val="00A30FDB"/>
    <w:rsid w:val="00A36B7C"/>
    <w:rsid w:val="00AA4037"/>
    <w:rsid w:val="00AC4592"/>
    <w:rsid w:val="00AD6A11"/>
    <w:rsid w:val="00B119A8"/>
    <w:rsid w:val="00BB4865"/>
    <w:rsid w:val="00BD3956"/>
    <w:rsid w:val="00CA0F1C"/>
    <w:rsid w:val="00CC11F7"/>
    <w:rsid w:val="00CE02C4"/>
    <w:rsid w:val="00DB10D0"/>
    <w:rsid w:val="00E63E99"/>
    <w:rsid w:val="00EA07FC"/>
    <w:rsid w:val="00EC054A"/>
    <w:rsid w:val="00EE423B"/>
    <w:rsid w:val="00EF0A5D"/>
    <w:rsid w:val="00F313F7"/>
    <w:rsid w:val="00F57D5C"/>
    <w:rsid w:val="00FA0C49"/>
    <w:rsid w:val="00FB13AC"/>
    <w:rsid w:val="00FD1278"/>
    <w:rsid w:val="00FD4BB4"/>
    <w:rsid w:val="00FD75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099EE-3FE5-40AA-84F9-703439EC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8E"/>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428E"/>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54428E"/>
    <w:rPr>
      <w:rFonts w:ascii="Malgun Gothic" w:eastAsia="Malgun Gothic" w:hAnsi="Malgun Gothic"/>
      <w:noProof/>
    </w:rPr>
  </w:style>
  <w:style w:type="paragraph" w:customStyle="1" w:styleId="EndNoteBibliography">
    <w:name w:val="EndNote Bibliography"/>
    <w:basedOn w:val="Normal"/>
    <w:link w:val="EndNoteBibliographyChar"/>
    <w:rsid w:val="0054428E"/>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54428E"/>
    <w:rPr>
      <w:rFonts w:ascii="Malgun Gothic" w:eastAsia="Malgun Gothic" w:hAnsi="Malgun Gothic"/>
      <w:noProof/>
    </w:rPr>
  </w:style>
  <w:style w:type="character" w:styleId="Hyperlink">
    <w:name w:val="Hyperlink"/>
    <w:basedOn w:val="DefaultParagraphFont"/>
    <w:uiPriority w:val="99"/>
    <w:unhideWhenUsed/>
    <w:rsid w:val="0054428E"/>
    <w:rPr>
      <w:color w:val="0563C1" w:themeColor="hyperlink"/>
      <w:u w:val="single"/>
    </w:rPr>
  </w:style>
  <w:style w:type="paragraph" w:styleId="Header">
    <w:name w:val="header"/>
    <w:basedOn w:val="Normal"/>
    <w:link w:val="HeaderChar"/>
    <w:uiPriority w:val="99"/>
    <w:unhideWhenUsed/>
    <w:rsid w:val="0054428E"/>
    <w:pPr>
      <w:tabs>
        <w:tab w:val="center" w:pos="4513"/>
        <w:tab w:val="right" w:pos="9026"/>
      </w:tabs>
      <w:snapToGrid w:val="0"/>
    </w:pPr>
  </w:style>
  <w:style w:type="character" w:customStyle="1" w:styleId="HeaderChar">
    <w:name w:val="Header Char"/>
    <w:basedOn w:val="DefaultParagraphFont"/>
    <w:link w:val="Header"/>
    <w:uiPriority w:val="99"/>
    <w:rsid w:val="0054428E"/>
  </w:style>
  <w:style w:type="paragraph" w:styleId="Footer">
    <w:name w:val="footer"/>
    <w:basedOn w:val="Normal"/>
    <w:link w:val="FooterChar"/>
    <w:uiPriority w:val="99"/>
    <w:unhideWhenUsed/>
    <w:rsid w:val="0054428E"/>
    <w:pPr>
      <w:tabs>
        <w:tab w:val="center" w:pos="4513"/>
        <w:tab w:val="right" w:pos="9026"/>
      </w:tabs>
      <w:snapToGrid w:val="0"/>
    </w:pPr>
  </w:style>
  <w:style w:type="character" w:customStyle="1" w:styleId="FooterChar">
    <w:name w:val="Footer Char"/>
    <w:basedOn w:val="DefaultParagraphFont"/>
    <w:link w:val="Footer"/>
    <w:uiPriority w:val="99"/>
    <w:rsid w:val="0054428E"/>
  </w:style>
  <w:style w:type="paragraph" w:styleId="ListParagraph">
    <w:name w:val="List Paragraph"/>
    <w:basedOn w:val="Normal"/>
    <w:uiPriority w:val="34"/>
    <w:qFormat/>
    <w:rsid w:val="0054428E"/>
    <w:pPr>
      <w:ind w:leftChars="400" w:left="800"/>
    </w:pPr>
  </w:style>
  <w:style w:type="paragraph" w:styleId="CommentText">
    <w:name w:val="annotation text"/>
    <w:basedOn w:val="Normal"/>
    <w:link w:val="CommentTextChar"/>
    <w:unhideWhenUsed/>
    <w:rsid w:val="0054428E"/>
    <w:pPr>
      <w:spacing w:after="200" w:line="240" w:lineRule="auto"/>
    </w:pPr>
    <w:rPr>
      <w:sz w:val="24"/>
      <w:szCs w:val="24"/>
    </w:rPr>
  </w:style>
  <w:style w:type="character" w:customStyle="1" w:styleId="CommentTextChar">
    <w:name w:val="Comment Text Char"/>
    <w:basedOn w:val="DefaultParagraphFont"/>
    <w:link w:val="CommentText"/>
    <w:rsid w:val="0054428E"/>
    <w:rPr>
      <w:sz w:val="24"/>
      <w:szCs w:val="24"/>
    </w:rPr>
  </w:style>
  <w:style w:type="character" w:styleId="CommentReference">
    <w:name w:val="annotation reference"/>
    <w:basedOn w:val="DefaultParagraphFont"/>
    <w:unhideWhenUsed/>
    <w:rsid w:val="0054428E"/>
    <w:rPr>
      <w:sz w:val="18"/>
      <w:szCs w:val="18"/>
    </w:rPr>
  </w:style>
  <w:style w:type="paragraph" w:styleId="BalloonText">
    <w:name w:val="Balloon Text"/>
    <w:basedOn w:val="Normal"/>
    <w:link w:val="BalloonTextChar"/>
    <w:uiPriority w:val="99"/>
    <w:semiHidden/>
    <w:unhideWhenUsed/>
    <w:rsid w:val="0054428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4428E"/>
    <w:rPr>
      <w:rFonts w:asciiTheme="majorHAnsi" w:eastAsiaTheme="majorEastAsia" w:hAnsiTheme="majorHAnsi" w:cstheme="majorBidi"/>
      <w:sz w:val="18"/>
      <w:szCs w:val="18"/>
    </w:rPr>
  </w:style>
  <w:style w:type="table" w:styleId="TableGrid">
    <w:name w:val="Table Grid"/>
    <w:basedOn w:val="TableNormal"/>
    <w:uiPriority w:val="39"/>
    <w:rsid w:val="0059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healthpassage">
    <w:name w:val="sh_health_passage"/>
    <w:basedOn w:val="DefaultParagraphFont"/>
    <w:rsid w:val="009C2C6F"/>
  </w:style>
  <w:style w:type="paragraph" w:styleId="NormalWeb">
    <w:name w:val="Normal (Web)"/>
    <w:basedOn w:val="Normal"/>
    <w:uiPriority w:val="99"/>
    <w:unhideWhenUsed/>
    <w:rsid w:val="00FD759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FD7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sj6406@daum.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5578</Words>
  <Characters>31800</Characters>
  <Application>Microsoft Office Word</Application>
  <DocSecurity>0</DocSecurity>
  <Lines>265</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김재현</dc:creator>
  <cp:keywords/>
  <dc:description/>
  <cp:lastModifiedBy>LS Ma</cp:lastModifiedBy>
  <cp:revision>2</cp:revision>
  <dcterms:created xsi:type="dcterms:W3CDTF">2016-12-20T18:23:00Z</dcterms:created>
  <dcterms:modified xsi:type="dcterms:W3CDTF">2016-12-20T18:23:00Z</dcterms:modified>
</cp:coreProperties>
</file>