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08" w:rsidRPr="00871D5E" w:rsidRDefault="006E0D08" w:rsidP="00871D5E">
      <w:pPr>
        <w:snapToGrid w:val="0"/>
        <w:spacing w:after="0" w:line="360" w:lineRule="auto"/>
        <w:jc w:val="both"/>
        <w:rPr>
          <w:rFonts w:ascii="Book Antiqua" w:hAnsi="Book Antiqua" w:cs="Arial"/>
          <w:b/>
          <w:szCs w:val="24"/>
        </w:rPr>
      </w:pPr>
      <w:r w:rsidRPr="00871D5E">
        <w:rPr>
          <w:rFonts w:ascii="Book Antiqua" w:hAnsi="Book Antiqua" w:cs="Arial"/>
          <w:b/>
          <w:szCs w:val="24"/>
        </w:rPr>
        <w:t xml:space="preserve">Name of Journal: </w:t>
      </w:r>
      <w:r w:rsidRPr="00871D5E">
        <w:rPr>
          <w:rFonts w:ascii="Book Antiqua" w:hAnsi="Book Antiqua" w:cs="Arial"/>
          <w:b/>
          <w:i/>
          <w:szCs w:val="24"/>
        </w:rPr>
        <w:t>World Journal of Hepatology</w:t>
      </w:r>
    </w:p>
    <w:p w:rsidR="001205FD" w:rsidRPr="00871D5E" w:rsidRDefault="006E0D08" w:rsidP="00871D5E">
      <w:pPr>
        <w:snapToGrid w:val="0"/>
        <w:spacing w:after="0" w:line="360" w:lineRule="auto"/>
        <w:jc w:val="both"/>
        <w:rPr>
          <w:rFonts w:ascii="Book Antiqua" w:hAnsi="Book Antiqua" w:cs="Arial"/>
          <w:b/>
          <w:szCs w:val="24"/>
        </w:rPr>
      </w:pPr>
      <w:r w:rsidRPr="00871D5E">
        <w:rPr>
          <w:rFonts w:ascii="Book Antiqua" w:hAnsi="Book Antiqua" w:cs="Arial"/>
          <w:b/>
          <w:szCs w:val="24"/>
        </w:rPr>
        <w:t>EPS Manuscript Number: 31005</w:t>
      </w:r>
    </w:p>
    <w:p w:rsidR="00A06615" w:rsidRPr="00871D5E" w:rsidRDefault="006E0D08" w:rsidP="00871D5E">
      <w:pPr>
        <w:snapToGrid w:val="0"/>
        <w:spacing w:after="0" w:line="360" w:lineRule="auto"/>
        <w:jc w:val="both"/>
        <w:rPr>
          <w:rFonts w:ascii="Book Antiqua" w:hAnsi="Book Antiqua" w:cs="Arial"/>
          <w:b/>
          <w:szCs w:val="24"/>
          <w:lang w:eastAsia="zh-CN"/>
        </w:rPr>
      </w:pPr>
      <w:r w:rsidRPr="00871D5E">
        <w:rPr>
          <w:rFonts w:ascii="Book Antiqua" w:hAnsi="Book Antiqua" w:cs="Arial"/>
          <w:b/>
          <w:szCs w:val="24"/>
        </w:rPr>
        <w:t xml:space="preserve">Manuscript Type: </w:t>
      </w:r>
      <w:r w:rsidR="009C734C" w:rsidRPr="00871D5E">
        <w:rPr>
          <w:rFonts w:ascii="Book Antiqua" w:hAnsi="Book Antiqua" w:cs="Arial"/>
          <w:b/>
          <w:szCs w:val="24"/>
          <w:lang w:val="en-US"/>
        </w:rPr>
        <w:t>O</w:t>
      </w:r>
      <w:r w:rsidR="0076671E" w:rsidRPr="00871D5E">
        <w:rPr>
          <w:rFonts w:ascii="Book Antiqua" w:hAnsi="Book Antiqua" w:cs="Arial"/>
          <w:b/>
          <w:szCs w:val="24"/>
          <w:lang w:val="en-US"/>
        </w:rPr>
        <w:t xml:space="preserve">riginal </w:t>
      </w:r>
      <w:r w:rsidR="009C734C" w:rsidRPr="00871D5E">
        <w:rPr>
          <w:rFonts w:ascii="Book Antiqua" w:hAnsi="Book Antiqua" w:cs="Arial"/>
          <w:b/>
          <w:szCs w:val="24"/>
          <w:lang w:val="en-US"/>
        </w:rPr>
        <w:t>A</w:t>
      </w:r>
      <w:r w:rsidR="0076671E" w:rsidRPr="00871D5E">
        <w:rPr>
          <w:rFonts w:ascii="Book Antiqua" w:hAnsi="Book Antiqua" w:cs="Arial"/>
          <w:b/>
          <w:szCs w:val="24"/>
          <w:lang w:val="en-US"/>
        </w:rPr>
        <w:t>rticle</w:t>
      </w:r>
    </w:p>
    <w:p w:rsidR="00A06615" w:rsidRPr="00871D5E" w:rsidRDefault="00A06615" w:rsidP="00871D5E">
      <w:pPr>
        <w:snapToGrid w:val="0"/>
        <w:spacing w:after="0" w:line="360" w:lineRule="auto"/>
        <w:jc w:val="both"/>
        <w:rPr>
          <w:rFonts w:ascii="Book Antiqua" w:hAnsi="Book Antiqua" w:cs="Arial"/>
          <w:b/>
          <w:szCs w:val="24"/>
          <w:lang w:eastAsia="zh-CN"/>
        </w:rPr>
      </w:pPr>
    </w:p>
    <w:p w:rsidR="006E0D08" w:rsidRPr="00871D5E" w:rsidRDefault="008D581E" w:rsidP="00871D5E">
      <w:pPr>
        <w:snapToGrid w:val="0"/>
        <w:spacing w:after="0" w:line="360" w:lineRule="auto"/>
        <w:jc w:val="both"/>
        <w:rPr>
          <w:rFonts w:ascii="Book Antiqua" w:hAnsi="Book Antiqua" w:cs="Arial"/>
          <w:b/>
          <w:i/>
          <w:szCs w:val="24"/>
          <w:lang w:eastAsia="zh-CN"/>
        </w:rPr>
      </w:pPr>
      <w:r w:rsidRPr="00871D5E">
        <w:rPr>
          <w:rFonts w:ascii="Book Antiqua" w:hAnsi="Book Antiqua" w:cs="Arial"/>
          <w:b/>
          <w:i/>
          <w:szCs w:val="24"/>
        </w:rPr>
        <w:t>Retrospective Study</w:t>
      </w:r>
    </w:p>
    <w:p w:rsidR="001205FD" w:rsidRPr="00871D5E" w:rsidRDefault="001205FD" w:rsidP="00871D5E">
      <w:pPr>
        <w:snapToGrid w:val="0"/>
        <w:spacing w:after="0" w:line="360" w:lineRule="auto"/>
        <w:jc w:val="both"/>
        <w:rPr>
          <w:rFonts w:ascii="Book Antiqua" w:hAnsi="Book Antiqua" w:cs="Arial"/>
          <w:b/>
          <w:szCs w:val="24"/>
        </w:rPr>
      </w:pPr>
      <w:r w:rsidRPr="00871D5E">
        <w:rPr>
          <w:rFonts w:ascii="Book Antiqua" w:hAnsi="Book Antiqua" w:cs="Arial"/>
          <w:b/>
          <w:szCs w:val="24"/>
        </w:rPr>
        <w:t xml:space="preserve">Serum 25-hydroxyvitamin D deficiency </w:t>
      </w:r>
      <w:r w:rsidR="006E0D08" w:rsidRPr="00871D5E">
        <w:rPr>
          <w:rFonts w:ascii="Book Antiqua" w:hAnsi="Book Antiqua" w:cs="Arial"/>
          <w:b/>
          <w:szCs w:val="24"/>
        </w:rPr>
        <w:t>and</w:t>
      </w:r>
      <w:r w:rsidRPr="00871D5E">
        <w:rPr>
          <w:rFonts w:ascii="Book Antiqua" w:hAnsi="Book Antiqua" w:cs="Arial"/>
          <w:b/>
          <w:szCs w:val="24"/>
        </w:rPr>
        <w:t xml:space="preserve"> hepatic encephalopathy in chronic liver disease</w:t>
      </w:r>
    </w:p>
    <w:p w:rsidR="00A06615" w:rsidRPr="00871D5E" w:rsidRDefault="00A06615" w:rsidP="00871D5E">
      <w:pPr>
        <w:snapToGrid w:val="0"/>
        <w:spacing w:after="0" w:line="360" w:lineRule="auto"/>
        <w:jc w:val="both"/>
        <w:rPr>
          <w:rFonts w:ascii="Book Antiqua" w:hAnsi="Book Antiqua" w:cs="Arial"/>
          <w:b/>
          <w:szCs w:val="24"/>
          <w:lang w:eastAsia="zh-CN"/>
        </w:rPr>
      </w:pPr>
    </w:p>
    <w:p w:rsidR="001205FD" w:rsidRPr="00871D5E" w:rsidRDefault="009C734C" w:rsidP="00871D5E">
      <w:pPr>
        <w:snapToGrid w:val="0"/>
        <w:spacing w:after="0" w:line="360" w:lineRule="auto"/>
        <w:jc w:val="both"/>
        <w:rPr>
          <w:rFonts w:ascii="Book Antiqua" w:hAnsi="Book Antiqua" w:cs="Arial"/>
          <w:szCs w:val="24"/>
        </w:rPr>
      </w:pPr>
      <w:r w:rsidRPr="00871D5E">
        <w:rPr>
          <w:rFonts w:ascii="Book Antiqua" w:hAnsi="Book Antiqua" w:cs="Arial"/>
          <w:szCs w:val="24"/>
        </w:rPr>
        <w:t xml:space="preserve">Vidot </w:t>
      </w:r>
      <w:r w:rsidRPr="00871D5E">
        <w:rPr>
          <w:rFonts w:ascii="Book Antiqua" w:hAnsi="Book Antiqua" w:cs="Arial"/>
          <w:szCs w:val="24"/>
          <w:lang w:eastAsia="zh-CN"/>
        </w:rPr>
        <w:t xml:space="preserve">H </w:t>
      </w:r>
      <w:r w:rsidRPr="00871D5E">
        <w:rPr>
          <w:rFonts w:ascii="Book Antiqua" w:hAnsi="Book Antiqua" w:cs="Arial"/>
          <w:i/>
          <w:szCs w:val="24"/>
          <w:lang w:eastAsia="zh-CN"/>
        </w:rPr>
        <w:t>et al</w:t>
      </w:r>
      <w:r w:rsidRPr="00871D5E">
        <w:rPr>
          <w:rFonts w:ascii="Book Antiqua" w:hAnsi="Book Antiqua" w:cs="Arial"/>
          <w:szCs w:val="24"/>
          <w:lang w:eastAsia="zh-CN"/>
        </w:rPr>
        <w:t xml:space="preserve">. </w:t>
      </w:r>
      <w:r w:rsidR="001205FD" w:rsidRPr="00871D5E">
        <w:rPr>
          <w:rFonts w:ascii="Book Antiqua" w:hAnsi="Book Antiqua" w:cs="Arial"/>
          <w:szCs w:val="24"/>
        </w:rPr>
        <w:t>25-</w:t>
      </w:r>
      <w:r w:rsidR="002F6D15" w:rsidRPr="002F6D15">
        <w:rPr>
          <w:rFonts w:ascii="Book Antiqua" w:hAnsi="Book Antiqua" w:cs="Arial" w:hint="eastAsia"/>
          <w:caps/>
          <w:szCs w:val="24"/>
          <w:lang w:eastAsia="zh-CN"/>
        </w:rPr>
        <w:t>oh</w:t>
      </w:r>
      <w:r w:rsidR="006E0D08" w:rsidRPr="00871D5E">
        <w:rPr>
          <w:rFonts w:ascii="Book Antiqua" w:hAnsi="Book Antiqua" w:cs="Arial"/>
          <w:szCs w:val="24"/>
        </w:rPr>
        <w:t>D</w:t>
      </w:r>
      <w:r w:rsidR="001205FD" w:rsidRPr="00871D5E">
        <w:rPr>
          <w:rFonts w:ascii="Book Antiqua" w:hAnsi="Book Antiqua" w:cs="Arial"/>
          <w:szCs w:val="24"/>
        </w:rPr>
        <w:t xml:space="preserve"> deficiency and</w:t>
      </w:r>
      <w:r w:rsidR="001205FD" w:rsidRPr="002F6D15">
        <w:rPr>
          <w:rFonts w:ascii="Book Antiqua" w:hAnsi="Book Antiqua" w:cs="Arial"/>
          <w:caps/>
          <w:szCs w:val="24"/>
        </w:rPr>
        <w:t xml:space="preserve"> he</w:t>
      </w:r>
    </w:p>
    <w:p w:rsidR="00A06615" w:rsidRPr="00871D5E" w:rsidRDefault="00A06615" w:rsidP="00871D5E">
      <w:pPr>
        <w:snapToGrid w:val="0"/>
        <w:spacing w:after="0" w:line="360" w:lineRule="auto"/>
        <w:jc w:val="both"/>
        <w:rPr>
          <w:rFonts w:ascii="Book Antiqua" w:hAnsi="Book Antiqua" w:cs="Arial"/>
          <w:b/>
          <w:szCs w:val="24"/>
          <w:lang w:eastAsia="zh-CN"/>
        </w:rPr>
      </w:pPr>
    </w:p>
    <w:p w:rsidR="009C734C" w:rsidRPr="00871D5E" w:rsidRDefault="009C734C" w:rsidP="00871D5E">
      <w:pPr>
        <w:snapToGrid w:val="0"/>
        <w:spacing w:after="0" w:line="360" w:lineRule="auto"/>
        <w:jc w:val="both"/>
        <w:rPr>
          <w:rFonts w:ascii="Book Antiqua" w:hAnsi="Book Antiqua" w:cs="Arial"/>
          <w:b/>
          <w:szCs w:val="24"/>
          <w:lang w:eastAsia="zh-CN"/>
        </w:rPr>
      </w:pPr>
      <w:r w:rsidRPr="00871D5E">
        <w:rPr>
          <w:rFonts w:ascii="Book Antiqua" w:hAnsi="Book Antiqua" w:cs="Arial"/>
          <w:b/>
          <w:szCs w:val="24"/>
          <w:lang w:eastAsia="zh-CN"/>
        </w:rPr>
        <w:t>Helen Vidot, Alison Potter, Robert Cheng, Margaret Allman-Farinelli, Nicholas Shackel</w:t>
      </w:r>
    </w:p>
    <w:p w:rsidR="009C734C" w:rsidRPr="00871D5E" w:rsidRDefault="009C734C" w:rsidP="00871D5E">
      <w:pPr>
        <w:snapToGrid w:val="0"/>
        <w:spacing w:after="0" w:line="360" w:lineRule="auto"/>
        <w:jc w:val="both"/>
        <w:rPr>
          <w:rFonts w:ascii="Book Antiqua" w:hAnsi="Book Antiqua" w:cs="Arial"/>
          <w:b/>
          <w:szCs w:val="24"/>
          <w:lang w:eastAsia="zh-CN"/>
        </w:rPr>
      </w:pPr>
    </w:p>
    <w:p w:rsidR="009C734C" w:rsidRPr="00871D5E" w:rsidRDefault="001205FD" w:rsidP="00871D5E">
      <w:pPr>
        <w:snapToGrid w:val="0"/>
        <w:spacing w:after="0" w:line="360" w:lineRule="auto"/>
        <w:jc w:val="both"/>
        <w:rPr>
          <w:rFonts w:ascii="Book Antiqua" w:hAnsi="Book Antiqua" w:cs="Arial"/>
          <w:szCs w:val="24"/>
          <w:lang w:eastAsia="zh-CN"/>
        </w:rPr>
      </w:pPr>
      <w:r w:rsidRPr="00871D5E">
        <w:rPr>
          <w:rFonts w:ascii="Book Antiqua" w:hAnsi="Book Antiqua" w:cs="Arial"/>
          <w:b/>
          <w:szCs w:val="24"/>
        </w:rPr>
        <w:t>Helen Vidot</w:t>
      </w:r>
      <w:r w:rsidR="00281D2D" w:rsidRPr="00871D5E">
        <w:rPr>
          <w:rFonts w:ascii="Book Antiqua" w:hAnsi="Book Antiqua" w:cs="Arial"/>
          <w:b/>
          <w:szCs w:val="24"/>
        </w:rPr>
        <w:t xml:space="preserve">, </w:t>
      </w:r>
      <w:r w:rsidR="00281D2D" w:rsidRPr="00871D5E">
        <w:rPr>
          <w:rFonts w:ascii="Book Antiqua" w:hAnsi="Book Antiqua" w:cs="Arial"/>
          <w:szCs w:val="24"/>
        </w:rPr>
        <w:t xml:space="preserve">Department Nutrition and Dietetics, Royal Prince Alfred Hospital, Camperdown NSW </w:t>
      </w:r>
      <w:r w:rsidR="001D0295" w:rsidRPr="00871D5E">
        <w:rPr>
          <w:rFonts w:ascii="Book Antiqua" w:hAnsi="Book Antiqua" w:cs="Arial"/>
          <w:szCs w:val="24"/>
        </w:rPr>
        <w:t>2050</w:t>
      </w:r>
      <w:r w:rsidR="009C734C" w:rsidRPr="00871D5E">
        <w:rPr>
          <w:rFonts w:ascii="Book Antiqua" w:hAnsi="Book Antiqua" w:cs="Arial"/>
          <w:szCs w:val="24"/>
          <w:lang w:eastAsia="zh-CN"/>
        </w:rPr>
        <w:t>,</w:t>
      </w:r>
      <w:r w:rsidR="001D0295" w:rsidRPr="00871D5E">
        <w:rPr>
          <w:rFonts w:ascii="Book Antiqua" w:hAnsi="Book Antiqua" w:cs="Arial"/>
          <w:szCs w:val="24"/>
        </w:rPr>
        <w:t xml:space="preserve"> </w:t>
      </w:r>
      <w:r w:rsidR="00281D2D" w:rsidRPr="00871D5E">
        <w:rPr>
          <w:rFonts w:ascii="Book Antiqua" w:hAnsi="Book Antiqua" w:cs="Arial"/>
          <w:szCs w:val="24"/>
        </w:rPr>
        <w:t>Australia</w:t>
      </w:r>
    </w:p>
    <w:p w:rsidR="00E75F05" w:rsidRPr="00871D5E" w:rsidRDefault="00E75F05" w:rsidP="00871D5E">
      <w:pPr>
        <w:snapToGrid w:val="0"/>
        <w:spacing w:after="0" w:line="360" w:lineRule="auto"/>
        <w:jc w:val="both"/>
        <w:rPr>
          <w:rFonts w:ascii="Book Antiqua" w:hAnsi="Book Antiqua" w:cs="Arial"/>
          <w:b/>
          <w:szCs w:val="24"/>
          <w:lang w:eastAsia="zh-CN"/>
        </w:rPr>
      </w:pPr>
    </w:p>
    <w:p w:rsidR="009C734C" w:rsidRPr="00871D5E" w:rsidRDefault="00E75F05" w:rsidP="00871D5E">
      <w:pPr>
        <w:snapToGrid w:val="0"/>
        <w:spacing w:after="0" w:line="360" w:lineRule="auto"/>
        <w:jc w:val="both"/>
        <w:rPr>
          <w:rFonts w:ascii="Book Antiqua" w:hAnsi="Book Antiqua" w:cs="Arial"/>
          <w:szCs w:val="24"/>
          <w:lang w:eastAsia="zh-CN"/>
        </w:rPr>
      </w:pPr>
      <w:r w:rsidRPr="00871D5E">
        <w:rPr>
          <w:rFonts w:ascii="Book Antiqua" w:hAnsi="Book Antiqua" w:cs="Arial"/>
          <w:b/>
          <w:szCs w:val="24"/>
        </w:rPr>
        <w:t xml:space="preserve">Helen Vidot, </w:t>
      </w:r>
      <w:r w:rsidR="009C734C" w:rsidRPr="00871D5E">
        <w:rPr>
          <w:rFonts w:ascii="Book Antiqua" w:hAnsi="Book Antiqua" w:cs="Arial"/>
          <w:b/>
          <w:szCs w:val="24"/>
        </w:rPr>
        <w:t>Alison Potter, Robert Cheng,</w:t>
      </w:r>
      <w:r w:rsidR="009C734C" w:rsidRPr="00871D5E">
        <w:rPr>
          <w:rFonts w:ascii="Book Antiqua" w:hAnsi="Book Antiqua" w:cs="Arial"/>
          <w:szCs w:val="24"/>
          <w:lang w:eastAsia="zh-CN"/>
        </w:rPr>
        <w:t xml:space="preserve"> </w:t>
      </w:r>
      <w:r w:rsidR="009C734C" w:rsidRPr="00871D5E">
        <w:rPr>
          <w:rFonts w:ascii="Book Antiqua" w:hAnsi="Book Antiqua" w:cs="Arial"/>
          <w:szCs w:val="24"/>
        </w:rPr>
        <w:t>Centenary Institute, University of Sydney, Sydney NSW 2006</w:t>
      </w:r>
      <w:r w:rsidR="009C734C" w:rsidRPr="00871D5E">
        <w:rPr>
          <w:rFonts w:ascii="Book Antiqua" w:hAnsi="Book Antiqua" w:cs="Arial"/>
          <w:szCs w:val="24"/>
          <w:lang w:eastAsia="zh-CN"/>
        </w:rPr>
        <w:t xml:space="preserve">, </w:t>
      </w:r>
      <w:r w:rsidR="009C734C" w:rsidRPr="00871D5E">
        <w:rPr>
          <w:rFonts w:ascii="Book Antiqua" w:hAnsi="Book Antiqua" w:cs="Arial"/>
          <w:szCs w:val="24"/>
        </w:rPr>
        <w:t>Australia</w:t>
      </w:r>
    </w:p>
    <w:p w:rsidR="009C734C" w:rsidRPr="00871D5E" w:rsidRDefault="009C734C" w:rsidP="00871D5E">
      <w:pPr>
        <w:snapToGrid w:val="0"/>
        <w:spacing w:after="0" w:line="360" w:lineRule="auto"/>
        <w:jc w:val="both"/>
        <w:rPr>
          <w:rFonts w:ascii="Book Antiqua" w:hAnsi="Book Antiqua" w:cs="Arial"/>
          <w:szCs w:val="24"/>
          <w:lang w:eastAsia="zh-CN"/>
        </w:rPr>
      </w:pPr>
    </w:p>
    <w:p w:rsidR="00CF438B" w:rsidRPr="00871D5E" w:rsidRDefault="001205FD" w:rsidP="00871D5E">
      <w:pPr>
        <w:snapToGrid w:val="0"/>
        <w:spacing w:after="0" w:line="360" w:lineRule="auto"/>
        <w:jc w:val="both"/>
        <w:rPr>
          <w:rFonts w:ascii="Book Antiqua" w:hAnsi="Book Antiqua" w:cs="Arial"/>
          <w:szCs w:val="24"/>
          <w:lang w:eastAsia="zh-CN"/>
        </w:rPr>
      </w:pPr>
      <w:r w:rsidRPr="00871D5E">
        <w:rPr>
          <w:rFonts w:ascii="Book Antiqua" w:hAnsi="Book Antiqua" w:cs="Arial"/>
          <w:b/>
          <w:szCs w:val="24"/>
        </w:rPr>
        <w:t xml:space="preserve">Alison Potter, </w:t>
      </w:r>
      <w:r w:rsidR="009C734C" w:rsidRPr="00871D5E">
        <w:rPr>
          <w:rFonts w:ascii="Book Antiqua" w:hAnsi="Book Antiqua" w:cs="Arial"/>
          <w:b/>
          <w:szCs w:val="24"/>
        </w:rPr>
        <w:t>Robert Cheng,</w:t>
      </w:r>
      <w:r w:rsidR="009C734C" w:rsidRPr="00871D5E">
        <w:rPr>
          <w:rFonts w:ascii="Book Antiqua" w:hAnsi="Book Antiqua" w:cs="Arial"/>
          <w:szCs w:val="24"/>
          <w:lang w:eastAsia="zh-CN"/>
        </w:rPr>
        <w:t xml:space="preserve"> </w:t>
      </w:r>
      <w:r w:rsidR="00281D2D" w:rsidRPr="00871D5E">
        <w:rPr>
          <w:rFonts w:ascii="Book Antiqua" w:hAnsi="Book Antiqua" w:cs="Arial"/>
          <w:szCs w:val="24"/>
        </w:rPr>
        <w:t xml:space="preserve">Royal Prince Alfred Hospital, Camperdown NSW </w:t>
      </w:r>
      <w:r w:rsidR="001D0295" w:rsidRPr="00871D5E">
        <w:rPr>
          <w:rFonts w:ascii="Book Antiqua" w:hAnsi="Book Antiqua" w:cs="Arial"/>
          <w:szCs w:val="24"/>
        </w:rPr>
        <w:t>2050</w:t>
      </w:r>
      <w:r w:rsidR="009C734C" w:rsidRPr="00871D5E">
        <w:rPr>
          <w:rFonts w:ascii="Book Antiqua" w:hAnsi="Book Antiqua" w:cs="Arial"/>
          <w:szCs w:val="24"/>
          <w:lang w:eastAsia="zh-CN"/>
        </w:rPr>
        <w:t>,</w:t>
      </w:r>
      <w:r w:rsidR="001D0295" w:rsidRPr="00871D5E">
        <w:rPr>
          <w:rFonts w:ascii="Book Antiqua" w:hAnsi="Book Antiqua" w:cs="Arial"/>
          <w:szCs w:val="24"/>
        </w:rPr>
        <w:t xml:space="preserve"> </w:t>
      </w:r>
      <w:r w:rsidR="00281D2D" w:rsidRPr="00871D5E">
        <w:rPr>
          <w:rFonts w:ascii="Book Antiqua" w:hAnsi="Book Antiqua" w:cs="Arial"/>
          <w:szCs w:val="24"/>
        </w:rPr>
        <w:t>Australia</w:t>
      </w:r>
    </w:p>
    <w:p w:rsidR="009C734C" w:rsidRPr="00871D5E" w:rsidRDefault="009C734C" w:rsidP="00871D5E">
      <w:pPr>
        <w:snapToGrid w:val="0"/>
        <w:spacing w:after="0" w:line="360" w:lineRule="auto"/>
        <w:jc w:val="both"/>
        <w:rPr>
          <w:rFonts w:ascii="Book Antiqua" w:hAnsi="Book Antiqua" w:cs="Arial"/>
          <w:szCs w:val="24"/>
          <w:lang w:eastAsia="zh-CN"/>
        </w:rPr>
      </w:pPr>
    </w:p>
    <w:p w:rsidR="00CF438B" w:rsidRPr="00871D5E" w:rsidRDefault="001205FD" w:rsidP="00871D5E">
      <w:pPr>
        <w:snapToGrid w:val="0"/>
        <w:spacing w:after="0" w:line="360" w:lineRule="auto"/>
        <w:jc w:val="both"/>
        <w:rPr>
          <w:rFonts w:ascii="Book Antiqua" w:hAnsi="Book Antiqua" w:cs="Arial"/>
          <w:szCs w:val="24"/>
          <w:lang w:eastAsia="zh-CN"/>
        </w:rPr>
      </w:pPr>
      <w:r w:rsidRPr="00871D5E">
        <w:rPr>
          <w:rFonts w:ascii="Book Antiqua" w:hAnsi="Book Antiqua" w:cs="Arial"/>
          <w:b/>
          <w:szCs w:val="24"/>
        </w:rPr>
        <w:t>Margaret Allman-Farinelli</w:t>
      </w:r>
      <w:r w:rsidRPr="00871D5E">
        <w:rPr>
          <w:rFonts w:ascii="Book Antiqua" w:hAnsi="Book Antiqua" w:cs="Arial"/>
          <w:szCs w:val="24"/>
        </w:rPr>
        <w:t xml:space="preserve">, </w:t>
      </w:r>
      <w:r w:rsidR="00281D2D" w:rsidRPr="00871D5E">
        <w:rPr>
          <w:rFonts w:ascii="Book Antiqua" w:hAnsi="Book Antiqua" w:cs="Arial"/>
          <w:szCs w:val="24"/>
        </w:rPr>
        <w:t xml:space="preserve">School of Life and Environmental Sciences, University of Sydney, </w:t>
      </w:r>
      <w:r w:rsidR="001D0295" w:rsidRPr="00871D5E">
        <w:rPr>
          <w:rFonts w:ascii="Book Antiqua" w:hAnsi="Book Antiqua" w:cs="Arial"/>
          <w:szCs w:val="24"/>
        </w:rPr>
        <w:t xml:space="preserve">NSW 2006 </w:t>
      </w:r>
      <w:r w:rsidR="00281D2D" w:rsidRPr="00871D5E">
        <w:rPr>
          <w:rFonts w:ascii="Book Antiqua" w:hAnsi="Book Antiqua" w:cs="Arial"/>
          <w:szCs w:val="24"/>
        </w:rPr>
        <w:t>Australia</w:t>
      </w:r>
    </w:p>
    <w:p w:rsidR="009C734C" w:rsidRPr="00871D5E" w:rsidRDefault="009C734C" w:rsidP="00871D5E">
      <w:pPr>
        <w:snapToGrid w:val="0"/>
        <w:spacing w:after="0" w:line="360" w:lineRule="auto"/>
        <w:jc w:val="both"/>
        <w:rPr>
          <w:rFonts w:ascii="Book Antiqua" w:hAnsi="Book Antiqua" w:cs="Arial"/>
          <w:b/>
          <w:szCs w:val="24"/>
          <w:lang w:eastAsia="zh-CN"/>
        </w:rPr>
      </w:pPr>
    </w:p>
    <w:p w:rsidR="009C734C" w:rsidRPr="00871D5E" w:rsidRDefault="001205FD" w:rsidP="00871D5E">
      <w:pPr>
        <w:snapToGrid w:val="0"/>
        <w:spacing w:after="0" w:line="360" w:lineRule="auto"/>
        <w:jc w:val="both"/>
        <w:rPr>
          <w:rFonts w:ascii="Book Antiqua" w:hAnsi="Book Antiqua" w:cs="Arial"/>
          <w:szCs w:val="24"/>
          <w:lang w:eastAsia="zh-CN"/>
        </w:rPr>
      </w:pPr>
      <w:r w:rsidRPr="00871D5E">
        <w:rPr>
          <w:rFonts w:ascii="Book Antiqua" w:hAnsi="Book Antiqua" w:cs="Arial"/>
          <w:b/>
          <w:szCs w:val="24"/>
        </w:rPr>
        <w:t>Nicholas Shackel</w:t>
      </w:r>
      <w:r w:rsidR="00281D2D" w:rsidRPr="00871D5E">
        <w:rPr>
          <w:rFonts w:ascii="Book Antiqua" w:hAnsi="Book Antiqua" w:cs="Arial"/>
          <w:b/>
          <w:szCs w:val="24"/>
        </w:rPr>
        <w:t>,</w:t>
      </w:r>
      <w:r w:rsidR="00281D2D" w:rsidRPr="00871D5E">
        <w:rPr>
          <w:rFonts w:ascii="Book Antiqua" w:hAnsi="Book Antiqua" w:cs="Arial"/>
          <w:szCs w:val="24"/>
        </w:rPr>
        <w:t xml:space="preserve"> </w:t>
      </w:r>
      <w:r w:rsidR="00752114" w:rsidRPr="00871D5E">
        <w:rPr>
          <w:rFonts w:ascii="Book Antiqua" w:hAnsi="Book Antiqua" w:cs="Arial"/>
          <w:szCs w:val="24"/>
        </w:rPr>
        <w:t>Faculty of Medicine, University of Sydney, NSW 2006</w:t>
      </w:r>
      <w:r w:rsidR="009C734C" w:rsidRPr="00871D5E">
        <w:rPr>
          <w:rFonts w:ascii="Book Antiqua" w:hAnsi="Book Antiqua" w:cs="Arial"/>
          <w:szCs w:val="24"/>
          <w:lang w:eastAsia="zh-CN"/>
        </w:rPr>
        <w:t xml:space="preserve">, </w:t>
      </w:r>
      <w:r w:rsidR="00752114" w:rsidRPr="00871D5E">
        <w:rPr>
          <w:rFonts w:ascii="Book Antiqua" w:hAnsi="Book Antiqua" w:cs="Arial"/>
          <w:szCs w:val="24"/>
        </w:rPr>
        <w:t xml:space="preserve">Australia </w:t>
      </w:r>
    </w:p>
    <w:p w:rsidR="009C734C" w:rsidRPr="00871D5E" w:rsidRDefault="009C734C" w:rsidP="00871D5E">
      <w:pPr>
        <w:snapToGrid w:val="0"/>
        <w:spacing w:after="0" w:line="360" w:lineRule="auto"/>
        <w:jc w:val="both"/>
        <w:rPr>
          <w:rFonts w:ascii="Book Antiqua" w:hAnsi="Book Antiqua" w:cs="Arial"/>
          <w:szCs w:val="24"/>
          <w:lang w:eastAsia="zh-CN"/>
        </w:rPr>
      </w:pPr>
    </w:p>
    <w:p w:rsidR="00281D2D" w:rsidRPr="00871D5E" w:rsidRDefault="009C734C" w:rsidP="00871D5E">
      <w:pPr>
        <w:snapToGrid w:val="0"/>
        <w:spacing w:after="0" w:line="360" w:lineRule="auto"/>
        <w:jc w:val="both"/>
        <w:rPr>
          <w:rFonts w:ascii="Book Antiqua" w:hAnsi="Book Antiqua" w:cs="Arial"/>
          <w:szCs w:val="24"/>
          <w:lang w:eastAsia="zh-CN"/>
        </w:rPr>
      </w:pPr>
      <w:r w:rsidRPr="00871D5E">
        <w:rPr>
          <w:rFonts w:ascii="Book Antiqua" w:hAnsi="Book Antiqua" w:cs="Arial"/>
          <w:b/>
          <w:szCs w:val="24"/>
        </w:rPr>
        <w:t>Nicholas Shackel,</w:t>
      </w:r>
      <w:r w:rsidRPr="00871D5E">
        <w:rPr>
          <w:rFonts w:ascii="Book Antiqua" w:hAnsi="Book Antiqua" w:cs="Arial"/>
          <w:szCs w:val="24"/>
        </w:rPr>
        <w:t xml:space="preserve"> </w:t>
      </w:r>
      <w:r w:rsidR="00281D2D" w:rsidRPr="00871D5E">
        <w:rPr>
          <w:rFonts w:ascii="Book Antiqua" w:hAnsi="Book Antiqua" w:cs="Arial"/>
          <w:szCs w:val="24"/>
        </w:rPr>
        <w:t xml:space="preserve">South Western Sydney Clinical School, University of New South Wales, </w:t>
      </w:r>
      <w:r w:rsidR="00752114" w:rsidRPr="00871D5E">
        <w:rPr>
          <w:rFonts w:ascii="Book Antiqua" w:hAnsi="Book Antiqua" w:cs="Arial"/>
          <w:szCs w:val="24"/>
        </w:rPr>
        <w:t>NSW</w:t>
      </w:r>
      <w:r w:rsidR="001D0295" w:rsidRPr="00871D5E">
        <w:rPr>
          <w:rFonts w:ascii="Book Antiqua" w:hAnsi="Book Antiqua" w:cs="Arial"/>
          <w:szCs w:val="24"/>
        </w:rPr>
        <w:t xml:space="preserve"> 2052</w:t>
      </w:r>
      <w:r w:rsidRPr="00871D5E">
        <w:rPr>
          <w:rFonts w:ascii="Book Antiqua" w:hAnsi="Book Antiqua" w:cs="Arial"/>
          <w:szCs w:val="24"/>
          <w:lang w:eastAsia="zh-CN"/>
        </w:rPr>
        <w:t>,</w:t>
      </w:r>
      <w:r w:rsidR="001D0295" w:rsidRPr="00871D5E">
        <w:rPr>
          <w:rFonts w:ascii="Book Antiqua" w:hAnsi="Book Antiqua" w:cs="Arial"/>
          <w:szCs w:val="24"/>
        </w:rPr>
        <w:t xml:space="preserve"> </w:t>
      </w:r>
      <w:r w:rsidRPr="00871D5E">
        <w:rPr>
          <w:rFonts w:ascii="Book Antiqua" w:hAnsi="Book Antiqua" w:cs="Arial"/>
          <w:szCs w:val="24"/>
        </w:rPr>
        <w:t>Australia</w:t>
      </w:r>
    </w:p>
    <w:p w:rsidR="00E75F05" w:rsidRPr="00871D5E" w:rsidRDefault="001205FD" w:rsidP="00871D5E">
      <w:pPr>
        <w:snapToGrid w:val="0"/>
        <w:spacing w:after="0" w:line="360" w:lineRule="auto"/>
        <w:jc w:val="both"/>
        <w:rPr>
          <w:rFonts w:ascii="Book Antiqua" w:hAnsi="Book Antiqua" w:cs="Arial"/>
          <w:b/>
          <w:szCs w:val="24"/>
          <w:lang w:eastAsia="zh-CN"/>
        </w:rPr>
      </w:pPr>
      <w:r w:rsidRPr="00871D5E">
        <w:rPr>
          <w:rFonts w:ascii="Book Antiqua" w:hAnsi="Book Antiqua" w:cs="Arial"/>
          <w:szCs w:val="24"/>
        </w:rPr>
        <w:t xml:space="preserve"> </w:t>
      </w:r>
    </w:p>
    <w:p w:rsidR="00E75F05" w:rsidRPr="00871D5E" w:rsidRDefault="00E75F05" w:rsidP="00871D5E">
      <w:pPr>
        <w:snapToGrid w:val="0"/>
        <w:spacing w:after="0" w:line="360" w:lineRule="auto"/>
        <w:jc w:val="both"/>
        <w:rPr>
          <w:rFonts w:ascii="Book Antiqua" w:hAnsi="Book Antiqua" w:cs="Arial"/>
          <w:b/>
          <w:szCs w:val="24"/>
          <w:lang w:eastAsia="zh-CN"/>
        </w:rPr>
      </w:pPr>
      <w:r w:rsidRPr="00871D5E">
        <w:rPr>
          <w:rFonts w:ascii="Book Antiqua" w:hAnsi="Book Antiqua" w:cs="Arial"/>
          <w:b/>
          <w:szCs w:val="24"/>
        </w:rPr>
        <w:t xml:space="preserve">Author contributions: </w:t>
      </w:r>
      <w:r w:rsidRPr="00871D5E">
        <w:rPr>
          <w:rFonts w:ascii="Book Antiqua" w:hAnsi="Book Antiqua" w:cs="Arial"/>
          <w:szCs w:val="24"/>
        </w:rPr>
        <w:t>Vidot H</w:t>
      </w:r>
      <w:r w:rsidRPr="00871D5E">
        <w:rPr>
          <w:rFonts w:ascii="Book Antiqua" w:hAnsi="Book Antiqua" w:cs="Arial"/>
          <w:szCs w:val="24"/>
          <w:lang w:eastAsia="zh-CN"/>
        </w:rPr>
        <w:t xml:space="preserve"> </w:t>
      </w:r>
      <w:r w:rsidRPr="00871D5E">
        <w:rPr>
          <w:rFonts w:ascii="Book Antiqua" w:hAnsi="Book Antiqua" w:cs="Arial"/>
          <w:szCs w:val="24"/>
        </w:rPr>
        <w:t>and Shackel N</w:t>
      </w:r>
      <w:r w:rsidRPr="00871D5E">
        <w:rPr>
          <w:rFonts w:ascii="Book Antiqua" w:hAnsi="Book Antiqua" w:cs="Arial"/>
          <w:szCs w:val="24"/>
          <w:lang w:eastAsia="zh-CN"/>
        </w:rPr>
        <w:t xml:space="preserve"> </w:t>
      </w:r>
      <w:r w:rsidRPr="00871D5E">
        <w:rPr>
          <w:rFonts w:ascii="Book Antiqua" w:hAnsi="Book Antiqua" w:cs="Arial"/>
          <w:szCs w:val="24"/>
        </w:rPr>
        <w:t>contributed to the study concept and design</w:t>
      </w:r>
      <w:r w:rsidRPr="00871D5E">
        <w:rPr>
          <w:rFonts w:ascii="Book Antiqua" w:hAnsi="Book Antiqua" w:cs="Arial"/>
          <w:szCs w:val="24"/>
          <w:lang w:eastAsia="zh-CN"/>
        </w:rPr>
        <w:t xml:space="preserve">; </w:t>
      </w:r>
      <w:r w:rsidRPr="00871D5E">
        <w:rPr>
          <w:rFonts w:ascii="Book Antiqua" w:hAnsi="Book Antiqua" w:cs="Arial"/>
          <w:szCs w:val="24"/>
        </w:rPr>
        <w:t>Vidot H</w:t>
      </w:r>
      <w:r w:rsidRPr="00871D5E">
        <w:rPr>
          <w:rFonts w:ascii="Book Antiqua" w:hAnsi="Book Antiqua" w:cs="Arial"/>
          <w:szCs w:val="24"/>
          <w:lang w:eastAsia="zh-CN"/>
        </w:rPr>
        <w:t xml:space="preserve"> </w:t>
      </w:r>
      <w:r w:rsidRPr="00871D5E">
        <w:rPr>
          <w:rFonts w:ascii="Book Antiqua" w:hAnsi="Book Antiqua" w:cs="Arial"/>
          <w:szCs w:val="24"/>
        </w:rPr>
        <w:t>and Potter A</w:t>
      </w:r>
      <w:r w:rsidRPr="00871D5E">
        <w:rPr>
          <w:rFonts w:ascii="Book Antiqua" w:hAnsi="Book Antiqua" w:cs="Arial"/>
          <w:szCs w:val="24"/>
          <w:lang w:eastAsia="zh-CN"/>
        </w:rPr>
        <w:t xml:space="preserve"> </w:t>
      </w:r>
      <w:r w:rsidRPr="00871D5E">
        <w:rPr>
          <w:rFonts w:ascii="Book Antiqua" w:hAnsi="Book Antiqua" w:cs="Arial"/>
          <w:szCs w:val="24"/>
        </w:rPr>
        <w:t xml:space="preserve">contributed equally to the study design, acquisition of </w:t>
      </w:r>
      <w:r w:rsidRPr="00871D5E">
        <w:rPr>
          <w:rFonts w:ascii="Book Antiqua" w:hAnsi="Book Antiqua" w:cs="Arial"/>
          <w:szCs w:val="24"/>
        </w:rPr>
        <w:lastRenderedPageBreak/>
        <w:t>data, analysis and interpretation of data, critical revision of the manuscript for important intellectual content and statistical analysis</w:t>
      </w:r>
      <w:r w:rsidRPr="00871D5E">
        <w:rPr>
          <w:rFonts w:ascii="Book Antiqua" w:hAnsi="Book Antiqua" w:cs="Arial"/>
          <w:szCs w:val="24"/>
          <w:lang w:eastAsia="zh-CN"/>
        </w:rPr>
        <w:t xml:space="preserve">; </w:t>
      </w:r>
      <w:r w:rsidRPr="00871D5E">
        <w:rPr>
          <w:rFonts w:ascii="Book Antiqua" w:hAnsi="Book Antiqua" w:cs="Arial"/>
          <w:szCs w:val="24"/>
        </w:rPr>
        <w:t>Vidot H draft</w:t>
      </w:r>
      <w:r w:rsidRPr="00871D5E">
        <w:rPr>
          <w:rFonts w:ascii="Book Antiqua" w:hAnsi="Book Antiqua" w:cs="Arial"/>
          <w:szCs w:val="24"/>
          <w:lang w:eastAsia="zh-CN"/>
        </w:rPr>
        <w:t xml:space="preserve">ed </w:t>
      </w:r>
      <w:r w:rsidRPr="00871D5E">
        <w:rPr>
          <w:rFonts w:ascii="Book Antiqua" w:hAnsi="Book Antiqua" w:cs="Arial"/>
          <w:szCs w:val="24"/>
        </w:rPr>
        <w:t>the manuscript</w:t>
      </w:r>
      <w:r w:rsidRPr="00871D5E">
        <w:rPr>
          <w:rFonts w:ascii="Book Antiqua" w:hAnsi="Book Antiqua" w:cs="Arial"/>
          <w:szCs w:val="24"/>
          <w:lang w:eastAsia="zh-CN"/>
        </w:rPr>
        <w:t xml:space="preserve">; </w:t>
      </w:r>
      <w:r w:rsidRPr="00871D5E">
        <w:rPr>
          <w:rFonts w:ascii="Book Antiqua" w:hAnsi="Book Antiqua" w:cs="Arial"/>
          <w:szCs w:val="24"/>
        </w:rPr>
        <w:t>Shackel N</w:t>
      </w:r>
      <w:r w:rsidRPr="00871D5E">
        <w:rPr>
          <w:rFonts w:ascii="Book Antiqua" w:hAnsi="Book Antiqua" w:cs="Arial"/>
          <w:szCs w:val="24"/>
          <w:lang w:eastAsia="zh-CN"/>
        </w:rPr>
        <w:t xml:space="preserve"> </w:t>
      </w:r>
      <w:r w:rsidRPr="00871D5E">
        <w:rPr>
          <w:rFonts w:ascii="Book Antiqua" w:hAnsi="Book Antiqua" w:cs="Arial"/>
          <w:szCs w:val="24"/>
        </w:rPr>
        <w:t>and Allman-Farinelli M</w:t>
      </w:r>
      <w:r w:rsidRPr="00871D5E">
        <w:rPr>
          <w:rFonts w:ascii="Book Antiqua" w:hAnsi="Book Antiqua" w:cs="Arial"/>
          <w:szCs w:val="24"/>
          <w:lang w:eastAsia="zh-CN"/>
        </w:rPr>
        <w:t xml:space="preserve"> </w:t>
      </w:r>
      <w:r w:rsidRPr="00871D5E">
        <w:rPr>
          <w:rFonts w:ascii="Book Antiqua" w:hAnsi="Book Antiqua" w:cs="Arial"/>
          <w:szCs w:val="24"/>
        </w:rPr>
        <w:t>contributed to the revision of the manuscript, technical supervision and the study supervision</w:t>
      </w:r>
      <w:r w:rsidRPr="00871D5E">
        <w:rPr>
          <w:rFonts w:ascii="Book Antiqua" w:hAnsi="Book Antiqua" w:cs="Arial"/>
          <w:szCs w:val="24"/>
          <w:lang w:eastAsia="zh-CN"/>
        </w:rPr>
        <w:t xml:space="preserve">; </w:t>
      </w:r>
      <w:r w:rsidRPr="00871D5E">
        <w:rPr>
          <w:rFonts w:ascii="Book Antiqua" w:hAnsi="Book Antiqua" w:cs="Arial"/>
          <w:szCs w:val="24"/>
        </w:rPr>
        <w:t>Cheng R</w:t>
      </w:r>
      <w:r w:rsidRPr="00871D5E">
        <w:rPr>
          <w:rFonts w:ascii="Book Antiqua" w:hAnsi="Book Antiqua" w:cs="Arial"/>
          <w:szCs w:val="24"/>
          <w:lang w:eastAsia="zh-CN"/>
        </w:rPr>
        <w:t xml:space="preserve"> </w:t>
      </w:r>
      <w:r w:rsidRPr="00871D5E">
        <w:rPr>
          <w:rFonts w:ascii="Book Antiqua" w:hAnsi="Book Antiqua" w:cs="Arial"/>
          <w:szCs w:val="24"/>
        </w:rPr>
        <w:t>contributed to the statistical analysis of the manuscript.</w:t>
      </w:r>
    </w:p>
    <w:p w:rsidR="001205FD" w:rsidRPr="00871D5E" w:rsidRDefault="001205FD" w:rsidP="00871D5E">
      <w:pPr>
        <w:snapToGrid w:val="0"/>
        <w:spacing w:after="0" w:line="360" w:lineRule="auto"/>
        <w:jc w:val="both"/>
        <w:rPr>
          <w:rFonts w:ascii="Book Antiqua" w:hAnsi="Book Antiqua" w:cs="Arial"/>
          <w:b/>
          <w:szCs w:val="24"/>
          <w:lang w:eastAsia="zh-CN"/>
        </w:rPr>
      </w:pPr>
    </w:p>
    <w:p w:rsidR="000426DD" w:rsidRPr="00871D5E" w:rsidRDefault="000426DD" w:rsidP="00871D5E">
      <w:pPr>
        <w:snapToGrid w:val="0"/>
        <w:spacing w:after="0" w:line="360" w:lineRule="auto"/>
        <w:jc w:val="both"/>
        <w:rPr>
          <w:rFonts w:ascii="Book Antiqua" w:hAnsi="Book Antiqua"/>
          <w:szCs w:val="24"/>
          <w:lang w:eastAsia="zh-CN"/>
        </w:rPr>
      </w:pPr>
      <w:bookmarkStart w:id="0" w:name="OLE_LINK82"/>
      <w:bookmarkStart w:id="1" w:name="OLE_LINK83"/>
      <w:r w:rsidRPr="00871D5E">
        <w:rPr>
          <w:rFonts w:ascii="Book Antiqua" w:hAnsi="Book Antiqua" w:cs="Arial"/>
          <w:b/>
          <w:bCs/>
          <w:iCs/>
          <w:szCs w:val="24"/>
          <w:lang w:val="en-US" w:eastAsia="zh-CN"/>
        </w:rPr>
        <w:t>Institutional review board statement:</w:t>
      </w:r>
      <w:bookmarkEnd w:id="0"/>
      <w:bookmarkEnd w:id="1"/>
      <w:r w:rsidRPr="00871D5E">
        <w:rPr>
          <w:rFonts w:ascii="Book Antiqua" w:hAnsi="Book Antiqua" w:cs="Arial"/>
          <w:b/>
          <w:szCs w:val="24"/>
          <w:lang w:eastAsia="zh-CN"/>
        </w:rPr>
        <w:t xml:space="preserve"> </w:t>
      </w:r>
      <w:r w:rsidRPr="00871D5E">
        <w:rPr>
          <w:rFonts w:ascii="Book Antiqua" w:hAnsi="Book Antiqua" w:cs="Arial"/>
          <w:szCs w:val="24"/>
          <w:lang w:eastAsia="zh-CN"/>
        </w:rPr>
        <w:t xml:space="preserve">the </w:t>
      </w:r>
      <w:r w:rsidR="00871D5E" w:rsidRPr="00871D5E">
        <w:rPr>
          <w:rFonts w:ascii="Book Antiqua" w:hAnsi="Book Antiqua" w:cs="Arial"/>
          <w:szCs w:val="24"/>
          <w:lang w:eastAsia="zh-CN"/>
        </w:rPr>
        <w:t xml:space="preserve">study has approved by the </w:t>
      </w:r>
      <w:r w:rsidRPr="00871D5E">
        <w:rPr>
          <w:rFonts w:ascii="Book Antiqua" w:hAnsi="Book Antiqua" w:cs="Arial"/>
          <w:szCs w:val="24"/>
          <w:lang w:eastAsia="zh-CN"/>
        </w:rPr>
        <w:t>Ethics Review Committee (RPAH Zone)</w:t>
      </w:r>
      <w:r w:rsidR="00871D5E" w:rsidRPr="00871D5E">
        <w:rPr>
          <w:rFonts w:ascii="Book Antiqua" w:hAnsi="Book Antiqua"/>
          <w:szCs w:val="24"/>
          <w:lang w:eastAsia="zh-CN"/>
        </w:rPr>
        <w:t>.</w:t>
      </w:r>
    </w:p>
    <w:p w:rsidR="00871D5E" w:rsidRPr="00871D5E" w:rsidRDefault="00871D5E" w:rsidP="00871D5E">
      <w:pPr>
        <w:snapToGrid w:val="0"/>
        <w:spacing w:after="0" w:line="360" w:lineRule="auto"/>
        <w:jc w:val="both"/>
        <w:rPr>
          <w:rFonts w:ascii="Book Antiqua" w:hAnsi="Book Antiqua" w:cs="Arial"/>
          <w:bCs/>
          <w:iCs/>
          <w:szCs w:val="24"/>
          <w:lang w:eastAsia="zh-CN"/>
        </w:rPr>
      </w:pPr>
    </w:p>
    <w:p w:rsidR="00871D5E" w:rsidRDefault="00871D5E" w:rsidP="00871D5E">
      <w:pPr>
        <w:snapToGrid w:val="0"/>
        <w:spacing w:after="0" w:line="360" w:lineRule="auto"/>
        <w:jc w:val="both"/>
        <w:rPr>
          <w:rFonts w:ascii="Book Antiqua" w:hAnsi="Book Antiqua" w:cs="Arial"/>
          <w:bCs/>
          <w:iCs/>
          <w:szCs w:val="24"/>
          <w:lang w:val="en-US" w:eastAsia="zh-CN"/>
        </w:rPr>
      </w:pPr>
      <w:r w:rsidRPr="00871D5E">
        <w:rPr>
          <w:rFonts w:ascii="Book Antiqua" w:hAnsi="Book Antiqua" w:cs="Arial"/>
          <w:b/>
          <w:bCs/>
          <w:iCs/>
          <w:szCs w:val="24"/>
          <w:lang w:val="en-US" w:eastAsia="zh-CN"/>
        </w:rPr>
        <w:t>Informed consent statement</w:t>
      </w:r>
      <w:r w:rsidRPr="00871D5E">
        <w:rPr>
          <w:rFonts w:ascii="Book Antiqua" w:hAnsi="Book Antiqua" w:cs="Arial" w:hint="eastAsia"/>
          <w:b/>
          <w:bCs/>
          <w:iCs/>
          <w:szCs w:val="24"/>
          <w:lang w:val="en-US" w:eastAsia="zh-CN"/>
        </w:rPr>
        <w:t>:</w:t>
      </w:r>
      <w:r>
        <w:rPr>
          <w:rFonts w:ascii="Book Antiqua" w:hAnsi="Book Antiqua" w:cs="Arial" w:hint="eastAsia"/>
          <w:b/>
          <w:bCs/>
          <w:iCs/>
          <w:szCs w:val="24"/>
          <w:lang w:val="en-US" w:eastAsia="zh-CN"/>
        </w:rPr>
        <w:t xml:space="preserve"> </w:t>
      </w:r>
      <w:r w:rsidRPr="00871D5E">
        <w:rPr>
          <w:rFonts w:ascii="Book Antiqua" w:hAnsi="Book Antiqua" w:cs="Arial" w:hint="eastAsia"/>
          <w:bCs/>
          <w:iCs/>
          <w:szCs w:val="24"/>
          <w:lang w:val="en-US" w:eastAsia="zh-CN"/>
        </w:rPr>
        <w:t>I</w:t>
      </w:r>
      <w:r w:rsidRPr="00871D5E">
        <w:rPr>
          <w:rFonts w:ascii="Book Antiqua" w:hAnsi="Book Antiqua" w:cs="Arial"/>
          <w:bCs/>
          <w:iCs/>
          <w:szCs w:val="24"/>
          <w:lang w:val="en-US" w:eastAsia="zh-CN"/>
        </w:rPr>
        <w:t>nformed consent was not necessary due to the retrospective nature of this investigation.</w:t>
      </w:r>
    </w:p>
    <w:p w:rsidR="00871D5E" w:rsidRDefault="00871D5E" w:rsidP="00871D5E">
      <w:pPr>
        <w:snapToGrid w:val="0"/>
        <w:spacing w:after="0" w:line="360" w:lineRule="auto"/>
        <w:jc w:val="both"/>
        <w:rPr>
          <w:rFonts w:ascii="Book Antiqua" w:hAnsi="Book Antiqua" w:cs="Arial"/>
          <w:bCs/>
          <w:iCs/>
          <w:szCs w:val="24"/>
          <w:lang w:val="en-US" w:eastAsia="zh-CN"/>
        </w:rPr>
      </w:pPr>
    </w:p>
    <w:p w:rsidR="00871D5E" w:rsidRPr="00871D5E" w:rsidRDefault="00871D5E" w:rsidP="00871D5E">
      <w:pPr>
        <w:snapToGrid w:val="0"/>
        <w:spacing w:after="0" w:line="360" w:lineRule="auto"/>
        <w:jc w:val="both"/>
        <w:rPr>
          <w:rFonts w:ascii="Book Antiqua" w:hAnsi="Book Antiqua" w:cs="Arial"/>
          <w:bCs/>
          <w:iCs/>
          <w:szCs w:val="24"/>
          <w:lang w:val="en-US" w:eastAsia="zh-CN"/>
        </w:rPr>
      </w:pPr>
      <w:bookmarkStart w:id="2" w:name="OLE_LINK235"/>
      <w:bookmarkStart w:id="3" w:name="OLE_LINK236"/>
      <w:bookmarkStart w:id="4" w:name="OLE_LINK684"/>
      <w:r w:rsidRPr="00871D5E">
        <w:rPr>
          <w:rFonts w:ascii="Book Antiqua" w:hAnsi="Book Antiqua" w:cs="Arial"/>
          <w:b/>
          <w:bCs/>
          <w:iCs/>
          <w:szCs w:val="24"/>
          <w:lang w:val="en-US" w:eastAsia="zh-CN"/>
        </w:rPr>
        <w:t>Conflict-of-interest</w:t>
      </w:r>
      <w:r w:rsidRPr="00871D5E">
        <w:rPr>
          <w:rFonts w:ascii="Book Antiqua" w:hAnsi="Book Antiqua" w:cs="Arial" w:hint="eastAsia"/>
          <w:b/>
          <w:bCs/>
          <w:iCs/>
          <w:szCs w:val="24"/>
          <w:lang w:val="en-US" w:eastAsia="zh-CN"/>
        </w:rPr>
        <w:t xml:space="preserve"> statement</w:t>
      </w:r>
      <w:r w:rsidRPr="00871D5E">
        <w:rPr>
          <w:rFonts w:ascii="Book Antiqua" w:hAnsi="Book Antiqua" w:cs="Arial"/>
          <w:b/>
          <w:bCs/>
          <w:iCs/>
          <w:szCs w:val="24"/>
          <w:lang w:val="en-US" w:eastAsia="zh-CN"/>
        </w:rPr>
        <w:t>:</w:t>
      </w:r>
      <w:bookmarkEnd w:id="2"/>
      <w:bookmarkEnd w:id="3"/>
      <w:bookmarkEnd w:id="4"/>
      <w:r>
        <w:rPr>
          <w:rFonts w:ascii="Book Antiqua" w:hAnsi="Book Antiqua" w:cs="Arial" w:hint="eastAsia"/>
          <w:b/>
          <w:bCs/>
          <w:iCs/>
          <w:szCs w:val="24"/>
          <w:lang w:val="en-US" w:eastAsia="zh-CN"/>
        </w:rPr>
        <w:t xml:space="preserve"> </w:t>
      </w:r>
      <w:r w:rsidRPr="00871D5E">
        <w:rPr>
          <w:rFonts w:ascii="Book Antiqua" w:hAnsi="Book Antiqua" w:cs="Arial"/>
          <w:bCs/>
          <w:iCs/>
          <w:szCs w:val="24"/>
          <w:lang w:eastAsia="zh-CN"/>
        </w:rPr>
        <w:t>There were no conflicts of interests for any of the investigators.</w:t>
      </w:r>
    </w:p>
    <w:p w:rsidR="00871D5E" w:rsidRPr="00871D5E" w:rsidRDefault="00871D5E" w:rsidP="00871D5E">
      <w:pPr>
        <w:snapToGrid w:val="0"/>
        <w:spacing w:after="0" w:line="360" w:lineRule="auto"/>
        <w:jc w:val="both"/>
        <w:rPr>
          <w:rFonts w:ascii="Book Antiqua" w:hAnsi="Book Antiqua" w:cs="Arial"/>
          <w:b/>
          <w:bCs/>
          <w:iCs/>
          <w:szCs w:val="24"/>
          <w:lang w:eastAsia="zh-CN"/>
        </w:rPr>
      </w:pPr>
    </w:p>
    <w:p w:rsidR="00871D5E" w:rsidRPr="00871D5E" w:rsidRDefault="00871D5E" w:rsidP="00871D5E">
      <w:pPr>
        <w:snapToGrid w:val="0"/>
        <w:spacing w:after="0" w:line="360" w:lineRule="auto"/>
        <w:jc w:val="both"/>
        <w:rPr>
          <w:rFonts w:ascii="Book Antiqua" w:hAnsi="Book Antiqua" w:cs="Arial"/>
          <w:bCs/>
          <w:iCs/>
          <w:szCs w:val="24"/>
          <w:lang w:eastAsia="zh-CN"/>
        </w:rPr>
      </w:pPr>
      <w:bookmarkStart w:id="5" w:name="OLE_LINK824"/>
      <w:bookmarkStart w:id="6" w:name="OLE_LINK825"/>
      <w:r w:rsidRPr="00871D5E">
        <w:rPr>
          <w:rFonts w:ascii="Book Antiqua" w:hAnsi="Book Antiqua" w:cs="Arial"/>
          <w:b/>
          <w:bCs/>
          <w:iCs/>
          <w:szCs w:val="24"/>
          <w:lang w:val="en-US" w:eastAsia="zh-CN"/>
        </w:rPr>
        <w:t>Data sharing statement</w:t>
      </w:r>
      <w:r w:rsidRPr="00871D5E">
        <w:rPr>
          <w:rFonts w:ascii="Book Antiqua" w:hAnsi="Book Antiqua" w:cs="Arial" w:hint="eastAsia"/>
          <w:b/>
          <w:bCs/>
          <w:iCs/>
          <w:szCs w:val="24"/>
          <w:lang w:val="en-US" w:eastAsia="zh-CN"/>
        </w:rPr>
        <w:t>:</w:t>
      </w:r>
      <w:bookmarkEnd w:id="5"/>
      <w:bookmarkEnd w:id="6"/>
      <w:r>
        <w:rPr>
          <w:rFonts w:ascii="Book Antiqua" w:hAnsi="Book Antiqua" w:cs="Arial" w:hint="eastAsia"/>
          <w:b/>
          <w:bCs/>
          <w:iCs/>
          <w:szCs w:val="24"/>
          <w:lang w:val="en-US" w:eastAsia="zh-CN"/>
        </w:rPr>
        <w:t xml:space="preserve"> </w:t>
      </w:r>
      <w:r w:rsidRPr="00871D5E">
        <w:rPr>
          <w:rFonts w:ascii="Book Antiqua" w:hAnsi="Book Antiqua" w:cs="Arial"/>
          <w:bCs/>
          <w:iCs/>
          <w:szCs w:val="24"/>
          <w:lang w:eastAsia="zh-CN"/>
        </w:rPr>
        <w:t xml:space="preserve">Technical appendix, statistical code and dataset are available from the corresponding author at </w:t>
      </w:r>
      <w:hyperlink r:id="rId9" w:history="1">
        <w:r w:rsidRPr="00871D5E">
          <w:rPr>
            <w:rStyle w:val="Hyperlink"/>
            <w:rFonts w:ascii="Book Antiqua" w:hAnsi="Book Antiqua" w:cs="Arial"/>
            <w:bCs/>
            <w:iCs/>
            <w:szCs w:val="24"/>
            <w:lang w:eastAsia="zh-CN"/>
          </w:rPr>
          <w:t>helen.vidot@sswahs.nsw.gov.au</w:t>
        </w:r>
      </w:hyperlink>
      <w:r w:rsidRPr="00871D5E">
        <w:rPr>
          <w:rFonts w:ascii="Book Antiqua" w:hAnsi="Book Antiqua" w:cs="Arial"/>
          <w:bCs/>
          <w:iCs/>
          <w:szCs w:val="24"/>
          <w:lang w:eastAsia="zh-CN"/>
        </w:rPr>
        <w:t>. Informed consent was not sought as all data was collected as part of standard care and all data is anonymised and risk of identification is low. No additional data is available.</w:t>
      </w:r>
    </w:p>
    <w:p w:rsidR="00871D5E" w:rsidRDefault="00871D5E" w:rsidP="00871D5E">
      <w:pPr>
        <w:snapToGrid w:val="0"/>
        <w:spacing w:after="0" w:line="360" w:lineRule="auto"/>
        <w:jc w:val="both"/>
        <w:rPr>
          <w:rFonts w:ascii="Book Antiqua" w:hAnsi="Book Antiqua" w:cs="Arial"/>
          <w:b/>
          <w:bCs/>
          <w:szCs w:val="24"/>
          <w:lang w:val="en-US" w:eastAsia="zh-CN"/>
        </w:rPr>
      </w:pPr>
    </w:p>
    <w:p w:rsidR="00871D5E" w:rsidRPr="00005305" w:rsidRDefault="00871D5E" w:rsidP="00871D5E">
      <w:pPr>
        <w:pStyle w:val="1"/>
        <w:snapToGrid w:val="0"/>
        <w:spacing w:line="360" w:lineRule="auto"/>
        <w:jc w:val="both"/>
        <w:rPr>
          <w:rFonts w:ascii="Book Antiqua" w:hAnsi="Book Antiqua" w:cs="Times New Roman"/>
          <w:bCs/>
          <w:color w:val="auto"/>
          <w:sz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3" w:name="OLE_LINK479"/>
      <w:bookmarkStart w:id="14" w:name="OLE_LINK496"/>
      <w:bookmarkStart w:id="15" w:name="OLE_LINK506"/>
      <w:bookmarkStart w:id="1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6F417F">
          <w:rPr>
            <w:rStyle w:val="Hyperlink"/>
            <w:rFonts w:ascii="Book Antiqua" w:hAnsi="Book Antiqua" w:cs="Times New Roman"/>
            <w:bCs/>
            <w:color w:val="auto"/>
            <w:sz w:val="24"/>
            <w:highlight w:val="white"/>
            <w:lang w:val="en-US"/>
          </w:rPr>
          <w:t>http://creativecommons.org/licenses/by-nc/4.0/</w:t>
        </w:r>
      </w:hyperlink>
      <w:bookmarkEnd w:id="7"/>
      <w:bookmarkEnd w:id="13"/>
      <w:bookmarkEnd w:id="14"/>
      <w:bookmarkEnd w:id="15"/>
      <w:bookmarkEnd w:id="16"/>
    </w:p>
    <w:bookmarkEnd w:id="8"/>
    <w:bookmarkEnd w:id="9"/>
    <w:bookmarkEnd w:id="10"/>
    <w:bookmarkEnd w:id="11"/>
    <w:bookmarkEnd w:id="12"/>
    <w:p w:rsidR="00871D5E" w:rsidRDefault="00871D5E" w:rsidP="00871D5E">
      <w:pPr>
        <w:pStyle w:val="1"/>
        <w:snapToGrid w:val="0"/>
        <w:spacing w:line="360" w:lineRule="auto"/>
        <w:jc w:val="both"/>
        <w:rPr>
          <w:rFonts w:ascii="Book Antiqua" w:hAnsi="Book Antiqua" w:cs="Times New Roman"/>
          <w:b/>
          <w:bCs/>
          <w:color w:val="FF0000"/>
          <w:sz w:val="24"/>
          <w:highlight w:val="white"/>
          <w:lang w:val="en-US" w:eastAsia="zh-CN"/>
        </w:rPr>
      </w:pPr>
    </w:p>
    <w:p w:rsidR="00871D5E" w:rsidRDefault="00871D5E" w:rsidP="00871D5E">
      <w:pPr>
        <w:snapToGrid w:val="0"/>
        <w:spacing w:after="0" w:line="360" w:lineRule="auto"/>
        <w:jc w:val="both"/>
        <w:rPr>
          <w:rFonts w:ascii="Book Antiqua" w:hAnsi="Book Antiqua" w:cs="Times New Roman"/>
          <w:bCs/>
          <w:lang w:val="en-US" w:eastAsia="zh-CN"/>
        </w:rPr>
      </w:pPr>
      <w:r w:rsidRPr="00A70FD4">
        <w:rPr>
          <w:rFonts w:ascii="Book Antiqua" w:hAnsi="Book Antiqua" w:cs="Times New Roman"/>
          <w:b/>
          <w:bCs/>
          <w:highlight w:val="white"/>
          <w:lang w:val="en-US"/>
        </w:rPr>
        <w:t>Manuscript source:</w:t>
      </w:r>
      <w:r>
        <w:rPr>
          <w:rFonts w:ascii="Book Antiqua" w:hAnsi="Book Antiqua" w:cs="Times New Roman" w:hint="eastAsia"/>
          <w:b/>
          <w:bCs/>
          <w:highlight w:val="white"/>
          <w:lang w:val="en-US" w:eastAsia="zh-CN"/>
        </w:rPr>
        <w:t xml:space="preserve"> </w:t>
      </w:r>
      <w:r w:rsidRPr="00A70FD4">
        <w:rPr>
          <w:rFonts w:ascii="Book Antiqua" w:hAnsi="Book Antiqua" w:cs="Times New Roman"/>
          <w:bCs/>
          <w:highlight w:val="white"/>
          <w:lang w:val="en-US"/>
        </w:rPr>
        <w:t>Invited manuscript</w:t>
      </w:r>
    </w:p>
    <w:p w:rsidR="00871D5E" w:rsidRDefault="00871D5E" w:rsidP="00871D5E">
      <w:pPr>
        <w:snapToGrid w:val="0"/>
        <w:spacing w:after="0" w:line="360" w:lineRule="auto"/>
        <w:jc w:val="both"/>
        <w:rPr>
          <w:rFonts w:ascii="Book Antiqua" w:hAnsi="Book Antiqua" w:cs="Arial"/>
          <w:b/>
          <w:bCs/>
          <w:szCs w:val="24"/>
          <w:lang w:val="en-US" w:eastAsia="zh-CN"/>
        </w:rPr>
      </w:pPr>
    </w:p>
    <w:p w:rsidR="001205FD" w:rsidRPr="00871D5E" w:rsidRDefault="008D581E" w:rsidP="00871D5E">
      <w:pPr>
        <w:snapToGrid w:val="0"/>
        <w:spacing w:after="0" w:line="360" w:lineRule="auto"/>
        <w:jc w:val="both"/>
        <w:rPr>
          <w:rStyle w:val="Hyperlink"/>
          <w:rFonts w:ascii="Book Antiqua" w:hAnsi="Book Antiqua" w:cs="Arial"/>
          <w:b/>
          <w:color w:val="auto"/>
          <w:szCs w:val="24"/>
          <w:u w:val="none"/>
          <w:lang w:val="de-DE"/>
        </w:rPr>
      </w:pPr>
      <w:r w:rsidRPr="00871D5E">
        <w:rPr>
          <w:rFonts w:ascii="Book Antiqua" w:hAnsi="Book Antiqua" w:cs="Arial"/>
          <w:b/>
          <w:bCs/>
          <w:szCs w:val="24"/>
          <w:lang w:val="en-US"/>
        </w:rPr>
        <w:lastRenderedPageBreak/>
        <w:t>Correspondence to:</w:t>
      </w:r>
      <w:r w:rsidRPr="00871D5E">
        <w:rPr>
          <w:rFonts w:ascii="Book Antiqua" w:hAnsi="Book Antiqua" w:cs="Arial"/>
          <w:b/>
          <w:szCs w:val="24"/>
          <w:lang w:val="de-DE" w:eastAsia="zh-CN"/>
        </w:rPr>
        <w:t xml:space="preserve"> Dr. </w:t>
      </w:r>
      <w:r w:rsidR="001205FD" w:rsidRPr="00871D5E">
        <w:rPr>
          <w:rFonts w:ascii="Book Antiqua" w:hAnsi="Book Antiqua" w:cs="Arial"/>
          <w:b/>
          <w:szCs w:val="24"/>
        </w:rPr>
        <w:t>Helen Vidot</w:t>
      </w:r>
      <w:r w:rsidRPr="00871D5E">
        <w:rPr>
          <w:rFonts w:ascii="Book Antiqua" w:hAnsi="Book Antiqua" w:cs="Arial"/>
          <w:b/>
          <w:szCs w:val="24"/>
          <w:lang w:eastAsia="zh-CN"/>
        </w:rPr>
        <w:t>,</w:t>
      </w:r>
      <w:r w:rsidR="001205FD" w:rsidRPr="00871D5E">
        <w:rPr>
          <w:rFonts w:ascii="Book Antiqua" w:hAnsi="Book Antiqua" w:cs="Arial"/>
          <w:szCs w:val="24"/>
        </w:rPr>
        <w:t xml:space="preserve"> Department Nutrition and Dietetics, Royal Prince Alfred Hospital, Camperdown NSW </w:t>
      </w:r>
      <w:r w:rsidR="001D0295" w:rsidRPr="00871D5E">
        <w:rPr>
          <w:rFonts w:ascii="Book Antiqua" w:hAnsi="Book Antiqua" w:cs="Arial"/>
          <w:szCs w:val="24"/>
        </w:rPr>
        <w:t>2050</w:t>
      </w:r>
      <w:r w:rsidRPr="00871D5E">
        <w:rPr>
          <w:rFonts w:ascii="Book Antiqua" w:hAnsi="Book Antiqua" w:cs="Arial"/>
          <w:szCs w:val="24"/>
          <w:lang w:eastAsia="zh-CN"/>
        </w:rPr>
        <w:t>,</w:t>
      </w:r>
      <w:r w:rsidR="001D0295" w:rsidRPr="00871D5E">
        <w:rPr>
          <w:rFonts w:ascii="Book Antiqua" w:hAnsi="Book Antiqua" w:cs="Arial"/>
          <w:szCs w:val="24"/>
        </w:rPr>
        <w:t xml:space="preserve"> </w:t>
      </w:r>
      <w:r w:rsidR="001205FD" w:rsidRPr="00871D5E">
        <w:rPr>
          <w:rFonts w:ascii="Book Antiqua" w:hAnsi="Book Antiqua" w:cs="Arial"/>
          <w:szCs w:val="24"/>
        </w:rPr>
        <w:t>Australia</w:t>
      </w:r>
      <w:r w:rsidRPr="00871D5E">
        <w:rPr>
          <w:rFonts w:ascii="Book Antiqua" w:hAnsi="Book Antiqua" w:cs="Arial"/>
          <w:szCs w:val="24"/>
          <w:lang w:eastAsia="zh-CN"/>
        </w:rPr>
        <w:t xml:space="preserve">. </w:t>
      </w:r>
      <w:hyperlink r:id="rId11" w:history="1">
        <w:r w:rsidR="001205FD" w:rsidRPr="00871D5E">
          <w:rPr>
            <w:rStyle w:val="Hyperlink"/>
            <w:rFonts w:ascii="Book Antiqua" w:hAnsi="Book Antiqua" w:cs="Arial"/>
            <w:szCs w:val="24"/>
          </w:rPr>
          <w:t>helen.vidot@sswahs.nsw.gov.au</w:t>
        </w:r>
      </w:hyperlink>
    </w:p>
    <w:p w:rsidR="001205FD" w:rsidRDefault="008D581E" w:rsidP="00871D5E">
      <w:pPr>
        <w:snapToGrid w:val="0"/>
        <w:spacing w:after="0" w:line="360" w:lineRule="auto"/>
        <w:jc w:val="both"/>
        <w:rPr>
          <w:rStyle w:val="Hyperlink"/>
          <w:rFonts w:ascii="Book Antiqua" w:hAnsi="Book Antiqua" w:cs="Arial"/>
          <w:color w:val="auto"/>
          <w:szCs w:val="24"/>
          <w:u w:val="none"/>
          <w:lang w:eastAsia="zh-CN"/>
        </w:rPr>
      </w:pPr>
      <w:r w:rsidRPr="00871D5E">
        <w:rPr>
          <w:rStyle w:val="Hyperlink"/>
          <w:rFonts w:ascii="Book Antiqua" w:hAnsi="Book Antiqua" w:cs="Arial"/>
          <w:b/>
          <w:color w:val="auto"/>
          <w:szCs w:val="24"/>
          <w:u w:val="none"/>
          <w:lang w:eastAsia="zh-CN"/>
        </w:rPr>
        <w:t>Tele</w:t>
      </w:r>
      <w:r w:rsidRPr="00871D5E">
        <w:rPr>
          <w:rStyle w:val="Hyperlink"/>
          <w:rFonts w:ascii="Book Antiqua" w:hAnsi="Book Antiqua" w:cs="Arial"/>
          <w:b/>
          <w:color w:val="auto"/>
          <w:szCs w:val="24"/>
          <w:u w:val="none"/>
        </w:rPr>
        <w:t>p</w:t>
      </w:r>
      <w:r w:rsidR="001205FD" w:rsidRPr="00871D5E">
        <w:rPr>
          <w:rStyle w:val="Hyperlink"/>
          <w:rFonts w:ascii="Book Antiqua" w:hAnsi="Book Antiqua" w:cs="Arial"/>
          <w:b/>
          <w:color w:val="auto"/>
          <w:szCs w:val="24"/>
          <w:u w:val="none"/>
        </w:rPr>
        <w:t xml:space="preserve">hone: </w:t>
      </w:r>
      <w:r w:rsidR="001205FD" w:rsidRPr="00871D5E">
        <w:rPr>
          <w:rStyle w:val="Hyperlink"/>
          <w:rFonts w:ascii="Book Antiqua" w:hAnsi="Book Antiqua" w:cs="Arial"/>
          <w:color w:val="auto"/>
          <w:szCs w:val="24"/>
          <w:u w:val="none"/>
        </w:rPr>
        <w:t>+61</w:t>
      </w:r>
      <w:r w:rsidRPr="00871D5E">
        <w:rPr>
          <w:rStyle w:val="Hyperlink"/>
          <w:rFonts w:ascii="Book Antiqua" w:hAnsi="Book Antiqua" w:cs="Arial"/>
          <w:color w:val="auto"/>
          <w:szCs w:val="24"/>
          <w:u w:val="none"/>
          <w:lang w:eastAsia="zh-CN"/>
        </w:rPr>
        <w:t>-</w:t>
      </w:r>
      <w:r w:rsidR="001205FD" w:rsidRPr="00871D5E">
        <w:rPr>
          <w:rStyle w:val="Hyperlink"/>
          <w:rFonts w:ascii="Book Antiqua" w:hAnsi="Book Antiqua" w:cs="Arial"/>
          <w:color w:val="auto"/>
          <w:szCs w:val="24"/>
          <w:u w:val="none"/>
        </w:rPr>
        <w:t>2</w:t>
      </w:r>
      <w:r w:rsidRPr="00871D5E">
        <w:rPr>
          <w:rStyle w:val="Hyperlink"/>
          <w:rFonts w:ascii="Book Antiqua" w:hAnsi="Book Antiqua" w:cs="Arial"/>
          <w:color w:val="auto"/>
          <w:szCs w:val="24"/>
          <w:u w:val="none"/>
          <w:lang w:eastAsia="zh-CN"/>
        </w:rPr>
        <w:t>-</w:t>
      </w:r>
      <w:r w:rsidR="001205FD" w:rsidRPr="00871D5E">
        <w:rPr>
          <w:rStyle w:val="Hyperlink"/>
          <w:rFonts w:ascii="Book Antiqua" w:hAnsi="Book Antiqua" w:cs="Arial"/>
          <w:color w:val="auto"/>
          <w:szCs w:val="24"/>
          <w:u w:val="none"/>
        </w:rPr>
        <w:t>95156111</w:t>
      </w:r>
    </w:p>
    <w:p w:rsidR="00C64754" w:rsidRDefault="00C64754" w:rsidP="00C64754">
      <w:pPr>
        <w:snapToGrid w:val="0"/>
        <w:spacing w:after="0" w:line="360" w:lineRule="auto"/>
        <w:jc w:val="both"/>
        <w:rPr>
          <w:rStyle w:val="Hyperlink"/>
          <w:rFonts w:ascii="Book Antiqua" w:hAnsi="Book Antiqua" w:cs="Arial"/>
          <w:color w:val="auto"/>
          <w:szCs w:val="24"/>
          <w:u w:val="none"/>
          <w:lang w:eastAsia="zh-CN"/>
        </w:rPr>
      </w:pPr>
    </w:p>
    <w:p w:rsidR="00C64754" w:rsidRPr="00C64754" w:rsidRDefault="00C64754" w:rsidP="00C64754">
      <w:pPr>
        <w:snapToGrid w:val="0"/>
        <w:spacing w:after="0" w:line="360" w:lineRule="auto"/>
        <w:jc w:val="both"/>
        <w:rPr>
          <w:rFonts w:ascii="Book Antiqua" w:eastAsia="宋体" w:hAnsi="Book Antiqua" w:cs="宋体"/>
          <w:b/>
          <w:szCs w:val="24"/>
          <w:lang w:val="en-US" w:eastAsia="zh-CN"/>
        </w:rPr>
      </w:pPr>
      <w:bookmarkStart w:id="17" w:name="OLE_LINK952"/>
      <w:r w:rsidRPr="00C64754">
        <w:rPr>
          <w:rFonts w:ascii="Book Antiqua" w:eastAsia="宋体" w:hAnsi="Book Antiqua" w:cs="宋体"/>
          <w:b/>
          <w:szCs w:val="24"/>
          <w:lang w:val="en-US" w:eastAsia="zh-CN"/>
        </w:rPr>
        <w:t>Received:</w:t>
      </w:r>
      <w:r w:rsidR="00A0505C">
        <w:rPr>
          <w:rFonts w:ascii="Book Antiqua" w:eastAsia="宋体" w:hAnsi="Book Antiqua" w:cs="宋体" w:hint="eastAsia"/>
          <w:b/>
          <w:szCs w:val="24"/>
          <w:lang w:val="en-US" w:eastAsia="zh-CN"/>
        </w:rPr>
        <w:t xml:space="preserve"> </w:t>
      </w:r>
      <w:r w:rsidR="00A0505C" w:rsidRPr="00A0505C">
        <w:rPr>
          <w:rFonts w:ascii="Book Antiqua" w:eastAsia="宋体" w:hAnsi="Book Antiqua" w:cs="宋体" w:hint="eastAsia"/>
          <w:szCs w:val="24"/>
          <w:lang w:val="en-US" w:eastAsia="zh-CN"/>
        </w:rPr>
        <w:t>October 26, 2016</w:t>
      </w:r>
    </w:p>
    <w:p w:rsidR="00C64754" w:rsidRPr="00C64754" w:rsidRDefault="00C64754" w:rsidP="00C64754">
      <w:pPr>
        <w:snapToGrid w:val="0"/>
        <w:spacing w:after="0" w:line="360" w:lineRule="auto"/>
        <w:jc w:val="both"/>
        <w:rPr>
          <w:rFonts w:ascii="Book Antiqua" w:eastAsia="宋体" w:hAnsi="Book Antiqua" w:cs="宋体"/>
          <w:b/>
          <w:szCs w:val="24"/>
          <w:lang w:val="en-US" w:eastAsia="zh-CN"/>
        </w:rPr>
      </w:pPr>
      <w:r w:rsidRPr="00C64754">
        <w:rPr>
          <w:rFonts w:ascii="Book Antiqua" w:eastAsia="宋体" w:hAnsi="Book Antiqua" w:cs="宋体"/>
          <w:b/>
          <w:szCs w:val="24"/>
          <w:lang w:val="en-US" w:eastAsia="zh-CN"/>
        </w:rPr>
        <w:t>Peer-review started:</w:t>
      </w:r>
      <w:r w:rsidR="00A0505C">
        <w:rPr>
          <w:rFonts w:ascii="Book Antiqua" w:eastAsia="宋体" w:hAnsi="Book Antiqua" w:cs="宋体" w:hint="eastAsia"/>
          <w:b/>
          <w:szCs w:val="24"/>
          <w:lang w:val="en-US" w:eastAsia="zh-CN"/>
        </w:rPr>
        <w:t xml:space="preserve"> </w:t>
      </w:r>
      <w:r w:rsidR="00A0505C" w:rsidRPr="00A0505C">
        <w:rPr>
          <w:rFonts w:ascii="Book Antiqua" w:eastAsia="宋体" w:hAnsi="Book Antiqua" w:cs="宋体" w:hint="eastAsia"/>
          <w:szCs w:val="24"/>
          <w:lang w:val="en-US" w:eastAsia="zh-CN"/>
        </w:rPr>
        <w:t>October 2</w:t>
      </w:r>
      <w:r w:rsidR="00A0505C">
        <w:rPr>
          <w:rFonts w:ascii="Book Antiqua" w:eastAsia="宋体" w:hAnsi="Book Antiqua" w:cs="宋体" w:hint="eastAsia"/>
          <w:szCs w:val="24"/>
          <w:lang w:val="en-US" w:eastAsia="zh-CN"/>
        </w:rPr>
        <w:t>8</w:t>
      </w:r>
      <w:r w:rsidR="00A0505C" w:rsidRPr="00A0505C">
        <w:rPr>
          <w:rFonts w:ascii="Book Antiqua" w:eastAsia="宋体" w:hAnsi="Book Antiqua" w:cs="宋体" w:hint="eastAsia"/>
          <w:szCs w:val="24"/>
          <w:lang w:val="en-US" w:eastAsia="zh-CN"/>
        </w:rPr>
        <w:t>, 2016</w:t>
      </w:r>
    </w:p>
    <w:p w:rsidR="00C64754" w:rsidRPr="00C64754" w:rsidRDefault="00C64754" w:rsidP="00C64754">
      <w:pPr>
        <w:snapToGrid w:val="0"/>
        <w:spacing w:after="0" w:line="360" w:lineRule="auto"/>
        <w:jc w:val="both"/>
        <w:rPr>
          <w:rFonts w:ascii="Book Antiqua" w:eastAsia="宋体" w:hAnsi="Book Antiqua" w:cs="宋体"/>
          <w:b/>
          <w:szCs w:val="24"/>
          <w:lang w:val="en-US" w:eastAsia="zh-CN"/>
        </w:rPr>
      </w:pPr>
      <w:r w:rsidRPr="00C64754">
        <w:rPr>
          <w:rFonts w:ascii="Book Antiqua" w:eastAsia="宋体" w:hAnsi="Book Antiqua" w:cs="宋体"/>
          <w:b/>
          <w:szCs w:val="24"/>
          <w:lang w:val="en-US" w:eastAsia="zh-CN"/>
        </w:rPr>
        <w:t>First decision:</w:t>
      </w:r>
      <w:r w:rsidR="00A0505C" w:rsidRPr="00A0505C">
        <w:rPr>
          <w:rFonts w:ascii="Book Antiqua" w:eastAsia="宋体" w:hAnsi="Book Antiqua" w:cs="宋体" w:hint="eastAsia"/>
          <w:szCs w:val="24"/>
          <w:lang w:val="en-US" w:eastAsia="zh-CN"/>
        </w:rPr>
        <w:t xml:space="preserve"> November 22, 2016</w:t>
      </w:r>
    </w:p>
    <w:p w:rsidR="00C64754" w:rsidRPr="00C64754" w:rsidRDefault="00C64754" w:rsidP="00C64754">
      <w:pPr>
        <w:snapToGrid w:val="0"/>
        <w:spacing w:after="0" w:line="360" w:lineRule="auto"/>
        <w:jc w:val="both"/>
        <w:rPr>
          <w:rFonts w:ascii="Book Antiqua" w:eastAsia="宋体" w:hAnsi="Book Antiqua" w:cs="宋体"/>
          <w:b/>
          <w:szCs w:val="24"/>
          <w:lang w:val="en-US" w:eastAsia="zh-CN"/>
        </w:rPr>
      </w:pPr>
      <w:r w:rsidRPr="00C64754">
        <w:rPr>
          <w:rFonts w:ascii="Book Antiqua" w:eastAsia="宋体" w:hAnsi="Book Antiqua" w:cs="宋体"/>
          <w:b/>
          <w:szCs w:val="24"/>
          <w:lang w:val="en-US" w:eastAsia="zh-CN"/>
        </w:rPr>
        <w:t>Revised:</w:t>
      </w:r>
      <w:r w:rsidR="00A0505C">
        <w:rPr>
          <w:rFonts w:ascii="Book Antiqua" w:eastAsia="宋体" w:hAnsi="Book Antiqua" w:cs="宋体" w:hint="eastAsia"/>
          <w:b/>
          <w:szCs w:val="24"/>
          <w:lang w:val="en-US" w:eastAsia="zh-CN"/>
        </w:rPr>
        <w:t xml:space="preserve"> </w:t>
      </w:r>
      <w:r w:rsidR="00A0505C" w:rsidRPr="00A0505C">
        <w:rPr>
          <w:rFonts w:ascii="Book Antiqua" w:eastAsia="宋体" w:hAnsi="Book Antiqua" w:cs="宋体" w:hint="eastAsia"/>
          <w:szCs w:val="24"/>
          <w:lang w:val="en-US" w:eastAsia="zh-CN"/>
        </w:rPr>
        <w:t>February 5, 2017</w:t>
      </w:r>
    </w:p>
    <w:p w:rsidR="00C64754" w:rsidRPr="001458B3" w:rsidRDefault="00C64754" w:rsidP="001458B3">
      <w:pPr>
        <w:rPr>
          <w:rFonts w:ascii="Book Antiqua" w:hAnsi="Book Antiqua"/>
          <w:iCs/>
        </w:rPr>
      </w:pPr>
      <w:r w:rsidRPr="00C64754">
        <w:rPr>
          <w:rFonts w:ascii="Book Antiqua" w:eastAsia="宋体" w:hAnsi="Book Antiqua" w:cs="宋体"/>
          <w:b/>
          <w:szCs w:val="24"/>
          <w:lang w:val="en-US" w:eastAsia="zh-CN"/>
        </w:rPr>
        <w:t>Accepted:</w:t>
      </w:r>
      <w:r w:rsidR="001458B3">
        <w:rPr>
          <w:rFonts w:ascii="Book Antiqua" w:eastAsia="宋体" w:hAnsi="Book Antiqua" w:cs="宋体"/>
          <w:b/>
          <w:szCs w:val="24"/>
          <w:lang w:val="en-US" w:eastAsia="zh-CN"/>
        </w:rPr>
        <w:t xml:space="preserve"> </w:t>
      </w:r>
      <w:r w:rsidR="001458B3">
        <w:rPr>
          <w:rStyle w:val="Emphasis"/>
        </w:rPr>
        <w:t>March 12</w:t>
      </w:r>
      <w:r w:rsidR="001458B3">
        <w:rPr>
          <w:rStyle w:val="Emphasis"/>
          <w:rFonts w:cs="宋体"/>
        </w:rPr>
        <w:t>,</w:t>
      </w:r>
      <w:r w:rsidR="001458B3">
        <w:rPr>
          <w:rStyle w:val="Emphasis"/>
        </w:rPr>
        <w:t xml:space="preserve"> 2017</w:t>
      </w:r>
    </w:p>
    <w:p w:rsidR="00C64754" w:rsidRPr="00C64754" w:rsidRDefault="00C64754" w:rsidP="00C64754">
      <w:pPr>
        <w:snapToGrid w:val="0"/>
        <w:spacing w:after="0" w:line="360" w:lineRule="auto"/>
        <w:jc w:val="both"/>
        <w:rPr>
          <w:rFonts w:ascii="Book Antiqua" w:eastAsia="宋体" w:hAnsi="Book Antiqua" w:cs="宋体"/>
          <w:b/>
          <w:szCs w:val="24"/>
          <w:lang w:val="en-US" w:eastAsia="zh-CN"/>
        </w:rPr>
      </w:pPr>
      <w:r w:rsidRPr="00C64754">
        <w:rPr>
          <w:rFonts w:ascii="Book Antiqua" w:eastAsia="宋体" w:hAnsi="Book Antiqua" w:cs="宋体"/>
          <w:b/>
          <w:szCs w:val="24"/>
          <w:lang w:val="en-US" w:eastAsia="zh-CN"/>
        </w:rPr>
        <w:t>Article in press:</w:t>
      </w:r>
    </w:p>
    <w:p w:rsidR="00C64754" w:rsidRPr="00C64754" w:rsidRDefault="00C64754" w:rsidP="00C64754">
      <w:pPr>
        <w:snapToGrid w:val="0"/>
        <w:spacing w:after="0" w:line="360" w:lineRule="auto"/>
        <w:jc w:val="both"/>
        <w:rPr>
          <w:rFonts w:ascii="Book Antiqua" w:eastAsia="宋体" w:hAnsi="Book Antiqua" w:cs="Arial"/>
          <w:b/>
          <w:szCs w:val="24"/>
          <w:lang w:val="pl-PL" w:eastAsia="zh-CN"/>
        </w:rPr>
      </w:pPr>
      <w:r w:rsidRPr="00C64754">
        <w:rPr>
          <w:rFonts w:ascii="Book Antiqua" w:eastAsia="宋体" w:hAnsi="Book Antiqua" w:cs="Arial"/>
          <w:b/>
          <w:szCs w:val="24"/>
          <w:lang w:val="pl-PL" w:eastAsia="pl-PL"/>
        </w:rPr>
        <w:t>Published online</w:t>
      </w:r>
      <w:r w:rsidRPr="00C64754">
        <w:rPr>
          <w:rFonts w:ascii="Book Antiqua" w:eastAsia="宋体" w:hAnsi="Book Antiqua" w:cs="Arial" w:hint="eastAsia"/>
          <w:b/>
          <w:szCs w:val="24"/>
          <w:lang w:val="pl-PL" w:eastAsia="pl-PL"/>
        </w:rPr>
        <w:t>:</w:t>
      </w:r>
    </w:p>
    <w:bookmarkEnd w:id="17"/>
    <w:p w:rsidR="00C64754" w:rsidRPr="00871D5E" w:rsidRDefault="00C64754" w:rsidP="00871D5E">
      <w:pPr>
        <w:snapToGrid w:val="0"/>
        <w:spacing w:after="0" w:line="360" w:lineRule="auto"/>
        <w:jc w:val="both"/>
        <w:rPr>
          <w:rFonts w:ascii="Book Antiqua" w:hAnsi="Book Antiqua" w:cs="Arial"/>
          <w:szCs w:val="24"/>
          <w:lang w:eastAsia="zh-CN"/>
        </w:rPr>
      </w:pPr>
    </w:p>
    <w:p w:rsidR="006E0D08" w:rsidRPr="00871D5E" w:rsidRDefault="006E0D08" w:rsidP="00871D5E">
      <w:pPr>
        <w:snapToGrid w:val="0"/>
        <w:spacing w:after="0" w:line="360" w:lineRule="auto"/>
        <w:jc w:val="both"/>
        <w:rPr>
          <w:rFonts w:ascii="Book Antiqua" w:hAnsi="Book Antiqua" w:cs="Arial"/>
          <w:b/>
          <w:szCs w:val="24"/>
        </w:rPr>
      </w:pPr>
      <w:r w:rsidRPr="00871D5E">
        <w:rPr>
          <w:rFonts w:ascii="Book Antiqua" w:hAnsi="Book Antiqua" w:cs="Arial"/>
          <w:b/>
          <w:szCs w:val="24"/>
        </w:rPr>
        <w:br w:type="page"/>
      </w:r>
    </w:p>
    <w:p w:rsidR="00805AA8" w:rsidRPr="00871D5E" w:rsidRDefault="00805AA8" w:rsidP="00871D5E">
      <w:pPr>
        <w:snapToGrid w:val="0"/>
        <w:spacing w:after="0" w:line="360" w:lineRule="auto"/>
        <w:jc w:val="both"/>
        <w:rPr>
          <w:rFonts w:ascii="Book Antiqua" w:hAnsi="Book Antiqua" w:cs="Arial"/>
          <w:b/>
          <w:szCs w:val="24"/>
        </w:rPr>
      </w:pPr>
      <w:r w:rsidRPr="00871D5E">
        <w:rPr>
          <w:rFonts w:ascii="Book Antiqua" w:hAnsi="Book Antiqua" w:cs="Arial"/>
          <w:b/>
          <w:szCs w:val="24"/>
        </w:rPr>
        <w:lastRenderedPageBreak/>
        <w:t>A</w:t>
      </w:r>
      <w:r w:rsidR="008D581E" w:rsidRPr="00871D5E">
        <w:rPr>
          <w:rFonts w:ascii="Book Antiqua" w:hAnsi="Book Antiqua" w:cs="Arial"/>
          <w:b/>
          <w:szCs w:val="24"/>
        </w:rPr>
        <w:t xml:space="preserve">bstract </w:t>
      </w:r>
    </w:p>
    <w:p w:rsidR="00805AA8" w:rsidRPr="00CD3896" w:rsidRDefault="00CD3896" w:rsidP="00871D5E">
      <w:pPr>
        <w:snapToGrid w:val="0"/>
        <w:spacing w:after="0" w:line="360" w:lineRule="auto"/>
        <w:jc w:val="both"/>
        <w:rPr>
          <w:rFonts w:ascii="Book Antiqua" w:hAnsi="Book Antiqua" w:cs="Arial"/>
          <w:b/>
          <w:i/>
          <w:szCs w:val="24"/>
          <w:lang w:eastAsia="zh-CN"/>
        </w:rPr>
      </w:pPr>
      <w:r w:rsidRPr="00CD3896">
        <w:rPr>
          <w:rFonts w:ascii="Book Antiqua" w:hAnsi="Book Antiqua" w:cs="Arial"/>
          <w:b/>
          <w:i/>
          <w:szCs w:val="24"/>
        </w:rPr>
        <w:t>AIM</w:t>
      </w:r>
    </w:p>
    <w:p w:rsidR="00805AA8" w:rsidRPr="00871D5E" w:rsidRDefault="00805AA8" w:rsidP="00871D5E">
      <w:pPr>
        <w:snapToGrid w:val="0"/>
        <w:spacing w:after="0" w:line="360" w:lineRule="auto"/>
        <w:jc w:val="both"/>
        <w:rPr>
          <w:rFonts w:ascii="Book Antiqua" w:hAnsi="Book Antiqua" w:cs="Arial"/>
          <w:szCs w:val="24"/>
        </w:rPr>
      </w:pPr>
      <w:r w:rsidRPr="00871D5E">
        <w:rPr>
          <w:rFonts w:ascii="Book Antiqua" w:hAnsi="Book Antiqua" w:cs="Arial"/>
          <w:szCs w:val="24"/>
        </w:rPr>
        <w:t>To investigate the relationship between 25-hydroxyvitamin D (25-OH</w:t>
      </w:r>
      <w:r w:rsidR="005361B4">
        <w:rPr>
          <w:rFonts w:ascii="Book Antiqua" w:hAnsi="Book Antiqua" w:cs="Arial" w:hint="eastAsia"/>
          <w:szCs w:val="24"/>
          <w:lang w:eastAsia="zh-CN"/>
        </w:rPr>
        <w:t>D</w:t>
      </w:r>
      <w:r w:rsidRPr="00871D5E">
        <w:rPr>
          <w:rFonts w:ascii="Book Antiqua" w:hAnsi="Book Antiqua" w:cs="Arial"/>
          <w:szCs w:val="24"/>
        </w:rPr>
        <w:t>) deficiency and hepatic encephalopathy (HE) in patients with chronic liver disease (CLD).</w:t>
      </w:r>
    </w:p>
    <w:p w:rsidR="00CD3896" w:rsidRPr="005361B4" w:rsidRDefault="00CD3896" w:rsidP="00871D5E">
      <w:pPr>
        <w:snapToGrid w:val="0"/>
        <w:spacing w:after="0" w:line="360" w:lineRule="auto"/>
        <w:jc w:val="both"/>
        <w:rPr>
          <w:rFonts w:ascii="Book Antiqua" w:hAnsi="Book Antiqua" w:cs="Arial"/>
          <w:szCs w:val="24"/>
          <w:lang w:eastAsia="zh-CN"/>
        </w:rPr>
      </w:pPr>
    </w:p>
    <w:p w:rsidR="00805AA8" w:rsidRPr="00CD3896" w:rsidRDefault="00CD3896" w:rsidP="00871D5E">
      <w:pPr>
        <w:snapToGrid w:val="0"/>
        <w:spacing w:after="0" w:line="360" w:lineRule="auto"/>
        <w:jc w:val="both"/>
        <w:rPr>
          <w:rFonts w:ascii="Book Antiqua" w:hAnsi="Book Antiqua" w:cs="Arial"/>
          <w:b/>
          <w:i/>
          <w:szCs w:val="24"/>
          <w:lang w:eastAsia="zh-CN"/>
        </w:rPr>
      </w:pPr>
      <w:r w:rsidRPr="00CD3896">
        <w:rPr>
          <w:rFonts w:ascii="Book Antiqua" w:hAnsi="Book Antiqua" w:cs="Arial"/>
          <w:b/>
          <w:i/>
          <w:szCs w:val="24"/>
        </w:rPr>
        <w:t>METHODS</w:t>
      </w:r>
    </w:p>
    <w:p w:rsidR="00805AA8" w:rsidRPr="00871D5E" w:rsidRDefault="00805AA8" w:rsidP="00871D5E">
      <w:pPr>
        <w:snapToGrid w:val="0"/>
        <w:spacing w:after="0" w:line="360" w:lineRule="auto"/>
        <w:jc w:val="both"/>
        <w:rPr>
          <w:rFonts w:ascii="Book Antiqua" w:hAnsi="Book Antiqua" w:cs="Arial"/>
          <w:szCs w:val="24"/>
        </w:rPr>
      </w:pPr>
      <w:r w:rsidRPr="00871D5E">
        <w:rPr>
          <w:rFonts w:ascii="Book Antiqua" w:hAnsi="Book Antiqua" w:cs="Arial"/>
          <w:szCs w:val="24"/>
        </w:rPr>
        <w:t xml:space="preserve">A retrospective analysis of the results of 392 adult patients with chronic liver disease who were assessed for liver transplantation between 2006 and 2010 was undertaken. HE, severity of CLD, nutritional status and 25-OHD were analysed in patients assessed for liver transplantation between 2006 and 2010. Patients who presented with acute, fulminant or subacute disease, with a primary diagnosis of liver cancer, </w:t>
      </w:r>
      <w:r w:rsidR="00952EA4" w:rsidRPr="00871D5E">
        <w:rPr>
          <w:rFonts w:ascii="Book Antiqua" w:hAnsi="Book Antiqua" w:cs="Arial"/>
          <w:szCs w:val="24"/>
        </w:rPr>
        <w:t>were assessed</w:t>
      </w:r>
      <w:r w:rsidRPr="00871D5E">
        <w:rPr>
          <w:rFonts w:ascii="Book Antiqua" w:hAnsi="Book Antiqua" w:cs="Arial"/>
          <w:szCs w:val="24"/>
        </w:rPr>
        <w:t xml:space="preserve"> for re-transplantation or who did not have a 25-OHD measurement were excluded from the analysis. </w:t>
      </w:r>
    </w:p>
    <w:p w:rsidR="00CD3896" w:rsidRDefault="00CD3896" w:rsidP="00871D5E">
      <w:pPr>
        <w:snapToGrid w:val="0"/>
        <w:spacing w:after="0" w:line="360" w:lineRule="auto"/>
        <w:jc w:val="both"/>
        <w:rPr>
          <w:rFonts w:ascii="Book Antiqua" w:hAnsi="Book Antiqua" w:cs="Arial"/>
          <w:szCs w:val="24"/>
          <w:lang w:eastAsia="zh-CN"/>
        </w:rPr>
      </w:pPr>
    </w:p>
    <w:p w:rsidR="00805AA8" w:rsidRPr="00CD3896" w:rsidRDefault="00CD3896" w:rsidP="00871D5E">
      <w:pPr>
        <w:snapToGrid w:val="0"/>
        <w:spacing w:after="0" w:line="360" w:lineRule="auto"/>
        <w:jc w:val="both"/>
        <w:rPr>
          <w:rFonts w:ascii="Book Antiqua" w:hAnsi="Book Antiqua" w:cs="Arial"/>
          <w:b/>
          <w:i/>
          <w:szCs w:val="24"/>
          <w:lang w:eastAsia="zh-CN"/>
        </w:rPr>
      </w:pPr>
      <w:r w:rsidRPr="00CD3896">
        <w:rPr>
          <w:rFonts w:ascii="Book Antiqua" w:hAnsi="Book Antiqua" w:cs="Arial"/>
          <w:b/>
          <w:i/>
          <w:szCs w:val="24"/>
        </w:rPr>
        <w:t>RESULTS</w:t>
      </w:r>
    </w:p>
    <w:p w:rsidR="00805AA8" w:rsidRPr="00871D5E" w:rsidRDefault="00805AA8" w:rsidP="00871D5E">
      <w:pPr>
        <w:snapToGrid w:val="0"/>
        <w:spacing w:after="0" w:line="360" w:lineRule="auto"/>
        <w:jc w:val="both"/>
        <w:rPr>
          <w:rFonts w:ascii="Book Antiqua" w:hAnsi="Book Antiqua" w:cs="Arial"/>
          <w:szCs w:val="24"/>
        </w:rPr>
      </w:pPr>
      <w:r w:rsidRPr="00871D5E">
        <w:rPr>
          <w:rFonts w:ascii="Book Antiqua" w:hAnsi="Book Antiqua" w:cs="Arial"/>
          <w:szCs w:val="24"/>
        </w:rPr>
        <w:t>One hundred and sixty-five patients were included in this analysis. The mean age of all patients was 53 ± 8 y</w:t>
      </w:r>
      <w:r w:rsidR="00BA3F4B">
        <w:rPr>
          <w:rFonts w:ascii="Book Antiqua" w:hAnsi="Book Antiqua" w:cs="Arial" w:hint="eastAsia"/>
          <w:szCs w:val="24"/>
          <w:lang w:eastAsia="zh-CN"/>
        </w:rPr>
        <w:t>ea</w:t>
      </w:r>
      <w:r w:rsidRPr="00871D5E">
        <w:rPr>
          <w:rFonts w:ascii="Book Antiqua" w:hAnsi="Book Antiqua" w:cs="Arial"/>
          <w:szCs w:val="24"/>
        </w:rPr>
        <w:t xml:space="preserve">rs. Moderate to severe 25-OHD deficiency was identified in 49 patients of whom 36 had grade </w:t>
      </w:r>
      <w:r w:rsidR="00B07A2A" w:rsidRPr="00871D5E">
        <w:rPr>
          <w:rFonts w:ascii="Book Antiqua" w:hAnsi="Book Antiqua" w:cs="Arial"/>
          <w:szCs w:val="24"/>
        </w:rPr>
        <w:t>2-3</w:t>
      </w:r>
      <w:r w:rsidRPr="00871D5E">
        <w:rPr>
          <w:rFonts w:ascii="Book Antiqua" w:hAnsi="Book Antiqua" w:cs="Arial"/>
          <w:szCs w:val="24"/>
        </w:rPr>
        <w:t xml:space="preserve"> HE compared with 13 patients who were not</w:t>
      </w:r>
      <w:r w:rsidR="00CD3896">
        <w:rPr>
          <w:rFonts w:ascii="Book Antiqua" w:hAnsi="Book Antiqua" w:cs="Arial" w:hint="eastAsia"/>
          <w:szCs w:val="24"/>
          <w:lang w:eastAsia="zh-CN"/>
        </w:rPr>
        <w:t xml:space="preserve"> </w:t>
      </w:r>
      <w:r w:rsidRPr="00871D5E">
        <w:rPr>
          <w:rFonts w:ascii="Book Antiqua" w:hAnsi="Book Antiqua" w:cs="Arial"/>
          <w:szCs w:val="24"/>
        </w:rPr>
        <w:t>encephalopathic (</w:t>
      </w:r>
      <w:r w:rsidRPr="00CD3896">
        <w:rPr>
          <w:rFonts w:ascii="Book Antiqua" w:hAnsi="Book Antiqua" w:cs="Arial"/>
          <w:i/>
          <w:caps/>
          <w:szCs w:val="24"/>
        </w:rPr>
        <w:t>p</w:t>
      </w:r>
      <w:r w:rsidR="00CD3896">
        <w:rPr>
          <w:rFonts w:ascii="Book Antiqua" w:hAnsi="Book Antiqua" w:cs="Arial" w:hint="eastAsia"/>
          <w:szCs w:val="24"/>
          <w:lang w:eastAsia="zh-CN"/>
        </w:rPr>
        <w:t xml:space="preserve"> </w:t>
      </w:r>
      <w:r w:rsidR="00CD3896">
        <w:rPr>
          <w:rFonts w:ascii="Book Antiqua" w:hAnsi="Book Antiqua" w:cs="Arial"/>
          <w:szCs w:val="24"/>
        </w:rPr>
        <w:t>≤</w:t>
      </w:r>
      <w:r w:rsidR="00CD3896">
        <w:rPr>
          <w:rFonts w:ascii="Book Antiqua" w:hAnsi="Book Antiqua" w:cs="Arial" w:hint="eastAsia"/>
          <w:szCs w:val="24"/>
          <w:lang w:eastAsia="zh-CN"/>
        </w:rPr>
        <w:t xml:space="preserve"> </w:t>
      </w:r>
      <w:r w:rsidRPr="00871D5E">
        <w:rPr>
          <w:rFonts w:ascii="Book Antiqua" w:hAnsi="Book Antiqua" w:cs="Arial"/>
          <w:szCs w:val="24"/>
        </w:rPr>
        <w:t>0.0001). Mild 25-OHD defi</w:t>
      </w:r>
      <w:bookmarkStart w:id="18" w:name="_GoBack"/>
      <w:bookmarkEnd w:id="18"/>
      <w:r w:rsidRPr="00871D5E">
        <w:rPr>
          <w:rFonts w:ascii="Book Antiqua" w:hAnsi="Book Antiqua" w:cs="Arial"/>
          <w:szCs w:val="24"/>
        </w:rPr>
        <w:t>ciency was not associated with HE. There was a significant correlation between the severity of 25-OHD deficiency and the severity of liver disease (</w:t>
      </w:r>
      <w:r w:rsidRPr="00CD3896">
        <w:rPr>
          <w:rFonts w:ascii="Book Antiqua" w:hAnsi="Book Antiqua" w:cs="Arial"/>
          <w:i/>
          <w:szCs w:val="24"/>
        </w:rPr>
        <w:t>r</w:t>
      </w:r>
      <w:r w:rsidR="00CD3896">
        <w:rPr>
          <w:rFonts w:ascii="Book Antiqua" w:hAnsi="Book Antiqua" w:cs="Arial" w:hint="eastAsia"/>
          <w:szCs w:val="24"/>
          <w:lang w:eastAsia="zh-CN"/>
        </w:rPr>
        <w:t xml:space="preserve"> </w:t>
      </w:r>
      <w:r w:rsidRPr="00871D5E">
        <w:rPr>
          <w:rFonts w:ascii="Book Antiqua" w:hAnsi="Book Antiqua" w:cs="Arial"/>
          <w:szCs w:val="24"/>
        </w:rPr>
        <w:t>=</w:t>
      </w:r>
      <w:r w:rsidR="00CD3896">
        <w:rPr>
          <w:rFonts w:ascii="Book Antiqua" w:hAnsi="Book Antiqua" w:cs="Arial" w:hint="eastAsia"/>
          <w:szCs w:val="24"/>
          <w:lang w:eastAsia="zh-CN"/>
        </w:rPr>
        <w:t xml:space="preserve"> </w:t>
      </w:r>
      <w:r w:rsidRPr="00871D5E">
        <w:rPr>
          <w:rFonts w:ascii="Book Antiqua" w:hAnsi="Book Antiqua" w:cs="Arial"/>
          <w:szCs w:val="24"/>
        </w:rPr>
        <w:t xml:space="preserve">0.39, </w:t>
      </w:r>
      <w:r w:rsidR="00CD3896" w:rsidRPr="00CD3896">
        <w:rPr>
          <w:rFonts w:ascii="Book Antiqua" w:hAnsi="Book Antiqua" w:cs="Arial"/>
          <w:i/>
          <w:caps/>
          <w:szCs w:val="24"/>
        </w:rPr>
        <w:t>p</w:t>
      </w:r>
      <w:r w:rsidR="00CD3896">
        <w:rPr>
          <w:rFonts w:ascii="Book Antiqua" w:hAnsi="Book Antiqua" w:cs="Arial" w:hint="eastAsia"/>
          <w:szCs w:val="24"/>
          <w:lang w:eastAsia="zh-CN"/>
        </w:rPr>
        <w:t xml:space="preserve"> </w:t>
      </w:r>
      <w:r w:rsidR="00CD3896">
        <w:rPr>
          <w:rFonts w:ascii="Book Antiqua" w:hAnsi="Book Antiqua" w:cs="Arial"/>
          <w:szCs w:val="24"/>
        </w:rPr>
        <w:t>≤</w:t>
      </w:r>
      <w:r w:rsidR="00CD3896">
        <w:rPr>
          <w:rFonts w:ascii="Book Antiqua" w:hAnsi="Book Antiqua" w:cs="Arial" w:hint="eastAsia"/>
          <w:szCs w:val="24"/>
          <w:lang w:eastAsia="zh-CN"/>
        </w:rPr>
        <w:t xml:space="preserve"> </w:t>
      </w:r>
      <w:r w:rsidRPr="00871D5E">
        <w:rPr>
          <w:rFonts w:ascii="Book Antiqua" w:hAnsi="Book Antiqua" w:cs="Arial"/>
          <w:szCs w:val="24"/>
        </w:rPr>
        <w:t>0.0001) and disease severity and the</w:t>
      </w:r>
      <w:r w:rsidR="00CD3896">
        <w:rPr>
          <w:rFonts w:ascii="Book Antiqua" w:hAnsi="Book Antiqua" w:cs="Arial" w:hint="eastAsia"/>
          <w:szCs w:val="24"/>
          <w:lang w:eastAsia="zh-CN"/>
        </w:rPr>
        <w:t xml:space="preserve"> </w:t>
      </w:r>
      <w:r w:rsidRPr="00871D5E">
        <w:rPr>
          <w:rFonts w:ascii="Book Antiqua" w:hAnsi="Book Antiqua" w:cs="Arial"/>
          <w:szCs w:val="24"/>
        </w:rPr>
        <w:t>presence of HE (</w:t>
      </w:r>
      <w:r w:rsidR="00CD3896" w:rsidRPr="00CD3896">
        <w:rPr>
          <w:rFonts w:ascii="Book Antiqua" w:hAnsi="Book Antiqua" w:cs="Arial"/>
          <w:i/>
          <w:caps/>
          <w:szCs w:val="24"/>
        </w:rPr>
        <w:t>p</w:t>
      </w:r>
      <w:r w:rsidR="00CD3896">
        <w:rPr>
          <w:rFonts w:ascii="Book Antiqua" w:hAnsi="Book Antiqua" w:cs="Arial" w:hint="eastAsia"/>
          <w:szCs w:val="24"/>
          <w:lang w:eastAsia="zh-CN"/>
        </w:rPr>
        <w:t xml:space="preserve"> </w:t>
      </w:r>
      <w:r w:rsidR="00CD3896">
        <w:rPr>
          <w:rFonts w:ascii="Book Antiqua" w:hAnsi="Book Antiqua" w:cs="Arial"/>
          <w:szCs w:val="24"/>
        </w:rPr>
        <w:t>≤</w:t>
      </w:r>
      <w:r w:rsidR="00CD3896">
        <w:rPr>
          <w:rFonts w:ascii="Book Antiqua" w:hAnsi="Book Antiqua" w:cs="Arial" w:hint="eastAsia"/>
          <w:szCs w:val="24"/>
          <w:lang w:eastAsia="zh-CN"/>
        </w:rPr>
        <w:t xml:space="preserve"> </w:t>
      </w:r>
      <w:r w:rsidRPr="00871D5E">
        <w:rPr>
          <w:rFonts w:ascii="Book Antiqua" w:hAnsi="Book Antiqua" w:cs="Arial"/>
          <w:szCs w:val="24"/>
        </w:rPr>
        <w:t xml:space="preserve">0.0001). Importantly, individuals with 25-OHD deficiency were more likely to have a diagnosis of </w:t>
      </w:r>
      <w:r w:rsidR="00BE70A2" w:rsidRPr="00871D5E">
        <w:rPr>
          <w:rFonts w:ascii="Book Antiqua" w:hAnsi="Book Antiqua" w:cs="Arial"/>
          <w:szCs w:val="24"/>
        </w:rPr>
        <w:t xml:space="preserve">overt </w:t>
      </w:r>
      <w:r w:rsidRPr="00871D5E">
        <w:rPr>
          <w:rFonts w:ascii="Book Antiqua" w:hAnsi="Book Antiqua" w:cs="Arial"/>
          <w:szCs w:val="24"/>
        </w:rPr>
        <w:t xml:space="preserve">HE </w:t>
      </w:r>
      <w:r w:rsidR="00D41A25" w:rsidRPr="00871D5E">
        <w:rPr>
          <w:rFonts w:ascii="Book Antiqua" w:hAnsi="Book Antiqua" w:cs="Arial"/>
          <w:szCs w:val="24"/>
        </w:rPr>
        <w:t>(OHE)</w:t>
      </w:r>
      <w:r w:rsidR="00B56021" w:rsidRPr="00871D5E">
        <w:rPr>
          <w:rFonts w:ascii="Book Antiqua" w:hAnsi="Book Antiqua" w:cs="Arial"/>
          <w:szCs w:val="24"/>
        </w:rPr>
        <w:t xml:space="preserve"> </w:t>
      </w:r>
      <w:r w:rsidRPr="00871D5E">
        <w:rPr>
          <w:rFonts w:ascii="Book Antiqua" w:hAnsi="Book Antiqua" w:cs="Arial"/>
          <w:szCs w:val="24"/>
        </w:rPr>
        <w:t xml:space="preserve">at a significantly lower MELD score than individuals without </w:t>
      </w:r>
      <w:r w:rsidR="00D41A25" w:rsidRPr="00871D5E">
        <w:rPr>
          <w:rFonts w:ascii="Book Antiqua" w:hAnsi="Book Antiqua" w:cs="Arial"/>
          <w:szCs w:val="24"/>
        </w:rPr>
        <w:t>O</w:t>
      </w:r>
      <w:r w:rsidRPr="00871D5E">
        <w:rPr>
          <w:rFonts w:ascii="Book Antiqua" w:hAnsi="Book Antiqua" w:cs="Arial"/>
          <w:szCs w:val="24"/>
        </w:rPr>
        <w:t>HE (</w:t>
      </w:r>
      <w:r w:rsidR="00CD3896" w:rsidRPr="00CD3896">
        <w:rPr>
          <w:rFonts w:ascii="Book Antiqua" w:hAnsi="Book Antiqua" w:cs="Arial"/>
          <w:i/>
          <w:caps/>
          <w:szCs w:val="24"/>
        </w:rPr>
        <w:t>p</w:t>
      </w:r>
      <w:r w:rsidR="00CD3896">
        <w:rPr>
          <w:rFonts w:ascii="Book Antiqua" w:hAnsi="Book Antiqua" w:cs="Arial" w:hint="eastAsia"/>
          <w:szCs w:val="24"/>
          <w:lang w:eastAsia="zh-CN"/>
        </w:rPr>
        <w:t xml:space="preserve"> </w:t>
      </w:r>
      <w:r w:rsidR="00CD3896">
        <w:rPr>
          <w:rFonts w:ascii="Book Antiqua" w:hAnsi="Book Antiqua" w:cs="Arial"/>
          <w:szCs w:val="24"/>
        </w:rPr>
        <w:t>≤</w:t>
      </w:r>
      <w:r w:rsidR="00CD3896">
        <w:rPr>
          <w:rFonts w:ascii="Book Antiqua" w:hAnsi="Book Antiqua" w:cs="Arial" w:hint="eastAsia"/>
          <w:szCs w:val="24"/>
          <w:lang w:eastAsia="zh-CN"/>
        </w:rPr>
        <w:t xml:space="preserve"> </w:t>
      </w:r>
      <w:r w:rsidRPr="00871D5E">
        <w:rPr>
          <w:rFonts w:ascii="Book Antiqua" w:hAnsi="Book Antiqua" w:cs="Arial"/>
          <w:szCs w:val="24"/>
        </w:rPr>
        <w:t xml:space="preserve">0.0001). This significant difference was observed </w:t>
      </w:r>
      <w:r w:rsidR="00B56021" w:rsidRPr="00871D5E">
        <w:rPr>
          <w:rFonts w:ascii="Book Antiqua" w:hAnsi="Book Antiqua" w:cs="Arial"/>
          <w:szCs w:val="24"/>
        </w:rPr>
        <w:t>with</w:t>
      </w:r>
      <w:r w:rsidRPr="00871D5E">
        <w:rPr>
          <w:rFonts w:ascii="Book Antiqua" w:hAnsi="Book Antiqua" w:cs="Arial"/>
          <w:szCs w:val="24"/>
        </w:rPr>
        <w:t xml:space="preserve"> MELD scores from 10 to 38.</w:t>
      </w:r>
    </w:p>
    <w:p w:rsidR="00CD3896" w:rsidRDefault="00CD3896" w:rsidP="00871D5E">
      <w:pPr>
        <w:snapToGrid w:val="0"/>
        <w:spacing w:after="0" w:line="360" w:lineRule="auto"/>
        <w:jc w:val="both"/>
        <w:rPr>
          <w:rFonts w:ascii="Book Antiqua" w:hAnsi="Book Antiqua" w:cs="Arial"/>
          <w:szCs w:val="24"/>
          <w:lang w:eastAsia="zh-CN"/>
        </w:rPr>
      </w:pPr>
    </w:p>
    <w:p w:rsidR="00805AA8" w:rsidRPr="00CD3896" w:rsidRDefault="00CD3896" w:rsidP="00871D5E">
      <w:pPr>
        <w:snapToGrid w:val="0"/>
        <w:spacing w:after="0" w:line="360" w:lineRule="auto"/>
        <w:jc w:val="both"/>
        <w:rPr>
          <w:rFonts w:ascii="Book Antiqua" w:hAnsi="Book Antiqua" w:cs="Arial"/>
          <w:b/>
          <w:i/>
          <w:szCs w:val="24"/>
          <w:lang w:eastAsia="zh-CN"/>
        </w:rPr>
      </w:pPr>
      <w:r w:rsidRPr="00CD3896">
        <w:rPr>
          <w:rFonts w:ascii="Book Antiqua" w:hAnsi="Book Antiqua" w:cs="Arial"/>
          <w:b/>
          <w:i/>
          <w:szCs w:val="24"/>
        </w:rPr>
        <w:t>CONCLUSION</w:t>
      </w:r>
    </w:p>
    <w:p w:rsidR="00805AA8" w:rsidRPr="00871D5E" w:rsidRDefault="00805AA8" w:rsidP="00871D5E">
      <w:pPr>
        <w:snapToGrid w:val="0"/>
        <w:spacing w:after="0" w:line="360" w:lineRule="auto"/>
        <w:jc w:val="both"/>
        <w:rPr>
          <w:rFonts w:ascii="Book Antiqua" w:hAnsi="Book Antiqua"/>
          <w:szCs w:val="24"/>
          <w:lang w:eastAsia="zh-CN"/>
        </w:rPr>
      </w:pPr>
      <w:r w:rsidRPr="00871D5E">
        <w:rPr>
          <w:rFonts w:ascii="Book Antiqua" w:hAnsi="Book Antiqua" w:cs="Arial"/>
          <w:szCs w:val="24"/>
        </w:rPr>
        <w:t xml:space="preserve">25-OHD deficiency was observed in the majority of patients with CLD and for the first time was found to be significantly worse in patients with </w:t>
      </w:r>
      <w:r w:rsidR="00D41A25" w:rsidRPr="00871D5E">
        <w:rPr>
          <w:rFonts w:ascii="Book Antiqua" w:hAnsi="Book Antiqua" w:cs="Arial"/>
          <w:szCs w:val="24"/>
        </w:rPr>
        <w:t>O</w:t>
      </w:r>
      <w:r w:rsidR="00613B59">
        <w:rPr>
          <w:rFonts w:ascii="Book Antiqua" w:hAnsi="Book Antiqua" w:cs="Arial"/>
          <w:szCs w:val="24"/>
        </w:rPr>
        <w:t>HE.</w:t>
      </w:r>
    </w:p>
    <w:p w:rsidR="00BA3F4B" w:rsidRPr="00613B59" w:rsidRDefault="00BA3F4B" w:rsidP="00871D5E">
      <w:pPr>
        <w:snapToGrid w:val="0"/>
        <w:spacing w:after="0" w:line="360" w:lineRule="auto"/>
        <w:jc w:val="both"/>
        <w:rPr>
          <w:rFonts w:ascii="Book Antiqua" w:hAnsi="Book Antiqua" w:cs="Arial"/>
          <w:szCs w:val="24"/>
          <w:lang w:eastAsia="zh-CN"/>
        </w:rPr>
      </w:pPr>
    </w:p>
    <w:p w:rsidR="00805AA8" w:rsidRPr="00BA3F4B" w:rsidRDefault="00805AA8" w:rsidP="00871D5E">
      <w:pPr>
        <w:snapToGrid w:val="0"/>
        <w:spacing w:after="0" w:line="360" w:lineRule="auto"/>
        <w:jc w:val="both"/>
        <w:rPr>
          <w:rFonts w:ascii="Book Antiqua" w:hAnsi="Book Antiqua" w:cs="Arial"/>
          <w:b/>
          <w:szCs w:val="24"/>
          <w:lang w:eastAsia="zh-CN"/>
        </w:rPr>
      </w:pPr>
      <w:r w:rsidRPr="00BA3F4B">
        <w:rPr>
          <w:rFonts w:ascii="Book Antiqua" w:hAnsi="Book Antiqua" w:cs="Arial"/>
          <w:b/>
          <w:szCs w:val="24"/>
        </w:rPr>
        <w:t>K</w:t>
      </w:r>
      <w:r w:rsidR="00BA3F4B" w:rsidRPr="00BA3F4B">
        <w:rPr>
          <w:rFonts w:ascii="Book Antiqua" w:hAnsi="Book Antiqua" w:cs="Arial"/>
          <w:b/>
          <w:szCs w:val="24"/>
        </w:rPr>
        <w:t>ey words</w:t>
      </w:r>
      <w:r w:rsidRPr="00BA3F4B">
        <w:rPr>
          <w:rFonts w:ascii="Book Antiqua" w:hAnsi="Book Antiqua" w:cs="Arial"/>
          <w:b/>
          <w:szCs w:val="24"/>
        </w:rPr>
        <w:t>:</w:t>
      </w:r>
      <w:r w:rsidR="00BA3F4B">
        <w:rPr>
          <w:rFonts w:ascii="Book Antiqua" w:hAnsi="Book Antiqua" w:cs="Arial" w:hint="eastAsia"/>
          <w:b/>
          <w:szCs w:val="24"/>
          <w:lang w:eastAsia="zh-CN"/>
        </w:rPr>
        <w:t xml:space="preserve"> </w:t>
      </w:r>
      <w:r w:rsidRPr="00871D5E">
        <w:rPr>
          <w:rFonts w:ascii="Book Antiqua" w:hAnsi="Book Antiqua" w:cs="Arial"/>
          <w:szCs w:val="24"/>
        </w:rPr>
        <w:t xml:space="preserve">Vitamin D; </w:t>
      </w:r>
      <w:r w:rsidRPr="00BA3F4B">
        <w:rPr>
          <w:rFonts w:ascii="Book Antiqua" w:hAnsi="Book Antiqua" w:cs="Arial"/>
          <w:caps/>
          <w:szCs w:val="24"/>
        </w:rPr>
        <w:t>c</w:t>
      </w:r>
      <w:r w:rsidRPr="00871D5E">
        <w:rPr>
          <w:rFonts w:ascii="Book Antiqua" w:hAnsi="Book Antiqua" w:cs="Arial"/>
          <w:szCs w:val="24"/>
        </w:rPr>
        <w:t xml:space="preserve">hronic liver disease; </w:t>
      </w:r>
      <w:r w:rsidR="00BA3F4B" w:rsidRPr="00BA3F4B">
        <w:rPr>
          <w:rFonts w:ascii="Book Antiqua" w:hAnsi="Book Antiqua" w:cs="Arial"/>
          <w:szCs w:val="24"/>
        </w:rPr>
        <w:t>Model For End Stage Liver Disease</w:t>
      </w:r>
      <w:r w:rsidRPr="00871D5E">
        <w:rPr>
          <w:rFonts w:ascii="Book Antiqua" w:hAnsi="Book Antiqua" w:cs="Arial"/>
          <w:szCs w:val="24"/>
        </w:rPr>
        <w:t xml:space="preserve">; </w:t>
      </w:r>
      <w:r w:rsidRPr="00BA3F4B">
        <w:rPr>
          <w:rFonts w:ascii="Book Antiqua" w:hAnsi="Book Antiqua" w:cs="Arial"/>
          <w:caps/>
          <w:szCs w:val="24"/>
        </w:rPr>
        <w:t>h</w:t>
      </w:r>
      <w:r w:rsidRPr="00871D5E">
        <w:rPr>
          <w:rFonts w:ascii="Book Antiqua" w:hAnsi="Book Antiqua" w:cs="Arial"/>
          <w:szCs w:val="24"/>
        </w:rPr>
        <w:t xml:space="preserve">epatic encephalopathy; </w:t>
      </w:r>
      <w:r w:rsidRPr="00BA3F4B">
        <w:rPr>
          <w:rFonts w:ascii="Book Antiqua" w:hAnsi="Book Antiqua" w:cs="Arial"/>
          <w:caps/>
          <w:szCs w:val="24"/>
        </w:rPr>
        <w:t>c</w:t>
      </w:r>
      <w:r w:rsidRPr="00871D5E">
        <w:rPr>
          <w:rFonts w:ascii="Book Antiqua" w:hAnsi="Book Antiqua" w:cs="Arial"/>
          <w:szCs w:val="24"/>
        </w:rPr>
        <w:t xml:space="preserve">ognitive function; </w:t>
      </w:r>
      <w:r w:rsidRPr="00BA3F4B">
        <w:rPr>
          <w:rFonts w:ascii="Book Antiqua" w:hAnsi="Book Antiqua" w:cs="Arial"/>
          <w:caps/>
          <w:szCs w:val="24"/>
        </w:rPr>
        <w:t>d</w:t>
      </w:r>
      <w:r w:rsidRPr="00871D5E">
        <w:rPr>
          <w:rFonts w:ascii="Book Antiqua" w:hAnsi="Book Antiqua" w:cs="Arial"/>
          <w:szCs w:val="24"/>
        </w:rPr>
        <w:t xml:space="preserve">ementia; </w:t>
      </w:r>
      <w:r w:rsidRPr="00BA3F4B">
        <w:rPr>
          <w:rFonts w:ascii="Book Antiqua" w:hAnsi="Book Antiqua" w:cs="Arial"/>
          <w:caps/>
          <w:szCs w:val="24"/>
        </w:rPr>
        <w:t>m</w:t>
      </w:r>
      <w:r w:rsidR="00BA3F4B">
        <w:rPr>
          <w:rFonts w:ascii="Book Antiqua" w:hAnsi="Book Antiqua" w:cs="Arial"/>
          <w:szCs w:val="24"/>
        </w:rPr>
        <w:t>alnutrition</w:t>
      </w:r>
    </w:p>
    <w:p w:rsidR="00805AA8" w:rsidRDefault="00805AA8" w:rsidP="00871D5E">
      <w:pPr>
        <w:snapToGrid w:val="0"/>
        <w:spacing w:after="0" w:line="360" w:lineRule="auto"/>
        <w:jc w:val="both"/>
        <w:rPr>
          <w:rFonts w:ascii="Book Antiqua" w:hAnsi="Book Antiqua" w:cs="Arial"/>
          <w:szCs w:val="24"/>
          <w:lang w:eastAsia="zh-CN"/>
        </w:rPr>
      </w:pPr>
    </w:p>
    <w:p w:rsidR="006E779D" w:rsidRPr="00EC68EF" w:rsidRDefault="006E779D" w:rsidP="006E779D">
      <w:pPr>
        <w:adjustRightInd w:val="0"/>
        <w:snapToGrid w:val="0"/>
        <w:spacing w:after="0" w:line="360" w:lineRule="auto"/>
        <w:jc w:val="both"/>
        <w:rPr>
          <w:rFonts w:ascii="Book Antiqua" w:hAnsi="Book Antiqua"/>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r w:rsidRPr="00EC68EF">
        <w:rPr>
          <w:rFonts w:ascii="Book Antiqua" w:hAnsi="Book Antiqua"/>
        </w:rPr>
        <w:t xml:space="preserve"> Published by Baishideng Publishing Group Inc. All rights reserved.</w:t>
      </w:r>
    </w:p>
    <w:bookmarkEnd w:id="19"/>
    <w:bookmarkEnd w:id="20"/>
    <w:bookmarkEnd w:id="21"/>
    <w:bookmarkEnd w:id="22"/>
    <w:bookmarkEnd w:id="23"/>
    <w:bookmarkEnd w:id="24"/>
    <w:bookmarkEnd w:id="25"/>
    <w:bookmarkEnd w:id="26"/>
    <w:bookmarkEnd w:id="27"/>
    <w:bookmarkEnd w:id="28"/>
    <w:bookmarkEnd w:id="29"/>
    <w:p w:rsidR="006E779D" w:rsidRPr="00BA3F4B" w:rsidRDefault="006E779D" w:rsidP="00871D5E">
      <w:pPr>
        <w:snapToGrid w:val="0"/>
        <w:spacing w:after="0" w:line="360" w:lineRule="auto"/>
        <w:jc w:val="both"/>
        <w:rPr>
          <w:rFonts w:ascii="Book Antiqua" w:hAnsi="Book Antiqua" w:cs="Arial"/>
          <w:szCs w:val="24"/>
          <w:lang w:eastAsia="zh-CN"/>
        </w:rPr>
      </w:pPr>
    </w:p>
    <w:p w:rsidR="005A7CCF" w:rsidRDefault="005A7CCF" w:rsidP="00871D5E">
      <w:pPr>
        <w:snapToGrid w:val="0"/>
        <w:spacing w:after="0" w:line="360" w:lineRule="auto"/>
        <w:jc w:val="both"/>
        <w:rPr>
          <w:rFonts w:ascii="Book Antiqua" w:hAnsi="Book Antiqua"/>
          <w:szCs w:val="24"/>
          <w:lang w:eastAsia="zh-CN"/>
        </w:rPr>
      </w:pPr>
      <w:r w:rsidRPr="00871D5E">
        <w:rPr>
          <w:rFonts w:ascii="Book Antiqua" w:hAnsi="Book Antiqua"/>
          <w:b/>
          <w:szCs w:val="24"/>
        </w:rPr>
        <w:t xml:space="preserve">Core </w:t>
      </w:r>
      <w:r w:rsidR="00BA3F4B" w:rsidRPr="00871D5E">
        <w:rPr>
          <w:rFonts w:ascii="Book Antiqua" w:hAnsi="Book Antiqua"/>
          <w:b/>
          <w:szCs w:val="24"/>
        </w:rPr>
        <w:t>t</w:t>
      </w:r>
      <w:r w:rsidRPr="00871D5E">
        <w:rPr>
          <w:rFonts w:ascii="Book Antiqua" w:hAnsi="Book Antiqua"/>
          <w:b/>
          <w:szCs w:val="24"/>
        </w:rPr>
        <w:t>ip</w:t>
      </w:r>
      <w:r w:rsidR="00BA3F4B">
        <w:rPr>
          <w:rFonts w:ascii="Book Antiqua" w:hAnsi="Book Antiqua" w:hint="eastAsia"/>
          <w:b/>
          <w:szCs w:val="24"/>
          <w:lang w:eastAsia="zh-CN"/>
        </w:rPr>
        <w:t xml:space="preserve">: </w:t>
      </w:r>
      <w:r w:rsidRPr="00871D5E">
        <w:rPr>
          <w:rFonts w:ascii="Book Antiqua" w:hAnsi="Book Antiqua"/>
          <w:szCs w:val="24"/>
        </w:rPr>
        <w:t xml:space="preserve">A strong association between vitamin D deficiency and deteriorating liver disease is identified in this investigation which supports previous reported findings. </w:t>
      </w:r>
      <w:r w:rsidR="007B7C40" w:rsidRPr="00871D5E">
        <w:rPr>
          <w:rFonts w:ascii="Book Antiqua" w:hAnsi="Book Antiqua"/>
          <w:szCs w:val="24"/>
        </w:rPr>
        <w:t>The</w:t>
      </w:r>
      <w:r w:rsidRPr="00871D5E">
        <w:rPr>
          <w:rFonts w:ascii="Book Antiqua" w:hAnsi="Book Antiqua"/>
          <w:szCs w:val="24"/>
        </w:rPr>
        <w:t xml:space="preserve"> novel finding in this investigation is the relationship between vitamin D deficiency and overt hepatic encephalopathy (OHE) in patients with chronic liver disease </w:t>
      </w:r>
      <w:r w:rsidR="007B7C40" w:rsidRPr="00871D5E">
        <w:rPr>
          <w:rFonts w:ascii="Book Antiqua" w:hAnsi="Book Antiqua"/>
          <w:szCs w:val="24"/>
        </w:rPr>
        <w:t xml:space="preserve">(CLD) </w:t>
      </w:r>
      <w:r w:rsidRPr="00871D5E">
        <w:rPr>
          <w:rFonts w:ascii="Book Antiqua" w:hAnsi="Book Antiqua"/>
          <w:szCs w:val="24"/>
        </w:rPr>
        <w:t xml:space="preserve">which is independent of </w:t>
      </w:r>
      <w:r w:rsidR="007B7C40" w:rsidRPr="00871D5E">
        <w:rPr>
          <w:rFonts w:ascii="Book Antiqua" w:hAnsi="Book Antiqua"/>
          <w:szCs w:val="24"/>
        </w:rPr>
        <w:t xml:space="preserve">renal impairment and </w:t>
      </w:r>
      <w:r w:rsidRPr="00871D5E">
        <w:rPr>
          <w:rFonts w:ascii="Book Antiqua" w:hAnsi="Book Antiqua"/>
          <w:szCs w:val="24"/>
        </w:rPr>
        <w:t xml:space="preserve">nutritional status. As repeated episodes of OHE may result in some residual neuropsychiatric alterations, maintenance of vitamin D levels within normal range in patients with </w:t>
      </w:r>
      <w:r w:rsidR="007B7C40" w:rsidRPr="00871D5E">
        <w:rPr>
          <w:rFonts w:ascii="Book Antiqua" w:hAnsi="Book Antiqua"/>
          <w:szCs w:val="24"/>
        </w:rPr>
        <w:t>CLD</w:t>
      </w:r>
      <w:r w:rsidRPr="00871D5E">
        <w:rPr>
          <w:rFonts w:ascii="Book Antiqua" w:hAnsi="Book Antiqua"/>
          <w:szCs w:val="24"/>
        </w:rPr>
        <w:t xml:space="preserve"> </w:t>
      </w:r>
      <w:r w:rsidR="007B7C40" w:rsidRPr="00871D5E">
        <w:rPr>
          <w:rFonts w:ascii="Book Antiqua" w:hAnsi="Book Antiqua"/>
          <w:szCs w:val="24"/>
        </w:rPr>
        <w:t>should be considered in clinical management.</w:t>
      </w:r>
      <w:r w:rsidR="006E779D">
        <w:rPr>
          <w:rFonts w:ascii="Book Antiqua" w:hAnsi="Book Antiqua" w:hint="eastAsia"/>
          <w:b/>
          <w:szCs w:val="24"/>
          <w:lang w:eastAsia="zh-CN"/>
        </w:rPr>
        <w:t xml:space="preserve"> </w:t>
      </w:r>
      <w:r w:rsidRPr="00871D5E">
        <w:rPr>
          <w:rFonts w:ascii="Book Antiqua" w:hAnsi="Book Antiqua"/>
          <w:szCs w:val="24"/>
        </w:rPr>
        <w:t>These results provide a strong rationale for future inte</w:t>
      </w:r>
      <w:r w:rsidR="00DF5D36">
        <w:rPr>
          <w:rFonts w:ascii="Book Antiqua" w:hAnsi="Book Antiqua"/>
          <w:szCs w:val="24"/>
        </w:rPr>
        <w:t>rvention studies in this group.</w:t>
      </w:r>
    </w:p>
    <w:p w:rsidR="006E779D" w:rsidRPr="00DF5D36" w:rsidRDefault="006E779D" w:rsidP="006E779D">
      <w:pPr>
        <w:snapToGrid w:val="0"/>
        <w:spacing w:after="0" w:line="360" w:lineRule="auto"/>
        <w:jc w:val="both"/>
        <w:rPr>
          <w:rFonts w:ascii="Book Antiqua" w:hAnsi="Book Antiqua" w:cs="Arial"/>
          <w:szCs w:val="24"/>
          <w:lang w:eastAsia="zh-CN"/>
        </w:rPr>
      </w:pPr>
    </w:p>
    <w:p w:rsidR="006E779D" w:rsidRPr="00673922" w:rsidRDefault="006E779D" w:rsidP="00871D5E">
      <w:pPr>
        <w:snapToGrid w:val="0"/>
        <w:spacing w:after="0" w:line="360" w:lineRule="auto"/>
        <w:jc w:val="both"/>
        <w:rPr>
          <w:rFonts w:ascii="Book Antiqua" w:hAnsi="Book Antiqua" w:cs="Arial"/>
          <w:b/>
          <w:szCs w:val="24"/>
          <w:lang w:eastAsia="zh-CN"/>
        </w:rPr>
      </w:pPr>
      <w:r w:rsidRPr="006E779D">
        <w:rPr>
          <w:rFonts w:ascii="Book Antiqua" w:hAnsi="Book Antiqua" w:cs="Arial"/>
          <w:szCs w:val="24"/>
          <w:lang w:eastAsia="zh-CN"/>
        </w:rPr>
        <w:t>Vidot H, Potter A, Cheng R, Allman-Farinelli M, Shackel N</w:t>
      </w:r>
      <w:r w:rsidRPr="006E779D">
        <w:rPr>
          <w:rFonts w:ascii="Book Antiqua" w:hAnsi="Book Antiqua" w:cs="Arial" w:hint="eastAsia"/>
          <w:szCs w:val="24"/>
          <w:lang w:eastAsia="zh-CN"/>
        </w:rPr>
        <w:t>.</w:t>
      </w:r>
      <w:r>
        <w:rPr>
          <w:rFonts w:ascii="Book Antiqua" w:hAnsi="Book Antiqua" w:cs="Arial" w:hint="eastAsia"/>
          <w:szCs w:val="24"/>
          <w:lang w:eastAsia="zh-CN"/>
        </w:rPr>
        <w:t xml:space="preserve"> </w:t>
      </w:r>
      <w:r w:rsidR="005D7C25" w:rsidRPr="005D7C25">
        <w:rPr>
          <w:rFonts w:ascii="Book Antiqua" w:hAnsi="Book Antiqua" w:cs="Arial"/>
          <w:szCs w:val="24"/>
        </w:rPr>
        <w:t>Serum 25-hydroxyvitamin D deficiency and hepatic encephalopathy in chronic liver disease</w:t>
      </w:r>
      <w:r w:rsidR="005D7C25" w:rsidRPr="005D7C25">
        <w:rPr>
          <w:rFonts w:ascii="Book Antiqua" w:hAnsi="Book Antiqua" w:cs="Arial" w:hint="eastAsia"/>
          <w:szCs w:val="24"/>
          <w:lang w:eastAsia="zh-CN"/>
        </w:rPr>
        <w:t>.</w:t>
      </w:r>
      <w:r w:rsidR="005D7C25">
        <w:rPr>
          <w:rFonts w:ascii="Book Antiqua" w:hAnsi="Book Antiqua" w:cs="Arial" w:hint="eastAsia"/>
          <w:szCs w:val="24"/>
          <w:lang w:eastAsia="zh-CN"/>
        </w:rPr>
        <w:t xml:space="preserve"> </w:t>
      </w:r>
      <w:r w:rsidR="005D7C25" w:rsidRPr="005D7C25">
        <w:rPr>
          <w:rFonts w:ascii="Book Antiqua" w:hAnsi="Book Antiqua" w:cs="Arial"/>
          <w:i/>
          <w:szCs w:val="24"/>
        </w:rPr>
        <w:t>World J</w:t>
      </w:r>
      <w:r w:rsidR="00A666C8">
        <w:rPr>
          <w:rFonts w:ascii="Book Antiqua" w:hAnsi="Book Antiqua" w:cs="Arial" w:hint="eastAsia"/>
          <w:i/>
          <w:szCs w:val="24"/>
          <w:lang w:eastAsia="zh-CN"/>
        </w:rPr>
        <w:t xml:space="preserve"> </w:t>
      </w:r>
      <w:r w:rsidR="005D7C25" w:rsidRPr="005D7C25">
        <w:rPr>
          <w:rFonts w:ascii="Book Antiqua" w:hAnsi="Book Antiqua" w:cs="Arial"/>
          <w:i/>
          <w:szCs w:val="24"/>
        </w:rPr>
        <w:t>Hepatol</w:t>
      </w:r>
      <w:r w:rsidR="005D7C25" w:rsidRPr="005D7C25">
        <w:rPr>
          <w:rFonts w:ascii="Book Antiqua" w:hAnsi="Book Antiqua" w:cs="Arial" w:hint="eastAsia"/>
          <w:i/>
          <w:szCs w:val="24"/>
          <w:lang w:eastAsia="zh-CN"/>
        </w:rPr>
        <w:t xml:space="preserve"> </w:t>
      </w:r>
      <w:r w:rsidR="005D7C25" w:rsidRPr="005D7C25">
        <w:rPr>
          <w:rFonts w:ascii="Book Antiqua" w:hAnsi="Book Antiqua" w:cs="Times New Roman"/>
        </w:rPr>
        <w:t>201</w:t>
      </w:r>
      <w:r w:rsidR="005D7C25" w:rsidRPr="005D7C25">
        <w:rPr>
          <w:rFonts w:ascii="Book Antiqua" w:hAnsi="Book Antiqua" w:cs="Times New Roman" w:hint="eastAsia"/>
        </w:rPr>
        <w:t>7</w:t>
      </w:r>
      <w:r w:rsidR="005D7C25" w:rsidRPr="005D7C25">
        <w:rPr>
          <w:rFonts w:ascii="Book Antiqua" w:hAnsi="Book Antiqua" w:cs="Times New Roman"/>
        </w:rPr>
        <w:t>; In press</w:t>
      </w:r>
    </w:p>
    <w:p w:rsidR="00281D2D" w:rsidRPr="00871D5E" w:rsidRDefault="00281D2D" w:rsidP="00871D5E">
      <w:pPr>
        <w:snapToGrid w:val="0"/>
        <w:spacing w:after="0" w:line="360" w:lineRule="auto"/>
        <w:jc w:val="both"/>
        <w:rPr>
          <w:rFonts w:ascii="Book Antiqua" w:hAnsi="Book Antiqua" w:cs="Arial"/>
          <w:szCs w:val="24"/>
        </w:rPr>
      </w:pPr>
      <w:r w:rsidRPr="00871D5E">
        <w:rPr>
          <w:rFonts w:ascii="Book Antiqua" w:hAnsi="Book Antiqua" w:cs="Arial"/>
          <w:szCs w:val="24"/>
        </w:rPr>
        <w:br w:type="page"/>
      </w:r>
    </w:p>
    <w:p w:rsidR="00805AA8" w:rsidRPr="005D7C25" w:rsidRDefault="00805AA8" w:rsidP="00871D5E">
      <w:pPr>
        <w:snapToGrid w:val="0"/>
        <w:spacing w:after="0" w:line="360" w:lineRule="auto"/>
        <w:jc w:val="both"/>
        <w:rPr>
          <w:rFonts w:ascii="Book Antiqua" w:hAnsi="Book Antiqua" w:cs="Arial"/>
          <w:b/>
          <w:szCs w:val="24"/>
        </w:rPr>
      </w:pPr>
      <w:r w:rsidRPr="005D7C25">
        <w:rPr>
          <w:rFonts w:ascii="Book Antiqua" w:hAnsi="Book Antiqua" w:cs="Arial"/>
          <w:b/>
          <w:szCs w:val="24"/>
        </w:rPr>
        <w:lastRenderedPageBreak/>
        <w:t>INTRODUCTION</w:t>
      </w:r>
    </w:p>
    <w:p w:rsidR="00805AA8" w:rsidRPr="00871D5E" w:rsidRDefault="00805AA8" w:rsidP="00871D5E">
      <w:pPr>
        <w:snapToGrid w:val="0"/>
        <w:spacing w:after="0" w:line="360" w:lineRule="auto"/>
        <w:jc w:val="both"/>
        <w:rPr>
          <w:rFonts w:ascii="Book Antiqua" w:hAnsi="Book Antiqua" w:cs="Arial"/>
          <w:szCs w:val="24"/>
        </w:rPr>
      </w:pPr>
      <w:r w:rsidRPr="00871D5E">
        <w:rPr>
          <w:rFonts w:ascii="Book Antiqua" w:hAnsi="Book Antiqua" w:cs="Arial"/>
          <w:szCs w:val="24"/>
        </w:rPr>
        <w:t xml:space="preserve">Hepatic encephalopathy (HE) describes a complex collection of neuropsychiatric symptoms </w:t>
      </w:r>
      <w:r w:rsidR="00A402D7" w:rsidRPr="00871D5E">
        <w:rPr>
          <w:rFonts w:ascii="Book Antiqua" w:hAnsi="Book Antiqua" w:cs="Arial"/>
          <w:szCs w:val="24"/>
        </w:rPr>
        <w:t>ranging from sub-clinical neuropsychiatric changes to coma</w:t>
      </w:r>
      <w:r w:rsidR="00745887" w:rsidRPr="00871D5E">
        <w:rPr>
          <w:rFonts w:ascii="Book Antiqua" w:hAnsi="Book Antiqua" w:cs="Arial"/>
          <w:szCs w:val="24"/>
          <w:vertAlign w:val="superscript"/>
        </w:rPr>
        <w:fldChar w:fldCharType="begin"/>
      </w:r>
      <w:r w:rsidR="00A402D7" w:rsidRPr="00871D5E">
        <w:rPr>
          <w:rFonts w:ascii="Book Antiqua" w:hAnsi="Book Antiqua" w:cs="Arial"/>
          <w:szCs w:val="24"/>
          <w:vertAlign w:val="superscript"/>
        </w:rPr>
        <w:instrText xml:space="preserve"> ADDIN EN.CITE &lt;EndNote&gt;&lt;Cite&gt;&lt;Author&gt;Vilstrup H&lt;/Author&gt;&lt;Year&gt;2014&lt;/Year&gt;&lt;RecNum&gt;2178&lt;/RecNum&gt;&lt;DisplayText&gt;[1]&lt;/DisplayText&gt;&lt;record&gt;&lt;rec-number&gt;2178&lt;/rec-number&gt;&lt;foreign-keys&gt;&lt;key app="EN" db-id="zvw25pvah50sxte22sp5wsfx9fexp0zvztxf" timestamp="1481757040"&gt;2178&lt;/key&gt;&lt;/foreign-keys&gt;&lt;ref-type name="Journal Article"&gt;17&lt;/ref-type&gt;&lt;contributors&gt;&lt;authors&gt;&lt;author&gt;Vilstrup H, Amodio P, Bajaj  J, Cordoba J,  Ferenci P,  Mullen K,  Weissenborn K,  Wong P&lt;/author&gt;&lt;/authors&gt;&lt;/contributors&gt;&lt;titles&gt;&lt;title&gt;Hepatic Encephalopathy in Chronic Liver Disease: 2014 Practice Guideline by AASLD and EASL&lt;/title&gt;&lt;secondary-title&gt;Hepatology&lt;/secondary-title&gt;&lt;/titles&gt;&lt;periodical&gt;&lt;full-title&gt;Hepatology&lt;/full-title&gt;&lt;/periodical&gt;&lt;pages&gt;21&lt;/pages&gt;&lt;volume&gt;60&lt;/volume&gt;&lt;number&gt;2&lt;/number&gt;&lt;section&gt;715&lt;/section&gt;&lt;dates&gt;&lt;year&gt;2014&lt;/year&gt;&lt;/dates&gt;&lt;urls&gt;&lt;/urls&gt;&lt;electronic-resource-num&gt; 10.1002/hep.27210&lt;/electronic-resource-num&gt;&lt;/record&gt;&lt;/Cite&gt;&lt;/EndNote&gt;</w:instrText>
      </w:r>
      <w:r w:rsidR="00745887" w:rsidRPr="00871D5E">
        <w:rPr>
          <w:rFonts w:ascii="Book Antiqua" w:hAnsi="Book Antiqua" w:cs="Arial"/>
          <w:szCs w:val="24"/>
          <w:vertAlign w:val="superscript"/>
        </w:rPr>
        <w:fldChar w:fldCharType="separate"/>
      </w:r>
      <w:r w:rsidR="00A402D7" w:rsidRPr="00871D5E">
        <w:rPr>
          <w:rFonts w:ascii="Book Antiqua" w:hAnsi="Book Antiqua" w:cs="Arial"/>
          <w:noProof/>
          <w:szCs w:val="24"/>
          <w:vertAlign w:val="superscript"/>
        </w:rPr>
        <w:t>[1]</w:t>
      </w:r>
      <w:r w:rsidR="00745887" w:rsidRPr="00871D5E">
        <w:rPr>
          <w:rFonts w:ascii="Book Antiqua" w:hAnsi="Book Antiqua" w:cs="Arial"/>
          <w:szCs w:val="24"/>
          <w:vertAlign w:val="superscript"/>
        </w:rPr>
        <w:fldChar w:fldCharType="end"/>
      </w:r>
      <w:r w:rsidR="00A402D7" w:rsidRPr="00871D5E">
        <w:rPr>
          <w:rFonts w:ascii="Book Antiqua" w:hAnsi="Book Antiqua" w:cs="Arial"/>
          <w:szCs w:val="24"/>
        </w:rPr>
        <w:t xml:space="preserve"> </w:t>
      </w:r>
      <w:r w:rsidRPr="00871D5E">
        <w:rPr>
          <w:rFonts w:ascii="Book Antiqua" w:hAnsi="Book Antiqua" w:cs="Arial"/>
          <w:szCs w:val="24"/>
        </w:rPr>
        <w:t>and has been identified in up to 55% of patients with chronic liver disease</w:t>
      </w:r>
      <w:r w:rsidR="00745887" w:rsidRPr="00871D5E">
        <w:rPr>
          <w:rFonts w:ascii="Book Antiqua" w:hAnsi="Book Antiqua" w:cs="Arial"/>
          <w:szCs w:val="24"/>
        </w:rPr>
        <w:fldChar w:fldCharType="begin"/>
      </w:r>
      <w:r w:rsidR="00A402D7" w:rsidRPr="00871D5E">
        <w:rPr>
          <w:rFonts w:ascii="Book Antiqua" w:hAnsi="Book Antiqua" w:cs="Arial"/>
          <w:szCs w:val="24"/>
        </w:rPr>
        <w:instrText xml:space="preserve"> ADDIN EN.CITE &lt;EndNote&gt;&lt;Cite&gt;&lt;Author&gt;Kalaitzakis E&lt;/Author&gt;&lt;Year&gt;2008&lt;/Year&gt;&lt;RecNum&gt;2030&lt;/RecNum&gt;&lt;DisplayText&gt;[2]&lt;/DisplayText&gt;&lt;record&gt;&lt;rec-number&gt;2030&lt;/rec-number&gt;&lt;foreign-keys&gt;&lt;key app="EN" db-id="zvw25pvah50sxte22sp5wsfx9fexp0zvztxf" timestamp="1444042132"&gt;2030&lt;/key&gt;&lt;/foreign-keys&gt;&lt;ref-type name="Journal Article"&gt;17&lt;/ref-type&gt;&lt;contributors&gt;&lt;authors&gt;&lt;author&gt;Kalaitzakis E, Björnsson E&lt;/author&gt;&lt;/authors&gt;&lt;/contributors&gt;&lt;titles&gt;&lt;title&gt;Hepatic encephalopathy in patients with liver cirrhosis: Is there a role of malnutrition?&lt;/title&gt;&lt;secondary-title&gt;World Journal Gastroenterology&lt;/secondary-title&gt;&lt;/titles&gt;&lt;periodical&gt;&lt;full-title&gt;World Journal Gastroenterology&lt;/full-title&gt;&lt;/periodical&gt;&lt;pages&gt;2&lt;/pages&gt;&lt;volume&gt;14&lt;/volume&gt;&lt;number&gt;21&lt;/number&gt;&lt;section&gt;3438&lt;/section&gt;&lt;dates&gt;&lt;year&gt;2008&lt;/year&gt;&lt;/dates&gt;&lt;isbn&gt;1007-9327&lt;/isbn&gt;&lt;urls&gt;&lt;/urls&gt;&lt;electronic-resource-num&gt;http://&amp;#xD;dx.doi.org/10.3748/wjg.14.3438&lt;/electronic-resource-num&gt;&lt;/record&gt;&lt;/Cite&gt;&lt;/EndNote&gt;</w:instrText>
      </w:r>
      <w:r w:rsidR="00745887" w:rsidRPr="00871D5E">
        <w:rPr>
          <w:rFonts w:ascii="Book Antiqua" w:hAnsi="Book Antiqua" w:cs="Arial"/>
          <w:szCs w:val="24"/>
        </w:rPr>
        <w:fldChar w:fldCharType="separate"/>
      </w:r>
      <w:r w:rsidR="00A402D7" w:rsidRPr="00871D5E">
        <w:rPr>
          <w:rFonts w:ascii="Book Antiqua" w:hAnsi="Book Antiqua" w:cs="Arial"/>
          <w:noProof/>
          <w:szCs w:val="24"/>
          <w:vertAlign w:val="superscript"/>
        </w:rPr>
        <w:t>[2]</w:t>
      </w:r>
      <w:r w:rsidR="00745887" w:rsidRPr="00871D5E">
        <w:rPr>
          <w:rFonts w:ascii="Book Antiqua" w:hAnsi="Book Antiqua" w:cs="Arial"/>
          <w:szCs w:val="24"/>
        </w:rPr>
        <w:fldChar w:fldCharType="end"/>
      </w:r>
      <w:r w:rsidR="00A402D7" w:rsidRPr="00871D5E">
        <w:rPr>
          <w:rFonts w:ascii="Book Antiqua" w:hAnsi="Book Antiqua" w:cs="Arial"/>
          <w:szCs w:val="24"/>
        </w:rPr>
        <w:t>.</w:t>
      </w:r>
      <w:r w:rsidRPr="00871D5E">
        <w:rPr>
          <w:rFonts w:ascii="Book Antiqua" w:hAnsi="Book Antiqua" w:cs="Arial"/>
          <w:szCs w:val="24"/>
        </w:rPr>
        <w:t xml:space="preserve"> </w:t>
      </w:r>
      <w:r w:rsidRPr="00871D5E" w:rsidDel="000863DE">
        <w:rPr>
          <w:rFonts w:ascii="Book Antiqua" w:hAnsi="Book Antiqua" w:cs="Arial"/>
          <w:szCs w:val="24"/>
        </w:rPr>
        <w:t>Symptoms include impair</w:t>
      </w:r>
      <w:r w:rsidRPr="00871D5E">
        <w:rPr>
          <w:rFonts w:ascii="Book Antiqua" w:hAnsi="Book Antiqua" w:cs="Arial"/>
          <w:szCs w:val="24"/>
        </w:rPr>
        <w:t>ed</w:t>
      </w:r>
      <w:r w:rsidRPr="00871D5E" w:rsidDel="000863DE">
        <w:rPr>
          <w:rFonts w:ascii="Book Antiqua" w:hAnsi="Book Antiqua" w:cs="Arial"/>
          <w:szCs w:val="24"/>
        </w:rPr>
        <w:t xml:space="preserve"> cognition</w:t>
      </w:r>
      <w:r w:rsidRPr="00871D5E">
        <w:rPr>
          <w:rFonts w:ascii="Book Antiqua" w:hAnsi="Book Antiqua" w:cs="Arial"/>
          <w:szCs w:val="24"/>
        </w:rPr>
        <w:t xml:space="preserve"> and</w:t>
      </w:r>
      <w:r w:rsidRPr="00871D5E" w:rsidDel="000863DE">
        <w:rPr>
          <w:rFonts w:ascii="Book Antiqua" w:hAnsi="Book Antiqua" w:cs="Arial"/>
          <w:szCs w:val="24"/>
        </w:rPr>
        <w:t xml:space="preserve"> motor function</w:t>
      </w:r>
      <w:r w:rsidRPr="00871D5E">
        <w:rPr>
          <w:rFonts w:ascii="Book Antiqua" w:hAnsi="Book Antiqua" w:cs="Arial"/>
          <w:szCs w:val="24"/>
        </w:rPr>
        <w:t xml:space="preserve"> </w:t>
      </w:r>
      <w:r w:rsidRPr="00871D5E" w:rsidDel="000863DE">
        <w:rPr>
          <w:rFonts w:ascii="Book Antiqua" w:hAnsi="Book Antiqua" w:cs="Arial"/>
          <w:szCs w:val="24"/>
        </w:rPr>
        <w:t xml:space="preserve">and </w:t>
      </w:r>
      <w:r w:rsidRPr="00871D5E">
        <w:rPr>
          <w:rFonts w:ascii="Book Antiqua" w:hAnsi="Book Antiqua" w:cs="Arial"/>
          <w:szCs w:val="24"/>
        </w:rPr>
        <w:t>reduced</w:t>
      </w:r>
      <w:r w:rsidRPr="00871D5E" w:rsidDel="000863DE">
        <w:rPr>
          <w:rFonts w:ascii="Book Antiqua" w:hAnsi="Book Antiqua" w:cs="Arial"/>
          <w:szCs w:val="24"/>
        </w:rPr>
        <w:t xml:space="preserve"> energy levels</w:t>
      </w:r>
      <w:r w:rsidR="00745887" w:rsidRPr="00871D5E">
        <w:rPr>
          <w:rFonts w:ascii="Book Antiqua" w:hAnsi="Book Antiqua" w:cs="Arial"/>
          <w:szCs w:val="24"/>
          <w:vertAlign w:val="superscript"/>
        </w:rPr>
        <w:fldChar w:fldCharType="begin"/>
      </w:r>
      <w:r w:rsidR="00A402D7" w:rsidRPr="00871D5E">
        <w:rPr>
          <w:rFonts w:ascii="Book Antiqua" w:hAnsi="Book Antiqua" w:cs="Arial"/>
          <w:szCs w:val="24"/>
          <w:vertAlign w:val="superscript"/>
        </w:rPr>
        <w:instrText xml:space="preserve"> ADDIN EN.CITE &lt;EndNote&gt;&lt;Cite&gt;&lt;Author&gt;Ferenci P&lt;/Author&gt;&lt;Year&gt;2002&lt;/Year&gt;&lt;RecNum&gt;2031&lt;/RecNum&gt;&lt;DisplayText&gt;[3]&lt;/DisplayText&gt;&lt;record&gt;&lt;rec-number&gt;2031&lt;/rec-number&gt;&lt;foreign-keys&gt;&lt;key app="EN" db-id="zvw25pvah50sxte22sp5wsfx9fexp0zvztxf" timestamp="1444042874"&gt;2031&lt;/key&gt;&lt;/foreign-keys&gt;&lt;ref-type name="Journal Article"&gt;17&lt;/ref-type&gt;&lt;contributors&gt;&lt;authors&gt;&lt;author&gt;Ferenci P, Lockwood A, Mullen K, Tarter R, Weissenborn K, Blei AT&lt;/author&gt;&lt;/authors&gt;&lt;/contributors&gt;&lt;titles&gt;&lt;title&gt;Hepatic encephalopathy--definition, nomenclature, diagnosis, and quantification: final report of the working party at the 11th World Congresses of Gastroenterology, Vienna, 1998&lt;/title&gt;&lt;secondary-title&gt;Hepatology&lt;/secondary-title&gt;&lt;/titles&gt;&lt;periodical&gt;&lt;full-title&gt;Hepatology&lt;/full-title&gt;&lt;/periodical&gt;&lt;pages&gt;6&lt;/pages&gt;&lt;volume&gt;35&lt;/volume&gt;&lt;number&gt;3&lt;/number&gt;&lt;edition&gt;30.12.2003&lt;/edition&gt;&lt;section&gt;716&lt;/section&gt;&lt;dates&gt;&lt;year&gt;2002&lt;/year&gt;&lt;/dates&gt;&lt;urls&gt;&lt;related-urls&gt;&lt;url&gt;http://onlinelibrary.wiley.com/store/10.1053/jhep.2002.31250/asset/510350330_ftp.pdf?v=1&amp;amp;t=ifdtvr48&amp;amp;s=8cfd0cafd40ce730816d2bde0606d188931c934f&lt;/url&gt;&lt;/related-urls&gt;&lt;/urls&gt;&lt;electronic-resource-num&gt;DOI: 10.1053/jhep.2002.31250&lt;/electronic-resource-num&gt;&lt;/record&gt;&lt;/Cite&gt;&lt;/EndNote&gt;</w:instrText>
      </w:r>
      <w:r w:rsidR="00745887" w:rsidRPr="00871D5E">
        <w:rPr>
          <w:rFonts w:ascii="Book Antiqua" w:hAnsi="Book Antiqua" w:cs="Arial"/>
          <w:szCs w:val="24"/>
          <w:vertAlign w:val="superscript"/>
        </w:rPr>
        <w:fldChar w:fldCharType="separate"/>
      </w:r>
      <w:r w:rsidR="00A402D7" w:rsidRPr="00871D5E">
        <w:rPr>
          <w:rFonts w:ascii="Book Antiqua" w:hAnsi="Book Antiqua" w:cs="Arial"/>
          <w:noProof/>
          <w:szCs w:val="24"/>
          <w:vertAlign w:val="superscript"/>
        </w:rPr>
        <w:t>[3]</w:t>
      </w:r>
      <w:r w:rsidR="00745887" w:rsidRPr="00871D5E">
        <w:rPr>
          <w:rFonts w:ascii="Book Antiqua" w:hAnsi="Book Antiqua" w:cs="Arial"/>
          <w:szCs w:val="24"/>
          <w:vertAlign w:val="superscript"/>
        </w:rPr>
        <w:fldChar w:fldCharType="end"/>
      </w:r>
      <w:r w:rsidRPr="00871D5E" w:rsidDel="000863DE">
        <w:rPr>
          <w:rFonts w:ascii="Book Antiqua" w:hAnsi="Book Antiqua" w:cs="Arial"/>
          <w:szCs w:val="24"/>
        </w:rPr>
        <w:t xml:space="preserve"> </w:t>
      </w:r>
      <w:r w:rsidR="00B07A2A" w:rsidRPr="00871D5E">
        <w:rPr>
          <w:rFonts w:ascii="Book Antiqua" w:hAnsi="Book Antiqua" w:cs="Arial"/>
          <w:szCs w:val="24"/>
        </w:rPr>
        <w:t>HE can be classified as covert or overt HE (OHE)</w:t>
      </w:r>
      <w:r w:rsidR="00745887" w:rsidRPr="00871D5E">
        <w:rPr>
          <w:rFonts w:ascii="Book Antiqua" w:hAnsi="Book Antiqua" w:cs="Arial"/>
          <w:szCs w:val="24"/>
          <w:vertAlign w:val="superscript"/>
        </w:rPr>
        <w:fldChar w:fldCharType="begin"/>
      </w:r>
      <w:r w:rsidR="00DC6B3F" w:rsidRPr="00871D5E">
        <w:rPr>
          <w:rFonts w:ascii="Book Antiqua" w:hAnsi="Book Antiqua" w:cs="Arial"/>
          <w:szCs w:val="24"/>
          <w:vertAlign w:val="superscript"/>
        </w:rPr>
        <w:instrText xml:space="preserve"> ADDIN EN.CITE &lt;EndNote&gt;&lt;Cite&gt;&lt;Author&gt;Vilstrup H&lt;/Author&gt;&lt;Year&gt;2014&lt;/Year&gt;&lt;RecNum&gt;2178&lt;/RecNum&gt;&lt;DisplayText&gt;[1]&lt;/DisplayText&gt;&lt;record&gt;&lt;rec-number&gt;2178&lt;/rec-number&gt;&lt;foreign-keys&gt;&lt;key app="EN" db-id="zvw25pvah50sxte22sp5wsfx9fexp0zvztxf" timestamp="1481757040"&gt;2178&lt;/key&gt;&lt;/foreign-keys&gt;&lt;ref-type name="Journal Article"&gt;17&lt;/ref-type&gt;&lt;contributors&gt;&lt;authors&gt;&lt;author&gt;Vilstrup H, Amodio P, Bajaj  J, Cordoba J,  Ferenci P,  Mullen K,  Weissenborn K,  Wong P&lt;/author&gt;&lt;/authors&gt;&lt;/contributors&gt;&lt;titles&gt;&lt;title&gt;Hepatic Encephalopathy in Chronic Liver Disease: 2014 Practice Guideline by AASLD and EASL&lt;/title&gt;&lt;secondary-title&gt;Hepatology&lt;/secondary-title&gt;&lt;/titles&gt;&lt;periodical&gt;&lt;full-title&gt;Hepatology&lt;/full-title&gt;&lt;/periodical&gt;&lt;pages&gt;21&lt;/pages&gt;&lt;volume&gt;60&lt;/volume&gt;&lt;number&gt;2&lt;/number&gt;&lt;section&gt;715&lt;/section&gt;&lt;dates&gt;&lt;year&gt;2014&lt;/year&gt;&lt;/dates&gt;&lt;urls&gt;&lt;/urls&gt;&lt;electronic-resource-num&gt; 10.1002/hep.27210&lt;/electronic-resource-num&gt;&lt;/record&gt;&lt;/Cite&gt;&lt;/EndNote&gt;</w:instrText>
      </w:r>
      <w:r w:rsidR="00745887" w:rsidRPr="00871D5E">
        <w:rPr>
          <w:rFonts w:ascii="Book Antiqua" w:hAnsi="Book Antiqua" w:cs="Arial"/>
          <w:szCs w:val="24"/>
          <w:vertAlign w:val="superscript"/>
        </w:rPr>
        <w:fldChar w:fldCharType="separate"/>
      </w:r>
      <w:r w:rsidR="00DC6B3F" w:rsidRPr="00871D5E">
        <w:rPr>
          <w:rFonts w:ascii="Book Antiqua" w:hAnsi="Book Antiqua" w:cs="Arial"/>
          <w:noProof/>
          <w:szCs w:val="24"/>
          <w:vertAlign w:val="superscript"/>
        </w:rPr>
        <w:t>[1]</w:t>
      </w:r>
      <w:r w:rsidR="00745887" w:rsidRPr="00871D5E">
        <w:rPr>
          <w:rFonts w:ascii="Book Antiqua" w:hAnsi="Book Antiqua" w:cs="Arial"/>
          <w:szCs w:val="24"/>
          <w:vertAlign w:val="superscript"/>
        </w:rPr>
        <w:fldChar w:fldCharType="end"/>
      </w:r>
      <w:r w:rsidR="00B07A2A" w:rsidRPr="00871D5E">
        <w:rPr>
          <w:rFonts w:ascii="Book Antiqua" w:hAnsi="Book Antiqua" w:cs="Arial"/>
          <w:szCs w:val="24"/>
        </w:rPr>
        <w:t xml:space="preserve">. </w:t>
      </w:r>
      <w:r w:rsidRPr="00871D5E">
        <w:rPr>
          <w:rFonts w:ascii="Book Antiqua" w:hAnsi="Book Antiqua" w:cs="Arial"/>
          <w:szCs w:val="24"/>
        </w:rPr>
        <w:t xml:space="preserve">Features of HE </w:t>
      </w:r>
      <w:r w:rsidRPr="00871D5E" w:rsidDel="000863DE">
        <w:rPr>
          <w:rFonts w:ascii="Book Antiqua" w:hAnsi="Book Antiqua" w:cs="Arial"/>
          <w:szCs w:val="24"/>
        </w:rPr>
        <w:t>can be likened to symptoms seen in patients with dementia</w:t>
      </w:r>
      <w:r w:rsidR="00745887" w:rsidRPr="00871D5E">
        <w:rPr>
          <w:rFonts w:ascii="Book Antiqua" w:hAnsi="Book Antiqua" w:cs="Arial"/>
          <w:szCs w:val="24"/>
          <w:vertAlign w:val="superscript"/>
        </w:rPr>
        <w:fldChar w:fldCharType="begin"/>
      </w:r>
      <w:r w:rsidR="00D0038E" w:rsidRPr="00871D5E">
        <w:rPr>
          <w:rFonts w:ascii="Book Antiqua" w:hAnsi="Book Antiqua" w:cs="Arial"/>
          <w:szCs w:val="24"/>
          <w:vertAlign w:val="superscript"/>
        </w:rPr>
        <w:instrText xml:space="preserve"> ADDIN EN.CITE &lt;EndNote&gt;&lt;Cite&gt;&lt;Author&gt;Cordoba&lt;/Author&gt;&lt;Year&gt;2011&lt;/Year&gt;&lt;RecNum&gt;60&lt;/RecNum&gt;&lt;DisplayText&gt;[4]&lt;/DisplayText&gt;&lt;record&gt;&lt;rec-number&gt;60&lt;/rec-number&gt;&lt;foreign-keys&gt;&lt;key app="EN" db-id="es0p0s9stsedeserpeuxtdtxxzpsedwa9f05" timestamp="1473661818"&gt;60&lt;/key&gt;&lt;/foreign-keys&gt;&lt;ref-type name="Journal Article"&gt;17&lt;/ref-type&gt;&lt;contributors&gt;&lt;authors&gt;&lt;author&gt;Cordoba, J.&lt;/author&gt;&lt;/authors&gt;&lt;/contributors&gt;&lt;auth-address&gt;Servei de Medicina Interna-Hepatologia, Hospital Vall d&amp;apos;Hebron, Universitat Autonoma de Barcelona and Centro de Investigacion Biomedica en Red de Enfermedades Hepaticas y Digestivas (CIBEREHD), Paseo Vall d&amp;apos;Hebron 119, Barcelona 08035, Spain. jcordoba@vhebron.net&lt;/auth-address&gt;&lt;titles&gt;&lt;title&gt;New assessment of hepatic encephalopathy&lt;/title&gt;&lt;secondary-title&gt;J Hepatol&lt;/secondary-title&gt;&lt;/titles&gt;&lt;periodical&gt;&lt;full-title&gt;J Hepatol&lt;/full-title&gt;&lt;/periodical&gt;&lt;pages&gt;1030-40&lt;/pages&gt;&lt;volume&gt;54&lt;/volume&gt;&lt;number&gt;5&lt;/number&gt;&lt;keywords&gt;&lt;keyword&gt;Cognition Disorders/*diagnosis&lt;/keyword&gt;&lt;keyword&gt;Hepatic Encephalopathy/*diagnosis&lt;/keyword&gt;&lt;keyword&gt;Humans&lt;/keyword&gt;&lt;keyword&gt;Magnetic Resonance Imaging&lt;/keyword&gt;&lt;keyword&gt;Neuropsychological Tests&lt;/keyword&gt;&lt;/keywords&gt;&lt;dates&gt;&lt;year&gt;2011&lt;/year&gt;&lt;pub-dates&gt;&lt;date&gt;May&lt;/date&gt;&lt;/pub-dates&gt;&lt;/dates&gt;&lt;isbn&gt;1600-0641 (Electronic)&amp;#xD;0168-8278 (Linking)&lt;/isbn&gt;&lt;accession-num&gt;21145874&lt;/accession-num&gt;&lt;urls&gt;&lt;related-urls&gt;&lt;url&gt;https://www.ncbi.nlm.nih.gov/pubmed/21145874&lt;/url&gt;&lt;url&gt;http://ac.els-cdn.com/S0168827810011025/1-s2.0-S0168827810011025-main.pdf?_tid=666f5c92-78b2-11e6-8dc5-00000aab0f27&amp;amp;acdnat=1473662010_dd47569a1095cbb5a553e820edb61715&lt;/url&gt;&lt;/related-urls&gt;&lt;/urls&gt;&lt;electronic-resource-num&gt;10.1016/j.jhep.2010.11.015&lt;/electronic-resource-num&gt;&lt;/record&gt;&lt;/Cite&gt;&lt;/EndNote&gt;</w:instrText>
      </w:r>
      <w:r w:rsidR="00745887" w:rsidRPr="00871D5E">
        <w:rPr>
          <w:rFonts w:ascii="Book Antiqua" w:hAnsi="Book Antiqua" w:cs="Arial"/>
          <w:szCs w:val="24"/>
          <w:vertAlign w:val="superscript"/>
        </w:rPr>
        <w:fldChar w:fldCharType="separate"/>
      </w:r>
      <w:r w:rsidR="00D0038E" w:rsidRPr="00871D5E">
        <w:rPr>
          <w:rFonts w:ascii="Book Antiqua" w:hAnsi="Book Antiqua" w:cs="Arial"/>
          <w:noProof/>
          <w:szCs w:val="24"/>
          <w:vertAlign w:val="superscript"/>
        </w:rPr>
        <w:t>[4]</w:t>
      </w:r>
      <w:r w:rsidR="00745887" w:rsidRPr="00871D5E">
        <w:rPr>
          <w:rFonts w:ascii="Book Antiqua" w:hAnsi="Book Antiqua" w:cs="Arial"/>
          <w:szCs w:val="24"/>
          <w:vertAlign w:val="superscript"/>
        </w:rPr>
        <w:fldChar w:fldCharType="end"/>
      </w:r>
      <w:r w:rsidRPr="00871D5E">
        <w:rPr>
          <w:rFonts w:ascii="Book Antiqua" w:hAnsi="Book Antiqua" w:cs="Arial"/>
          <w:szCs w:val="24"/>
        </w:rPr>
        <w:t>.</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The aetiology of HE is complex and multifactorial, and includes abnormal ammonia metabolism, dysbiosis which promotes inflammation in the gut and liver</w:t>
      </w:r>
      <w:r w:rsidR="00745887" w:rsidRPr="00871D5E">
        <w:rPr>
          <w:rFonts w:ascii="Book Antiqua" w:hAnsi="Book Antiqua" w:cs="Arial"/>
          <w:szCs w:val="24"/>
          <w:vertAlign w:val="superscript"/>
        </w:rPr>
        <w:fldChar w:fldCharType="begin"/>
      </w:r>
      <w:r w:rsidR="00D0038E" w:rsidRPr="00871D5E">
        <w:rPr>
          <w:rFonts w:ascii="Book Antiqua" w:hAnsi="Book Antiqua" w:cs="Arial"/>
          <w:szCs w:val="24"/>
          <w:vertAlign w:val="superscript"/>
        </w:rPr>
        <w:instrText xml:space="preserve"> ADDIN EN.CITE &lt;EndNote&gt;&lt;Cite&gt;&lt;Author&gt;Rai R&lt;/Author&gt;&lt;Year&gt;2015&lt;/Year&gt;&lt;RecNum&gt;2034&lt;/RecNum&gt;&lt;DisplayText&gt;[5]&lt;/DisplayText&gt;&lt;record&gt;&lt;rec-number&gt;2034&lt;/rec-number&gt;&lt;foreign-keys&gt;&lt;key app="EN" db-id="zvw25pvah50sxte22sp5wsfx9fexp0zvztxf" timestamp="1444045475"&gt;2034&lt;/key&gt;&lt;/foreign-keys&gt;&lt;ref-type name="Journal Article"&gt;17&lt;/ref-type&gt;&lt;contributors&gt;&lt;authors&gt;&lt;author&gt;Rai R, Saraswat V, Dihman R&lt;/author&gt;&lt;/authors&gt;&lt;/contributors&gt;&lt;titles&gt;&lt;title&gt;Gut Microbiota: Its Role in Hepatic Encephalopathy&lt;/title&gt;&lt;secondary-title&gt;Journal of Clinical and Experimental Hepatology&lt;/secondary-title&gt;&lt;/titles&gt;&lt;periodical&gt;&lt;full-title&gt;Journal of Clinical and Experimental Hepatology&lt;/full-title&gt;&lt;/periodical&gt;&lt;pages&gt;8&lt;/pages&gt;&lt;volume&gt;5&lt;/volume&gt;&lt;number&gt;Suppl 1&lt;/number&gt;&lt;section&gt;29&lt;/section&gt;&lt;dates&gt;&lt;year&gt;2015&lt;/year&gt;&lt;/dates&gt;&lt;urls&gt;&lt;/urls&gt;&lt;electronic-resource-num&gt;http://dx.doi.org/10.1016/j.jceh.2014.12.003&lt;/electronic-resource-num&gt;&lt;/record&gt;&lt;/Cite&gt;&lt;/EndNote&gt;</w:instrText>
      </w:r>
      <w:r w:rsidR="00745887" w:rsidRPr="00871D5E">
        <w:rPr>
          <w:rFonts w:ascii="Book Antiqua" w:hAnsi="Book Antiqua" w:cs="Arial"/>
          <w:szCs w:val="24"/>
          <w:vertAlign w:val="superscript"/>
        </w:rPr>
        <w:fldChar w:fldCharType="separate"/>
      </w:r>
      <w:r w:rsidR="00D0038E" w:rsidRPr="00871D5E">
        <w:rPr>
          <w:rFonts w:ascii="Book Antiqua" w:hAnsi="Book Antiqua" w:cs="Arial"/>
          <w:noProof/>
          <w:szCs w:val="24"/>
          <w:vertAlign w:val="superscript"/>
        </w:rPr>
        <w:t>[5]</w:t>
      </w:r>
      <w:r w:rsidR="00745887" w:rsidRPr="00871D5E">
        <w:rPr>
          <w:rFonts w:ascii="Book Antiqua" w:hAnsi="Book Antiqua" w:cs="Arial"/>
          <w:szCs w:val="24"/>
          <w:vertAlign w:val="superscript"/>
        </w:rPr>
        <w:fldChar w:fldCharType="end"/>
      </w:r>
      <w:r w:rsidRPr="00871D5E">
        <w:rPr>
          <w:rFonts w:ascii="Book Antiqua" w:hAnsi="Book Antiqua" w:cs="Arial"/>
          <w:szCs w:val="24"/>
        </w:rPr>
        <w:t>, low levels of circulating branched chain amino acids</w:t>
      </w:r>
      <w:r w:rsidR="00745887" w:rsidRPr="00871D5E">
        <w:rPr>
          <w:rFonts w:ascii="Book Antiqua" w:hAnsi="Book Antiqua" w:cs="Arial"/>
          <w:szCs w:val="24"/>
          <w:vertAlign w:val="superscript"/>
        </w:rPr>
        <w:fldChar w:fldCharType="begin"/>
      </w:r>
      <w:r w:rsidR="00D0038E" w:rsidRPr="00871D5E">
        <w:rPr>
          <w:rFonts w:ascii="Book Antiqua" w:hAnsi="Book Antiqua" w:cs="Arial"/>
          <w:szCs w:val="24"/>
          <w:vertAlign w:val="superscript"/>
        </w:rPr>
        <w:instrText xml:space="preserve"> ADDIN EN.CITE &lt;EndNote&gt;&lt;Cite&gt;&lt;Author&gt;Muto Y&lt;/Author&gt;&lt;Year&gt;2005&lt;/Year&gt;&lt;RecNum&gt;2035&lt;/RecNum&gt;&lt;DisplayText&gt;[6]&lt;/DisplayText&gt;&lt;record&gt;&lt;rec-number&gt;2035&lt;/rec-number&gt;&lt;foreign-keys&gt;&lt;key app="EN" db-id="zvw25pvah50sxte22sp5wsfx9fexp0zvztxf" timestamp="1444046287"&gt;2035&lt;/key&gt;&lt;/foreign-keys&gt;&lt;ref-type name="Journal Article"&gt;17&lt;/ref-type&gt;&lt;contributors&gt;&lt;authors&gt;&lt;author&gt;Muto Y, Sato S, Watanabe A, Moriwaki H, Suzuki K, Kato A, Kato M, Nakamura T, Higuchi K, Nishiguchi S, Kumada H;&lt;/author&gt;&lt;/authors&gt;&lt;/contributors&gt;&lt;titles&gt;&lt;title&gt;Effects of oral branched-chain amino acid granules on event-free survival in patients with liver cirrhosis&lt;/title&gt;&lt;secondary-title&gt;Clinical Gastroenterology and Hepatology&lt;/secondary-title&gt;&lt;/titles&gt;&lt;periodical&gt;&lt;full-title&gt;Clinical Gastroenterology and Hepatology&lt;/full-title&gt;&lt;/periodical&gt;&lt;pages&gt;9&lt;/pages&gt;&lt;volume&gt;3&lt;/volume&gt;&lt;number&gt;7&lt;/number&gt;&lt;section&gt;705&lt;/section&gt;&lt;dates&gt;&lt;year&gt;2005&lt;/year&gt;&lt;/dates&gt;&lt;urls&gt;&lt;/urls&gt;&lt;/record&gt;&lt;/Cite&gt;&lt;/EndNote&gt;</w:instrText>
      </w:r>
      <w:r w:rsidR="00745887" w:rsidRPr="00871D5E">
        <w:rPr>
          <w:rFonts w:ascii="Book Antiqua" w:hAnsi="Book Antiqua" w:cs="Arial"/>
          <w:szCs w:val="24"/>
          <w:vertAlign w:val="superscript"/>
        </w:rPr>
        <w:fldChar w:fldCharType="separate"/>
      </w:r>
      <w:r w:rsidR="00D0038E" w:rsidRPr="00871D5E">
        <w:rPr>
          <w:rFonts w:ascii="Book Antiqua" w:hAnsi="Book Antiqua" w:cs="Arial"/>
          <w:noProof/>
          <w:szCs w:val="24"/>
          <w:vertAlign w:val="superscript"/>
        </w:rPr>
        <w:t>[6]</w:t>
      </w:r>
      <w:r w:rsidR="00745887" w:rsidRPr="00871D5E">
        <w:rPr>
          <w:rFonts w:ascii="Book Antiqua" w:hAnsi="Book Antiqua" w:cs="Arial"/>
          <w:szCs w:val="24"/>
          <w:vertAlign w:val="superscript"/>
        </w:rPr>
        <w:fldChar w:fldCharType="end"/>
      </w:r>
      <w:r w:rsidRPr="00871D5E">
        <w:rPr>
          <w:rFonts w:ascii="Book Antiqua" w:hAnsi="Book Antiqua" w:cs="Arial"/>
          <w:szCs w:val="24"/>
        </w:rPr>
        <w:t>, electrolyte abnormalities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&lt;EndNote&gt;&lt;Cite&gt;&lt;Author&gt;Guevara&lt;/Author&gt;&lt;Year&gt;2010&lt;/Year&gt;&lt;RecNum&gt;2037&lt;/RecNum&gt;&lt;DisplayText&gt;[7]&lt;/DisplayText&gt;&lt;record&gt;&lt;rec-number&gt;2037&lt;/rec-number&gt;&lt;foreign-keys&gt;&lt;key app="EN" db-id="zvw25pvah50sxte22sp5wsfx9fexp0zvztxf" timestamp="1444047548"&gt;2037&lt;/key&gt;&lt;/foreign-keys&gt;&lt;ref-type name="Journal Article"&gt;17&lt;/ref-type&gt;&lt;contributors&gt;&lt;authors&gt;&lt;author&gt;Guevara, M., Baccaro, M. E., Ríos, J., Martín-Llahí, M., Uriz, J., Ruiz del Arbol, L., Planas, R., Monescillo, A., Guarner, C., Crespo, J., Bañares, R., Arroyo, V. and Ginès, P&lt;/author&gt;&lt;/authors&gt;&lt;/contributors&gt;&lt;titles&gt;&lt;title&gt;Risk factors for hepatic encephalopathy in patients with cirrhosis and refractory ascites: relevance of serum sodium concentration&lt;/title&gt;&lt;secondary-title&gt;Liver International&lt;/secondary-title&gt;&lt;/titles&gt;&lt;periodical&gt;&lt;full-title&gt;Liver International&lt;/full-title&gt;&lt;/periodical&gt;&lt;pages&gt;6&lt;/pages&gt;&lt;volume&gt;30&lt;/volume&gt;&lt;number&gt;8&lt;/number&gt;&lt;section&gt;1137&lt;/section&gt;&lt;dates&gt;&lt;year&gt;2010&lt;/year&gt;&lt;/dates&gt;&lt;isbn&gt;1478-3223&lt;/isbn&gt;&lt;urls&gt;&lt;/urls&gt;&lt;electronic-resource-num&gt;doi: 10.1111/j.1478-3231.2010.02293.x&lt;/electronic-resource-num&gt;&lt;/record&gt;&lt;/Cite&gt;&lt;/EndNote&gt;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[7]</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and alterations in zinc and manganese levels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&lt;EndNote&gt;&lt;Cite&gt;&lt;Author&gt;Bemeur C&lt;/Author&gt;&lt;Year&gt;2014&lt;/Year&gt;&lt;RecNum&gt;2028&lt;/RecNum&gt;&lt;DisplayText&gt;[8]&lt;/DisplayText&gt;&lt;record&gt;&lt;rec-number&gt;2028&lt;/rec-number&gt;&lt;foreign-keys&gt;&lt;key app="EN" db-id="zvw25pvah50sxte22sp5wsfx9fexp0zvztxf" timestamp="1444031173"&gt;2028&lt;/key&gt;&lt;/foreign-keys&gt;&lt;ref-type name="Journal Article"&gt;17&lt;/ref-type&gt;&lt;contributors&gt;&lt;authors&gt;&lt;author&gt;Bemeur C, Butterworth R&lt;/author&gt;&lt;/authors&gt;&lt;/contributors&gt;&lt;titles&gt;&lt;title&gt;Nutrition in the management of cirrhosis and its neurological complications&lt;/title&gt;&lt;secondary-title&gt;Journal Clinical and Experimental Hepatology&lt;/secondary-title&gt;&lt;/titles&gt;&lt;periodical&gt;&lt;full-title&gt;Journal Clinical and Experimental Hepatology&lt;/full-title&gt;&lt;/periodical&gt;&lt;pages&gt;9&lt;/pages&gt;&lt;volume&gt;4&lt;/volume&gt;&lt;number&gt;2&lt;/number&gt;&lt;edition&gt;12.06.2013&lt;/edition&gt;&lt;section&gt;140&lt;/section&gt;&lt;dates&gt;&lt;year&gt;2014&lt;/year&gt;&lt;/dates&gt;&lt;urls&gt;&lt;/urls&gt;&lt;electronic-resource-num&gt;doi.org/10.1016/j.jceh.2013.05.008&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[8]</w:t>
      </w:r>
      <w:r w:rsidR="00745887" w:rsidRPr="00871D5E">
        <w:rPr>
          <w:rFonts w:ascii="Book Antiqua" w:hAnsi="Book Antiqua" w:cs="Arial"/>
          <w:szCs w:val="24"/>
          <w:vertAlign w:val="superscript"/>
        </w:rPr>
        <w:fldChar w:fldCharType="end"/>
      </w:r>
      <w:r w:rsidRPr="00871D5E">
        <w:rPr>
          <w:rFonts w:ascii="Book Antiqua" w:hAnsi="Book Antiqua" w:cs="Arial"/>
          <w:szCs w:val="24"/>
        </w:rPr>
        <w:t>. Importantly, the features of HE</w:t>
      </w:r>
      <w:r w:rsidRPr="00871D5E" w:rsidDel="000863DE">
        <w:rPr>
          <w:rFonts w:ascii="Book Antiqua" w:hAnsi="Book Antiqua" w:cs="Arial"/>
          <w:szCs w:val="24"/>
        </w:rPr>
        <w:t xml:space="preserve"> </w:t>
      </w:r>
      <w:r w:rsidRPr="00871D5E">
        <w:rPr>
          <w:rFonts w:ascii="Book Antiqua" w:hAnsi="Book Antiqua" w:cs="Arial"/>
          <w:szCs w:val="24"/>
        </w:rPr>
        <w:t>can often be significantly reversed following treatment consistent with a largely functional not a structural cause of cognitive impairment</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&lt;EndNote&gt;&lt;Cite&gt;&lt;Author&gt;L&lt;/Author&gt;&lt;Year&gt;2013&lt;/Year&gt;&lt;RecNum&gt;2032&lt;/RecNum&gt;&lt;DisplayText&gt;[9]&lt;/DisplayText&gt;&lt;record&gt;&lt;rec-number&gt;2032&lt;/rec-number&gt;&lt;foreign-keys&gt;&lt;key app="EN" db-id="zvw25pvah50sxte22sp5wsfx9fexp0zvztxf" timestamp="1444043597"&gt;2032&lt;/key&gt;&lt;/foreign-keys&gt;&lt;ref-type name="Journal Article"&gt;17&lt;/ref-type&gt;&lt;contributors&gt;&lt;authors&gt;&lt;author&gt;Teperman L&lt;/author&gt;&lt;/authors&gt;&lt;/contributors&gt;&lt;titles&gt;&lt;title&gt;Impact of Pretransplant Hepatic Encephalopathy on Liver Posttransplantation Outcomes&lt;/title&gt;&lt;secondary-title&gt;International Journal of Hepatology&lt;/secondary-title&gt;&lt;/titles&gt;&lt;periodical&gt;&lt;full-title&gt;International Journal of Hepatology&lt;/full-title&gt;&lt;/periodical&gt;&lt;pages&gt;9&lt;/pages&gt;&lt;volume&gt;2013&lt;/volume&gt;&lt;section&gt;1&lt;/section&gt;&lt;dates&gt;&lt;year&gt;2013&lt;/year&gt;&lt;/dates&gt;&lt;urls&gt;&lt;/urls&gt;&lt;custom7&gt;ID 952828&lt;/custom7&gt;&lt;electronic-resource-num&gt;http://dx.doi.org/10.1155/2013/952828&lt;/electronic-resource-num&gt;&lt;/record&gt;&lt;/Cite&gt;&lt;/EndNote&gt;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[9]</w:t>
      </w:r>
      <w:r w:rsidR="00745887" w:rsidRPr="00871D5E">
        <w:rPr>
          <w:rFonts w:ascii="Book Antiqua" w:hAnsi="Book Antiqua" w:cs="Arial"/>
          <w:szCs w:val="24"/>
          <w:vertAlign w:val="superscript"/>
        </w:rPr>
        <w:fldChar w:fldCharType="end"/>
      </w:r>
      <w:r w:rsidRPr="00871D5E" w:rsidDel="000863DE">
        <w:rPr>
          <w:rFonts w:ascii="Book Antiqua" w:hAnsi="Book Antiqua" w:cs="Arial"/>
          <w:szCs w:val="24"/>
        </w:rPr>
        <w:t>.</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The development of hepatic encephalopathy (HE) presents significant challenges to patients and their carers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&lt;EndNote&gt;&lt;Cite&gt;&lt;Author&gt;Bajaj J&lt;/Author&gt;&lt;Year&gt;2011&lt;/Year&gt;&lt;RecNum&gt;2072&lt;/RecNum&gt;&lt;DisplayText&gt;[10]&lt;/DisplayText&gt;&lt;record&gt;&lt;rec-number&gt;2072&lt;/rec-number&gt;&lt;foreign-keys&gt;&lt;key app="EN" db-id="zvw25pvah50sxte22sp5wsfx9fexp0zvztxf" timestamp="1446280954"&gt;2072&lt;/key&gt;&lt;/foreign-keys&gt;&lt;ref-type name="Journal Article"&gt;17&lt;/ref-type&gt;&lt;contributors&gt;&lt;authors&gt;&lt;author&gt;Bajaj J, Wade J,  Gibson D, Heuman D, Thacker L, Sterling R , Stravitz R T, Luketic V, Fuchs M, White M, Bell D, Gilles H, Morton K, Noble N, Puri P, Sanyal A&lt;/author&gt;&lt;/authors&gt;&lt;/contributors&gt;&lt;titles&gt;&lt;title&gt;The Multi-Dimensional Burden of Cirrhosis and Hepatic Encephalopathy on Patients and Caregivers&lt;/title&gt;&lt;secondary-title&gt;Am J Gastroenterol &lt;/secondary-title&gt;&lt;/titles&gt;&lt;periodical&gt;&lt;full-title&gt;Am J Gastroenterol&lt;/full-title&gt;&lt;/periodical&gt;&lt;pages&gt;13&lt;/pages&gt;&lt;volume&gt;106&lt;/volume&gt;&lt;section&gt;1646&lt;/section&gt;&lt;dates&gt;&lt;year&gt;2011&lt;/year&gt;&lt;/dates&gt;&lt;urls&gt;&lt;/urls&gt;&lt;electronic-resource-num&gt;doi: 10.1038/ajg.2011.157&amp;#xD;&lt;/electronic-resource-num&gt;&lt;/record&gt;&lt;/Cite&gt;&lt;/EndNote&gt;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[10]</w:t>
      </w:r>
      <w:r w:rsidR="00745887" w:rsidRPr="00871D5E">
        <w:rPr>
          <w:rFonts w:ascii="Book Antiqua" w:hAnsi="Book Antiqua" w:cs="Arial"/>
          <w:szCs w:val="24"/>
          <w:vertAlign w:val="superscript"/>
        </w:rPr>
        <w:fldChar w:fldCharType="end"/>
      </w:r>
      <w:r w:rsidRPr="00871D5E">
        <w:rPr>
          <w:rFonts w:ascii="Book Antiqua" w:hAnsi="Book Antiqua" w:cs="Arial"/>
          <w:szCs w:val="24"/>
        </w:rPr>
        <w:t>. Until recently, lactulose was the major cornerstone in the management of HE and continues to be used as a first line management for the control of the symptoms of chronic HE and for the reversal of the symptoms of acute episodes of HE</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&lt;EndNote&gt;&lt;Cite&gt;&lt;Author&gt;Sanyal A1&lt;/Author&gt;&lt;Year&gt;2011&lt;/Year&gt;&lt;RecNum&gt;2074&lt;/RecNum&gt;&lt;DisplayText&gt;[11]&lt;/DisplayText&gt;&lt;record&gt;&lt;rec-number&gt;2074&lt;/rec-number&gt;&lt;foreign-keys&gt;&lt;key app="EN" db-id="zvw25pvah50sxte22sp5wsfx9fexp0zvztxf" timestamp="1446290139"&gt;2074&lt;/key&gt;&lt;/foreign-keys&gt;&lt;ref-type name="Journal Article"&gt;17&lt;/ref-type&gt;&lt;contributors&gt;&lt;authors&gt;&lt;author&gt;Sanyal A1, Younossi ZM, Bass NM, Mullen KD, Poordad F, Brown RS, Vemuru RP, Mazen Jamal M, Huang S, Merchant K, Bortey E, Forbes WP&lt;/author&gt;&lt;/authors&gt;&lt;/contributors&gt;&lt;titles&gt;&lt;title&gt;Randomised clinical trial: rifaximin improves health-related quality of life in cirrhotic patients with hepatic encephalopathy - a double-blind placebo-controlled study.&lt;/title&gt;&lt;secondary-title&gt;Alimentary Pharmacology and Therapeutics&lt;/secondary-title&gt;&lt;/titles&gt;&lt;periodical&gt;&lt;full-title&gt;Alimentary Pharmacology and Therapeutics&lt;/full-title&gt;&lt;/periodical&gt;&lt;pages&gt;9&lt;/pages&gt;&lt;volume&gt;34&lt;/volume&gt;&lt;number&gt;8&lt;/number&gt;&lt;section&gt;853&lt;/section&gt;&lt;dates&gt;&lt;year&gt;2011&lt;/year&gt;&lt;/dates&gt;&lt;urls&gt;&lt;/urls&gt;&lt;electronic-resource-num&gt;doi: 10.1111/j.1365-2036.2011.04808.x&lt;/electronic-resource-num&gt;&lt;/record&gt;&lt;/Cite&gt;&lt;/EndNote&gt;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[11]</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The introduction of Rifaximin has reduced the rate of </w:t>
      </w:r>
      <w:r w:rsidR="00D41A25" w:rsidRPr="00871D5E">
        <w:rPr>
          <w:rFonts w:ascii="Book Antiqua" w:hAnsi="Book Antiqua" w:cs="Arial"/>
          <w:szCs w:val="24"/>
        </w:rPr>
        <w:t>O</w:t>
      </w:r>
      <w:r w:rsidRPr="00871D5E">
        <w:rPr>
          <w:rFonts w:ascii="Book Antiqua" w:hAnsi="Book Antiqua" w:cs="Arial"/>
          <w:szCs w:val="24"/>
        </w:rPr>
        <w:t xml:space="preserve">HE and the frequency of hospital admissions due to </w:t>
      </w:r>
      <w:r w:rsidR="00D41A25" w:rsidRPr="00871D5E">
        <w:rPr>
          <w:rFonts w:ascii="Book Antiqua" w:hAnsi="Book Antiqua" w:cs="Arial"/>
          <w:szCs w:val="24"/>
        </w:rPr>
        <w:t>O</w:t>
      </w:r>
      <w:r w:rsidRPr="00871D5E">
        <w:rPr>
          <w:rFonts w:ascii="Book Antiqua" w:hAnsi="Book Antiqua" w:cs="Arial"/>
          <w:szCs w:val="24"/>
        </w:rPr>
        <w:t>HE and improved the quality of life for the patient  and their carers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&lt;EndNote&gt;&lt;Cite&gt;&lt;Author&gt;Sturgeon JP&lt;/Author&gt;&lt;Year&gt;2014&lt;/Year&gt;&lt;RecNum&gt;2139&lt;/RecNum&gt;&lt;DisplayText&gt;[12]&lt;/DisplayText&gt;&lt;record&gt;&lt;rec-number&gt;2139&lt;/rec-number&gt;&lt;foreign-keys&gt;&lt;key app="EN" db-id="zvw25pvah50sxte22sp5wsfx9fexp0zvztxf" timestamp="1468145983"&gt;2139&lt;/key&gt;&lt;/foreign-keys&gt;&lt;ref-type name="Journal Article"&gt;17&lt;/ref-type&gt;&lt;contributors&gt;&lt;authors&gt;&lt;author&gt;Sturgeon JP, Shawcross DL &lt;/author&gt;&lt;/authors&gt;&lt;/contributors&gt;&lt;titles&gt;&lt;title&gt;Recent insights into the pathogenesis of hepatic encephalopathy and treatments&lt;/title&gt;&lt;secondary-title&gt;Expert Review of Gastroenterology and Hepatology&lt;/secondary-title&gt;&lt;/titles&gt;&lt;periodical&gt;&lt;full-title&gt;Expert Review of Gastroenterology and Hepatology&lt;/full-title&gt;&lt;/periodical&gt;&lt;pages&gt;17&lt;/pages&gt;&lt;volume&gt;8&lt;/volume&gt;&lt;number&gt;1&lt;/number&gt;&lt;section&gt;83&lt;/section&gt;&lt;dates&gt;&lt;year&gt;2014&lt;/year&gt;&lt;/dates&gt;&lt;urls&gt;&lt;/urls&gt;&lt;electronic-resource-num&gt;DOI: 10.1586/17474124.2014.858598&lt;/electronic-resource-num&gt;&lt;/record&gt;&lt;/Cite&gt;&lt;/EndNote&gt;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[12]</w:t>
      </w:r>
      <w:r w:rsidR="00745887" w:rsidRPr="00871D5E">
        <w:rPr>
          <w:rFonts w:ascii="Book Antiqua" w:hAnsi="Book Antiqua" w:cs="Arial"/>
          <w:szCs w:val="24"/>
          <w:vertAlign w:val="superscript"/>
        </w:rPr>
        <w:fldChar w:fldCharType="end"/>
      </w:r>
      <w:r w:rsidRPr="00871D5E">
        <w:rPr>
          <w:rFonts w:ascii="Book Antiqua" w:hAnsi="Book Antiqua" w:cs="Arial"/>
          <w:szCs w:val="24"/>
        </w:rPr>
        <w:t>.</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 xml:space="preserve">Patients who experience repeated episodes of </w:t>
      </w:r>
      <w:r w:rsidR="00D41A25" w:rsidRPr="00871D5E">
        <w:rPr>
          <w:rFonts w:ascii="Book Antiqua" w:hAnsi="Book Antiqua" w:cs="Arial"/>
          <w:szCs w:val="24"/>
        </w:rPr>
        <w:t>O</w:t>
      </w:r>
      <w:r w:rsidRPr="00871D5E">
        <w:rPr>
          <w:rFonts w:ascii="Book Antiqua" w:hAnsi="Book Antiqua" w:cs="Arial"/>
          <w:szCs w:val="24"/>
        </w:rPr>
        <w:t xml:space="preserve">HE can have persistent and cumulative deficits in working memory, response inhibition and </w:t>
      </w:r>
      <w:r w:rsidR="00D0038E" w:rsidRPr="00871D5E">
        <w:rPr>
          <w:rFonts w:ascii="Book Antiqua" w:hAnsi="Book Antiqua" w:cs="Arial"/>
          <w:szCs w:val="24"/>
        </w:rPr>
        <w:t>learning</w:t>
      </w:r>
      <w:r w:rsidR="00745887" w:rsidRPr="00871D5E">
        <w:rPr>
          <w:rFonts w:ascii="Book Antiqua" w:hAnsi="Book Antiqua" w:cs="Arial"/>
          <w:szCs w:val="24"/>
          <w:vertAlign w:val="superscript"/>
        </w:rPr>
        <w:fldChar w:fldCharType="begin">
          <w:fldData xml:space="preserve">PEVuZE5vdGU+PENpdGU+PEF1dGhvcj5CYWphajwvQXV0aG9yPjxZZWFyPjIwMTA8L1llYXI+PFJl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</w:fldData>
        </w:fldChar>
      </w:r>
      <w:r w:rsidR="00E72155" w:rsidRPr="00871D5E">
        <w:rPr>
          <w:rFonts w:ascii="Book Antiqua" w:hAnsi="Book Antiqua" w:cs="Arial"/>
          <w:szCs w:val="24"/>
          <w:vertAlign w:val="superscript"/>
        </w:rPr>
        <w:instrText xml:space="preserve"> ADDIN EN.CITE </w:instrText>
      </w:r>
      <w:r w:rsidR="00745887" w:rsidRPr="00871D5E">
        <w:rPr>
          <w:rFonts w:ascii="Book Antiqua" w:hAnsi="Book Antiqua" w:cs="Arial"/>
          <w:szCs w:val="24"/>
          <w:vertAlign w:val="superscript"/>
        </w:rPr>
        <w:fldChar w:fldCharType="begin">
          <w:fldData xml:space="preserve">PEVuZE5vdGU+PENpdGU+PEF1dGhvcj5CYWphajwvQXV0aG9yPjxZZWFyPjIwMTA8L1llYXI+PFJl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</w:fldData>
        </w:fldChar>
      </w:r>
      <w:r w:rsidR="00E72155" w:rsidRPr="00871D5E">
        <w:rPr>
          <w:rFonts w:ascii="Book Antiqua" w:hAnsi="Book Antiqua" w:cs="Arial"/>
          <w:szCs w:val="24"/>
          <w:vertAlign w:val="superscript"/>
        </w:rPr>
        <w:instrText xml:space="preserve"> ADDIN EN.CITE.DATA </w:instrText>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end"/>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[13]</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There is growing evidence that some deficit in cognitive function remains in liver transplant recipients who were severely encephalopathic or who experienced multiple episodes of </w:t>
      </w:r>
      <w:r w:rsidR="00B56021" w:rsidRPr="00871D5E">
        <w:rPr>
          <w:rFonts w:ascii="Book Antiqua" w:hAnsi="Book Antiqua" w:cs="Arial"/>
          <w:szCs w:val="24"/>
        </w:rPr>
        <w:t>O</w:t>
      </w:r>
      <w:r w:rsidRPr="00871D5E">
        <w:rPr>
          <w:rFonts w:ascii="Book Antiqua" w:hAnsi="Book Antiqua" w:cs="Arial"/>
          <w:szCs w:val="24"/>
        </w:rPr>
        <w:t>HE prior to liver transplantation</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&lt;EndNote&gt;&lt;Cite&gt;&lt;Author&gt;L&lt;/Author&gt;&lt;Year&gt;2013&lt;/Year&gt;&lt;RecNum&gt;2032&lt;/RecNum&gt;&lt;DisplayText&gt;[9]&lt;/DisplayText&gt;&lt;record&gt;&lt;rec-number&gt;2032&lt;/rec-number&gt;&lt;foreign-keys&gt;&lt;key app="EN" db-id="zvw25pvah50sxte22sp5wsfx9fexp0zvztxf" timestamp="1444043597"&gt;2032&lt;/key&gt;&lt;/foreign-keys&gt;&lt;ref-type name="Journal Article"&gt;17&lt;/ref-type&gt;&lt;contributors&gt;&lt;authors&gt;&lt;author&gt;Teperman L&lt;/author&gt;&lt;/authors&gt;&lt;/contributors&gt;&lt;titles&gt;&lt;title&gt;Impact of Pretransplant Hepatic Encephalopathy on Liver Posttransplantation Outcomes&lt;/title&gt;&lt;secondary-title&gt;International Journal of Hepatology&lt;/secondary-title&gt;&lt;/titles&gt;&lt;periodical&gt;&lt;full-title&gt;International Journal of Hepatology&lt;/full-title&gt;&lt;/periodical&gt;&lt;pages&gt;9&lt;/pages&gt;&lt;volume&gt;2013&lt;/volume&gt;&lt;section&gt;1&lt;/section&gt;&lt;dates&gt;&lt;year&gt;2013&lt;/year&gt;&lt;/dates&gt;&lt;urls&gt;&lt;/urls&gt;&lt;custom7&gt;ID 952828&lt;/custom7&gt;&lt;electronic-resource-num&gt;http://dx.doi.org/10.1155/2013/952828&lt;/electronic-resource-num&gt;&lt;/record&gt;&lt;/Cite&gt;&lt;/EndNote&gt;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[9]</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Therefore, the prevention of </w:t>
      </w:r>
      <w:r w:rsidR="00B56021" w:rsidRPr="00871D5E">
        <w:rPr>
          <w:rFonts w:ascii="Book Antiqua" w:hAnsi="Book Antiqua" w:cs="Arial"/>
          <w:szCs w:val="24"/>
        </w:rPr>
        <w:t>O</w:t>
      </w:r>
      <w:r w:rsidRPr="00871D5E">
        <w:rPr>
          <w:rFonts w:ascii="Book Antiqua" w:hAnsi="Book Antiqua" w:cs="Arial"/>
          <w:szCs w:val="24"/>
        </w:rPr>
        <w:t>HE is paramount to the preservation of mental integrity in patients with cirrhosis.</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Vitamin D is a multifunctional steroid hormone with diverse actions that are only partially understood. It is increasingly apparent that vitamin D is not just involved in calcium homeostasis and bone metabolism but has multiple biological targets mediated by vitamin D receptors (VDR)</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&lt;EndNote&gt;&lt;Cite&gt;&lt;Author&gt;Rosen CJ&lt;/Author&gt;&lt;Year&gt;2012&lt;/Year&gt;&lt;RecNum&gt;2085&lt;/RecNum&gt;&lt;DisplayText&gt;[14]&lt;/DisplayText&gt;&lt;record&gt;&lt;rec-number&gt;2085&lt;/rec-number&gt;&lt;foreign-keys&gt;&lt;key app="EN" db-id="zvw25pvah50sxte22sp5wsfx9fexp0zvztxf" timestamp="1447721503"&gt;2085&lt;/key&gt;&lt;/foreign-keys&gt;&lt;ref-type name="Journal Article"&gt;17&lt;/ref-type&gt;&lt;contributors&gt;&lt;authors&gt;&lt;author&gt;Rosen CJ, Adams JS,Bikle DD, Black DM, Demay MB, Manson JE, Murad MH,  Kovacs CS&lt;/author&gt;&lt;/authors&gt;&lt;/contributors&gt;&lt;titles&gt;&lt;title&gt;The Nonskeletal Effects of Vitamin D: An Endocrine Society Scientific Statement&lt;/title&gt;&lt;secondary-title&gt;Endocrine Reviews&lt;/secondary-title&gt;&lt;/titles&gt;&lt;periodical&gt;&lt;full-title&gt;Endocrine Reviews&lt;/full-title&gt;&lt;/periodical&gt;&lt;pages&gt;36&lt;/pages&gt;&lt;volume&gt;33&lt;/volume&gt;&lt;number&gt;3&lt;/number&gt;&lt;section&gt;456&lt;/section&gt;&lt;dates&gt;&lt;year&gt;2012&lt;/year&gt;&lt;/dates&gt;&lt;urls&gt;&lt;/urls&gt;&lt;electronic-resource-num&gt;doi: 10.1210/er.2012&lt;/electronic-resource-num&gt;&lt;/record&gt;&lt;/Cite&gt;&lt;/EndNote&gt;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[14]</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which are present in more than 30 tissues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&lt;EndNote&gt;&lt;Cite&gt;&lt;Author&gt;Calvo MS&lt;/Author&gt;&lt;RecNum&gt;2086&lt;/RecNum&gt;&lt;DisplayText&gt;[15]&lt;/DisplayText&gt;&lt;record&gt;&lt;rec-number&gt;2086&lt;/rec-number&gt;&lt;foreign-keys&gt;&lt;key app="EN" db-id="zvw25pvah50sxte22sp5wsfx9fexp0zvztxf" timestamp="1447722308"&gt;2086&lt;/key&gt;&lt;/foreign-keys&gt;&lt;ref-type name="Journal Article"&gt;17&lt;/ref-type&gt;&lt;contributors&gt;&lt;authors&gt;&lt;author&gt;Calvo MS, Whiting SJ, Barton CN&lt;/author&gt;&lt;/authors&gt;&lt;/contributors&gt;&lt;titles&gt;&lt;title&gt;Vitamin D Intake: A Global Perspective of Current Status&lt;/title&gt;&lt;secondary-title&gt;J. Nutr.&lt;/secondary-title&gt;&lt;/titles&gt;&lt;periodical&gt;&lt;full-title&gt;J. Nutr.&lt;/full-title&gt;&lt;/periodical&gt;&lt;pages&gt;6&lt;/pages&gt;&lt;volume&gt;135&lt;/volume&gt;&lt;section&gt;310&lt;/section&gt;&lt;dates&gt;&lt;/dates&gt;&lt;urls&gt;&lt;/urls&gt;&lt;/record&gt;&lt;/Cite&gt;&lt;/EndNote&gt;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[15]</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including the brain, kidneys, intestine, parathyroid gland, pituitary, </w:t>
      </w:r>
      <w:r w:rsidRPr="00871D5E">
        <w:rPr>
          <w:rFonts w:ascii="Book Antiqua" w:hAnsi="Book Antiqua" w:cs="Arial"/>
          <w:szCs w:val="24"/>
        </w:rPr>
        <w:lastRenderedPageBreak/>
        <w:t>prostate, mammary glands, cardiac and skeletal muscle, non-parenchymal liver cells, endothelial cells and the immune system</w:t>
      </w:r>
      <w:r w:rsidR="00745887" w:rsidRPr="00871D5E">
        <w:rPr>
          <w:rFonts w:ascii="Book Antiqua" w:hAnsi="Book Antiqua" w:cs="Arial"/>
          <w:szCs w:val="24"/>
          <w:vertAlign w:val="superscript"/>
        </w:rPr>
        <w:fldChar w:fldCharType="begin">
          <w:fldData xml:space="preserve">PEVuZE5vdGU+PENpdGU+PEF1dGhvcj5NZXJrZSBKPC9BdXRob3I+PFllYXI+MTk4OTwvWWVhcj48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</w:fldData>
        </w:fldChar>
      </w:r>
      <w:r w:rsidR="00E72155" w:rsidRPr="00871D5E">
        <w:rPr>
          <w:rFonts w:ascii="Book Antiqua" w:hAnsi="Book Antiqua" w:cs="Arial"/>
          <w:szCs w:val="24"/>
          <w:vertAlign w:val="superscript"/>
        </w:rPr>
        <w:instrText xml:space="preserve"> ADDIN EN.CITE </w:instrText>
      </w:r>
      <w:r w:rsidR="00745887" w:rsidRPr="00871D5E">
        <w:rPr>
          <w:rFonts w:ascii="Book Antiqua" w:hAnsi="Book Antiqua" w:cs="Arial"/>
          <w:szCs w:val="24"/>
          <w:vertAlign w:val="superscript"/>
        </w:rPr>
        <w:fldChar w:fldCharType="begin">
          <w:fldData xml:space="preserve">PEVuZE5vdGU+PENpdGU+PEF1dGhvcj5NZXJrZSBKPC9BdXRob3I+PFllYXI+MTk4OTwvWWVhcj48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</w:fldData>
        </w:fldChar>
      </w:r>
      <w:r w:rsidR="00E72155" w:rsidRPr="00871D5E">
        <w:rPr>
          <w:rFonts w:ascii="Book Antiqua" w:hAnsi="Book Antiqua" w:cs="Arial"/>
          <w:szCs w:val="24"/>
          <w:vertAlign w:val="superscript"/>
        </w:rPr>
        <w:instrText xml:space="preserve"> ADDIN EN.CITE.DATA </w:instrText>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end"/>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[16-20]</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 xml:space="preserve">Vitamin D is obtained from dietary sources and ultraviolet light exposure. The first step in the activation of vitamin D is the hydroxylation of cholecalciferol to the active metabolite </w:t>
      </w:r>
      <w:r w:rsidR="005A3404">
        <w:rPr>
          <w:rFonts w:ascii="Book Antiqua" w:hAnsi="Book Antiqua" w:cs="Arial"/>
          <w:szCs w:val="24"/>
        </w:rPr>
        <w:t>25-hydroxy</w:t>
      </w:r>
      <w:r w:rsidR="005361B4" w:rsidRPr="00871D5E">
        <w:rPr>
          <w:rFonts w:ascii="Book Antiqua" w:hAnsi="Book Antiqua" w:cs="Arial"/>
          <w:szCs w:val="24"/>
        </w:rPr>
        <w:t>vitamin D (25-OHD)</w:t>
      </w:r>
      <w:r w:rsidRPr="00871D5E">
        <w:rPr>
          <w:rFonts w:ascii="Book Antiqua" w:hAnsi="Book Antiqua" w:cs="Arial"/>
          <w:szCs w:val="24"/>
        </w:rPr>
        <w:t xml:space="preserve"> which occurs in the liver</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&lt;EndNote&gt;&lt;Cite&gt;&lt;Author&gt;Christakos S&lt;/Author&gt;&lt;Year&gt;2010&lt;/Year&gt;&lt;RecNum&gt;2082&lt;/RecNum&gt;&lt;DisplayText&gt;[21]&lt;/DisplayText&gt;&lt;record&gt;&lt;rec-number&gt;2082&lt;/rec-number&gt;&lt;foreign-keys&gt;&lt;key app="EN" db-id="zvw25pvah50sxte22sp5wsfx9fexp0zvztxf" timestamp="1447720222"&gt;2082&lt;/key&gt;&lt;/foreign-keys&gt;&lt;ref-type name="Journal Article"&gt;17&lt;/ref-type&gt;&lt;contributors&gt;&lt;authors&gt;&lt;author&gt;Christakos S, Ajibade DV, Dhawan P, Fechner AJ, Mady LJ&lt;/author&gt;&lt;/authors&gt;&lt;/contributors&gt;&lt;titles&gt;&lt;title&gt;Vitamin D: metabolism&lt;/title&gt;&lt;secondary-title&gt;Endocrinol Metab Clin North Am&lt;/secondary-title&gt;&lt;/titles&gt;&lt;periodical&gt;&lt;full-title&gt;Endocrinol Metab Clin North Am&lt;/full-title&gt;&lt;/periodical&gt;&lt;pages&gt;10&lt;/pages&gt;&lt;volume&gt;39&lt;/volume&gt;&lt;section&gt;243&lt;/section&gt;&lt;dates&gt;&lt;year&gt;2010&lt;/year&gt;&lt;/dates&gt;&lt;urls&gt;&lt;/urls&gt;&lt;/record&gt;&lt;/Cite&gt;&lt;/EndNote&gt;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[21]</w:t>
      </w:r>
      <w:r w:rsidR="00745887" w:rsidRPr="00871D5E">
        <w:rPr>
          <w:rFonts w:ascii="Book Antiqua" w:hAnsi="Book Antiqua" w:cs="Arial"/>
          <w:szCs w:val="24"/>
          <w:vertAlign w:val="superscript"/>
        </w:rPr>
        <w:fldChar w:fldCharType="end"/>
      </w:r>
      <w:r w:rsidRPr="00871D5E">
        <w:rPr>
          <w:rFonts w:ascii="Book Antiqua" w:hAnsi="Book Antiqua" w:cs="Arial"/>
          <w:szCs w:val="24"/>
        </w:rPr>
        <w:t>. This is the major circulating metabolite of vitamin D, bound to the carrier protein vitamin D binding protein (DBP) with a half-life of 15</w:t>
      </w:r>
      <w:r w:rsidR="005A3404">
        <w:rPr>
          <w:rFonts w:ascii="Book Antiqua" w:hAnsi="Book Antiqua" w:cs="Arial" w:hint="eastAsia"/>
          <w:szCs w:val="24"/>
          <w:lang w:eastAsia="zh-CN"/>
        </w:rPr>
        <w:t>-</w:t>
      </w:r>
      <w:r w:rsidRPr="00871D5E">
        <w:rPr>
          <w:rFonts w:ascii="Book Antiqua" w:hAnsi="Book Antiqua" w:cs="Arial"/>
          <w:szCs w:val="24"/>
        </w:rPr>
        <w:t>21 d</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&lt;EndNote&gt;&lt;Cite&gt;&lt;Author&gt;Clemens TL&lt;/Author&gt;&lt;Year&gt;1982b&lt;/Year&gt;&lt;RecNum&gt;2081&lt;/RecNum&gt;&lt;DisplayText&gt;[21, 22]&lt;/DisplayText&gt;&lt;record&gt;&lt;rec-number&gt;2081&lt;/rec-number&gt;&lt;foreign-keys&gt;&lt;key app="EN" db-id="zvw25pvah50sxte22sp5wsfx9fexp0zvztxf" timestamp="1447719983"&gt;2081&lt;/key&gt;&lt;/foreign-keys&gt;&lt;ref-type name="Journal Article"&gt;17&lt;/ref-type&gt;&lt;contributors&gt;&lt;authors&gt;&lt;author&gt;Clemens TL, Adams JS, Henderson SL, Holick MF&lt;/author&gt;&lt;/authors&gt;&lt;/contributors&gt;&lt;titles&gt;&lt;title&gt;Measurement of circulating vitamin D3 in man&lt;/title&gt;&lt;secondary-title&gt;Clin Chim Acta&lt;/secondary-title&gt;&lt;/titles&gt;&lt;periodical&gt;&lt;full-title&gt;Clin Chim Acta&lt;/full-title&gt;&lt;/periodical&gt;&lt;pages&gt;8&lt;/pages&gt;&lt;volume&gt;121&lt;/volume&gt;&lt;section&gt;301&lt;/section&gt;&lt;dates&gt;&lt;year&gt;1982b&lt;/year&gt;&lt;/dates&gt;&lt;urls&gt;&lt;/urls&gt;&lt;/record&gt;&lt;/Cite&gt;&lt;Cite&gt;&lt;Author&gt;Christakos S&lt;/Author&gt;&lt;Year&gt;2010&lt;/Year&gt;&lt;RecNum&gt;2082&lt;/RecNum&gt;&lt;record&gt;&lt;rec-number&gt;2082&lt;/rec-number&gt;&lt;foreign-keys&gt;&lt;key app="EN" db-id="zvw25pvah50sxte22sp5wsfx9fexp0zvztxf" timestamp="1447720222"&gt;2082&lt;/key&gt;&lt;/foreign-keys&gt;&lt;ref-type name="Journal Article"&gt;17&lt;/ref-type&gt;&lt;contributors&gt;&lt;authors&gt;&lt;author&gt;Christakos S, Ajibade DV, Dhawan P, Fechner AJ, Mady LJ&lt;/author&gt;&lt;/authors&gt;&lt;/contributors&gt;&lt;titles&gt;&lt;title&gt;Vitamin D: metabolism&lt;/title&gt;&lt;secondary-title&gt;Endocrinol Metab Clin North Am&lt;/secondary-title&gt;&lt;/titles&gt;&lt;periodical&gt;&lt;full-title&gt;Endocrinol Metab Clin North Am&lt;/full-title&gt;&lt;/periodical&gt;&lt;pages&gt;10&lt;/pages&gt;&lt;volume&gt;39&lt;/volume&gt;&lt;section&gt;243&lt;/section&gt;&lt;dates&gt;&lt;year&gt;2010&lt;/year&gt;&lt;/dates&gt;&lt;urls&gt;&lt;/urls&gt;&lt;/record&gt;&lt;/Cite&gt;&lt;/EndNote&gt;</w:instrText>
      </w:r>
      <w:r w:rsidR="00745887" w:rsidRPr="00871D5E">
        <w:rPr>
          <w:rFonts w:ascii="Book Antiqua" w:hAnsi="Book Antiqua" w:cs="Arial"/>
          <w:szCs w:val="24"/>
          <w:vertAlign w:val="superscript"/>
        </w:rPr>
        <w:fldChar w:fldCharType="separate"/>
      </w:r>
      <w:r w:rsidR="005A3404">
        <w:rPr>
          <w:rFonts w:ascii="Book Antiqua" w:hAnsi="Book Antiqua" w:cs="Arial"/>
          <w:noProof/>
          <w:szCs w:val="24"/>
          <w:vertAlign w:val="superscript"/>
        </w:rPr>
        <w:t>[21,</w:t>
      </w:r>
      <w:r w:rsidR="00E72155" w:rsidRPr="00871D5E">
        <w:rPr>
          <w:rFonts w:ascii="Book Antiqua" w:hAnsi="Book Antiqua" w:cs="Arial"/>
          <w:noProof/>
          <w:szCs w:val="24"/>
          <w:vertAlign w:val="superscript"/>
        </w:rPr>
        <w:t>22]</w:t>
      </w:r>
      <w:r w:rsidR="00745887" w:rsidRPr="00871D5E">
        <w:rPr>
          <w:rFonts w:ascii="Book Antiqua" w:hAnsi="Book Antiqua" w:cs="Arial"/>
          <w:szCs w:val="24"/>
          <w:vertAlign w:val="superscript"/>
        </w:rPr>
        <w:fldChar w:fldCharType="end"/>
      </w:r>
      <w:r w:rsidRPr="00871D5E">
        <w:rPr>
          <w:rFonts w:ascii="Book Antiqua" w:hAnsi="Book Antiqua" w:cs="Arial"/>
          <w:szCs w:val="24"/>
        </w:rPr>
        <w:t>. The second activation process to 1,25 dihydroxy vitamin D occurs predominantly in the kidney</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&lt;EndNote&gt;&lt;Cite&gt;&lt;Author&gt;Christakos S&lt;/Author&gt;&lt;Year&gt;2010&lt;/Year&gt;&lt;RecNum&gt;2082&lt;/RecNum&gt;&lt;DisplayText&gt;[21]&lt;/DisplayText&gt;&lt;record&gt;&lt;rec-number&gt;2082&lt;/rec-number&gt;&lt;foreign-keys&gt;&lt;key app="EN" db-id="zvw25pvah50sxte22sp5wsfx9fexp0zvztxf" timestamp="1447720222"&gt;2082&lt;/key&gt;&lt;/foreign-keys&gt;&lt;ref-type name="Journal Article"&gt;17&lt;/ref-type&gt;&lt;contributors&gt;&lt;authors&gt;&lt;author&gt;Christakos S, Ajibade DV, Dhawan P, Fechner AJ, Mady LJ&lt;/author&gt;&lt;/authors&gt;&lt;/contributors&gt;&lt;titles&gt;&lt;title&gt;Vitamin D: metabolism&lt;/title&gt;&lt;secondary-title&gt;Endocrinol Metab Clin North Am&lt;/secondary-title&gt;&lt;/titles&gt;&lt;periodical&gt;&lt;full-title&gt;Endocrinol Metab Clin North Am&lt;/full-title&gt;&lt;/periodical&gt;&lt;pages&gt;10&lt;/pages&gt;&lt;volume&gt;39&lt;/volume&gt;&lt;section&gt;243&lt;/section&gt;&lt;dates&gt;&lt;year&gt;2010&lt;/year&gt;&lt;/dates&gt;&lt;urls&gt;&lt;/urls&gt;&lt;/record&gt;&lt;/Cite&gt;&lt;/EndNote&gt;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[21]</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and to a lesser extent in a range of other tissues including bone, breast, brain, monocytes, parathyroid gland and placenta</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&lt;EndNote&gt;&lt;Cite&gt;&lt;Author&gt;Christakos S&lt;/Author&gt;&lt;Year&gt;2010&lt;/Year&gt;&lt;RecNum&gt;2082&lt;/RecNum&gt;&lt;DisplayText&gt;[21]&lt;/DisplayText&gt;&lt;record&gt;&lt;rec-number&gt;2082&lt;/rec-number&gt;&lt;foreign-keys&gt;&lt;key app="EN" db-id="zvw25pvah50sxte22sp5wsfx9fexp0zvztxf" timestamp="1447720222"&gt;2082&lt;/key&gt;&lt;/foreign-keys&gt;&lt;ref-type name="Journal Article"&gt;17&lt;/ref-type&gt;&lt;contributors&gt;&lt;authors&gt;&lt;author&gt;Christakos S, Ajibade DV, Dhawan P, Fechner AJ, Mady LJ&lt;/author&gt;&lt;/authors&gt;&lt;/contributors&gt;&lt;titles&gt;&lt;title&gt;Vitamin D: metabolism&lt;/title&gt;&lt;secondary-title&gt;Endocrinol Metab Clin North Am&lt;/secondary-title&gt;&lt;/titles&gt;&lt;periodical&gt;&lt;full-title&gt;Endocrinol Metab Clin North Am&lt;/full-title&gt;&lt;/periodical&gt;&lt;pages&gt;10&lt;/pages&gt;&lt;volume&gt;39&lt;/volume&gt;&lt;section&gt;243&lt;/section&gt;&lt;dates&gt;&lt;year&gt;2010&lt;/year&gt;&lt;/dates&gt;&lt;urls&gt;&lt;/urls&gt;&lt;/record&gt;&lt;/Cite&gt;&lt;/EndNote&gt;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[21]</w:t>
      </w:r>
      <w:r w:rsidR="00745887" w:rsidRPr="00871D5E">
        <w:rPr>
          <w:rFonts w:ascii="Book Antiqua" w:hAnsi="Book Antiqua" w:cs="Arial"/>
          <w:szCs w:val="24"/>
          <w:vertAlign w:val="superscript"/>
        </w:rPr>
        <w:fldChar w:fldCharType="end"/>
      </w:r>
      <w:r w:rsidRPr="00871D5E">
        <w:rPr>
          <w:rFonts w:ascii="Book Antiqua" w:hAnsi="Book Antiqua" w:cs="Arial"/>
          <w:szCs w:val="24"/>
        </w:rPr>
        <w:t>. This active metabolite has a shorter half-life of 10</w:t>
      </w:r>
      <w:r w:rsidR="005361B4">
        <w:rPr>
          <w:rFonts w:ascii="Book Antiqua" w:hAnsi="Book Antiqua" w:cs="Arial" w:hint="eastAsia"/>
          <w:szCs w:val="24"/>
          <w:lang w:eastAsia="zh-CN"/>
        </w:rPr>
        <w:t>-</w:t>
      </w:r>
      <w:r w:rsidRPr="00871D5E">
        <w:rPr>
          <w:rFonts w:ascii="Book Antiqua" w:hAnsi="Book Antiqua" w:cs="Arial"/>
          <w:szCs w:val="24"/>
        </w:rPr>
        <w:t>20 h</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&lt;EndNote&gt;&lt;Cite&gt;&lt;Author&gt;Clemens TL&lt;/Author&gt;&lt;Year&gt;1982b&lt;/Year&gt;&lt;RecNum&gt;2081&lt;/RecNum&gt;&lt;DisplayText&gt;[22]&lt;/DisplayText&gt;&lt;record&gt;&lt;rec-number&gt;2081&lt;/rec-number&gt;&lt;foreign-keys&gt;&lt;key app="EN" db-id="zvw25pvah50sxte22sp5wsfx9fexp0zvztxf" timestamp="1447719983"&gt;2081&lt;/key&gt;&lt;/foreign-keys&gt;&lt;ref-type name="Journal Article"&gt;17&lt;/ref-type&gt;&lt;contributors&gt;&lt;authors&gt;&lt;author&gt;Clemens TL, Adams JS, Henderson SL, Holick MF&lt;/author&gt;&lt;/authors&gt;&lt;/contributors&gt;&lt;titles&gt;&lt;title&gt;Measurement of circulating vitamin D3 in man&lt;/title&gt;&lt;secondary-title&gt;Clin Chim Acta&lt;/secondary-title&gt;&lt;/titles&gt;&lt;periodical&gt;&lt;full-title&gt;Clin Chim Acta&lt;/full-title&gt;&lt;/periodical&gt;&lt;pages&gt;8&lt;/pages&gt;&lt;volume&gt;121&lt;/volume&gt;&lt;section&gt;301&lt;/section&gt;&lt;dates&gt;&lt;year&gt;1982b&lt;/year&gt;&lt;/dates&gt;&lt;urls&gt;&lt;/urls&gt;&lt;/record&gt;&lt;/Cite&gt;&lt;/EndNote&gt;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[22]</w:t>
      </w:r>
      <w:r w:rsidR="00745887" w:rsidRPr="00871D5E">
        <w:rPr>
          <w:rFonts w:ascii="Book Antiqua" w:hAnsi="Book Antiqua" w:cs="Arial"/>
          <w:szCs w:val="24"/>
          <w:vertAlign w:val="superscript"/>
        </w:rPr>
        <w:fldChar w:fldCharType="end"/>
      </w:r>
      <w:r w:rsidRPr="00871D5E">
        <w:rPr>
          <w:rFonts w:ascii="Book Antiqua" w:hAnsi="Book Antiqua" w:cs="Arial"/>
          <w:szCs w:val="24"/>
        </w:rPr>
        <w:t>. Consequently, vitamin D status is commonly assessed by measuring circulating levels of</w:t>
      </w:r>
      <w:r w:rsidR="005361B4">
        <w:rPr>
          <w:rFonts w:ascii="Book Antiqua" w:hAnsi="Book Antiqua" w:cs="Arial" w:hint="eastAsia"/>
          <w:szCs w:val="24"/>
          <w:lang w:eastAsia="zh-CN"/>
        </w:rPr>
        <w:t xml:space="preserve"> </w:t>
      </w:r>
      <w:r w:rsidR="005361B4">
        <w:rPr>
          <w:rFonts w:ascii="Book Antiqua" w:hAnsi="Book Antiqua" w:cs="Arial"/>
          <w:szCs w:val="24"/>
        </w:rPr>
        <w:t>25-OHD</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&lt;EndNote&gt;&lt;Cite&gt;&lt;Author&gt;Clemens TL&lt;/Author&gt;&lt;Year&gt;1982b&lt;/Year&gt;&lt;RecNum&gt;2081&lt;/RecNum&gt;&lt;DisplayText&gt;[22]&lt;/DisplayText&gt;&lt;record&gt;&lt;rec-number&gt;2081&lt;/rec-number&gt;&lt;foreign-keys&gt;&lt;key app="EN" db-id="zvw25pvah50sxte22sp5wsfx9fexp0zvztxf" timestamp="1447719983"&gt;2081&lt;/key&gt;&lt;/foreign-keys&gt;&lt;ref-type name="Journal Article"&gt;17&lt;/ref-type&gt;&lt;contributors&gt;&lt;authors&gt;&lt;author&gt;Clemens TL, Adams JS, Henderson SL, Holick MF&lt;/author&gt;&lt;/authors&gt;&lt;/contributors&gt;&lt;titles&gt;&lt;title&gt;Measurement of circulating vitamin D3 in man&lt;/title&gt;&lt;secondary-title&gt;Clin Chim Acta&lt;/secondary-title&gt;&lt;/titles&gt;&lt;periodical&gt;&lt;full-title&gt;Clin Chim Acta&lt;/full-title&gt;&lt;/periodical&gt;&lt;pages&gt;8&lt;/pages&gt;&lt;volume&gt;121&lt;/volume&gt;&lt;section&gt;301&lt;/section&gt;&lt;dates&gt;&lt;year&gt;1982b&lt;/year&gt;&lt;/dates&gt;&lt;urls&gt;&lt;/urls&gt;&lt;/record&gt;&lt;/Cite&gt;&lt;/EndNote&gt;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[22]</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Vitamin D has been identified as an immune modulator and anti-infective agent</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&lt;EndNote&gt;&lt;Cite&gt;&lt;Author&gt;Borella E&lt;/Author&gt;&lt;Year&gt;2014&lt;/Year&gt;&lt;RecNum&gt;2131&lt;/RecNum&gt;&lt;DisplayText&gt;[23]&lt;/DisplayText&gt;&lt;record&gt;&lt;rec-number&gt;2131&lt;/rec-number&gt;&lt;foreign-keys&gt;&lt;key app="EN" db-id="zvw25pvah50sxte22sp5wsfx9fexp0zvztxf" timestamp="1466661214"&gt;2131&lt;/key&gt;&lt;/foreign-keys&gt;&lt;ref-type name="Journal Article"&gt;17&lt;/ref-type&gt;&lt;contributors&gt;&lt;authors&gt;&lt;author&gt;Borella E, Nesher G, Israeli E, Shoenfeld Y&lt;/author&gt;&lt;/authors&gt;&lt;/contributors&gt;&lt;titles&gt;&lt;title&gt;Vitamin D: a new anti-infective agent&lt;/title&gt;&lt;secondary-title&gt;Annals of the New York Academy of Science&lt;/secondary-title&gt;&lt;/titles&gt;&lt;periodical&gt;&lt;full-title&gt;Annals of the New York Academy of Science&lt;/full-title&gt;&lt;/periodical&gt;&lt;pages&gt;8&lt;/pages&gt;&lt;volume&gt;1317&lt;/volume&gt;&lt;number&gt;2014&lt;/number&gt;&lt;section&gt;76&lt;/section&gt;&lt;dates&gt;&lt;year&gt;2014&lt;/year&gt;&lt;/dates&gt;&lt;urls&gt;&lt;/urls&gt;&lt;electronic-resource-num&gt;doi: 10.1111/nyas.12321&lt;/electronic-resource-num&gt;&lt;/record&gt;&lt;/Cite&gt;&lt;/EndNote&gt;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[23]</w:t>
      </w:r>
      <w:r w:rsidR="00745887" w:rsidRPr="00871D5E">
        <w:rPr>
          <w:rFonts w:ascii="Book Antiqua" w:hAnsi="Book Antiqua" w:cs="Arial"/>
          <w:szCs w:val="24"/>
          <w:vertAlign w:val="superscript"/>
        </w:rPr>
        <w:fldChar w:fldCharType="end"/>
      </w:r>
      <w:r w:rsidRPr="00871D5E">
        <w:rPr>
          <w:rFonts w:ascii="Book Antiqua" w:hAnsi="Book Antiqua" w:cs="Arial"/>
          <w:szCs w:val="24"/>
          <w:vertAlign w:val="superscript"/>
        </w:rPr>
        <w:t xml:space="preserve"> </w:t>
      </w:r>
      <w:r w:rsidRPr="00871D5E">
        <w:rPr>
          <w:rFonts w:ascii="Book Antiqua" w:hAnsi="Book Antiqua" w:cs="Arial"/>
          <w:szCs w:val="24"/>
        </w:rPr>
        <w:t>and an association between vitamin D deficiency and the progression of liver disease has been identified in hepatitis C (HCV)</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&lt;EndNote&gt;&lt;Cite&gt;&lt;Author&gt;Iruzubieta P&lt;/Author&gt;&lt;Year&gt;2014&lt;/Year&gt;&lt;RecNum&gt;2142&lt;/RecNum&gt;&lt;DisplayText&gt;[24]&lt;/DisplayText&gt;&lt;record&gt;&lt;rec-number&gt;2142&lt;/rec-number&gt;&lt;foreign-keys&gt;&lt;key app="EN" db-id="zvw25pvah50sxte22sp5wsfx9fexp0zvztxf" timestamp="1475884775"&gt;2142&lt;/key&gt;&lt;/foreign-keys&gt;&lt;ref-type name="Journal Article"&gt;17&lt;/ref-type&gt;&lt;contributors&gt;&lt;authors&gt;&lt;author&gt; Iruzubieta P, Terán A, Crespo J, Fábrega E&lt;/author&gt;&lt;/authors&gt;&lt;/contributors&gt;&lt;titles&gt;&lt;title&gt;Vitamin D deficiency in chronic liver disease&lt;/title&gt;&lt;secondary-title&gt;World Journal of Hepatology&lt;/secondary-title&gt;&lt;/titles&gt;&lt;periodical&gt;&lt;full-title&gt;World Journal of Hepatology&lt;/full-title&gt;&lt;/periodical&gt;&lt;pages&gt;16&lt;/pages&gt;&lt;volume&gt;6&lt;/volume&gt;&lt;number&gt;12&lt;/number&gt;&lt;section&gt;901&lt;/section&gt;&lt;dates&gt;&lt;year&gt;2014&lt;/year&gt;&lt;/dates&gt;&lt;urls&gt;&lt;/urls&gt;&lt;electronic-resource-num&gt; 10.4254/wjh.v6.i12.901&lt;/electronic-resource-num&gt;&lt;/record&gt;&lt;/Cite&gt;&lt;/EndNote&gt;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[24]</w:t>
      </w:r>
      <w:r w:rsidR="00745887" w:rsidRPr="00871D5E">
        <w:rPr>
          <w:rFonts w:ascii="Book Antiqua" w:hAnsi="Book Antiqua" w:cs="Arial"/>
          <w:szCs w:val="24"/>
          <w:vertAlign w:val="superscript"/>
        </w:rPr>
        <w:fldChar w:fldCharType="end"/>
      </w:r>
      <w:r w:rsidRPr="00871D5E">
        <w:rPr>
          <w:rFonts w:ascii="Book Antiqua" w:hAnsi="Book Antiqua" w:cs="Arial"/>
          <w:szCs w:val="24"/>
        </w:rPr>
        <w:t>, alcoholic liver disease (ALD)</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&lt;EndNote&gt;&lt;Cite&gt;&lt;Author&gt;Trepo E&lt;/Author&gt;&lt;Year&gt;2013&lt;/Year&gt;&lt;RecNum&gt;2133&lt;/RecNum&gt;&lt;DisplayText&gt;[25]&lt;/DisplayText&gt;&lt;record&gt;&lt;rec-number&gt;2133&lt;/rec-number&gt;&lt;foreign-keys&gt;&lt;key app="EN" db-id="zvw25pvah50sxte22sp5wsfx9fexp0zvztxf" timestamp="1466662082"&gt;2133&lt;/key&gt;&lt;/foreign-keys&gt;&lt;ref-type name="Journal Article"&gt;17&lt;/ref-type&gt;&lt;contributors&gt;&lt;authors&gt;&lt;author&gt;Trepo E, Ouziel R, Pradat P, Momozawa Y, Quertinmont E, Gervy C, Gustot T, Degre D, Vercruysse V, Deltenre P, Verset L, Gulbis B, Franchimont D, Deviere J, Lemmers A, Moreno C&lt;/author&gt;&lt;/authors&gt;&lt;/contributors&gt;&lt;titles&gt;&lt;title&gt;Marked 25-hydroxyvitamin D deficiency is associated with poor prognosis in patients with alcoholic liver disease&lt;/title&gt;&lt;secondary-title&gt;Journal of Hepatology  2012&lt;/secondary-title&gt;&lt;/titles&gt;&lt;periodical&gt;&lt;full-title&gt;Journal of Hepatology  2012&lt;/full-title&gt;&lt;/periodical&gt;&lt;pages&gt;7&lt;/pages&gt;&lt;volume&gt;59&lt;/volume&gt;&lt;edition&gt;1 April 2013&lt;/edition&gt;&lt;section&gt;344&lt;/section&gt;&lt;dates&gt;&lt;year&gt;2013&lt;/year&gt;&lt;/dates&gt;&lt;urls&gt;&lt;/urls&gt;&lt;/record&gt;&lt;/Cite&gt;&lt;/EndNote&gt;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[25]</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and non-alcoholic fatty liver disease (NAFLD)</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&lt;EndNote&gt;&lt;Cite&gt;&lt;Author&gt;Iruzubieta P&lt;/Author&gt;&lt;Year&gt;2014&lt;/Year&gt;&lt;RecNum&gt;2142&lt;/RecNum&gt;&lt;DisplayText&gt;[24]&lt;/DisplayText&gt;&lt;record&gt;&lt;rec-number&gt;2142&lt;/rec-number&gt;&lt;foreign-keys&gt;&lt;key app="EN" db-id="zvw25pvah50sxte22sp5wsfx9fexp0zvztxf" timestamp="1475884775"&gt;2142&lt;/key&gt;&lt;/foreign-keys&gt;&lt;ref-type name="Journal Article"&gt;17&lt;/ref-type&gt;&lt;contributors&gt;&lt;authors&gt;&lt;author&gt; Iruzubieta P, Terán A, Crespo J, Fábrega E&lt;/author&gt;&lt;/authors&gt;&lt;/contributors&gt;&lt;titles&gt;&lt;title&gt;Vitamin D deficiency in chronic liver disease&lt;/title&gt;&lt;secondary-title&gt;World Journal of Hepatology&lt;/secondary-title&gt;&lt;/titles&gt;&lt;periodical&gt;&lt;full-title&gt;World Journal of Hepatology&lt;/full-title&gt;&lt;/periodical&gt;&lt;pages&gt;16&lt;/pages&gt;&lt;volume&gt;6&lt;/volume&gt;&lt;number&gt;12&lt;/number&gt;&lt;section&gt;901&lt;/section&gt;&lt;dates&gt;&lt;year&gt;2014&lt;/year&gt;&lt;/dates&gt;&lt;urls&gt;&lt;/urls&gt;&lt;electronic-resource-num&gt; 10.4254/wjh.v6.i12.901&lt;/electronic-resource-num&gt;&lt;/record&gt;&lt;/Cite&gt;&lt;/EndNote&gt;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[24]</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There is growing evidence of clinical associations between vitamin D status and global and specific areas of cognitive function</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&lt;EndNote&gt;&lt;Cite&gt;&lt;Author&gt;Buell JS&lt;/Author&gt;&lt;Year&gt;2008&lt;/Year&gt;&lt;RecNum&gt;2091&lt;/RecNum&gt;&lt;DisplayText&gt;[26]&lt;/DisplayText&gt;&lt;record&gt;&lt;rec-number&gt;2091&lt;/rec-number&gt;&lt;foreign-keys&gt;&lt;key app="EN" db-id="zvw25pvah50sxte22sp5wsfx9fexp0zvztxf" timestamp="1447723845"&gt;2091&lt;/key&gt;&lt;/foreign-keys&gt;&lt;ref-type name="Journal Article"&gt;17&lt;/ref-type&gt;&lt;contributors&gt;&lt;authors&gt;&lt;author&gt;Buell JS, Dawson-Hughes B&lt;/author&gt;&lt;/authors&gt;&lt;/contributors&gt;&lt;titles&gt;&lt;title&gt;Vitamin D and neurocognitive dysfunction: preventing &amp;quot;D&amp;quot;ecline?&lt;/title&gt;&lt;secondary-title&gt;Molecular Aspects of Medicine&lt;/secondary-title&gt;&lt;/titles&gt;&lt;periodical&gt;&lt;full-title&gt;Molecular Aspects of Medicine&lt;/full-title&gt;&lt;/periodical&gt;&lt;pages&gt;8&lt;/pages&gt;&lt;volume&gt;29&lt;/volume&gt;&lt;section&gt;415&lt;/section&gt;&lt;dates&gt;&lt;year&gt;2008&lt;/year&gt;&lt;/dates&gt;&lt;urls&gt;&lt;/urls&gt;&lt;/record&gt;&lt;/Cite&gt;&lt;/EndNote&gt;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[26]</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and that vitamin D deficiency may be associated with both depression and schizophrenia</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&lt;EndNote&gt;&lt;Cite&gt;&lt;Author&gt;McCann J&lt;/Author&gt;&lt;Year&gt;2008&lt;/Year&gt;&lt;RecNum&gt;2078&lt;/RecNum&gt;&lt;DisplayText&gt;[27]&lt;/DisplayText&gt;&lt;record&gt;&lt;rec-number&gt;2078&lt;/rec-number&gt;&lt;foreign-keys&gt;&lt;key app="EN" db-id="zvw25pvah50sxte22sp5wsfx9fexp0zvztxf" timestamp="1447717855"&gt;2078&lt;/key&gt;&lt;/foreign-keys&gt;&lt;ref-type name="Journal Article"&gt;17&lt;/ref-type&gt;&lt;contributors&gt;&lt;authors&gt;&lt;author&gt;McCann J, Ames B&lt;/author&gt;&lt;/authors&gt;&lt;/contributors&gt;&lt;titles&gt;&lt;title&gt;Is there convincing biological or behavioral evidence linking vitamin D deficiency to brain dysfunction?&lt;/title&gt;&lt;secondary-title&gt;FASEB J&lt;/secondary-title&gt;&lt;/titles&gt;&lt;periodical&gt;&lt;full-title&gt;FASEB J&lt;/full-title&gt;&lt;/periodical&gt;&lt;pages&gt;20&lt;/pages&gt;&lt;volume&gt;22&lt;/volume&gt;&lt;section&gt;982&lt;/section&gt;&lt;dates&gt;&lt;year&gt;2008&lt;/year&gt;&lt;/dates&gt;&lt;urls&gt;&lt;/urls&gt;&lt;electronic-resource-num&gt;10.1096/fj.07-9326rev&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[27]</w:t>
      </w:r>
      <w:r w:rsidR="00745887" w:rsidRPr="00871D5E">
        <w:rPr>
          <w:rFonts w:ascii="Book Antiqua" w:hAnsi="Book Antiqua" w:cs="Arial"/>
          <w:szCs w:val="24"/>
          <w:vertAlign w:val="superscript"/>
        </w:rPr>
        <w:fldChar w:fldCharType="end"/>
      </w:r>
      <w:r w:rsidRPr="00871D5E">
        <w:rPr>
          <w:rFonts w:ascii="Book Antiqua" w:hAnsi="Book Antiqua" w:cs="Arial"/>
          <w:szCs w:val="24"/>
        </w:rPr>
        <w:t>. Further, vitamin D deficiency is associated with low mood and impairment in some areas of cognitive functioning without any impairment in physical performance</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&lt;EndNote&gt;&lt;Cite&gt;&lt;Author&gt;Wilkins CH&lt;/Author&gt;&lt;Year&gt;2006&lt;/Year&gt;&lt;RecNum&gt;2092&lt;/RecNum&gt;&lt;DisplayText&gt;[28]&lt;/DisplayText&gt;&lt;record&gt;&lt;rec-number&gt;2092&lt;/rec-number&gt;&lt;foreign-keys&gt;&lt;key app="EN" db-id="zvw25pvah50sxte22sp5wsfx9fexp0zvztxf" timestamp="1447724375"&gt;2092&lt;/key&gt;&lt;/foreign-keys&gt;&lt;ref-type name="Journal Article"&gt;17&lt;/ref-type&gt;&lt;contributors&gt;&lt;authors&gt;&lt;author&gt;Wilkins CH, Sheline YI, Roe CM, Stanley J. Birge SJ, Morris JC,&lt;/author&gt;&lt;/authors&gt;&lt;/contributors&gt;&lt;titles&gt;&lt;title&gt;Vitamin D Deficiency Is Associated With Low Mood and Worse Cognitive Performance in Older Adults&lt;/title&gt;&lt;secondary-title&gt;Am J Geriatr Psychiatry 14:12, December 2006&lt;/secondary-title&gt;&lt;/titles&gt;&lt;periodical&gt;&lt;full-title&gt;Am J Geriatr Psychiatry 14:12, December 2006&lt;/full-title&gt;&lt;/periodical&gt;&lt;pages&gt;9&lt;/pages&gt;&lt;volume&gt;14&lt;/volume&gt;&lt;number&gt;12&lt;/number&gt;&lt;section&gt;1032&lt;/section&gt;&lt;dates&gt;&lt;year&gt;2006&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[28]</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and with an accelerated decline in cognitive function</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&lt;EndNote&gt;&lt;Cite&gt;&lt;Author&gt;Moon JH&lt;/Author&gt;&lt;Year&gt;2015&lt;/Year&gt;&lt;RecNum&gt;2094&lt;/RecNum&gt;&lt;DisplayText&gt;[29]&lt;/DisplayText&gt;&lt;record&gt;&lt;rec-number&gt;2094&lt;/rec-number&gt;&lt;foreign-keys&gt;&lt;key app="EN" db-id="zvw25pvah50sxte22sp5wsfx9fexp0zvztxf" timestamp="1447726999"&gt;2094&lt;/key&gt;&lt;/foreign-keys&gt;&lt;ref-type name="Journal Article"&gt;17&lt;/ref-type&gt;&lt;contributors&gt;&lt;authors&gt;&lt;author&gt;Moon JH, Lim S, Han JW, Kim KM, Choi SH, Kim KW, Jang HC&lt;/author&gt;&lt;/authors&gt;&lt;/contributors&gt;&lt;titles&gt;&lt;title&gt;Serum 25-hydroxyvitamin D level and the risk of mild cognitive impairment and dementia: the Korean Longitudinal Study on Health and Aging (KLoSHA)&lt;/title&gt;&lt;secondary-title&gt;Clin Endocrinol (Oxf)&lt;/secondary-title&gt;&lt;/titles&gt;&lt;periodical&gt;&lt;full-title&gt;Clin Endocrinol (Oxf)&lt;/full-title&gt;&lt;/periodical&gt;&lt;pages&gt;7&lt;/pages&gt;&lt;volume&gt;83&lt;/volume&gt;&lt;number&gt;1&lt;/number&gt;&lt;edition&gt;2015 Mar 4&amp;#xD;&lt;/edition&gt;&lt;section&gt;36&lt;/section&gt;&lt;dates&gt;&lt;year&gt;2015&lt;/year&gt;&lt;/dates&gt;&lt;urls&gt;&lt;/urls&gt;&lt;electronic-resource-num&gt;10.1111/cen.12733&lt;/electronic-resource-num&gt;&lt;/record&gt;&lt;/Cite&gt;&lt;/EndNote&gt;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[29]</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t>
      </w:r>
    </w:p>
    <w:p w:rsidR="00805AA8" w:rsidRPr="00871D5E" w:rsidRDefault="00805AA8"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VDR protein is present in most neurons and the glia in the human brain</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&lt;EndNote&gt;&lt;Cite&gt;&lt;Author&gt;Eyles DW&lt;/Author&gt;&lt;Year&gt;2013&lt;/Year&gt;&lt;RecNum&gt;2111&lt;/RecNum&gt;&lt;DisplayText&gt;[30]&lt;/DisplayText&gt;&lt;record&gt;&lt;rec-number&gt;2111&lt;/rec-number&gt;&lt;foreign-keys&gt;&lt;key app="EN" db-id="zvw25pvah50sxte22sp5wsfx9fexp0zvztxf" timestamp="1448080851"&gt;2111&lt;/key&gt;&lt;/foreign-keys&gt;&lt;ref-type name="Journal Article"&gt;17&lt;/ref-type&gt;&lt;contributors&gt;&lt;authors&gt;&lt;author&gt;Eyles DW, Thomas H.J. Burne THJ, McGrath JJ&lt;/author&gt;&lt;/authors&gt;&lt;/contributors&gt;&lt;titles&gt;&lt;title&gt;Vitamin D, effects on brain development, adult brain function and the links between low levels of vitamin D and neuropsychiatric disease&lt;/title&gt;&lt;secondary-title&gt;Frontiers in Neuroendocrinology&lt;/secondary-title&gt;&lt;/titles&gt;&lt;periodical&gt;&lt;full-title&gt;Frontiers in Neuroendocrinology&lt;/full-title&gt;&lt;/periodical&gt;&lt;pages&gt;18&lt;/pages&gt;&lt;volume&gt;34&lt;/volume&gt;&lt;edition&gt;11 jULY 2012&lt;/edition&gt;&lt;section&gt;47&lt;/section&gt;&lt;dates&gt;&lt;year&gt;2013&lt;/year&gt;&lt;/dates&gt;&lt;urls&gt;&lt;/urls&gt;&lt;electronic-resource-num&gt;10.1016/j.yfrne.2012.07.001&lt;/electronic-resource-num&gt;&lt;/record&gt;&lt;/Cite&gt;&lt;/EndNote&gt;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[30]</w:t>
      </w:r>
      <w:r w:rsidR="00745887" w:rsidRPr="00871D5E">
        <w:rPr>
          <w:rFonts w:ascii="Book Antiqua" w:hAnsi="Book Antiqua" w:cs="Arial"/>
          <w:szCs w:val="24"/>
          <w:vertAlign w:val="superscript"/>
        </w:rPr>
        <w:fldChar w:fldCharType="end"/>
      </w:r>
      <w:r w:rsidRPr="00871D5E">
        <w:rPr>
          <w:rFonts w:ascii="Book Antiqua" w:hAnsi="Book Antiqua" w:cs="Arial"/>
          <w:szCs w:val="24"/>
        </w:rPr>
        <w:t>. The hypothalamus and the cortex of the human brain are key areas in cognition</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&lt;EndNote&gt;&lt;Cite&gt;&lt;Author&gt;Annweiler C&lt;/Author&gt;&lt;Year&gt;2009&lt;/Year&gt;&lt;RecNum&gt;2112&lt;/RecNum&gt;&lt;DisplayText&gt;[31]&lt;/DisplayText&gt;&lt;record&gt;&lt;rec-number&gt;2112&lt;/rec-number&gt;&lt;foreign-keys&gt;&lt;key app="EN" db-id="zvw25pvah50sxte22sp5wsfx9fexp0zvztxf" timestamp="1448081320"&gt;2112&lt;/key&gt;&lt;/foreign-keys&gt;&lt;ref-type name="Journal Article"&gt;17&lt;/ref-type&gt;&lt;contributors&gt;&lt;authors&gt;&lt;author&gt;Annweiler C, Allali G, Allain P, Bridenbaugh S, Schott AM, Kressig RW, Beauchet O&lt;/author&gt;&lt;/authors&gt;&lt;/contributors&gt;&lt;titles&gt;&lt;title&gt;Vitamin D and cognitive performance in adults: a systematic review&lt;/title&gt;&lt;secondary-title&gt;Eur J Neurol&lt;/secondary-title&gt;&lt;/titles&gt;&lt;periodical&gt;&lt;full-title&gt;Eur J Neurol&lt;/full-title&gt;&lt;/periodical&gt;&lt;pages&gt;7&lt;/pages&gt;&lt;volume&gt;16&lt;/volume&gt;&lt;number&gt;10&lt;/number&gt;&lt;edition&gt;2009 Jul 29&amp;#xD;&lt;/edition&gt;&lt;section&gt;1083&lt;/section&gt;&lt;dates&gt;&lt;year&gt;2009&lt;/year&gt;&lt;/dates&gt;&lt;urls&gt;&lt;/urls&gt;&lt;electronic-resource-num&gt;10.1111/j.1468-1331.2009.02755.x&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[31]</w:t>
      </w:r>
      <w:r w:rsidR="00745887" w:rsidRPr="00871D5E">
        <w:rPr>
          <w:rFonts w:ascii="Book Antiqua" w:hAnsi="Book Antiqua" w:cs="Arial"/>
          <w:szCs w:val="24"/>
          <w:vertAlign w:val="superscript"/>
        </w:rPr>
        <w:fldChar w:fldCharType="end"/>
      </w:r>
      <w:r w:rsidRPr="00871D5E">
        <w:rPr>
          <w:rFonts w:ascii="Book Antiqua" w:hAnsi="Book Antiqua" w:cs="Arial"/>
          <w:szCs w:val="24"/>
        </w:rPr>
        <w:t>. The presence of both VDR protein and vitamin D metabolites in these areas of the brain are an indication that the vitamin D system is involved in the normal functioning of the human brain</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&lt;EndNote&gt;&lt;Cite&gt;&lt;Author&gt;Harms LR&lt;/Author&gt;&lt;Year&gt;2011&lt;/Year&gt;&lt;RecNum&gt;2113&lt;/RecNum&gt;&lt;DisplayText&gt;[32]&lt;/DisplayText&gt;&lt;record&gt;&lt;rec-number&gt;2113&lt;/rec-number&gt;&lt;foreign-keys&gt;&lt;key app="EN" db-id="zvw25pvah50sxte22sp5wsfx9fexp0zvztxf" timestamp="1448081645"&gt;2113&lt;/key&gt;&lt;/foreign-keys&gt;&lt;ref-type name="Journal Article"&gt;17&lt;/ref-type&gt;&lt;contributors&gt;&lt;authors&gt;&lt;author&gt;Harms LR, Burne TH, Eyles DW, McGrath JJ&lt;/author&gt;&lt;/authors&gt;&lt;/contributors&gt;&lt;titles&gt;&lt;title&gt;Vitamin D and the brain&lt;/title&gt;&lt;secondary-title&gt;Best Practice &amp;amp; Research Clinical Endocrinology &amp;amp; Metabolism 25 (2011) 657–669&lt;/secondary-title&gt;&lt;/titles&gt;&lt;periodical&gt;&lt;full-title&gt;Best Practice &amp;amp; Research Clinical Endocrinology &amp;amp; Metabolism 25 (2011) 657–669&lt;/full-title&gt;&lt;/periodical&gt;&lt;pages&gt;13&lt;/pages&gt;&lt;volume&gt;25&lt;/volume&gt;&lt;section&gt;657&lt;/section&gt;&lt;dates&gt;&lt;year&gt;2011&lt;/year&gt;&lt;/dates&gt;&lt;urls&gt;&lt;/urls&gt;&lt;electronic-resource-num&gt;10.1016/j.beem.2011.05.009&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[32]</w:t>
      </w:r>
      <w:r w:rsidR="00745887" w:rsidRPr="00871D5E">
        <w:rPr>
          <w:rFonts w:ascii="Book Antiqua" w:hAnsi="Book Antiqua" w:cs="Arial"/>
          <w:szCs w:val="24"/>
          <w:vertAlign w:val="superscript"/>
        </w:rPr>
        <w:fldChar w:fldCharType="end"/>
      </w:r>
      <w:r w:rsidRPr="00871D5E">
        <w:rPr>
          <w:rFonts w:ascii="Book Antiqua" w:hAnsi="Book Antiqua" w:cs="Arial"/>
          <w:szCs w:val="24"/>
        </w:rPr>
        <w:t>.</w:t>
      </w:r>
    </w:p>
    <w:p w:rsidR="00805AA8" w:rsidRPr="00871D5E" w:rsidRDefault="00FD0E46" w:rsidP="005D7C2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 xml:space="preserve">As the first step in the </w:t>
      </w:r>
      <w:r w:rsidR="00AE7F45" w:rsidRPr="00871D5E">
        <w:rPr>
          <w:rFonts w:ascii="Book Antiqua" w:hAnsi="Book Antiqua" w:cs="Arial"/>
          <w:szCs w:val="24"/>
        </w:rPr>
        <w:t>hydroxylation</w:t>
      </w:r>
      <w:r w:rsidRPr="00871D5E">
        <w:rPr>
          <w:rFonts w:ascii="Book Antiqua" w:hAnsi="Book Antiqua" w:cs="Arial"/>
          <w:szCs w:val="24"/>
        </w:rPr>
        <w:t xml:space="preserve"> of vitamin D occur</w:t>
      </w:r>
      <w:r w:rsidR="00AE7F45" w:rsidRPr="00871D5E">
        <w:rPr>
          <w:rFonts w:ascii="Book Antiqua" w:hAnsi="Book Antiqua" w:cs="Arial"/>
          <w:szCs w:val="24"/>
        </w:rPr>
        <w:t>s</w:t>
      </w:r>
      <w:r w:rsidRPr="00871D5E">
        <w:rPr>
          <w:rFonts w:ascii="Book Antiqua" w:hAnsi="Book Antiqua" w:cs="Arial"/>
          <w:szCs w:val="24"/>
        </w:rPr>
        <w:t xml:space="preserve"> within the liver 25-OHD</w:t>
      </w:r>
      <w:r w:rsidR="00763FC5" w:rsidRPr="00871D5E">
        <w:rPr>
          <w:rFonts w:ascii="Book Antiqua" w:hAnsi="Book Antiqua" w:cs="Arial"/>
          <w:szCs w:val="24"/>
        </w:rPr>
        <w:t>,</w:t>
      </w:r>
      <w:r w:rsidRPr="00871D5E">
        <w:rPr>
          <w:rFonts w:ascii="Book Antiqua" w:hAnsi="Book Antiqua" w:cs="Arial"/>
          <w:szCs w:val="24"/>
        </w:rPr>
        <w:t xml:space="preserve"> level</w:t>
      </w:r>
      <w:r w:rsidR="00AE7F45" w:rsidRPr="00871D5E">
        <w:rPr>
          <w:rFonts w:ascii="Book Antiqua" w:hAnsi="Book Antiqua" w:cs="Arial"/>
          <w:szCs w:val="24"/>
        </w:rPr>
        <w:t>s</w:t>
      </w:r>
      <w:r w:rsidRPr="00871D5E">
        <w:rPr>
          <w:rFonts w:ascii="Book Antiqua" w:hAnsi="Book Antiqua" w:cs="Arial"/>
          <w:szCs w:val="24"/>
        </w:rPr>
        <w:t xml:space="preserve"> </w:t>
      </w:r>
      <w:r w:rsidR="00B56021" w:rsidRPr="00871D5E">
        <w:rPr>
          <w:rFonts w:ascii="Book Antiqua" w:hAnsi="Book Antiqua" w:cs="Arial"/>
          <w:szCs w:val="24"/>
        </w:rPr>
        <w:t xml:space="preserve">decrease </w:t>
      </w:r>
      <w:r w:rsidRPr="00871D5E">
        <w:rPr>
          <w:rFonts w:ascii="Book Antiqua" w:hAnsi="Book Antiqua" w:cs="Arial"/>
          <w:szCs w:val="24"/>
        </w:rPr>
        <w:t xml:space="preserve">with progressive liver dysfunction. </w:t>
      </w:r>
      <w:r w:rsidR="00B56021" w:rsidRPr="00871D5E">
        <w:rPr>
          <w:rFonts w:ascii="Book Antiqua" w:hAnsi="Book Antiqua" w:cs="Arial"/>
          <w:szCs w:val="24"/>
        </w:rPr>
        <w:t>V</w:t>
      </w:r>
      <w:r w:rsidR="00805AA8" w:rsidRPr="00871D5E">
        <w:rPr>
          <w:rFonts w:ascii="Book Antiqua" w:hAnsi="Book Antiqua" w:cs="Arial"/>
          <w:szCs w:val="24"/>
        </w:rPr>
        <w:t>itamin D deficiency has been reported in up to 92%  of patients with chronic liver disease  and at least one third of these have severe 25-OHD deficiency</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&lt;EndNote&gt;&lt;Cite&gt;&lt;Author&gt;Arteh J&lt;/Author&gt;&lt;Year&gt;2010&lt;/Year&gt;&lt;RecNum&gt;2095&lt;/RecNum&gt;&lt;DisplayText&gt;[33]&lt;/DisplayText&gt;&lt;record&gt;&lt;rec-number&gt;2095&lt;/rec-number&gt;&lt;foreign-keys&gt;&lt;key app="EN" db-id="zvw25pvah50sxte22sp5wsfx9fexp0zvztxf" timestamp="1447743623"&gt;2095&lt;/key&gt;&lt;/foreign-keys&gt;&lt;ref-type name="Journal Article"&gt;17&lt;/ref-type&gt;&lt;contributors&gt;&lt;authors&gt;&lt;author&gt;Arteh J, narra S, Nair S&lt;/author&gt;&lt;/authors&gt;&lt;/contributors&gt;&lt;titles&gt;&lt;title&gt;Prevalence of vitamin D deficiency in chronic liver disease&lt;/title&gt;&lt;secondary-title&gt;Dig Dis Sci &lt;/secondary-title&gt;&lt;/titles&gt;&lt;periodical&gt;&lt;full-title&gt;Dig Dis Sci&lt;/full-title&gt;&lt;/periodical&gt;&lt;pages&gt;5&lt;/pages&gt;&lt;volume&gt;55&lt;/volume&gt;&lt;number&gt;9&lt;/number&gt;&lt;edition&gt;2009 Dec 4&lt;/edition&gt;&lt;section&gt;2624&lt;/section&gt;&lt;dates&gt;&lt;year&gt;2010&lt;/year&gt;&lt;/dates&gt;&lt;urls&gt;&lt;/urls&gt;&lt;electronic-resource-num&gt;10.1007/s10620-009-1069-9&lt;/electronic-resource-num&gt;&lt;/record&gt;&lt;/Cite&gt;&lt;/EndNote&gt;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[33]</w:t>
      </w:r>
      <w:r w:rsidR="00745887" w:rsidRPr="00871D5E">
        <w:rPr>
          <w:rFonts w:ascii="Book Antiqua" w:hAnsi="Book Antiqua" w:cs="Arial"/>
          <w:szCs w:val="24"/>
          <w:vertAlign w:val="superscript"/>
        </w:rPr>
        <w:fldChar w:fldCharType="end"/>
      </w:r>
      <w:r w:rsidR="00805AA8" w:rsidRPr="00871D5E">
        <w:rPr>
          <w:rFonts w:ascii="Book Antiqua" w:hAnsi="Book Antiqua" w:cs="Arial"/>
          <w:szCs w:val="24"/>
        </w:rPr>
        <w:t xml:space="preserve">. </w:t>
      </w:r>
      <w:r w:rsidR="00D54AE2" w:rsidRPr="00871D5E">
        <w:rPr>
          <w:rFonts w:ascii="Book Antiqua" w:hAnsi="Book Antiqua" w:cs="Arial"/>
          <w:szCs w:val="24"/>
        </w:rPr>
        <w:t>25-OHD deficiency is associated with increasing Child-Pugh classification</w:t>
      </w:r>
      <w:r w:rsidR="003D414E" w:rsidRPr="00871D5E">
        <w:rPr>
          <w:rFonts w:ascii="Book Antiqua" w:hAnsi="Book Antiqua" w:cs="Arial"/>
          <w:szCs w:val="24"/>
        </w:rPr>
        <w:t xml:space="preserve"> rather disease aetiology</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&lt;EndNote&gt;&lt;Cite&gt;&lt;Author&gt;Malham M&lt;/Author&gt;&lt;Year&gt;2011&lt;/Year&gt;&lt;RecNum&gt;2176&lt;/RecNum&gt;&lt;DisplayText&gt;[34]&lt;/DisplayText&gt;&lt;record&gt;&lt;rec-number&gt;2176&lt;/rec-number&gt;&lt;foreign-keys&gt;&lt;key app="EN" db-id="zvw25pvah50sxte22sp5wsfx9fexp0zvztxf" timestamp="1480077669"&gt;2176&lt;/key&gt;&lt;/foreign-keys&gt;&lt;ref-type name="Journal Article"&gt;17&lt;/ref-type&gt;&lt;contributors&gt;&lt;authors&gt;&lt;author&gt;Malham M, Jørgensen S, Ott P, Agnholt J, Vilstrup H, Borre M, Dahlerup J&lt;/author&gt;&lt;/authors&gt;&lt;/contributors&gt;&lt;titles&gt;&lt;title&gt;Vitamin D deficiency in cirrhosis relates to liver dysfunction rather than aetiology&lt;/title&gt;&lt;secondary-title&gt;World Journal of Gastroenterology&lt;/secondary-title&gt;&lt;/titles&gt;&lt;periodical&gt;&lt;full-title&gt;World Journal of Gastroenterology&lt;/full-title&gt;&lt;/periodical&gt;&lt;pages&gt;4&lt;/pages&gt;&lt;volume&gt;17&lt;/volume&gt;&lt;number&gt;7&lt;/number&gt;&lt;section&gt;922&lt;/section&gt;&lt;dates&gt;&lt;year&gt;2011&lt;/year&gt;&lt;/dates&gt;&lt;urls&gt;&lt;/urls&gt;&lt;electronic-resource-num&gt;10.3748/wjg.v17.i7.922&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[34]</w:t>
      </w:r>
      <w:r w:rsidR="00745887" w:rsidRPr="00871D5E">
        <w:rPr>
          <w:rFonts w:ascii="Book Antiqua" w:hAnsi="Book Antiqua" w:cs="Arial"/>
          <w:szCs w:val="24"/>
          <w:vertAlign w:val="superscript"/>
        </w:rPr>
        <w:fldChar w:fldCharType="end"/>
      </w:r>
      <w:r w:rsidR="00D54AE2" w:rsidRPr="00871D5E">
        <w:rPr>
          <w:rFonts w:ascii="Book Antiqua" w:hAnsi="Book Antiqua" w:cs="Arial"/>
          <w:szCs w:val="24"/>
        </w:rPr>
        <w:t xml:space="preserve"> and </w:t>
      </w:r>
      <w:r w:rsidR="00805AA8" w:rsidRPr="00871D5E">
        <w:rPr>
          <w:rFonts w:ascii="Book Antiqua" w:hAnsi="Book Antiqua" w:cs="Arial"/>
          <w:szCs w:val="24"/>
        </w:rPr>
        <w:t xml:space="preserve">is more </w:t>
      </w:r>
      <w:r w:rsidR="00805AA8" w:rsidRPr="00871D5E">
        <w:rPr>
          <w:rFonts w:ascii="Book Antiqua" w:hAnsi="Book Antiqua" w:cs="Arial"/>
          <w:szCs w:val="24"/>
        </w:rPr>
        <w:lastRenderedPageBreak/>
        <w:t>prevalent in patients with cirrhosis than those who are not cirrhotic</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&lt;EndNote&gt;&lt;Cite&gt;&lt;Author&gt;Arteh J&lt;/Author&gt;&lt;Year&gt;2010&lt;/Year&gt;&lt;RecNum&gt;2095&lt;/RecNum&gt;&lt;DisplayText&gt;[33]&lt;/DisplayText&gt;&lt;record&gt;&lt;rec-number&gt;2095&lt;/rec-number&gt;&lt;foreign-keys&gt;&lt;key app="EN" db-id="zvw25pvah50sxte22sp5wsfx9fexp0zvztxf" timestamp="1447743623"&gt;2095&lt;/key&gt;&lt;/foreign-keys&gt;&lt;ref-type name="Journal Article"&gt;17&lt;/ref-type&gt;&lt;contributors&gt;&lt;authors&gt;&lt;author&gt;Arteh J, narra S, Nair S&lt;/author&gt;&lt;/authors&gt;&lt;/contributors&gt;&lt;titles&gt;&lt;title&gt;Prevalence of vitamin D deficiency in chronic liver disease&lt;/title&gt;&lt;secondary-title&gt;Dig Dis Sci &lt;/secondary-title&gt;&lt;/titles&gt;&lt;periodical&gt;&lt;full-title&gt;Dig Dis Sci&lt;/full-title&gt;&lt;/periodical&gt;&lt;pages&gt;5&lt;/pages&gt;&lt;volume&gt;55&lt;/volume&gt;&lt;number&gt;9&lt;/number&gt;&lt;edition&gt;2009 Dec 4&lt;/edition&gt;&lt;section&gt;2624&lt;/section&gt;&lt;dates&gt;&lt;year&gt;2010&lt;/year&gt;&lt;/dates&gt;&lt;urls&gt;&lt;/urls&gt;&lt;electronic-resource-num&gt;10.1007/s10620-009-1069-9&lt;/electronic-resource-num&gt;&lt;/record&gt;&lt;/Cite&gt;&lt;/EndNote&gt;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[33]</w:t>
      </w:r>
      <w:r w:rsidR="00745887" w:rsidRPr="00871D5E">
        <w:rPr>
          <w:rFonts w:ascii="Book Antiqua" w:hAnsi="Book Antiqua" w:cs="Arial"/>
          <w:szCs w:val="24"/>
          <w:vertAlign w:val="superscript"/>
        </w:rPr>
        <w:fldChar w:fldCharType="end"/>
      </w:r>
      <w:r w:rsidR="00805AA8" w:rsidRPr="00871D5E">
        <w:rPr>
          <w:rFonts w:ascii="Book Antiqua" w:hAnsi="Book Antiqua" w:cs="Arial"/>
          <w:szCs w:val="24"/>
        </w:rPr>
        <w:t>. Increased all-cause mortality is associated with 25-OHD deficiency and specifically with increased mortality in patients with cirrhosis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&lt;EndNote&gt;&lt;Cite&gt;&lt;Author&gt;Stokes CS&lt;/Author&gt;&lt;Year&gt;2014&lt;/Year&gt;&lt;RecNum&gt;2096&lt;/RecNum&gt;&lt;DisplayText&gt;[35]&lt;/DisplayText&gt;&lt;record&gt;&lt;rec-number&gt;2096&lt;/rec-number&gt;&lt;foreign-keys&gt;&lt;key app="EN" db-id="zvw25pvah50sxte22sp5wsfx9fexp0zvztxf" timestamp="1447744159"&gt;2096&lt;/key&gt;&lt;/foreign-keys&gt;&lt;ref-type name="Journal Article"&gt;17&lt;/ref-type&gt;&lt;contributors&gt;&lt;authors&gt;&lt;author&gt;Stokes CS, Krawczyk M, Reichel C, Lammert F, Gr€unhage F&lt;/author&gt;&lt;/authors&gt;&lt;/contributors&gt;&lt;titles&gt;&lt;title&gt;Vitamin D deficiency is associated with mortality in patients with advanced liver cirrhosis&lt;/title&gt;&lt;secondary-title&gt;Eur J Clin Invest&lt;/secondary-title&gt;&lt;/titles&gt;&lt;periodical&gt;&lt;full-title&gt;Eur J Clin Invest&lt;/full-title&gt;&lt;/periodical&gt;&lt;pages&gt;8&lt;/pages&gt;&lt;volume&gt;44&lt;/volume&gt;&lt;number&gt;2&lt;/number&gt;&lt;section&gt;176&lt;/section&gt;&lt;dates&gt;&lt;year&gt;2014&lt;/year&gt;&lt;/dates&gt;&lt;urls&gt;&lt;/urls&gt;&lt;electronic-resource-num&gt;10.1111/eci.12205&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[35]</w:t>
      </w:r>
      <w:r w:rsidR="00745887" w:rsidRPr="00871D5E">
        <w:rPr>
          <w:rFonts w:ascii="Book Antiqua" w:hAnsi="Book Antiqua" w:cs="Arial"/>
          <w:szCs w:val="24"/>
          <w:vertAlign w:val="superscript"/>
        </w:rPr>
        <w:fldChar w:fldCharType="end"/>
      </w:r>
      <w:r w:rsidR="00805AA8" w:rsidRPr="00871D5E">
        <w:rPr>
          <w:rFonts w:ascii="Book Antiqua" w:hAnsi="Book Antiqua" w:cs="Arial"/>
          <w:szCs w:val="24"/>
        </w:rPr>
        <w:t xml:space="preserve">. To date, an association between 25-OHD deficiency and HE has not been described. Therefore, we aimed to investigate the relationship between 25-OHD, cirrhosis and HE. </w:t>
      </w:r>
    </w:p>
    <w:p w:rsidR="005D7C25" w:rsidRDefault="005D7C25" w:rsidP="00871D5E">
      <w:pPr>
        <w:snapToGrid w:val="0"/>
        <w:spacing w:after="0" w:line="360" w:lineRule="auto"/>
        <w:jc w:val="both"/>
        <w:rPr>
          <w:rFonts w:ascii="Book Antiqua" w:hAnsi="Book Antiqua" w:cs="Arial"/>
          <w:szCs w:val="24"/>
          <w:lang w:eastAsia="zh-CN"/>
        </w:rPr>
      </w:pPr>
    </w:p>
    <w:p w:rsidR="00C851CD" w:rsidRPr="000812DA" w:rsidRDefault="00C851CD" w:rsidP="00C851CD">
      <w:pPr>
        <w:snapToGrid w:val="0"/>
        <w:spacing w:after="0" w:line="360" w:lineRule="auto"/>
        <w:ind w:left="130" w:hangingChars="50" w:hanging="130"/>
        <w:jc w:val="both"/>
        <w:rPr>
          <w:rFonts w:ascii="Book Antiqua" w:hAnsi="Book Antiqua" w:cs="Times New Roman"/>
          <w:b/>
          <w:caps/>
        </w:rPr>
      </w:pPr>
      <w:bookmarkStart w:id="30" w:name="OLE_LINK478"/>
      <w:bookmarkStart w:id="31" w:name="OLE_LINK481"/>
      <w:bookmarkStart w:id="32" w:name="OLE_LINK483"/>
      <w:bookmarkStart w:id="33" w:name="OLE_LINK674"/>
      <w:r w:rsidRPr="000812DA">
        <w:rPr>
          <w:rFonts w:ascii="Book Antiqua" w:hAnsi="Book Antiqua" w:cs="Times New Roman"/>
          <w:b/>
          <w:caps/>
        </w:rPr>
        <w:t>Materials and methods</w:t>
      </w:r>
    </w:p>
    <w:bookmarkEnd w:id="30"/>
    <w:bookmarkEnd w:id="31"/>
    <w:bookmarkEnd w:id="32"/>
    <w:bookmarkEnd w:id="33"/>
    <w:p w:rsidR="00805AA8" w:rsidRPr="00C851CD" w:rsidRDefault="00C851CD" w:rsidP="00871D5E">
      <w:pPr>
        <w:snapToGrid w:val="0"/>
        <w:spacing w:after="0" w:line="360" w:lineRule="auto"/>
        <w:jc w:val="both"/>
        <w:rPr>
          <w:rFonts w:ascii="Book Antiqua" w:hAnsi="Book Antiqua" w:cs="Arial"/>
          <w:b/>
          <w:i/>
          <w:szCs w:val="24"/>
          <w:lang w:eastAsia="zh-CN"/>
        </w:rPr>
      </w:pPr>
      <w:r w:rsidRPr="00C851CD">
        <w:rPr>
          <w:rFonts w:ascii="Book Antiqua" w:hAnsi="Book Antiqua" w:cs="Arial"/>
          <w:b/>
          <w:i/>
          <w:szCs w:val="24"/>
        </w:rPr>
        <w:t>Patient selection</w:t>
      </w:r>
    </w:p>
    <w:p w:rsidR="00805AA8" w:rsidRPr="00871D5E" w:rsidRDefault="00805AA8" w:rsidP="00871D5E">
      <w:pPr>
        <w:snapToGrid w:val="0"/>
        <w:spacing w:after="0" w:line="360" w:lineRule="auto"/>
        <w:jc w:val="both"/>
        <w:rPr>
          <w:rFonts w:ascii="Book Antiqua" w:hAnsi="Book Antiqua" w:cs="Arial"/>
          <w:noProof/>
          <w:szCs w:val="24"/>
          <w:lang w:eastAsia="en-AU"/>
        </w:rPr>
      </w:pPr>
      <w:r w:rsidRPr="00871D5E">
        <w:rPr>
          <w:rFonts w:ascii="Book Antiqua" w:hAnsi="Book Antiqua" w:cs="Arial"/>
          <w:szCs w:val="24"/>
        </w:rPr>
        <w:t xml:space="preserve">All patients who present for assessment for liver transplantation routinely undergo a comprehensive series of tests and examinations prior to consideration of suitability for transplantation. A retrospective analysis of the results of 392 adult patients with chronic liver disease who were assessed for liver transplantation between 2006 and 2010 was undertaken. </w:t>
      </w:r>
      <w:r w:rsidRPr="00871D5E">
        <w:rPr>
          <w:rFonts w:ascii="Book Antiqua" w:hAnsi="Book Antiqua" w:cs="Arial"/>
          <w:noProof/>
          <w:szCs w:val="24"/>
          <w:lang w:eastAsia="en-AU"/>
        </w:rPr>
        <w:t>Approval to access medical records was granted by the Sydney Local Health District Ethics Review Committee (RPAH X15-0209).</w:t>
      </w:r>
    </w:p>
    <w:p w:rsidR="00C851CD" w:rsidRDefault="00C851CD" w:rsidP="00871D5E">
      <w:pPr>
        <w:snapToGrid w:val="0"/>
        <w:spacing w:after="0" w:line="360" w:lineRule="auto"/>
        <w:jc w:val="both"/>
        <w:rPr>
          <w:rFonts w:ascii="Book Antiqua" w:hAnsi="Book Antiqua" w:cs="Arial"/>
          <w:szCs w:val="24"/>
          <w:lang w:eastAsia="zh-CN"/>
        </w:rPr>
      </w:pPr>
    </w:p>
    <w:p w:rsidR="00805AA8" w:rsidRPr="00C851CD" w:rsidRDefault="00C851CD" w:rsidP="00871D5E">
      <w:pPr>
        <w:snapToGrid w:val="0"/>
        <w:spacing w:after="0" w:line="360" w:lineRule="auto"/>
        <w:jc w:val="both"/>
        <w:rPr>
          <w:rFonts w:ascii="Book Antiqua" w:hAnsi="Book Antiqua" w:cs="Arial"/>
          <w:b/>
          <w:i/>
          <w:szCs w:val="24"/>
          <w:lang w:eastAsia="zh-CN"/>
        </w:rPr>
      </w:pPr>
      <w:r w:rsidRPr="00C851CD">
        <w:rPr>
          <w:rFonts w:ascii="Book Antiqua" w:hAnsi="Book Antiqua" w:cs="Arial"/>
          <w:b/>
          <w:i/>
          <w:szCs w:val="24"/>
        </w:rPr>
        <w:t>Data collection</w:t>
      </w:r>
    </w:p>
    <w:p w:rsidR="00805AA8" w:rsidRPr="00871D5E" w:rsidRDefault="00805AA8" w:rsidP="00871D5E">
      <w:pPr>
        <w:snapToGrid w:val="0"/>
        <w:spacing w:after="0" w:line="360" w:lineRule="auto"/>
        <w:jc w:val="both"/>
        <w:rPr>
          <w:rFonts w:ascii="Book Antiqua" w:hAnsi="Book Antiqua" w:cs="Arial"/>
          <w:szCs w:val="24"/>
        </w:rPr>
      </w:pPr>
      <w:r w:rsidRPr="00871D5E">
        <w:rPr>
          <w:rFonts w:ascii="Book Antiqua" w:hAnsi="Book Antiqua" w:cs="Arial"/>
          <w:szCs w:val="24"/>
        </w:rPr>
        <w:t>Data collated included primary diagnosis, demographic information, standard biochemical markers of liver function, disease severity scores (model for end stage liver disease (MELD)</w:t>
      </w:r>
      <w:r w:rsidR="00745887" w:rsidRPr="00871D5E">
        <w:rPr>
          <w:rFonts w:ascii="Book Antiqua" w:hAnsi="Book Antiqua" w:cs="Arial"/>
          <w:szCs w:val="24"/>
          <w:vertAlign w:val="superscript"/>
        </w:rPr>
        <w:fldChar w:fldCharType="begin">
          <w:fldData xml:space="preserve">PEVuZE5vdGU+PENpdGU+PEF1dGhvcj5LYW1hdGggUFM8L0F1dGhvcj48WWVhcj4yMDAxPC9ZZWFy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</w:fldData>
        </w:fldChar>
      </w:r>
      <w:r w:rsidR="00E72155" w:rsidRPr="00871D5E">
        <w:rPr>
          <w:rFonts w:ascii="Book Antiqua" w:hAnsi="Book Antiqua" w:cs="Arial"/>
          <w:szCs w:val="24"/>
          <w:vertAlign w:val="superscript"/>
        </w:rPr>
        <w:instrText xml:space="preserve"> ADDIN EN.CITE </w:instrText>
      </w:r>
      <w:r w:rsidR="00745887" w:rsidRPr="00871D5E">
        <w:rPr>
          <w:rFonts w:ascii="Book Antiqua" w:hAnsi="Book Antiqua" w:cs="Arial"/>
          <w:szCs w:val="24"/>
          <w:vertAlign w:val="superscript"/>
        </w:rPr>
        <w:fldChar w:fldCharType="begin">
          <w:fldData xml:space="preserve">PEVuZE5vdGU+PENpdGU+PEF1dGhvcj5LYW1hdGggUFM8L0F1dGhvcj48WWVhcj4yMDAxPC9ZZWFy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</w:fldData>
        </w:fldChar>
      </w:r>
      <w:r w:rsidR="00E72155" w:rsidRPr="00871D5E">
        <w:rPr>
          <w:rFonts w:ascii="Book Antiqua" w:hAnsi="Book Antiqua" w:cs="Arial"/>
          <w:szCs w:val="24"/>
          <w:vertAlign w:val="superscript"/>
        </w:rPr>
        <w:instrText xml:space="preserve"> ADDIN EN.CITE.DATA </w:instrText>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end"/>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[36]</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and Child Turcotte Pugh (CTP)</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&lt;EndNote&gt;&lt;Cite&gt;&lt;Author&gt;Infante-Rivard C&lt;/Author&gt;&lt;Year&gt;1987&lt;/Year&gt;&lt;RecNum&gt;2099&lt;/RecNum&gt;&lt;DisplayText&gt;[37]&lt;/DisplayText&gt;&lt;record&gt;&lt;rec-number&gt;2099&lt;/rec-number&gt;&lt;foreign-keys&gt;&lt;key app="EN" db-id="zvw25pvah50sxte22sp5wsfx9fexp0zvztxf" timestamp="1447745915"&gt;2099&lt;/key&gt;&lt;/foreign-keys&gt;&lt;ref-type name="Journal Article"&gt;17&lt;/ref-type&gt;&lt;contributors&gt;&lt;authors&gt;&lt;author&gt;Infante-Rivard C, Esnaola S, Villeneuve JP.&lt;/author&gt;&lt;/authors&gt;&lt;/contributors&gt;&lt;titles&gt;&lt;title&gt;Clinical and statistical validity of conventional prognostic factors in predicting short-term survival among cirrhotics&lt;/title&gt;&lt;secondary-title&gt;Hepatology&lt;/secondary-title&gt;&lt;/titles&gt;&lt;periodical&gt;&lt;full-title&gt;Hepatology&lt;/full-title&gt;&lt;/periodical&gt;&lt;pages&gt;5&lt;/pages&gt;&lt;volume&gt;7&lt;/volume&gt;&lt;number&gt;4&lt;/number&gt;&lt;section&gt;660&lt;/section&gt;&lt;dates&gt;&lt;year&gt;1987&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[37]</w:t>
      </w:r>
      <w:r w:rsidR="00745887" w:rsidRPr="00871D5E">
        <w:rPr>
          <w:rFonts w:ascii="Book Antiqua" w:hAnsi="Book Antiqua" w:cs="Arial"/>
          <w:szCs w:val="24"/>
          <w:vertAlign w:val="superscript"/>
        </w:rPr>
        <w:fldChar w:fldCharType="end"/>
      </w:r>
      <w:r w:rsidRPr="00871D5E">
        <w:rPr>
          <w:rFonts w:ascii="Book Antiqua" w:hAnsi="Book Antiqua" w:cs="Arial"/>
          <w:szCs w:val="24"/>
        </w:rPr>
        <w:t>, subjective nutritional assessment (SGA) scores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&lt;EndNote&gt;&lt;Cite&gt;&lt;Author&gt;Hasse J&lt;/Author&gt;&lt;Year&gt;1993&lt;/Year&gt;&lt;RecNum&gt;2100&lt;/RecNum&gt;&lt;DisplayText&gt;[38]&lt;/DisplayText&gt;&lt;record&gt;&lt;rec-number&gt;2100&lt;/rec-number&gt;&lt;foreign-keys&gt;&lt;key app="EN" db-id="zvw25pvah50sxte22sp5wsfx9fexp0zvztxf" timestamp="1447746136"&gt;2100&lt;/key&gt;&lt;/foreign-keys&gt;&lt;ref-type name="Journal Article"&gt;17&lt;/ref-type&gt;&lt;contributors&gt;&lt;authors&gt;&lt;author&gt;Hasse J, Strong S, Gorman M A, Liepa Gl &lt;/author&gt;&lt;/authors&gt;&lt;/contributors&gt;&lt;titles&gt;&lt;title&gt;Subjective global assessment: alternative nutrition-assessment technique for liver-transplant candidates&lt;/title&gt;&lt;secondary-title&gt;Nutrition&lt;/secondary-title&gt;&lt;/titles&gt;&lt;periodical&gt;&lt;full-title&gt;Nutrition&lt;/full-title&gt;&lt;/periodical&gt;&lt;pages&gt;5&lt;/pages&gt;&lt;volume&gt;9&lt;/volume&gt;&lt;number&gt;4&lt;/number&gt;&lt;section&gt;339&lt;/section&gt;&lt;dates&gt;&lt;year&gt;1993&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[38]</w:t>
      </w:r>
      <w:r w:rsidR="00745887" w:rsidRPr="00871D5E">
        <w:rPr>
          <w:rFonts w:ascii="Book Antiqua" w:hAnsi="Book Antiqua" w:cs="Arial"/>
          <w:szCs w:val="24"/>
          <w:vertAlign w:val="superscript"/>
        </w:rPr>
        <w:fldChar w:fldCharType="end"/>
      </w:r>
      <w:r w:rsidRPr="00871D5E">
        <w:rPr>
          <w:rFonts w:ascii="Book Antiqua" w:hAnsi="Book Antiqua" w:cs="Arial"/>
          <w:szCs w:val="24"/>
        </w:rPr>
        <w:t>, 25-OHD levels and the presence of HE assessed using the West Haven criteria</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&lt;EndNote&gt;&lt;Cite&gt;&lt;Author&gt;KD&lt;/Author&gt;&lt;Year&gt;2007&lt;/Year&gt;&lt;RecNum&gt;2101&lt;/RecNum&gt;&lt;DisplayText&gt;[39]&lt;/DisplayText&gt;&lt;record&gt;&lt;rec-number&gt;2101&lt;/rec-number&gt;&lt;foreign-keys&gt;&lt;key app="EN" db-id="zvw25pvah50sxte22sp5wsfx9fexp0zvztxf" timestamp="1448073407"&gt;2101&lt;/key&gt;&lt;/foreign-keys&gt;&lt;ref-type name="Journal Article"&gt;17&lt;/ref-type&gt;&lt;contributors&gt;&lt;authors&gt;&lt;author&gt;Mullen KD&lt;/author&gt;&lt;/authors&gt;&lt;/contributors&gt;&lt;titles&gt;&lt;title&gt;Review of the final report of the 1998 Working Party on definition, nomenclature and diagnosis of hepatic encephalopathy&lt;/title&gt;&lt;secondary-title&gt;Alimentary Pharmacology &amp;amp; Therapeutics&lt;/secondary-title&gt;&lt;/titles&gt;&lt;periodical&gt;&lt;full-title&gt;Alimentary Pharmacology &amp;amp; Therapeutics&lt;/full-title&gt;&lt;/periodical&gt;&lt;pages&gt;6&lt;/pages&gt;&lt;volume&gt;25&lt;/volume&gt;&lt;number&gt;S1&lt;/number&gt;&lt;section&gt;11&lt;/section&gt;&lt;dates&gt;&lt;year&gt;2007&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[39]</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Patients who presented with acute, fulminant or subacute disease were excluded from the analysis due to the acute nature of their illness. Patients with a primary diagnosis of liver cancer or who were undergoing assessment for re-transplantation or who did not have a 25-OHD measurement were also excluded from the analysis. </w:t>
      </w:r>
    </w:p>
    <w:p w:rsidR="00805AA8" w:rsidRPr="00871D5E" w:rsidRDefault="00805AA8" w:rsidP="00C851CD">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25</w:t>
      </w:r>
      <w:r w:rsidR="00C851CD">
        <w:rPr>
          <w:rFonts w:ascii="Book Antiqua" w:hAnsi="Book Antiqua" w:cs="Arial" w:hint="eastAsia"/>
          <w:szCs w:val="24"/>
          <w:lang w:eastAsia="zh-CN"/>
        </w:rPr>
        <w:t>-</w:t>
      </w:r>
      <w:r w:rsidRPr="00871D5E">
        <w:rPr>
          <w:rFonts w:ascii="Book Antiqua" w:hAnsi="Book Antiqua" w:cs="Arial"/>
          <w:szCs w:val="24"/>
        </w:rPr>
        <w:t>OH vitamin D status was defined as sufficient (&gt; 75 nmol/L), insufficient (50</w:t>
      </w:r>
      <w:r w:rsidR="00C851CD">
        <w:rPr>
          <w:rFonts w:ascii="Book Antiqua" w:hAnsi="Book Antiqua" w:cs="Arial" w:hint="eastAsia"/>
          <w:szCs w:val="24"/>
          <w:lang w:eastAsia="zh-CN"/>
        </w:rPr>
        <w:t>-</w:t>
      </w:r>
      <w:r w:rsidRPr="00871D5E">
        <w:rPr>
          <w:rFonts w:ascii="Book Antiqua" w:hAnsi="Book Antiqua" w:cs="Arial"/>
          <w:szCs w:val="24"/>
        </w:rPr>
        <w:t>75 nmol/L), mild deficiency (25</w:t>
      </w:r>
      <w:r w:rsidR="00C851CD">
        <w:rPr>
          <w:rFonts w:ascii="Book Antiqua" w:hAnsi="Book Antiqua" w:cs="Arial" w:hint="eastAsia"/>
          <w:szCs w:val="24"/>
          <w:lang w:eastAsia="zh-CN"/>
        </w:rPr>
        <w:t>-</w:t>
      </w:r>
      <w:r w:rsidRPr="00871D5E">
        <w:rPr>
          <w:rFonts w:ascii="Book Antiqua" w:hAnsi="Book Antiqua" w:cs="Arial"/>
          <w:szCs w:val="24"/>
        </w:rPr>
        <w:t>50 nmol/L), moderate deficiency (12.5</w:t>
      </w:r>
      <w:r w:rsidR="00C851CD">
        <w:rPr>
          <w:rFonts w:ascii="Book Antiqua" w:hAnsi="Book Antiqua" w:cs="Arial" w:hint="eastAsia"/>
          <w:szCs w:val="24"/>
          <w:lang w:eastAsia="zh-CN"/>
        </w:rPr>
        <w:t>-</w:t>
      </w:r>
      <w:r w:rsidRPr="00871D5E">
        <w:rPr>
          <w:rFonts w:ascii="Book Antiqua" w:hAnsi="Book Antiqua" w:cs="Arial"/>
          <w:szCs w:val="24"/>
        </w:rPr>
        <w:t>25 nmol/L) and severe deficiency (&lt;</w:t>
      </w:r>
      <w:r w:rsidR="00C851CD">
        <w:rPr>
          <w:rFonts w:ascii="Book Antiqua" w:hAnsi="Book Antiqua" w:cs="Arial" w:hint="eastAsia"/>
          <w:szCs w:val="24"/>
          <w:lang w:eastAsia="zh-CN"/>
        </w:rPr>
        <w:t xml:space="preserve"> </w:t>
      </w:r>
      <w:r w:rsidRPr="00871D5E">
        <w:rPr>
          <w:rFonts w:ascii="Book Antiqua" w:hAnsi="Book Antiqua" w:cs="Arial"/>
          <w:szCs w:val="24"/>
        </w:rPr>
        <w:t>12.5 nmol/L)</w:t>
      </w:r>
      <w:r w:rsidR="00745887" w:rsidRPr="00871D5E">
        <w:rPr>
          <w:rFonts w:ascii="Book Antiqua" w:hAnsi="Book Antiqua" w:cs="Arial"/>
          <w:szCs w:val="24"/>
          <w:vertAlign w:val="superscript"/>
        </w:rPr>
        <w:fldChar w:fldCharType="begin">
          <w:fldData xml:space="preserve">PEVuZE5vdGU+PENpdGU+PEF1dGhvcj5IZWFuZXk8L0F1dGhvcj48WWVhcj4yMDA0PC9ZZWFyPjxS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</w:fldData>
        </w:fldChar>
      </w:r>
      <w:r w:rsidR="00E72155" w:rsidRPr="00871D5E">
        <w:rPr>
          <w:rFonts w:ascii="Book Antiqua" w:hAnsi="Book Antiqua" w:cs="Arial"/>
          <w:szCs w:val="24"/>
          <w:vertAlign w:val="superscript"/>
        </w:rPr>
        <w:instrText xml:space="preserve"> ADDIN EN.CITE </w:instrText>
      </w:r>
      <w:r w:rsidR="00745887" w:rsidRPr="00871D5E">
        <w:rPr>
          <w:rFonts w:ascii="Book Antiqua" w:hAnsi="Book Antiqua" w:cs="Arial"/>
          <w:szCs w:val="24"/>
          <w:vertAlign w:val="superscript"/>
        </w:rPr>
        <w:fldChar w:fldCharType="begin">
          <w:fldData xml:space="preserve">PEVuZE5vdGU+PENpdGU+PEF1dGhvcj5IZWFuZXk8L0F1dGhvcj48WWVhcj4yMDA0PC9ZZWFyPjxS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</w:fldData>
        </w:fldChar>
      </w:r>
      <w:r w:rsidR="00E72155" w:rsidRPr="00871D5E">
        <w:rPr>
          <w:rFonts w:ascii="Book Antiqua" w:hAnsi="Book Antiqua" w:cs="Arial"/>
          <w:szCs w:val="24"/>
          <w:vertAlign w:val="superscript"/>
        </w:rPr>
        <w:instrText xml:space="preserve"> ADDIN EN.CITE.DATA </w:instrText>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end"/>
      </w:r>
      <w:r w:rsidR="00745887" w:rsidRPr="00871D5E">
        <w:rPr>
          <w:rFonts w:ascii="Book Antiqua" w:hAnsi="Book Antiqua" w:cs="Arial"/>
          <w:szCs w:val="24"/>
          <w:vertAlign w:val="superscript"/>
        </w:rPr>
      </w:r>
      <w:r w:rsidR="00745887" w:rsidRPr="00871D5E">
        <w:rPr>
          <w:rFonts w:ascii="Book Antiqua" w:hAnsi="Book Antiqua" w:cs="Arial"/>
          <w:szCs w:val="24"/>
          <w:vertAlign w:val="superscript"/>
        </w:rPr>
        <w:fldChar w:fldCharType="separate"/>
      </w:r>
      <w:r w:rsidR="00C851CD">
        <w:rPr>
          <w:rFonts w:ascii="Book Antiqua" w:hAnsi="Book Antiqua" w:cs="Arial"/>
          <w:noProof/>
          <w:szCs w:val="24"/>
          <w:vertAlign w:val="superscript"/>
        </w:rPr>
        <w:t>[40,</w:t>
      </w:r>
      <w:r w:rsidR="00E72155" w:rsidRPr="00871D5E">
        <w:rPr>
          <w:rFonts w:ascii="Book Antiqua" w:hAnsi="Book Antiqua" w:cs="Arial"/>
          <w:noProof/>
          <w:szCs w:val="24"/>
          <w:vertAlign w:val="superscript"/>
        </w:rPr>
        <w:t>41]</w:t>
      </w:r>
      <w:r w:rsidR="00745887" w:rsidRPr="00871D5E">
        <w:rPr>
          <w:rFonts w:ascii="Book Antiqua" w:hAnsi="Book Antiqua" w:cs="Arial"/>
          <w:szCs w:val="24"/>
          <w:vertAlign w:val="superscript"/>
        </w:rPr>
        <w:fldChar w:fldCharType="end"/>
      </w:r>
      <w:r w:rsidRPr="00871D5E">
        <w:rPr>
          <w:rFonts w:ascii="Book Antiqua" w:hAnsi="Book Antiqua" w:cs="Arial"/>
          <w:szCs w:val="24"/>
        </w:rPr>
        <w:t>.</w:t>
      </w:r>
    </w:p>
    <w:p w:rsidR="00805AA8" w:rsidRPr="00871D5E" w:rsidRDefault="00805AA8" w:rsidP="00C851CD">
      <w:pPr>
        <w:snapToGrid w:val="0"/>
        <w:spacing w:after="0" w:line="360" w:lineRule="auto"/>
        <w:ind w:firstLineChars="100" w:firstLine="240"/>
        <w:jc w:val="both"/>
        <w:rPr>
          <w:rFonts w:ascii="Book Antiqua" w:hAnsi="Book Antiqua" w:cs="Arial"/>
          <w:noProof/>
          <w:szCs w:val="24"/>
          <w:lang w:eastAsia="en-AU"/>
        </w:rPr>
      </w:pPr>
      <w:r w:rsidRPr="00871D5E">
        <w:rPr>
          <w:rFonts w:ascii="Book Antiqua" w:hAnsi="Book Antiqua" w:cs="Arial"/>
          <w:noProof/>
          <w:szCs w:val="24"/>
          <w:lang w:eastAsia="en-AU"/>
        </w:rPr>
        <w:t>During the study period, three different  25-OH D assay methods were used: (1) radioimmunoassay (RIA), referred to as the Diasorin-RIA</w:t>
      </w:r>
      <w:r w:rsidRPr="00871D5E">
        <w:rPr>
          <w:rFonts w:ascii="Book Antiqua" w:hAnsi="Book Antiqua" w:cs="Arial"/>
          <w:noProof/>
          <w:szCs w:val="24"/>
          <w:vertAlign w:val="superscript"/>
          <w:lang w:eastAsia="en-AU"/>
        </w:rPr>
        <w:t>®</w:t>
      </w:r>
      <w:r w:rsidRPr="00871D5E">
        <w:rPr>
          <w:rFonts w:ascii="Book Antiqua" w:hAnsi="Book Antiqua" w:cs="Arial"/>
          <w:noProof/>
          <w:szCs w:val="24"/>
          <w:lang w:eastAsia="en-AU"/>
        </w:rPr>
        <w:t xml:space="preserve"> assay; (2) the electrochemiluminescence immunoassay, referred to as the Roche Elecys</w:t>
      </w:r>
      <w:r w:rsidRPr="00871D5E">
        <w:rPr>
          <w:rFonts w:ascii="Book Antiqua" w:hAnsi="Book Antiqua" w:cs="Arial"/>
          <w:noProof/>
          <w:szCs w:val="24"/>
          <w:vertAlign w:val="superscript"/>
          <w:lang w:eastAsia="en-AU"/>
        </w:rPr>
        <w:t>®</w:t>
      </w:r>
      <w:r w:rsidRPr="00871D5E">
        <w:rPr>
          <w:rFonts w:ascii="Book Antiqua" w:hAnsi="Book Antiqua" w:cs="Arial"/>
          <w:noProof/>
          <w:szCs w:val="24"/>
          <w:lang w:eastAsia="en-AU"/>
        </w:rPr>
        <w:t xml:space="preserve"> vitamin D</w:t>
      </w:r>
      <w:r w:rsidRPr="00871D5E">
        <w:rPr>
          <w:rFonts w:ascii="Book Antiqua" w:hAnsi="Book Antiqua" w:cs="Arial"/>
          <w:noProof/>
          <w:szCs w:val="24"/>
          <w:vertAlign w:val="subscript"/>
          <w:lang w:eastAsia="en-AU"/>
        </w:rPr>
        <w:t xml:space="preserve">3 </w:t>
      </w:r>
      <w:r w:rsidRPr="00871D5E">
        <w:rPr>
          <w:rFonts w:ascii="Book Antiqua" w:hAnsi="Book Antiqua" w:cs="Arial"/>
          <w:noProof/>
          <w:szCs w:val="24"/>
          <w:lang w:eastAsia="en-AU"/>
        </w:rPr>
        <w:t>assay</w:t>
      </w:r>
      <w:r w:rsidR="00C851CD">
        <w:rPr>
          <w:rFonts w:ascii="Book Antiqua" w:hAnsi="Book Antiqua" w:cs="Arial" w:hint="eastAsia"/>
          <w:noProof/>
          <w:szCs w:val="24"/>
          <w:lang w:eastAsia="zh-CN"/>
        </w:rPr>
        <w:t>;</w:t>
      </w:r>
      <w:r w:rsidRPr="00871D5E">
        <w:rPr>
          <w:rFonts w:ascii="Book Antiqua" w:hAnsi="Book Antiqua" w:cs="Arial"/>
          <w:noProof/>
          <w:szCs w:val="24"/>
          <w:lang w:eastAsia="en-AU"/>
        </w:rPr>
        <w:t xml:space="preserve"> and (3) the Liaison total automated direct competitive chemiluminescence </w:t>
      </w:r>
      <w:r w:rsidRPr="00871D5E">
        <w:rPr>
          <w:rFonts w:ascii="Book Antiqua" w:hAnsi="Book Antiqua" w:cs="Arial"/>
          <w:noProof/>
          <w:szCs w:val="24"/>
          <w:lang w:eastAsia="en-AU"/>
        </w:rPr>
        <w:lastRenderedPageBreak/>
        <w:t>immunoassay, referred to as the Diasorin Liaison</w:t>
      </w:r>
      <w:r w:rsidRPr="00871D5E">
        <w:rPr>
          <w:rFonts w:ascii="Book Antiqua" w:hAnsi="Book Antiqua" w:cs="Arial"/>
          <w:noProof/>
          <w:szCs w:val="24"/>
          <w:vertAlign w:val="superscript"/>
          <w:lang w:eastAsia="en-AU"/>
        </w:rPr>
        <w:t>®</w:t>
      </w:r>
      <w:r w:rsidRPr="00871D5E">
        <w:rPr>
          <w:rFonts w:ascii="Book Antiqua" w:hAnsi="Book Antiqua" w:cs="Arial"/>
          <w:noProof/>
          <w:szCs w:val="24"/>
          <w:lang w:eastAsia="en-AU"/>
        </w:rPr>
        <w:t xml:space="preserve"> 25-</w:t>
      </w:r>
      <w:r w:rsidR="00051FBD" w:rsidRPr="00871D5E">
        <w:rPr>
          <w:rFonts w:ascii="Book Antiqua" w:hAnsi="Book Antiqua" w:cs="Arial"/>
          <w:noProof/>
          <w:szCs w:val="24"/>
          <w:lang w:eastAsia="en-AU"/>
        </w:rPr>
        <w:t>O</w:t>
      </w:r>
      <w:r w:rsidRPr="00871D5E">
        <w:rPr>
          <w:rFonts w:ascii="Book Antiqua" w:hAnsi="Book Antiqua" w:cs="Arial"/>
          <w:noProof/>
          <w:szCs w:val="24"/>
          <w:lang w:eastAsia="en-AU"/>
        </w:rPr>
        <w:t xml:space="preserve">H vitamin D assay. </w:t>
      </w:r>
      <w:r w:rsidRPr="00871D5E">
        <w:rPr>
          <w:rFonts w:ascii="Book Antiqua" w:hAnsi="Book Antiqua" w:cs="Arial"/>
          <w:szCs w:val="24"/>
        </w:rPr>
        <w:t>25-OHD levels are frequently overestimated with greater intra-assay variation when assessed by more recent methodologies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&lt;EndNote&gt;&lt;Cite&gt;&lt;Author&gt;Carter&lt;/Author&gt;&lt;Year&gt;2011&lt;/Year&gt;&lt;RecNum&gt;2128&lt;/RecNum&gt;&lt;DisplayText&gt;[42]&lt;/DisplayText&gt;&lt;record&gt;&lt;rec-number&gt;2128&lt;/rec-number&gt;&lt;foreign-keys&gt;&lt;key app="EN" db-id="zvw25pvah50sxte22sp5wsfx9fexp0zvztxf" timestamp="1463890712"&gt;2128&lt;/key&gt;&lt;/foreign-keys&gt;&lt;ref-type name="Journal Article"&gt;17&lt;/ref-type&gt;&lt;contributors&gt;&lt;authors&gt;&lt;author&gt;Carter, GD&lt;/author&gt;&lt;/authors&gt;&lt;/contributors&gt;&lt;titles&gt;&lt;title&gt;Accuracy of 25-hydroxyvitamin D assays: confronting the issues&lt;/title&gt;&lt;secondary-title&gt;Curr Drug Targets&lt;/secondary-title&gt;&lt;/titles&gt;&lt;periodical&gt;&lt;full-title&gt;Curr Drug Targets&lt;/full-title&gt;&lt;/periodical&gt;&lt;pages&gt;10&lt;/pages&gt;&lt;volume&gt;12&lt;/volume&gt;&lt;number&gt;1&lt;/number&gt;&lt;section&gt;19&lt;/section&gt;&lt;dates&gt;&lt;year&gt;2011&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[42]</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t>
      </w:r>
      <w:r w:rsidRPr="00871D5E">
        <w:rPr>
          <w:rFonts w:ascii="Book Antiqua" w:hAnsi="Book Antiqua" w:cs="Arial"/>
          <w:noProof/>
          <w:szCs w:val="24"/>
          <w:lang w:eastAsia="en-AU"/>
        </w:rPr>
        <w:t>As the Diasorin RIA</w:t>
      </w:r>
      <w:r w:rsidRPr="00871D5E">
        <w:rPr>
          <w:rFonts w:ascii="Book Antiqua" w:hAnsi="Book Antiqua" w:cs="Arial"/>
          <w:noProof/>
          <w:szCs w:val="24"/>
          <w:vertAlign w:val="superscript"/>
          <w:lang w:eastAsia="en-AU"/>
        </w:rPr>
        <w:t>®</w:t>
      </w:r>
      <w:r w:rsidRPr="00871D5E">
        <w:rPr>
          <w:rFonts w:ascii="Book Antiqua" w:hAnsi="Book Antiqua" w:cs="Arial"/>
          <w:noProof/>
          <w:szCs w:val="24"/>
          <w:lang w:eastAsia="en-AU"/>
        </w:rPr>
        <w:t xml:space="preserve"> assay </w:t>
      </w:r>
      <w:r w:rsidR="00051FBD" w:rsidRPr="00871D5E">
        <w:rPr>
          <w:rFonts w:ascii="Book Antiqua" w:hAnsi="Book Antiqua" w:cs="Arial"/>
          <w:noProof/>
          <w:szCs w:val="24"/>
          <w:lang w:eastAsia="en-AU"/>
        </w:rPr>
        <w:t>wa</w:t>
      </w:r>
      <w:r w:rsidRPr="00871D5E">
        <w:rPr>
          <w:rFonts w:ascii="Book Antiqua" w:hAnsi="Book Antiqua" w:cs="Arial"/>
          <w:noProof/>
          <w:szCs w:val="24"/>
          <w:lang w:eastAsia="en-AU"/>
        </w:rPr>
        <w:t xml:space="preserve">s regarded as the most accurate measure of </w:t>
      </w:r>
      <w:r w:rsidRPr="00871D5E">
        <w:rPr>
          <w:rFonts w:ascii="Book Antiqua" w:hAnsi="Book Antiqua" w:cs="Arial"/>
          <w:szCs w:val="24"/>
        </w:rPr>
        <w:t>25-OHD</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&lt;EndNote&gt;&lt;Cite&gt;&lt;Author&gt;Wallace AM&lt;/Author&gt;&lt;Year&gt;2010&lt;/Year&gt;&lt;RecNum&gt;2127&lt;/RecNum&gt;&lt;DisplayText&gt;[43]&lt;/DisplayText&gt;&lt;record&gt;&lt;rec-number&gt;2127&lt;/rec-number&gt;&lt;foreign-keys&gt;&lt;key app="EN" db-id="zvw25pvah50sxte22sp5wsfx9fexp0zvztxf" timestamp="1463890146"&gt;2127&lt;/key&gt;&lt;/foreign-keys&gt;&lt;ref-type name="Journal Article"&gt;17&lt;/ref-type&gt;&lt;contributors&gt;&lt;authors&gt;&lt;author&gt;Wallace AM, Gibson S, De La Hunty A, Lamberg-Allardt C, Ashwell M&lt;/author&gt;&lt;/authors&gt;&lt;/contributors&gt;&lt;titles&gt;&lt;title&gt;Measurement of 25-hydroxyvitamin D in the clinical laboratory: Current procedures, performance characteristics and limitations&lt;/title&gt;&lt;secondary-title&gt;Steroids&lt;/secondary-title&gt;&lt;/titles&gt;&lt;periodical&gt;&lt;full-title&gt;Steroids&lt;/full-title&gt;&lt;/periodical&gt;&lt;pages&gt;11&lt;/pages&gt;&lt;volume&gt;75&lt;/volume&gt;&lt;number&gt;7&lt;/number&gt;&lt;edition&gt;Feb 24 2010&lt;/edition&gt;&lt;section&gt;477&lt;/section&gt;&lt;dates&gt;&lt;year&gt;2010&lt;/year&gt;&lt;/dates&gt;&lt;urls&gt;&lt;/urls&gt;&lt;electronic-resource-num&gt;doi: 10.1016/j.steroids.2010.02.012&lt;/electronic-resource-num&gt;&lt;/record&gt;&lt;/Cite&gt;&lt;/EndNote&gt;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[43]</w:t>
      </w:r>
      <w:r w:rsidR="00745887" w:rsidRPr="00871D5E">
        <w:rPr>
          <w:rFonts w:ascii="Book Antiqua" w:hAnsi="Book Antiqua" w:cs="Arial"/>
          <w:szCs w:val="24"/>
          <w:vertAlign w:val="superscript"/>
        </w:rPr>
        <w:fldChar w:fldCharType="end"/>
      </w:r>
      <w:r w:rsidR="00051FBD" w:rsidRPr="00871D5E">
        <w:rPr>
          <w:rFonts w:ascii="Book Antiqua" w:hAnsi="Book Antiqua" w:cs="Arial"/>
          <w:szCs w:val="24"/>
          <w:vertAlign w:val="superscript"/>
        </w:rPr>
        <w:t xml:space="preserve"> </w:t>
      </w:r>
      <w:r w:rsidR="00051FBD" w:rsidRPr="00871D5E">
        <w:rPr>
          <w:rFonts w:ascii="Book Antiqua" w:hAnsi="Book Antiqua" w:cs="Arial"/>
          <w:szCs w:val="24"/>
        </w:rPr>
        <w:t>at the time of this investigation</w:t>
      </w:r>
      <w:r w:rsidRPr="00871D5E">
        <w:rPr>
          <w:rFonts w:ascii="Book Antiqua" w:hAnsi="Book Antiqua" w:cs="Arial"/>
          <w:noProof/>
          <w:szCs w:val="24"/>
          <w:lang w:eastAsia="en-AU"/>
        </w:rPr>
        <w:t xml:space="preserve">, </w:t>
      </w:r>
      <w:r w:rsidRPr="00871D5E">
        <w:rPr>
          <w:rFonts w:ascii="Book Antiqua" w:hAnsi="Book Antiqua" w:cs="Arial"/>
          <w:szCs w:val="24"/>
        </w:rPr>
        <w:t>the final analysis included only patients with 25-OHD levels measured</w:t>
      </w:r>
      <w:r w:rsidRPr="00871D5E">
        <w:rPr>
          <w:rFonts w:ascii="Book Antiqua" w:hAnsi="Book Antiqua" w:cs="Arial"/>
          <w:color w:val="FF0000"/>
          <w:szCs w:val="24"/>
        </w:rPr>
        <w:t xml:space="preserve"> </w:t>
      </w:r>
      <w:r w:rsidRPr="00871D5E">
        <w:rPr>
          <w:rFonts w:ascii="Book Antiqua" w:hAnsi="Book Antiqua" w:cs="Arial"/>
          <w:szCs w:val="24"/>
        </w:rPr>
        <w:t>using the Diasorin RIA</w:t>
      </w:r>
      <w:r w:rsidRPr="00871D5E">
        <w:rPr>
          <w:rFonts w:ascii="Book Antiqua" w:hAnsi="Book Antiqua" w:cs="Arial"/>
          <w:szCs w:val="24"/>
          <w:vertAlign w:val="superscript"/>
        </w:rPr>
        <w:t>®</w:t>
      </w:r>
      <w:r w:rsidRPr="00871D5E">
        <w:rPr>
          <w:rFonts w:ascii="Book Antiqua" w:hAnsi="Book Antiqua" w:cs="Arial"/>
          <w:szCs w:val="24"/>
        </w:rPr>
        <w:t xml:space="preserve"> assay technique (Fig</w:t>
      </w:r>
      <w:r w:rsidR="00C851CD">
        <w:rPr>
          <w:rFonts w:ascii="Book Antiqua" w:hAnsi="Book Antiqua" w:cs="Arial" w:hint="eastAsia"/>
          <w:szCs w:val="24"/>
          <w:lang w:eastAsia="zh-CN"/>
        </w:rPr>
        <w:t xml:space="preserve">ure </w:t>
      </w:r>
      <w:r w:rsidRPr="00871D5E">
        <w:rPr>
          <w:rFonts w:ascii="Book Antiqua" w:hAnsi="Book Antiqua" w:cs="Arial"/>
          <w:szCs w:val="24"/>
        </w:rPr>
        <w:t xml:space="preserve">1). </w:t>
      </w:r>
    </w:p>
    <w:p w:rsidR="00C851CD" w:rsidRDefault="00C851CD" w:rsidP="00871D5E">
      <w:pPr>
        <w:snapToGrid w:val="0"/>
        <w:spacing w:after="0" w:line="360" w:lineRule="auto"/>
        <w:jc w:val="both"/>
        <w:rPr>
          <w:rFonts w:ascii="Book Antiqua" w:hAnsi="Book Antiqua" w:cs="Arial"/>
          <w:szCs w:val="24"/>
          <w:lang w:eastAsia="zh-CN"/>
        </w:rPr>
      </w:pPr>
    </w:p>
    <w:p w:rsidR="00805AA8" w:rsidRPr="00C851CD" w:rsidRDefault="00C851CD" w:rsidP="00871D5E">
      <w:pPr>
        <w:snapToGrid w:val="0"/>
        <w:spacing w:after="0" w:line="360" w:lineRule="auto"/>
        <w:jc w:val="both"/>
        <w:rPr>
          <w:rFonts w:ascii="Book Antiqua" w:hAnsi="Book Antiqua" w:cs="Arial"/>
          <w:b/>
          <w:i/>
          <w:szCs w:val="24"/>
          <w:lang w:eastAsia="zh-CN"/>
        </w:rPr>
      </w:pPr>
      <w:r w:rsidRPr="00C851CD">
        <w:rPr>
          <w:rFonts w:ascii="Book Antiqua" w:hAnsi="Book Antiqua" w:cs="Arial"/>
          <w:b/>
          <w:i/>
          <w:szCs w:val="24"/>
        </w:rPr>
        <w:t>Statistical analysis</w:t>
      </w:r>
    </w:p>
    <w:p w:rsidR="00805AA8" w:rsidRPr="00871D5E" w:rsidRDefault="00805AA8" w:rsidP="00871D5E">
      <w:pPr>
        <w:snapToGrid w:val="0"/>
        <w:spacing w:after="0" w:line="360" w:lineRule="auto"/>
        <w:jc w:val="both"/>
        <w:rPr>
          <w:rFonts w:ascii="Book Antiqua" w:hAnsi="Book Antiqua" w:cs="Arial"/>
          <w:noProof/>
          <w:szCs w:val="24"/>
          <w:lang w:eastAsia="en-AU"/>
        </w:rPr>
      </w:pPr>
      <w:r w:rsidRPr="00871D5E">
        <w:rPr>
          <w:rFonts w:ascii="Book Antiqua" w:hAnsi="Book Antiqua" w:cs="Arial"/>
          <w:szCs w:val="24"/>
        </w:rPr>
        <w:t>Results were analysed using Prism 6 for Mac (</w:t>
      </w:r>
      <w:r w:rsidR="00DC6B3F" w:rsidRPr="00871D5E">
        <w:rPr>
          <w:rFonts w:ascii="Book Antiqua" w:hAnsi="Book Antiqua" w:cs="Arial"/>
          <w:szCs w:val="24"/>
        </w:rPr>
        <w:t>Graph</w:t>
      </w:r>
      <w:r w:rsidR="00355DC0" w:rsidRPr="00871D5E">
        <w:rPr>
          <w:rFonts w:ascii="Book Antiqua" w:hAnsi="Book Antiqua" w:cs="Arial"/>
          <w:szCs w:val="24"/>
        </w:rPr>
        <w:t>P</w:t>
      </w:r>
      <w:r w:rsidR="00DC6B3F" w:rsidRPr="00871D5E">
        <w:rPr>
          <w:rFonts w:ascii="Book Antiqua" w:hAnsi="Book Antiqua" w:cs="Arial"/>
          <w:szCs w:val="24"/>
        </w:rPr>
        <w:t>ad</w:t>
      </w:r>
      <w:r w:rsidRPr="00871D5E">
        <w:rPr>
          <w:rFonts w:ascii="Book Antiqua" w:hAnsi="Book Antiqua" w:cs="Arial"/>
          <w:szCs w:val="24"/>
        </w:rPr>
        <w:t xml:space="preserve"> Software Inc, La Jolla, CA, U</w:t>
      </w:r>
      <w:r w:rsidR="00C851CD">
        <w:rPr>
          <w:rFonts w:ascii="Book Antiqua" w:hAnsi="Book Antiqua" w:cs="Arial" w:hint="eastAsia"/>
          <w:szCs w:val="24"/>
          <w:lang w:eastAsia="zh-CN"/>
        </w:rPr>
        <w:t>nited States</w:t>
      </w:r>
      <w:r w:rsidRPr="00871D5E">
        <w:rPr>
          <w:rFonts w:ascii="Book Antiqua" w:hAnsi="Book Antiqua" w:cs="Arial"/>
          <w:szCs w:val="24"/>
        </w:rPr>
        <w:t>). Categorical values were analysed using Chi squared (</w:t>
      </w:r>
      <w:r w:rsidR="00C851CD" w:rsidRPr="00C851CD">
        <w:rPr>
          <w:rFonts w:ascii="Book Antiqua" w:hAnsi="Book Antiqua" w:cs="Arial"/>
          <w:i/>
          <w:noProof/>
          <w:szCs w:val="24"/>
          <w:lang w:eastAsia="en-AU"/>
        </w:rPr>
        <w:t>χ</w:t>
      </w:r>
      <w:r w:rsidRPr="00C851CD">
        <w:rPr>
          <w:rFonts w:ascii="Book Antiqua" w:hAnsi="Book Antiqua" w:cs="Arial"/>
          <w:noProof/>
          <w:szCs w:val="24"/>
          <w:vertAlign w:val="superscript"/>
          <w:lang w:eastAsia="en-AU"/>
        </w:rPr>
        <w:t>2</w:t>
      </w:r>
      <w:r w:rsidRPr="00871D5E">
        <w:rPr>
          <w:rFonts w:ascii="Book Antiqua" w:hAnsi="Book Antiqua" w:cs="Arial"/>
          <w:noProof/>
          <w:szCs w:val="24"/>
          <w:lang w:eastAsia="en-AU"/>
        </w:rPr>
        <w:t xml:space="preserve">) and quantitative continuous results were compared using the Mann-Whitney </w:t>
      </w:r>
      <w:r w:rsidRPr="00C851CD">
        <w:rPr>
          <w:rFonts w:ascii="Book Antiqua" w:hAnsi="Book Antiqua" w:cs="Arial"/>
          <w:i/>
          <w:noProof/>
          <w:szCs w:val="24"/>
          <w:lang w:eastAsia="en-AU"/>
        </w:rPr>
        <w:t>U</w:t>
      </w:r>
      <w:r w:rsidRPr="00871D5E">
        <w:rPr>
          <w:rFonts w:ascii="Book Antiqua" w:hAnsi="Book Antiqua" w:cs="Arial"/>
          <w:noProof/>
          <w:szCs w:val="24"/>
          <w:lang w:eastAsia="en-AU"/>
        </w:rPr>
        <w:t xml:space="preserve"> test. Relationships between quantitative variables were assessed using Spearman correlation analysis. Multiple comparisons were made using One-way ANOVA, Kruskal-Wallis test and Dunn’s multiple comparison test. The threshold for statistical significance is </w:t>
      </w:r>
      <w:r w:rsidRPr="00C851CD">
        <w:rPr>
          <w:rFonts w:ascii="Book Antiqua" w:hAnsi="Book Antiqua" w:cs="Arial"/>
          <w:i/>
          <w:caps/>
          <w:noProof/>
          <w:szCs w:val="24"/>
          <w:lang w:eastAsia="en-AU"/>
        </w:rPr>
        <w:t>p</w:t>
      </w:r>
      <w:r w:rsidR="00C851CD">
        <w:rPr>
          <w:rFonts w:ascii="Book Antiqua" w:hAnsi="Book Antiqua" w:cs="Arial" w:hint="eastAsia"/>
          <w:noProof/>
          <w:szCs w:val="24"/>
          <w:lang w:eastAsia="zh-CN"/>
        </w:rPr>
        <w:t xml:space="preserve"> </w:t>
      </w:r>
      <w:r w:rsidRPr="00871D5E">
        <w:rPr>
          <w:rFonts w:ascii="Book Antiqua" w:hAnsi="Book Antiqua" w:cs="Arial"/>
          <w:noProof/>
          <w:szCs w:val="24"/>
          <w:lang w:eastAsia="en-AU"/>
        </w:rPr>
        <w:t>&lt;</w:t>
      </w:r>
      <w:r w:rsidR="00C851CD">
        <w:rPr>
          <w:rFonts w:ascii="Book Antiqua" w:hAnsi="Book Antiqua" w:cs="Arial" w:hint="eastAsia"/>
          <w:noProof/>
          <w:szCs w:val="24"/>
          <w:lang w:eastAsia="zh-CN"/>
        </w:rPr>
        <w:t xml:space="preserve"> </w:t>
      </w:r>
      <w:r w:rsidRPr="00871D5E">
        <w:rPr>
          <w:rFonts w:ascii="Book Antiqua" w:hAnsi="Book Antiqua" w:cs="Arial"/>
          <w:noProof/>
          <w:szCs w:val="24"/>
          <w:lang w:eastAsia="en-AU"/>
        </w:rPr>
        <w:t>0.05.</w:t>
      </w:r>
    </w:p>
    <w:p w:rsidR="00422B55" w:rsidRDefault="00422B55" w:rsidP="00871D5E">
      <w:pPr>
        <w:snapToGrid w:val="0"/>
        <w:spacing w:after="0" w:line="360" w:lineRule="auto"/>
        <w:jc w:val="both"/>
        <w:rPr>
          <w:rFonts w:ascii="Book Antiqua" w:hAnsi="Book Antiqua" w:cs="Arial"/>
          <w:noProof/>
          <w:szCs w:val="24"/>
          <w:lang w:eastAsia="zh-CN"/>
        </w:rPr>
      </w:pPr>
    </w:p>
    <w:p w:rsidR="00805AA8" w:rsidRPr="00422B55" w:rsidRDefault="00805AA8" w:rsidP="00871D5E">
      <w:pPr>
        <w:snapToGrid w:val="0"/>
        <w:spacing w:after="0" w:line="360" w:lineRule="auto"/>
        <w:jc w:val="both"/>
        <w:rPr>
          <w:rFonts w:ascii="Book Antiqua" w:hAnsi="Book Antiqua" w:cs="Arial"/>
          <w:b/>
          <w:noProof/>
          <w:szCs w:val="24"/>
          <w:lang w:eastAsia="en-AU"/>
        </w:rPr>
      </w:pPr>
      <w:r w:rsidRPr="00422B55">
        <w:rPr>
          <w:rFonts w:ascii="Book Antiqua" w:hAnsi="Book Antiqua" w:cs="Arial"/>
          <w:b/>
          <w:noProof/>
          <w:szCs w:val="24"/>
          <w:lang w:eastAsia="en-AU"/>
        </w:rPr>
        <w:t xml:space="preserve">RESULTS </w:t>
      </w:r>
    </w:p>
    <w:p w:rsidR="00805AA8" w:rsidRPr="00871D5E" w:rsidRDefault="00805AA8" w:rsidP="00871D5E">
      <w:pPr>
        <w:snapToGrid w:val="0"/>
        <w:spacing w:after="0" w:line="360" w:lineRule="auto"/>
        <w:jc w:val="both"/>
        <w:rPr>
          <w:rFonts w:ascii="Book Antiqua" w:hAnsi="Book Antiqua" w:cs="Arial"/>
          <w:noProof/>
          <w:szCs w:val="24"/>
          <w:lang w:eastAsia="en-AU"/>
        </w:rPr>
      </w:pPr>
      <w:r w:rsidRPr="00871D5E">
        <w:rPr>
          <w:rFonts w:ascii="Book Antiqua" w:hAnsi="Book Antiqua" w:cs="Arial"/>
          <w:noProof/>
          <w:szCs w:val="24"/>
          <w:lang w:eastAsia="en-AU"/>
        </w:rPr>
        <w:t xml:space="preserve">The patient selection process is outlined in Figure 1. </w:t>
      </w:r>
      <w:r w:rsidR="0080237A" w:rsidRPr="00871D5E">
        <w:rPr>
          <w:rFonts w:ascii="Book Antiqua" w:hAnsi="Book Antiqua" w:cs="Arial"/>
          <w:noProof/>
          <w:szCs w:val="24"/>
          <w:lang w:eastAsia="en-AU"/>
        </w:rPr>
        <w:t xml:space="preserve">After the exclusion criteria were applied 165 patients remained in the study. </w:t>
      </w:r>
      <w:r w:rsidRPr="00871D5E">
        <w:rPr>
          <w:rFonts w:ascii="Book Antiqua" w:hAnsi="Book Antiqua" w:cs="Arial"/>
          <w:noProof/>
          <w:szCs w:val="24"/>
          <w:lang w:eastAsia="en-AU"/>
        </w:rPr>
        <w:t xml:space="preserve">Table 1 identifies the primary disease aetiology for liver transplantation assessment and the patient physical and biochemical characteristics  </w:t>
      </w:r>
    </w:p>
    <w:p w:rsidR="00805AA8" w:rsidRPr="00871D5E" w:rsidRDefault="00805AA8" w:rsidP="00422B55">
      <w:pPr>
        <w:snapToGrid w:val="0"/>
        <w:spacing w:after="0" w:line="360" w:lineRule="auto"/>
        <w:ind w:firstLineChars="100" w:firstLine="240"/>
        <w:jc w:val="both"/>
        <w:rPr>
          <w:rFonts w:ascii="Book Antiqua" w:hAnsi="Book Antiqua" w:cs="Arial"/>
          <w:szCs w:val="24"/>
        </w:rPr>
      </w:pPr>
      <w:r w:rsidRPr="00871D5E">
        <w:rPr>
          <w:rFonts w:ascii="Book Antiqua" w:hAnsi="Book Antiqua" w:cs="Arial"/>
          <w:noProof/>
          <w:szCs w:val="24"/>
          <w:lang w:eastAsia="en-AU"/>
        </w:rPr>
        <w:t xml:space="preserve">The group was predominantly male with a mean age of 53.0 ± 8 yrs. Seventy nine percent of the group was Caucasian and there was </w:t>
      </w:r>
      <w:r w:rsidR="00422B55">
        <w:rPr>
          <w:rFonts w:ascii="Book Antiqua" w:hAnsi="Book Antiqua" w:cs="Arial"/>
          <w:noProof/>
          <w:szCs w:val="24"/>
          <w:lang w:eastAsia="en-AU"/>
        </w:rPr>
        <w:t>no significant difference in 25</w:t>
      </w:r>
      <w:r w:rsidR="00422B55">
        <w:rPr>
          <w:rFonts w:ascii="Book Antiqua" w:hAnsi="Book Antiqua" w:cs="Arial" w:hint="eastAsia"/>
          <w:noProof/>
          <w:szCs w:val="24"/>
          <w:lang w:eastAsia="zh-CN"/>
        </w:rPr>
        <w:t>-</w:t>
      </w:r>
      <w:r w:rsidRPr="00871D5E">
        <w:rPr>
          <w:rFonts w:ascii="Book Antiqua" w:hAnsi="Book Antiqua" w:cs="Arial"/>
          <w:noProof/>
          <w:szCs w:val="24"/>
          <w:lang w:eastAsia="en-AU"/>
        </w:rPr>
        <w:t xml:space="preserve">OHD levels identified across the different ethnic groups. The major cause of listing for liver transplantation was decompensated cirrhosis secondary to viral hepatitis. All patients had advanced disease as demonstrated by the CTP and MELD scores. OHE was present in 53% of patients. </w:t>
      </w:r>
      <w:r w:rsidR="00952EA4" w:rsidRPr="00871D5E">
        <w:rPr>
          <w:rFonts w:ascii="Book Antiqua" w:hAnsi="Book Antiqua" w:cs="Arial"/>
          <w:noProof/>
          <w:szCs w:val="24"/>
          <w:lang w:eastAsia="en-AU"/>
        </w:rPr>
        <w:t>The majority of the cohort (69%) had ascites which was defined as grade 3</w:t>
      </w:r>
      <w:r w:rsidR="00422B55">
        <w:rPr>
          <w:rFonts w:ascii="Book Antiqua" w:hAnsi="Book Antiqua" w:cs="Arial" w:hint="eastAsia"/>
          <w:noProof/>
          <w:szCs w:val="24"/>
          <w:lang w:eastAsia="zh-CN"/>
        </w:rPr>
        <w:t>-</w:t>
      </w:r>
      <w:r w:rsidR="00952EA4" w:rsidRPr="00871D5E">
        <w:rPr>
          <w:rFonts w:ascii="Book Antiqua" w:hAnsi="Book Antiqua" w:cs="Arial"/>
          <w:noProof/>
          <w:szCs w:val="24"/>
          <w:lang w:eastAsia="en-AU"/>
        </w:rPr>
        <w:t>4 in 53% of patients</w:t>
      </w:r>
      <w:r w:rsidR="00745887" w:rsidRPr="00871D5E">
        <w:rPr>
          <w:rFonts w:ascii="Book Antiqua" w:hAnsi="Book Antiqua" w:cs="Arial"/>
          <w:noProof/>
          <w:szCs w:val="24"/>
          <w:vertAlign w:val="superscript"/>
          <w:lang w:eastAsia="en-AU"/>
        </w:rPr>
        <w:fldChar w:fldCharType="begin"/>
      </w:r>
      <w:r w:rsidR="00E72155" w:rsidRPr="00871D5E">
        <w:rPr>
          <w:rFonts w:ascii="Book Antiqua" w:hAnsi="Book Antiqua" w:cs="Arial"/>
          <w:noProof/>
          <w:szCs w:val="24"/>
          <w:vertAlign w:val="superscript"/>
          <w:lang w:eastAsia="en-AU"/>
        </w:rPr>
        <w:instrText xml:space="preserve"> ADDIN EN.CITE &lt;EndNote&gt;&lt;Cite&gt;&lt;Author&gt;Moore&lt;/Author&gt;&lt;Year&gt;2003&lt;/Year&gt;&lt;RecNum&gt;59&lt;/RecNum&gt;&lt;DisplayText&gt;[44]&lt;/DisplayText&gt;&lt;record&gt;&lt;rec-number&gt;59&lt;/rec-number&gt;&lt;foreign-keys&gt;&lt;key app="EN" db-id="es0p0s9stsedeserpeuxtdtxxzpsedwa9f05" timestamp="1473661769"&gt;59&lt;/key&gt;&lt;/foreign-keys&gt;&lt;ref-type name="Journal Article"&gt;17&lt;/ref-type&gt;&lt;contributors&gt;&lt;authors&gt;&lt;author&gt;Moore, K. P.&lt;/author&gt;&lt;author&gt;Wong, F.&lt;/author&gt;&lt;author&gt;Gines, P.&lt;/author&gt;&lt;author&gt;Bernardi, M.&lt;/author&gt;&lt;author&gt;Ochs, A.&lt;/author&gt;&lt;author&gt;Salerno, F.&lt;/author&gt;&lt;author&gt;Angeli, P.&lt;/author&gt;&lt;author&gt;Porayko, M.&lt;/author&gt;&lt;author&gt;Moreau, R.&lt;/author&gt;&lt;author&gt;Garcia-Tsao, G.&lt;/author&gt;&lt;author&gt;Jimenez, W.&lt;/author&gt;&lt;author&gt;Planas, R.&lt;/author&gt;&lt;author&gt;Arroyo, V.&lt;/author&gt;&lt;/authors&gt;&lt;/contributors&gt;&lt;auth-address&gt;Centre for Hepatology, Royal Free and University College Medical School, UCL, London, United Kingdom. kmoore@rfc.ucl.ac.uk&lt;/auth-address&gt;&lt;titles&gt;&lt;title&gt;The management of ascites in cirrhosis: report on the consensus conference of the International Ascites Club&lt;/title&gt;&lt;secondary-title&gt;Hepatology&lt;/secondary-title&gt;&lt;/titles&gt;&lt;periodical&gt;&lt;full-title&gt;Hepatology&lt;/full-title&gt;&lt;/periodical&gt;&lt;pages&gt;258-66&lt;/pages&gt;&lt;volume&gt;38&lt;/volume&gt;&lt;number&gt;1&lt;/number&gt;&lt;keywords&gt;&lt;keyword&gt;Ascites/etiology/*therapy&lt;/keyword&gt;&lt;keyword&gt;Evidence-Based Medicine&lt;/keyword&gt;&lt;keyword&gt;Humans&lt;/keyword&gt;&lt;keyword&gt;Liver Cirrhosis/*complications&lt;/keyword&gt;&lt;/keywords&gt;&lt;dates&gt;&lt;year&gt;2003&lt;/year&gt;&lt;pub-dates&gt;&lt;date&gt;Jul&lt;/date&gt;&lt;/pub-dates&gt;&lt;/dates&gt;&lt;isbn&gt;0270-9139 (Print)&amp;#xD;0270-9139 (Linking)&lt;/isbn&gt;&lt;accession-num&gt;12830009&lt;/accession-num&gt;&lt;urls&gt;&lt;related-urls&gt;&lt;url&gt;https://www.ncbi.nlm.nih.gov/pubmed/12830009&lt;/url&gt;&lt;url&gt;http://onlinelibrary.wiley.com/store/10.1053/jhep.2003.50315/asset/510380134_ftp.pdf?v=1&amp;amp;t=iszo83xg&amp;amp;s=214e394e35a4b37c67c0e44778f0ae7490e03583&lt;/url&gt;&lt;/related-urls&gt;&lt;/urls&gt;&lt;electronic-resource-num&gt;10.1053/jhep.2003.50315&lt;/electronic-resource-num&gt;&lt;/record&gt;&lt;/Cite&gt;&lt;/EndNote&gt;</w:instrText>
      </w:r>
      <w:r w:rsidR="00745887" w:rsidRPr="00871D5E">
        <w:rPr>
          <w:rFonts w:ascii="Book Antiqua" w:hAnsi="Book Antiqua" w:cs="Arial"/>
          <w:noProof/>
          <w:szCs w:val="24"/>
          <w:vertAlign w:val="superscript"/>
          <w:lang w:eastAsia="en-AU"/>
        </w:rPr>
        <w:fldChar w:fldCharType="separate"/>
      </w:r>
      <w:r w:rsidR="00E72155" w:rsidRPr="00871D5E">
        <w:rPr>
          <w:rFonts w:ascii="Book Antiqua" w:hAnsi="Book Antiqua" w:cs="Arial"/>
          <w:noProof/>
          <w:szCs w:val="24"/>
          <w:vertAlign w:val="superscript"/>
          <w:lang w:eastAsia="en-AU"/>
        </w:rPr>
        <w:t>[44]</w:t>
      </w:r>
      <w:r w:rsidR="00745887" w:rsidRPr="00871D5E">
        <w:rPr>
          <w:rFonts w:ascii="Book Antiqua" w:hAnsi="Book Antiqua" w:cs="Arial"/>
          <w:noProof/>
          <w:szCs w:val="24"/>
          <w:vertAlign w:val="superscript"/>
          <w:lang w:eastAsia="en-AU"/>
        </w:rPr>
        <w:fldChar w:fldCharType="end"/>
      </w:r>
      <w:r w:rsidR="00952EA4" w:rsidRPr="00871D5E">
        <w:rPr>
          <w:rFonts w:ascii="Book Antiqua" w:hAnsi="Book Antiqua" w:cs="Arial"/>
          <w:noProof/>
          <w:szCs w:val="24"/>
          <w:lang w:eastAsia="en-AU"/>
        </w:rPr>
        <w:t xml:space="preserve">. </w:t>
      </w:r>
      <w:r w:rsidRPr="00871D5E">
        <w:rPr>
          <w:rFonts w:ascii="Book Antiqua" w:hAnsi="Book Antiqua" w:cs="Arial"/>
          <w:szCs w:val="24"/>
        </w:rPr>
        <w:t xml:space="preserve">Patients with </w:t>
      </w:r>
      <w:r w:rsidR="00D41A25" w:rsidRPr="00871D5E">
        <w:rPr>
          <w:rFonts w:ascii="Book Antiqua" w:hAnsi="Book Antiqua" w:cs="Arial"/>
          <w:szCs w:val="24"/>
        </w:rPr>
        <w:t>O</w:t>
      </w:r>
      <w:r w:rsidRPr="00871D5E">
        <w:rPr>
          <w:rFonts w:ascii="Book Antiqua" w:hAnsi="Book Antiqua" w:cs="Arial"/>
          <w:szCs w:val="24"/>
        </w:rPr>
        <w:t>HE had a higher body mass index (BMI) (</w:t>
      </w:r>
      <w:r w:rsidRPr="00422B55">
        <w:rPr>
          <w:rFonts w:ascii="Book Antiqua" w:hAnsi="Book Antiqua" w:cs="Arial"/>
          <w:i/>
          <w:caps/>
          <w:szCs w:val="24"/>
        </w:rPr>
        <w:t>p</w:t>
      </w:r>
      <w:r w:rsidR="00422B55">
        <w:rPr>
          <w:rFonts w:ascii="Book Antiqua" w:hAnsi="Book Antiqua" w:cs="Arial" w:hint="eastAsia"/>
          <w:i/>
          <w:caps/>
          <w:szCs w:val="24"/>
          <w:lang w:eastAsia="zh-CN"/>
        </w:rPr>
        <w:t xml:space="preserve"> </w:t>
      </w:r>
      <w:r w:rsidRPr="00871D5E">
        <w:rPr>
          <w:rFonts w:ascii="Book Antiqua" w:hAnsi="Book Antiqua" w:cs="Arial"/>
          <w:szCs w:val="24"/>
        </w:rPr>
        <w:t>&lt;</w:t>
      </w:r>
      <w:r w:rsidR="00422B55">
        <w:rPr>
          <w:rFonts w:ascii="Book Antiqua" w:hAnsi="Book Antiqua" w:cs="Arial" w:hint="eastAsia"/>
          <w:szCs w:val="24"/>
          <w:lang w:eastAsia="zh-CN"/>
        </w:rPr>
        <w:t xml:space="preserve"> </w:t>
      </w:r>
      <w:r w:rsidRPr="00871D5E">
        <w:rPr>
          <w:rFonts w:ascii="Book Antiqua" w:hAnsi="Book Antiqua" w:cs="Arial"/>
          <w:szCs w:val="24"/>
        </w:rPr>
        <w:t xml:space="preserve">0.001) with an associated </w:t>
      </w:r>
      <w:r w:rsidR="00952EA4" w:rsidRPr="00871D5E">
        <w:rPr>
          <w:rFonts w:ascii="Book Antiqua" w:hAnsi="Book Antiqua" w:cs="Arial"/>
          <w:szCs w:val="24"/>
        </w:rPr>
        <w:t xml:space="preserve">significantly increased </w:t>
      </w:r>
      <w:r w:rsidRPr="00871D5E">
        <w:rPr>
          <w:rFonts w:ascii="Book Antiqua" w:hAnsi="Book Antiqua" w:cs="Arial"/>
          <w:szCs w:val="24"/>
        </w:rPr>
        <w:t>incidence of medically controlled and poorly controlled ascites (</w:t>
      </w:r>
      <w:r w:rsidR="00422B55" w:rsidRPr="00422B55">
        <w:rPr>
          <w:rFonts w:ascii="Book Antiqua" w:hAnsi="Book Antiqua" w:cs="Arial"/>
          <w:i/>
          <w:caps/>
          <w:szCs w:val="24"/>
        </w:rPr>
        <w:t>p</w:t>
      </w:r>
      <w:r w:rsidR="00422B55" w:rsidRPr="00871D5E">
        <w:rPr>
          <w:rFonts w:ascii="Book Antiqua" w:hAnsi="Book Antiqua" w:cs="Arial"/>
          <w:szCs w:val="24"/>
        </w:rPr>
        <w:t xml:space="preserve"> </w:t>
      </w:r>
      <w:r w:rsidRPr="00871D5E">
        <w:rPr>
          <w:rFonts w:ascii="Book Antiqua" w:hAnsi="Book Antiqua" w:cs="Arial"/>
          <w:szCs w:val="24"/>
        </w:rPr>
        <w:t>&lt;</w:t>
      </w:r>
      <w:r w:rsidR="00422B55">
        <w:rPr>
          <w:rFonts w:ascii="Book Antiqua" w:hAnsi="Book Antiqua" w:cs="Arial" w:hint="eastAsia"/>
          <w:szCs w:val="24"/>
          <w:lang w:eastAsia="zh-CN"/>
        </w:rPr>
        <w:t xml:space="preserve"> </w:t>
      </w:r>
      <w:r w:rsidRPr="00871D5E">
        <w:rPr>
          <w:rFonts w:ascii="Book Antiqua" w:hAnsi="Book Antiqua" w:cs="Arial"/>
          <w:szCs w:val="24"/>
        </w:rPr>
        <w:t>0.0001</w:t>
      </w:r>
      <w:r w:rsidRPr="00871D5E">
        <w:rPr>
          <w:rFonts w:ascii="Book Antiqua" w:hAnsi="Book Antiqua" w:cs="Arial"/>
          <w:noProof/>
          <w:szCs w:val="24"/>
          <w:lang w:eastAsia="en-AU"/>
        </w:rPr>
        <w:t xml:space="preserve"> </w:t>
      </w:r>
      <w:r w:rsidR="0080237A" w:rsidRPr="00871D5E">
        <w:rPr>
          <w:rFonts w:ascii="Book Antiqua" w:hAnsi="Book Antiqua" w:cs="Arial"/>
          <w:noProof/>
          <w:szCs w:val="24"/>
          <w:lang w:eastAsia="en-AU"/>
        </w:rPr>
        <w:t xml:space="preserve">and </w:t>
      </w:r>
      <w:r w:rsidRPr="00871D5E">
        <w:rPr>
          <w:rFonts w:ascii="Book Antiqua" w:hAnsi="Book Antiqua" w:cs="Arial"/>
          <w:noProof/>
          <w:szCs w:val="24"/>
          <w:lang w:eastAsia="en-AU"/>
        </w:rPr>
        <w:t>significantly lower serum albumin levels</w:t>
      </w:r>
      <w:r w:rsidR="00422B55">
        <w:rPr>
          <w:rFonts w:ascii="Book Antiqua" w:hAnsi="Book Antiqua" w:cs="Arial" w:hint="eastAsia"/>
          <w:noProof/>
          <w:szCs w:val="24"/>
          <w:lang w:eastAsia="zh-CN"/>
        </w:rPr>
        <w:t xml:space="preserve"> </w:t>
      </w:r>
      <w:r w:rsidRPr="00871D5E">
        <w:rPr>
          <w:rFonts w:ascii="Book Antiqua" w:hAnsi="Book Antiqua" w:cs="Arial"/>
          <w:noProof/>
          <w:szCs w:val="24"/>
          <w:lang w:eastAsia="en-AU"/>
        </w:rPr>
        <w:t>(</w:t>
      </w:r>
      <w:r w:rsidR="00422B55" w:rsidRPr="00422B55">
        <w:rPr>
          <w:rFonts w:ascii="Book Antiqua" w:hAnsi="Book Antiqua" w:cs="Arial"/>
          <w:i/>
          <w:caps/>
          <w:szCs w:val="24"/>
        </w:rPr>
        <w:t>p</w:t>
      </w:r>
      <w:r w:rsidR="00422B55" w:rsidRPr="00871D5E">
        <w:rPr>
          <w:rFonts w:ascii="Book Antiqua" w:hAnsi="Book Antiqua" w:cs="Arial"/>
          <w:noProof/>
          <w:szCs w:val="24"/>
          <w:lang w:eastAsia="en-AU"/>
        </w:rPr>
        <w:t xml:space="preserve"> </w:t>
      </w:r>
      <w:r w:rsidRPr="00871D5E">
        <w:rPr>
          <w:rFonts w:ascii="Book Antiqua" w:hAnsi="Book Antiqua" w:cs="Arial"/>
          <w:noProof/>
          <w:szCs w:val="24"/>
          <w:lang w:eastAsia="en-AU"/>
        </w:rPr>
        <w:t>&lt;</w:t>
      </w:r>
      <w:r w:rsidR="00422B55">
        <w:rPr>
          <w:rFonts w:ascii="Book Antiqua" w:hAnsi="Book Antiqua" w:cs="Arial" w:hint="eastAsia"/>
          <w:noProof/>
          <w:szCs w:val="24"/>
          <w:lang w:eastAsia="zh-CN"/>
        </w:rPr>
        <w:t xml:space="preserve"> </w:t>
      </w:r>
      <w:r w:rsidRPr="00871D5E">
        <w:rPr>
          <w:rFonts w:ascii="Book Antiqua" w:hAnsi="Book Antiqua" w:cs="Arial"/>
          <w:noProof/>
          <w:szCs w:val="24"/>
          <w:lang w:eastAsia="en-AU"/>
        </w:rPr>
        <w:t>0.0005).</w:t>
      </w:r>
    </w:p>
    <w:p w:rsidR="0080237A" w:rsidRPr="00871D5E" w:rsidRDefault="0080237A" w:rsidP="00422B55">
      <w:pPr>
        <w:snapToGrid w:val="0"/>
        <w:spacing w:after="0" w:line="360" w:lineRule="auto"/>
        <w:ind w:firstLineChars="100" w:firstLine="240"/>
        <w:jc w:val="both"/>
        <w:rPr>
          <w:rFonts w:ascii="Book Antiqua" w:hAnsi="Book Antiqua" w:cs="Arial"/>
          <w:noProof/>
          <w:szCs w:val="24"/>
          <w:lang w:eastAsia="en-AU"/>
        </w:rPr>
      </w:pPr>
      <w:r w:rsidRPr="00871D5E">
        <w:rPr>
          <w:rFonts w:ascii="Book Antiqua" w:hAnsi="Book Antiqua" w:cs="Arial"/>
          <w:noProof/>
          <w:szCs w:val="24"/>
          <w:lang w:eastAsia="en-AU"/>
        </w:rPr>
        <w:lastRenderedPageBreak/>
        <w:t>Our results showed a strongly negative correlation between MELD score and 25-OHD levels (</w:t>
      </w:r>
      <w:r w:rsidR="00422B55" w:rsidRPr="00422B55">
        <w:rPr>
          <w:rFonts w:ascii="Book Antiqua" w:hAnsi="Book Antiqua" w:cs="Arial"/>
          <w:i/>
          <w:caps/>
          <w:szCs w:val="24"/>
        </w:rPr>
        <w:t>p</w:t>
      </w:r>
      <w:r w:rsidR="00422B55" w:rsidRPr="00871D5E">
        <w:rPr>
          <w:rFonts w:ascii="Book Antiqua" w:hAnsi="Book Antiqua" w:cs="Arial"/>
          <w:noProof/>
          <w:szCs w:val="24"/>
          <w:lang w:eastAsia="en-AU"/>
        </w:rPr>
        <w:t xml:space="preserve"> </w:t>
      </w:r>
      <w:r w:rsidRPr="00871D5E">
        <w:rPr>
          <w:rFonts w:ascii="Book Antiqua" w:hAnsi="Book Antiqua" w:cs="Arial"/>
          <w:noProof/>
          <w:szCs w:val="24"/>
          <w:lang w:eastAsia="en-AU"/>
        </w:rPr>
        <w:t>&lt;</w:t>
      </w:r>
      <w:r w:rsidR="00422B55">
        <w:rPr>
          <w:rFonts w:ascii="Book Antiqua" w:hAnsi="Book Antiqua" w:cs="Arial" w:hint="eastAsia"/>
          <w:noProof/>
          <w:szCs w:val="24"/>
          <w:lang w:eastAsia="zh-CN"/>
        </w:rPr>
        <w:t xml:space="preserve"> </w:t>
      </w:r>
      <w:r w:rsidRPr="00871D5E">
        <w:rPr>
          <w:rFonts w:ascii="Book Antiqua" w:hAnsi="Book Antiqua" w:cs="Arial"/>
          <w:noProof/>
          <w:szCs w:val="24"/>
          <w:lang w:eastAsia="en-AU"/>
        </w:rPr>
        <w:t>0.0001) in all patients (Fig</w:t>
      </w:r>
      <w:r w:rsidR="00422B55">
        <w:rPr>
          <w:rFonts w:ascii="Book Antiqua" w:hAnsi="Book Antiqua" w:cs="Arial" w:hint="eastAsia"/>
          <w:noProof/>
          <w:szCs w:val="24"/>
          <w:lang w:eastAsia="zh-CN"/>
        </w:rPr>
        <w:t>ure</w:t>
      </w:r>
      <w:r w:rsidRPr="00871D5E">
        <w:rPr>
          <w:rFonts w:ascii="Book Antiqua" w:hAnsi="Book Antiqua" w:cs="Arial"/>
          <w:noProof/>
          <w:szCs w:val="24"/>
          <w:lang w:eastAsia="en-AU"/>
        </w:rPr>
        <w:t xml:space="preserve"> </w:t>
      </w:r>
      <w:r w:rsidR="00021BBB" w:rsidRPr="00871D5E">
        <w:rPr>
          <w:rFonts w:ascii="Book Antiqua" w:hAnsi="Book Antiqua" w:cs="Arial"/>
          <w:noProof/>
          <w:szCs w:val="24"/>
          <w:lang w:eastAsia="en-AU"/>
        </w:rPr>
        <w:t>2</w:t>
      </w:r>
      <w:r w:rsidRPr="00871D5E">
        <w:rPr>
          <w:rFonts w:ascii="Book Antiqua" w:hAnsi="Book Antiqua" w:cs="Arial"/>
          <w:noProof/>
          <w:szCs w:val="24"/>
          <w:lang w:eastAsia="en-AU"/>
        </w:rPr>
        <w:t xml:space="preserve">). Patients with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HE had significantly worse liver disease with a MELD score of 19.9 ± 6.5 whilst those who were not encephalopathic had significantly lower MELD score of 13.9 ± 5.7 (</w:t>
      </w:r>
      <w:r w:rsidR="00422B55" w:rsidRPr="00422B55">
        <w:rPr>
          <w:rFonts w:ascii="Book Antiqua" w:hAnsi="Book Antiqua" w:cs="Arial"/>
          <w:i/>
          <w:caps/>
          <w:szCs w:val="24"/>
        </w:rPr>
        <w:t>p</w:t>
      </w:r>
      <w:r w:rsidR="00422B55" w:rsidRPr="00871D5E">
        <w:rPr>
          <w:rFonts w:ascii="Book Antiqua" w:hAnsi="Book Antiqua" w:cs="Arial"/>
          <w:noProof/>
          <w:szCs w:val="24"/>
          <w:lang w:eastAsia="en-AU"/>
        </w:rPr>
        <w:t xml:space="preserve"> </w:t>
      </w:r>
      <w:r w:rsidRPr="00871D5E">
        <w:rPr>
          <w:rFonts w:ascii="Book Antiqua" w:hAnsi="Book Antiqua" w:cs="Arial"/>
          <w:noProof/>
          <w:szCs w:val="24"/>
          <w:lang w:eastAsia="en-AU"/>
        </w:rPr>
        <w:t>&lt;</w:t>
      </w:r>
      <w:r w:rsidR="00422B55">
        <w:rPr>
          <w:rFonts w:ascii="Book Antiqua" w:hAnsi="Book Antiqua" w:cs="Arial" w:hint="eastAsia"/>
          <w:noProof/>
          <w:szCs w:val="24"/>
          <w:lang w:eastAsia="zh-CN"/>
        </w:rPr>
        <w:t xml:space="preserve"> </w:t>
      </w:r>
      <w:r w:rsidRPr="00871D5E">
        <w:rPr>
          <w:rFonts w:ascii="Book Antiqua" w:hAnsi="Book Antiqua" w:cs="Arial"/>
          <w:noProof/>
          <w:szCs w:val="24"/>
          <w:lang w:eastAsia="en-AU"/>
        </w:rPr>
        <w:t>0.0001) (Fig</w:t>
      </w:r>
      <w:r w:rsidR="00422B55">
        <w:rPr>
          <w:rFonts w:ascii="Book Antiqua" w:hAnsi="Book Antiqua" w:cs="Arial" w:hint="eastAsia"/>
          <w:noProof/>
          <w:szCs w:val="24"/>
          <w:lang w:eastAsia="zh-CN"/>
        </w:rPr>
        <w:t>ure</w:t>
      </w:r>
      <w:r w:rsidRPr="00871D5E">
        <w:rPr>
          <w:rFonts w:ascii="Book Antiqua" w:hAnsi="Book Antiqua" w:cs="Arial"/>
          <w:noProof/>
          <w:szCs w:val="24"/>
          <w:lang w:eastAsia="en-AU"/>
        </w:rPr>
        <w:t xml:space="preserve"> </w:t>
      </w:r>
      <w:r w:rsidR="00021BBB" w:rsidRPr="00871D5E">
        <w:rPr>
          <w:rFonts w:ascii="Book Antiqua" w:hAnsi="Book Antiqua" w:cs="Arial"/>
          <w:noProof/>
          <w:szCs w:val="24"/>
          <w:lang w:eastAsia="en-AU"/>
        </w:rPr>
        <w:t>3</w:t>
      </w:r>
      <w:r w:rsidRPr="00422B55">
        <w:rPr>
          <w:rFonts w:ascii="Book Antiqua" w:hAnsi="Book Antiqua" w:cs="Arial"/>
          <w:caps/>
          <w:noProof/>
          <w:szCs w:val="24"/>
          <w:lang w:eastAsia="en-AU"/>
        </w:rPr>
        <w:t>a</w:t>
      </w:r>
      <w:r w:rsidRPr="00871D5E">
        <w:rPr>
          <w:rFonts w:ascii="Book Antiqua" w:hAnsi="Book Antiqua" w:cs="Arial"/>
          <w:noProof/>
          <w:szCs w:val="24"/>
          <w:lang w:eastAsia="en-AU"/>
        </w:rPr>
        <w:t xml:space="preserve">). </w:t>
      </w:r>
      <w:r w:rsidRPr="00871D5E">
        <w:rPr>
          <w:rFonts w:ascii="Book Antiqua" w:hAnsi="Book Antiqua" w:cs="Arial"/>
          <w:szCs w:val="24"/>
        </w:rPr>
        <w:t xml:space="preserve">25-OHD levels </w:t>
      </w:r>
      <w:r w:rsidRPr="00871D5E">
        <w:rPr>
          <w:rFonts w:ascii="Book Antiqua" w:hAnsi="Book Antiqua" w:cs="Arial"/>
          <w:noProof/>
          <w:szCs w:val="24"/>
          <w:lang w:eastAsia="en-AU"/>
        </w:rPr>
        <w:t xml:space="preserve">were lower in patients with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HE (</w:t>
      </w:r>
      <w:r w:rsidR="005B08E6" w:rsidRPr="00422B55">
        <w:rPr>
          <w:rFonts w:ascii="Book Antiqua" w:hAnsi="Book Antiqua" w:cs="Arial"/>
          <w:i/>
          <w:caps/>
          <w:szCs w:val="24"/>
        </w:rPr>
        <w:t>p</w:t>
      </w:r>
      <w:r w:rsidR="005B08E6" w:rsidRPr="00871D5E">
        <w:rPr>
          <w:rFonts w:ascii="Book Antiqua" w:hAnsi="Book Antiqua" w:cs="Arial"/>
          <w:noProof/>
          <w:szCs w:val="24"/>
          <w:lang w:eastAsia="en-AU"/>
        </w:rPr>
        <w:t xml:space="preserve"> </w:t>
      </w:r>
      <w:r w:rsidRPr="00871D5E">
        <w:rPr>
          <w:rFonts w:ascii="Book Antiqua" w:hAnsi="Book Antiqua" w:cs="Arial"/>
          <w:noProof/>
          <w:szCs w:val="24"/>
          <w:lang w:eastAsia="en-AU"/>
        </w:rPr>
        <w:t>&lt;</w:t>
      </w:r>
      <w:r w:rsidR="005B08E6">
        <w:rPr>
          <w:rFonts w:ascii="Book Antiqua" w:hAnsi="Book Antiqua" w:cs="Arial" w:hint="eastAsia"/>
          <w:noProof/>
          <w:szCs w:val="24"/>
          <w:lang w:eastAsia="zh-CN"/>
        </w:rPr>
        <w:t xml:space="preserve"> </w:t>
      </w:r>
      <w:r w:rsidRPr="00871D5E">
        <w:rPr>
          <w:rFonts w:ascii="Book Antiqua" w:hAnsi="Book Antiqua" w:cs="Arial"/>
          <w:noProof/>
          <w:szCs w:val="24"/>
          <w:lang w:eastAsia="en-AU"/>
        </w:rPr>
        <w:t>0.0001) (Fig</w:t>
      </w:r>
      <w:r w:rsidR="005B08E6">
        <w:rPr>
          <w:rFonts w:ascii="Book Antiqua" w:hAnsi="Book Antiqua" w:cs="Arial" w:hint="eastAsia"/>
          <w:noProof/>
          <w:szCs w:val="24"/>
          <w:lang w:eastAsia="zh-CN"/>
        </w:rPr>
        <w:t>ure</w:t>
      </w:r>
      <w:r w:rsidRPr="00871D5E">
        <w:rPr>
          <w:rFonts w:ascii="Book Antiqua" w:hAnsi="Book Antiqua" w:cs="Arial"/>
          <w:noProof/>
          <w:szCs w:val="24"/>
          <w:lang w:eastAsia="en-AU"/>
        </w:rPr>
        <w:t xml:space="preserve"> </w:t>
      </w:r>
      <w:r w:rsidR="00021BBB" w:rsidRPr="00871D5E">
        <w:rPr>
          <w:rFonts w:ascii="Book Antiqua" w:hAnsi="Book Antiqua" w:cs="Arial"/>
          <w:noProof/>
          <w:szCs w:val="24"/>
          <w:lang w:eastAsia="en-AU"/>
        </w:rPr>
        <w:t>3</w:t>
      </w:r>
      <w:r w:rsidRPr="005B08E6">
        <w:rPr>
          <w:rFonts w:ascii="Book Antiqua" w:hAnsi="Book Antiqua" w:cs="Arial"/>
          <w:caps/>
          <w:noProof/>
          <w:szCs w:val="24"/>
          <w:lang w:eastAsia="en-AU"/>
        </w:rPr>
        <w:t>b</w:t>
      </w:r>
      <w:r w:rsidRPr="00871D5E">
        <w:rPr>
          <w:rFonts w:ascii="Book Antiqua" w:hAnsi="Book Antiqua" w:cs="Arial"/>
          <w:noProof/>
          <w:szCs w:val="24"/>
          <w:lang w:eastAsia="en-AU"/>
        </w:rPr>
        <w:t xml:space="preserve">). </w:t>
      </w:r>
    </w:p>
    <w:p w:rsidR="00805AA8" w:rsidRPr="00871D5E" w:rsidRDefault="00805AA8" w:rsidP="005B08E6">
      <w:pPr>
        <w:snapToGrid w:val="0"/>
        <w:spacing w:after="0" w:line="360" w:lineRule="auto"/>
        <w:ind w:firstLineChars="100" w:firstLine="240"/>
        <w:jc w:val="both"/>
        <w:rPr>
          <w:rFonts w:ascii="Book Antiqua" w:hAnsi="Book Antiqua" w:cs="Arial"/>
          <w:noProof/>
          <w:szCs w:val="24"/>
          <w:lang w:eastAsia="en-AU"/>
        </w:rPr>
      </w:pPr>
      <w:r w:rsidRPr="00871D5E">
        <w:rPr>
          <w:rFonts w:ascii="Book Antiqua" w:hAnsi="Book Antiqua" w:cs="Arial"/>
          <w:noProof/>
          <w:szCs w:val="24"/>
          <w:lang w:eastAsia="en-AU"/>
        </w:rPr>
        <w:t>SGA of nutritional status was available for 104 patients. The majority of patients were either moderately or significantly malnourished (88%) and there was no significant correlation between nutritional status and 25-OHD levels (</w:t>
      </w:r>
      <w:r w:rsidR="0080237A" w:rsidRPr="00871D5E">
        <w:rPr>
          <w:rFonts w:ascii="Book Antiqua" w:hAnsi="Book Antiqua" w:cs="Arial"/>
          <w:noProof/>
          <w:szCs w:val="24"/>
          <w:lang w:eastAsia="en-AU"/>
        </w:rPr>
        <w:t>Fig</w:t>
      </w:r>
      <w:r w:rsidR="005B08E6">
        <w:rPr>
          <w:rFonts w:ascii="Book Antiqua" w:hAnsi="Book Antiqua" w:cs="Arial" w:hint="eastAsia"/>
          <w:noProof/>
          <w:szCs w:val="24"/>
          <w:lang w:eastAsia="zh-CN"/>
        </w:rPr>
        <w:t>ure</w:t>
      </w:r>
      <w:r w:rsidR="0080237A" w:rsidRPr="00871D5E">
        <w:rPr>
          <w:rFonts w:ascii="Book Antiqua" w:hAnsi="Book Antiqua" w:cs="Arial"/>
          <w:noProof/>
          <w:szCs w:val="24"/>
          <w:lang w:eastAsia="en-AU"/>
        </w:rPr>
        <w:t xml:space="preserve"> </w:t>
      </w:r>
      <w:r w:rsidR="00021BBB" w:rsidRPr="00871D5E">
        <w:rPr>
          <w:rFonts w:ascii="Book Antiqua" w:hAnsi="Book Antiqua" w:cs="Arial"/>
          <w:noProof/>
          <w:szCs w:val="24"/>
          <w:lang w:eastAsia="en-AU"/>
        </w:rPr>
        <w:t>4</w:t>
      </w:r>
      <w:r w:rsidR="0080237A" w:rsidRPr="00871D5E">
        <w:rPr>
          <w:rFonts w:ascii="Book Antiqua" w:hAnsi="Book Antiqua" w:cs="Arial"/>
          <w:noProof/>
          <w:szCs w:val="24"/>
          <w:lang w:eastAsia="en-AU"/>
        </w:rPr>
        <w:t>)</w:t>
      </w:r>
      <w:r w:rsidRPr="00871D5E">
        <w:rPr>
          <w:rFonts w:ascii="Book Antiqua" w:hAnsi="Book Antiqua" w:cs="Arial"/>
          <w:noProof/>
          <w:szCs w:val="24"/>
          <w:lang w:eastAsia="en-AU"/>
        </w:rPr>
        <w:t xml:space="preserve">. There is trend towards a higher incidence and increased severity of malnutrition in patients with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 xml:space="preserve">HE but this did not reach statistical significance. The correlation between RIA 25-OHD and the biochemical and physical parameters of the group are further outlined in Table </w:t>
      </w:r>
      <w:r w:rsidR="00D85A45">
        <w:rPr>
          <w:rFonts w:ascii="Book Antiqua" w:hAnsi="Book Antiqua" w:cs="Arial" w:hint="eastAsia"/>
          <w:noProof/>
          <w:szCs w:val="24"/>
          <w:lang w:eastAsia="zh-CN"/>
        </w:rPr>
        <w:t>2</w:t>
      </w:r>
      <w:r w:rsidR="00002F57" w:rsidRPr="00871D5E">
        <w:rPr>
          <w:rFonts w:ascii="Book Antiqua" w:hAnsi="Book Antiqua" w:cs="Arial"/>
          <w:noProof/>
          <w:szCs w:val="24"/>
          <w:lang w:eastAsia="en-AU"/>
        </w:rPr>
        <w:t>.</w:t>
      </w:r>
    </w:p>
    <w:p w:rsidR="00805AA8" w:rsidRPr="00871D5E" w:rsidRDefault="00805AA8" w:rsidP="005B08E6">
      <w:pPr>
        <w:snapToGrid w:val="0"/>
        <w:spacing w:after="0" w:line="360" w:lineRule="auto"/>
        <w:ind w:firstLineChars="100" w:firstLine="240"/>
        <w:jc w:val="both"/>
        <w:rPr>
          <w:rFonts w:ascii="Book Antiqua" w:hAnsi="Book Antiqua" w:cs="Arial"/>
          <w:noProof/>
          <w:szCs w:val="24"/>
          <w:lang w:eastAsia="en-AU"/>
        </w:rPr>
      </w:pPr>
      <w:r w:rsidRPr="00871D5E">
        <w:rPr>
          <w:rFonts w:ascii="Book Antiqua" w:hAnsi="Book Antiqua" w:cs="Arial"/>
          <w:noProof/>
          <w:szCs w:val="24"/>
          <w:lang w:eastAsia="en-AU"/>
        </w:rPr>
        <w:t xml:space="preserve">Mild 25-OHD deficiency was not associated with an increase in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 xml:space="preserve">HE (Table </w:t>
      </w:r>
      <w:r w:rsidR="00D85A45">
        <w:rPr>
          <w:rFonts w:ascii="Book Antiqua" w:hAnsi="Book Antiqua" w:cs="Arial" w:hint="eastAsia"/>
          <w:noProof/>
          <w:szCs w:val="24"/>
          <w:lang w:eastAsia="zh-CN"/>
        </w:rPr>
        <w:t>3</w:t>
      </w:r>
      <w:r w:rsidRPr="00871D5E">
        <w:rPr>
          <w:rFonts w:ascii="Book Antiqua" w:hAnsi="Book Antiqua" w:cs="Arial"/>
          <w:noProof/>
          <w:szCs w:val="24"/>
          <w:lang w:eastAsia="en-AU"/>
        </w:rPr>
        <w:t xml:space="preserve">). However, moderate and severe 25-OH D deficiency was significantly associated with the development of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HE (</w:t>
      </w:r>
      <w:r w:rsidR="005B08E6" w:rsidRPr="00422B55">
        <w:rPr>
          <w:rFonts w:ascii="Book Antiqua" w:hAnsi="Book Antiqua" w:cs="Arial"/>
          <w:i/>
          <w:caps/>
          <w:szCs w:val="24"/>
        </w:rPr>
        <w:t>p</w:t>
      </w:r>
      <w:r w:rsidR="005B08E6" w:rsidRPr="00871D5E">
        <w:rPr>
          <w:rFonts w:ascii="Book Antiqua" w:hAnsi="Book Antiqua" w:cs="Arial"/>
          <w:noProof/>
          <w:szCs w:val="24"/>
          <w:lang w:eastAsia="en-AU"/>
        </w:rPr>
        <w:t xml:space="preserve"> </w:t>
      </w:r>
      <w:r w:rsidRPr="00871D5E">
        <w:rPr>
          <w:rFonts w:ascii="Book Antiqua" w:hAnsi="Book Antiqua" w:cs="Arial"/>
          <w:noProof/>
          <w:szCs w:val="24"/>
          <w:lang w:eastAsia="en-AU"/>
        </w:rPr>
        <w:t>&lt;</w:t>
      </w:r>
      <w:r w:rsidR="005B08E6">
        <w:rPr>
          <w:rFonts w:ascii="Book Antiqua" w:hAnsi="Book Antiqua" w:cs="Arial" w:hint="eastAsia"/>
          <w:noProof/>
          <w:szCs w:val="24"/>
          <w:lang w:eastAsia="zh-CN"/>
        </w:rPr>
        <w:t xml:space="preserve"> </w:t>
      </w:r>
      <w:r w:rsidRPr="00871D5E">
        <w:rPr>
          <w:rFonts w:ascii="Book Antiqua" w:hAnsi="Book Antiqua" w:cs="Arial"/>
          <w:noProof/>
          <w:szCs w:val="24"/>
          <w:lang w:eastAsia="en-AU"/>
        </w:rPr>
        <w:t xml:space="preserve">0.0001). The relationship between 25-OH vitamin D and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HE is outlined in Fig</w:t>
      </w:r>
      <w:r w:rsidR="005B08E6">
        <w:rPr>
          <w:rFonts w:ascii="Book Antiqua" w:hAnsi="Book Antiqua" w:cs="Arial" w:hint="eastAsia"/>
          <w:noProof/>
          <w:szCs w:val="24"/>
          <w:lang w:eastAsia="zh-CN"/>
        </w:rPr>
        <w:t>ure</w:t>
      </w:r>
      <w:r w:rsidRPr="00871D5E">
        <w:rPr>
          <w:rFonts w:ascii="Book Antiqua" w:hAnsi="Book Antiqua" w:cs="Arial"/>
          <w:noProof/>
          <w:szCs w:val="24"/>
          <w:lang w:eastAsia="en-AU"/>
        </w:rPr>
        <w:t xml:space="preserve"> 3</w:t>
      </w:r>
      <w:r w:rsidRPr="005B08E6">
        <w:rPr>
          <w:rFonts w:ascii="Book Antiqua" w:hAnsi="Book Antiqua" w:cs="Arial"/>
          <w:caps/>
          <w:noProof/>
          <w:szCs w:val="24"/>
          <w:lang w:eastAsia="en-AU"/>
        </w:rPr>
        <w:t>b</w:t>
      </w:r>
      <w:r w:rsidRPr="00871D5E">
        <w:rPr>
          <w:rFonts w:ascii="Book Antiqua" w:hAnsi="Book Antiqua" w:cs="Arial"/>
          <w:noProof/>
          <w:szCs w:val="24"/>
          <w:lang w:eastAsia="en-AU"/>
        </w:rPr>
        <w:t>.</w:t>
      </w:r>
    </w:p>
    <w:p w:rsidR="00805AA8" w:rsidRPr="00871D5E" w:rsidRDefault="00805AA8" w:rsidP="005B08E6">
      <w:pPr>
        <w:snapToGrid w:val="0"/>
        <w:spacing w:after="0" w:line="360" w:lineRule="auto"/>
        <w:ind w:firstLineChars="100" w:firstLine="240"/>
        <w:jc w:val="both"/>
        <w:rPr>
          <w:rFonts w:ascii="Book Antiqua" w:hAnsi="Book Antiqua" w:cs="Arial"/>
          <w:noProof/>
          <w:szCs w:val="24"/>
          <w:lang w:eastAsia="en-AU"/>
        </w:rPr>
      </w:pPr>
      <w:r w:rsidRPr="00871D5E">
        <w:rPr>
          <w:rFonts w:ascii="Book Antiqua" w:hAnsi="Book Antiqua" w:cs="Arial"/>
          <w:noProof/>
          <w:szCs w:val="24"/>
          <w:lang w:eastAsia="en-AU"/>
        </w:rPr>
        <w:t xml:space="preserve">Using using </w:t>
      </w:r>
      <w:r w:rsidR="005B08E6">
        <w:rPr>
          <w:rFonts w:ascii="Book Antiqua" w:hAnsi="Book Antiqua" w:cs="Arial"/>
          <w:i/>
          <w:noProof/>
          <w:szCs w:val="24"/>
          <w:lang w:eastAsia="en-AU"/>
        </w:rPr>
        <w:t>χ</w:t>
      </w:r>
      <w:r w:rsidRPr="00871D5E">
        <w:rPr>
          <w:rFonts w:ascii="Book Antiqua" w:hAnsi="Book Antiqua" w:cs="Arial"/>
          <w:i/>
          <w:noProof/>
          <w:szCs w:val="24"/>
          <w:vertAlign w:val="superscript"/>
          <w:lang w:eastAsia="en-AU"/>
        </w:rPr>
        <w:t>2</w:t>
      </w:r>
      <w:r w:rsidRPr="00871D5E">
        <w:rPr>
          <w:rFonts w:ascii="Book Antiqua" w:hAnsi="Book Antiqua" w:cs="Arial"/>
          <w:i/>
          <w:noProof/>
          <w:szCs w:val="24"/>
          <w:lang w:eastAsia="en-AU"/>
        </w:rPr>
        <w:t xml:space="preserve"> </w:t>
      </w:r>
      <w:r w:rsidRPr="00871D5E">
        <w:rPr>
          <w:rFonts w:ascii="Book Antiqua" w:hAnsi="Book Antiqua" w:cs="Arial"/>
          <w:noProof/>
          <w:szCs w:val="24"/>
          <w:lang w:eastAsia="en-AU"/>
        </w:rPr>
        <w:t xml:space="preserve">analysis lower 25-OHD levels were associated with a significant trend towards increasing levels of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HE (</w:t>
      </w:r>
      <w:r w:rsidR="005B08E6" w:rsidRPr="00422B55">
        <w:rPr>
          <w:rFonts w:ascii="Book Antiqua" w:hAnsi="Book Antiqua" w:cs="Arial"/>
          <w:i/>
          <w:caps/>
          <w:szCs w:val="24"/>
        </w:rPr>
        <w:t>p</w:t>
      </w:r>
      <w:r w:rsidR="005B08E6" w:rsidRPr="00871D5E">
        <w:rPr>
          <w:rFonts w:ascii="Book Antiqua" w:hAnsi="Book Antiqua" w:cs="Arial"/>
          <w:noProof/>
          <w:szCs w:val="24"/>
          <w:lang w:eastAsia="en-AU"/>
        </w:rPr>
        <w:t xml:space="preserve"> </w:t>
      </w:r>
      <w:r w:rsidRPr="00871D5E">
        <w:rPr>
          <w:rFonts w:ascii="Book Antiqua" w:hAnsi="Book Antiqua" w:cs="Arial"/>
          <w:noProof/>
          <w:szCs w:val="24"/>
          <w:lang w:eastAsia="en-AU"/>
        </w:rPr>
        <w:t>&lt;</w:t>
      </w:r>
      <w:r w:rsidR="005B08E6">
        <w:rPr>
          <w:rFonts w:ascii="Book Antiqua" w:hAnsi="Book Antiqua" w:cs="Arial" w:hint="eastAsia"/>
          <w:noProof/>
          <w:szCs w:val="24"/>
          <w:lang w:eastAsia="zh-CN"/>
        </w:rPr>
        <w:t xml:space="preserve"> </w:t>
      </w:r>
      <w:r w:rsidRPr="00871D5E">
        <w:rPr>
          <w:rFonts w:ascii="Book Antiqua" w:hAnsi="Book Antiqua" w:cs="Arial"/>
          <w:noProof/>
          <w:szCs w:val="24"/>
          <w:lang w:eastAsia="en-AU"/>
        </w:rPr>
        <w:t xml:space="preserve">0.0001).  A significant difference between 25-OHD levels in patients with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 xml:space="preserve">HE and those without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HE was identified (</w:t>
      </w:r>
      <w:r w:rsidR="005B08E6" w:rsidRPr="00422B55">
        <w:rPr>
          <w:rFonts w:ascii="Book Antiqua" w:hAnsi="Book Antiqua" w:cs="Arial"/>
          <w:i/>
          <w:caps/>
          <w:szCs w:val="24"/>
        </w:rPr>
        <w:t>p</w:t>
      </w:r>
      <w:r w:rsidR="005B08E6" w:rsidRPr="00871D5E">
        <w:rPr>
          <w:rFonts w:ascii="Book Antiqua" w:hAnsi="Book Antiqua" w:cs="Arial"/>
          <w:noProof/>
          <w:szCs w:val="24"/>
          <w:lang w:eastAsia="en-AU"/>
        </w:rPr>
        <w:t xml:space="preserve"> </w:t>
      </w:r>
      <w:r w:rsidRPr="00871D5E">
        <w:rPr>
          <w:rFonts w:ascii="Book Antiqua" w:hAnsi="Book Antiqua" w:cs="Arial"/>
          <w:noProof/>
          <w:szCs w:val="24"/>
          <w:lang w:eastAsia="en-AU"/>
        </w:rPr>
        <w:t>&lt;</w:t>
      </w:r>
      <w:r w:rsidR="005B08E6">
        <w:rPr>
          <w:rFonts w:ascii="Book Antiqua" w:hAnsi="Book Antiqua" w:cs="Arial" w:hint="eastAsia"/>
          <w:noProof/>
          <w:szCs w:val="24"/>
          <w:lang w:eastAsia="zh-CN"/>
        </w:rPr>
        <w:t xml:space="preserve"> </w:t>
      </w:r>
      <w:r w:rsidRPr="00871D5E">
        <w:rPr>
          <w:rFonts w:ascii="Book Antiqua" w:hAnsi="Book Antiqua" w:cs="Arial"/>
          <w:noProof/>
          <w:szCs w:val="24"/>
          <w:lang w:eastAsia="en-AU"/>
        </w:rPr>
        <w:t>0.0001) and is demonstrated in Fig</w:t>
      </w:r>
      <w:r w:rsidR="005B08E6">
        <w:rPr>
          <w:rFonts w:ascii="Book Antiqua" w:hAnsi="Book Antiqua" w:cs="Arial" w:hint="eastAsia"/>
          <w:noProof/>
          <w:szCs w:val="24"/>
          <w:lang w:eastAsia="zh-CN"/>
        </w:rPr>
        <w:t>ure</w:t>
      </w:r>
      <w:r w:rsidRPr="00871D5E">
        <w:rPr>
          <w:rFonts w:ascii="Book Antiqua" w:hAnsi="Book Antiqua" w:cs="Arial"/>
          <w:noProof/>
          <w:szCs w:val="24"/>
          <w:lang w:eastAsia="en-AU"/>
        </w:rPr>
        <w:t xml:space="preserve"> </w:t>
      </w:r>
      <w:r w:rsidR="00021BBB" w:rsidRPr="00871D5E">
        <w:rPr>
          <w:rFonts w:ascii="Book Antiqua" w:hAnsi="Book Antiqua" w:cs="Arial"/>
          <w:noProof/>
          <w:szCs w:val="24"/>
          <w:lang w:eastAsia="en-AU"/>
        </w:rPr>
        <w:t>5</w:t>
      </w:r>
      <w:r w:rsidRPr="00871D5E">
        <w:rPr>
          <w:rFonts w:ascii="Book Antiqua" w:hAnsi="Book Antiqua" w:cs="Arial"/>
          <w:noProof/>
          <w:szCs w:val="24"/>
          <w:lang w:eastAsia="en-AU"/>
        </w:rPr>
        <w:t xml:space="preserve">. Furthermore, there was a significant correlation between increasing </w:t>
      </w:r>
      <w:r w:rsidR="00D41A25" w:rsidRPr="00871D5E">
        <w:rPr>
          <w:rFonts w:ascii="Book Antiqua" w:hAnsi="Book Antiqua" w:cs="Arial"/>
          <w:noProof/>
          <w:szCs w:val="24"/>
          <w:lang w:eastAsia="en-AU"/>
        </w:rPr>
        <w:t>O</w:t>
      </w:r>
      <w:r w:rsidRPr="00871D5E">
        <w:rPr>
          <w:rFonts w:ascii="Book Antiqua" w:hAnsi="Book Antiqua" w:cs="Arial"/>
          <w:noProof/>
          <w:szCs w:val="24"/>
          <w:lang w:eastAsia="en-AU"/>
        </w:rPr>
        <w:t xml:space="preserve">HE in patients with lower 25-OHD levels at the same level of disease severity as measured by the MELD scores. </w:t>
      </w:r>
    </w:p>
    <w:p w:rsidR="005B08E6" w:rsidRDefault="005B08E6" w:rsidP="005B08E6">
      <w:pPr>
        <w:snapToGrid w:val="0"/>
        <w:spacing w:after="0" w:line="360" w:lineRule="auto"/>
        <w:jc w:val="both"/>
        <w:rPr>
          <w:rFonts w:ascii="Book Antiqua" w:hAnsi="Book Antiqua" w:cs="Arial"/>
          <w:szCs w:val="24"/>
          <w:lang w:eastAsia="zh-CN"/>
        </w:rPr>
      </w:pPr>
    </w:p>
    <w:p w:rsidR="00805AA8" w:rsidRPr="005B08E6" w:rsidRDefault="00805AA8" w:rsidP="005B08E6">
      <w:pPr>
        <w:snapToGrid w:val="0"/>
        <w:spacing w:after="0" w:line="360" w:lineRule="auto"/>
        <w:jc w:val="both"/>
        <w:rPr>
          <w:rFonts w:ascii="Book Antiqua" w:hAnsi="Book Antiqua" w:cs="Arial"/>
          <w:b/>
          <w:szCs w:val="24"/>
        </w:rPr>
      </w:pPr>
      <w:r w:rsidRPr="005B08E6">
        <w:rPr>
          <w:rFonts w:ascii="Book Antiqua" w:hAnsi="Book Antiqua" w:cs="Arial"/>
          <w:b/>
          <w:szCs w:val="24"/>
        </w:rPr>
        <w:t>DISCUSSION</w:t>
      </w:r>
    </w:p>
    <w:p w:rsidR="00805AA8" w:rsidRPr="00871D5E" w:rsidRDefault="00805AA8" w:rsidP="00871D5E">
      <w:pPr>
        <w:snapToGrid w:val="0"/>
        <w:spacing w:after="0" w:line="360" w:lineRule="auto"/>
        <w:jc w:val="both"/>
        <w:rPr>
          <w:rFonts w:ascii="Book Antiqua" w:hAnsi="Book Antiqua" w:cs="Arial"/>
          <w:szCs w:val="24"/>
        </w:rPr>
      </w:pPr>
      <w:r w:rsidRPr="00871D5E">
        <w:rPr>
          <w:rFonts w:ascii="Book Antiqua" w:hAnsi="Book Antiqua" w:cs="Arial"/>
          <w:szCs w:val="24"/>
        </w:rPr>
        <w:t xml:space="preserve">Our results demonstrate that </w:t>
      </w:r>
      <w:r w:rsidR="00182A8F" w:rsidRPr="00871D5E">
        <w:rPr>
          <w:rFonts w:ascii="Book Antiqua" w:hAnsi="Book Antiqua" w:cs="Arial"/>
          <w:szCs w:val="24"/>
        </w:rPr>
        <w:t xml:space="preserve">at the same level of </w:t>
      </w:r>
      <w:r w:rsidRPr="00871D5E">
        <w:rPr>
          <w:rFonts w:ascii="Book Antiqua" w:hAnsi="Book Antiqua" w:cs="Arial"/>
          <w:szCs w:val="24"/>
        </w:rPr>
        <w:t xml:space="preserve">disease severity patients with </w:t>
      </w:r>
      <w:r w:rsidR="00D41A25" w:rsidRPr="00871D5E">
        <w:rPr>
          <w:rFonts w:ascii="Book Antiqua" w:hAnsi="Book Antiqua" w:cs="Arial"/>
          <w:szCs w:val="24"/>
        </w:rPr>
        <w:t>O</w:t>
      </w:r>
      <w:r w:rsidRPr="00871D5E">
        <w:rPr>
          <w:rFonts w:ascii="Book Antiqua" w:hAnsi="Book Antiqua" w:cs="Arial"/>
          <w:szCs w:val="24"/>
        </w:rPr>
        <w:t xml:space="preserve">HE have significantly lower 25-OHD levels than those who do not have </w:t>
      </w:r>
      <w:r w:rsidR="00D41A25" w:rsidRPr="00871D5E">
        <w:rPr>
          <w:rFonts w:ascii="Book Antiqua" w:hAnsi="Book Antiqua" w:cs="Arial"/>
          <w:szCs w:val="24"/>
        </w:rPr>
        <w:t>O</w:t>
      </w:r>
      <w:r w:rsidRPr="00871D5E">
        <w:rPr>
          <w:rFonts w:ascii="Book Antiqua" w:hAnsi="Book Antiqua" w:cs="Arial"/>
          <w:szCs w:val="24"/>
        </w:rPr>
        <w:t xml:space="preserve">HE. This is the first description of this association. </w:t>
      </w:r>
    </w:p>
    <w:p w:rsidR="000161B6"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 xml:space="preserve">When stratified into patients who have </w:t>
      </w:r>
      <w:r w:rsidR="00D41A25" w:rsidRPr="00871D5E">
        <w:rPr>
          <w:rFonts w:ascii="Book Antiqua" w:hAnsi="Book Antiqua" w:cs="Arial"/>
          <w:szCs w:val="24"/>
        </w:rPr>
        <w:t>O</w:t>
      </w:r>
      <w:r w:rsidRPr="00871D5E">
        <w:rPr>
          <w:rFonts w:ascii="Book Antiqua" w:hAnsi="Book Antiqua" w:cs="Arial"/>
          <w:szCs w:val="24"/>
        </w:rPr>
        <w:t xml:space="preserve">HE and those who do not, our results show that, in patients assessed for liver transplantation, there is a statistically significant relationship between low </w:t>
      </w:r>
      <w:r w:rsidRPr="00871D5E">
        <w:rPr>
          <w:rFonts w:ascii="Book Antiqua" w:hAnsi="Book Antiqua" w:cs="Arial"/>
          <w:noProof/>
          <w:szCs w:val="24"/>
          <w:lang w:eastAsia="en-AU"/>
        </w:rPr>
        <w:t xml:space="preserve">25-OHD </w:t>
      </w:r>
      <w:r w:rsidRPr="00871D5E">
        <w:rPr>
          <w:rFonts w:ascii="Book Antiqua" w:hAnsi="Book Antiqua" w:cs="Arial"/>
          <w:szCs w:val="24"/>
        </w:rPr>
        <w:t xml:space="preserve">levels and </w:t>
      </w:r>
      <w:r w:rsidR="00D41A25" w:rsidRPr="00871D5E">
        <w:rPr>
          <w:rFonts w:ascii="Book Antiqua" w:hAnsi="Book Antiqua" w:cs="Arial"/>
          <w:szCs w:val="24"/>
        </w:rPr>
        <w:t>O</w:t>
      </w:r>
      <w:r w:rsidRPr="00871D5E">
        <w:rPr>
          <w:rFonts w:ascii="Book Antiqua" w:hAnsi="Book Antiqua" w:cs="Arial"/>
          <w:szCs w:val="24"/>
        </w:rPr>
        <w:t xml:space="preserve">HE. Importantly, a significantly higher incidence of </w:t>
      </w:r>
      <w:r w:rsidR="00D41A25" w:rsidRPr="00871D5E">
        <w:rPr>
          <w:rFonts w:ascii="Book Antiqua" w:hAnsi="Book Antiqua" w:cs="Arial"/>
          <w:szCs w:val="24"/>
        </w:rPr>
        <w:t>O</w:t>
      </w:r>
      <w:r w:rsidRPr="00871D5E">
        <w:rPr>
          <w:rFonts w:ascii="Book Antiqua" w:hAnsi="Book Antiqua" w:cs="Arial"/>
          <w:szCs w:val="24"/>
        </w:rPr>
        <w:t xml:space="preserve">HE was observed in individuals with low 25-OHD </w:t>
      </w:r>
      <w:r w:rsidRPr="00871D5E">
        <w:rPr>
          <w:rFonts w:ascii="Book Antiqua" w:hAnsi="Book Antiqua" w:cs="Arial"/>
          <w:szCs w:val="24"/>
        </w:rPr>
        <w:lastRenderedPageBreak/>
        <w:t xml:space="preserve">levels at similar levels of disease severity. This association raises the possibility that vitamin D deficiency has an effect on the manifestation of HE or is associated with other unrecognised factors. Importantly, </w:t>
      </w:r>
      <w:r w:rsidR="00D777D8" w:rsidRPr="00871D5E">
        <w:rPr>
          <w:rFonts w:ascii="Book Antiqua" w:hAnsi="Book Antiqua" w:cs="Arial"/>
          <w:szCs w:val="24"/>
        </w:rPr>
        <w:t>O</w:t>
      </w:r>
      <w:r w:rsidRPr="00871D5E">
        <w:rPr>
          <w:rFonts w:ascii="Book Antiqua" w:hAnsi="Book Antiqua" w:cs="Arial"/>
          <w:szCs w:val="24"/>
        </w:rPr>
        <w:t xml:space="preserve">HE rarely occurred with normal Vitamin D levels but individuals could have low vitamin D and not have </w:t>
      </w:r>
      <w:r w:rsidR="00D777D8" w:rsidRPr="00871D5E">
        <w:rPr>
          <w:rFonts w:ascii="Book Antiqua" w:hAnsi="Book Antiqua" w:cs="Arial"/>
          <w:szCs w:val="24"/>
        </w:rPr>
        <w:t>O</w:t>
      </w:r>
      <w:r w:rsidRPr="00871D5E">
        <w:rPr>
          <w:rFonts w:ascii="Book Antiqua" w:hAnsi="Book Antiqua" w:cs="Arial"/>
          <w:szCs w:val="24"/>
        </w:rPr>
        <w:t xml:space="preserve">HE. This is a similar relationship to the association of elevated serum ammonia with the development of </w:t>
      </w:r>
      <w:r w:rsidR="00B56021" w:rsidRPr="00871D5E">
        <w:rPr>
          <w:rFonts w:ascii="Book Antiqua" w:hAnsi="Book Antiqua" w:cs="Arial"/>
          <w:szCs w:val="24"/>
        </w:rPr>
        <w:t>O</w:t>
      </w:r>
      <w:r w:rsidRPr="00871D5E">
        <w:rPr>
          <w:rFonts w:ascii="Book Antiqua" w:hAnsi="Book Antiqua" w:cs="Arial"/>
          <w:szCs w:val="24"/>
        </w:rPr>
        <w:t>HE</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&lt;EndNote&gt;&lt;Cite&gt;&lt;Author&gt;Vierling JM&lt;/Author&gt;&lt;Year&gt;2016&lt;/Year&gt;&lt;RecNum&gt;2177&lt;/RecNum&gt;&lt;DisplayText&gt;[45]&lt;/DisplayText&gt;&lt;record&gt;&lt;rec-number&gt;2177&lt;/rec-number&gt;&lt;foreign-keys&gt;&lt;key app="EN" db-id="zvw25pvah50sxte22sp5wsfx9fexp0zvztxf" timestamp="1481753404"&gt;2177&lt;/key&gt;&lt;/foreign-keys&gt;&lt;ref-type name="Journal Article"&gt;17&lt;/ref-type&gt;&lt;contributors&gt;&lt;authors&gt;&lt;author&gt;Vierling JM, Mokhtarani M, Brown R, Mantry P, Rockey D, Ghabril M, Rowell R, Jurek M, Coakley D Scharschmid B &lt;/author&gt;&lt;/authors&gt;&lt;/contributors&gt;&lt;titles&gt;&lt;title&gt;Fasting Blood Ammonia Predicts Risk and Frequency of Hepatic Encephalopathy Episodes in Patients With Cirrhosis&lt;/title&gt;&lt;secondary-title&gt;Clinical Gastroenterology and Hepatology&lt;/secondary-title&gt;&lt;/titles&gt;&lt;periodical&gt;&lt;full-title&gt;Clinical Gastroenterology and Hepatology&lt;/full-title&gt;&lt;/periodical&gt;&lt;pages&gt;4&lt;/pages&gt;&lt;volume&gt;14&lt;/volume&gt;&lt;number&gt;6&lt;/number&gt;&lt;section&gt;903&lt;/section&gt;&lt;dates&gt;&lt;year&gt;2016&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[45]</w:t>
      </w:r>
      <w:r w:rsidR="00745887" w:rsidRPr="00871D5E">
        <w:rPr>
          <w:rFonts w:ascii="Book Antiqua" w:hAnsi="Book Antiqua" w:cs="Arial"/>
          <w:szCs w:val="24"/>
          <w:vertAlign w:val="superscript"/>
        </w:rPr>
        <w:fldChar w:fldCharType="end"/>
      </w:r>
      <w:r w:rsidRPr="00871D5E">
        <w:rPr>
          <w:rFonts w:ascii="Book Antiqua" w:hAnsi="Book Antiqua" w:cs="Arial"/>
          <w:szCs w:val="24"/>
        </w:rPr>
        <w:t>.</w:t>
      </w:r>
      <w:r w:rsidR="008F70A5" w:rsidRPr="00871D5E">
        <w:rPr>
          <w:rFonts w:ascii="Book Antiqua" w:hAnsi="Book Antiqua" w:cs="Arial"/>
          <w:szCs w:val="24"/>
        </w:rPr>
        <w:t xml:space="preserve"> Consequently, </w:t>
      </w:r>
      <w:r w:rsidR="00055CF5" w:rsidRPr="00871D5E">
        <w:rPr>
          <w:rFonts w:ascii="Book Antiqua" w:hAnsi="Book Antiqua" w:cs="Arial"/>
          <w:szCs w:val="24"/>
        </w:rPr>
        <w:t xml:space="preserve">the presence of moderate to severe 25-OHD deficiency </w:t>
      </w:r>
      <w:r w:rsidR="00B56021" w:rsidRPr="00871D5E">
        <w:rPr>
          <w:rFonts w:ascii="Book Antiqua" w:hAnsi="Book Antiqua" w:cs="Arial"/>
          <w:szCs w:val="24"/>
        </w:rPr>
        <w:t>means OHE is more likely in patients with ESLD</w:t>
      </w:r>
      <w:r w:rsidR="00055CF5" w:rsidRPr="00871D5E">
        <w:rPr>
          <w:rFonts w:ascii="Book Antiqua" w:hAnsi="Book Antiqua" w:cs="Arial"/>
          <w:szCs w:val="24"/>
        </w:rPr>
        <w:t xml:space="preserve">. </w:t>
      </w:r>
    </w:p>
    <w:p w:rsidR="00805AA8" w:rsidRPr="00871D5E" w:rsidRDefault="00055CF5"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It was beyond the scope of this investigation to explore the relationship between covert HE and 25-OHD deficiency. A large proportion of patients with insufficient</w:t>
      </w:r>
      <w:r w:rsidR="000161B6" w:rsidRPr="00871D5E">
        <w:rPr>
          <w:rFonts w:ascii="Book Antiqua" w:hAnsi="Book Antiqua" w:cs="Arial"/>
          <w:szCs w:val="24"/>
        </w:rPr>
        <w:t xml:space="preserve"> (</w:t>
      </w:r>
      <w:r w:rsidR="00531809" w:rsidRPr="00871D5E">
        <w:rPr>
          <w:rFonts w:ascii="Book Antiqua" w:hAnsi="Book Antiqua" w:cs="Arial"/>
          <w:szCs w:val="24"/>
        </w:rPr>
        <w:t xml:space="preserve">78%) </w:t>
      </w:r>
      <w:r w:rsidRPr="00871D5E">
        <w:rPr>
          <w:rFonts w:ascii="Book Antiqua" w:hAnsi="Book Antiqua" w:cs="Arial"/>
          <w:szCs w:val="24"/>
        </w:rPr>
        <w:t>or mild 25-OHD deficiency</w:t>
      </w:r>
      <w:r w:rsidR="000161B6" w:rsidRPr="00871D5E">
        <w:rPr>
          <w:rFonts w:ascii="Book Antiqua" w:hAnsi="Book Antiqua" w:cs="Arial"/>
          <w:szCs w:val="24"/>
        </w:rPr>
        <w:t xml:space="preserve"> (</w:t>
      </w:r>
      <w:r w:rsidR="00531809" w:rsidRPr="00871D5E">
        <w:rPr>
          <w:rFonts w:ascii="Book Antiqua" w:hAnsi="Book Antiqua" w:cs="Arial"/>
          <w:szCs w:val="24"/>
        </w:rPr>
        <w:t>47%</w:t>
      </w:r>
      <w:r w:rsidR="000161B6" w:rsidRPr="00871D5E">
        <w:rPr>
          <w:rFonts w:ascii="Book Antiqua" w:hAnsi="Book Antiqua" w:cs="Arial"/>
          <w:szCs w:val="24"/>
        </w:rPr>
        <w:t>)</w:t>
      </w:r>
      <w:r w:rsidRPr="00871D5E">
        <w:rPr>
          <w:rFonts w:ascii="Book Antiqua" w:hAnsi="Book Antiqua" w:cs="Arial"/>
          <w:szCs w:val="24"/>
        </w:rPr>
        <w:t xml:space="preserve"> were not diagnosed with </w:t>
      </w:r>
      <w:r w:rsidR="00D777D8" w:rsidRPr="00871D5E">
        <w:rPr>
          <w:rFonts w:ascii="Book Antiqua" w:hAnsi="Book Antiqua" w:cs="Arial"/>
          <w:szCs w:val="24"/>
        </w:rPr>
        <w:t>O</w:t>
      </w:r>
      <w:r w:rsidRPr="00871D5E">
        <w:rPr>
          <w:rFonts w:ascii="Book Antiqua" w:hAnsi="Book Antiqua" w:cs="Arial"/>
          <w:szCs w:val="24"/>
        </w:rPr>
        <w:t xml:space="preserve">HE. It </w:t>
      </w:r>
      <w:r w:rsidR="00531809" w:rsidRPr="00871D5E">
        <w:rPr>
          <w:rFonts w:ascii="Book Antiqua" w:hAnsi="Book Antiqua" w:cs="Arial"/>
          <w:szCs w:val="24"/>
        </w:rPr>
        <w:t xml:space="preserve">possible that in a proportion of patients with </w:t>
      </w:r>
      <w:r w:rsidRPr="00871D5E">
        <w:rPr>
          <w:rFonts w:ascii="Book Antiqua" w:hAnsi="Book Antiqua" w:cs="Arial"/>
          <w:szCs w:val="24"/>
        </w:rPr>
        <w:t xml:space="preserve">insufficient or mild 25-OHD deficiency </w:t>
      </w:r>
      <w:r w:rsidR="00531809" w:rsidRPr="00871D5E">
        <w:rPr>
          <w:rFonts w:ascii="Book Antiqua" w:hAnsi="Book Antiqua" w:cs="Arial"/>
          <w:szCs w:val="24"/>
        </w:rPr>
        <w:t xml:space="preserve">reduced levels of 25-OHD could be associated with </w:t>
      </w:r>
      <w:r w:rsidRPr="00871D5E">
        <w:rPr>
          <w:rFonts w:ascii="Book Antiqua" w:hAnsi="Book Antiqua" w:cs="Arial"/>
          <w:szCs w:val="24"/>
        </w:rPr>
        <w:t>the development or presence of covert HE.</w:t>
      </w:r>
      <w:r w:rsidR="001B3AAC" w:rsidRPr="00871D5E">
        <w:rPr>
          <w:rFonts w:ascii="Book Antiqua" w:hAnsi="Book Antiqua" w:cs="Arial"/>
          <w:szCs w:val="24"/>
        </w:rPr>
        <w:t xml:space="preserve"> This is analogous to ammonia levels in ESLD which are elevated in HE but elevation does imply the presence of HE either OHE or covert HE.</w:t>
      </w:r>
    </w:p>
    <w:p w:rsidR="00805AA8"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 xml:space="preserve">There is a significant relationship between worsening liver function and </w:t>
      </w:r>
      <w:r w:rsidRPr="00871D5E">
        <w:rPr>
          <w:rFonts w:ascii="Book Antiqua" w:hAnsi="Book Antiqua" w:cs="Arial"/>
          <w:noProof/>
          <w:szCs w:val="24"/>
          <w:lang w:eastAsia="en-AU"/>
        </w:rPr>
        <w:t>25-OHD</w:t>
      </w:r>
      <w:r w:rsidRPr="00871D5E">
        <w:rPr>
          <w:rFonts w:ascii="Book Antiqua" w:hAnsi="Book Antiqua" w:cs="Arial"/>
          <w:szCs w:val="24"/>
        </w:rPr>
        <w:t xml:space="preserve"> deficiency. This is consistent with the growing awareness of the association between disease severity and reduced levels of </w:t>
      </w:r>
      <w:r w:rsidRPr="00871D5E">
        <w:rPr>
          <w:rFonts w:ascii="Book Antiqua" w:hAnsi="Book Antiqua" w:cs="Arial"/>
          <w:noProof/>
          <w:szCs w:val="24"/>
          <w:lang w:eastAsia="en-AU"/>
        </w:rPr>
        <w:t>25-OHD</w:t>
      </w:r>
      <w:r w:rsidRPr="00871D5E">
        <w:rPr>
          <w:rFonts w:ascii="Book Antiqua" w:hAnsi="Book Antiqua" w:cs="Arial"/>
          <w:szCs w:val="24"/>
        </w:rPr>
        <w:t xml:space="preserve"> in patients with cirrhosis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&lt;EndNote&gt;&lt;Cite&gt;&lt;Author&gt;Trepo E&lt;/Author&gt;&lt;Year&gt;2013&lt;/Year&gt;&lt;RecNum&gt;2133&lt;/RecNum&gt;&lt;DisplayText&gt;[25]&lt;/DisplayText&gt;&lt;record&gt;&lt;rec-number&gt;2133&lt;/rec-number&gt;&lt;foreign-keys&gt;&lt;key app="EN" db-id="zvw25pvah50sxte22sp5wsfx9fexp0zvztxf" timestamp="1466662082"&gt;2133&lt;/key&gt;&lt;/foreign-keys&gt;&lt;ref-type name="Journal Article"&gt;17&lt;/ref-type&gt;&lt;contributors&gt;&lt;authors&gt;&lt;author&gt;Trepo E, Ouziel R, Pradat P, Momozawa Y, Quertinmont E, Gervy C, Gustot T, Degre D, Vercruysse V, Deltenre P, Verset L, Gulbis B, Franchimont D, Deviere J, Lemmers A, Moreno C&lt;/author&gt;&lt;/authors&gt;&lt;/contributors&gt;&lt;titles&gt;&lt;title&gt;Marked 25-hydroxyvitamin D deficiency is associated with poor prognosis in patients with alcoholic liver disease&lt;/title&gt;&lt;secondary-title&gt;Journal of Hepatology  2012&lt;/secondary-title&gt;&lt;/titles&gt;&lt;periodical&gt;&lt;full-title&gt;Journal of Hepatology  2012&lt;/full-title&gt;&lt;/periodical&gt;&lt;pages&gt;7&lt;/pages&gt;&lt;volume&gt;59&lt;/volume&gt;&lt;edition&gt;1 April 2013&lt;/edition&gt;&lt;section&gt;344&lt;/section&gt;&lt;dates&gt;&lt;year&gt;2013&lt;/year&gt;&lt;/dates&gt;&lt;urls&gt;&lt;/urls&gt;&lt;/record&gt;&lt;/Cite&gt;&lt;/EndNote&gt;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[25]</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Less than 2% of patients assessed for liver transplantation in this group had adequate levels of </w:t>
      </w:r>
      <w:r w:rsidRPr="00871D5E">
        <w:rPr>
          <w:rFonts w:ascii="Book Antiqua" w:hAnsi="Book Antiqua" w:cs="Arial"/>
          <w:noProof/>
          <w:szCs w:val="24"/>
          <w:lang w:eastAsia="en-AU"/>
        </w:rPr>
        <w:t>25-OHD which is comparable to</w:t>
      </w:r>
      <w:r w:rsidRPr="00871D5E">
        <w:rPr>
          <w:rFonts w:ascii="Book Antiqua" w:hAnsi="Book Antiqua" w:cs="Arial"/>
          <w:szCs w:val="24"/>
        </w:rPr>
        <w:t xml:space="preserve"> a previous study which identified vitamin D deficiency in 96% of patients waiting for liver transplantation</w:t>
      </w:r>
      <w:r w:rsidR="00745887" w:rsidRPr="00871D5E">
        <w:rPr>
          <w:rFonts w:ascii="Book Antiqua" w:hAnsi="Book Antiqua" w:cs="Arial"/>
          <w:noProof/>
          <w:szCs w:val="24"/>
          <w:vertAlign w:val="superscript"/>
          <w:lang w:eastAsia="en-AU"/>
        </w:rPr>
        <w:fldChar w:fldCharType="begin"/>
      </w:r>
      <w:r w:rsidR="00E72155" w:rsidRPr="00871D5E">
        <w:rPr>
          <w:rFonts w:ascii="Book Antiqua" w:hAnsi="Book Antiqua" w:cs="Arial"/>
          <w:noProof/>
          <w:szCs w:val="24"/>
          <w:vertAlign w:val="superscript"/>
          <w:lang w:eastAsia="en-AU"/>
        </w:rPr>
        <w:instrText xml:space="preserve"> ADDIN EN.CITE &lt;EndNote&gt;&lt;Cite&gt;&lt;Author&gt;Trautwein C&lt;/Author&gt;&lt;Year&gt;2000&lt;/Year&gt;&lt;RecNum&gt;2109&lt;/RecNum&gt;&lt;DisplayText&gt;[46]&lt;/DisplayText&gt;&lt;record&gt;&lt;rec-number&gt;2109&lt;/rec-number&gt;&lt;foreign-keys&gt;&lt;key app="EN" db-id="zvw25pvah50sxte22sp5wsfx9fexp0zvztxf" timestamp="1448078995"&gt;2109&lt;/key&gt;&lt;/foreign-keys&gt;&lt;ref-type name="Journal Article"&gt;17&lt;/ref-type&gt;&lt;contributors&gt;&lt;authors&gt;&lt;author&gt;Trautwein C, Possienke M, Schlitt HJ, Böker KH, Horn R, Raab R, Manns MP, Brabant G.&lt;/author&gt;&lt;/authors&gt;&lt;/contributors&gt;&lt;titles&gt;&lt;title&gt;Bone Density and Metabolism in Patients With Viral Hepatitis and Cholestatic Liver Diseases Before and After Liver Transplantation&lt;/title&gt;&lt;secondary-title&gt;American Journal Gastroenterolgy&lt;/secondary-title&gt;&lt;/titles&gt;&lt;periodical&gt;&lt;full-title&gt;American Journal Gastroenterolgy&lt;/full-title&gt;&lt;/periodical&gt;&lt;pages&gt;9&lt;/pages&gt;&lt;volume&gt;95&lt;/volume&gt;&lt;number&gt;9&lt;/number&gt;&lt;section&gt;2343&lt;/section&gt;&lt;dates&gt;&lt;year&gt;2000&lt;/year&gt;&lt;/dates&gt;&lt;urls&gt;&lt;/urls&gt;&lt;/record&gt;&lt;/Cite&gt;&lt;/EndNote&gt;</w:instrText>
      </w:r>
      <w:r w:rsidR="00745887" w:rsidRPr="00871D5E">
        <w:rPr>
          <w:rFonts w:ascii="Book Antiqua" w:hAnsi="Book Antiqua" w:cs="Arial"/>
          <w:noProof/>
          <w:szCs w:val="24"/>
          <w:vertAlign w:val="superscript"/>
          <w:lang w:eastAsia="en-AU"/>
        </w:rPr>
        <w:fldChar w:fldCharType="separate"/>
      </w:r>
      <w:r w:rsidR="00E72155" w:rsidRPr="00871D5E">
        <w:rPr>
          <w:rFonts w:ascii="Book Antiqua" w:hAnsi="Book Antiqua" w:cs="Arial"/>
          <w:noProof/>
          <w:szCs w:val="24"/>
          <w:vertAlign w:val="superscript"/>
          <w:lang w:eastAsia="en-AU"/>
        </w:rPr>
        <w:t>[46]</w:t>
      </w:r>
      <w:r w:rsidR="00745887" w:rsidRPr="00871D5E">
        <w:rPr>
          <w:rFonts w:ascii="Book Antiqua" w:hAnsi="Book Antiqua" w:cs="Arial"/>
          <w:noProof/>
          <w:szCs w:val="24"/>
          <w:vertAlign w:val="superscript"/>
          <w:lang w:eastAsia="en-AU"/>
        </w:rPr>
        <w:fldChar w:fldCharType="end"/>
      </w:r>
      <w:r w:rsidRPr="00871D5E">
        <w:rPr>
          <w:rFonts w:ascii="Book Antiqua" w:hAnsi="Book Antiqua" w:cs="Arial"/>
          <w:szCs w:val="24"/>
        </w:rPr>
        <w:t xml:space="preserve">.  </w:t>
      </w:r>
    </w:p>
    <w:p w:rsidR="00805AA8"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As liver disease progresses, patients become increasingly malnourished with an associated increase in HE</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&lt;EndNote&gt;&lt;Cite&gt;&lt;Author&gt;Bemeur C&lt;/Author&gt;&lt;Year&gt;2014&lt;/Year&gt;&lt;RecNum&gt;2028&lt;/RecNum&gt;&lt;DisplayText&gt;[8]&lt;/DisplayText&gt;&lt;record&gt;&lt;rec-number&gt;2028&lt;/rec-number&gt;&lt;foreign-keys&gt;&lt;key app="EN" db-id="zvw25pvah50sxte22sp5wsfx9fexp0zvztxf" timestamp="1444031173"&gt;2028&lt;/key&gt;&lt;/foreign-keys&gt;&lt;ref-type name="Journal Article"&gt;17&lt;/ref-type&gt;&lt;contributors&gt;&lt;authors&gt;&lt;author&gt;Bemeur C, Butterworth R&lt;/author&gt;&lt;/authors&gt;&lt;/contributors&gt;&lt;titles&gt;&lt;title&gt;Nutrition in the management of cirrhosis and its neurological complications&lt;/title&gt;&lt;secondary-title&gt;Journal Clinical and Experimental Hepatology&lt;/secondary-title&gt;&lt;/titles&gt;&lt;periodical&gt;&lt;full-title&gt;Journal Clinical and Experimental Hepatology&lt;/full-title&gt;&lt;/periodical&gt;&lt;pages&gt;9&lt;/pages&gt;&lt;volume&gt;4&lt;/volume&gt;&lt;number&gt;2&lt;/number&gt;&lt;edition&gt;12.06.2013&lt;/edition&gt;&lt;section&gt;140&lt;/section&gt;&lt;dates&gt;&lt;year&gt;2014&lt;/year&gt;&lt;/dates&gt;&lt;urls&gt;&lt;/urls&gt;&lt;electronic-resource-num&gt;doi.org/10.1016/j.jceh.2013.05.008&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[8]</w:t>
      </w:r>
      <w:r w:rsidR="00745887" w:rsidRPr="00871D5E">
        <w:rPr>
          <w:rFonts w:ascii="Book Antiqua" w:hAnsi="Book Antiqua" w:cs="Arial"/>
          <w:szCs w:val="24"/>
          <w:vertAlign w:val="superscript"/>
        </w:rPr>
        <w:fldChar w:fldCharType="end"/>
      </w:r>
      <w:r w:rsidRPr="00871D5E">
        <w:rPr>
          <w:rFonts w:ascii="Book Antiqua" w:hAnsi="Book Antiqua" w:cs="Arial"/>
          <w:szCs w:val="24"/>
        </w:rPr>
        <w:t>. Alterations in macronutrient requirements and reductions in oral intake are a feature of decompensated cirrhosis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&lt;EndNote&gt;&lt;Cite&gt;&lt;Author&gt;Bemeur C&lt;/Author&gt;&lt;Year&gt;2014&lt;/Year&gt;&lt;RecNum&gt;2028&lt;/RecNum&gt;&lt;DisplayText&gt;[8]&lt;/DisplayText&gt;&lt;record&gt;&lt;rec-number&gt;2028&lt;/rec-number&gt;&lt;foreign-keys&gt;&lt;key app="EN" db-id="zvw25pvah50sxte22sp5wsfx9fexp0zvztxf" timestamp="1444031173"&gt;2028&lt;/key&gt;&lt;/foreign-keys&gt;&lt;ref-type name="Journal Article"&gt;17&lt;/ref-type&gt;&lt;contributors&gt;&lt;authors&gt;&lt;author&gt;Bemeur C, Butterworth R&lt;/author&gt;&lt;/authors&gt;&lt;/contributors&gt;&lt;titles&gt;&lt;title&gt;Nutrition in the management of cirrhosis and its neurological complications&lt;/title&gt;&lt;secondary-title&gt;Journal Clinical and Experimental Hepatology&lt;/secondary-title&gt;&lt;/titles&gt;&lt;periodical&gt;&lt;full-title&gt;Journal Clinical and Experimental Hepatology&lt;/full-title&gt;&lt;/periodical&gt;&lt;pages&gt;9&lt;/pages&gt;&lt;volume&gt;4&lt;/volume&gt;&lt;number&gt;2&lt;/number&gt;&lt;edition&gt;12.06.2013&lt;/edition&gt;&lt;section&gt;140&lt;/section&gt;&lt;dates&gt;&lt;year&gt;2014&lt;/year&gt;&lt;/dates&gt;&lt;urls&gt;&lt;/urls&gt;&lt;electronic-resource-num&gt;doi.org/10.1016/j.jceh.2013.05.008&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[8]</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However, our results did not show a significant association between malnutrition and </w:t>
      </w:r>
      <w:r w:rsidRPr="00871D5E">
        <w:rPr>
          <w:rFonts w:ascii="Book Antiqua" w:hAnsi="Book Antiqua" w:cs="Arial"/>
          <w:noProof/>
          <w:szCs w:val="24"/>
          <w:lang w:eastAsia="en-AU"/>
        </w:rPr>
        <w:t xml:space="preserve">25-OHD </w:t>
      </w:r>
      <w:r w:rsidRPr="00871D5E">
        <w:rPr>
          <w:rFonts w:ascii="Book Antiqua" w:hAnsi="Book Antiqua" w:cs="Arial"/>
          <w:szCs w:val="24"/>
        </w:rPr>
        <w:t>levels. This is consistent with changes in 25-OHD metabolism being a determinant of deficiency in CLD.</w:t>
      </w:r>
    </w:p>
    <w:p w:rsidR="00805AA8"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Vitamin D supplementation is now recognised as an important component of the management of patients with cirrhosis. Routine vitamin D supplementation for patients with chronic liver disease and insufficient levels of 25-OHD has become the standard of care in hepatology clinics to treat or prevent osteoporosis in CLD</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&lt;EndNote&gt;&lt;Cite&gt;&lt;Author&gt;S&lt;/Author&gt;&lt;Year&gt;2010&lt;/Year&gt;&lt;RecNum&gt;2110&lt;/RecNum&gt;&lt;DisplayText&gt;[47]&lt;/DisplayText&gt;&lt;record&gt;&lt;rec-number&gt;2110&lt;/rec-number&gt;&lt;foreign-keys&gt;&lt;key app="EN" db-id="zvw25pvah50sxte22sp5wsfx9fexp0zvztxf" timestamp="1448080371"&gt;2110&lt;/key&gt;&lt;/foreign-keys&gt;&lt;ref-type name="Journal Article"&gt;17&lt;/ref-type&gt;&lt;contributors&gt;&lt;authors&gt;&lt;author&gt;Nair S&lt;/author&gt;&lt;/authors&gt;&lt;/contributors&gt;&lt;titles&gt;&lt;title&gt;Vitamin D Deficiency and Liver Disease&lt;/title&gt;&lt;secondary-title&gt;Gastroenterology &amp;amp; Hepatology&lt;/secondary-title&gt;&lt;/titles&gt;&lt;periodical&gt;&lt;full-title&gt;Gastroenterology &amp;amp; Hepatology&lt;/full-title&gt;&lt;/periodical&gt;&lt;pages&gt;3&lt;/pages&gt;&lt;volume&gt;6&lt;/volume&gt;&lt;number&gt;8&lt;/number&gt;&lt;section&gt;491&lt;/section&gt;&lt;dates&gt;&lt;year&gt;2010&lt;/year&gt;&lt;/dates&gt;&lt;urls&gt;&lt;/urls&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[47]</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t>
      </w:r>
      <w:r w:rsidR="00B56021" w:rsidRPr="00871D5E">
        <w:rPr>
          <w:rFonts w:ascii="Book Antiqua" w:hAnsi="Book Antiqua" w:cs="Arial"/>
          <w:szCs w:val="24"/>
        </w:rPr>
        <w:t>T</w:t>
      </w:r>
      <w:r w:rsidR="00A648B4" w:rsidRPr="00871D5E">
        <w:rPr>
          <w:rFonts w:ascii="Book Antiqua" w:hAnsi="Book Antiqua" w:cs="Arial"/>
          <w:szCs w:val="24"/>
        </w:rPr>
        <w:t xml:space="preserve">hese results </w:t>
      </w:r>
      <w:r w:rsidR="00B56021" w:rsidRPr="00871D5E">
        <w:rPr>
          <w:rFonts w:ascii="Book Antiqua" w:hAnsi="Book Antiqua" w:cs="Arial"/>
          <w:szCs w:val="24"/>
        </w:rPr>
        <w:t>suggest</w:t>
      </w:r>
      <w:r w:rsidR="00A648B4" w:rsidRPr="00871D5E">
        <w:rPr>
          <w:rFonts w:ascii="Book Antiqua" w:hAnsi="Book Antiqua" w:cs="Arial"/>
          <w:szCs w:val="24"/>
        </w:rPr>
        <w:t xml:space="preserve"> a role for vitamin D supplementation in patients with CLD and reduced levels of 25-OHD.</w:t>
      </w:r>
      <w:r w:rsidRPr="00871D5E">
        <w:rPr>
          <w:rFonts w:ascii="Book Antiqua" w:hAnsi="Book Antiqua" w:cs="Arial"/>
          <w:szCs w:val="24"/>
        </w:rPr>
        <w:t xml:space="preserve"> </w:t>
      </w:r>
    </w:p>
    <w:p w:rsidR="00805AA8"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lastRenderedPageBreak/>
        <w:t xml:space="preserve">There is growing evidence for an association between </w:t>
      </w:r>
      <w:r w:rsidRPr="00871D5E">
        <w:rPr>
          <w:rFonts w:ascii="Book Antiqua" w:hAnsi="Book Antiqua" w:cs="Arial"/>
          <w:noProof/>
          <w:szCs w:val="24"/>
          <w:lang w:eastAsia="en-AU"/>
        </w:rPr>
        <w:t xml:space="preserve">25-OHD </w:t>
      </w:r>
      <w:r w:rsidRPr="00871D5E">
        <w:rPr>
          <w:rFonts w:ascii="Book Antiqua" w:hAnsi="Book Antiqua" w:cs="Arial"/>
          <w:szCs w:val="24"/>
        </w:rPr>
        <w:t>deficiency and the development of all-cause dementia and a reduction in cognitive capacity</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&lt;EndNote&gt;&lt;Cite&gt;&lt;Author&gt;Littlejohns T&lt;/Author&gt;&lt;Year&gt;2014&lt;/Year&gt;&lt;RecNum&gt;2077&lt;/RecNum&gt;&lt;DisplayText&gt;[48]&lt;/DisplayText&gt;&lt;record&gt;&lt;rec-number&gt;2077&lt;/rec-number&gt;&lt;foreign-keys&gt;&lt;key app="EN" db-id="zvw25pvah50sxte22sp5wsfx9fexp0zvztxf" timestamp="1446293261"&gt;2077&lt;/key&gt;&lt;/foreign-keys&gt;&lt;ref-type name="Journal Article"&gt;17&lt;/ref-type&gt;&lt;contributors&gt;&lt;authors&gt;&lt;author&gt;Littlejohns T, Henley W, Lang I, Annweiler C, Beauchet O, Chaves P, Fried L, Kestenbaum B, Kuller L, Langa K, Lopez L, Kos K, Soni M, Llewellyn D &lt;/author&gt;&lt;/authors&gt;&lt;/contributors&gt;&lt;titles&gt;&lt;title&gt;Vitamin D and the risk of dementia and Alzheimer disease&lt;/title&gt;&lt;secondary-title&gt;Neurology&lt;/secondary-title&gt;&lt;/titles&gt;&lt;periodical&gt;&lt;full-title&gt;Neurology&lt;/full-title&gt;&lt;/periodical&gt;&lt;pages&gt;9&lt;/pages&gt;&lt;volume&gt;83&lt;/volume&gt;&lt;number&gt;10&lt;/number&gt;&lt;section&gt;920&lt;/section&gt;&lt;dates&gt;&lt;year&gt;2014&lt;/year&gt;&lt;/dates&gt;&lt;urls&gt;&lt;/urls&gt;&lt;electronic-resource-num&gt; http:/</w:instrText>
      </w:r>
      <w:r w:rsidR="00E72155" w:rsidRPr="00871D5E">
        <w:rPr>
          <w:rFonts w:ascii="Cambria Math" w:hAnsi="Cambria Math" w:cs="Cambria Math"/>
          <w:szCs w:val="24"/>
          <w:vertAlign w:val="superscript"/>
        </w:rPr>
        <w:instrText>​</w:instrText>
      </w:r>
      <w:r w:rsidR="00E72155" w:rsidRPr="00871D5E">
        <w:rPr>
          <w:rFonts w:ascii="Book Antiqua" w:hAnsi="Book Antiqua" w:cs="Arial"/>
          <w:szCs w:val="24"/>
          <w:vertAlign w:val="superscript"/>
        </w:rPr>
        <w:instrText>/</w:instrText>
      </w:r>
      <w:r w:rsidR="00E72155" w:rsidRPr="00871D5E">
        <w:rPr>
          <w:rFonts w:ascii="Cambria Math" w:hAnsi="Cambria Math" w:cs="Cambria Math"/>
          <w:szCs w:val="24"/>
          <w:vertAlign w:val="superscript"/>
        </w:rPr>
        <w:instrText>​</w:instrText>
      </w:r>
      <w:r w:rsidR="00E72155" w:rsidRPr="00871D5E">
        <w:rPr>
          <w:rFonts w:ascii="Book Antiqua" w:hAnsi="Book Antiqua" w:cs="Arial"/>
          <w:szCs w:val="24"/>
          <w:vertAlign w:val="superscript"/>
        </w:rPr>
        <w:instrText>dx.</w:instrText>
      </w:r>
      <w:r w:rsidR="00E72155" w:rsidRPr="00871D5E">
        <w:rPr>
          <w:rFonts w:ascii="Cambria Math" w:hAnsi="Cambria Math" w:cs="Cambria Math"/>
          <w:szCs w:val="24"/>
          <w:vertAlign w:val="superscript"/>
        </w:rPr>
        <w:instrText>​</w:instrText>
      </w:r>
      <w:r w:rsidR="00E72155" w:rsidRPr="00871D5E">
        <w:rPr>
          <w:rFonts w:ascii="Book Antiqua" w:hAnsi="Book Antiqua" w:cs="Arial"/>
          <w:szCs w:val="24"/>
          <w:vertAlign w:val="superscript"/>
        </w:rPr>
        <w:instrText>doi.</w:instrText>
      </w:r>
      <w:r w:rsidR="00E72155" w:rsidRPr="00871D5E">
        <w:rPr>
          <w:rFonts w:ascii="Cambria Math" w:hAnsi="Cambria Math" w:cs="Cambria Math"/>
          <w:szCs w:val="24"/>
          <w:vertAlign w:val="superscript"/>
        </w:rPr>
        <w:instrText>​</w:instrText>
      </w:r>
      <w:r w:rsidR="00E72155" w:rsidRPr="00871D5E">
        <w:rPr>
          <w:rFonts w:ascii="Book Antiqua" w:hAnsi="Book Antiqua" w:cs="Arial"/>
          <w:szCs w:val="24"/>
          <w:vertAlign w:val="superscript"/>
        </w:rPr>
        <w:instrText>org/</w:instrText>
      </w:r>
      <w:r w:rsidR="00E72155" w:rsidRPr="00871D5E">
        <w:rPr>
          <w:rFonts w:ascii="Cambria Math" w:hAnsi="Cambria Math" w:cs="Cambria Math"/>
          <w:szCs w:val="24"/>
          <w:vertAlign w:val="superscript"/>
        </w:rPr>
        <w:instrText>​</w:instrText>
      </w:r>
      <w:r w:rsidR="00E72155" w:rsidRPr="00871D5E">
        <w:rPr>
          <w:rFonts w:ascii="Book Antiqua" w:hAnsi="Book Antiqua" w:cs="Arial"/>
          <w:szCs w:val="24"/>
          <w:vertAlign w:val="superscript"/>
        </w:rPr>
        <w:instrText>10&lt;/electronic-resource-num&gt;&lt;/record&gt;&lt;/Cite&gt;&lt;/EndNote&gt;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[48]</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which is not confined to older populations. A linear relationship between 25-OHD deficiency and cognitive impairment has been identified in younger adults (30 – 60yrs) as well as adults older than 60 years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&lt;EndNote&gt;&lt;Cite&gt;&lt;Author&gt;Darwish H&lt;/Author&gt;&lt;Year&gt;2015&lt;/Year&gt;&lt;RecNum&gt;2115&lt;/RecNum&gt;&lt;DisplayText&gt;[49]&lt;/DisplayText&gt;&lt;record&gt;&lt;rec-number&gt;2115&lt;/rec-number&gt;&lt;foreign-keys&gt;&lt;key app="EN" db-id="zvw25pvah50sxte22sp5wsfx9fexp0zvztxf" timestamp="1448083104"&gt;2115&lt;/key&gt;&lt;/foreign-keys&gt;&lt;ref-type name="Journal Article"&gt;17&lt;/ref-type&gt;&lt;contributors&gt;&lt;authors&gt;&lt;author&gt;Darwish H, Zeinoun P, Ghusn H, Khoury B, Tamim H, Khoury SJ&lt;/author&gt;&lt;/authors&gt;&lt;/contributors&gt;&lt;titles&gt;&lt;title&gt;Serum 25-hydroxyvitamin D predicts cognitive performance in adults&lt;/title&gt;&lt;secondary-title&gt;Neuropsychiatr Dis Treat  &lt;/secondary-title&gt;&lt;/titles&gt;&lt;periodical&gt;&lt;full-title&gt;Neuropsychiatr Dis Treat&lt;/full-title&gt;&lt;/periodical&gt;&lt;pages&gt;7&lt;/pages&gt;&lt;volume&gt;Aug 25&lt;/volume&gt;&lt;number&gt;11&lt;/number&gt;&lt;section&gt;2217&lt;/section&gt;&lt;dates&gt;&lt;year&gt;2015&lt;/year&gt;&lt;/dates&gt;&lt;urls&gt;&lt;/urls&gt;&lt;electronic-resource-num&gt;10.2147/NDT.S87014&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[49]</w:t>
      </w:r>
      <w:r w:rsidR="00745887" w:rsidRPr="00871D5E">
        <w:rPr>
          <w:rFonts w:ascii="Book Antiqua" w:hAnsi="Book Antiqua" w:cs="Arial"/>
          <w:szCs w:val="24"/>
          <w:vertAlign w:val="superscript"/>
        </w:rPr>
        <w:fldChar w:fldCharType="end"/>
      </w:r>
      <w:r w:rsidRPr="00871D5E">
        <w:rPr>
          <w:rFonts w:ascii="Book Antiqua" w:hAnsi="Book Antiqua" w:cs="Arial"/>
          <w:szCs w:val="24"/>
        </w:rPr>
        <w:t>. A systematic review of vitamin D and cognitive impairment concluded that “25-OHD insufficiency likely negatively affects specific cognitive functions, such as explicit episodic memory”</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&lt;EndNote&gt;&lt;Cite&gt;&lt;Author&gt;Annweiler C&lt;/Author&gt;&lt;Year&gt;2009&lt;/Year&gt;&lt;RecNum&gt;2112&lt;/RecNum&gt;&lt;DisplayText&gt;[31]&lt;/DisplayText&gt;&lt;record&gt;&lt;rec-number&gt;2112&lt;/rec-number&gt;&lt;foreign-keys&gt;&lt;key app="EN" db-id="zvw25pvah50sxte22sp5wsfx9fexp0zvztxf" timestamp="1448081320"&gt;2112&lt;/key&gt;&lt;/foreign-keys&gt;&lt;ref-type name="Journal Article"&gt;17&lt;/ref-type&gt;&lt;contributors&gt;&lt;authors&gt;&lt;author&gt;Annweiler C, Allali G, Allain P, Bridenbaugh S, Schott AM, Kressig RW, Beauchet O&lt;/author&gt;&lt;/authors&gt;&lt;/contributors&gt;&lt;titles&gt;&lt;title&gt;Vitamin D and cognitive performance in adults: a systematic review&lt;/title&gt;&lt;secondary-title&gt;Eur J Neurol&lt;/secondary-title&gt;&lt;/titles&gt;&lt;periodical&gt;&lt;full-title&gt;Eur J Neurol&lt;/full-title&gt;&lt;/periodical&gt;&lt;pages&gt;7&lt;/pages&gt;&lt;volume&gt;16&lt;/volume&gt;&lt;number&gt;10&lt;/number&gt;&lt;edition&gt;2009 Jul 29&amp;#xD;&lt;/edition&gt;&lt;section&gt;1083&lt;/section&gt;&lt;dates&gt;&lt;year&gt;2009&lt;/year&gt;&lt;/dates&gt;&lt;urls&gt;&lt;/urls&gt;&lt;electronic-resource-num&gt;10.1111/j.1468-1331.2009.02755.x&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[31]</w:t>
      </w:r>
      <w:r w:rsidR="00745887" w:rsidRPr="00871D5E">
        <w:rPr>
          <w:rFonts w:ascii="Book Antiqua" w:hAnsi="Book Antiqua" w:cs="Arial"/>
          <w:szCs w:val="24"/>
          <w:vertAlign w:val="superscript"/>
        </w:rPr>
        <w:fldChar w:fldCharType="end"/>
      </w:r>
      <w:r w:rsidRPr="00871D5E">
        <w:rPr>
          <w:rFonts w:ascii="Book Antiqua" w:hAnsi="Book Antiqua" w:cs="Arial"/>
          <w:szCs w:val="24"/>
          <w:vertAlign w:val="superscript"/>
        </w:rPr>
        <w:t xml:space="preserve"> </w:t>
      </w:r>
      <w:r w:rsidRPr="00871D5E">
        <w:rPr>
          <w:rFonts w:ascii="Book Antiqua" w:hAnsi="Book Antiqua" w:cs="Arial"/>
          <w:szCs w:val="24"/>
        </w:rPr>
        <w:t>but there is a need for robust clinical investigation in this area</w:t>
      </w:r>
      <w:r w:rsidR="00182A8F" w:rsidRPr="00871D5E">
        <w:rPr>
          <w:rFonts w:ascii="Book Antiqua" w:hAnsi="Book Antiqua" w:cs="Arial"/>
          <w:szCs w:val="24"/>
        </w:rPr>
        <w:t>.</w:t>
      </w:r>
    </w:p>
    <w:p w:rsidR="00805AA8"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Although it is plausible that 25-OHD deficiency could impact on cognitive function in CLD, neither a causative relationship nor a mechanism for this has been demonstrated. The level at which 25-OHD deficiency adversely affects brain function is unknown. 25-OHD is associated with verbal fluency, a marker of executive function and therefore a marker of cognitive function. Individuals with supratherapeutic 25-OHD levels of &gt;</w:t>
      </w:r>
      <w:r w:rsidR="005B08E6">
        <w:rPr>
          <w:rFonts w:ascii="Book Antiqua" w:hAnsi="Book Antiqua" w:cs="Arial" w:hint="eastAsia"/>
          <w:szCs w:val="24"/>
          <w:lang w:eastAsia="zh-CN"/>
        </w:rPr>
        <w:t xml:space="preserve"> </w:t>
      </w:r>
      <w:r w:rsidRPr="00871D5E">
        <w:rPr>
          <w:rFonts w:ascii="Book Antiqua" w:hAnsi="Book Antiqua" w:cs="Arial"/>
          <w:szCs w:val="24"/>
        </w:rPr>
        <w:t>100</w:t>
      </w:r>
      <w:r w:rsidR="005B08E6">
        <w:rPr>
          <w:rFonts w:ascii="Book Antiqua" w:hAnsi="Book Antiqua" w:cs="Arial" w:hint="eastAsia"/>
          <w:szCs w:val="24"/>
          <w:lang w:eastAsia="zh-CN"/>
        </w:rPr>
        <w:t xml:space="preserve"> </w:t>
      </w:r>
      <w:r w:rsidRPr="00871D5E">
        <w:rPr>
          <w:rFonts w:ascii="Book Antiqua" w:hAnsi="Book Antiqua" w:cs="Arial"/>
          <w:szCs w:val="24"/>
        </w:rPr>
        <w:t>nmol/L scored significantly higher on verbal fluency tasks than those with inadequate 25-OHD levels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&lt;EndNote&gt;&lt;Cite&gt;&lt;Author&gt;JA&lt;/Author&gt;&lt;Year&gt;2016&lt;/Year&gt;&lt;RecNum&gt;2141&lt;/RecNum&gt;&lt;DisplayText&gt;[50]&lt;/DisplayText&gt;&lt;record&gt;&lt;rec-number&gt;2141&lt;/rec-number&gt;&lt;foreign-keys&gt;&lt;key app="EN" db-id="zvw25pvah50sxte22sp5wsfx9fexp0zvztxf" timestamp="1469352519"&gt;2141&lt;/key&gt;&lt;/foreign-keys&gt;&lt;ref-type name="Journal Article"&gt;17&lt;/ref-type&gt;&lt;contributors&gt;&lt;authors&gt;&lt;author&gt; Pettersen JA &lt;/author&gt;&lt;/authors&gt;&lt;/contributors&gt;&lt;titles&gt;&lt;title&gt;Vitamin D and executive functioning: Are higher levels better?&lt;/title&gt;&lt;secondary-title&gt;Journal of Clinical and Experimental Neuropsychology&lt;/secondary-title&gt;&lt;/titles&gt;&lt;periodical&gt;&lt;full-title&gt;Journal of Clinical and Experimental Neuropsychology&lt;/full-title&gt;&lt;/periodical&gt;&lt;pages&gt;11&lt;/pages&gt;&lt;volume&gt;38&lt;/volume&gt;&lt;number&gt;4&lt;/number&gt;&lt;section&gt;467&lt;/section&gt;&lt;dates&gt;&lt;year&gt;2016&lt;/year&gt;&lt;/dates&gt;&lt;urls&gt;&lt;/urls&gt;&lt;electronic-resource-num&gt;10.1080/13803395.2015.1125452&amp;#xD;&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[50]</w:t>
      </w:r>
      <w:r w:rsidR="00745887" w:rsidRPr="00871D5E">
        <w:rPr>
          <w:rFonts w:ascii="Book Antiqua" w:hAnsi="Book Antiqua" w:cs="Arial"/>
          <w:szCs w:val="24"/>
          <w:vertAlign w:val="superscript"/>
        </w:rPr>
        <w:fldChar w:fldCharType="end"/>
      </w:r>
      <w:r w:rsidRPr="00871D5E">
        <w:rPr>
          <w:rFonts w:ascii="Book Antiqua" w:hAnsi="Book Antiqua" w:cs="Arial"/>
          <w:szCs w:val="24"/>
        </w:rPr>
        <w:t xml:space="preserve"> further supporting the role of vitamin D in the development of cognitive decline.  </w:t>
      </w:r>
    </w:p>
    <w:p w:rsidR="00805AA8"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Neurobehavioral abnormalities are the major clinical component of HE and have shown to be associated with increased levels of inflammatory cytokines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&lt;EndNote&gt;&lt;Cite&gt;&lt;Author&gt;Jayakumar AR&lt;/Author&gt;&lt;Year&gt;2015&lt;/Year&gt;&lt;RecNum&gt;2116&lt;/RecNum&gt;&lt;DisplayText&gt;[51]&lt;/DisplayText&gt;&lt;record&gt;&lt;rec-number&gt;2116&lt;/rec-number&gt;&lt;foreign-keys&gt;&lt;key app="EN" db-id="zvw25pvah50sxte22sp5wsfx9fexp0zvztxf" timestamp="1448084813"&gt;2116&lt;/key&gt;&lt;/foreign-keys&gt;&lt;ref-type name="Journal Article"&gt;17&lt;/ref-type&gt;&lt;contributors&gt;&lt;authors&gt;&lt;author&gt;Jayakumar AR, Rao KVR, Norenberg MD.&lt;/author&gt;&lt;/authors&gt;&lt;/contributors&gt;&lt;titles&gt;&lt;title&gt;Neuroinflammation in Hepatic Encephalopathy: Mechanistic Aspects&lt;/title&gt;&lt;secondary-title&gt;Journal of Clinical and Experimental Hepatology | March 2015 | Vol. 5 | No. S1 | S21–S28&lt;/secondary-title&gt;&lt;/titles&gt;&lt;periodical&gt;&lt;full-title&gt;Journal of Clinical and Experimental Hepatology | March 2015 | Vol. 5 | No. S1 | S21–S28&lt;/full-title&gt;&lt;/periodical&gt;&lt;pages&gt;8&lt;/pages&gt;&lt;volume&gt;5&lt;/volume&gt;&lt;number&gt;S1&lt;/number&gt;&lt;section&gt;S21&lt;/section&gt;&lt;dates&gt;&lt;year&gt;2015&lt;/year&gt;&lt;/dates&gt;&lt;urls&gt;&lt;/urls&gt;&lt;electronic-resource-num&gt;10.1016/j.jceh.2014.07.006&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[51]</w:t>
      </w:r>
      <w:r w:rsidR="00745887" w:rsidRPr="00871D5E">
        <w:rPr>
          <w:rFonts w:ascii="Book Antiqua" w:hAnsi="Book Antiqua" w:cs="Arial"/>
          <w:szCs w:val="24"/>
          <w:vertAlign w:val="superscript"/>
        </w:rPr>
        <w:fldChar w:fldCharType="end"/>
      </w:r>
      <w:r w:rsidRPr="00871D5E">
        <w:rPr>
          <w:rFonts w:ascii="Book Antiqua" w:hAnsi="Book Antiqua" w:cs="Arial"/>
          <w:szCs w:val="24"/>
        </w:rPr>
        <w:t>. Systemic inflammation and  changes in hepatic metabolism (i.e. increased ammonia levels) are increasingly recognised as a precipitants of HE and worsen existing HE</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&lt;EndNote&gt;&lt;Cite&gt;&lt;Author&gt;Aldridge DR&lt;/Author&gt;&lt;Year&gt;2015&lt;/Year&gt;&lt;RecNum&gt;2117&lt;/RecNum&gt;&lt;DisplayText&gt;[52]&lt;/DisplayText&gt;&lt;record&gt;&lt;rec-number&gt;2117&lt;/rec-number&gt;&lt;foreign-keys&gt;&lt;key app="EN" db-id="zvw25pvah50sxte22sp5wsfx9fexp0zvztxf" timestamp="1448085498"&gt;2117&lt;/key&gt;&lt;/foreign-keys&gt;&lt;ref-type name="Journal Article"&gt;17&lt;/ref-type&gt;&lt;contributors&gt;&lt;authors&gt;&lt;author&gt;Aldridge DR, Tranah EJ, Shawcross DL&lt;/author&gt;&lt;/authors&gt;&lt;/contributors&gt;&lt;titles&gt;&lt;title&gt;Pathogenesis of hepatic encephalopathy: role of ammonia and systemic inflammation&lt;/title&gt;&lt;secondary-title&gt;J Clin Exp Hepatol  &lt;/secondary-title&gt;&lt;/titles&gt;&lt;periodical&gt;&lt;full-title&gt;J Clin Exp Hepatol&lt;/full-title&gt;&lt;/periodical&gt;&lt;pages&gt;14&lt;/pages&gt;&lt;volume&gt;5&lt;/volume&gt;&lt;number&gt;Suppl 1&lt;/number&gt;&lt;edition&gt;2014 Jun 30&lt;/edition&gt;&lt;section&gt;S7&lt;/section&gt;&lt;dates&gt;&lt;year&gt;2015&lt;/year&gt;&lt;/dates&gt;&lt;urls&gt;&lt;/urls&gt;&lt;electronic-resource-num&gt;J Clin Exp Hepatol. 2015 Mar;5(Suppl 1):S7-S20. doi: 10.1016/j.jceh.2014.06.004. Epub 2014 Jun 30&lt;/electronic-resource-num&gt;&lt;/record&gt;&lt;/Cite&gt;&lt;/EndNote&gt;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[52]</w:t>
      </w:r>
      <w:r w:rsidR="00745887" w:rsidRPr="00871D5E">
        <w:rPr>
          <w:rFonts w:ascii="Book Antiqua" w:hAnsi="Book Antiqua" w:cs="Arial"/>
          <w:szCs w:val="24"/>
          <w:vertAlign w:val="superscript"/>
        </w:rPr>
        <w:fldChar w:fldCharType="end"/>
      </w:r>
      <w:r w:rsidRPr="00871D5E">
        <w:rPr>
          <w:rFonts w:ascii="Book Antiqua" w:hAnsi="Book Antiqua" w:cs="Arial"/>
          <w:szCs w:val="24"/>
        </w:rPr>
        <w:t>. Vitamin D has been shown to have anti-inflammatory properties</w:t>
      </w:r>
      <w:r w:rsidR="00745887" w:rsidRPr="00871D5E">
        <w:rPr>
          <w:rFonts w:ascii="Book Antiqua" w:hAnsi="Book Antiqua" w:cs="Arial"/>
          <w:szCs w:val="24"/>
          <w:vertAlign w:val="superscript"/>
        </w:rPr>
        <w:fldChar w:fldCharType="begin"/>
      </w:r>
      <w:r w:rsidR="00E72155" w:rsidRPr="00871D5E">
        <w:rPr>
          <w:rFonts w:ascii="Book Antiqua" w:hAnsi="Book Antiqua" w:cs="Arial"/>
          <w:szCs w:val="24"/>
          <w:vertAlign w:val="superscript"/>
        </w:rPr>
        <w:instrText xml:space="preserve"> ADDIN EN.CITE &lt;EndNote&gt;&lt;Cite&gt;&lt;Author&gt;Kitson MT&lt;/Author&gt;&lt;Year&gt;2012&lt;/Year&gt;&lt;RecNum&gt;2118&lt;/RecNum&gt;&lt;DisplayText&gt;[53]&lt;/DisplayText&gt;&lt;record&gt;&lt;rec-number&gt;2118&lt;/rec-number&gt;&lt;foreign-keys&gt;&lt;key app="EN" db-id="zvw25pvah50sxte22sp5wsfx9fexp0zvztxf" timestamp="1448086041"&gt;2118&lt;/key&gt;&lt;/foreign-keys&gt;&lt;ref-type name="Journal Article"&gt;17&lt;/ref-type&gt;&lt;contributors&gt;&lt;authors&gt;&lt;author&gt;Kitson MT, Roberts MK&lt;/author&gt;&lt;/authors&gt;&lt;/contributors&gt;&lt;titles&gt;&lt;title&gt;D-livering the message: The importance of vitamin D status in chronic liver disease&lt;/title&gt;&lt;secondary-title&gt;Journal of Hepatology  2012 vol. 57 j 897–909&lt;/secondary-title&gt;&lt;/titles&gt;&lt;periodical&gt;&lt;full-title&gt;Journal of Hepatology  2012 vol. 57 j 897–909&lt;/full-title&gt;&lt;/periodical&gt;&lt;pages&gt;13&lt;/pages&gt;&lt;volume&gt;57&lt;/volume&gt;&lt;number&gt;4&lt;/number&gt;&lt;edition&gt;2012 May 23&lt;/edition&gt;&lt;section&gt;897&lt;/section&gt;&lt;dates&gt;&lt;year&gt;2012&lt;/year&gt;&lt;/dates&gt;&lt;urls&gt;&lt;/urls&gt;&lt;electronic-resource-num&gt;10.1016/j.jhep.2012.04.033&lt;/electronic-resource-num&gt;&lt;/record&gt;&lt;/Cite&gt;&lt;/EndNote&gt;</w:instrText>
      </w:r>
      <w:r w:rsidR="00745887" w:rsidRPr="00871D5E">
        <w:rPr>
          <w:rFonts w:ascii="Book Antiqua" w:hAnsi="Book Antiqua" w:cs="Arial"/>
          <w:szCs w:val="24"/>
          <w:vertAlign w:val="superscript"/>
        </w:rPr>
        <w:fldChar w:fldCharType="separate"/>
      </w:r>
      <w:r w:rsidR="00E72155" w:rsidRPr="00871D5E">
        <w:rPr>
          <w:rFonts w:ascii="Book Antiqua" w:hAnsi="Book Antiqua" w:cs="Arial"/>
          <w:noProof/>
          <w:szCs w:val="24"/>
          <w:vertAlign w:val="superscript"/>
        </w:rPr>
        <w:t>[53]</w:t>
      </w:r>
      <w:r w:rsidR="00745887" w:rsidRPr="00871D5E">
        <w:rPr>
          <w:rFonts w:ascii="Book Antiqua" w:hAnsi="Book Antiqua" w:cs="Arial"/>
          <w:szCs w:val="24"/>
          <w:vertAlign w:val="superscript"/>
        </w:rPr>
        <w:fldChar w:fldCharType="end"/>
      </w:r>
      <w:r w:rsidRPr="00871D5E">
        <w:rPr>
          <w:rFonts w:ascii="Book Antiqua" w:hAnsi="Book Antiqua" w:cs="Arial"/>
          <w:szCs w:val="24"/>
        </w:rPr>
        <w:t>. It can be postulated that vitamin D deficiency is associated with an increase in systemic inflammation thereby giving rise to the development of HE.</w:t>
      </w:r>
    </w:p>
    <w:p w:rsidR="00805AA8" w:rsidRPr="00871D5E" w:rsidRDefault="00805AA8" w:rsidP="005B08E6">
      <w:pPr>
        <w:snapToGrid w:val="0"/>
        <w:spacing w:after="0" w:line="360" w:lineRule="auto"/>
        <w:ind w:firstLineChars="100" w:firstLine="240"/>
        <w:jc w:val="both"/>
        <w:rPr>
          <w:rFonts w:ascii="Book Antiqua" w:hAnsi="Book Antiqua" w:cs="Arial"/>
          <w:szCs w:val="24"/>
        </w:rPr>
      </w:pPr>
      <w:r w:rsidRPr="00871D5E">
        <w:rPr>
          <w:rFonts w:ascii="Book Antiqua" w:hAnsi="Book Antiqua" w:cs="Arial"/>
          <w:szCs w:val="24"/>
        </w:rPr>
        <w:t>It is unclear whether there is a steady decline in brain function as 25-OHD levels drop or whether there is a threshold from which point there is a significant reduction in brain function in patients with cirrhosis.  To show a causative relationship of the Vitamin D with HE it is now necessary to examine the effects of vitamin D supplementation on encephalopathy symptoms in patients with CLD.</w:t>
      </w:r>
    </w:p>
    <w:p w:rsidR="00805AA8" w:rsidRDefault="00805AA8" w:rsidP="005B08E6">
      <w:pPr>
        <w:snapToGrid w:val="0"/>
        <w:spacing w:after="0" w:line="360" w:lineRule="auto"/>
        <w:ind w:firstLineChars="100" w:firstLine="240"/>
        <w:jc w:val="both"/>
        <w:rPr>
          <w:rFonts w:ascii="Book Antiqua" w:hAnsi="Book Antiqua" w:cs="Arial"/>
          <w:szCs w:val="24"/>
          <w:lang w:eastAsia="zh-CN"/>
        </w:rPr>
      </w:pPr>
      <w:r w:rsidRPr="00871D5E">
        <w:rPr>
          <w:rFonts w:ascii="Book Antiqua" w:hAnsi="Book Antiqua" w:cs="Arial"/>
          <w:szCs w:val="24"/>
        </w:rPr>
        <w:t xml:space="preserve">To date, the literature suggests association not causality. There is sufficient association between cognitive and behavioural changes associated with 25-OHD deficiency to suggest a role for vitamin D deficiency in the development of HE in patients with chronic liver disease. Further studies are required to investigate the </w:t>
      </w:r>
      <w:r w:rsidRPr="00871D5E">
        <w:rPr>
          <w:rFonts w:ascii="Book Antiqua" w:hAnsi="Book Antiqua" w:cs="Arial"/>
          <w:szCs w:val="24"/>
        </w:rPr>
        <w:lastRenderedPageBreak/>
        <w:t xml:space="preserve">relationship between 25-OHD levels and the development of HE in patients with CLD.  </w:t>
      </w:r>
    </w:p>
    <w:p w:rsidR="00D11F80" w:rsidRDefault="00D11F80" w:rsidP="00D11F80">
      <w:pPr>
        <w:snapToGrid w:val="0"/>
        <w:spacing w:after="0" w:line="360" w:lineRule="auto"/>
        <w:jc w:val="both"/>
        <w:rPr>
          <w:rFonts w:ascii="Book Antiqua" w:hAnsi="Book Antiqua" w:cs="Arial"/>
          <w:szCs w:val="24"/>
          <w:lang w:eastAsia="zh-CN"/>
        </w:rPr>
      </w:pPr>
    </w:p>
    <w:p w:rsidR="00D11F80" w:rsidRPr="00D11F80" w:rsidRDefault="00D11F80" w:rsidP="00D11F80">
      <w:pPr>
        <w:snapToGrid w:val="0"/>
        <w:spacing w:after="0" w:line="360" w:lineRule="auto"/>
        <w:jc w:val="both"/>
        <w:rPr>
          <w:rFonts w:ascii="Book Antiqua" w:hAnsi="Book Antiqua"/>
          <w:b/>
          <w:szCs w:val="24"/>
        </w:rPr>
      </w:pPr>
      <w:r w:rsidRPr="00D11F80">
        <w:rPr>
          <w:rFonts w:ascii="Book Antiqua" w:hAnsi="Book Antiqua"/>
          <w:b/>
          <w:szCs w:val="24"/>
        </w:rPr>
        <w:t>COMMENTS</w:t>
      </w:r>
    </w:p>
    <w:p w:rsidR="00D11F80" w:rsidRPr="00871D5E" w:rsidRDefault="00D11F80" w:rsidP="00D11F80">
      <w:pPr>
        <w:snapToGrid w:val="0"/>
        <w:spacing w:after="0" w:line="360" w:lineRule="auto"/>
        <w:jc w:val="both"/>
        <w:rPr>
          <w:rFonts w:ascii="Book Antiqua" w:hAnsi="Book Antiqua"/>
          <w:b/>
          <w:i/>
          <w:szCs w:val="24"/>
        </w:rPr>
      </w:pPr>
      <w:r w:rsidRPr="00871D5E">
        <w:rPr>
          <w:rFonts w:ascii="Book Antiqua" w:hAnsi="Book Antiqua"/>
          <w:b/>
          <w:i/>
          <w:szCs w:val="24"/>
        </w:rPr>
        <w:t>Background</w:t>
      </w:r>
    </w:p>
    <w:p w:rsidR="00D11F80" w:rsidRPr="00871D5E" w:rsidRDefault="00D11F80" w:rsidP="00D11F80">
      <w:pPr>
        <w:snapToGrid w:val="0"/>
        <w:spacing w:after="0" w:line="360" w:lineRule="auto"/>
        <w:jc w:val="both"/>
        <w:rPr>
          <w:rFonts w:ascii="Book Antiqua" w:hAnsi="Book Antiqua" w:cs="Arial"/>
          <w:szCs w:val="24"/>
        </w:rPr>
      </w:pPr>
      <w:r w:rsidRPr="00871D5E">
        <w:rPr>
          <w:rFonts w:ascii="Book Antiqua" w:hAnsi="Book Antiqua" w:cs="Arial"/>
          <w:szCs w:val="24"/>
        </w:rPr>
        <w:t>Hepatic encephalopathy (HE) describes a complex range of neuropsychiatric symptoms and is associated with the development and progression of hepatic cirrhosis. HE has been described as a form of dementia which is largely reversible. Low vitamin D levels (25-OHD) are associated with dementia and impaired cognition in the general population. The association between low 25-OHD levels and HE has not been previously investigated.</w:t>
      </w:r>
    </w:p>
    <w:p w:rsidR="00D11F80" w:rsidRDefault="00D11F80" w:rsidP="00D11F80">
      <w:pPr>
        <w:snapToGrid w:val="0"/>
        <w:spacing w:after="0" w:line="360" w:lineRule="auto"/>
        <w:jc w:val="both"/>
        <w:rPr>
          <w:rFonts w:ascii="Book Antiqua" w:hAnsi="Book Antiqua" w:cs="Arial"/>
          <w:b/>
          <w:i/>
          <w:szCs w:val="24"/>
          <w:lang w:eastAsia="zh-CN"/>
        </w:rPr>
      </w:pPr>
    </w:p>
    <w:p w:rsidR="00D11F80" w:rsidRPr="00871D5E" w:rsidRDefault="00D11F80" w:rsidP="00D11F80">
      <w:pPr>
        <w:snapToGrid w:val="0"/>
        <w:spacing w:after="0" w:line="360" w:lineRule="auto"/>
        <w:jc w:val="both"/>
        <w:rPr>
          <w:rFonts w:ascii="Book Antiqua" w:hAnsi="Book Antiqua" w:cs="Arial"/>
          <w:b/>
          <w:i/>
          <w:szCs w:val="24"/>
        </w:rPr>
      </w:pPr>
      <w:r w:rsidRPr="00871D5E">
        <w:rPr>
          <w:rFonts w:ascii="Book Antiqua" w:hAnsi="Book Antiqua" w:cs="Arial"/>
          <w:b/>
          <w:i/>
          <w:szCs w:val="24"/>
        </w:rPr>
        <w:t xml:space="preserve">Research </w:t>
      </w:r>
      <w:r w:rsidR="00D84B7C" w:rsidRPr="00871D5E">
        <w:rPr>
          <w:rFonts w:ascii="Book Antiqua" w:hAnsi="Book Antiqua" w:cs="Arial"/>
          <w:b/>
          <w:i/>
          <w:szCs w:val="24"/>
        </w:rPr>
        <w:t>f</w:t>
      </w:r>
      <w:r w:rsidRPr="00871D5E">
        <w:rPr>
          <w:rFonts w:ascii="Book Antiqua" w:hAnsi="Book Antiqua" w:cs="Arial"/>
          <w:b/>
          <w:i/>
          <w:szCs w:val="24"/>
        </w:rPr>
        <w:t>rontiers</w:t>
      </w:r>
    </w:p>
    <w:p w:rsidR="00D11F80" w:rsidRPr="00871D5E" w:rsidRDefault="00D11F80" w:rsidP="00D11F80">
      <w:pPr>
        <w:snapToGrid w:val="0"/>
        <w:spacing w:after="0" w:line="360" w:lineRule="auto"/>
        <w:jc w:val="both"/>
        <w:rPr>
          <w:rFonts w:ascii="Book Antiqua" w:hAnsi="Book Antiqua" w:cs="Arial"/>
          <w:szCs w:val="24"/>
        </w:rPr>
      </w:pPr>
      <w:r w:rsidRPr="00871D5E">
        <w:rPr>
          <w:rFonts w:ascii="Book Antiqua" w:hAnsi="Book Antiqua" w:cs="Arial"/>
          <w:szCs w:val="24"/>
        </w:rPr>
        <w:t>It is not known whether the association between low 25-OHD levels and HE is causative. The association described requires further investigation to determine the precise role of 25-OHD defic</w:t>
      </w:r>
      <w:r w:rsidR="00D84B7C">
        <w:rPr>
          <w:rFonts w:ascii="Book Antiqua" w:hAnsi="Book Antiqua" w:cs="Arial"/>
          <w:szCs w:val="24"/>
        </w:rPr>
        <w:t>iency in the development of HE.</w:t>
      </w:r>
      <w:r w:rsidR="00D84B7C">
        <w:rPr>
          <w:rFonts w:ascii="Book Antiqua" w:hAnsi="Book Antiqua" w:cs="Arial" w:hint="eastAsia"/>
          <w:szCs w:val="24"/>
          <w:lang w:eastAsia="zh-CN"/>
        </w:rPr>
        <w:t xml:space="preserve"> </w:t>
      </w:r>
      <w:r w:rsidRPr="00871D5E">
        <w:rPr>
          <w:rFonts w:ascii="Book Antiqua" w:hAnsi="Book Antiqua" w:cs="Arial"/>
          <w:szCs w:val="24"/>
        </w:rPr>
        <w:t>Historically, the assays used to determine 25-OHD levels have varied significantly. Consistent assay methodology should be implemented to investigate this relationship further.</w:t>
      </w:r>
    </w:p>
    <w:p w:rsidR="00D84B7C" w:rsidRDefault="00D84B7C" w:rsidP="00D11F80">
      <w:pPr>
        <w:snapToGrid w:val="0"/>
        <w:spacing w:after="0" w:line="360" w:lineRule="auto"/>
        <w:jc w:val="both"/>
        <w:rPr>
          <w:rFonts w:ascii="Book Antiqua" w:hAnsi="Book Antiqua" w:cs="Arial"/>
          <w:b/>
          <w:i/>
          <w:szCs w:val="24"/>
          <w:lang w:eastAsia="zh-CN"/>
        </w:rPr>
      </w:pPr>
    </w:p>
    <w:p w:rsidR="00D11F80" w:rsidRPr="00871D5E" w:rsidRDefault="00D11F80" w:rsidP="00D11F80">
      <w:pPr>
        <w:snapToGrid w:val="0"/>
        <w:spacing w:after="0" w:line="360" w:lineRule="auto"/>
        <w:jc w:val="both"/>
        <w:rPr>
          <w:rFonts w:ascii="Book Antiqua" w:hAnsi="Book Antiqua" w:cs="Arial"/>
          <w:szCs w:val="24"/>
        </w:rPr>
      </w:pPr>
      <w:r w:rsidRPr="00871D5E">
        <w:rPr>
          <w:rFonts w:ascii="Book Antiqua" w:hAnsi="Book Antiqua" w:cs="Arial"/>
          <w:b/>
          <w:i/>
          <w:szCs w:val="24"/>
        </w:rPr>
        <w:t>Innovations and breakthroughs</w:t>
      </w:r>
    </w:p>
    <w:p w:rsidR="00D11F80" w:rsidRPr="00871D5E" w:rsidRDefault="00D11F80" w:rsidP="00D11F80">
      <w:pPr>
        <w:snapToGrid w:val="0"/>
        <w:spacing w:after="0" w:line="360" w:lineRule="auto"/>
        <w:jc w:val="both"/>
        <w:rPr>
          <w:rFonts w:ascii="Book Antiqua" w:hAnsi="Book Antiqua" w:cs="Arial"/>
          <w:b/>
          <w:i/>
          <w:szCs w:val="24"/>
        </w:rPr>
      </w:pPr>
      <w:r w:rsidRPr="00871D5E">
        <w:rPr>
          <w:rFonts w:ascii="Book Antiqua" w:hAnsi="Book Antiqua" w:cs="Arial"/>
          <w:szCs w:val="24"/>
        </w:rPr>
        <w:t>It has been established that patients with chronic liver disease (CLD) have low levels of 25-OHD which are associated with overt HE. Monitoring of 25-OHD vitamin D levels and regular and appropriate vitamin D supplementation in patients with cirrhosis may help prevent the development of HE.</w:t>
      </w:r>
    </w:p>
    <w:p w:rsidR="00D11F80" w:rsidRPr="00871D5E" w:rsidRDefault="00D11F80" w:rsidP="00D11F80">
      <w:pPr>
        <w:snapToGrid w:val="0"/>
        <w:spacing w:after="0" w:line="360" w:lineRule="auto"/>
        <w:jc w:val="both"/>
        <w:rPr>
          <w:rFonts w:ascii="Book Antiqua" w:hAnsi="Book Antiqua" w:cs="Arial"/>
          <w:b/>
          <w:i/>
          <w:szCs w:val="24"/>
        </w:rPr>
      </w:pPr>
    </w:p>
    <w:p w:rsidR="00D11F80" w:rsidRPr="00871D5E" w:rsidRDefault="00D11F80" w:rsidP="00D11F80">
      <w:pPr>
        <w:snapToGrid w:val="0"/>
        <w:spacing w:after="0" w:line="360" w:lineRule="auto"/>
        <w:jc w:val="both"/>
        <w:rPr>
          <w:rFonts w:ascii="Book Antiqua" w:hAnsi="Book Antiqua" w:cs="Arial"/>
          <w:b/>
          <w:i/>
          <w:szCs w:val="24"/>
        </w:rPr>
      </w:pPr>
      <w:r w:rsidRPr="00871D5E">
        <w:rPr>
          <w:rFonts w:ascii="Book Antiqua" w:hAnsi="Book Antiqua" w:cs="Arial"/>
          <w:b/>
          <w:i/>
          <w:szCs w:val="24"/>
        </w:rPr>
        <w:t>Applications</w:t>
      </w:r>
    </w:p>
    <w:p w:rsidR="00D11F80" w:rsidRPr="00871D5E" w:rsidRDefault="00D11F80" w:rsidP="00D11F80">
      <w:pPr>
        <w:snapToGrid w:val="0"/>
        <w:spacing w:after="0" w:line="360" w:lineRule="auto"/>
        <w:jc w:val="both"/>
        <w:rPr>
          <w:rFonts w:ascii="Book Antiqua" w:hAnsi="Book Antiqua" w:cs="Arial"/>
          <w:szCs w:val="24"/>
        </w:rPr>
      </w:pPr>
      <w:r w:rsidRPr="00871D5E">
        <w:rPr>
          <w:rFonts w:ascii="Book Antiqua" w:hAnsi="Book Antiqua" w:cs="Arial"/>
          <w:szCs w:val="24"/>
        </w:rPr>
        <w:t xml:space="preserve">Monitoring 25-OHD levels and replacement therapy is an important aspect of the overall management of patients with CLD. </w:t>
      </w:r>
    </w:p>
    <w:p w:rsidR="00D84B7C" w:rsidRDefault="00D84B7C" w:rsidP="00D11F80">
      <w:pPr>
        <w:snapToGrid w:val="0"/>
        <w:spacing w:after="0" w:line="360" w:lineRule="auto"/>
        <w:jc w:val="both"/>
        <w:rPr>
          <w:rFonts w:ascii="Book Antiqua" w:hAnsi="Book Antiqua" w:cs="Arial"/>
          <w:b/>
          <w:i/>
          <w:szCs w:val="24"/>
          <w:lang w:eastAsia="zh-CN"/>
        </w:rPr>
      </w:pPr>
    </w:p>
    <w:p w:rsidR="00D11F80" w:rsidRPr="00871D5E" w:rsidRDefault="00D11F80" w:rsidP="00D11F80">
      <w:pPr>
        <w:snapToGrid w:val="0"/>
        <w:spacing w:after="0" w:line="360" w:lineRule="auto"/>
        <w:jc w:val="both"/>
        <w:rPr>
          <w:rFonts w:ascii="Book Antiqua" w:hAnsi="Book Antiqua" w:cs="Arial"/>
          <w:b/>
          <w:i/>
          <w:szCs w:val="24"/>
        </w:rPr>
      </w:pPr>
      <w:r w:rsidRPr="00871D5E">
        <w:rPr>
          <w:rFonts w:ascii="Book Antiqua" w:hAnsi="Book Antiqua" w:cs="Arial"/>
          <w:b/>
          <w:i/>
          <w:szCs w:val="24"/>
        </w:rPr>
        <w:t>Terminology</w:t>
      </w:r>
    </w:p>
    <w:p w:rsidR="00D11F80" w:rsidRDefault="00D11F80" w:rsidP="00D11F80">
      <w:pPr>
        <w:snapToGrid w:val="0"/>
        <w:spacing w:after="0" w:line="360" w:lineRule="auto"/>
        <w:jc w:val="both"/>
        <w:rPr>
          <w:rFonts w:ascii="Book Antiqua" w:hAnsi="Book Antiqua" w:cs="Arial"/>
          <w:szCs w:val="24"/>
          <w:lang w:eastAsia="zh-CN"/>
        </w:rPr>
      </w:pPr>
      <w:r w:rsidRPr="00871D5E">
        <w:rPr>
          <w:rFonts w:ascii="Book Antiqua" w:hAnsi="Book Antiqua" w:cs="Arial"/>
          <w:szCs w:val="24"/>
        </w:rPr>
        <w:t xml:space="preserve">Automated immunoassays are used for routine analysis of serum 25-OHD levels and there is wide variation between the different assay techniques. At the time of this </w:t>
      </w:r>
      <w:r w:rsidRPr="00871D5E">
        <w:rPr>
          <w:rFonts w:ascii="Book Antiqua" w:hAnsi="Book Antiqua" w:cs="Arial"/>
          <w:szCs w:val="24"/>
        </w:rPr>
        <w:lastRenderedPageBreak/>
        <w:t>investigation, the Diasorin</w:t>
      </w:r>
      <w:r w:rsidR="00D84B7C">
        <w:rPr>
          <w:rFonts w:ascii="Book Antiqua" w:hAnsi="Book Antiqua" w:cs="Arial" w:hint="eastAsia"/>
          <w:szCs w:val="24"/>
          <w:lang w:eastAsia="zh-CN"/>
        </w:rPr>
        <w:t xml:space="preserve"> </w:t>
      </w:r>
      <w:r w:rsidRPr="00871D5E">
        <w:rPr>
          <w:rFonts w:ascii="Book Antiqua" w:hAnsi="Book Antiqua" w:cs="Arial"/>
          <w:szCs w:val="24"/>
        </w:rPr>
        <w:t>RIA assay was identified as the most reliable method of measuring serum 25-OHD levels.</w:t>
      </w:r>
    </w:p>
    <w:p w:rsidR="00D84B7C" w:rsidRDefault="00D84B7C" w:rsidP="00D11F80">
      <w:pPr>
        <w:snapToGrid w:val="0"/>
        <w:spacing w:after="0" w:line="360" w:lineRule="auto"/>
        <w:jc w:val="both"/>
        <w:rPr>
          <w:rFonts w:ascii="Book Antiqua" w:hAnsi="Book Antiqua" w:cs="Arial"/>
          <w:szCs w:val="24"/>
          <w:lang w:eastAsia="zh-CN"/>
        </w:rPr>
      </w:pPr>
    </w:p>
    <w:p w:rsidR="00D84B7C" w:rsidRDefault="00D84B7C" w:rsidP="00D11F80">
      <w:pPr>
        <w:snapToGrid w:val="0"/>
        <w:spacing w:after="0" w:line="360" w:lineRule="auto"/>
        <w:jc w:val="both"/>
        <w:rPr>
          <w:rFonts w:ascii="Book Antiqua" w:hAnsi="Book Antiqua" w:cs="Arial"/>
          <w:b/>
          <w:i/>
          <w:iCs/>
          <w:szCs w:val="24"/>
          <w:lang w:val="en-US" w:eastAsia="zh-CN"/>
        </w:rPr>
      </w:pPr>
      <w:r w:rsidRPr="00D84B7C">
        <w:rPr>
          <w:rFonts w:ascii="Book Antiqua" w:hAnsi="Book Antiqua" w:cs="Arial" w:hint="eastAsia"/>
          <w:b/>
          <w:i/>
          <w:iCs/>
          <w:szCs w:val="24"/>
          <w:lang w:val="en-US" w:eastAsia="zh-CN"/>
        </w:rPr>
        <w:t>Peer-review</w:t>
      </w:r>
    </w:p>
    <w:p w:rsidR="00D84B7C" w:rsidRPr="00871D5E" w:rsidRDefault="00D84B7C" w:rsidP="00D11F80">
      <w:pPr>
        <w:snapToGrid w:val="0"/>
        <w:spacing w:after="0" w:line="360" w:lineRule="auto"/>
        <w:jc w:val="both"/>
        <w:rPr>
          <w:rFonts w:ascii="Book Antiqua" w:hAnsi="Book Antiqua" w:cs="Arial"/>
          <w:szCs w:val="24"/>
          <w:lang w:eastAsia="zh-CN"/>
        </w:rPr>
      </w:pPr>
      <w:r w:rsidRPr="00D84B7C">
        <w:rPr>
          <w:rFonts w:ascii="Book Antiqua" w:hAnsi="Book Antiqua" w:cs="Arial"/>
          <w:szCs w:val="24"/>
          <w:lang w:eastAsia="zh-CN"/>
        </w:rPr>
        <w:t>This is very interesting paper about the relationship between 25-OH deficiency and hepatic encephalopathy.</w:t>
      </w:r>
      <w:r>
        <w:rPr>
          <w:rFonts w:ascii="Book Antiqua" w:hAnsi="Book Antiqua" w:cs="Arial" w:hint="eastAsia"/>
          <w:szCs w:val="24"/>
          <w:lang w:eastAsia="zh-CN"/>
        </w:rPr>
        <w:t xml:space="preserve"> </w:t>
      </w:r>
      <w:r w:rsidRPr="00D84B7C">
        <w:rPr>
          <w:rFonts w:ascii="Book Antiqua" w:hAnsi="Book Antiqua" w:cs="Arial"/>
          <w:szCs w:val="24"/>
          <w:lang w:eastAsia="zh-CN"/>
        </w:rPr>
        <w:t>Author concluded that there is a significant association between low-25-OHD levels and the development of HE.</w:t>
      </w:r>
    </w:p>
    <w:p w:rsidR="00805AA8" w:rsidRPr="00871D5E" w:rsidRDefault="00805AA8" w:rsidP="00871D5E">
      <w:pPr>
        <w:snapToGrid w:val="0"/>
        <w:spacing w:after="0" w:line="360" w:lineRule="auto"/>
        <w:jc w:val="both"/>
        <w:rPr>
          <w:rFonts w:ascii="Book Antiqua" w:hAnsi="Book Antiqua"/>
          <w:b/>
          <w:i/>
          <w:szCs w:val="24"/>
        </w:rPr>
      </w:pPr>
      <w:r w:rsidRPr="00871D5E">
        <w:rPr>
          <w:rFonts w:ascii="Book Antiqua" w:hAnsi="Book Antiqua"/>
          <w:b/>
          <w:i/>
          <w:szCs w:val="24"/>
        </w:rPr>
        <w:br w:type="page"/>
      </w:r>
    </w:p>
    <w:p w:rsidR="00895366" w:rsidRPr="005B08E6" w:rsidRDefault="00895366" w:rsidP="00871D5E">
      <w:pPr>
        <w:autoSpaceDE w:val="0"/>
        <w:autoSpaceDN w:val="0"/>
        <w:adjustRightInd w:val="0"/>
        <w:snapToGrid w:val="0"/>
        <w:spacing w:after="0" w:line="360" w:lineRule="auto"/>
        <w:jc w:val="both"/>
        <w:rPr>
          <w:rFonts w:ascii="Book Antiqua" w:hAnsi="Book Antiqua" w:cs="Arial"/>
          <w:b/>
          <w:caps/>
          <w:szCs w:val="24"/>
        </w:rPr>
      </w:pPr>
      <w:r w:rsidRPr="005B08E6">
        <w:rPr>
          <w:rFonts w:ascii="Book Antiqua" w:hAnsi="Book Antiqua" w:cs="Arial"/>
          <w:b/>
          <w:caps/>
          <w:szCs w:val="24"/>
        </w:rPr>
        <w:lastRenderedPageBreak/>
        <w:t>References</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1 </w:t>
      </w:r>
      <w:r w:rsidRPr="00D11F80">
        <w:rPr>
          <w:rFonts w:ascii="Book Antiqua" w:eastAsia="宋体" w:hAnsi="Book Antiqua" w:cs="宋体"/>
          <w:b/>
          <w:bCs/>
          <w:color w:val="000000"/>
          <w:szCs w:val="24"/>
          <w:lang w:val="en-US" w:eastAsia="zh-CN"/>
        </w:rPr>
        <w:t>Vilstrup H</w:t>
      </w:r>
      <w:r w:rsidRPr="00D11F80">
        <w:rPr>
          <w:rFonts w:ascii="Book Antiqua" w:eastAsia="宋体" w:hAnsi="Book Antiqua" w:cs="宋体"/>
          <w:color w:val="000000"/>
          <w:szCs w:val="24"/>
          <w:lang w:val="en-US" w:eastAsia="zh-CN"/>
        </w:rPr>
        <w:t>, Amodio P, Bajaj J, Cordoba J, Ferenci P, Mullen KD, Weissenborn K, Wong P. Hepatic encephalopathy in chronic liver disease: 2014 Practice Guideline by the American Association for the Study of Liver Diseases and the European Association for the Study of the Liver. </w:t>
      </w:r>
      <w:r w:rsidRPr="00D11F80">
        <w:rPr>
          <w:rFonts w:ascii="Book Antiqua" w:eastAsia="宋体" w:hAnsi="Book Antiqua" w:cs="宋体"/>
          <w:i/>
          <w:iCs/>
          <w:color w:val="000000"/>
          <w:szCs w:val="24"/>
          <w:lang w:val="en-US" w:eastAsia="zh-CN"/>
        </w:rPr>
        <w:t>Hepatology</w:t>
      </w:r>
      <w:r w:rsidRPr="00D11F80">
        <w:rPr>
          <w:rFonts w:ascii="Book Antiqua" w:eastAsia="宋体" w:hAnsi="Book Antiqua" w:cs="宋体"/>
          <w:color w:val="000000"/>
          <w:szCs w:val="24"/>
          <w:lang w:val="en-US" w:eastAsia="zh-CN"/>
        </w:rPr>
        <w:t> 2014; </w:t>
      </w:r>
      <w:r w:rsidRPr="00D11F80">
        <w:rPr>
          <w:rFonts w:ascii="Book Antiqua" w:eastAsia="宋体" w:hAnsi="Book Antiqua" w:cs="宋体"/>
          <w:b/>
          <w:bCs/>
          <w:color w:val="000000"/>
          <w:szCs w:val="24"/>
          <w:lang w:val="en-US" w:eastAsia="zh-CN"/>
        </w:rPr>
        <w:t>60</w:t>
      </w:r>
      <w:r w:rsidRPr="00D11F80">
        <w:rPr>
          <w:rFonts w:ascii="Book Antiqua" w:eastAsia="宋体" w:hAnsi="Book Antiqua" w:cs="宋体"/>
          <w:color w:val="000000"/>
          <w:szCs w:val="24"/>
          <w:lang w:val="en-US" w:eastAsia="zh-CN"/>
        </w:rPr>
        <w:t>: 715-735 [PMID: 25042402 DOI: 10.1002/hep.27210]</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2 </w:t>
      </w:r>
      <w:r w:rsidRPr="00D11F80">
        <w:rPr>
          <w:rFonts w:ascii="Book Antiqua" w:eastAsia="宋体" w:hAnsi="Book Antiqua" w:cs="宋体"/>
          <w:b/>
          <w:bCs/>
          <w:color w:val="000000"/>
          <w:szCs w:val="24"/>
          <w:lang w:val="en-US" w:eastAsia="zh-CN"/>
        </w:rPr>
        <w:t>Kalaitzakis E</w:t>
      </w:r>
      <w:r w:rsidRPr="00D11F80">
        <w:rPr>
          <w:rFonts w:ascii="Book Antiqua" w:eastAsia="宋体" w:hAnsi="Book Antiqua" w:cs="宋体"/>
          <w:color w:val="000000"/>
          <w:szCs w:val="24"/>
          <w:lang w:val="en-US" w:eastAsia="zh-CN"/>
        </w:rPr>
        <w:t>, Bjornsson E. Hepatic encephalopathy in patients with liver cirrhosis: is there a role of malnutrition? </w:t>
      </w:r>
      <w:r w:rsidRPr="00D11F80">
        <w:rPr>
          <w:rFonts w:ascii="Book Antiqua" w:eastAsia="宋体" w:hAnsi="Book Antiqua" w:cs="宋体"/>
          <w:i/>
          <w:iCs/>
          <w:color w:val="000000"/>
          <w:szCs w:val="24"/>
          <w:lang w:val="en-US" w:eastAsia="zh-CN"/>
        </w:rPr>
        <w:t>World J Gastroenterol</w:t>
      </w:r>
      <w:r w:rsidRPr="00D11F80">
        <w:rPr>
          <w:rFonts w:ascii="Book Antiqua" w:eastAsia="宋体" w:hAnsi="Book Antiqua" w:cs="宋体"/>
          <w:color w:val="000000"/>
          <w:szCs w:val="24"/>
          <w:lang w:val="en-US" w:eastAsia="zh-CN"/>
        </w:rPr>
        <w:t> 2008; </w:t>
      </w:r>
      <w:r w:rsidRPr="00D11F80">
        <w:rPr>
          <w:rFonts w:ascii="Book Antiqua" w:eastAsia="宋体" w:hAnsi="Book Antiqua" w:cs="宋体"/>
          <w:b/>
          <w:bCs/>
          <w:color w:val="000000"/>
          <w:szCs w:val="24"/>
          <w:lang w:val="en-US" w:eastAsia="zh-CN"/>
        </w:rPr>
        <w:t>14</w:t>
      </w:r>
      <w:r w:rsidRPr="00D11F80">
        <w:rPr>
          <w:rFonts w:ascii="Book Antiqua" w:eastAsia="宋体" w:hAnsi="Book Antiqua" w:cs="宋体"/>
          <w:color w:val="000000"/>
          <w:szCs w:val="24"/>
          <w:lang w:val="en-US" w:eastAsia="zh-CN"/>
        </w:rPr>
        <w:t>: 3438-3439 [PMID: 18528945 DOI: 10.3748/wjg.14.3438]</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3 </w:t>
      </w:r>
      <w:r w:rsidRPr="00D11F80">
        <w:rPr>
          <w:rFonts w:ascii="Book Antiqua" w:eastAsia="宋体" w:hAnsi="Book Antiqua" w:cs="宋体"/>
          <w:b/>
          <w:bCs/>
          <w:color w:val="000000"/>
          <w:szCs w:val="24"/>
          <w:lang w:val="en-US" w:eastAsia="zh-CN"/>
        </w:rPr>
        <w:t>Ferenci P</w:t>
      </w:r>
      <w:r w:rsidRPr="00D11F80">
        <w:rPr>
          <w:rFonts w:ascii="Book Antiqua" w:eastAsia="宋体" w:hAnsi="Book Antiqua" w:cs="宋体"/>
          <w:color w:val="000000"/>
          <w:szCs w:val="24"/>
          <w:lang w:val="en-US" w:eastAsia="zh-CN"/>
        </w:rPr>
        <w:t>, Lockwood A, Mullen K, Tarter R, Weissenborn K, Blei AT. Hepatic encephalopathy--definition, nomenclature, diagnosis, and quantification:</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final report of the working party at the 11th World Congresses of Gastroenterology, Vienna, 1998.</w:t>
      </w:r>
      <w:r>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Hepatology</w:t>
      </w:r>
      <w:r w:rsidRPr="00D11F80">
        <w:rPr>
          <w:rFonts w:ascii="Book Antiqua" w:eastAsia="宋体" w:hAnsi="Book Antiqua" w:cs="宋体"/>
          <w:color w:val="000000"/>
          <w:szCs w:val="24"/>
          <w:lang w:val="en-US" w:eastAsia="zh-CN"/>
        </w:rPr>
        <w:t> 2002; </w:t>
      </w:r>
      <w:r w:rsidRPr="00D11F80">
        <w:rPr>
          <w:rFonts w:ascii="Book Antiqua" w:eastAsia="宋体" w:hAnsi="Book Antiqua" w:cs="宋体"/>
          <w:b/>
          <w:bCs/>
          <w:color w:val="000000"/>
          <w:szCs w:val="24"/>
          <w:lang w:val="en-US" w:eastAsia="zh-CN"/>
        </w:rPr>
        <w:t>35</w:t>
      </w:r>
      <w:r w:rsidRPr="00D11F80">
        <w:rPr>
          <w:rFonts w:ascii="Book Antiqua" w:eastAsia="宋体" w:hAnsi="Book Antiqua" w:cs="宋体"/>
          <w:color w:val="000000"/>
          <w:szCs w:val="24"/>
          <w:lang w:val="en-US" w:eastAsia="zh-CN"/>
        </w:rPr>
        <w:t>: 716-721 [PMID: 11870389 DOI: 10.1053/jhep.2002.31250]</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4 </w:t>
      </w:r>
      <w:r w:rsidRPr="00D11F80">
        <w:rPr>
          <w:rFonts w:ascii="Book Antiqua" w:eastAsia="宋体" w:hAnsi="Book Antiqua" w:cs="宋体"/>
          <w:b/>
          <w:bCs/>
          <w:color w:val="000000"/>
          <w:szCs w:val="24"/>
          <w:lang w:val="en-US" w:eastAsia="zh-CN"/>
        </w:rPr>
        <w:t>Córdoba J</w:t>
      </w:r>
      <w:r w:rsidRPr="00D11F80">
        <w:rPr>
          <w:rFonts w:ascii="Book Antiqua" w:eastAsia="宋体" w:hAnsi="Book Antiqua" w:cs="宋体"/>
          <w:color w:val="000000"/>
          <w:szCs w:val="24"/>
          <w:lang w:val="en-US" w:eastAsia="zh-CN"/>
        </w:rPr>
        <w:t>. New assessment of hepatic encephalopathy. </w:t>
      </w:r>
      <w:r w:rsidRPr="00D11F80">
        <w:rPr>
          <w:rFonts w:ascii="Book Antiqua" w:eastAsia="宋体" w:hAnsi="Book Antiqua" w:cs="宋体"/>
          <w:i/>
          <w:iCs/>
          <w:color w:val="000000"/>
          <w:szCs w:val="24"/>
          <w:lang w:val="en-US" w:eastAsia="zh-CN"/>
        </w:rPr>
        <w:t>J Hepatol</w:t>
      </w:r>
      <w:r w:rsidRPr="00D11F80">
        <w:rPr>
          <w:rFonts w:ascii="Book Antiqua" w:eastAsia="宋体" w:hAnsi="Book Antiqua" w:cs="宋体"/>
          <w:color w:val="000000"/>
          <w:szCs w:val="24"/>
          <w:lang w:val="en-US" w:eastAsia="zh-CN"/>
        </w:rPr>
        <w:t> 2011; </w:t>
      </w:r>
      <w:r w:rsidRPr="00D11F80">
        <w:rPr>
          <w:rFonts w:ascii="Book Antiqua" w:eastAsia="宋体" w:hAnsi="Book Antiqua" w:cs="宋体"/>
          <w:b/>
          <w:bCs/>
          <w:color w:val="000000"/>
          <w:szCs w:val="24"/>
          <w:lang w:val="en-US" w:eastAsia="zh-CN"/>
        </w:rPr>
        <w:t>54</w:t>
      </w:r>
      <w:r w:rsidRPr="00D11F80">
        <w:rPr>
          <w:rFonts w:ascii="Book Antiqua" w:eastAsia="宋体" w:hAnsi="Book Antiqua" w:cs="宋体"/>
          <w:color w:val="000000"/>
          <w:szCs w:val="24"/>
          <w:lang w:val="en-US" w:eastAsia="zh-CN"/>
        </w:rPr>
        <w:t>: 1030-1040 [PMID: 21145874 DOI: 10.1016/j.jhep.2010.11.015]</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5 </w:t>
      </w:r>
      <w:r w:rsidRPr="00D11F80">
        <w:rPr>
          <w:rFonts w:ascii="Book Antiqua" w:eastAsia="宋体" w:hAnsi="Book Antiqua" w:cs="宋体"/>
          <w:b/>
          <w:bCs/>
          <w:color w:val="000000"/>
          <w:szCs w:val="24"/>
          <w:lang w:val="en-US" w:eastAsia="zh-CN"/>
        </w:rPr>
        <w:t>Rai R</w:t>
      </w:r>
      <w:r w:rsidRPr="00D11F80">
        <w:rPr>
          <w:rFonts w:ascii="Book Antiqua" w:eastAsia="宋体" w:hAnsi="Book Antiqua" w:cs="宋体"/>
          <w:color w:val="000000"/>
          <w:szCs w:val="24"/>
          <w:lang w:val="en-US" w:eastAsia="zh-CN"/>
        </w:rPr>
        <w:t>, Saraswat VA, Dhiman RK. Gut microbiota: its role in hepatic encephalopathy. </w:t>
      </w:r>
      <w:r w:rsidRPr="00D11F80">
        <w:rPr>
          <w:rFonts w:ascii="Book Antiqua" w:eastAsia="宋体" w:hAnsi="Book Antiqua" w:cs="宋体"/>
          <w:i/>
          <w:iCs/>
          <w:color w:val="000000"/>
          <w:szCs w:val="24"/>
          <w:lang w:val="en-US" w:eastAsia="zh-CN"/>
        </w:rPr>
        <w:t>J Clin Exp Hepatol</w:t>
      </w:r>
      <w:r w:rsidRPr="00D11F80">
        <w:rPr>
          <w:rFonts w:ascii="Book Antiqua" w:eastAsia="宋体" w:hAnsi="Book Antiqua" w:cs="宋体"/>
          <w:color w:val="000000"/>
          <w:szCs w:val="24"/>
          <w:lang w:val="en-US" w:eastAsia="zh-CN"/>
        </w:rPr>
        <w:t> 2015; </w:t>
      </w:r>
      <w:r w:rsidRPr="00D11F80">
        <w:rPr>
          <w:rFonts w:ascii="Book Antiqua" w:eastAsia="宋体" w:hAnsi="Book Antiqua" w:cs="宋体"/>
          <w:b/>
          <w:bCs/>
          <w:color w:val="000000"/>
          <w:szCs w:val="24"/>
          <w:lang w:val="en-US" w:eastAsia="zh-CN"/>
        </w:rPr>
        <w:t>5</w:t>
      </w:r>
      <w:r w:rsidRPr="00D11F80">
        <w:rPr>
          <w:rFonts w:ascii="Book Antiqua" w:eastAsia="宋体" w:hAnsi="Book Antiqua" w:cs="宋体"/>
          <w:color w:val="000000"/>
          <w:szCs w:val="24"/>
          <w:lang w:val="en-US" w:eastAsia="zh-CN"/>
        </w:rPr>
        <w:t>: S29-S36 [PMID: 26041954 DOI: 10.1016/j.jceh.2014.12.003]</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6 </w:t>
      </w:r>
      <w:r w:rsidRPr="00D11F80">
        <w:rPr>
          <w:rFonts w:ascii="Book Antiqua" w:eastAsia="宋体" w:hAnsi="Book Antiqua" w:cs="宋体"/>
          <w:b/>
          <w:bCs/>
          <w:color w:val="000000"/>
          <w:szCs w:val="24"/>
          <w:lang w:val="en-US" w:eastAsia="zh-CN"/>
        </w:rPr>
        <w:t>Muto Y</w:t>
      </w:r>
      <w:r w:rsidRPr="00D11F80">
        <w:rPr>
          <w:rFonts w:ascii="Book Antiqua" w:eastAsia="宋体" w:hAnsi="Book Antiqua" w:cs="宋体"/>
          <w:color w:val="000000"/>
          <w:szCs w:val="24"/>
          <w:lang w:val="en-US" w:eastAsia="zh-CN"/>
        </w:rPr>
        <w:t>, Sato S, Watanabe A, Moriwaki H, Suzuki K, Kato A, Kato M, Nakamura T, Higuchi K, Nishiguchi S, Kumada H. Effects of oral branched-chain amino acid granules on event-free survival in patients with liver cirrhosis. </w:t>
      </w:r>
      <w:r w:rsidRPr="00D11F80">
        <w:rPr>
          <w:rFonts w:ascii="Book Antiqua" w:eastAsia="宋体" w:hAnsi="Book Antiqua" w:cs="宋体"/>
          <w:i/>
          <w:iCs/>
          <w:color w:val="000000"/>
          <w:szCs w:val="24"/>
          <w:lang w:val="en-US" w:eastAsia="zh-CN"/>
        </w:rPr>
        <w:t>Clin Gastroenterol Hepatol</w:t>
      </w:r>
      <w:r w:rsidRPr="00D11F80">
        <w:rPr>
          <w:rFonts w:ascii="Book Antiqua" w:eastAsia="宋体" w:hAnsi="Book Antiqua" w:cs="宋体"/>
          <w:color w:val="000000"/>
          <w:szCs w:val="24"/>
          <w:lang w:val="en-US" w:eastAsia="zh-CN"/>
        </w:rPr>
        <w:t> 2005; </w:t>
      </w:r>
      <w:r w:rsidRPr="00D11F80">
        <w:rPr>
          <w:rFonts w:ascii="Book Antiqua" w:eastAsia="宋体" w:hAnsi="Book Antiqua" w:cs="宋体"/>
          <w:b/>
          <w:bCs/>
          <w:color w:val="000000"/>
          <w:szCs w:val="24"/>
          <w:lang w:val="en-US" w:eastAsia="zh-CN"/>
        </w:rPr>
        <w:t>3</w:t>
      </w:r>
      <w:r w:rsidRPr="00D11F80">
        <w:rPr>
          <w:rFonts w:ascii="Book Antiqua" w:eastAsia="宋体" w:hAnsi="Book Antiqua" w:cs="宋体"/>
          <w:color w:val="000000"/>
          <w:szCs w:val="24"/>
          <w:lang w:val="en-US" w:eastAsia="zh-CN"/>
        </w:rPr>
        <w:t>: 705-713 [PMID: 16206505 DOI: 10.1016/S1542-3565(05)00017-0]</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7 </w:t>
      </w:r>
      <w:r w:rsidRPr="00D11F80">
        <w:rPr>
          <w:rFonts w:ascii="Book Antiqua" w:eastAsia="宋体" w:hAnsi="Book Antiqua" w:cs="宋体"/>
          <w:b/>
          <w:bCs/>
          <w:color w:val="000000"/>
          <w:szCs w:val="24"/>
          <w:lang w:val="en-US" w:eastAsia="zh-CN"/>
        </w:rPr>
        <w:t>Guevara M</w:t>
      </w:r>
      <w:r w:rsidRPr="00D11F80">
        <w:rPr>
          <w:rFonts w:ascii="Book Antiqua" w:eastAsia="宋体" w:hAnsi="Book Antiqua" w:cs="宋体"/>
          <w:color w:val="000000"/>
          <w:szCs w:val="24"/>
          <w:lang w:val="en-US" w:eastAsia="zh-CN"/>
        </w:rPr>
        <w:t>, Baccaro ME, Ríos J, Martín-Llahí M, Uriz J, Ruiz del Arbol L, Planas R, Monescillo A, Guarner C, Crespo J, Bañares R, Arroyo V, Ginès P. Risk factors for hepatic encephalopathy in patients with cirrhosis and refractory ascites: relevance of serum sodium concentration. </w:t>
      </w:r>
      <w:r w:rsidRPr="00D11F80">
        <w:rPr>
          <w:rFonts w:ascii="Book Antiqua" w:eastAsia="宋体" w:hAnsi="Book Antiqua" w:cs="宋体"/>
          <w:i/>
          <w:iCs/>
          <w:color w:val="000000"/>
          <w:szCs w:val="24"/>
          <w:lang w:val="en-US" w:eastAsia="zh-CN"/>
        </w:rPr>
        <w:t>Liver Int</w:t>
      </w:r>
      <w:r w:rsidRPr="00D11F80">
        <w:rPr>
          <w:rFonts w:ascii="Book Antiqua" w:eastAsia="宋体" w:hAnsi="Book Antiqua" w:cs="宋体"/>
          <w:color w:val="000000"/>
          <w:szCs w:val="24"/>
          <w:lang w:val="en-US" w:eastAsia="zh-CN"/>
        </w:rPr>
        <w:t> 2010; </w:t>
      </w:r>
      <w:r w:rsidRPr="00D11F80">
        <w:rPr>
          <w:rFonts w:ascii="Book Antiqua" w:eastAsia="宋体" w:hAnsi="Book Antiqua" w:cs="宋体"/>
          <w:b/>
          <w:bCs/>
          <w:color w:val="000000"/>
          <w:szCs w:val="24"/>
          <w:lang w:val="en-US" w:eastAsia="zh-CN"/>
        </w:rPr>
        <w:t>30</w:t>
      </w:r>
      <w:r w:rsidRPr="00D11F80">
        <w:rPr>
          <w:rFonts w:ascii="Book Antiqua" w:eastAsia="宋体" w:hAnsi="Book Antiqua" w:cs="宋体"/>
          <w:color w:val="000000"/>
          <w:szCs w:val="24"/>
          <w:lang w:val="en-US" w:eastAsia="zh-CN"/>
        </w:rPr>
        <w:t>: 1137-1142 [PMID: 20602681 DOI: 10.1111/j.1478-3231.2010.02293.x]</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8 </w:t>
      </w:r>
      <w:r w:rsidRPr="00D11F80">
        <w:rPr>
          <w:rFonts w:ascii="Book Antiqua" w:eastAsia="宋体" w:hAnsi="Book Antiqua" w:cs="宋体"/>
          <w:b/>
          <w:bCs/>
          <w:color w:val="000000"/>
          <w:szCs w:val="24"/>
          <w:lang w:val="en-US" w:eastAsia="zh-CN"/>
        </w:rPr>
        <w:t>Bémeur C</w:t>
      </w:r>
      <w:r w:rsidRPr="00D11F80">
        <w:rPr>
          <w:rFonts w:ascii="Book Antiqua" w:eastAsia="宋体" w:hAnsi="Book Antiqua" w:cs="宋体"/>
          <w:color w:val="000000"/>
          <w:szCs w:val="24"/>
          <w:lang w:val="en-US" w:eastAsia="zh-CN"/>
        </w:rPr>
        <w:t>, Butterworth RF. Nutrition in the management of cirrhosis and its neurological complications. </w:t>
      </w:r>
      <w:r w:rsidRPr="00D11F80">
        <w:rPr>
          <w:rFonts w:ascii="Book Antiqua" w:eastAsia="宋体" w:hAnsi="Book Antiqua" w:cs="宋体"/>
          <w:i/>
          <w:iCs/>
          <w:color w:val="000000"/>
          <w:szCs w:val="24"/>
          <w:lang w:val="en-US" w:eastAsia="zh-CN"/>
        </w:rPr>
        <w:t>J Clin Exp Hepatol</w:t>
      </w:r>
      <w:r w:rsidRPr="00D11F80">
        <w:rPr>
          <w:rFonts w:ascii="Book Antiqua" w:eastAsia="宋体" w:hAnsi="Book Antiqua" w:cs="宋体"/>
          <w:color w:val="000000"/>
          <w:szCs w:val="24"/>
          <w:lang w:val="en-US" w:eastAsia="zh-CN"/>
        </w:rPr>
        <w:t> 2014; </w:t>
      </w:r>
      <w:r w:rsidRPr="00D11F80">
        <w:rPr>
          <w:rFonts w:ascii="Book Antiqua" w:eastAsia="宋体" w:hAnsi="Book Antiqua" w:cs="宋体"/>
          <w:b/>
          <w:bCs/>
          <w:color w:val="000000"/>
          <w:szCs w:val="24"/>
          <w:lang w:val="en-US" w:eastAsia="zh-CN"/>
        </w:rPr>
        <w:t>4</w:t>
      </w:r>
      <w:r w:rsidRPr="00D11F80">
        <w:rPr>
          <w:rFonts w:ascii="Book Antiqua" w:eastAsia="宋体" w:hAnsi="Book Antiqua" w:cs="宋体"/>
          <w:color w:val="000000"/>
          <w:szCs w:val="24"/>
          <w:lang w:val="en-US" w:eastAsia="zh-CN"/>
        </w:rPr>
        <w:t>: 141-150 [PMID: 25755550 DOI: 10.1016/j.jceh.2013.05.008]</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lastRenderedPageBreak/>
        <w:t>9 </w:t>
      </w:r>
      <w:r w:rsidRPr="00D11F80">
        <w:rPr>
          <w:rFonts w:ascii="Book Antiqua" w:eastAsia="宋体" w:hAnsi="Book Antiqua" w:cs="宋体"/>
          <w:b/>
          <w:bCs/>
          <w:color w:val="000000"/>
          <w:szCs w:val="24"/>
          <w:lang w:val="en-US" w:eastAsia="zh-CN"/>
        </w:rPr>
        <w:t>Teperman LW</w:t>
      </w:r>
      <w:r w:rsidRPr="00D11F80">
        <w:rPr>
          <w:rFonts w:ascii="Book Antiqua" w:eastAsia="宋体" w:hAnsi="Book Antiqua" w:cs="宋体"/>
          <w:color w:val="000000"/>
          <w:szCs w:val="24"/>
          <w:lang w:val="en-US" w:eastAsia="zh-CN"/>
        </w:rPr>
        <w:t>. Impact of pretransplant hepatic encephalopathy on liver posttransplantation outcomes. </w:t>
      </w:r>
      <w:r w:rsidRPr="00D11F80">
        <w:rPr>
          <w:rFonts w:ascii="Book Antiqua" w:eastAsia="宋体" w:hAnsi="Book Antiqua" w:cs="宋体"/>
          <w:i/>
          <w:iCs/>
          <w:color w:val="000000"/>
          <w:szCs w:val="24"/>
          <w:lang w:val="en-US" w:eastAsia="zh-CN"/>
        </w:rPr>
        <w:t>Int J Hepatol</w:t>
      </w:r>
      <w:r w:rsidRPr="00D11F80">
        <w:rPr>
          <w:rFonts w:ascii="Book Antiqua" w:eastAsia="宋体" w:hAnsi="Book Antiqua" w:cs="宋体"/>
          <w:color w:val="000000"/>
          <w:szCs w:val="24"/>
          <w:lang w:val="en-US" w:eastAsia="zh-CN"/>
        </w:rPr>
        <w:t> 2013; </w:t>
      </w:r>
      <w:r w:rsidRPr="00D11F80">
        <w:rPr>
          <w:rFonts w:ascii="Book Antiqua" w:eastAsia="宋体" w:hAnsi="Book Antiqua" w:cs="宋体"/>
          <w:b/>
          <w:bCs/>
          <w:color w:val="000000"/>
          <w:szCs w:val="24"/>
          <w:lang w:val="en-US" w:eastAsia="zh-CN"/>
        </w:rPr>
        <w:t>2013</w:t>
      </w:r>
      <w:r w:rsidRPr="00D11F80">
        <w:rPr>
          <w:rFonts w:ascii="Book Antiqua" w:eastAsia="宋体" w:hAnsi="Book Antiqua" w:cs="宋体"/>
          <w:color w:val="000000"/>
          <w:szCs w:val="24"/>
          <w:lang w:val="en-US" w:eastAsia="zh-CN"/>
        </w:rPr>
        <w:t>: 952828 [PMID: 24324895 DOI: 10.1155/2013/952828]</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10 </w:t>
      </w:r>
      <w:r w:rsidRPr="00D11F80">
        <w:rPr>
          <w:rFonts w:ascii="Book Antiqua" w:eastAsia="宋体" w:hAnsi="Book Antiqua" w:cs="宋体"/>
          <w:b/>
          <w:bCs/>
          <w:color w:val="000000"/>
          <w:szCs w:val="24"/>
          <w:lang w:val="en-US" w:eastAsia="zh-CN"/>
        </w:rPr>
        <w:t>Bajaj JS</w:t>
      </w:r>
      <w:r w:rsidRPr="00D11F80">
        <w:rPr>
          <w:rFonts w:ascii="Book Antiqua" w:eastAsia="宋体" w:hAnsi="Book Antiqua" w:cs="宋体"/>
          <w:color w:val="000000"/>
          <w:szCs w:val="24"/>
          <w:lang w:val="en-US" w:eastAsia="zh-CN"/>
        </w:rPr>
        <w:t>, Wade JB, Gibson DP, Heuman DM, Thacker LR, Sterling RK, Stravitz RT, Luketic V, Fuchs M, White MB, Bell DE, Gilles H, Morton K, Noble N, Puri P, Sanyal AJ. The multi-dimensional burden of cirrhosis and hepatic encephalopathy on patients and caregivers. </w:t>
      </w:r>
      <w:r w:rsidRPr="00D11F80">
        <w:rPr>
          <w:rFonts w:ascii="Book Antiqua" w:eastAsia="宋体" w:hAnsi="Book Antiqua" w:cs="宋体"/>
          <w:i/>
          <w:iCs/>
          <w:color w:val="000000"/>
          <w:szCs w:val="24"/>
          <w:lang w:val="en-US" w:eastAsia="zh-CN"/>
        </w:rPr>
        <w:t>Am J Gastroenterol</w:t>
      </w:r>
      <w:r w:rsidRPr="00D11F80">
        <w:rPr>
          <w:rFonts w:ascii="Book Antiqua" w:eastAsia="宋体" w:hAnsi="Book Antiqua" w:cs="宋体"/>
          <w:color w:val="000000"/>
          <w:szCs w:val="24"/>
          <w:lang w:val="en-US" w:eastAsia="zh-CN"/>
        </w:rPr>
        <w:t> 2011; </w:t>
      </w:r>
      <w:r w:rsidRPr="00D11F80">
        <w:rPr>
          <w:rFonts w:ascii="Book Antiqua" w:eastAsia="宋体" w:hAnsi="Book Antiqua" w:cs="宋体"/>
          <w:b/>
          <w:bCs/>
          <w:color w:val="000000"/>
          <w:szCs w:val="24"/>
          <w:lang w:val="en-US" w:eastAsia="zh-CN"/>
        </w:rPr>
        <w:t>106</w:t>
      </w:r>
      <w:r w:rsidRPr="00D11F80">
        <w:rPr>
          <w:rFonts w:ascii="Book Antiqua" w:eastAsia="宋体" w:hAnsi="Book Antiqua" w:cs="宋体"/>
          <w:color w:val="000000"/>
          <w:szCs w:val="24"/>
          <w:lang w:val="en-US" w:eastAsia="zh-CN"/>
        </w:rPr>
        <w:t>: 1646-1653 [PMID: 21556040 DOI: 10.1038/ajg.2011.157]</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11 </w:t>
      </w:r>
      <w:r w:rsidRPr="00D11F80">
        <w:rPr>
          <w:rFonts w:ascii="Book Antiqua" w:eastAsia="宋体" w:hAnsi="Book Antiqua" w:cs="宋体"/>
          <w:b/>
          <w:bCs/>
          <w:color w:val="000000"/>
          <w:szCs w:val="24"/>
          <w:lang w:val="en-US" w:eastAsia="zh-CN"/>
        </w:rPr>
        <w:t>Sanyal A</w:t>
      </w:r>
      <w:r w:rsidRPr="00D11F80">
        <w:rPr>
          <w:rFonts w:ascii="Book Antiqua" w:eastAsia="宋体" w:hAnsi="Book Antiqua" w:cs="宋体"/>
          <w:color w:val="000000"/>
          <w:szCs w:val="24"/>
          <w:lang w:val="en-US" w:eastAsia="zh-CN"/>
        </w:rPr>
        <w:t>, Younossi ZM, Bass NM, Mullen KD, Poordad F, Brown RS, Vemuru RP, Mazen Jamal M, Huang S, Merchant K, Bortey E, Forbes WP. Randomised clinical trial: rifaximin improves health-related quality of life in cirrhotic patients with hepatic encephalopathy - a double-blind placebo-controlled study. </w:t>
      </w:r>
      <w:r w:rsidRPr="00D11F80">
        <w:rPr>
          <w:rFonts w:ascii="Book Antiqua" w:eastAsia="宋体" w:hAnsi="Book Antiqua" w:cs="宋体"/>
          <w:i/>
          <w:iCs/>
          <w:color w:val="000000"/>
          <w:szCs w:val="24"/>
          <w:lang w:val="en-US" w:eastAsia="zh-CN"/>
        </w:rPr>
        <w:t>Aliment Pharmacol Ther</w:t>
      </w:r>
      <w:r w:rsidRPr="00D11F80">
        <w:rPr>
          <w:rFonts w:ascii="Book Antiqua" w:eastAsia="宋体" w:hAnsi="Book Antiqua" w:cs="宋体"/>
          <w:color w:val="000000"/>
          <w:szCs w:val="24"/>
          <w:lang w:val="en-US" w:eastAsia="zh-CN"/>
        </w:rPr>
        <w:t> 2011; </w:t>
      </w:r>
      <w:r w:rsidRPr="00D11F80">
        <w:rPr>
          <w:rFonts w:ascii="Book Antiqua" w:eastAsia="宋体" w:hAnsi="Book Antiqua" w:cs="宋体"/>
          <w:b/>
          <w:bCs/>
          <w:color w:val="000000"/>
          <w:szCs w:val="24"/>
          <w:lang w:val="en-US" w:eastAsia="zh-CN"/>
        </w:rPr>
        <w:t>34</w:t>
      </w:r>
      <w:r w:rsidRPr="00D11F80">
        <w:rPr>
          <w:rFonts w:ascii="Book Antiqua" w:eastAsia="宋体" w:hAnsi="Book Antiqua" w:cs="宋体"/>
          <w:color w:val="000000"/>
          <w:szCs w:val="24"/>
          <w:lang w:val="en-US" w:eastAsia="zh-CN"/>
        </w:rPr>
        <w:t>: 853-861 [PMID: 21848797 DOI: 10.1111/j.1365-2036.2011.04808.x]</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12 </w:t>
      </w:r>
      <w:r w:rsidRPr="00D11F80">
        <w:rPr>
          <w:rFonts w:ascii="Book Antiqua" w:eastAsia="宋体" w:hAnsi="Book Antiqua" w:cs="宋体"/>
          <w:b/>
          <w:bCs/>
          <w:color w:val="000000"/>
          <w:szCs w:val="24"/>
          <w:lang w:val="en-US" w:eastAsia="zh-CN"/>
        </w:rPr>
        <w:t>Sturgeon JP</w:t>
      </w:r>
      <w:r w:rsidRPr="00D11F80">
        <w:rPr>
          <w:rFonts w:ascii="Book Antiqua" w:eastAsia="宋体" w:hAnsi="Book Antiqua" w:cs="宋体"/>
          <w:color w:val="000000"/>
          <w:szCs w:val="24"/>
          <w:lang w:val="en-US" w:eastAsia="zh-CN"/>
        </w:rPr>
        <w:t>, Shawcross DL. Recent insights into the pathogenesis of hepatic encephalopathy and treatments. </w:t>
      </w:r>
      <w:r w:rsidRPr="00D11F80">
        <w:rPr>
          <w:rFonts w:ascii="Book Antiqua" w:eastAsia="宋体" w:hAnsi="Book Antiqua" w:cs="宋体"/>
          <w:i/>
          <w:iCs/>
          <w:color w:val="000000"/>
          <w:szCs w:val="24"/>
          <w:lang w:val="en-US" w:eastAsia="zh-CN"/>
        </w:rPr>
        <w:t>Expert Rev Gastroenterol Hepatol</w:t>
      </w:r>
      <w:r w:rsidRPr="00D11F80">
        <w:rPr>
          <w:rFonts w:ascii="Book Antiqua" w:eastAsia="宋体" w:hAnsi="Book Antiqua" w:cs="宋体"/>
          <w:color w:val="000000"/>
          <w:szCs w:val="24"/>
          <w:lang w:val="en-US" w:eastAsia="zh-CN"/>
        </w:rPr>
        <w:t> 2014; </w:t>
      </w:r>
      <w:r w:rsidRPr="00D11F80">
        <w:rPr>
          <w:rFonts w:ascii="Book Antiqua" w:eastAsia="宋体" w:hAnsi="Book Antiqua" w:cs="宋体"/>
          <w:b/>
          <w:bCs/>
          <w:color w:val="000000"/>
          <w:szCs w:val="24"/>
          <w:lang w:val="en-US" w:eastAsia="zh-CN"/>
        </w:rPr>
        <w:t>8</w:t>
      </w:r>
      <w:r w:rsidRPr="00D11F80">
        <w:rPr>
          <w:rFonts w:ascii="Book Antiqua" w:eastAsia="宋体" w:hAnsi="Book Antiqua" w:cs="宋体"/>
          <w:color w:val="000000"/>
          <w:szCs w:val="24"/>
          <w:lang w:val="en-US" w:eastAsia="zh-CN"/>
        </w:rPr>
        <w:t>: 83-100 [PMID: 24236755 DOI: 10.1586/17474124.2014.858598]</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13 </w:t>
      </w:r>
      <w:r w:rsidRPr="00D11F80">
        <w:rPr>
          <w:rFonts w:ascii="Book Antiqua" w:eastAsia="宋体" w:hAnsi="Book Antiqua" w:cs="宋体"/>
          <w:b/>
          <w:bCs/>
          <w:color w:val="000000"/>
          <w:szCs w:val="24"/>
          <w:lang w:val="en-US" w:eastAsia="zh-CN"/>
        </w:rPr>
        <w:t>Bajaj JS</w:t>
      </w:r>
      <w:r w:rsidRPr="00D11F80">
        <w:rPr>
          <w:rFonts w:ascii="Book Antiqua" w:eastAsia="宋体" w:hAnsi="Book Antiqua" w:cs="宋体"/>
          <w:color w:val="000000"/>
          <w:szCs w:val="24"/>
          <w:lang w:val="en-US" w:eastAsia="zh-CN"/>
        </w:rPr>
        <w:t>, Schubert CM, Heuman DM, Wade JB, Gibson DP, Topaz A, Saeian K, Hafeezullah M, Bell DE, Sterling RK, Stravitz RT, Luketic V, White MB, Sanyal AJ. Persistence of cognitive impairment after resolution of overt hepatic encephalopathy.</w:t>
      </w:r>
      <w:r>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Gastroenterology</w:t>
      </w:r>
      <w:r>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2010; </w:t>
      </w:r>
      <w:r w:rsidRPr="00D11F80">
        <w:rPr>
          <w:rFonts w:ascii="Book Antiqua" w:eastAsia="宋体" w:hAnsi="Book Antiqua" w:cs="宋体"/>
          <w:b/>
          <w:bCs/>
          <w:color w:val="000000"/>
          <w:szCs w:val="24"/>
          <w:lang w:val="en-US" w:eastAsia="zh-CN"/>
        </w:rPr>
        <w:t>138</w:t>
      </w:r>
      <w:r w:rsidRPr="00D11F80">
        <w:rPr>
          <w:rFonts w:ascii="Book Antiqua" w:eastAsia="宋体" w:hAnsi="Book Antiqua" w:cs="宋体"/>
          <w:color w:val="000000"/>
          <w:szCs w:val="24"/>
          <w:lang w:val="en-US" w:eastAsia="zh-CN"/>
        </w:rPr>
        <w:t>: 2332-2340 [PMID: 20178797 DOI: 10.1053/j.gastro.2010.02.015]</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14 </w:t>
      </w:r>
      <w:r w:rsidRPr="00D11F80">
        <w:rPr>
          <w:rFonts w:ascii="Book Antiqua" w:eastAsia="宋体" w:hAnsi="Book Antiqua" w:cs="宋体"/>
          <w:b/>
          <w:bCs/>
          <w:color w:val="000000"/>
          <w:szCs w:val="24"/>
          <w:lang w:val="en-US" w:eastAsia="zh-CN"/>
        </w:rPr>
        <w:t>Rosen CJ</w:t>
      </w:r>
      <w:r w:rsidRPr="00D11F80">
        <w:rPr>
          <w:rFonts w:ascii="Book Antiqua" w:eastAsia="宋体" w:hAnsi="Book Antiqua" w:cs="宋体"/>
          <w:color w:val="000000"/>
          <w:szCs w:val="24"/>
          <w:lang w:val="en-US" w:eastAsia="zh-CN"/>
        </w:rPr>
        <w:t>, Adams JS, Bikle DD, Black DM, Demay MB, Manson JE, Murad MH, Kovacs CS. The nonskeletal effects of vitamin D: an Endocrine Society scientific statement. </w:t>
      </w:r>
      <w:r w:rsidRPr="00D11F80">
        <w:rPr>
          <w:rFonts w:ascii="Book Antiqua" w:eastAsia="宋体" w:hAnsi="Book Antiqua" w:cs="宋体"/>
          <w:i/>
          <w:iCs/>
          <w:color w:val="000000"/>
          <w:szCs w:val="24"/>
          <w:lang w:val="en-US" w:eastAsia="zh-CN"/>
        </w:rPr>
        <w:t>Endocr Rev</w:t>
      </w:r>
      <w:r w:rsidRPr="00D11F80">
        <w:rPr>
          <w:rFonts w:ascii="Book Antiqua" w:eastAsia="宋体" w:hAnsi="Book Antiqua" w:cs="宋体"/>
          <w:color w:val="000000"/>
          <w:szCs w:val="24"/>
          <w:lang w:val="en-US" w:eastAsia="zh-CN"/>
        </w:rPr>
        <w:t> 2012; </w:t>
      </w:r>
      <w:r w:rsidRPr="00D11F80">
        <w:rPr>
          <w:rFonts w:ascii="Book Antiqua" w:eastAsia="宋体" w:hAnsi="Book Antiqua" w:cs="宋体"/>
          <w:b/>
          <w:bCs/>
          <w:color w:val="000000"/>
          <w:szCs w:val="24"/>
          <w:lang w:val="en-US" w:eastAsia="zh-CN"/>
        </w:rPr>
        <w:t>33</w:t>
      </w:r>
      <w:r w:rsidRPr="00D11F80">
        <w:rPr>
          <w:rFonts w:ascii="Book Antiqua" w:eastAsia="宋体" w:hAnsi="Book Antiqua" w:cs="宋体"/>
          <w:color w:val="000000"/>
          <w:szCs w:val="24"/>
          <w:lang w:val="en-US" w:eastAsia="zh-CN"/>
        </w:rPr>
        <w:t>: 456-492 [PMID: 22596255 DOI: 10.1210/er.2012-1000]</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15 </w:t>
      </w:r>
      <w:r w:rsidRPr="00D11F80">
        <w:rPr>
          <w:rFonts w:ascii="Book Antiqua" w:eastAsia="宋体" w:hAnsi="Book Antiqua" w:cs="宋体"/>
          <w:b/>
          <w:bCs/>
          <w:color w:val="000000"/>
          <w:szCs w:val="24"/>
          <w:lang w:val="en-US" w:eastAsia="zh-CN"/>
        </w:rPr>
        <w:t>Calvo MS</w:t>
      </w:r>
      <w:r w:rsidRPr="00D11F80">
        <w:rPr>
          <w:rFonts w:ascii="Book Antiqua" w:eastAsia="宋体" w:hAnsi="Book Antiqua" w:cs="宋体"/>
          <w:color w:val="000000"/>
          <w:szCs w:val="24"/>
          <w:lang w:val="en-US" w:eastAsia="zh-CN"/>
        </w:rPr>
        <w:t>, Whiting SJ, Barton CN. Vitamin D intake: a global perspective of current status. </w:t>
      </w:r>
      <w:r w:rsidRPr="00D11F80">
        <w:rPr>
          <w:rFonts w:ascii="Book Antiqua" w:eastAsia="宋体" w:hAnsi="Book Antiqua" w:cs="宋体"/>
          <w:i/>
          <w:iCs/>
          <w:color w:val="000000"/>
          <w:szCs w:val="24"/>
          <w:lang w:val="en-US" w:eastAsia="zh-CN"/>
        </w:rPr>
        <w:t>J Nutr</w:t>
      </w:r>
      <w:r w:rsidRPr="00D11F80">
        <w:rPr>
          <w:rFonts w:ascii="Book Antiqua" w:eastAsia="宋体" w:hAnsi="Book Antiqua" w:cs="宋体"/>
          <w:color w:val="000000"/>
          <w:szCs w:val="24"/>
          <w:lang w:val="en-US" w:eastAsia="zh-CN"/>
        </w:rPr>
        <w:t> 2005; </w:t>
      </w:r>
      <w:r w:rsidRPr="00D11F80">
        <w:rPr>
          <w:rFonts w:ascii="Book Antiqua" w:eastAsia="宋体" w:hAnsi="Book Antiqua" w:cs="宋体"/>
          <w:b/>
          <w:bCs/>
          <w:color w:val="000000"/>
          <w:szCs w:val="24"/>
          <w:lang w:val="en-US" w:eastAsia="zh-CN"/>
        </w:rPr>
        <w:t>135</w:t>
      </w:r>
      <w:r w:rsidRPr="00D11F80">
        <w:rPr>
          <w:rFonts w:ascii="Book Antiqua" w:eastAsia="宋体" w:hAnsi="Book Antiqua" w:cs="宋体"/>
          <w:color w:val="000000"/>
          <w:szCs w:val="24"/>
          <w:lang w:val="en-US" w:eastAsia="zh-CN"/>
        </w:rPr>
        <w:t>: 310-316 [PMID: 15671233]</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16 </w:t>
      </w:r>
      <w:r w:rsidRPr="00D11F80">
        <w:rPr>
          <w:rFonts w:ascii="Book Antiqua" w:eastAsia="宋体" w:hAnsi="Book Antiqua" w:cs="宋体"/>
          <w:b/>
          <w:bCs/>
          <w:color w:val="000000"/>
          <w:szCs w:val="24"/>
          <w:lang w:val="en-US" w:eastAsia="zh-CN"/>
        </w:rPr>
        <w:t>Merke J</w:t>
      </w:r>
      <w:r w:rsidRPr="00D11F80">
        <w:rPr>
          <w:rFonts w:ascii="Book Antiqua" w:eastAsia="宋体" w:hAnsi="Book Antiqua" w:cs="宋体"/>
          <w:color w:val="000000"/>
          <w:szCs w:val="24"/>
          <w:lang w:val="en-US" w:eastAsia="zh-CN"/>
        </w:rPr>
        <w:t>, Milde P, Lewicka S, Hügel U, Klaus G, Mangelsdorf DJ, Haussler MR, Rauterberg EW, Ritz E. Identification and regulation of 1,25-dihydroxyvitamin D3 receptor activity and biosynthesis of 1,25-dihydroxyvitamin D3. Studies in cultured bovine aortic endothelial cells and human dermal capillaries. </w:t>
      </w:r>
      <w:r w:rsidRPr="00D11F80">
        <w:rPr>
          <w:rFonts w:ascii="Book Antiqua" w:eastAsia="宋体" w:hAnsi="Book Antiqua" w:cs="宋体"/>
          <w:i/>
          <w:iCs/>
          <w:color w:val="000000"/>
          <w:szCs w:val="24"/>
          <w:lang w:val="en-US" w:eastAsia="zh-CN"/>
        </w:rPr>
        <w:t>J Clin Invest</w:t>
      </w:r>
      <w:r w:rsidRPr="00D11F80">
        <w:rPr>
          <w:rFonts w:ascii="Book Antiqua" w:eastAsia="宋体" w:hAnsi="Book Antiqua" w:cs="宋体"/>
          <w:color w:val="000000"/>
          <w:szCs w:val="24"/>
          <w:lang w:val="en-US" w:eastAsia="zh-CN"/>
        </w:rPr>
        <w:t> 1989; </w:t>
      </w:r>
      <w:r w:rsidRPr="00D11F80">
        <w:rPr>
          <w:rFonts w:ascii="Book Antiqua" w:eastAsia="宋体" w:hAnsi="Book Antiqua" w:cs="宋体"/>
          <w:b/>
          <w:bCs/>
          <w:color w:val="000000"/>
          <w:szCs w:val="24"/>
          <w:lang w:val="en-US" w:eastAsia="zh-CN"/>
        </w:rPr>
        <w:t>83</w:t>
      </w:r>
      <w:r w:rsidRPr="00D11F80">
        <w:rPr>
          <w:rFonts w:ascii="Book Antiqua" w:eastAsia="宋体" w:hAnsi="Book Antiqua" w:cs="宋体"/>
          <w:color w:val="000000"/>
          <w:szCs w:val="24"/>
          <w:lang w:val="en-US" w:eastAsia="zh-CN"/>
        </w:rPr>
        <w:t>: 1903-1915 [PMID: 2542376 DOI: 10.1172/JCI114097]</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lastRenderedPageBreak/>
        <w:t>17 </w:t>
      </w:r>
      <w:r w:rsidRPr="00D11F80">
        <w:rPr>
          <w:rFonts w:ascii="Book Antiqua" w:eastAsia="宋体" w:hAnsi="Book Antiqua" w:cs="宋体"/>
          <w:b/>
          <w:bCs/>
          <w:color w:val="000000"/>
          <w:szCs w:val="24"/>
          <w:lang w:val="en-US" w:eastAsia="zh-CN"/>
        </w:rPr>
        <w:t>Gascon-Barré M</w:t>
      </w:r>
      <w:r w:rsidRPr="00D11F80">
        <w:rPr>
          <w:rFonts w:ascii="Book Antiqua" w:eastAsia="宋体" w:hAnsi="Book Antiqua" w:cs="宋体"/>
          <w:color w:val="000000"/>
          <w:szCs w:val="24"/>
          <w:lang w:val="en-US" w:eastAsia="zh-CN"/>
        </w:rPr>
        <w:t>, Demers C, Mirshahi A, Néron S, Zalzal S, Nanci A. The normal liver harbors the vitamin D nuclear receptor in nonparenchymal and biliary epithelial cells. </w:t>
      </w:r>
      <w:r w:rsidRPr="00D11F80">
        <w:rPr>
          <w:rFonts w:ascii="Book Antiqua" w:eastAsia="宋体" w:hAnsi="Book Antiqua" w:cs="宋体"/>
          <w:i/>
          <w:iCs/>
          <w:color w:val="000000"/>
          <w:szCs w:val="24"/>
          <w:lang w:val="en-US" w:eastAsia="zh-CN"/>
        </w:rPr>
        <w:t>Hepatology</w:t>
      </w:r>
      <w:r w:rsidRPr="00D11F80">
        <w:rPr>
          <w:rFonts w:ascii="Book Antiqua" w:eastAsia="宋体" w:hAnsi="Book Antiqua" w:cs="宋体"/>
          <w:color w:val="000000"/>
          <w:szCs w:val="24"/>
          <w:lang w:val="en-US" w:eastAsia="zh-CN"/>
        </w:rPr>
        <w:t> 2003; </w:t>
      </w:r>
      <w:r w:rsidRPr="00D11F80">
        <w:rPr>
          <w:rFonts w:ascii="Book Antiqua" w:eastAsia="宋体" w:hAnsi="Book Antiqua" w:cs="宋体"/>
          <w:b/>
          <w:bCs/>
          <w:color w:val="000000"/>
          <w:szCs w:val="24"/>
          <w:lang w:val="en-US" w:eastAsia="zh-CN"/>
        </w:rPr>
        <w:t>37</w:t>
      </w:r>
      <w:r w:rsidRPr="00D11F80">
        <w:rPr>
          <w:rFonts w:ascii="Book Antiqua" w:eastAsia="宋体" w:hAnsi="Book Antiqua" w:cs="宋体"/>
          <w:color w:val="000000"/>
          <w:szCs w:val="24"/>
          <w:lang w:val="en-US" w:eastAsia="zh-CN"/>
        </w:rPr>
        <w:t>: 1034-1042 [PMID: 12717384 DOI: 10.1053/jhep.2003.50176]</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18 </w:t>
      </w:r>
      <w:r w:rsidRPr="00D11F80">
        <w:rPr>
          <w:rFonts w:ascii="Book Antiqua" w:eastAsia="宋体" w:hAnsi="Book Antiqua" w:cs="宋体"/>
          <w:b/>
          <w:bCs/>
          <w:color w:val="000000"/>
          <w:szCs w:val="24"/>
          <w:lang w:val="en-US" w:eastAsia="zh-CN"/>
        </w:rPr>
        <w:t>Bischoff-Ferrari HA</w:t>
      </w:r>
      <w:r w:rsidRPr="00D11F80">
        <w:rPr>
          <w:rFonts w:ascii="Book Antiqua" w:eastAsia="宋体" w:hAnsi="Book Antiqua" w:cs="宋体"/>
          <w:color w:val="000000"/>
          <w:szCs w:val="24"/>
          <w:lang w:val="en-US" w:eastAsia="zh-CN"/>
        </w:rPr>
        <w:t>, Borchers M, Gudat F, Dürmüller U, Stähelin HB, Dick W. Vitamin D receptor expression in human muscle tissue decreases with age. </w:t>
      </w:r>
      <w:r w:rsidRPr="00D11F80">
        <w:rPr>
          <w:rFonts w:ascii="Book Antiqua" w:eastAsia="宋体" w:hAnsi="Book Antiqua" w:cs="宋体"/>
          <w:i/>
          <w:iCs/>
          <w:color w:val="000000"/>
          <w:szCs w:val="24"/>
          <w:lang w:val="en-US" w:eastAsia="zh-CN"/>
        </w:rPr>
        <w:t>J Bone Miner Res</w:t>
      </w:r>
      <w:r w:rsidRPr="00D11F80">
        <w:rPr>
          <w:rFonts w:ascii="Book Antiqua" w:eastAsia="宋体" w:hAnsi="Book Antiqua" w:cs="宋体"/>
          <w:color w:val="000000"/>
          <w:szCs w:val="24"/>
          <w:lang w:val="en-US" w:eastAsia="zh-CN"/>
        </w:rPr>
        <w:t> 2004; </w:t>
      </w:r>
      <w:r w:rsidRPr="00D11F80">
        <w:rPr>
          <w:rFonts w:ascii="Book Antiqua" w:eastAsia="宋体" w:hAnsi="Book Antiqua" w:cs="宋体"/>
          <w:b/>
          <w:bCs/>
          <w:color w:val="000000"/>
          <w:szCs w:val="24"/>
          <w:lang w:val="en-US" w:eastAsia="zh-CN"/>
        </w:rPr>
        <w:t>19</w:t>
      </w:r>
      <w:r w:rsidRPr="00D11F80">
        <w:rPr>
          <w:rFonts w:ascii="Book Antiqua" w:eastAsia="宋体" w:hAnsi="Book Antiqua" w:cs="宋体"/>
          <w:color w:val="000000"/>
          <w:szCs w:val="24"/>
          <w:lang w:val="en-US" w:eastAsia="zh-CN"/>
        </w:rPr>
        <w:t>: 265-269 [PMID: 14969396 DOI: 10.1359/jbmr.2004.19.2.265]</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19 </w:t>
      </w:r>
      <w:r w:rsidRPr="00D11F80">
        <w:rPr>
          <w:rFonts w:ascii="Book Antiqua" w:eastAsia="宋体" w:hAnsi="Book Antiqua" w:cs="宋体"/>
          <w:b/>
          <w:bCs/>
          <w:color w:val="000000"/>
          <w:szCs w:val="24"/>
          <w:lang w:val="en-US" w:eastAsia="zh-CN"/>
        </w:rPr>
        <w:t>Eyles DW</w:t>
      </w:r>
      <w:r w:rsidRPr="00D11F80">
        <w:rPr>
          <w:rFonts w:ascii="Book Antiqua" w:eastAsia="宋体" w:hAnsi="Book Antiqua" w:cs="宋体"/>
          <w:color w:val="000000"/>
          <w:szCs w:val="24"/>
          <w:lang w:val="en-US" w:eastAsia="zh-CN"/>
        </w:rPr>
        <w:t>, Smith S, Kinobe R, Hewison M, McGrath JJ. Distribution of the vitamin D receptor and 1 alpha-hydroxylase in human brain. </w:t>
      </w:r>
      <w:r w:rsidRPr="00D11F80">
        <w:rPr>
          <w:rFonts w:ascii="Book Antiqua" w:eastAsia="宋体" w:hAnsi="Book Antiqua" w:cs="宋体"/>
          <w:i/>
          <w:iCs/>
          <w:color w:val="000000"/>
          <w:szCs w:val="24"/>
          <w:lang w:val="en-US" w:eastAsia="zh-CN"/>
        </w:rPr>
        <w:t>J Chem Neuroanat</w:t>
      </w:r>
      <w:r>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2005; </w:t>
      </w:r>
      <w:r w:rsidRPr="00D11F80">
        <w:rPr>
          <w:rFonts w:ascii="Book Antiqua" w:eastAsia="宋体" w:hAnsi="Book Antiqua" w:cs="宋体"/>
          <w:b/>
          <w:bCs/>
          <w:color w:val="000000"/>
          <w:szCs w:val="24"/>
          <w:lang w:val="en-US" w:eastAsia="zh-CN"/>
        </w:rPr>
        <w:t>29</w:t>
      </w:r>
      <w:r w:rsidRPr="00D11F80">
        <w:rPr>
          <w:rFonts w:ascii="Book Antiqua" w:eastAsia="宋体" w:hAnsi="Book Antiqua" w:cs="宋体"/>
          <w:color w:val="000000"/>
          <w:szCs w:val="24"/>
          <w:lang w:val="en-US" w:eastAsia="zh-CN"/>
        </w:rPr>
        <w:t>: 21-30 [PMID: 15589699 DOI: 10.1016/j.jchemneu.2004.08.006]</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20 </w:t>
      </w:r>
      <w:r w:rsidRPr="00D11F80">
        <w:rPr>
          <w:rFonts w:ascii="Book Antiqua" w:eastAsia="宋体" w:hAnsi="Book Antiqua" w:cs="宋体"/>
          <w:b/>
          <w:bCs/>
          <w:color w:val="000000"/>
          <w:szCs w:val="24"/>
          <w:lang w:val="en-US" w:eastAsia="zh-CN"/>
        </w:rPr>
        <w:t>Wang Y</w:t>
      </w:r>
      <w:r w:rsidRPr="00D11F80">
        <w:rPr>
          <w:rFonts w:ascii="Book Antiqua" w:eastAsia="宋体" w:hAnsi="Book Antiqua" w:cs="宋体"/>
          <w:color w:val="000000"/>
          <w:szCs w:val="24"/>
          <w:lang w:val="en-US" w:eastAsia="zh-CN"/>
        </w:rPr>
        <w:t>, Zhu J, DeLuca HF. Where is the vitamin D receptor? </w:t>
      </w:r>
      <w:r w:rsidRPr="00D11F80">
        <w:rPr>
          <w:rFonts w:ascii="Book Antiqua" w:eastAsia="宋体" w:hAnsi="Book Antiqua" w:cs="宋体"/>
          <w:i/>
          <w:iCs/>
          <w:color w:val="000000"/>
          <w:szCs w:val="24"/>
          <w:lang w:val="en-US" w:eastAsia="zh-CN"/>
        </w:rPr>
        <w:t>Arch Biochem Biophys</w:t>
      </w:r>
      <w:r w:rsidRPr="00D11F80">
        <w:rPr>
          <w:rFonts w:ascii="Book Antiqua" w:eastAsia="宋体" w:hAnsi="Book Antiqua" w:cs="宋体"/>
          <w:color w:val="000000"/>
          <w:szCs w:val="24"/>
          <w:lang w:val="en-US" w:eastAsia="zh-CN"/>
        </w:rPr>
        <w:t> 2012; </w:t>
      </w:r>
      <w:r w:rsidRPr="00D11F80">
        <w:rPr>
          <w:rFonts w:ascii="Book Antiqua" w:eastAsia="宋体" w:hAnsi="Book Antiqua" w:cs="宋体"/>
          <w:b/>
          <w:bCs/>
          <w:color w:val="000000"/>
          <w:szCs w:val="24"/>
          <w:lang w:val="en-US" w:eastAsia="zh-CN"/>
        </w:rPr>
        <w:t>523</w:t>
      </w:r>
      <w:r w:rsidRPr="00D11F80">
        <w:rPr>
          <w:rFonts w:ascii="Book Antiqua" w:eastAsia="宋体" w:hAnsi="Book Antiqua" w:cs="宋体"/>
          <w:color w:val="000000"/>
          <w:szCs w:val="24"/>
          <w:lang w:val="en-US" w:eastAsia="zh-CN"/>
        </w:rPr>
        <w:t>: 123-133 [PMID: 22503810 DOI: 10.1016/j.abb.2012.04.001]</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21 </w:t>
      </w:r>
      <w:r w:rsidRPr="00D11F80">
        <w:rPr>
          <w:rFonts w:ascii="Book Antiqua" w:eastAsia="宋体" w:hAnsi="Book Antiqua" w:cs="宋体"/>
          <w:b/>
          <w:bCs/>
          <w:color w:val="000000"/>
          <w:szCs w:val="24"/>
          <w:lang w:val="en-US" w:eastAsia="zh-CN"/>
        </w:rPr>
        <w:t>Christakos S</w:t>
      </w:r>
      <w:r w:rsidRPr="00D11F80">
        <w:rPr>
          <w:rFonts w:ascii="Book Antiqua" w:eastAsia="宋体" w:hAnsi="Book Antiqua" w:cs="宋体"/>
          <w:color w:val="000000"/>
          <w:szCs w:val="24"/>
          <w:lang w:val="en-US" w:eastAsia="zh-CN"/>
        </w:rPr>
        <w:t>, Ajibade DV, Dhawan P, Fechner AJ, Mady LJ. Vitamin D: metabolism. </w:t>
      </w:r>
      <w:r w:rsidRPr="00D11F80">
        <w:rPr>
          <w:rFonts w:ascii="Book Antiqua" w:eastAsia="宋体" w:hAnsi="Book Antiqua" w:cs="宋体"/>
          <w:i/>
          <w:iCs/>
          <w:color w:val="000000"/>
          <w:szCs w:val="24"/>
          <w:lang w:val="en-US" w:eastAsia="zh-CN"/>
        </w:rPr>
        <w:t>Endocrinol Metab Clin North Am</w:t>
      </w:r>
      <w:r w:rsidRPr="00D11F80">
        <w:rPr>
          <w:rFonts w:ascii="Book Antiqua" w:eastAsia="宋体" w:hAnsi="Book Antiqua" w:cs="宋体"/>
          <w:color w:val="000000"/>
          <w:szCs w:val="24"/>
          <w:lang w:val="en-US" w:eastAsia="zh-CN"/>
        </w:rPr>
        <w:t> 2010; </w:t>
      </w:r>
      <w:r w:rsidRPr="00D11F80">
        <w:rPr>
          <w:rFonts w:ascii="Book Antiqua" w:eastAsia="宋体" w:hAnsi="Book Antiqua" w:cs="宋体"/>
          <w:b/>
          <w:bCs/>
          <w:color w:val="000000"/>
          <w:szCs w:val="24"/>
          <w:lang w:val="en-US" w:eastAsia="zh-CN"/>
        </w:rPr>
        <w:t>39</w:t>
      </w:r>
      <w:r w:rsidRPr="00D11F80">
        <w:rPr>
          <w:rFonts w:ascii="Book Antiqua" w:eastAsia="宋体" w:hAnsi="Book Antiqua" w:cs="宋体"/>
          <w:color w:val="000000"/>
          <w:szCs w:val="24"/>
          <w:lang w:val="en-US" w:eastAsia="zh-CN"/>
        </w:rPr>
        <w:t>: 243-53, table of contents [PMID: 20511049 DOI: 10.1016/j.ecl.2010.02.002]</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22 </w:t>
      </w:r>
      <w:r w:rsidRPr="00D11F80">
        <w:rPr>
          <w:rFonts w:ascii="Book Antiqua" w:eastAsia="宋体" w:hAnsi="Book Antiqua" w:cs="宋体"/>
          <w:b/>
          <w:bCs/>
          <w:color w:val="000000"/>
          <w:szCs w:val="24"/>
          <w:lang w:val="en-US" w:eastAsia="zh-CN"/>
        </w:rPr>
        <w:t>Clemens TL</w:t>
      </w:r>
      <w:r w:rsidRPr="00D11F80">
        <w:rPr>
          <w:rFonts w:ascii="Book Antiqua" w:eastAsia="宋体" w:hAnsi="Book Antiqua" w:cs="宋体"/>
          <w:color w:val="000000"/>
          <w:szCs w:val="24"/>
          <w:lang w:val="en-US" w:eastAsia="zh-CN"/>
        </w:rPr>
        <w:t>, Adams JS, Nolan JM, Holick MF. Measurement of circulating vitamin D in man. </w:t>
      </w:r>
      <w:r w:rsidRPr="00D11F80">
        <w:rPr>
          <w:rFonts w:ascii="Book Antiqua" w:eastAsia="宋体" w:hAnsi="Book Antiqua" w:cs="宋体"/>
          <w:i/>
          <w:iCs/>
          <w:color w:val="000000"/>
          <w:szCs w:val="24"/>
          <w:lang w:val="en-US" w:eastAsia="zh-CN"/>
        </w:rPr>
        <w:t>Clin Chim Acta</w:t>
      </w:r>
      <w:r w:rsidRPr="00D11F80">
        <w:rPr>
          <w:rFonts w:ascii="Book Antiqua" w:eastAsia="宋体" w:hAnsi="Book Antiqua" w:cs="宋体"/>
          <w:color w:val="000000"/>
          <w:szCs w:val="24"/>
          <w:lang w:val="en-US" w:eastAsia="zh-CN"/>
        </w:rPr>
        <w:t> 1982; </w:t>
      </w:r>
      <w:r w:rsidRPr="00D11F80">
        <w:rPr>
          <w:rFonts w:ascii="Book Antiqua" w:eastAsia="宋体" w:hAnsi="Book Antiqua" w:cs="宋体"/>
          <w:b/>
          <w:bCs/>
          <w:color w:val="000000"/>
          <w:szCs w:val="24"/>
          <w:lang w:val="en-US" w:eastAsia="zh-CN"/>
        </w:rPr>
        <w:t>121</w:t>
      </w:r>
      <w:r w:rsidRPr="00D11F80">
        <w:rPr>
          <w:rFonts w:ascii="Book Antiqua" w:eastAsia="宋体" w:hAnsi="Book Antiqua" w:cs="宋体"/>
          <w:color w:val="000000"/>
          <w:szCs w:val="24"/>
          <w:lang w:val="en-US" w:eastAsia="zh-CN"/>
        </w:rPr>
        <w:t>: 301-308 [PMID: 6286167 DOI: 10.1016/0009-8981(82)90239-X]</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23 </w:t>
      </w:r>
      <w:r w:rsidRPr="00D11F80">
        <w:rPr>
          <w:rFonts w:ascii="Book Antiqua" w:eastAsia="宋体" w:hAnsi="Book Antiqua" w:cs="宋体"/>
          <w:b/>
          <w:bCs/>
          <w:color w:val="000000"/>
          <w:szCs w:val="24"/>
          <w:lang w:val="en-US" w:eastAsia="zh-CN"/>
        </w:rPr>
        <w:t>Borella E</w:t>
      </w:r>
      <w:r w:rsidRPr="00D11F80">
        <w:rPr>
          <w:rFonts w:ascii="Book Antiqua" w:eastAsia="宋体" w:hAnsi="Book Antiqua" w:cs="宋体"/>
          <w:color w:val="000000"/>
          <w:szCs w:val="24"/>
          <w:lang w:val="en-US" w:eastAsia="zh-CN"/>
        </w:rPr>
        <w:t>, Nesher G, Israeli E, Shoenfeld Y. Vitamin D: a new anti-infective agent? </w:t>
      </w:r>
      <w:r w:rsidRPr="00D11F80">
        <w:rPr>
          <w:rFonts w:ascii="Book Antiqua" w:eastAsia="宋体" w:hAnsi="Book Antiqua" w:cs="宋体"/>
          <w:i/>
          <w:iCs/>
          <w:color w:val="000000"/>
          <w:szCs w:val="24"/>
          <w:lang w:val="en-US" w:eastAsia="zh-CN"/>
        </w:rPr>
        <w:t>Ann N Y Acad Sci</w:t>
      </w:r>
      <w:r w:rsidRPr="00D11F80">
        <w:rPr>
          <w:rFonts w:ascii="Book Antiqua" w:eastAsia="宋体" w:hAnsi="Book Antiqua" w:cs="宋体"/>
          <w:color w:val="000000"/>
          <w:szCs w:val="24"/>
          <w:lang w:val="en-US" w:eastAsia="zh-CN"/>
        </w:rPr>
        <w:t> 2014; </w:t>
      </w:r>
      <w:r w:rsidRPr="00D11F80">
        <w:rPr>
          <w:rFonts w:ascii="Book Antiqua" w:eastAsia="宋体" w:hAnsi="Book Antiqua" w:cs="宋体"/>
          <w:b/>
          <w:bCs/>
          <w:color w:val="000000"/>
          <w:szCs w:val="24"/>
          <w:lang w:val="en-US" w:eastAsia="zh-CN"/>
        </w:rPr>
        <w:t>1317</w:t>
      </w:r>
      <w:r w:rsidRPr="00D11F80">
        <w:rPr>
          <w:rFonts w:ascii="Book Antiqua" w:eastAsia="宋体" w:hAnsi="Book Antiqua" w:cs="宋体"/>
          <w:color w:val="000000"/>
          <w:szCs w:val="24"/>
          <w:lang w:val="en-US" w:eastAsia="zh-CN"/>
        </w:rPr>
        <w:t>: 76-83 [PMID: 24593793 DOI: 10.1111/nyas.12321]</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24 </w:t>
      </w:r>
      <w:r w:rsidRPr="00D11F80">
        <w:rPr>
          <w:rFonts w:ascii="Book Antiqua" w:eastAsia="宋体" w:hAnsi="Book Antiqua" w:cs="宋体"/>
          <w:b/>
          <w:bCs/>
          <w:color w:val="000000"/>
          <w:szCs w:val="24"/>
          <w:lang w:val="en-US" w:eastAsia="zh-CN"/>
        </w:rPr>
        <w:t>Iruzubieta P</w:t>
      </w:r>
      <w:r w:rsidRPr="00D11F80">
        <w:rPr>
          <w:rFonts w:ascii="Book Antiqua" w:eastAsia="宋体" w:hAnsi="Book Antiqua" w:cs="宋体"/>
          <w:color w:val="000000"/>
          <w:szCs w:val="24"/>
          <w:lang w:val="en-US" w:eastAsia="zh-CN"/>
        </w:rPr>
        <w:t>, Terán Á, Crespo J, Fábrega E. Vitamin D deficiency in chronic liver disease.</w:t>
      </w:r>
      <w:r>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World J Hepatol</w:t>
      </w:r>
      <w:r w:rsidRPr="00D11F80">
        <w:rPr>
          <w:rFonts w:ascii="Book Antiqua" w:eastAsia="宋体" w:hAnsi="Book Antiqua" w:cs="宋体"/>
          <w:color w:val="000000"/>
          <w:szCs w:val="24"/>
          <w:lang w:val="en-US" w:eastAsia="zh-CN"/>
        </w:rPr>
        <w:t> 2014; </w:t>
      </w:r>
      <w:r w:rsidRPr="00D11F80">
        <w:rPr>
          <w:rFonts w:ascii="Book Antiqua" w:eastAsia="宋体" w:hAnsi="Book Antiqua" w:cs="宋体"/>
          <w:b/>
          <w:bCs/>
          <w:color w:val="000000"/>
          <w:szCs w:val="24"/>
          <w:lang w:val="en-US" w:eastAsia="zh-CN"/>
        </w:rPr>
        <w:t>6</w:t>
      </w:r>
      <w:r w:rsidRPr="00D11F80">
        <w:rPr>
          <w:rFonts w:ascii="Book Antiqua" w:eastAsia="宋体" w:hAnsi="Book Antiqua" w:cs="宋体"/>
          <w:color w:val="000000"/>
          <w:szCs w:val="24"/>
          <w:lang w:val="en-US" w:eastAsia="zh-CN"/>
        </w:rPr>
        <w:t>: 901-915 [PMID: 25544877 DOI: 10.4254/wjh.v6.i12.901]</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25 </w:t>
      </w:r>
      <w:r w:rsidRPr="00D11F80">
        <w:rPr>
          <w:rFonts w:ascii="Book Antiqua" w:eastAsia="宋体" w:hAnsi="Book Antiqua" w:cs="宋体"/>
          <w:b/>
          <w:bCs/>
          <w:color w:val="000000"/>
          <w:szCs w:val="24"/>
          <w:lang w:val="en-US" w:eastAsia="zh-CN"/>
        </w:rPr>
        <w:t>Trépo E</w:t>
      </w:r>
      <w:r w:rsidRPr="00D11F80">
        <w:rPr>
          <w:rFonts w:ascii="Book Antiqua" w:eastAsia="宋体" w:hAnsi="Book Antiqua" w:cs="宋体"/>
          <w:color w:val="000000"/>
          <w:szCs w:val="24"/>
          <w:lang w:val="en-US" w:eastAsia="zh-CN"/>
        </w:rPr>
        <w:t>, Ouziel R, Pradat P, Momozawa Y, Quertinmont E, Gervy C, Gustot T, Degré D, Vercruysse V, Deltenre P, Verset L, Gulbis B, Franchimont D, Devière J, Lemmers A, Moreno C. Marked 25-hydroxyvitamin D deficiency is associated with poor prognosis in patients with alcoholic liver disease. </w:t>
      </w:r>
      <w:r w:rsidRPr="00D11F80">
        <w:rPr>
          <w:rFonts w:ascii="Book Antiqua" w:eastAsia="宋体" w:hAnsi="Book Antiqua" w:cs="宋体"/>
          <w:i/>
          <w:iCs/>
          <w:color w:val="000000"/>
          <w:szCs w:val="24"/>
          <w:lang w:val="en-US" w:eastAsia="zh-CN"/>
        </w:rPr>
        <w:t>J Hepatol</w:t>
      </w:r>
      <w:r w:rsidRPr="00D11F80">
        <w:rPr>
          <w:rFonts w:ascii="Book Antiqua" w:eastAsia="宋体" w:hAnsi="Book Antiqua" w:cs="宋体"/>
          <w:color w:val="000000"/>
          <w:szCs w:val="24"/>
          <w:lang w:val="en-US" w:eastAsia="zh-CN"/>
        </w:rPr>
        <w:t> 2013; </w:t>
      </w:r>
      <w:r w:rsidRPr="00D11F80">
        <w:rPr>
          <w:rFonts w:ascii="Book Antiqua" w:eastAsia="宋体" w:hAnsi="Book Antiqua" w:cs="宋体"/>
          <w:b/>
          <w:bCs/>
          <w:color w:val="000000"/>
          <w:szCs w:val="24"/>
          <w:lang w:val="en-US" w:eastAsia="zh-CN"/>
        </w:rPr>
        <w:t>59</w:t>
      </w:r>
      <w:r w:rsidRPr="00D11F80">
        <w:rPr>
          <w:rFonts w:ascii="Book Antiqua" w:eastAsia="宋体" w:hAnsi="Book Antiqua" w:cs="宋体"/>
          <w:color w:val="000000"/>
          <w:szCs w:val="24"/>
          <w:lang w:val="en-US" w:eastAsia="zh-CN"/>
        </w:rPr>
        <w:t>: 344-350 [PMID: 23557869 DOI: 10.1016/j.jhep.2013.03.024]</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26 </w:t>
      </w:r>
      <w:r w:rsidRPr="00D11F80">
        <w:rPr>
          <w:rFonts w:ascii="Book Antiqua" w:eastAsia="宋体" w:hAnsi="Book Antiqua" w:cs="宋体"/>
          <w:b/>
          <w:bCs/>
          <w:color w:val="000000"/>
          <w:szCs w:val="24"/>
          <w:lang w:val="en-US" w:eastAsia="zh-CN"/>
        </w:rPr>
        <w:t>Buell JS</w:t>
      </w:r>
      <w:r w:rsidRPr="00D11F80">
        <w:rPr>
          <w:rFonts w:ascii="Book Antiqua" w:eastAsia="宋体" w:hAnsi="Book Antiqua" w:cs="宋体"/>
          <w:color w:val="000000"/>
          <w:szCs w:val="24"/>
          <w:lang w:val="en-US" w:eastAsia="zh-CN"/>
        </w:rPr>
        <w:t>, Dawson-Hughes B. Vitamin D and neurocognitive dysfunction: preventing "D"ecline? </w:t>
      </w:r>
      <w:r w:rsidRPr="00D11F80">
        <w:rPr>
          <w:rFonts w:ascii="Book Antiqua" w:eastAsia="宋体" w:hAnsi="Book Antiqua" w:cs="宋体"/>
          <w:i/>
          <w:iCs/>
          <w:color w:val="000000"/>
          <w:szCs w:val="24"/>
          <w:lang w:val="en-US" w:eastAsia="zh-CN"/>
        </w:rPr>
        <w:t>Mol Aspects Med</w:t>
      </w:r>
      <w:r w:rsidRPr="00D11F80">
        <w:rPr>
          <w:rFonts w:ascii="Book Antiqua" w:eastAsia="宋体" w:hAnsi="Book Antiqua" w:cs="宋体"/>
          <w:color w:val="000000"/>
          <w:szCs w:val="24"/>
          <w:lang w:val="en-US" w:eastAsia="zh-CN"/>
        </w:rPr>
        <w:t> 2008; </w:t>
      </w:r>
      <w:r w:rsidRPr="00D11F80">
        <w:rPr>
          <w:rFonts w:ascii="Book Antiqua" w:eastAsia="宋体" w:hAnsi="Book Antiqua" w:cs="宋体"/>
          <w:b/>
          <w:bCs/>
          <w:color w:val="000000"/>
          <w:szCs w:val="24"/>
          <w:lang w:val="en-US" w:eastAsia="zh-CN"/>
        </w:rPr>
        <w:t>29</w:t>
      </w:r>
      <w:r w:rsidRPr="00D11F80">
        <w:rPr>
          <w:rFonts w:ascii="Book Antiqua" w:eastAsia="宋体" w:hAnsi="Book Antiqua" w:cs="宋体"/>
          <w:color w:val="000000"/>
          <w:szCs w:val="24"/>
          <w:lang w:val="en-US" w:eastAsia="zh-CN"/>
        </w:rPr>
        <w:t>: 415-422 [PMID: 18579197 DOI: 10.1016/j.mam.2008.05.001]</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lastRenderedPageBreak/>
        <w:t>27 </w:t>
      </w:r>
      <w:r w:rsidRPr="00D11F80">
        <w:rPr>
          <w:rFonts w:ascii="Book Antiqua" w:eastAsia="宋体" w:hAnsi="Book Antiqua" w:cs="宋体"/>
          <w:b/>
          <w:bCs/>
          <w:color w:val="000000"/>
          <w:szCs w:val="24"/>
          <w:lang w:val="en-US" w:eastAsia="zh-CN"/>
        </w:rPr>
        <w:t>McCann JC</w:t>
      </w:r>
      <w:r w:rsidRPr="00D11F80">
        <w:rPr>
          <w:rFonts w:ascii="Book Antiqua" w:eastAsia="宋体" w:hAnsi="Book Antiqua" w:cs="宋体"/>
          <w:color w:val="000000"/>
          <w:szCs w:val="24"/>
          <w:lang w:val="en-US" w:eastAsia="zh-CN"/>
        </w:rPr>
        <w:t>, Ames BN. Is there convincing biological or behavioral evidence linking vitamin D deficiency to brain dysfunction? </w:t>
      </w:r>
      <w:r w:rsidRPr="00D11F80">
        <w:rPr>
          <w:rFonts w:ascii="Book Antiqua" w:eastAsia="宋体" w:hAnsi="Book Antiqua" w:cs="宋体"/>
          <w:i/>
          <w:iCs/>
          <w:color w:val="000000"/>
          <w:szCs w:val="24"/>
          <w:lang w:val="en-US" w:eastAsia="zh-CN"/>
        </w:rPr>
        <w:t>FASEB J</w:t>
      </w:r>
      <w:r w:rsidRPr="00D11F80">
        <w:rPr>
          <w:rFonts w:ascii="Book Antiqua" w:eastAsia="宋体" w:hAnsi="Book Antiqua" w:cs="宋体"/>
          <w:color w:val="000000"/>
          <w:szCs w:val="24"/>
          <w:lang w:val="en-US" w:eastAsia="zh-CN"/>
        </w:rPr>
        <w:t> 2008; </w:t>
      </w:r>
      <w:r w:rsidRPr="00D11F80">
        <w:rPr>
          <w:rFonts w:ascii="Book Antiqua" w:eastAsia="宋体" w:hAnsi="Book Antiqua" w:cs="宋体"/>
          <w:b/>
          <w:bCs/>
          <w:color w:val="000000"/>
          <w:szCs w:val="24"/>
          <w:lang w:val="en-US" w:eastAsia="zh-CN"/>
        </w:rPr>
        <w:t>22</w:t>
      </w:r>
      <w:r w:rsidRPr="00D11F80">
        <w:rPr>
          <w:rFonts w:ascii="Book Antiqua" w:eastAsia="宋体" w:hAnsi="Book Antiqua" w:cs="宋体"/>
          <w:color w:val="000000"/>
          <w:szCs w:val="24"/>
          <w:lang w:val="en-US" w:eastAsia="zh-CN"/>
        </w:rPr>
        <w:t>: 982-1001 [PMID: 18056830 DOI: 10.1096/fj.07-9326rev]</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28 </w:t>
      </w:r>
      <w:r w:rsidRPr="00D11F80">
        <w:rPr>
          <w:rFonts w:ascii="Book Antiqua" w:eastAsia="宋体" w:hAnsi="Book Antiqua" w:cs="宋体"/>
          <w:b/>
          <w:bCs/>
          <w:color w:val="000000"/>
          <w:szCs w:val="24"/>
          <w:lang w:val="en-US" w:eastAsia="zh-CN"/>
        </w:rPr>
        <w:t>Wilkins CH</w:t>
      </w:r>
      <w:r w:rsidRPr="00D11F80">
        <w:rPr>
          <w:rFonts w:ascii="Book Antiqua" w:eastAsia="宋体" w:hAnsi="Book Antiqua" w:cs="宋体"/>
          <w:color w:val="000000"/>
          <w:szCs w:val="24"/>
          <w:lang w:val="en-US" w:eastAsia="zh-CN"/>
        </w:rPr>
        <w:t>, Sheline YI, Roe CM, Birge SJ, Morris JC. Vitamin D deficiency is associated with low mood and worse cognitive performance in older adults. </w:t>
      </w:r>
      <w:r w:rsidRPr="00D11F80">
        <w:rPr>
          <w:rFonts w:ascii="Book Antiqua" w:eastAsia="宋体" w:hAnsi="Book Antiqua" w:cs="宋体"/>
          <w:i/>
          <w:iCs/>
          <w:color w:val="000000"/>
          <w:szCs w:val="24"/>
          <w:lang w:val="en-US" w:eastAsia="zh-CN"/>
        </w:rPr>
        <w:t>Am J Geriatr Psychiatry</w:t>
      </w:r>
      <w:r w:rsidRPr="00D11F80">
        <w:rPr>
          <w:rFonts w:ascii="Book Antiqua" w:eastAsia="宋体" w:hAnsi="Book Antiqua" w:cs="宋体"/>
          <w:color w:val="000000"/>
          <w:szCs w:val="24"/>
          <w:lang w:val="en-US" w:eastAsia="zh-CN"/>
        </w:rPr>
        <w:t> 2006; </w:t>
      </w:r>
      <w:r w:rsidRPr="00D11F80">
        <w:rPr>
          <w:rFonts w:ascii="Book Antiqua" w:eastAsia="宋体" w:hAnsi="Book Antiqua" w:cs="宋体"/>
          <w:b/>
          <w:bCs/>
          <w:color w:val="000000"/>
          <w:szCs w:val="24"/>
          <w:lang w:val="en-US" w:eastAsia="zh-CN"/>
        </w:rPr>
        <w:t>14</w:t>
      </w:r>
      <w:r w:rsidRPr="00D11F80">
        <w:rPr>
          <w:rFonts w:ascii="Book Antiqua" w:eastAsia="宋体" w:hAnsi="Book Antiqua" w:cs="宋体"/>
          <w:color w:val="000000"/>
          <w:szCs w:val="24"/>
          <w:lang w:val="en-US" w:eastAsia="zh-CN"/>
        </w:rPr>
        <w:t>: 1032-1040 [PMID: 17138809 DOI: 10.1097/01.JGP.0000240986.74642.7c]</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29 </w:t>
      </w:r>
      <w:r w:rsidRPr="00D11F80">
        <w:rPr>
          <w:rFonts w:ascii="Book Antiqua" w:eastAsia="宋体" w:hAnsi="Book Antiqua" w:cs="宋体"/>
          <w:b/>
          <w:bCs/>
          <w:color w:val="000000"/>
          <w:szCs w:val="24"/>
          <w:lang w:val="en-US" w:eastAsia="zh-CN"/>
        </w:rPr>
        <w:t>Moon JH</w:t>
      </w:r>
      <w:r w:rsidRPr="00D11F80">
        <w:rPr>
          <w:rFonts w:ascii="Book Antiqua" w:eastAsia="宋体" w:hAnsi="Book Antiqua" w:cs="宋体"/>
          <w:color w:val="000000"/>
          <w:szCs w:val="24"/>
          <w:lang w:val="en-US" w:eastAsia="zh-CN"/>
        </w:rPr>
        <w:t>, Lim S, Han JW, Kim KM, Choi SH, Kim KW, Jang HC. Serum 25-hydroxyvitamin D level and the risk of mild cognitive impairment and dementia: the Korean Longitudinal Study on Health and Aging (KLoSHA). </w:t>
      </w:r>
      <w:r w:rsidRPr="00D11F80">
        <w:rPr>
          <w:rFonts w:ascii="Book Antiqua" w:eastAsia="宋体" w:hAnsi="Book Antiqua" w:cs="宋体"/>
          <w:i/>
          <w:iCs/>
          <w:color w:val="000000"/>
          <w:szCs w:val="24"/>
          <w:lang w:val="en-US" w:eastAsia="zh-CN"/>
        </w:rPr>
        <w:t>Clin Endocrinol (Oxf)</w:t>
      </w:r>
      <w:r w:rsidRPr="00D11F80">
        <w:rPr>
          <w:rFonts w:ascii="Book Antiqua" w:eastAsia="宋体" w:hAnsi="Book Antiqua" w:cs="宋体"/>
          <w:color w:val="000000"/>
          <w:szCs w:val="24"/>
          <w:lang w:val="en-US" w:eastAsia="zh-CN"/>
        </w:rPr>
        <w:t> 2015; </w:t>
      </w:r>
      <w:r w:rsidRPr="00D11F80">
        <w:rPr>
          <w:rFonts w:ascii="Book Antiqua" w:eastAsia="宋体" w:hAnsi="Book Antiqua" w:cs="宋体"/>
          <w:b/>
          <w:bCs/>
          <w:color w:val="000000"/>
          <w:szCs w:val="24"/>
          <w:lang w:val="en-US" w:eastAsia="zh-CN"/>
        </w:rPr>
        <w:t>83</w:t>
      </w:r>
      <w:r w:rsidRPr="00D11F80">
        <w:rPr>
          <w:rFonts w:ascii="Book Antiqua" w:eastAsia="宋体" w:hAnsi="Book Antiqua" w:cs="宋体"/>
          <w:color w:val="000000"/>
          <w:szCs w:val="24"/>
          <w:lang w:val="en-US" w:eastAsia="zh-CN"/>
        </w:rPr>
        <w:t>: 36-42 [PMID: 25641087 DOI: 10.1111/cen.12733]</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30 </w:t>
      </w:r>
      <w:r w:rsidRPr="00D11F80">
        <w:rPr>
          <w:rFonts w:ascii="Book Antiqua" w:eastAsia="宋体" w:hAnsi="Book Antiqua" w:cs="宋体"/>
          <w:b/>
          <w:bCs/>
          <w:color w:val="000000"/>
          <w:szCs w:val="24"/>
          <w:lang w:val="en-US" w:eastAsia="zh-CN"/>
        </w:rPr>
        <w:t>Eyles DW</w:t>
      </w:r>
      <w:r w:rsidRPr="00D11F80">
        <w:rPr>
          <w:rFonts w:ascii="Book Antiqua" w:eastAsia="宋体" w:hAnsi="Book Antiqua" w:cs="宋体"/>
          <w:color w:val="000000"/>
          <w:szCs w:val="24"/>
          <w:lang w:val="en-US" w:eastAsia="zh-CN"/>
        </w:rPr>
        <w:t>, Burne TH, McGrath JJ. Vitamin D, effects on brain development, adult brain function and the links between low levels of vitamin D and neuropsychiatric disease. </w:t>
      </w:r>
      <w:r w:rsidRPr="00D11F80">
        <w:rPr>
          <w:rFonts w:ascii="Book Antiqua" w:eastAsia="宋体" w:hAnsi="Book Antiqua" w:cs="宋体"/>
          <w:i/>
          <w:iCs/>
          <w:color w:val="000000"/>
          <w:szCs w:val="24"/>
          <w:lang w:val="en-US" w:eastAsia="zh-CN"/>
        </w:rPr>
        <w:t>Front Neuroendocrinol</w:t>
      </w:r>
      <w:r w:rsidRPr="00D11F80">
        <w:rPr>
          <w:rFonts w:ascii="Book Antiqua" w:eastAsia="宋体" w:hAnsi="Book Antiqua" w:cs="宋体"/>
          <w:color w:val="000000"/>
          <w:szCs w:val="24"/>
          <w:lang w:val="en-US" w:eastAsia="zh-CN"/>
        </w:rPr>
        <w:t> 2013; </w:t>
      </w:r>
      <w:r w:rsidRPr="00D11F80">
        <w:rPr>
          <w:rFonts w:ascii="Book Antiqua" w:eastAsia="宋体" w:hAnsi="Book Antiqua" w:cs="宋体"/>
          <w:b/>
          <w:bCs/>
          <w:color w:val="000000"/>
          <w:szCs w:val="24"/>
          <w:lang w:val="en-US" w:eastAsia="zh-CN"/>
        </w:rPr>
        <w:t>34</w:t>
      </w:r>
      <w:r w:rsidRPr="00D11F80">
        <w:rPr>
          <w:rFonts w:ascii="Book Antiqua" w:eastAsia="宋体" w:hAnsi="Book Antiqua" w:cs="宋体"/>
          <w:color w:val="000000"/>
          <w:szCs w:val="24"/>
          <w:lang w:val="en-US" w:eastAsia="zh-CN"/>
        </w:rPr>
        <w:t>: 47-64 [PMID: 22796576 DOI: 10.1016/j.yfrne.2012.07.001]</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31 </w:t>
      </w:r>
      <w:r w:rsidRPr="00D11F80">
        <w:rPr>
          <w:rFonts w:ascii="Book Antiqua" w:eastAsia="宋体" w:hAnsi="Book Antiqua" w:cs="宋体"/>
          <w:b/>
          <w:bCs/>
          <w:color w:val="000000"/>
          <w:szCs w:val="24"/>
          <w:lang w:val="en-US" w:eastAsia="zh-CN"/>
        </w:rPr>
        <w:t>Annweiler C</w:t>
      </w:r>
      <w:r w:rsidRPr="00D11F80">
        <w:rPr>
          <w:rFonts w:ascii="Book Antiqua" w:eastAsia="宋体" w:hAnsi="Book Antiqua" w:cs="宋体"/>
          <w:color w:val="000000"/>
          <w:szCs w:val="24"/>
          <w:lang w:val="en-US" w:eastAsia="zh-CN"/>
        </w:rPr>
        <w:t>, Allali G, Allain P, Bridenbaugh S, Schott AM, Kressig RW, Beauchet O. Vitamin D and cognitive performance in adults: a systematic review. </w:t>
      </w:r>
      <w:r w:rsidRPr="00D11F80">
        <w:rPr>
          <w:rFonts w:ascii="Book Antiqua" w:eastAsia="宋体" w:hAnsi="Book Antiqua" w:cs="宋体"/>
          <w:i/>
          <w:iCs/>
          <w:color w:val="000000"/>
          <w:szCs w:val="24"/>
          <w:lang w:val="en-US" w:eastAsia="zh-CN"/>
        </w:rPr>
        <w:t>Eur J Neurol</w:t>
      </w:r>
      <w:r w:rsidRPr="00D11F80">
        <w:rPr>
          <w:rFonts w:ascii="Book Antiqua" w:eastAsia="宋体" w:hAnsi="Book Antiqua" w:cs="宋体"/>
          <w:color w:val="000000"/>
          <w:szCs w:val="24"/>
          <w:lang w:val="en-US" w:eastAsia="zh-CN"/>
        </w:rPr>
        <w:t> 2009; </w:t>
      </w:r>
      <w:r w:rsidRPr="00D11F80">
        <w:rPr>
          <w:rFonts w:ascii="Book Antiqua" w:eastAsia="宋体" w:hAnsi="Book Antiqua" w:cs="宋体"/>
          <w:b/>
          <w:bCs/>
          <w:color w:val="000000"/>
          <w:szCs w:val="24"/>
          <w:lang w:val="en-US" w:eastAsia="zh-CN"/>
        </w:rPr>
        <w:t>16</w:t>
      </w:r>
      <w:r w:rsidRPr="00D11F80">
        <w:rPr>
          <w:rFonts w:ascii="Book Antiqua" w:eastAsia="宋体" w:hAnsi="Book Antiqua" w:cs="宋体"/>
          <w:color w:val="000000"/>
          <w:szCs w:val="24"/>
          <w:lang w:val="en-US" w:eastAsia="zh-CN"/>
        </w:rPr>
        <w:t>: 1083-1089 [PMID: 19659751 DOI: 10.1111/j.1468-1331.2009.02755.x]</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32 </w:t>
      </w:r>
      <w:r w:rsidRPr="00D11F80">
        <w:rPr>
          <w:rFonts w:ascii="Book Antiqua" w:eastAsia="宋体" w:hAnsi="Book Antiqua" w:cs="宋体"/>
          <w:b/>
          <w:bCs/>
          <w:color w:val="000000"/>
          <w:szCs w:val="24"/>
          <w:lang w:val="en-US" w:eastAsia="zh-CN"/>
        </w:rPr>
        <w:t>Harms LR</w:t>
      </w:r>
      <w:r w:rsidRPr="00D11F80">
        <w:rPr>
          <w:rFonts w:ascii="Book Antiqua" w:eastAsia="宋体" w:hAnsi="Book Antiqua" w:cs="宋体"/>
          <w:color w:val="000000"/>
          <w:szCs w:val="24"/>
          <w:lang w:val="en-US" w:eastAsia="zh-CN"/>
        </w:rPr>
        <w:t>, Burne TH, Eyles DW, McGrath JJ. Vitamin D and the brain. </w:t>
      </w:r>
      <w:r w:rsidRPr="00D11F80">
        <w:rPr>
          <w:rFonts w:ascii="Book Antiqua" w:eastAsia="宋体" w:hAnsi="Book Antiqua" w:cs="宋体"/>
          <w:i/>
          <w:iCs/>
          <w:color w:val="000000"/>
          <w:szCs w:val="24"/>
          <w:lang w:val="en-US" w:eastAsia="zh-CN"/>
        </w:rPr>
        <w:t>Best Pract Res Clin Endocrinol Metab</w:t>
      </w:r>
      <w:r w:rsidRPr="00D11F80">
        <w:rPr>
          <w:rFonts w:ascii="Book Antiqua" w:eastAsia="宋体" w:hAnsi="Book Antiqua" w:cs="宋体"/>
          <w:color w:val="000000"/>
          <w:szCs w:val="24"/>
          <w:lang w:val="en-US" w:eastAsia="zh-CN"/>
        </w:rPr>
        <w:t> 2011; </w:t>
      </w:r>
      <w:r w:rsidRPr="00D11F80">
        <w:rPr>
          <w:rFonts w:ascii="Book Antiqua" w:eastAsia="宋体" w:hAnsi="Book Antiqua" w:cs="宋体"/>
          <w:b/>
          <w:bCs/>
          <w:color w:val="000000"/>
          <w:szCs w:val="24"/>
          <w:lang w:val="en-US" w:eastAsia="zh-CN"/>
        </w:rPr>
        <w:t>25</w:t>
      </w:r>
      <w:r w:rsidRPr="00D11F80">
        <w:rPr>
          <w:rFonts w:ascii="Book Antiqua" w:eastAsia="宋体" w:hAnsi="Book Antiqua" w:cs="宋体"/>
          <w:color w:val="000000"/>
          <w:szCs w:val="24"/>
          <w:lang w:val="en-US" w:eastAsia="zh-CN"/>
        </w:rPr>
        <w:t>: 657-669 [PMID: 21872806 DOI: 10.1016/j.beem.2011.05.009]</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33 </w:t>
      </w:r>
      <w:r w:rsidRPr="00D11F80">
        <w:rPr>
          <w:rFonts w:ascii="Book Antiqua" w:eastAsia="宋体" w:hAnsi="Book Antiqua" w:cs="宋体"/>
          <w:b/>
          <w:bCs/>
          <w:color w:val="000000"/>
          <w:szCs w:val="24"/>
          <w:lang w:val="en-US" w:eastAsia="zh-CN"/>
        </w:rPr>
        <w:t>Arteh J</w:t>
      </w:r>
      <w:r w:rsidRPr="00D11F80">
        <w:rPr>
          <w:rFonts w:ascii="Book Antiqua" w:eastAsia="宋体" w:hAnsi="Book Antiqua" w:cs="宋体"/>
          <w:color w:val="000000"/>
          <w:szCs w:val="24"/>
          <w:lang w:val="en-US" w:eastAsia="zh-CN"/>
        </w:rPr>
        <w:t>, Narra S, Nair S. Prevalence of vitamin D deficiency in chronic liver disease.</w:t>
      </w:r>
      <w:r>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Dig Dis Sci</w:t>
      </w:r>
      <w:r w:rsidRPr="00D11F80">
        <w:rPr>
          <w:rFonts w:ascii="Book Antiqua" w:eastAsia="宋体" w:hAnsi="Book Antiqua" w:cs="宋体"/>
          <w:color w:val="000000"/>
          <w:szCs w:val="24"/>
          <w:lang w:val="en-US" w:eastAsia="zh-CN"/>
        </w:rPr>
        <w:t> 2010; </w:t>
      </w:r>
      <w:r w:rsidRPr="00D11F80">
        <w:rPr>
          <w:rFonts w:ascii="Book Antiqua" w:eastAsia="宋体" w:hAnsi="Book Antiqua" w:cs="宋体"/>
          <w:b/>
          <w:bCs/>
          <w:color w:val="000000"/>
          <w:szCs w:val="24"/>
          <w:lang w:val="en-US" w:eastAsia="zh-CN"/>
        </w:rPr>
        <w:t>55</w:t>
      </w:r>
      <w:r w:rsidRPr="00D11F80">
        <w:rPr>
          <w:rFonts w:ascii="Book Antiqua" w:eastAsia="宋体" w:hAnsi="Book Antiqua" w:cs="宋体"/>
          <w:color w:val="000000"/>
          <w:szCs w:val="24"/>
          <w:lang w:val="en-US" w:eastAsia="zh-CN"/>
        </w:rPr>
        <w:t>: 2624-2628 [PMID: 19960254 DOI: 10.1007/s10620-009-1069-9]</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34 </w:t>
      </w:r>
      <w:r w:rsidRPr="00D11F80">
        <w:rPr>
          <w:rFonts w:ascii="Book Antiqua" w:eastAsia="宋体" w:hAnsi="Book Antiqua" w:cs="宋体"/>
          <w:b/>
          <w:bCs/>
          <w:color w:val="000000"/>
          <w:szCs w:val="24"/>
          <w:lang w:val="en-US" w:eastAsia="zh-CN"/>
        </w:rPr>
        <w:t>Malham M</w:t>
      </w:r>
      <w:r w:rsidRPr="00D11F80">
        <w:rPr>
          <w:rFonts w:ascii="Book Antiqua" w:eastAsia="宋体" w:hAnsi="Book Antiqua" w:cs="宋体"/>
          <w:color w:val="000000"/>
          <w:szCs w:val="24"/>
          <w:lang w:val="en-US" w:eastAsia="zh-CN"/>
        </w:rPr>
        <w:t>, Jørgensen SP, Ott P, Agnholt J, Vilstrup H, Borre M, Dahlerup JF. Vitamin D deficiency in cirrhosis relates to liver dysfunction rather than aetiology.</w:t>
      </w:r>
      <w:r>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World J Gastroenterol</w:t>
      </w:r>
      <w:r w:rsidRPr="00D11F80">
        <w:rPr>
          <w:rFonts w:ascii="Book Antiqua" w:eastAsia="宋体" w:hAnsi="Book Antiqua" w:cs="宋体"/>
          <w:color w:val="000000"/>
          <w:szCs w:val="24"/>
          <w:lang w:val="en-US" w:eastAsia="zh-CN"/>
        </w:rPr>
        <w:t> 2011; </w:t>
      </w:r>
      <w:r w:rsidRPr="00D11F80">
        <w:rPr>
          <w:rFonts w:ascii="Book Antiqua" w:eastAsia="宋体" w:hAnsi="Book Antiqua" w:cs="宋体"/>
          <w:b/>
          <w:bCs/>
          <w:color w:val="000000"/>
          <w:szCs w:val="24"/>
          <w:lang w:val="en-US" w:eastAsia="zh-CN"/>
        </w:rPr>
        <w:t>17</w:t>
      </w:r>
      <w:r w:rsidRPr="00D11F80">
        <w:rPr>
          <w:rFonts w:ascii="Book Antiqua" w:eastAsia="宋体" w:hAnsi="Book Antiqua" w:cs="宋体"/>
          <w:color w:val="000000"/>
          <w:szCs w:val="24"/>
          <w:lang w:val="en-US" w:eastAsia="zh-CN"/>
        </w:rPr>
        <w:t>: 922-925 [PMID: 21412501 DOI: 10.3748/wjg.v17.i7.922]</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35 </w:t>
      </w:r>
      <w:r w:rsidRPr="00D11F80">
        <w:rPr>
          <w:rFonts w:ascii="Book Antiqua" w:eastAsia="宋体" w:hAnsi="Book Antiqua" w:cs="宋体"/>
          <w:b/>
          <w:bCs/>
          <w:color w:val="000000"/>
          <w:szCs w:val="24"/>
          <w:lang w:val="en-US" w:eastAsia="zh-CN"/>
        </w:rPr>
        <w:t>Stokes CS</w:t>
      </w:r>
      <w:r w:rsidRPr="00D11F80">
        <w:rPr>
          <w:rFonts w:ascii="Book Antiqua" w:eastAsia="宋体" w:hAnsi="Book Antiqua" w:cs="宋体"/>
          <w:color w:val="000000"/>
          <w:szCs w:val="24"/>
          <w:lang w:val="en-US" w:eastAsia="zh-CN"/>
        </w:rPr>
        <w:t>, Krawczyk M, Reichel C, Lammert F, Grünhage F. Vitamin D deficiency is associated with mortality in patients with advanced liver cirrhosis. </w:t>
      </w:r>
      <w:r w:rsidRPr="00D11F80">
        <w:rPr>
          <w:rFonts w:ascii="Book Antiqua" w:eastAsia="宋体" w:hAnsi="Book Antiqua" w:cs="宋体"/>
          <w:i/>
          <w:iCs/>
          <w:color w:val="000000"/>
          <w:szCs w:val="24"/>
          <w:lang w:val="en-US" w:eastAsia="zh-CN"/>
        </w:rPr>
        <w:t>Eur J Clin Invest</w:t>
      </w:r>
      <w:r w:rsidRPr="00D11F80">
        <w:rPr>
          <w:rFonts w:ascii="Book Antiqua" w:eastAsia="宋体" w:hAnsi="Book Antiqua" w:cs="宋体"/>
          <w:color w:val="000000"/>
          <w:szCs w:val="24"/>
          <w:lang w:val="en-US" w:eastAsia="zh-CN"/>
        </w:rPr>
        <w:t> 2014; </w:t>
      </w:r>
      <w:r w:rsidRPr="00D11F80">
        <w:rPr>
          <w:rFonts w:ascii="Book Antiqua" w:eastAsia="宋体" w:hAnsi="Book Antiqua" w:cs="宋体"/>
          <w:b/>
          <w:bCs/>
          <w:color w:val="000000"/>
          <w:szCs w:val="24"/>
          <w:lang w:val="en-US" w:eastAsia="zh-CN"/>
        </w:rPr>
        <w:t>44</w:t>
      </w:r>
      <w:r w:rsidRPr="00D11F80">
        <w:rPr>
          <w:rFonts w:ascii="Book Antiqua" w:eastAsia="宋体" w:hAnsi="Book Antiqua" w:cs="宋体"/>
          <w:color w:val="000000"/>
          <w:szCs w:val="24"/>
          <w:lang w:val="en-US" w:eastAsia="zh-CN"/>
        </w:rPr>
        <w:t>: 176-183 [PMID: 24236541 DOI: 10.1111/eci.12205]</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lastRenderedPageBreak/>
        <w:t>36 </w:t>
      </w:r>
      <w:r w:rsidRPr="00D11F80">
        <w:rPr>
          <w:rFonts w:ascii="Book Antiqua" w:eastAsia="宋体" w:hAnsi="Book Antiqua" w:cs="宋体"/>
          <w:b/>
          <w:bCs/>
          <w:color w:val="000000"/>
          <w:szCs w:val="24"/>
          <w:lang w:val="en-US" w:eastAsia="zh-CN"/>
        </w:rPr>
        <w:t>Kamath PS</w:t>
      </w:r>
      <w:r w:rsidRPr="00D11F80">
        <w:rPr>
          <w:rFonts w:ascii="Book Antiqua" w:eastAsia="宋体" w:hAnsi="Book Antiqua" w:cs="宋体"/>
          <w:color w:val="000000"/>
          <w:szCs w:val="24"/>
          <w:lang w:val="en-US" w:eastAsia="zh-CN"/>
        </w:rPr>
        <w:t>, Wiesner RH, Malinchoc M, Kremers W, Therneau TM, Kosberg CL, D'Amico G, Dickson ER, Kim WR. A model to predict survival in patients with end-stage liver disease. </w:t>
      </w:r>
      <w:r w:rsidRPr="00D11F80">
        <w:rPr>
          <w:rFonts w:ascii="Book Antiqua" w:eastAsia="宋体" w:hAnsi="Book Antiqua" w:cs="宋体"/>
          <w:i/>
          <w:iCs/>
          <w:color w:val="000000"/>
          <w:szCs w:val="24"/>
          <w:lang w:val="en-US" w:eastAsia="zh-CN"/>
        </w:rPr>
        <w:t>Hepatology</w:t>
      </w:r>
      <w:r w:rsidRPr="00D11F80">
        <w:rPr>
          <w:rFonts w:ascii="Book Antiqua" w:eastAsia="宋体" w:hAnsi="Book Antiqua" w:cs="宋体"/>
          <w:color w:val="000000"/>
          <w:szCs w:val="24"/>
          <w:lang w:val="en-US" w:eastAsia="zh-CN"/>
        </w:rPr>
        <w:t> 2001; </w:t>
      </w:r>
      <w:r w:rsidRPr="00D11F80">
        <w:rPr>
          <w:rFonts w:ascii="Book Antiqua" w:eastAsia="宋体" w:hAnsi="Book Antiqua" w:cs="宋体"/>
          <w:b/>
          <w:bCs/>
          <w:color w:val="000000"/>
          <w:szCs w:val="24"/>
          <w:lang w:val="en-US" w:eastAsia="zh-CN"/>
        </w:rPr>
        <w:t>33</w:t>
      </w:r>
      <w:r w:rsidRPr="00D11F80">
        <w:rPr>
          <w:rFonts w:ascii="Book Antiqua" w:eastAsia="宋体" w:hAnsi="Book Antiqua" w:cs="宋体"/>
          <w:color w:val="000000"/>
          <w:szCs w:val="24"/>
          <w:lang w:val="en-US" w:eastAsia="zh-CN"/>
        </w:rPr>
        <w:t>: 464-470 [PMID: 11172350 DOI: 10.1053/jhep.2001.22172]</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37 </w:t>
      </w:r>
      <w:r w:rsidRPr="00D11F80">
        <w:rPr>
          <w:rFonts w:ascii="Book Antiqua" w:eastAsia="宋体" w:hAnsi="Book Antiqua" w:cs="宋体"/>
          <w:b/>
          <w:bCs/>
          <w:color w:val="000000"/>
          <w:szCs w:val="24"/>
          <w:lang w:val="en-US" w:eastAsia="zh-CN"/>
        </w:rPr>
        <w:t>Infante-Rivard C</w:t>
      </w:r>
      <w:r w:rsidRPr="00D11F80">
        <w:rPr>
          <w:rFonts w:ascii="Book Antiqua" w:eastAsia="宋体" w:hAnsi="Book Antiqua" w:cs="宋体"/>
          <w:color w:val="000000"/>
          <w:szCs w:val="24"/>
          <w:lang w:val="en-US" w:eastAsia="zh-CN"/>
        </w:rPr>
        <w:t>, Esnaola S, Villeneuve JP. Clinical and statistical validity of conventional prognostic factors in predicting short-term survival among cirrhotics.</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Hepatology</w:t>
      </w:r>
      <w:r w:rsidRPr="00D11F80">
        <w:rPr>
          <w:rFonts w:ascii="Book Antiqua" w:eastAsia="宋体" w:hAnsi="Book Antiqua" w:cs="宋体" w:hint="eastAsia"/>
          <w:color w:val="000000"/>
          <w:szCs w:val="24"/>
          <w:lang w:val="en-US" w:eastAsia="zh-CN"/>
        </w:rPr>
        <w:t xml:space="preserve"> 1987</w:t>
      </w:r>
      <w:r w:rsidRPr="00D11F80">
        <w:rPr>
          <w:rFonts w:ascii="Book Antiqua" w:eastAsia="宋体" w:hAnsi="Book Antiqua" w:cs="宋体"/>
          <w:color w:val="000000"/>
          <w:szCs w:val="24"/>
          <w:lang w:val="en-US" w:eastAsia="zh-CN"/>
        </w:rPr>
        <w:t>;</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b/>
          <w:bCs/>
          <w:color w:val="000000"/>
          <w:szCs w:val="24"/>
          <w:lang w:val="en-US" w:eastAsia="zh-CN"/>
        </w:rPr>
        <w:t>7</w:t>
      </w:r>
      <w:r w:rsidRPr="00D11F80">
        <w:rPr>
          <w:rFonts w:ascii="Book Antiqua" w:eastAsia="宋体" w:hAnsi="Book Antiqua" w:cs="宋体"/>
          <w:color w:val="000000"/>
          <w:szCs w:val="24"/>
          <w:lang w:val="en-US" w:eastAsia="zh-CN"/>
        </w:rPr>
        <w:t>: 660-664 [PMID: 3610046 DOI: 10.1002/hep.1840070408]</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38 </w:t>
      </w:r>
      <w:r w:rsidRPr="00D11F80">
        <w:rPr>
          <w:rFonts w:ascii="Book Antiqua" w:eastAsia="宋体" w:hAnsi="Book Antiqua" w:cs="宋体"/>
          <w:b/>
          <w:bCs/>
          <w:color w:val="000000"/>
          <w:szCs w:val="24"/>
          <w:lang w:val="en-US" w:eastAsia="zh-CN"/>
        </w:rPr>
        <w:t>Hasse J</w:t>
      </w:r>
      <w:r w:rsidRPr="00D11F80">
        <w:rPr>
          <w:rFonts w:ascii="Book Antiqua" w:eastAsia="宋体" w:hAnsi="Book Antiqua" w:cs="宋体"/>
          <w:color w:val="000000"/>
          <w:szCs w:val="24"/>
          <w:lang w:val="en-US" w:eastAsia="zh-CN"/>
        </w:rPr>
        <w:t>, Strong S, Gorman MA, Liepa G. Subjective global assessment: alternative nutrition-assessment technique for liver-transplant candidates.</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Nutrition</w:t>
      </w:r>
      <w:r w:rsidRPr="00D11F80">
        <w:rPr>
          <w:rFonts w:ascii="Book Antiqua" w:eastAsia="宋体" w:hAnsi="Book Antiqua" w:cs="宋体" w:hint="eastAsia"/>
          <w:color w:val="000000"/>
          <w:szCs w:val="24"/>
          <w:lang w:val="en-US" w:eastAsia="zh-CN"/>
        </w:rPr>
        <w:t xml:space="preserve"> 1993</w:t>
      </w:r>
      <w:r w:rsidRPr="00D11F80">
        <w:rPr>
          <w:rFonts w:ascii="Book Antiqua" w:eastAsia="宋体" w:hAnsi="Book Antiqua" w:cs="宋体"/>
          <w:color w:val="000000"/>
          <w:szCs w:val="24"/>
          <w:lang w:val="en-US" w:eastAsia="zh-CN"/>
        </w:rPr>
        <w:t>; </w:t>
      </w:r>
      <w:r w:rsidRPr="00D11F80">
        <w:rPr>
          <w:rFonts w:ascii="Book Antiqua" w:eastAsia="宋体" w:hAnsi="Book Antiqua" w:cs="宋体"/>
          <w:b/>
          <w:bCs/>
          <w:color w:val="000000"/>
          <w:szCs w:val="24"/>
          <w:lang w:val="en-US" w:eastAsia="zh-CN"/>
        </w:rPr>
        <w:t>9</w:t>
      </w:r>
      <w:r w:rsidRPr="00D11F80">
        <w:rPr>
          <w:rFonts w:ascii="Book Antiqua" w:eastAsia="宋体" w:hAnsi="Book Antiqua" w:cs="宋体"/>
          <w:color w:val="000000"/>
          <w:szCs w:val="24"/>
          <w:lang w:val="en-US" w:eastAsia="zh-CN"/>
        </w:rPr>
        <w:t>: 339-343 [PMID: 8400590]</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39 </w:t>
      </w:r>
      <w:r w:rsidRPr="00D11F80">
        <w:rPr>
          <w:rFonts w:ascii="Book Antiqua" w:eastAsia="宋体" w:hAnsi="Book Antiqua" w:cs="宋体"/>
          <w:b/>
          <w:bCs/>
          <w:color w:val="000000"/>
          <w:szCs w:val="24"/>
          <w:lang w:val="en-US" w:eastAsia="zh-CN"/>
        </w:rPr>
        <w:t>Mullen KD</w:t>
      </w:r>
      <w:r w:rsidRPr="00D11F80">
        <w:rPr>
          <w:rFonts w:ascii="Book Antiqua" w:eastAsia="宋体" w:hAnsi="Book Antiqua" w:cs="宋体"/>
          <w:color w:val="000000"/>
          <w:szCs w:val="24"/>
          <w:lang w:val="en-US" w:eastAsia="zh-CN"/>
        </w:rPr>
        <w:t>. Review of the final report of the 1998 Working Party on definition, nomenclature and diagnosis of hepatic encephalopathy. </w:t>
      </w:r>
      <w:r w:rsidRPr="00D11F80">
        <w:rPr>
          <w:rFonts w:ascii="Book Antiqua" w:eastAsia="宋体" w:hAnsi="Book Antiqua" w:cs="宋体"/>
          <w:i/>
          <w:iCs/>
          <w:color w:val="000000"/>
          <w:szCs w:val="24"/>
          <w:lang w:val="en-US" w:eastAsia="zh-CN"/>
        </w:rPr>
        <w:t>Aliment Pharmacol Ther</w:t>
      </w:r>
      <w:r w:rsidRPr="00D11F80">
        <w:rPr>
          <w:rFonts w:ascii="Book Antiqua" w:eastAsia="宋体" w:hAnsi="Book Antiqua" w:cs="宋体"/>
          <w:color w:val="000000"/>
          <w:szCs w:val="24"/>
          <w:lang w:val="en-US" w:eastAsia="zh-CN"/>
        </w:rPr>
        <w:t> 2007; </w:t>
      </w:r>
      <w:r w:rsidRPr="00D11F80">
        <w:rPr>
          <w:rFonts w:ascii="Book Antiqua" w:eastAsia="宋体" w:hAnsi="Book Antiqua" w:cs="宋体"/>
          <w:b/>
          <w:bCs/>
          <w:color w:val="000000"/>
          <w:szCs w:val="24"/>
          <w:lang w:val="en-US" w:eastAsia="zh-CN"/>
        </w:rPr>
        <w:t>25 Suppl 1</w:t>
      </w:r>
      <w:r w:rsidRPr="00D11F80">
        <w:rPr>
          <w:rFonts w:ascii="Book Antiqua" w:eastAsia="宋体" w:hAnsi="Book Antiqua" w:cs="宋体"/>
          <w:color w:val="000000"/>
          <w:szCs w:val="24"/>
          <w:lang w:val="en-US" w:eastAsia="zh-CN"/>
        </w:rPr>
        <w:t>: 11-16 [PMID: 17295847 DOI: 10.1111/j.1746-6342.2006.03216.x]</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40</w:t>
      </w:r>
      <w:r w:rsidRPr="00D11F80">
        <w:rPr>
          <w:rFonts w:ascii="Calibri" w:eastAsia="宋体" w:hAnsi="Calibri" w:cs="Times New Roman"/>
          <w:kern w:val="2"/>
          <w:sz w:val="21"/>
          <w:lang w:val="en-US" w:eastAsia="zh-CN"/>
        </w:rPr>
        <w:t xml:space="preserve"> </w:t>
      </w:r>
      <w:r w:rsidRPr="00D11F80">
        <w:rPr>
          <w:rFonts w:ascii="Book Antiqua" w:eastAsia="宋体" w:hAnsi="Book Antiqua" w:cs="宋体"/>
          <w:b/>
          <w:color w:val="000000"/>
          <w:szCs w:val="24"/>
          <w:lang w:val="en-US" w:eastAsia="zh-CN"/>
        </w:rPr>
        <w:t xml:space="preserve">Working Group of the Australian and New Zealand Bone and Mineral Society; </w:t>
      </w:r>
      <w:r w:rsidRPr="00D11F80">
        <w:rPr>
          <w:rFonts w:ascii="Book Antiqua" w:eastAsia="宋体" w:hAnsi="Book Antiqua" w:cs="宋体"/>
          <w:color w:val="000000"/>
          <w:szCs w:val="24"/>
          <w:lang w:val="en-US" w:eastAsia="zh-CN"/>
        </w:rPr>
        <w:t>Endocrine Society of Australia; Osteoporosis Australia.</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Vitamin D and health in adults in Australia and New Zealand: a position statement.</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Med J</w:t>
      </w:r>
      <w:r w:rsidRPr="00D11F80">
        <w:rPr>
          <w:rFonts w:ascii="Book Antiqua" w:eastAsia="宋体" w:hAnsi="Book Antiqua" w:cs="宋体" w:hint="eastAsia"/>
          <w:i/>
          <w:iCs/>
          <w:color w:val="000000"/>
          <w:szCs w:val="24"/>
          <w:lang w:val="en-US" w:eastAsia="zh-CN"/>
        </w:rPr>
        <w:t xml:space="preserve"> </w:t>
      </w:r>
      <w:r w:rsidRPr="00D11F80">
        <w:rPr>
          <w:rFonts w:ascii="Book Antiqua" w:eastAsia="宋体" w:hAnsi="Book Antiqua" w:cs="宋体"/>
          <w:i/>
          <w:iCs/>
          <w:color w:val="000000"/>
          <w:szCs w:val="24"/>
          <w:lang w:val="en-US" w:eastAsia="zh-CN"/>
        </w:rPr>
        <w:t>Aust</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20</w:t>
      </w:r>
      <w:r w:rsidRPr="00D11F80">
        <w:rPr>
          <w:rFonts w:ascii="Book Antiqua" w:eastAsia="宋体" w:hAnsi="Book Antiqua" w:cs="宋体" w:hint="eastAsia"/>
          <w:color w:val="000000"/>
          <w:szCs w:val="24"/>
          <w:lang w:val="en-US" w:eastAsia="zh-CN"/>
        </w:rPr>
        <w:t xml:space="preserve">05; </w:t>
      </w:r>
      <w:r w:rsidRPr="00D11F80">
        <w:rPr>
          <w:rFonts w:ascii="Book Antiqua" w:eastAsia="宋体" w:hAnsi="Book Antiqua" w:cs="宋体"/>
          <w:b/>
          <w:bCs/>
          <w:color w:val="000000"/>
          <w:szCs w:val="24"/>
          <w:lang w:val="en-US" w:eastAsia="zh-CN"/>
        </w:rPr>
        <w:t>1</w:t>
      </w:r>
      <w:r w:rsidRPr="00D11F80">
        <w:rPr>
          <w:rFonts w:ascii="Book Antiqua" w:eastAsia="宋体" w:hAnsi="Book Antiqua" w:cs="宋体" w:hint="eastAsia"/>
          <w:b/>
          <w:bCs/>
          <w:color w:val="000000"/>
          <w:szCs w:val="24"/>
          <w:lang w:val="en-US" w:eastAsia="zh-CN"/>
        </w:rPr>
        <w:t>82</w:t>
      </w:r>
      <w:r w:rsidRPr="00D11F80">
        <w:rPr>
          <w:rFonts w:ascii="Book Antiqua" w:eastAsia="宋体" w:hAnsi="Book Antiqua" w:cs="宋体"/>
          <w:color w:val="000000"/>
          <w:szCs w:val="24"/>
          <w:lang w:val="en-US" w:eastAsia="zh-CN"/>
        </w:rPr>
        <w:t xml:space="preserve">: </w:t>
      </w:r>
      <w:r w:rsidRPr="00D11F80">
        <w:rPr>
          <w:rFonts w:ascii="Book Antiqua" w:eastAsia="宋体" w:hAnsi="Book Antiqua" w:cs="宋体" w:hint="eastAsia"/>
          <w:color w:val="000000"/>
          <w:szCs w:val="24"/>
          <w:lang w:val="en-US" w:eastAsia="zh-CN"/>
        </w:rPr>
        <w:t>281</w:t>
      </w:r>
      <w:r w:rsidRPr="00D11F80">
        <w:rPr>
          <w:rFonts w:ascii="Book Antiqua" w:eastAsia="宋体" w:hAnsi="Book Antiqua" w:cs="宋体"/>
          <w:color w:val="000000"/>
          <w:szCs w:val="24"/>
          <w:lang w:val="en-US" w:eastAsia="zh-CN"/>
        </w:rPr>
        <w:t>-</w:t>
      </w:r>
      <w:r w:rsidRPr="00D11F80">
        <w:rPr>
          <w:rFonts w:ascii="Book Antiqua" w:eastAsia="宋体" w:hAnsi="Book Antiqua" w:cs="宋体" w:hint="eastAsia"/>
          <w:color w:val="000000"/>
          <w:szCs w:val="24"/>
          <w:lang w:val="en-US" w:eastAsia="zh-CN"/>
        </w:rPr>
        <w:t>285</w:t>
      </w:r>
      <w:r w:rsidRPr="00D11F80">
        <w:rPr>
          <w:rFonts w:ascii="Book Antiqua" w:eastAsia="宋体" w:hAnsi="Book Antiqua" w:cs="宋体"/>
          <w:color w:val="000000"/>
          <w:szCs w:val="24"/>
          <w:lang w:val="en-US" w:eastAsia="zh-CN"/>
        </w:rPr>
        <w:t xml:space="preserve"> [PMID: 15777143]</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42 </w:t>
      </w:r>
      <w:r w:rsidRPr="00D11F80">
        <w:rPr>
          <w:rFonts w:ascii="Book Antiqua" w:eastAsia="宋体" w:hAnsi="Book Antiqua" w:cs="宋体"/>
          <w:b/>
          <w:bCs/>
          <w:color w:val="000000"/>
          <w:szCs w:val="24"/>
          <w:lang w:val="en-US" w:eastAsia="zh-CN"/>
        </w:rPr>
        <w:t>Carter GD</w:t>
      </w:r>
      <w:r w:rsidRPr="00D11F80">
        <w:rPr>
          <w:rFonts w:ascii="Book Antiqua" w:eastAsia="宋体" w:hAnsi="Book Antiqua" w:cs="宋体"/>
          <w:color w:val="000000"/>
          <w:szCs w:val="24"/>
          <w:lang w:val="en-US" w:eastAsia="zh-CN"/>
        </w:rPr>
        <w:t>. Accuracy of 25-hydroxyvitamin D assays: confronting the issues.</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Curr Drug Targets</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2011;</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b/>
          <w:bCs/>
          <w:color w:val="000000"/>
          <w:szCs w:val="24"/>
          <w:lang w:val="en-US" w:eastAsia="zh-CN"/>
        </w:rPr>
        <w:t>12</w:t>
      </w:r>
      <w:r w:rsidRPr="00D11F80">
        <w:rPr>
          <w:rFonts w:ascii="Book Antiqua" w:eastAsia="宋体" w:hAnsi="Book Antiqua" w:cs="宋体"/>
          <w:color w:val="000000"/>
          <w:szCs w:val="24"/>
          <w:lang w:val="en-US" w:eastAsia="zh-CN"/>
        </w:rPr>
        <w:t>: 19-28 [PMID: 20795940 DOI: 10.2174/138945011793591608]</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43 </w:t>
      </w:r>
      <w:r w:rsidRPr="00D11F80">
        <w:rPr>
          <w:rFonts w:ascii="Book Antiqua" w:eastAsia="宋体" w:hAnsi="Book Antiqua" w:cs="宋体"/>
          <w:b/>
          <w:bCs/>
          <w:color w:val="000000"/>
          <w:szCs w:val="24"/>
          <w:lang w:val="en-US" w:eastAsia="zh-CN"/>
        </w:rPr>
        <w:t>Wallace AM</w:t>
      </w:r>
      <w:r w:rsidRPr="00D11F80">
        <w:rPr>
          <w:rFonts w:ascii="Book Antiqua" w:eastAsia="宋体" w:hAnsi="Book Antiqua" w:cs="宋体"/>
          <w:color w:val="000000"/>
          <w:szCs w:val="24"/>
          <w:lang w:val="en-US" w:eastAsia="zh-CN"/>
        </w:rPr>
        <w:t>, Gibson S, de la Hunty A, Lamberg-Allardt C, Ashwell M. Measurement of 25-hydroxyvitamin D in the clinical laboratory: current procedures, performance characteristics and limitations. </w:t>
      </w:r>
      <w:r w:rsidRPr="00D11F80">
        <w:rPr>
          <w:rFonts w:ascii="Book Antiqua" w:eastAsia="宋体" w:hAnsi="Book Antiqua" w:cs="宋体"/>
          <w:i/>
          <w:iCs/>
          <w:color w:val="000000"/>
          <w:szCs w:val="24"/>
          <w:lang w:val="en-US" w:eastAsia="zh-CN"/>
        </w:rPr>
        <w:t>Steroids</w:t>
      </w:r>
      <w:r w:rsidRPr="00D11F80">
        <w:rPr>
          <w:rFonts w:ascii="Book Antiqua" w:eastAsia="宋体" w:hAnsi="Book Antiqua" w:cs="宋体"/>
          <w:color w:val="000000"/>
          <w:szCs w:val="24"/>
          <w:lang w:val="en-US" w:eastAsia="zh-CN"/>
        </w:rPr>
        <w:t> 2010; </w:t>
      </w:r>
      <w:r w:rsidRPr="00D11F80">
        <w:rPr>
          <w:rFonts w:ascii="Book Antiqua" w:eastAsia="宋体" w:hAnsi="Book Antiqua" w:cs="宋体"/>
          <w:b/>
          <w:bCs/>
          <w:color w:val="000000"/>
          <w:szCs w:val="24"/>
          <w:lang w:val="en-US" w:eastAsia="zh-CN"/>
        </w:rPr>
        <w:t>75</w:t>
      </w:r>
      <w:r w:rsidRPr="00D11F80">
        <w:rPr>
          <w:rFonts w:ascii="Book Antiqua" w:eastAsia="宋体" w:hAnsi="Book Antiqua" w:cs="宋体"/>
          <w:color w:val="000000"/>
          <w:szCs w:val="24"/>
          <w:lang w:val="en-US" w:eastAsia="zh-CN"/>
        </w:rPr>
        <w:t>: 477-488 [PMID: 20188118 DOI: 10.1016/j.steroids.2010.02.012]</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44</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b/>
          <w:bCs/>
          <w:color w:val="000000"/>
          <w:szCs w:val="24"/>
          <w:lang w:val="en-US" w:eastAsia="zh-CN"/>
        </w:rPr>
        <w:t>Moore KP</w:t>
      </w:r>
      <w:r w:rsidRPr="00D11F80">
        <w:rPr>
          <w:rFonts w:ascii="Book Antiqua" w:eastAsia="宋体" w:hAnsi="Book Antiqua" w:cs="宋体"/>
          <w:color w:val="000000"/>
          <w:szCs w:val="24"/>
          <w:lang w:val="en-US" w:eastAsia="zh-CN"/>
        </w:rPr>
        <w:t>, Wong F, Gines P, Bernardi M, Ochs A, Salerno F, Angeli P, Porayko M, Moreau R, Garcia-Tsao G, Jimenez W, Planas R, Arroyo V. The management of ascites in cirrhosis: report on the consensus conference of the International Ascites Club. </w:t>
      </w:r>
      <w:r w:rsidRPr="00D11F80">
        <w:rPr>
          <w:rFonts w:ascii="Book Antiqua" w:eastAsia="宋体" w:hAnsi="Book Antiqua" w:cs="宋体"/>
          <w:i/>
          <w:iCs/>
          <w:color w:val="000000"/>
          <w:szCs w:val="24"/>
          <w:lang w:val="en-US" w:eastAsia="zh-CN"/>
        </w:rPr>
        <w:t>Hepatology</w:t>
      </w:r>
      <w:r w:rsidRPr="00D11F80">
        <w:rPr>
          <w:rFonts w:ascii="Book Antiqua" w:eastAsia="宋体" w:hAnsi="Book Antiqua" w:cs="宋体"/>
          <w:color w:val="000000"/>
          <w:szCs w:val="24"/>
          <w:lang w:val="en-US" w:eastAsia="zh-CN"/>
        </w:rPr>
        <w:t> 2003; </w:t>
      </w:r>
      <w:r w:rsidRPr="00D11F80">
        <w:rPr>
          <w:rFonts w:ascii="Book Antiqua" w:eastAsia="宋体" w:hAnsi="Book Antiqua" w:cs="宋体"/>
          <w:b/>
          <w:bCs/>
          <w:color w:val="000000"/>
          <w:szCs w:val="24"/>
          <w:lang w:val="en-US" w:eastAsia="zh-CN"/>
        </w:rPr>
        <w:t>38</w:t>
      </w:r>
      <w:r w:rsidRPr="00D11F80">
        <w:rPr>
          <w:rFonts w:ascii="Book Antiqua" w:eastAsia="宋体" w:hAnsi="Book Antiqua" w:cs="宋体"/>
          <w:color w:val="000000"/>
          <w:szCs w:val="24"/>
          <w:lang w:val="en-US" w:eastAsia="zh-CN"/>
        </w:rPr>
        <w:t>: 258-266 [PMID: 12830009 DOI: 10.1053/jhep.2003.50315]</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45 </w:t>
      </w:r>
      <w:r w:rsidRPr="00D11F80">
        <w:rPr>
          <w:rFonts w:ascii="Book Antiqua" w:eastAsia="宋体" w:hAnsi="Book Antiqua" w:cs="宋体"/>
          <w:b/>
          <w:bCs/>
          <w:color w:val="000000"/>
          <w:szCs w:val="24"/>
          <w:lang w:val="en-US" w:eastAsia="zh-CN"/>
        </w:rPr>
        <w:t>Vierling JM</w:t>
      </w:r>
      <w:r w:rsidRPr="00D11F80">
        <w:rPr>
          <w:rFonts w:ascii="Book Antiqua" w:eastAsia="宋体" w:hAnsi="Book Antiqua" w:cs="宋体"/>
          <w:color w:val="000000"/>
          <w:szCs w:val="24"/>
          <w:lang w:val="en-US" w:eastAsia="zh-CN"/>
        </w:rPr>
        <w:t>, Mokhtarani M, Brown RS, Mantry P, Rockey DC, Ghabril M, Rowell R, Jurek M, Coakley DF, Scharschmidt BF. Fasting Blood Ammonia Predicts Risk and Frequency of Hepatic Encephalopathy Episodes in Patients With Cirrhosis. </w:t>
      </w:r>
      <w:r w:rsidRPr="00D11F80">
        <w:rPr>
          <w:rFonts w:ascii="Book Antiqua" w:eastAsia="宋体" w:hAnsi="Book Antiqua" w:cs="宋体"/>
          <w:i/>
          <w:iCs/>
          <w:color w:val="000000"/>
          <w:szCs w:val="24"/>
          <w:lang w:val="en-US" w:eastAsia="zh-CN"/>
        </w:rPr>
        <w:t>Clin Gastroenterol Hepatol</w:t>
      </w:r>
      <w:r w:rsidRPr="00D11F80">
        <w:rPr>
          <w:rFonts w:ascii="Book Antiqua" w:eastAsia="宋体" w:hAnsi="Book Antiqua" w:cs="宋体"/>
          <w:color w:val="000000"/>
          <w:szCs w:val="24"/>
          <w:lang w:val="en-US" w:eastAsia="zh-CN"/>
        </w:rPr>
        <w:t> 2016; </w:t>
      </w:r>
      <w:r w:rsidRPr="00D11F80">
        <w:rPr>
          <w:rFonts w:ascii="Book Antiqua" w:eastAsia="宋体" w:hAnsi="Book Antiqua" w:cs="宋体"/>
          <w:b/>
          <w:bCs/>
          <w:color w:val="000000"/>
          <w:szCs w:val="24"/>
          <w:lang w:val="en-US" w:eastAsia="zh-CN"/>
        </w:rPr>
        <w:t>14</w:t>
      </w:r>
      <w:r w:rsidRPr="00D11F80">
        <w:rPr>
          <w:rFonts w:ascii="Book Antiqua" w:eastAsia="宋体" w:hAnsi="Book Antiqua" w:cs="宋体"/>
          <w:color w:val="000000"/>
          <w:szCs w:val="24"/>
          <w:lang w:val="en-US" w:eastAsia="zh-CN"/>
        </w:rPr>
        <w:t>: 903-906.e1 [PMID: 26707685 DOI: 10.1016/j.cgh.2015.11.018]</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lastRenderedPageBreak/>
        <w:t>46 </w:t>
      </w:r>
      <w:r w:rsidRPr="00D11F80">
        <w:rPr>
          <w:rFonts w:ascii="Book Antiqua" w:eastAsia="宋体" w:hAnsi="Book Antiqua" w:cs="宋体"/>
          <w:b/>
          <w:bCs/>
          <w:color w:val="000000"/>
          <w:szCs w:val="24"/>
          <w:lang w:val="en-US" w:eastAsia="zh-CN"/>
        </w:rPr>
        <w:t>Trautwein C</w:t>
      </w:r>
      <w:r w:rsidRPr="00D11F80">
        <w:rPr>
          <w:rFonts w:ascii="Book Antiqua" w:eastAsia="宋体" w:hAnsi="Book Antiqua" w:cs="宋体"/>
          <w:color w:val="000000"/>
          <w:szCs w:val="24"/>
          <w:lang w:val="en-US" w:eastAsia="zh-CN"/>
        </w:rPr>
        <w:t>, Possienke M, Schlitt HJ, Böker KH, Horn R, Raab R, Manns MP, Brabant G. Bone density and metabolism in patients with viral hepatitis and cholestatic liver diseases before and after liver transplantation. </w:t>
      </w:r>
      <w:r w:rsidRPr="00D11F80">
        <w:rPr>
          <w:rFonts w:ascii="Book Antiqua" w:eastAsia="宋体" w:hAnsi="Book Antiqua" w:cs="宋体"/>
          <w:i/>
          <w:iCs/>
          <w:color w:val="000000"/>
          <w:szCs w:val="24"/>
          <w:lang w:val="en-US" w:eastAsia="zh-CN"/>
        </w:rPr>
        <w:t>Am J Gastroenterol</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2000;</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b/>
          <w:bCs/>
          <w:color w:val="000000"/>
          <w:szCs w:val="24"/>
          <w:lang w:val="en-US" w:eastAsia="zh-CN"/>
        </w:rPr>
        <w:t>95</w:t>
      </w:r>
      <w:r w:rsidRPr="00D11F80">
        <w:rPr>
          <w:rFonts w:ascii="Book Antiqua" w:eastAsia="宋体" w:hAnsi="Book Antiqua" w:cs="宋体"/>
          <w:color w:val="000000"/>
          <w:szCs w:val="24"/>
          <w:lang w:val="en-US" w:eastAsia="zh-CN"/>
        </w:rPr>
        <w:t>: 2343-2351 [PMID: 11007240 DOI: 10.1111/j.1572-0241.2000.02269.x]</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47</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b/>
          <w:bCs/>
          <w:color w:val="000000"/>
          <w:szCs w:val="24"/>
          <w:lang w:val="en-US" w:eastAsia="zh-CN"/>
        </w:rPr>
        <w:t>Nair S</w:t>
      </w:r>
      <w:r w:rsidRPr="00D11F80">
        <w:rPr>
          <w:rFonts w:ascii="Book Antiqua" w:eastAsia="宋体" w:hAnsi="Book Antiqua" w:cs="宋体"/>
          <w:color w:val="000000"/>
          <w:szCs w:val="24"/>
          <w:lang w:val="en-US" w:eastAsia="zh-CN"/>
        </w:rPr>
        <w:t>. Vitamin d deficiency and liver disease. </w:t>
      </w:r>
      <w:r w:rsidRPr="00D11F80">
        <w:rPr>
          <w:rFonts w:ascii="Book Antiqua" w:eastAsia="宋体" w:hAnsi="Book Antiqua" w:cs="宋体"/>
          <w:i/>
          <w:iCs/>
          <w:color w:val="000000"/>
          <w:szCs w:val="24"/>
          <w:lang w:val="en-US" w:eastAsia="zh-CN"/>
        </w:rPr>
        <w:t>Gastroenterol Hepatol (N Y)</w:t>
      </w:r>
      <w:r w:rsidRPr="00D11F80">
        <w:rPr>
          <w:rFonts w:ascii="Book Antiqua" w:eastAsia="宋体" w:hAnsi="Book Antiqua" w:cs="宋体"/>
          <w:color w:val="000000"/>
          <w:szCs w:val="24"/>
          <w:lang w:val="en-US" w:eastAsia="zh-CN"/>
        </w:rPr>
        <w:t> 2010; </w:t>
      </w:r>
      <w:r w:rsidRPr="00D11F80">
        <w:rPr>
          <w:rFonts w:ascii="Book Antiqua" w:eastAsia="宋体" w:hAnsi="Book Antiqua" w:cs="宋体"/>
          <w:b/>
          <w:bCs/>
          <w:color w:val="000000"/>
          <w:szCs w:val="24"/>
          <w:lang w:val="en-US" w:eastAsia="zh-CN"/>
        </w:rPr>
        <w:t>6</w:t>
      </w:r>
      <w:r w:rsidRPr="00D11F80">
        <w:rPr>
          <w:rFonts w:ascii="Book Antiqua" w:eastAsia="宋体" w:hAnsi="Book Antiqua" w:cs="宋体"/>
          <w:color w:val="000000"/>
          <w:szCs w:val="24"/>
          <w:lang w:val="en-US" w:eastAsia="zh-CN"/>
        </w:rPr>
        <w:t>: 491-493 [PMID: 20978551]</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48 </w:t>
      </w:r>
      <w:r w:rsidRPr="00D11F80">
        <w:rPr>
          <w:rFonts w:ascii="Book Antiqua" w:eastAsia="宋体" w:hAnsi="Book Antiqua" w:cs="宋体"/>
          <w:b/>
          <w:bCs/>
          <w:color w:val="000000"/>
          <w:szCs w:val="24"/>
          <w:lang w:val="en-US" w:eastAsia="zh-CN"/>
        </w:rPr>
        <w:t>Littlejohns TJ</w:t>
      </w:r>
      <w:r w:rsidRPr="00D11F80">
        <w:rPr>
          <w:rFonts w:ascii="Book Antiqua" w:eastAsia="宋体" w:hAnsi="Book Antiqua" w:cs="宋体"/>
          <w:color w:val="000000"/>
          <w:szCs w:val="24"/>
          <w:lang w:val="en-US" w:eastAsia="zh-CN"/>
        </w:rPr>
        <w:t>, Henley WE, Lang IA, Annweiler C, Beauchet O, Chaves PH, Fried L, Kestenbaum BR, Kuller LH, Langa KM, Lopez OL, Kos K, Soni M, Llewellyn DJ. Vitamin D and the risk of dementia and Alzheimer disease.</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Neurology</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2014;</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b/>
          <w:bCs/>
          <w:color w:val="000000"/>
          <w:szCs w:val="24"/>
          <w:lang w:val="en-US" w:eastAsia="zh-CN"/>
        </w:rPr>
        <w:t>83</w:t>
      </w:r>
      <w:r w:rsidRPr="00D11F80">
        <w:rPr>
          <w:rFonts w:ascii="Book Antiqua" w:eastAsia="宋体" w:hAnsi="Book Antiqua" w:cs="宋体"/>
          <w:color w:val="000000"/>
          <w:szCs w:val="24"/>
          <w:lang w:val="en-US" w:eastAsia="zh-CN"/>
        </w:rPr>
        <w:t>: 920-928 [PMID: 25098535 DOI: 10.1212/WNL.0000000000000755]</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49 </w:t>
      </w:r>
      <w:r w:rsidRPr="00D11F80">
        <w:rPr>
          <w:rFonts w:ascii="Book Antiqua" w:eastAsia="宋体" w:hAnsi="Book Antiqua" w:cs="宋体"/>
          <w:b/>
          <w:bCs/>
          <w:color w:val="000000"/>
          <w:szCs w:val="24"/>
          <w:lang w:val="en-US" w:eastAsia="zh-CN"/>
        </w:rPr>
        <w:t>Darwish H</w:t>
      </w:r>
      <w:r w:rsidRPr="00D11F80">
        <w:rPr>
          <w:rFonts w:ascii="Book Antiqua" w:eastAsia="宋体" w:hAnsi="Book Antiqua" w:cs="宋体"/>
          <w:color w:val="000000"/>
          <w:szCs w:val="24"/>
          <w:lang w:val="en-US" w:eastAsia="zh-CN"/>
        </w:rPr>
        <w:t>, Zeinoun P, Ghusn H, Khoury B, Tamim H, Khoury SJ. Serum 25-hydroxyvitamin D predicts cognitive performance in adults. </w:t>
      </w:r>
      <w:r w:rsidRPr="00D11F80">
        <w:rPr>
          <w:rFonts w:ascii="Book Antiqua" w:eastAsia="宋体" w:hAnsi="Book Antiqua" w:cs="宋体"/>
          <w:i/>
          <w:iCs/>
          <w:color w:val="000000"/>
          <w:szCs w:val="24"/>
          <w:lang w:val="en-US" w:eastAsia="zh-CN"/>
        </w:rPr>
        <w:t>Neuropsychiatr Dis</w:t>
      </w:r>
      <w:r w:rsidRPr="00D11F80">
        <w:rPr>
          <w:rFonts w:ascii="Book Antiqua" w:eastAsia="宋体" w:hAnsi="Book Antiqua" w:cs="宋体" w:hint="eastAsia"/>
          <w:i/>
          <w:iCs/>
          <w:color w:val="000000"/>
          <w:szCs w:val="24"/>
          <w:lang w:val="en-US" w:eastAsia="zh-CN"/>
        </w:rPr>
        <w:t xml:space="preserve"> </w:t>
      </w:r>
      <w:r w:rsidRPr="00D11F80">
        <w:rPr>
          <w:rFonts w:ascii="Book Antiqua" w:eastAsia="宋体" w:hAnsi="Book Antiqua" w:cs="宋体"/>
          <w:i/>
          <w:iCs/>
          <w:color w:val="000000"/>
          <w:szCs w:val="24"/>
          <w:lang w:val="en-US" w:eastAsia="zh-CN"/>
        </w:rPr>
        <w:t>Treat</w:t>
      </w:r>
      <w:r w:rsidRPr="00D11F80">
        <w:rPr>
          <w:rFonts w:ascii="Book Antiqua" w:eastAsia="宋体" w:hAnsi="Book Antiqua" w:cs="宋体"/>
          <w:color w:val="000000"/>
          <w:szCs w:val="24"/>
          <w:lang w:val="en-US" w:eastAsia="zh-CN"/>
        </w:rPr>
        <w:t> 2015; </w:t>
      </w:r>
      <w:r w:rsidRPr="00D11F80">
        <w:rPr>
          <w:rFonts w:ascii="Book Antiqua" w:eastAsia="宋体" w:hAnsi="Book Antiqua" w:cs="宋体"/>
          <w:b/>
          <w:bCs/>
          <w:color w:val="000000"/>
          <w:szCs w:val="24"/>
          <w:lang w:val="en-US" w:eastAsia="zh-CN"/>
        </w:rPr>
        <w:t>11</w:t>
      </w:r>
      <w:r w:rsidRPr="00D11F80">
        <w:rPr>
          <w:rFonts w:ascii="Book Antiqua" w:eastAsia="宋体" w:hAnsi="Book Antiqua" w:cs="宋体"/>
          <w:color w:val="000000"/>
          <w:szCs w:val="24"/>
          <w:lang w:val="en-US" w:eastAsia="zh-CN"/>
        </w:rPr>
        <w:t>: 2217-2223 [PMID: 26346368 DOI: 10.2147/NDT.S87014]</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50</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b/>
          <w:bCs/>
          <w:color w:val="000000"/>
          <w:szCs w:val="24"/>
          <w:lang w:val="en-US" w:eastAsia="zh-CN"/>
        </w:rPr>
        <w:t>Pettersen JA</w:t>
      </w:r>
      <w:r w:rsidRPr="00D11F80">
        <w:rPr>
          <w:rFonts w:ascii="Book Antiqua" w:eastAsia="宋体" w:hAnsi="Book Antiqua" w:cs="宋体"/>
          <w:color w:val="000000"/>
          <w:szCs w:val="24"/>
          <w:lang w:val="en-US" w:eastAsia="zh-CN"/>
        </w:rPr>
        <w:t>. Vitamin D and executive functioning: Are higher levels better?</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i/>
          <w:iCs/>
          <w:color w:val="000000"/>
          <w:szCs w:val="24"/>
          <w:lang w:val="en-US" w:eastAsia="zh-CN"/>
        </w:rPr>
        <w:t>J Clin Exp Neuropsychol</w:t>
      </w:r>
      <w:r w:rsidRPr="00D11F80">
        <w:rPr>
          <w:rFonts w:ascii="Book Antiqua" w:eastAsia="宋体" w:hAnsi="Book Antiqua" w:cs="宋体"/>
          <w:color w:val="000000"/>
          <w:szCs w:val="24"/>
          <w:lang w:val="en-US" w:eastAsia="zh-CN"/>
        </w:rPr>
        <w:t> 2016; </w:t>
      </w:r>
      <w:r w:rsidRPr="00D11F80">
        <w:rPr>
          <w:rFonts w:ascii="Book Antiqua" w:eastAsia="宋体" w:hAnsi="Book Antiqua" w:cs="宋体"/>
          <w:b/>
          <w:bCs/>
          <w:color w:val="000000"/>
          <w:szCs w:val="24"/>
          <w:lang w:val="en-US" w:eastAsia="zh-CN"/>
        </w:rPr>
        <w:t>38</w:t>
      </w:r>
      <w:r w:rsidRPr="00D11F80">
        <w:rPr>
          <w:rFonts w:ascii="Book Antiqua" w:eastAsia="宋体" w:hAnsi="Book Antiqua" w:cs="宋体"/>
          <w:color w:val="000000"/>
          <w:szCs w:val="24"/>
          <w:lang w:val="en-US" w:eastAsia="zh-CN"/>
        </w:rPr>
        <w:t>: 467-477 [PMID: 26708262 DOI: 10.1080/13803395.2015.1125452]</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51 </w:t>
      </w:r>
      <w:r w:rsidRPr="00D11F80">
        <w:rPr>
          <w:rFonts w:ascii="Book Antiqua" w:eastAsia="宋体" w:hAnsi="Book Antiqua" w:cs="宋体"/>
          <w:b/>
          <w:bCs/>
          <w:color w:val="000000"/>
          <w:szCs w:val="24"/>
          <w:lang w:val="en-US" w:eastAsia="zh-CN"/>
        </w:rPr>
        <w:t>Jayakumar AR</w:t>
      </w:r>
      <w:r w:rsidRPr="00D11F80">
        <w:rPr>
          <w:rFonts w:ascii="Book Antiqua" w:eastAsia="宋体" w:hAnsi="Book Antiqua" w:cs="宋体"/>
          <w:color w:val="000000"/>
          <w:szCs w:val="24"/>
          <w:lang w:val="en-US" w:eastAsia="zh-CN"/>
        </w:rPr>
        <w:t>, Rama Rao KV, Norenberg MD. Neuroinflammation in hepatic encephalopathy: mechanistic aspects. </w:t>
      </w:r>
      <w:r w:rsidRPr="00D11F80">
        <w:rPr>
          <w:rFonts w:ascii="Book Antiqua" w:eastAsia="宋体" w:hAnsi="Book Antiqua" w:cs="宋体"/>
          <w:i/>
          <w:iCs/>
          <w:color w:val="000000"/>
          <w:szCs w:val="24"/>
          <w:lang w:val="en-US" w:eastAsia="zh-CN"/>
        </w:rPr>
        <w:t>J Clin Exp Hepatol</w:t>
      </w:r>
      <w:r w:rsidRPr="00D11F80">
        <w:rPr>
          <w:rFonts w:ascii="Book Antiqua" w:eastAsia="宋体" w:hAnsi="Book Antiqua" w:cs="宋体"/>
          <w:color w:val="000000"/>
          <w:szCs w:val="24"/>
          <w:lang w:val="en-US" w:eastAsia="zh-CN"/>
        </w:rPr>
        <w:t> 2015; </w:t>
      </w:r>
      <w:r w:rsidRPr="00D11F80">
        <w:rPr>
          <w:rFonts w:ascii="Book Antiqua" w:eastAsia="宋体" w:hAnsi="Book Antiqua" w:cs="宋体"/>
          <w:b/>
          <w:bCs/>
          <w:color w:val="000000"/>
          <w:szCs w:val="24"/>
          <w:lang w:val="en-US" w:eastAsia="zh-CN"/>
        </w:rPr>
        <w:t>5</w:t>
      </w:r>
      <w:r w:rsidRPr="00D11F80">
        <w:rPr>
          <w:rFonts w:ascii="Book Antiqua" w:eastAsia="宋体" w:hAnsi="Book Antiqua" w:cs="宋体"/>
          <w:color w:val="000000"/>
          <w:szCs w:val="24"/>
          <w:lang w:val="en-US" w:eastAsia="zh-CN"/>
        </w:rPr>
        <w:t>: S21-S28 [PMID: 26041953 DOI: 10.1016/j.jceh.2014.07.006]</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52 </w:t>
      </w:r>
      <w:r w:rsidRPr="00D11F80">
        <w:rPr>
          <w:rFonts w:ascii="Book Antiqua" w:eastAsia="宋体" w:hAnsi="Book Antiqua" w:cs="宋体"/>
          <w:b/>
          <w:bCs/>
          <w:color w:val="000000"/>
          <w:szCs w:val="24"/>
          <w:lang w:val="en-US" w:eastAsia="zh-CN"/>
        </w:rPr>
        <w:t>Aldridge DR</w:t>
      </w:r>
      <w:r w:rsidRPr="00D11F80">
        <w:rPr>
          <w:rFonts w:ascii="Book Antiqua" w:eastAsia="宋体" w:hAnsi="Book Antiqua" w:cs="宋体"/>
          <w:color w:val="000000"/>
          <w:szCs w:val="24"/>
          <w:lang w:val="en-US" w:eastAsia="zh-CN"/>
        </w:rPr>
        <w:t>, Tranah EJ, Shawcross DL. Pathogenesis of hepatic encephalopathy: role of ammonia and systemic inflammation. </w:t>
      </w:r>
      <w:r w:rsidRPr="00D11F80">
        <w:rPr>
          <w:rFonts w:ascii="Book Antiqua" w:eastAsia="宋体" w:hAnsi="Book Antiqua" w:cs="宋体"/>
          <w:i/>
          <w:iCs/>
          <w:color w:val="000000"/>
          <w:szCs w:val="24"/>
          <w:lang w:val="en-US" w:eastAsia="zh-CN"/>
        </w:rPr>
        <w:t>J Clin Exp Hepatol</w:t>
      </w:r>
      <w:r w:rsidRPr="00D11F80">
        <w:rPr>
          <w:rFonts w:ascii="Book Antiqua" w:eastAsia="宋体" w:hAnsi="Book Antiqua" w:cs="宋体" w:hint="eastAsia"/>
          <w:color w:val="000000"/>
          <w:szCs w:val="24"/>
          <w:lang w:val="en-US" w:eastAsia="zh-CN"/>
        </w:rPr>
        <w:t xml:space="preserve"> </w:t>
      </w:r>
      <w:r w:rsidRPr="00D11F80">
        <w:rPr>
          <w:rFonts w:ascii="Book Antiqua" w:eastAsia="宋体" w:hAnsi="Book Antiqua" w:cs="宋体"/>
          <w:color w:val="000000"/>
          <w:szCs w:val="24"/>
          <w:lang w:val="en-US" w:eastAsia="zh-CN"/>
        </w:rPr>
        <w:t>2015; </w:t>
      </w:r>
      <w:r w:rsidRPr="00D11F80">
        <w:rPr>
          <w:rFonts w:ascii="Book Antiqua" w:eastAsia="宋体" w:hAnsi="Book Antiqua" w:cs="宋体"/>
          <w:b/>
          <w:bCs/>
          <w:color w:val="000000"/>
          <w:szCs w:val="24"/>
          <w:lang w:val="en-US" w:eastAsia="zh-CN"/>
        </w:rPr>
        <w:t>5</w:t>
      </w:r>
      <w:r w:rsidRPr="00D11F80">
        <w:rPr>
          <w:rFonts w:ascii="Book Antiqua" w:eastAsia="宋体" w:hAnsi="Book Antiqua" w:cs="宋体"/>
          <w:color w:val="000000"/>
          <w:szCs w:val="24"/>
          <w:lang w:val="en-US" w:eastAsia="zh-CN"/>
        </w:rPr>
        <w:t>: S7-S20 [PMID: 26041962 DOI: 10.1016/j.jceh.2014.06.004]</w:t>
      </w:r>
    </w:p>
    <w:p w:rsidR="00D11F80" w:rsidRPr="00D11F80" w:rsidRDefault="00D11F80" w:rsidP="00D11F80">
      <w:pPr>
        <w:spacing w:after="0" w:line="360" w:lineRule="auto"/>
        <w:jc w:val="both"/>
        <w:rPr>
          <w:rFonts w:ascii="Book Antiqua" w:eastAsia="宋体" w:hAnsi="Book Antiqua" w:cs="宋体"/>
          <w:color w:val="000000"/>
          <w:szCs w:val="24"/>
          <w:lang w:val="en-US" w:eastAsia="zh-CN"/>
        </w:rPr>
      </w:pPr>
      <w:r w:rsidRPr="00D11F80">
        <w:rPr>
          <w:rFonts w:ascii="Book Antiqua" w:eastAsia="宋体" w:hAnsi="Book Antiqua" w:cs="宋体"/>
          <w:color w:val="000000"/>
          <w:szCs w:val="24"/>
          <w:lang w:val="en-US" w:eastAsia="zh-CN"/>
        </w:rPr>
        <w:t>53 </w:t>
      </w:r>
      <w:r w:rsidRPr="00D11F80">
        <w:rPr>
          <w:rFonts w:ascii="Book Antiqua" w:eastAsia="宋体" w:hAnsi="Book Antiqua" w:cs="宋体"/>
          <w:b/>
          <w:bCs/>
          <w:color w:val="000000"/>
          <w:szCs w:val="24"/>
          <w:lang w:val="en-US" w:eastAsia="zh-CN"/>
        </w:rPr>
        <w:t>Kitson MT</w:t>
      </w:r>
      <w:r w:rsidRPr="00D11F80">
        <w:rPr>
          <w:rFonts w:ascii="Book Antiqua" w:eastAsia="宋体" w:hAnsi="Book Antiqua" w:cs="宋体"/>
          <w:color w:val="000000"/>
          <w:szCs w:val="24"/>
          <w:lang w:val="en-US" w:eastAsia="zh-CN"/>
        </w:rPr>
        <w:t>, Roberts SK. D-livering the message: the importance of vitamin D status in chronic liver disease. </w:t>
      </w:r>
      <w:r w:rsidRPr="00D11F80">
        <w:rPr>
          <w:rFonts w:ascii="Book Antiqua" w:eastAsia="宋体" w:hAnsi="Book Antiqua" w:cs="宋体"/>
          <w:i/>
          <w:iCs/>
          <w:color w:val="000000"/>
          <w:szCs w:val="24"/>
          <w:lang w:val="en-US" w:eastAsia="zh-CN"/>
        </w:rPr>
        <w:t>J Hepatol</w:t>
      </w:r>
      <w:r w:rsidRPr="00D11F80">
        <w:rPr>
          <w:rFonts w:ascii="Book Antiqua" w:eastAsia="宋体" w:hAnsi="Book Antiqua" w:cs="宋体"/>
          <w:color w:val="000000"/>
          <w:szCs w:val="24"/>
          <w:lang w:val="en-US" w:eastAsia="zh-CN"/>
        </w:rPr>
        <w:t> 2012; </w:t>
      </w:r>
      <w:r w:rsidRPr="00D11F80">
        <w:rPr>
          <w:rFonts w:ascii="Book Antiqua" w:eastAsia="宋体" w:hAnsi="Book Antiqua" w:cs="宋体"/>
          <w:b/>
          <w:bCs/>
          <w:color w:val="000000"/>
          <w:szCs w:val="24"/>
          <w:lang w:val="en-US" w:eastAsia="zh-CN"/>
        </w:rPr>
        <w:t>57</w:t>
      </w:r>
      <w:r w:rsidRPr="00D11F80">
        <w:rPr>
          <w:rFonts w:ascii="Book Antiqua" w:eastAsia="宋体" w:hAnsi="Book Antiqua" w:cs="宋体"/>
          <w:color w:val="000000"/>
          <w:szCs w:val="24"/>
          <w:lang w:val="en-US" w:eastAsia="zh-CN"/>
        </w:rPr>
        <w:t>: 897-909 [PMID: 22634121 DOI: 10.1016/j.jhep.2012.04.033]</w:t>
      </w:r>
    </w:p>
    <w:p w:rsidR="00D11F80" w:rsidRPr="00D11F80" w:rsidRDefault="00D11F80" w:rsidP="00D11F80">
      <w:pPr>
        <w:wordWrap w:val="0"/>
        <w:snapToGrid w:val="0"/>
        <w:spacing w:after="0" w:line="360" w:lineRule="auto"/>
        <w:jc w:val="right"/>
        <w:rPr>
          <w:rFonts w:ascii="Book Antiqua" w:eastAsia="宋体" w:hAnsi="Book Antiqua" w:cs="Times New Roman"/>
          <w:szCs w:val="24"/>
          <w:lang w:val="en-US" w:eastAsia="zh-CN"/>
        </w:rPr>
      </w:pPr>
      <w:bookmarkStart w:id="34" w:name="OLE_LINK51"/>
      <w:bookmarkStart w:id="35" w:name="OLE_LINK52"/>
      <w:bookmarkStart w:id="36" w:name="OLE_LINK120"/>
      <w:bookmarkStart w:id="37" w:name="OLE_LINK148"/>
      <w:bookmarkStart w:id="38" w:name="OLE_LINK72"/>
      <w:bookmarkStart w:id="39" w:name="OLE_LINK112"/>
      <w:bookmarkStart w:id="40" w:name="OLE_LINK320"/>
      <w:bookmarkStart w:id="41" w:name="OLE_LINK387"/>
      <w:bookmarkStart w:id="42" w:name="OLE_LINK183"/>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r w:rsidRPr="00D11F80">
        <w:rPr>
          <w:rFonts w:ascii="Book Antiqua" w:eastAsia="宋体" w:hAnsi="Book Antiqua" w:cs="Times New Roman"/>
          <w:b/>
          <w:bCs/>
          <w:szCs w:val="24"/>
          <w:lang w:val="en-US" w:eastAsia="zh-CN"/>
        </w:rPr>
        <w:t>P-Reviewer:</w:t>
      </w:r>
      <w:r w:rsidRPr="00D11F80">
        <w:rPr>
          <w:rFonts w:ascii="Book Antiqua" w:eastAsia="宋体" w:hAnsi="Book Antiqua" w:cs="Times New Roman" w:hint="eastAsia"/>
          <w:b/>
          <w:bCs/>
          <w:szCs w:val="24"/>
          <w:lang w:val="en-US" w:eastAsia="zh-CN"/>
        </w:rPr>
        <w:t xml:space="preserve"> </w:t>
      </w:r>
      <w:r w:rsidRPr="00D11F80">
        <w:rPr>
          <w:rFonts w:ascii="Book Antiqua" w:eastAsia="宋体" w:hAnsi="Book Antiqua" w:cs="Times New Roman"/>
          <w:bCs/>
          <w:szCs w:val="24"/>
          <w:lang w:val="en-US" w:eastAsia="zh-CN"/>
        </w:rPr>
        <w:t>Cao</w:t>
      </w:r>
      <w:r w:rsidRPr="00D11F80">
        <w:rPr>
          <w:rFonts w:ascii="Book Antiqua" w:eastAsia="宋体" w:hAnsi="Book Antiqua" w:cs="Times New Roman" w:hint="eastAsia"/>
          <w:bCs/>
          <w:szCs w:val="24"/>
          <w:lang w:val="en-US" w:eastAsia="zh-CN"/>
        </w:rPr>
        <w:t xml:space="preserve"> </w:t>
      </w:r>
      <w:r w:rsidRPr="00D11F80">
        <w:rPr>
          <w:rFonts w:ascii="Book Antiqua" w:eastAsia="宋体" w:hAnsi="Book Antiqua" w:cs="Times New Roman"/>
          <w:bCs/>
          <w:szCs w:val="24"/>
          <w:lang w:val="en-US" w:eastAsia="zh-CN"/>
        </w:rPr>
        <w:t>WK</w:t>
      </w:r>
      <w:r w:rsidRPr="00D11F80">
        <w:rPr>
          <w:rFonts w:ascii="Book Antiqua" w:eastAsia="宋体" w:hAnsi="Book Antiqua" w:cs="Times New Roman" w:hint="eastAsia"/>
          <w:bCs/>
          <w:szCs w:val="24"/>
          <w:lang w:val="en-US" w:eastAsia="zh-CN"/>
        </w:rPr>
        <w:t xml:space="preserve">, </w:t>
      </w:r>
      <w:r w:rsidRPr="00D11F80">
        <w:rPr>
          <w:rFonts w:ascii="Book Antiqua" w:eastAsia="宋体" w:hAnsi="Book Antiqua" w:cs="Times New Roman"/>
          <w:bCs/>
          <w:szCs w:val="24"/>
          <w:lang w:val="en-US" w:eastAsia="zh-CN"/>
        </w:rPr>
        <w:t>Hashimoto N</w:t>
      </w:r>
      <w:r w:rsidRPr="00D11F80">
        <w:rPr>
          <w:rFonts w:ascii="Book Antiqua" w:eastAsia="宋体" w:hAnsi="Book Antiqua" w:cs="Times New Roman" w:hint="eastAsia"/>
          <w:bCs/>
          <w:szCs w:val="24"/>
          <w:lang w:val="en-US" w:eastAsia="zh-CN"/>
        </w:rPr>
        <w:t xml:space="preserve">, </w:t>
      </w:r>
      <w:r w:rsidRPr="00D11F80">
        <w:rPr>
          <w:rFonts w:ascii="Book Antiqua" w:eastAsia="宋体" w:hAnsi="Book Antiqua" w:cs="Times New Roman"/>
          <w:bCs/>
          <w:szCs w:val="24"/>
          <w:lang w:val="en-US" w:eastAsia="zh-CN"/>
        </w:rPr>
        <w:t>Thompson JR</w:t>
      </w:r>
      <w:r w:rsidRPr="00D11F80">
        <w:rPr>
          <w:rFonts w:ascii="Book Antiqua" w:eastAsia="宋体" w:hAnsi="Book Antiqua" w:cs="Times New Roman" w:hint="eastAsia"/>
          <w:b/>
          <w:bCs/>
          <w:szCs w:val="24"/>
          <w:lang w:val="en-US" w:eastAsia="zh-CN"/>
        </w:rPr>
        <w:t xml:space="preserve"> </w:t>
      </w:r>
      <w:r w:rsidRPr="00D11F80">
        <w:rPr>
          <w:rFonts w:ascii="Book Antiqua" w:eastAsia="宋体" w:hAnsi="Book Antiqua" w:cs="Times New Roman"/>
          <w:b/>
          <w:bCs/>
          <w:szCs w:val="24"/>
          <w:lang w:val="en-US" w:eastAsia="zh-CN"/>
        </w:rPr>
        <w:t>S-Editor:</w:t>
      </w:r>
      <w:r w:rsidRPr="00D11F80">
        <w:rPr>
          <w:rFonts w:ascii="Book Antiqua" w:eastAsia="宋体" w:hAnsi="Book Antiqua" w:cs="Times New Roman" w:hint="eastAsia"/>
          <w:szCs w:val="24"/>
          <w:lang w:val="en-US" w:eastAsia="zh-CN"/>
        </w:rPr>
        <w:t xml:space="preserve"> Gong ZM</w:t>
      </w:r>
    </w:p>
    <w:p w:rsidR="006E0958" w:rsidRPr="005A3404" w:rsidRDefault="00D11F80" w:rsidP="005A3404">
      <w:pPr>
        <w:snapToGrid w:val="0"/>
        <w:spacing w:after="0" w:line="360" w:lineRule="auto"/>
        <w:jc w:val="right"/>
        <w:rPr>
          <w:rFonts w:ascii="Book Antiqua" w:eastAsia="宋体" w:hAnsi="Book Antiqua" w:cs="Times New Roman"/>
          <w:b/>
          <w:bCs/>
          <w:szCs w:val="24"/>
          <w:lang w:val="en-US" w:eastAsia="zh-CN"/>
        </w:rPr>
      </w:pPr>
      <w:r w:rsidRPr="00D11F80">
        <w:rPr>
          <w:rFonts w:ascii="Book Antiqua" w:eastAsia="宋体" w:hAnsi="Book Antiqua" w:cs="Times New Roman"/>
          <w:b/>
          <w:bCs/>
          <w:szCs w:val="24"/>
          <w:lang w:val="en-US" w:eastAsia="zh-CN"/>
        </w:rPr>
        <w:t>L-Editor:</w:t>
      </w:r>
      <w:r w:rsidRPr="00D11F80">
        <w:rPr>
          <w:rFonts w:ascii="Book Antiqua" w:eastAsia="宋体" w:hAnsi="Book Antiqua" w:cs="Times New Roman"/>
          <w:szCs w:val="24"/>
          <w:lang w:val="en-US" w:eastAsia="zh-CN"/>
        </w:rPr>
        <w:t xml:space="preserve"> </w:t>
      </w:r>
      <w:r w:rsidRPr="00D11F80">
        <w:rPr>
          <w:rFonts w:ascii="Book Antiqua" w:eastAsia="宋体" w:hAnsi="Book Antiqua" w:cs="Times New Roman"/>
          <w:b/>
          <w:bCs/>
          <w:szCs w:val="24"/>
          <w:lang w:val="en-US" w:eastAsia="zh-CN"/>
        </w:rPr>
        <w:t>E-Editor: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895366" w:rsidRPr="00871D5E" w:rsidRDefault="00895366" w:rsidP="00871D5E">
      <w:pPr>
        <w:snapToGrid w:val="0"/>
        <w:spacing w:after="0" w:line="360" w:lineRule="auto"/>
        <w:jc w:val="both"/>
        <w:rPr>
          <w:rFonts w:ascii="Book Antiqua" w:hAnsi="Book Antiqua"/>
          <w:szCs w:val="24"/>
        </w:rPr>
      </w:pPr>
      <w:r w:rsidRPr="00871D5E">
        <w:rPr>
          <w:rFonts w:ascii="Book Antiqua" w:hAnsi="Book Antiqua"/>
          <w:szCs w:val="24"/>
        </w:rPr>
        <w:br w:type="page"/>
      </w:r>
    </w:p>
    <w:p w:rsidR="00805AA8" w:rsidRPr="000B39CC" w:rsidRDefault="00805AA8" w:rsidP="00871D5E">
      <w:pPr>
        <w:pStyle w:val="NoSpacing"/>
        <w:snapToGrid w:val="0"/>
        <w:spacing w:line="360" w:lineRule="auto"/>
        <w:jc w:val="both"/>
        <w:rPr>
          <w:rFonts w:ascii="Book Antiqua" w:hAnsi="Book Antiqua"/>
          <w:b/>
          <w:szCs w:val="24"/>
          <w:lang w:eastAsia="zh-CN"/>
        </w:rPr>
      </w:pPr>
      <w:r w:rsidRPr="000B39CC">
        <w:rPr>
          <w:rFonts w:ascii="Book Antiqua" w:hAnsi="Book Antiqua"/>
          <w:b/>
          <w:szCs w:val="24"/>
        </w:rPr>
        <w:lastRenderedPageBreak/>
        <w:t>Table 1</w:t>
      </w:r>
      <w:r w:rsidR="000B39CC" w:rsidRPr="000B39CC">
        <w:rPr>
          <w:rFonts w:ascii="Book Antiqua" w:hAnsi="Book Antiqua" w:hint="eastAsia"/>
          <w:b/>
          <w:szCs w:val="24"/>
          <w:lang w:eastAsia="zh-CN"/>
        </w:rPr>
        <w:t xml:space="preserve"> </w:t>
      </w:r>
      <w:r w:rsidRPr="000B39CC">
        <w:rPr>
          <w:rFonts w:ascii="Book Antiqua" w:hAnsi="Book Antiqua"/>
          <w:b/>
          <w:szCs w:val="24"/>
        </w:rPr>
        <w:t xml:space="preserve">Population </w:t>
      </w:r>
      <w:r w:rsidR="000B39CC" w:rsidRPr="000B39CC">
        <w:rPr>
          <w:rFonts w:ascii="Book Antiqua" w:hAnsi="Book Antiqua"/>
          <w:b/>
          <w:szCs w:val="24"/>
        </w:rPr>
        <w:t>c</w:t>
      </w:r>
      <w:r w:rsidR="005A3404">
        <w:rPr>
          <w:rFonts w:ascii="Book Antiqua" w:hAnsi="Book Antiqua"/>
          <w:b/>
          <w:szCs w:val="24"/>
        </w:rPr>
        <w:t>haracteristics</w:t>
      </w:r>
    </w:p>
    <w:tbl>
      <w:tblPr>
        <w:tblStyle w:val="PlainTable5"/>
        <w:tblW w:w="10548" w:type="dxa"/>
        <w:tblInd w:w="-3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88"/>
        <w:gridCol w:w="2029"/>
        <w:gridCol w:w="1695"/>
        <w:gridCol w:w="1436"/>
      </w:tblGrid>
      <w:tr w:rsidR="00805AA8" w:rsidRPr="00871D5E" w:rsidTr="000F6AEC">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5388" w:type="dxa"/>
            <w:tcBorders>
              <w:bottom w:val="none" w:sz="0" w:space="0" w:color="auto"/>
              <w:right w:val="none" w:sz="0" w:space="0" w:color="auto"/>
            </w:tcBorders>
          </w:tcPr>
          <w:p w:rsidR="00805AA8" w:rsidRPr="00871D5E" w:rsidRDefault="00805AA8" w:rsidP="00871D5E">
            <w:pPr>
              <w:pStyle w:val="NoSpacing"/>
              <w:snapToGrid w:val="0"/>
              <w:spacing w:line="360" w:lineRule="auto"/>
              <w:jc w:val="both"/>
              <w:rPr>
                <w:rFonts w:ascii="Book Antiqua" w:hAnsi="Book Antiqua"/>
                <w:noProof/>
                <w:szCs w:val="24"/>
                <w:lang w:eastAsia="zh-CN"/>
              </w:rPr>
            </w:pPr>
          </w:p>
        </w:tc>
        <w:tc>
          <w:tcPr>
            <w:tcW w:w="2029" w:type="dxa"/>
            <w:tcBorders>
              <w:bottom w:val="none" w:sz="0" w:space="0" w:color="auto"/>
            </w:tcBorders>
          </w:tcPr>
          <w:p w:rsidR="00805AA8" w:rsidRPr="000F6AEC" w:rsidRDefault="00805AA8" w:rsidP="000F6AEC">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noProof/>
                <w:szCs w:val="24"/>
                <w:lang w:eastAsia="en-AU"/>
              </w:rPr>
            </w:pPr>
            <w:r w:rsidRPr="000F6AEC">
              <w:rPr>
                <w:rFonts w:ascii="Book Antiqua" w:hAnsi="Book Antiqua"/>
                <w:b/>
                <w:i w:val="0"/>
                <w:noProof/>
                <w:szCs w:val="24"/>
                <w:lang w:eastAsia="en-AU"/>
              </w:rPr>
              <w:t xml:space="preserve">Total </w:t>
            </w:r>
            <w:r w:rsidR="000B39CC" w:rsidRPr="000F6AEC">
              <w:rPr>
                <w:rFonts w:ascii="Book Antiqua" w:hAnsi="Book Antiqua"/>
                <w:b/>
                <w:i w:val="0"/>
                <w:noProof/>
                <w:szCs w:val="24"/>
                <w:lang w:eastAsia="en-AU"/>
              </w:rPr>
              <w:t>c</w:t>
            </w:r>
            <w:r w:rsidRPr="000F6AEC">
              <w:rPr>
                <w:rFonts w:ascii="Book Antiqua" w:hAnsi="Book Antiqua"/>
                <w:b/>
                <w:i w:val="0"/>
                <w:noProof/>
                <w:szCs w:val="24"/>
                <w:lang w:eastAsia="en-AU"/>
              </w:rPr>
              <w:t>ohort (</w:t>
            </w:r>
            <w:r w:rsidRPr="000F6AEC">
              <w:rPr>
                <w:rFonts w:ascii="Book Antiqua" w:hAnsi="Book Antiqua"/>
                <w:b/>
                <w:noProof/>
                <w:szCs w:val="24"/>
                <w:lang w:eastAsia="en-AU"/>
              </w:rPr>
              <w:t>n</w:t>
            </w:r>
            <w:r w:rsidRPr="000F6AEC">
              <w:rPr>
                <w:rFonts w:ascii="Book Antiqua" w:hAnsi="Book Antiqua"/>
                <w:b/>
                <w:i w:val="0"/>
                <w:noProof/>
                <w:szCs w:val="24"/>
                <w:lang w:eastAsia="en-AU"/>
              </w:rPr>
              <w:t>)</w:t>
            </w:r>
          </w:p>
        </w:tc>
        <w:tc>
          <w:tcPr>
            <w:tcW w:w="1695" w:type="dxa"/>
            <w:tcBorders>
              <w:bottom w:val="none" w:sz="0" w:space="0" w:color="auto"/>
            </w:tcBorders>
          </w:tcPr>
          <w:p w:rsidR="00805AA8" w:rsidRPr="000F6AEC" w:rsidRDefault="00805AA8" w:rsidP="000F6AEC">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noProof/>
                <w:szCs w:val="24"/>
                <w:lang w:eastAsia="en-AU"/>
              </w:rPr>
            </w:pPr>
            <w:r w:rsidRPr="000F6AEC">
              <w:rPr>
                <w:rFonts w:ascii="Book Antiqua" w:hAnsi="Book Antiqua"/>
                <w:b/>
                <w:i w:val="0"/>
                <w:noProof/>
                <w:szCs w:val="24"/>
                <w:lang w:eastAsia="en-AU"/>
              </w:rPr>
              <w:t>Overt HE</w:t>
            </w:r>
            <w:r w:rsidR="000F6AEC" w:rsidRPr="000F6AEC">
              <w:rPr>
                <w:rFonts w:ascii="Book Antiqua" w:hAnsi="Book Antiqua" w:hint="eastAsia"/>
                <w:b/>
                <w:i w:val="0"/>
                <w:noProof/>
                <w:szCs w:val="24"/>
                <w:vertAlign w:val="superscript"/>
                <w:lang w:eastAsia="zh-CN"/>
              </w:rPr>
              <w:t>1</w:t>
            </w:r>
            <w:r w:rsidR="000F6AEC" w:rsidRPr="000F6AEC">
              <w:rPr>
                <w:rFonts w:ascii="Book Antiqua" w:hAnsi="Book Antiqua"/>
                <w:b/>
                <w:i w:val="0"/>
                <w:noProof/>
                <w:szCs w:val="24"/>
                <w:lang w:eastAsia="en-AU"/>
              </w:rPr>
              <w:t xml:space="preserve"> </w:t>
            </w:r>
            <w:r w:rsidRPr="000F6AEC">
              <w:rPr>
                <w:rFonts w:ascii="Book Antiqua" w:hAnsi="Book Antiqua"/>
                <w:b/>
                <w:i w:val="0"/>
                <w:noProof/>
                <w:szCs w:val="24"/>
                <w:lang w:eastAsia="en-AU"/>
              </w:rPr>
              <w:t>(</w:t>
            </w:r>
            <w:r w:rsidR="000F6AEC" w:rsidRPr="000F6AEC">
              <w:rPr>
                <w:rFonts w:ascii="Book Antiqua" w:hAnsi="Book Antiqua"/>
                <w:b/>
                <w:noProof/>
                <w:szCs w:val="24"/>
                <w:lang w:eastAsia="en-AU"/>
              </w:rPr>
              <w:t>n</w:t>
            </w:r>
            <w:r w:rsidRPr="000F6AEC">
              <w:rPr>
                <w:rFonts w:ascii="Book Antiqua" w:hAnsi="Book Antiqua"/>
                <w:b/>
                <w:i w:val="0"/>
                <w:noProof/>
                <w:szCs w:val="24"/>
                <w:lang w:eastAsia="en-AU"/>
              </w:rPr>
              <w:t>)</w:t>
            </w:r>
          </w:p>
        </w:tc>
        <w:tc>
          <w:tcPr>
            <w:tcW w:w="1436" w:type="dxa"/>
            <w:tcBorders>
              <w:bottom w:val="none" w:sz="0" w:space="0" w:color="auto"/>
            </w:tcBorders>
          </w:tcPr>
          <w:p w:rsidR="00805AA8" w:rsidRPr="000F6AEC" w:rsidRDefault="00805AA8" w:rsidP="000F6AEC">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noProof/>
                <w:szCs w:val="24"/>
                <w:lang w:eastAsia="en-AU"/>
              </w:rPr>
            </w:pPr>
            <w:r w:rsidRPr="000F6AEC">
              <w:rPr>
                <w:rFonts w:ascii="Book Antiqua" w:hAnsi="Book Antiqua"/>
                <w:b/>
                <w:i w:val="0"/>
                <w:noProof/>
                <w:szCs w:val="24"/>
                <w:lang w:eastAsia="en-AU"/>
              </w:rPr>
              <w:t>No HE</w:t>
            </w:r>
            <w:r w:rsidR="000F6AEC" w:rsidRPr="000F6AEC">
              <w:rPr>
                <w:rFonts w:ascii="Book Antiqua" w:hAnsi="Book Antiqua" w:hint="eastAsia"/>
                <w:b/>
                <w:i w:val="0"/>
                <w:noProof/>
                <w:szCs w:val="24"/>
                <w:vertAlign w:val="superscript"/>
                <w:lang w:eastAsia="zh-CN"/>
              </w:rPr>
              <w:t>1</w:t>
            </w:r>
            <w:r w:rsidR="000F6AEC" w:rsidRPr="000F6AEC">
              <w:rPr>
                <w:rFonts w:ascii="Book Antiqua" w:hAnsi="Book Antiqua"/>
                <w:b/>
                <w:i w:val="0"/>
                <w:noProof/>
                <w:szCs w:val="24"/>
                <w:lang w:eastAsia="en-AU"/>
              </w:rPr>
              <w:t xml:space="preserve"> </w:t>
            </w:r>
            <w:r w:rsidRPr="000F6AEC">
              <w:rPr>
                <w:rFonts w:ascii="Book Antiqua" w:hAnsi="Book Antiqua"/>
                <w:b/>
                <w:i w:val="0"/>
                <w:noProof/>
                <w:szCs w:val="24"/>
                <w:lang w:eastAsia="en-AU"/>
              </w:rPr>
              <w:t>(</w:t>
            </w:r>
            <w:r w:rsidR="000F6AEC" w:rsidRPr="000F6AEC">
              <w:rPr>
                <w:rFonts w:ascii="Book Antiqua" w:hAnsi="Book Antiqua"/>
                <w:b/>
                <w:noProof/>
                <w:szCs w:val="24"/>
                <w:lang w:eastAsia="en-AU"/>
              </w:rPr>
              <w:t>n</w:t>
            </w:r>
            <w:r w:rsidRPr="000F6AEC">
              <w:rPr>
                <w:rFonts w:ascii="Book Antiqua" w:hAnsi="Book Antiqua"/>
                <w:b/>
                <w:i w:val="0"/>
                <w:noProof/>
                <w:szCs w:val="24"/>
                <w:lang w:eastAsia="en-AU"/>
              </w:rPr>
              <w:t>)</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D</w:t>
            </w:r>
            <w:r w:rsidR="000F6AEC" w:rsidRPr="000F6AEC">
              <w:rPr>
                <w:rFonts w:ascii="Book Antiqua" w:hAnsi="Book Antiqua"/>
                <w:i w:val="0"/>
                <w:noProof/>
                <w:szCs w:val="24"/>
                <w:lang w:eastAsia="en-AU"/>
              </w:rPr>
              <w:t>emographics</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165</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88</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77</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 xml:space="preserve">Gender </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Male</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119</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68</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51</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Female</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46</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20</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26</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0F6AEC"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m</w:t>
            </w:r>
            <w:r w:rsidR="00805AA8" w:rsidRPr="000F6AEC">
              <w:rPr>
                <w:rFonts w:ascii="Book Antiqua" w:hAnsi="Book Antiqua"/>
                <w:i w:val="0"/>
                <w:noProof/>
                <w:szCs w:val="24"/>
                <w:lang w:eastAsia="en-AU"/>
              </w:rPr>
              <w:t xml:space="preserve">ean </w:t>
            </w:r>
            <w:r w:rsidRPr="000F6AEC">
              <w:rPr>
                <w:rFonts w:ascii="Book Antiqua" w:hAnsi="Book Antiqua"/>
                <w:i w:val="0"/>
                <w:noProof/>
                <w:szCs w:val="24"/>
                <w:lang w:eastAsia="en-AU"/>
              </w:rPr>
              <w:t>a</w:t>
            </w:r>
            <w:r w:rsidR="00805AA8" w:rsidRPr="000F6AEC">
              <w:rPr>
                <w:rFonts w:ascii="Book Antiqua" w:hAnsi="Book Antiqua"/>
                <w:i w:val="0"/>
                <w:noProof/>
                <w:szCs w:val="24"/>
                <w:lang w:eastAsia="en-AU"/>
              </w:rPr>
              <w:t xml:space="preserve">ge (years </w:t>
            </w:r>
            <w:r w:rsidR="00805AA8" w:rsidRPr="000F6AEC">
              <w:rPr>
                <w:rFonts w:ascii="Book Antiqua" w:hAnsi="Book Antiqua" w:cs="Arial"/>
                <w:i w:val="0"/>
                <w:noProof/>
                <w:szCs w:val="24"/>
                <w:lang w:eastAsia="en-AU"/>
              </w:rPr>
              <w:t>±</w:t>
            </w:r>
            <w:r w:rsidR="00805AA8"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53</w:t>
            </w:r>
            <w:r w:rsidRPr="00871D5E">
              <w:rPr>
                <w:rFonts w:ascii="Book Antiqua" w:hAnsi="Book Antiqua" w:cs="Arial"/>
                <w:noProof/>
                <w:szCs w:val="24"/>
                <w:lang w:eastAsia="en-AU"/>
              </w:rPr>
              <w:t xml:space="preserve"> ± 8</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52 </w:t>
            </w:r>
            <w:r w:rsidRPr="00871D5E">
              <w:rPr>
                <w:rFonts w:ascii="Book Antiqua" w:hAnsi="Book Antiqua" w:cs="Arial"/>
                <w:noProof/>
                <w:szCs w:val="24"/>
                <w:lang w:eastAsia="en-AU"/>
              </w:rPr>
              <w:t>± 7</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54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8</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 xml:space="preserve">Primary </w:t>
            </w:r>
            <w:r w:rsidR="000F6AEC" w:rsidRPr="000F6AEC">
              <w:rPr>
                <w:rFonts w:ascii="Book Antiqua" w:hAnsi="Book Antiqua"/>
                <w:i w:val="0"/>
                <w:noProof/>
                <w:szCs w:val="24"/>
                <w:lang w:eastAsia="en-AU"/>
              </w:rPr>
              <w:t>i</w:t>
            </w:r>
            <w:r w:rsidRPr="000F6AEC">
              <w:rPr>
                <w:rFonts w:ascii="Book Antiqua" w:hAnsi="Book Antiqua"/>
                <w:i w:val="0"/>
                <w:noProof/>
                <w:szCs w:val="24"/>
                <w:lang w:eastAsia="en-AU"/>
              </w:rPr>
              <w:t xml:space="preserve">ndication </w:t>
            </w:r>
            <w:r w:rsidR="000F6AEC" w:rsidRPr="000F6AEC">
              <w:rPr>
                <w:rFonts w:ascii="Book Antiqua" w:hAnsi="Book Antiqua"/>
                <w:i w:val="0"/>
                <w:noProof/>
                <w:szCs w:val="24"/>
                <w:lang w:eastAsia="en-AU"/>
              </w:rPr>
              <w:t>f</w:t>
            </w:r>
            <w:r w:rsidRPr="000F6AEC">
              <w:rPr>
                <w:rFonts w:ascii="Book Antiqua" w:hAnsi="Book Antiqua"/>
                <w:i w:val="0"/>
                <w:noProof/>
                <w:szCs w:val="24"/>
                <w:lang w:eastAsia="en-AU"/>
              </w:rPr>
              <w:t xml:space="preserve">or </w:t>
            </w:r>
            <w:r w:rsidR="000F6AEC" w:rsidRPr="000F6AEC">
              <w:rPr>
                <w:rFonts w:ascii="Book Antiqua" w:hAnsi="Book Antiqua"/>
                <w:i w:val="0"/>
                <w:noProof/>
                <w:szCs w:val="24"/>
                <w:lang w:eastAsia="en-AU"/>
              </w:rPr>
              <w:t>l</w:t>
            </w:r>
            <w:r w:rsidRPr="000F6AEC">
              <w:rPr>
                <w:rFonts w:ascii="Book Antiqua" w:hAnsi="Book Antiqua"/>
                <w:i w:val="0"/>
                <w:noProof/>
                <w:szCs w:val="24"/>
                <w:lang w:eastAsia="en-AU"/>
              </w:rPr>
              <w:t xml:space="preserve">iver </w:t>
            </w:r>
            <w:r w:rsidR="000F6AEC" w:rsidRPr="000F6AEC">
              <w:rPr>
                <w:rFonts w:ascii="Book Antiqua" w:hAnsi="Book Antiqua"/>
                <w:i w:val="0"/>
                <w:noProof/>
                <w:szCs w:val="24"/>
                <w:lang w:eastAsia="en-AU"/>
              </w:rPr>
              <w:t>t</w:t>
            </w:r>
            <w:r w:rsidRPr="000F6AEC">
              <w:rPr>
                <w:rFonts w:ascii="Book Antiqua" w:hAnsi="Book Antiqua"/>
                <w:i w:val="0"/>
                <w:noProof/>
                <w:szCs w:val="24"/>
                <w:lang w:eastAsia="en-AU"/>
              </w:rPr>
              <w:t>ransplantation</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szCs w:val="24"/>
              </w:rPr>
            </w:pPr>
            <w:r w:rsidRPr="000F6AEC">
              <w:rPr>
                <w:rFonts w:ascii="Book Antiqua" w:hAnsi="Book Antiqua"/>
                <w:i w:val="0"/>
                <w:noProof/>
                <w:szCs w:val="24"/>
                <w:lang w:eastAsia="en-AU"/>
              </w:rPr>
              <w:t>Viral hepatitis</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91</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52</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39</w:t>
            </w:r>
          </w:p>
        </w:tc>
      </w:tr>
      <w:tr w:rsidR="00805AA8" w:rsidRPr="00871D5E" w:rsidTr="000F6AEC">
        <w:trPr>
          <w:trHeight w:val="26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szCs w:val="24"/>
              </w:rPr>
            </w:pPr>
            <w:r w:rsidRPr="000F6AEC">
              <w:rPr>
                <w:rFonts w:ascii="Book Antiqua" w:hAnsi="Book Antiqua"/>
                <w:i w:val="0"/>
                <w:noProof/>
                <w:szCs w:val="24"/>
                <w:lang w:eastAsia="en-AU"/>
              </w:rPr>
              <w:t>Alcoholic cirrhosis</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23</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18</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5</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szCs w:val="24"/>
              </w:rPr>
            </w:pPr>
            <w:r w:rsidRPr="000F6AEC">
              <w:rPr>
                <w:rFonts w:ascii="Book Antiqua" w:hAnsi="Book Antiqua"/>
                <w:i w:val="0"/>
                <w:noProof/>
                <w:szCs w:val="24"/>
                <w:lang w:eastAsia="en-AU"/>
              </w:rPr>
              <w:t>Cholestatic disease (PBC, PSC,</w:t>
            </w:r>
            <w:r w:rsidR="000F6AEC">
              <w:rPr>
                <w:rFonts w:ascii="Book Antiqua" w:hAnsi="Book Antiqua" w:hint="eastAsia"/>
                <w:i w:val="0"/>
                <w:noProof/>
                <w:szCs w:val="24"/>
                <w:lang w:eastAsia="zh-CN"/>
              </w:rPr>
              <w:t xml:space="preserve"> </w:t>
            </w:r>
            <w:r w:rsidRPr="000F6AEC">
              <w:rPr>
                <w:rFonts w:ascii="Book Antiqua" w:hAnsi="Book Antiqua"/>
                <w:i w:val="0"/>
                <w:noProof/>
                <w:szCs w:val="24"/>
                <w:lang w:eastAsia="en-AU"/>
              </w:rPr>
              <w:t>autoimmune)</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30</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10</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20</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szCs w:val="24"/>
              </w:rPr>
            </w:pPr>
            <w:r w:rsidRPr="000F6AEC">
              <w:rPr>
                <w:rFonts w:ascii="Book Antiqua" w:hAnsi="Book Antiqua"/>
                <w:i w:val="0"/>
                <w:noProof/>
                <w:szCs w:val="24"/>
                <w:lang w:eastAsia="en-AU"/>
              </w:rPr>
              <w:t>Non-alcoholic steatohepatitis (NASH)</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7</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6</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1</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szCs w:val="24"/>
              </w:rPr>
            </w:pPr>
            <w:r w:rsidRPr="000F6AEC">
              <w:rPr>
                <w:rFonts w:ascii="Book Antiqua" w:hAnsi="Book Antiqua"/>
                <w:i w:val="0"/>
                <w:noProof/>
                <w:szCs w:val="24"/>
                <w:lang w:eastAsia="en-AU"/>
              </w:rPr>
              <w:t xml:space="preserve">Other </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14</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2</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noProof/>
                <w:szCs w:val="24"/>
                <w:lang w:eastAsia="en-AU"/>
              </w:rPr>
              <w:t>12</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Ethnicity</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Caucasian</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130</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75</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55</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Asian</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22</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16</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Middle Eastern</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8</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Other</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5</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3</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C</w:t>
            </w:r>
            <w:r w:rsidR="000F6AEC" w:rsidRPr="000F6AEC">
              <w:rPr>
                <w:rFonts w:ascii="Book Antiqua" w:hAnsi="Book Antiqua"/>
                <w:i w:val="0"/>
                <w:noProof/>
                <w:szCs w:val="24"/>
                <w:lang w:eastAsia="en-AU"/>
              </w:rPr>
              <w:t>linical characteristics</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 xml:space="preserve">CTP score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9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2.5</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11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1.7</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7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2</w:t>
            </w:r>
            <w:r w:rsidR="000F6AEC" w:rsidRPr="000F6AEC">
              <w:rPr>
                <w:rFonts w:ascii="Book Antiqua" w:hAnsi="Book Antiqua" w:hint="eastAsia"/>
                <w:noProof/>
                <w:szCs w:val="24"/>
                <w:vertAlign w:val="superscript"/>
                <w:lang w:eastAsia="zh-CN"/>
              </w:rPr>
              <w:t>a</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 xml:space="preserve">CTP </w:t>
            </w:r>
            <w:r w:rsidR="000F6AEC" w:rsidRPr="000F6AEC">
              <w:rPr>
                <w:rFonts w:ascii="Book Antiqua" w:hAnsi="Book Antiqua"/>
                <w:i w:val="0"/>
                <w:noProof/>
                <w:szCs w:val="24"/>
                <w:lang w:eastAsia="en-AU"/>
              </w:rPr>
              <w:t>s</w:t>
            </w:r>
            <w:r w:rsidRPr="000F6AEC">
              <w:rPr>
                <w:rFonts w:ascii="Book Antiqua" w:hAnsi="Book Antiqua"/>
                <w:i w:val="0"/>
                <w:noProof/>
                <w:szCs w:val="24"/>
                <w:lang w:eastAsia="en-AU"/>
              </w:rPr>
              <w:t>tage</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A</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41</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0</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41</w:t>
            </w:r>
            <w:r w:rsidR="000F6AEC" w:rsidRPr="000F6AEC">
              <w:rPr>
                <w:rFonts w:ascii="Book Antiqua" w:hAnsi="Book Antiqua" w:hint="eastAsia"/>
                <w:noProof/>
                <w:szCs w:val="24"/>
                <w:vertAlign w:val="superscript"/>
                <w:lang w:eastAsia="zh-CN"/>
              </w:rPr>
              <w:t>a</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 B</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47</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22</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25</w:t>
            </w: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 C</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77</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66</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11</w:t>
            </w:r>
            <w:r w:rsidR="000F6AEC" w:rsidRPr="000F6AEC">
              <w:rPr>
                <w:rFonts w:ascii="Book Antiqua" w:hAnsi="Book Antiqua" w:hint="eastAsia"/>
                <w:noProof/>
                <w:szCs w:val="24"/>
                <w:vertAlign w:val="superscript"/>
                <w:lang w:eastAsia="zh-CN"/>
              </w:rPr>
              <w:t>a</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Ascites</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p>
        </w:tc>
      </w:tr>
      <w:tr w:rsidR="00805AA8" w:rsidRPr="00871D5E" w:rsidTr="000F6AEC">
        <w:trPr>
          <w:trHeight w:val="150"/>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None</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51</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7</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44</w:t>
            </w:r>
            <w:r w:rsidR="000F6AEC" w:rsidRPr="000F6AEC">
              <w:rPr>
                <w:rFonts w:ascii="Book Antiqua" w:hAnsi="Book Antiqua" w:hint="eastAsia"/>
                <w:noProof/>
                <w:szCs w:val="24"/>
                <w:vertAlign w:val="superscript"/>
                <w:lang w:eastAsia="zh-CN"/>
              </w:rPr>
              <w:t>a</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Medically controlled </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54</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36</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18</w:t>
            </w:r>
            <w:r w:rsidR="000F6AEC" w:rsidRPr="000F6AEC">
              <w:rPr>
                <w:rFonts w:ascii="Book Antiqua" w:hAnsi="Book Antiqua" w:hint="eastAsia"/>
                <w:noProof/>
                <w:szCs w:val="24"/>
                <w:vertAlign w:val="superscript"/>
                <w:lang w:eastAsia="zh-CN"/>
              </w:rPr>
              <w:t>a</w:t>
            </w:r>
          </w:p>
        </w:tc>
      </w:tr>
      <w:tr w:rsidR="00805AA8" w:rsidRPr="00871D5E" w:rsidTr="000F6AEC">
        <w:trPr>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Poorly controlled </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60</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45</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15</w:t>
            </w:r>
            <w:r w:rsidR="000F6AEC" w:rsidRPr="000F6AEC">
              <w:rPr>
                <w:rFonts w:ascii="Book Antiqua" w:hAnsi="Book Antiqua" w:hint="eastAsia"/>
                <w:noProof/>
                <w:szCs w:val="24"/>
                <w:vertAlign w:val="superscript"/>
                <w:lang w:eastAsia="zh-CN"/>
              </w:rPr>
              <w:t>a</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BMI (kg/m</w:t>
            </w:r>
            <w:r w:rsidRPr="000F6AEC">
              <w:rPr>
                <w:rFonts w:ascii="Book Antiqua" w:hAnsi="Book Antiqua"/>
                <w:i w:val="0"/>
                <w:noProof/>
                <w:szCs w:val="24"/>
                <w:vertAlign w:val="superscript"/>
                <w:lang w:eastAsia="en-AU"/>
              </w:rPr>
              <w:t>2</w:t>
            </w:r>
            <w:r w:rsidRPr="000F6AEC">
              <w:rPr>
                <w:rFonts w:ascii="Book Antiqua" w:hAnsi="Book Antiqua"/>
                <w:i w:val="0"/>
                <w:noProof/>
                <w:szCs w:val="24"/>
                <w:lang w:eastAsia="en-AU"/>
              </w:rPr>
              <w:t xml:space="preserve"> </w:t>
            </w:r>
            <w:r w:rsidRPr="000F6AEC">
              <w:rPr>
                <w:rFonts w:ascii="Book Antiqua" w:hAnsi="Book Antiqua" w:cs="Arial"/>
                <w:i w:val="0"/>
                <w:noProof/>
                <w:szCs w:val="24"/>
                <w:lang w:eastAsia="en-AU"/>
              </w:rPr>
              <w:t>± SD)</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27.4 </w:t>
            </w:r>
            <w:r w:rsidRPr="00871D5E">
              <w:rPr>
                <w:rFonts w:ascii="Book Antiqua" w:hAnsi="Book Antiqua" w:cs="Arial"/>
                <w:noProof/>
                <w:szCs w:val="24"/>
                <w:lang w:eastAsia="en-AU"/>
              </w:rPr>
              <w:t>± 5.2</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28.7 </w:t>
            </w:r>
            <w:r w:rsidRPr="00871D5E">
              <w:rPr>
                <w:rFonts w:ascii="Book Antiqua" w:hAnsi="Book Antiqua" w:cs="Arial"/>
                <w:noProof/>
                <w:szCs w:val="24"/>
                <w:lang w:eastAsia="en-AU"/>
              </w:rPr>
              <w:t>± 5.4</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25.7 </w:t>
            </w:r>
            <w:r w:rsidRPr="00871D5E">
              <w:rPr>
                <w:rFonts w:ascii="Book Antiqua" w:hAnsi="Book Antiqua" w:cs="Arial"/>
                <w:noProof/>
                <w:szCs w:val="24"/>
                <w:lang w:eastAsia="en-AU"/>
              </w:rPr>
              <w:t>± 4.2</w:t>
            </w:r>
            <w:r w:rsidR="000F6AEC" w:rsidRPr="000F6AEC">
              <w:rPr>
                <w:rFonts w:ascii="Book Antiqua" w:hAnsi="Book Antiqua" w:hint="eastAsia"/>
                <w:noProof/>
                <w:szCs w:val="24"/>
                <w:vertAlign w:val="superscript"/>
                <w:lang w:eastAsia="zh-CN"/>
              </w:rPr>
              <w:t>a</w:t>
            </w:r>
          </w:p>
        </w:tc>
      </w:tr>
      <w:tr w:rsidR="00805AA8" w:rsidRPr="00871D5E" w:rsidTr="000F6AEC">
        <w:trPr>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 xml:space="preserve">Nutritional </w:t>
            </w:r>
            <w:r w:rsidR="000F6AEC" w:rsidRPr="000F6AEC">
              <w:rPr>
                <w:rFonts w:ascii="Book Antiqua" w:hAnsi="Book Antiqua"/>
                <w:i w:val="0"/>
                <w:noProof/>
                <w:szCs w:val="24"/>
                <w:lang w:eastAsia="en-AU"/>
              </w:rPr>
              <w:t>s</w:t>
            </w:r>
            <w:r w:rsidRPr="000F6AEC">
              <w:rPr>
                <w:rFonts w:ascii="Book Antiqua" w:hAnsi="Book Antiqua"/>
                <w:i w:val="0"/>
                <w:noProof/>
                <w:szCs w:val="24"/>
                <w:lang w:eastAsia="en-AU"/>
              </w:rPr>
              <w:t>tatus</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104</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65</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39</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SGA:A  (well nourished) </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12</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9</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3</w:t>
            </w:r>
          </w:p>
        </w:tc>
      </w:tr>
      <w:tr w:rsidR="00805AA8" w:rsidRPr="00871D5E" w:rsidTr="000F6AEC">
        <w:trPr>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lastRenderedPageBreak/>
              <w:t>SGA: B (moderately malnourished)</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65</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40</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25</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bCs/>
                <w:i w:val="0"/>
                <w:noProof/>
                <w:szCs w:val="24"/>
                <w:lang w:eastAsia="en-AU"/>
              </w:rPr>
            </w:pPr>
            <w:r w:rsidRPr="000F6AEC">
              <w:rPr>
                <w:rFonts w:ascii="Book Antiqua" w:hAnsi="Book Antiqua"/>
                <w:i w:val="0"/>
                <w:noProof/>
                <w:szCs w:val="24"/>
                <w:lang w:eastAsia="en-AU"/>
              </w:rPr>
              <w:t>SGA: C (severely malnourished)</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27</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16</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11</w:t>
            </w:r>
          </w:p>
        </w:tc>
      </w:tr>
      <w:tr w:rsidR="00805AA8" w:rsidRPr="00871D5E" w:rsidTr="000F6AEC">
        <w:trPr>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871D5E">
            <w:pPr>
              <w:pStyle w:val="NoSpacing"/>
              <w:snapToGrid w:val="0"/>
              <w:spacing w:line="360" w:lineRule="auto"/>
              <w:jc w:val="both"/>
              <w:rPr>
                <w:rFonts w:ascii="Book Antiqua" w:hAnsi="Book Antiqua"/>
                <w:i w:val="0"/>
                <w:noProof/>
                <w:szCs w:val="24"/>
                <w:lang w:eastAsia="en-AU"/>
              </w:rPr>
            </w:pPr>
            <w:r w:rsidRPr="000F6AEC">
              <w:rPr>
                <w:rFonts w:ascii="Book Antiqua" w:hAnsi="Book Antiqua"/>
                <w:i w:val="0"/>
                <w:noProof/>
                <w:szCs w:val="24"/>
                <w:lang w:eastAsia="en-AU"/>
              </w:rPr>
              <w:t>B</w:t>
            </w:r>
            <w:r w:rsidR="000F6AEC" w:rsidRPr="000F6AEC">
              <w:rPr>
                <w:rFonts w:ascii="Book Antiqua" w:hAnsi="Book Antiqua"/>
                <w:i w:val="0"/>
                <w:noProof/>
                <w:szCs w:val="24"/>
                <w:lang w:eastAsia="en-AU"/>
              </w:rPr>
              <w:t>iochemical characteristics</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98" w:firstLine="235"/>
              <w:jc w:val="both"/>
              <w:rPr>
                <w:rFonts w:ascii="Book Antiqua" w:hAnsi="Book Antiqua"/>
                <w:i w:val="0"/>
                <w:noProof/>
                <w:szCs w:val="24"/>
                <w:lang w:eastAsia="en-AU"/>
              </w:rPr>
            </w:pPr>
            <w:r w:rsidRPr="000F6AEC">
              <w:rPr>
                <w:rFonts w:ascii="Book Antiqua" w:hAnsi="Book Antiqua"/>
                <w:i w:val="0"/>
                <w:szCs w:val="24"/>
              </w:rPr>
              <w:t>25-OHD</w:t>
            </w:r>
            <w:r w:rsidRPr="000F6AEC">
              <w:rPr>
                <w:rFonts w:ascii="Book Antiqua" w:hAnsi="Book Antiqua"/>
                <w:i w:val="0"/>
                <w:noProof/>
                <w:szCs w:val="24"/>
                <w:lang w:eastAsia="en-AU"/>
              </w:rPr>
              <w:t xml:space="preserve"> (Vitamin D) (nmol/L)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36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15</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30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13</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42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16</w:t>
            </w:r>
            <w:r w:rsidR="000F6AEC" w:rsidRPr="000F6AEC">
              <w:rPr>
                <w:rFonts w:ascii="Book Antiqua" w:hAnsi="Book Antiqua" w:hint="eastAsia"/>
                <w:noProof/>
                <w:szCs w:val="24"/>
                <w:vertAlign w:val="superscript"/>
                <w:lang w:eastAsia="zh-CN"/>
              </w:rPr>
              <w:t>a</w:t>
            </w:r>
          </w:p>
        </w:tc>
      </w:tr>
      <w:tr w:rsidR="00805AA8" w:rsidRPr="00871D5E" w:rsidTr="000F6AEC">
        <w:trPr>
          <w:trHeight w:val="413"/>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MELD score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17.1 </w:t>
            </w:r>
            <w:r w:rsidRPr="00871D5E">
              <w:rPr>
                <w:rFonts w:ascii="Book Antiqua" w:hAnsi="Book Antiqua" w:cs="Arial"/>
                <w:noProof/>
                <w:szCs w:val="24"/>
                <w:lang w:eastAsia="en-AU"/>
              </w:rPr>
              <w:t>± 6.8</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19.9 </w:t>
            </w:r>
            <w:r w:rsidRPr="00871D5E">
              <w:rPr>
                <w:rFonts w:ascii="Book Antiqua" w:hAnsi="Book Antiqua" w:cs="Arial"/>
                <w:noProof/>
                <w:szCs w:val="24"/>
                <w:lang w:eastAsia="en-AU"/>
              </w:rPr>
              <w:t>± 6.</w:t>
            </w:r>
            <w:r w:rsidRPr="00871D5E" w:rsidDel="00C83A3F">
              <w:rPr>
                <w:rFonts w:ascii="Book Antiqua" w:hAnsi="Book Antiqua" w:cs="Arial"/>
                <w:noProof/>
                <w:szCs w:val="24"/>
                <w:lang w:eastAsia="en-AU"/>
              </w:rPr>
              <w:t xml:space="preserve"> </w:t>
            </w:r>
            <w:r w:rsidRPr="00871D5E">
              <w:rPr>
                <w:rFonts w:ascii="Book Antiqua" w:hAnsi="Book Antiqua" w:cs="Arial"/>
                <w:noProof/>
                <w:szCs w:val="24"/>
                <w:lang w:eastAsia="en-AU"/>
              </w:rPr>
              <w:t>5</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13.9 </w:t>
            </w:r>
            <w:r w:rsidRPr="00871D5E">
              <w:rPr>
                <w:rFonts w:ascii="Book Antiqua" w:hAnsi="Book Antiqua" w:cs="Arial"/>
                <w:noProof/>
                <w:szCs w:val="24"/>
                <w:lang w:eastAsia="en-AU"/>
              </w:rPr>
              <w:t>± 5.7</w:t>
            </w:r>
            <w:r w:rsidR="000F6AEC" w:rsidRPr="000F6AEC">
              <w:rPr>
                <w:rFonts w:ascii="Book Antiqua" w:hAnsi="Book Antiqua" w:hint="eastAsia"/>
                <w:noProof/>
                <w:szCs w:val="24"/>
                <w:vertAlign w:val="superscript"/>
                <w:lang w:eastAsia="zh-CN"/>
              </w:rPr>
              <w:t>a</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Bilirubin (</w:t>
            </w:r>
            <w:r w:rsidRPr="000F6AEC">
              <w:rPr>
                <w:rFonts w:ascii="Book Antiqua" w:hAnsi="Book Antiqua" w:cs="Arial"/>
                <w:i w:val="0"/>
                <w:noProof/>
                <w:szCs w:val="24"/>
                <w:lang w:eastAsia="en-AU"/>
              </w:rPr>
              <w:t>μ</w:t>
            </w:r>
            <w:r w:rsidRPr="000F6AEC">
              <w:rPr>
                <w:rFonts w:ascii="Book Antiqua" w:hAnsi="Book Antiqua"/>
                <w:i w:val="0"/>
                <w:noProof/>
                <w:szCs w:val="24"/>
                <w:lang w:eastAsia="en-AU"/>
              </w:rPr>
              <w:t xml:space="preserve">mol/L)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114 </w:t>
            </w:r>
            <w:r w:rsidRPr="00871D5E">
              <w:rPr>
                <w:rFonts w:ascii="Book Antiqua" w:hAnsi="Book Antiqua" w:cs="Arial"/>
                <w:noProof/>
                <w:szCs w:val="24"/>
                <w:lang w:eastAsia="en-AU"/>
              </w:rPr>
              <w:t xml:space="preserve">± </w:t>
            </w:r>
            <w:r w:rsidRPr="00871D5E">
              <w:rPr>
                <w:rFonts w:ascii="Book Antiqua" w:hAnsi="Book Antiqua"/>
                <w:noProof/>
                <w:szCs w:val="24"/>
                <w:lang w:eastAsia="en-AU"/>
              </w:rPr>
              <w:t>152</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141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167</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83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128</w:t>
            </w:r>
            <w:r w:rsidR="000F6AEC" w:rsidRPr="000F6AEC">
              <w:rPr>
                <w:rFonts w:ascii="Book Antiqua" w:hAnsi="Book Antiqua" w:hint="eastAsia"/>
                <w:noProof/>
                <w:szCs w:val="24"/>
                <w:vertAlign w:val="superscript"/>
                <w:lang w:eastAsia="zh-CN"/>
              </w:rPr>
              <w:t>a</w:t>
            </w:r>
          </w:p>
        </w:tc>
      </w:tr>
      <w:tr w:rsidR="00805AA8" w:rsidRPr="00871D5E" w:rsidTr="000F6AEC">
        <w:trPr>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Creatinine (</w:t>
            </w:r>
            <w:r w:rsidRPr="000F6AEC">
              <w:rPr>
                <w:rFonts w:ascii="Book Antiqua" w:hAnsi="Book Antiqua" w:cs="Arial"/>
                <w:i w:val="0"/>
                <w:noProof/>
                <w:szCs w:val="24"/>
                <w:lang w:eastAsia="en-AU"/>
              </w:rPr>
              <w:t>μ</w:t>
            </w:r>
            <w:r w:rsidRPr="000F6AEC">
              <w:rPr>
                <w:rFonts w:ascii="Book Antiqua" w:hAnsi="Book Antiqua"/>
                <w:i w:val="0"/>
                <w:noProof/>
                <w:szCs w:val="24"/>
                <w:lang w:eastAsia="en-AU"/>
              </w:rPr>
              <w:t xml:space="preserve">mol/L)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r w:rsidRPr="000F6AEC">
              <w:rPr>
                <w:rFonts w:ascii="Book Antiqua" w:hAnsi="Book Antiqua" w:cs="Arial"/>
                <w:i w:val="0"/>
                <w:noProof/>
                <w:szCs w:val="24"/>
                <w:lang w:eastAsia="en-AU"/>
              </w:rPr>
              <w:t xml:space="preserve"> </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84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50</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cs="Arial"/>
                <w:noProof/>
                <w:szCs w:val="24"/>
                <w:lang w:eastAsia="en-AU"/>
              </w:rPr>
              <w:t>85±</w:t>
            </w:r>
            <w:r w:rsidRPr="00871D5E">
              <w:rPr>
                <w:rFonts w:ascii="Book Antiqua" w:hAnsi="Book Antiqua"/>
                <w:noProof/>
                <w:szCs w:val="24"/>
                <w:lang w:eastAsia="en-AU"/>
              </w:rPr>
              <w:t xml:space="preserve"> 35</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83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63</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Albumin (g/L)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33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6</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31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5</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35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6</w:t>
            </w:r>
            <w:r w:rsidR="000F6AEC" w:rsidRPr="000F6AEC">
              <w:rPr>
                <w:rFonts w:ascii="Book Antiqua" w:hAnsi="Book Antiqua" w:hint="eastAsia"/>
                <w:noProof/>
                <w:szCs w:val="24"/>
                <w:vertAlign w:val="superscript"/>
                <w:lang w:eastAsia="zh-CN"/>
              </w:rPr>
              <w:t>a</w:t>
            </w:r>
          </w:p>
        </w:tc>
      </w:tr>
      <w:tr w:rsidR="00805AA8" w:rsidRPr="00871D5E" w:rsidTr="000F6AEC">
        <w:trPr>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 xml:space="preserve">INR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1.6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0.5</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1.8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0.6</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1.3 </w:t>
            </w:r>
            <w:r w:rsidRPr="00871D5E">
              <w:rPr>
                <w:rFonts w:ascii="Book Antiqua" w:hAnsi="Book Antiqua" w:cs="Arial"/>
                <w:noProof/>
                <w:szCs w:val="24"/>
                <w:lang w:eastAsia="en-AU"/>
              </w:rPr>
              <w:t>±</w:t>
            </w:r>
            <w:r w:rsidRPr="00871D5E">
              <w:rPr>
                <w:rFonts w:ascii="Book Antiqua" w:hAnsi="Book Antiqua"/>
                <w:noProof/>
                <w:szCs w:val="24"/>
                <w:lang w:eastAsia="en-AU"/>
              </w:rPr>
              <w:t xml:space="preserve"> 0.3</w:t>
            </w:r>
            <w:r w:rsidR="000F6AEC" w:rsidRPr="000F6AEC">
              <w:rPr>
                <w:rFonts w:ascii="Book Antiqua" w:hAnsi="Book Antiqua" w:hint="eastAsia"/>
                <w:noProof/>
                <w:szCs w:val="24"/>
                <w:vertAlign w:val="superscript"/>
                <w:lang w:eastAsia="zh-CN"/>
              </w:rPr>
              <w:t>a</w:t>
            </w:r>
          </w:p>
        </w:tc>
      </w:tr>
      <w:tr w:rsidR="00805AA8" w:rsidRPr="00871D5E" w:rsidTr="000F6AE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Sodium</w:t>
            </w:r>
            <w:r w:rsidRPr="000F6AEC">
              <w:rPr>
                <w:rFonts w:ascii="Book Antiqua" w:hAnsi="Book Antiqua"/>
                <w:i w:val="0"/>
                <w:noProof/>
                <w:szCs w:val="24"/>
                <w:vertAlign w:val="superscript"/>
                <w:lang w:eastAsia="en-AU"/>
              </w:rPr>
              <w:t xml:space="preserve"> (</w:t>
            </w:r>
            <w:r w:rsidRPr="000F6AEC">
              <w:rPr>
                <w:rFonts w:ascii="Book Antiqua" w:hAnsi="Book Antiqua"/>
                <w:i w:val="0"/>
                <w:noProof/>
                <w:szCs w:val="24"/>
                <w:lang w:eastAsia="en-AU"/>
              </w:rPr>
              <w:t xml:space="preserve">mmol/L)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136 </w:t>
            </w:r>
            <w:r w:rsidRPr="00871D5E">
              <w:rPr>
                <w:rFonts w:ascii="Book Antiqua" w:hAnsi="Book Antiqua" w:cs="Arial"/>
                <w:noProof/>
                <w:szCs w:val="24"/>
                <w:lang w:eastAsia="en-AU"/>
              </w:rPr>
              <w:t xml:space="preserve">± </w:t>
            </w:r>
            <w:r w:rsidRPr="00871D5E">
              <w:rPr>
                <w:rFonts w:ascii="Book Antiqua" w:hAnsi="Book Antiqua"/>
                <w:noProof/>
                <w:szCs w:val="24"/>
                <w:lang w:eastAsia="en-AU"/>
              </w:rPr>
              <w:t>5</w:t>
            </w:r>
          </w:p>
        </w:tc>
        <w:tc>
          <w:tcPr>
            <w:tcW w:w="1695"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135 </w:t>
            </w:r>
            <w:r w:rsidRPr="00871D5E">
              <w:rPr>
                <w:rFonts w:ascii="Book Antiqua" w:hAnsi="Book Antiqua" w:cs="Arial"/>
                <w:noProof/>
                <w:szCs w:val="24"/>
                <w:lang w:eastAsia="en-AU"/>
              </w:rPr>
              <w:t>± 5</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138 </w:t>
            </w:r>
            <w:r w:rsidRPr="00871D5E">
              <w:rPr>
                <w:rFonts w:ascii="Book Antiqua" w:hAnsi="Book Antiqua" w:cs="Arial"/>
                <w:noProof/>
                <w:szCs w:val="24"/>
                <w:lang w:eastAsia="en-AU"/>
              </w:rPr>
              <w:t>± 4</w:t>
            </w:r>
            <w:r w:rsidR="000F6AEC" w:rsidRPr="000F6AEC">
              <w:rPr>
                <w:rFonts w:ascii="Book Antiqua" w:hAnsi="Book Antiqua" w:hint="eastAsia"/>
                <w:noProof/>
                <w:szCs w:val="24"/>
                <w:vertAlign w:val="superscript"/>
                <w:lang w:eastAsia="zh-CN"/>
              </w:rPr>
              <w:t>a</w:t>
            </w:r>
          </w:p>
        </w:tc>
      </w:tr>
      <w:tr w:rsidR="00805AA8" w:rsidRPr="00871D5E" w:rsidTr="000F6AEC">
        <w:trPr>
          <w:trHeight w:val="472"/>
        </w:trPr>
        <w:tc>
          <w:tcPr>
            <w:cnfStyle w:val="001000000000" w:firstRow="0" w:lastRow="0" w:firstColumn="1" w:lastColumn="0" w:oddVBand="0" w:evenVBand="0" w:oddHBand="0" w:evenHBand="0" w:firstRowFirstColumn="0" w:firstRowLastColumn="0" w:lastRowFirstColumn="0" w:lastRowLastColumn="0"/>
            <w:tcW w:w="5388" w:type="dxa"/>
            <w:tcBorders>
              <w:right w:val="none" w:sz="0" w:space="0" w:color="auto"/>
            </w:tcBorders>
          </w:tcPr>
          <w:p w:rsidR="00805AA8" w:rsidRPr="000F6AEC" w:rsidRDefault="00805AA8" w:rsidP="000F6AEC">
            <w:pPr>
              <w:pStyle w:val="NoSpacing"/>
              <w:snapToGrid w:val="0"/>
              <w:spacing w:line="360" w:lineRule="auto"/>
              <w:ind w:firstLineChars="100" w:firstLine="240"/>
              <w:jc w:val="both"/>
              <w:rPr>
                <w:rFonts w:ascii="Book Antiqua" w:hAnsi="Book Antiqua"/>
                <w:i w:val="0"/>
                <w:noProof/>
                <w:szCs w:val="24"/>
                <w:lang w:eastAsia="en-AU"/>
              </w:rPr>
            </w:pPr>
            <w:r w:rsidRPr="000F6AEC">
              <w:rPr>
                <w:rFonts w:ascii="Book Antiqua" w:hAnsi="Book Antiqua"/>
                <w:i w:val="0"/>
                <w:noProof/>
                <w:szCs w:val="24"/>
                <w:lang w:eastAsia="en-AU"/>
              </w:rPr>
              <w:t>Zinc (</w:t>
            </w:r>
            <w:r w:rsidRPr="000F6AEC">
              <w:rPr>
                <w:rFonts w:ascii="Book Antiqua" w:hAnsi="Book Antiqua" w:cs="Arial"/>
                <w:i w:val="0"/>
                <w:noProof/>
                <w:szCs w:val="24"/>
                <w:lang w:eastAsia="en-AU"/>
              </w:rPr>
              <w:t>μ</w:t>
            </w:r>
            <w:r w:rsidRPr="000F6AEC">
              <w:rPr>
                <w:rFonts w:ascii="Book Antiqua" w:hAnsi="Book Antiqua"/>
                <w:i w:val="0"/>
                <w:noProof/>
                <w:szCs w:val="24"/>
                <w:lang w:eastAsia="en-AU"/>
              </w:rPr>
              <w:t xml:space="preserve">mol/L) mean </w:t>
            </w:r>
            <w:r w:rsidRPr="000F6AEC">
              <w:rPr>
                <w:rFonts w:ascii="Book Antiqua" w:hAnsi="Book Antiqua" w:cs="Arial"/>
                <w:i w:val="0"/>
                <w:noProof/>
                <w:szCs w:val="24"/>
                <w:lang w:eastAsia="en-AU"/>
              </w:rPr>
              <w:t>±</w:t>
            </w:r>
            <w:r w:rsidRPr="000F6AEC">
              <w:rPr>
                <w:rFonts w:ascii="Book Antiqua" w:hAnsi="Book Antiqua"/>
                <w:i w:val="0"/>
                <w:noProof/>
                <w:szCs w:val="24"/>
                <w:lang w:eastAsia="en-AU"/>
              </w:rPr>
              <w:t xml:space="preserve"> SD</w:t>
            </w:r>
          </w:p>
        </w:tc>
        <w:tc>
          <w:tcPr>
            <w:tcW w:w="2029"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8 </w:t>
            </w:r>
            <w:r w:rsidRPr="00871D5E">
              <w:rPr>
                <w:rFonts w:ascii="Book Antiqua" w:hAnsi="Book Antiqua" w:cs="Arial"/>
                <w:noProof/>
                <w:szCs w:val="24"/>
                <w:lang w:eastAsia="en-AU"/>
              </w:rPr>
              <w:t xml:space="preserve">± </w:t>
            </w:r>
            <w:r w:rsidRPr="00871D5E">
              <w:rPr>
                <w:rFonts w:ascii="Book Antiqua" w:hAnsi="Book Antiqua"/>
                <w:noProof/>
                <w:szCs w:val="24"/>
                <w:lang w:eastAsia="en-AU"/>
              </w:rPr>
              <w:t>4</w:t>
            </w:r>
          </w:p>
        </w:tc>
        <w:tc>
          <w:tcPr>
            <w:tcW w:w="1695"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8 </w:t>
            </w:r>
            <w:r w:rsidRPr="00871D5E">
              <w:rPr>
                <w:rFonts w:ascii="Book Antiqua" w:hAnsi="Book Antiqua" w:cs="Arial"/>
                <w:noProof/>
                <w:szCs w:val="24"/>
                <w:lang w:eastAsia="en-AU"/>
              </w:rPr>
              <w:t>± 3</w:t>
            </w:r>
            <w:r w:rsidR="000F6AEC" w:rsidRPr="000F6AEC">
              <w:rPr>
                <w:rFonts w:ascii="Book Antiqua" w:hAnsi="Book Antiqua" w:hint="eastAsia"/>
                <w:noProof/>
                <w:szCs w:val="24"/>
                <w:vertAlign w:val="superscript"/>
                <w:lang w:eastAsia="zh-CN"/>
              </w:rPr>
              <w:t>a</w:t>
            </w:r>
          </w:p>
        </w:tc>
        <w:tc>
          <w:tcPr>
            <w:tcW w:w="1436" w:type="dxa"/>
          </w:tcPr>
          <w:p w:rsidR="00805AA8" w:rsidRPr="00871D5E" w:rsidRDefault="00805AA8" w:rsidP="000F6AE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 xml:space="preserve">10 </w:t>
            </w:r>
            <w:r w:rsidRPr="00871D5E">
              <w:rPr>
                <w:rFonts w:ascii="Book Antiqua" w:hAnsi="Book Antiqua" w:cs="Arial"/>
                <w:noProof/>
                <w:szCs w:val="24"/>
                <w:lang w:eastAsia="en-AU"/>
              </w:rPr>
              <w:t>± 5</w:t>
            </w:r>
            <w:r w:rsidR="000F6AEC" w:rsidRPr="000F6AEC">
              <w:rPr>
                <w:rFonts w:ascii="Book Antiqua" w:hAnsi="Book Antiqua" w:hint="eastAsia"/>
                <w:noProof/>
                <w:szCs w:val="24"/>
                <w:vertAlign w:val="superscript"/>
                <w:lang w:eastAsia="zh-CN"/>
              </w:rPr>
              <w:t>a</w:t>
            </w:r>
          </w:p>
        </w:tc>
      </w:tr>
    </w:tbl>
    <w:p w:rsidR="00805AA8" w:rsidRPr="000F6AEC" w:rsidRDefault="000F6AEC" w:rsidP="00871D5E">
      <w:pPr>
        <w:pStyle w:val="NoSpacing"/>
        <w:snapToGrid w:val="0"/>
        <w:spacing w:line="360" w:lineRule="auto"/>
        <w:jc w:val="both"/>
        <w:rPr>
          <w:rFonts w:ascii="Book Antiqua" w:hAnsi="Book Antiqua"/>
          <w:noProof/>
          <w:szCs w:val="24"/>
          <w:lang w:eastAsia="zh-CN"/>
        </w:rPr>
      </w:pPr>
      <w:r w:rsidRPr="000F6AEC">
        <w:rPr>
          <w:rFonts w:ascii="Book Antiqua" w:hAnsi="Book Antiqua" w:hint="eastAsia"/>
          <w:noProof/>
          <w:szCs w:val="24"/>
          <w:vertAlign w:val="superscript"/>
          <w:lang w:eastAsia="zh-CN"/>
        </w:rPr>
        <w:t>a</w:t>
      </w:r>
      <w:r w:rsidR="00805AA8" w:rsidRPr="000F6AEC">
        <w:rPr>
          <w:rFonts w:ascii="Book Antiqua" w:hAnsi="Book Antiqua"/>
          <w:i/>
          <w:caps/>
          <w:noProof/>
          <w:szCs w:val="24"/>
          <w:lang w:eastAsia="en-AU"/>
        </w:rPr>
        <w:t>p</w:t>
      </w:r>
      <w:r>
        <w:rPr>
          <w:rFonts w:ascii="Book Antiqua" w:hAnsi="Book Antiqua" w:hint="eastAsia"/>
          <w:i/>
          <w:caps/>
          <w:noProof/>
          <w:szCs w:val="24"/>
          <w:lang w:eastAsia="zh-CN"/>
        </w:rPr>
        <w:t xml:space="preserve"> </w:t>
      </w:r>
      <w:r w:rsidR="00805AA8" w:rsidRPr="00871D5E">
        <w:rPr>
          <w:rFonts w:ascii="Book Antiqua" w:hAnsi="Book Antiqua"/>
          <w:noProof/>
          <w:szCs w:val="24"/>
          <w:lang w:eastAsia="en-AU"/>
        </w:rPr>
        <w:t>&lt;</w:t>
      </w:r>
      <w:r>
        <w:rPr>
          <w:rFonts w:ascii="Book Antiqua" w:hAnsi="Book Antiqua" w:hint="eastAsia"/>
          <w:noProof/>
          <w:szCs w:val="24"/>
          <w:lang w:eastAsia="zh-CN"/>
        </w:rPr>
        <w:t xml:space="preserve"> </w:t>
      </w:r>
      <w:r w:rsidR="00805AA8" w:rsidRPr="00871D5E">
        <w:rPr>
          <w:rFonts w:ascii="Book Antiqua" w:hAnsi="Book Antiqua"/>
          <w:noProof/>
          <w:szCs w:val="24"/>
          <w:lang w:eastAsia="en-AU"/>
        </w:rPr>
        <w:t>0.05</w:t>
      </w:r>
      <w:r>
        <w:rPr>
          <w:rFonts w:ascii="Book Antiqua" w:hAnsi="Book Antiqua" w:hint="eastAsia"/>
          <w:noProof/>
          <w:szCs w:val="24"/>
          <w:lang w:eastAsia="zh-CN"/>
        </w:rPr>
        <w:t xml:space="preserve">. </w:t>
      </w:r>
      <w:r w:rsidRPr="000F6AEC">
        <w:rPr>
          <w:rFonts w:ascii="Book Antiqua" w:hAnsi="Book Antiqua" w:hint="eastAsia"/>
          <w:noProof/>
          <w:szCs w:val="24"/>
          <w:vertAlign w:val="superscript"/>
          <w:lang w:eastAsia="zh-CN"/>
        </w:rPr>
        <w:t>1</w:t>
      </w:r>
      <w:r w:rsidR="00805AA8" w:rsidRPr="00871D5E">
        <w:rPr>
          <w:rFonts w:ascii="Book Antiqua" w:hAnsi="Book Antiqua"/>
          <w:noProof/>
          <w:szCs w:val="24"/>
          <w:lang w:eastAsia="en-AU"/>
        </w:rPr>
        <w:t xml:space="preserve">Unless otherwise indicated there is no significant </w:t>
      </w:r>
      <w:r>
        <w:rPr>
          <w:rFonts w:ascii="Book Antiqua" w:hAnsi="Book Antiqua"/>
          <w:noProof/>
          <w:szCs w:val="24"/>
          <w:lang w:eastAsia="en-AU"/>
        </w:rPr>
        <w:t>difference between HE and no HE</w:t>
      </w:r>
      <w:r>
        <w:rPr>
          <w:rFonts w:ascii="Book Antiqua" w:hAnsi="Book Antiqua" w:hint="eastAsia"/>
          <w:noProof/>
          <w:szCs w:val="24"/>
          <w:lang w:eastAsia="zh-CN"/>
        </w:rPr>
        <w:t>.</w:t>
      </w:r>
    </w:p>
    <w:p w:rsidR="00D85A45" w:rsidRDefault="00D85A45">
      <w:pPr>
        <w:rPr>
          <w:rFonts w:ascii="Book Antiqua" w:hAnsi="Book Antiqua"/>
          <w:szCs w:val="24"/>
        </w:rPr>
      </w:pPr>
      <w:r>
        <w:rPr>
          <w:rFonts w:ascii="Book Antiqua" w:hAnsi="Book Antiqua"/>
          <w:szCs w:val="24"/>
        </w:rPr>
        <w:br w:type="page"/>
      </w:r>
    </w:p>
    <w:p w:rsidR="00D85A45" w:rsidRPr="00684871" w:rsidRDefault="00D85A45" w:rsidP="00D85A45">
      <w:pPr>
        <w:snapToGrid w:val="0"/>
        <w:spacing w:after="0" w:line="360" w:lineRule="auto"/>
        <w:jc w:val="both"/>
        <w:rPr>
          <w:rFonts w:ascii="Book Antiqua" w:hAnsi="Book Antiqua"/>
          <w:noProof/>
          <w:szCs w:val="24"/>
          <w:lang w:eastAsia="en-AU"/>
        </w:rPr>
      </w:pPr>
      <w:r w:rsidRPr="00684871">
        <w:rPr>
          <w:rFonts w:ascii="Book Antiqua" w:hAnsi="Book Antiqua"/>
          <w:b/>
          <w:noProof/>
          <w:szCs w:val="24"/>
          <w:lang w:eastAsia="en-AU"/>
        </w:rPr>
        <w:lastRenderedPageBreak/>
        <w:t xml:space="preserve">Table </w:t>
      </w:r>
      <w:r>
        <w:rPr>
          <w:rFonts w:ascii="Book Antiqua" w:hAnsi="Book Antiqua" w:hint="eastAsia"/>
          <w:b/>
          <w:noProof/>
          <w:szCs w:val="24"/>
          <w:lang w:eastAsia="zh-CN"/>
        </w:rPr>
        <w:t>2</w:t>
      </w:r>
      <w:r w:rsidRPr="00684871">
        <w:rPr>
          <w:rFonts w:ascii="Book Antiqua" w:hAnsi="Book Antiqua" w:hint="eastAsia"/>
          <w:b/>
          <w:noProof/>
          <w:szCs w:val="24"/>
          <w:lang w:eastAsia="zh-CN"/>
        </w:rPr>
        <w:t xml:space="preserve"> </w:t>
      </w:r>
      <w:r>
        <w:rPr>
          <w:rFonts w:ascii="Book Antiqua" w:hAnsi="Book Antiqua"/>
          <w:b/>
          <w:noProof/>
          <w:szCs w:val="24"/>
          <w:lang w:eastAsia="en-AU"/>
        </w:rPr>
        <w:t>25-hydroxy</w:t>
      </w:r>
      <w:r w:rsidRPr="00684871">
        <w:rPr>
          <w:rFonts w:ascii="Book Antiqua" w:hAnsi="Book Antiqua"/>
          <w:b/>
          <w:noProof/>
          <w:szCs w:val="24"/>
          <w:lang w:eastAsia="en-AU"/>
        </w:rPr>
        <w:t>vitamin D categories in patients assessed for liver transplantation</w:t>
      </w:r>
      <w:r w:rsidRPr="00684871">
        <w:rPr>
          <w:rFonts w:ascii="Book Antiqua" w:hAnsi="Book Antiqua"/>
          <w:noProof/>
          <w:szCs w:val="24"/>
          <w:lang w:eastAsia="en-AU"/>
        </w:rPr>
        <w:t xml:space="preserve"> </w:t>
      </w:r>
    </w:p>
    <w:tbl>
      <w:tblPr>
        <w:tblStyle w:val="PlainTable5"/>
        <w:tblW w:w="11085" w:type="dxa"/>
        <w:tblInd w:w="-74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2253"/>
        <w:gridCol w:w="1909"/>
        <w:gridCol w:w="2030"/>
        <w:gridCol w:w="2250"/>
      </w:tblGrid>
      <w:tr w:rsidR="00D85A45" w:rsidRPr="00871D5E" w:rsidTr="002D1D9C">
        <w:trPr>
          <w:cnfStyle w:val="100000000000" w:firstRow="1" w:lastRow="0" w:firstColumn="0" w:lastColumn="0" w:oddVBand="0" w:evenVBand="0" w:oddHBand="0" w:evenHBand="0" w:firstRowFirstColumn="0" w:firstRowLastColumn="0" w:lastRowFirstColumn="0" w:lastRowLastColumn="0"/>
          <w:trHeight w:val="703"/>
        </w:trPr>
        <w:tc>
          <w:tcPr>
            <w:cnfStyle w:val="001000000100" w:firstRow="0" w:lastRow="0" w:firstColumn="1" w:lastColumn="0" w:oddVBand="0" w:evenVBand="0" w:oddHBand="0" w:evenHBand="0" w:firstRowFirstColumn="1" w:firstRowLastColumn="0" w:lastRowFirstColumn="0" w:lastRowLastColumn="0"/>
            <w:tcW w:w="2643" w:type="dxa"/>
          </w:tcPr>
          <w:p w:rsidR="00D85A45" w:rsidRPr="00684871" w:rsidRDefault="00D85A45" w:rsidP="002D1D9C">
            <w:pPr>
              <w:pStyle w:val="NoSpacing"/>
              <w:snapToGrid w:val="0"/>
              <w:spacing w:line="360" w:lineRule="auto"/>
              <w:jc w:val="both"/>
              <w:rPr>
                <w:rFonts w:ascii="Book Antiqua" w:hAnsi="Book Antiqua"/>
                <w:b/>
                <w:noProof/>
                <w:szCs w:val="24"/>
                <w:lang w:eastAsia="zh-CN"/>
              </w:rPr>
            </w:pPr>
          </w:p>
        </w:tc>
        <w:tc>
          <w:tcPr>
            <w:tcW w:w="2253" w:type="dxa"/>
          </w:tcPr>
          <w:p w:rsidR="00D85A45" w:rsidRPr="00684871" w:rsidRDefault="00D85A45" w:rsidP="002D1D9C">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noProof/>
                <w:szCs w:val="24"/>
                <w:lang w:eastAsia="en-AU"/>
              </w:rPr>
            </w:pPr>
            <w:r>
              <w:rPr>
                <w:rFonts w:ascii="Book Antiqua" w:hAnsi="Book Antiqua"/>
                <w:b/>
                <w:i w:val="0"/>
                <w:noProof/>
                <w:szCs w:val="24"/>
                <w:lang w:eastAsia="en-AU"/>
              </w:rPr>
              <w:t>25-OH</w:t>
            </w:r>
            <w:r w:rsidRPr="00684871">
              <w:rPr>
                <w:rFonts w:ascii="Book Antiqua" w:hAnsi="Book Antiqua"/>
                <w:b/>
                <w:i w:val="0"/>
                <w:noProof/>
                <w:szCs w:val="24"/>
                <w:lang w:eastAsia="en-AU"/>
              </w:rPr>
              <w:t>D (nmol/L)</w:t>
            </w:r>
          </w:p>
        </w:tc>
        <w:tc>
          <w:tcPr>
            <w:tcW w:w="1909" w:type="dxa"/>
          </w:tcPr>
          <w:p w:rsidR="00D85A45" w:rsidRPr="00684871" w:rsidRDefault="00D85A45" w:rsidP="002D1D9C">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noProof/>
                <w:szCs w:val="24"/>
                <w:lang w:eastAsia="en-AU"/>
              </w:rPr>
            </w:pPr>
            <w:r w:rsidRPr="00684871">
              <w:rPr>
                <w:rFonts w:ascii="Book Antiqua" w:hAnsi="Book Antiqua"/>
                <w:b/>
                <w:i w:val="0"/>
                <w:noProof/>
                <w:szCs w:val="24"/>
                <w:lang w:eastAsia="en-AU"/>
              </w:rPr>
              <w:t>Total number</w:t>
            </w:r>
          </w:p>
        </w:tc>
        <w:tc>
          <w:tcPr>
            <w:tcW w:w="2030" w:type="dxa"/>
          </w:tcPr>
          <w:p w:rsidR="00D85A45" w:rsidRPr="00684871" w:rsidRDefault="00D85A45" w:rsidP="002D1D9C">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noProof/>
                <w:szCs w:val="24"/>
                <w:lang w:eastAsia="en-AU"/>
              </w:rPr>
            </w:pPr>
            <w:r w:rsidRPr="00684871">
              <w:rPr>
                <w:rFonts w:ascii="Book Antiqua" w:hAnsi="Book Antiqua"/>
                <w:b/>
                <w:i w:val="0"/>
                <w:noProof/>
                <w:szCs w:val="24"/>
                <w:lang w:eastAsia="en-AU"/>
              </w:rPr>
              <w:t>Overt HE</w:t>
            </w:r>
            <w:r w:rsidRPr="005A3404">
              <w:rPr>
                <w:rFonts w:ascii="Book Antiqua" w:hAnsi="Book Antiqua" w:hint="eastAsia"/>
                <w:b/>
                <w:i w:val="0"/>
                <w:noProof/>
                <w:szCs w:val="24"/>
                <w:vertAlign w:val="superscript"/>
                <w:lang w:eastAsia="zh-CN"/>
              </w:rPr>
              <w:t>1</w:t>
            </w:r>
            <w:r w:rsidRPr="005A3404">
              <w:rPr>
                <w:rFonts w:ascii="Book Antiqua" w:hAnsi="Book Antiqua" w:hint="eastAsia"/>
                <w:b/>
                <w:i w:val="0"/>
                <w:noProof/>
                <w:szCs w:val="24"/>
                <w:lang w:eastAsia="zh-CN"/>
              </w:rPr>
              <w:t xml:space="preserve"> </w:t>
            </w:r>
            <w:r w:rsidRPr="00684871">
              <w:rPr>
                <w:rFonts w:ascii="Book Antiqua" w:hAnsi="Book Antiqua"/>
                <w:b/>
                <w:i w:val="0"/>
                <w:noProof/>
                <w:szCs w:val="24"/>
                <w:lang w:eastAsia="en-AU"/>
              </w:rPr>
              <w:t>(</w:t>
            </w:r>
            <w:bookmarkStart w:id="139" w:name="OLE_LINK1035"/>
            <w:bookmarkStart w:id="140" w:name="OLE_LINK1036"/>
            <w:r w:rsidRPr="0096118C">
              <w:rPr>
                <w:rFonts w:ascii="Book Antiqua" w:hAnsi="Book Antiqua"/>
                <w:b/>
                <w:noProof/>
                <w:szCs w:val="24"/>
                <w:lang w:eastAsia="en-AU"/>
              </w:rPr>
              <w:t>n</w:t>
            </w:r>
            <w:bookmarkEnd w:id="139"/>
            <w:bookmarkEnd w:id="140"/>
            <w:r w:rsidRPr="00684871">
              <w:rPr>
                <w:rFonts w:ascii="Book Antiqua" w:hAnsi="Book Antiqua"/>
                <w:b/>
                <w:i w:val="0"/>
                <w:noProof/>
                <w:szCs w:val="24"/>
                <w:lang w:eastAsia="en-AU"/>
              </w:rPr>
              <w:t xml:space="preserve"> = 88)</w:t>
            </w:r>
          </w:p>
        </w:tc>
        <w:tc>
          <w:tcPr>
            <w:tcW w:w="2250" w:type="dxa"/>
          </w:tcPr>
          <w:p w:rsidR="00D85A45" w:rsidRPr="00684871" w:rsidRDefault="00D85A45" w:rsidP="002D1D9C">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noProof/>
                <w:szCs w:val="24"/>
                <w:lang w:eastAsia="en-AU"/>
              </w:rPr>
            </w:pPr>
            <w:r w:rsidRPr="00684871">
              <w:rPr>
                <w:rFonts w:ascii="Book Antiqua" w:hAnsi="Book Antiqua"/>
                <w:b/>
                <w:i w:val="0"/>
                <w:noProof/>
                <w:szCs w:val="24"/>
                <w:lang w:eastAsia="en-AU"/>
              </w:rPr>
              <w:t>No overt HE</w:t>
            </w:r>
            <w:r w:rsidRPr="005A3404">
              <w:rPr>
                <w:rFonts w:ascii="Book Antiqua" w:hAnsi="Book Antiqua" w:hint="eastAsia"/>
                <w:b/>
                <w:i w:val="0"/>
                <w:noProof/>
                <w:szCs w:val="24"/>
                <w:vertAlign w:val="superscript"/>
                <w:lang w:eastAsia="zh-CN"/>
              </w:rPr>
              <w:t>1</w:t>
            </w:r>
            <w:r w:rsidRPr="00684871">
              <w:rPr>
                <w:rFonts w:ascii="Book Antiqua" w:hAnsi="Book Antiqua" w:hint="eastAsia"/>
                <w:b/>
                <w:i w:val="0"/>
                <w:noProof/>
                <w:szCs w:val="24"/>
                <w:lang w:eastAsia="zh-CN"/>
              </w:rPr>
              <w:t xml:space="preserve"> </w:t>
            </w:r>
            <w:r w:rsidRPr="00684871">
              <w:rPr>
                <w:rFonts w:ascii="Book Antiqua" w:hAnsi="Book Antiqua"/>
                <w:b/>
                <w:i w:val="0"/>
                <w:noProof/>
                <w:szCs w:val="24"/>
                <w:lang w:eastAsia="en-AU"/>
              </w:rPr>
              <w:t>(</w:t>
            </w:r>
            <w:r w:rsidRPr="0096118C">
              <w:rPr>
                <w:rFonts w:ascii="Book Antiqua" w:hAnsi="Book Antiqua"/>
                <w:b/>
                <w:noProof/>
                <w:szCs w:val="24"/>
                <w:lang w:eastAsia="en-AU"/>
              </w:rPr>
              <w:t>n</w:t>
            </w:r>
            <w:r w:rsidRPr="00684871">
              <w:rPr>
                <w:rFonts w:ascii="Book Antiqua" w:hAnsi="Book Antiqua"/>
                <w:b/>
                <w:i w:val="0"/>
                <w:noProof/>
                <w:szCs w:val="24"/>
                <w:lang w:eastAsia="en-AU"/>
              </w:rPr>
              <w:t xml:space="preserve"> = 77)</w:t>
            </w:r>
          </w:p>
        </w:tc>
      </w:tr>
      <w:tr w:rsidR="00D85A45" w:rsidRPr="00871D5E" w:rsidTr="002D1D9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43" w:type="dxa"/>
          </w:tcPr>
          <w:p w:rsidR="00D85A45" w:rsidRPr="005A3404" w:rsidRDefault="00D85A45" w:rsidP="002D1D9C">
            <w:pPr>
              <w:pStyle w:val="NoSpacing"/>
              <w:snapToGrid w:val="0"/>
              <w:spacing w:line="360" w:lineRule="auto"/>
              <w:jc w:val="both"/>
              <w:rPr>
                <w:rFonts w:ascii="Book Antiqua" w:hAnsi="Book Antiqua"/>
                <w:i w:val="0"/>
                <w:noProof/>
                <w:szCs w:val="24"/>
                <w:lang w:eastAsia="en-AU"/>
              </w:rPr>
            </w:pPr>
            <w:r w:rsidRPr="005A3404">
              <w:rPr>
                <w:rFonts w:ascii="Book Antiqua" w:hAnsi="Book Antiqua"/>
                <w:i w:val="0"/>
                <w:noProof/>
                <w:szCs w:val="24"/>
                <w:lang w:eastAsia="en-AU"/>
              </w:rPr>
              <w:t xml:space="preserve">Sufficient </w:t>
            </w:r>
          </w:p>
        </w:tc>
        <w:tc>
          <w:tcPr>
            <w:tcW w:w="2253"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&gt;</w:t>
            </w:r>
            <w:r>
              <w:rPr>
                <w:rFonts w:ascii="Book Antiqua" w:hAnsi="Book Antiqua" w:hint="eastAsia"/>
                <w:noProof/>
                <w:szCs w:val="24"/>
                <w:lang w:eastAsia="zh-CN"/>
              </w:rPr>
              <w:t xml:space="preserve"> </w:t>
            </w:r>
            <w:r w:rsidRPr="00871D5E">
              <w:rPr>
                <w:rFonts w:ascii="Book Antiqua" w:hAnsi="Book Antiqua"/>
                <w:noProof/>
                <w:szCs w:val="24"/>
                <w:lang w:eastAsia="en-AU"/>
              </w:rPr>
              <w:t>75</w:t>
            </w:r>
          </w:p>
        </w:tc>
        <w:tc>
          <w:tcPr>
            <w:tcW w:w="1909"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w:t>
            </w:r>
          </w:p>
        </w:tc>
        <w:tc>
          <w:tcPr>
            <w:tcW w:w="2030"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0</w:t>
            </w:r>
          </w:p>
        </w:tc>
        <w:tc>
          <w:tcPr>
            <w:tcW w:w="2250"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w:t>
            </w:r>
          </w:p>
        </w:tc>
      </w:tr>
      <w:tr w:rsidR="00D85A45" w:rsidRPr="00871D5E" w:rsidTr="002D1D9C">
        <w:trPr>
          <w:trHeight w:val="302"/>
        </w:trPr>
        <w:tc>
          <w:tcPr>
            <w:cnfStyle w:val="001000000000" w:firstRow="0" w:lastRow="0" w:firstColumn="1" w:lastColumn="0" w:oddVBand="0" w:evenVBand="0" w:oddHBand="0" w:evenHBand="0" w:firstRowFirstColumn="0" w:firstRowLastColumn="0" w:lastRowFirstColumn="0" w:lastRowLastColumn="0"/>
            <w:tcW w:w="2643" w:type="dxa"/>
          </w:tcPr>
          <w:p w:rsidR="00D85A45" w:rsidRPr="005A3404" w:rsidRDefault="00D85A45" w:rsidP="002D1D9C">
            <w:pPr>
              <w:pStyle w:val="NoSpacing"/>
              <w:snapToGrid w:val="0"/>
              <w:spacing w:line="360" w:lineRule="auto"/>
              <w:jc w:val="both"/>
              <w:rPr>
                <w:rFonts w:ascii="Book Antiqua" w:hAnsi="Book Antiqua"/>
                <w:i w:val="0"/>
                <w:noProof/>
                <w:szCs w:val="24"/>
                <w:lang w:eastAsia="en-AU"/>
              </w:rPr>
            </w:pPr>
            <w:r w:rsidRPr="005A3404">
              <w:rPr>
                <w:rFonts w:ascii="Book Antiqua" w:hAnsi="Book Antiqua"/>
                <w:i w:val="0"/>
                <w:noProof/>
                <w:szCs w:val="24"/>
                <w:lang w:eastAsia="en-AU"/>
              </w:rPr>
              <w:t xml:space="preserve">Insufficient </w:t>
            </w:r>
          </w:p>
        </w:tc>
        <w:tc>
          <w:tcPr>
            <w:tcW w:w="2253"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50-75</w:t>
            </w:r>
          </w:p>
        </w:tc>
        <w:tc>
          <w:tcPr>
            <w:tcW w:w="1909"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27</w:t>
            </w:r>
          </w:p>
        </w:tc>
        <w:tc>
          <w:tcPr>
            <w:tcW w:w="2030"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w:t>
            </w:r>
          </w:p>
        </w:tc>
        <w:tc>
          <w:tcPr>
            <w:tcW w:w="2250"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21</w:t>
            </w:r>
          </w:p>
        </w:tc>
      </w:tr>
      <w:tr w:rsidR="00D85A45" w:rsidRPr="00871D5E" w:rsidTr="002D1D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43" w:type="dxa"/>
          </w:tcPr>
          <w:p w:rsidR="00D85A45" w:rsidRPr="005A3404" w:rsidRDefault="00D85A45" w:rsidP="002D1D9C">
            <w:pPr>
              <w:pStyle w:val="NoSpacing"/>
              <w:snapToGrid w:val="0"/>
              <w:spacing w:line="360" w:lineRule="auto"/>
              <w:jc w:val="both"/>
              <w:rPr>
                <w:rFonts w:ascii="Book Antiqua" w:hAnsi="Book Antiqua"/>
                <w:i w:val="0"/>
                <w:noProof/>
                <w:szCs w:val="24"/>
                <w:lang w:eastAsia="en-AU"/>
              </w:rPr>
            </w:pPr>
            <w:r w:rsidRPr="005A3404">
              <w:rPr>
                <w:rFonts w:ascii="Book Antiqua" w:hAnsi="Book Antiqua"/>
                <w:i w:val="0"/>
                <w:noProof/>
                <w:szCs w:val="24"/>
                <w:lang w:eastAsia="en-AU"/>
              </w:rPr>
              <w:t>Mildly deficient</w:t>
            </w:r>
          </w:p>
        </w:tc>
        <w:tc>
          <w:tcPr>
            <w:tcW w:w="2253"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25-50</w:t>
            </w:r>
          </w:p>
        </w:tc>
        <w:tc>
          <w:tcPr>
            <w:tcW w:w="1909"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87</w:t>
            </w:r>
          </w:p>
        </w:tc>
        <w:tc>
          <w:tcPr>
            <w:tcW w:w="2030"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46</w:t>
            </w:r>
          </w:p>
        </w:tc>
        <w:tc>
          <w:tcPr>
            <w:tcW w:w="2250"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41</w:t>
            </w:r>
          </w:p>
        </w:tc>
      </w:tr>
      <w:tr w:rsidR="00D85A45" w:rsidRPr="00871D5E" w:rsidTr="002D1D9C">
        <w:trPr>
          <w:trHeight w:val="282"/>
        </w:trPr>
        <w:tc>
          <w:tcPr>
            <w:cnfStyle w:val="001000000000" w:firstRow="0" w:lastRow="0" w:firstColumn="1" w:lastColumn="0" w:oddVBand="0" w:evenVBand="0" w:oddHBand="0" w:evenHBand="0" w:firstRowFirstColumn="0" w:firstRowLastColumn="0" w:lastRowFirstColumn="0" w:lastRowLastColumn="0"/>
            <w:tcW w:w="2643" w:type="dxa"/>
          </w:tcPr>
          <w:p w:rsidR="00D85A45" w:rsidRPr="005A3404" w:rsidRDefault="00D85A45" w:rsidP="002D1D9C">
            <w:pPr>
              <w:pStyle w:val="NoSpacing"/>
              <w:snapToGrid w:val="0"/>
              <w:spacing w:line="360" w:lineRule="auto"/>
              <w:jc w:val="both"/>
              <w:rPr>
                <w:rFonts w:ascii="Book Antiqua" w:hAnsi="Book Antiqua"/>
                <w:i w:val="0"/>
                <w:noProof/>
                <w:szCs w:val="24"/>
                <w:lang w:eastAsia="en-AU"/>
              </w:rPr>
            </w:pPr>
            <w:r w:rsidRPr="005A3404">
              <w:rPr>
                <w:rFonts w:ascii="Book Antiqua" w:hAnsi="Book Antiqua"/>
                <w:i w:val="0"/>
                <w:noProof/>
                <w:szCs w:val="24"/>
                <w:lang w:eastAsia="en-AU"/>
              </w:rPr>
              <w:t xml:space="preserve">Moderately deficient </w:t>
            </w:r>
          </w:p>
        </w:tc>
        <w:tc>
          <w:tcPr>
            <w:tcW w:w="2253"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12.5-25</w:t>
            </w:r>
          </w:p>
        </w:tc>
        <w:tc>
          <w:tcPr>
            <w:tcW w:w="1909"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42</w:t>
            </w:r>
          </w:p>
        </w:tc>
        <w:tc>
          <w:tcPr>
            <w:tcW w:w="2030"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30</w:t>
            </w:r>
            <w:r w:rsidRPr="005A3404">
              <w:rPr>
                <w:rFonts w:ascii="Book Antiqua" w:hAnsi="Book Antiqua" w:hint="eastAsia"/>
                <w:b/>
                <w:noProof/>
                <w:szCs w:val="24"/>
                <w:vertAlign w:val="superscript"/>
                <w:lang w:eastAsia="zh-CN"/>
              </w:rPr>
              <w:t>a</w:t>
            </w:r>
          </w:p>
        </w:tc>
        <w:tc>
          <w:tcPr>
            <w:tcW w:w="2250" w:type="dxa"/>
          </w:tcPr>
          <w:p w:rsidR="00D85A45" w:rsidRPr="00871D5E" w:rsidRDefault="00D85A45" w:rsidP="002D1D9C">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12</w:t>
            </w:r>
            <w:r w:rsidRPr="005A3404">
              <w:rPr>
                <w:rFonts w:ascii="Book Antiqua" w:hAnsi="Book Antiqua" w:hint="eastAsia"/>
                <w:b/>
                <w:noProof/>
                <w:szCs w:val="24"/>
                <w:vertAlign w:val="superscript"/>
                <w:lang w:eastAsia="zh-CN"/>
              </w:rPr>
              <w:t>a</w:t>
            </w:r>
          </w:p>
        </w:tc>
      </w:tr>
      <w:tr w:rsidR="00D85A45" w:rsidRPr="00871D5E" w:rsidTr="002D1D9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643" w:type="dxa"/>
          </w:tcPr>
          <w:p w:rsidR="00D85A45" w:rsidRPr="005A3404" w:rsidDel="005B7A14" w:rsidRDefault="00D85A45" w:rsidP="002D1D9C">
            <w:pPr>
              <w:pStyle w:val="NoSpacing"/>
              <w:snapToGrid w:val="0"/>
              <w:spacing w:line="360" w:lineRule="auto"/>
              <w:jc w:val="both"/>
              <w:rPr>
                <w:rFonts w:ascii="Book Antiqua" w:hAnsi="Book Antiqua"/>
                <w:i w:val="0"/>
                <w:noProof/>
                <w:szCs w:val="24"/>
                <w:lang w:eastAsia="en-AU"/>
              </w:rPr>
            </w:pPr>
            <w:r w:rsidRPr="005A3404">
              <w:rPr>
                <w:rFonts w:ascii="Book Antiqua" w:hAnsi="Book Antiqua"/>
                <w:i w:val="0"/>
                <w:noProof/>
                <w:szCs w:val="24"/>
                <w:lang w:eastAsia="en-AU"/>
              </w:rPr>
              <w:t>Severely deficient</w:t>
            </w:r>
          </w:p>
        </w:tc>
        <w:tc>
          <w:tcPr>
            <w:tcW w:w="2253"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&lt;</w:t>
            </w:r>
            <w:r>
              <w:rPr>
                <w:rFonts w:ascii="Book Antiqua" w:hAnsi="Book Antiqua" w:hint="eastAsia"/>
                <w:noProof/>
                <w:szCs w:val="24"/>
                <w:lang w:eastAsia="zh-CN"/>
              </w:rPr>
              <w:t xml:space="preserve"> </w:t>
            </w:r>
            <w:r w:rsidRPr="00871D5E">
              <w:rPr>
                <w:rFonts w:ascii="Book Antiqua" w:hAnsi="Book Antiqua"/>
                <w:noProof/>
                <w:szCs w:val="24"/>
                <w:lang w:eastAsia="en-AU"/>
              </w:rPr>
              <w:t>12.5</w:t>
            </w:r>
          </w:p>
        </w:tc>
        <w:tc>
          <w:tcPr>
            <w:tcW w:w="1909"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7</w:t>
            </w:r>
          </w:p>
        </w:tc>
        <w:tc>
          <w:tcPr>
            <w:tcW w:w="2030"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6</w:t>
            </w:r>
          </w:p>
        </w:tc>
        <w:tc>
          <w:tcPr>
            <w:tcW w:w="2250" w:type="dxa"/>
          </w:tcPr>
          <w:p w:rsidR="00D85A45" w:rsidRPr="00871D5E" w:rsidRDefault="00D85A45" w:rsidP="002D1D9C">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szCs w:val="24"/>
                <w:lang w:eastAsia="en-AU"/>
              </w:rPr>
            </w:pPr>
            <w:r w:rsidRPr="00871D5E">
              <w:rPr>
                <w:rFonts w:ascii="Book Antiqua" w:hAnsi="Book Antiqua"/>
                <w:noProof/>
                <w:szCs w:val="24"/>
                <w:lang w:eastAsia="en-AU"/>
              </w:rPr>
              <w:t>1</w:t>
            </w:r>
          </w:p>
        </w:tc>
      </w:tr>
    </w:tbl>
    <w:p w:rsidR="00D85A45" w:rsidRPr="00871D5E" w:rsidRDefault="00D85A45" w:rsidP="00D85A45">
      <w:pPr>
        <w:pStyle w:val="NoSpacing"/>
        <w:snapToGrid w:val="0"/>
        <w:spacing w:line="360" w:lineRule="auto"/>
        <w:jc w:val="both"/>
        <w:rPr>
          <w:rFonts w:ascii="Book Antiqua" w:hAnsi="Book Antiqua"/>
          <w:noProof/>
          <w:szCs w:val="24"/>
          <w:lang w:eastAsia="zh-CN"/>
        </w:rPr>
      </w:pPr>
      <w:r w:rsidRPr="005A3404">
        <w:rPr>
          <w:rFonts w:ascii="Book Antiqua" w:hAnsi="Book Antiqua" w:hint="eastAsia"/>
          <w:b/>
          <w:noProof/>
          <w:szCs w:val="24"/>
          <w:vertAlign w:val="superscript"/>
          <w:lang w:eastAsia="zh-CN"/>
        </w:rPr>
        <w:t>a</w:t>
      </w:r>
      <w:r w:rsidRPr="005A3404">
        <w:rPr>
          <w:rFonts w:ascii="Book Antiqua" w:hAnsi="Book Antiqua"/>
          <w:i/>
          <w:caps/>
          <w:noProof/>
          <w:szCs w:val="24"/>
          <w:lang w:eastAsia="en-AU"/>
        </w:rPr>
        <w:t>p</w:t>
      </w:r>
      <w:r>
        <w:rPr>
          <w:rFonts w:ascii="Book Antiqua" w:hAnsi="Book Antiqua" w:hint="eastAsia"/>
          <w:i/>
          <w:caps/>
          <w:noProof/>
          <w:szCs w:val="24"/>
          <w:lang w:eastAsia="zh-CN"/>
        </w:rPr>
        <w:t xml:space="preserve"> </w:t>
      </w:r>
      <w:r w:rsidRPr="00871D5E">
        <w:rPr>
          <w:rFonts w:ascii="Book Antiqua" w:hAnsi="Book Antiqua"/>
          <w:noProof/>
          <w:szCs w:val="24"/>
          <w:lang w:eastAsia="en-AU"/>
        </w:rPr>
        <w:t>&lt;</w:t>
      </w:r>
      <w:r>
        <w:rPr>
          <w:rFonts w:ascii="Book Antiqua" w:hAnsi="Book Antiqua" w:hint="eastAsia"/>
          <w:noProof/>
          <w:szCs w:val="24"/>
          <w:lang w:eastAsia="zh-CN"/>
        </w:rPr>
        <w:t xml:space="preserve"> </w:t>
      </w:r>
      <w:r w:rsidRPr="00871D5E">
        <w:rPr>
          <w:rFonts w:ascii="Book Antiqua" w:hAnsi="Book Antiqua"/>
          <w:noProof/>
          <w:szCs w:val="24"/>
          <w:lang w:eastAsia="en-AU"/>
        </w:rPr>
        <w:t>0.05</w:t>
      </w:r>
      <w:r>
        <w:rPr>
          <w:rFonts w:ascii="Book Antiqua" w:hAnsi="Book Antiqua" w:hint="eastAsia"/>
          <w:noProof/>
          <w:szCs w:val="24"/>
          <w:lang w:eastAsia="zh-CN"/>
        </w:rPr>
        <w:t xml:space="preserve">. </w:t>
      </w:r>
      <w:r>
        <w:rPr>
          <w:rFonts w:ascii="Book Antiqua" w:hAnsi="Book Antiqua" w:hint="eastAsia"/>
          <w:b/>
          <w:noProof/>
          <w:szCs w:val="24"/>
          <w:vertAlign w:val="superscript"/>
          <w:lang w:eastAsia="zh-CN"/>
        </w:rPr>
        <w:t>1</w:t>
      </w:r>
      <w:r w:rsidRPr="00871D5E">
        <w:rPr>
          <w:rFonts w:ascii="Book Antiqua" w:hAnsi="Book Antiqua"/>
          <w:noProof/>
          <w:szCs w:val="24"/>
          <w:lang w:eastAsia="en-AU"/>
        </w:rPr>
        <w:t>Unless otherwise indicated there were no significant differences between the overt HE and no-overt HE groups</w:t>
      </w:r>
      <w:r>
        <w:rPr>
          <w:rFonts w:ascii="Book Antiqua" w:hAnsi="Book Antiqua" w:hint="eastAsia"/>
          <w:noProof/>
          <w:szCs w:val="24"/>
          <w:lang w:eastAsia="zh-CN"/>
        </w:rPr>
        <w:t xml:space="preserve">. </w:t>
      </w:r>
      <w:r w:rsidRPr="00871D5E">
        <w:rPr>
          <w:rFonts w:ascii="Book Antiqua" w:hAnsi="Book Antiqua"/>
          <w:szCs w:val="24"/>
        </w:rPr>
        <w:t>25-OHD</w:t>
      </w:r>
      <w:r>
        <w:rPr>
          <w:rFonts w:ascii="Book Antiqua" w:hAnsi="Book Antiqua" w:hint="eastAsia"/>
          <w:szCs w:val="24"/>
          <w:lang w:eastAsia="zh-CN"/>
        </w:rPr>
        <w:t xml:space="preserve">: </w:t>
      </w:r>
      <w:r w:rsidRPr="00897859">
        <w:rPr>
          <w:rFonts w:ascii="Book Antiqua" w:hAnsi="Book Antiqua"/>
          <w:noProof/>
          <w:szCs w:val="24"/>
          <w:lang w:eastAsia="en-AU"/>
        </w:rPr>
        <w:t>25-hydroxyvitamin D</w:t>
      </w:r>
      <w:r>
        <w:rPr>
          <w:rFonts w:ascii="Book Antiqua" w:hAnsi="Book Antiqua" w:hint="eastAsia"/>
          <w:noProof/>
          <w:szCs w:val="24"/>
          <w:lang w:eastAsia="zh-CN"/>
        </w:rPr>
        <w:t xml:space="preserve">; </w:t>
      </w:r>
      <w:r w:rsidRPr="00871D5E">
        <w:rPr>
          <w:rFonts w:ascii="Book Antiqua" w:hAnsi="Book Antiqua"/>
          <w:noProof/>
          <w:szCs w:val="24"/>
          <w:lang w:eastAsia="en-AU"/>
        </w:rPr>
        <w:t>HE</w:t>
      </w:r>
      <w:r>
        <w:rPr>
          <w:rFonts w:ascii="Book Antiqua" w:hAnsi="Book Antiqua" w:hint="eastAsia"/>
          <w:noProof/>
          <w:szCs w:val="24"/>
          <w:lang w:eastAsia="zh-CN"/>
        </w:rPr>
        <w:t>:</w:t>
      </w:r>
      <w:r w:rsidRPr="00871D5E">
        <w:rPr>
          <w:rFonts w:ascii="Book Antiqua" w:hAnsi="Book Antiqua"/>
          <w:szCs w:val="24"/>
        </w:rPr>
        <w:t xml:space="preserve"> </w:t>
      </w:r>
      <w:r w:rsidRPr="00B81E17">
        <w:rPr>
          <w:rFonts w:ascii="Book Antiqua" w:hAnsi="Book Antiqua"/>
          <w:caps/>
          <w:szCs w:val="24"/>
        </w:rPr>
        <w:t>h</w:t>
      </w:r>
      <w:r w:rsidRPr="00871D5E">
        <w:rPr>
          <w:rFonts w:ascii="Book Antiqua" w:hAnsi="Book Antiqua"/>
          <w:szCs w:val="24"/>
        </w:rPr>
        <w:t>epatic encephalopathy</w:t>
      </w:r>
      <w:r>
        <w:rPr>
          <w:rFonts w:ascii="Book Antiqua" w:hAnsi="Book Antiqua" w:hint="eastAsia"/>
          <w:szCs w:val="24"/>
          <w:lang w:eastAsia="zh-CN"/>
        </w:rPr>
        <w:t>.</w:t>
      </w:r>
    </w:p>
    <w:p w:rsidR="00002F57" w:rsidRPr="00871D5E" w:rsidRDefault="00002F57" w:rsidP="00871D5E">
      <w:pPr>
        <w:snapToGrid w:val="0"/>
        <w:spacing w:after="0" w:line="360" w:lineRule="auto"/>
        <w:jc w:val="both"/>
        <w:rPr>
          <w:rFonts w:ascii="Book Antiqua" w:hAnsi="Book Antiqua"/>
          <w:szCs w:val="24"/>
        </w:rPr>
      </w:pPr>
      <w:r w:rsidRPr="00871D5E">
        <w:rPr>
          <w:rFonts w:ascii="Book Antiqua" w:hAnsi="Book Antiqua"/>
          <w:szCs w:val="24"/>
        </w:rPr>
        <w:br w:type="page"/>
      </w:r>
    </w:p>
    <w:p w:rsidR="00002F57" w:rsidRPr="00F116A0" w:rsidRDefault="00002F57" w:rsidP="00871D5E">
      <w:pPr>
        <w:pStyle w:val="NoSpacing"/>
        <w:snapToGrid w:val="0"/>
        <w:spacing w:line="360" w:lineRule="auto"/>
        <w:jc w:val="both"/>
        <w:rPr>
          <w:rFonts w:ascii="Book Antiqua" w:hAnsi="Book Antiqua"/>
          <w:b/>
          <w:szCs w:val="24"/>
        </w:rPr>
      </w:pPr>
      <w:r w:rsidRPr="00F116A0">
        <w:rPr>
          <w:rFonts w:ascii="Book Antiqua" w:hAnsi="Book Antiqua"/>
          <w:b/>
          <w:szCs w:val="24"/>
        </w:rPr>
        <w:lastRenderedPageBreak/>
        <w:t xml:space="preserve">Table </w:t>
      </w:r>
      <w:r w:rsidR="00D85A45">
        <w:rPr>
          <w:rFonts w:ascii="Book Antiqua" w:hAnsi="Book Antiqua" w:hint="eastAsia"/>
          <w:b/>
          <w:szCs w:val="24"/>
          <w:lang w:eastAsia="zh-CN"/>
        </w:rPr>
        <w:t>3</w:t>
      </w:r>
      <w:r w:rsidR="00F116A0" w:rsidRPr="00F116A0">
        <w:rPr>
          <w:rFonts w:ascii="Book Antiqua" w:hAnsi="Book Antiqua" w:hint="eastAsia"/>
          <w:b/>
          <w:szCs w:val="24"/>
          <w:lang w:eastAsia="zh-CN"/>
        </w:rPr>
        <w:t xml:space="preserve"> </w:t>
      </w:r>
      <w:r w:rsidRPr="00F116A0">
        <w:rPr>
          <w:rFonts w:ascii="Book Antiqua" w:hAnsi="Book Antiqua"/>
          <w:b/>
          <w:szCs w:val="24"/>
        </w:rPr>
        <w:t xml:space="preserve">Univariate </w:t>
      </w:r>
      <w:r w:rsidR="005A3404">
        <w:rPr>
          <w:rFonts w:ascii="Book Antiqua" w:hAnsi="Book Antiqua"/>
          <w:b/>
          <w:szCs w:val="24"/>
        </w:rPr>
        <w:t>25-hydroxy</w:t>
      </w:r>
      <w:r w:rsidR="005361B4" w:rsidRPr="005361B4">
        <w:rPr>
          <w:rFonts w:ascii="Book Antiqua" w:hAnsi="Book Antiqua"/>
          <w:b/>
          <w:szCs w:val="24"/>
        </w:rPr>
        <w:t>vitamin D</w:t>
      </w:r>
      <w:r w:rsidRPr="00F116A0">
        <w:rPr>
          <w:rFonts w:ascii="Book Antiqua" w:hAnsi="Book Antiqua"/>
          <w:b/>
          <w:szCs w:val="24"/>
        </w:rPr>
        <w:t xml:space="preserve"> correlations with physical and biochemical markers determined by Spearman correlation</w:t>
      </w:r>
    </w:p>
    <w:tbl>
      <w:tblPr>
        <w:tblStyle w:val="PlainTable5"/>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77"/>
        <w:gridCol w:w="1899"/>
        <w:gridCol w:w="1512"/>
        <w:gridCol w:w="2233"/>
      </w:tblGrid>
      <w:tr w:rsidR="00002F57" w:rsidRPr="00871D5E" w:rsidTr="00F116A0">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977" w:type="dxa"/>
            <w:tcBorders>
              <w:bottom w:val="none" w:sz="0" w:space="0" w:color="auto"/>
              <w:right w:val="none" w:sz="0" w:space="0" w:color="auto"/>
            </w:tcBorders>
          </w:tcPr>
          <w:p w:rsidR="00002F57" w:rsidRPr="00871D5E" w:rsidRDefault="00002F57" w:rsidP="00871D5E">
            <w:pPr>
              <w:pStyle w:val="NoSpacing"/>
              <w:snapToGrid w:val="0"/>
              <w:spacing w:line="360" w:lineRule="auto"/>
              <w:jc w:val="both"/>
              <w:rPr>
                <w:rFonts w:ascii="Book Antiqua" w:hAnsi="Book Antiqua"/>
                <w:szCs w:val="24"/>
              </w:rPr>
            </w:pPr>
          </w:p>
        </w:tc>
        <w:tc>
          <w:tcPr>
            <w:tcW w:w="1899" w:type="dxa"/>
            <w:tcBorders>
              <w:bottom w:val="none" w:sz="0" w:space="0" w:color="auto"/>
            </w:tcBorders>
          </w:tcPr>
          <w:p w:rsidR="00002F57" w:rsidRPr="00F116A0" w:rsidRDefault="00002F57" w:rsidP="00F116A0">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rPr>
            </w:pPr>
            <w:r w:rsidRPr="00F116A0">
              <w:rPr>
                <w:rFonts w:ascii="Book Antiqua" w:hAnsi="Book Antiqua"/>
                <w:b/>
                <w:i w:val="0"/>
                <w:szCs w:val="24"/>
              </w:rPr>
              <w:t xml:space="preserve">Spearman </w:t>
            </w:r>
            <w:r w:rsidRPr="005361B4">
              <w:rPr>
                <w:rFonts w:ascii="Book Antiqua" w:hAnsi="Book Antiqua"/>
                <w:b/>
                <w:szCs w:val="24"/>
              </w:rPr>
              <w:t>r</w:t>
            </w:r>
          </w:p>
        </w:tc>
        <w:tc>
          <w:tcPr>
            <w:tcW w:w="1512" w:type="dxa"/>
            <w:tcBorders>
              <w:bottom w:val="none" w:sz="0" w:space="0" w:color="auto"/>
            </w:tcBorders>
          </w:tcPr>
          <w:p w:rsidR="00002F57" w:rsidRPr="00F116A0" w:rsidRDefault="00002F57" w:rsidP="00F116A0">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rPr>
            </w:pPr>
            <w:r w:rsidRPr="00F116A0">
              <w:rPr>
                <w:rFonts w:ascii="Book Antiqua" w:hAnsi="Book Antiqua"/>
                <w:b/>
                <w:szCs w:val="24"/>
              </w:rPr>
              <w:t>P</w:t>
            </w:r>
            <w:r w:rsidRPr="00F116A0">
              <w:rPr>
                <w:rFonts w:ascii="Book Antiqua" w:hAnsi="Book Antiqua"/>
                <w:b/>
                <w:i w:val="0"/>
                <w:szCs w:val="24"/>
              </w:rPr>
              <w:t xml:space="preserve"> value</w:t>
            </w:r>
          </w:p>
        </w:tc>
        <w:tc>
          <w:tcPr>
            <w:tcW w:w="2233" w:type="dxa"/>
            <w:tcBorders>
              <w:bottom w:val="none" w:sz="0" w:space="0" w:color="auto"/>
            </w:tcBorders>
          </w:tcPr>
          <w:p w:rsidR="00002F57" w:rsidRPr="00F116A0" w:rsidRDefault="00002F57" w:rsidP="00F116A0">
            <w:pPr>
              <w:pStyle w:val="NoSpacing"/>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rPr>
            </w:pPr>
            <w:r w:rsidRPr="00F116A0">
              <w:rPr>
                <w:rFonts w:ascii="Book Antiqua" w:hAnsi="Book Antiqua"/>
                <w:b/>
                <w:i w:val="0"/>
                <w:szCs w:val="24"/>
              </w:rPr>
              <w:t>Significance</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Age</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0.1110</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0.16</w:t>
            </w:r>
          </w:p>
        </w:tc>
        <w:tc>
          <w:tcPr>
            <w:tcW w:w="2233" w:type="dxa"/>
          </w:tcPr>
          <w:p w:rsidR="00002F57" w:rsidRPr="00F116A0"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aps/>
                <w:szCs w:val="24"/>
              </w:rPr>
            </w:pPr>
            <w:r w:rsidRPr="00F116A0">
              <w:rPr>
                <w:rFonts w:ascii="Book Antiqua" w:hAnsi="Book Antiqua"/>
                <w:caps/>
                <w:szCs w:val="24"/>
              </w:rPr>
              <w:t>ns</w:t>
            </w:r>
          </w:p>
        </w:tc>
      </w:tr>
      <w:tr w:rsidR="00002F57" w:rsidRPr="00871D5E" w:rsidTr="00F116A0">
        <w:trPr>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Total bilirubin</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-0.3493</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0.0001</w:t>
            </w:r>
          </w:p>
        </w:tc>
        <w:tc>
          <w:tcPr>
            <w:tcW w:w="2233" w:type="dxa"/>
          </w:tcPr>
          <w:p w:rsidR="00002F57" w:rsidRPr="00871D5E" w:rsidRDefault="00F116A0"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f</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Albumin</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0.3153</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0.0001</w:t>
            </w:r>
          </w:p>
        </w:tc>
        <w:tc>
          <w:tcPr>
            <w:tcW w:w="2233" w:type="dxa"/>
          </w:tcPr>
          <w:p w:rsidR="00002F57" w:rsidRPr="00871D5E" w:rsidRDefault="00F116A0"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f</w:t>
            </w:r>
          </w:p>
        </w:tc>
      </w:tr>
      <w:tr w:rsidR="00002F57" w:rsidRPr="00871D5E" w:rsidTr="00F116A0">
        <w:trPr>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ALP</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0.0203</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0.80</w:t>
            </w:r>
          </w:p>
        </w:tc>
        <w:tc>
          <w:tcPr>
            <w:tcW w:w="2233"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ns</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GGT</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0.2055</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0.0081</w:t>
            </w:r>
          </w:p>
        </w:tc>
        <w:tc>
          <w:tcPr>
            <w:tcW w:w="2233" w:type="dxa"/>
          </w:tcPr>
          <w:p w:rsidR="00002F57" w:rsidRPr="00871D5E" w:rsidRDefault="00F116A0"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b</w:t>
            </w:r>
          </w:p>
        </w:tc>
      </w:tr>
      <w:tr w:rsidR="00002F57" w:rsidRPr="00871D5E" w:rsidTr="00F116A0">
        <w:trPr>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ALT</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0.0246</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0.75</w:t>
            </w:r>
          </w:p>
        </w:tc>
        <w:tc>
          <w:tcPr>
            <w:tcW w:w="2233"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ns</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AST</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-0.1741</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0.0253</w:t>
            </w:r>
          </w:p>
        </w:tc>
        <w:tc>
          <w:tcPr>
            <w:tcW w:w="2233" w:type="dxa"/>
          </w:tcPr>
          <w:p w:rsidR="00002F57" w:rsidRPr="00871D5E" w:rsidRDefault="00F116A0"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F116A0">
              <w:rPr>
                <w:rFonts w:ascii="Book Antiqua" w:hAnsi="Book Antiqua" w:hint="eastAsia"/>
                <w:szCs w:val="24"/>
                <w:vertAlign w:val="superscript"/>
                <w:lang w:eastAsia="zh-CN"/>
              </w:rPr>
              <w:t>a</w:t>
            </w:r>
          </w:p>
        </w:tc>
      </w:tr>
      <w:tr w:rsidR="00002F57" w:rsidRPr="00871D5E" w:rsidTr="00F116A0">
        <w:trPr>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Creatinine</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-0.0687</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0.38</w:t>
            </w:r>
          </w:p>
        </w:tc>
        <w:tc>
          <w:tcPr>
            <w:tcW w:w="2233" w:type="dxa"/>
          </w:tcPr>
          <w:p w:rsidR="00002F57" w:rsidRPr="00F116A0"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aps/>
                <w:szCs w:val="24"/>
              </w:rPr>
            </w:pPr>
            <w:r w:rsidRPr="00F116A0">
              <w:rPr>
                <w:rFonts w:ascii="Book Antiqua" w:hAnsi="Book Antiqua"/>
                <w:caps/>
                <w:szCs w:val="24"/>
              </w:rPr>
              <w:t>ns</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Na</w:t>
            </w:r>
            <w:r w:rsidRPr="00F116A0">
              <w:rPr>
                <w:rFonts w:ascii="Book Antiqua" w:hAnsi="Book Antiqua"/>
                <w:i w:val="0"/>
                <w:szCs w:val="24"/>
                <w:vertAlign w:val="superscript"/>
              </w:rPr>
              <w:t>+</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0.2666</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0.0005</w:t>
            </w:r>
          </w:p>
        </w:tc>
        <w:tc>
          <w:tcPr>
            <w:tcW w:w="2233" w:type="dxa"/>
          </w:tcPr>
          <w:p w:rsidR="00002F57" w:rsidRPr="00871D5E" w:rsidRDefault="00F116A0"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e</w:t>
            </w:r>
          </w:p>
        </w:tc>
      </w:tr>
      <w:tr w:rsidR="00002F57" w:rsidRPr="00871D5E" w:rsidTr="00F116A0">
        <w:trPr>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vertAlign w:val="superscript"/>
              </w:rPr>
            </w:pPr>
            <w:r w:rsidRPr="00F116A0">
              <w:rPr>
                <w:rFonts w:ascii="Book Antiqua" w:hAnsi="Book Antiqua"/>
                <w:i w:val="0"/>
                <w:szCs w:val="24"/>
              </w:rPr>
              <w:t>Zn</w:t>
            </w:r>
            <w:r w:rsidRPr="00F116A0">
              <w:rPr>
                <w:rFonts w:ascii="Book Antiqua" w:hAnsi="Book Antiqua"/>
                <w:i w:val="0"/>
                <w:szCs w:val="24"/>
                <w:vertAlign w:val="superscript"/>
              </w:rPr>
              <w:t>+</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0.2790</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0.0004</w:t>
            </w:r>
          </w:p>
        </w:tc>
        <w:tc>
          <w:tcPr>
            <w:tcW w:w="2233" w:type="dxa"/>
          </w:tcPr>
          <w:p w:rsidR="00002F57" w:rsidRPr="00871D5E" w:rsidRDefault="00F116A0"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e</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RBP</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0.2913</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0.0002</w:t>
            </w:r>
          </w:p>
        </w:tc>
        <w:tc>
          <w:tcPr>
            <w:tcW w:w="2233" w:type="dxa"/>
          </w:tcPr>
          <w:p w:rsidR="00002F57" w:rsidRPr="00871D5E" w:rsidRDefault="00F116A0"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e</w:t>
            </w:r>
          </w:p>
        </w:tc>
      </w:tr>
      <w:tr w:rsidR="00002F57" w:rsidRPr="00871D5E" w:rsidTr="00F116A0">
        <w:trPr>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Transferrin</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0.3568</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0.0001</w:t>
            </w:r>
          </w:p>
        </w:tc>
        <w:tc>
          <w:tcPr>
            <w:tcW w:w="2233" w:type="dxa"/>
          </w:tcPr>
          <w:p w:rsidR="00002F57" w:rsidRPr="00871D5E" w:rsidRDefault="00F116A0"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f</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INR</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-0.4232</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0.0001</w:t>
            </w:r>
          </w:p>
        </w:tc>
        <w:tc>
          <w:tcPr>
            <w:tcW w:w="2233" w:type="dxa"/>
          </w:tcPr>
          <w:p w:rsidR="00002F57" w:rsidRPr="00871D5E" w:rsidRDefault="00F116A0"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f</w:t>
            </w:r>
          </w:p>
        </w:tc>
      </w:tr>
      <w:tr w:rsidR="00002F57" w:rsidRPr="00871D5E" w:rsidTr="00F116A0">
        <w:trPr>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Ca</w:t>
            </w:r>
            <w:r w:rsidRPr="00F116A0">
              <w:rPr>
                <w:rFonts w:ascii="Book Antiqua" w:hAnsi="Book Antiqua"/>
                <w:i w:val="0"/>
                <w:szCs w:val="24"/>
                <w:vertAlign w:val="superscript"/>
              </w:rPr>
              <w:t>2+</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0.2370</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0.0022</w:t>
            </w:r>
          </w:p>
        </w:tc>
        <w:tc>
          <w:tcPr>
            <w:tcW w:w="2233" w:type="dxa"/>
          </w:tcPr>
          <w:p w:rsidR="00002F57" w:rsidRPr="00871D5E" w:rsidRDefault="00F116A0"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b</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Ca</w:t>
            </w:r>
            <w:r w:rsidRPr="00F116A0">
              <w:rPr>
                <w:rFonts w:ascii="Book Antiqua" w:hAnsi="Book Antiqua"/>
                <w:i w:val="0"/>
                <w:szCs w:val="24"/>
                <w:vertAlign w:val="superscript"/>
              </w:rPr>
              <w:t>2+</w:t>
            </w:r>
            <w:r w:rsidRPr="00F116A0">
              <w:rPr>
                <w:rFonts w:ascii="Book Antiqua" w:hAnsi="Book Antiqua"/>
                <w:i w:val="0"/>
                <w:szCs w:val="24"/>
              </w:rPr>
              <w:t xml:space="preserve"> corrected</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-0.1531</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0.08</w:t>
            </w:r>
          </w:p>
        </w:tc>
        <w:tc>
          <w:tcPr>
            <w:tcW w:w="2233" w:type="dxa"/>
          </w:tcPr>
          <w:p w:rsidR="00002F57" w:rsidRPr="00F116A0"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aps/>
                <w:szCs w:val="24"/>
              </w:rPr>
            </w:pPr>
            <w:r w:rsidRPr="00F116A0">
              <w:rPr>
                <w:rFonts w:ascii="Book Antiqua" w:hAnsi="Book Antiqua"/>
                <w:caps/>
                <w:szCs w:val="24"/>
              </w:rPr>
              <w:t>ns</w:t>
            </w:r>
          </w:p>
        </w:tc>
      </w:tr>
      <w:tr w:rsidR="00002F57" w:rsidRPr="00871D5E" w:rsidTr="00F116A0">
        <w:trPr>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PTH</w:t>
            </w:r>
          </w:p>
        </w:tc>
        <w:tc>
          <w:tcPr>
            <w:tcW w:w="1899"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-0.1824</w:t>
            </w:r>
          </w:p>
        </w:tc>
        <w:tc>
          <w:tcPr>
            <w:tcW w:w="1512" w:type="dxa"/>
          </w:tcPr>
          <w:p w:rsidR="00002F57" w:rsidRPr="00871D5E" w:rsidRDefault="00002F57"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71D5E">
              <w:rPr>
                <w:rFonts w:ascii="Book Antiqua" w:hAnsi="Book Antiqua"/>
                <w:szCs w:val="24"/>
              </w:rPr>
              <w:t>0.0205</w:t>
            </w:r>
          </w:p>
        </w:tc>
        <w:tc>
          <w:tcPr>
            <w:tcW w:w="2233" w:type="dxa"/>
          </w:tcPr>
          <w:p w:rsidR="00002F57" w:rsidRPr="00871D5E" w:rsidRDefault="00F116A0" w:rsidP="00F116A0">
            <w:pPr>
              <w:pStyle w:val="NoSpacing"/>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F116A0">
              <w:rPr>
                <w:rFonts w:ascii="Book Antiqua" w:hAnsi="Book Antiqua" w:hint="eastAsia"/>
                <w:szCs w:val="24"/>
                <w:vertAlign w:val="superscript"/>
                <w:lang w:eastAsia="zh-CN"/>
              </w:rPr>
              <w:t>a</w:t>
            </w:r>
          </w:p>
        </w:tc>
      </w:tr>
      <w:tr w:rsidR="00002F57" w:rsidRPr="00871D5E" w:rsidTr="00F116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7" w:type="dxa"/>
            <w:tcBorders>
              <w:right w:val="none" w:sz="0" w:space="0" w:color="auto"/>
            </w:tcBorders>
          </w:tcPr>
          <w:p w:rsidR="00002F57" w:rsidRPr="00F116A0" w:rsidRDefault="00002F57" w:rsidP="00871D5E">
            <w:pPr>
              <w:pStyle w:val="NoSpacing"/>
              <w:snapToGrid w:val="0"/>
              <w:spacing w:line="360" w:lineRule="auto"/>
              <w:jc w:val="both"/>
              <w:rPr>
                <w:rFonts w:ascii="Book Antiqua" w:hAnsi="Book Antiqua"/>
                <w:i w:val="0"/>
                <w:szCs w:val="24"/>
              </w:rPr>
            </w:pPr>
            <w:r w:rsidRPr="00F116A0">
              <w:rPr>
                <w:rFonts w:ascii="Book Antiqua" w:hAnsi="Book Antiqua"/>
                <w:i w:val="0"/>
                <w:szCs w:val="24"/>
              </w:rPr>
              <w:t>BMI</w:t>
            </w:r>
          </w:p>
        </w:tc>
        <w:tc>
          <w:tcPr>
            <w:tcW w:w="1899"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-0.2244</w:t>
            </w:r>
          </w:p>
        </w:tc>
        <w:tc>
          <w:tcPr>
            <w:tcW w:w="1512" w:type="dxa"/>
          </w:tcPr>
          <w:p w:rsidR="00002F57" w:rsidRPr="00871D5E" w:rsidRDefault="00002F57"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71D5E">
              <w:rPr>
                <w:rFonts w:ascii="Book Antiqua" w:hAnsi="Book Antiqua"/>
                <w:szCs w:val="24"/>
              </w:rPr>
              <w:t>0.0055</w:t>
            </w:r>
          </w:p>
        </w:tc>
        <w:tc>
          <w:tcPr>
            <w:tcW w:w="2233" w:type="dxa"/>
          </w:tcPr>
          <w:p w:rsidR="00002F57" w:rsidRPr="00871D5E" w:rsidRDefault="00F116A0" w:rsidP="00F116A0">
            <w:pPr>
              <w:pStyle w:val="NoSpacing"/>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Pr>
                <w:rFonts w:ascii="Book Antiqua" w:hAnsi="Book Antiqua" w:hint="eastAsia"/>
                <w:szCs w:val="24"/>
                <w:vertAlign w:val="superscript"/>
                <w:lang w:eastAsia="zh-CN"/>
              </w:rPr>
              <w:t>b</w:t>
            </w:r>
          </w:p>
        </w:tc>
      </w:tr>
    </w:tbl>
    <w:p w:rsidR="00002F57" w:rsidRPr="005361B4" w:rsidRDefault="00002F57" w:rsidP="00871D5E">
      <w:pPr>
        <w:snapToGrid w:val="0"/>
        <w:spacing w:after="0" w:line="360" w:lineRule="auto"/>
        <w:jc w:val="both"/>
        <w:rPr>
          <w:rFonts w:ascii="Book Antiqua" w:hAnsi="Book Antiqua"/>
          <w:szCs w:val="24"/>
          <w:lang w:eastAsia="zh-CN"/>
        </w:rPr>
      </w:pPr>
      <w:r w:rsidRPr="00871D5E">
        <w:rPr>
          <w:rFonts w:ascii="Book Antiqua" w:hAnsi="Book Antiqua"/>
          <w:szCs w:val="24"/>
        </w:rPr>
        <w:t xml:space="preserve">Significance defined as: </w:t>
      </w:r>
      <w:r w:rsidRPr="00F116A0">
        <w:rPr>
          <w:rFonts w:ascii="Book Antiqua" w:hAnsi="Book Antiqua"/>
          <w:caps/>
          <w:szCs w:val="24"/>
        </w:rPr>
        <w:t>ns</w:t>
      </w:r>
      <w:r w:rsidR="00F116A0">
        <w:rPr>
          <w:rFonts w:ascii="Book Antiqua" w:hAnsi="Book Antiqua" w:hint="eastAsia"/>
          <w:szCs w:val="24"/>
          <w:lang w:eastAsia="zh-CN"/>
        </w:rPr>
        <w:t xml:space="preserve">: </w:t>
      </w:r>
      <w:r w:rsidRPr="00F116A0">
        <w:rPr>
          <w:rFonts w:ascii="Book Antiqua" w:hAnsi="Book Antiqua"/>
          <w:caps/>
          <w:szCs w:val="24"/>
        </w:rPr>
        <w:t>n</w:t>
      </w:r>
      <w:r w:rsidRPr="00871D5E">
        <w:rPr>
          <w:rFonts w:ascii="Book Antiqua" w:hAnsi="Book Antiqua"/>
          <w:szCs w:val="24"/>
        </w:rPr>
        <w:t xml:space="preserve">ot significant; </w:t>
      </w:r>
      <w:r w:rsidR="00F116A0" w:rsidRPr="00F116A0">
        <w:rPr>
          <w:rFonts w:ascii="Book Antiqua" w:hAnsi="Book Antiqua" w:hint="eastAsia"/>
          <w:szCs w:val="24"/>
          <w:vertAlign w:val="superscript"/>
          <w:lang w:eastAsia="zh-CN"/>
        </w:rPr>
        <w:t>a</w:t>
      </w:r>
      <w:r w:rsidRPr="00F116A0">
        <w:rPr>
          <w:rFonts w:ascii="Book Antiqua" w:hAnsi="Book Antiqua"/>
          <w:i/>
          <w:caps/>
          <w:szCs w:val="24"/>
        </w:rPr>
        <w:t>p</w:t>
      </w:r>
      <w:r w:rsidR="00F116A0">
        <w:rPr>
          <w:rFonts w:ascii="Book Antiqua" w:hAnsi="Book Antiqua" w:hint="eastAsia"/>
          <w:szCs w:val="24"/>
          <w:lang w:eastAsia="zh-CN"/>
        </w:rPr>
        <w:t xml:space="preserve"> </w:t>
      </w: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 xml:space="preserve">0.05; </w:t>
      </w:r>
      <w:r w:rsidR="00F116A0">
        <w:rPr>
          <w:rFonts w:ascii="Book Antiqua" w:hAnsi="Book Antiqua" w:hint="eastAsia"/>
          <w:szCs w:val="24"/>
          <w:vertAlign w:val="superscript"/>
          <w:lang w:eastAsia="zh-CN"/>
        </w:rPr>
        <w:t>b</w:t>
      </w:r>
      <w:r w:rsidR="00F116A0" w:rsidRPr="00F116A0">
        <w:rPr>
          <w:rFonts w:ascii="Book Antiqua" w:hAnsi="Book Antiqua"/>
          <w:i/>
          <w:caps/>
          <w:szCs w:val="24"/>
        </w:rPr>
        <w:t>p</w:t>
      </w:r>
      <w:r w:rsidR="00F116A0" w:rsidRPr="00871D5E">
        <w:rPr>
          <w:rFonts w:ascii="Book Antiqua" w:hAnsi="Book Antiqua"/>
          <w:szCs w:val="24"/>
        </w:rPr>
        <w:t xml:space="preserve"> </w:t>
      </w: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 xml:space="preserve">0.01; </w:t>
      </w:r>
      <w:r w:rsidR="00F116A0">
        <w:rPr>
          <w:rFonts w:ascii="Book Antiqua" w:hAnsi="Book Antiqua" w:hint="eastAsia"/>
          <w:szCs w:val="24"/>
          <w:vertAlign w:val="superscript"/>
          <w:lang w:eastAsia="zh-CN"/>
        </w:rPr>
        <w:t>e</w:t>
      </w:r>
      <w:r w:rsidR="00F116A0" w:rsidRPr="00F116A0">
        <w:rPr>
          <w:rFonts w:ascii="Book Antiqua" w:hAnsi="Book Antiqua"/>
          <w:i/>
          <w:caps/>
          <w:szCs w:val="24"/>
        </w:rPr>
        <w:t>p</w:t>
      </w:r>
      <w:r w:rsidR="00F116A0" w:rsidRPr="00871D5E">
        <w:rPr>
          <w:rFonts w:ascii="Book Antiqua" w:hAnsi="Book Antiqua"/>
          <w:szCs w:val="24"/>
        </w:rPr>
        <w:t xml:space="preserve"> </w:t>
      </w: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 xml:space="preserve">0.001; </w:t>
      </w:r>
      <w:r w:rsidR="00F116A0">
        <w:rPr>
          <w:rFonts w:ascii="Book Antiqua" w:hAnsi="Book Antiqua" w:hint="eastAsia"/>
          <w:szCs w:val="24"/>
          <w:vertAlign w:val="superscript"/>
          <w:lang w:eastAsia="zh-CN"/>
        </w:rPr>
        <w:t>f</w:t>
      </w:r>
      <w:r w:rsidR="00F116A0" w:rsidRPr="00F116A0">
        <w:rPr>
          <w:rFonts w:ascii="Book Antiqua" w:hAnsi="Book Antiqua"/>
          <w:i/>
          <w:caps/>
          <w:szCs w:val="24"/>
        </w:rPr>
        <w:t>p</w:t>
      </w:r>
      <w:r w:rsidR="00F116A0" w:rsidRPr="00871D5E">
        <w:rPr>
          <w:rFonts w:ascii="Book Antiqua" w:hAnsi="Book Antiqua"/>
          <w:szCs w:val="24"/>
        </w:rPr>
        <w:t xml:space="preserve"> </w:t>
      </w:r>
      <w:r w:rsidRPr="00871D5E">
        <w:rPr>
          <w:rFonts w:ascii="Book Antiqua" w:hAnsi="Book Antiqua"/>
          <w:szCs w:val="24"/>
        </w:rPr>
        <w:t>&lt;</w:t>
      </w:r>
      <w:r w:rsidR="00F116A0">
        <w:rPr>
          <w:rFonts w:ascii="Book Antiqua" w:hAnsi="Book Antiqua" w:hint="eastAsia"/>
          <w:szCs w:val="24"/>
          <w:lang w:eastAsia="zh-CN"/>
        </w:rPr>
        <w:t xml:space="preserve"> </w:t>
      </w:r>
      <w:r w:rsidRPr="00871D5E">
        <w:rPr>
          <w:rFonts w:ascii="Book Antiqua" w:hAnsi="Book Antiqua"/>
          <w:szCs w:val="24"/>
        </w:rPr>
        <w:t>0.0001</w:t>
      </w:r>
      <w:r w:rsidR="00F116A0">
        <w:rPr>
          <w:rFonts w:ascii="Book Antiqua" w:hAnsi="Book Antiqua" w:hint="eastAsia"/>
          <w:szCs w:val="24"/>
          <w:lang w:eastAsia="zh-CN"/>
        </w:rPr>
        <w:t>.</w:t>
      </w:r>
    </w:p>
    <w:p w:rsidR="00002F57" w:rsidRPr="00871D5E" w:rsidRDefault="00002F57" w:rsidP="00871D5E">
      <w:pPr>
        <w:snapToGrid w:val="0"/>
        <w:spacing w:after="0" w:line="360" w:lineRule="auto"/>
        <w:jc w:val="both"/>
        <w:rPr>
          <w:rFonts w:ascii="Book Antiqua" w:hAnsi="Book Antiqua" w:cs="Arial"/>
          <w:szCs w:val="24"/>
        </w:rPr>
      </w:pPr>
      <w:r w:rsidRPr="00871D5E">
        <w:rPr>
          <w:rFonts w:ascii="Book Antiqua" w:hAnsi="Book Antiqua" w:cs="Arial"/>
          <w:szCs w:val="24"/>
        </w:rPr>
        <w:br w:type="page"/>
      </w:r>
    </w:p>
    <w:p w:rsidR="00913C4C" w:rsidRPr="00856A8D" w:rsidRDefault="001458B3" w:rsidP="00913C4C">
      <w:pPr>
        <w:snapToGrid w:val="0"/>
        <w:spacing w:after="0" w:line="360" w:lineRule="auto"/>
        <w:jc w:val="both"/>
        <w:rPr>
          <w:rFonts w:ascii="Book Antiqua" w:hAnsi="Book Antiqua"/>
          <w:szCs w:val="24"/>
          <w:lang w:eastAsia="zh-CN"/>
        </w:rPr>
      </w:pPr>
      <w:r>
        <w:rPr>
          <w:rFonts w:ascii="Book Antiqua" w:hAnsi="Book Antiqua"/>
          <w:noProof/>
          <w:szCs w:val="24"/>
          <w:lang w:val="en-US"/>
        </w:rPr>
        <w:lastRenderedPageBreak/>
        <mc:AlternateContent>
          <mc:Choice Requires="wps">
            <w:drawing>
              <wp:anchor distT="0" distB="0" distL="114300" distR="114300" simplePos="0" relativeHeight="251656704" behindDoc="0" locked="0" layoutInCell="1" allowOverlap="1">
                <wp:simplePos x="0" y="0"/>
                <wp:positionH relativeFrom="column">
                  <wp:posOffset>2693035</wp:posOffset>
                </wp:positionH>
                <wp:positionV relativeFrom="paragraph">
                  <wp:posOffset>2842260</wp:posOffset>
                </wp:positionV>
                <wp:extent cx="201295" cy="172720"/>
                <wp:effectExtent l="51435" t="48260" r="52070" b="457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1295" cy="172720"/>
                        </a:xfrm>
                        <a:prstGeom prst="triangle">
                          <a:avLst>
                            <a:gd name="adj" fmla="val 50000"/>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212.05pt;margin-top:223.8pt;width:15.85pt;height:13.6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" strokeweight="0"/>
            </w:pict>
          </mc:Fallback>
        </mc:AlternateContent>
      </w:r>
      <w:r>
        <w:rPr>
          <w:rFonts w:ascii="Book Antiqua" w:hAnsi="Book Antiqua"/>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2750185</wp:posOffset>
                </wp:positionH>
                <wp:positionV relativeFrom="paragraph">
                  <wp:posOffset>795655</wp:posOffset>
                </wp:positionV>
                <wp:extent cx="144145" cy="122555"/>
                <wp:effectExtent l="45085" t="46355" r="52070" b="469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145" cy="122555"/>
                        </a:xfrm>
                        <a:prstGeom prst="triangle">
                          <a:avLst>
                            <a:gd name="adj" fmla="val 50000"/>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216.55pt;margin-top:62.65pt;width:11.35pt;height:9.6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" strokeweight="0"/>
            </w:pict>
          </mc:Fallback>
        </mc:AlternateContent>
      </w:r>
      <w:r w:rsidR="00913C4C" w:rsidRPr="00871D5E">
        <w:rPr>
          <w:rFonts w:ascii="Book Antiqua" w:hAnsi="Book Antiqua"/>
          <w:noProof/>
          <w:szCs w:val="24"/>
          <w:lang w:eastAsia="en-AU"/>
        </w:rPr>
        <w:object w:dxaOrig="7130" w:dyaOrig="5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349.3pt" o:ole="">
            <v:imagedata r:id="rId12" o:title=""/>
          </v:shape>
          <o:OLEObject Type="Embed" ProgID="PowerPoint.Slide.12" ShapeID="_x0000_i1025" DrawAspect="Content" ObjectID="_1424691472" r:id="rId13"/>
        </w:object>
      </w:r>
      <w:r w:rsidR="00913C4C" w:rsidRPr="00913C4C">
        <w:rPr>
          <w:rFonts w:ascii="Book Antiqua" w:hAnsi="Book Antiqua" w:cs="Arial"/>
          <w:b/>
          <w:noProof/>
          <w:szCs w:val="24"/>
          <w:lang w:eastAsia="en-AU"/>
        </w:rPr>
        <w:t xml:space="preserve"> Figure 1</w:t>
      </w:r>
      <w:r w:rsidR="00913C4C" w:rsidRPr="00913C4C">
        <w:rPr>
          <w:rFonts w:ascii="Book Antiqua" w:hAnsi="Book Antiqua" w:cs="Arial" w:hint="eastAsia"/>
          <w:b/>
          <w:noProof/>
          <w:szCs w:val="24"/>
          <w:lang w:eastAsia="zh-CN"/>
        </w:rPr>
        <w:t xml:space="preserve"> </w:t>
      </w:r>
      <w:r w:rsidR="00913C4C" w:rsidRPr="00913C4C">
        <w:rPr>
          <w:rFonts w:ascii="Book Antiqua" w:hAnsi="Book Antiqua" w:cs="Arial"/>
          <w:b/>
          <w:noProof/>
          <w:szCs w:val="24"/>
          <w:lang w:eastAsia="en-AU"/>
        </w:rPr>
        <w:t>Study design</w:t>
      </w:r>
      <w:r w:rsidR="00913C4C">
        <w:rPr>
          <w:rFonts w:ascii="Book Antiqua" w:hAnsi="Book Antiqua" w:cs="Arial" w:hint="eastAsia"/>
          <w:b/>
          <w:noProof/>
          <w:szCs w:val="24"/>
          <w:lang w:eastAsia="zh-CN"/>
        </w:rPr>
        <w:t>.</w:t>
      </w:r>
      <w:r w:rsidR="00856A8D">
        <w:rPr>
          <w:rFonts w:ascii="Book Antiqua" w:hAnsi="Book Antiqua" w:cs="Arial" w:hint="eastAsia"/>
          <w:b/>
          <w:noProof/>
          <w:szCs w:val="24"/>
          <w:lang w:eastAsia="zh-CN"/>
        </w:rPr>
        <w:t xml:space="preserve"> </w:t>
      </w:r>
      <w:r w:rsidR="00856A8D" w:rsidRPr="00871D5E">
        <w:rPr>
          <w:rFonts w:ascii="Book Antiqua" w:hAnsi="Book Antiqua"/>
          <w:szCs w:val="24"/>
        </w:rPr>
        <w:t>The selection and application of inclusion/exclusion criteria for i</w:t>
      </w:r>
      <w:r w:rsidR="00856A8D">
        <w:rPr>
          <w:rFonts w:ascii="Book Antiqua" w:hAnsi="Book Antiqua"/>
          <w:szCs w:val="24"/>
        </w:rPr>
        <w:t>nclusion in the final analysis.</w:t>
      </w:r>
      <w:r w:rsidR="00E75170">
        <w:rPr>
          <w:rFonts w:ascii="Book Antiqua" w:hAnsi="Book Antiqua" w:hint="eastAsia"/>
          <w:szCs w:val="24"/>
          <w:lang w:eastAsia="zh-CN"/>
        </w:rPr>
        <w:t xml:space="preserve"> </w:t>
      </w:r>
      <w:r w:rsidR="00E75170" w:rsidRPr="00871D5E">
        <w:rPr>
          <w:rFonts w:ascii="Book Antiqua" w:hAnsi="Book Antiqua"/>
          <w:szCs w:val="24"/>
        </w:rPr>
        <w:t>25-OHD</w:t>
      </w:r>
      <w:r w:rsidR="00E75170">
        <w:rPr>
          <w:rFonts w:ascii="Book Antiqua" w:hAnsi="Book Antiqua" w:hint="eastAsia"/>
          <w:szCs w:val="24"/>
          <w:lang w:eastAsia="zh-CN"/>
        </w:rPr>
        <w:t xml:space="preserve">: </w:t>
      </w:r>
      <w:r w:rsidR="00E75170" w:rsidRPr="00897859">
        <w:rPr>
          <w:rFonts w:ascii="Book Antiqua" w:hAnsi="Book Antiqua"/>
          <w:noProof/>
          <w:szCs w:val="24"/>
          <w:lang w:eastAsia="en-AU"/>
        </w:rPr>
        <w:t>25-hydroxyvitamin D</w:t>
      </w:r>
      <w:r w:rsidR="00E75170">
        <w:rPr>
          <w:rFonts w:ascii="Book Antiqua" w:hAnsi="Book Antiqua" w:hint="eastAsia"/>
          <w:noProof/>
          <w:szCs w:val="24"/>
          <w:lang w:eastAsia="zh-CN"/>
        </w:rPr>
        <w:t>.</w:t>
      </w:r>
    </w:p>
    <w:p w:rsidR="00952EA4" w:rsidRPr="00871D5E" w:rsidRDefault="00952EA4" w:rsidP="00871D5E">
      <w:pPr>
        <w:snapToGrid w:val="0"/>
        <w:spacing w:after="0" w:line="360" w:lineRule="auto"/>
        <w:jc w:val="both"/>
        <w:rPr>
          <w:rFonts w:ascii="Book Antiqua" w:hAnsi="Book Antiqua" w:cs="Arial"/>
          <w:szCs w:val="24"/>
        </w:rPr>
      </w:pPr>
      <w:r w:rsidRPr="00871D5E">
        <w:rPr>
          <w:rFonts w:ascii="Book Antiqua" w:hAnsi="Book Antiqua" w:cs="Arial"/>
          <w:szCs w:val="24"/>
        </w:rPr>
        <w:br w:type="page"/>
      </w:r>
    </w:p>
    <w:p w:rsidR="00805AA8" w:rsidRPr="00871D5E" w:rsidRDefault="001458B3" w:rsidP="00871D5E">
      <w:pPr>
        <w:snapToGrid w:val="0"/>
        <w:spacing w:after="0" w:line="360" w:lineRule="auto"/>
        <w:jc w:val="both"/>
        <w:rPr>
          <w:rFonts w:ascii="Book Antiqua" w:hAnsi="Book Antiqua"/>
          <w:noProof/>
          <w:szCs w:val="24"/>
          <w:lang w:eastAsia="en-AU"/>
        </w:rPr>
      </w:pPr>
      <w:hyperlink r:id="rId14" w:history="1">
        <w:r w:rsidR="008C0717" w:rsidRPr="00871D5E">
          <w:rPr>
            <w:rFonts w:ascii="Book Antiqua" w:hAnsi="Book Antiqua"/>
            <w:noProof/>
            <w:szCs w:val="24"/>
            <w:lang w:eastAsia="en-AU"/>
          </w:rPr>
          <w:object w:dxaOrig="6473" w:dyaOrig="4442">
            <v:shape id="_x0000_i1026" type="#_x0000_t75" style="width:283.7pt;height:195.35pt" o:ole="">
              <v:imagedata r:id="rId15" o:title=""/>
            </v:shape>
            <o:OLEObject Type="Embed" ProgID="Prism6.Document" ShapeID="_x0000_i1026" DrawAspect="Content" ObjectID="_1424691473" r:id="rId16"/>
          </w:object>
        </w:r>
      </w:hyperlink>
    </w:p>
    <w:p w:rsidR="00856A8D" w:rsidRPr="00871D5E" w:rsidRDefault="00E4548C" w:rsidP="00856A8D">
      <w:pPr>
        <w:snapToGrid w:val="0"/>
        <w:spacing w:after="0" w:line="360" w:lineRule="auto"/>
        <w:jc w:val="both"/>
        <w:rPr>
          <w:rFonts w:ascii="Book Antiqua" w:hAnsi="Book Antiqua"/>
          <w:szCs w:val="24"/>
          <w:lang w:eastAsia="zh-CN"/>
        </w:rPr>
      </w:pPr>
      <w:r w:rsidRPr="008C0717">
        <w:rPr>
          <w:rFonts w:ascii="Book Antiqua" w:hAnsi="Book Antiqua"/>
          <w:b/>
          <w:noProof/>
          <w:szCs w:val="24"/>
          <w:lang w:eastAsia="en-AU"/>
        </w:rPr>
        <w:t>Figure 2</w:t>
      </w:r>
      <w:r w:rsidR="008C0717">
        <w:rPr>
          <w:rFonts w:ascii="Book Antiqua" w:hAnsi="Book Antiqua" w:hint="eastAsia"/>
          <w:b/>
          <w:noProof/>
          <w:szCs w:val="24"/>
          <w:lang w:eastAsia="zh-CN"/>
        </w:rPr>
        <w:t xml:space="preserve"> </w:t>
      </w:r>
      <w:r w:rsidRPr="008C0717">
        <w:rPr>
          <w:rFonts w:ascii="Book Antiqua" w:hAnsi="Book Antiqua"/>
          <w:b/>
          <w:noProof/>
          <w:szCs w:val="24"/>
          <w:lang w:eastAsia="en-AU"/>
        </w:rPr>
        <w:t>Vitamin D and severity of liver disease</w:t>
      </w:r>
      <w:r w:rsidR="008C0717" w:rsidRPr="008C0717">
        <w:rPr>
          <w:rFonts w:ascii="Book Antiqua" w:hAnsi="Book Antiqua" w:hint="eastAsia"/>
          <w:b/>
          <w:noProof/>
          <w:szCs w:val="24"/>
          <w:lang w:eastAsia="zh-CN"/>
        </w:rPr>
        <w:t>.</w:t>
      </w:r>
      <w:r w:rsidR="00856A8D">
        <w:rPr>
          <w:rFonts w:ascii="Book Antiqua" w:hAnsi="Book Antiqua" w:hint="eastAsia"/>
          <w:b/>
          <w:noProof/>
          <w:szCs w:val="24"/>
          <w:lang w:eastAsia="zh-CN"/>
        </w:rPr>
        <w:t xml:space="preserve"> </w:t>
      </w:r>
      <w:r w:rsidR="00856A8D" w:rsidRPr="00871D5E">
        <w:rPr>
          <w:rFonts w:ascii="Book Antiqua" w:hAnsi="Book Antiqua"/>
          <w:szCs w:val="24"/>
        </w:rPr>
        <w:t>25-OHD levels fall with worsening liver disease.</w:t>
      </w:r>
      <w:r w:rsidR="00E75170">
        <w:rPr>
          <w:rFonts w:ascii="Book Antiqua" w:hAnsi="Book Antiqua" w:hint="eastAsia"/>
          <w:szCs w:val="24"/>
          <w:lang w:eastAsia="zh-CN"/>
        </w:rPr>
        <w:t xml:space="preserve"> </w:t>
      </w:r>
      <w:r w:rsidR="00E75170" w:rsidRPr="00871D5E">
        <w:rPr>
          <w:rFonts w:ascii="Book Antiqua" w:hAnsi="Book Antiqua"/>
          <w:szCs w:val="24"/>
        </w:rPr>
        <w:t>25-OHD</w:t>
      </w:r>
      <w:r w:rsidR="00E75170">
        <w:rPr>
          <w:rFonts w:ascii="Book Antiqua" w:hAnsi="Book Antiqua" w:hint="eastAsia"/>
          <w:szCs w:val="24"/>
          <w:lang w:eastAsia="zh-CN"/>
        </w:rPr>
        <w:t xml:space="preserve">: </w:t>
      </w:r>
      <w:r w:rsidR="00E75170" w:rsidRPr="00897859">
        <w:rPr>
          <w:rFonts w:ascii="Book Antiqua" w:hAnsi="Book Antiqua"/>
          <w:noProof/>
          <w:szCs w:val="24"/>
          <w:lang w:eastAsia="en-AU"/>
        </w:rPr>
        <w:t>25-hydroxyvitamin D</w:t>
      </w:r>
      <w:r w:rsidR="00E75170">
        <w:rPr>
          <w:rFonts w:ascii="Book Antiqua" w:hAnsi="Book Antiqua" w:hint="eastAsia"/>
          <w:noProof/>
          <w:szCs w:val="24"/>
          <w:lang w:eastAsia="zh-CN"/>
        </w:rPr>
        <w:t>.</w:t>
      </w:r>
    </w:p>
    <w:p w:rsidR="00582D96" w:rsidRPr="00856A8D" w:rsidRDefault="00582D96" w:rsidP="00856A8D">
      <w:pPr>
        <w:snapToGrid w:val="0"/>
        <w:spacing w:after="0" w:line="360" w:lineRule="auto"/>
        <w:ind w:left="1440" w:hanging="1440"/>
        <w:jc w:val="both"/>
        <w:rPr>
          <w:rFonts w:ascii="Book Antiqua" w:hAnsi="Book Antiqua"/>
          <w:b/>
          <w:noProof/>
          <w:szCs w:val="24"/>
          <w:lang w:eastAsia="zh-CN"/>
        </w:rPr>
      </w:pPr>
    </w:p>
    <w:p w:rsidR="008C0717" w:rsidRDefault="008C0717">
      <w:pPr>
        <w:rPr>
          <w:rFonts w:ascii="Book Antiqua" w:hAnsi="Book Antiqua" w:cs="Arial"/>
          <w:szCs w:val="24"/>
        </w:rPr>
      </w:pPr>
      <w:r>
        <w:rPr>
          <w:rFonts w:ascii="Book Antiqua" w:hAnsi="Book Antiqua" w:cs="Arial"/>
          <w:szCs w:val="24"/>
        </w:rPr>
        <w:br w:type="page"/>
      </w:r>
    </w:p>
    <w:p w:rsidR="00805AA8" w:rsidRPr="00856A8D" w:rsidRDefault="00856A8D" w:rsidP="00871D5E">
      <w:pPr>
        <w:snapToGrid w:val="0"/>
        <w:spacing w:after="0" w:line="360" w:lineRule="auto"/>
        <w:jc w:val="both"/>
        <w:rPr>
          <w:rFonts w:ascii="Book Antiqua" w:hAnsi="Book Antiqua"/>
          <w:b/>
          <w:szCs w:val="24"/>
          <w:lang w:eastAsia="zh-CN"/>
        </w:rPr>
      </w:pPr>
      <w:r w:rsidRPr="00054F99">
        <w:rPr>
          <w:rFonts w:ascii="Book Antiqua" w:hAnsi="Book Antiqua" w:hint="eastAsia"/>
          <w:noProof/>
          <w:szCs w:val="24"/>
          <w:lang w:eastAsia="zh-CN"/>
        </w:rPr>
        <w:lastRenderedPageBreak/>
        <w:t>A</w:t>
      </w:r>
      <w:r>
        <w:rPr>
          <w:rFonts w:ascii="Book Antiqua" w:hAnsi="Book Antiqua" w:hint="eastAsia"/>
          <w:b/>
          <w:noProof/>
          <w:szCs w:val="24"/>
          <w:lang w:eastAsia="zh-CN"/>
        </w:rPr>
        <w:t xml:space="preserve"> </w:t>
      </w:r>
      <w:r w:rsidRPr="00856A8D">
        <w:rPr>
          <w:rFonts w:ascii="Book Antiqua" w:hAnsi="Book Antiqua"/>
          <w:noProof/>
          <w:szCs w:val="24"/>
          <w:lang w:eastAsia="en-AU"/>
        </w:rPr>
        <w:t>Disease severity and HE</w:t>
      </w:r>
      <w:r>
        <w:rPr>
          <w:rFonts w:ascii="Book Antiqua" w:hAnsi="Book Antiqua" w:hint="eastAsia"/>
          <w:b/>
          <w:noProof/>
          <w:szCs w:val="24"/>
          <w:lang w:eastAsia="zh-CN"/>
        </w:rPr>
        <w:t xml:space="preserve">                             </w:t>
      </w:r>
      <w:r w:rsidRPr="00054F99">
        <w:rPr>
          <w:rFonts w:ascii="Book Antiqua" w:hAnsi="Book Antiqua" w:hint="eastAsia"/>
          <w:noProof/>
          <w:szCs w:val="24"/>
          <w:lang w:eastAsia="zh-CN"/>
        </w:rPr>
        <w:t>B</w:t>
      </w:r>
      <w:r>
        <w:rPr>
          <w:rFonts w:ascii="Book Antiqua" w:hAnsi="Book Antiqua" w:hint="eastAsia"/>
          <w:b/>
          <w:noProof/>
          <w:szCs w:val="24"/>
          <w:lang w:eastAsia="zh-CN"/>
        </w:rPr>
        <w:t xml:space="preserve"> </w:t>
      </w:r>
      <w:r w:rsidRPr="00856A8D">
        <w:rPr>
          <w:rFonts w:ascii="Book Antiqua" w:hAnsi="Book Antiqua"/>
          <w:szCs w:val="24"/>
        </w:rPr>
        <w:t>25-OHD and HE</w:t>
      </w:r>
    </w:p>
    <w:p w:rsidR="00805AA8" w:rsidRPr="00871D5E" w:rsidRDefault="001458B3" w:rsidP="00871D5E">
      <w:pPr>
        <w:snapToGrid w:val="0"/>
        <w:spacing w:after="0" w:line="360" w:lineRule="auto"/>
        <w:jc w:val="both"/>
        <w:rPr>
          <w:rFonts w:ascii="Book Antiqua" w:hAnsi="Book Antiqua"/>
          <w:szCs w:val="24"/>
          <w:lang w:eastAsia="zh-CN"/>
        </w:rPr>
      </w:pPr>
      <w:r>
        <w:rPr>
          <w:rFonts w:ascii="Book Antiqua" w:hAnsi="Book Antiqua"/>
          <w:b/>
          <w:noProof/>
          <w:szCs w:val="24"/>
          <w:lang w:val="en-US"/>
        </w:rPr>
        <mc:AlternateContent>
          <mc:Choice Requires="wps">
            <w:drawing>
              <wp:anchor distT="0" distB="0" distL="114300" distR="114300" simplePos="0" relativeHeight="251658752" behindDoc="0" locked="0" layoutInCell="1" allowOverlap="1">
                <wp:simplePos x="0" y="0"/>
                <wp:positionH relativeFrom="column">
                  <wp:posOffset>3659505</wp:posOffset>
                </wp:positionH>
                <wp:positionV relativeFrom="paragraph">
                  <wp:posOffset>172085</wp:posOffset>
                </wp:positionV>
                <wp:extent cx="912495" cy="318770"/>
                <wp:effectExtent l="1905" t="0" r="12700" b="17145"/>
                <wp:wrapNone/>
                <wp:docPr id="8"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18770"/>
                        </a:xfrm>
                        <a:prstGeom prst="rect">
                          <a:avLst/>
                        </a:prstGeom>
                        <a:solidFill>
                          <a:srgbClr val="FFFFFF"/>
                        </a:solidFill>
                        <a:ln w="9525">
                          <a:solidFill>
                            <a:srgbClr val="FFFFFF"/>
                          </a:solidFill>
                          <a:miter lim="800000"/>
                          <a:headEnd/>
                          <a:tailEnd/>
                        </a:ln>
                      </wps:spPr>
                      <wps:txbx>
                        <w:txbxContent>
                          <w:p w:rsidR="00D11F80" w:rsidRDefault="00856A8D" w:rsidP="00805AA8">
                            <w:r w:rsidRPr="00856A8D">
                              <w:rPr>
                                <w:i/>
                                <w:caps/>
                              </w:rPr>
                              <w:t>p</w:t>
                            </w:r>
                            <w:r>
                              <w:t xml:space="preserve"> </w:t>
                            </w:r>
                            <w:r w:rsidR="00D11F80">
                              <w:t>&lt;</w:t>
                            </w:r>
                            <w:r>
                              <w:rPr>
                                <w:rFonts w:hint="eastAsia"/>
                                <w:lang w:eastAsia="zh-CN"/>
                              </w:rPr>
                              <w:t xml:space="preserve"> </w:t>
                            </w:r>
                            <w:r w:rsidR="00D11F80">
                              <w:t>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53" o:spid="_x0000_s1026" type="#_x0000_t202" style="position:absolute;left:0;text-align:left;margin-left:288.15pt;margin-top:13.55pt;width:71.85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" strokecolor="white">
                <v:textbox>
                  <w:txbxContent>
                    <w:p w:rsidR="00D11F80" w:rsidRDefault="00856A8D" w:rsidP="00805AA8">
                      <w:r w:rsidRPr="00856A8D">
                        <w:rPr>
                          <w:i/>
                          <w:caps/>
                        </w:rPr>
                        <w:t>p</w:t>
                      </w:r>
                      <w:r>
                        <w:t xml:space="preserve"> </w:t>
                      </w:r>
                      <w:r w:rsidR="00D11F80">
                        <w:t>&lt;</w:t>
                      </w:r>
                      <w:r>
                        <w:rPr>
                          <w:rFonts w:hint="eastAsia"/>
                          <w:lang w:eastAsia="zh-CN"/>
                        </w:rPr>
                        <w:t xml:space="preserve"> </w:t>
                      </w:r>
                      <w:r w:rsidR="00D11F80">
                        <w:t>0.001</w:t>
                      </w:r>
                    </w:p>
                  </w:txbxContent>
                </v:textbox>
              </v:shape>
            </w:pict>
          </mc:Fallback>
        </mc:AlternateContent>
      </w:r>
      <w:r>
        <w:rPr>
          <w:rFonts w:ascii="Book Antiqua" w:hAnsi="Book Antiqua"/>
          <w:noProof/>
          <w:szCs w:val="24"/>
          <w:lang w:val="en-US"/>
        </w:rPr>
        <mc:AlternateContent>
          <mc:Choice Requires="wps">
            <w:drawing>
              <wp:anchor distT="0" distB="0" distL="114300" distR="114300" simplePos="0" relativeHeight="251659776" behindDoc="0" locked="0" layoutInCell="1" allowOverlap="1">
                <wp:simplePos x="0" y="0"/>
                <wp:positionH relativeFrom="column">
                  <wp:posOffset>1338580</wp:posOffset>
                </wp:positionH>
                <wp:positionV relativeFrom="paragraph">
                  <wp:posOffset>280035</wp:posOffset>
                </wp:positionV>
                <wp:extent cx="855980" cy="318770"/>
                <wp:effectExtent l="5080" t="635" r="1524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18770"/>
                        </a:xfrm>
                        <a:prstGeom prst="rect">
                          <a:avLst/>
                        </a:prstGeom>
                        <a:solidFill>
                          <a:srgbClr val="FFFFFF"/>
                        </a:solidFill>
                        <a:ln w="9525">
                          <a:solidFill>
                            <a:srgbClr val="FFFFFF"/>
                          </a:solidFill>
                          <a:miter lim="800000"/>
                          <a:headEnd/>
                          <a:tailEnd/>
                        </a:ln>
                      </wps:spPr>
                      <wps:txbx>
                        <w:txbxContent>
                          <w:p w:rsidR="00D11F80" w:rsidRDefault="00D11F80" w:rsidP="00805AA8">
                            <w:r w:rsidRPr="00856A8D">
                              <w:rPr>
                                <w:i/>
                                <w:caps/>
                              </w:rPr>
                              <w:t>p</w:t>
                            </w:r>
                            <w:r w:rsidR="00856A8D">
                              <w:rPr>
                                <w:rFonts w:hint="eastAsia"/>
                                <w:i/>
                                <w:caps/>
                                <w:lang w:eastAsia="zh-CN"/>
                              </w:rPr>
                              <w:t xml:space="preserve"> </w:t>
                            </w:r>
                            <w:r>
                              <w:t>&lt;</w:t>
                            </w:r>
                            <w:r w:rsidR="00856A8D">
                              <w:rPr>
                                <w:rFonts w:hint="eastAsia"/>
                                <w:lang w:eastAsia="zh-CN"/>
                              </w:rPr>
                              <w:t xml:space="preserve"> </w:t>
                            </w:r>
                            <w:r>
                              <w:t>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5.4pt;margin-top:22.05pt;width:67.4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" strokecolor="white">
                <v:textbox>
                  <w:txbxContent>
                    <w:p w:rsidR="00D11F80" w:rsidRDefault="00D11F80" w:rsidP="00805AA8">
                      <w:r w:rsidRPr="00856A8D">
                        <w:rPr>
                          <w:i/>
                          <w:caps/>
                        </w:rPr>
                        <w:t>p</w:t>
                      </w:r>
                      <w:r w:rsidR="00856A8D">
                        <w:rPr>
                          <w:rFonts w:hint="eastAsia"/>
                          <w:i/>
                          <w:caps/>
                          <w:lang w:eastAsia="zh-CN"/>
                        </w:rPr>
                        <w:t xml:space="preserve"> </w:t>
                      </w:r>
                      <w:r>
                        <w:t>&lt;</w:t>
                      </w:r>
                      <w:r w:rsidR="00856A8D">
                        <w:rPr>
                          <w:rFonts w:hint="eastAsia"/>
                          <w:lang w:eastAsia="zh-CN"/>
                        </w:rPr>
                        <w:t xml:space="preserve"> </w:t>
                      </w:r>
                      <w:r>
                        <w:t>0.001</w:t>
                      </w:r>
                    </w:p>
                  </w:txbxContent>
                </v:textbox>
              </v:shape>
            </w:pict>
          </mc:Fallback>
        </mc:AlternateContent>
      </w:r>
      <w:r w:rsidR="008C0717" w:rsidRPr="00871D5E">
        <w:rPr>
          <w:rFonts w:ascii="Book Antiqua" w:hAnsi="Book Antiqua"/>
          <w:b/>
          <w:noProof/>
          <w:szCs w:val="24"/>
          <w:lang w:val="en-US"/>
        </w:rPr>
        <w:drawing>
          <wp:inline distT="0" distB="0" distL="0" distR="0" wp14:anchorId="4C43719A" wp14:editId="526A07BF">
            <wp:extent cx="2535168" cy="2202873"/>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588" cy="2207583"/>
                    </a:xfrm>
                    <a:prstGeom prst="rect">
                      <a:avLst/>
                    </a:prstGeom>
                    <a:noFill/>
                    <a:ln>
                      <a:noFill/>
                    </a:ln>
                  </pic:spPr>
                </pic:pic>
              </a:graphicData>
            </a:graphic>
          </wp:inline>
        </w:drawing>
      </w:r>
      <w:r w:rsidR="008C0717">
        <w:rPr>
          <w:rFonts w:ascii="Book Antiqua" w:hAnsi="Book Antiqua" w:hint="eastAsia"/>
          <w:szCs w:val="24"/>
          <w:lang w:eastAsia="zh-CN"/>
        </w:rPr>
        <w:t xml:space="preserve"> </w:t>
      </w:r>
      <w:r w:rsidR="008C0717" w:rsidRPr="00871D5E">
        <w:rPr>
          <w:rFonts w:ascii="Book Antiqua" w:hAnsi="Book Antiqua"/>
          <w:noProof/>
          <w:szCs w:val="24"/>
          <w:lang w:val="en-US"/>
        </w:rPr>
        <w:drawing>
          <wp:inline distT="0" distB="0" distL="0" distR="0" wp14:anchorId="3DF356C8" wp14:editId="3B55155E">
            <wp:extent cx="2751034" cy="22028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7799" cy="2208289"/>
                    </a:xfrm>
                    <a:prstGeom prst="rect">
                      <a:avLst/>
                    </a:prstGeom>
                    <a:noFill/>
                    <a:ln>
                      <a:noFill/>
                    </a:ln>
                  </pic:spPr>
                </pic:pic>
              </a:graphicData>
            </a:graphic>
          </wp:inline>
        </w:drawing>
      </w:r>
    </w:p>
    <w:p w:rsidR="00856A8D" w:rsidRPr="00856A8D" w:rsidRDefault="00856A8D" w:rsidP="00856A8D">
      <w:pPr>
        <w:snapToGrid w:val="0"/>
        <w:spacing w:after="0" w:line="360" w:lineRule="auto"/>
        <w:jc w:val="both"/>
        <w:rPr>
          <w:rFonts w:ascii="Book Antiqua" w:hAnsi="Book Antiqua"/>
          <w:noProof/>
          <w:szCs w:val="24"/>
          <w:lang w:eastAsia="en-AU"/>
        </w:rPr>
      </w:pPr>
      <w:r w:rsidRPr="00856A8D">
        <w:rPr>
          <w:rFonts w:ascii="Book Antiqua" w:hAnsi="Book Antiqua"/>
          <w:b/>
          <w:noProof/>
          <w:szCs w:val="24"/>
          <w:lang w:eastAsia="en-AU"/>
        </w:rPr>
        <w:t>Figure</w:t>
      </w:r>
      <w:r>
        <w:rPr>
          <w:rFonts w:ascii="Book Antiqua" w:hAnsi="Book Antiqua" w:hint="eastAsia"/>
          <w:b/>
          <w:noProof/>
          <w:szCs w:val="24"/>
          <w:lang w:eastAsia="zh-CN"/>
        </w:rPr>
        <w:t xml:space="preserve"> </w:t>
      </w:r>
      <w:r w:rsidR="00D85A45">
        <w:rPr>
          <w:rFonts w:ascii="Book Antiqua" w:hAnsi="Book Antiqua" w:hint="eastAsia"/>
          <w:b/>
          <w:noProof/>
          <w:szCs w:val="24"/>
          <w:lang w:eastAsia="zh-CN"/>
        </w:rPr>
        <w:t xml:space="preserve">3 </w:t>
      </w:r>
      <w:r w:rsidRPr="00856A8D">
        <w:rPr>
          <w:rFonts w:ascii="Book Antiqua" w:hAnsi="Book Antiqua"/>
          <w:b/>
          <w:noProof/>
          <w:szCs w:val="24"/>
          <w:lang w:eastAsia="en-AU"/>
        </w:rPr>
        <w:t xml:space="preserve">Disease severity, overt </w:t>
      </w:r>
      <w:r w:rsidR="00B81E17" w:rsidRPr="00B81E17">
        <w:rPr>
          <w:rFonts w:ascii="Book Antiqua" w:hAnsi="Book Antiqua"/>
          <w:b/>
          <w:noProof/>
          <w:szCs w:val="24"/>
          <w:lang w:eastAsia="en-AU"/>
        </w:rPr>
        <w:t>hepatic encephalopathy</w:t>
      </w:r>
      <w:r w:rsidRPr="00856A8D">
        <w:rPr>
          <w:rFonts w:ascii="Book Antiqua" w:hAnsi="Book Antiqua"/>
          <w:b/>
          <w:noProof/>
          <w:szCs w:val="24"/>
          <w:lang w:eastAsia="en-AU"/>
        </w:rPr>
        <w:t xml:space="preserve"> and vitamin D levels</w:t>
      </w:r>
      <w:r w:rsidRPr="00856A8D">
        <w:rPr>
          <w:rFonts w:ascii="Book Antiqua" w:hAnsi="Book Antiqua" w:hint="eastAsia"/>
          <w:b/>
          <w:noProof/>
          <w:szCs w:val="24"/>
          <w:lang w:eastAsia="zh-CN"/>
        </w:rPr>
        <w:t>.</w:t>
      </w:r>
      <w:r>
        <w:rPr>
          <w:rFonts w:ascii="Book Antiqua" w:hAnsi="Book Antiqua" w:hint="eastAsia"/>
          <w:noProof/>
          <w:szCs w:val="24"/>
          <w:lang w:eastAsia="zh-CN"/>
        </w:rPr>
        <w:t xml:space="preserve"> </w:t>
      </w:r>
      <w:r w:rsidRPr="00856A8D">
        <w:rPr>
          <w:rFonts w:ascii="Book Antiqua" w:hAnsi="Book Antiqua"/>
          <w:noProof/>
          <w:szCs w:val="24"/>
          <w:lang w:eastAsia="en-AU"/>
        </w:rPr>
        <w:t>A: Patients with overt HE have significantly higher MELD than patients without overt HE.</w:t>
      </w:r>
      <w:r w:rsidRPr="00856A8D">
        <w:rPr>
          <w:rFonts w:ascii="Book Antiqua" w:hAnsi="Book Antiqua" w:hint="eastAsia"/>
          <w:noProof/>
          <w:szCs w:val="24"/>
          <w:lang w:eastAsia="zh-CN"/>
        </w:rPr>
        <w:t xml:space="preserve"> </w:t>
      </w:r>
      <w:r w:rsidRPr="00856A8D">
        <w:rPr>
          <w:rFonts w:ascii="Book Antiqua" w:hAnsi="Book Antiqua"/>
          <w:noProof/>
          <w:szCs w:val="24"/>
          <w:lang w:eastAsia="en-AU"/>
        </w:rPr>
        <w:t xml:space="preserve">B: 25-OHD levels measured by Diasorin-RIA and HE. Patients with overt HE have significantly lower 25-OHD levels than those without overt HE. </w:t>
      </w:r>
      <w:r w:rsidR="00B81E17" w:rsidRPr="00871D5E">
        <w:rPr>
          <w:rFonts w:ascii="Book Antiqua" w:hAnsi="Book Antiqua"/>
          <w:szCs w:val="24"/>
        </w:rPr>
        <w:t>25-OHD</w:t>
      </w:r>
      <w:r w:rsidR="00B81E17">
        <w:rPr>
          <w:rFonts w:ascii="Book Antiqua" w:hAnsi="Book Antiqua" w:hint="eastAsia"/>
          <w:szCs w:val="24"/>
          <w:lang w:eastAsia="zh-CN"/>
        </w:rPr>
        <w:t xml:space="preserve">: </w:t>
      </w:r>
      <w:r w:rsidR="00B81E17" w:rsidRPr="00897859">
        <w:rPr>
          <w:rFonts w:ascii="Book Antiqua" w:hAnsi="Book Antiqua"/>
          <w:noProof/>
          <w:szCs w:val="24"/>
          <w:lang w:eastAsia="en-AU"/>
        </w:rPr>
        <w:t>25-hydroxyvitamin D</w:t>
      </w:r>
      <w:r w:rsidR="00B81E17">
        <w:rPr>
          <w:rFonts w:ascii="Book Antiqua" w:hAnsi="Book Antiqua" w:hint="eastAsia"/>
          <w:noProof/>
          <w:szCs w:val="24"/>
          <w:lang w:eastAsia="zh-CN"/>
        </w:rPr>
        <w:t xml:space="preserve">; </w:t>
      </w:r>
      <w:r w:rsidR="00B81E17" w:rsidRPr="00871D5E">
        <w:rPr>
          <w:rFonts w:ascii="Book Antiqua" w:hAnsi="Book Antiqua"/>
          <w:noProof/>
          <w:szCs w:val="24"/>
          <w:lang w:eastAsia="en-AU"/>
        </w:rPr>
        <w:t>HE</w:t>
      </w:r>
      <w:r w:rsidR="00B81E17">
        <w:rPr>
          <w:rFonts w:ascii="Book Antiqua" w:hAnsi="Book Antiqua" w:hint="eastAsia"/>
          <w:noProof/>
          <w:szCs w:val="24"/>
          <w:lang w:eastAsia="zh-CN"/>
        </w:rPr>
        <w:t>:</w:t>
      </w:r>
      <w:r w:rsidR="00B81E17" w:rsidRPr="00871D5E">
        <w:rPr>
          <w:rFonts w:ascii="Book Antiqua" w:hAnsi="Book Antiqua"/>
          <w:szCs w:val="24"/>
        </w:rPr>
        <w:t xml:space="preserve"> </w:t>
      </w:r>
      <w:r w:rsidR="00B81E17" w:rsidRPr="00B81E17">
        <w:rPr>
          <w:rFonts w:ascii="Book Antiqua" w:hAnsi="Book Antiqua"/>
          <w:caps/>
          <w:szCs w:val="24"/>
        </w:rPr>
        <w:t>h</w:t>
      </w:r>
      <w:r w:rsidR="00B81E17" w:rsidRPr="00871D5E">
        <w:rPr>
          <w:rFonts w:ascii="Book Antiqua" w:hAnsi="Book Antiqua"/>
          <w:szCs w:val="24"/>
        </w:rPr>
        <w:t>epatic encephalopathy</w:t>
      </w:r>
      <w:r w:rsidR="00B81E17">
        <w:rPr>
          <w:rFonts w:ascii="Book Antiqua" w:hAnsi="Book Antiqua" w:hint="eastAsia"/>
          <w:szCs w:val="24"/>
          <w:lang w:eastAsia="zh-CN"/>
        </w:rPr>
        <w:t>.</w:t>
      </w:r>
    </w:p>
    <w:p w:rsidR="00021BBB" w:rsidRDefault="00021BBB" w:rsidP="00871D5E">
      <w:pPr>
        <w:snapToGrid w:val="0"/>
        <w:spacing w:after="0" w:line="360" w:lineRule="auto"/>
        <w:jc w:val="both"/>
        <w:rPr>
          <w:rFonts w:ascii="Book Antiqua" w:hAnsi="Book Antiqua" w:cs="Arial"/>
          <w:sz w:val="28"/>
          <w:szCs w:val="24"/>
          <w:lang w:eastAsia="zh-CN"/>
        </w:rPr>
      </w:pPr>
      <w:r w:rsidRPr="008C0717">
        <w:rPr>
          <w:rFonts w:ascii="Book Antiqua" w:hAnsi="Book Antiqua" w:cs="Arial"/>
          <w:sz w:val="28"/>
          <w:szCs w:val="24"/>
        </w:rPr>
        <w:br w:type="page"/>
      </w:r>
    </w:p>
    <w:p w:rsidR="00021BBB" w:rsidRPr="00871D5E" w:rsidRDefault="00021BBB" w:rsidP="00871D5E">
      <w:pPr>
        <w:snapToGrid w:val="0"/>
        <w:spacing w:after="0" w:line="360" w:lineRule="auto"/>
        <w:jc w:val="both"/>
        <w:rPr>
          <w:rFonts w:ascii="Book Antiqua" w:hAnsi="Book Antiqua"/>
          <w:szCs w:val="24"/>
        </w:rPr>
      </w:pPr>
      <w:r w:rsidRPr="00871D5E">
        <w:rPr>
          <w:rFonts w:ascii="Book Antiqua" w:hAnsi="Book Antiqua"/>
          <w:szCs w:val="24"/>
        </w:rPr>
        <w:lastRenderedPageBreak/>
        <w:t xml:space="preserve"> </w:t>
      </w:r>
      <w:r w:rsidR="00897859" w:rsidRPr="00871D5E">
        <w:rPr>
          <w:rFonts w:ascii="Book Antiqua" w:hAnsi="Book Antiqua"/>
          <w:szCs w:val="24"/>
        </w:rPr>
        <w:object w:dxaOrig="6438" w:dyaOrig="4549">
          <v:shape id="_x0000_i1027" type="#_x0000_t75" style="width:260.2pt;height:182.5pt" o:ole="" filled="t">
            <v:imagedata r:id="rId19" o:title=""/>
          </v:shape>
          <o:OLEObject Type="Embed" ProgID="Prism6.Document" ShapeID="_x0000_i1027" DrawAspect="Content" ObjectID="_1424691474" r:id="rId20"/>
        </w:object>
      </w:r>
    </w:p>
    <w:p w:rsidR="00897859" w:rsidRPr="00871D5E" w:rsidRDefault="00856A8D" w:rsidP="00897859">
      <w:pPr>
        <w:snapToGrid w:val="0"/>
        <w:spacing w:after="0" w:line="360" w:lineRule="auto"/>
        <w:jc w:val="both"/>
        <w:rPr>
          <w:rFonts w:ascii="Book Antiqua" w:hAnsi="Book Antiqua"/>
          <w:szCs w:val="24"/>
          <w:lang w:eastAsia="zh-CN"/>
        </w:rPr>
      </w:pPr>
      <w:r w:rsidRPr="00856A8D">
        <w:rPr>
          <w:rFonts w:ascii="Book Antiqua" w:hAnsi="Book Antiqua"/>
          <w:b/>
          <w:szCs w:val="24"/>
        </w:rPr>
        <w:t>Fig</w:t>
      </w:r>
      <w:r w:rsidRPr="00856A8D">
        <w:rPr>
          <w:rFonts w:ascii="Book Antiqua" w:hAnsi="Book Antiqua" w:hint="eastAsia"/>
          <w:b/>
          <w:szCs w:val="24"/>
          <w:lang w:eastAsia="zh-CN"/>
        </w:rPr>
        <w:t>ure</w:t>
      </w:r>
      <w:r w:rsidRPr="00856A8D">
        <w:rPr>
          <w:rFonts w:ascii="Book Antiqua" w:hAnsi="Book Antiqua"/>
          <w:b/>
          <w:szCs w:val="24"/>
        </w:rPr>
        <w:t xml:space="preserve"> 4</w:t>
      </w:r>
      <w:r w:rsidRPr="00856A8D">
        <w:rPr>
          <w:rFonts w:ascii="Book Antiqua" w:hAnsi="Book Antiqua" w:hint="eastAsia"/>
          <w:b/>
          <w:szCs w:val="24"/>
          <w:lang w:eastAsia="zh-CN"/>
        </w:rPr>
        <w:t xml:space="preserve"> </w:t>
      </w:r>
      <w:r>
        <w:rPr>
          <w:rFonts w:ascii="Book Antiqua" w:hAnsi="Book Antiqua"/>
          <w:b/>
          <w:noProof/>
          <w:szCs w:val="24"/>
          <w:lang w:eastAsia="en-AU"/>
        </w:rPr>
        <w:t>25-hydroxy</w:t>
      </w:r>
      <w:r w:rsidRPr="00684871">
        <w:rPr>
          <w:rFonts w:ascii="Book Antiqua" w:hAnsi="Book Antiqua"/>
          <w:b/>
          <w:noProof/>
          <w:szCs w:val="24"/>
          <w:lang w:eastAsia="en-AU"/>
        </w:rPr>
        <w:t>vitamin D</w:t>
      </w:r>
      <w:r w:rsidRPr="00856A8D">
        <w:rPr>
          <w:rFonts w:ascii="Book Antiqua" w:hAnsi="Book Antiqua"/>
          <w:b/>
          <w:szCs w:val="24"/>
        </w:rPr>
        <w:t xml:space="preserve"> and nutritional status</w:t>
      </w:r>
      <w:r>
        <w:rPr>
          <w:rFonts w:ascii="Book Antiqua" w:hAnsi="Book Antiqua" w:hint="eastAsia"/>
          <w:b/>
          <w:szCs w:val="24"/>
          <w:lang w:eastAsia="zh-CN"/>
        </w:rPr>
        <w:t>.</w:t>
      </w:r>
      <w:r w:rsidR="00897859">
        <w:rPr>
          <w:rFonts w:ascii="Book Antiqua" w:hAnsi="Book Antiqua" w:hint="eastAsia"/>
          <w:b/>
          <w:szCs w:val="24"/>
          <w:lang w:eastAsia="zh-CN"/>
        </w:rPr>
        <w:t xml:space="preserve"> </w:t>
      </w:r>
      <w:r w:rsidR="00897859" w:rsidRPr="00871D5E">
        <w:rPr>
          <w:rFonts w:ascii="Book Antiqua" w:hAnsi="Book Antiqua"/>
          <w:szCs w:val="24"/>
        </w:rPr>
        <w:t>25-OHD levels are independent of nutritional status.</w:t>
      </w:r>
      <w:r w:rsidR="00897859">
        <w:rPr>
          <w:rFonts w:ascii="Book Antiqua" w:hAnsi="Book Antiqua" w:hint="eastAsia"/>
          <w:szCs w:val="24"/>
          <w:lang w:eastAsia="zh-CN"/>
        </w:rPr>
        <w:t xml:space="preserve"> </w:t>
      </w:r>
      <w:r w:rsidR="00897859" w:rsidRPr="00871D5E">
        <w:rPr>
          <w:rFonts w:ascii="Book Antiqua" w:hAnsi="Book Antiqua"/>
          <w:szCs w:val="24"/>
        </w:rPr>
        <w:t>25-OHD</w:t>
      </w:r>
      <w:r w:rsidR="00897859">
        <w:rPr>
          <w:rFonts w:ascii="Book Antiqua" w:hAnsi="Book Antiqua" w:hint="eastAsia"/>
          <w:szCs w:val="24"/>
          <w:lang w:eastAsia="zh-CN"/>
        </w:rPr>
        <w:t xml:space="preserve">: </w:t>
      </w:r>
      <w:r w:rsidR="00897859" w:rsidRPr="00897859">
        <w:rPr>
          <w:rFonts w:ascii="Book Antiqua" w:hAnsi="Book Antiqua"/>
          <w:noProof/>
          <w:szCs w:val="24"/>
          <w:lang w:eastAsia="en-AU"/>
        </w:rPr>
        <w:t>25-hydroxyvitamin D</w:t>
      </w:r>
      <w:r w:rsidR="00897859" w:rsidRPr="00897859">
        <w:rPr>
          <w:rFonts w:ascii="Book Antiqua" w:hAnsi="Book Antiqua" w:hint="eastAsia"/>
          <w:noProof/>
          <w:szCs w:val="24"/>
          <w:lang w:eastAsia="zh-CN"/>
        </w:rPr>
        <w:t>.</w:t>
      </w:r>
    </w:p>
    <w:p w:rsidR="00856A8D" w:rsidRDefault="00856A8D">
      <w:pPr>
        <w:rPr>
          <w:rFonts w:ascii="Book Antiqua" w:hAnsi="Book Antiqua" w:cs="Arial"/>
          <w:szCs w:val="24"/>
        </w:rPr>
      </w:pPr>
      <w:r>
        <w:rPr>
          <w:rFonts w:ascii="Book Antiqua" w:hAnsi="Book Antiqua" w:cs="Arial"/>
          <w:szCs w:val="24"/>
        </w:rPr>
        <w:br w:type="page"/>
      </w:r>
    </w:p>
    <w:p w:rsidR="00856A8D" w:rsidRPr="000F625B" w:rsidRDefault="00767B29" w:rsidP="00871D5E">
      <w:pPr>
        <w:snapToGrid w:val="0"/>
        <w:spacing w:after="0" w:line="360" w:lineRule="auto"/>
        <w:jc w:val="both"/>
        <w:rPr>
          <w:rFonts w:ascii="Book Antiqua" w:hAnsi="Book Antiqua" w:cs="Arial"/>
          <w:noProof/>
          <w:szCs w:val="24"/>
          <w:lang w:val="en-US" w:eastAsia="zh-CN"/>
        </w:rPr>
      </w:pPr>
      <w:r>
        <w:rPr>
          <w:rFonts w:ascii="Book Antiqua" w:hAnsi="Book Antiqua" w:cs="Arial" w:hint="eastAsia"/>
          <w:noProof/>
          <w:szCs w:val="24"/>
          <w:lang w:val="en-US" w:eastAsia="zh-CN"/>
        </w:rPr>
        <w:lastRenderedPageBreak/>
        <w:t xml:space="preserve">A </w:t>
      </w:r>
    </w:p>
    <w:p w:rsidR="00856A8D" w:rsidRDefault="001458B3" w:rsidP="00871D5E">
      <w:pPr>
        <w:snapToGrid w:val="0"/>
        <w:spacing w:after="0" w:line="360" w:lineRule="auto"/>
        <w:jc w:val="both"/>
        <w:rPr>
          <w:rFonts w:ascii="Book Antiqua" w:hAnsi="Book Antiqua"/>
          <w:noProof/>
          <w:szCs w:val="24"/>
          <w:lang w:val="en-US" w:eastAsia="zh-CN"/>
        </w:rPr>
      </w:pPr>
      <w:r>
        <w:rPr>
          <w:rFonts w:ascii="Book Antiqua" w:hAnsi="Book Antiqua" w:cs="Arial"/>
          <w:noProof/>
          <w:szCs w:val="24"/>
          <w:lang w:val="en-US"/>
        </w:rPr>
        <mc:AlternateContent>
          <mc:Choice Requires="wps">
            <w:drawing>
              <wp:anchor distT="45720" distB="45720" distL="114300" distR="114300" simplePos="0" relativeHeight="251663872" behindDoc="0" locked="0" layoutInCell="1" allowOverlap="1">
                <wp:simplePos x="0" y="0"/>
                <wp:positionH relativeFrom="margin">
                  <wp:posOffset>3582035</wp:posOffset>
                </wp:positionH>
                <wp:positionV relativeFrom="paragraph">
                  <wp:posOffset>163195</wp:posOffset>
                </wp:positionV>
                <wp:extent cx="2178685" cy="2404110"/>
                <wp:effectExtent l="635" t="0" r="508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404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F80" w:rsidRPr="004E2D71" w:rsidRDefault="00007CF0" w:rsidP="00E94233">
                            <w:pPr>
                              <w:pStyle w:val="NormalWeb"/>
                              <w:spacing w:before="0" w:beforeAutospacing="0" w:after="0" w:afterAutospacing="0"/>
                              <w:rPr>
                                <w:rFonts w:ascii="Book Antiqua" w:hAnsi="Book Antiqua"/>
                                <w:lang w:eastAsia="en-AU"/>
                              </w:rPr>
                            </w:pPr>
                            <w:r w:rsidRPr="004E2D71">
                              <w:rPr>
                                <w:rFonts w:cs="Arial"/>
                                <w:i/>
                                <w:noProof/>
                                <w:lang w:val="en-US" w:eastAsia="en-US"/>
                              </w:rPr>
                              <w:drawing>
                                <wp:inline distT="0" distB="0" distL="0" distR="0" wp14:anchorId="2F0BE3CD" wp14:editId="762EF5D4">
                                  <wp:extent cx="465513" cy="329744"/>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1">
                                            <a:extLst>
                                              <a:ext uri="{28A0092B-C50C-407E-A947-70E740481C1C}">
                                                <a14:useLocalDpi xmlns:a14="http://schemas.microsoft.com/office/drawing/2010/main" val="0"/>
                                              </a:ext>
                                            </a:extLst>
                                          </a:blip>
                                          <a:srcRect l="74921" t="21637" r="20325" b="69691"/>
                                          <a:stretch/>
                                        </pic:blipFill>
                                        <pic:spPr>
                                          <a:xfrm>
                                            <a:off x="0" y="0"/>
                                            <a:ext cx="505798" cy="358280"/>
                                          </a:xfrm>
                                          <a:prstGeom prst="rect">
                                            <a:avLst/>
                                          </a:prstGeom>
                                        </pic:spPr>
                                      </pic:pic>
                                    </a:graphicData>
                                  </a:graphic>
                                </wp:inline>
                              </w:drawing>
                            </w:r>
                            <w:r w:rsidR="00D11F80" w:rsidRPr="004E2D71">
                              <w:rPr>
                                <w:rFonts w:ascii="Book Antiqua" w:eastAsia="Arial" w:hAnsi="Book Antiqua" w:cs="Arial"/>
                                <w:color w:val="000000" w:themeColor="text1"/>
                                <w:kern w:val="24"/>
                                <w:lang w:val="en-US" w:eastAsia="en-AU"/>
                              </w:rPr>
                              <w:t xml:space="preserve">OHE </w:t>
                            </w:r>
                          </w:p>
                          <w:p w:rsidR="00D11F80" w:rsidRPr="004E2D71" w:rsidRDefault="00D11F80" w:rsidP="00E94233">
                            <w:pPr>
                              <w:spacing w:after="0" w:line="240" w:lineRule="auto"/>
                              <w:rPr>
                                <w:rFonts w:ascii="Book Antiqua" w:hAnsi="Book Antiqua" w:cs="Times New Roman"/>
                                <w:szCs w:val="24"/>
                                <w:lang w:eastAsia="en-AU"/>
                              </w:rPr>
                            </w:pPr>
                            <w:r w:rsidRPr="000F625B">
                              <w:rPr>
                                <w:rFonts w:ascii="Book Antiqua" w:eastAsia="Arial" w:hAnsi="Book Antiqua" w:cs="Arial"/>
                                <w:i/>
                                <w:caps/>
                                <w:color w:val="000000" w:themeColor="text1"/>
                                <w:kern w:val="24"/>
                                <w:szCs w:val="24"/>
                                <w:lang w:val="en-US" w:eastAsia="en-AU"/>
                              </w:rPr>
                              <w:t>p</w:t>
                            </w:r>
                            <w:r w:rsidR="000F625B">
                              <w:rPr>
                                <w:rFonts w:ascii="Book Antiqua" w:hAnsi="Book Antiqua" w:cs="Arial" w:hint="eastAsia"/>
                                <w:i/>
                                <w:caps/>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&lt;</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0.026</w:t>
                            </w:r>
                            <w:r w:rsidR="000F625B">
                              <w:rPr>
                                <w:rFonts w:ascii="Book Antiqua" w:hAnsi="Book Antiqua" w:cs="Arial" w:hint="eastAsia"/>
                                <w:color w:val="000000" w:themeColor="text1"/>
                                <w:kern w:val="24"/>
                                <w:szCs w:val="24"/>
                                <w:lang w:val="en-US" w:eastAsia="zh-CN"/>
                              </w:rPr>
                              <w:t>,</w:t>
                            </w:r>
                            <w:r w:rsidR="000F625B">
                              <w:rPr>
                                <w:rFonts w:ascii="Book Antiqua" w:hAnsi="Book Antiqua" w:cs="Times New Roman" w:hint="eastAsia"/>
                                <w:szCs w:val="24"/>
                                <w:lang w:eastAsia="zh-CN"/>
                              </w:rPr>
                              <w:t xml:space="preserve"> </w:t>
                            </w:r>
                            <w:r w:rsidR="000F625B" w:rsidRPr="000F625B">
                              <w:rPr>
                                <w:rFonts w:ascii="Book Antiqua" w:eastAsia="Arial" w:hAnsi="Book Antiqua" w:cs="Arial"/>
                                <w:i/>
                                <w:color w:val="000000" w:themeColor="text1"/>
                                <w:kern w:val="24"/>
                                <w:szCs w:val="24"/>
                                <w:lang w:val="en-US" w:eastAsia="en-AU"/>
                              </w:rPr>
                              <w:t>R</w:t>
                            </w:r>
                            <w:r w:rsidR="000F625B" w:rsidRPr="000F625B">
                              <w:rPr>
                                <w:rFonts w:ascii="Book Antiqua" w:eastAsia="Arial" w:hAnsi="Book Antiqua" w:cs="Arial"/>
                                <w:i/>
                                <w:color w:val="000000" w:themeColor="text1"/>
                                <w:kern w:val="24"/>
                                <w:position w:val="7"/>
                                <w:szCs w:val="24"/>
                                <w:vertAlign w:val="superscript"/>
                                <w:lang w:val="en-US" w:eastAsia="en-AU"/>
                              </w:rPr>
                              <w:t>2</w:t>
                            </w:r>
                            <w:r w:rsidRPr="004E2D71">
                              <w:rPr>
                                <w:rFonts w:ascii="Book Antiqua" w:eastAsia="Arial" w:hAnsi="Book Antiqua" w:cs="Arial"/>
                                <w:color w:val="000000" w:themeColor="text1"/>
                                <w:kern w:val="24"/>
                                <w:szCs w:val="24"/>
                                <w:lang w:val="en-US" w:eastAsia="en-AU"/>
                              </w:rPr>
                              <w:t>=</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0.04</w:t>
                            </w:r>
                          </w:p>
                          <w:p w:rsidR="00D11F80" w:rsidRPr="004E2D71" w:rsidRDefault="00D11F80" w:rsidP="00E94233">
                            <w:pPr>
                              <w:spacing w:after="0" w:line="240" w:lineRule="auto"/>
                              <w:rPr>
                                <w:rFonts w:ascii="Book Antiqua" w:eastAsia="Arial" w:hAnsi="Book Antiqua" w:cs="Arial"/>
                                <w:color w:val="000000" w:themeColor="text1"/>
                                <w:kern w:val="24"/>
                                <w:szCs w:val="24"/>
                                <w:lang w:val="en-US" w:eastAsia="en-AU"/>
                              </w:rPr>
                            </w:pPr>
                          </w:p>
                          <w:p w:rsidR="00D11F80" w:rsidRPr="004E2D71" w:rsidRDefault="00007CF0" w:rsidP="00E94233">
                            <w:pPr>
                              <w:spacing w:after="0" w:line="240" w:lineRule="auto"/>
                              <w:rPr>
                                <w:rFonts w:ascii="Book Antiqua" w:hAnsi="Book Antiqua" w:cs="Times New Roman"/>
                                <w:szCs w:val="24"/>
                                <w:lang w:eastAsia="en-AU"/>
                              </w:rPr>
                            </w:pPr>
                            <w:r>
                              <w:rPr>
                                <w:noProof/>
                                <w:lang w:val="en-US"/>
                              </w:rPr>
                              <w:drawing>
                                <wp:inline distT="0" distB="0" distL="0" distR="0" wp14:anchorId="0299B55D" wp14:editId="5DCF6143">
                                  <wp:extent cx="231565" cy="615142"/>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21">
                                            <a:extLst>
                                              <a:ext uri="{28A0092B-C50C-407E-A947-70E740481C1C}">
                                                <a14:useLocalDpi xmlns:a14="http://schemas.microsoft.com/office/drawing/2010/main" val="0"/>
                                              </a:ext>
                                            </a:extLst>
                                          </a:blip>
                                          <a:srcRect l="74254" t="38283" r="20756" b="30918"/>
                                          <a:stretch/>
                                        </pic:blipFill>
                                        <pic:spPr>
                                          <a:xfrm>
                                            <a:off x="0" y="0"/>
                                            <a:ext cx="270700" cy="719104"/>
                                          </a:xfrm>
                                          <a:prstGeom prst="rect">
                                            <a:avLst/>
                                          </a:prstGeom>
                                        </pic:spPr>
                                      </pic:pic>
                                    </a:graphicData>
                                  </a:graphic>
                                </wp:inline>
                              </w:drawing>
                            </w:r>
                            <w:r w:rsidR="00D11F80" w:rsidRPr="004E2D71">
                              <w:rPr>
                                <w:rFonts w:ascii="Book Antiqua" w:eastAsia="Arial" w:hAnsi="Book Antiqua" w:cs="Arial"/>
                                <w:color w:val="000000" w:themeColor="text1"/>
                                <w:kern w:val="24"/>
                                <w:szCs w:val="24"/>
                                <w:lang w:val="en-US" w:eastAsia="en-AU"/>
                              </w:rPr>
                              <w:t>No</w:t>
                            </w:r>
                            <w:r>
                              <w:rPr>
                                <w:rFonts w:ascii="Book Antiqua" w:hAnsi="Book Antiqua" w:cs="Arial" w:hint="eastAsia"/>
                                <w:color w:val="000000" w:themeColor="text1"/>
                                <w:kern w:val="24"/>
                                <w:szCs w:val="24"/>
                                <w:lang w:val="en-US" w:eastAsia="zh-CN"/>
                              </w:rPr>
                              <w:t xml:space="preserve"> </w:t>
                            </w:r>
                            <w:r w:rsidR="00D11F80" w:rsidRPr="004E2D71">
                              <w:rPr>
                                <w:rFonts w:ascii="Book Antiqua" w:eastAsia="Arial" w:hAnsi="Book Antiqua" w:cs="Arial"/>
                                <w:color w:val="000000" w:themeColor="text1"/>
                                <w:kern w:val="24"/>
                                <w:szCs w:val="24"/>
                                <w:lang w:val="en-US" w:eastAsia="en-AU"/>
                              </w:rPr>
                              <w:t>OHE</w:t>
                            </w:r>
                          </w:p>
                          <w:p w:rsidR="00D11F80" w:rsidRPr="004E2D71" w:rsidRDefault="00D11F80" w:rsidP="00E94233">
                            <w:pPr>
                              <w:spacing w:after="0" w:line="240" w:lineRule="auto"/>
                              <w:rPr>
                                <w:rFonts w:ascii="Book Antiqua" w:hAnsi="Book Antiqua" w:cs="Times New Roman"/>
                                <w:szCs w:val="24"/>
                                <w:lang w:eastAsia="zh-CN"/>
                              </w:rPr>
                            </w:pPr>
                            <w:r w:rsidRPr="000F625B">
                              <w:rPr>
                                <w:rFonts w:ascii="Book Antiqua" w:eastAsia="Arial" w:hAnsi="Book Antiqua" w:cs="Arial"/>
                                <w:i/>
                                <w:caps/>
                                <w:color w:val="000000" w:themeColor="text1"/>
                                <w:kern w:val="24"/>
                                <w:szCs w:val="24"/>
                                <w:lang w:val="en-US" w:eastAsia="en-AU"/>
                              </w:rPr>
                              <w:t>p</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&lt;</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0.026</w:t>
                            </w:r>
                            <w:r w:rsidR="000F625B">
                              <w:rPr>
                                <w:rFonts w:ascii="Book Antiqua" w:hAnsi="Book Antiqua" w:cs="Arial" w:hint="eastAsia"/>
                                <w:color w:val="000000" w:themeColor="text1"/>
                                <w:kern w:val="24"/>
                                <w:szCs w:val="24"/>
                                <w:lang w:val="en-US" w:eastAsia="zh-CN"/>
                              </w:rPr>
                              <w:t>,</w:t>
                            </w:r>
                            <w:r w:rsidR="000F625B">
                              <w:rPr>
                                <w:rFonts w:ascii="Book Antiqua" w:hAnsi="Book Antiqua" w:cs="Times New Roman" w:hint="eastAsia"/>
                                <w:szCs w:val="24"/>
                                <w:lang w:eastAsia="zh-CN"/>
                              </w:rPr>
                              <w:t xml:space="preserve"> </w:t>
                            </w:r>
                            <w:r w:rsidRPr="000F625B">
                              <w:rPr>
                                <w:rFonts w:ascii="Book Antiqua" w:eastAsia="Arial" w:hAnsi="Book Antiqua" w:cs="Arial"/>
                                <w:i/>
                                <w:color w:val="000000" w:themeColor="text1"/>
                                <w:kern w:val="24"/>
                                <w:szCs w:val="24"/>
                                <w:lang w:val="en-US" w:eastAsia="en-AU"/>
                              </w:rPr>
                              <w:t>R</w:t>
                            </w:r>
                            <w:r w:rsidRPr="000F625B">
                              <w:rPr>
                                <w:rFonts w:ascii="Book Antiqua" w:eastAsia="Arial" w:hAnsi="Book Antiqua" w:cs="Arial"/>
                                <w:i/>
                                <w:color w:val="000000" w:themeColor="text1"/>
                                <w:kern w:val="24"/>
                                <w:position w:val="7"/>
                                <w:szCs w:val="24"/>
                                <w:vertAlign w:val="superscript"/>
                                <w:lang w:val="en-US" w:eastAsia="en-AU"/>
                              </w:rPr>
                              <w:t>2</w:t>
                            </w:r>
                            <w:r w:rsidRPr="004E2D71">
                              <w:rPr>
                                <w:rFonts w:ascii="Book Antiqua" w:eastAsia="Arial" w:hAnsi="Book Antiqua" w:cs="Arial"/>
                                <w:color w:val="000000" w:themeColor="text1"/>
                                <w:kern w:val="24"/>
                                <w:szCs w:val="24"/>
                                <w:lang w:val="en-US" w:eastAsia="en-AU"/>
                              </w:rPr>
                              <w:t>=0.04</w:t>
                            </w:r>
                          </w:p>
                          <w:p w:rsidR="00D11F80" w:rsidRPr="004E2D71" w:rsidRDefault="00D11F80" w:rsidP="00E94233">
                            <w:pPr>
                              <w:spacing w:after="0" w:line="240" w:lineRule="auto"/>
                              <w:rPr>
                                <w:rFonts w:ascii="Book Antiqua" w:eastAsia="Arial" w:hAnsi="Book Antiqua" w:cs="Arial"/>
                                <w:color w:val="000000" w:themeColor="text1"/>
                                <w:kern w:val="24"/>
                                <w:szCs w:val="24"/>
                                <w:lang w:val="en-US" w:eastAsia="en-AU"/>
                              </w:rPr>
                            </w:pPr>
                          </w:p>
                          <w:p w:rsidR="00D11F80" w:rsidRPr="000F625B" w:rsidRDefault="00D11F80" w:rsidP="000F625B">
                            <w:pPr>
                              <w:spacing w:after="0" w:line="240" w:lineRule="auto"/>
                              <w:rPr>
                                <w:rFonts w:ascii="Book Antiqua" w:hAnsi="Book Antiqua" w:cs="Times New Roman"/>
                                <w:szCs w:val="24"/>
                                <w:lang w:eastAsia="zh-CN"/>
                              </w:rPr>
                            </w:pPr>
                            <w:r w:rsidRPr="004E2D71">
                              <w:rPr>
                                <w:rFonts w:ascii="Book Antiqua" w:eastAsia="Arial" w:hAnsi="Book Antiqua" w:cs="Arial"/>
                                <w:color w:val="000000" w:themeColor="text1"/>
                                <w:kern w:val="24"/>
                                <w:szCs w:val="24"/>
                                <w:lang w:val="en-US" w:eastAsia="en-AU"/>
                              </w:rPr>
                              <w:t>Difference between</w:t>
                            </w:r>
                            <w:r w:rsidR="000F625B">
                              <w:rPr>
                                <w:rFonts w:ascii="Book Antiqua" w:hAnsi="Book Antiqua" w:cs="Times New Roman" w:hint="eastAsia"/>
                                <w:szCs w:val="24"/>
                                <w:lang w:eastAsia="zh-CN"/>
                              </w:rPr>
                              <w:t xml:space="preserve"> </w:t>
                            </w:r>
                            <w:r w:rsidRPr="004E2D71">
                              <w:rPr>
                                <w:rFonts w:ascii="Book Antiqua" w:eastAsia="Arial" w:hAnsi="Book Antiqua" w:cs="Arial"/>
                                <w:color w:val="000000" w:themeColor="text1"/>
                                <w:kern w:val="24"/>
                                <w:szCs w:val="24"/>
                                <w:lang w:val="en-US" w:eastAsia="en-AU"/>
                              </w:rPr>
                              <w:t>elevations</w:t>
                            </w:r>
                            <w:r w:rsidR="000F625B">
                              <w:rPr>
                                <w:rFonts w:ascii="Book Antiqua" w:hAnsi="Book Antiqua" w:cs="Arial" w:hint="eastAsia"/>
                                <w:color w:val="000000" w:themeColor="text1"/>
                                <w:kern w:val="24"/>
                                <w:szCs w:val="24"/>
                                <w:lang w:val="en-US" w:eastAsia="zh-CN"/>
                              </w:rPr>
                              <w:t xml:space="preserve">, </w:t>
                            </w:r>
                            <w:r w:rsidRPr="000F625B">
                              <w:rPr>
                                <w:rFonts w:ascii="Book Antiqua" w:eastAsia="Arial" w:hAnsi="Book Antiqua" w:cs="Arial"/>
                                <w:i/>
                                <w:caps/>
                                <w:color w:val="000000" w:themeColor="text1"/>
                                <w:kern w:val="24"/>
                                <w:lang w:val="en-US"/>
                              </w:rPr>
                              <w:t>p</w:t>
                            </w:r>
                            <w:r w:rsidR="000F625B">
                              <w:rPr>
                                <w:rFonts w:ascii="Book Antiqua" w:hAnsi="Book Antiqua" w:cs="Arial" w:hint="eastAsia"/>
                                <w:i/>
                                <w:caps/>
                                <w:color w:val="000000" w:themeColor="text1"/>
                                <w:kern w:val="24"/>
                                <w:lang w:val="en-US" w:eastAsia="zh-CN"/>
                              </w:rPr>
                              <w:t xml:space="preserve"> </w:t>
                            </w:r>
                            <w:r w:rsidRPr="004E2D71">
                              <w:rPr>
                                <w:rFonts w:ascii="Book Antiqua" w:eastAsia="Arial" w:hAnsi="Book Antiqua" w:cs="Arial"/>
                                <w:color w:val="000000" w:themeColor="text1"/>
                                <w:kern w:val="24"/>
                                <w:lang w:val="en-US"/>
                              </w:rPr>
                              <w:t>&lt;</w:t>
                            </w:r>
                            <w:r w:rsidR="000F625B">
                              <w:rPr>
                                <w:rFonts w:ascii="Book Antiqua" w:hAnsi="Book Antiqua" w:cs="Arial" w:hint="eastAsia"/>
                                <w:color w:val="000000" w:themeColor="text1"/>
                                <w:kern w:val="24"/>
                                <w:lang w:val="en-US" w:eastAsia="zh-CN"/>
                              </w:rPr>
                              <w:t xml:space="preserve"> </w:t>
                            </w:r>
                            <w:r w:rsidRPr="004E2D71">
                              <w:rPr>
                                <w:rFonts w:ascii="Book Antiqua" w:eastAsia="Arial" w:hAnsi="Book Antiqua" w:cs="Arial"/>
                                <w:color w:val="000000" w:themeColor="text1"/>
                                <w:kern w:val="24"/>
                                <w:lang w:val="en-US"/>
                              </w:rPr>
                              <w:t>0.0001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82.05pt;margin-top:12.85pt;width:171.55pt;height:189.3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gbDoYCAAAX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" stroked="f">
                <v:textbox>
                  <w:txbxContent>
                    <w:p w:rsidR="00D11F80" w:rsidRPr="004E2D71" w:rsidRDefault="00007CF0" w:rsidP="00E94233">
                      <w:pPr>
                        <w:pStyle w:val="NormalWeb"/>
                        <w:spacing w:before="0" w:beforeAutospacing="0" w:after="0" w:afterAutospacing="0"/>
                        <w:rPr>
                          <w:rFonts w:ascii="Book Antiqua" w:hAnsi="Book Antiqua"/>
                          <w:lang w:eastAsia="en-AU"/>
                        </w:rPr>
                      </w:pPr>
                      <w:r w:rsidRPr="004E2D71">
                        <w:rPr>
                          <w:rFonts w:cs="Arial"/>
                          <w:i/>
                          <w:noProof/>
                          <w:lang w:val="en-US" w:eastAsia="en-US"/>
                        </w:rPr>
                        <w:drawing>
                          <wp:inline distT="0" distB="0" distL="0" distR="0" wp14:anchorId="2F0BE3CD" wp14:editId="762EF5D4">
                            <wp:extent cx="465513" cy="329744"/>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1">
                                      <a:extLst>
                                        <a:ext uri="{28A0092B-C50C-407E-A947-70E740481C1C}">
                                          <a14:useLocalDpi xmlns:a14="http://schemas.microsoft.com/office/drawing/2010/main" val="0"/>
                                        </a:ext>
                                      </a:extLst>
                                    </a:blip>
                                    <a:srcRect l="74921" t="21637" r="20325" b="69691"/>
                                    <a:stretch/>
                                  </pic:blipFill>
                                  <pic:spPr>
                                    <a:xfrm>
                                      <a:off x="0" y="0"/>
                                      <a:ext cx="505798" cy="358280"/>
                                    </a:xfrm>
                                    <a:prstGeom prst="rect">
                                      <a:avLst/>
                                    </a:prstGeom>
                                  </pic:spPr>
                                </pic:pic>
                              </a:graphicData>
                            </a:graphic>
                          </wp:inline>
                        </w:drawing>
                      </w:r>
                      <w:r w:rsidR="00D11F80" w:rsidRPr="004E2D71">
                        <w:rPr>
                          <w:rFonts w:ascii="Book Antiqua" w:eastAsia="Arial" w:hAnsi="Book Antiqua" w:cs="Arial"/>
                          <w:color w:val="000000" w:themeColor="text1"/>
                          <w:kern w:val="24"/>
                          <w:lang w:val="en-US" w:eastAsia="en-AU"/>
                        </w:rPr>
                        <w:t xml:space="preserve">OHE </w:t>
                      </w:r>
                    </w:p>
                    <w:p w:rsidR="00D11F80" w:rsidRPr="004E2D71" w:rsidRDefault="00D11F80" w:rsidP="00E94233">
                      <w:pPr>
                        <w:spacing w:after="0" w:line="240" w:lineRule="auto"/>
                        <w:rPr>
                          <w:rFonts w:ascii="Book Antiqua" w:hAnsi="Book Antiqua" w:cs="Times New Roman"/>
                          <w:szCs w:val="24"/>
                          <w:lang w:eastAsia="en-AU"/>
                        </w:rPr>
                      </w:pPr>
                      <w:r w:rsidRPr="000F625B">
                        <w:rPr>
                          <w:rFonts w:ascii="Book Antiqua" w:eastAsia="Arial" w:hAnsi="Book Antiqua" w:cs="Arial"/>
                          <w:i/>
                          <w:caps/>
                          <w:color w:val="000000" w:themeColor="text1"/>
                          <w:kern w:val="24"/>
                          <w:szCs w:val="24"/>
                          <w:lang w:val="en-US" w:eastAsia="en-AU"/>
                        </w:rPr>
                        <w:t>p</w:t>
                      </w:r>
                      <w:r w:rsidR="000F625B">
                        <w:rPr>
                          <w:rFonts w:ascii="Book Antiqua" w:hAnsi="Book Antiqua" w:cs="Arial" w:hint="eastAsia"/>
                          <w:i/>
                          <w:caps/>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&lt;</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0.026</w:t>
                      </w:r>
                      <w:r w:rsidR="000F625B">
                        <w:rPr>
                          <w:rFonts w:ascii="Book Antiqua" w:hAnsi="Book Antiqua" w:cs="Arial" w:hint="eastAsia"/>
                          <w:color w:val="000000" w:themeColor="text1"/>
                          <w:kern w:val="24"/>
                          <w:szCs w:val="24"/>
                          <w:lang w:val="en-US" w:eastAsia="zh-CN"/>
                        </w:rPr>
                        <w:t>,</w:t>
                      </w:r>
                      <w:r w:rsidR="000F625B">
                        <w:rPr>
                          <w:rFonts w:ascii="Book Antiqua" w:hAnsi="Book Antiqua" w:cs="Times New Roman" w:hint="eastAsia"/>
                          <w:szCs w:val="24"/>
                          <w:lang w:eastAsia="zh-CN"/>
                        </w:rPr>
                        <w:t xml:space="preserve"> </w:t>
                      </w:r>
                      <w:r w:rsidR="000F625B" w:rsidRPr="000F625B">
                        <w:rPr>
                          <w:rFonts w:ascii="Book Antiqua" w:eastAsia="Arial" w:hAnsi="Book Antiqua" w:cs="Arial"/>
                          <w:i/>
                          <w:color w:val="000000" w:themeColor="text1"/>
                          <w:kern w:val="24"/>
                          <w:szCs w:val="24"/>
                          <w:lang w:val="en-US" w:eastAsia="en-AU"/>
                        </w:rPr>
                        <w:t>R</w:t>
                      </w:r>
                      <w:r w:rsidR="000F625B" w:rsidRPr="000F625B">
                        <w:rPr>
                          <w:rFonts w:ascii="Book Antiqua" w:eastAsia="Arial" w:hAnsi="Book Antiqua" w:cs="Arial"/>
                          <w:i/>
                          <w:color w:val="000000" w:themeColor="text1"/>
                          <w:kern w:val="24"/>
                          <w:position w:val="7"/>
                          <w:szCs w:val="24"/>
                          <w:vertAlign w:val="superscript"/>
                          <w:lang w:val="en-US" w:eastAsia="en-AU"/>
                        </w:rPr>
                        <w:t>2</w:t>
                      </w:r>
                      <w:r w:rsidRPr="004E2D71">
                        <w:rPr>
                          <w:rFonts w:ascii="Book Antiqua" w:eastAsia="Arial" w:hAnsi="Book Antiqua" w:cs="Arial"/>
                          <w:color w:val="000000" w:themeColor="text1"/>
                          <w:kern w:val="24"/>
                          <w:szCs w:val="24"/>
                          <w:lang w:val="en-US" w:eastAsia="en-AU"/>
                        </w:rPr>
                        <w:t>=</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0.04</w:t>
                      </w:r>
                    </w:p>
                    <w:p w:rsidR="00D11F80" w:rsidRPr="004E2D71" w:rsidRDefault="00D11F80" w:rsidP="00E94233">
                      <w:pPr>
                        <w:spacing w:after="0" w:line="240" w:lineRule="auto"/>
                        <w:rPr>
                          <w:rFonts w:ascii="Book Antiqua" w:eastAsia="Arial" w:hAnsi="Book Antiqua" w:cs="Arial"/>
                          <w:color w:val="000000" w:themeColor="text1"/>
                          <w:kern w:val="24"/>
                          <w:szCs w:val="24"/>
                          <w:lang w:val="en-US" w:eastAsia="en-AU"/>
                        </w:rPr>
                      </w:pPr>
                    </w:p>
                    <w:p w:rsidR="00D11F80" w:rsidRPr="004E2D71" w:rsidRDefault="00007CF0" w:rsidP="00E94233">
                      <w:pPr>
                        <w:spacing w:after="0" w:line="240" w:lineRule="auto"/>
                        <w:rPr>
                          <w:rFonts w:ascii="Book Antiqua" w:hAnsi="Book Antiqua" w:cs="Times New Roman"/>
                          <w:szCs w:val="24"/>
                          <w:lang w:eastAsia="en-AU"/>
                        </w:rPr>
                      </w:pPr>
                      <w:r>
                        <w:rPr>
                          <w:noProof/>
                          <w:lang w:val="en-US"/>
                        </w:rPr>
                        <w:drawing>
                          <wp:inline distT="0" distB="0" distL="0" distR="0" wp14:anchorId="0299B55D" wp14:editId="5DCF6143">
                            <wp:extent cx="231565" cy="615142"/>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21">
                                      <a:extLst>
                                        <a:ext uri="{28A0092B-C50C-407E-A947-70E740481C1C}">
                                          <a14:useLocalDpi xmlns:a14="http://schemas.microsoft.com/office/drawing/2010/main" val="0"/>
                                        </a:ext>
                                      </a:extLst>
                                    </a:blip>
                                    <a:srcRect l="74254" t="38283" r="20756" b="30918"/>
                                    <a:stretch/>
                                  </pic:blipFill>
                                  <pic:spPr>
                                    <a:xfrm>
                                      <a:off x="0" y="0"/>
                                      <a:ext cx="270700" cy="719104"/>
                                    </a:xfrm>
                                    <a:prstGeom prst="rect">
                                      <a:avLst/>
                                    </a:prstGeom>
                                  </pic:spPr>
                                </pic:pic>
                              </a:graphicData>
                            </a:graphic>
                          </wp:inline>
                        </w:drawing>
                      </w:r>
                      <w:r w:rsidR="00D11F80" w:rsidRPr="004E2D71">
                        <w:rPr>
                          <w:rFonts w:ascii="Book Antiqua" w:eastAsia="Arial" w:hAnsi="Book Antiqua" w:cs="Arial"/>
                          <w:color w:val="000000" w:themeColor="text1"/>
                          <w:kern w:val="24"/>
                          <w:szCs w:val="24"/>
                          <w:lang w:val="en-US" w:eastAsia="en-AU"/>
                        </w:rPr>
                        <w:t>No</w:t>
                      </w:r>
                      <w:r>
                        <w:rPr>
                          <w:rFonts w:ascii="Book Antiqua" w:hAnsi="Book Antiqua" w:cs="Arial" w:hint="eastAsia"/>
                          <w:color w:val="000000" w:themeColor="text1"/>
                          <w:kern w:val="24"/>
                          <w:szCs w:val="24"/>
                          <w:lang w:val="en-US" w:eastAsia="zh-CN"/>
                        </w:rPr>
                        <w:t xml:space="preserve"> </w:t>
                      </w:r>
                      <w:r w:rsidR="00D11F80" w:rsidRPr="004E2D71">
                        <w:rPr>
                          <w:rFonts w:ascii="Book Antiqua" w:eastAsia="Arial" w:hAnsi="Book Antiqua" w:cs="Arial"/>
                          <w:color w:val="000000" w:themeColor="text1"/>
                          <w:kern w:val="24"/>
                          <w:szCs w:val="24"/>
                          <w:lang w:val="en-US" w:eastAsia="en-AU"/>
                        </w:rPr>
                        <w:t>OHE</w:t>
                      </w:r>
                    </w:p>
                    <w:p w:rsidR="00D11F80" w:rsidRPr="004E2D71" w:rsidRDefault="00D11F80" w:rsidP="00E94233">
                      <w:pPr>
                        <w:spacing w:after="0" w:line="240" w:lineRule="auto"/>
                        <w:rPr>
                          <w:rFonts w:ascii="Book Antiqua" w:hAnsi="Book Antiqua" w:cs="Times New Roman"/>
                          <w:szCs w:val="24"/>
                          <w:lang w:eastAsia="zh-CN"/>
                        </w:rPr>
                      </w:pPr>
                      <w:r w:rsidRPr="000F625B">
                        <w:rPr>
                          <w:rFonts w:ascii="Book Antiqua" w:eastAsia="Arial" w:hAnsi="Book Antiqua" w:cs="Arial"/>
                          <w:i/>
                          <w:caps/>
                          <w:color w:val="000000" w:themeColor="text1"/>
                          <w:kern w:val="24"/>
                          <w:szCs w:val="24"/>
                          <w:lang w:val="en-US" w:eastAsia="en-AU"/>
                        </w:rPr>
                        <w:t>p</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&lt;</w:t>
                      </w:r>
                      <w:r w:rsidR="000F625B">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0.026</w:t>
                      </w:r>
                      <w:r w:rsidR="000F625B">
                        <w:rPr>
                          <w:rFonts w:ascii="Book Antiqua" w:hAnsi="Book Antiqua" w:cs="Arial" w:hint="eastAsia"/>
                          <w:color w:val="000000" w:themeColor="text1"/>
                          <w:kern w:val="24"/>
                          <w:szCs w:val="24"/>
                          <w:lang w:val="en-US" w:eastAsia="zh-CN"/>
                        </w:rPr>
                        <w:t>,</w:t>
                      </w:r>
                      <w:r w:rsidR="000F625B">
                        <w:rPr>
                          <w:rFonts w:ascii="Book Antiqua" w:hAnsi="Book Antiqua" w:cs="Times New Roman" w:hint="eastAsia"/>
                          <w:szCs w:val="24"/>
                          <w:lang w:eastAsia="zh-CN"/>
                        </w:rPr>
                        <w:t xml:space="preserve"> </w:t>
                      </w:r>
                      <w:r w:rsidRPr="000F625B">
                        <w:rPr>
                          <w:rFonts w:ascii="Book Antiqua" w:eastAsia="Arial" w:hAnsi="Book Antiqua" w:cs="Arial"/>
                          <w:i/>
                          <w:color w:val="000000" w:themeColor="text1"/>
                          <w:kern w:val="24"/>
                          <w:szCs w:val="24"/>
                          <w:lang w:val="en-US" w:eastAsia="en-AU"/>
                        </w:rPr>
                        <w:t>R</w:t>
                      </w:r>
                      <w:r w:rsidRPr="000F625B">
                        <w:rPr>
                          <w:rFonts w:ascii="Book Antiqua" w:eastAsia="Arial" w:hAnsi="Book Antiqua" w:cs="Arial"/>
                          <w:i/>
                          <w:color w:val="000000" w:themeColor="text1"/>
                          <w:kern w:val="24"/>
                          <w:position w:val="7"/>
                          <w:szCs w:val="24"/>
                          <w:vertAlign w:val="superscript"/>
                          <w:lang w:val="en-US" w:eastAsia="en-AU"/>
                        </w:rPr>
                        <w:t>2</w:t>
                      </w:r>
                      <w:r w:rsidRPr="004E2D71">
                        <w:rPr>
                          <w:rFonts w:ascii="Book Antiqua" w:eastAsia="Arial" w:hAnsi="Book Antiqua" w:cs="Arial"/>
                          <w:color w:val="000000" w:themeColor="text1"/>
                          <w:kern w:val="24"/>
                          <w:szCs w:val="24"/>
                          <w:lang w:val="en-US" w:eastAsia="en-AU"/>
                        </w:rPr>
                        <w:t>=0.04</w:t>
                      </w:r>
                    </w:p>
                    <w:p w:rsidR="00D11F80" w:rsidRPr="004E2D71" w:rsidRDefault="00D11F80" w:rsidP="00E94233">
                      <w:pPr>
                        <w:spacing w:after="0" w:line="240" w:lineRule="auto"/>
                        <w:rPr>
                          <w:rFonts w:ascii="Book Antiqua" w:eastAsia="Arial" w:hAnsi="Book Antiqua" w:cs="Arial"/>
                          <w:color w:val="000000" w:themeColor="text1"/>
                          <w:kern w:val="24"/>
                          <w:szCs w:val="24"/>
                          <w:lang w:val="en-US" w:eastAsia="en-AU"/>
                        </w:rPr>
                      </w:pPr>
                    </w:p>
                    <w:p w:rsidR="00D11F80" w:rsidRPr="000F625B" w:rsidRDefault="00D11F80" w:rsidP="000F625B">
                      <w:pPr>
                        <w:spacing w:after="0" w:line="240" w:lineRule="auto"/>
                        <w:rPr>
                          <w:rFonts w:ascii="Book Antiqua" w:hAnsi="Book Antiqua" w:cs="Times New Roman"/>
                          <w:szCs w:val="24"/>
                          <w:lang w:eastAsia="zh-CN"/>
                        </w:rPr>
                      </w:pPr>
                      <w:r w:rsidRPr="004E2D71">
                        <w:rPr>
                          <w:rFonts w:ascii="Book Antiqua" w:eastAsia="Arial" w:hAnsi="Book Antiqua" w:cs="Arial"/>
                          <w:color w:val="000000" w:themeColor="text1"/>
                          <w:kern w:val="24"/>
                          <w:szCs w:val="24"/>
                          <w:lang w:val="en-US" w:eastAsia="en-AU"/>
                        </w:rPr>
                        <w:t>Difference between</w:t>
                      </w:r>
                      <w:r w:rsidR="000F625B">
                        <w:rPr>
                          <w:rFonts w:ascii="Book Antiqua" w:hAnsi="Book Antiqua" w:cs="Times New Roman" w:hint="eastAsia"/>
                          <w:szCs w:val="24"/>
                          <w:lang w:eastAsia="zh-CN"/>
                        </w:rPr>
                        <w:t xml:space="preserve"> </w:t>
                      </w:r>
                      <w:r w:rsidRPr="004E2D71">
                        <w:rPr>
                          <w:rFonts w:ascii="Book Antiqua" w:eastAsia="Arial" w:hAnsi="Book Antiqua" w:cs="Arial"/>
                          <w:color w:val="000000" w:themeColor="text1"/>
                          <w:kern w:val="24"/>
                          <w:szCs w:val="24"/>
                          <w:lang w:val="en-US" w:eastAsia="en-AU"/>
                        </w:rPr>
                        <w:t>elevations</w:t>
                      </w:r>
                      <w:r w:rsidR="000F625B">
                        <w:rPr>
                          <w:rFonts w:ascii="Book Antiqua" w:hAnsi="Book Antiqua" w:cs="Arial" w:hint="eastAsia"/>
                          <w:color w:val="000000" w:themeColor="text1"/>
                          <w:kern w:val="24"/>
                          <w:szCs w:val="24"/>
                          <w:lang w:val="en-US" w:eastAsia="zh-CN"/>
                        </w:rPr>
                        <w:t xml:space="preserve">, </w:t>
                      </w:r>
                      <w:r w:rsidRPr="000F625B">
                        <w:rPr>
                          <w:rFonts w:ascii="Book Antiqua" w:eastAsia="Arial" w:hAnsi="Book Antiqua" w:cs="Arial"/>
                          <w:i/>
                          <w:caps/>
                          <w:color w:val="000000" w:themeColor="text1"/>
                          <w:kern w:val="24"/>
                          <w:lang w:val="en-US"/>
                        </w:rPr>
                        <w:t>p</w:t>
                      </w:r>
                      <w:r w:rsidR="000F625B">
                        <w:rPr>
                          <w:rFonts w:ascii="Book Antiqua" w:hAnsi="Book Antiqua" w:cs="Arial" w:hint="eastAsia"/>
                          <w:i/>
                          <w:caps/>
                          <w:color w:val="000000" w:themeColor="text1"/>
                          <w:kern w:val="24"/>
                          <w:lang w:val="en-US" w:eastAsia="zh-CN"/>
                        </w:rPr>
                        <w:t xml:space="preserve"> </w:t>
                      </w:r>
                      <w:r w:rsidRPr="004E2D71">
                        <w:rPr>
                          <w:rFonts w:ascii="Book Antiqua" w:eastAsia="Arial" w:hAnsi="Book Antiqua" w:cs="Arial"/>
                          <w:color w:val="000000" w:themeColor="text1"/>
                          <w:kern w:val="24"/>
                          <w:lang w:val="en-US"/>
                        </w:rPr>
                        <w:t>&lt;</w:t>
                      </w:r>
                      <w:r w:rsidR="000F625B">
                        <w:rPr>
                          <w:rFonts w:ascii="Book Antiqua" w:hAnsi="Book Antiqua" w:cs="Arial" w:hint="eastAsia"/>
                          <w:color w:val="000000" w:themeColor="text1"/>
                          <w:kern w:val="24"/>
                          <w:lang w:val="en-US" w:eastAsia="zh-CN"/>
                        </w:rPr>
                        <w:t xml:space="preserve"> </w:t>
                      </w:r>
                      <w:r w:rsidRPr="004E2D71">
                        <w:rPr>
                          <w:rFonts w:ascii="Book Antiqua" w:eastAsia="Arial" w:hAnsi="Book Antiqua" w:cs="Arial"/>
                          <w:color w:val="000000" w:themeColor="text1"/>
                          <w:kern w:val="24"/>
                          <w:lang w:val="en-US"/>
                        </w:rPr>
                        <w:t>0.0001</w:t>
                      </w:r>
                    </w:p>
                  </w:txbxContent>
                </v:textbox>
                <w10:wrap type="square" anchorx="margin"/>
              </v:shape>
            </w:pict>
          </mc:Fallback>
        </mc:AlternateContent>
      </w:r>
      <w:r w:rsidR="00767B29" w:rsidRPr="00871D5E">
        <w:rPr>
          <w:rFonts w:ascii="Book Antiqua" w:hAnsi="Book Antiqua" w:cs="Arial"/>
          <w:noProof/>
          <w:szCs w:val="24"/>
          <w:lang w:val="en-US"/>
        </w:rPr>
        <w:drawing>
          <wp:inline distT="0" distB="0" distL="0" distR="0" wp14:anchorId="1E68376B" wp14:editId="1F22D88B">
            <wp:extent cx="2951018" cy="2519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2" cstate="print">
                      <a:extLst>
                        <a:ext uri="{28A0092B-C50C-407E-A947-70E740481C1C}">
                          <a14:useLocalDpi xmlns:a14="http://schemas.microsoft.com/office/drawing/2010/main" val="0"/>
                        </a:ext>
                      </a:extLst>
                    </a:blip>
                    <a:srcRect l="487" r="27146"/>
                    <a:stretch/>
                  </pic:blipFill>
                  <pic:spPr>
                    <a:xfrm>
                      <a:off x="0" y="0"/>
                      <a:ext cx="2954625" cy="2522207"/>
                    </a:xfrm>
                    <a:prstGeom prst="rect">
                      <a:avLst/>
                    </a:prstGeom>
                  </pic:spPr>
                </pic:pic>
              </a:graphicData>
            </a:graphic>
          </wp:inline>
        </w:drawing>
      </w:r>
    </w:p>
    <w:p w:rsidR="000F625B" w:rsidRDefault="000F625B" w:rsidP="00871D5E">
      <w:pPr>
        <w:snapToGrid w:val="0"/>
        <w:spacing w:after="0" w:line="360" w:lineRule="auto"/>
        <w:jc w:val="both"/>
        <w:rPr>
          <w:rFonts w:ascii="Book Antiqua" w:hAnsi="Book Antiqua"/>
          <w:noProof/>
          <w:szCs w:val="24"/>
          <w:lang w:val="en-US" w:eastAsia="zh-CN"/>
        </w:rPr>
      </w:pPr>
      <w:r>
        <w:rPr>
          <w:rFonts w:ascii="Book Antiqua" w:hAnsi="Book Antiqua" w:hint="eastAsia"/>
          <w:noProof/>
          <w:szCs w:val="24"/>
          <w:lang w:val="en-US" w:eastAsia="zh-CN"/>
        </w:rPr>
        <w:t>B                                                                                 C</w:t>
      </w:r>
    </w:p>
    <w:p w:rsidR="000F625B" w:rsidRDefault="001458B3" w:rsidP="00871D5E">
      <w:pPr>
        <w:snapToGrid w:val="0"/>
        <w:spacing w:after="0" w:line="360" w:lineRule="auto"/>
        <w:jc w:val="both"/>
        <w:rPr>
          <w:rFonts w:ascii="Book Antiqua" w:hAnsi="Book Antiqua" w:cs="Arial"/>
          <w:szCs w:val="24"/>
          <w:lang w:eastAsia="zh-CN"/>
        </w:rPr>
      </w:pPr>
      <w:r>
        <w:rPr>
          <w:rFonts w:ascii="Book Antiqua" w:hAnsi="Book Antiqua"/>
          <w:noProof/>
          <w:szCs w:val="24"/>
          <w:lang w:val="en-US"/>
        </w:rPr>
        <mc:AlternateContent>
          <mc:Choice Requires="wps">
            <w:drawing>
              <wp:anchor distT="0" distB="0" distL="114300" distR="114300" simplePos="0" relativeHeight="251676160" behindDoc="0" locked="0" layoutInCell="1" allowOverlap="1">
                <wp:simplePos x="0" y="0"/>
                <wp:positionH relativeFrom="column">
                  <wp:posOffset>3799205</wp:posOffset>
                </wp:positionH>
                <wp:positionV relativeFrom="paragraph">
                  <wp:posOffset>292735</wp:posOffset>
                </wp:positionV>
                <wp:extent cx="880745" cy="349250"/>
                <wp:effectExtent l="1905" t="635" r="19050" b="1841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49250"/>
                        </a:xfrm>
                        <a:prstGeom prst="rect">
                          <a:avLst/>
                        </a:prstGeom>
                        <a:solidFill>
                          <a:srgbClr val="FFFFFF"/>
                        </a:solidFill>
                        <a:ln w="9525">
                          <a:solidFill>
                            <a:srgbClr val="FFFFFF"/>
                          </a:solidFill>
                          <a:miter lim="800000"/>
                          <a:headEnd/>
                          <a:tailEnd/>
                        </a:ln>
                      </wps:spPr>
                      <wps:txbx>
                        <w:txbxContent>
                          <w:p w:rsidR="00007CF0" w:rsidRPr="004E2D71" w:rsidRDefault="00007CF0" w:rsidP="00007CF0">
                            <w:pPr>
                              <w:spacing w:after="0" w:line="240" w:lineRule="auto"/>
                              <w:rPr>
                                <w:rFonts w:ascii="Book Antiqua" w:hAnsi="Book Antiqua" w:cs="Times New Roman"/>
                                <w:szCs w:val="24"/>
                                <w:lang w:eastAsia="en-AU"/>
                              </w:rPr>
                            </w:pPr>
                            <w:r w:rsidRPr="004E2D71">
                              <w:rPr>
                                <w:rFonts w:ascii="Book Antiqua" w:eastAsia="Arial" w:hAnsi="Book Antiqua" w:cs="Arial"/>
                                <w:color w:val="000000" w:themeColor="text1"/>
                                <w:kern w:val="24"/>
                                <w:szCs w:val="24"/>
                                <w:lang w:val="en-US" w:eastAsia="en-AU"/>
                              </w:rPr>
                              <w:t>No</w:t>
                            </w:r>
                            <w:r>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OHE</w:t>
                            </w:r>
                          </w:p>
                          <w:p w:rsidR="00007CF0" w:rsidRDefault="00007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99.15pt;margin-top:23.05pt;width:69.35pt;height: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" strokecolor="white">
                <v:textbox>
                  <w:txbxContent>
                    <w:p w:rsidR="00007CF0" w:rsidRPr="004E2D71" w:rsidRDefault="00007CF0" w:rsidP="00007CF0">
                      <w:pPr>
                        <w:spacing w:after="0" w:line="240" w:lineRule="auto"/>
                        <w:rPr>
                          <w:rFonts w:ascii="Book Antiqua" w:hAnsi="Book Antiqua" w:cs="Times New Roman"/>
                          <w:szCs w:val="24"/>
                          <w:lang w:eastAsia="en-AU"/>
                        </w:rPr>
                      </w:pPr>
                      <w:r w:rsidRPr="004E2D71">
                        <w:rPr>
                          <w:rFonts w:ascii="Book Antiqua" w:eastAsia="Arial" w:hAnsi="Book Antiqua" w:cs="Arial"/>
                          <w:color w:val="000000" w:themeColor="text1"/>
                          <w:kern w:val="24"/>
                          <w:szCs w:val="24"/>
                          <w:lang w:val="en-US" w:eastAsia="en-AU"/>
                        </w:rPr>
                        <w:t>No</w:t>
                      </w:r>
                      <w:r>
                        <w:rPr>
                          <w:rFonts w:ascii="Book Antiqua" w:hAnsi="Book Antiqua" w:cs="Arial" w:hint="eastAsia"/>
                          <w:color w:val="000000" w:themeColor="text1"/>
                          <w:kern w:val="24"/>
                          <w:szCs w:val="24"/>
                          <w:lang w:val="en-US" w:eastAsia="zh-CN"/>
                        </w:rPr>
                        <w:t xml:space="preserve"> </w:t>
                      </w:r>
                      <w:r w:rsidRPr="004E2D71">
                        <w:rPr>
                          <w:rFonts w:ascii="Book Antiqua" w:eastAsia="Arial" w:hAnsi="Book Antiqua" w:cs="Arial"/>
                          <w:color w:val="000000" w:themeColor="text1"/>
                          <w:kern w:val="24"/>
                          <w:szCs w:val="24"/>
                          <w:lang w:val="en-US" w:eastAsia="en-AU"/>
                        </w:rPr>
                        <w:t>OHE</w:t>
                      </w:r>
                    </w:p>
                    <w:p w:rsidR="00007CF0" w:rsidRDefault="00007CF0"/>
                  </w:txbxContent>
                </v:textbox>
              </v:shape>
            </w:pict>
          </mc:Fallback>
        </mc:AlternateContent>
      </w:r>
      <w:r>
        <w:rPr>
          <w:rFonts w:ascii="Book Antiqua" w:hAnsi="Book Antiqua"/>
          <w:noProof/>
          <w:szCs w:val="24"/>
          <w:lang w:val="en-US"/>
        </w:rPr>
        <mc:AlternateContent>
          <mc:Choice Requires="wps">
            <w:drawing>
              <wp:anchor distT="0" distB="0" distL="114300" distR="114300" simplePos="0" relativeHeight="251675136" behindDoc="0" locked="0" layoutInCell="1" allowOverlap="1">
                <wp:simplePos x="0" y="0"/>
                <wp:positionH relativeFrom="column">
                  <wp:posOffset>1247140</wp:posOffset>
                </wp:positionH>
                <wp:positionV relativeFrom="paragraph">
                  <wp:posOffset>292735</wp:posOffset>
                </wp:positionV>
                <wp:extent cx="681355" cy="307975"/>
                <wp:effectExtent l="2540" t="635" r="14605" b="889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07975"/>
                        </a:xfrm>
                        <a:prstGeom prst="rect">
                          <a:avLst/>
                        </a:prstGeom>
                        <a:solidFill>
                          <a:srgbClr val="FFFFFF"/>
                        </a:solidFill>
                        <a:ln w="9525">
                          <a:solidFill>
                            <a:srgbClr val="FFFFFF"/>
                          </a:solidFill>
                          <a:miter lim="800000"/>
                          <a:headEnd/>
                          <a:tailEnd/>
                        </a:ln>
                      </wps:spPr>
                      <wps:txbx>
                        <w:txbxContent>
                          <w:p w:rsidR="00007CF0" w:rsidRDefault="00007CF0">
                            <w:r w:rsidRPr="004E2D71">
                              <w:rPr>
                                <w:rFonts w:ascii="Book Antiqua" w:eastAsia="Arial" w:hAnsi="Book Antiqua" w:cs="Arial"/>
                                <w:color w:val="000000" w:themeColor="text1"/>
                                <w:kern w:val="24"/>
                                <w:lang w:val="en-US" w:eastAsia="en-AU"/>
                              </w:rPr>
                              <w:t>OHE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98.2pt;margin-top:23.05pt;width:53.65pt;height:2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" strokecolor="white">
                <v:textbox>
                  <w:txbxContent>
                    <w:p w:rsidR="00007CF0" w:rsidRDefault="00007CF0">
                      <w:r w:rsidRPr="004E2D71">
                        <w:rPr>
                          <w:rFonts w:ascii="Book Antiqua" w:eastAsia="Arial" w:hAnsi="Book Antiqua" w:cs="Arial"/>
                          <w:color w:val="000000" w:themeColor="text1"/>
                          <w:kern w:val="24"/>
                          <w:lang w:val="en-US" w:eastAsia="en-AU"/>
                        </w:rPr>
                        <w:t>OHE</w:t>
                      </w:r>
                    </w:p>
                  </w:txbxContent>
                </v:textbox>
              </v:shape>
            </w:pict>
          </mc:Fallback>
        </mc:AlternateContent>
      </w:r>
      <w:r w:rsidR="000F625B" w:rsidRPr="00871D5E">
        <w:rPr>
          <w:rFonts w:ascii="Book Antiqua" w:hAnsi="Book Antiqua"/>
          <w:noProof/>
          <w:szCs w:val="24"/>
          <w:lang w:val="en-US"/>
        </w:rPr>
        <w:drawing>
          <wp:inline distT="0" distB="0" distL="0" distR="0" wp14:anchorId="07672457" wp14:editId="1AE9C326">
            <wp:extent cx="2667333" cy="192855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23" cstate="print">
                      <a:extLst>
                        <a:ext uri="{28A0092B-C50C-407E-A947-70E740481C1C}">
                          <a14:useLocalDpi xmlns:a14="http://schemas.microsoft.com/office/drawing/2010/main" val="0"/>
                        </a:ext>
                      </a:extLst>
                    </a:blip>
                    <a:srcRect r="25580"/>
                    <a:stretch/>
                  </pic:blipFill>
                  <pic:spPr>
                    <a:xfrm>
                      <a:off x="0" y="0"/>
                      <a:ext cx="2675293" cy="1934307"/>
                    </a:xfrm>
                    <a:prstGeom prst="rect">
                      <a:avLst/>
                    </a:prstGeom>
                  </pic:spPr>
                </pic:pic>
              </a:graphicData>
            </a:graphic>
          </wp:inline>
        </w:drawing>
      </w:r>
      <w:r w:rsidR="000F625B" w:rsidRPr="00871D5E">
        <w:rPr>
          <w:rFonts w:ascii="Book Antiqua" w:hAnsi="Book Antiqua"/>
          <w:noProof/>
          <w:szCs w:val="24"/>
          <w:lang w:val="en-US"/>
        </w:rPr>
        <w:drawing>
          <wp:inline distT="0" distB="0" distL="0" distR="0" wp14:anchorId="14F03C5C" wp14:editId="5F4847B2">
            <wp:extent cx="2743200" cy="19104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4" cstate="print">
                      <a:extLst>
                        <a:ext uri="{28A0092B-C50C-407E-A947-70E740481C1C}">
                          <a14:useLocalDpi xmlns:a14="http://schemas.microsoft.com/office/drawing/2010/main" val="0"/>
                        </a:ext>
                      </a:extLst>
                    </a:blip>
                    <a:srcRect r="25031"/>
                    <a:stretch/>
                  </pic:blipFill>
                  <pic:spPr>
                    <a:xfrm>
                      <a:off x="0" y="0"/>
                      <a:ext cx="2748014" cy="1913788"/>
                    </a:xfrm>
                    <a:prstGeom prst="rect">
                      <a:avLst/>
                    </a:prstGeom>
                  </pic:spPr>
                </pic:pic>
              </a:graphicData>
            </a:graphic>
          </wp:inline>
        </w:drawing>
      </w:r>
      <w:r w:rsidR="000F625B" w:rsidRPr="000F625B">
        <w:rPr>
          <w:rFonts w:ascii="Book Antiqua" w:hAnsi="Book Antiqua"/>
          <w:noProof/>
          <w:szCs w:val="24"/>
          <w:lang w:val="en-US" w:eastAsia="zh-CN"/>
        </w:rPr>
        <w:t xml:space="preserve"> </w:t>
      </w:r>
    </w:p>
    <w:p w:rsidR="00805AA8" w:rsidRPr="00007CF0" w:rsidRDefault="00E94233" w:rsidP="00871D5E">
      <w:pPr>
        <w:snapToGrid w:val="0"/>
        <w:spacing w:after="0" w:line="360" w:lineRule="auto"/>
        <w:jc w:val="both"/>
        <w:rPr>
          <w:rFonts w:ascii="Book Antiqua" w:hAnsi="Book Antiqua" w:cs="Arial"/>
          <w:szCs w:val="24"/>
          <w:lang w:eastAsia="zh-CN"/>
        </w:rPr>
      </w:pPr>
      <w:r w:rsidRPr="000F625B">
        <w:rPr>
          <w:rFonts w:ascii="Book Antiqua" w:hAnsi="Book Antiqua" w:cs="Arial"/>
          <w:b/>
          <w:szCs w:val="24"/>
        </w:rPr>
        <w:t>Fig</w:t>
      </w:r>
      <w:r w:rsidR="000F625B" w:rsidRPr="000F625B">
        <w:rPr>
          <w:rFonts w:ascii="Book Antiqua" w:hAnsi="Book Antiqua" w:cs="Arial" w:hint="eastAsia"/>
          <w:b/>
          <w:szCs w:val="24"/>
          <w:lang w:eastAsia="zh-CN"/>
        </w:rPr>
        <w:t>ure</w:t>
      </w:r>
      <w:r w:rsidRPr="000F625B">
        <w:rPr>
          <w:rFonts w:ascii="Book Antiqua" w:hAnsi="Book Antiqua" w:cs="Arial"/>
          <w:b/>
          <w:szCs w:val="24"/>
        </w:rPr>
        <w:t xml:space="preserve"> 5</w:t>
      </w:r>
      <w:r w:rsidR="000F625B" w:rsidRPr="000F625B">
        <w:rPr>
          <w:rFonts w:ascii="Book Antiqua" w:hAnsi="Book Antiqua"/>
          <w:b/>
          <w:noProof/>
          <w:szCs w:val="24"/>
          <w:lang w:eastAsia="en-AU"/>
        </w:rPr>
        <w:t xml:space="preserve"> Overt hepatic encephalopathy, disease severity and 25-hydroxyvitamin D</w:t>
      </w:r>
      <w:r w:rsidR="000F625B" w:rsidRPr="000F625B">
        <w:rPr>
          <w:rFonts w:ascii="Book Antiqua" w:hAnsi="Book Antiqua" w:hint="eastAsia"/>
          <w:b/>
          <w:noProof/>
          <w:szCs w:val="24"/>
          <w:lang w:eastAsia="zh-CN"/>
        </w:rPr>
        <w:t>.</w:t>
      </w:r>
      <w:r w:rsidR="000F625B">
        <w:rPr>
          <w:rFonts w:ascii="Book Antiqua" w:hAnsi="Book Antiqua" w:hint="eastAsia"/>
          <w:b/>
          <w:noProof/>
          <w:szCs w:val="24"/>
          <w:lang w:eastAsia="zh-CN"/>
        </w:rPr>
        <w:t xml:space="preserve"> </w:t>
      </w:r>
      <w:r w:rsidR="000F625B" w:rsidRPr="00871D5E">
        <w:rPr>
          <w:rFonts w:ascii="Book Antiqua" w:hAnsi="Book Antiqua"/>
          <w:noProof/>
          <w:szCs w:val="24"/>
          <w:lang w:eastAsia="en-AU"/>
        </w:rPr>
        <w:t xml:space="preserve">Patients were stratified into those who had overt HE and those who did not. The combined data is presented in </w:t>
      </w:r>
      <w:r w:rsidR="00007CF0">
        <w:rPr>
          <w:rFonts w:ascii="Book Antiqua" w:hAnsi="Book Antiqua" w:hint="eastAsia"/>
          <w:noProof/>
          <w:szCs w:val="24"/>
          <w:lang w:eastAsia="zh-CN"/>
        </w:rPr>
        <w:t>5</w:t>
      </w:r>
      <w:r w:rsidR="000F625B" w:rsidRPr="00871D5E">
        <w:rPr>
          <w:rFonts w:ascii="Book Antiqua" w:hAnsi="Book Antiqua"/>
          <w:noProof/>
          <w:szCs w:val="24"/>
          <w:lang w:eastAsia="en-AU"/>
        </w:rPr>
        <w:t xml:space="preserve">A and the sub groups of patients with OHE </w:t>
      </w:r>
      <w:r w:rsidR="00007CF0" w:rsidRPr="00871D5E">
        <w:rPr>
          <w:rFonts w:ascii="Book Antiqua" w:hAnsi="Book Antiqua"/>
          <w:noProof/>
          <w:szCs w:val="24"/>
          <w:lang w:eastAsia="en-AU"/>
        </w:rPr>
        <w:t>(B)</w:t>
      </w:r>
      <w:r w:rsidR="00007CF0">
        <w:rPr>
          <w:rFonts w:ascii="Book Antiqua" w:hAnsi="Book Antiqua" w:hint="eastAsia"/>
          <w:noProof/>
          <w:szCs w:val="24"/>
          <w:lang w:eastAsia="zh-CN"/>
        </w:rPr>
        <w:t xml:space="preserve"> </w:t>
      </w:r>
      <w:r w:rsidR="000F625B" w:rsidRPr="00871D5E">
        <w:rPr>
          <w:rFonts w:ascii="Book Antiqua" w:hAnsi="Book Antiqua"/>
          <w:noProof/>
          <w:szCs w:val="24"/>
          <w:lang w:eastAsia="en-AU"/>
        </w:rPr>
        <w:t>and those without OHE</w:t>
      </w:r>
      <w:r w:rsidR="00007CF0">
        <w:rPr>
          <w:rFonts w:ascii="Book Antiqua" w:hAnsi="Book Antiqua" w:hint="eastAsia"/>
          <w:noProof/>
          <w:szCs w:val="24"/>
          <w:lang w:eastAsia="zh-CN"/>
        </w:rPr>
        <w:t xml:space="preserve"> </w:t>
      </w:r>
      <w:r w:rsidR="00007CF0" w:rsidRPr="00871D5E">
        <w:rPr>
          <w:rFonts w:ascii="Book Antiqua" w:hAnsi="Book Antiqua"/>
          <w:noProof/>
          <w:szCs w:val="24"/>
          <w:lang w:eastAsia="en-AU"/>
        </w:rPr>
        <w:t>(C)</w:t>
      </w:r>
      <w:r w:rsidR="000F625B" w:rsidRPr="00871D5E">
        <w:rPr>
          <w:rFonts w:ascii="Book Antiqua" w:hAnsi="Book Antiqua"/>
          <w:noProof/>
          <w:szCs w:val="24"/>
          <w:lang w:eastAsia="en-AU"/>
        </w:rPr>
        <w:t>.</w:t>
      </w:r>
      <w:r w:rsidR="00007CF0">
        <w:rPr>
          <w:rFonts w:ascii="Book Antiqua" w:hAnsi="Book Antiqua" w:hint="eastAsia"/>
          <w:noProof/>
          <w:szCs w:val="24"/>
          <w:lang w:eastAsia="zh-CN"/>
        </w:rPr>
        <w:t xml:space="preserve"> </w:t>
      </w:r>
      <w:r w:rsidR="000F625B" w:rsidRPr="00871D5E">
        <w:rPr>
          <w:rFonts w:ascii="Book Antiqua" w:hAnsi="Book Antiqua"/>
          <w:noProof/>
          <w:szCs w:val="24"/>
          <w:lang w:eastAsia="en-AU"/>
        </w:rPr>
        <w:t>Vitamin D deficiency correlates with MELD score in both patients with and without OHE. Across the range of MELD scores from 10</w:t>
      </w:r>
      <w:r w:rsidR="00007CF0">
        <w:rPr>
          <w:rFonts w:ascii="Book Antiqua" w:hAnsi="Book Antiqua" w:hint="eastAsia"/>
          <w:noProof/>
          <w:szCs w:val="24"/>
          <w:lang w:eastAsia="zh-CN"/>
        </w:rPr>
        <w:t>-</w:t>
      </w:r>
      <w:r w:rsidR="000F625B" w:rsidRPr="00871D5E">
        <w:rPr>
          <w:rFonts w:ascii="Book Antiqua" w:hAnsi="Book Antiqua"/>
          <w:noProof/>
          <w:szCs w:val="24"/>
          <w:lang w:eastAsia="en-AU"/>
        </w:rPr>
        <w:t xml:space="preserve">30 patients with OHE (B) had significantly lower levels of 25-OHD than those who did not (C). </w:t>
      </w:r>
      <w:r w:rsidR="00B81E17" w:rsidRPr="00871D5E">
        <w:rPr>
          <w:rFonts w:ascii="Book Antiqua" w:hAnsi="Book Antiqua"/>
          <w:szCs w:val="24"/>
        </w:rPr>
        <w:t>25-OHD</w:t>
      </w:r>
      <w:r w:rsidR="00B81E17">
        <w:rPr>
          <w:rFonts w:ascii="Book Antiqua" w:hAnsi="Book Antiqua" w:hint="eastAsia"/>
          <w:szCs w:val="24"/>
          <w:lang w:eastAsia="zh-CN"/>
        </w:rPr>
        <w:t xml:space="preserve">: </w:t>
      </w:r>
      <w:r w:rsidR="00B81E17" w:rsidRPr="00897859">
        <w:rPr>
          <w:rFonts w:ascii="Book Antiqua" w:hAnsi="Book Antiqua"/>
          <w:noProof/>
          <w:szCs w:val="24"/>
          <w:lang w:eastAsia="en-AU"/>
        </w:rPr>
        <w:t>25-hydroxyvitamin D</w:t>
      </w:r>
      <w:r w:rsidR="00B81E17">
        <w:rPr>
          <w:rFonts w:ascii="Book Antiqua" w:hAnsi="Book Antiqua" w:hint="eastAsia"/>
          <w:noProof/>
          <w:szCs w:val="24"/>
          <w:lang w:eastAsia="zh-CN"/>
        </w:rPr>
        <w:t xml:space="preserve">; </w:t>
      </w:r>
      <w:r w:rsidR="00B81E17" w:rsidRPr="00871D5E">
        <w:rPr>
          <w:rFonts w:ascii="Book Antiqua" w:hAnsi="Book Antiqua"/>
          <w:noProof/>
          <w:szCs w:val="24"/>
          <w:lang w:eastAsia="en-AU"/>
        </w:rPr>
        <w:t>OHE</w:t>
      </w:r>
      <w:r w:rsidR="00B81E17">
        <w:rPr>
          <w:rFonts w:ascii="Book Antiqua" w:hAnsi="Book Antiqua" w:hint="eastAsia"/>
          <w:noProof/>
          <w:szCs w:val="24"/>
          <w:lang w:eastAsia="zh-CN"/>
        </w:rPr>
        <w:t>:</w:t>
      </w:r>
      <w:r w:rsidR="00B81E17" w:rsidRPr="00871D5E">
        <w:rPr>
          <w:rFonts w:ascii="Book Antiqua" w:hAnsi="Book Antiqua"/>
          <w:szCs w:val="24"/>
        </w:rPr>
        <w:t xml:space="preserve"> </w:t>
      </w:r>
      <w:r w:rsidR="00B81E17" w:rsidRPr="00B81E17">
        <w:rPr>
          <w:rFonts w:ascii="Book Antiqua" w:hAnsi="Book Antiqua"/>
          <w:caps/>
          <w:szCs w:val="24"/>
        </w:rPr>
        <w:t>o</w:t>
      </w:r>
      <w:r w:rsidR="00B81E17" w:rsidRPr="00871D5E">
        <w:rPr>
          <w:rFonts w:ascii="Book Antiqua" w:hAnsi="Book Antiqua"/>
          <w:szCs w:val="24"/>
        </w:rPr>
        <w:t>vert hepatic encephalopathy</w:t>
      </w:r>
      <w:r w:rsidR="00B81E17">
        <w:rPr>
          <w:rFonts w:ascii="Book Antiqua" w:hAnsi="Book Antiqua" w:hint="eastAsia"/>
          <w:szCs w:val="24"/>
          <w:lang w:eastAsia="zh-CN"/>
        </w:rPr>
        <w:t>.</w:t>
      </w:r>
    </w:p>
    <w:sectPr w:rsidR="00805AA8" w:rsidRPr="00007CF0" w:rsidSect="00FE78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93" w:rsidRDefault="00715793" w:rsidP="002F6D15">
      <w:pPr>
        <w:spacing w:after="0" w:line="240" w:lineRule="auto"/>
      </w:pPr>
      <w:r>
        <w:separator/>
      </w:r>
    </w:p>
  </w:endnote>
  <w:endnote w:type="continuationSeparator" w:id="0">
    <w:p w:rsidR="00715793" w:rsidRDefault="00715793" w:rsidP="002F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93" w:rsidRDefault="00715793" w:rsidP="002F6D15">
      <w:pPr>
        <w:spacing w:after="0" w:line="240" w:lineRule="auto"/>
      </w:pPr>
      <w:r>
        <w:separator/>
      </w:r>
    </w:p>
  </w:footnote>
  <w:footnote w:type="continuationSeparator" w:id="0">
    <w:p w:rsidR="00715793" w:rsidRDefault="00715793" w:rsidP="002F6D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D4D"/>
    <w:multiLevelType w:val="hybridMultilevel"/>
    <w:tmpl w:val="4CA6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w25pvah50sxte22sp5wsfx9fexp0zvztxf&quot;&gt;muscle cramps SR Copy Copy Copy Copy&lt;record-ids&gt;&lt;item&gt;2028&lt;/item&gt;&lt;item&gt;2030&lt;/item&gt;&lt;item&gt;2031&lt;/item&gt;&lt;item&gt;2032&lt;/item&gt;&lt;item&gt;2034&lt;/item&gt;&lt;item&gt;2035&lt;/item&gt;&lt;item&gt;2037&lt;/item&gt;&lt;item&gt;2067&lt;/item&gt;&lt;item&gt;2072&lt;/item&gt;&lt;item&gt;2074&lt;/item&gt;&lt;item&gt;2077&lt;/item&gt;&lt;item&gt;2078&lt;/item&gt;&lt;item&gt;2081&lt;/item&gt;&lt;item&gt;2082&lt;/item&gt;&lt;item&gt;2083&lt;/item&gt;&lt;item&gt;2085&lt;/item&gt;&lt;item&gt;2086&lt;/item&gt;&lt;item&gt;2087&lt;/item&gt;&lt;item&gt;2088&lt;/item&gt;&lt;item&gt;2089&lt;/item&gt;&lt;item&gt;2090&lt;/item&gt;&lt;item&gt;2091&lt;/item&gt;&lt;item&gt;2092&lt;/item&gt;&lt;item&gt;2094&lt;/item&gt;&lt;item&gt;2095&lt;/item&gt;&lt;item&gt;2096&lt;/item&gt;&lt;item&gt;2098&lt;/item&gt;&lt;item&gt;2099&lt;/item&gt;&lt;item&gt;2100&lt;/item&gt;&lt;item&gt;2101&lt;/item&gt;&lt;item&gt;2109&lt;/item&gt;&lt;item&gt;2110&lt;/item&gt;&lt;item&gt;2111&lt;/item&gt;&lt;item&gt;2112&lt;/item&gt;&lt;item&gt;2113&lt;/item&gt;&lt;item&gt;2115&lt;/item&gt;&lt;item&gt;2116&lt;/item&gt;&lt;item&gt;2117&lt;/item&gt;&lt;item&gt;2118&lt;/item&gt;&lt;item&gt;2124&lt;/item&gt;&lt;item&gt;2125&lt;/item&gt;&lt;item&gt;2127&lt;/item&gt;&lt;item&gt;2128&lt;/item&gt;&lt;item&gt;2131&lt;/item&gt;&lt;item&gt;2133&lt;/item&gt;&lt;item&gt;2139&lt;/item&gt;&lt;item&gt;2141&lt;/item&gt;&lt;item&gt;2142&lt;/item&gt;&lt;item&gt;2176&lt;/item&gt;&lt;item&gt;2177&lt;/item&gt;&lt;item&gt;2178&lt;/item&gt;&lt;/record-ids&gt;&lt;/item&gt;&lt;/Libraries&gt;"/>
  </w:docVars>
  <w:rsids>
    <w:rsidRoot w:val="00557A5F"/>
    <w:rsid w:val="00002F57"/>
    <w:rsid w:val="00007CF0"/>
    <w:rsid w:val="000161B6"/>
    <w:rsid w:val="00021BBB"/>
    <w:rsid w:val="00035FD4"/>
    <w:rsid w:val="000374CF"/>
    <w:rsid w:val="00041564"/>
    <w:rsid w:val="000426DD"/>
    <w:rsid w:val="00046B80"/>
    <w:rsid w:val="00051FBD"/>
    <w:rsid w:val="00054F99"/>
    <w:rsid w:val="00055CF5"/>
    <w:rsid w:val="000725F7"/>
    <w:rsid w:val="000B39CC"/>
    <w:rsid w:val="000D6CB6"/>
    <w:rsid w:val="000F2DF6"/>
    <w:rsid w:val="000F625B"/>
    <w:rsid w:val="000F6AEC"/>
    <w:rsid w:val="000F7CC9"/>
    <w:rsid w:val="001205FD"/>
    <w:rsid w:val="00121544"/>
    <w:rsid w:val="00124EE3"/>
    <w:rsid w:val="001458B3"/>
    <w:rsid w:val="001523AF"/>
    <w:rsid w:val="00163429"/>
    <w:rsid w:val="00173834"/>
    <w:rsid w:val="001754EE"/>
    <w:rsid w:val="00182A8F"/>
    <w:rsid w:val="001965C0"/>
    <w:rsid w:val="001B3AAC"/>
    <w:rsid w:val="001B7026"/>
    <w:rsid w:val="001D0295"/>
    <w:rsid w:val="00221CF0"/>
    <w:rsid w:val="00281D2D"/>
    <w:rsid w:val="002A4A1C"/>
    <w:rsid w:val="002D7047"/>
    <w:rsid w:val="002E188F"/>
    <w:rsid w:val="002F6D15"/>
    <w:rsid w:val="003035B0"/>
    <w:rsid w:val="00311769"/>
    <w:rsid w:val="00315D19"/>
    <w:rsid w:val="00331250"/>
    <w:rsid w:val="00352C7F"/>
    <w:rsid w:val="00355DC0"/>
    <w:rsid w:val="003743CF"/>
    <w:rsid w:val="00387FCC"/>
    <w:rsid w:val="003A20CE"/>
    <w:rsid w:val="003C4165"/>
    <w:rsid w:val="003D414E"/>
    <w:rsid w:val="003E4C09"/>
    <w:rsid w:val="003E6F32"/>
    <w:rsid w:val="00422B55"/>
    <w:rsid w:val="004A65A7"/>
    <w:rsid w:val="004B0164"/>
    <w:rsid w:val="004B2D1D"/>
    <w:rsid w:val="004B5202"/>
    <w:rsid w:val="004E2D71"/>
    <w:rsid w:val="0050614B"/>
    <w:rsid w:val="00531809"/>
    <w:rsid w:val="00534ACD"/>
    <w:rsid w:val="005361B4"/>
    <w:rsid w:val="00545E85"/>
    <w:rsid w:val="00557A5F"/>
    <w:rsid w:val="00582D96"/>
    <w:rsid w:val="00597C82"/>
    <w:rsid w:val="005A0161"/>
    <w:rsid w:val="005A3283"/>
    <w:rsid w:val="005A3404"/>
    <w:rsid w:val="005A413B"/>
    <w:rsid w:val="005A7CCF"/>
    <w:rsid w:val="005B08E6"/>
    <w:rsid w:val="005D6E77"/>
    <w:rsid w:val="005D7850"/>
    <w:rsid w:val="005D79ED"/>
    <w:rsid w:val="005D7C25"/>
    <w:rsid w:val="005F6468"/>
    <w:rsid w:val="006126A5"/>
    <w:rsid w:val="006126F7"/>
    <w:rsid w:val="00613B59"/>
    <w:rsid w:val="00667F69"/>
    <w:rsid w:val="00673922"/>
    <w:rsid w:val="00677D53"/>
    <w:rsid w:val="00684871"/>
    <w:rsid w:val="006973B9"/>
    <w:rsid w:val="006B4512"/>
    <w:rsid w:val="006D025E"/>
    <w:rsid w:val="006D5C2C"/>
    <w:rsid w:val="006E0958"/>
    <w:rsid w:val="006E0D08"/>
    <w:rsid w:val="006E779D"/>
    <w:rsid w:val="006F4A09"/>
    <w:rsid w:val="00715793"/>
    <w:rsid w:val="00726002"/>
    <w:rsid w:val="00745887"/>
    <w:rsid w:val="00752114"/>
    <w:rsid w:val="00763656"/>
    <w:rsid w:val="00763FC5"/>
    <w:rsid w:val="0076671E"/>
    <w:rsid w:val="00767B29"/>
    <w:rsid w:val="00794101"/>
    <w:rsid w:val="007A0A81"/>
    <w:rsid w:val="007A1998"/>
    <w:rsid w:val="007B7C40"/>
    <w:rsid w:val="007D50E3"/>
    <w:rsid w:val="007D7929"/>
    <w:rsid w:val="007F43DA"/>
    <w:rsid w:val="0080237A"/>
    <w:rsid w:val="00805AA8"/>
    <w:rsid w:val="0083197F"/>
    <w:rsid w:val="00850297"/>
    <w:rsid w:val="00856A8D"/>
    <w:rsid w:val="00871D5E"/>
    <w:rsid w:val="0087738C"/>
    <w:rsid w:val="00895366"/>
    <w:rsid w:val="00897859"/>
    <w:rsid w:val="008B350A"/>
    <w:rsid w:val="008B5B2C"/>
    <w:rsid w:val="008C0717"/>
    <w:rsid w:val="008C44C6"/>
    <w:rsid w:val="008C59C7"/>
    <w:rsid w:val="008D581E"/>
    <w:rsid w:val="008F70A5"/>
    <w:rsid w:val="00913C4C"/>
    <w:rsid w:val="00952EA4"/>
    <w:rsid w:val="0096118C"/>
    <w:rsid w:val="009A1514"/>
    <w:rsid w:val="009C734C"/>
    <w:rsid w:val="009E3FA1"/>
    <w:rsid w:val="009F56F1"/>
    <w:rsid w:val="00A0505C"/>
    <w:rsid w:val="00A06615"/>
    <w:rsid w:val="00A402D7"/>
    <w:rsid w:val="00A532EA"/>
    <w:rsid w:val="00A648B4"/>
    <w:rsid w:val="00A666C8"/>
    <w:rsid w:val="00AA0683"/>
    <w:rsid w:val="00AC0F03"/>
    <w:rsid w:val="00AC408A"/>
    <w:rsid w:val="00AE1869"/>
    <w:rsid w:val="00AE63C2"/>
    <w:rsid w:val="00AE7472"/>
    <w:rsid w:val="00AE7F45"/>
    <w:rsid w:val="00AF37E7"/>
    <w:rsid w:val="00B00A3A"/>
    <w:rsid w:val="00B07A2A"/>
    <w:rsid w:val="00B125AD"/>
    <w:rsid w:val="00B22DE4"/>
    <w:rsid w:val="00B4156B"/>
    <w:rsid w:val="00B42527"/>
    <w:rsid w:val="00B44804"/>
    <w:rsid w:val="00B56021"/>
    <w:rsid w:val="00B75F3E"/>
    <w:rsid w:val="00B81E17"/>
    <w:rsid w:val="00BA3F4B"/>
    <w:rsid w:val="00BB260C"/>
    <w:rsid w:val="00BE2409"/>
    <w:rsid w:val="00BE4DD7"/>
    <w:rsid w:val="00BE70A2"/>
    <w:rsid w:val="00C11CB7"/>
    <w:rsid w:val="00C1347D"/>
    <w:rsid w:val="00C15478"/>
    <w:rsid w:val="00C40CC3"/>
    <w:rsid w:val="00C455DA"/>
    <w:rsid w:val="00C51F93"/>
    <w:rsid w:val="00C64754"/>
    <w:rsid w:val="00C66ACD"/>
    <w:rsid w:val="00C7377D"/>
    <w:rsid w:val="00C83222"/>
    <w:rsid w:val="00C851CD"/>
    <w:rsid w:val="00C86E67"/>
    <w:rsid w:val="00CC20FC"/>
    <w:rsid w:val="00CD3896"/>
    <w:rsid w:val="00CF438B"/>
    <w:rsid w:val="00CF4891"/>
    <w:rsid w:val="00D0038E"/>
    <w:rsid w:val="00D11F80"/>
    <w:rsid w:val="00D22184"/>
    <w:rsid w:val="00D41A25"/>
    <w:rsid w:val="00D45AD7"/>
    <w:rsid w:val="00D54AE2"/>
    <w:rsid w:val="00D70B39"/>
    <w:rsid w:val="00D777D8"/>
    <w:rsid w:val="00D84B7C"/>
    <w:rsid w:val="00D85A45"/>
    <w:rsid w:val="00DA6137"/>
    <w:rsid w:val="00DC6B3F"/>
    <w:rsid w:val="00DF5D36"/>
    <w:rsid w:val="00E235A2"/>
    <w:rsid w:val="00E34F5D"/>
    <w:rsid w:val="00E4548C"/>
    <w:rsid w:val="00E523EE"/>
    <w:rsid w:val="00E531C9"/>
    <w:rsid w:val="00E64CE7"/>
    <w:rsid w:val="00E72155"/>
    <w:rsid w:val="00E75170"/>
    <w:rsid w:val="00E75F05"/>
    <w:rsid w:val="00E81B2E"/>
    <w:rsid w:val="00E82850"/>
    <w:rsid w:val="00E914FC"/>
    <w:rsid w:val="00E94233"/>
    <w:rsid w:val="00EE4DBD"/>
    <w:rsid w:val="00EE5683"/>
    <w:rsid w:val="00F07DFF"/>
    <w:rsid w:val="00F116A0"/>
    <w:rsid w:val="00F25374"/>
    <w:rsid w:val="00F32AA0"/>
    <w:rsid w:val="00F91646"/>
    <w:rsid w:val="00FD0E46"/>
    <w:rsid w:val="00FE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5F"/>
    <w:rPr>
      <w:rFonts w:ascii="Arial" w:hAnsi="Arial"/>
      <w:sz w:val="24"/>
    </w:rPr>
  </w:style>
  <w:style w:type="paragraph" w:styleId="Heading1">
    <w:name w:val="heading 1"/>
    <w:basedOn w:val="Normal"/>
    <w:link w:val="Heading1Char"/>
    <w:uiPriority w:val="9"/>
    <w:qFormat/>
    <w:rsid w:val="00805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646"/>
    <w:pPr>
      <w:spacing w:after="0" w:line="240" w:lineRule="auto"/>
    </w:pPr>
    <w:rPr>
      <w:rFonts w:ascii="Arial" w:hAnsi="Arial"/>
      <w:sz w:val="24"/>
    </w:rPr>
  </w:style>
  <w:style w:type="character" w:customStyle="1" w:styleId="apple-converted-space">
    <w:name w:val="apple-converted-space"/>
    <w:basedOn w:val="DefaultParagraphFont"/>
    <w:rsid w:val="00D22184"/>
  </w:style>
  <w:style w:type="character" w:styleId="Hyperlink">
    <w:name w:val="Hyperlink"/>
    <w:basedOn w:val="DefaultParagraphFont"/>
    <w:uiPriority w:val="99"/>
    <w:unhideWhenUsed/>
    <w:rsid w:val="00D22184"/>
    <w:rPr>
      <w:color w:val="0000FF"/>
      <w:u w:val="single"/>
    </w:rPr>
  </w:style>
  <w:style w:type="paragraph" w:customStyle="1" w:styleId="EndNoteBibliography">
    <w:name w:val="EndNote Bibliography"/>
    <w:basedOn w:val="Normal"/>
    <w:link w:val="EndNoteBibliographyChar"/>
    <w:rsid w:val="00D22184"/>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D22184"/>
    <w:rPr>
      <w:rFonts w:ascii="Arial" w:hAnsi="Arial" w:cs="Arial"/>
      <w:noProof/>
      <w:sz w:val="24"/>
      <w:lang w:val="en-US"/>
    </w:rPr>
  </w:style>
  <w:style w:type="character" w:customStyle="1" w:styleId="Heading1Char">
    <w:name w:val="Heading 1 Char"/>
    <w:basedOn w:val="DefaultParagraphFont"/>
    <w:link w:val="Heading1"/>
    <w:uiPriority w:val="9"/>
    <w:rsid w:val="00805AA8"/>
    <w:rPr>
      <w:rFonts w:ascii="Times New Roman" w:eastAsia="Times New Roman" w:hAnsi="Times New Roman" w:cs="Times New Roman"/>
      <w:b/>
      <w:bCs/>
      <w:kern w:val="36"/>
      <w:sz w:val="48"/>
      <w:szCs w:val="48"/>
      <w:lang w:eastAsia="en-AU"/>
    </w:rPr>
  </w:style>
  <w:style w:type="character" w:customStyle="1" w:styleId="BalloonTextChar">
    <w:name w:val="Balloon Text Char"/>
    <w:basedOn w:val="DefaultParagraphFont"/>
    <w:link w:val="BalloonText"/>
    <w:uiPriority w:val="99"/>
    <w:semiHidden/>
    <w:rsid w:val="00805AA8"/>
    <w:rPr>
      <w:rFonts w:ascii="Tahoma" w:hAnsi="Tahoma" w:cs="Tahoma"/>
      <w:sz w:val="16"/>
      <w:szCs w:val="16"/>
    </w:rPr>
  </w:style>
  <w:style w:type="paragraph" w:styleId="BalloonText">
    <w:name w:val="Balloon Text"/>
    <w:basedOn w:val="Normal"/>
    <w:link w:val="BalloonTextChar"/>
    <w:uiPriority w:val="99"/>
    <w:semiHidden/>
    <w:unhideWhenUsed/>
    <w:rsid w:val="00805AA8"/>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805AA8"/>
    <w:rPr>
      <w:rFonts w:ascii="Arial" w:hAnsi="Arial"/>
      <w:sz w:val="24"/>
      <w:szCs w:val="24"/>
    </w:rPr>
  </w:style>
  <w:style w:type="paragraph" w:styleId="CommentText">
    <w:name w:val="annotation text"/>
    <w:basedOn w:val="Normal"/>
    <w:link w:val="CommentTextChar"/>
    <w:uiPriority w:val="99"/>
    <w:semiHidden/>
    <w:unhideWhenUsed/>
    <w:rsid w:val="00805AA8"/>
    <w:pPr>
      <w:spacing w:line="240" w:lineRule="auto"/>
    </w:pPr>
    <w:rPr>
      <w:szCs w:val="24"/>
    </w:rPr>
  </w:style>
  <w:style w:type="character" w:customStyle="1" w:styleId="CommentSubjectChar">
    <w:name w:val="Comment Subject Char"/>
    <w:basedOn w:val="CommentTextChar"/>
    <w:link w:val="CommentSubject"/>
    <w:uiPriority w:val="99"/>
    <w:semiHidden/>
    <w:rsid w:val="00805AA8"/>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805AA8"/>
    <w:rPr>
      <w:b/>
      <w:bCs/>
      <w:sz w:val="20"/>
      <w:szCs w:val="20"/>
    </w:rPr>
  </w:style>
  <w:style w:type="character" w:customStyle="1" w:styleId="EndnoteTextChar">
    <w:name w:val="Endnote Text Char"/>
    <w:basedOn w:val="DefaultParagraphFont"/>
    <w:link w:val="EndnoteText"/>
    <w:uiPriority w:val="99"/>
    <w:semiHidden/>
    <w:rsid w:val="00805AA8"/>
    <w:rPr>
      <w:rFonts w:ascii="Arial" w:hAnsi="Arial"/>
      <w:sz w:val="20"/>
      <w:szCs w:val="20"/>
    </w:rPr>
  </w:style>
  <w:style w:type="paragraph" w:styleId="EndnoteText">
    <w:name w:val="endnote text"/>
    <w:basedOn w:val="Normal"/>
    <w:link w:val="EndnoteTextChar"/>
    <w:uiPriority w:val="99"/>
    <w:semiHidden/>
    <w:unhideWhenUsed/>
    <w:rsid w:val="00805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AA8"/>
    <w:rPr>
      <w:rFonts w:ascii="Arial" w:hAnsi="Arial"/>
      <w:sz w:val="20"/>
      <w:szCs w:val="20"/>
    </w:rPr>
  </w:style>
  <w:style w:type="paragraph" w:styleId="FootnoteText">
    <w:name w:val="footnote text"/>
    <w:basedOn w:val="Normal"/>
    <w:link w:val="FootnoteTextChar"/>
    <w:uiPriority w:val="99"/>
    <w:semiHidden/>
    <w:unhideWhenUsed/>
    <w:rsid w:val="00805AA8"/>
    <w:pPr>
      <w:spacing w:after="0" w:line="240" w:lineRule="auto"/>
    </w:pPr>
    <w:rPr>
      <w:sz w:val="20"/>
      <w:szCs w:val="20"/>
    </w:rPr>
  </w:style>
  <w:style w:type="paragraph" w:customStyle="1" w:styleId="EndNoteBibliographyTitle">
    <w:name w:val="EndNote Bibliography Title"/>
    <w:basedOn w:val="Normal"/>
    <w:link w:val="EndNoteBibliographyTitleChar"/>
    <w:rsid w:val="00805AA8"/>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805AA8"/>
    <w:rPr>
      <w:rFonts w:ascii="Arial" w:hAnsi="Arial" w:cs="Arial"/>
      <w:noProof/>
      <w:sz w:val="24"/>
      <w:lang w:val="en-US"/>
    </w:rPr>
  </w:style>
  <w:style w:type="character" w:customStyle="1" w:styleId="HeaderChar">
    <w:name w:val="Header Char"/>
    <w:basedOn w:val="DefaultParagraphFont"/>
    <w:link w:val="Header"/>
    <w:uiPriority w:val="99"/>
    <w:rsid w:val="00805AA8"/>
    <w:rPr>
      <w:rFonts w:ascii="Arial" w:hAnsi="Arial"/>
      <w:sz w:val="24"/>
    </w:rPr>
  </w:style>
  <w:style w:type="paragraph" w:styleId="Header">
    <w:name w:val="header"/>
    <w:basedOn w:val="Normal"/>
    <w:link w:val="HeaderChar"/>
    <w:uiPriority w:val="99"/>
    <w:unhideWhenUsed/>
    <w:rsid w:val="0080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AA8"/>
    <w:rPr>
      <w:rFonts w:ascii="Arial" w:hAnsi="Arial"/>
      <w:sz w:val="24"/>
    </w:rPr>
  </w:style>
  <w:style w:type="paragraph" w:styleId="Footer">
    <w:name w:val="footer"/>
    <w:basedOn w:val="Normal"/>
    <w:link w:val="FooterChar"/>
    <w:uiPriority w:val="99"/>
    <w:unhideWhenUsed/>
    <w:rsid w:val="00805AA8"/>
    <w:pPr>
      <w:tabs>
        <w:tab w:val="center" w:pos="4513"/>
        <w:tab w:val="right" w:pos="9026"/>
      </w:tabs>
      <w:spacing w:after="0" w:line="240" w:lineRule="auto"/>
    </w:pPr>
  </w:style>
  <w:style w:type="paragraph" w:styleId="NormalWeb">
    <w:name w:val="Normal (Web)"/>
    <w:basedOn w:val="Normal"/>
    <w:uiPriority w:val="99"/>
    <w:semiHidden/>
    <w:unhideWhenUsed/>
    <w:rsid w:val="00B56021"/>
    <w:pPr>
      <w:spacing w:before="100" w:beforeAutospacing="1" w:after="100" w:afterAutospacing="1" w:line="240" w:lineRule="auto"/>
    </w:pPr>
    <w:rPr>
      <w:rFonts w:ascii="Times New Roman" w:hAnsi="Times New Roman" w:cs="Times New Roman"/>
      <w:szCs w:val="24"/>
      <w:lang w:val="en-GB" w:eastAsia="en-GB"/>
    </w:rPr>
  </w:style>
  <w:style w:type="table" w:customStyle="1" w:styleId="GridTable4">
    <w:name w:val="Grid Table 4"/>
    <w:basedOn w:val="TableNormal"/>
    <w:uiPriority w:val="49"/>
    <w:rsid w:val="0079410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eNormal"/>
    <w:uiPriority w:val="50"/>
    <w:rsid w:val="007941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5">
    <w:name w:val="Plain Table 5"/>
    <w:basedOn w:val="TableNormal"/>
    <w:uiPriority w:val="45"/>
    <w:rsid w:val="007941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7941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i">
    <w:name w:val="doi"/>
    <w:basedOn w:val="DefaultParagraphFont"/>
    <w:rsid w:val="00311769"/>
  </w:style>
  <w:style w:type="character" w:customStyle="1" w:styleId="fm-citation-ids-label">
    <w:name w:val="fm-citation-ids-label"/>
    <w:basedOn w:val="DefaultParagraphFont"/>
    <w:rsid w:val="00311769"/>
  </w:style>
  <w:style w:type="paragraph" w:customStyle="1" w:styleId="1">
    <w:name w:val="正文1"/>
    <w:uiPriority w:val="99"/>
    <w:rsid w:val="00871D5E"/>
    <w:pPr>
      <w:spacing w:after="0"/>
    </w:pPr>
    <w:rPr>
      <w:rFonts w:ascii="Arial" w:eastAsia="宋体" w:hAnsi="Arial" w:cs="Arial"/>
      <w:color w:val="000000"/>
      <w:szCs w:val="20"/>
      <w:lang w:val="pl-PL" w:eastAsia="pl-PL"/>
    </w:rPr>
  </w:style>
  <w:style w:type="character" w:styleId="Emphasis">
    <w:name w:val="Emphasis"/>
    <w:qFormat/>
    <w:rsid w:val="001458B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5F"/>
    <w:rPr>
      <w:rFonts w:ascii="Arial" w:hAnsi="Arial"/>
      <w:sz w:val="24"/>
    </w:rPr>
  </w:style>
  <w:style w:type="paragraph" w:styleId="Heading1">
    <w:name w:val="heading 1"/>
    <w:basedOn w:val="Normal"/>
    <w:link w:val="Heading1Char"/>
    <w:uiPriority w:val="9"/>
    <w:qFormat/>
    <w:rsid w:val="00805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646"/>
    <w:pPr>
      <w:spacing w:after="0" w:line="240" w:lineRule="auto"/>
    </w:pPr>
    <w:rPr>
      <w:rFonts w:ascii="Arial" w:hAnsi="Arial"/>
      <w:sz w:val="24"/>
    </w:rPr>
  </w:style>
  <w:style w:type="character" w:customStyle="1" w:styleId="apple-converted-space">
    <w:name w:val="apple-converted-space"/>
    <w:basedOn w:val="DefaultParagraphFont"/>
    <w:rsid w:val="00D22184"/>
  </w:style>
  <w:style w:type="character" w:styleId="Hyperlink">
    <w:name w:val="Hyperlink"/>
    <w:basedOn w:val="DefaultParagraphFont"/>
    <w:uiPriority w:val="99"/>
    <w:unhideWhenUsed/>
    <w:rsid w:val="00D22184"/>
    <w:rPr>
      <w:color w:val="0000FF"/>
      <w:u w:val="single"/>
    </w:rPr>
  </w:style>
  <w:style w:type="paragraph" w:customStyle="1" w:styleId="EndNoteBibliography">
    <w:name w:val="EndNote Bibliography"/>
    <w:basedOn w:val="Normal"/>
    <w:link w:val="EndNoteBibliographyChar"/>
    <w:rsid w:val="00D22184"/>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D22184"/>
    <w:rPr>
      <w:rFonts w:ascii="Arial" w:hAnsi="Arial" w:cs="Arial"/>
      <w:noProof/>
      <w:sz w:val="24"/>
      <w:lang w:val="en-US"/>
    </w:rPr>
  </w:style>
  <w:style w:type="character" w:customStyle="1" w:styleId="Heading1Char">
    <w:name w:val="Heading 1 Char"/>
    <w:basedOn w:val="DefaultParagraphFont"/>
    <w:link w:val="Heading1"/>
    <w:uiPriority w:val="9"/>
    <w:rsid w:val="00805AA8"/>
    <w:rPr>
      <w:rFonts w:ascii="Times New Roman" w:eastAsia="Times New Roman" w:hAnsi="Times New Roman" w:cs="Times New Roman"/>
      <w:b/>
      <w:bCs/>
      <w:kern w:val="36"/>
      <w:sz w:val="48"/>
      <w:szCs w:val="48"/>
      <w:lang w:eastAsia="en-AU"/>
    </w:rPr>
  </w:style>
  <w:style w:type="character" w:customStyle="1" w:styleId="BalloonTextChar">
    <w:name w:val="Balloon Text Char"/>
    <w:basedOn w:val="DefaultParagraphFont"/>
    <w:link w:val="BalloonText"/>
    <w:uiPriority w:val="99"/>
    <w:semiHidden/>
    <w:rsid w:val="00805AA8"/>
    <w:rPr>
      <w:rFonts w:ascii="Tahoma" w:hAnsi="Tahoma" w:cs="Tahoma"/>
      <w:sz w:val="16"/>
      <w:szCs w:val="16"/>
    </w:rPr>
  </w:style>
  <w:style w:type="paragraph" w:styleId="BalloonText">
    <w:name w:val="Balloon Text"/>
    <w:basedOn w:val="Normal"/>
    <w:link w:val="BalloonTextChar"/>
    <w:uiPriority w:val="99"/>
    <w:semiHidden/>
    <w:unhideWhenUsed/>
    <w:rsid w:val="00805AA8"/>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805AA8"/>
    <w:rPr>
      <w:rFonts w:ascii="Arial" w:hAnsi="Arial"/>
      <w:sz w:val="24"/>
      <w:szCs w:val="24"/>
    </w:rPr>
  </w:style>
  <w:style w:type="paragraph" w:styleId="CommentText">
    <w:name w:val="annotation text"/>
    <w:basedOn w:val="Normal"/>
    <w:link w:val="CommentTextChar"/>
    <w:uiPriority w:val="99"/>
    <w:semiHidden/>
    <w:unhideWhenUsed/>
    <w:rsid w:val="00805AA8"/>
    <w:pPr>
      <w:spacing w:line="240" w:lineRule="auto"/>
    </w:pPr>
    <w:rPr>
      <w:szCs w:val="24"/>
    </w:rPr>
  </w:style>
  <w:style w:type="character" w:customStyle="1" w:styleId="CommentSubjectChar">
    <w:name w:val="Comment Subject Char"/>
    <w:basedOn w:val="CommentTextChar"/>
    <w:link w:val="CommentSubject"/>
    <w:uiPriority w:val="99"/>
    <w:semiHidden/>
    <w:rsid w:val="00805AA8"/>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805AA8"/>
    <w:rPr>
      <w:b/>
      <w:bCs/>
      <w:sz w:val="20"/>
      <w:szCs w:val="20"/>
    </w:rPr>
  </w:style>
  <w:style w:type="character" w:customStyle="1" w:styleId="EndnoteTextChar">
    <w:name w:val="Endnote Text Char"/>
    <w:basedOn w:val="DefaultParagraphFont"/>
    <w:link w:val="EndnoteText"/>
    <w:uiPriority w:val="99"/>
    <w:semiHidden/>
    <w:rsid w:val="00805AA8"/>
    <w:rPr>
      <w:rFonts w:ascii="Arial" w:hAnsi="Arial"/>
      <w:sz w:val="20"/>
      <w:szCs w:val="20"/>
    </w:rPr>
  </w:style>
  <w:style w:type="paragraph" w:styleId="EndnoteText">
    <w:name w:val="endnote text"/>
    <w:basedOn w:val="Normal"/>
    <w:link w:val="EndnoteTextChar"/>
    <w:uiPriority w:val="99"/>
    <w:semiHidden/>
    <w:unhideWhenUsed/>
    <w:rsid w:val="00805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AA8"/>
    <w:rPr>
      <w:rFonts w:ascii="Arial" w:hAnsi="Arial"/>
      <w:sz w:val="20"/>
      <w:szCs w:val="20"/>
    </w:rPr>
  </w:style>
  <w:style w:type="paragraph" w:styleId="FootnoteText">
    <w:name w:val="footnote text"/>
    <w:basedOn w:val="Normal"/>
    <w:link w:val="FootnoteTextChar"/>
    <w:uiPriority w:val="99"/>
    <w:semiHidden/>
    <w:unhideWhenUsed/>
    <w:rsid w:val="00805AA8"/>
    <w:pPr>
      <w:spacing w:after="0" w:line="240" w:lineRule="auto"/>
    </w:pPr>
    <w:rPr>
      <w:sz w:val="20"/>
      <w:szCs w:val="20"/>
    </w:rPr>
  </w:style>
  <w:style w:type="paragraph" w:customStyle="1" w:styleId="EndNoteBibliographyTitle">
    <w:name w:val="EndNote Bibliography Title"/>
    <w:basedOn w:val="Normal"/>
    <w:link w:val="EndNoteBibliographyTitleChar"/>
    <w:rsid w:val="00805AA8"/>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805AA8"/>
    <w:rPr>
      <w:rFonts w:ascii="Arial" w:hAnsi="Arial" w:cs="Arial"/>
      <w:noProof/>
      <w:sz w:val="24"/>
      <w:lang w:val="en-US"/>
    </w:rPr>
  </w:style>
  <w:style w:type="character" w:customStyle="1" w:styleId="HeaderChar">
    <w:name w:val="Header Char"/>
    <w:basedOn w:val="DefaultParagraphFont"/>
    <w:link w:val="Header"/>
    <w:uiPriority w:val="99"/>
    <w:rsid w:val="00805AA8"/>
    <w:rPr>
      <w:rFonts w:ascii="Arial" w:hAnsi="Arial"/>
      <w:sz w:val="24"/>
    </w:rPr>
  </w:style>
  <w:style w:type="paragraph" w:styleId="Header">
    <w:name w:val="header"/>
    <w:basedOn w:val="Normal"/>
    <w:link w:val="HeaderChar"/>
    <w:uiPriority w:val="99"/>
    <w:unhideWhenUsed/>
    <w:rsid w:val="0080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AA8"/>
    <w:rPr>
      <w:rFonts w:ascii="Arial" w:hAnsi="Arial"/>
      <w:sz w:val="24"/>
    </w:rPr>
  </w:style>
  <w:style w:type="paragraph" w:styleId="Footer">
    <w:name w:val="footer"/>
    <w:basedOn w:val="Normal"/>
    <w:link w:val="FooterChar"/>
    <w:uiPriority w:val="99"/>
    <w:unhideWhenUsed/>
    <w:rsid w:val="00805AA8"/>
    <w:pPr>
      <w:tabs>
        <w:tab w:val="center" w:pos="4513"/>
        <w:tab w:val="right" w:pos="9026"/>
      </w:tabs>
      <w:spacing w:after="0" w:line="240" w:lineRule="auto"/>
    </w:pPr>
  </w:style>
  <w:style w:type="paragraph" w:styleId="NormalWeb">
    <w:name w:val="Normal (Web)"/>
    <w:basedOn w:val="Normal"/>
    <w:uiPriority w:val="99"/>
    <w:semiHidden/>
    <w:unhideWhenUsed/>
    <w:rsid w:val="00B56021"/>
    <w:pPr>
      <w:spacing w:before="100" w:beforeAutospacing="1" w:after="100" w:afterAutospacing="1" w:line="240" w:lineRule="auto"/>
    </w:pPr>
    <w:rPr>
      <w:rFonts w:ascii="Times New Roman" w:hAnsi="Times New Roman" w:cs="Times New Roman"/>
      <w:szCs w:val="24"/>
      <w:lang w:val="en-GB" w:eastAsia="en-GB"/>
    </w:rPr>
  </w:style>
  <w:style w:type="table" w:customStyle="1" w:styleId="GridTable4">
    <w:name w:val="Grid Table 4"/>
    <w:basedOn w:val="TableNormal"/>
    <w:uiPriority w:val="49"/>
    <w:rsid w:val="0079410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eNormal"/>
    <w:uiPriority w:val="50"/>
    <w:rsid w:val="007941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5">
    <w:name w:val="Plain Table 5"/>
    <w:basedOn w:val="TableNormal"/>
    <w:uiPriority w:val="45"/>
    <w:rsid w:val="007941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7941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i">
    <w:name w:val="doi"/>
    <w:basedOn w:val="DefaultParagraphFont"/>
    <w:rsid w:val="00311769"/>
  </w:style>
  <w:style w:type="character" w:customStyle="1" w:styleId="fm-citation-ids-label">
    <w:name w:val="fm-citation-ids-label"/>
    <w:basedOn w:val="DefaultParagraphFont"/>
    <w:rsid w:val="00311769"/>
  </w:style>
  <w:style w:type="paragraph" w:customStyle="1" w:styleId="1">
    <w:name w:val="正文1"/>
    <w:uiPriority w:val="99"/>
    <w:rsid w:val="00871D5E"/>
    <w:pPr>
      <w:spacing w:after="0"/>
    </w:pPr>
    <w:rPr>
      <w:rFonts w:ascii="Arial" w:eastAsia="宋体" w:hAnsi="Arial" w:cs="Arial"/>
      <w:color w:val="000000"/>
      <w:szCs w:val="20"/>
      <w:lang w:val="pl-PL" w:eastAsia="pl-PL"/>
    </w:rPr>
  </w:style>
  <w:style w:type="character" w:styleId="Emphasis">
    <w:name w:val="Emphasis"/>
    <w:qFormat/>
    <w:rsid w:val="001458B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654">
      <w:bodyDiv w:val="1"/>
      <w:marLeft w:val="0"/>
      <w:marRight w:val="0"/>
      <w:marTop w:val="0"/>
      <w:marBottom w:val="0"/>
      <w:divBdr>
        <w:top w:val="none" w:sz="0" w:space="0" w:color="auto"/>
        <w:left w:val="none" w:sz="0" w:space="0" w:color="auto"/>
        <w:bottom w:val="none" w:sz="0" w:space="0" w:color="auto"/>
        <w:right w:val="none" w:sz="0" w:space="0" w:color="auto"/>
      </w:divBdr>
    </w:div>
    <w:div w:id="235483408">
      <w:bodyDiv w:val="1"/>
      <w:marLeft w:val="0"/>
      <w:marRight w:val="0"/>
      <w:marTop w:val="0"/>
      <w:marBottom w:val="0"/>
      <w:divBdr>
        <w:top w:val="none" w:sz="0" w:space="0" w:color="auto"/>
        <w:left w:val="none" w:sz="0" w:space="0" w:color="auto"/>
        <w:bottom w:val="none" w:sz="0" w:space="0" w:color="auto"/>
        <w:right w:val="none" w:sz="0" w:space="0" w:color="auto"/>
      </w:divBdr>
    </w:div>
    <w:div w:id="350105274">
      <w:bodyDiv w:val="1"/>
      <w:marLeft w:val="0"/>
      <w:marRight w:val="0"/>
      <w:marTop w:val="0"/>
      <w:marBottom w:val="0"/>
      <w:divBdr>
        <w:top w:val="none" w:sz="0" w:space="0" w:color="auto"/>
        <w:left w:val="none" w:sz="0" w:space="0" w:color="auto"/>
        <w:bottom w:val="none" w:sz="0" w:space="0" w:color="auto"/>
        <w:right w:val="none" w:sz="0" w:space="0" w:color="auto"/>
      </w:divBdr>
    </w:div>
    <w:div w:id="435295577">
      <w:bodyDiv w:val="1"/>
      <w:marLeft w:val="0"/>
      <w:marRight w:val="0"/>
      <w:marTop w:val="0"/>
      <w:marBottom w:val="0"/>
      <w:divBdr>
        <w:top w:val="none" w:sz="0" w:space="0" w:color="auto"/>
        <w:left w:val="none" w:sz="0" w:space="0" w:color="auto"/>
        <w:bottom w:val="none" w:sz="0" w:space="0" w:color="auto"/>
        <w:right w:val="none" w:sz="0" w:space="0" w:color="auto"/>
      </w:divBdr>
    </w:div>
    <w:div w:id="793207575">
      <w:bodyDiv w:val="1"/>
      <w:marLeft w:val="0"/>
      <w:marRight w:val="0"/>
      <w:marTop w:val="0"/>
      <w:marBottom w:val="0"/>
      <w:divBdr>
        <w:top w:val="none" w:sz="0" w:space="0" w:color="auto"/>
        <w:left w:val="none" w:sz="0" w:space="0" w:color="auto"/>
        <w:bottom w:val="none" w:sz="0" w:space="0" w:color="auto"/>
        <w:right w:val="none" w:sz="0" w:space="0" w:color="auto"/>
      </w:divBdr>
    </w:div>
    <w:div w:id="1080297501">
      <w:bodyDiv w:val="1"/>
      <w:marLeft w:val="0"/>
      <w:marRight w:val="0"/>
      <w:marTop w:val="0"/>
      <w:marBottom w:val="0"/>
      <w:divBdr>
        <w:top w:val="none" w:sz="0" w:space="0" w:color="auto"/>
        <w:left w:val="none" w:sz="0" w:space="0" w:color="auto"/>
        <w:bottom w:val="none" w:sz="0" w:space="0" w:color="auto"/>
        <w:right w:val="none" w:sz="0" w:space="0" w:color="auto"/>
      </w:divBdr>
    </w:div>
    <w:div w:id="1085615272">
      <w:bodyDiv w:val="1"/>
      <w:marLeft w:val="0"/>
      <w:marRight w:val="0"/>
      <w:marTop w:val="0"/>
      <w:marBottom w:val="0"/>
      <w:divBdr>
        <w:top w:val="none" w:sz="0" w:space="0" w:color="auto"/>
        <w:left w:val="none" w:sz="0" w:space="0" w:color="auto"/>
        <w:bottom w:val="none" w:sz="0" w:space="0" w:color="auto"/>
        <w:right w:val="none" w:sz="0" w:space="0" w:color="auto"/>
      </w:divBdr>
    </w:div>
    <w:div w:id="1440489247">
      <w:bodyDiv w:val="1"/>
      <w:marLeft w:val="0"/>
      <w:marRight w:val="0"/>
      <w:marTop w:val="0"/>
      <w:marBottom w:val="0"/>
      <w:divBdr>
        <w:top w:val="none" w:sz="0" w:space="0" w:color="auto"/>
        <w:left w:val="none" w:sz="0" w:space="0" w:color="auto"/>
        <w:bottom w:val="none" w:sz="0" w:space="0" w:color="auto"/>
        <w:right w:val="none" w:sz="0" w:space="0" w:color="auto"/>
      </w:divBdr>
    </w:div>
    <w:div w:id="1578443663">
      <w:bodyDiv w:val="1"/>
      <w:marLeft w:val="0"/>
      <w:marRight w:val="0"/>
      <w:marTop w:val="0"/>
      <w:marBottom w:val="0"/>
      <w:divBdr>
        <w:top w:val="none" w:sz="0" w:space="0" w:color="auto"/>
        <w:left w:val="none" w:sz="0" w:space="0" w:color="auto"/>
        <w:bottom w:val="none" w:sz="0" w:space="0" w:color="auto"/>
        <w:right w:val="none" w:sz="0" w:space="0" w:color="auto"/>
      </w:divBdr>
    </w:div>
    <w:div w:id="1846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len.vidot@sswahs.nsw.gov.au" TargetMode="External"/><Relationship Id="rId20" Type="http://schemas.openxmlformats.org/officeDocument/2006/relationships/oleObject" Target="embeddings/oleObject2.bin"/><Relationship Id="rId21" Type="http://schemas.openxmlformats.org/officeDocument/2006/relationships/image" Target="media/image6.emf"/><Relationship Id="rId22" Type="http://schemas.openxmlformats.org/officeDocument/2006/relationships/image" Target="media/image7.emf"/><Relationship Id="rId23" Type="http://schemas.openxmlformats.org/officeDocument/2006/relationships/image" Target="media/image8.emf"/><Relationship Id="rId24" Type="http://schemas.openxmlformats.org/officeDocument/2006/relationships/image" Target="media/image9.em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reativecommons.org/licenses/by-nc/4.0/" TargetMode="External"/><Relationship Id="rId11" Type="http://schemas.openxmlformats.org/officeDocument/2006/relationships/hyperlink" Target="mailto:helen.vidot@sswahs.nsw.gov.au" TargetMode="External"/><Relationship Id="rId12" Type="http://schemas.openxmlformats.org/officeDocument/2006/relationships/image" Target="media/image1.emf"/><Relationship Id="rId13" Type="http://schemas.openxmlformats.org/officeDocument/2006/relationships/package" Target="embeddings/Microsoft_PowerPoint_Slide11.sldx"/><Relationship Id="rId14" Type="http://schemas.openxmlformats.org/officeDocument/2006/relationships/hyperlink" Target="file:///F:\Vit%20D%20paper\Submission\vit%20D%20and%20disease%20severity.docx" TargetMode="External"/><Relationship Id="rId15" Type="http://schemas.openxmlformats.org/officeDocument/2006/relationships/image" Target="media/image2.emf"/><Relationship Id="rId16" Type="http://schemas.openxmlformats.org/officeDocument/2006/relationships/oleObject" Target="embeddings/oleObject1.bin"/><Relationship Id="rId17" Type="http://schemas.openxmlformats.org/officeDocument/2006/relationships/image" Target="media/image3.emf"/><Relationship Id="rId18" Type="http://schemas.openxmlformats.org/officeDocument/2006/relationships/image" Target="media/image4.emf"/><Relationship Id="rId19" Type="http://schemas.openxmlformats.org/officeDocument/2006/relationships/image" Target="media/image5.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AC67835-D3D0-A24A-AF51-48C2DF8F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14164</Words>
  <Characters>80741</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94716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SLHN &amp; SWSLHN</dc:creator>
  <cp:lastModifiedBy>Na Ma</cp:lastModifiedBy>
  <cp:revision>2</cp:revision>
  <dcterms:created xsi:type="dcterms:W3CDTF">2017-03-12T21:51:00Z</dcterms:created>
  <dcterms:modified xsi:type="dcterms:W3CDTF">2017-03-12T21:51:00Z</dcterms:modified>
</cp:coreProperties>
</file>