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969" w:rsidRPr="00066238" w:rsidRDefault="00B43969" w:rsidP="00B82799">
      <w:pPr>
        <w:adjustRightInd w:val="0"/>
        <w:snapToGrid w:val="0"/>
        <w:spacing w:after="0" w:line="360" w:lineRule="auto"/>
        <w:jc w:val="both"/>
        <w:rPr>
          <w:rFonts w:ascii="Book Antiqua" w:hAnsi="Book Antiqua" w:cs="宋体"/>
          <w:b/>
          <w:i/>
          <w:color w:val="000000"/>
          <w:sz w:val="23"/>
          <w:szCs w:val="23"/>
          <w:lang w:val="en-US"/>
        </w:rPr>
      </w:pPr>
      <w:bookmarkStart w:id="0" w:name="OLE_LINK545"/>
      <w:bookmarkStart w:id="1" w:name="OLE_LINK546"/>
      <w:bookmarkStart w:id="2" w:name="OLE_LINK592"/>
      <w:r w:rsidRPr="00066238">
        <w:rPr>
          <w:rFonts w:ascii="Book Antiqua" w:hAnsi="Book Antiqua" w:cs="宋体"/>
          <w:b/>
          <w:color w:val="000000"/>
          <w:sz w:val="23"/>
          <w:szCs w:val="23"/>
          <w:lang w:val="en-US"/>
        </w:rPr>
        <w:t xml:space="preserve">Name of </w:t>
      </w:r>
      <w:r w:rsidR="001C5121">
        <w:rPr>
          <w:rFonts w:ascii="Book Antiqua" w:hAnsi="Book Antiqua" w:cs="宋体" w:hint="eastAsia"/>
          <w:b/>
          <w:color w:val="000000"/>
          <w:sz w:val="23"/>
          <w:szCs w:val="23"/>
          <w:lang w:val="en-US" w:eastAsia="zh-CN"/>
        </w:rPr>
        <w:t>J</w:t>
      </w:r>
      <w:r w:rsidRPr="00066238">
        <w:rPr>
          <w:rFonts w:ascii="Book Antiqua" w:hAnsi="Book Antiqua" w:cs="宋体"/>
          <w:b/>
          <w:color w:val="000000"/>
          <w:sz w:val="23"/>
          <w:szCs w:val="23"/>
          <w:lang w:val="en-US"/>
        </w:rPr>
        <w:t xml:space="preserve">ournal: </w:t>
      </w:r>
      <w:r w:rsidRPr="00066238">
        <w:rPr>
          <w:rFonts w:ascii="Book Antiqua" w:hAnsi="Book Antiqua" w:cs="宋体"/>
          <w:b/>
          <w:i/>
          <w:color w:val="000000"/>
          <w:sz w:val="23"/>
          <w:szCs w:val="23"/>
          <w:lang w:val="en-US"/>
        </w:rPr>
        <w:t>World Journal of Cardiology</w:t>
      </w:r>
    </w:p>
    <w:p w:rsidR="00B43969" w:rsidRPr="00066238" w:rsidRDefault="00B43969" w:rsidP="00B82799">
      <w:pPr>
        <w:adjustRightInd w:val="0"/>
        <w:snapToGrid w:val="0"/>
        <w:spacing w:after="0" w:line="360" w:lineRule="auto"/>
        <w:jc w:val="both"/>
        <w:rPr>
          <w:rFonts w:ascii="Book Antiqua" w:hAnsi="Book Antiqua" w:cs="Arial"/>
          <w:color w:val="000000"/>
          <w:sz w:val="23"/>
          <w:szCs w:val="23"/>
          <w:lang w:val="en-US" w:eastAsia="zh-CN"/>
        </w:rPr>
      </w:pPr>
      <w:r w:rsidRPr="00066238">
        <w:rPr>
          <w:rFonts w:ascii="Book Antiqua" w:hAnsi="Book Antiqua" w:cs="Arial"/>
          <w:b/>
          <w:color w:val="000000"/>
          <w:sz w:val="23"/>
          <w:szCs w:val="23"/>
          <w:lang w:val="en-US"/>
        </w:rPr>
        <w:t xml:space="preserve">ESPS Manuscript NO: </w:t>
      </w:r>
      <w:r w:rsidRPr="00066238">
        <w:rPr>
          <w:rFonts w:ascii="Book Antiqua" w:hAnsi="Book Antiqua" w:cs="Arial"/>
          <w:b/>
          <w:color w:val="000000"/>
          <w:sz w:val="23"/>
          <w:szCs w:val="23"/>
          <w:lang w:val="en-US" w:eastAsia="zh-CN"/>
        </w:rPr>
        <w:t>31043</w:t>
      </w:r>
    </w:p>
    <w:p w:rsidR="00B43969" w:rsidRPr="00066238" w:rsidRDefault="00B43969" w:rsidP="00B82799">
      <w:pPr>
        <w:spacing w:after="0" w:line="360" w:lineRule="auto"/>
        <w:jc w:val="both"/>
        <w:rPr>
          <w:rFonts w:ascii="Book Antiqua" w:hAnsi="Book Antiqua"/>
          <w:b/>
          <w:sz w:val="23"/>
          <w:szCs w:val="23"/>
          <w:lang w:val="en-US" w:eastAsia="zh-CN"/>
        </w:rPr>
      </w:pPr>
      <w:r w:rsidRPr="00066238">
        <w:rPr>
          <w:rFonts w:ascii="Book Antiqua" w:hAnsi="Book Antiqua"/>
          <w:b/>
          <w:sz w:val="23"/>
          <w:szCs w:val="23"/>
          <w:lang w:val="en-US"/>
        </w:rPr>
        <w:t xml:space="preserve">Manuscript Type: </w:t>
      </w:r>
      <w:r w:rsidRPr="00066238">
        <w:rPr>
          <w:rFonts w:ascii="Book Antiqua" w:hAnsi="Book Antiqua"/>
          <w:b/>
          <w:sz w:val="23"/>
          <w:szCs w:val="23"/>
          <w:lang w:val="en-US" w:eastAsia="zh-CN"/>
        </w:rPr>
        <w:t>Review</w:t>
      </w:r>
    </w:p>
    <w:bookmarkEnd w:id="0"/>
    <w:bookmarkEnd w:id="1"/>
    <w:bookmarkEnd w:id="2"/>
    <w:p w:rsidR="00B43969" w:rsidRPr="00066238" w:rsidRDefault="00B43969" w:rsidP="00B82799">
      <w:pPr>
        <w:spacing w:after="0" w:line="360" w:lineRule="auto"/>
        <w:jc w:val="both"/>
        <w:rPr>
          <w:rFonts w:ascii="Book Antiqua" w:hAnsi="Book Antiqua" w:cs="Times New Roman"/>
          <w:bCs/>
          <w:sz w:val="23"/>
          <w:szCs w:val="23"/>
          <w:lang w:val="en-GB" w:eastAsia="zh-CN" w:bidi="he-IL"/>
        </w:rPr>
      </w:pPr>
    </w:p>
    <w:p w:rsidR="00B43969" w:rsidRPr="00066238" w:rsidRDefault="00B43969" w:rsidP="00B82799">
      <w:pPr>
        <w:spacing w:after="0" w:line="360" w:lineRule="auto"/>
        <w:jc w:val="both"/>
        <w:rPr>
          <w:rFonts w:ascii="Book Antiqua" w:hAnsi="Book Antiqua" w:cs="Times New Roman"/>
          <w:b/>
          <w:sz w:val="23"/>
          <w:szCs w:val="23"/>
          <w:lang w:val="en-GB"/>
        </w:rPr>
      </w:pPr>
      <w:r w:rsidRPr="00066238">
        <w:rPr>
          <w:rFonts w:ascii="Book Antiqua" w:hAnsi="Book Antiqua" w:cs="Times New Roman"/>
          <w:b/>
          <w:sz w:val="23"/>
          <w:szCs w:val="23"/>
          <w:lang w:val="en-US"/>
        </w:rPr>
        <w:t>Patie</w:t>
      </w:r>
      <w:r w:rsidR="00206B28" w:rsidRPr="00066238">
        <w:rPr>
          <w:rFonts w:ascii="Book Antiqua" w:hAnsi="Book Antiqua" w:cs="Times New Roman"/>
          <w:b/>
          <w:sz w:val="23"/>
          <w:szCs w:val="23"/>
          <w:lang w:val="en-US"/>
        </w:rPr>
        <w:t>nt selection for transcatheter aortic valve replacement</w:t>
      </w:r>
      <w:r w:rsidR="00206B28" w:rsidRPr="00066238">
        <w:rPr>
          <w:rFonts w:ascii="Book Antiqua" w:hAnsi="Book Antiqua" w:cs="Times New Roman" w:hint="eastAsia"/>
          <w:b/>
          <w:sz w:val="23"/>
          <w:szCs w:val="23"/>
          <w:lang w:val="en-US" w:eastAsia="zh-CN"/>
        </w:rPr>
        <w:t xml:space="preserve">: </w:t>
      </w:r>
      <w:r w:rsidRPr="00066238">
        <w:rPr>
          <w:rFonts w:ascii="Book Antiqua" w:hAnsi="Book Antiqua" w:cs="Times New Roman"/>
          <w:b/>
          <w:sz w:val="23"/>
          <w:szCs w:val="23"/>
          <w:lang w:val="en-US"/>
        </w:rPr>
        <w:t>A</w:t>
      </w:r>
      <w:r w:rsidRPr="00066238">
        <w:rPr>
          <w:rFonts w:ascii="Book Antiqua" w:hAnsi="Book Antiqua" w:cs="Times New Roman"/>
          <w:b/>
          <w:sz w:val="23"/>
          <w:szCs w:val="23"/>
          <w:lang w:val="en-GB" w:eastAsia="zh-CN"/>
        </w:rPr>
        <w:t xml:space="preserve"> </w:t>
      </w:r>
      <w:r w:rsidR="00206B28" w:rsidRPr="00066238">
        <w:rPr>
          <w:rFonts w:ascii="Book Antiqua" w:hAnsi="Book Antiqua" w:cs="Times New Roman"/>
          <w:b/>
          <w:sz w:val="23"/>
          <w:szCs w:val="23"/>
          <w:lang w:val="en-US"/>
        </w:rPr>
        <w:t>combined clinical and multimodality imaging approach</w:t>
      </w:r>
    </w:p>
    <w:p w:rsidR="00B43969" w:rsidRPr="00066238" w:rsidRDefault="00B43969" w:rsidP="00B82799">
      <w:pPr>
        <w:spacing w:after="0" w:line="360" w:lineRule="auto"/>
        <w:jc w:val="both"/>
        <w:rPr>
          <w:rFonts w:ascii="Book Antiqua" w:hAnsi="Book Antiqua" w:cs="Times New Roman"/>
          <w:b/>
          <w:bCs/>
          <w:sz w:val="23"/>
          <w:szCs w:val="23"/>
          <w:lang w:val="en-GB"/>
        </w:rPr>
      </w:pPr>
    </w:p>
    <w:p w:rsidR="00B43969" w:rsidRPr="00066238" w:rsidRDefault="00B43969" w:rsidP="00B82799">
      <w:pPr>
        <w:spacing w:after="0" w:line="360" w:lineRule="auto"/>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 xml:space="preserve">Cocchia </w:t>
      </w:r>
      <w:r w:rsidRPr="00066238">
        <w:rPr>
          <w:rFonts w:ascii="Book Antiqua" w:hAnsi="Book Antiqua" w:cs="Times New Roman"/>
          <w:i/>
          <w:iCs/>
          <w:sz w:val="23"/>
          <w:szCs w:val="23"/>
          <w:lang w:val="en-GB"/>
        </w:rPr>
        <w:t>et al</w:t>
      </w:r>
      <w:r w:rsidRPr="00066238">
        <w:rPr>
          <w:rFonts w:ascii="Book Antiqua" w:hAnsi="Book Antiqua" w:cs="Times New Roman"/>
          <w:sz w:val="23"/>
          <w:szCs w:val="23"/>
          <w:lang w:val="en-GB"/>
        </w:rPr>
        <w:t>. Multi-</w:t>
      </w:r>
      <w:r w:rsidR="00206B28" w:rsidRPr="00066238">
        <w:rPr>
          <w:rFonts w:ascii="Book Antiqua" w:hAnsi="Book Antiqua" w:cs="Times New Roman"/>
          <w:sz w:val="23"/>
          <w:szCs w:val="23"/>
          <w:lang w:val="en-GB"/>
        </w:rPr>
        <w:t xml:space="preserve">imaging </w:t>
      </w:r>
      <w:r w:rsidRPr="00066238">
        <w:rPr>
          <w:rFonts w:ascii="Book Antiqua" w:hAnsi="Book Antiqua" w:cs="Times New Roman"/>
          <w:sz w:val="23"/>
          <w:szCs w:val="23"/>
          <w:lang w:val="en-GB"/>
        </w:rPr>
        <w:t>for TAVR selection</w:t>
      </w:r>
    </w:p>
    <w:p w:rsidR="00B43969" w:rsidRPr="00066238" w:rsidRDefault="00B43969" w:rsidP="00B82799">
      <w:pPr>
        <w:spacing w:after="0" w:line="360" w:lineRule="auto"/>
        <w:jc w:val="both"/>
        <w:rPr>
          <w:rFonts w:ascii="Book Antiqua" w:hAnsi="Book Antiqua" w:cs="Times New Roman"/>
          <w:sz w:val="23"/>
          <w:szCs w:val="23"/>
          <w:lang w:val="en-GB" w:eastAsia="zh-CN"/>
        </w:rPr>
      </w:pPr>
    </w:p>
    <w:p w:rsidR="00056DF9" w:rsidRPr="00066238" w:rsidRDefault="00B43969" w:rsidP="00B82799">
      <w:pPr>
        <w:spacing w:after="0" w:line="360" w:lineRule="auto"/>
        <w:jc w:val="both"/>
        <w:rPr>
          <w:rFonts w:ascii="Book Antiqua" w:hAnsi="Book Antiqua" w:cs="Times New Roman"/>
          <w:b/>
          <w:sz w:val="23"/>
          <w:szCs w:val="23"/>
          <w:lang w:val="en-GB" w:eastAsia="zh-CN"/>
        </w:rPr>
      </w:pPr>
      <w:r w:rsidRPr="00066238">
        <w:rPr>
          <w:rFonts w:ascii="Book Antiqua" w:hAnsi="Book Antiqua" w:cs="Times New Roman"/>
          <w:b/>
          <w:sz w:val="23"/>
          <w:szCs w:val="23"/>
          <w:lang w:val="en-GB"/>
        </w:rPr>
        <w:t xml:space="preserve">Rosangela Cocchia, Antonello D’Andrea, Marianna Conte, Massimo Cavallaro, Lucia Riegler, Rodolfo Citro, Cesare Sirignano, </w:t>
      </w:r>
      <w:r w:rsidR="00206B28" w:rsidRPr="00066238">
        <w:rPr>
          <w:rFonts w:ascii="Book Antiqua" w:hAnsi="Book Antiqua" w:cs="Times New Roman" w:hint="eastAsia"/>
          <w:b/>
          <w:sz w:val="23"/>
          <w:szCs w:val="23"/>
          <w:lang w:val="en-GB" w:eastAsia="zh-CN"/>
        </w:rPr>
        <w:t xml:space="preserve"> </w:t>
      </w:r>
      <w:r w:rsidRPr="00066238">
        <w:rPr>
          <w:rFonts w:ascii="Book Antiqua" w:hAnsi="Book Antiqua" w:cs="Times New Roman"/>
          <w:b/>
          <w:sz w:val="23"/>
          <w:szCs w:val="23"/>
          <w:lang w:val="en-GB"/>
        </w:rPr>
        <w:t>Massimo Imbriaco, Maurizio Cappelli, Giovanni Gregorio, Raffaele</w:t>
      </w:r>
      <w:r w:rsidR="00056DF9" w:rsidRPr="00066238">
        <w:rPr>
          <w:rFonts w:ascii="Book Antiqua" w:hAnsi="Book Antiqua" w:cs="Times New Roman"/>
          <w:b/>
          <w:sz w:val="23"/>
          <w:szCs w:val="23"/>
          <w:lang w:val="en-GB"/>
        </w:rPr>
        <w:t xml:space="preserve"> Calabrò</w:t>
      </w:r>
      <w:r w:rsidRPr="00066238">
        <w:rPr>
          <w:rFonts w:ascii="Book Antiqua" w:hAnsi="Book Antiqua" w:cs="Times New Roman"/>
          <w:b/>
          <w:sz w:val="23"/>
          <w:szCs w:val="23"/>
          <w:lang w:val="en-GB"/>
        </w:rPr>
        <w:t>, Eduardo Bossone</w:t>
      </w:r>
    </w:p>
    <w:p w:rsidR="00D34781" w:rsidRPr="00066238" w:rsidRDefault="00D34781" w:rsidP="00B82799">
      <w:pPr>
        <w:spacing w:after="0" w:line="360" w:lineRule="auto"/>
        <w:jc w:val="both"/>
        <w:rPr>
          <w:rFonts w:ascii="Book Antiqua" w:hAnsi="Book Antiqua" w:cs="Times New Roman"/>
          <w:sz w:val="23"/>
          <w:szCs w:val="23"/>
          <w:lang w:eastAsia="zh-CN"/>
        </w:rPr>
      </w:pPr>
    </w:p>
    <w:p w:rsidR="00B43969" w:rsidRPr="00066238" w:rsidRDefault="00206B28" w:rsidP="00B82799">
      <w:pPr>
        <w:spacing w:after="0" w:line="360" w:lineRule="auto"/>
        <w:jc w:val="both"/>
        <w:rPr>
          <w:rFonts w:ascii="Book Antiqua" w:hAnsi="Book Antiqua" w:cs="Times New Roman"/>
          <w:iCs/>
          <w:sz w:val="23"/>
          <w:szCs w:val="23"/>
          <w:lang w:val="en-GB" w:eastAsia="zh-CN"/>
        </w:rPr>
      </w:pPr>
      <w:r w:rsidRPr="00066238">
        <w:rPr>
          <w:rFonts w:ascii="Book Antiqua" w:hAnsi="Book Antiqua" w:cs="Times New Roman"/>
          <w:b/>
          <w:sz w:val="23"/>
          <w:szCs w:val="23"/>
        </w:rPr>
        <w:t>Rosangela Cocchia,</w:t>
      </w:r>
      <w:r w:rsidRPr="00066238">
        <w:rPr>
          <w:rFonts w:ascii="Book Antiqua" w:hAnsi="Book Antiqua" w:cs="Times New Roman" w:hint="eastAsia"/>
          <w:b/>
          <w:sz w:val="23"/>
          <w:szCs w:val="23"/>
          <w:lang w:eastAsia="zh-CN"/>
        </w:rPr>
        <w:t xml:space="preserve"> </w:t>
      </w:r>
      <w:r w:rsidR="00B43969" w:rsidRPr="00066238">
        <w:rPr>
          <w:rFonts w:ascii="Book Antiqua" w:hAnsi="Book Antiqua" w:cs="Times New Roman"/>
          <w:b/>
          <w:i/>
          <w:iCs/>
          <w:sz w:val="23"/>
          <w:szCs w:val="23"/>
          <w:vertAlign w:val="superscript"/>
          <w:lang w:val="en-GB"/>
        </w:rPr>
        <w:t xml:space="preserve"> </w:t>
      </w:r>
      <w:r w:rsidRPr="00066238">
        <w:rPr>
          <w:rFonts w:ascii="Book Antiqua" w:hAnsi="Book Antiqua" w:cs="Times New Roman"/>
          <w:b/>
          <w:sz w:val="23"/>
          <w:szCs w:val="23"/>
        </w:rPr>
        <w:t>Rodolfo Citro, Eduardo Bossone</w:t>
      </w:r>
      <w:r w:rsidRPr="00066238">
        <w:rPr>
          <w:rFonts w:ascii="Book Antiqua" w:hAnsi="Book Antiqua" w:cs="Times New Roman" w:hint="eastAsia"/>
          <w:b/>
          <w:sz w:val="23"/>
          <w:szCs w:val="23"/>
          <w:lang w:eastAsia="zh-CN"/>
        </w:rPr>
        <w:t xml:space="preserve">, </w:t>
      </w:r>
      <w:r w:rsidR="00B43969" w:rsidRPr="00066238">
        <w:rPr>
          <w:rFonts w:ascii="Book Antiqua" w:hAnsi="Book Antiqua" w:cs="Times New Roman"/>
          <w:iCs/>
          <w:sz w:val="23"/>
          <w:szCs w:val="23"/>
          <w:lang w:val="en-US"/>
        </w:rPr>
        <w:t xml:space="preserve">Department of Cardiology and Cardiac Surgery, </w:t>
      </w:r>
      <w:r w:rsidR="00066238" w:rsidRPr="00066238">
        <w:rPr>
          <w:rFonts w:ascii="Book Antiqua" w:hAnsi="Book Antiqua" w:cs="Times New Roman"/>
          <w:iCs/>
          <w:sz w:val="23"/>
          <w:szCs w:val="23"/>
          <w:lang w:val="en-GB"/>
        </w:rPr>
        <w:t>San Giovanni di Dio</w:t>
      </w:r>
      <w:r w:rsidR="00066238" w:rsidRPr="00066238">
        <w:rPr>
          <w:rFonts w:ascii="Book Antiqua" w:hAnsi="Book Antiqua" w:cs="Times New Roman"/>
          <w:iCs/>
          <w:sz w:val="23"/>
          <w:szCs w:val="23"/>
          <w:lang w:val="en-US"/>
        </w:rPr>
        <w:t xml:space="preserve"> Hospital</w:t>
      </w:r>
      <w:r w:rsidR="00D34781" w:rsidRPr="00066238">
        <w:rPr>
          <w:rFonts w:ascii="Book Antiqua" w:hAnsi="Book Antiqua" w:cs="Times New Roman" w:hint="eastAsia"/>
          <w:iCs/>
          <w:sz w:val="23"/>
          <w:szCs w:val="23"/>
          <w:lang w:val="en-GB" w:eastAsia="zh-CN"/>
        </w:rPr>
        <w:t>,</w:t>
      </w:r>
      <w:r w:rsidR="00B43969" w:rsidRPr="00066238">
        <w:rPr>
          <w:rFonts w:ascii="Book Antiqua" w:hAnsi="Book Antiqua" w:cs="Times New Roman"/>
          <w:iCs/>
          <w:sz w:val="23"/>
          <w:szCs w:val="23"/>
          <w:lang w:val="en-GB"/>
        </w:rPr>
        <w:t xml:space="preserve"> </w:t>
      </w:r>
      <w:r w:rsidR="00066238" w:rsidRPr="00066238">
        <w:rPr>
          <w:rFonts w:ascii="Book Antiqua" w:hAnsi="Book Antiqua" w:cs="Times New Roman"/>
          <w:iCs/>
          <w:color w:val="000000"/>
          <w:sz w:val="23"/>
          <w:szCs w:val="23"/>
          <w:lang w:val="en-US" w:eastAsia="zh-CN"/>
        </w:rPr>
        <w:t>00733</w:t>
      </w:r>
      <w:r w:rsidR="00066238" w:rsidRPr="00066238">
        <w:rPr>
          <w:rFonts w:ascii="Book Antiqua" w:hAnsi="Book Antiqua" w:cs="Times New Roman" w:hint="eastAsia"/>
          <w:iCs/>
          <w:color w:val="000000"/>
          <w:sz w:val="23"/>
          <w:szCs w:val="23"/>
          <w:lang w:val="en-US" w:eastAsia="zh-CN"/>
        </w:rPr>
        <w:t xml:space="preserve"> </w:t>
      </w:r>
      <w:r w:rsidR="00B43969" w:rsidRPr="00066238">
        <w:rPr>
          <w:rFonts w:ascii="Book Antiqua" w:hAnsi="Book Antiqua" w:cs="Times New Roman"/>
          <w:iCs/>
          <w:sz w:val="23"/>
          <w:szCs w:val="23"/>
          <w:lang w:val="en-GB"/>
        </w:rPr>
        <w:t>Salern, Ital</w:t>
      </w:r>
      <w:r w:rsidRPr="00066238">
        <w:rPr>
          <w:rFonts w:ascii="Book Antiqua" w:hAnsi="Book Antiqua" w:cs="Times New Roman" w:hint="eastAsia"/>
          <w:iCs/>
          <w:sz w:val="23"/>
          <w:szCs w:val="23"/>
          <w:lang w:val="en-GB" w:eastAsia="zh-CN"/>
        </w:rPr>
        <w:t>y</w:t>
      </w:r>
    </w:p>
    <w:p w:rsidR="00206B28" w:rsidRPr="00066238" w:rsidRDefault="00206B28" w:rsidP="00B82799">
      <w:pPr>
        <w:spacing w:after="0" w:line="360" w:lineRule="auto"/>
        <w:jc w:val="both"/>
        <w:rPr>
          <w:rFonts w:ascii="Book Antiqua" w:hAnsi="Book Antiqua" w:cs="Times New Roman"/>
          <w:i/>
          <w:iCs/>
          <w:sz w:val="23"/>
          <w:szCs w:val="23"/>
          <w:lang w:val="en-GB" w:eastAsia="zh-CN"/>
        </w:rPr>
      </w:pPr>
    </w:p>
    <w:p w:rsidR="00B43969" w:rsidRPr="00066238" w:rsidRDefault="00206B28" w:rsidP="00B82799">
      <w:pPr>
        <w:spacing w:after="0" w:line="360" w:lineRule="auto"/>
        <w:jc w:val="both"/>
        <w:rPr>
          <w:rFonts w:ascii="Book Antiqua" w:hAnsi="Book Antiqua" w:cs="Times New Roman"/>
          <w:i/>
          <w:iCs/>
          <w:color w:val="000000"/>
          <w:sz w:val="23"/>
          <w:szCs w:val="23"/>
          <w:lang w:val="en-GB" w:eastAsia="zh-CN"/>
        </w:rPr>
      </w:pPr>
      <w:r w:rsidRPr="00066238">
        <w:rPr>
          <w:rFonts w:ascii="Book Antiqua" w:hAnsi="Book Antiqua" w:cs="Times New Roman"/>
          <w:b/>
          <w:sz w:val="23"/>
          <w:szCs w:val="23"/>
        </w:rPr>
        <w:t>Antonello D’Andrea, Marianna Conte, Massimo Cavallaro, Lucia Riegler, Maurizio Cappelli, Raffaele Calabrò,</w:t>
      </w:r>
      <w:r w:rsidRPr="00066238">
        <w:rPr>
          <w:rFonts w:ascii="Book Antiqua" w:hAnsi="Book Antiqua" w:cs="Times New Roman" w:hint="eastAsia"/>
          <w:b/>
          <w:sz w:val="23"/>
          <w:szCs w:val="23"/>
          <w:lang w:eastAsia="zh-CN"/>
        </w:rPr>
        <w:t xml:space="preserve"> </w:t>
      </w:r>
      <w:r w:rsidR="00B43969" w:rsidRPr="00066238">
        <w:rPr>
          <w:rFonts w:ascii="Book Antiqua" w:hAnsi="Book Antiqua" w:cs="Times New Roman"/>
          <w:iCs/>
          <w:color w:val="000000"/>
          <w:sz w:val="23"/>
          <w:szCs w:val="23"/>
          <w:lang w:val="en-US"/>
        </w:rPr>
        <w:t>Chair of Cardiology</w:t>
      </w:r>
      <w:r w:rsidR="00D34781" w:rsidRPr="00066238">
        <w:rPr>
          <w:rFonts w:ascii="Book Antiqua" w:hAnsi="Book Antiqua" w:cs="Times New Roman" w:hint="eastAsia"/>
          <w:iCs/>
          <w:color w:val="000000"/>
          <w:sz w:val="23"/>
          <w:szCs w:val="23"/>
          <w:lang w:val="en-US" w:eastAsia="zh-CN"/>
        </w:rPr>
        <w:t>,</w:t>
      </w:r>
      <w:r w:rsidR="00B43969" w:rsidRPr="00066238">
        <w:rPr>
          <w:rFonts w:ascii="Book Antiqua" w:hAnsi="Book Antiqua" w:cs="Times New Roman"/>
          <w:iCs/>
          <w:color w:val="000000"/>
          <w:sz w:val="23"/>
          <w:szCs w:val="23"/>
          <w:lang w:val="en-US"/>
        </w:rPr>
        <w:t xml:space="preserve"> Second University of Naples</w:t>
      </w:r>
      <w:r w:rsidR="00D34781" w:rsidRPr="00066238">
        <w:rPr>
          <w:rFonts w:ascii="Book Antiqua" w:hAnsi="Book Antiqua" w:cs="Times New Roman" w:hint="eastAsia"/>
          <w:iCs/>
          <w:color w:val="000000"/>
          <w:sz w:val="23"/>
          <w:szCs w:val="23"/>
          <w:lang w:val="en-US" w:eastAsia="zh-CN"/>
        </w:rPr>
        <w:t xml:space="preserve">, </w:t>
      </w:r>
      <w:r w:rsidR="00B43969" w:rsidRPr="00066238">
        <w:rPr>
          <w:rFonts w:ascii="Book Antiqua" w:hAnsi="Book Antiqua" w:cs="Times New Roman"/>
          <w:iCs/>
          <w:color w:val="000000"/>
          <w:sz w:val="23"/>
          <w:szCs w:val="23"/>
          <w:lang w:val="en-US"/>
        </w:rPr>
        <w:t>Monaldi Hospital</w:t>
      </w:r>
      <w:r w:rsidR="00D34781" w:rsidRPr="00066238">
        <w:rPr>
          <w:rFonts w:ascii="Book Antiqua" w:hAnsi="Book Antiqua" w:cs="Times New Roman" w:hint="eastAsia"/>
          <w:iCs/>
          <w:color w:val="000000"/>
          <w:sz w:val="23"/>
          <w:szCs w:val="23"/>
          <w:lang w:val="en-US" w:eastAsia="zh-CN"/>
        </w:rPr>
        <w:t xml:space="preserve">, </w:t>
      </w:r>
      <w:r w:rsidR="00B43969" w:rsidRPr="00066238">
        <w:rPr>
          <w:rFonts w:ascii="Book Antiqua" w:hAnsi="Book Antiqua" w:cs="Times New Roman"/>
          <w:iCs/>
          <w:color w:val="000000"/>
          <w:sz w:val="23"/>
          <w:szCs w:val="23"/>
          <w:lang w:val="en-GB"/>
        </w:rPr>
        <w:t>AORN Ospedali dei Colli</w:t>
      </w:r>
      <w:r w:rsidR="00D34781" w:rsidRPr="00066238">
        <w:rPr>
          <w:rFonts w:ascii="Book Antiqua" w:hAnsi="Book Antiqua" w:cs="Times New Roman" w:hint="eastAsia"/>
          <w:iCs/>
          <w:color w:val="000000"/>
          <w:sz w:val="23"/>
          <w:szCs w:val="23"/>
          <w:lang w:val="en-GB" w:eastAsia="zh-CN"/>
        </w:rPr>
        <w:t xml:space="preserve">, </w:t>
      </w:r>
      <w:r w:rsidR="00066238" w:rsidRPr="00066238">
        <w:rPr>
          <w:rFonts w:ascii="Book Antiqua" w:hAnsi="Book Antiqua"/>
          <w:sz w:val="23"/>
          <w:szCs w:val="23"/>
          <w:lang w:val="en-GB"/>
        </w:rPr>
        <w:t xml:space="preserve">80121 </w:t>
      </w:r>
      <w:r w:rsidR="00B43969" w:rsidRPr="00066238">
        <w:rPr>
          <w:rFonts w:ascii="Book Antiqua" w:hAnsi="Book Antiqua" w:cs="Times New Roman"/>
          <w:iCs/>
          <w:color w:val="000000"/>
          <w:sz w:val="23"/>
          <w:szCs w:val="23"/>
          <w:lang w:val="en-GB"/>
        </w:rPr>
        <w:t>Naples, Italy</w:t>
      </w:r>
    </w:p>
    <w:p w:rsidR="00206B28" w:rsidRPr="00066238" w:rsidRDefault="00206B28" w:rsidP="00B82799">
      <w:pPr>
        <w:spacing w:after="0" w:line="360" w:lineRule="auto"/>
        <w:jc w:val="both"/>
        <w:rPr>
          <w:rFonts w:ascii="Book Antiqua" w:hAnsi="Book Antiqua" w:cs="Times New Roman"/>
          <w:i/>
          <w:iCs/>
          <w:sz w:val="23"/>
          <w:szCs w:val="23"/>
          <w:lang w:val="en-GB" w:eastAsia="zh-CN"/>
        </w:rPr>
      </w:pPr>
    </w:p>
    <w:p w:rsidR="00B43969" w:rsidRPr="00066238" w:rsidRDefault="00206B28" w:rsidP="00B82799">
      <w:pPr>
        <w:spacing w:after="0" w:line="360" w:lineRule="auto"/>
        <w:jc w:val="both"/>
        <w:rPr>
          <w:rFonts w:ascii="Book Antiqua" w:hAnsi="Book Antiqua" w:cs="Times New Roman"/>
          <w:iCs/>
          <w:color w:val="000000"/>
          <w:sz w:val="23"/>
          <w:szCs w:val="23"/>
          <w:lang w:val="en-US" w:eastAsia="zh-CN"/>
        </w:rPr>
      </w:pPr>
      <w:r w:rsidRPr="00066238">
        <w:rPr>
          <w:rFonts w:ascii="Book Antiqua" w:hAnsi="Book Antiqua" w:cs="Times New Roman"/>
          <w:b/>
          <w:sz w:val="23"/>
          <w:szCs w:val="23"/>
        </w:rPr>
        <w:t>Cesare Sirignano,</w:t>
      </w:r>
      <w:r w:rsidRPr="00066238">
        <w:rPr>
          <w:rFonts w:ascii="Book Antiqua" w:hAnsi="Book Antiqua" w:cs="Times New Roman" w:hint="eastAsia"/>
          <w:b/>
          <w:sz w:val="23"/>
          <w:szCs w:val="23"/>
          <w:lang w:eastAsia="zh-CN"/>
        </w:rPr>
        <w:t xml:space="preserve"> </w:t>
      </w:r>
      <w:r w:rsidR="00D34781" w:rsidRPr="00066238">
        <w:rPr>
          <w:rFonts w:ascii="Book Antiqua" w:hAnsi="Book Antiqua" w:cs="Times New Roman" w:hint="eastAsia"/>
          <w:b/>
          <w:sz w:val="23"/>
          <w:szCs w:val="23"/>
          <w:lang w:eastAsia="zh-CN"/>
        </w:rPr>
        <w:t xml:space="preserve"> </w:t>
      </w:r>
      <w:r w:rsidR="00B43969" w:rsidRPr="00066238">
        <w:rPr>
          <w:rFonts w:ascii="Book Antiqua" w:hAnsi="Book Antiqua" w:cs="Times New Roman"/>
          <w:iCs/>
          <w:color w:val="000000"/>
          <w:sz w:val="23"/>
          <w:szCs w:val="23"/>
          <w:lang w:val="en-US"/>
        </w:rPr>
        <w:t>Institute of Biostructure and Bioimaging National Research Council</w:t>
      </w:r>
      <w:r w:rsidR="00D34781" w:rsidRPr="00066238">
        <w:rPr>
          <w:rFonts w:ascii="Book Antiqua" w:hAnsi="Book Antiqua" w:cs="Times New Roman" w:hint="eastAsia"/>
          <w:iCs/>
          <w:color w:val="000000"/>
          <w:sz w:val="23"/>
          <w:szCs w:val="23"/>
          <w:lang w:val="en-US" w:eastAsia="zh-CN"/>
        </w:rPr>
        <w:t xml:space="preserve">, </w:t>
      </w:r>
      <w:r w:rsidR="00066238" w:rsidRPr="00066238">
        <w:rPr>
          <w:rFonts w:ascii="Book Antiqua" w:hAnsi="Book Antiqua"/>
          <w:sz w:val="23"/>
          <w:szCs w:val="23"/>
          <w:lang w:val="en-GB"/>
        </w:rPr>
        <w:t xml:space="preserve">80121 </w:t>
      </w:r>
      <w:r w:rsidR="00066238" w:rsidRPr="00066238">
        <w:rPr>
          <w:rFonts w:ascii="Book Antiqua" w:hAnsi="Book Antiqua" w:cs="Times New Roman"/>
          <w:iCs/>
          <w:color w:val="000000"/>
          <w:sz w:val="23"/>
          <w:szCs w:val="23"/>
          <w:lang w:val="en-GB"/>
        </w:rPr>
        <w:t>Naples, Italy</w:t>
      </w:r>
    </w:p>
    <w:p w:rsidR="00D34781" w:rsidRPr="00066238" w:rsidRDefault="00D34781" w:rsidP="00B82799">
      <w:pPr>
        <w:spacing w:after="0" w:line="360" w:lineRule="auto"/>
        <w:jc w:val="both"/>
        <w:rPr>
          <w:rFonts w:ascii="Book Antiqua" w:hAnsi="Book Antiqua" w:cs="Times New Roman"/>
          <w:iCs/>
          <w:color w:val="000000"/>
          <w:sz w:val="23"/>
          <w:szCs w:val="23"/>
          <w:lang w:val="en-US" w:eastAsia="zh-CN"/>
        </w:rPr>
      </w:pPr>
    </w:p>
    <w:p w:rsidR="00B43969" w:rsidRDefault="00206B28" w:rsidP="00B82799">
      <w:pPr>
        <w:spacing w:after="0" w:line="360" w:lineRule="auto"/>
        <w:jc w:val="both"/>
        <w:rPr>
          <w:rFonts w:ascii="Book Antiqua" w:hAnsi="Book Antiqua" w:cs="Times New Roman"/>
          <w:iCs/>
          <w:color w:val="000000"/>
          <w:sz w:val="23"/>
          <w:szCs w:val="23"/>
          <w:lang w:val="en-GB" w:eastAsia="zh-CN"/>
        </w:rPr>
      </w:pPr>
      <w:r w:rsidRPr="00066238">
        <w:rPr>
          <w:rFonts w:ascii="Book Antiqua" w:hAnsi="Book Antiqua" w:cs="Times New Roman"/>
          <w:b/>
          <w:sz w:val="23"/>
          <w:szCs w:val="23"/>
        </w:rPr>
        <w:t>Massimo Imbriaco,</w:t>
      </w:r>
      <w:r w:rsidR="00D34781" w:rsidRPr="00066238">
        <w:rPr>
          <w:rFonts w:ascii="Book Antiqua" w:hAnsi="Book Antiqua" w:cs="Times New Roman" w:hint="eastAsia"/>
          <w:b/>
          <w:i/>
          <w:iCs/>
          <w:color w:val="000000"/>
          <w:sz w:val="23"/>
          <w:szCs w:val="23"/>
          <w:vertAlign w:val="superscript"/>
          <w:lang w:val="en-US" w:eastAsia="zh-CN"/>
        </w:rPr>
        <w:t xml:space="preserve"> </w:t>
      </w:r>
      <w:r w:rsidR="00B43969" w:rsidRPr="00066238">
        <w:rPr>
          <w:rFonts w:ascii="Book Antiqua" w:hAnsi="Book Antiqua" w:cs="Times New Roman"/>
          <w:iCs/>
          <w:color w:val="000000"/>
          <w:sz w:val="23"/>
          <w:szCs w:val="23"/>
          <w:lang w:val="en-US"/>
        </w:rPr>
        <w:t>Department of Advanced Biomedical Sciences</w:t>
      </w:r>
      <w:r w:rsidR="00D34781" w:rsidRPr="00066238">
        <w:rPr>
          <w:rFonts w:ascii="Book Antiqua" w:hAnsi="Book Antiqua" w:cs="Times New Roman" w:hint="eastAsia"/>
          <w:iCs/>
          <w:color w:val="000000"/>
          <w:sz w:val="23"/>
          <w:szCs w:val="23"/>
          <w:lang w:val="en-US" w:eastAsia="zh-CN"/>
        </w:rPr>
        <w:t>,</w:t>
      </w:r>
      <w:r w:rsidR="00B43969" w:rsidRPr="00066238">
        <w:rPr>
          <w:rFonts w:ascii="Book Antiqua" w:hAnsi="Book Antiqua" w:cs="Times New Roman"/>
          <w:iCs/>
          <w:color w:val="000000"/>
          <w:sz w:val="23"/>
          <w:szCs w:val="23"/>
          <w:lang w:val="en-US"/>
        </w:rPr>
        <w:t xml:space="preserve"> University Federico II</w:t>
      </w:r>
      <w:r w:rsidR="00D34781" w:rsidRPr="00066238">
        <w:rPr>
          <w:rFonts w:ascii="Book Antiqua" w:hAnsi="Book Antiqua" w:cs="Times New Roman" w:hint="eastAsia"/>
          <w:iCs/>
          <w:color w:val="000000"/>
          <w:sz w:val="23"/>
          <w:szCs w:val="23"/>
          <w:lang w:val="en-US" w:eastAsia="zh-CN"/>
        </w:rPr>
        <w:t>,</w:t>
      </w:r>
      <w:r w:rsidR="00B43969" w:rsidRPr="00066238">
        <w:rPr>
          <w:rFonts w:ascii="Book Antiqua" w:hAnsi="Book Antiqua" w:cs="Times New Roman"/>
          <w:iCs/>
          <w:color w:val="000000"/>
          <w:sz w:val="23"/>
          <w:szCs w:val="23"/>
          <w:lang w:val="en-US"/>
        </w:rPr>
        <w:t xml:space="preserve"> </w:t>
      </w:r>
      <w:r w:rsidR="00066238" w:rsidRPr="00066238">
        <w:rPr>
          <w:rFonts w:ascii="Book Antiqua" w:hAnsi="Book Antiqua"/>
          <w:sz w:val="23"/>
          <w:szCs w:val="23"/>
          <w:lang w:val="en-GB"/>
        </w:rPr>
        <w:t xml:space="preserve">80121 </w:t>
      </w:r>
      <w:r w:rsidR="00D34781" w:rsidRPr="00066238">
        <w:rPr>
          <w:rFonts w:ascii="Book Antiqua" w:hAnsi="Book Antiqua" w:cs="Times New Roman"/>
          <w:iCs/>
          <w:color w:val="000000"/>
          <w:sz w:val="23"/>
          <w:szCs w:val="23"/>
          <w:lang w:val="en-GB"/>
        </w:rPr>
        <w:t>Naples, Italy</w:t>
      </w:r>
    </w:p>
    <w:p w:rsidR="00B82799" w:rsidRPr="00066238" w:rsidRDefault="00B82799" w:rsidP="00B82799">
      <w:pPr>
        <w:spacing w:after="0" w:line="360" w:lineRule="auto"/>
        <w:jc w:val="both"/>
        <w:rPr>
          <w:rFonts w:ascii="Book Antiqua" w:hAnsi="Book Antiqua" w:cs="Times New Roman"/>
          <w:iCs/>
          <w:color w:val="000000"/>
          <w:sz w:val="23"/>
          <w:szCs w:val="23"/>
          <w:lang w:val="en-US" w:eastAsia="zh-CN"/>
        </w:rPr>
      </w:pPr>
    </w:p>
    <w:p w:rsidR="00B43969" w:rsidRPr="00066238" w:rsidRDefault="00206B28" w:rsidP="00B82799">
      <w:pPr>
        <w:spacing w:after="0" w:line="360" w:lineRule="auto"/>
        <w:jc w:val="both"/>
        <w:rPr>
          <w:rFonts w:ascii="Book Antiqua" w:hAnsi="Book Antiqua" w:cs="Times New Roman"/>
          <w:iCs/>
          <w:color w:val="000000"/>
          <w:sz w:val="23"/>
          <w:szCs w:val="23"/>
          <w:lang w:val="en-US" w:eastAsia="zh-CN"/>
        </w:rPr>
      </w:pPr>
      <w:r w:rsidRPr="00066238">
        <w:rPr>
          <w:rFonts w:ascii="Book Antiqua" w:hAnsi="Book Antiqua" w:cs="Times New Roman"/>
          <w:b/>
          <w:sz w:val="23"/>
          <w:szCs w:val="23"/>
        </w:rPr>
        <w:t>Giovanni Gregorio,</w:t>
      </w:r>
      <w:r w:rsidRPr="00066238">
        <w:rPr>
          <w:rFonts w:ascii="Book Antiqua" w:hAnsi="Book Antiqua" w:cs="Times New Roman"/>
          <w:sz w:val="23"/>
          <w:szCs w:val="23"/>
        </w:rPr>
        <w:t xml:space="preserve"> </w:t>
      </w:r>
      <w:r w:rsidR="00B43969" w:rsidRPr="00066238">
        <w:rPr>
          <w:rFonts w:ascii="Book Antiqua" w:hAnsi="Book Antiqua" w:cs="Times New Roman"/>
          <w:iCs/>
          <w:color w:val="000000"/>
          <w:sz w:val="23"/>
          <w:szCs w:val="23"/>
          <w:lang w:val="en-US"/>
        </w:rPr>
        <w:t xml:space="preserve"> Department of Cardiology</w:t>
      </w:r>
      <w:r w:rsidR="00D34781" w:rsidRPr="00066238">
        <w:rPr>
          <w:rFonts w:ascii="Book Antiqua" w:hAnsi="Book Antiqua" w:cs="Times New Roman" w:hint="eastAsia"/>
          <w:iCs/>
          <w:color w:val="000000"/>
          <w:sz w:val="23"/>
          <w:szCs w:val="23"/>
          <w:lang w:val="en-US" w:eastAsia="zh-CN"/>
        </w:rPr>
        <w:t>,</w:t>
      </w:r>
      <w:r w:rsidR="00B43969" w:rsidRPr="00066238">
        <w:rPr>
          <w:rFonts w:ascii="Book Antiqua" w:hAnsi="Book Antiqua" w:cs="Times New Roman"/>
          <w:iCs/>
          <w:color w:val="000000"/>
          <w:sz w:val="23"/>
          <w:szCs w:val="23"/>
          <w:lang w:val="en-US"/>
        </w:rPr>
        <w:t xml:space="preserve"> San Luca Hospital</w:t>
      </w:r>
      <w:r w:rsidR="00D34781" w:rsidRPr="00066238">
        <w:rPr>
          <w:rFonts w:ascii="Book Antiqua" w:hAnsi="Book Antiqua" w:cs="Times New Roman" w:hint="eastAsia"/>
          <w:iCs/>
          <w:color w:val="000000"/>
          <w:sz w:val="23"/>
          <w:szCs w:val="23"/>
          <w:lang w:val="en-US" w:eastAsia="zh-CN"/>
        </w:rPr>
        <w:t>,</w:t>
      </w:r>
      <w:r w:rsidR="00B43969" w:rsidRPr="00066238">
        <w:rPr>
          <w:rFonts w:ascii="Book Antiqua" w:hAnsi="Book Antiqua" w:cs="Times New Roman"/>
          <w:iCs/>
          <w:color w:val="000000"/>
          <w:sz w:val="23"/>
          <w:szCs w:val="23"/>
          <w:lang w:val="en-US"/>
        </w:rPr>
        <w:t xml:space="preserve"> Vallo della Lucania</w:t>
      </w:r>
      <w:r w:rsidR="00D34781" w:rsidRPr="00066238">
        <w:rPr>
          <w:rFonts w:ascii="Book Antiqua" w:hAnsi="Book Antiqua" w:cs="Times New Roman" w:hint="eastAsia"/>
          <w:iCs/>
          <w:color w:val="000000"/>
          <w:sz w:val="23"/>
          <w:szCs w:val="23"/>
          <w:lang w:val="en-US" w:eastAsia="zh-CN"/>
        </w:rPr>
        <w:t xml:space="preserve">, </w:t>
      </w:r>
      <w:r w:rsidR="00066238" w:rsidRPr="00066238">
        <w:rPr>
          <w:rFonts w:ascii="Book Antiqua" w:hAnsi="Book Antiqua" w:cs="Times New Roman"/>
          <w:iCs/>
          <w:color w:val="000000"/>
          <w:sz w:val="23"/>
          <w:szCs w:val="23"/>
          <w:lang w:val="en-US" w:eastAsia="zh-CN"/>
        </w:rPr>
        <w:t>00733</w:t>
      </w:r>
      <w:r w:rsidR="00066238" w:rsidRPr="00066238">
        <w:rPr>
          <w:rFonts w:ascii="Book Antiqua" w:hAnsi="Book Antiqua" w:cs="Times New Roman" w:hint="eastAsia"/>
          <w:iCs/>
          <w:color w:val="000000"/>
          <w:sz w:val="23"/>
          <w:szCs w:val="23"/>
          <w:lang w:val="en-US" w:eastAsia="zh-CN"/>
        </w:rPr>
        <w:t xml:space="preserve"> </w:t>
      </w:r>
      <w:r w:rsidR="00066238" w:rsidRPr="00066238">
        <w:rPr>
          <w:rFonts w:ascii="Book Antiqua" w:hAnsi="Book Antiqua" w:cs="Times New Roman"/>
          <w:iCs/>
          <w:color w:val="000000"/>
          <w:sz w:val="23"/>
          <w:szCs w:val="23"/>
          <w:lang w:val="en-US"/>
        </w:rPr>
        <w:t>Salern</w:t>
      </w:r>
      <w:r w:rsidR="00066238" w:rsidRPr="00066238">
        <w:rPr>
          <w:rFonts w:ascii="Book Antiqua" w:hAnsi="Book Antiqua" w:cs="Times New Roman" w:hint="eastAsia"/>
          <w:iCs/>
          <w:color w:val="000000"/>
          <w:sz w:val="23"/>
          <w:szCs w:val="23"/>
          <w:lang w:val="en-US" w:eastAsia="zh-CN"/>
        </w:rPr>
        <w:t xml:space="preserve">, </w:t>
      </w:r>
      <w:r w:rsidR="00066238" w:rsidRPr="00066238">
        <w:rPr>
          <w:rFonts w:ascii="Book Antiqua" w:hAnsi="Book Antiqua" w:cs="Times New Roman"/>
          <w:iCs/>
          <w:color w:val="000000"/>
          <w:sz w:val="23"/>
          <w:szCs w:val="23"/>
          <w:lang w:val="en-GB"/>
        </w:rPr>
        <w:t>Italy</w:t>
      </w:r>
    </w:p>
    <w:p w:rsidR="00B43969" w:rsidRPr="00066238" w:rsidRDefault="00B43969" w:rsidP="00B82799">
      <w:pPr>
        <w:spacing w:after="0" w:line="360" w:lineRule="auto"/>
        <w:jc w:val="both"/>
        <w:rPr>
          <w:rFonts w:ascii="Book Antiqua" w:hAnsi="Book Antiqua" w:cs="Times New Roman"/>
          <w:i/>
          <w:iCs/>
          <w:sz w:val="23"/>
          <w:szCs w:val="23"/>
          <w:lang w:val="en-US"/>
        </w:rPr>
      </w:pPr>
    </w:p>
    <w:p w:rsidR="00B43969" w:rsidRPr="00066238" w:rsidRDefault="00B43969" w:rsidP="00B82799">
      <w:pPr>
        <w:spacing w:after="0" w:line="360" w:lineRule="auto"/>
        <w:jc w:val="both"/>
        <w:rPr>
          <w:rFonts w:ascii="Book Antiqua" w:hAnsi="Book Antiqua" w:cs="Times New Roman"/>
          <w:sz w:val="23"/>
          <w:szCs w:val="23"/>
          <w:lang w:val="en-US" w:eastAsia="zh-CN"/>
        </w:rPr>
      </w:pPr>
      <w:r w:rsidRPr="00066238">
        <w:rPr>
          <w:rFonts w:ascii="Book Antiqua" w:hAnsi="Book Antiqua" w:cs="Times New Roman"/>
          <w:b/>
          <w:bCs/>
          <w:sz w:val="23"/>
          <w:szCs w:val="23"/>
          <w:lang w:val="en-US"/>
        </w:rPr>
        <w:t>Author contributions:</w:t>
      </w:r>
      <w:r w:rsidRPr="00066238">
        <w:rPr>
          <w:rFonts w:ascii="Book Antiqua" w:hAnsi="Book Antiqua" w:cs="Times New Roman"/>
          <w:sz w:val="23"/>
          <w:szCs w:val="23"/>
          <w:lang w:val="en-US"/>
        </w:rPr>
        <w:t xml:space="preserve"> </w:t>
      </w:r>
      <w:r w:rsidRPr="00066238">
        <w:rPr>
          <w:rFonts w:ascii="Book Antiqua" w:hAnsi="Book Antiqua" w:cs="Times New Roman"/>
          <w:bCs/>
          <w:sz w:val="23"/>
          <w:szCs w:val="23"/>
          <w:lang w:val="en-US"/>
        </w:rPr>
        <w:t>Cocchia</w:t>
      </w:r>
      <w:r w:rsidR="00206B28" w:rsidRPr="00066238">
        <w:rPr>
          <w:rFonts w:ascii="Book Antiqua" w:hAnsi="Book Antiqua" w:cs="Times New Roman" w:hint="eastAsia"/>
          <w:bCs/>
          <w:sz w:val="23"/>
          <w:szCs w:val="23"/>
          <w:lang w:val="en-US" w:eastAsia="zh-CN"/>
        </w:rPr>
        <w:t xml:space="preserve"> R</w:t>
      </w:r>
      <w:r w:rsidRPr="00066238">
        <w:rPr>
          <w:rFonts w:ascii="Book Antiqua" w:hAnsi="Book Antiqua" w:cs="Times New Roman"/>
          <w:bCs/>
          <w:sz w:val="23"/>
          <w:szCs w:val="23"/>
          <w:lang w:val="en-US"/>
        </w:rPr>
        <w:t>, D’Andrea</w:t>
      </w:r>
      <w:r w:rsidR="00206B28" w:rsidRPr="00066238">
        <w:rPr>
          <w:rFonts w:ascii="Book Antiqua" w:hAnsi="Book Antiqua" w:cs="Times New Roman" w:hint="eastAsia"/>
          <w:bCs/>
          <w:sz w:val="23"/>
          <w:szCs w:val="23"/>
          <w:lang w:val="en-US" w:eastAsia="zh-CN"/>
        </w:rPr>
        <w:t xml:space="preserve"> A</w:t>
      </w:r>
      <w:r w:rsidRPr="00066238">
        <w:rPr>
          <w:rFonts w:ascii="Book Antiqua" w:hAnsi="Book Antiqua" w:cs="Times New Roman"/>
          <w:sz w:val="23"/>
          <w:szCs w:val="23"/>
          <w:lang w:val="en-US"/>
        </w:rPr>
        <w:t xml:space="preserve"> designed the research and wrote the paper;</w:t>
      </w:r>
      <w:r w:rsidRPr="00066238">
        <w:rPr>
          <w:rFonts w:ascii="Book Antiqua" w:hAnsi="Book Antiqua" w:cs="Times New Roman"/>
          <w:bCs/>
          <w:sz w:val="23"/>
          <w:szCs w:val="23"/>
          <w:lang w:val="en-US"/>
        </w:rPr>
        <w:t xml:space="preserve"> Conte</w:t>
      </w:r>
      <w:r w:rsidR="00206B28" w:rsidRPr="00066238">
        <w:rPr>
          <w:rFonts w:ascii="Book Antiqua" w:hAnsi="Book Antiqua" w:cs="Times New Roman" w:hint="eastAsia"/>
          <w:bCs/>
          <w:sz w:val="23"/>
          <w:szCs w:val="23"/>
          <w:lang w:val="en-US" w:eastAsia="zh-CN"/>
        </w:rPr>
        <w:t xml:space="preserve"> M</w:t>
      </w:r>
      <w:r w:rsidRPr="00066238">
        <w:rPr>
          <w:rFonts w:ascii="Book Antiqua" w:hAnsi="Book Antiqua" w:cs="Times New Roman"/>
          <w:bCs/>
          <w:sz w:val="23"/>
          <w:szCs w:val="23"/>
          <w:lang w:val="en-US"/>
        </w:rPr>
        <w:t>, Cavallaro</w:t>
      </w:r>
      <w:r w:rsidR="00206B28" w:rsidRPr="00066238">
        <w:rPr>
          <w:rFonts w:ascii="Book Antiqua" w:hAnsi="Book Antiqua" w:cs="Times New Roman" w:hint="eastAsia"/>
          <w:bCs/>
          <w:sz w:val="23"/>
          <w:szCs w:val="23"/>
          <w:lang w:val="en-US" w:eastAsia="zh-CN"/>
        </w:rPr>
        <w:t xml:space="preserve"> M</w:t>
      </w:r>
      <w:r w:rsidRPr="00066238">
        <w:rPr>
          <w:rFonts w:ascii="Book Antiqua" w:hAnsi="Book Antiqua" w:cs="Times New Roman"/>
          <w:bCs/>
          <w:sz w:val="23"/>
          <w:szCs w:val="23"/>
          <w:lang w:val="en-US"/>
        </w:rPr>
        <w:t xml:space="preserve">, Riegler </w:t>
      </w:r>
      <w:r w:rsidR="00206B28" w:rsidRPr="00066238">
        <w:rPr>
          <w:rFonts w:ascii="Book Antiqua" w:hAnsi="Book Antiqua" w:cs="Times New Roman" w:hint="eastAsia"/>
          <w:bCs/>
          <w:sz w:val="23"/>
          <w:szCs w:val="23"/>
          <w:lang w:val="en-US" w:eastAsia="zh-CN"/>
        </w:rPr>
        <w:t xml:space="preserve">L </w:t>
      </w:r>
      <w:r w:rsidRPr="00066238">
        <w:rPr>
          <w:rFonts w:ascii="Book Antiqua" w:hAnsi="Book Antiqua" w:cs="Times New Roman"/>
          <w:sz w:val="23"/>
          <w:szCs w:val="23"/>
          <w:lang w:val="en-US"/>
        </w:rPr>
        <w:t>wrote the paper</w:t>
      </w:r>
      <w:r w:rsidRPr="00066238">
        <w:rPr>
          <w:rFonts w:ascii="Book Antiqua" w:hAnsi="Book Antiqua" w:cs="Times New Roman"/>
          <w:bCs/>
          <w:sz w:val="23"/>
          <w:szCs w:val="23"/>
          <w:lang w:val="en-US"/>
        </w:rPr>
        <w:t xml:space="preserve">; Rodolfo Citro, Maurizio Cappelli </w:t>
      </w:r>
      <w:r w:rsidRPr="00066238">
        <w:rPr>
          <w:rFonts w:ascii="Book Antiqua" w:hAnsi="Book Antiqua" w:cs="Times New Roman"/>
          <w:sz w:val="23"/>
          <w:szCs w:val="23"/>
          <w:lang w:val="en-US"/>
        </w:rPr>
        <w:t xml:space="preserve">performed the research; </w:t>
      </w:r>
      <w:r w:rsidRPr="00066238">
        <w:rPr>
          <w:rFonts w:ascii="Book Antiqua" w:hAnsi="Book Antiqua" w:cs="Times New Roman"/>
          <w:bCs/>
          <w:sz w:val="23"/>
          <w:szCs w:val="23"/>
          <w:lang w:val="en-US"/>
        </w:rPr>
        <w:t xml:space="preserve">Cesare Sirignano </w:t>
      </w:r>
      <w:r w:rsidRPr="00066238">
        <w:rPr>
          <w:rFonts w:ascii="Book Antiqua" w:hAnsi="Book Antiqua" w:cs="Times New Roman"/>
          <w:sz w:val="23"/>
          <w:szCs w:val="23"/>
          <w:lang w:val="en-US"/>
        </w:rPr>
        <w:t>reviewed and approved the research</w:t>
      </w:r>
      <w:r w:rsidRPr="00066238">
        <w:rPr>
          <w:rFonts w:ascii="Book Antiqua" w:hAnsi="Book Antiqua" w:cs="Times New Roman"/>
          <w:bCs/>
          <w:sz w:val="23"/>
          <w:szCs w:val="23"/>
          <w:lang w:val="en-US"/>
        </w:rPr>
        <w:t xml:space="preserve">, </w:t>
      </w:r>
      <w:r w:rsidR="00D34781" w:rsidRPr="00066238">
        <w:rPr>
          <w:rFonts w:ascii="Book Antiqua" w:hAnsi="Book Antiqua" w:cs="Times New Roman" w:hint="eastAsia"/>
          <w:bCs/>
          <w:sz w:val="23"/>
          <w:szCs w:val="23"/>
          <w:lang w:val="en-US" w:eastAsia="zh-CN"/>
        </w:rPr>
        <w:t xml:space="preserve"> </w:t>
      </w:r>
      <w:r w:rsidRPr="00066238">
        <w:rPr>
          <w:rFonts w:ascii="Book Antiqua" w:hAnsi="Book Antiqua" w:cs="Times New Roman"/>
          <w:bCs/>
          <w:sz w:val="23"/>
          <w:szCs w:val="23"/>
          <w:lang w:val="en-US"/>
        </w:rPr>
        <w:t>Imbriaco</w:t>
      </w:r>
      <w:r w:rsidR="00D34781" w:rsidRPr="00066238">
        <w:rPr>
          <w:rFonts w:ascii="Book Antiqua" w:hAnsi="Book Antiqua" w:cs="Times New Roman" w:hint="eastAsia"/>
          <w:bCs/>
          <w:sz w:val="23"/>
          <w:szCs w:val="23"/>
          <w:lang w:val="en-US" w:eastAsia="zh-CN"/>
        </w:rPr>
        <w:t xml:space="preserve"> M</w:t>
      </w:r>
      <w:r w:rsidRPr="00066238">
        <w:rPr>
          <w:rFonts w:ascii="Book Antiqua" w:hAnsi="Book Antiqua" w:cs="Times New Roman"/>
          <w:bCs/>
          <w:sz w:val="23"/>
          <w:szCs w:val="23"/>
          <w:lang w:val="en-US"/>
        </w:rPr>
        <w:t>, Calabrò</w:t>
      </w:r>
      <w:r w:rsidR="00D34781" w:rsidRPr="00066238">
        <w:rPr>
          <w:rFonts w:ascii="Book Antiqua" w:hAnsi="Book Antiqua" w:cs="Times New Roman" w:hint="eastAsia"/>
          <w:bCs/>
          <w:sz w:val="23"/>
          <w:szCs w:val="23"/>
          <w:lang w:val="en-US" w:eastAsia="zh-CN"/>
        </w:rPr>
        <w:t xml:space="preserve"> R</w:t>
      </w:r>
      <w:r w:rsidRPr="00066238">
        <w:rPr>
          <w:rFonts w:ascii="Book Antiqua" w:hAnsi="Book Antiqua" w:cs="Times New Roman"/>
          <w:bCs/>
          <w:sz w:val="23"/>
          <w:szCs w:val="23"/>
          <w:lang w:val="en-US"/>
        </w:rPr>
        <w:t xml:space="preserve">, Bossone </w:t>
      </w:r>
      <w:r w:rsidR="00D34781" w:rsidRPr="00066238">
        <w:rPr>
          <w:rFonts w:ascii="Book Antiqua" w:hAnsi="Book Antiqua" w:cs="Times New Roman" w:hint="eastAsia"/>
          <w:bCs/>
          <w:sz w:val="23"/>
          <w:szCs w:val="23"/>
          <w:lang w:val="en-US" w:eastAsia="zh-CN"/>
        </w:rPr>
        <w:t xml:space="preserve">E </w:t>
      </w:r>
      <w:r w:rsidRPr="00066238">
        <w:rPr>
          <w:rFonts w:ascii="Book Antiqua" w:hAnsi="Book Antiqua" w:cs="Times New Roman"/>
          <w:sz w:val="23"/>
          <w:szCs w:val="23"/>
          <w:lang w:val="en-US"/>
        </w:rPr>
        <w:t>reviewed the paper.</w:t>
      </w:r>
    </w:p>
    <w:p w:rsidR="00206B28" w:rsidRPr="00066238" w:rsidRDefault="00206B28" w:rsidP="00B82799">
      <w:pPr>
        <w:spacing w:after="0" w:line="360" w:lineRule="auto"/>
        <w:jc w:val="both"/>
        <w:rPr>
          <w:rFonts w:ascii="Book Antiqua" w:hAnsi="Book Antiqua" w:cs="Times New Roman"/>
          <w:b/>
          <w:bCs/>
          <w:sz w:val="23"/>
          <w:szCs w:val="23"/>
          <w:lang w:val="en-US" w:eastAsia="zh-CN"/>
        </w:rPr>
      </w:pPr>
    </w:p>
    <w:p w:rsidR="00B43969" w:rsidRPr="00066238" w:rsidRDefault="00B43969" w:rsidP="00B82799">
      <w:pPr>
        <w:autoSpaceDE w:val="0"/>
        <w:autoSpaceDN w:val="0"/>
        <w:adjustRightInd w:val="0"/>
        <w:spacing w:after="0" w:line="360" w:lineRule="auto"/>
        <w:jc w:val="both"/>
        <w:rPr>
          <w:rFonts w:ascii="Book Antiqua" w:hAnsi="Book Antiqua"/>
          <w:bCs/>
          <w:sz w:val="23"/>
          <w:szCs w:val="23"/>
          <w:lang w:val="en-GB" w:eastAsia="zh-CN" w:bidi="he-IL"/>
        </w:rPr>
      </w:pPr>
      <w:bookmarkStart w:id="3" w:name="OLE_LINK526"/>
      <w:bookmarkStart w:id="4" w:name="OLE_LINK527"/>
      <w:r w:rsidRPr="00066238">
        <w:rPr>
          <w:rFonts w:ascii="Book Antiqua" w:hAnsi="Book Antiqua" w:cs="TimesNewRomanPS-BoldItalicMT"/>
          <w:b/>
          <w:bCs/>
          <w:iCs/>
          <w:color w:val="000000"/>
          <w:sz w:val="23"/>
          <w:szCs w:val="23"/>
          <w:lang w:val="en-US"/>
        </w:rPr>
        <w:lastRenderedPageBreak/>
        <w:t>Conflict-of-interest</w:t>
      </w:r>
      <w:r w:rsidRPr="00066238">
        <w:rPr>
          <w:rFonts w:ascii="Book Antiqua" w:hAnsi="Book Antiqua"/>
          <w:b/>
          <w:bCs/>
          <w:iCs/>
          <w:sz w:val="23"/>
          <w:szCs w:val="23"/>
          <w:lang w:val="en-US"/>
        </w:rPr>
        <w:t xml:space="preserve"> statement</w:t>
      </w:r>
      <w:r w:rsidRPr="00066238">
        <w:rPr>
          <w:rFonts w:ascii="Book Antiqua" w:hAnsi="Book Antiqua" w:cs="TimesNewRomanPS-BoldItalicMT"/>
          <w:b/>
          <w:bCs/>
          <w:iCs/>
          <w:color w:val="000000"/>
          <w:sz w:val="23"/>
          <w:szCs w:val="23"/>
          <w:lang w:val="en-US"/>
        </w:rPr>
        <w:t>:</w:t>
      </w:r>
      <w:bookmarkEnd w:id="3"/>
      <w:bookmarkEnd w:id="4"/>
      <w:r w:rsidR="00D34781" w:rsidRPr="00066238">
        <w:rPr>
          <w:rFonts w:ascii="Book Antiqua" w:hAnsi="Book Antiqua" w:cs="TimesNewRomanPS-BoldItalicMT" w:hint="eastAsia"/>
          <w:b/>
          <w:bCs/>
          <w:iCs/>
          <w:color w:val="000000"/>
          <w:sz w:val="23"/>
          <w:szCs w:val="23"/>
          <w:lang w:val="en-US" w:eastAsia="zh-CN"/>
        </w:rPr>
        <w:t xml:space="preserve"> </w:t>
      </w:r>
      <w:r w:rsidRPr="00066238">
        <w:rPr>
          <w:rFonts w:ascii="Book Antiqua" w:hAnsi="Book Antiqua"/>
          <w:bCs/>
          <w:sz w:val="23"/>
          <w:szCs w:val="23"/>
          <w:lang w:val="en-GB" w:eastAsia="zh-CN" w:bidi="he-IL"/>
        </w:rPr>
        <w:t>The authors report no relevant conflicts of interest.</w:t>
      </w:r>
    </w:p>
    <w:p w:rsidR="00D34781" w:rsidRPr="00066238" w:rsidRDefault="00D34781" w:rsidP="00B82799">
      <w:pPr>
        <w:autoSpaceDE w:val="0"/>
        <w:autoSpaceDN w:val="0"/>
        <w:adjustRightInd w:val="0"/>
        <w:spacing w:after="0" w:line="360" w:lineRule="auto"/>
        <w:jc w:val="both"/>
        <w:rPr>
          <w:rFonts w:ascii="Book Antiqua" w:hAnsi="Book Antiqua" w:cs="TimesNewRomanPS-BoldItalicMT"/>
          <w:b/>
          <w:bCs/>
          <w:iCs/>
          <w:color w:val="000000"/>
          <w:sz w:val="23"/>
          <w:szCs w:val="23"/>
          <w:lang w:val="en-US"/>
        </w:rPr>
      </w:pPr>
    </w:p>
    <w:p w:rsidR="00B43969" w:rsidRPr="00066238" w:rsidRDefault="00B43969" w:rsidP="00B82799">
      <w:pPr>
        <w:spacing w:after="0" w:line="360" w:lineRule="auto"/>
        <w:jc w:val="both"/>
        <w:rPr>
          <w:rFonts w:ascii="Book Antiqua" w:hAnsi="Book Antiqua"/>
          <w:bCs/>
          <w:sz w:val="23"/>
          <w:szCs w:val="23"/>
          <w:lang w:val="en-GB" w:eastAsia="zh-CN"/>
        </w:rPr>
      </w:pPr>
      <w:r w:rsidRPr="00066238">
        <w:rPr>
          <w:rFonts w:ascii="Book Antiqua" w:hAnsi="Book Antiqua"/>
          <w:b/>
          <w:sz w:val="23"/>
          <w:szCs w:val="23"/>
          <w:lang w:val="en-GB"/>
        </w:rPr>
        <w:t xml:space="preserve">Open-Access: </w:t>
      </w:r>
      <w:r w:rsidRPr="00066238">
        <w:rPr>
          <w:rFonts w:ascii="Book Antiqua" w:hAnsi="Book Antiqua"/>
          <w:bCs/>
          <w:sz w:val="23"/>
          <w:szCs w:val="23"/>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D34781" w:rsidRPr="00066238">
          <w:rPr>
            <w:rStyle w:val="Hyperlink"/>
            <w:rFonts w:ascii="Book Antiqua" w:hAnsi="Book Antiqua" w:cs="Calibri"/>
            <w:bCs/>
            <w:sz w:val="23"/>
            <w:szCs w:val="23"/>
            <w:lang w:val="en-GB"/>
          </w:rPr>
          <w:t>http://creativecommons.org/licenses/by-nc/4.0/</w:t>
        </w:r>
      </w:hyperlink>
    </w:p>
    <w:p w:rsidR="00D34781" w:rsidRPr="00066238" w:rsidRDefault="00D34781" w:rsidP="00B82799">
      <w:pPr>
        <w:spacing w:after="0" w:line="360" w:lineRule="auto"/>
        <w:jc w:val="both"/>
        <w:rPr>
          <w:rFonts w:ascii="Book Antiqua" w:hAnsi="Book Antiqua"/>
          <w:bCs/>
          <w:sz w:val="23"/>
          <w:szCs w:val="23"/>
          <w:lang w:val="en-GB" w:eastAsia="zh-CN"/>
        </w:rPr>
      </w:pPr>
    </w:p>
    <w:p w:rsidR="00D34781" w:rsidRPr="00066238" w:rsidRDefault="00D34781" w:rsidP="00B82799">
      <w:pPr>
        <w:spacing w:after="0" w:line="360" w:lineRule="auto"/>
        <w:jc w:val="both"/>
        <w:rPr>
          <w:rFonts w:ascii="Book Antiqua" w:hAnsi="Book Antiqua" w:cs="Arial Unicode MS"/>
          <w:color w:val="000000"/>
          <w:sz w:val="24"/>
        </w:rPr>
      </w:pPr>
      <w:r w:rsidRPr="00066238">
        <w:rPr>
          <w:rFonts w:ascii="Book Antiqua" w:hAnsi="Book Antiqua" w:cs="Arial Unicode MS"/>
          <w:b/>
          <w:color w:val="000000"/>
          <w:sz w:val="24"/>
        </w:rPr>
        <w:t>Manuscript source:</w:t>
      </w:r>
      <w:r w:rsidRPr="00066238">
        <w:rPr>
          <w:rFonts w:ascii="Book Antiqua" w:hAnsi="Book Antiqua" w:cs="Arial Unicode MS"/>
          <w:color w:val="000000"/>
          <w:sz w:val="24"/>
        </w:rPr>
        <w:t xml:space="preserve"> Invited manuscript</w:t>
      </w:r>
    </w:p>
    <w:p w:rsidR="00D34781" w:rsidRPr="00066238" w:rsidRDefault="00D34781" w:rsidP="00B82799">
      <w:pPr>
        <w:spacing w:after="0" w:line="360" w:lineRule="auto"/>
        <w:jc w:val="both"/>
        <w:rPr>
          <w:rFonts w:ascii="Book Antiqua" w:hAnsi="Book Antiqua"/>
          <w:bCs/>
          <w:sz w:val="23"/>
          <w:szCs w:val="23"/>
          <w:lang w:eastAsia="zh-CN"/>
        </w:rPr>
      </w:pPr>
    </w:p>
    <w:p w:rsidR="00B43969" w:rsidRPr="00066238" w:rsidRDefault="00B43969" w:rsidP="00B82799">
      <w:pPr>
        <w:spacing w:after="0" w:line="360" w:lineRule="auto"/>
        <w:jc w:val="both"/>
        <w:rPr>
          <w:rFonts w:ascii="Book Antiqua" w:hAnsi="Book Antiqua"/>
          <w:sz w:val="23"/>
          <w:szCs w:val="23"/>
          <w:lang w:val="en-GB"/>
        </w:rPr>
      </w:pPr>
      <w:r w:rsidRPr="00066238">
        <w:rPr>
          <w:rFonts w:ascii="Book Antiqua" w:hAnsi="Book Antiqua"/>
          <w:b/>
          <w:sz w:val="23"/>
          <w:szCs w:val="23"/>
          <w:lang w:val="en-GB"/>
        </w:rPr>
        <w:t>Correspondence to: Antonello D’Andrea,</w:t>
      </w:r>
      <w:r w:rsidR="00D34781" w:rsidRPr="00066238">
        <w:rPr>
          <w:rFonts w:ascii="Book Antiqua" w:hAnsi="Book Antiqua" w:hint="eastAsia"/>
          <w:b/>
          <w:sz w:val="23"/>
          <w:szCs w:val="23"/>
          <w:lang w:val="en-GB" w:eastAsia="zh-CN"/>
        </w:rPr>
        <w:t xml:space="preserve"> </w:t>
      </w:r>
      <w:r w:rsidRPr="00066238">
        <w:rPr>
          <w:rFonts w:ascii="Book Antiqua" w:hAnsi="Book Antiqua"/>
          <w:b/>
          <w:sz w:val="23"/>
          <w:szCs w:val="23"/>
          <w:lang w:val="en-GB"/>
        </w:rPr>
        <w:t>MD,</w:t>
      </w:r>
      <w:r w:rsidR="00D34781" w:rsidRPr="00066238">
        <w:rPr>
          <w:rFonts w:ascii="Book Antiqua" w:hAnsi="Book Antiqua" w:hint="eastAsia"/>
          <w:b/>
          <w:sz w:val="23"/>
          <w:szCs w:val="23"/>
          <w:lang w:val="en-GB" w:eastAsia="zh-CN"/>
        </w:rPr>
        <w:t xml:space="preserve"> </w:t>
      </w:r>
      <w:r w:rsidRPr="00066238">
        <w:rPr>
          <w:rFonts w:ascii="Book Antiqua" w:hAnsi="Book Antiqua"/>
          <w:b/>
          <w:sz w:val="23"/>
          <w:szCs w:val="23"/>
          <w:lang w:val="en-GB"/>
        </w:rPr>
        <w:t>PhD,</w:t>
      </w:r>
      <w:r w:rsidRPr="00066238">
        <w:rPr>
          <w:rFonts w:ascii="Book Antiqua" w:hAnsi="Book Antiqua"/>
          <w:sz w:val="23"/>
          <w:szCs w:val="23"/>
          <w:vertAlign w:val="superscript"/>
          <w:lang w:val="en-GB"/>
        </w:rPr>
        <w:t xml:space="preserve"> </w:t>
      </w:r>
      <w:r w:rsidRPr="00066238">
        <w:rPr>
          <w:rFonts w:ascii="Book Antiqua" w:hAnsi="Book Antiqua"/>
          <w:sz w:val="23"/>
          <w:szCs w:val="23"/>
          <w:lang w:val="en-GB"/>
        </w:rPr>
        <w:t>Integrated Diagnostic Cardiology, Second University of Naples,</w:t>
      </w:r>
      <w:r w:rsidRPr="00066238">
        <w:rPr>
          <w:rFonts w:ascii="Book Antiqua" w:hAnsi="Book Antiqua"/>
          <w:sz w:val="23"/>
          <w:szCs w:val="23"/>
          <w:lang w:val="en-US"/>
        </w:rPr>
        <w:t xml:space="preserve"> AORN “dei Colli”, </w:t>
      </w:r>
      <w:r w:rsidRPr="00066238">
        <w:rPr>
          <w:rFonts w:ascii="Book Antiqua" w:hAnsi="Book Antiqua"/>
          <w:sz w:val="23"/>
          <w:szCs w:val="23"/>
          <w:lang w:val="en-GB"/>
        </w:rPr>
        <w:t>Monaldi Hospital, Corso Vittorio Emanuele 121A</w:t>
      </w:r>
      <w:r w:rsidR="00D34781" w:rsidRPr="00066238">
        <w:rPr>
          <w:rFonts w:ascii="Book Antiqua" w:hAnsi="Book Antiqua" w:hint="eastAsia"/>
          <w:sz w:val="23"/>
          <w:szCs w:val="23"/>
          <w:lang w:val="en-GB" w:eastAsia="zh-CN"/>
        </w:rPr>
        <w:t xml:space="preserve">, </w:t>
      </w:r>
      <w:r w:rsidR="00D34781" w:rsidRPr="00066238">
        <w:rPr>
          <w:rFonts w:ascii="Book Antiqua" w:hAnsi="Book Antiqua"/>
          <w:sz w:val="23"/>
          <w:szCs w:val="23"/>
          <w:lang w:val="en-GB"/>
        </w:rPr>
        <w:t xml:space="preserve"> 80121 </w:t>
      </w:r>
      <w:r w:rsidRPr="00066238">
        <w:rPr>
          <w:rFonts w:ascii="Book Antiqua" w:hAnsi="Book Antiqua"/>
          <w:sz w:val="23"/>
          <w:szCs w:val="23"/>
          <w:lang w:val="en-GB"/>
        </w:rPr>
        <w:t>Naples</w:t>
      </w:r>
      <w:r w:rsidR="00D34781" w:rsidRPr="00066238">
        <w:rPr>
          <w:rFonts w:ascii="Book Antiqua" w:hAnsi="Book Antiqua" w:hint="eastAsia"/>
          <w:sz w:val="23"/>
          <w:szCs w:val="23"/>
          <w:lang w:val="en-GB" w:eastAsia="zh-CN"/>
        </w:rPr>
        <w:t xml:space="preserve">, </w:t>
      </w:r>
      <w:r w:rsidRPr="00066238">
        <w:rPr>
          <w:rFonts w:ascii="Book Antiqua" w:hAnsi="Book Antiqua"/>
          <w:sz w:val="23"/>
          <w:szCs w:val="23"/>
          <w:lang w:val="en-GB"/>
        </w:rPr>
        <w:t>Italy</w:t>
      </w:r>
      <w:r w:rsidRPr="00066238">
        <w:rPr>
          <w:rFonts w:ascii="Book Antiqua" w:hAnsi="Book Antiqua"/>
          <w:sz w:val="23"/>
          <w:szCs w:val="23"/>
          <w:lang w:val="en-GB" w:bidi="he-IL"/>
        </w:rPr>
        <w:t>. antonellodandrea@libero.it</w:t>
      </w:r>
    </w:p>
    <w:p w:rsidR="00D34781" w:rsidRPr="00066238" w:rsidRDefault="00B43969" w:rsidP="00B82799">
      <w:pPr>
        <w:autoSpaceDE w:val="0"/>
        <w:autoSpaceDN w:val="0"/>
        <w:adjustRightInd w:val="0"/>
        <w:spacing w:after="0" w:line="360" w:lineRule="auto"/>
        <w:jc w:val="both"/>
        <w:rPr>
          <w:rFonts w:ascii="Book Antiqua" w:hAnsi="Book Antiqua"/>
          <w:sz w:val="23"/>
          <w:szCs w:val="23"/>
          <w:lang w:val="en-GB" w:eastAsia="zh-CN" w:bidi="he-IL"/>
        </w:rPr>
      </w:pPr>
      <w:r w:rsidRPr="00066238">
        <w:rPr>
          <w:rFonts w:ascii="Book Antiqua" w:hAnsi="Book Antiqua"/>
          <w:b/>
          <w:bCs/>
          <w:sz w:val="23"/>
          <w:szCs w:val="23"/>
          <w:lang w:val="en-GB"/>
        </w:rPr>
        <w:t>Telephone</w:t>
      </w:r>
      <w:r w:rsidRPr="00066238">
        <w:rPr>
          <w:rFonts w:ascii="Book Antiqua" w:hAnsi="Book Antiqua"/>
          <w:sz w:val="23"/>
          <w:szCs w:val="23"/>
          <w:lang w:val="en-GB" w:bidi="he-IL"/>
        </w:rPr>
        <w:t xml:space="preserve"> </w:t>
      </w:r>
      <w:r w:rsidR="00D34781" w:rsidRPr="00066238">
        <w:rPr>
          <w:rFonts w:ascii="Book Antiqua" w:hAnsi="Book Antiqua" w:hint="eastAsia"/>
          <w:sz w:val="23"/>
          <w:szCs w:val="23"/>
          <w:lang w:val="en-GB" w:eastAsia="zh-CN" w:bidi="he-IL"/>
        </w:rPr>
        <w:t>+</w:t>
      </w:r>
      <w:r w:rsidRPr="00066238">
        <w:rPr>
          <w:rFonts w:ascii="Book Antiqua" w:hAnsi="Book Antiqua"/>
          <w:sz w:val="23"/>
          <w:szCs w:val="23"/>
          <w:lang w:val="en-GB" w:bidi="he-IL"/>
        </w:rPr>
        <w:t>39</w:t>
      </w:r>
      <w:r w:rsidR="00D34781" w:rsidRPr="00066238">
        <w:rPr>
          <w:rFonts w:ascii="Book Antiqua" w:hAnsi="Book Antiqua" w:hint="eastAsia"/>
          <w:sz w:val="23"/>
          <w:szCs w:val="23"/>
          <w:lang w:val="en-GB" w:eastAsia="zh-CN" w:bidi="he-IL"/>
        </w:rPr>
        <w:t>-</w:t>
      </w:r>
      <w:r w:rsidRPr="00066238">
        <w:rPr>
          <w:rFonts w:ascii="Book Antiqua" w:hAnsi="Book Antiqua"/>
          <w:sz w:val="23"/>
          <w:szCs w:val="23"/>
          <w:lang w:val="en-GB" w:bidi="he-IL"/>
        </w:rPr>
        <w:t>81</w:t>
      </w:r>
      <w:r w:rsidR="00D34781" w:rsidRPr="00066238">
        <w:rPr>
          <w:rFonts w:ascii="Book Antiqua" w:hAnsi="Book Antiqua" w:hint="eastAsia"/>
          <w:sz w:val="23"/>
          <w:szCs w:val="23"/>
          <w:lang w:val="en-GB" w:eastAsia="zh-CN" w:bidi="he-IL"/>
        </w:rPr>
        <w:t>-</w:t>
      </w:r>
      <w:r w:rsidRPr="00066238">
        <w:rPr>
          <w:rFonts w:ascii="Book Antiqua" w:hAnsi="Book Antiqua"/>
          <w:sz w:val="23"/>
          <w:szCs w:val="23"/>
          <w:lang w:val="en-GB" w:bidi="he-IL"/>
        </w:rPr>
        <w:t xml:space="preserve">7062355    </w:t>
      </w:r>
    </w:p>
    <w:p w:rsidR="00B43969" w:rsidRPr="00066238" w:rsidRDefault="00B43969" w:rsidP="00B82799">
      <w:pPr>
        <w:autoSpaceDE w:val="0"/>
        <w:autoSpaceDN w:val="0"/>
        <w:adjustRightInd w:val="0"/>
        <w:spacing w:after="0" w:line="360" w:lineRule="auto"/>
        <w:jc w:val="both"/>
        <w:rPr>
          <w:rFonts w:ascii="Book Antiqua" w:hAnsi="Book Antiqua"/>
          <w:sz w:val="23"/>
          <w:szCs w:val="23"/>
          <w:lang w:val="en-GB" w:bidi="he-IL"/>
        </w:rPr>
      </w:pPr>
      <w:r w:rsidRPr="00066238">
        <w:rPr>
          <w:rFonts w:ascii="Book Antiqua" w:hAnsi="Book Antiqua"/>
          <w:b/>
          <w:bCs/>
          <w:sz w:val="23"/>
          <w:szCs w:val="23"/>
          <w:lang w:val="en-GB" w:bidi="he-IL"/>
        </w:rPr>
        <w:t>Fax:</w:t>
      </w:r>
      <w:r w:rsidR="00D34781" w:rsidRPr="00066238">
        <w:rPr>
          <w:rFonts w:ascii="Book Antiqua" w:hAnsi="Book Antiqua" w:hint="eastAsia"/>
          <w:b/>
          <w:bCs/>
          <w:sz w:val="23"/>
          <w:szCs w:val="23"/>
          <w:lang w:val="en-GB" w:eastAsia="zh-CN" w:bidi="he-IL"/>
        </w:rPr>
        <w:t xml:space="preserve"> </w:t>
      </w:r>
      <w:r w:rsidR="00D34781" w:rsidRPr="00066238">
        <w:rPr>
          <w:rFonts w:ascii="Book Antiqua" w:hAnsi="Book Antiqua" w:hint="eastAsia"/>
          <w:sz w:val="23"/>
          <w:szCs w:val="23"/>
          <w:lang w:val="en-GB" w:eastAsia="zh-CN" w:bidi="he-IL"/>
        </w:rPr>
        <w:t>+</w:t>
      </w:r>
      <w:r w:rsidRPr="00066238">
        <w:rPr>
          <w:rFonts w:ascii="Book Antiqua" w:hAnsi="Book Antiqua"/>
          <w:sz w:val="23"/>
          <w:szCs w:val="23"/>
          <w:lang w:val="en-GB" w:bidi="he-IL"/>
        </w:rPr>
        <w:t>39</w:t>
      </w:r>
      <w:r w:rsidR="00D34781" w:rsidRPr="00066238">
        <w:rPr>
          <w:rFonts w:ascii="Book Antiqua" w:hAnsi="Book Antiqua" w:hint="eastAsia"/>
          <w:sz w:val="23"/>
          <w:szCs w:val="23"/>
          <w:lang w:val="en-GB" w:eastAsia="zh-CN" w:bidi="he-IL"/>
        </w:rPr>
        <w:t>-</w:t>
      </w:r>
      <w:r w:rsidRPr="00066238">
        <w:rPr>
          <w:rFonts w:ascii="Book Antiqua" w:hAnsi="Book Antiqua"/>
          <w:sz w:val="23"/>
          <w:szCs w:val="23"/>
          <w:lang w:val="en-GB" w:bidi="he-IL"/>
        </w:rPr>
        <w:t>81</w:t>
      </w:r>
      <w:r w:rsidR="00D34781" w:rsidRPr="00066238">
        <w:rPr>
          <w:rFonts w:ascii="Book Antiqua" w:hAnsi="Book Antiqua" w:hint="eastAsia"/>
          <w:sz w:val="23"/>
          <w:szCs w:val="23"/>
          <w:lang w:val="en-GB" w:eastAsia="zh-CN" w:bidi="he-IL"/>
        </w:rPr>
        <w:t>-</w:t>
      </w:r>
      <w:r w:rsidRPr="00066238">
        <w:rPr>
          <w:rFonts w:ascii="Book Antiqua" w:hAnsi="Book Antiqua"/>
          <w:sz w:val="23"/>
          <w:szCs w:val="23"/>
          <w:lang w:val="en-GB" w:bidi="he-IL"/>
        </w:rPr>
        <w:t>7064234</w:t>
      </w: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B43969" w:rsidP="00B82799">
      <w:pPr>
        <w:spacing w:after="0" w:line="360" w:lineRule="auto"/>
        <w:jc w:val="both"/>
        <w:rPr>
          <w:rFonts w:ascii="Book Antiqua" w:hAnsi="Book Antiqua"/>
          <w:sz w:val="23"/>
          <w:szCs w:val="23"/>
          <w:lang w:val="en-US" w:eastAsia="zh-CN"/>
        </w:rPr>
      </w:pPr>
      <w:bookmarkStart w:id="5" w:name="OLE_LINK476"/>
      <w:bookmarkStart w:id="6" w:name="OLE_LINK477"/>
      <w:bookmarkStart w:id="7" w:name="OLE_LINK117"/>
      <w:bookmarkStart w:id="8" w:name="OLE_LINK528"/>
      <w:bookmarkStart w:id="9" w:name="OLE_LINK557"/>
      <w:r w:rsidRPr="00066238">
        <w:rPr>
          <w:rFonts w:ascii="Book Antiqua" w:hAnsi="Book Antiqua"/>
          <w:b/>
          <w:sz w:val="23"/>
          <w:szCs w:val="23"/>
          <w:lang w:val="en-US"/>
        </w:rPr>
        <w:t>Received:</w:t>
      </w:r>
      <w:r w:rsidR="00056DF9" w:rsidRPr="00066238">
        <w:rPr>
          <w:rFonts w:ascii="Book Antiqua" w:hAnsi="Book Antiqua" w:hint="eastAsia"/>
          <w:sz w:val="23"/>
          <w:szCs w:val="23"/>
          <w:lang w:val="en-US" w:eastAsia="zh-CN"/>
        </w:rPr>
        <w:t xml:space="preserve"> October 27, 2016</w:t>
      </w:r>
    </w:p>
    <w:p w:rsidR="00B43969" w:rsidRPr="00066238" w:rsidRDefault="00B43969" w:rsidP="00B82799">
      <w:pPr>
        <w:spacing w:after="0" w:line="360" w:lineRule="auto"/>
        <w:jc w:val="both"/>
        <w:rPr>
          <w:rFonts w:ascii="Book Antiqua" w:hAnsi="Book Antiqua"/>
          <w:sz w:val="23"/>
          <w:szCs w:val="23"/>
          <w:lang w:val="en-US" w:eastAsia="zh-CN"/>
        </w:rPr>
      </w:pPr>
      <w:r w:rsidRPr="00066238">
        <w:rPr>
          <w:rFonts w:ascii="Book Antiqua" w:hAnsi="Book Antiqua"/>
          <w:b/>
          <w:sz w:val="23"/>
          <w:szCs w:val="23"/>
          <w:lang w:val="en-US"/>
        </w:rPr>
        <w:t>Peer-review started:</w:t>
      </w:r>
      <w:r w:rsidR="00056DF9" w:rsidRPr="00066238">
        <w:rPr>
          <w:rFonts w:ascii="Book Antiqua" w:hAnsi="Book Antiqua" w:hint="eastAsia"/>
          <w:sz w:val="23"/>
          <w:szCs w:val="23"/>
          <w:lang w:val="en-US" w:eastAsia="zh-CN"/>
        </w:rPr>
        <w:t xml:space="preserve"> October 31, 2016</w:t>
      </w:r>
    </w:p>
    <w:p w:rsidR="00B43969" w:rsidRPr="00066238" w:rsidRDefault="00B43969" w:rsidP="00B82799">
      <w:pPr>
        <w:spacing w:after="0" w:line="360" w:lineRule="auto"/>
        <w:jc w:val="both"/>
        <w:rPr>
          <w:rFonts w:ascii="Book Antiqua" w:hAnsi="Book Antiqua"/>
          <w:sz w:val="23"/>
          <w:szCs w:val="23"/>
          <w:lang w:val="en-US" w:eastAsia="zh-CN"/>
        </w:rPr>
      </w:pPr>
      <w:r w:rsidRPr="00066238">
        <w:rPr>
          <w:rFonts w:ascii="Book Antiqua" w:hAnsi="Book Antiqua"/>
          <w:b/>
          <w:sz w:val="23"/>
          <w:szCs w:val="23"/>
          <w:lang w:val="en-US"/>
        </w:rPr>
        <w:t>First decision:</w:t>
      </w:r>
      <w:r w:rsidR="00056DF9" w:rsidRPr="00066238">
        <w:rPr>
          <w:rFonts w:ascii="Book Antiqua" w:hAnsi="Book Antiqua" w:hint="eastAsia"/>
          <w:sz w:val="23"/>
          <w:szCs w:val="23"/>
          <w:lang w:val="en-US" w:eastAsia="zh-CN"/>
        </w:rPr>
        <w:t xml:space="preserve"> December 1, 2016</w:t>
      </w:r>
    </w:p>
    <w:p w:rsidR="00B43969" w:rsidRPr="00066238" w:rsidRDefault="00B43969" w:rsidP="00B82799">
      <w:pPr>
        <w:spacing w:after="0" w:line="360" w:lineRule="auto"/>
        <w:jc w:val="both"/>
        <w:rPr>
          <w:rFonts w:ascii="Book Antiqua" w:hAnsi="Book Antiqua"/>
          <w:sz w:val="23"/>
          <w:szCs w:val="23"/>
          <w:lang w:val="en-US" w:eastAsia="zh-CN"/>
        </w:rPr>
      </w:pPr>
      <w:r w:rsidRPr="00066238">
        <w:rPr>
          <w:rFonts w:ascii="Book Antiqua" w:hAnsi="Book Antiqua"/>
          <w:b/>
          <w:sz w:val="23"/>
          <w:szCs w:val="23"/>
          <w:lang w:val="en-US"/>
        </w:rPr>
        <w:t>Revised:</w:t>
      </w:r>
      <w:r w:rsidR="00056DF9" w:rsidRPr="00066238">
        <w:rPr>
          <w:rFonts w:ascii="Book Antiqua" w:hAnsi="Book Antiqua" w:hint="eastAsia"/>
          <w:sz w:val="23"/>
          <w:szCs w:val="23"/>
          <w:lang w:val="en-US" w:eastAsia="zh-CN"/>
        </w:rPr>
        <w:t xml:space="preserve"> December 15, 2016</w:t>
      </w:r>
    </w:p>
    <w:p w:rsidR="00B43969" w:rsidRPr="00F50911" w:rsidRDefault="00F50911" w:rsidP="00F50911">
      <w:pPr>
        <w:rPr>
          <w:rFonts w:ascii="Book Antiqua" w:hAnsi="Book Antiqua"/>
          <w:iCs/>
          <w:sz w:val="24"/>
        </w:rPr>
      </w:pPr>
      <w:r>
        <w:rPr>
          <w:rFonts w:ascii="Book Antiqua" w:hAnsi="Book Antiqua"/>
          <w:b/>
          <w:sz w:val="23"/>
          <w:szCs w:val="23"/>
          <w:lang w:val="en-US"/>
        </w:rPr>
        <w:t>Accepted:</w:t>
      </w:r>
      <w:r w:rsidR="00B43969" w:rsidRPr="00066238">
        <w:rPr>
          <w:rFonts w:ascii="Book Antiqua" w:hAnsi="Book Antiqua"/>
          <w:b/>
          <w:sz w:val="23"/>
          <w:szCs w:val="23"/>
          <w:lang w:val="en-US"/>
        </w:rPr>
        <w:t xml:space="preserve"> </w:t>
      </w:r>
      <w:r>
        <w:rPr>
          <w:rStyle w:val="Emphasis"/>
        </w:rPr>
        <w:t>January</w:t>
      </w:r>
      <w:r>
        <w:rPr>
          <w:rStyle w:val="Emphasis"/>
          <w:rFonts w:ascii="宋体" w:hAnsi="宋体" w:cs="宋体" w:hint="eastAsia"/>
        </w:rPr>
        <w:t xml:space="preserve"> 11</w:t>
      </w:r>
      <w:r>
        <w:rPr>
          <w:rStyle w:val="Emphasis"/>
          <w:rFonts w:cs="宋体"/>
        </w:rPr>
        <w:t>,</w:t>
      </w:r>
      <w:r>
        <w:rPr>
          <w:rStyle w:val="Emphasis"/>
        </w:rPr>
        <w:t xml:space="preserve"> 2017</w:t>
      </w:r>
      <w:bookmarkStart w:id="10" w:name="_GoBack"/>
      <w:bookmarkEnd w:id="10"/>
    </w:p>
    <w:p w:rsidR="00B43969" w:rsidRPr="00066238" w:rsidRDefault="00B43969" w:rsidP="00B82799">
      <w:pPr>
        <w:spacing w:after="0" w:line="360" w:lineRule="auto"/>
        <w:jc w:val="both"/>
        <w:rPr>
          <w:rFonts w:ascii="Book Antiqua" w:hAnsi="Book Antiqua"/>
          <w:b/>
          <w:sz w:val="23"/>
          <w:szCs w:val="23"/>
          <w:lang w:val="en-US"/>
        </w:rPr>
      </w:pPr>
      <w:r w:rsidRPr="00066238">
        <w:rPr>
          <w:rFonts w:ascii="Book Antiqua" w:hAnsi="Book Antiqua"/>
          <w:b/>
          <w:sz w:val="23"/>
          <w:szCs w:val="23"/>
          <w:lang w:val="en-US"/>
        </w:rPr>
        <w:t>Article in press:</w:t>
      </w:r>
    </w:p>
    <w:p w:rsidR="00B43969" w:rsidRPr="00066238" w:rsidRDefault="00B43969" w:rsidP="00B82799">
      <w:pPr>
        <w:spacing w:after="0" w:line="360" w:lineRule="auto"/>
        <w:jc w:val="both"/>
        <w:rPr>
          <w:rFonts w:ascii="Book Antiqua" w:hAnsi="Book Antiqua"/>
          <w:b/>
          <w:sz w:val="23"/>
          <w:szCs w:val="23"/>
          <w:lang w:val="en-GB"/>
        </w:rPr>
      </w:pPr>
      <w:r w:rsidRPr="00066238">
        <w:rPr>
          <w:rFonts w:ascii="Book Antiqua" w:hAnsi="Book Antiqua"/>
          <w:b/>
          <w:sz w:val="23"/>
          <w:szCs w:val="23"/>
          <w:lang w:val="en-GB"/>
        </w:rPr>
        <w:t>Published online:</w:t>
      </w:r>
    </w:p>
    <w:bookmarkEnd w:id="5"/>
    <w:bookmarkEnd w:id="6"/>
    <w:bookmarkEnd w:id="7"/>
    <w:bookmarkEnd w:id="8"/>
    <w:bookmarkEnd w:id="9"/>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056DF9" w:rsidP="00B82799">
      <w:pPr>
        <w:spacing w:after="0" w:line="360" w:lineRule="auto"/>
        <w:jc w:val="both"/>
        <w:rPr>
          <w:rFonts w:ascii="Book Antiqua" w:hAnsi="Book Antiqua"/>
          <w:b/>
          <w:color w:val="000000"/>
          <w:sz w:val="23"/>
          <w:szCs w:val="23"/>
          <w:lang w:val="en-GB"/>
        </w:rPr>
      </w:pPr>
      <w:r w:rsidRPr="00066238">
        <w:rPr>
          <w:rFonts w:ascii="Book Antiqua" w:hAnsi="Book Antiqua"/>
          <w:b/>
          <w:color w:val="000000"/>
          <w:sz w:val="23"/>
          <w:szCs w:val="23"/>
          <w:lang w:val="en-GB"/>
        </w:rPr>
        <w:br w:type="page"/>
      </w:r>
      <w:r w:rsidR="00B43969" w:rsidRPr="00066238">
        <w:rPr>
          <w:rFonts w:ascii="Book Antiqua" w:hAnsi="Book Antiqua"/>
          <w:b/>
          <w:color w:val="000000"/>
          <w:sz w:val="23"/>
          <w:szCs w:val="23"/>
          <w:lang w:val="en-GB"/>
        </w:rPr>
        <w:lastRenderedPageBreak/>
        <w:t>Abstract</w:t>
      </w:r>
    </w:p>
    <w:p w:rsidR="00B43969" w:rsidRPr="00066238" w:rsidRDefault="00B43969" w:rsidP="00B82799">
      <w:pPr>
        <w:spacing w:after="0" w:line="360" w:lineRule="auto"/>
        <w:jc w:val="both"/>
        <w:rPr>
          <w:rFonts w:ascii="Book Antiqua" w:hAnsi="Book Antiqua"/>
          <w:sz w:val="23"/>
          <w:szCs w:val="23"/>
          <w:lang w:val="en-US"/>
        </w:rPr>
      </w:pPr>
      <w:r w:rsidRPr="00066238">
        <w:rPr>
          <w:rFonts w:ascii="Book Antiqua" w:hAnsi="Book Antiqua" w:cs="Times New Roman"/>
          <w:b/>
          <w:sz w:val="23"/>
          <w:szCs w:val="23"/>
          <w:lang w:val="en-US"/>
        </w:rPr>
        <w:t xml:space="preserve"> </w:t>
      </w:r>
      <w:r w:rsidRPr="00066238">
        <w:rPr>
          <w:rFonts w:ascii="Book Antiqua" w:hAnsi="Book Antiqua"/>
          <w:sz w:val="23"/>
          <w:szCs w:val="23"/>
          <w:lang w:val="en-US"/>
        </w:rPr>
        <w:t>Transcatheter aortic valve replacement (TAVR) has been validated as a new therapy for patients affected by severe symptomatic aortic stenosis who are not eligible for surgical intervention because of major contraindication or high operative risk.</w:t>
      </w:r>
      <w:r w:rsidRPr="00066238">
        <w:rPr>
          <w:rFonts w:ascii="Book Antiqua" w:hAnsi="Book Antiqua"/>
          <w:color w:val="000000"/>
          <w:sz w:val="23"/>
          <w:szCs w:val="23"/>
          <w:lang w:val="en-GB"/>
        </w:rPr>
        <w:t xml:space="preserve"> Patient selection for TAVR should be based not only on accurate assessment of aortic stenosis morphology, but also on several clinical and functional data. Multi-Imaging modalities should be preferred for assessing the anatomy and the dimensions of the aortic valve and annulus before TAVR. Ultrasounds represent the first line tool in evaluation of this patients giving </w:t>
      </w:r>
      <w:r w:rsidRPr="00066238">
        <w:rPr>
          <w:rFonts w:ascii="Book Antiqua" w:hAnsi="Book Antiqua"/>
          <w:sz w:val="23"/>
          <w:szCs w:val="23"/>
          <w:lang w:val="en-GB"/>
        </w:rPr>
        <w:t xml:space="preserve">detailed anatomic description of aortic valve complex and allowing </w:t>
      </w:r>
      <w:r w:rsidR="00B82799" w:rsidRPr="00066238">
        <w:rPr>
          <w:rFonts w:ascii="Book Antiqua" w:hAnsi="Book Antiqua"/>
          <w:sz w:val="23"/>
          <w:szCs w:val="23"/>
          <w:lang w:val="en-GB"/>
        </w:rPr>
        <w:t>estimating</w:t>
      </w:r>
      <w:r w:rsidRPr="00066238">
        <w:rPr>
          <w:rFonts w:ascii="Book Antiqua" w:hAnsi="Book Antiqua"/>
          <w:sz w:val="23"/>
          <w:szCs w:val="23"/>
          <w:lang w:val="en-GB"/>
        </w:rPr>
        <w:t xml:space="preserve"> with enough reliability the hemodynamic entity of valvular stenosis. Angiography should be used to assess coronary involvement and plan a revascularization strategy before the implant. Multislice computed tomography play a central role as it can give anatomical details in order to choice the best fitting prosthesis, evaluate the morphology of the access path and detect other relevant comorbidities. Cardiovascular magnetic resonance and positron emission tomography are emergent modality helpful in aortic stenosis evaluation. </w:t>
      </w:r>
      <w:r w:rsidRPr="00066238">
        <w:rPr>
          <w:rFonts w:ascii="Book Antiqua" w:hAnsi="Book Antiqua"/>
          <w:color w:val="000000"/>
          <w:sz w:val="23"/>
          <w:szCs w:val="23"/>
          <w:lang w:val="en-GB"/>
        </w:rPr>
        <w:t xml:space="preserve"> The aim of this review is to give an overview on TAVR clinical and technical aspects essential for adequate selection. </w:t>
      </w: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rPr>
      </w:pPr>
    </w:p>
    <w:p w:rsidR="00B43969" w:rsidRPr="00066238" w:rsidRDefault="00B43969" w:rsidP="00B82799">
      <w:pPr>
        <w:autoSpaceDE w:val="0"/>
        <w:autoSpaceDN w:val="0"/>
        <w:adjustRightInd w:val="0"/>
        <w:spacing w:after="0" w:line="360" w:lineRule="auto"/>
        <w:jc w:val="both"/>
        <w:rPr>
          <w:rFonts w:ascii="Book Antiqua" w:hAnsi="Book Antiqua"/>
          <w:b/>
          <w:sz w:val="23"/>
          <w:szCs w:val="23"/>
          <w:lang w:val="en-GB" w:eastAsia="zh-CN" w:bidi="he-IL"/>
        </w:rPr>
      </w:pPr>
      <w:r w:rsidRPr="00066238">
        <w:rPr>
          <w:rFonts w:ascii="Book Antiqua" w:hAnsi="Book Antiqua" w:cs="Times New Roman"/>
          <w:b/>
          <w:bCs/>
          <w:color w:val="000000"/>
          <w:sz w:val="23"/>
          <w:szCs w:val="23"/>
          <w:lang w:val="en-GB"/>
        </w:rPr>
        <w:t>Key words:</w:t>
      </w:r>
      <w:r w:rsidRPr="00066238">
        <w:rPr>
          <w:rFonts w:ascii="Book Antiqua" w:hAnsi="Book Antiqua" w:cs="Times New Roman"/>
          <w:color w:val="000000"/>
          <w:sz w:val="23"/>
          <w:szCs w:val="23"/>
          <w:lang w:val="en-GB"/>
        </w:rPr>
        <w:t xml:space="preserve"> </w:t>
      </w:r>
      <w:r w:rsidR="00056DF9" w:rsidRPr="00066238">
        <w:rPr>
          <w:rFonts w:ascii="Book Antiqua" w:hAnsi="Book Antiqua" w:cs="Times New Roman"/>
          <w:color w:val="000000"/>
          <w:sz w:val="23"/>
          <w:szCs w:val="23"/>
          <w:lang w:val="en-GB"/>
        </w:rPr>
        <w:t xml:space="preserve">Aortic </w:t>
      </w:r>
      <w:r w:rsidRPr="00066238">
        <w:rPr>
          <w:rFonts w:ascii="Book Antiqua" w:hAnsi="Book Antiqua" w:cs="Times New Roman"/>
          <w:color w:val="000000"/>
          <w:sz w:val="23"/>
          <w:szCs w:val="23"/>
          <w:lang w:val="en-GB"/>
        </w:rPr>
        <w:t>stenosis</w:t>
      </w:r>
      <w:r w:rsidR="00056DF9" w:rsidRPr="00066238">
        <w:rPr>
          <w:rFonts w:ascii="Book Antiqua" w:hAnsi="Book Antiqua" w:cs="Times New Roman" w:hint="eastAsia"/>
          <w:color w:val="000000"/>
          <w:sz w:val="23"/>
          <w:szCs w:val="23"/>
          <w:lang w:val="en-GB" w:eastAsia="zh-CN"/>
        </w:rPr>
        <w:t>;</w:t>
      </w:r>
      <w:r w:rsidRPr="00066238">
        <w:rPr>
          <w:rFonts w:ascii="Book Antiqua" w:hAnsi="Book Antiqua" w:cs="Times New Roman"/>
          <w:color w:val="000000"/>
          <w:sz w:val="23"/>
          <w:szCs w:val="23"/>
          <w:lang w:val="en-GB"/>
        </w:rPr>
        <w:t xml:space="preserve"> Doppler echocardiography</w:t>
      </w:r>
      <w:r w:rsidR="00056DF9" w:rsidRPr="00066238">
        <w:rPr>
          <w:rFonts w:ascii="Book Antiqua" w:hAnsi="Book Antiqua" w:cs="Times New Roman" w:hint="eastAsia"/>
          <w:color w:val="000000"/>
          <w:sz w:val="23"/>
          <w:szCs w:val="23"/>
          <w:lang w:val="en-GB" w:eastAsia="zh-CN"/>
        </w:rPr>
        <w:t>;</w:t>
      </w:r>
      <w:r w:rsidRPr="00066238">
        <w:rPr>
          <w:rFonts w:ascii="Book Antiqua" w:hAnsi="Book Antiqua" w:cs="Times New Roman"/>
          <w:color w:val="000000"/>
          <w:sz w:val="23"/>
          <w:szCs w:val="23"/>
          <w:lang w:val="en-GB"/>
        </w:rPr>
        <w:t xml:space="preserve"> </w:t>
      </w:r>
      <w:r w:rsidR="00056DF9" w:rsidRPr="00066238">
        <w:rPr>
          <w:rFonts w:ascii="Book Antiqua" w:hAnsi="Book Antiqua" w:cs="Times New Roman"/>
          <w:color w:val="000000"/>
          <w:sz w:val="23"/>
          <w:szCs w:val="23"/>
          <w:lang w:val="en-GB"/>
        </w:rPr>
        <w:t xml:space="preserve">Cardiac </w:t>
      </w:r>
      <w:r w:rsidRPr="00066238">
        <w:rPr>
          <w:rFonts w:ascii="Book Antiqua" w:hAnsi="Book Antiqua" w:cs="Times New Roman"/>
          <w:color w:val="000000"/>
          <w:sz w:val="23"/>
          <w:szCs w:val="23"/>
          <w:lang w:val="en-GB"/>
        </w:rPr>
        <w:t>CT</w:t>
      </w:r>
      <w:r w:rsidR="00056DF9" w:rsidRPr="00066238">
        <w:rPr>
          <w:rFonts w:ascii="Book Antiqua" w:hAnsi="Book Antiqua" w:cs="Times New Roman" w:hint="eastAsia"/>
          <w:color w:val="000000"/>
          <w:sz w:val="23"/>
          <w:szCs w:val="23"/>
          <w:lang w:val="en-GB" w:eastAsia="zh-CN"/>
        </w:rPr>
        <w:t>;</w:t>
      </w:r>
      <w:r w:rsidRPr="00066238">
        <w:rPr>
          <w:rFonts w:ascii="Book Antiqua" w:hAnsi="Book Antiqua" w:cs="Times New Roman"/>
          <w:color w:val="000000"/>
          <w:sz w:val="23"/>
          <w:szCs w:val="23"/>
          <w:lang w:val="en-GB"/>
        </w:rPr>
        <w:t xml:space="preserve"> </w:t>
      </w:r>
      <w:r w:rsidR="00056DF9" w:rsidRPr="00066238">
        <w:rPr>
          <w:rFonts w:ascii="Book Antiqua" w:hAnsi="Book Antiqua" w:cs="Times New Roman"/>
          <w:color w:val="000000"/>
          <w:sz w:val="23"/>
          <w:szCs w:val="23"/>
          <w:lang w:val="en-GB"/>
        </w:rPr>
        <w:t>Two</w:t>
      </w:r>
      <w:r w:rsidRPr="00066238">
        <w:rPr>
          <w:rFonts w:ascii="Book Antiqua" w:hAnsi="Book Antiqua" w:cs="Times New Roman"/>
          <w:color w:val="000000"/>
          <w:sz w:val="23"/>
          <w:szCs w:val="23"/>
          <w:lang w:val="en-GB"/>
        </w:rPr>
        <w:t>-dimensional strain</w:t>
      </w:r>
      <w:r w:rsidR="00056DF9" w:rsidRPr="00066238">
        <w:rPr>
          <w:rFonts w:ascii="Book Antiqua" w:hAnsi="Book Antiqua" w:cs="Times New Roman" w:hint="eastAsia"/>
          <w:color w:val="000000"/>
          <w:sz w:val="23"/>
          <w:szCs w:val="23"/>
          <w:lang w:val="en-GB" w:eastAsia="zh-CN"/>
        </w:rPr>
        <w:t xml:space="preserve">; </w:t>
      </w:r>
      <w:r w:rsidR="00056DF9" w:rsidRPr="00066238">
        <w:rPr>
          <w:rFonts w:ascii="Book Antiqua" w:hAnsi="Book Antiqua" w:cs="Times New Roman"/>
          <w:color w:val="000000"/>
          <w:sz w:val="23"/>
          <w:szCs w:val="23"/>
          <w:lang w:val="en-GB"/>
        </w:rPr>
        <w:t xml:space="preserve">Three </w:t>
      </w:r>
      <w:r w:rsidRPr="00066238">
        <w:rPr>
          <w:rFonts w:ascii="Book Antiqua" w:hAnsi="Book Antiqua" w:cs="Times New Roman"/>
          <w:color w:val="000000"/>
          <w:sz w:val="23"/>
          <w:szCs w:val="23"/>
          <w:lang w:val="en-GB"/>
        </w:rPr>
        <w:t xml:space="preserve">dimensional </w:t>
      </w:r>
      <w:r w:rsidR="00056DF9" w:rsidRPr="00066238">
        <w:rPr>
          <w:rFonts w:ascii="Book Antiqua" w:hAnsi="Book Antiqua" w:cs="Times New Roman"/>
          <w:color w:val="000000"/>
          <w:sz w:val="23"/>
          <w:szCs w:val="23"/>
          <w:lang w:val="en-GB"/>
        </w:rPr>
        <w:t>echocardiography</w:t>
      </w:r>
      <w:r w:rsidR="00056DF9" w:rsidRPr="00066238">
        <w:rPr>
          <w:rFonts w:ascii="Book Antiqua" w:hAnsi="Book Antiqua" w:cs="Times New Roman" w:hint="eastAsia"/>
          <w:color w:val="000000"/>
          <w:sz w:val="23"/>
          <w:szCs w:val="23"/>
          <w:lang w:val="en-GB" w:eastAsia="zh-CN"/>
        </w:rPr>
        <w:t>;</w:t>
      </w:r>
      <w:r w:rsidRPr="00066238">
        <w:rPr>
          <w:rFonts w:ascii="Book Antiqua" w:hAnsi="Book Antiqua" w:cs="Times New Roman"/>
          <w:color w:val="000000"/>
          <w:sz w:val="23"/>
          <w:szCs w:val="23"/>
          <w:lang w:val="en-GB"/>
        </w:rPr>
        <w:t xml:space="preserve"> </w:t>
      </w:r>
      <w:r w:rsidR="00056DF9" w:rsidRPr="00066238">
        <w:rPr>
          <w:rFonts w:ascii="Book Antiqua" w:hAnsi="Book Antiqua" w:cs="Times New Roman"/>
          <w:color w:val="000000"/>
          <w:sz w:val="23"/>
          <w:szCs w:val="23"/>
          <w:lang w:val="en-GB"/>
        </w:rPr>
        <w:t xml:space="preserve">Cardiac </w:t>
      </w:r>
      <w:r w:rsidRPr="00066238">
        <w:rPr>
          <w:rFonts w:ascii="Book Antiqua" w:hAnsi="Book Antiqua" w:cs="Times New Roman"/>
          <w:color w:val="000000"/>
          <w:sz w:val="23"/>
          <w:szCs w:val="23"/>
          <w:lang w:val="en-GB"/>
        </w:rPr>
        <w:t>magnetic resonance</w:t>
      </w:r>
      <w:r w:rsidR="00056DF9" w:rsidRPr="00066238">
        <w:rPr>
          <w:rFonts w:ascii="Book Antiqua" w:hAnsi="Book Antiqua" w:cs="Times New Roman" w:hint="eastAsia"/>
          <w:color w:val="000000"/>
          <w:sz w:val="23"/>
          <w:szCs w:val="23"/>
          <w:lang w:val="en-GB" w:eastAsia="zh-CN"/>
        </w:rPr>
        <w:t>;</w:t>
      </w:r>
      <w:r w:rsidRPr="00066238">
        <w:rPr>
          <w:rFonts w:ascii="Book Antiqua" w:hAnsi="Book Antiqua" w:cs="Times New Roman"/>
          <w:color w:val="000000"/>
          <w:sz w:val="23"/>
          <w:szCs w:val="23"/>
          <w:lang w:val="en-GB"/>
        </w:rPr>
        <w:t xml:space="preserve"> </w:t>
      </w:r>
      <w:r w:rsidR="00056DF9" w:rsidRPr="00066238">
        <w:rPr>
          <w:rFonts w:ascii="Book Antiqua" w:hAnsi="Book Antiqua" w:cs="Times New Roman"/>
          <w:color w:val="000000"/>
          <w:sz w:val="23"/>
          <w:szCs w:val="23"/>
          <w:lang w:val="en-GB"/>
        </w:rPr>
        <w:t>Transcatheter aortic valve replacement</w:t>
      </w:r>
    </w:p>
    <w:p w:rsidR="00B43969" w:rsidRPr="00066238" w:rsidRDefault="00B43969" w:rsidP="00B82799">
      <w:pPr>
        <w:spacing w:after="0" w:line="360" w:lineRule="auto"/>
        <w:jc w:val="both"/>
        <w:rPr>
          <w:rFonts w:ascii="Book Antiqua" w:eastAsia="Arial Unicode MS" w:hAnsi="Book Antiqua" w:cs="Arial Unicode MS"/>
          <w:b/>
          <w:sz w:val="23"/>
          <w:szCs w:val="23"/>
          <w:lang w:val="en-GB"/>
        </w:rPr>
      </w:pPr>
    </w:p>
    <w:p w:rsidR="00B82799" w:rsidRDefault="00B82799" w:rsidP="00B82799">
      <w:pPr>
        <w:spacing w:line="360" w:lineRule="auto"/>
        <w:jc w:val="both"/>
        <w:rPr>
          <w:rFonts w:ascii="Book Antiqua" w:hAnsi="Book Antiqua" w:cs="Arial"/>
          <w:sz w:val="24"/>
        </w:rPr>
      </w:pPr>
      <w:bookmarkStart w:id="11" w:name="OLE_LINK55"/>
      <w:bookmarkStart w:id="12" w:name="OLE_LINK56"/>
      <w:bookmarkStart w:id="13" w:name="OLE_LINK105"/>
      <w:bookmarkStart w:id="14" w:name="OLE_LINK116"/>
      <w:bookmarkStart w:id="15" w:name="OLE_LINK89"/>
      <w:r w:rsidRPr="0071780A">
        <w:rPr>
          <w:rFonts w:ascii="Book Antiqua" w:hAnsi="Book Antiqua"/>
          <w:b/>
          <w:sz w:val="24"/>
        </w:rPr>
        <w:t>©</w:t>
      </w:r>
      <w:bookmarkEnd w:id="11"/>
      <w:bookmarkEnd w:id="12"/>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7</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13"/>
    <w:bookmarkEnd w:id="14"/>
    <w:bookmarkEnd w:id="15"/>
    <w:p w:rsidR="00B43969" w:rsidRPr="00B82799" w:rsidRDefault="00B43969" w:rsidP="00B82799">
      <w:pPr>
        <w:spacing w:after="0" w:line="360" w:lineRule="auto"/>
        <w:jc w:val="both"/>
        <w:rPr>
          <w:rFonts w:ascii="Book Antiqua" w:hAnsi="Book Antiqua" w:cs="Times New Roman"/>
          <w:sz w:val="23"/>
          <w:szCs w:val="23"/>
          <w:lang w:val="en-US"/>
        </w:rPr>
      </w:pPr>
    </w:p>
    <w:p w:rsidR="00B43969" w:rsidRPr="00066238" w:rsidRDefault="00B43969" w:rsidP="00B82799">
      <w:pPr>
        <w:spacing w:after="0" w:line="360" w:lineRule="auto"/>
        <w:jc w:val="both"/>
        <w:rPr>
          <w:rFonts w:ascii="Book Antiqua" w:hAnsi="Book Antiqua" w:cs="Times New Roman"/>
          <w:b/>
          <w:sz w:val="23"/>
          <w:szCs w:val="23"/>
          <w:lang w:val="en-US"/>
        </w:rPr>
      </w:pPr>
      <w:r w:rsidRPr="00066238">
        <w:rPr>
          <w:rFonts w:ascii="Book Antiqua" w:hAnsi="Book Antiqua" w:cs="Times New Roman"/>
          <w:b/>
          <w:sz w:val="23"/>
          <w:szCs w:val="23"/>
          <w:lang w:val="en-US"/>
        </w:rPr>
        <w:t xml:space="preserve">Core </w:t>
      </w:r>
      <w:r w:rsidR="00056DF9" w:rsidRPr="00066238">
        <w:rPr>
          <w:rFonts w:ascii="Book Antiqua" w:hAnsi="Book Antiqua" w:cs="Times New Roman"/>
          <w:b/>
          <w:sz w:val="23"/>
          <w:szCs w:val="23"/>
          <w:lang w:val="en-US"/>
        </w:rPr>
        <w:t>tip</w:t>
      </w:r>
      <w:r w:rsidRPr="00066238">
        <w:rPr>
          <w:rFonts w:ascii="Book Antiqua" w:hAnsi="Book Antiqua" w:cs="Times New Roman"/>
          <w:b/>
          <w:sz w:val="23"/>
          <w:szCs w:val="23"/>
          <w:lang w:val="en-US"/>
        </w:rPr>
        <w:t>:</w:t>
      </w:r>
      <w:r w:rsidRPr="00066238">
        <w:rPr>
          <w:rFonts w:ascii="Book Antiqua" w:hAnsi="Book Antiqua" w:cs="Times New Roman"/>
          <w:sz w:val="23"/>
          <w:szCs w:val="23"/>
          <w:lang w:val="en-US"/>
        </w:rPr>
        <w:t xml:space="preserve"> Transcatheter aortic valve replacement (TAVR) has been validated as a new therapy for patients affected by severe symptomatic aortic stenosis who are not eligible for surgical intervention because of major contraindication or high operative risk.</w:t>
      </w:r>
      <w:r w:rsidRPr="00066238">
        <w:rPr>
          <w:rFonts w:ascii="Book Antiqua" w:hAnsi="Book Antiqua" w:cs="Times New Roman"/>
          <w:color w:val="000000"/>
          <w:sz w:val="23"/>
          <w:szCs w:val="23"/>
          <w:lang w:val="en-GB"/>
        </w:rPr>
        <w:t xml:space="preserve"> Patient selection for TAVR should be based not only on accurate assessment of aortic stenosis morphology, but also on several clinical and functional data. Multi-Imaging modalities are preferred for assessing the anatomy and the dimensions of the aortic valve and annulus before TAVR. The aim of this review is to give an overview on TAVR clinical and technical aspects essential for adequate selection.</w:t>
      </w:r>
    </w:p>
    <w:p w:rsidR="00B43969" w:rsidRPr="00066238" w:rsidRDefault="00B43969" w:rsidP="00B82799">
      <w:pPr>
        <w:spacing w:after="0" w:line="360" w:lineRule="auto"/>
        <w:jc w:val="both"/>
        <w:rPr>
          <w:rFonts w:ascii="Book Antiqua" w:hAnsi="Book Antiqua" w:cs="Times New Roman"/>
          <w:b/>
          <w:sz w:val="23"/>
          <w:szCs w:val="23"/>
          <w:lang w:val="en-US"/>
        </w:rPr>
      </w:pPr>
    </w:p>
    <w:p w:rsidR="00056DF9" w:rsidRPr="00066238" w:rsidRDefault="00056DF9" w:rsidP="00B82799">
      <w:pPr>
        <w:spacing w:after="0" w:line="360" w:lineRule="auto"/>
        <w:jc w:val="both"/>
        <w:rPr>
          <w:rFonts w:ascii="Book Antiqua" w:hAnsi="Book Antiqua" w:cs="Times New Roman"/>
          <w:b/>
          <w:sz w:val="23"/>
          <w:szCs w:val="23"/>
          <w:lang w:val="en-GB" w:eastAsia="zh-CN"/>
        </w:rPr>
      </w:pPr>
      <w:r w:rsidRPr="00066238">
        <w:rPr>
          <w:rFonts w:ascii="Book Antiqua" w:hAnsi="Book Antiqua" w:cs="Times New Roman"/>
          <w:sz w:val="23"/>
          <w:szCs w:val="23"/>
          <w:lang w:val="en-GB"/>
        </w:rPr>
        <w:t>Cocchia</w:t>
      </w:r>
      <w:r w:rsidRPr="00066238">
        <w:rPr>
          <w:rFonts w:ascii="Book Antiqua" w:hAnsi="Book Antiqua" w:cs="Times New Roman" w:hint="eastAsia"/>
          <w:sz w:val="23"/>
          <w:szCs w:val="23"/>
          <w:lang w:val="en-GB" w:eastAsia="zh-CN"/>
        </w:rPr>
        <w:t xml:space="preserve"> R, </w:t>
      </w:r>
      <w:r w:rsidRPr="00066238">
        <w:rPr>
          <w:rFonts w:ascii="Book Antiqua" w:hAnsi="Book Antiqua" w:cs="Times New Roman"/>
          <w:sz w:val="23"/>
          <w:szCs w:val="23"/>
          <w:lang w:val="en-GB"/>
        </w:rPr>
        <w:t>D’Andrea</w:t>
      </w:r>
      <w:r w:rsidRPr="00066238">
        <w:rPr>
          <w:rFonts w:ascii="Book Antiqua" w:hAnsi="Book Antiqua" w:cs="Times New Roman" w:hint="eastAsia"/>
          <w:sz w:val="23"/>
          <w:szCs w:val="23"/>
          <w:lang w:val="en-GB" w:eastAsia="zh-CN"/>
        </w:rPr>
        <w:t xml:space="preserve"> A, </w:t>
      </w:r>
      <w:r w:rsidRPr="00066238">
        <w:rPr>
          <w:rFonts w:ascii="Book Antiqua" w:hAnsi="Book Antiqua" w:cs="Times New Roman"/>
          <w:sz w:val="23"/>
          <w:szCs w:val="23"/>
          <w:lang w:val="en-GB"/>
        </w:rPr>
        <w:t>Conte</w:t>
      </w:r>
      <w:r w:rsidRPr="00066238">
        <w:rPr>
          <w:rFonts w:ascii="Book Antiqua" w:hAnsi="Book Antiqua" w:cs="Times New Roman" w:hint="eastAsia"/>
          <w:sz w:val="23"/>
          <w:szCs w:val="23"/>
          <w:lang w:val="en-GB" w:eastAsia="zh-CN"/>
        </w:rPr>
        <w:t xml:space="preserve"> M, </w:t>
      </w:r>
      <w:r w:rsidRPr="00066238">
        <w:rPr>
          <w:rFonts w:ascii="Book Antiqua" w:hAnsi="Book Antiqua" w:cs="Times New Roman"/>
          <w:sz w:val="23"/>
          <w:szCs w:val="23"/>
          <w:lang w:val="en-GB"/>
        </w:rPr>
        <w:t>Cavallaro</w:t>
      </w:r>
      <w:r w:rsidRPr="00066238">
        <w:rPr>
          <w:rFonts w:ascii="Book Antiqua" w:hAnsi="Book Antiqua" w:cs="Times New Roman" w:hint="eastAsia"/>
          <w:sz w:val="23"/>
          <w:szCs w:val="23"/>
          <w:lang w:val="en-GB" w:eastAsia="zh-CN"/>
        </w:rPr>
        <w:t xml:space="preserve"> M, </w:t>
      </w:r>
      <w:r w:rsidRPr="00066238">
        <w:rPr>
          <w:rFonts w:ascii="Book Antiqua" w:hAnsi="Book Antiqua" w:cs="Times New Roman"/>
          <w:sz w:val="23"/>
          <w:szCs w:val="23"/>
          <w:lang w:val="en-GB"/>
        </w:rPr>
        <w:t>Riegler</w:t>
      </w:r>
      <w:r w:rsidRPr="00066238">
        <w:rPr>
          <w:rFonts w:ascii="Book Antiqua" w:hAnsi="Book Antiqua" w:cs="Times New Roman" w:hint="eastAsia"/>
          <w:sz w:val="23"/>
          <w:szCs w:val="23"/>
          <w:lang w:val="en-GB" w:eastAsia="zh-CN"/>
        </w:rPr>
        <w:t xml:space="preserve"> L, </w:t>
      </w:r>
      <w:r w:rsidRPr="00066238">
        <w:rPr>
          <w:rFonts w:ascii="Book Antiqua" w:hAnsi="Book Antiqua" w:cs="Times New Roman"/>
          <w:sz w:val="23"/>
          <w:szCs w:val="23"/>
          <w:lang w:val="en-GB"/>
        </w:rPr>
        <w:t>Citro</w:t>
      </w:r>
      <w:r w:rsidRPr="00066238">
        <w:rPr>
          <w:rFonts w:ascii="Book Antiqua" w:hAnsi="Book Antiqua" w:cs="Times New Roman" w:hint="eastAsia"/>
          <w:sz w:val="23"/>
          <w:szCs w:val="23"/>
          <w:lang w:val="en-GB" w:eastAsia="zh-CN"/>
        </w:rPr>
        <w:t xml:space="preserve"> R, </w:t>
      </w:r>
      <w:r w:rsidRPr="00066238">
        <w:rPr>
          <w:rFonts w:ascii="Book Antiqua" w:hAnsi="Book Antiqua" w:cs="Times New Roman"/>
          <w:sz w:val="23"/>
          <w:szCs w:val="23"/>
          <w:lang w:val="en-GB"/>
        </w:rPr>
        <w:t>Sirignano</w:t>
      </w:r>
      <w:r w:rsidRPr="00066238">
        <w:rPr>
          <w:rFonts w:ascii="Book Antiqua" w:hAnsi="Book Antiqua" w:cs="Times New Roman" w:hint="eastAsia"/>
          <w:sz w:val="23"/>
          <w:szCs w:val="23"/>
          <w:lang w:val="en-GB" w:eastAsia="zh-CN"/>
        </w:rPr>
        <w:t xml:space="preserve"> C, </w:t>
      </w:r>
      <w:r w:rsidRPr="00066238">
        <w:rPr>
          <w:rFonts w:ascii="Book Antiqua" w:hAnsi="Book Antiqua" w:cs="Times New Roman"/>
          <w:sz w:val="23"/>
          <w:szCs w:val="23"/>
          <w:lang w:val="en-GB"/>
        </w:rPr>
        <w:t>Imbriaco</w:t>
      </w:r>
      <w:r w:rsidRPr="00066238">
        <w:rPr>
          <w:rFonts w:ascii="Book Antiqua" w:hAnsi="Book Antiqua" w:cs="Times New Roman" w:hint="eastAsia"/>
          <w:sz w:val="23"/>
          <w:szCs w:val="23"/>
          <w:lang w:val="en-GB" w:eastAsia="zh-CN"/>
        </w:rPr>
        <w:t xml:space="preserve"> M, </w:t>
      </w:r>
      <w:r w:rsidRPr="00066238">
        <w:rPr>
          <w:rFonts w:ascii="Book Antiqua" w:hAnsi="Book Antiqua" w:cs="Times New Roman"/>
          <w:sz w:val="23"/>
          <w:szCs w:val="23"/>
          <w:lang w:val="en-GB"/>
        </w:rPr>
        <w:t>Cappelli</w:t>
      </w:r>
      <w:r w:rsidRPr="00066238">
        <w:rPr>
          <w:rFonts w:ascii="Book Antiqua" w:hAnsi="Book Antiqua" w:cs="Times New Roman" w:hint="eastAsia"/>
          <w:sz w:val="23"/>
          <w:szCs w:val="23"/>
          <w:lang w:val="en-GB" w:eastAsia="zh-CN"/>
        </w:rPr>
        <w:t xml:space="preserve"> M, </w:t>
      </w:r>
      <w:r w:rsidRPr="00066238">
        <w:rPr>
          <w:rFonts w:ascii="Book Antiqua" w:hAnsi="Book Antiqua" w:cs="Times New Roman"/>
          <w:sz w:val="23"/>
          <w:szCs w:val="23"/>
          <w:lang w:val="en-GB"/>
        </w:rPr>
        <w:t>Gregorio</w:t>
      </w:r>
      <w:r w:rsidRPr="00066238">
        <w:rPr>
          <w:rFonts w:ascii="Book Antiqua" w:hAnsi="Book Antiqua" w:cs="Times New Roman" w:hint="eastAsia"/>
          <w:sz w:val="23"/>
          <w:szCs w:val="23"/>
          <w:lang w:val="en-GB" w:eastAsia="zh-CN"/>
        </w:rPr>
        <w:t xml:space="preserve"> G, </w:t>
      </w:r>
      <w:r w:rsidRPr="00066238">
        <w:rPr>
          <w:rFonts w:ascii="Book Antiqua" w:hAnsi="Book Antiqua" w:cs="Times New Roman"/>
          <w:sz w:val="23"/>
          <w:szCs w:val="23"/>
          <w:lang w:val="en-GB"/>
        </w:rPr>
        <w:t>Calabrò</w:t>
      </w:r>
      <w:r w:rsidRPr="00066238">
        <w:rPr>
          <w:rFonts w:ascii="Book Antiqua" w:hAnsi="Book Antiqua" w:cs="Times New Roman" w:hint="eastAsia"/>
          <w:sz w:val="23"/>
          <w:szCs w:val="23"/>
          <w:lang w:val="en-GB" w:eastAsia="zh-CN"/>
        </w:rPr>
        <w:t xml:space="preserve"> R, </w:t>
      </w:r>
      <w:r w:rsidRPr="00066238">
        <w:rPr>
          <w:rFonts w:ascii="Book Antiqua" w:hAnsi="Book Antiqua" w:cs="Times New Roman"/>
          <w:sz w:val="23"/>
          <w:szCs w:val="23"/>
          <w:lang w:val="en-GB"/>
        </w:rPr>
        <w:t>Bossone</w:t>
      </w:r>
      <w:r w:rsidRPr="00066238">
        <w:rPr>
          <w:rFonts w:ascii="Book Antiqua" w:hAnsi="Book Antiqua" w:cs="Times New Roman" w:hint="eastAsia"/>
          <w:sz w:val="23"/>
          <w:szCs w:val="23"/>
          <w:lang w:val="en-GB" w:eastAsia="zh-CN"/>
        </w:rPr>
        <w:t xml:space="preserve"> E. </w:t>
      </w:r>
      <w:r w:rsidRPr="00066238">
        <w:rPr>
          <w:rFonts w:ascii="Book Antiqua" w:hAnsi="Book Antiqua" w:cs="Times New Roman"/>
          <w:sz w:val="23"/>
          <w:szCs w:val="23"/>
          <w:lang w:val="en-GB" w:eastAsia="zh-CN"/>
        </w:rPr>
        <w:t xml:space="preserve">Patient selection for transcatheter aortic valve </w:t>
      </w:r>
      <w:r w:rsidRPr="00066238">
        <w:rPr>
          <w:rFonts w:ascii="Book Antiqua" w:hAnsi="Book Antiqua" w:cs="Times New Roman"/>
          <w:sz w:val="23"/>
          <w:szCs w:val="23"/>
          <w:lang w:val="en-GB" w:eastAsia="zh-CN"/>
        </w:rPr>
        <w:lastRenderedPageBreak/>
        <w:t>replacement: A combined clinical and multimodality imaging approach</w:t>
      </w:r>
      <w:r w:rsidRPr="00066238">
        <w:rPr>
          <w:rFonts w:ascii="Book Antiqua" w:hAnsi="Book Antiqua" w:cs="Times New Roman" w:hint="eastAsia"/>
          <w:sz w:val="23"/>
          <w:szCs w:val="23"/>
          <w:lang w:val="en-GB" w:eastAsia="zh-CN"/>
        </w:rPr>
        <w:t xml:space="preserve">. </w:t>
      </w:r>
      <w:r w:rsidRPr="00066238">
        <w:rPr>
          <w:rFonts w:ascii="Book Antiqua" w:hAnsi="Book Antiqua" w:cs="Times New Roman"/>
          <w:i/>
          <w:sz w:val="23"/>
          <w:szCs w:val="23"/>
          <w:lang w:val="en-GB" w:eastAsia="zh-CN"/>
        </w:rPr>
        <w:t>World J</w:t>
      </w:r>
      <w:r w:rsidRPr="00066238">
        <w:rPr>
          <w:rFonts w:ascii="Book Antiqua" w:hAnsi="Book Antiqua" w:cs="Times New Roman" w:hint="eastAsia"/>
          <w:i/>
          <w:sz w:val="23"/>
          <w:szCs w:val="23"/>
          <w:lang w:val="en-GB" w:eastAsia="zh-CN"/>
        </w:rPr>
        <w:t xml:space="preserve"> </w:t>
      </w:r>
      <w:r w:rsidRPr="00066238">
        <w:rPr>
          <w:rFonts w:ascii="Book Antiqua" w:hAnsi="Book Antiqua" w:cs="Times New Roman"/>
          <w:i/>
          <w:sz w:val="23"/>
          <w:szCs w:val="23"/>
          <w:lang w:val="en-GB" w:eastAsia="zh-CN"/>
        </w:rPr>
        <w:t>Cardiol</w:t>
      </w:r>
      <w:r w:rsidRPr="00066238">
        <w:rPr>
          <w:rFonts w:ascii="Book Antiqua" w:hAnsi="Book Antiqua" w:cs="Times New Roman" w:hint="eastAsia"/>
          <w:i/>
          <w:sz w:val="23"/>
          <w:szCs w:val="23"/>
          <w:lang w:val="en-GB" w:eastAsia="zh-CN"/>
        </w:rPr>
        <w:t xml:space="preserve"> </w:t>
      </w:r>
      <w:r w:rsidR="0014654B">
        <w:rPr>
          <w:rFonts w:ascii="Book Antiqua" w:hAnsi="Book Antiqua" w:cs="Times New Roman" w:hint="eastAsia"/>
          <w:sz w:val="23"/>
          <w:szCs w:val="23"/>
          <w:lang w:val="en-GB" w:eastAsia="zh-CN"/>
        </w:rPr>
        <w:t>2017</w:t>
      </w:r>
      <w:r w:rsidRPr="00066238">
        <w:rPr>
          <w:rFonts w:ascii="Book Antiqua" w:hAnsi="Book Antiqua" w:cs="Times New Roman" w:hint="eastAsia"/>
          <w:sz w:val="23"/>
          <w:szCs w:val="23"/>
          <w:lang w:val="en-GB" w:eastAsia="zh-CN"/>
        </w:rPr>
        <w:t>; In press</w:t>
      </w:r>
    </w:p>
    <w:p w:rsidR="00B43969" w:rsidRPr="00066238" w:rsidRDefault="00B43969" w:rsidP="00B82799">
      <w:pPr>
        <w:spacing w:after="0" w:line="360" w:lineRule="auto"/>
        <w:jc w:val="both"/>
        <w:rPr>
          <w:rFonts w:ascii="Book Antiqua" w:hAnsi="Book Antiqua" w:cs="Times New Roman"/>
          <w:sz w:val="23"/>
          <w:szCs w:val="23"/>
          <w:lang w:val="en-US"/>
        </w:rPr>
      </w:pPr>
    </w:p>
    <w:p w:rsidR="00B43969" w:rsidRPr="00066238" w:rsidRDefault="00B43969" w:rsidP="00B82799">
      <w:pPr>
        <w:spacing w:after="0" w:line="360" w:lineRule="auto"/>
        <w:jc w:val="both"/>
        <w:rPr>
          <w:rFonts w:ascii="Book Antiqua" w:hAnsi="Book Antiqua" w:cs="Times New Roman"/>
          <w:sz w:val="23"/>
          <w:szCs w:val="23"/>
          <w:lang w:val="en-US"/>
        </w:rPr>
      </w:pPr>
    </w:p>
    <w:p w:rsidR="00B43969" w:rsidRPr="00066238" w:rsidRDefault="00B43969" w:rsidP="00B82799">
      <w:pPr>
        <w:spacing w:after="0" w:line="360" w:lineRule="auto"/>
        <w:jc w:val="both"/>
        <w:rPr>
          <w:rFonts w:ascii="Book Antiqua" w:hAnsi="Book Antiqua" w:cs="Times New Roman"/>
          <w:sz w:val="23"/>
          <w:szCs w:val="23"/>
          <w:lang w:val="en-US"/>
        </w:rPr>
      </w:pP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B43969" w:rsidP="00B82799">
      <w:pPr>
        <w:spacing w:after="0" w:line="360" w:lineRule="auto"/>
        <w:jc w:val="both"/>
        <w:rPr>
          <w:rFonts w:ascii="Book Antiqua" w:hAnsi="Book Antiqua"/>
          <w:b/>
          <w:sz w:val="23"/>
          <w:szCs w:val="23"/>
          <w:lang w:val="en-US" w:eastAsia="zh-CN"/>
        </w:rPr>
      </w:pPr>
      <w:r w:rsidRPr="00066238">
        <w:rPr>
          <w:rFonts w:ascii="Book Antiqua" w:hAnsi="Book Antiqua"/>
          <w:b/>
          <w:sz w:val="23"/>
          <w:szCs w:val="23"/>
          <w:lang w:val="en-US"/>
        </w:rPr>
        <w:br w:type="page"/>
      </w:r>
      <w:r w:rsidRPr="00066238">
        <w:rPr>
          <w:rFonts w:ascii="Book Antiqua" w:hAnsi="Book Antiqua"/>
          <w:b/>
          <w:sz w:val="23"/>
          <w:szCs w:val="23"/>
          <w:lang w:val="en-US"/>
        </w:rPr>
        <w:lastRenderedPageBreak/>
        <w:t>INTRODUCTION</w:t>
      </w:r>
    </w:p>
    <w:p w:rsidR="00B43969" w:rsidRPr="00066238" w:rsidRDefault="00B43969" w:rsidP="00B82799">
      <w:pPr>
        <w:spacing w:after="0" w:line="360" w:lineRule="auto"/>
        <w:jc w:val="both"/>
        <w:rPr>
          <w:rFonts w:ascii="Book Antiqua" w:hAnsi="Book Antiqua" w:cs="Times New Roman"/>
          <w:sz w:val="23"/>
          <w:szCs w:val="23"/>
          <w:lang w:val="en-US"/>
        </w:rPr>
      </w:pPr>
      <w:r w:rsidRPr="00066238">
        <w:rPr>
          <w:rFonts w:ascii="Book Antiqua" w:hAnsi="Book Antiqua" w:cs="Times New Roman"/>
          <w:sz w:val="23"/>
          <w:szCs w:val="23"/>
          <w:lang w:val="en-US"/>
        </w:rPr>
        <w:t>Transcatheter aortic valve replacement (TAVR) has been validated as a new therapy for patients affected by severe symptomatic aortic stenosis who are not eligible for surgical intervention because of major contraindication or high operative risk</w:t>
      </w:r>
      <w:r w:rsidRPr="00066238">
        <w:rPr>
          <w:rFonts w:ascii="Book Antiqua" w:hAnsi="Book Antiqua" w:cs="Times New Roman"/>
          <w:sz w:val="23"/>
          <w:szCs w:val="23"/>
          <w:vertAlign w:val="superscript"/>
          <w:lang w:val="en-US"/>
        </w:rPr>
        <w:t>[1,2]</w:t>
      </w:r>
      <w:r w:rsidRPr="00066238">
        <w:rPr>
          <w:rFonts w:ascii="Book Antiqua" w:hAnsi="Book Antiqua" w:cs="Times New Roman"/>
          <w:sz w:val="23"/>
          <w:szCs w:val="23"/>
          <w:lang w:val="en-US"/>
        </w:rPr>
        <w:t>. Recently this option, performed in experienced centers, using next generation devices has demonstrated to be not inferior to standard surgery also in intermediate-risk patients</w:t>
      </w:r>
      <w:r w:rsidRPr="00066238">
        <w:rPr>
          <w:rFonts w:ascii="Book Antiqua" w:hAnsi="Book Antiqua" w:cs="Times New Roman"/>
          <w:sz w:val="23"/>
          <w:szCs w:val="23"/>
          <w:vertAlign w:val="superscript"/>
          <w:lang w:val="en-US"/>
        </w:rPr>
        <w:t>[3]</w:t>
      </w:r>
      <w:r w:rsidRPr="00066238">
        <w:rPr>
          <w:rFonts w:ascii="Book Antiqua" w:hAnsi="Book Antiqua" w:cs="Times New Roman"/>
          <w:sz w:val="23"/>
          <w:szCs w:val="23"/>
          <w:lang w:val="en-US"/>
        </w:rPr>
        <w:t>.</w:t>
      </w:r>
    </w:p>
    <w:p w:rsidR="00B43969" w:rsidRPr="00066238" w:rsidRDefault="00B43969" w:rsidP="00B82799">
      <w:pPr>
        <w:spacing w:after="0" w:line="360" w:lineRule="auto"/>
        <w:ind w:firstLineChars="150" w:firstLine="345"/>
        <w:jc w:val="both"/>
        <w:rPr>
          <w:rFonts w:ascii="Book Antiqua" w:hAnsi="Book Antiqua" w:cs="Times New Roman"/>
          <w:sz w:val="23"/>
          <w:szCs w:val="23"/>
          <w:lang w:val="en-US"/>
        </w:rPr>
      </w:pPr>
      <w:r w:rsidRPr="00066238">
        <w:rPr>
          <w:rFonts w:ascii="Book Antiqua" w:hAnsi="Book Antiqua" w:cs="Times New Roman"/>
          <w:sz w:val="23"/>
          <w:szCs w:val="23"/>
          <w:lang w:val="en-US"/>
        </w:rPr>
        <w:t>The safety and efficacy of prosthesis implantation depends on a proper patient selection and procedural guidance, based on a multimodality imaging approach</w:t>
      </w:r>
      <w:r w:rsidRPr="00066238">
        <w:rPr>
          <w:rFonts w:ascii="Book Antiqua" w:hAnsi="Book Antiqua" w:cs="Times New Roman"/>
          <w:sz w:val="23"/>
          <w:szCs w:val="23"/>
          <w:vertAlign w:val="superscript"/>
          <w:lang w:val="en-US"/>
        </w:rPr>
        <w:t>[4</w:t>
      </w:r>
      <w:r w:rsidR="00056DF9" w:rsidRPr="00066238">
        <w:rPr>
          <w:rFonts w:ascii="Book Antiqua" w:hAnsi="Book Antiqua" w:cs="Times New Roman"/>
          <w:sz w:val="23"/>
          <w:szCs w:val="23"/>
          <w:vertAlign w:val="superscript"/>
          <w:lang w:val="en-US"/>
        </w:rPr>
        <w:t>,</w:t>
      </w:r>
      <w:r w:rsidRPr="00066238">
        <w:rPr>
          <w:rFonts w:ascii="Book Antiqua" w:hAnsi="Book Antiqua" w:cs="Times New Roman"/>
          <w:sz w:val="23"/>
          <w:szCs w:val="23"/>
          <w:vertAlign w:val="superscript"/>
          <w:lang w:val="en-US"/>
        </w:rPr>
        <w:t>5]</w:t>
      </w:r>
      <w:r w:rsidRPr="00066238">
        <w:rPr>
          <w:rFonts w:ascii="Book Antiqua" w:hAnsi="Book Antiqua" w:cs="Times New Roman"/>
          <w:sz w:val="23"/>
          <w:szCs w:val="23"/>
          <w:lang w:val="en-US"/>
        </w:rPr>
        <w:t>.</w:t>
      </w:r>
      <w:r w:rsidRPr="00066238">
        <w:rPr>
          <w:rFonts w:ascii="Book Antiqua" w:hAnsi="Book Antiqua" w:cs="Times New Roman"/>
          <w:bCs/>
          <w:sz w:val="23"/>
          <w:szCs w:val="23"/>
          <w:lang w:val="en-GB"/>
        </w:rPr>
        <w:t xml:space="preserve"> </w:t>
      </w:r>
      <w:r w:rsidRPr="00066238">
        <w:rPr>
          <w:rFonts w:ascii="Book Antiqua" w:hAnsi="Book Antiqua" w:cs="Times New Roman"/>
          <w:sz w:val="23"/>
          <w:szCs w:val="23"/>
          <w:lang w:val="en-US"/>
        </w:rPr>
        <w:t>A precise measurements of annulus and aortic root allow to make a correct “sizing”, that means to choose the best fitting prosthesis in native aortic seat, representing one of the most important predictor of a successful procedure</w:t>
      </w:r>
      <w:r w:rsidRPr="00066238">
        <w:rPr>
          <w:rFonts w:ascii="Book Antiqua" w:hAnsi="Book Antiqua" w:cs="Times New Roman"/>
          <w:sz w:val="23"/>
          <w:szCs w:val="23"/>
          <w:vertAlign w:val="superscript"/>
          <w:lang w:val="en-US"/>
        </w:rPr>
        <w:t>[6,7]</w:t>
      </w:r>
      <w:r w:rsidRPr="00066238">
        <w:rPr>
          <w:rFonts w:ascii="Book Antiqua" w:hAnsi="Book Antiqua" w:cs="Times New Roman"/>
          <w:sz w:val="23"/>
          <w:szCs w:val="23"/>
          <w:lang w:val="en-US"/>
        </w:rPr>
        <w:t xml:space="preserve">. </w:t>
      </w: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B43969" w:rsidP="00B82799">
      <w:pPr>
        <w:spacing w:after="0" w:line="360" w:lineRule="auto"/>
        <w:jc w:val="both"/>
        <w:rPr>
          <w:rFonts w:ascii="Book Antiqua" w:hAnsi="Book Antiqua" w:cs="Times New Roman"/>
          <w:b/>
          <w:bCs/>
          <w:sz w:val="23"/>
          <w:szCs w:val="23"/>
          <w:lang w:val="en-US" w:eastAsia="zh-CN"/>
        </w:rPr>
      </w:pPr>
      <w:r w:rsidRPr="00066238">
        <w:rPr>
          <w:rFonts w:ascii="Book Antiqua" w:hAnsi="Book Antiqua" w:cs="Times New Roman"/>
          <w:b/>
          <w:bCs/>
          <w:sz w:val="23"/>
          <w:szCs w:val="23"/>
          <w:lang w:val="en-US"/>
        </w:rPr>
        <w:t>CLINICAL EVALUATION</w:t>
      </w:r>
    </w:p>
    <w:p w:rsidR="00B43969" w:rsidRPr="00066238" w:rsidRDefault="00B43969" w:rsidP="00B82799">
      <w:pPr>
        <w:spacing w:after="0" w:line="360" w:lineRule="auto"/>
        <w:jc w:val="both"/>
        <w:rPr>
          <w:rFonts w:ascii="Book Antiqua" w:hAnsi="Book Antiqua" w:cs="Times New Roman"/>
          <w:b/>
          <w:bCs/>
          <w:sz w:val="23"/>
          <w:szCs w:val="23"/>
          <w:lang w:val="en-US"/>
        </w:rPr>
      </w:pPr>
      <w:r w:rsidRPr="00066238">
        <w:rPr>
          <w:rFonts w:ascii="Book Antiqua" w:hAnsi="Book Antiqua" w:cs="Times New Roman"/>
          <w:sz w:val="23"/>
          <w:szCs w:val="23"/>
          <w:lang w:val="en-US"/>
        </w:rPr>
        <w:t>Patient selection requires a multidisciplinary team approach including interventional cardiologists, surgeons, anesthesiologists and imaging specialists in order to delineate risk profile, study the anatomy of aortic valve, aorta and peripheral vascular structures.</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rPr>
      </w:pPr>
      <w:r w:rsidRPr="00066238">
        <w:rPr>
          <w:rFonts w:ascii="Book Antiqua" w:hAnsi="Book Antiqua" w:cs="Times New Roman"/>
          <w:sz w:val="23"/>
          <w:szCs w:val="23"/>
          <w:lang w:val="en-US"/>
        </w:rPr>
        <w:t>First line risk evaluation is usually performed using the Logistic European System for Cardiac Operative Risk Evaluation (EuroSCORE) and/or the STS Predicted Risk of Mortality Score, defining a high risk in case of logistic EuroSCORE ≥ 15</w:t>
      </w:r>
      <w:r w:rsidR="00056DF9" w:rsidRPr="00066238">
        <w:rPr>
          <w:rFonts w:ascii="Book Antiqua" w:hAnsi="Book Antiqua" w:cs="Times New Roman" w:hint="eastAsia"/>
          <w:sz w:val="23"/>
          <w:szCs w:val="23"/>
          <w:lang w:val="en-US" w:eastAsia="zh-CN"/>
        </w:rPr>
        <w:t>%</w:t>
      </w:r>
      <w:r w:rsidRPr="00066238">
        <w:rPr>
          <w:rFonts w:ascii="Book Antiqua" w:hAnsi="Book Antiqua" w:cs="Times New Roman"/>
          <w:sz w:val="23"/>
          <w:szCs w:val="23"/>
          <w:lang w:val="en-US"/>
        </w:rPr>
        <w:t>-20% or a STS score ≥ 10%. These scores present clear limitations mostly in elderly population and have not been created for TAVR procedures but for surgery so that their suitability in percutaneous valve implantation has been questioned and a risk overestimation suspected in this contest</w:t>
      </w:r>
      <w:r w:rsidRPr="00066238">
        <w:rPr>
          <w:rFonts w:ascii="Book Antiqua" w:hAnsi="Book Antiqua" w:cs="Times New Roman"/>
          <w:sz w:val="23"/>
          <w:szCs w:val="23"/>
          <w:vertAlign w:val="superscript"/>
          <w:lang w:val="en-US"/>
        </w:rPr>
        <w:t>[8]</w:t>
      </w:r>
      <w:r w:rsidRPr="00066238">
        <w:rPr>
          <w:rFonts w:ascii="Book Antiqua" w:hAnsi="Book Antiqua" w:cs="Times New Roman"/>
          <w:sz w:val="23"/>
          <w:szCs w:val="23"/>
          <w:lang w:val="en-US"/>
        </w:rPr>
        <w:t>.</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rPr>
      </w:pPr>
      <w:r w:rsidRPr="00066238">
        <w:rPr>
          <w:rFonts w:ascii="Book Antiqua" w:hAnsi="Book Antiqua" w:cs="Times New Roman"/>
          <w:sz w:val="23"/>
          <w:szCs w:val="23"/>
          <w:lang w:val="en-US"/>
        </w:rPr>
        <w:t xml:space="preserve">In patient with prior cardiac surgery, including degeneration of an implanted aortic bioprosthesis (valve in valve implantation), chest radiation therapy, porcelain aorta, liver cirrhosis, pulmonary hypertension and/or right ventricular dysfunction a TAVR approach should be reasonably preferred.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rPr>
      </w:pPr>
      <w:r w:rsidRPr="00066238">
        <w:rPr>
          <w:rFonts w:ascii="Book Antiqua" w:hAnsi="Book Antiqua" w:cs="Times New Roman"/>
          <w:sz w:val="23"/>
          <w:szCs w:val="23"/>
          <w:lang w:val="en-US"/>
        </w:rPr>
        <w:t>On the other hand, in elderly population, frailty has been associated with worst prognosis in several pathological conditions and also after TAVR and must be considered in patient evaluation. It can be definite as a syndrome of impaired physiologic reserve with decreased resistance to stressors</w:t>
      </w:r>
      <w:r w:rsidRPr="00066238">
        <w:rPr>
          <w:rFonts w:ascii="Book Antiqua" w:hAnsi="Book Antiqua" w:cs="Times New Roman"/>
          <w:sz w:val="23"/>
          <w:szCs w:val="23"/>
          <w:vertAlign w:val="superscript"/>
          <w:lang w:val="en-US"/>
        </w:rPr>
        <w:t>[9]</w:t>
      </w:r>
      <w:r w:rsidRPr="00066238">
        <w:rPr>
          <w:rFonts w:ascii="Book Antiqua" w:hAnsi="Book Antiqua" w:cs="Times New Roman"/>
          <w:sz w:val="23"/>
          <w:szCs w:val="23"/>
          <w:lang w:val="en-US"/>
        </w:rPr>
        <w:t xml:space="preserve"> and can be quantified using a composite of four markers: serum albumin, dominant hand grip strength, gait speed on a 15 ft (4.57 m) walk and independence in activities in daily living (ADLs).These components can be summed to derive a frailty score (ranging 0 to 12) able to identify frail patients in case of score ≥ 5. </w:t>
      </w:r>
    </w:p>
    <w:p w:rsidR="00B43969" w:rsidRPr="00066238" w:rsidRDefault="00B43969" w:rsidP="00B82799">
      <w:pPr>
        <w:spacing w:after="0" w:line="360" w:lineRule="auto"/>
        <w:ind w:firstLineChars="100" w:firstLine="230"/>
        <w:jc w:val="both"/>
        <w:rPr>
          <w:rFonts w:ascii="Book Antiqua" w:hAnsi="Book Antiqua" w:cs="Times New Roman"/>
          <w:sz w:val="23"/>
          <w:szCs w:val="23"/>
          <w:vertAlign w:val="superscript"/>
          <w:lang w:val="en-US"/>
        </w:rPr>
      </w:pPr>
      <w:r w:rsidRPr="00066238">
        <w:rPr>
          <w:rFonts w:ascii="Book Antiqua" w:hAnsi="Book Antiqua" w:cs="Times New Roman"/>
          <w:sz w:val="23"/>
          <w:szCs w:val="23"/>
          <w:lang w:val="en-US"/>
        </w:rPr>
        <w:lastRenderedPageBreak/>
        <w:t xml:space="preserve">Moreover, patients with poor life expectancy (less than 1 year) or in which TAVR has not expected to significantly improve quality of life should be excluded from this selection. </w:t>
      </w:r>
      <w:r w:rsidRPr="00066238">
        <w:rPr>
          <w:rFonts w:ascii="Book Antiqua" w:hAnsi="Book Antiqua" w:cs="Times New Roman"/>
          <w:sz w:val="23"/>
          <w:szCs w:val="23"/>
          <w:vertAlign w:val="superscript"/>
          <w:lang w:val="en-US"/>
        </w:rPr>
        <w:t>[10]</w:t>
      </w:r>
    </w:p>
    <w:p w:rsidR="00B43969" w:rsidRPr="00066238" w:rsidRDefault="00B43969" w:rsidP="00B82799">
      <w:pPr>
        <w:spacing w:after="0" w:line="360" w:lineRule="auto"/>
        <w:jc w:val="both"/>
        <w:rPr>
          <w:rFonts w:ascii="Book Antiqua" w:hAnsi="Book Antiqua" w:cs="Times New Roman"/>
          <w:sz w:val="23"/>
          <w:szCs w:val="23"/>
          <w:lang w:val="en-US"/>
        </w:rPr>
      </w:pPr>
      <w:r w:rsidRPr="00066238">
        <w:rPr>
          <w:rFonts w:ascii="Book Antiqua" w:hAnsi="Book Antiqua" w:cs="Times New Roman"/>
          <w:sz w:val="23"/>
          <w:szCs w:val="23"/>
          <w:lang w:val="en-US"/>
        </w:rPr>
        <w:t xml:space="preserve">Relative and absolute contraindications to TAVR are listed in </w:t>
      </w:r>
      <w:r w:rsidRPr="00066238">
        <w:rPr>
          <w:rFonts w:ascii="Book Antiqua" w:hAnsi="Book Antiqua" w:cs="Times New Roman"/>
          <w:bCs/>
          <w:sz w:val="23"/>
          <w:szCs w:val="23"/>
          <w:lang w:val="en-US"/>
        </w:rPr>
        <w:t>Table 1</w:t>
      </w:r>
      <w:r w:rsidRPr="00066238">
        <w:rPr>
          <w:rFonts w:ascii="Book Antiqua" w:hAnsi="Book Antiqua" w:cs="Times New Roman"/>
          <w:sz w:val="23"/>
          <w:szCs w:val="23"/>
          <w:lang w:val="en-US"/>
        </w:rPr>
        <w:t xml:space="preserve">. </w:t>
      </w:r>
    </w:p>
    <w:p w:rsidR="00B43969" w:rsidRPr="00066238" w:rsidRDefault="00B43969" w:rsidP="00B82799">
      <w:pPr>
        <w:spacing w:after="0" w:line="360" w:lineRule="auto"/>
        <w:ind w:firstLineChars="100" w:firstLine="230"/>
        <w:jc w:val="both"/>
        <w:rPr>
          <w:rFonts w:ascii="Book Antiqua" w:hAnsi="Book Antiqua" w:cs="Times New Roman"/>
          <w:b/>
          <w:bCs/>
          <w:sz w:val="23"/>
          <w:szCs w:val="23"/>
          <w:lang w:val="en-US" w:eastAsia="zh-CN"/>
        </w:rPr>
      </w:pPr>
      <w:r w:rsidRPr="00066238">
        <w:rPr>
          <w:rFonts w:ascii="Book Antiqua" w:hAnsi="Book Antiqua" w:cs="Times New Roman"/>
          <w:sz w:val="23"/>
          <w:szCs w:val="23"/>
          <w:lang w:val="en-US"/>
        </w:rPr>
        <w:t xml:space="preserve">One of the main advantages of TAVR </w:t>
      </w:r>
      <w:r w:rsidR="00B82799" w:rsidRPr="00B82799">
        <w:rPr>
          <w:rFonts w:ascii="Book Antiqua" w:hAnsi="Book Antiqua" w:cs="Times New Roman" w:hint="eastAsia"/>
          <w:i/>
          <w:sz w:val="23"/>
          <w:szCs w:val="23"/>
          <w:lang w:val="en-US" w:eastAsia="zh-CN"/>
        </w:rPr>
        <w:t>vs</w:t>
      </w:r>
      <w:r w:rsidRPr="00066238">
        <w:rPr>
          <w:rFonts w:ascii="Book Antiqua" w:hAnsi="Book Antiqua" w:cs="Times New Roman"/>
          <w:sz w:val="23"/>
          <w:szCs w:val="23"/>
          <w:lang w:val="en-US"/>
        </w:rPr>
        <w:t xml:space="preserve"> SAVR is the more rapid recovery from TAVR and this benefit is different according to access site and is greater for transfemoral approach. Transapical access for TAVR is an accepted approach for patients in whom vascular anatomy do not permit a transfemoral approach and if on one hand it avoids potential site complications of iliac and femoral vessels, on the other hand has some limitations including an increa</w:t>
      </w:r>
      <w:r w:rsidR="00B82799">
        <w:rPr>
          <w:rFonts w:ascii="Book Antiqua" w:hAnsi="Book Antiqua" w:cs="Times New Roman"/>
          <w:sz w:val="23"/>
          <w:szCs w:val="23"/>
          <w:lang w:val="en-US"/>
        </w:rPr>
        <w:t>se in respiratory complications</w:t>
      </w:r>
      <w:r w:rsidRPr="00066238">
        <w:rPr>
          <w:rFonts w:ascii="Book Antiqua" w:hAnsi="Book Antiqua" w:cs="Times New Roman"/>
          <w:sz w:val="23"/>
          <w:szCs w:val="23"/>
          <w:vertAlign w:val="superscript"/>
          <w:lang w:val="en-US"/>
        </w:rPr>
        <w:t>[11</w:t>
      </w:r>
      <w:r w:rsidRPr="00B82799">
        <w:rPr>
          <w:rFonts w:ascii="Book Antiqua" w:hAnsi="Book Antiqua" w:cs="Times New Roman"/>
          <w:bCs/>
          <w:sz w:val="23"/>
          <w:szCs w:val="23"/>
          <w:vertAlign w:val="superscript"/>
          <w:lang w:val="en-US"/>
        </w:rPr>
        <w:t>]</w:t>
      </w:r>
      <w:r w:rsidRPr="00066238">
        <w:rPr>
          <w:rFonts w:ascii="Book Antiqua" w:hAnsi="Book Antiqua" w:cs="Times New Roman"/>
          <w:b/>
          <w:bCs/>
          <w:sz w:val="23"/>
          <w:szCs w:val="23"/>
          <w:lang w:val="en-US"/>
        </w:rPr>
        <w:t xml:space="preserve">. </w:t>
      </w:r>
    </w:p>
    <w:p w:rsidR="00056DF9" w:rsidRPr="00066238" w:rsidRDefault="00056DF9" w:rsidP="00F50911">
      <w:pPr>
        <w:spacing w:after="0" w:line="360" w:lineRule="auto"/>
        <w:ind w:firstLineChars="100" w:firstLine="249"/>
        <w:jc w:val="both"/>
        <w:rPr>
          <w:rFonts w:ascii="Book Antiqua" w:hAnsi="Book Antiqua" w:cs="Times New Roman"/>
          <w:b/>
          <w:bCs/>
          <w:sz w:val="23"/>
          <w:szCs w:val="23"/>
          <w:lang w:val="en-GB" w:eastAsia="zh-CN"/>
        </w:rPr>
      </w:pPr>
    </w:p>
    <w:p w:rsidR="00B43969" w:rsidRPr="00066238" w:rsidRDefault="00056DF9" w:rsidP="00B82799">
      <w:pPr>
        <w:spacing w:after="0" w:line="360" w:lineRule="auto"/>
        <w:jc w:val="both"/>
        <w:rPr>
          <w:rFonts w:ascii="Book Antiqua" w:hAnsi="Book Antiqua" w:cs="Times New Roman"/>
          <w:b/>
          <w:bCs/>
          <w:sz w:val="23"/>
          <w:szCs w:val="23"/>
          <w:lang w:val="en-GB" w:eastAsia="zh-CN"/>
        </w:rPr>
      </w:pPr>
      <w:r w:rsidRPr="00066238">
        <w:rPr>
          <w:rFonts w:ascii="Book Antiqua" w:hAnsi="Book Antiqua" w:cs="Times New Roman"/>
          <w:b/>
          <w:bCs/>
          <w:sz w:val="23"/>
          <w:szCs w:val="23"/>
          <w:lang w:val="en-GB"/>
        </w:rPr>
        <w:t>ECOCARDIOGRAPHY</w:t>
      </w:r>
    </w:p>
    <w:p w:rsidR="00056DF9" w:rsidRPr="00066238" w:rsidRDefault="00056DF9" w:rsidP="00B82799">
      <w:pPr>
        <w:spacing w:after="0" w:line="360" w:lineRule="auto"/>
        <w:jc w:val="both"/>
        <w:rPr>
          <w:rFonts w:ascii="Book Antiqua" w:hAnsi="Book Antiqua" w:cs="Times New Roman"/>
          <w:sz w:val="23"/>
          <w:szCs w:val="23"/>
          <w:lang w:val="en-GB" w:eastAsia="zh-CN"/>
        </w:rPr>
      </w:pPr>
      <w:r w:rsidRPr="00066238">
        <w:rPr>
          <w:rFonts w:ascii="Book Antiqua" w:hAnsi="Book Antiqua" w:cs="Times New Roman"/>
          <w:b/>
          <w:bCs/>
          <w:i/>
          <w:iCs/>
          <w:sz w:val="23"/>
          <w:szCs w:val="23"/>
          <w:lang w:val="en-GB"/>
        </w:rPr>
        <w:t xml:space="preserve">Role </w:t>
      </w:r>
      <w:r w:rsidR="00B43969" w:rsidRPr="00066238">
        <w:rPr>
          <w:rFonts w:ascii="Book Antiqua" w:hAnsi="Book Antiqua" w:cs="Times New Roman"/>
          <w:b/>
          <w:bCs/>
          <w:i/>
          <w:iCs/>
          <w:sz w:val="23"/>
          <w:szCs w:val="23"/>
          <w:lang w:val="en-GB"/>
        </w:rPr>
        <w:t>of</w:t>
      </w:r>
      <w:r w:rsidRPr="00066238">
        <w:rPr>
          <w:rFonts w:ascii="Book Antiqua" w:hAnsi="Book Antiqua" w:cs="Times New Roman"/>
          <w:b/>
          <w:bCs/>
          <w:i/>
          <w:iCs/>
          <w:sz w:val="23"/>
          <w:szCs w:val="23"/>
          <w:lang w:val="en-GB"/>
        </w:rPr>
        <w:t xml:space="preserve"> transthoracic echocardiography</w:t>
      </w:r>
    </w:p>
    <w:p w:rsidR="00B43969" w:rsidRPr="00066238" w:rsidRDefault="00B43969" w:rsidP="00B82799">
      <w:pPr>
        <w:spacing w:after="0" w:line="360" w:lineRule="auto"/>
        <w:jc w:val="both"/>
        <w:rPr>
          <w:rFonts w:ascii="Book Antiqua" w:hAnsi="Book Antiqua" w:cs="Times New Roman"/>
          <w:b/>
          <w:bCs/>
          <w:sz w:val="23"/>
          <w:szCs w:val="23"/>
          <w:lang w:val="en-US"/>
        </w:rPr>
      </w:pPr>
      <w:r w:rsidRPr="00066238">
        <w:rPr>
          <w:rFonts w:ascii="Book Antiqua" w:hAnsi="Book Antiqua" w:cs="Times New Roman"/>
          <w:sz w:val="23"/>
          <w:szCs w:val="23"/>
          <w:lang w:val="en-GB"/>
        </w:rPr>
        <w:t>Echocardiography represents the first line tool in the setting of pre- and post-interventional evaluation and planning of Transcatheter Aortic Valve Replacement procedures (</w:t>
      </w:r>
      <w:r w:rsidRPr="00066238">
        <w:rPr>
          <w:rFonts w:ascii="Book Antiqua" w:hAnsi="Book Antiqua" w:cs="Times New Roman"/>
          <w:bCs/>
          <w:sz w:val="23"/>
          <w:szCs w:val="23"/>
          <w:lang w:val="en-GB"/>
        </w:rPr>
        <w:t>Figures 1-3).</w:t>
      </w:r>
      <w:r w:rsidRPr="00066238">
        <w:rPr>
          <w:rFonts w:ascii="Book Antiqua" w:hAnsi="Book Antiqua" w:cs="Times New Roman"/>
          <w:sz w:val="23"/>
          <w:szCs w:val="23"/>
          <w:lang w:val="en-GB"/>
        </w:rPr>
        <w:t xml:space="preserve">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rPr>
      </w:pPr>
      <w:r w:rsidRPr="00066238">
        <w:rPr>
          <w:rFonts w:ascii="Book Antiqua" w:hAnsi="Book Antiqua" w:cs="Times New Roman"/>
          <w:sz w:val="23"/>
          <w:szCs w:val="23"/>
          <w:lang w:val="en-GB"/>
        </w:rPr>
        <w:t>Transthoracic echocardiography (TTE) gives detailed anatomic description of aortic valve complex and allows to estimate with enough reliability the haemodynamic entity of valvular stenosis.</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rPr>
      </w:pPr>
      <w:r w:rsidRPr="00066238">
        <w:rPr>
          <w:rFonts w:ascii="Book Antiqua" w:hAnsi="Book Antiqua" w:cs="Times New Roman"/>
          <w:sz w:val="23"/>
          <w:szCs w:val="23"/>
          <w:lang w:val="en-GB"/>
        </w:rPr>
        <w:t>An adequate TTE examination in a patient presenting with aortic valve stenosis should include information about valve anatomy (bicuspid or tricuspid valve) and severity of impairment of cusp motion. Moreover TTE provides an accurate evaluation of alterations in left and right ventricular morphology and function induced by the increase in afterload and allows to structurally and functionally investigate the other cardiac valves</w:t>
      </w:r>
      <w:r w:rsidRPr="00066238">
        <w:rPr>
          <w:rFonts w:ascii="Book Antiqua" w:hAnsi="Book Antiqua" w:cs="Times New Roman"/>
          <w:sz w:val="23"/>
          <w:szCs w:val="23"/>
          <w:vertAlign w:val="superscript"/>
          <w:lang w:val="en-GB"/>
        </w:rPr>
        <w:t>[12]</w:t>
      </w:r>
      <w:r w:rsidRPr="00066238">
        <w:rPr>
          <w:rFonts w:ascii="Book Antiqua" w:hAnsi="Book Antiqua" w:cs="Times New Roman"/>
          <w:sz w:val="23"/>
          <w:szCs w:val="23"/>
          <w:lang w:val="en-GB"/>
        </w:rPr>
        <w:t xml:space="preserve"> .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Ultrasounds allow to underlie factors associated with outcome: in a longitudinal study of echo parameters in cohort A of the PARTNER trial authors showed that the TAVR and the SAVR groups had different univariate factors associated with outcome. In fact, in TAVR group, baseline low peak gradients predicted worse outcome expressing a low stroke volume status while in SAVR population the strongest determinant of mortality was mitral regurgitation</w:t>
      </w:r>
      <w:r w:rsidRPr="00066238">
        <w:rPr>
          <w:rFonts w:ascii="Book Antiqua" w:hAnsi="Book Antiqua" w:cs="Times New Roman"/>
          <w:sz w:val="23"/>
          <w:szCs w:val="23"/>
          <w:vertAlign w:val="superscript"/>
          <w:lang w:val="en-GB"/>
        </w:rPr>
        <w:t>[13]</w:t>
      </w:r>
      <w:r w:rsidRPr="00066238">
        <w:rPr>
          <w:rFonts w:ascii="Book Antiqua" w:hAnsi="Book Antiqua" w:cs="Times New Roman"/>
          <w:sz w:val="23"/>
          <w:szCs w:val="23"/>
          <w:lang w:val="en-GB"/>
        </w:rPr>
        <w:t xml:space="preserve">. </w:t>
      </w:r>
    </w:p>
    <w:p w:rsidR="00056DF9" w:rsidRPr="00066238" w:rsidRDefault="00056DF9" w:rsidP="00F50911">
      <w:pPr>
        <w:spacing w:after="0" w:line="360" w:lineRule="auto"/>
        <w:ind w:firstLineChars="100" w:firstLine="249"/>
        <w:jc w:val="both"/>
        <w:rPr>
          <w:rFonts w:ascii="Book Antiqua" w:hAnsi="Book Antiqua" w:cs="Times New Roman"/>
          <w:b/>
          <w:bCs/>
          <w:color w:val="FF0000"/>
          <w:sz w:val="23"/>
          <w:szCs w:val="23"/>
          <w:lang w:val="en-GB" w:eastAsia="zh-CN"/>
        </w:rPr>
      </w:pPr>
    </w:p>
    <w:p w:rsidR="00056DF9" w:rsidRPr="00066238" w:rsidRDefault="00056DF9" w:rsidP="00B82799">
      <w:pPr>
        <w:spacing w:after="0" w:line="360" w:lineRule="auto"/>
        <w:jc w:val="both"/>
        <w:rPr>
          <w:rFonts w:ascii="Book Antiqua" w:hAnsi="Book Antiqua" w:cs="Times New Roman"/>
          <w:b/>
          <w:bCs/>
          <w:i/>
          <w:iCs/>
          <w:sz w:val="23"/>
          <w:szCs w:val="23"/>
          <w:lang w:val="en-GB" w:eastAsia="zh-CN"/>
        </w:rPr>
      </w:pPr>
      <w:r w:rsidRPr="00066238">
        <w:rPr>
          <w:rFonts w:ascii="Book Antiqua" w:hAnsi="Book Antiqua" w:cs="Times New Roman"/>
          <w:b/>
          <w:bCs/>
          <w:i/>
          <w:iCs/>
          <w:sz w:val="23"/>
          <w:szCs w:val="23"/>
          <w:lang w:val="en-GB"/>
        </w:rPr>
        <w:t>Severity of aortic stenosis</w:t>
      </w:r>
    </w:p>
    <w:p w:rsidR="00B43969" w:rsidRPr="00066238" w:rsidRDefault="00B43969" w:rsidP="00B82799">
      <w:pPr>
        <w:spacing w:after="0" w:line="360" w:lineRule="auto"/>
        <w:jc w:val="both"/>
        <w:rPr>
          <w:rFonts w:ascii="Book Antiqua" w:hAnsi="Book Antiqua" w:cs="Times New Roman"/>
          <w:sz w:val="23"/>
          <w:szCs w:val="23"/>
          <w:lang w:val="en-GB"/>
        </w:rPr>
      </w:pPr>
      <w:r w:rsidRPr="00066238">
        <w:rPr>
          <w:rFonts w:ascii="Book Antiqua" w:hAnsi="Book Antiqua" w:cs="Times New Roman"/>
          <w:sz w:val="23"/>
          <w:szCs w:val="23"/>
          <w:lang w:val="en-GB"/>
        </w:rPr>
        <w:t xml:space="preserve">An appropriate haemodynamic evaluation of aortic valve stenosis requires the assessment of functional aortic valve area (AVA) or indexed AVA by body surface area, derived using continuity equation, peak transvalvular gradient and velocity (Vmax), mean transvalvular pressure gradient (MPG) and Stroke Volume index (SVi). According to latest </w:t>
      </w:r>
      <w:r w:rsidRPr="00066238">
        <w:rPr>
          <w:rFonts w:ascii="Book Antiqua" w:hAnsi="Book Antiqua" w:cs="Times New Roman"/>
          <w:sz w:val="23"/>
          <w:szCs w:val="23"/>
          <w:lang w:val="en-GB"/>
        </w:rPr>
        <w:lastRenderedPageBreak/>
        <w:t>recommendations by American College of Cardiology/American Heart Association, aortic valve stenosis is considered severe when Vmax is above 4 m/</w:t>
      </w:r>
      <w:r w:rsidR="00056DF9" w:rsidRPr="00066238">
        <w:rPr>
          <w:rFonts w:ascii="Book Antiqua" w:hAnsi="Book Antiqua" w:cs="Times New Roman" w:hint="eastAsia"/>
          <w:sz w:val="23"/>
          <w:szCs w:val="23"/>
          <w:lang w:val="en-GB" w:eastAsia="zh-CN"/>
        </w:rPr>
        <w:t>s</w:t>
      </w:r>
      <w:r w:rsidRPr="00066238">
        <w:rPr>
          <w:rFonts w:ascii="Book Antiqua" w:hAnsi="Book Antiqua" w:cs="Times New Roman"/>
          <w:sz w:val="23"/>
          <w:szCs w:val="23"/>
          <w:lang w:val="en-GB"/>
        </w:rPr>
        <w:t>, mean pressure exceeds 40 mmHg and  estimated or measured AVA is under 1 cm2 (&lt;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0</w:t>
      </w:r>
      <w:r w:rsidR="00056DF9" w:rsidRPr="00066238">
        <w:rPr>
          <w:rFonts w:ascii="Book Antiqua" w:hAnsi="Book Antiqua" w:cs="Times New Roman" w:hint="eastAsia"/>
          <w:sz w:val="23"/>
          <w:szCs w:val="23"/>
          <w:lang w:val="en-GB" w:eastAsia="zh-CN"/>
        </w:rPr>
        <w:t>.</w:t>
      </w:r>
      <w:r w:rsidRPr="00066238">
        <w:rPr>
          <w:rFonts w:ascii="Book Antiqua" w:hAnsi="Book Antiqua" w:cs="Times New Roman"/>
          <w:sz w:val="23"/>
          <w:szCs w:val="23"/>
          <w:lang w:val="en-GB"/>
        </w:rPr>
        <w:t>6 cm</w:t>
      </w:r>
      <w:r w:rsidRPr="00066238">
        <w:rPr>
          <w:rFonts w:ascii="Book Antiqua" w:hAnsi="Book Antiqua" w:cs="Times New Roman"/>
          <w:sz w:val="23"/>
          <w:szCs w:val="23"/>
          <w:vertAlign w:val="superscript"/>
          <w:lang w:val="en-GB"/>
        </w:rPr>
        <w:t>2</w:t>
      </w:r>
      <w:r w:rsidRPr="00066238">
        <w:rPr>
          <w:rFonts w:ascii="Book Antiqua" w:hAnsi="Book Antiqua" w:cs="Times New Roman"/>
          <w:sz w:val="23"/>
          <w:szCs w:val="23"/>
          <w:lang w:val="en-GB"/>
        </w:rPr>
        <w:t>/m</w:t>
      </w:r>
      <w:r w:rsidR="00056DF9" w:rsidRPr="00066238">
        <w:rPr>
          <w:rFonts w:ascii="Book Antiqua" w:hAnsi="Book Antiqua" w:cs="Times New Roman"/>
          <w:sz w:val="23"/>
          <w:szCs w:val="23"/>
          <w:vertAlign w:val="superscript"/>
          <w:lang w:val="en-GB"/>
        </w:rPr>
        <w:t>2</w:t>
      </w:r>
      <w:r w:rsidRPr="00066238">
        <w:rPr>
          <w:rFonts w:ascii="Book Antiqua" w:hAnsi="Book Antiqua" w:cs="Times New Roman"/>
          <w:sz w:val="23"/>
          <w:szCs w:val="23"/>
          <w:lang w:val="en-GB"/>
        </w:rPr>
        <w:t xml:space="preserve"> if indexed for body surface area), assuming a normal left ventricular EF (LVEF)</w:t>
      </w:r>
      <w:r w:rsidRPr="00066238">
        <w:rPr>
          <w:rFonts w:ascii="Book Antiqua" w:hAnsi="Book Antiqua" w:cs="Times New Roman"/>
          <w:sz w:val="23"/>
          <w:szCs w:val="23"/>
          <w:vertAlign w:val="superscript"/>
          <w:lang w:val="en-GB"/>
        </w:rPr>
        <w:t>[14]</w:t>
      </w:r>
      <w:r w:rsidRPr="00066238">
        <w:rPr>
          <w:rFonts w:ascii="Book Antiqua" w:hAnsi="Book Antiqua" w:cs="Times New Roman"/>
          <w:sz w:val="23"/>
          <w:szCs w:val="23"/>
          <w:lang w:val="en-GB"/>
        </w:rPr>
        <w:t xml:space="preserve">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rPr>
      </w:pPr>
      <w:r w:rsidRPr="00066238">
        <w:rPr>
          <w:rFonts w:ascii="Book Antiqua" w:hAnsi="Book Antiqua" w:cs="Times New Roman"/>
          <w:sz w:val="23"/>
          <w:szCs w:val="23"/>
          <w:lang w:val="en-GB"/>
        </w:rPr>
        <w:t>When performing continuity equation it should be remembered that diameter of left ventricular outflow tract (LVOTd) should be taken within 1 to 5 mm from aortic valve annulus in order to obtain maximum diameter</w:t>
      </w:r>
      <w:r w:rsidRPr="00066238">
        <w:rPr>
          <w:rFonts w:ascii="Book Antiqua" w:hAnsi="Book Antiqua" w:cs="Times New Roman"/>
          <w:sz w:val="23"/>
          <w:szCs w:val="23"/>
          <w:vertAlign w:val="superscript"/>
          <w:lang w:val="en-GB"/>
        </w:rPr>
        <w:t>[15]</w:t>
      </w:r>
      <w:r w:rsidRPr="00066238">
        <w:rPr>
          <w:rFonts w:ascii="Book Antiqua" w:hAnsi="Book Antiqua" w:cs="Times New Roman"/>
          <w:sz w:val="23"/>
          <w:szCs w:val="23"/>
          <w:lang w:val="en-GB"/>
        </w:rPr>
        <w:t>. LVOT often is elliptical so in case of measurement of</w:t>
      </w:r>
      <w:r w:rsidRPr="00066238">
        <w:rPr>
          <w:rFonts w:ascii="Book Antiqua" w:hAnsi="Book Antiqua" w:cs="Times New Roman"/>
          <w:sz w:val="23"/>
          <w:szCs w:val="23"/>
          <w:lang w:val="en-US"/>
        </w:rPr>
        <w:t xml:space="preserve"> the shortest dimension the continuity equation may still under-estimate the AVA and the stroke volume.</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rPr>
      </w:pPr>
      <w:r w:rsidRPr="00066238">
        <w:rPr>
          <w:rFonts w:ascii="Book Antiqua" w:hAnsi="Book Antiqua" w:cs="Times New Roman"/>
          <w:sz w:val="23"/>
          <w:szCs w:val="23"/>
          <w:lang w:val="en-US"/>
        </w:rPr>
        <w:t>The calculation of the valvuloarterial impedance (</w:t>
      </w:r>
      <w:r w:rsidRPr="00066238">
        <w:rPr>
          <w:rFonts w:ascii="Book Antiqua" w:hAnsi="Book Antiqua" w:cs="Times New Roman"/>
          <w:i/>
          <w:iCs/>
          <w:sz w:val="23"/>
          <w:szCs w:val="23"/>
          <w:lang w:val="en-US"/>
        </w:rPr>
        <w:t>Z</w:t>
      </w:r>
      <w:r w:rsidRPr="00066238">
        <w:rPr>
          <w:rFonts w:ascii="Book Antiqua" w:hAnsi="Book Antiqua" w:cs="Times New Roman"/>
          <w:sz w:val="23"/>
          <w:szCs w:val="23"/>
          <w:lang w:val="en-US"/>
        </w:rPr>
        <w:t>va) should be part of a routine echocardiographicexaminationbecause this parameter provide an estimate of the globalhemodynamic load</w:t>
      </w:r>
      <w:r w:rsidRPr="00066238">
        <w:rPr>
          <w:rFonts w:ascii="Book Antiqua" w:hAnsi="Book Antiqua" w:cs="Times New Roman"/>
          <w:sz w:val="23"/>
          <w:szCs w:val="23"/>
          <w:vertAlign w:val="superscript"/>
          <w:lang w:val="en-US"/>
        </w:rPr>
        <w:t>[16]</w:t>
      </w:r>
      <w:r w:rsidRPr="00066238">
        <w:rPr>
          <w:rFonts w:ascii="Book Antiqua" w:hAnsi="Book Antiqua" w:cs="Times New Roman"/>
          <w:sz w:val="23"/>
          <w:szCs w:val="23"/>
          <w:lang w:val="en-US"/>
        </w:rPr>
        <w:t xml:space="preserve">  and can be an useful parameters in the evaluation of paradoxical aortic stenosis.</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rPr>
      </w:pPr>
      <w:r w:rsidRPr="00066238">
        <w:rPr>
          <w:rFonts w:ascii="Book Antiqua" w:hAnsi="Book Antiqua" w:cs="Times New Roman"/>
          <w:sz w:val="23"/>
          <w:szCs w:val="23"/>
          <w:lang w:val="en-GB"/>
        </w:rPr>
        <w:t>In clinical practice discordance between these parameters is often encountered so that commonly a severely restricted AVA can be found concomitantly with mean and peak pressure gradients falling into the moderate or mild category. This pattern is typically observed when systolic stroke volume and consequently transvalvular flow are reduced, thus realizing a so called low-flow low-gradient (LF-LG) aortic stenosis. In this condition visual assessment of structure, calcification and mobility of aortic valve is a crucial element as it can allow suspecting the diagnosis of severe aortic stenosis regardless of Doppler values.</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Two forms of LF-LG aortic stenosis have been described</w:t>
      </w:r>
      <w:r w:rsidRPr="00066238">
        <w:rPr>
          <w:rFonts w:ascii="Book Antiqua" w:hAnsi="Book Antiqua" w:cs="Times New Roman"/>
          <w:sz w:val="23"/>
          <w:szCs w:val="23"/>
          <w:vertAlign w:val="superscript"/>
          <w:lang w:val="en-GB"/>
        </w:rPr>
        <w:t>[17]</w:t>
      </w:r>
      <w:r w:rsidRPr="00066238">
        <w:rPr>
          <w:rFonts w:ascii="Book Antiqua" w:hAnsi="Book Antiqua" w:cs="Times New Roman"/>
          <w:sz w:val="23"/>
          <w:szCs w:val="23"/>
          <w:lang w:val="en-GB"/>
        </w:rPr>
        <w:t xml:space="preserve">:  </w:t>
      </w:r>
      <w:r w:rsidR="00056DF9" w:rsidRPr="00066238">
        <w:rPr>
          <w:rFonts w:ascii="Book Antiqua" w:hAnsi="Book Antiqua" w:cs="Times New Roman" w:hint="eastAsia"/>
          <w:sz w:val="23"/>
          <w:szCs w:val="23"/>
          <w:lang w:val="en-GB" w:eastAsia="zh-CN"/>
        </w:rPr>
        <w:t>(</w:t>
      </w:r>
      <w:r w:rsidRPr="00066238">
        <w:rPr>
          <w:rFonts w:ascii="Book Antiqua" w:hAnsi="Book Antiqua" w:cs="Times New Roman"/>
          <w:sz w:val="23"/>
          <w:szCs w:val="23"/>
          <w:lang w:val="en-GB"/>
        </w:rPr>
        <w:t xml:space="preserve">1) </w:t>
      </w:r>
      <w:r w:rsidR="00056DF9" w:rsidRPr="00066238">
        <w:rPr>
          <w:rFonts w:ascii="Book Antiqua" w:hAnsi="Book Antiqua" w:cs="Times New Roman"/>
          <w:sz w:val="23"/>
          <w:szCs w:val="23"/>
          <w:lang w:val="en-GB"/>
        </w:rPr>
        <w:t xml:space="preserve">classical </w:t>
      </w:r>
      <w:r w:rsidRPr="00066238">
        <w:rPr>
          <w:rFonts w:ascii="Book Antiqua" w:hAnsi="Book Antiqua" w:cs="Times New Roman"/>
          <w:sz w:val="23"/>
          <w:szCs w:val="23"/>
          <w:lang w:val="en-GB"/>
        </w:rPr>
        <w:t>LF-LG aortic stenosis defined as an AVA&lt;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1 cm</w:t>
      </w:r>
      <w:r w:rsidRPr="00066238">
        <w:rPr>
          <w:rFonts w:ascii="Book Antiqua" w:hAnsi="Book Antiqua" w:cs="Times New Roman"/>
          <w:sz w:val="23"/>
          <w:szCs w:val="23"/>
          <w:vertAlign w:val="superscript"/>
          <w:lang w:val="en-GB"/>
        </w:rPr>
        <w:t>2</w:t>
      </w:r>
      <w:r w:rsidRPr="00066238">
        <w:rPr>
          <w:rFonts w:ascii="Book Antiqua" w:hAnsi="Book Antiqua" w:cs="Times New Roman"/>
          <w:sz w:val="23"/>
          <w:szCs w:val="23"/>
          <w:lang w:val="en-GB"/>
        </w:rPr>
        <w:t xml:space="preserve"> in presence of LVEF</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&lt;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50% and MPG</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&lt;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40</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mmHg or Vmax</w:t>
      </w:r>
      <w:r w:rsidR="00B82799">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&lt;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4 m/</w:t>
      </w:r>
      <w:r w:rsidR="00056DF9" w:rsidRPr="00066238">
        <w:rPr>
          <w:rFonts w:ascii="Book Antiqua" w:hAnsi="Book Antiqua" w:cs="Times New Roman" w:hint="eastAsia"/>
          <w:sz w:val="23"/>
          <w:szCs w:val="23"/>
          <w:lang w:val="en-GB" w:eastAsia="zh-CN"/>
        </w:rPr>
        <w:t>s; (</w:t>
      </w:r>
      <w:r w:rsidRPr="00066238">
        <w:rPr>
          <w:rFonts w:ascii="Book Antiqua" w:hAnsi="Book Antiqua" w:cs="Times New Roman"/>
          <w:sz w:val="23"/>
          <w:szCs w:val="23"/>
          <w:lang w:val="en-GB"/>
        </w:rPr>
        <w:t xml:space="preserve">2) </w:t>
      </w:r>
      <w:r w:rsidR="00056DF9" w:rsidRPr="00066238">
        <w:rPr>
          <w:rFonts w:ascii="Book Antiqua" w:hAnsi="Book Antiqua" w:cs="Times New Roman"/>
          <w:sz w:val="23"/>
          <w:szCs w:val="23"/>
          <w:lang w:val="en-GB"/>
        </w:rPr>
        <w:t xml:space="preserve">paradoxical </w:t>
      </w:r>
      <w:r w:rsidRPr="00066238">
        <w:rPr>
          <w:rFonts w:ascii="Book Antiqua" w:hAnsi="Book Antiqua" w:cs="Times New Roman"/>
          <w:sz w:val="23"/>
          <w:szCs w:val="23"/>
          <w:lang w:val="en-GB"/>
        </w:rPr>
        <w:t>LF-LG aortic stenosis in presence of an AVA&lt; 1 cm</w:t>
      </w:r>
      <w:r w:rsidRPr="00066238">
        <w:rPr>
          <w:rFonts w:ascii="Book Antiqua" w:hAnsi="Book Antiqua" w:cs="Times New Roman"/>
          <w:sz w:val="23"/>
          <w:szCs w:val="23"/>
          <w:vertAlign w:val="superscript"/>
          <w:lang w:val="en-GB"/>
        </w:rPr>
        <w:t>2</w:t>
      </w:r>
      <w:r w:rsidRPr="00066238">
        <w:rPr>
          <w:rFonts w:ascii="Book Antiqua" w:hAnsi="Book Antiqua" w:cs="Times New Roman"/>
          <w:sz w:val="23"/>
          <w:szCs w:val="23"/>
          <w:lang w:val="en-GB"/>
        </w:rPr>
        <w:t>, LVEF</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&gt;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50%, a reduced left ventricular stroke volume (&lt;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35 m</w:t>
      </w:r>
      <w:r w:rsidR="00056DF9" w:rsidRPr="00066238">
        <w:rPr>
          <w:rFonts w:ascii="Book Antiqua" w:hAnsi="Book Antiqua" w:cs="Times New Roman"/>
          <w:sz w:val="23"/>
          <w:szCs w:val="23"/>
          <w:lang w:val="en-GB"/>
        </w:rPr>
        <w:t>L</w:t>
      </w:r>
      <w:r w:rsidRPr="00066238">
        <w:rPr>
          <w:rFonts w:ascii="Book Antiqua" w:hAnsi="Book Antiqua" w:cs="Times New Roman"/>
          <w:sz w:val="23"/>
          <w:szCs w:val="23"/>
          <w:lang w:val="en-GB"/>
        </w:rPr>
        <w:t>/m</w:t>
      </w:r>
      <w:r w:rsidRPr="00066238">
        <w:rPr>
          <w:rFonts w:ascii="Book Antiqua" w:hAnsi="Book Antiqua" w:cs="Times New Roman"/>
          <w:sz w:val="23"/>
          <w:szCs w:val="23"/>
          <w:vertAlign w:val="superscript"/>
          <w:lang w:val="en-GB"/>
        </w:rPr>
        <w:t>2</w:t>
      </w:r>
      <w:r w:rsidRPr="00066238">
        <w:rPr>
          <w:rFonts w:ascii="Book Antiqua" w:hAnsi="Book Antiqua" w:cs="Times New Roman"/>
          <w:sz w:val="23"/>
          <w:szCs w:val="23"/>
          <w:lang w:val="en-GB"/>
        </w:rPr>
        <w:t>),  MPG</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&lt;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40</w:t>
      </w:r>
      <w:r w:rsidR="00B82799">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mmHg or Vmax</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&lt;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4 m/</w:t>
      </w:r>
      <w:r w:rsidR="00056DF9" w:rsidRPr="00066238">
        <w:rPr>
          <w:rFonts w:ascii="Book Antiqua" w:hAnsi="Book Antiqua" w:cs="Times New Roman" w:hint="eastAsia"/>
          <w:sz w:val="23"/>
          <w:szCs w:val="23"/>
          <w:lang w:val="en-GB" w:eastAsia="zh-CN"/>
        </w:rPr>
        <w:t>s</w:t>
      </w:r>
      <w:r w:rsidRPr="00066238">
        <w:rPr>
          <w:rFonts w:ascii="Book Antiqua" w:hAnsi="Book Antiqua" w:cs="Times New Roman"/>
          <w:sz w:val="23"/>
          <w:szCs w:val="23"/>
          <w:lang w:val="en-GB"/>
        </w:rPr>
        <w:t>. In this case stroke volume is low usually because of a markedly hypertrophied left ventricle with a small cavity that is unable to be filled appropriately and subsequently eject a normal stroke volume, in case of reduced volu</w:t>
      </w:r>
      <w:r w:rsidR="00B82799">
        <w:rPr>
          <w:rFonts w:ascii="Book Antiqua" w:hAnsi="Book Antiqua" w:cs="Times New Roman"/>
          <w:sz w:val="23"/>
          <w:szCs w:val="23"/>
          <w:lang w:val="en-GB"/>
        </w:rPr>
        <w:t>me load due to diuretic therapy</w:t>
      </w:r>
      <w:r w:rsidRPr="00066238">
        <w:rPr>
          <w:rFonts w:ascii="Book Antiqua" w:hAnsi="Book Antiqua" w:cs="Times New Roman"/>
          <w:sz w:val="23"/>
          <w:szCs w:val="23"/>
          <w:vertAlign w:val="superscript"/>
          <w:lang w:val="en-GB"/>
        </w:rPr>
        <w:t>[18-19]</w:t>
      </w:r>
      <w:r w:rsidR="00B82799">
        <w:rPr>
          <w:rFonts w:ascii="Book Antiqua" w:hAnsi="Book Antiqua" w:cs="Times New Roman" w:hint="eastAsia"/>
          <w:sz w:val="23"/>
          <w:szCs w:val="23"/>
          <w:vertAlign w:val="superscript"/>
          <w:lang w:val="en-GB" w:eastAsia="zh-CN"/>
        </w:rPr>
        <w:t xml:space="preserve"> </w:t>
      </w:r>
      <w:r w:rsidRPr="00066238">
        <w:rPr>
          <w:rFonts w:ascii="Book Antiqua" w:hAnsi="Book Antiqua" w:cs="Times New Roman"/>
          <w:sz w:val="23"/>
          <w:szCs w:val="23"/>
          <w:lang w:val="en-GB"/>
        </w:rPr>
        <w:t>or in presence of a high valvulo-arterial impedance (ZVa</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&gt; 5.5 mmHg/m</w:t>
      </w:r>
      <w:r w:rsidR="00056DF9" w:rsidRPr="00066238">
        <w:rPr>
          <w:rFonts w:ascii="Book Antiqua" w:hAnsi="Book Antiqua" w:cs="Times New Roman"/>
          <w:sz w:val="23"/>
          <w:szCs w:val="23"/>
          <w:lang w:val="en-GB"/>
        </w:rPr>
        <w:t>L</w:t>
      </w:r>
      <w:r w:rsidRPr="00066238">
        <w:rPr>
          <w:rFonts w:ascii="Book Antiqua" w:hAnsi="Book Antiqua" w:cs="Times New Roman"/>
          <w:sz w:val="23"/>
          <w:szCs w:val="23"/>
          <w:lang w:val="en-GB"/>
        </w:rPr>
        <w:t>/mq)</w:t>
      </w:r>
      <w:r w:rsidRPr="00066238">
        <w:rPr>
          <w:rFonts w:ascii="Book Antiqua" w:hAnsi="Book Antiqua" w:cs="Times New Roman"/>
          <w:sz w:val="23"/>
          <w:szCs w:val="23"/>
          <w:vertAlign w:val="superscript"/>
          <w:lang w:val="en-GB"/>
        </w:rPr>
        <w:t>[20]</w:t>
      </w:r>
      <w:r w:rsidRPr="00066238">
        <w:rPr>
          <w:rFonts w:ascii="Book Antiqua" w:hAnsi="Book Antiqua" w:cs="Times New Roman"/>
          <w:sz w:val="23"/>
          <w:szCs w:val="23"/>
          <w:lang w:val="en-GB"/>
        </w:rPr>
        <w:t>.</w:t>
      </w:r>
      <w:r w:rsidR="00B82799">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These patients seem to have a dismal prognosis, which can be improved by aortic valve replacement or TAVI, as demonstrated in a P</w:t>
      </w:r>
      <w:r w:rsidR="00B82799">
        <w:rPr>
          <w:rFonts w:ascii="Book Antiqua" w:hAnsi="Book Antiqua" w:cs="Times New Roman"/>
          <w:sz w:val="23"/>
          <w:szCs w:val="23"/>
          <w:lang w:val="en-GB"/>
        </w:rPr>
        <w:t>ARTNER study sub-group analysis</w:t>
      </w:r>
      <w:r w:rsidRPr="00066238">
        <w:rPr>
          <w:rFonts w:ascii="Book Antiqua" w:hAnsi="Book Antiqua" w:cs="Times New Roman"/>
          <w:sz w:val="23"/>
          <w:szCs w:val="23"/>
          <w:vertAlign w:val="superscript"/>
          <w:lang w:val="en-GB"/>
        </w:rPr>
        <w:t>[21]</w:t>
      </w:r>
      <w:r w:rsidRPr="00066238">
        <w:rPr>
          <w:rFonts w:ascii="Book Antiqua" w:hAnsi="Book Antiqua" w:cs="Times New Roman"/>
          <w:sz w:val="23"/>
          <w:szCs w:val="23"/>
          <w:lang w:val="en-GB"/>
        </w:rPr>
        <w:t xml:space="preserve">.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rPr>
      </w:pPr>
      <w:r w:rsidRPr="00066238">
        <w:rPr>
          <w:rFonts w:ascii="Book Antiqua" w:hAnsi="Book Antiqua" w:cs="Times New Roman"/>
          <w:sz w:val="23"/>
          <w:szCs w:val="23"/>
          <w:lang w:val="en-GB"/>
        </w:rPr>
        <w:t xml:space="preserve">On the other hand, a severely reduced functional AVA associated with low transvalvular gradient may be consequent to a reduced transvalvularflowdue to  left ventricular dysfunction that cannot allow cusps opening, defined as "pseudo-severe" aortic stenosis. It is important to distinguish these two conditions since in this last case aortic valve intervention may not </w:t>
      </w:r>
      <w:r w:rsidRPr="00066238">
        <w:rPr>
          <w:rFonts w:ascii="Book Antiqua" w:hAnsi="Book Antiqua" w:cs="Times New Roman"/>
          <w:sz w:val="23"/>
          <w:szCs w:val="23"/>
          <w:lang w:val="en-GB"/>
        </w:rPr>
        <w:lastRenderedPageBreak/>
        <w:t>improve prognosis. In patients with reduced EF low-dose dobutamine stress echocardiograpy</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US"/>
        </w:rPr>
        <w:t>(≤</w:t>
      </w:r>
      <w:r w:rsidR="00056DF9" w:rsidRPr="00066238">
        <w:rPr>
          <w:rFonts w:ascii="Book Antiqua" w:hAnsi="Book Antiqua" w:cs="Times New Roman" w:hint="eastAsia"/>
          <w:sz w:val="23"/>
          <w:szCs w:val="23"/>
          <w:lang w:val="en-US" w:eastAsia="zh-CN"/>
        </w:rPr>
        <w:t xml:space="preserve"> </w:t>
      </w:r>
      <w:r w:rsidRPr="00066238">
        <w:rPr>
          <w:rFonts w:ascii="Book Antiqua" w:hAnsi="Book Antiqua" w:cs="Times New Roman"/>
          <w:sz w:val="23"/>
          <w:szCs w:val="23"/>
          <w:lang w:val="en-US"/>
        </w:rPr>
        <w:t xml:space="preserve">20 </w:t>
      </w:r>
      <w:r w:rsidRPr="00066238">
        <w:rPr>
          <w:rFonts w:ascii="Book Antiqua" w:hAnsi="Book Antiqua" w:cs="Times New Roman"/>
          <w:sz w:val="23"/>
          <w:szCs w:val="23"/>
        </w:rPr>
        <w:t>μ</w:t>
      </w:r>
      <w:r w:rsidRPr="00066238">
        <w:rPr>
          <w:rFonts w:ascii="Book Antiqua" w:hAnsi="Book Antiqua" w:cs="Times New Roman"/>
          <w:sz w:val="23"/>
          <w:szCs w:val="23"/>
          <w:lang w:val="en-US"/>
        </w:rPr>
        <w:t>g/kg per minute)</w:t>
      </w:r>
      <w:r w:rsidRPr="00066238">
        <w:rPr>
          <w:rFonts w:ascii="Book Antiqua" w:hAnsi="Book Antiqua" w:cs="Times New Roman"/>
          <w:sz w:val="23"/>
          <w:szCs w:val="23"/>
          <w:lang w:val="en-GB"/>
        </w:rPr>
        <w:t>can be used to discriminate LF-LG severe aortic stenosis from pseudosevere aortic stenosis as,in the case of a severely stenotic valve, estimated AVA remains &lt;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1 cm</w:t>
      </w:r>
      <w:r w:rsidRPr="00066238">
        <w:rPr>
          <w:rFonts w:ascii="Book Antiqua" w:hAnsi="Book Antiqua" w:cs="Times New Roman"/>
          <w:sz w:val="23"/>
          <w:szCs w:val="23"/>
          <w:vertAlign w:val="superscript"/>
          <w:lang w:val="en-GB"/>
        </w:rPr>
        <w:t>2</w:t>
      </w:r>
      <w:r w:rsidRPr="00066238">
        <w:rPr>
          <w:rFonts w:ascii="Book Antiqua" w:hAnsi="Book Antiqua" w:cs="Times New Roman"/>
          <w:sz w:val="23"/>
          <w:szCs w:val="23"/>
          <w:lang w:val="en-GB"/>
        </w:rPr>
        <w:t xml:space="preserve"> and contemporarily transvalvular gradient increase</w:t>
      </w:r>
      <w:r w:rsidRPr="00066238">
        <w:rPr>
          <w:rFonts w:ascii="Book Antiqua" w:hAnsi="Book Antiqua" w:cs="Times New Roman"/>
          <w:sz w:val="23"/>
          <w:szCs w:val="23"/>
          <w:vertAlign w:val="superscript"/>
          <w:lang w:val="en-GB"/>
        </w:rPr>
        <w:t>[14,10]</w:t>
      </w:r>
      <w:r w:rsidRPr="00066238">
        <w:rPr>
          <w:rFonts w:ascii="Book Antiqua" w:hAnsi="Book Antiqua" w:cs="Times New Roman"/>
          <w:sz w:val="23"/>
          <w:szCs w:val="23"/>
          <w:lang w:val="en-GB"/>
        </w:rPr>
        <w:t xml:space="preserve"> , but this variation can only be achieved in presence of a significant flow reserve (stroke volume increase &gt;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 xml:space="preserve">20%).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rPr>
      </w:pPr>
      <w:r w:rsidRPr="00066238">
        <w:rPr>
          <w:rFonts w:ascii="Book Antiqua" w:hAnsi="Book Antiqua" w:cs="Times New Roman"/>
          <w:sz w:val="23"/>
          <w:szCs w:val="23"/>
          <w:lang w:val="en-GB"/>
        </w:rPr>
        <w:t xml:space="preserve">In patients with asymptomatic severe aortic stenosis echostress can be used,with caution and in expert centre, forunmask exercise-limiting symptoms, </w:t>
      </w:r>
      <w:r w:rsidRPr="00066238">
        <w:rPr>
          <w:rFonts w:ascii="Book Antiqua" w:hAnsi="Book Antiqua" w:cs="Times New Roman"/>
          <w:sz w:val="23"/>
          <w:szCs w:val="23"/>
          <w:lang w:val="en-US"/>
        </w:rPr>
        <w:t>a drop in systolic blood pressure by &gt;</w:t>
      </w:r>
      <w:r w:rsidR="00056DF9" w:rsidRPr="00066238">
        <w:rPr>
          <w:rFonts w:ascii="Book Antiqua" w:hAnsi="Book Antiqua" w:cs="Times New Roman" w:hint="eastAsia"/>
          <w:sz w:val="23"/>
          <w:szCs w:val="23"/>
          <w:lang w:val="en-US" w:eastAsia="zh-CN"/>
        </w:rPr>
        <w:t xml:space="preserve"> </w:t>
      </w:r>
      <w:r w:rsidRPr="00066238">
        <w:rPr>
          <w:rFonts w:ascii="Book Antiqua" w:hAnsi="Book Antiqua" w:cs="Times New Roman"/>
          <w:sz w:val="23"/>
          <w:szCs w:val="23"/>
          <w:lang w:val="en-US"/>
        </w:rPr>
        <w:t>20 mmHg, exercise increas</w:t>
      </w:r>
      <w:r w:rsidR="00056DF9" w:rsidRPr="00066238">
        <w:rPr>
          <w:rFonts w:ascii="Book Antiqua" w:hAnsi="Book Antiqua" w:cs="Times New Roman"/>
          <w:sz w:val="23"/>
          <w:szCs w:val="23"/>
          <w:lang w:val="en-US"/>
        </w:rPr>
        <w:t>e in mean gradient ≥</w:t>
      </w:r>
      <w:r w:rsidR="00056DF9" w:rsidRPr="00066238">
        <w:rPr>
          <w:rFonts w:ascii="Book Antiqua" w:hAnsi="Book Antiqua" w:cs="Times New Roman" w:hint="eastAsia"/>
          <w:sz w:val="23"/>
          <w:szCs w:val="23"/>
          <w:lang w:val="en-US" w:eastAsia="zh-CN"/>
        </w:rPr>
        <w:t xml:space="preserve"> </w:t>
      </w:r>
      <w:r w:rsidR="00056DF9" w:rsidRPr="00066238">
        <w:rPr>
          <w:rFonts w:ascii="Book Antiqua" w:hAnsi="Book Antiqua" w:cs="Times New Roman"/>
          <w:sz w:val="23"/>
          <w:szCs w:val="23"/>
          <w:lang w:val="en-US"/>
        </w:rPr>
        <w:t>18 to 20 mm</w:t>
      </w:r>
      <w:r w:rsidRPr="00066238">
        <w:rPr>
          <w:rFonts w:ascii="Book Antiqua" w:hAnsi="Book Antiqua" w:cs="Times New Roman"/>
          <w:sz w:val="23"/>
          <w:szCs w:val="23"/>
          <w:lang w:val="en-US"/>
        </w:rPr>
        <w:t>Hg,</w:t>
      </w:r>
      <w:r w:rsidR="00056DF9" w:rsidRPr="00066238">
        <w:rPr>
          <w:rFonts w:ascii="Book Antiqua" w:hAnsi="Book Antiqua" w:cs="Times New Roman" w:hint="eastAsia"/>
          <w:sz w:val="23"/>
          <w:szCs w:val="23"/>
          <w:lang w:val="en-US" w:eastAsia="zh-CN"/>
        </w:rPr>
        <w:t xml:space="preserve"> </w:t>
      </w:r>
      <w:r w:rsidRPr="00066238">
        <w:rPr>
          <w:rFonts w:ascii="Book Antiqua" w:hAnsi="Book Antiqua" w:cs="Times New Roman"/>
          <w:sz w:val="23"/>
          <w:szCs w:val="23"/>
          <w:lang w:val="en-US"/>
        </w:rPr>
        <w:t>the absence of contractile reserve (no or &lt;</w:t>
      </w:r>
      <w:r w:rsidR="00056DF9" w:rsidRPr="00066238">
        <w:rPr>
          <w:rFonts w:ascii="Book Antiqua" w:hAnsi="Book Antiqua" w:cs="Times New Roman" w:hint="eastAsia"/>
          <w:sz w:val="23"/>
          <w:szCs w:val="23"/>
          <w:lang w:val="en-US" w:eastAsia="zh-CN"/>
        </w:rPr>
        <w:t xml:space="preserve"> </w:t>
      </w:r>
      <w:r w:rsidRPr="00066238">
        <w:rPr>
          <w:rFonts w:ascii="Book Antiqua" w:hAnsi="Book Antiqua" w:cs="Times New Roman"/>
          <w:sz w:val="23"/>
          <w:szCs w:val="23"/>
          <w:lang w:val="en-US"/>
        </w:rPr>
        <w:t>5% exercise increase in LVEF) or the presence of exercise pulmonary hypertension(&gt;</w:t>
      </w:r>
      <w:r w:rsidR="00056DF9" w:rsidRPr="00066238">
        <w:rPr>
          <w:rFonts w:ascii="Book Antiqua" w:hAnsi="Book Antiqua" w:cs="Times New Roman" w:hint="eastAsia"/>
          <w:sz w:val="23"/>
          <w:szCs w:val="23"/>
          <w:lang w:val="en-US" w:eastAsia="zh-CN"/>
        </w:rPr>
        <w:t xml:space="preserve"> </w:t>
      </w:r>
      <w:r w:rsidR="00056DF9" w:rsidRPr="00066238">
        <w:rPr>
          <w:rFonts w:ascii="Book Antiqua" w:hAnsi="Book Antiqua" w:cs="Times New Roman"/>
          <w:sz w:val="23"/>
          <w:szCs w:val="23"/>
          <w:lang w:val="en-US"/>
        </w:rPr>
        <w:t>60 mm</w:t>
      </w:r>
      <w:r w:rsidRPr="00066238">
        <w:rPr>
          <w:rFonts w:ascii="Book Antiqua" w:hAnsi="Book Antiqua" w:cs="Times New Roman"/>
          <w:sz w:val="23"/>
          <w:szCs w:val="23"/>
          <w:lang w:val="en-US"/>
        </w:rPr>
        <w:t>Hg) that are all strong predictors of cardiac events</w:t>
      </w:r>
      <w:r w:rsidRPr="00066238">
        <w:rPr>
          <w:rFonts w:ascii="Book Antiqua" w:hAnsi="Book Antiqua" w:cs="Times New Roman"/>
          <w:sz w:val="23"/>
          <w:szCs w:val="23"/>
          <w:vertAlign w:val="superscript"/>
          <w:lang w:val="en-US"/>
        </w:rPr>
        <w:t>[22-25]</w:t>
      </w:r>
      <w:r w:rsidRPr="00066238">
        <w:rPr>
          <w:rFonts w:ascii="Book Antiqua" w:hAnsi="Book Antiqua" w:cs="Times New Roman"/>
          <w:sz w:val="23"/>
          <w:szCs w:val="23"/>
          <w:lang w:val="en-US"/>
        </w:rPr>
        <w:t xml:space="preserve"> </w:t>
      </w:r>
      <w:r w:rsidRPr="00066238">
        <w:rPr>
          <w:rFonts w:ascii="Book Antiqua" w:hAnsi="Book Antiqua" w:cs="Times New Roman"/>
          <w:sz w:val="23"/>
          <w:szCs w:val="23"/>
          <w:lang w:val="en-GB"/>
        </w:rPr>
        <w:t>.</w:t>
      </w:r>
    </w:p>
    <w:p w:rsidR="00B43969" w:rsidRPr="00066238" w:rsidRDefault="00B43969" w:rsidP="00B82799">
      <w:pPr>
        <w:spacing w:after="0" w:line="360" w:lineRule="auto"/>
        <w:ind w:firstLineChars="150" w:firstLine="345"/>
        <w:jc w:val="both"/>
        <w:rPr>
          <w:rFonts w:ascii="Book Antiqua" w:hAnsi="Book Antiqua" w:cs="Times New Roman"/>
          <w:sz w:val="23"/>
          <w:szCs w:val="23"/>
          <w:lang w:val="en-GB"/>
        </w:rPr>
      </w:pPr>
      <w:r w:rsidRPr="00066238">
        <w:rPr>
          <w:rFonts w:ascii="Book Antiqua" w:hAnsi="Book Antiqua" w:cs="Times New Roman"/>
          <w:sz w:val="23"/>
          <w:szCs w:val="23"/>
          <w:lang w:val="en-GB"/>
        </w:rPr>
        <w:t>When performing TTE evaluation of a stenotic aortic valve multiple windows should be investigated, including apical three or five chambers views and right parasternal approach, in order to obtain the best alignment of Doppler beam to transvalvular flow, thus avoiding inconsistency between estimated funct</w:t>
      </w:r>
      <w:r w:rsidR="00056DF9" w:rsidRPr="00066238">
        <w:rPr>
          <w:rFonts w:ascii="Book Antiqua" w:hAnsi="Book Antiqua" w:cs="Times New Roman"/>
          <w:sz w:val="23"/>
          <w:szCs w:val="23"/>
          <w:lang w:val="en-GB"/>
        </w:rPr>
        <w:t>ional AVA and pressure gradient</w:t>
      </w:r>
      <w:r w:rsidRPr="00066238">
        <w:rPr>
          <w:rFonts w:ascii="Book Antiqua" w:hAnsi="Book Antiqua" w:cs="Times New Roman"/>
          <w:sz w:val="23"/>
          <w:szCs w:val="23"/>
          <w:vertAlign w:val="superscript"/>
          <w:lang w:val="en-GB"/>
        </w:rPr>
        <w:t>[26-28]</w:t>
      </w:r>
      <w:r w:rsidRPr="00066238">
        <w:rPr>
          <w:rFonts w:ascii="Book Antiqua" w:hAnsi="Book Antiqua" w:cs="Times New Roman"/>
          <w:sz w:val="23"/>
          <w:szCs w:val="23"/>
          <w:lang w:val="en-GB"/>
        </w:rPr>
        <w:t>. Recently in a study including 100 patients it has been shown that right parasternal window is more accurate than apical approach; in fact, when only apical approach is used a quarter of patients was incorrectly classified, underestimating severity in two thirds of patients deemed as moderate and misjudging a third  as paradoxical LF-LG</w:t>
      </w:r>
      <w:r w:rsidRPr="00066238">
        <w:rPr>
          <w:rFonts w:ascii="Book Antiqua" w:hAnsi="Book Antiqua" w:cs="Times New Roman"/>
          <w:sz w:val="23"/>
          <w:szCs w:val="23"/>
          <w:vertAlign w:val="superscript"/>
          <w:lang w:val="en-GB"/>
        </w:rPr>
        <w:t>[29]</w:t>
      </w:r>
      <w:r w:rsidRPr="00066238">
        <w:rPr>
          <w:rFonts w:ascii="Book Antiqua" w:hAnsi="Book Antiqua" w:cs="Times New Roman"/>
          <w:sz w:val="23"/>
          <w:szCs w:val="23"/>
          <w:lang w:val="en-GB"/>
        </w:rPr>
        <w:t>.</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rPr>
      </w:pPr>
      <w:r w:rsidRPr="00066238">
        <w:rPr>
          <w:rFonts w:ascii="Book Antiqua" w:hAnsi="Book Antiqua" w:cs="Times New Roman"/>
          <w:sz w:val="23"/>
          <w:szCs w:val="23"/>
          <w:lang w:val="en-GB"/>
        </w:rPr>
        <w:t>Systemic blood pressure and calibre of ascending aorta can influence severity estimation, increased left ventricular global afterload due to hypertension may cause a reduction in transvalvular flow, thus leading to stenosis underestimation</w:t>
      </w:r>
      <w:r w:rsidRPr="00066238">
        <w:rPr>
          <w:rFonts w:ascii="Book Antiqua" w:hAnsi="Book Antiqua" w:cs="Times New Roman"/>
          <w:sz w:val="23"/>
          <w:szCs w:val="23"/>
          <w:vertAlign w:val="superscript"/>
          <w:lang w:val="en-GB"/>
        </w:rPr>
        <w:t>[30]</w:t>
      </w:r>
      <w:r w:rsidRPr="00066238">
        <w:rPr>
          <w:rFonts w:ascii="Book Antiqua" w:hAnsi="Book Antiqua" w:cs="Times New Roman"/>
          <w:sz w:val="23"/>
          <w:szCs w:val="23"/>
          <w:lang w:val="en-GB"/>
        </w:rPr>
        <w:t>.</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Whereas if ascending aorta diameter is smaller than 30mm, transvalvular pressure gradient may be overestimated because of a pressure recovery phenomenon distally to the aortic valve</w:t>
      </w:r>
      <w:r w:rsidRPr="00066238">
        <w:rPr>
          <w:rFonts w:ascii="Book Antiqua" w:hAnsi="Book Antiqua" w:cs="Times New Roman"/>
          <w:sz w:val="23"/>
          <w:szCs w:val="23"/>
          <w:vertAlign w:val="superscript"/>
          <w:lang w:val="en-GB"/>
        </w:rPr>
        <w:t>[31]</w:t>
      </w:r>
      <w:r w:rsidRPr="00066238">
        <w:rPr>
          <w:rFonts w:ascii="Book Antiqua" w:hAnsi="Book Antiqua" w:cs="Times New Roman"/>
          <w:sz w:val="23"/>
          <w:szCs w:val="23"/>
          <w:lang w:val="en-GB"/>
        </w:rPr>
        <w:t xml:space="preserve"> .</w:t>
      </w:r>
    </w:p>
    <w:p w:rsidR="00056DF9" w:rsidRPr="00066238" w:rsidRDefault="00056DF9" w:rsidP="00B82799">
      <w:pPr>
        <w:spacing w:after="0" w:line="360" w:lineRule="auto"/>
        <w:ind w:firstLineChars="100" w:firstLine="230"/>
        <w:jc w:val="both"/>
        <w:rPr>
          <w:rFonts w:ascii="Book Antiqua" w:hAnsi="Book Antiqua" w:cs="Times New Roman"/>
          <w:sz w:val="23"/>
          <w:szCs w:val="23"/>
          <w:lang w:val="en-GB" w:eastAsia="zh-CN"/>
        </w:rPr>
      </w:pPr>
    </w:p>
    <w:p w:rsidR="00056DF9" w:rsidRPr="00066238" w:rsidRDefault="00056DF9" w:rsidP="00B82799">
      <w:pPr>
        <w:spacing w:after="0" w:line="360" w:lineRule="auto"/>
        <w:jc w:val="both"/>
        <w:rPr>
          <w:rFonts w:ascii="Book Antiqua" w:hAnsi="Book Antiqua" w:cs="Times New Roman"/>
          <w:b/>
          <w:bCs/>
          <w:i/>
          <w:iCs/>
          <w:sz w:val="23"/>
          <w:szCs w:val="23"/>
          <w:lang w:val="en-GB" w:eastAsia="zh-CN"/>
        </w:rPr>
      </w:pPr>
      <w:r w:rsidRPr="00066238">
        <w:rPr>
          <w:rFonts w:ascii="Book Antiqua" w:hAnsi="Book Antiqua" w:cs="Times New Roman"/>
          <w:b/>
          <w:bCs/>
          <w:i/>
          <w:iCs/>
          <w:sz w:val="23"/>
          <w:szCs w:val="23"/>
          <w:lang w:val="en-GB"/>
        </w:rPr>
        <w:t>Aortic valve morphology</w:t>
      </w:r>
    </w:p>
    <w:p w:rsidR="00B43969" w:rsidRPr="00066238" w:rsidRDefault="00B43969" w:rsidP="00B82799">
      <w:pPr>
        <w:spacing w:after="0" w:line="360" w:lineRule="auto"/>
        <w:jc w:val="both"/>
        <w:rPr>
          <w:rFonts w:ascii="Book Antiqua" w:hAnsi="Book Antiqua" w:cs="Times New Roman"/>
          <w:sz w:val="23"/>
          <w:szCs w:val="23"/>
          <w:lang w:val="en-GB"/>
        </w:rPr>
      </w:pPr>
      <w:r w:rsidRPr="00066238">
        <w:rPr>
          <w:rFonts w:ascii="Book Antiqua" w:hAnsi="Book Antiqua" w:cs="Times New Roman"/>
          <w:sz w:val="23"/>
          <w:szCs w:val="23"/>
          <w:lang w:val="en-GB"/>
        </w:rPr>
        <w:t>Conventional 2D-TTE allows in majority of patients to determine the number and disposition of aortic valve cusps. Bicuspid aortic valve with its asymmetrical closure line tends to develop degenerative alterations earlier than normal tricuspid valves and has a markedly elliptical annulus with eccentrically disposed calcium deposition</w:t>
      </w:r>
      <w:r w:rsidRPr="00066238">
        <w:rPr>
          <w:rFonts w:ascii="Book Antiqua" w:hAnsi="Book Antiqua" w:cs="Times New Roman"/>
          <w:sz w:val="23"/>
          <w:szCs w:val="23"/>
          <w:vertAlign w:val="superscript"/>
          <w:lang w:val="en-GB"/>
        </w:rPr>
        <w:t>[32]</w:t>
      </w:r>
      <w:r w:rsidRPr="00066238">
        <w:rPr>
          <w:rFonts w:ascii="Book Antiqua" w:hAnsi="Book Antiqua" w:cs="Times New Roman"/>
          <w:sz w:val="23"/>
          <w:szCs w:val="23"/>
          <w:lang w:val="en-GB"/>
        </w:rPr>
        <w:t xml:space="preserve">.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In presence of a bicuspid aortic valve percutaneous implanted prosthesis may fail to expand completely with consequent periprosthetic regurgitation (up to 28% of cases) and the risk of valve misplacement</w:t>
      </w:r>
      <w:r w:rsidRPr="00066238">
        <w:rPr>
          <w:rFonts w:ascii="Book Antiqua" w:hAnsi="Book Antiqua" w:cs="Times New Roman"/>
          <w:sz w:val="23"/>
          <w:szCs w:val="23"/>
          <w:vertAlign w:val="superscript"/>
          <w:lang w:val="en-GB"/>
        </w:rPr>
        <w:t>[33,34]</w:t>
      </w:r>
      <w:r w:rsidRPr="00066238">
        <w:rPr>
          <w:rFonts w:ascii="Book Antiqua" w:hAnsi="Book Antiqua" w:cs="Times New Roman"/>
          <w:sz w:val="23"/>
          <w:szCs w:val="23"/>
          <w:lang w:val="en-GB"/>
        </w:rPr>
        <w:t xml:space="preserve">   Dilation of ascending aorta, which can be a contro-indication to TAVI, is also common in bicuspid aortic valve disease, moreover TAVR could increase the risk </w:t>
      </w:r>
      <w:r w:rsidRPr="00066238">
        <w:rPr>
          <w:rFonts w:ascii="Book Antiqua" w:hAnsi="Book Antiqua" w:cs="Times New Roman"/>
          <w:sz w:val="23"/>
          <w:szCs w:val="23"/>
          <w:lang w:val="en-GB"/>
        </w:rPr>
        <w:lastRenderedPageBreak/>
        <w:t>of aortic dissection in these subjects</w:t>
      </w:r>
      <w:r w:rsidRPr="00066238">
        <w:rPr>
          <w:rFonts w:ascii="Book Antiqua" w:hAnsi="Book Antiqua" w:cs="Times New Roman"/>
          <w:sz w:val="23"/>
          <w:szCs w:val="23"/>
          <w:vertAlign w:val="superscript"/>
          <w:lang w:val="en-GB"/>
        </w:rPr>
        <w:t>[35]</w:t>
      </w:r>
      <w:r w:rsidRPr="00066238">
        <w:rPr>
          <w:rFonts w:ascii="Book Antiqua" w:hAnsi="Book Antiqua" w:cs="Times New Roman"/>
          <w:sz w:val="23"/>
          <w:szCs w:val="23"/>
          <w:lang w:val="en-GB"/>
        </w:rPr>
        <w:t xml:space="preserve">  Because of these technical conundrums PARTNER trial did not include subjects with bicuspid aortic valvular stenosis</w:t>
      </w:r>
      <w:r w:rsidRPr="00066238">
        <w:rPr>
          <w:rFonts w:ascii="Book Antiqua" w:hAnsi="Book Antiqua" w:cs="Times New Roman"/>
          <w:sz w:val="23"/>
          <w:szCs w:val="23"/>
          <w:vertAlign w:val="superscript"/>
          <w:lang w:val="en-GB"/>
        </w:rPr>
        <w:t>[1]</w:t>
      </w:r>
      <w:r w:rsidR="00056DF9" w:rsidRPr="00066238">
        <w:rPr>
          <w:rFonts w:ascii="Book Antiqua" w:hAnsi="Book Antiqua" w:cs="Times New Roman"/>
          <w:sz w:val="23"/>
          <w:szCs w:val="23"/>
          <w:lang w:val="en-GB"/>
        </w:rPr>
        <w:t xml:space="preserve">. </w:t>
      </w:r>
      <w:r w:rsidRPr="00066238">
        <w:rPr>
          <w:rFonts w:ascii="Book Antiqua" w:hAnsi="Book Antiqua" w:cs="Times New Roman"/>
          <w:sz w:val="23"/>
          <w:szCs w:val="23"/>
          <w:lang w:val="en-GB"/>
        </w:rPr>
        <w:t>Anyway TAVR is still possible in these patients and several cases have been reported up today</w:t>
      </w:r>
      <w:r w:rsidRPr="00066238">
        <w:rPr>
          <w:rFonts w:ascii="Book Antiqua" w:hAnsi="Book Antiqua" w:cs="Times New Roman"/>
          <w:sz w:val="23"/>
          <w:szCs w:val="23"/>
          <w:vertAlign w:val="superscript"/>
          <w:lang w:val="en-GB"/>
        </w:rPr>
        <w:t>[36]</w:t>
      </w:r>
      <w:r w:rsidRPr="00066238">
        <w:rPr>
          <w:rFonts w:ascii="Book Antiqua" w:hAnsi="Book Antiqua" w:cs="Times New Roman"/>
          <w:sz w:val="23"/>
          <w:szCs w:val="23"/>
          <w:lang w:val="en-GB"/>
        </w:rPr>
        <w:t xml:space="preserve"> Phan </w:t>
      </w:r>
      <w:r w:rsidR="00056DF9" w:rsidRPr="00066238">
        <w:rPr>
          <w:rFonts w:ascii="Book Antiqua" w:hAnsi="Book Antiqua" w:cs="Times New Roman"/>
          <w:i/>
          <w:sz w:val="23"/>
          <w:szCs w:val="23"/>
          <w:lang w:val="en-GB"/>
        </w:rPr>
        <w:t>et al</w:t>
      </w:r>
      <w:r w:rsidRPr="00066238">
        <w:rPr>
          <w:rFonts w:ascii="Book Antiqua" w:hAnsi="Book Antiqua" w:cs="Times New Roman"/>
          <w:sz w:val="23"/>
          <w:szCs w:val="23"/>
          <w:vertAlign w:val="superscript"/>
          <w:lang w:val="en-GB"/>
        </w:rPr>
        <w:t>[37]</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have published a meta-analysis and systematic review of literature collecting 149 patients undergone TAVR procedure  there was no significant difference for patients with bicuspid aortic valves in 30-day mortality, post-procedural prosthetic haemodynamics and presence of moderate to severe perivalvular aortic regurgitation or rate of bleeding or vascular complications, indicating that TAVR can be an effective treatment also in this setting. No difference in 30-day and one year mortality between bicuspid and tricuspid stenotic valves undergoing TAVR was also found in The Poland National Registry</w:t>
      </w:r>
      <w:r w:rsidRPr="00066238">
        <w:rPr>
          <w:rFonts w:ascii="Book Antiqua" w:hAnsi="Book Antiqua" w:cs="Times New Roman"/>
          <w:sz w:val="23"/>
          <w:szCs w:val="23"/>
          <w:vertAlign w:val="superscript"/>
          <w:lang w:val="en-GB"/>
        </w:rPr>
        <w:t>[38]</w:t>
      </w:r>
      <w:r w:rsidRPr="00066238">
        <w:rPr>
          <w:rFonts w:ascii="Book Antiqua" w:hAnsi="Book Antiqua" w:cs="Times New Roman"/>
          <w:sz w:val="23"/>
          <w:szCs w:val="23"/>
          <w:lang w:val="en-GB"/>
        </w:rPr>
        <w:t xml:space="preserve"> In light of this evidence more and more centres are proposing TAVR as a valuable option for treatment patients carrying a bicuspid aortic valve, considering this condition no more an absolute but a relative contraindication to the procedure.</w:t>
      </w:r>
    </w:p>
    <w:p w:rsidR="00056DF9" w:rsidRPr="00066238" w:rsidRDefault="00056DF9" w:rsidP="00B82799">
      <w:pPr>
        <w:spacing w:after="0" w:line="360" w:lineRule="auto"/>
        <w:ind w:firstLineChars="100" w:firstLine="230"/>
        <w:jc w:val="both"/>
        <w:rPr>
          <w:rFonts w:ascii="Book Antiqua" w:hAnsi="Book Antiqua" w:cs="Times New Roman"/>
          <w:sz w:val="23"/>
          <w:szCs w:val="23"/>
          <w:lang w:val="en-GB" w:eastAsia="zh-CN"/>
        </w:rPr>
      </w:pPr>
    </w:p>
    <w:p w:rsidR="00056DF9" w:rsidRPr="00066238" w:rsidRDefault="00B43969" w:rsidP="00B82799">
      <w:pPr>
        <w:spacing w:after="0" w:line="360" w:lineRule="auto"/>
        <w:jc w:val="both"/>
        <w:rPr>
          <w:rFonts w:ascii="Book Antiqua" w:hAnsi="Book Antiqua" w:cs="Times New Roman"/>
          <w:sz w:val="23"/>
          <w:szCs w:val="23"/>
          <w:lang w:val="en-GB" w:eastAsia="zh-CN"/>
        </w:rPr>
      </w:pPr>
      <w:r w:rsidRPr="00066238">
        <w:rPr>
          <w:rFonts w:ascii="Book Antiqua" w:hAnsi="Book Antiqua" w:cs="Times New Roman"/>
          <w:b/>
          <w:bCs/>
          <w:i/>
          <w:iCs/>
          <w:sz w:val="23"/>
          <w:szCs w:val="23"/>
          <w:lang w:val="en-GB"/>
        </w:rPr>
        <w:t>Evaluation of</w:t>
      </w:r>
      <w:r w:rsidR="00056DF9" w:rsidRPr="00066238">
        <w:rPr>
          <w:rFonts w:ascii="Book Antiqua" w:hAnsi="Book Antiqua" w:cs="Times New Roman"/>
          <w:b/>
          <w:bCs/>
          <w:i/>
          <w:iCs/>
          <w:sz w:val="23"/>
          <w:szCs w:val="23"/>
          <w:lang w:val="en-GB"/>
        </w:rPr>
        <w:t xml:space="preserve"> left ventricular function</w:t>
      </w:r>
    </w:p>
    <w:p w:rsidR="00B43969" w:rsidRPr="00066238" w:rsidRDefault="00B43969" w:rsidP="00B82799">
      <w:pPr>
        <w:spacing w:after="0" w:line="360" w:lineRule="auto"/>
        <w:jc w:val="both"/>
        <w:rPr>
          <w:rFonts w:ascii="Book Antiqua" w:hAnsi="Book Antiqua" w:cs="Times New Roman"/>
          <w:sz w:val="23"/>
          <w:szCs w:val="23"/>
          <w:lang w:val="en-GB"/>
        </w:rPr>
      </w:pPr>
      <w:r w:rsidRPr="00066238">
        <w:rPr>
          <w:rFonts w:ascii="Book Antiqua" w:hAnsi="Book Antiqua" w:cs="Times New Roman"/>
          <w:sz w:val="23"/>
          <w:szCs w:val="23"/>
          <w:lang w:val="en-GB"/>
        </w:rPr>
        <w:t>The presence of a left ventricle systolic dysfunction, defined as aEF &lt; 50%, constitutes a negative prognostic marker both in symptomatic and asymptomatic severe aortic stenosis. In patients considered unsuitable for surgical aortic valve replacemen</w:t>
      </w:r>
      <w:r w:rsidR="00056DF9" w:rsidRPr="00066238">
        <w:rPr>
          <w:rFonts w:ascii="Book Antiqua" w:hAnsi="Book Antiqua" w:cs="Times New Roman"/>
          <w:sz w:val="23"/>
          <w:szCs w:val="23"/>
          <w:lang w:val="en-GB"/>
        </w:rPr>
        <w:t xml:space="preserve">t enrolled in PARTNER B cohort </w:t>
      </w:r>
      <w:r w:rsidRPr="00066238">
        <w:rPr>
          <w:rFonts w:ascii="Book Antiqua" w:hAnsi="Book Antiqua" w:cs="Times New Roman"/>
          <w:sz w:val="23"/>
          <w:szCs w:val="23"/>
          <w:lang w:val="en-GB"/>
        </w:rPr>
        <w:t>30-day and 1-year prognosis was not different for patients with a LVEF over 50% confronted with those with reduced LVEF</w:t>
      </w:r>
      <w:r w:rsidRPr="00066238">
        <w:rPr>
          <w:rFonts w:ascii="Book Antiqua" w:hAnsi="Book Antiqua" w:cs="Times New Roman"/>
          <w:sz w:val="23"/>
          <w:szCs w:val="23"/>
          <w:vertAlign w:val="superscript"/>
          <w:lang w:val="en-GB"/>
        </w:rPr>
        <w:t>[39]</w:t>
      </w:r>
      <w:r w:rsidRPr="00066238">
        <w:rPr>
          <w:rFonts w:ascii="Book Antiqua" w:hAnsi="Book Antiqua" w:cs="Times New Roman"/>
          <w:sz w:val="23"/>
          <w:szCs w:val="23"/>
          <w:lang w:val="en-GB"/>
        </w:rPr>
        <w:t xml:space="preserve"> Moreover in this arm of PARTNER study an increase in LVEF</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&gt;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 xml:space="preserve">10% subsequently TAVR was found in 50% of patients considered unfit for surgery, especially for those with smaller LV chamber diameters and lower grade of mitral regurgitation before TAVR. Although LVEF improvement was not associated with improvement in survival, in those with no post-procedural increase in LVEF there was a worse prognosis at one year of follow-up.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rPr>
      </w:pPr>
      <w:r w:rsidRPr="00066238">
        <w:rPr>
          <w:rFonts w:ascii="Book Antiqua" w:hAnsi="Book Antiqua" w:cs="Times New Roman"/>
          <w:sz w:val="23"/>
          <w:szCs w:val="23"/>
          <w:lang w:val="en-GB"/>
        </w:rPr>
        <w:t xml:space="preserve">In light of these evidences TAVR represents a valuable option in severe aortic stenosis and markedly reduced left ventricular systolic function and should be taken in consideration by the Heart Team, because in these very high risk patients for surgery TAVR may show a better outcome.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Furthermore an alteration in LV structure and function has been demonstrated in patients with severe aortic stenosis regardless a preserved LVEF  and this phenomenon can be studied also with speckle tracking echocardiography, a relative new technique that provides non-Doppler evaluation of myocardial deformation as expression of systolic and diastolic dynamics</w:t>
      </w:r>
      <w:r w:rsidRPr="00066238">
        <w:rPr>
          <w:rFonts w:ascii="Book Antiqua" w:hAnsi="Book Antiqua" w:cs="Times New Roman"/>
          <w:sz w:val="23"/>
          <w:szCs w:val="23"/>
          <w:vertAlign w:val="superscript"/>
          <w:lang w:val="en-GB"/>
        </w:rPr>
        <w:t>[40]</w:t>
      </w:r>
      <w:r w:rsidRPr="00066238">
        <w:rPr>
          <w:rFonts w:ascii="Book Antiqua" w:hAnsi="Book Antiqua" w:cs="Times New Roman"/>
          <w:sz w:val="23"/>
          <w:szCs w:val="23"/>
          <w:lang w:val="en-GB"/>
        </w:rPr>
        <w: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 xml:space="preserve">In this context, in fact, a reduced GLS (global longitudinal score) has been </w:t>
      </w:r>
      <w:r w:rsidRPr="00066238">
        <w:rPr>
          <w:rFonts w:ascii="Book Antiqua" w:hAnsi="Book Antiqua" w:cs="Times New Roman"/>
          <w:sz w:val="23"/>
          <w:szCs w:val="23"/>
          <w:lang w:val="en-GB"/>
        </w:rPr>
        <w:lastRenderedPageBreak/>
        <w:t>documented with a more evident alteration in the basal LV segments and a value &gt;</w:t>
      </w:r>
      <w:r w:rsidR="00056DF9" w:rsidRPr="00066238">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-15.9% co</w:t>
      </w:r>
      <w:r w:rsidR="00056DF9" w:rsidRPr="00066238">
        <w:rPr>
          <w:rFonts w:ascii="Book Antiqua" w:hAnsi="Book Antiqua" w:cs="Times New Roman"/>
          <w:sz w:val="23"/>
          <w:szCs w:val="23"/>
          <w:lang w:val="en-GB"/>
        </w:rPr>
        <w:t>rrelated with adverse prognosis</w:t>
      </w:r>
      <w:r w:rsidRPr="00066238">
        <w:rPr>
          <w:rFonts w:ascii="Book Antiqua" w:hAnsi="Book Antiqua" w:cs="Times New Roman"/>
          <w:sz w:val="23"/>
          <w:szCs w:val="23"/>
          <w:vertAlign w:val="superscript"/>
          <w:lang w:val="en-GB"/>
        </w:rPr>
        <w:t>[41,42]</w:t>
      </w:r>
      <w:r w:rsidR="00056DF9" w:rsidRPr="00066238">
        <w:rPr>
          <w:rFonts w:ascii="Book Antiqua" w:hAnsi="Book Antiqua" w:cs="Times New Roman" w:hint="eastAsia"/>
          <w:sz w:val="23"/>
          <w:szCs w:val="23"/>
          <w:lang w:val="en-GB" w:eastAsia="zh-CN"/>
        </w:rPr>
        <w:t>.</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rPr>
      </w:pPr>
      <w:r w:rsidRPr="00066238">
        <w:rPr>
          <w:rFonts w:ascii="Book Antiqua" w:hAnsi="Book Antiqua" w:cs="Times New Roman"/>
          <w:sz w:val="23"/>
          <w:szCs w:val="23"/>
          <w:lang w:val="en-GB"/>
        </w:rPr>
        <w:t>In patients with severe aortic stenosis undergoing TAVR, LV reverse remodelling and improvement of longitudinal myocardial function assessed by speckle tracking echocardiography have been observed together with a decrease of aorto-valvular impedence and an improvement of atrial morphology and function</w:t>
      </w:r>
      <w:r w:rsidRPr="00066238">
        <w:rPr>
          <w:rFonts w:ascii="Book Antiqua" w:hAnsi="Book Antiqua" w:cs="Times New Roman"/>
          <w:sz w:val="23"/>
          <w:szCs w:val="23"/>
          <w:vertAlign w:val="superscript"/>
          <w:lang w:val="en-GB"/>
        </w:rPr>
        <w:t>[43]</w:t>
      </w:r>
      <w:r w:rsidRPr="00066238">
        <w:rPr>
          <w:rFonts w:ascii="Book Antiqua" w:hAnsi="Book Antiqua" w:cs="Times New Roman"/>
          <w:sz w:val="23"/>
          <w:szCs w:val="23"/>
          <w:lang w:val="en-GB"/>
        </w:rPr>
        <w:t xml:space="preserve">. In fact, our group evaluated 55 patients before and 6 </w:t>
      </w:r>
      <w:r w:rsidR="00056DF9" w:rsidRPr="00066238">
        <w:rPr>
          <w:rFonts w:ascii="Book Antiqua" w:hAnsi="Book Antiqua" w:cs="Times New Roman" w:hint="eastAsia"/>
          <w:sz w:val="23"/>
          <w:szCs w:val="23"/>
          <w:lang w:val="en-GB" w:eastAsia="zh-CN"/>
        </w:rPr>
        <w:t>mo</w:t>
      </w:r>
      <w:r w:rsidRPr="00066238">
        <w:rPr>
          <w:rFonts w:ascii="Book Antiqua" w:hAnsi="Book Antiqua" w:cs="Times New Roman"/>
          <w:sz w:val="23"/>
          <w:szCs w:val="23"/>
          <w:lang w:val="en-GB"/>
        </w:rPr>
        <w:t xml:space="preserve"> after CoreValve implantation demonstrating a significant reduction in mean </w:t>
      </w:r>
      <w:r w:rsidRPr="00066238">
        <w:rPr>
          <w:rFonts w:ascii="Book Antiqua" w:hAnsi="Book Antiqua" w:cs="Times New Roman"/>
          <w:sz w:val="23"/>
          <w:szCs w:val="23"/>
          <w:lang w:val="en-US"/>
        </w:rPr>
        <w:t>transaortic gradient, LV mass, LA volume index, and an improvement of ejection fraction (</w:t>
      </w:r>
      <w:r w:rsidRPr="00066238">
        <w:rPr>
          <w:rFonts w:ascii="Book Antiqua" w:hAnsi="Book Antiqua" w:cs="Times New Roman"/>
          <w:i/>
          <w:sz w:val="23"/>
          <w:szCs w:val="23"/>
          <w:lang w:val="en-US"/>
        </w:rPr>
        <w:t>P</w:t>
      </w:r>
      <w:r w:rsidRPr="00066238">
        <w:rPr>
          <w:rFonts w:ascii="Book Antiqua" w:hAnsi="Book Antiqua" w:cs="Times New Roman"/>
          <w:sz w:val="23"/>
          <w:szCs w:val="23"/>
          <w:lang w:val="en-US"/>
        </w:rPr>
        <w:t xml:space="preserve"> &lt; 0.0001). In addition, LV GLS and LA longitudinal strain significantly increased after TAVI and at the multiple logistic regression analysis, LV mass before TAVI (</w:t>
      </w:r>
      <w:r w:rsidR="00056DF9" w:rsidRPr="00066238">
        <w:rPr>
          <w:rFonts w:ascii="Book Antiqua" w:hAnsi="Book Antiqua" w:cs="Times New Roman"/>
          <w:i/>
          <w:sz w:val="23"/>
          <w:szCs w:val="23"/>
          <w:lang w:val="en-US"/>
        </w:rPr>
        <w:t>P</w:t>
      </w:r>
      <w:r w:rsidR="00056DF9" w:rsidRPr="00066238">
        <w:rPr>
          <w:rFonts w:ascii="Book Antiqua" w:hAnsi="Book Antiqua" w:cs="Times New Roman"/>
          <w:sz w:val="23"/>
          <w:szCs w:val="23"/>
          <w:lang w:val="en-US"/>
        </w:rPr>
        <w:t xml:space="preserve"> </w:t>
      </w:r>
      <w:r w:rsidRPr="00066238">
        <w:rPr>
          <w:rFonts w:ascii="Book Antiqua" w:hAnsi="Book Antiqua" w:cs="Times New Roman"/>
          <w:sz w:val="23"/>
          <w:szCs w:val="23"/>
          <w:lang w:val="en-US"/>
        </w:rPr>
        <w:t>&lt; 0.001) and peak CK MB mass after TAVI (</w:t>
      </w:r>
      <w:r w:rsidR="00056DF9" w:rsidRPr="00066238">
        <w:rPr>
          <w:rFonts w:ascii="Book Antiqua" w:hAnsi="Book Antiqua" w:cs="Times New Roman"/>
          <w:i/>
          <w:sz w:val="23"/>
          <w:szCs w:val="23"/>
          <w:lang w:val="en-US"/>
        </w:rPr>
        <w:t>P</w:t>
      </w:r>
      <w:r w:rsidR="00056DF9" w:rsidRPr="00066238">
        <w:rPr>
          <w:rFonts w:ascii="Book Antiqua" w:hAnsi="Book Antiqua" w:cs="Times New Roman"/>
          <w:sz w:val="23"/>
          <w:szCs w:val="23"/>
          <w:lang w:val="en-US"/>
        </w:rPr>
        <w:t xml:space="preserve"> </w:t>
      </w:r>
      <w:r w:rsidRPr="00066238">
        <w:rPr>
          <w:rFonts w:ascii="Book Antiqua" w:hAnsi="Book Antiqua" w:cs="Times New Roman"/>
          <w:sz w:val="23"/>
          <w:szCs w:val="23"/>
          <w:lang w:val="en-US"/>
        </w:rPr>
        <w:t>&lt; 0.0001) were powerful independent predictors of lower improvement of LV GLS. Moreover, LV mass index (</w:t>
      </w:r>
      <w:r w:rsidR="00056DF9" w:rsidRPr="00066238">
        <w:rPr>
          <w:rFonts w:ascii="Book Antiqua" w:hAnsi="Book Antiqua" w:cs="Times New Roman"/>
          <w:i/>
          <w:sz w:val="23"/>
          <w:szCs w:val="23"/>
          <w:lang w:val="en-US"/>
        </w:rPr>
        <w:t>P</w:t>
      </w:r>
      <w:r w:rsidR="00056DF9" w:rsidRPr="00066238">
        <w:rPr>
          <w:rFonts w:ascii="Book Antiqua" w:hAnsi="Book Antiqua" w:cs="Times New Roman"/>
          <w:sz w:val="23"/>
          <w:szCs w:val="23"/>
          <w:lang w:val="en-US"/>
        </w:rPr>
        <w:t xml:space="preserve"> </w:t>
      </w:r>
      <w:r w:rsidRPr="00066238">
        <w:rPr>
          <w:rFonts w:ascii="Book Antiqua" w:hAnsi="Book Antiqua" w:cs="Times New Roman"/>
          <w:sz w:val="23"/>
          <w:szCs w:val="23"/>
          <w:lang w:val="en-US"/>
        </w:rPr>
        <w:t>&lt; 0.001) and LV GLS strain (</w:t>
      </w:r>
      <w:r w:rsidR="00056DF9" w:rsidRPr="00066238">
        <w:rPr>
          <w:rFonts w:ascii="Book Antiqua" w:hAnsi="Book Antiqua" w:cs="Times New Roman"/>
          <w:i/>
          <w:sz w:val="23"/>
          <w:szCs w:val="23"/>
          <w:lang w:val="en-US"/>
        </w:rPr>
        <w:t>P</w:t>
      </w:r>
      <w:r w:rsidR="00056DF9" w:rsidRPr="00066238">
        <w:rPr>
          <w:rFonts w:ascii="Book Antiqua" w:hAnsi="Book Antiqua" w:cs="Times New Roman"/>
          <w:sz w:val="23"/>
          <w:szCs w:val="23"/>
          <w:lang w:val="en-US"/>
        </w:rPr>
        <w:t xml:space="preserve"> </w:t>
      </w:r>
      <w:r w:rsidRPr="00066238">
        <w:rPr>
          <w:rFonts w:ascii="Book Antiqua" w:hAnsi="Book Antiqua" w:cs="Times New Roman"/>
          <w:sz w:val="23"/>
          <w:szCs w:val="23"/>
          <w:lang w:val="en-US"/>
        </w:rPr>
        <w:t xml:space="preserve">&lt; 0.001) before TAVI </w:t>
      </w:r>
      <w:r w:rsidR="00B82799" w:rsidRPr="00066238">
        <w:rPr>
          <w:rFonts w:ascii="Book Antiqua" w:hAnsi="Book Antiqua" w:cs="Times New Roman"/>
          <w:sz w:val="23"/>
          <w:szCs w:val="23"/>
          <w:lang w:val="en-US"/>
        </w:rPr>
        <w:t>was</w:t>
      </w:r>
      <w:r w:rsidRPr="00066238">
        <w:rPr>
          <w:rFonts w:ascii="Book Antiqua" w:hAnsi="Book Antiqua" w:cs="Times New Roman"/>
          <w:sz w:val="23"/>
          <w:szCs w:val="23"/>
          <w:lang w:val="en-US"/>
        </w:rPr>
        <w:t xml:space="preserve"> powerful independent predictor of LA longitudinal strain after TAVI </w:t>
      </w:r>
      <w:r w:rsidRPr="00066238">
        <w:rPr>
          <w:rFonts w:ascii="Book Antiqua" w:hAnsi="Book Antiqua" w:cs="Times New Roman"/>
          <w:bCs/>
          <w:sz w:val="23"/>
          <w:szCs w:val="23"/>
          <w:lang w:val="en-US"/>
        </w:rPr>
        <w:t>(Figure 4).</w:t>
      </w:r>
    </w:p>
    <w:p w:rsidR="00056DF9" w:rsidRPr="00066238" w:rsidRDefault="00056DF9" w:rsidP="00B82799">
      <w:pPr>
        <w:spacing w:after="0" w:line="360" w:lineRule="auto"/>
        <w:jc w:val="both"/>
        <w:rPr>
          <w:rFonts w:ascii="Book Antiqua" w:hAnsi="Book Antiqua" w:cs="Times New Roman"/>
          <w:b/>
          <w:bCs/>
          <w:i/>
          <w:iCs/>
          <w:sz w:val="23"/>
          <w:szCs w:val="23"/>
          <w:lang w:val="en-GB" w:eastAsia="zh-CN"/>
        </w:rPr>
      </w:pPr>
    </w:p>
    <w:p w:rsidR="00056DF9" w:rsidRPr="00066238" w:rsidRDefault="00B43969" w:rsidP="00B82799">
      <w:pPr>
        <w:spacing w:after="0" w:line="360" w:lineRule="auto"/>
        <w:jc w:val="both"/>
        <w:rPr>
          <w:rFonts w:ascii="Book Antiqua" w:hAnsi="Book Antiqua" w:cs="Times New Roman"/>
          <w:sz w:val="23"/>
          <w:szCs w:val="23"/>
          <w:lang w:val="en-GB" w:eastAsia="zh-CN"/>
        </w:rPr>
      </w:pPr>
      <w:r w:rsidRPr="00066238">
        <w:rPr>
          <w:rFonts w:ascii="Book Antiqua" w:hAnsi="Book Antiqua" w:cs="Times New Roman"/>
          <w:b/>
          <w:bCs/>
          <w:i/>
          <w:iCs/>
          <w:sz w:val="23"/>
          <w:szCs w:val="23"/>
          <w:lang w:val="en-GB"/>
        </w:rPr>
        <w:t xml:space="preserve">Mitral </w:t>
      </w:r>
      <w:r w:rsidR="00056DF9" w:rsidRPr="00066238">
        <w:rPr>
          <w:rFonts w:ascii="Book Antiqua" w:hAnsi="Book Antiqua" w:cs="Times New Roman"/>
          <w:b/>
          <w:bCs/>
          <w:i/>
          <w:iCs/>
          <w:sz w:val="23"/>
          <w:szCs w:val="23"/>
          <w:lang w:val="en-GB"/>
        </w:rPr>
        <w:t>regurgitation</w:t>
      </w:r>
    </w:p>
    <w:p w:rsidR="00B43969" w:rsidRPr="00066238" w:rsidRDefault="00B43969" w:rsidP="00B82799">
      <w:pPr>
        <w:spacing w:after="0" w:line="360" w:lineRule="auto"/>
        <w:jc w:val="both"/>
        <w:rPr>
          <w:rFonts w:ascii="Book Antiqua" w:hAnsi="Book Antiqua" w:cs="Times New Roman"/>
          <w:sz w:val="23"/>
          <w:szCs w:val="23"/>
          <w:lang w:val="en-GB"/>
        </w:rPr>
      </w:pPr>
      <w:r w:rsidRPr="00066238">
        <w:rPr>
          <w:rFonts w:ascii="Book Antiqua" w:hAnsi="Book Antiqua" w:cs="Times New Roman"/>
          <w:sz w:val="23"/>
          <w:szCs w:val="23"/>
          <w:lang w:val="en-GB"/>
        </w:rPr>
        <w:t>Haemodynamically relevant mitral regurgitation is present in a substantial amount of patients with severe valvular aortic stenosis. It may have many different underlying mechanisms, both organic and functional. Functional mitral regurgitation may be also of ischemic nature, because of the common occurrence of coronary artery disease in these subjects. Moreover left ventricular systolic dysfunction and dilatation and concomitant aortic regurgitation may contribute to cause or aggravate mitral regurgitation</w:t>
      </w:r>
      <w:r w:rsidRPr="00066238">
        <w:rPr>
          <w:rFonts w:ascii="Book Antiqua" w:hAnsi="Book Antiqua" w:cs="Times New Roman"/>
          <w:sz w:val="23"/>
          <w:szCs w:val="23"/>
          <w:vertAlign w:val="superscript"/>
          <w:lang w:val="en-GB"/>
        </w:rPr>
        <w:t>[44]</w:t>
      </w:r>
      <w:r w:rsidR="00056DF9" w:rsidRPr="00066238">
        <w:rPr>
          <w:rFonts w:ascii="Book Antiqua" w:hAnsi="Book Antiqua" w:cs="Times New Roman" w:hint="eastAsia"/>
          <w:sz w:val="23"/>
          <w:szCs w:val="23"/>
          <w:lang w:val="en-GB" w:eastAsia="zh-CN"/>
        </w:rPr>
        <w:t>.</w:t>
      </w:r>
      <w:r w:rsidRPr="00066238">
        <w:rPr>
          <w:rFonts w:ascii="Book Antiqua" w:hAnsi="Book Antiqua" w:cs="Times New Roman"/>
          <w:sz w:val="23"/>
          <w:szCs w:val="23"/>
          <w:lang w:val="en-GB"/>
        </w:rPr>
        <w:t xml:space="preserve">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rPr>
      </w:pPr>
      <w:r w:rsidRPr="00066238">
        <w:rPr>
          <w:rFonts w:ascii="Book Antiqua" w:hAnsi="Book Antiqua" w:cs="Times New Roman"/>
          <w:sz w:val="23"/>
          <w:szCs w:val="23"/>
          <w:lang w:val="en-GB"/>
        </w:rPr>
        <w:t xml:space="preserve">In addition high grade mitral regurgitation may result in reduced transvalvular flow and lead to incorrect classification of stenosis severity, so it has to be taken in consideration in pre-procedural TTE for a comprehensive global assessment of aortic valve disease.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Interestingly in these subset of patients improvement of mitral insufficiency is reported in around 50%, more often in the case of</w:t>
      </w:r>
      <w:r w:rsidR="00056DF9" w:rsidRPr="00066238">
        <w:rPr>
          <w:rFonts w:ascii="Book Antiqua" w:hAnsi="Book Antiqua" w:cs="Times New Roman"/>
          <w:sz w:val="23"/>
          <w:szCs w:val="23"/>
          <w:lang w:val="en-GB"/>
        </w:rPr>
        <w:t xml:space="preserve"> secondary mitral regurgitation</w:t>
      </w:r>
      <w:r w:rsidRPr="00066238">
        <w:rPr>
          <w:rFonts w:ascii="Book Antiqua" w:hAnsi="Book Antiqua" w:cs="Times New Roman"/>
          <w:sz w:val="23"/>
          <w:szCs w:val="23"/>
          <w:vertAlign w:val="superscript"/>
          <w:lang w:val="en-GB"/>
        </w:rPr>
        <w:t>[45,46]</w:t>
      </w:r>
      <w:r w:rsidRPr="00066238">
        <w:rPr>
          <w:rFonts w:ascii="Book Antiqua" w:hAnsi="Book Antiqua" w:cs="Times New Roman"/>
          <w:sz w:val="23"/>
          <w:szCs w:val="23"/>
          <w:lang w:val="en-GB"/>
        </w:rPr>
        <w:t>.  This finding was consistent with the results of a recently published meta-analysis which demonstrated that MR improvement was associated with pre-procedural grade and not with causative mechanism</w:t>
      </w:r>
      <w:r w:rsidRPr="00066238">
        <w:rPr>
          <w:rFonts w:ascii="Book Antiqua" w:hAnsi="Book Antiqua" w:cs="Times New Roman"/>
          <w:sz w:val="23"/>
          <w:szCs w:val="23"/>
          <w:vertAlign w:val="superscript"/>
          <w:lang w:val="en-GB"/>
        </w:rPr>
        <w:t>[47]</w:t>
      </w:r>
      <w:r w:rsidRPr="00066238">
        <w:rPr>
          <w:rFonts w:ascii="Book Antiqua" w:hAnsi="Book Antiqua" w:cs="Times New Roman"/>
          <w:sz w:val="23"/>
          <w:szCs w:val="23"/>
          <w:lang w:val="en-GB"/>
        </w:rPr>
        <w:t xml:space="preserve"> . </w:t>
      </w:r>
    </w:p>
    <w:p w:rsidR="00056DF9" w:rsidRPr="00066238" w:rsidRDefault="00056DF9" w:rsidP="00B82799">
      <w:pPr>
        <w:spacing w:after="0" w:line="360" w:lineRule="auto"/>
        <w:ind w:firstLineChars="100" w:firstLine="230"/>
        <w:jc w:val="both"/>
        <w:rPr>
          <w:rFonts w:ascii="Book Antiqua" w:hAnsi="Book Antiqua" w:cs="Times New Roman"/>
          <w:sz w:val="23"/>
          <w:szCs w:val="23"/>
          <w:lang w:val="en-GB" w:eastAsia="zh-CN"/>
        </w:rPr>
      </w:pPr>
    </w:p>
    <w:p w:rsidR="00056DF9" w:rsidRPr="00066238" w:rsidRDefault="00B43969" w:rsidP="00B82799">
      <w:pPr>
        <w:spacing w:after="0" w:line="360" w:lineRule="auto"/>
        <w:jc w:val="both"/>
        <w:rPr>
          <w:rFonts w:ascii="Book Antiqua" w:hAnsi="Book Antiqua" w:cs="Times New Roman"/>
          <w:b/>
          <w:bCs/>
          <w:sz w:val="23"/>
          <w:szCs w:val="23"/>
          <w:lang w:val="en-GB" w:eastAsia="zh-CN"/>
        </w:rPr>
      </w:pPr>
      <w:r w:rsidRPr="00066238">
        <w:rPr>
          <w:rFonts w:ascii="Book Antiqua" w:hAnsi="Book Antiqua" w:cs="Times New Roman"/>
          <w:b/>
          <w:bCs/>
          <w:i/>
          <w:iCs/>
          <w:sz w:val="23"/>
          <w:szCs w:val="23"/>
          <w:lang w:val="en-GB"/>
        </w:rPr>
        <w:t>Right ventricular function and pulmonary hypertension</w:t>
      </w:r>
    </w:p>
    <w:p w:rsidR="00B43969" w:rsidRPr="00066238" w:rsidRDefault="00B43969" w:rsidP="00B82799">
      <w:pPr>
        <w:spacing w:after="0" w:line="360" w:lineRule="auto"/>
        <w:jc w:val="both"/>
        <w:rPr>
          <w:rFonts w:ascii="Book Antiqua" w:hAnsi="Book Antiqua" w:cs="Times New Roman"/>
          <w:sz w:val="23"/>
          <w:szCs w:val="23"/>
          <w:lang w:val="en-GB"/>
        </w:rPr>
      </w:pPr>
      <w:r w:rsidRPr="00066238">
        <w:rPr>
          <w:rFonts w:ascii="Book Antiqua" w:hAnsi="Book Antiqua" w:cs="Times New Roman"/>
          <w:sz w:val="23"/>
          <w:szCs w:val="23"/>
          <w:lang w:val="en-GB"/>
        </w:rPr>
        <w:lastRenderedPageBreak/>
        <w:t xml:space="preserve">Pre-procedural TTE should include a comprehensive evaluation of right ventricular dimensions and function, in addition to estimation of pulmonary arterial systolic pressure (PAPs) from tricuspid regurgitation velocity. </w:t>
      </w:r>
    </w:p>
    <w:p w:rsidR="00B43969" w:rsidRPr="00066238" w:rsidRDefault="00B43969" w:rsidP="00B82799">
      <w:pPr>
        <w:spacing w:after="0" w:line="360" w:lineRule="auto"/>
        <w:ind w:firstLineChars="150" w:firstLine="345"/>
        <w:jc w:val="both"/>
        <w:rPr>
          <w:rFonts w:ascii="Book Antiqua" w:hAnsi="Book Antiqua" w:cs="Times New Roman"/>
          <w:sz w:val="23"/>
          <w:szCs w:val="23"/>
          <w:lang w:val="en-GB"/>
        </w:rPr>
      </w:pPr>
      <w:r w:rsidRPr="00066238">
        <w:rPr>
          <w:rFonts w:ascii="Book Antiqua" w:hAnsi="Book Antiqua" w:cs="Times New Roman"/>
          <w:sz w:val="23"/>
          <w:szCs w:val="23"/>
          <w:lang w:val="en-GB"/>
        </w:rPr>
        <w:t>Registries report that after TAVR moderate or severe tricuspid regurgitation is frequent (occurring in about 15%) and in most cases it is not improved after the procedure</w:t>
      </w:r>
      <w:r w:rsidRPr="00066238">
        <w:rPr>
          <w:rFonts w:ascii="Book Antiqua" w:hAnsi="Book Antiqua" w:cs="Times New Roman"/>
          <w:sz w:val="23"/>
          <w:szCs w:val="23"/>
          <w:vertAlign w:val="superscript"/>
          <w:lang w:val="en-GB"/>
        </w:rPr>
        <w:t>[48]</w:t>
      </w:r>
      <w:r w:rsidRPr="00066238">
        <w:rPr>
          <w:rFonts w:ascii="Book Antiqua" w:hAnsi="Book Antiqua" w:cs="Times New Roman"/>
          <w:sz w:val="23"/>
          <w:szCs w:val="23"/>
          <w:lang w:val="en-GB"/>
        </w:rPr>
        <w:t xml:space="preserve">.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rPr>
      </w:pPr>
      <w:r w:rsidRPr="00066238">
        <w:rPr>
          <w:rFonts w:ascii="Book Antiqua" w:hAnsi="Book Antiqua" w:cs="Times New Roman"/>
          <w:sz w:val="23"/>
          <w:szCs w:val="23"/>
          <w:lang w:val="en-GB"/>
        </w:rPr>
        <w:t>Pulmonary hypertension (PH) can be found in up to 25% of subjects affected by severe aortic stenosis, secondary to post-capillary increase of left ventricular filling pressure and the eventual presence of associated mitral regurgitation. PH is a predictor of worse prognosis following surgical aortic valve replacement and recently there is increasing evidence that it is a negative prognostic marker together with tricuspid regurgitation also in the setting of transcatheter aortic intervention</w:t>
      </w:r>
      <w:r w:rsidRPr="00066238">
        <w:rPr>
          <w:rFonts w:ascii="Book Antiqua" w:hAnsi="Book Antiqua" w:cs="Times New Roman"/>
          <w:sz w:val="23"/>
          <w:szCs w:val="23"/>
          <w:vertAlign w:val="superscript"/>
          <w:lang w:val="en-GB"/>
        </w:rPr>
        <w:t>[49]</w:t>
      </w:r>
      <w:r w:rsidRPr="00066238">
        <w:rPr>
          <w:rFonts w:ascii="Book Antiqua" w:hAnsi="Book Antiqua" w:cs="Times New Roman"/>
          <w:sz w:val="23"/>
          <w:szCs w:val="23"/>
          <w:lang w:val="en-GB"/>
        </w:rPr>
        <w:t>.</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Evidence from TAVR registries suggests that PH (estimated PAPs over 40</w:t>
      </w:r>
      <w:r w:rsidR="00B82799">
        <w:rPr>
          <w:rFonts w:ascii="Book Antiqua" w:hAnsi="Book Antiqua" w:cs="Times New Roman" w:hint="eastAsia"/>
          <w:sz w:val="23"/>
          <w:szCs w:val="23"/>
          <w:lang w:val="en-GB" w:eastAsia="zh-CN"/>
        </w:rPr>
        <w:t xml:space="preserve"> </w:t>
      </w:r>
      <w:r w:rsidRPr="00066238">
        <w:rPr>
          <w:rFonts w:ascii="Book Antiqua" w:hAnsi="Book Antiqua" w:cs="Times New Roman"/>
          <w:sz w:val="23"/>
          <w:szCs w:val="23"/>
          <w:lang w:val="en-GB"/>
        </w:rPr>
        <w:t>mmHg on TTE) does not negatively influence success rate, amount of complications in the early phase and 30-day survival, but a negative prognostic effect is present regarding 1 year mortality, which is raised up to 22% (or higher if e</w:t>
      </w:r>
      <w:r w:rsidR="00B82799">
        <w:rPr>
          <w:rFonts w:ascii="Book Antiqua" w:hAnsi="Book Antiqua" w:cs="Times New Roman"/>
          <w:sz w:val="23"/>
          <w:szCs w:val="23"/>
          <w:lang w:val="en-GB"/>
        </w:rPr>
        <w:t>stimated PAPs is above 60 mmHg)</w:t>
      </w:r>
      <w:r w:rsidRPr="00066238">
        <w:rPr>
          <w:rFonts w:ascii="Book Antiqua" w:hAnsi="Book Antiqua" w:cs="Times New Roman"/>
          <w:sz w:val="23"/>
          <w:szCs w:val="23"/>
          <w:vertAlign w:val="superscript"/>
          <w:lang w:val="en-GB"/>
        </w:rPr>
        <w:t>[50]</w:t>
      </w:r>
      <w:r w:rsidRPr="00066238">
        <w:rPr>
          <w:rFonts w:ascii="Book Antiqua" w:hAnsi="Book Antiqua" w:cs="Times New Roman"/>
          <w:sz w:val="23"/>
          <w:szCs w:val="23"/>
          <w:lang w:val="en-GB"/>
        </w:rPr>
        <w:t>.</w:t>
      </w:r>
    </w:p>
    <w:p w:rsidR="00056DF9" w:rsidRPr="00066238" w:rsidRDefault="00056DF9" w:rsidP="00B82799">
      <w:pPr>
        <w:spacing w:after="0" w:line="360" w:lineRule="auto"/>
        <w:ind w:firstLineChars="100" w:firstLine="230"/>
        <w:jc w:val="both"/>
        <w:rPr>
          <w:rFonts w:ascii="Book Antiqua" w:hAnsi="Book Antiqua" w:cs="Times New Roman"/>
          <w:sz w:val="23"/>
          <w:szCs w:val="23"/>
          <w:lang w:val="en-GB" w:eastAsia="zh-CN"/>
        </w:rPr>
      </w:pPr>
    </w:p>
    <w:p w:rsidR="00056DF9" w:rsidRPr="00066238" w:rsidRDefault="00056DF9" w:rsidP="00B82799">
      <w:pPr>
        <w:spacing w:after="0" w:line="360" w:lineRule="auto"/>
        <w:jc w:val="both"/>
        <w:rPr>
          <w:rFonts w:ascii="Book Antiqua" w:hAnsi="Book Antiqua" w:cs="Times New Roman"/>
          <w:sz w:val="23"/>
          <w:szCs w:val="23"/>
          <w:lang w:val="en-GB" w:eastAsia="zh-CN"/>
        </w:rPr>
      </w:pPr>
      <w:r w:rsidRPr="00066238">
        <w:rPr>
          <w:rFonts w:ascii="Book Antiqua" w:hAnsi="Book Antiqua" w:cs="Times New Roman"/>
          <w:b/>
          <w:bCs/>
          <w:i/>
          <w:iCs/>
          <w:sz w:val="23"/>
          <w:szCs w:val="23"/>
          <w:lang w:val="en-GB"/>
        </w:rPr>
        <w:t xml:space="preserve">Role </w:t>
      </w:r>
      <w:r w:rsidR="00B43969" w:rsidRPr="00066238">
        <w:rPr>
          <w:rFonts w:ascii="Book Antiqua" w:hAnsi="Book Antiqua" w:cs="Times New Roman"/>
          <w:b/>
          <w:bCs/>
          <w:i/>
          <w:iCs/>
          <w:sz w:val="23"/>
          <w:szCs w:val="23"/>
          <w:lang w:val="en-GB"/>
        </w:rPr>
        <w:t xml:space="preserve">of </w:t>
      </w:r>
      <w:r w:rsidRPr="00066238">
        <w:rPr>
          <w:rFonts w:ascii="Book Antiqua" w:hAnsi="Book Antiqua" w:cs="Times New Roman"/>
          <w:b/>
          <w:bCs/>
          <w:i/>
          <w:iCs/>
          <w:sz w:val="23"/>
          <w:szCs w:val="23"/>
          <w:lang w:val="en-GB"/>
        </w:rPr>
        <w:t>transoesophageal echocardiography</w:t>
      </w:r>
      <w:r w:rsidRPr="00066238">
        <w:rPr>
          <w:rFonts w:ascii="Book Antiqua" w:hAnsi="Book Antiqua" w:cs="Times New Roman"/>
          <w:sz w:val="23"/>
          <w:szCs w:val="23"/>
          <w:lang w:val="en-GB"/>
        </w:rPr>
        <w:t xml:space="preserve"> </w:t>
      </w:r>
    </w:p>
    <w:p w:rsidR="00B43969" w:rsidRPr="00066238" w:rsidRDefault="00B43969" w:rsidP="00B82799">
      <w:pPr>
        <w:spacing w:after="0" w:line="360" w:lineRule="auto"/>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 xml:space="preserve">Transesophageal </w:t>
      </w:r>
      <w:r w:rsidR="00066238" w:rsidRPr="00066238">
        <w:rPr>
          <w:rFonts w:ascii="Book Antiqua" w:hAnsi="Book Antiqua" w:cs="Times New Roman"/>
          <w:sz w:val="23"/>
          <w:szCs w:val="23"/>
          <w:lang w:val="en-GB"/>
        </w:rPr>
        <w:t xml:space="preserve">echocardiography </w:t>
      </w:r>
      <w:r w:rsidRPr="00066238">
        <w:rPr>
          <w:rFonts w:ascii="Book Antiqua" w:hAnsi="Book Antiqua" w:cs="Times New Roman"/>
          <w:sz w:val="23"/>
          <w:szCs w:val="23"/>
          <w:lang w:val="en-GB"/>
        </w:rPr>
        <w:t>(TEE) allows to better visualize aortic cusps, define etiology (bicuspid versus tricuspid) and directly measure aortic valve area by planimetry in doubt cases, when TTE is not conclusive.  TEE can be used in association with other imaging techniques for optimal pre-procedural planning in the setting of TAVI.</w:t>
      </w:r>
    </w:p>
    <w:p w:rsidR="00056DF9" w:rsidRPr="00066238" w:rsidRDefault="00056DF9" w:rsidP="00B82799">
      <w:pPr>
        <w:spacing w:after="0" w:line="360" w:lineRule="auto"/>
        <w:jc w:val="both"/>
        <w:rPr>
          <w:rFonts w:ascii="Book Antiqua" w:hAnsi="Book Antiqua" w:cs="Times New Roman"/>
          <w:sz w:val="23"/>
          <w:szCs w:val="23"/>
          <w:lang w:val="en-GB" w:eastAsia="zh-CN"/>
        </w:rPr>
      </w:pPr>
    </w:p>
    <w:p w:rsidR="00056DF9" w:rsidRPr="00066238" w:rsidRDefault="00B43969" w:rsidP="00B82799">
      <w:pPr>
        <w:spacing w:after="0" w:line="360" w:lineRule="auto"/>
        <w:jc w:val="both"/>
        <w:rPr>
          <w:rFonts w:ascii="Book Antiqua" w:hAnsi="Book Antiqua" w:cs="Times New Roman"/>
          <w:i/>
          <w:sz w:val="23"/>
          <w:szCs w:val="23"/>
          <w:lang w:val="en-GB" w:eastAsia="zh-CN"/>
        </w:rPr>
      </w:pPr>
      <w:r w:rsidRPr="00066238">
        <w:rPr>
          <w:rFonts w:ascii="Book Antiqua" w:hAnsi="Book Antiqua" w:cs="Times New Roman"/>
          <w:b/>
          <w:bCs/>
          <w:i/>
          <w:iCs/>
          <w:sz w:val="23"/>
          <w:szCs w:val="23"/>
          <w:lang w:val="en-GB"/>
        </w:rPr>
        <w:t>Annulus size measurement</w:t>
      </w:r>
    </w:p>
    <w:p w:rsidR="00B43969" w:rsidRPr="00066238" w:rsidRDefault="00B43969" w:rsidP="00B82799">
      <w:pPr>
        <w:spacing w:after="0" w:line="360" w:lineRule="auto"/>
        <w:jc w:val="both"/>
        <w:rPr>
          <w:rFonts w:ascii="Book Antiqua" w:hAnsi="Book Antiqua" w:cs="Times New Roman"/>
          <w:sz w:val="23"/>
          <w:szCs w:val="23"/>
          <w:lang w:val="en-GB"/>
        </w:rPr>
      </w:pPr>
      <w:r w:rsidRPr="00066238">
        <w:rPr>
          <w:rFonts w:ascii="Book Antiqua" w:hAnsi="Book Antiqua" w:cs="Times New Roman"/>
          <w:sz w:val="23"/>
          <w:szCs w:val="23"/>
          <w:lang w:val="en-GB"/>
        </w:rPr>
        <w:t>Aortic valve annulus can be defined as a ring-shaped structure virtually identifiable at the level of basal attachment of a</w:t>
      </w:r>
      <w:r w:rsidR="00B82799">
        <w:rPr>
          <w:rFonts w:ascii="Book Antiqua" w:hAnsi="Book Antiqua" w:cs="Times New Roman"/>
          <w:sz w:val="23"/>
          <w:szCs w:val="23"/>
          <w:lang w:val="en-GB"/>
        </w:rPr>
        <w:t>ortic cusps measured in systole</w:t>
      </w:r>
      <w:r w:rsidRPr="00066238">
        <w:rPr>
          <w:rFonts w:ascii="Book Antiqua" w:hAnsi="Book Antiqua" w:cs="Times New Roman"/>
          <w:sz w:val="23"/>
          <w:szCs w:val="23"/>
          <w:vertAlign w:val="superscript"/>
          <w:lang w:val="en-GB"/>
        </w:rPr>
        <w:t>[46]</w:t>
      </w:r>
      <w:r w:rsidRPr="00066238">
        <w:rPr>
          <w:rFonts w:ascii="Book Antiqua" w:hAnsi="Book Antiqua" w:cs="Times New Roman"/>
          <w:sz w:val="23"/>
          <w:szCs w:val="23"/>
          <w:lang w:val="en-GB"/>
        </w:rPr>
        <w:t>. A correct measurement of annular size allows an appropriate delivery of aortic valve prosthesis and reduce the incidence of complications</w:t>
      </w:r>
      <w:r w:rsidRPr="00066238">
        <w:rPr>
          <w:rFonts w:ascii="Book Antiqua" w:hAnsi="Book Antiqua" w:cs="Times New Roman"/>
          <w:sz w:val="23"/>
          <w:szCs w:val="23"/>
          <w:vertAlign w:val="superscript"/>
          <w:lang w:val="en-GB"/>
        </w:rPr>
        <w:t>[51]</w:t>
      </w:r>
      <w:r w:rsidRPr="00066238">
        <w:rPr>
          <w:rFonts w:ascii="Book Antiqua" w:hAnsi="Book Antiqua" w:cs="Times New Roman"/>
          <w:sz w:val="23"/>
          <w:szCs w:val="23"/>
          <w:lang w:val="en-GB"/>
        </w:rPr>
        <w:t xml:space="preserve"> .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rPr>
      </w:pPr>
      <w:r w:rsidRPr="00066238">
        <w:rPr>
          <w:rFonts w:ascii="Book Antiqua" w:hAnsi="Book Antiqua" w:cs="Times New Roman"/>
          <w:sz w:val="23"/>
          <w:szCs w:val="23"/>
          <w:lang w:val="en-GB"/>
        </w:rPr>
        <w:t>When aortic annulus is underestimated the delivery of a prosthesis too small can be followed by displacement or paraprosthetic regurgitation</w:t>
      </w:r>
      <w:r w:rsidRPr="00066238">
        <w:rPr>
          <w:rFonts w:ascii="Book Antiqua" w:hAnsi="Book Antiqua" w:cs="Times New Roman"/>
          <w:sz w:val="23"/>
          <w:szCs w:val="23"/>
          <w:vertAlign w:val="superscript"/>
          <w:lang w:val="en-GB"/>
        </w:rPr>
        <w:t>[4]</w:t>
      </w:r>
      <w:r w:rsidRPr="00066238">
        <w:rPr>
          <w:rFonts w:ascii="Book Antiqua" w:hAnsi="Book Antiqua" w:cs="Times New Roman"/>
          <w:sz w:val="23"/>
          <w:szCs w:val="23"/>
          <w:lang w:val="en-GB"/>
        </w:rPr>
        <w:t>. On the other hand prosthesis oversizing can cause insufficient expansion and valvular or paraprosthetic regurgitation or annular rupture. Optimal annular sizing aims to deliver a valve of an adequate dimension large enough to avoid paravalvular regurgitation, but not exceeding more than 20% the measured annular diameter, which increases risk of rupture.</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rPr>
      </w:pPr>
      <w:r w:rsidRPr="00066238">
        <w:rPr>
          <w:rFonts w:ascii="Book Antiqua" w:hAnsi="Book Antiqua" w:cs="Times New Roman"/>
          <w:sz w:val="23"/>
          <w:szCs w:val="23"/>
          <w:lang w:val="en-GB"/>
        </w:rPr>
        <w:lastRenderedPageBreak/>
        <w:t>In practice antero-posterior annular diameter is measured by TEE in mid-esophageal long axis view (120-150°) in correspondence of basal hinge points of aortic cusps to aortic root.</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rPr>
      </w:pPr>
      <w:r w:rsidRPr="00066238">
        <w:rPr>
          <w:rFonts w:ascii="Book Antiqua" w:hAnsi="Book Antiqua" w:cs="Times New Roman"/>
          <w:sz w:val="23"/>
          <w:szCs w:val="23"/>
          <w:lang w:val="en-GB"/>
        </w:rPr>
        <w:t>Three dimensional TEE allows to visualize the real shape of LVOT, which is oval in 90% of patients</w:t>
      </w:r>
      <w:r w:rsidRPr="00066238">
        <w:rPr>
          <w:rFonts w:ascii="Book Antiqua" w:hAnsi="Book Antiqua" w:cs="Times New Roman"/>
          <w:sz w:val="23"/>
          <w:szCs w:val="23"/>
          <w:vertAlign w:val="superscript"/>
          <w:lang w:val="en-GB"/>
        </w:rPr>
        <w:t>[52]</w:t>
      </w:r>
      <w:r w:rsidRPr="00066238">
        <w:rPr>
          <w:rFonts w:ascii="Book Antiqua" w:hAnsi="Book Antiqua" w:cs="Times New Roman"/>
          <w:sz w:val="23"/>
          <w:szCs w:val="23"/>
          <w:lang w:val="en-GB"/>
        </w:rPr>
        <w:t>. 3D-TEE has proved more effective in providing optimal annular measurement and was more useful in predicting paravalvular aortic r</w:t>
      </w:r>
      <w:r w:rsidR="00B82799">
        <w:rPr>
          <w:rFonts w:ascii="Book Antiqua" w:hAnsi="Book Antiqua" w:cs="Times New Roman"/>
          <w:sz w:val="23"/>
          <w:szCs w:val="23"/>
          <w:lang w:val="en-GB"/>
        </w:rPr>
        <w:t>egurgitation compared to 2D-TEE</w:t>
      </w:r>
      <w:r w:rsidRPr="00066238">
        <w:rPr>
          <w:rFonts w:ascii="Book Antiqua" w:hAnsi="Book Antiqua" w:cs="Times New Roman"/>
          <w:sz w:val="23"/>
          <w:szCs w:val="23"/>
          <w:vertAlign w:val="superscript"/>
          <w:lang w:val="en-GB"/>
        </w:rPr>
        <w:t>[53-54]</w:t>
      </w:r>
      <w:r w:rsidRPr="00066238">
        <w:rPr>
          <w:rFonts w:ascii="Book Antiqua" w:hAnsi="Book Antiqua" w:cs="Times New Roman"/>
          <w:sz w:val="23"/>
          <w:szCs w:val="23"/>
          <w:lang w:val="en-GB"/>
        </w:rPr>
        <w:t xml:space="preserve"> </w:t>
      </w:r>
      <w:r w:rsidRPr="00066238">
        <w:rPr>
          <w:rFonts w:ascii="Book Antiqua" w:hAnsi="Book Antiqua" w:cs="Times New Roman"/>
          <w:bCs/>
          <w:sz w:val="23"/>
          <w:szCs w:val="23"/>
          <w:lang w:val="en-GB"/>
        </w:rPr>
        <w:t>(Figure 5).</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3D-TEE has been directly compared with cardiac CT demonstrating the two imaging modalities were equally effective in predicting paraprosthetic aortic regurgitation</w:t>
      </w:r>
      <w:r w:rsidRPr="00066238">
        <w:rPr>
          <w:rFonts w:ascii="Book Antiqua" w:hAnsi="Book Antiqua" w:cs="Times New Roman"/>
          <w:sz w:val="23"/>
          <w:szCs w:val="23"/>
          <w:vertAlign w:val="superscript"/>
          <w:lang w:val="en-GB"/>
        </w:rPr>
        <w:t>[55]</w:t>
      </w:r>
      <w:r w:rsidRPr="00066238">
        <w:rPr>
          <w:rFonts w:ascii="Book Antiqua" w:hAnsi="Book Antiqua" w:cs="Times New Roman"/>
          <w:sz w:val="23"/>
          <w:szCs w:val="23"/>
          <w:lang w:val="en-GB"/>
        </w:rPr>
        <w:t>, although annulus diameter and planimetric area determined by 3D-TEE tend to result smaller than those measured by cardiac CT, except for sagittal dimensions. Considering sagittal dimensions both diagnostic techniques were equally accurate in predicting prosthetic dimensions with good post-procedural results. In conclusion before TAVI, 3D-TEE can be considered a valuable alternative to cardiac CT in pre-procedural planning, especially in patients with chronic kidney disease.</w:t>
      </w:r>
    </w:p>
    <w:p w:rsidR="00056DF9" w:rsidRPr="00066238" w:rsidRDefault="00056DF9" w:rsidP="00B82799">
      <w:pPr>
        <w:spacing w:after="0" w:line="360" w:lineRule="auto"/>
        <w:ind w:firstLineChars="100" w:firstLine="230"/>
        <w:jc w:val="both"/>
        <w:rPr>
          <w:rFonts w:ascii="Book Antiqua" w:hAnsi="Book Antiqua" w:cs="Times New Roman"/>
          <w:sz w:val="23"/>
          <w:szCs w:val="23"/>
          <w:lang w:val="en-GB" w:eastAsia="zh-CN"/>
        </w:rPr>
      </w:pPr>
    </w:p>
    <w:p w:rsidR="00056DF9" w:rsidRPr="00066238" w:rsidRDefault="00B43969" w:rsidP="00B82799">
      <w:pPr>
        <w:spacing w:after="0" w:line="360" w:lineRule="auto"/>
        <w:jc w:val="both"/>
        <w:rPr>
          <w:rFonts w:ascii="Book Antiqua" w:hAnsi="Book Antiqua" w:cs="Times New Roman"/>
          <w:i/>
          <w:sz w:val="23"/>
          <w:szCs w:val="23"/>
          <w:lang w:val="en-GB" w:eastAsia="zh-CN"/>
        </w:rPr>
      </w:pPr>
      <w:r w:rsidRPr="00066238">
        <w:rPr>
          <w:rFonts w:ascii="Book Antiqua" w:hAnsi="Book Antiqua" w:cs="Times New Roman"/>
          <w:b/>
          <w:bCs/>
          <w:i/>
          <w:iCs/>
          <w:sz w:val="23"/>
          <w:szCs w:val="23"/>
          <w:lang w:val="en-GB"/>
        </w:rPr>
        <w:t>Root anatomy</w:t>
      </w:r>
    </w:p>
    <w:p w:rsidR="00B43969" w:rsidRPr="00066238" w:rsidRDefault="00B43969" w:rsidP="00B82799">
      <w:pPr>
        <w:spacing w:after="0" w:line="360" w:lineRule="auto"/>
        <w:jc w:val="both"/>
        <w:rPr>
          <w:rFonts w:ascii="Book Antiqua" w:hAnsi="Book Antiqua" w:cs="Times New Roman"/>
          <w:sz w:val="23"/>
          <w:szCs w:val="23"/>
          <w:lang w:val="en-GB"/>
        </w:rPr>
      </w:pPr>
      <w:r w:rsidRPr="00066238">
        <w:rPr>
          <w:rFonts w:ascii="Book Antiqua" w:hAnsi="Book Antiqua" w:cs="Times New Roman"/>
          <w:sz w:val="23"/>
          <w:szCs w:val="23"/>
          <w:lang w:val="en-GB"/>
        </w:rPr>
        <w:t xml:space="preserve">Transesophageal Echocardiography is able to evaluate the distance of coronary arterial ostia from aortic annulus and to correlate this distance with aortic cusp length, in long axis view. If cusp length is longer than coronary-annular distance there is a risk of coronary occlusion after valve delivery, when aortic valve cusps are displaced by the prosthesis expansion.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In clinical practice in order to avoid coronary occlusion, coronary-annular distance should be higher than 10 mm</w:t>
      </w:r>
      <w:r w:rsidRPr="00066238">
        <w:rPr>
          <w:rFonts w:ascii="Book Antiqua" w:hAnsi="Book Antiqua" w:cs="Times New Roman"/>
          <w:sz w:val="23"/>
          <w:szCs w:val="23"/>
          <w:vertAlign w:val="superscript"/>
          <w:lang w:val="en-GB"/>
        </w:rPr>
        <w:t>[56,57]</w:t>
      </w:r>
      <w:r w:rsidRPr="00066238">
        <w:rPr>
          <w:rFonts w:ascii="Book Antiqua" w:hAnsi="Book Antiqua" w:cs="Times New Roman"/>
          <w:sz w:val="23"/>
          <w:szCs w:val="23"/>
          <w:lang w:val="en-GB"/>
        </w:rPr>
        <w:t xml:space="preserve"> . Moreover aortic valve calcium burden should be always assessed and confronted with aortic sinus capacity. Although it is possible to measure coronary-annular distance with 2D-TEE, in the majority of patients it is necessary to use Multi Slice Computed Tomography (MSCT) or as an alternative 3D-TEE.</w:t>
      </w:r>
    </w:p>
    <w:p w:rsidR="00056DF9" w:rsidRPr="00066238" w:rsidRDefault="00056DF9" w:rsidP="00B82799">
      <w:pPr>
        <w:spacing w:after="0" w:line="360" w:lineRule="auto"/>
        <w:ind w:firstLineChars="100" w:firstLine="230"/>
        <w:jc w:val="both"/>
        <w:rPr>
          <w:rFonts w:ascii="Book Antiqua" w:hAnsi="Book Antiqua" w:cs="Times New Roman"/>
          <w:sz w:val="23"/>
          <w:szCs w:val="23"/>
          <w:lang w:val="en-GB" w:eastAsia="zh-CN"/>
        </w:rPr>
      </w:pPr>
    </w:p>
    <w:p w:rsidR="00056DF9" w:rsidRPr="00066238" w:rsidRDefault="00B43969" w:rsidP="00B82799">
      <w:pPr>
        <w:spacing w:after="0" w:line="360" w:lineRule="auto"/>
        <w:jc w:val="both"/>
        <w:rPr>
          <w:rFonts w:ascii="Book Antiqua" w:hAnsi="Book Antiqua" w:cs="Times New Roman"/>
          <w:b/>
          <w:bCs/>
          <w:i/>
          <w:iCs/>
          <w:sz w:val="23"/>
          <w:szCs w:val="23"/>
          <w:lang w:val="en-GB" w:eastAsia="zh-CN"/>
        </w:rPr>
      </w:pPr>
      <w:r w:rsidRPr="00066238">
        <w:rPr>
          <w:rFonts w:ascii="Book Antiqua" w:hAnsi="Book Antiqua" w:cs="Times New Roman"/>
          <w:b/>
          <w:bCs/>
          <w:i/>
          <w:iCs/>
          <w:sz w:val="23"/>
          <w:szCs w:val="23"/>
          <w:lang w:val="en-GB"/>
        </w:rPr>
        <w:t>Distribution of calcium</w:t>
      </w:r>
    </w:p>
    <w:p w:rsidR="00B43969" w:rsidRPr="00066238" w:rsidRDefault="00B43969" w:rsidP="00B82799">
      <w:pPr>
        <w:spacing w:after="0" w:line="360" w:lineRule="auto"/>
        <w:jc w:val="both"/>
        <w:rPr>
          <w:rFonts w:ascii="Book Antiqua" w:hAnsi="Book Antiqua" w:cs="Times New Roman"/>
          <w:sz w:val="23"/>
          <w:szCs w:val="23"/>
          <w:lang w:val="en-GB" w:eastAsia="zh-CN"/>
        </w:rPr>
      </w:pPr>
      <w:r w:rsidRPr="00066238">
        <w:rPr>
          <w:rFonts w:ascii="Book Antiqua" w:hAnsi="Book Antiqua" w:cs="Times New Roman"/>
          <w:sz w:val="23"/>
          <w:szCs w:val="23"/>
          <w:lang w:val="en-GB"/>
        </w:rPr>
        <w:t>TEE allows visualization of calcium deposits, which are present in almost all subjects affected by degenerative aortic stenosis, and their distribution. The presence of extensive aortic valve calcifications may cause paravalvular  regurgitation due to formation of gaps between prosthetic and native valve and increase the risk of coronary ostium obstruction after TAVI delivery</w:t>
      </w:r>
      <w:r w:rsidRPr="00066238">
        <w:rPr>
          <w:rFonts w:ascii="Book Antiqua" w:hAnsi="Book Antiqua" w:cs="Times New Roman"/>
          <w:sz w:val="23"/>
          <w:szCs w:val="23"/>
          <w:vertAlign w:val="superscript"/>
          <w:lang w:val="en-GB"/>
        </w:rPr>
        <w:t>[58]</w:t>
      </w:r>
      <w:r w:rsidRPr="00066238">
        <w:rPr>
          <w:rFonts w:ascii="Book Antiqua" w:hAnsi="Book Antiqua" w:cs="Times New Roman"/>
          <w:sz w:val="23"/>
          <w:szCs w:val="23"/>
          <w:lang w:val="en-GB"/>
        </w:rPr>
        <w:t xml:space="preserve">. In addition extensively calcified sino-tubular junction may impair the expansion at the aortic end of the prosthesis eventually causing ventricular displacement of the prosthetic </w:t>
      </w:r>
      <w:r w:rsidRPr="00066238">
        <w:rPr>
          <w:rFonts w:ascii="Book Antiqua" w:hAnsi="Book Antiqua" w:cs="Times New Roman"/>
          <w:sz w:val="23"/>
          <w:szCs w:val="23"/>
          <w:lang w:val="en-GB"/>
        </w:rPr>
        <w:lastRenderedPageBreak/>
        <w:t>valve during delivery</w:t>
      </w:r>
      <w:r w:rsidRPr="00066238">
        <w:rPr>
          <w:rFonts w:ascii="Book Antiqua" w:hAnsi="Book Antiqua" w:cs="Times New Roman"/>
          <w:sz w:val="23"/>
          <w:szCs w:val="23"/>
          <w:vertAlign w:val="superscript"/>
          <w:lang w:val="en-GB"/>
        </w:rPr>
        <w:t>[59,60]</w:t>
      </w:r>
      <w:r w:rsidRPr="00066238">
        <w:rPr>
          <w:rFonts w:ascii="Book Antiqua" w:hAnsi="Book Antiqua" w:cs="Times New Roman"/>
          <w:sz w:val="23"/>
          <w:szCs w:val="23"/>
          <w:lang w:val="en-GB"/>
        </w:rPr>
        <w:t xml:space="preserve">.Great amount of calcification, particularly in subvalvular region, is also associated with increased risk of periprocedural annular rupture or sinus rupture. </w:t>
      </w:r>
    </w:p>
    <w:p w:rsidR="00056DF9" w:rsidRPr="00066238" w:rsidRDefault="00056DF9" w:rsidP="00B82799">
      <w:pPr>
        <w:spacing w:after="0" w:line="360" w:lineRule="auto"/>
        <w:jc w:val="both"/>
        <w:rPr>
          <w:rFonts w:ascii="Book Antiqua" w:hAnsi="Book Antiqua" w:cs="Times New Roman"/>
          <w:sz w:val="23"/>
          <w:szCs w:val="23"/>
          <w:lang w:val="en-GB" w:eastAsia="zh-CN"/>
        </w:rPr>
      </w:pPr>
    </w:p>
    <w:p w:rsidR="00056DF9" w:rsidRPr="00066238" w:rsidRDefault="00B43969" w:rsidP="00B82799">
      <w:pPr>
        <w:spacing w:after="0" w:line="360" w:lineRule="auto"/>
        <w:jc w:val="both"/>
        <w:rPr>
          <w:rFonts w:ascii="Book Antiqua" w:hAnsi="Book Antiqua" w:cs="Times New Roman"/>
          <w:b/>
          <w:bCs/>
          <w:i/>
          <w:iCs/>
          <w:sz w:val="23"/>
          <w:szCs w:val="23"/>
          <w:lang w:val="en-GB" w:eastAsia="zh-CN"/>
        </w:rPr>
      </w:pPr>
      <w:r w:rsidRPr="00066238">
        <w:rPr>
          <w:rFonts w:ascii="Book Antiqua" w:hAnsi="Book Antiqua" w:cs="Times New Roman"/>
          <w:b/>
          <w:bCs/>
          <w:i/>
          <w:iCs/>
          <w:sz w:val="23"/>
          <w:szCs w:val="23"/>
          <w:lang w:val="en-GB"/>
        </w:rPr>
        <w:t>Characteristics of aorta and significant left</w:t>
      </w:r>
      <w:r w:rsidR="00056DF9" w:rsidRPr="00066238">
        <w:rPr>
          <w:rFonts w:ascii="Book Antiqua" w:hAnsi="Book Antiqua" w:cs="Times New Roman"/>
          <w:b/>
          <w:bCs/>
          <w:i/>
          <w:iCs/>
          <w:sz w:val="23"/>
          <w:szCs w:val="23"/>
          <w:lang w:val="en-GB"/>
        </w:rPr>
        <w:t xml:space="preserve"> ventricular septal hypertrophy</w:t>
      </w:r>
    </w:p>
    <w:p w:rsidR="00B43969" w:rsidRPr="00066238" w:rsidRDefault="00B43969" w:rsidP="00B82799">
      <w:pPr>
        <w:spacing w:after="0" w:line="360" w:lineRule="auto"/>
        <w:jc w:val="both"/>
        <w:rPr>
          <w:rFonts w:ascii="Book Antiqua" w:hAnsi="Book Antiqua" w:cs="Times New Roman"/>
          <w:b/>
          <w:bCs/>
          <w:iCs/>
          <w:sz w:val="23"/>
          <w:szCs w:val="23"/>
          <w:lang w:val="en-GB" w:eastAsia="zh-CN"/>
        </w:rPr>
      </w:pPr>
      <w:r w:rsidRPr="00066238">
        <w:rPr>
          <w:rFonts w:ascii="Book Antiqua" w:hAnsi="Book Antiqua" w:cs="Times New Roman"/>
          <w:sz w:val="23"/>
          <w:szCs w:val="23"/>
          <w:lang w:val="en-GB"/>
        </w:rPr>
        <w:t>TEE examination provides an higher spatial and temporal resolution and in pre-procedural phase allows to evaluate the ascendingaorta and the descending thoracic tract in order to exclude the presence of extensive and soft atheromas which are associated with higher risk of peri-procedural ischemic stroke because they can be mobilized and hinder the passage of delivery system</w:t>
      </w:r>
      <w:r w:rsidRPr="00066238">
        <w:rPr>
          <w:rFonts w:ascii="Book Antiqua" w:hAnsi="Book Antiqua" w:cs="Times New Roman"/>
          <w:sz w:val="23"/>
          <w:szCs w:val="23"/>
          <w:vertAlign w:val="superscript"/>
          <w:lang w:val="en-GB"/>
        </w:rPr>
        <w:t>[61,62]</w:t>
      </w:r>
      <w:r w:rsidRPr="00066238">
        <w:rPr>
          <w:rFonts w:ascii="Book Antiqua" w:hAnsi="Book Antiqua" w:cs="Times New Roman"/>
          <w:sz w:val="23"/>
          <w:szCs w:val="23"/>
          <w:lang w:val="en-GB"/>
        </w:rPr>
        <w:t>. It remains a suboptimal tool for the assessment of the distal ascending aorta and the proximal arch (TEE “blind spot” due to tracheal air shadowing) as well as for the abdominal aorta. Finally TEE may show a significant basal septal hypertrophy that may lead to prosthesis displacement in peripro</w:t>
      </w:r>
      <w:r w:rsidR="00056DF9" w:rsidRPr="00066238">
        <w:rPr>
          <w:rFonts w:ascii="Book Antiqua" w:hAnsi="Book Antiqua" w:cs="Times New Roman"/>
          <w:sz w:val="23"/>
          <w:szCs w:val="23"/>
          <w:lang w:val="en-GB"/>
        </w:rPr>
        <w:t>cedural or postprocedural phase</w:t>
      </w:r>
      <w:r w:rsidRPr="00066238">
        <w:rPr>
          <w:rFonts w:ascii="Book Antiqua" w:hAnsi="Book Antiqua" w:cs="Times New Roman"/>
          <w:sz w:val="23"/>
          <w:szCs w:val="23"/>
          <w:vertAlign w:val="superscript"/>
          <w:lang w:val="en-GB"/>
        </w:rPr>
        <w:t>[63,64]</w:t>
      </w:r>
      <w:r w:rsidRPr="00066238">
        <w:rPr>
          <w:rFonts w:ascii="Book Antiqua" w:hAnsi="Book Antiqua" w:cs="Times New Roman"/>
          <w:sz w:val="23"/>
          <w:szCs w:val="23"/>
          <w:lang w:val="en-GB"/>
        </w:rPr>
        <w:t>.</w:t>
      </w:r>
    </w:p>
    <w:p w:rsidR="00B43969" w:rsidRPr="00066238" w:rsidRDefault="00B43969" w:rsidP="00B82799">
      <w:pPr>
        <w:spacing w:after="0" w:line="360" w:lineRule="auto"/>
        <w:jc w:val="both"/>
        <w:rPr>
          <w:rFonts w:ascii="Book Antiqua" w:hAnsi="Book Antiqua" w:cs="Times New Roman"/>
          <w:b/>
          <w:bCs/>
          <w:sz w:val="23"/>
          <w:szCs w:val="23"/>
          <w:lang w:val="en-GB"/>
        </w:rPr>
      </w:pPr>
    </w:p>
    <w:p w:rsidR="00B43969" w:rsidRPr="00066238" w:rsidRDefault="00B43969" w:rsidP="00B82799">
      <w:pPr>
        <w:spacing w:after="0" w:line="360" w:lineRule="auto"/>
        <w:jc w:val="both"/>
        <w:rPr>
          <w:rFonts w:ascii="Book Antiqua" w:hAnsi="Book Antiqua" w:cs="Times New Roman"/>
          <w:b/>
          <w:bCs/>
          <w:sz w:val="23"/>
          <w:szCs w:val="23"/>
          <w:lang w:val="en-US"/>
        </w:rPr>
      </w:pPr>
      <w:r w:rsidRPr="00066238">
        <w:rPr>
          <w:rFonts w:ascii="Book Antiqua" w:hAnsi="Book Antiqua" w:cs="Times New Roman"/>
          <w:b/>
          <w:bCs/>
          <w:sz w:val="23"/>
          <w:szCs w:val="23"/>
          <w:lang w:val="en-US"/>
        </w:rPr>
        <w:t xml:space="preserve">CORONARY ANGIOGRAPHY AND PCI </w:t>
      </w:r>
    </w:p>
    <w:p w:rsidR="00B43969" w:rsidRPr="00066238" w:rsidRDefault="00B43969" w:rsidP="00B82799">
      <w:pPr>
        <w:pStyle w:val="NormalWeb"/>
        <w:spacing w:before="0" w:beforeAutospacing="0" w:after="0" w:line="360" w:lineRule="auto"/>
        <w:jc w:val="both"/>
        <w:rPr>
          <w:rFonts w:ascii="Book Antiqua" w:hAnsi="Book Antiqua"/>
          <w:sz w:val="23"/>
          <w:szCs w:val="23"/>
          <w:lang w:val="en-US"/>
        </w:rPr>
      </w:pPr>
      <w:r w:rsidRPr="00066238">
        <w:rPr>
          <w:rFonts w:ascii="Book Antiqua" w:hAnsi="Book Antiqua"/>
          <w:sz w:val="23"/>
          <w:szCs w:val="23"/>
          <w:lang w:val="en-GB"/>
        </w:rPr>
        <w:t>Coronary angiography represents an essential part of patient evaluation before planning a TAVR procedure. Significant coronary artery disease is commonly found in patients with indication to TAVI, however there is no universal agreement about if and how it should be treated</w:t>
      </w:r>
      <w:r w:rsidRPr="00066238">
        <w:rPr>
          <w:rFonts w:ascii="Book Antiqua" w:hAnsi="Book Antiqua"/>
          <w:sz w:val="23"/>
          <w:szCs w:val="23"/>
          <w:vertAlign w:val="superscript"/>
          <w:lang w:val="en-GB"/>
        </w:rPr>
        <w:t>[61,65]</w:t>
      </w:r>
      <w:r w:rsidRPr="00066238">
        <w:rPr>
          <w:rFonts w:ascii="Book Antiqua" w:hAnsi="Book Antiqua"/>
          <w:sz w:val="23"/>
          <w:szCs w:val="23"/>
          <w:lang w:val="en-GB"/>
        </w:rPr>
        <w:t>. Secondary left ventricular hypertrophy may cause myocardial ischemia irrespectively of the presence of obstructive atherosclerotic lesions in major coronary arteries, in fact manifestations of angina are reported also by patients without evidence of relevant coronary artery disease (CAD) on angiographic examination</w:t>
      </w:r>
      <w:r w:rsidRPr="00066238">
        <w:rPr>
          <w:rFonts w:ascii="Book Antiqua" w:hAnsi="Book Antiqua"/>
          <w:sz w:val="23"/>
          <w:szCs w:val="23"/>
          <w:vertAlign w:val="superscript"/>
          <w:lang w:val="en-GB"/>
        </w:rPr>
        <w:t>[66]</w:t>
      </w:r>
      <w:r w:rsidRPr="00066238">
        <w:rPr>
          <w:rFonts w:ascii="Book Antiqua" w:hAnsi="Book Antiqua"/>
          <w:sz w:val="23"/>
          <w:szCs w:val="23"/>
          <w:lang w:val="en-GB"/>
        </w:rPr>
        <w:t xml:space="preserve"> . </w:t>
      </w:r>
    </w:p>
    <w:p w:rsidR="00B43969" w:rsidRPr="00066238" w:rsidRDefault="00B43969" w:rsidP="00B82799">
      <w:pPr>
        <w:pStyle w:val="NormalWeb"/>
        <w:spacing w:before="0" w:beforeAutospacing="0" w:after="0" w:line="360" w:lineRule="auto"/>
        <w:ind w:firstLineChars="100" w:firstLine="230"/>
        <w:jc w:val="both"/>
        <w:rPr>
          <w:rFonts w:ascii="Book Antiqua" w:hAnsi="Book Antiqua"/>
          <w:sz w:val="23"/>
          <w:szCs w:val="23"/>
          <w:lang w:val="en-US"/>
        </w:rPr>
      </w:pPr>
      <w:r w:rsidRPr="00066238">
        <w:rPr>
          <w:rFonts w:ascii="Book Antiqua" w:hAnsi="Book Antiqua"/>
          <w:sz w:val="23"/>
          <w:szCs w:val="23"/>
          <w:lang w:val="en-GB"/>
        </w:rPr>
        <w:t>Moreover even though degenerative stenotic aortic valve disease has the same risk factors of CAD, there is substantial variability in CAD prevalence in aortic stenosis population between different studies, ranging from 34% to 75%</w:t>
      </w:r>
      <w:r w:rsidRPr="00066238">
        <w:rPr>
          <w:rFonts w:ascii="Book Antiqua" w:hAnsi="Book Antiqua"/>
          <w:sz w:val="23"/>
          <w:szCs w:val="23"/>
          <w:vertAlign w:val="superscript"/>
          <w:lang w:val="en-GB"/>
        </w:rPr>
        <w:t>[67,68]</w:t>
      </w:r>
      <w:r w:rsidRPr="00066238">
        <w:rPr>
          <w:rFonts w:ascii="Book Antiqua" w:hAnsi="Book Antiqua"/>
          <w:sz w:val="23"/>
          <w:szCs w:val="23"/>
          <w:lang w:val="en-GB"/>
        </w:rPr>
        <w:t>.</w:t>
      </w:r>
      <w:r w:rsidR="00B82799">
        <w:rPr>
          <w:rFonts w:ascii="Book Antiqua" w:hAnsi="Book Antiqua" w:hint="eastAsia"/>
          <w:sz w:val="23"/>
          <w:szCs w:val="23"/>
          <w:lang w:val="en-GB" w:eastAsia="zh-CN"/>
        </w:rPr>
        <w:t xml:space="preserve"> </w:t>
      </w:r>
      <w:r w:rsidRPr="00066238">
        <w:rPr>
          <w:rFonts w:ascii="Book Antiqua" w:hAnsi="Book Antiqua"/>
          <w:sz w:val="23"/>
          <w:szCs w:val="23"/>
          <w:lang w:val="en-GB"/>
        </w:rPr>
        <w:t xml:space="preserve">A possible explanation for this inconsistency can be found in the definition adopted for significant CAD and which method is used for its diagnosis, usually angiographic examination, which shows relevant interobserver variability. Usually angiographic cut-off for coronary obstruction is considered </w:t>
      </w:r>
      <w:r w:rsidR="00056DF9" w:rsidRPr="00066238">
        <w:rPr>
          <w:rFonts w:ascii="Book Antiqua" w:hAnsi="Book Antiqua"/>
          <w:sz w:val="23"/>
          <w:szCs w:val="23"/>
          <w:lang w:val="en-GB"/>
        </w:rPr>
        <w:sym w:font="Symbol" w:char="F0B3"/>
      </w:r>
      <w:r w:rsidRPr="00066238">
        <w:rPr>
          <w:rFonts w:ascii="Book Antiqua" w:hAnsi="Book Antiqua"/>
          <w:sz w:val="23"/>
          <w:szCs w:val="23"/>
          <w:lang w:val="en-GB"/>
        </w:rPr>
        <w:t xml:space="preserve"> 50%</w:t>
      </w:r>
      <w:r w:rsidRPr="00066238">
        <w:rPr>
          <w:rFonts w:ascii="Book Antiqua" w:hAnsi="Book Antiqua"/>
          <w:sz w:val="23"/>
          <w:szCs w:val="23"/>
          <w:vertAlign w:val="superscript"/>
          <w:lang w:val="en-GB"/>
        </w:rPr>
        <w:t>[69-72]</w:t>
      </w:r>
      <w:r w:rsidRPr="00066238">
        <w:rPr>
          <w:rFonts w:ascii="Book Antiqua" w:hAnsi="Book Antiqua"/>
          <w:sz w:val="23"/>
          <w:szCs w:val="23"/>
          <w:lang w:val="en-GB"/>
        </w:rPr>
        <w:t xml:space="preserve"> , but some authors use a cut off value of ≥</w:t>
      </w:r>
      <w:r w:rsidR="00056DF9" w:rsidRPr="00066238">
        <w:rPr>
          <w:rFonts w:ascii="Book Antiqua" w:hAnsi="Book Antiqua" w:hint="eastAsia"/>
          <w:sz w:val="23"/>
          <w:szCs w:val="23"/>
          <w:lang w:val="en-GB" w:eastAsia="zh-CN"/>
        </w:rPr>
        <w:t xml:space="preserve"> </w:t>
      </w:r>
      <w:r w:rsidR="00056DF9" w:rsidRPr="00066238">
        <w:rPr>
          <w:rFonts w:ascii="Book Antiqua" w:hAnsi="Book Antiqua"/>
          <w:sz w:val="23"/>
          <w:szCs w:val="23"/>
          <w:lang w:val="en-GB"/>
        </w:rPr>
        <w:t>70%</w:t>
      </w:r>
      <w:r w:rsidRPr="00066238">
        <w:rPr>
          <w:rFonts w:ascii="Book Antiqua" w:hAnsi="Book Antiqua"/>
          <w:sz w:val="23"/>
          <w:szCs w:val="23"/>
          <w:vertAlign w:val="superscript"/>
          <w:lang w:val="en-GB"/>
        </w:rPr>
        <w:t>[73-75]</w:t>
      </w:r>
      <w:r w:rsidRPr="00066238">
        <w:rPr>
          <w:rFonts w:ascii="Book Antiqua" w:hAnsi="Book Antiqua"/>
          <w:sz w:val="23"/>
          <w:szCs w:val="23"/>
          <w:lang w:val="en-GB"/>
        </w:rPr>
        <w:t>.</w:t>
      </w:r>
    </w:p>
    <w:p w:rsidR="00B43969" w:rsidRPr="00066238" w:rsidRDefault="00B43969" w:rsidP="00B82799">
      <w:pPr>
        <w:pStyle w:val="NormalWeb"/>
        <w:spacing w:before="0" w:beforeAutospacing="0" w:after="0" w:line="360" w:lineRule="auto"/>
        <w:ind w:firstLineChars="100" w:firstLine="230"/>
        <w:jc w:val="both"/>
        <w:rPr>
          <w:rFonts w:ascii="Book Antiqua" w:hAnsi="Book Antiqua"/>
          <w:sz w:val="23"/>
          <w:szCs w:val="23"/>
          <w:lang w:val="en-GB" w:eastAsia="zh-CN"/>
        </w:rPr>
      </w:pPr>
      <w:r w:rsidRPr="00066238">
        <w:rPr>
          <w:rFonts w:ascii="Book Antiqua" w:hAnsi="Book Antiqua"/>
          <w:sz w:val="23"/>
          <w:szCs w:val="23"/>
          <w:lang w:val="en-GB"/>
        </w:rPr>
        <w:t>Latest recommendations about myocardial revascularization released from European Society of Cardiology suggest PTCA for patients undergoing TAVI in the presence of coronary obstructive lesions of more than 70% (class IIa, level of evidence C), despite the impact on long term survival of obstructive CAD is controversial according to different TAVI registries</w:t>
      </w:r>
      <w:r w:rsidRPr="00066238">
        <w:rPr>
          <w:rFonts w:ascii="Book Antiqua" w:hAnsi="Book Antiqua"/>
          <w:sz w:val="23"/>
          <w:szCs w:val="23"/>
          <w:vertAlign w:val="superscript"/>
          <w:lang w:val="en-GB"/>
        </w:rPr>
        <w:t>[76-78]</w:t>
      </w:r>
      <w:r w:rsidRPr="00066238">
        <w:rPr>
          <w:rFonts w:ascii="Book Antiqua" w:hAnsi="Book Antiqua"/>
          <w:sz w:val="23"/>
          <w:szCs w:val="23"/>
          <w:lang w:val="en-GB"/>
        </w:rPr>
        <w:t xml:space="preserve">. In order to definite the prognostic benefit of percutaneous revascularization of anatomically </w:t>
      </w:r>
      <w:r w:rsidRPr="00066238">
        <w:rPr>
          <w:rFonts w:ascii="Book Antiqua" w:hAnsi="Book Antiqua"/>
          <w:sz w:val="23"/>
          <w:szCs w:val="23"/>
          <w:lang w:val="en-GB"/>
        </w:rPr>
        <w:lastRenderedPageBreak/>
        <w:t>relevant CAD in patients undergoing TAVR a randomized controlled trial, t</w:t>
      </w:r>
      <w:r w:rsidR="00B82799">
        <w:rPr>
          <w:rFonts w:ascii="Book Antiqua" w:hAnsi="Book Antiqua"/>
          <w:sz w:val="23"/>
          <w:szCs w:val="23"/>
          <w:lang w:val="en-GB"/>
        </w:rPr>
        <w:t>he ACTIVATION study, is ongoing</w:t>
      </w:r>
      <w:r w:rsidRPr="00066238">
        <w:rPr>
          <w:rFonts w:ascii="Book Antiqua" w:hAnsi="Book Antiqua"/>
          <w:sz w:val="23"/>
          <w:szCs w:val="23"/>
          <w:vertAlign w:val="superscript"/>
          <w:lang w:val="en-GB"/>
        </w:rPr>
        <w:t>[79]</w:t>
      </w:r>
      <w:r w:rsidR="00B82799">
        <w:rPr>
          <w:rFonts w:ascii="Book Antiqua" w:hAnsi="Book Antiqua" w:hint="eastAsia"/>
          <w:sz w:val="23"/>
          <w:szCs w:val="23"/>
          <w:lang w:val="en-GB" w:eastAsia="zh-CN"/>
        </w:rPr>
        <w:t>.</w:t>
      </w:r>
    </w:p>
    <w:p w:rsidR="00B43969" w:rsidRPr="00066238" w:rsidRDefault="00B43969" w:rsidP="00B82799">
      <w:pPr>
        <w:pStyle w:val="NormalWeb"/>
        <w:spacing w:before="0" w:beforeAutospacing="0" w:after="0" w:line="360" w:lineRule="auto"/>
        <w:ind w:firstLineChars="100" w:firstLine="230"/>
        <w:jc w:val="both"/>
        <w:rPr>
          <w:rFonts w:ascii="Book Antiqua" w:hAnsi="Book Antiqua"/>
          <w:sz w:val="23"/>
          <w:szCs w:val="23"/>
          <w:lang w:val="en-GB" w:eastAsia="zh-CN"/>
        </w:rPr>
      </w:pPr>
      <w:r w:rsidRPr="00066238">
        <w:rPr>
          <w:rFonts w:ascii="Book Antiqua" w:hAnsi="Book Antiqua"/>
          <w:sz w:val="23"/>
          <w:szCs w:val="23"/>
          <w:lang w:val="en-GB"/>
        </w:rPr>
        <w:t>In addition the burden of CAD in this setting fall in a broad spectrum going from a simple single lesion to multiple complex lesions, with different prognostic implications. Currently CAD treatment can be guided by coronary angiography and Anatomical Scoring Systems. Moreover in patients with borderline risk profile the assessment or the exclusion of coronary artery disease can induce the Heart Team to lean towards SAVR or TAVR.</w:t>
      </w:r>
    </w:p>
    <w:p w:rsidR="00056DF9" w:rsidRPr="00066238" w:rsidRDefault="00056DF9" w:rsidP="00B82799">
      <w:pPr>
        <w:pStyle w:val="NormalWeb"/>
        <w:spacing w:before="0" w:beforeAutospacing="0" w:after="0" w:line="360" w:lineRule="auto"/>
        <w:ind w:firstLineChars="100" w:firstLine="230"/>
        <w:jc w:val="both"/>
        <w:rPr>
          <w:rFonts w:ascii="Book Antiqua" w:hAnsi="Book Antiqua"/>
          <w:sz w:val="23"/>
          <w:szCs w:val="23"/>
          <w:lang w:val="en-GB" w:eastAsia="zh-CN"/>
        </w:rPr>
      </w:pPr>
    </w:p>
    <w:p w:rsidR="00056DF9" w:rsidRPr="00066238" w:rsidRDefault="00B43969" w:rsidP="00B82799">
      <w:pPr>
        <w:pStyle w:val="NormalWeb"/>
        <w:spacing w:before="0" w:beforeAutospacing="0" w:after="0" w:line="360" w:lineRule="auto"/>
        <w:jc w:val="both"/>
        <w:rPr>
          <w:rFonts w:ascii="Book Antiqua" w:hAnsi="Book Antiqua"/>
          <w:i/>
          <w:color w:val="000000"/>
          <w:sz w:val="23"/>
          <w:szCs w:val="23"/>
          <w:lang w:val="en-GB" w:eastAsia="zh-CN"/>
        </w:rPr>
      </w:pPr>
      <w:r w:rsidRPr="00066238">
        <w:rPr>
          <w:rFonts w:ascii="Book Antiqua" w:hAnsi="Book Antiqua"/>
          <w:b/>
          <w:bCs/>
          <w:i/>
          <w:sz w:val="23"/>
          <w:szCs w:val="23"/>
          <w:lang w:val="en-GB"/>
        </w:rPr>
        <w:t>Angiography-guided revascularization</w:t>
      </w:r>
    </w:p>
    <w:p w:rsidR="00B43969" w:rsidRPr="00066238" w:rsidRDefault="00B43969" w:rsidP="00B82799">
      <w:pPr>
        <w:pStyle w:val="NormalWeb"/>
        <w:spacing w:before="0" w:beforeAutospacing="0" w:after="0" w:line="360" w:lineRule="auto"/>
        <w:jc w:val="both"/>
        <w:rPr>
          <w:rFonts w:ascii="Book Antiqua" w:hAnsi="Book Antiqua"/>
          <w:color w:val="000000"/>
          <w:sz w:val="23"/>
          <w:szCs w:val="23"/>
          <w:vertAlign w:val="superscript"/>
          <w:lang w:val="en-GB"/>
        </w:rPr>
      </w:pPr>
      <w:r w:rsidRPr="00066238">
        <w:rPr>
          <w:rFonts w:ascii="Book Antiqua" w:hAnsi="Book Antiqua"/>
          <w:color w:val="000000"/>
          <w:sz w:val="23"/>
          <w:szCs w:val="23"/>
          <w:lang w:val="en-GB"/>
        </w:rPr>
        <w:t>According to angiographic data significant obstructive CAD is found in 40-60% of TAVR patients, evaluated through quantitative coronary angiography (QCA).</w:t>
      </w:r>
      <w:r w:rsidRPr="00066238">
        <w:rPr>
          <w:rFonts w:ascii="Book Antiqua" w:hAnsi="Book Antiqua"/>
          <w:sz w:val="23"/>
          <w:szCs w:val="23"/>
          <w:lang w:val="en-GB"/>
        </w:rPr>
        <w:t xml:space="preserve"> Khawaja </w:t>
      </w:r>
      <w:r w:rsidRPr="00066238">
        <w:rPr>
          <w:rFonts w:ascii="Book Antiqua" w:hAnsi="Book Antiqua"/>
          <w:i/>
          <w:sz w:val="23"/>
          <w:szCs w:val="23"/>
          <w:lang w:val="en-GB"/>
        </w:rPr>
        <w:t>et al</w:t>
      </w:r>
      <w:r w:rsidR="00056DF9" w:rsidRPr="00066238">
        <w:rPr>
          <w:rFonts w:ascii="Book Antiqua" w:hAnsi="Book Antiqua"/>
          <w:sz w:val="23"/>
          <w:szCs w:val="23"/>
          <w:vertAlign w:val="superscript"/>
          <w:lang w:val="en-GB"/>
        </w:rPr>
        <w:t>[66]</w:t>
      </w:r>
      <w:r w:rsidRPr="00066238">
        <w:rPr>
          <w:rFonts w:ascii="Book Antiqua" w:hAnsi="Book Antiqua"/>
          <w:sz w:val="23"/>
          <w:szCs w:val="23"/>
          <w:lang w:val="en-GB"/>
        </w:rPr>
        <w:t xml:space="preserve"> </w:t>
      </w:r>
      <w:r w:rsidRPr="00066238">
        <w:rPr>
          <w:rFonts w:ascii="Book Antiqua" w:hAnsi="Book Antiqua"/>
          <w:color w:val="000000"/>
          <w:sz w:val="23"/>
          <w:szCs w:val="23"/>
          <w:lang w:val="en-GB"/>
        </w:rPr>
        <w:t>in a retrospective study</w:t>
      </w:r>
      <w:r w:rsidRPr="00066238">
        <w:rPr>
          <w:rFonts w:ascii="Book Antiqua" w:hAnsi="Book Antiqua"/>
          <w:sz w:val="23"/>
          <w:szCs w:val="23"/>
          <w:lang w:val="en-GB"/>
        </w:rPr>
        <w:t xml:space="preserve"> ‘Coronary artery disease in patients undergoing TAVI</w:t>
      </w:r>
      <w:r w:rsidR="00B82799">
        <w:rPr>
          <w:rFonts w:ascii="Book Antiqua" w:hAnsi="Book Antiqua" w:hint="eastAsia"/>
          <w:sz w:val="23"/>
          <w:szCs w:val="23"/>
          <w:lang w:val="en-GB" w:eastAsia="zh-CN"/>
        </w:rPr>
        <w:t>-</w:t>
      </w:r>
      <w:r w:rsidRPr="00066238">
        <w:rPr>
          <w:rFonts w:ascii="Book Antiqua" w:hAnsi="Book Antiqua"/>
          <w:sz w:val="23"/>
          <w:szCs w:val="23"/>
          <w:lang w:val="en-GB"/>
        </w:rPr>
        <w:t xml:space="preserve"> why not to treat’</w:t>
      </w:r>
      <w:r w:rsidRPr="00066238">
        <w:rPr>
          <w:rFonts w:ascii="Book Antiqua" w:hAnsi="Book Antiqua"/>
          <w:color w:val="000000"/>
          <w:sz w:val="23"/>
          <w:szCs w:val="23"/>
          <w:lang w:val="en-GB"/>
        </w:rPr>
        <w:t xml:space="preserve"> including 271 patients evaluated through QCA, reported an incidence of obstructive CAD of 34% (defined as a 70% or more stenosis of a major coronary artery or 50% or more in left main stem or a venous graft); 26.9% of them underwent revascularization before TAVR procedure. Moreover no significant increase in mortality for patients carrying obstructive CAD was found in this study, either at 30 days or at 1 year and among them, those treated by revascularization also did not show any significant prognostic improvement. </w:t>
      </w:r>
    </w:p>
    <w:p w:rsidR="00B43969" w:rsidRPr="00066238" w:rsidRDefault="00B43969" w:rsidP="00B82799">
      <w:pPr>
        <w:pStyle w:val="NormalWeb"/>
        <w:spacing w:before="0" w:beforeAutospacing="0" w:after="0" w:line="360" w:lineRule="auto"/>
        <w:ind w:firstLineChars="100" w:firstLine="230"/>
        <w:jc w:val="both"/>
        <w:rPr>
          <w:rFonts w:ascii="Book Antiqua" w:hAnsi="Book Antiqua"/>
          <w:sz w:val="23"/>
          <w:szCs w:val="23"/>
          <w:lang w:val="en-US"/>
        </w:rPr>
      </w:pPr>
      <w:r w:rsidRPr="00066238">
        <w:rPr>
          <w:rFonts w:ascii="Book Antiqua" w:hAnsi="Book Antiqua"/>
          <w:color w:val="000000"/>
          <w:sz w:val="23"/>
          <w:szCs w:val="23"/>
          <w:lang w:val="en-GB"/>
        </w:rPr>
        <w:t xml:space="preserve">However QCA has several pitfalls: </w:t>
      </w:r>
      <w:r w:rsidR="00056DF9" w:rsidRPr="00066238">
        <w:rPr>
          <w:rFonts w:ascii="Book Antiqua" w:hAnsi="Book Antiqua" w:hint="eastAsia"/>
          <w:color w:val="000000"/>
          <w:sz w:val="23"/>
          <w:szCs w:val="23"/>
          <w:lang w:val="en-GB" w:eastAsia="zh-CN"/>
        </w:rPr>
        <w:t>(</w:t>
      </w:r>
      <w:r w:rsidRPr="00066238">
        <w:rPr>
          <w:rFonts w:ascii="Book Antiqua" w:hAnsi="Book Antiqua"/>
          <w:color w:val="000000"/>
          <w:sz w:val="23"/>
          <w:szCs w:val="23"/>
          <w:lang w:val="en-GB"/>
        </w:rPr>
        <w:t xml:space="preserve">1) eccentric and markedly calcific plaques are difficult to assess through this technique because of calcium pools projection by X-rays; </w:t>
      </w:r>
      <w:r w:rsidR="00056DF9" w:rsidRPr="00066238">
        <w:rPr>
          <w:rFonts w:ascii="Book Antiqua" w:hAnsi="Book Antiqua" w:hint="eastAsia"/>
          <w:color w:val="000000"/>
          <w:sz w:val="23"/>
          <w:szCs w:val="23"/>
          <w:lang w:val="en-GB" w:eastAsia="zh-CN"/>
        </w:rPr>
        <w:t>and (</w:t>
      </w:r>
      <w:r w:rsidRPr="00066238">
        <w:rPr>
          <w:rFonts w:ascii="Book Antiqua" w:hAnsi="Book Antiqua"/>
          <w:color w:val="000000"/>
          <w:sz w:val="23"/>
          <w:szCs w:val="23"/>
          <w:lang w:val="en-GB"/>
        </w:rPr>
        <w:t>2) extremely tortuousepicardial coronary arteries may cause mistakes in vessel measurement and thus in stenosis evaluation</w:t>
      </w:r>
      <w:r w:rsidRPr="00066238">
        <w:rPr>
          <w:rFonts w:ascii="Book Antiqua" w:hAnsi="Book Antiqua"/>
          <w:color w:val="000000"/>
          <w:sz w:val="23"/>
          <w:szCs w:val="23"/>
          <w:vertAlign w:val="superscript"/>
          <w:lang w:val="en-GB"/>
        </w:rPr>
        <w:t>[80]</w:t>
      </w:r>
      <w:r w:rsidRPr="00066238">
        <w:rPr>
          <w:rFonts w:ascii="Book Antiqua" w:hAnsi="Book Antiqua"/>
          <w:color w:val="000000"/>
          <w:sz w:val="23"/>
          <w:szCs w:val="23"/>
          <w:lang w:val="en-GB"/>
        </w:rPr>
        <w:t xml:space="preserve">. Alternatively markedly calcific and contorted lesions may be more reliably evaluated through optical coherence tomography or intravascular ultrasonography, but at present the use of these techniques has not been investigated in TAVR population. </w:t>
      </w:r>
    </w:p>
    <w:p w:rsidR="00B43969" w:rsidRPr="00066238" w:rsidRDefault="00B43969" w:rsidP="00B82799">
      <w:pPr>
        <w:pStyle w:val="NormalWeb"/>
        <w:spacing w:before="0" w:beforeAutospacing="0" w:after="0" w:line="360" w:lineRule="auto"/>
        <w:ind w:firstLineChars="100" w:firstLine="230"/>
        <w:jc w:val="both"/>
        <w:rPr>
          <w:rFonts w:ascii="Book Antiqua" w:hAnsi="Book Antiqua"/>
          <w:sz w:val="23"/>
          <w:szCs w:val="23"/>
          <w:lang w:val="en-GB" w:eastAsia="zh-CN"/>
        </w:rPr>
      </w:pPr>
      <w:r w:rsidRPr="00066238">
        <w:rPr>
          <w:rFonts w:ascii="Book Antiqua" w:hAnsi="Book Antiqua"/>
          <w:sz w:val="23"/>
          <w:szCs w:val="23"/>
          <w:lang w:val="en-GB"/>
        </w:rPr>
        <w:t>Finally according to old fashioned studies using QCA of left coronary artery in aortic valve stenosis it was demonstrated a progressive increase in coronary vessel dimensions as aortic valvular stenosis progresses, such phenomenon was reverted by SAVR, so angiographic evaluation may not reliably predict CAD extension after TAVR procedure</w:t>
      </w:r>
      <w:r w:rsidRPr="00066238">
        <w:rPr>
          <w:rFonts w:ascii="Book Antiqua" w:hAnsi="Book Antiqua"/>
          <w:sz w:val="23"/>
          <w:szCs w:val="23"/>
          <w:vertAlign w:val="superscript"/>
          <w:lang w:val="en-GB"/>
        </w:rPr>
        <w:t>[81]</w:t>
      </w:r>
      <w:r w:rsidRPr="00066238">
        <w:rPr>
          <w:rFonts w:ascii="Book Antiqua" w:hAnsi="Book Antiqua"/>
          <w:sz w:val="23"/>
          <w:szCs w:val="23"/>
          <w:lang w:val="en-GB"/>
        </w:rPr>
        <w:t xml:space="preserve"> .</w:t>
      </w:r>
    </w:p>
    <w:p w:rsidR="00056DF9" w:rsidRPr="00066238" w:rsidRDefault="00056DF9" w:rsidP="00B82799">
      <w:pPr>
        <w:pStyle w:val="NormalWeb"/>
        <w:spacing w:before="0" w:beforeAutospacing="0" w:after="0" w:line="360" w:lineRule="auto"/>
        <w:ind w:firstLineChars="100" w:firstLine="230"/>
        <w:jc w:val="both"/>
        <w:rPr>
          <w:rFonts w:ascii="Book Antiqua" w:hAnsi="Book Antiqua"/>
          <w:sz w:val="23"/>
          <w:szCs w:val="23"/>
          <w:lang w:val="en-GB" w:eastAsia="zh-CN"/>
        </w:rPr>
      </w:pPr>
    </w:p>
    <w:p w:rsidR="00056DF9" w:rsidRPr="00066238" w:rsidRDefault="00056DF9" w:rsidP="00B82799">
      <w:pPr>
        <w:pStyle w:val="NormalWeb"/>
        <w:spacing w:before="0" w:beforeAutospacing="0" w:after="0" w:line="360" w:lineRule="auto"/>
        <w:jc w:val="both"/>
        <w:rPr>
          <w:rFonts w:ascii="Book Antiqua" w:hAnsi="Book Antiqua"/>
          <w:b/>
          <w:bCs/>
          <w:i/>
          <w:sz w:val="23"/>
          <w:szCs w:val="23"/>
          <w:lang w:val="en-GB" w:eastAsia="zh-CN"/>
        </w:rPr>
      </w:pPr>
      <w:r w:rsidRPr="00066238">
        <w:rPr>
          <w:rFonts w:ascii="Book Antiqua" w:hAnsi="Book Antiqua"/>
          <w:b/>
          <w:bCs/>
          <w:i/>
          <w:sz w:val="23"/>
          <w:szCs w:val="23"/>
          <w:lang w:val="en-GB"/>
        </w:rPr>
        <w:t xml:space="preserve">Anatomical score system </w:t>
      </w:r>
    </w:p>
    <w:p w:rsidR="00B43969" w:rsidRPr="00066238" w:rsidRDefault="00B43969" w:rsidP="00B82799">
      <w:pPr>
        <w:pStyle w:val="NormalWeb"/>
        <w:spacing w:before="0" w:beforeAutospacing="0" w:after="0" w:line="360" w:lineRule="auto"/>
        <w:jc w:val="both"/>
        <w:rPr>
          <w:rFonts w:ascii="Book Antiqua" w:hAnsi="Book Antiqua"/>
          <w:sz w:val="23"/>
          <w:szCs w:val="23"/>
          <w:lang w:val="en-US"/>
        </w:rPr>
      </w:pPr>
      <w:r w:rsidRPr="00066238">
        <w:rPr>
          <w:rFonts w:ascii="Book Antiqua" w:hAnsi="Book Antiqua"/>
          <w:sz w:val="23"/>
          <w:szCs w:val="23"/>
          <w:lang w:val="en-GB"/>
        </w:rPr>
        <w:t xml:space="preserve">Anatomical scores are used to grade coronary artery disease extension in everyday clinical practice, among them the most </w:t>
      </w:r>
      <w:r w:rsidR="00056DF9" w:rsidRPr="00066238">
        <w:rPr>
          <w:rFonts w:ascii="Book Antiqua" w:hAnsi="Book Antiqua"/>
          <w:sz w:val="23"/>
          <w:szCs w:val="23"/>
          <w:lang w:val="en-GB"/>
        </w:rPr>
        <w:t>frequently used is SYNTAX score</w:t>
      </w:r>
      <w:r w:rsidRPr="00066238">
        <w:rPr>
          <w:rFonts w:ascii="Book Antiqua" w:hAnsi="Book Antiqua"/>
          <w:sz w:val="23"/>
          <w:szCs w:val="23"/>
          <w:vertAlign w:val="superscript"/>
          <w:lang w:val="en-GB"/>
        </w:rPr>
        <w:t>[82]</w:t>
      </w:r>
      <w:r w:rsidR="00056DF9" w:rsidRPr="00066238">
        <w:rPr>
          <w:rFonts w:ascii="Book Antiqua" w:hAnsi="Book Antiqua" w:hint="eastAsia"/>
          <w:sz w:val="23"/>
          <w:szCs w:val="23"/>
          <w:lang w:val="en-GB" w:eastAsia="zh-CN"/>
        </w:rPr>
        <w:t xml:space="preserve">. </w:t>
      </w:r>
      <w:r w:rsidRPr="00066238">
        <w:rPr>
          <w:rFonts w:ascii="Book Antiqua" w:hAnsi="Book Antiqua"/>
          <w:sz w:val="23"/>
          <w:szCs w:val="23"/>
          <w:lang w:val="en-GB"/>
        </w:rPr>
        <w:t xml:space="preserve">Recently these scoring systems have been applied in small TAVR registries, taking in consideration the location and </w:t>
      </w:r>
      <w:r w:rsidRPr="00066238">
        <w:rPr>
          <w:rFonts w:ascii="Book Antiqua" w:hAnsi="Book Antiqua"/>
          <w:sz w:val="23"/>
          <w:szCs w:val="23"/>
          <w:lang w:val="en-GB"/>
        </w:rPr>
        <w:lastRenderedPageBreak/>
        <w:t>complexity of coronary lesions in order to estimate procedural risk of coronary revascularization</w:t>
      </w:r>
      <w:r w:rsidRPr="00066238">
        <w:rPr>
          <w:rFonts w:ascii="Book Antiqua" w:hAnsi="Book Antiqua"/>
          <w:sz w:val="23"/>
          <w:szCs w:val="23"/>
          <w:vertAlign w:val="superscript"/>
          <w:lang w:val="en-GB"/>
        </w:rPr>
        <w:t>[83,84]</w:t>
      </w:r>
      <w:r w:rsidR="00056DF9" w:rsidRPr="00066238">
        <w:rPr>
          <w:rFonts w:ascii="Book Antiqua" w:hAnsi="Book Antiqua" w:hint="eastAsia"/>
          <w:sz w:val="23"/>
          <w:szCs w:val="23"/>
          <w:lang w:val="en-GB" w:eastAsia="zh-CN"/>
        </w:rPr>
        <w:t>.</w:t>
      </w:r>
      <w:r w:rsidRPr="00066238">
        <w:rPr>
          <w:rFonts w:ascii="Book Antiqua" w:hAnsi="Book Antiqua"/>
          <w:sz w:val="23"/>
          <w:szCs w:val="23"/>
          <w:lang w:val="en-GB"/>
        </w:rPr>
        <w:t xml:space="preserve"> </w:t>
      </w:r>
    </w:p>
    <w:p w:rsidR="00B43969" w:rsidRPr="00066238" w:rsidRDefault="00B43969" w:rsidP="00B82799">
      <w:pPr>
        <w:pStyle w:val="NormalWeb"/>
        <w:spacing w:before="0" w:beforeAutospacing="0" w:after="0" w:line="360" w:lineRule="auto"/>
        <w:ind w:firstLineChars="100" w:firstLine="230"/>
        <w:jc w:val="both"/>
        <w:rPr>
          <w:rFonts w:ascii="Book Antiqua" w:hAnsi="Book Antiqua"/>
          <w:sz w:val="23"/>
          <w:szCs w:val="23"/>
          <w:lang w:val="en-US"/>
        </w:rPr>
      </w:pPr>
      <w:r w:rsidRPr="00066238">
        <w:rPr>
          <w:rFonts w:ascii="Book Antiqua" w:hAnsi="Book Antiqua"/>
          <w:sz w:val="23"/>
          <w:szCs w:val="23"/>
          <w:lang w:val="en-GB"/>
        </w:rPr>
        <w:t xml:space="preserve">In the previously cited retrospective analysis by Khawaja </w:t>
      </w:r>
      <w:r w:rsidRPr="00066238">
        <w:rPr>
          <w:rFonts w:ascii="Book Antiqua" w:hAnsi="Book Antiqua"/>
          <w:i/>
          <w:sz w:val="23"/>
          <w:szCs w:val="23"/>
          <w:lang w:val="en-GB"/>
        </w:rPr>
        <w:t>et al</w:t>
      </w:r>
      <w:r w:rsidR="00056DF9" w:rsidRPr="00066238">
        <w:rPr>
          <w:rFonts w:ascii="Book Antiqua" w:hAnsi="Book Antiqua"/>
          <w:sz w:val="23"/>
          <w:szCs w:val="23"/>
          <w:vertAlign w:val="superscript"/>
          <w:lang w:val="en-GB"/>
        </w:rPr>
        <w:t>[</w:t>
      </w:r>
      <w:r w:rsidR="00056DF9" w:rsidRPr="00066238">
        <w:rPr>
          <w:rFonts w:ascii="Book Antiqua" w:hAnsi="Book Antiqua" w:hint="eastAsia"/>
          <w:sz w:val="23"/>
          <w:szCs w:val="23"/>
          <w:vertAlign w:val="superscript"/>
          <w:lang w:val="en-GB" w:eastAsia="zh-CN"/>
        </w:rPr>
        <w:t>66</w:t>
      </w:r>
      <w:r w:rsidR="00056DF9" w:rsidRPr="00066238">
        <w:rPr>
          <w:rFonts w:ascii="Book Antiqua" w:hAnsi="Book Antiqua"/>
          <w:sz w:val="23"/>
          <w:szCs w:val="23"/>
          <w:vertAlign w:val="superscript"/>
          <w:lang w:val="en-GB"/>
        </w:rPr>
        <w:t>]</w:t>
      </w:r>
      <w:r w:rsidR="00056DF9" w:rsidRPr="00066238">
        <w:rPr>
          <w:rFonts w:ascii="Book Antiqua" w:hAnsi="Book Antiqua" w:hint="eastAsia"/>
          <w:sz w:val="23"/>
          <w:szCs w:val="23"/>
          <w:lang w:val="en-GB" w:eastAsia="zh-CN"/>
        </w:rPr>
        <w:t xml:space="preserve"> </w:t>
      </w:r>
      <w:r w:rsidRPr="00066238">
        <w:rPr>
          <w:rFonts w:ascii="Book Antiqua" w:hAnsi="Book Antiqua"/>
          <w:sz w:val="23"/>
          <w:szCs w:val="23"/>
          <w:lang w:val="en-GB"/>
        </w:rPr>
        <w:t xml:space="preserve">a SYNTAX score &gt; 33 (which defines an high risk according to SYNTAX study) had an higher rate of periprocedural complications during TAVR, whereas a SYNTAX score between 0 and 22 identified patients with a lower risk. Moreover a cut off value of 9 was a predictor of all-cause death at one month and at one year of follow-up so that revascularization may be indicated for patients with a SYNTAX score </w:t>
      </w:r>
      <w:r w:rsidR="00056DF9" w:rsidRPr="00066238">
        <w:rPr>
          <w:rFonts w:ascii="Book Antiqua" w:hAnsi="Book Antiqua"/>
          <w:sz w:val="23"/>
          <w:szCs w:val="23"/>
          <w:lang w:val="en-GB"/>
        </w:rPr>
        <w:sym w:font="Symbol" w:char="F0B3"/>
      </w:r>
      <w:r w:rsidRPr="00066238">
        <w:rPr>
          <w:rFonts w:ascii="Book Antiqua" w:hAnsi="Book Antiqua"/>
          <w:sz w:val="23"/>
          <w:szCs w:val="23"/>
          <w:lang w:val="en-GB"/>
        </w:rPr>
        <w:t xml:space="preserve"> 9.</w:t>
      </w:r>
    </w:p>
    <w:p w:rsidR="00B43969" w:rsidRPr="00066238" w:rsidRDefault="00B43969" w:rsidP="00B82799">
      <w:pPr>
        <w:pStyle w:val="NormalWeb"/>
        <w:spacing w:before="0" w:beforeAutospacing="0" w:after="0" w:line="360" w:lineRule="auto"/>
        <w:ind w:firstLineChars="100" w:firstLine="230"/>
        <w:jc w:val="both"/>
        <w:rPr>
          <w:rFonts w:ascii="Book Antiqua" w:hAnsi="Book Antiqua"/>
          <w:sz w:val="23"/>
          <w:szCs w:val="23"/>
          <w:lang w:val="en-GB" w:eastAsia="zh-CN"/>
        </w:rPr>
      </w:pPr>
      <w:r w:rsidRPr="00066238">
        <w:rPr>
          <w:rFonts w:ascii="Book Antiqua" w:hAnsi="Book Antiqua"/>
          <w:sz w:val="23"/>
          <w:szCs w:val="23"/>
          <w:lang w:val="en-GB"/>
        </w:rPr>
        <w:t>Furthermore comparing surgical aortic valve replacement with TAVR in the setting of low flow-low gradient aortic stenosis, which represent an higher risk population, the extent of CAD evaluated through SYNTAX score or remaining CAD severity assessed by residual SYNTAX score after revascularization were both predictors of worse prognosis and cardiovascula</w:t>
      </w:r>
      <w:r w:rsidR="00056DF9" w:rsidRPr="00066238">
        <w:rPr>
          <w:rFonts w:ascii="Book Antiqua" w:hAnsi="Book Antiqua"/>
          <w:sz w:val="23"/>
          <w:szCs w:val="23"/>
          <w:lang w:val="en-GB"/>
        </w:rPr>
        <w:t>r death after 1 year follow-up</w:t>
      </w:r>
      <w:r w:rsidRPr="00066238">
        <w:rPr>
          <w:rFonts w:ascii="Book Antiqua" w:hAnsi="Book Antiqua"/>
          <w:sz w:val="23"/>
          <w:szCs w:val="23"/>
          <w:vertAlign w:val="superscript"/>
          <w:lang w:val="en-GB"/>
        </w:rPr>
        <w:t>[85]</w:t>
      </w:r>
      <w:r w:rsidR="00056DF9" w:rsidRPr="00066238">
        <w:rPr>
          <w:rFonts w:ascii="Book Antiqua" w:hAnsi="Book Antiqua" w:hint="eastAsia"/>
          <w:sz w:val="23"/>
          <w:szCs w:val="23"/>
          <w:lang w:val="en-GB" w:eastAsia="zh-CN"/>
        </w:rPr>
        <w:t>.</w:t>
      </w:r>
    </w:p>
    <w:p w:rsidR="00056DF9" w:rsidRPr="00066238" w:rsidRDefault="00056DF9" w:rsidP="00B82799">
      <w:pPr>
        <w:pStyle w:val="NormalWeb"/>
        <w:spacing w:before="0" w:beforeAutospacing="0" w:after="0" w:line="360" w:lineRule="auto"/>
        <w:ind w:firstLineChars="100" w:firstLine="230"/>
        <w:jc w:val="both"/>
        <w:rPr>
          <w:rFonts w:ascii="Book Antiqua" w:hAnsi="Book Antiqua"/>
          <w:sz w:val="23"/>
          <w:szCs w:val="23"/>
          <w:lang w:val="en-US" w:eastAsia="zh-CN"/>
        </w:rPr>
      </w:pPr>
    </w:p>
    <w:p w:rsidR="00056DF9" w:rsidRPr="00066238" w:rsidRDefault="00B43969" w:rsidP="00B82799">
      <w:pPr>
        <w:pStyle w:val="NormalWeb"/>
        <w:spacing w:before="0" w:beforeAutospacing="0" w:after="0" w:line="360" w:lineRule="auto"/>
        <w:jc w:val="both"/>
        <w:rPr>
          <w:rFonts w:ascii="Book Antiqua" w:hAnsi="Book Antiqua"/>
          <w:b/>
          <w:bCs/>
          <w:i/>
          <w:sz w:val="23"/>
          <w:szCs w:val="23"/>
          <w:lang w:val="en-GB" w:eastAsia="zh-CN"/>
        </w:rPr>
      </w:pPr>
      <w:r w:rsidRPr="00066238">
        <w:rPr>
          <w:rFonts w:ascii="Book Antiqua" w:hAnsi="Book Antiqua"/>
          <w:b/>
          <w:bCs/>
          <w:i/>
          <w:sz w:val="23"/>
          <w:szCs w:val="23"/>
          <w:lang w:val="en-GB"/>
        </w:rPr>
        <w:t>Fractional flow reserve</w:t>
      </w:r>
      <w:r w:rsidR="00056DF9" w:rsidRPr="00066238">
        <w:rPr>
          <w:rFonts w:ascii="Book Antiqua" w:hAnsi="Book Antiqua"/>
          <w:b/>
          <w:bCs/>
          <w:i/>
          <w:sz w:val="23"/>
          <w:szCs w:val="23"/>
          <w:lang w:val="en-GB"/>
        </w:rPr>
        <w:t xml:space="preserve"> guided revascularization</w:t>
      </w:r>
    </w:p>
    <w:p w:rsidR="00B43969" w:rsidRPr="00066238" w:rsidRDefault="00B43969" w:rsidP="00B82799">
      <w:pPr>
        <w:pStyle w:val="NormalWeb"/>
        <w:spacing w:before="0" w:beforeAutospacing="0" w:after="0" w:line="360" w:lineRule="auto"/>
        <w:jc w:val="both"/>
        <w:rPr>
          <w:rFonts w:ascii="Book Antiqua" w:hAnsi="Book Antiqua"/>
          <w:sz w:val="23"/>
          <w:szCs w:val="23"/>
          <w:lang w:val="en-GB"/>
        </w:rPr>
      </w:pPr>
      <w:r w:rsidRPr="00066238">
        <w:rPr>
          <w:rFonts w:ascii="Book Antiqua" w:hAnsi="Book Antiqua"/>
          <w:sz w:val="23"/>
          <w:szCs w:val="23"/>
          <w:lang w:val="en-GB"/>
        </w:rPr>
        <w:t xml:space="preserve">No methods are validated to assess ischemia in patient with severe aortic stenosis and also evaluation offunctional significance of coronary artery stenosis by </w:t>
      </w:r>
      <w:r w:rsidR="00056DF9" w:rsidRPr="00066238">
        <w:rPr>
          <w:rFonts w:ascii="Book Antiqua" w:hAnsi="Book Antiqua"/>
          <w:sz w:val="23"/>
          <w:szCs w:val="23"/>
          <w:lang w:val="en-GB"/>
        </w:rPr>
        <w:t>fractional flow reserve (FFR)</w:t>
      </w:r>
      <w:r w:rsidR="00056DF9" w:rsidRPr="00066238">
        <w:rPr>
          <w:rFonts w:ascii="Book Antiqua" w:hAnsi="Book Antiqua" w:hint="eastAsia"/>
          <w:sz w:val="23"/>
          <w:szCs w:val="23"/>
          <w:lang w:val="en-GB" w:eastAsia="zh-CN"/>
        </w:rPr>
        <w:t xml:space="preserve"> </w:t>
      </w:r>
      <w:r w:rsidRPr="00066238">
        <w:rPr>
          <w:rFonts w:ascii="Book Antiqua" w:hAnsi="Book Antiqua"/>
          <w:sz w:val="23"/>
          <w:szCs w:val="23"/>
          <w:lang w:val="en-GB"/>
        </w:rPr>
        <w:t>is not recommended in this population. In fact the mechanism of ischemia in severe aortic stenosis is more complex and due to multiple hemodynamic factors so that aortic pressure waveform and coronary blood flow regulation is altered by left ventricular hypertrophy leading to an impaired coronary flow reserve also in absence of coronary obstruction</w:t>
      </w:r>
      <w:r w:rsidRPr="00066238">
        <w:rPr>
          <w:rFonts w:ascii="Book Antiqua" w:hAnsi="Book Antiqua"/>
          <w:sz w:val="23"/>
          <w:szCs w:val="23"/>
          <w:vertAlign w:val="superscript"/>
          <w:lang w:val="en-GB"/>
        </w:rPr>
        <w:t>[86]</w:t>
      </w:r>
      <w:r w:rsidRPr="00066238">
        <w:rPr>
          <w:rFonts w:ascii="Book Antiqua" w:hAnsi="Book Antiqua"/>
          <w:sz w:val="23"/>
          <w:szCs w:val="23"/>
          <w:lang w:val="en-GB"/>
        </w:rPr>
        <w:t xml:space="preserve">. In addition, the increased left ventricular filling pressure will rise left ventricular diastolic wall stress, this phenomenon together with reduced diastolic time may contribute to impair diastolic coronary blood flow per se. </w:t>
      </w:r>
    </w:p>
    <w:p w:rsidR="00B43969" w:rsidRPr="00066238" w:rsidRDefault="00B43969" w:rsidP="00B82799">
      <w:pPr>
        <w:pStyle w:val="NormalWeb"/>
        <w:spacing w:before="0" w:beforeAutospacing="0" w:after="0" w:line="360" w:lineRule="auto"/>
        <w:ind w:firstLineChars="100" w:firstLine="230"/>
        <w:jc w:val="both"/>
        <w:rPr>
          <w:rFonts w:ascii="Book Antiqua" w:hAnsi="Book Antiqua"/>
          <w:sz w:val="23"/>
          <w:szCs w:val="23"/>
          <w:lang w:val="en-GB" w:eastAsia="zh-CN"/>
        </w:rPr>
      </w:pPr>
      <w:r w:rsidRPr="00066238">
        <w:rPr>
          <w:rFonts w:ascii="Book Antiqua" w:hAnsi="Book Antiqua"/>
          <w:sz w:val="23"/>
          <w:szCs w:val="23"/>
          <w:lang w:val="en-GB"/>
        </w:rPr>
        <w:t xml:space="preserve">On the other hand the administration of vasodilator drugs, necessary to asses FFR, could induce critical fall in systemic arterial pressure with potentially hemodynamic instability. </w:t>
      </w:r>
    </w:p>
    <w:p w:rsidR="00056DF9" w:rsidRPr="00066238" w:rsidRDefault="00056DF9" w:rsidP="00B82799">
      <w:pPr>
        <w:pStyle w:val="NormalWeb"/>
        <w:spacing w:before="0" w:beforeAutospacing="0" w:after="0" w:line="360" w:lineRule="auto"/>
        <w:ind w:firstLineChars="100" w:firstLine="230"/>
        <w:jc w:val="both"/>
        <w:rPr>
          <w:rFonts w:ascii="Book Antiqua" w:hAnsi="Book Antiqua"/>
          <w:sz w:val="23"/>
          <w:szCs w:val="23"/>
          <w:lang w:val="en-GB" w:eastAsia="zh-CN"/>
        </w:rPr>
      </w:pPr>
    </w:p>
    <w:p w:rsidR="00B43969" w:rsidRPr="00066238" w:rsidRDefault="00B43969" w:rsidP="00B82799">
      <w:pPr>
        <w:pStyle w:val="NormalWeb"/>
        <w:spacing w:before="0" w:beforeAutospacing="0" w:after="0" w:line="360" w:lineRule="auto"/>
        <w:jc w:val="both"/>
        <w:rPr>
          <w:rFonts w:ascii="Book Antiqua" w:hAnsi="Book Antiqua"/>
          <w:b/>
          <w:bCs/>
          <w:sz w:val="23"/>
          <w:szCs w:val="23"/>
          <w:lang w:val="en-GB"/>
        </w:rPr>
      </w:pPr>
      <w:r w:rsidRPr="00066238">
        <w:rPr>
          <w:rFonts w:ascii="Book Antiqua" w:hAnsi="Book Antiqua"/>
          <w:b/>
          <w:bCs/>
          <w:sz w:val="23"/>
          <w:szCs w:val="23"/>
          <w:lang w:val="en-GB"/>
        </w:rPr>
        <w:t>MULTISLICE COMPUTED TOMOGRAPHY</w:t>
      </w:r>
    </w:p>
    <w:p w:rsidR="00B43969" w:rsidRPr="00066238" w:rsidRDefault="00B43969" w:rsidP="00B82799">
      <w:pPr>
        <w:pStyle w:val="NormalWeb"/>
        <w:spacing w:before="0" w:beforeAutospacing="0" w:after="0" w:line="360" w:lineRule="auto"/>
        <w:jc w:val="both"/>
        <w:rPr>
          <w:rFonts w:ascii="Book Antiqua" w:hAnsi="Book Antiqua"/>
          <w:bCs/>
          <w:sz w:val="23"/>
          <w:szCs w:val="23"/>
          <w:lang w:val="en-US" w:eastAsia="zh-CN"/>
        </w:rPr>
      </w:pPr>
      <w:r w:rsidRPr="00066238">
        <w:rPr>
          <w:rFonts w:ascii="Book Antiqua" w:hAnsi="Book Antiqua"/>
          <w:sz w:val="23"/>
          <w:szCs w:val="23"/>
          <w:lang w:val="en-US"/>
        </w:rPr>
        <w:t xml:space="preserve">Among the imaging modalities, computed tomography (CT) plays a central role in the evaluation of patients with severe aortic stenosis prior to TAVR since it allows to study anatomical details in order to choice the best fitting prosthesis, evaluate the morphology of the access path, select the best fluoroscopic projection angles and detect other relevant comorbidities </w:t>
      </w:r>
      <w:r w:rsidRPr="00066238">
        <w:rPr>
          <w:rFonts w:ascii="Book Antiqua" w:hAnsi="Book Antiqua"/>
          <w:bCs/>
          <w:sz w:val="23"/>
          <w:szCs w:val="23"/>
          <w:lang w:val="en-US"/>
        </w:rPr>
        <w:t>(Figure 6).</w:t>
      </w:r>
    </w:p>
    <w:p w:rsidR="00423A96" w:rsidRPr="00066238" w:rsidRDefault="00423A96" w:rsidP="00B82799">
      <w:pPr>
        <w:pStyle w:val="NormalWeb"/>
        <w:spacing w:before="0" w:beforeAutospacing="0" w:after="0" w:line="360" w:lineRule="auto"/>
        <w:jc w:val="both"/>
        <w:rPr>
          <w:rFonts w:ascii="Book Antiqua" w:hAnsi="Book Antiqua"/>
          <w:sz w:val="23"/>
          <w:szCs w:val="23"/>
          <w:lang w:val="en-US" w:eastAsia="zh-CN"/>
        </w:rPr>
      </w:pPr>
    </w:p>
    <w:p w:rsidR="00423A96" w:rsidRPr="00066238" w:rsidRDefault="00B43969" w:rsidP="00B82799">
      <w:pPr>
        <w:pStyle w:val="NormalWeb"/>
        <w:spacing w:before="0" w:beforeAutospacing="0" w:after="0" w:line="360" w:lineRule="auto"/>
        <w:jc w:val="both"/>
        <w:rPr>
          <w:rFonts w:ascii="Book Antiqua" w:hAnsi="Book Antiqua"/>
          <w:i/>
          <w:sz w:val="23"/>
          <w:szCs w:val="23"/>
          <w:lang w:val="en-US" w:eastAsia="zh-CN"/>
        </w:rPr>
      </w:pPr>
      <w:r w:rsidRPr="00066238">
        <w:rPr>
          <w:rFonts w:ascii="Book Antiqua" w:hAnsi="Book Antiqua"/>
          <w:b/>
          <w:bCs/>
          <w:i/>
          <w:sz w:val="23"/>
          <w:szCs w:val="23"/>
          <w:lang w:val="en-US"/>
        </w:rPr>
        <w:lastRenderedPageBreak/>
        <w:t>Measurement of aortic annulus and evaluation of aortic root</w:t>
      </w:r>
    </w:p>
    <w:p w:rsidR="00B43969" w:rsidRPr="00066238" w:rsidRDefault="00B43969" w:rsidP="00B82799">
      <w:pPr>
        <w:pStyle w:val="NormalWeb"/>
        <w:spacing w:before="0" w:beforeAutospacing="0" w:after="0" w:line="360" w:lineRule="auto"/>
        <w:jc w:val="both"/>
        <w:rPr>
          <w:rFonts w:ascii="Book Antiqua" w:hAnsi="Book Antiqua"/>
          <w:b/>
          <w:bCs/>
          <w:sz w:val="23"/>
          <w:szCs w:val="23"/>
          <w:lang w:val="en-US" w:eastAsia="zh-CN"/>
        </w:rPr>
      </w:pPr>
      <w:r w:rsidRPr="00066238">
        <w:rPr>
          <w:rFonts w:ascii="Book Antiqua" w:hAnsi="Book Antiqua"/>
          <w:sz w:val="23"/>
          <w:szCs w:val="23"/>
          <w:lang w:val="en-US"/>
        </w:rPr>
        <w:t>Multidetector scanners allow multiplanar reformation and 3-dimensional reconstruction of aortic root, ascending tract, arch and discending segments of aorta. Novel technological advances in CT result in higher imagine quality with substantially reduced scan duration, contrast volume and radiation exposure. CT provide an accurate measurement of anatomic AVA by a cross-sectional view of the aortic valve derived from left sagittal and left coronal oblique views</w:t>
      </w:r>
      <w:r w:rsidRPr="00066238">
        <w:rPr>
          <w:rFonts w:ascii="Book Antiqua" w:hAnsi="Book Antiqua"/>
          <w:sz w:val="23"/>
          <w:szCs w:val="23"/>
          <w:vertAlign w:val="superscript"/>
          <w:lang w:val="en-US"/>
        </w:rPr>
        <w:t>[52]</w:t>
      </w:r>
      <w:r w:rsidRPr="00066238">
        <w:rPr>
          <w:rFonts w:ascii="Book Antiqua" w:hAnsi="Book Antiqua"/>
          <w:sz w:val="23"/>
          <w:szCs w:val="23"/>
          <w:lang w:val="en-US"/>
        </w:rPr>
        <w:t>. Moreover this modality gives precise measurements diameters, expressed also as mean value between different planar reliefs, area and perimeter of aortic annulus which are essential information for a correct prosthesis choice. The annulus size is larger when measured by MSCT than by 2D transthoracic or transoesophageal echocardiography with an absolute difference ≤</w:t>
      </w:r>
      <w:r w:rsidR="00423A96" w:rsidRPr="00066238">
        <w:rPr>
          <w:rFonts w:ascii="Book Antiqua" w:hAnsi="Book Antiqua" w:hint="eastAsia"/>
          <w:sz w:val="23"/>
          <w:szCs w:val="23"/>
          <w:lang w:val="en-US" w:eastAsia="zh-CN"/>
        </w:rPr>
        <w:t xml:space="preserve"> </w:t>
      </w:r>
      <w:r w:rsidRPr="00066238">
        <w:rPr>
          <w:rFonts w:ascii="Book Antiqua" w:hAnsi="Book Antiqua"/>
          <w:sz w:val="23"/>
          <w:szCs w:val="23"/>
          <w:lang w:val="en-US"/>
        </w:rPr>
        <w:t>1.52</w:t>
      </w:r>
      <w:r w:rsidR="00423A96" w:rsidRPr="00066238">
        <w:rPr>
          <w:rFonts w:ascii="Book Antiqua" w:hAnsi="Book Antiqua" w:hint="eastAsia"/>
          <w:sz w:val="23"/>
          <w:szCs w:val="23"/>
          <w:lang w:val="en-US" w:eastAsia="zh-CN"/>
        </w:rPr>
        <w:t xml:space="preserve"> </w:t>
      </w:r>
      <w:r w:rsidRPr="00066238">
        <w:rPr>
          <w:rFonts w:ascii="Book Antiqua" w:hAnsi="Book Antiqua"/>
          <w:sz w:val="23"/>
          <w:szCs w:val="23"/>
          <w:lang w:val="en-US"/>
        </w:rPr>
        <w:t>±</w:t>
      </w:r>
      <w:r w:rsidR="00423A96" w:rsidRPr="00066238">
        <w:rPr>
          <w:rFonts w:ascii="Book Antiqua" w:hAnsi="Book Antiqua" w:hint="eastAsia"/>
          <w:sz w:val="23"/>
          <w:szCs w:val="23"/>
          <w:lang w:val="en-US" w:eastAsia="zh-CN"/>
        </w:rPr>
        <w:t xml:space="preserve"> </w:t>
      </w:r>
      <w:r w:rsidRPr="00066238">
        <w:rPr>
          <w:rFonts w:ascii="Book Antiqua" w:hAnsi="Book Antiqua"/>
          <w:sz w:val="23"/>
          <w:szCs w:val="23"/>
          <w:lang w:val="en-US"/>
        </w:rPr>
        <w:t>1.1 mm. Comparing the measurements of aortic annulus size as obtained by CT angiography and 2-dimensional transesophageal echocardiography with direct surgical measurement in patients undergoing surgical valve replacement, CTA overestimates aortic annulus diameter in 72.2% of cases, with 46.3% &gt;</w:t>
      </w:r>
      <w:r w:rsidR="00423A96" w:rsidRPr="00066238">
        <w:rPr>
          <w:rFonts w:ascii="Book Antiqua" w:hAnsi="Book Antiqua" w:hint="eastAsia"/>
          <w:sz w:val="23"/>
          <w:szCs w:val="23"/>
          <w:lang w:val="en-US" w:eastAsia="zh-CN"/>
        </w:rPr>
        <w:t xml:space="preserve"> </w:t>
      </w:r>
      <w:r w:rsidRPr="00066238">
        <w:rPr>
          <w:rFonts w:ascii="Book Antiqua" w:hAnsi="Book Antiqua"/>
          <w:sz w:val="23"/>
          <w:szCs w:val="23"/>
          <w:lang w:val="en-US"/>
        </w:rPr>
        <w:t>1 TAVI valve-size (&gt;</w:t>
      </w:r>
      <w:r w:rsidR="00423A96" w:rsidRPr="00066238">
        <w:rPr>
          <w:rFonts w:ascii="Book Antiqua" w:hAnsi="Book Antiqua" w:hint="eastAsia"/>
          <w:sz w:val="23"/>
          <w:szCs w:val="23"/>
          <w:lang w:val="en-US" w:eastAsia="zh-CN"/>
        </w:rPr>
        <w:t xml:space="preserve"> </w:t>
      </w:r>
      <w:r w:rsidRPr="00066238">
        <w:rPr>
          <w:rFonts w:ascii="Book Antiqua" w:hAnsi="Book Antiqua"/>
          <w:sz w:val="23"/>
          <w:szCs w:val="23"/>
          <w:lang w:val="en-US"/>
        </w:rPr>
        <w:t>3 mm) overestimations, whereas TEE underestimated aortic annulus diameter in 51.1% of cases, with 16.7% &gt;1 valve-size underestimations</w:t>
      </w:r>
      <w:r w:rsidRPr="00066238">
        <w:rPr>
          <w:rFonts w:ascii="Book Antiqua" w:hAnsi="Book Antiqua"/>
          <w:sz w:val="23"/>
          <w:szCs w:val="23"/>
          <w:vertAlign w:val="superscript"/>
          <w:lang w:val="en-US"/>
        </w:rPr>
        <w:t>[87,88]</w:t>
      </w:r>
    </w:p>
    <w:p w:rsidR="00B43969" w:rsidRPr="00066238" w:rsidRDefault="00B43969" w:rsidP="00B82799">
      <w:pPr>
        <w:pStyle w:val="NormalWeb"/>
        <w:spacing w:before="0" w:beforeAutospacing="0" w:after="0" w:line="360" w:lineRule="auto"/>
        <w:ind w:firstLineChars="100" w:firstLine="230"/>
        <w:jc w:val="both"/>
        <w:rPr>
          <w:rFonts w:ascii="Book Antiqua" w:hAnsi="Book Antiqua"/>
          <w:sz w:val="23"/>
          <w:szCs w:val="23"/>
          <w:lang w:val="en-US"/>
        </w:rPr>
      </w:pPr>
      <w:r w:rsidRPr="00066238">
        <w:rPr>
          <w:rFonts w:ascii="Book Antiqua" w:hAnsi="Book Antiqua"/>
          <w:sz w:val="23"/>
          <w:szCs w:val="23"/>
          <w:lang w:val="en-US"/>
        </w:rPr>
        <w:t>MSCT allows also to give precise measurements of the distance between annulus and coronary ostia and represents the gold standard for this purpose,providing a more comprehensive assessment, showing an average annular-right coronary arterydistance of 13.6 ± 2.8 mm and annular-left coronary artery distance of 13.4 ± 3.2 mm</w:t>
      </w:r>
      <w:r w:rsidRPr="00066238">
        <w:rPr>
          <w:rFonts w:ascii="Book Antiqua" w:hAnsi="Book Antiqua"/>
          <w:sz w:val="23"/>
          <w:szCs w:val="23"/>
          <w:vertAlign w:val="superscript"/>
          <w:lang w:val="en-US"/>
        </w:rPr>
        <w:t>[89</w:t>
      </w:r>
      <w:r w:rsidRPr="00066238">
        <w:rPr>
          <w:rFonts w:ascii="Book Antiqua" w:hAnsi="Book Antiqua"/>
          <w:b/>
          <w:bCs/>
          <w:sz w:val="23"/>
          <w:szCs w:val="23"/>
          <w:vertAlign w:val="superscript"/>
          <w:lang w:val="en-US"/>
        </w:rPr>
        <w:t>,90]</w:t>
      </w:r>
      <w:r w:rsidR="00423A96" w:rsidRPr="00066238">
        <w:rPr>
          <w:rFonts w:ascii="Book Antiqua" w:hAnsi="Book Antiqua" w:hint="eastAsia"/>
          <w:b/>
          <w:bCs/>
          <w:sz w:val="23"/>
          <w:szCs w:val="23"/>
          <w:lang w:val="en-US" w:eastAsia="zh-CN"/>
        </w:rPr>
        <w:t xml:space="preserve">. </w:t>
      </w:r>
      <w:r w:rsidRPr="00066238">
        <w:rPr>
          <w:rFonts w:ascii="Book Antiqua" w:hAnsi="Book Antiqua"/>
          <w:sz w:val="23"/>
          <w:szCs w:val="23"/>
          <w:lang w:val="en-US"/>
        </w:rPr>
        <w:t>The distance between the aortic valve annular plane and the coronary ostia should be at least of ≥ 10-11 mm for both type of most used prosthesis (Corevalve and Edwards). It is important also to evaluate the dimensions of ascending aorta at 45 mm above the annulus plane when the strategy foresees the implantation of a Corevalve prosthesis as this value should not exceed 40 mm for the26-mm valve and 43 mm for the 29-mm and 31-mm</w:t>
      </w:r>
    </w:p>
    <w:p w:rsidR="00B43969" w:rsidRPr="00066238" w:rsidRDefault="00B43969" w:rsidP="00B82799">
      <w:pPr>
        <w:pStyle w:val="NormalWeb"/>
        <w:spacing w:before="0" w:beforeAutospacing="0" w:after="0" w:line="360" w:lineRule="auto"/>
        <w:ind w:firstLineChars="100" w:firstLine="230"/>
        <w:jc w:val="both"/>
        <w:rPr>
          <w:rFonts w:ascii="Book Antiqua" w:hAnsi="Book Antiqua"/>
          <w:sz w:val="23"/>
          <w:szCs w:val="23"/>
          <w:lang w:val="en-US" w:eastAsia="zh-CN"/>
        </w:rPr>
      </w:pPr>
      <w:r w:rsidRPr="00066238">
        <w:rPr>
          <w:rFonts w:ascii="Book Antiqua" w:hAnsi="Book Antiqua"/>
          <w:sz w:val="23"/>
          <w:szCs w:val="23"/>
          <w:lang w:val="en-US"/>
        </w:rPr>
        <w:t xml:space="preserve">This technique is useful to make many reconstructions with adjunctive information about calcification severity, plaque burden and prohibitive risk findings as dissections and complex atheroma of aorta </w:t>
      </w:r>
      <w:r w:rsidRPr="00066238">
        <w:rPr>
          <w:rFonts w:ascii="Book Antiqua" w:hAnsi="Book Antiqua"/>
          <w:sz w:val="23"/>
          <w:szCs w:val="23"/>
          <w:vertAlign w:val="superscript"/>
          <w:lang w:val="en-US"/>
        </w:rPr>
        <w:t>[91</w:t>
      </w:r>
      <w:r w:rsidR="00423A96" w:rsidRPr="00066238">
        <w:rPr>
          <w:rFonts w:ascii="Book Antiqua" w:hAnsi="Book Antiqua"/>
          <w:sz w:val="23"/>
          <w:szCs w:val="23"/>
          <w:vertAlign w:val="superscript"/>
          <w:lang w:val="en-US"/>
        </w:rPr>
        <w:t>]</w:t>
      </w:r>
      <w:r w:rsidR="00423A96" w:rsidRPr="00066238">
        <w:rPr>
          <w:rFonts w:ascii="Book Antiqua" w:hAnsi="Book Antiqua" w:hint="eastAsia"/>
          <w:sz w:val="23"/>
          <w:szCs w:val="23"/>
          <w:lang w:val="en-US" w:eastAsia="zh-CN"/>
        </w:rPr>
        <w:t>.</w:t>
      </w:r>
    </w:p>
    <w:p w:rsidR="00423A96" w:rsidRPr="00066238" w:rsidRDefault="00423A96" w:rsidP="00B82799">
      <w:pPr>
        <w:pStyle w:val="NormalWeb"/>
        <w:spacing w:before="0" w:beforeAutospacing="0" w:after="0" w:line="360" w:lineRule="auto"/>
        <w:ind w:firstLineChars="100" w:firstLine="230"/>
        <w:jc w:val="both"/>
        <w:rPr>
          <w:rFonts w:ascii="Book Antiqua" w:hAnsi="Book Antiqua"/>
          <w:sz w:val="23"/>
          <w:szCs w:val="23"/>
          <w:lang w:val="en-US" w:eastAsia="zh-CN"/>
        </w:rPr>
      </w:pPr>
    </w:p>
    <w:p w:rsidR="00423A96" w:rsidRPr="00066238" w:rsidRDefault="00B43969" w:rsidP="00B82799">
      <w:pPr>
        <w:pStyle w:val="NormalWeb"/>
        <w:spacing w:before="0" w:beforeAutospacing="0" w:after="0" w:line="360" w:lineRule="auto"/>
        <w:jc w:val="both"/>
        <w:rPr>
          <w:rFonts w:ascii="Book Antiqua" w:hAnsi="Book Antiqua"/>
          <w:i/>
          <w:sz w:val="23"/>
          <w:szCs w:val="23"/>
          <w:lang w:val="en-US" w:eastAsia="zh-CN"/>
        </w:rPr>
      </w:pPr>
      <w:r w:rsidRPr="00066238">
        <w:rPr>
          <w:rFonts w:ascii="Book Antiqua" w:hAnsi="Book Antiqua"/>
          <w:b/>
          <w:bCs/>
          <w:i/>
          <w:sz w:val="23"/>
          <w:szCs w:val="23"/>
          <w:lang w:val="en-US"/>
        </w:rPr>
        <w:t>Aortic valve calcium score</w:t>
      </w:r>
    </w:p>
    <w:p w:rsidR="00B43969" w:rsidRPr="00066238" w:rsidRDefault="00B43969" w:rsidP="00B82799">
      <w:pPr>
        <w:pStyle w:val="NormalWeb"/>
        <w:spacing w:before="0" w:beforeAutospacing="0" w:after="0" w:line="360" w:lineRule="auto"/>
        <w:jc w:val="both"/>
        <w:rPr>
          <w:rFonts w:ascii="Book Antiqua" w:hAnsi="Book Antiqua"/>
          <w:sz w:val="23"/>
          <w:szCs w:val="23"/>
          <w:lang w:val="en-US" w:eastAsia="zh-CN"/>
        </w:rPr>
      </w:pPr>
      <w:r w:rsidRPr="00066238">
        <w:rPr>
          <w:rFonts w:ascii="Book Antiqua" w:hAnsi="Book Antiqua"/>
          <w:sz w:val="23"/>
          <w:szCs w:val="23"/>
          <w:lang w:val="en-US"/>
        </w:rPr>
        <w:t>CT permits to calculate aortic valve calcium scoring. In severe aortic annular calcification the protrusion of calcium into the lumen &gt; 4 mm can lead to an undersizing of the prosthesis valve and predict a post procedural paravalvular regurgitation</w:t>
      </w:r>
      <w:r w:rsidRPr="00066238">
        <w:rPr>
          <w:rFonts w:ascii="Book Antiqua" w:hAnsi="Book Antiqua"/>
          <w:sz w:val="23"/>
          <w:szCs w:val="23"/>
          <w:vertAlign w:val="superscript"/>
          <w:lang w:val="en-US"/>
        </w:rPr>
        <w:t>[92]</w:t>
      </w:r>
      <w:r w:rsidRPr="00066238">
        <w:rPr>
          <w:rFonts w:ascii="Book Antiqua" w:hAnsi="Book Antiqua"/>
          <w:sz w:val="23"/>
          <w:szCs w:val="23"/>
          <w:lang w:val="en-US"/>
        </w:rPr>
        <w:t xml:space="preserve">. Furthermore a high calcium score can help to distinguish between severe and pseudosevere aortic stenosis in patients with </w:t>
      </w:r>
      <w:r w:rsidRPr="00066238">
        <w:rPr>
          <w:rFonts w:ascii="Book Antiqua" w:hAnsi="Book Antiqua"/>
          <w:sz w:val="23"/>
          <w:szCs w:val="23"/>
          <w:lang w:val="en-US"/>
        </w:rPr>
        <w:lastRenderedPageBreak/>
        <w:t>low left ventricle ejection fraction. Different cutoff values of calcium score in aortic stenosis have been described for men (≥</w:t>
      </w:r>
      <w:r w:rsidR="00423A96" w:rsidRPr="00066238">
        <w:rPr>
          <w:rFonts w:ascii="Book Antiqua" w:hAnsi="Book Antiqua" w:hint="eastAsia"/>
          <w:sz w:val="23"/>
          <w:szCs w:val="23"/>
          <w:lang w:val="en-US" w:eastAsia="zh-CN"/>
        </w:rPr>
        <w:t xml:space="preserve"> </w:t>
      </w:r>
      <w:r w:rsidRPr="00066238">
        <w:rPr>
          <w:rFonts w:ascii="Book Antiqua" w:hAnsi="Book Antiqua"/>
          <w:sz w:val="23"/>
          <w:szCs w:val="23"/>
          <w:lang w:val="en-US"/>
        </w:rPr>
        <w:t>2000 AU or ≥</w:t>
      </w:r>
      <w:r w:rsidR="00423A96" w:rsidRPr="00066238">
        <w:rPr>
          <w:rFonts w:ascii="Book Antiqua" w:hAnsi="Book Antiqua" w:hint="eastAsia"/>
          <w:sz w:val="23"/>
          <w:szCs w:val="23"/>
          <w:lang w:val="en-US" w:eastAsia="zh-CN"/>
        </w:rPr>
        <w:t xml:space="preserve"> </w:t>
      </w:r>
      <w:r w:rsidRPr="00066238">
        <w:rPr>
          <w:rFonts w:ascii="Book Antiqua" w:hAnsi="Book Antiqua"/>
          <w:sz w:val="23"/>
          <w:szCs w:val="23"/>
          <w:lang w:val="en-US"/>
        </w:rPr>
        <w:t>480 AU/cm</w:t>
      </w:r>
      <w:r w:rsidRPr="00066238">
        <w:rPr>
          <w:rFonts w:ascii="Book Antiqua" w:hAnsi="Book Antiqua"/>
          <w:sz w:val="23"/>
          <w:szCs w:val="23"/>
          <w:vertAlign w:val="superscript"/>
          <w:lang w:val="en-US"/>
        </w:rPr>
        <w:t>2</w:t>
      </w:r>
      <w:r w:rsidRPr="00066238">
        <w:rPr>
          <w:rFonts w:ascii="Book Antiqua" w:hAnsi="Book Antiqua"/>
          <w:sz w:val="23"/>
          <w:szCs w:val="23"/>
          <w:lang w:val="en-US"/>
        </w:rPr>
        <w:t>) and women (≥</w:t>
      </w:r>
      <w:r w:rsidR="00423A96" w:rsidRPr="00066238">
        <w:rPr>
          <w:rFonts w:ascii="Book Antiqua" w:hAnsi="Book Antiqua" w:hint="eastAsia"/>
          <w:sz w:val="23"/>
          <w:szCs w:val="23"/>
          <w:lang w:val="en-US" w:eastAsia="zh-CN"/>
        </w:rPr>
        <w:t xml:space="preserve"> </w:t>
      </w:r>
      <w:r w:rsidRPr="00066238">
        <w:rPr>
          <w:rFonts w:ascii="Book Antiqua" w:hAnsi="Book Antiqua"/>
          <w:sz w:val="23"/>
          <w:szCs w:val="23"/>
          <w:lang w:val="en-US"/>
        </w:rPr>
        <w:t>1200 AU or ≥</w:t>
      </w:r>
      <w:r w:rsidR="00423A96" w:rsidRPr="00066238">
        <w:rPr>
          <w:rFonts w:ascii="Book Antiqua" w:hAnsi="Book Antiqua" w:hint="eastAsia"/>
          <w:sz w:val="23"/>
          <w:szCs w:val="23"/>
          <w:lang w:val="en-US" w:eastAsia="zh-CN"/>
        </w:rPr>
        <w:t xml:space="preserve"> </w:t>
      </w:r>
      <w:r w:rsidRPr="00066238">
        <w:rPr>
          <w:rFonts w:ascii="Book Antiqua" w:hAnsi="Book Antiqua"/>
          <w:sz w:val="23"/>
          <w:szCs w:val="23"/>
          <w:lang w:val="en-US"/>
        </w:rPr>
        <w:t>290 AU/cm</w:t>
      </w:r>
      <w:r w:rsidRPr="00066238">
        <w:rPr>
          <w:rFonts w:ascii="Book Antiqua" w:hAnsi="Book Antiqua"/>
          <w:sz w:val="23"/>
          <w:szCs w:val="23"/>
          <w:vertAlign w:val="superscript"/>
          <w:lang w:val="en-US"/>
        </w:rPr>
        <w:t>2</w:t>
      </w:r>
      <w:r w:rsidRPr="00066238">
        <w:rPr>
          <w:rFonts w:ascii="Book Antiqua" w:hAnsi="Book Antiqua"/>
          <w:sz w:val="23"/>
          <w:szCs w:val="23"/>
          <w:lang w:val="en-US"/>
        </w:rPr>
        <w:t>) to identify severe AS</w:t>
      </w:r>
      <w:r w:rsidRPr="00066238">
        <w:rPr>
          <w:rFonts w:ascii="Book Antiqua" w:hAnsi="Book Antiqua"/>
          <w:sz w:val="23"/>
          <w:szCs w:val="23"/>
          <w:vertAlign w:val="superscript"/>
          <w:lang w:val="en-US"/>
        </w:rPr>
        <w:t>[93]</w:t>
      </w:r>
      <w:r w:rsidRPr="00066238">
        <w:rPr>
          <w:rFonts w:ascii="Book Antiqua" w:hAnsi="Book Antiqua"/>
          <w:sz w:val="23"/>
          <w:szCs w:val="23"/>
          <w:lang w:val="en-US"/>
        </w:rPr>
        <w:t xml:space="preserve">. </w:t>
      </w:r>
      <w:r w:rsidRPr="00066238">
        <w:rPr>
          <w:rFonts w:ascii="Book Antiqua" w:hAnsi="Book Antiqua" w:cs="Times-Roman"/>
          <w:sz w:val="23"/>
          <w:szCs w:val="23"/>
          <w:lang w:val="en-US"/>
        </w:rPr>
        <w:t xml:space="preserve">In risk stratification, mostly in asymptomatic or paucisymptomatic patients, </w:t>
      </w:r>
      <w:r w:rsidRPr="00066238">
        <w:rPr>
          <w:rFonts w:ascii="Book Antiqua" w:hAnsi="Book Antiqua"/>
          <w:sz w:val="23"/>
          <w:szCs w:val="23"/>
          <w:lang w:val="en-US"/>
        </w:rPr>
        <w:t>the aortic valve calcium load assessed by MSCT is a powerful predictor of rapid stenosis progression and of cardiac events</w:t>
      </w:r>
      <w:r w:rsidRPr="00066238">
        <w:rPr>
          <w:rFonts w:ascii="Book Antiqua" w:hAnsi="Book Antiqua"/>
          <w:sz w:val="23"/>
          <w:szCs w:val="23"/>
          <w:vertAlign w:val="superscript"/>
          <w:lang w:val="en-US"/>
        </w:rPr>
        <w:t>[94]</w:t>
      </w:r>
      <w:r w:rsidRPr="00066238">
        <w:rPr>
          <w:rFonts w:ascii="Book Antiqua" w:hAnsi="Book Antiqua"/>
          <w:sz w:val="23"/>
          <w:szCs w:val="23"/>
          <w:lang w:val="en-US"/>
        </w:rPr>
        <w:t xml:space="preserve"> .</w:t>
      </w:r>
    </w:p>
    <w:p w:rsidR="00423A96" w:rsidRPr="00066238" w:rsidRDefault="00423A96" w:rsidP="00B82799">
      <w:pPr>
        <w:pStyle w:val="NormalWeb"/>
        <w:spacing w:before="0" w:beforeAutospacing="0" w:after="0" w:line="360" w:lineRule="auto"/>
        <w:jc w:val="both"/>
        <w:rPr>
          <w:rFonts w:ascii="Book Antiqua" w:hAnsi="Book Antiqua"/>
          <w:sz w:val="23"/>
          <w:szCs w:val="23"/>
          <w:lang w:val="en-US" w:eastAsia="zh-CN"/>
        </w:rPr>
      </w:pPr>
    </w:p>
    <w:p w:rsidR="00423A96" w:rsidRPr="00066238" w:rsidRDefault="00B43969" w:rsidP="00B82799">
      <w:pPr>
        <w:pStyle w:val="NormalWeb"/>
        <w:spacing w:before="0" w:beforeAutospacing="0" w:after="0" w:line="360" w:lineRule="auto"/>
        <w:jc w:val="both"/>
        <w:rPr>
          <w:rFonts w:ascii="Book Antiqua" w:hAnsi="Book Antiqua"/>
          <w:b/>
          <w:bCs/>
          <w:i/>
          <w:sz w:val="23"/>
          <w:szCs w:val="23"/>
          <w:lang w:val="en-US" w:eastAsia="zh-CN"/>
        </w:rPr>
      </w:pPr>
      <w:r w:rsidRPr="00066238">
        <w:rPr>
          <w:rFonts w:ascii="Book Antiqua" w:hAnsi="Book Antiqua"/>
          <w:b/>
          <w:bCs/>
          <w:i/>
          <w:sz w:val="23"/>
          <w:szCs w:val="23"/>
          <w:lang w:val="en-US"/>
        </w:rPr>
        <w:t>Detect</w:t>
      </w:r>
      <w:r w:rsidR="00423A96" w:rsidRPr="00066238">
        <w:rPr>
          <w:rFonts w:ascii="Book Antiqua" w:hAnsi="Book Antiqua"/>
          <w:b/>
          <w:bCs/>
          <w:i/>
          <w:sz w:val="23"/>
          <w:szCs w:val="23"/>
          <w:lang w:val="en-US"/>
        </w:rPr>
        <w:t>ion of coronary artery disease</w:t>
      </w:r>
    </w:p>
    <w:p w:rsidR="00B43969" w:rsidRPr="00066238" w:rsidRDefault="00B43969" w:rsidP="00B82799">
      <w:pPr>
        <w:pStyle w:val="NormalWeb"/>
        <w:spacing w:before="0" w:beforeAutospacing="0" w:after="0" w:line="360" w:lineRule="auto"/>
        <w:jc w:val="both"/>
        <w:rPr>
          <w:rFonts w:ascii="Book Antiqua" w:hAnsi="Book Antiqua"/>
          <w:sz w:val="23"/>
          <w:szCs w:val="23"/>
          <w:lang w:val="en-US" w:eastAsia="zh-CN"/>
        </w:rPr>
      </w:pPr>
      <w:r w:rsidRPr="00066238">
        <w:rPr>
          <w:rFonts w:ascii="Book Antiqua" w:hAnsi="Book Antiqua"/>
          <w:sz w:val="23"/>
          <w:szCs w:val="23"/>
          <w:lang w:val="en-US"/>
        </w:rPr>
        <w:t>Invasive coronary angiography remains the gold standard diagnostic modality for the detection of significant CAD in patients with severe aortic stenosis. The role of coronary computed tomography angiography (CTA) in selection of patients for TAVR until now remains not established mainly because there are few data regarding on its diagnostic accuracy in this contest. In a large unselected cohort of patients with severe aortic stenosis, the identification of significant CAD has been limited by feasibility and an overall moderate accuracy (driven by the high rate of false-positive observations) so that this test cannot be used instead of invasive coronary angiography</w:t>
      </w:r>
      <w:r w:rsidRPr="00066238">
        <w:rPr>
          <w:rFonts w:ascii="Book Antiqua" w:hAnsi="Book Antiqua"/>
          <w:sz w:val="23"/>
          <w:szCs w:val="23"/>
          <w:vertAlign w:val="superscript"/>
          <w:lang w:val="en-US"/>
        </w:rPr>
        <w:t>[95]</w:t>
      </w:r>
      <w:r w:rsidRPr="00066238">
        <w:rPr>
          <w:rFonts w:ascii="Book Antiqua" w:hAnsi="Book Antiqua"/>
          <w:sz w:val="23"/>
          <w:szCs w:val="23"/>
          <w:lang w:val="en-US"/>
        </w:rPr>
        <w:t>. In fact, also in patients without arrhythmias, high heart ra</w:t>
      </w:r>
      <w:r w:rsidR="00B82799">
        <w:rPr>
          <w:rFonts w:ascii="Book Antiqua" w:hAnsi="Book Antiqua"/>
          <w:sz w:val="23"/>
          <w:szCs w:val="23"/>
          <w:lang w:val="en-US"/>
        </w:rPr>
        <w:t>te and coronary stents up to 25</w:t>
      </w:r>
      <w:r w:rsidRPr="00066238">
        <w:rPr>
          <w:rFonts w:ascii="Book Antiqua" w:hAnsi="Book Antiqua"/>
          <w:sz w:val="23"/>
          <w:szCs w:val="23"/>
          <w:lang w:val="en-US"/>
        </w:rPr>
        <w:t>% of the CTA images were found to be not fully evaluable representing coronary calcification the major confounding factor</w:t>
      </w:r>
      <w:r w:rsidRPr="00066238">
        <w:rPr>
          <w:rFonts w:ascii="Book Antiqua" w:hAnsi="Book Antiqua"/>
          <w:sz w:val="23"/>
          <w:szCs w:val="23"/>
          <w:vertAlign w:val="superscript"/>
          <w:lang w:val="en-US"/>
        </w:rPr>
        <w:t>[96-98]</w:t>
      </w:r>
      <w:r w:rsidRPr="00066238">
        <w:rPr>
          <w:rFonts w:ascii="Book Antiqua" w:hAnsi="Book Antiqua"/>
          <w:sz w:val="23"/>
          <w:szCs w:val="23"/>
          <w:lang w:val="en-US"/>
        </w:rPr>
        <w:t>. On the other hand, CTA has shown a good sensitivity (97%) and negative predictive value (97%) so that it can be reasonably be used as a rule-out test in some selected cases mostly inpatients without prior known CAD and little calcifications</w:t>
      </w:r>
      <w:r w:rsidRPr="00066238">
        <w:rPr>
          <w:rFonts w:ascii="Book Antiqua" w:hAnsi="Book Antiqua"/>
          <w:sz w:val="23"/>
          <w:szCs w:val="23"/>
          <w:vertAlign w:val="superscript"/>
          <w:lang w:val="en-US"/>
        </w:rPr>
        <w:t>[95]</w:t>
      </w:r>
      <w:r w:rsidRPr="00066238">
        <w:rPr>
          <w:rFonts w:ascii="Book Antiqua" w:hAnsi="Book Antiqua"/>
          <w:sz w:val="23"/>
          <w:szCs w:val="23"/>
          <w:lang w:val="en-US"/>
        </w:rPr>
        <w:t xml:space="preserve"> .</w:t>
      </w:r>
    </w:p>
    <w:p w:rsidR="00423A96" w:rsidRPr="00066238" w:rsidRDefault="00423A96" w:rsidP="00B82799">
      <w:pPr>
        <w:pStyle w:val="NormalWeb"/>
        <w:spacing w:before="0" w:beforeAutospacing="0" w:after="0" w:line="360" w:lineRule="auto"/>
        <w:jc w:val="both"/>
        <w:rPr>
          <w:rFonts w:ascii="Book Antiqua" w:hAnsi="Book Antiqua"/>
          <w:sz w:val="23"/>
          <w:szCs w:val="23"/>
          <w:lang w:val="en-US" w:eastAsia="zh-CN"/>
        </w:rPr>
      </w:pPr>
    </w:p>
    <w:p w:rsidR="00423A96" w:rsidRPr="00066238" w:rsidRDefault="00B43969" w:rsidP="00B82799">
      <w:pPr>
        <w:pStyle w:val="NormalWeb"/>
        <w:spacing w:before="0" w:beforeAutospacing="0" w:after="0" w:line="360" w:lineRule="auto"/>
        <w:jc w:val="both"/>
        <w:rPr>
          <w:rFonts w:ascii="Book Antiqua" w:hAnsi="Book Antiqua"/>
          <w:i/>
          <w:sz w:val="23"/>
          <w:szCs w:val="23"/>
          <w:lang w:val="en-US" w:eastAsia="zh-CN"/>
        </w:rPr>
      </w:pPr>
      <w:r w:rsidRPr="00066238">
        <w:rPr>
          <w:rFonts w:ascii="Book Antiqua" w:hAnsi="Book Antiqua"/>
          <w:b/>
          <w:bCs/>
          <w:i/>
          <w:sz w:val="23"/>
          <w:szCs w:val="23"/>
          <w:lang w:val="en-US"/>
        </w:rPr>
        <w:t>Comorbidities detection</w:t>
      </w:r>
    </w:p>
    <w:p w:rsidR="00B43969" w:rsidRPr="00066238" w:rsidRDefault="00B43969" w:rsidP="00B82799">
      <w:pPr>
        <w:pStyle w:val="NormalWeb"/>
        <w:spacing w:before="0" w:beforeAutospacing="0" w:after="0" w:line="360" w:lineRule="auto"/>
        <w:jc w:val="both"/>
        <w:rPr>
          <w:rFonts w:ascii="Book Antiqua" w:hAnsi="Book Antiqua"/>
          <w:sz w:val="23"/>
          <w:szCs w:val="23"/>
          <w:lang w:val="en-US" w:eastAsia="zh-CN"/>
        </w:rPr>
      </w:pPr>
      <w:r w:rsidRPr="00066238">
        <w:rPr>
          <w:rFonts w:ascii="Book Antiqua" w:hAnsi="Book Antiqua"/>
          <w:sz w:val="23"/>
          <w:szCs w:val="23"/>
          <w:lang w:val="en-US"/>
        </w:rPr>
        <w:t>Computed tomography as a part of pre-TAVR diagnostic work-up is often able to detect other concomitant pathologies with important influence on outcome and sometimes questioning the indication to the procedure as in case of detection of potentially malignant diseases with poor prognosis. In fact, during CT aortography, images are acquired throughout the thorax and abdomen, and potentially significant incidental findings can be found. Until today patients candidates to TAVR tend to be elderly and it has been shown a very high overall incidence of incidental pathological findings in this population (more than 50%) and in 18.1% of cases a clinical signification has been documented</w:t>
      </w:r>
      <w:r w:rsidRPr="00066238">
        <w:rPr>
          <w:rFonts w:ascii="Book Antiqua" w:hAnsi="Book Antiqua"/>
          <w:sz w:val="23"/>
          <w:szCs w:val="23"/>
          <w:vertAlign w:val="superscript"/>
          <w:lang w:val="en-US"/>
        </w:rPr>
        <w:t>[99]</w:t>
      </w:r>
      <w:r w:rsidRPr="00066238">
        <w:rPr>
          <w:rFonts w:ascii="Book Antiqua" w:hAnsi="Book Antiqua"/>
          <w:sz w:val="23"/>
          <w:szCs w:val="23"/>
          <w:lang w:val="en-US"/>
        </w:rPr>
        <w:t xml:space="preserve"> .</w:t>
      </w:r>
    </w:p>
    <w:p w:rsidR="00423A96" w:rsidRPr="00066238" w:rsidRDefault="00423A96" w:rsidP="00B82799">
      <w:pPr>
        <w:pStyle w:val="NormalWeb"/>
        <w:spacing w:before="0" w:beforeAutospacing="0" w:after="0" w:line="360" w:lineRule="auto"/>
        <w:jc w:val="both"/>
        <w:rPr>
          <w:rFonts w:ascii="Book Antiqua" w:hAnsi="Book Antiqua"/>
          <w:sz w:val="23"/>
          <w:szCs w:val="23"/>
          <w:lang w:val="en-US" w:eastAsia="zh-CN"/>
        </w:rPr>
      </w:pPr>
    </w:p>
    <w:p w:rsidR="00423A96" w:rsidRPr="00066238" w:rsidRDefault="00B43969" w:rsidP="00B82799">
      <w:pPr>
        <w:pStyle w:val="NormalWeb"/>
        <w:spacing w:before="0" w:beforeAutospacing="0" w:after="0" w:line="360" w:lineRule="auto"/>
        <w:jc w:val="both"/>
        <w:rPr>
          <w:rFonts w:ascii="Book Antiqua" w:hAnsi="Book Antiqua"/>
          <w:i/>
          <w:sz w:val="23"/>
          <w:szCs w:val="23"/>
          <w:lang w:val="en-US" w:eastAsia="zh-CN"/>
        </w:rPr>
      </w:pPr>
      <w:r w:rsidRPr="00066238">
        <w:rPr>
          <w:rFonts w:ascii="Book Antiqua" w:hAnsi="Book Antiqua"/>
          <w:b/>
          <w:bCs/>
          <w:i/>
          <w:sz w:val="23"/>
          <w:szCs w:val="23"/>
          <w:lang w:val="en-US"/>
        </w:rPr>
        <w:t>Assessment of peripheral accesses</w:t>
      </w:r>
    </w:p>
    <w:p w:rsidR="00B43969" w:rsidRPr="00066238" w:rsidRDefault="00B43969" w:rsidP="00B82799">
      <w:pPr>
        <w:pStyle w:val="NormalWeb"/>
        <w:spacing w:before="0" w:beforeAutospacing="0" w:after="0" w:line="360" w:lineRule="auto"/>
        <w:jc w:val="both"/>
        <w:rPr>
          <w:rFonts w:ascii="Book Antiqua" w:hAnsi="Book Antiqua"/>
          <w:sz w:val="23"/>
          <w:szCs w:val="23"/>
          <w:lang w:val="en-US"/>
        </w:rPr>
      </w:pPr>
      <w:r w:rsidRPr="00066238">
        <w:rPr>
          <w:rFonts w:ascii="Book Antiqua" w:hAnsi="Book Antiqua"/>
          <w:sz w:val="23"/>
          <w:szCs w:val="23"/>
          <w:lang w:val="en-US"/>
        </w:rPr>
        <w:t xml:space="preserve">Appropriate approach selection is crucial for a good results of TAVR and is based on minimal aorto-femoral tract diameter detected by projection aortography or CTA. In addition to </w:t>
      </w:r>
      <w:r w:rsidRPr="00066238">
        <w:rPr>
          <w:rFonts w:ascii="Book Antiqua" w:hAnsi="Book Antiqua"/>
          <w:sz w:val="23"/>
          <w:szCs w:val="23"/>
          <w:lang w:val="en-US"/>
        </w:rPr>
        <w:lastRenderedPageBreak/>
        <w:t>conventional angiography (XA), CTA provides more detailed 3D imagines including calcification and tortuosity  and allows to exclude a transfemoral access in patients with poor vessel quality or small diameter in aorto-femoral tract considering that the 18 Fr sheath requires a minimal arterial diameter of 6 mm of the aorto-femoral tract for prosthesis delivery</w:t>
      </w:r>
      <w:r w:rsidRPr="00066238">
        <w:rPr>
          <w:rFonts w:ascii="Book Antiqua" w:hAnsi="Book Antiqua"/>
          <w:sz w:val="23"/>
          <w:szCs w:val="23"/>
          <w:vertAlign w:val="superscript"/>
          <w:lang w:val="en-US"/>
        </w:rPr>
        <w:t>[100,101]</w:t>
      </w:r>
      <w:r w:rsidRPr="00066238">
        <w:rPr>
          <w:rFonts w:ascii="Book Antiqua" w:hAnsi="Book Antiqua"/>
          <w:sz w:val="23"/>
          <w:szCs w:val="23"/>
          <w:lang w:val="en-US"/>
        </w:rPr>
        <w:t xml:space="preserve"> .It is important to know that the semi-automated CTA diameter measurement of the aorta-iliac tract resulted statistically significantly smaller compared to XA-based measurements. </w:t>
      </w:r>
    </w:p>
    <w:p w:rsidR="00B43969" w:rsidRPr="00066238" w:rsidRDefault="00B43969" w:rsidP="00B82799">
      <w:pPr>
        <w:pStyle w:val="NormalWeb"/>
        <w:spacing w:before="0" w:beforeAutospacing="0" w:after="0" w:line="360" w:lineRule="auto"/>
        <w:ind w:firstLineChars="150" w:firstLine="345"/>
        <w:jc w:val="both"/>
        <w:rPr>
          <w:rFonts w:ascii="Book Antiqua" w:hAnsi="Book Antiqua"/>
          <w:b/>
          <w:bCs/>
          <w:color w:val="FF0000"/>
          <w:sz w:val="23"/>
          <w:szCs w:val="23"/>
          <w:lang w:val="en-US" w:eastAsia="zh-CN"/>
        </w:rPr>
      </w:pPr>
      <w:r w:rsidRPr="00066238">
        <w:rPr>
          <w:rFonts w:ascii="Book Antiqua" w:hAnsi="Book Antiqua"/>
          <w:sz w:val="23"/>
          <w:szCs w:val="23"/>
          <w:lang w:val="en-US"/>
        </w:rPr>
        <w:t xml:space="preserve">Patients not suitable for transfemoral TAVR should be considered for transapical implantation or </w:t>
      </w:r>
      <w:r w:rsidR="00423A96" w:rsidRPr="00066238">
        <w:rPr>
          <w:rFonts w:ascii="Book Antiqua" w:hAnsi="Book Antiqua"/>
          <w:sz w:val="23"/>
          <w:szCs w:val="23"/>
          <w:lang w:val="en-US"/>
        </w:rPr>
        <w:t>conventional surgery</w:t>
      </w:r>
      <w:r w:rsidRPr="00066238">
        <w:rPr>
          <w:rFonts w:ascii="Book Antiqua" w:hAnsi="Book Antiqua"/>
          <w:sz w:val="23"/>
          <w:szCs w:val="23"/>
          <w:vertAlign w:val="superscript"/>
          <w:lang w:val="en-US"/>
        </w:rPr>
        <w:t>[102]</w:t>
      </w:r>
      <w:r w:rsidR="00423A96" w:rsidRPr="00066238">
        <w:rPr>
          <w:rFonts w:ascii="Book Antiqua" w:hAnsi="Book Antiqua" w:hint="eastAsia"/>
          <w:sz w:val="23"/>
          <w:szCs w:val="23"/>
          <w:lang w:val="en-US" w:eastAsia="zh-CN"/>
        </w:rPr>
        <w:t>.</w:t>
      </w: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B43969" w:rsidP="00B82799">
      <w:pPr>
        <w:spacing w:after="0" w:line="360" w:lineRule="auto"/>
        <w:jc w:val="both"/>
        <w:rPr>
          <w:rFonts w:ascii="Book Antiqua" w:hAnsi="Book Antiqua" w:cs="Times New Roman"/>
          <w:b/>
          <w:bCs/>
          <w:sz w:val="23"/>
          <w:szCs w:val="23"/>
          <w:lang w:val="en-US"/>
        </w:rPr>
      </w:pPr>
      <w:r w:rsidRPr="00066238">
        <w:rPr>
          <w:rFonts w:ascii="Book Antiqua" w:hAnsi="Book Antiqua" w:cs="Times New Roman"/>
          <w:b/>
          <w:bCs/>
          <w:sz w:val="23"/>
          <w:szCs w:val="23"/>
          <w:lang w:val="en-US"/>
        </w:rPr>
        <w:t>MAGNETIC RESONANCE IMAGING</w:t>
      </w:r>
    </w:p>
    <w:p w:rsidR="00B43969" w:rsidRPr="00066238" w:rsidRDefault="00B43969" w:rsidP="00B82799">
      <w:pPr>
        <w:spacing w:after="0" w:line="360" w:lineRule="auto"/>
        <w:jc w:val="both"/>
        <w:rPr>
          <w:rFonts w:ascii="Book Antiqua" w:hAnsi="Book Antiqua" w:cs="Times New Roman"/>
          <w:sz w:val="23"/>
          <w:szCs w:val="23"/>
          <w:lang w:val="en-US"/>
        </w:rPr>
      </w:pPr>
      <w:r w:rsidRPr="00066238">
        <w:rPr>
          <w:rFonts w:ascii="Book Antiqua" w:hAnsi="Book Antiqua" w:cs="Times New Roman"/>
          <w:sz w:val="23"/>
          <w:szCs w:val="23"/>
          <w:lang w:val="en-US"/>
        </w:rPr>
        <w:t>Cardiovascular magnetic resonance (CMR) is an emergent modality for evaluation of patients before TAVR and it is expected to gain more and more space in this setting, mostly in patients with contraindications to contrast medium. As MSCT, this technique provides precise measurements of aortic valve, annulus, aortic root, coronary ostia,definition of the thoraco-abdominal aorta and luminalcaliber of the iliofemoral branches (</w:t>
      </w:r>
      <w:r w:rsidRPr="00066238">
        <w:rPr>
          <w:rFonts w:ascii="Book Antiqua" w:hAnsi="Book Antiqua" w:cs="Times New Roman"/>
          <w:bCs/>
          <w:sz w:val="23"/>
          <w:szCs w:val="23"/>
          <w:lang w:val="en-US"/>
        </w:rPr>
        <w:t>Table 2)</w:t>
      </w:r>
      <w:r w:rsidRPr="00066238">
        <w:rPr>
          <w:rFonts w:ascii="Book Antiqua" w:hAnsi="Book Antiqua" w:cs="Times New Roman"/>
          <w:sz w:val="23"/>
          <w:szCs w:val="23"/>
          <w:vertAlign w:val="superscript"/>
          <w:lang w:val="en-US"/>
        </w:rPr>
        <w:t>[103]</w:t>
      </w:r>
      <w:r w:rsidRPr="00066238">
        <w:rPr>
          <w:rFonts w:ascii="Book Antiqua" w:hAnsi="Book Antiqua" w:cs="Times New Roman"/>
          <w:bCs/>
          <w:sz w:val="23"/>
          <w:szCs w:val="23"/>
          <w:lang w:val="en-US"/>
        </w:rPr>
        <w:t>.</w:t>
      </w:r>
      <w:r w:rsidRPr="00066238">
        <w:rPr>
          <w:rFonts w:ascii="Book Antiqua" w:hAnsi="Book Antiqua" w:cs="Times New Roman"/>
          <w:sz w:val="23"/>
          <w:szCs w:val="23"/>
          <w:lang w:val="en-US"/>
        </w:rPr>
        <w:t xml:space="preserve"> Moreover it is able to study LV function with the advantage of not using ionizing radiation (</w:t>
      </w:r>
      <w:r w:rsidRPr="00066238">
        <w:rPr>
          <w:rFonts w:ascii="Book Antiqua" w:hAnsi="Book Antiqua" w:cs="Times New Roman"/>
          <w:bCs/>
          <w:sz w:val="23"/>
          <w:szCs w:val="23"/>
          <w:lang w:val="en-US"/>
        </w:rPr>
        <w:t>Figure 7).</w:t>
      </w:r>
      <w:r w:rsidRPr="00066238">
        <w:rPr>
          <w:rFonts w:ascii="Book Antiqua" w:hAnsi="Book Antiqua" w:cs="Times New Roman"/>
          <w:sz w:val="23"/>
          <w:szCs w:val="23"/>
          <w:lang w:val="en-US"/>
        </w:rPr>
        <w:t xml:space="preserve">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eastAsia="zh-CN"/>
        </w:rPr>
      </w:pPr>
      <w:r w:rsidRPr="00066238">
        <w:rPr>
          <w:rFonts w:ascii="Book Antiqua" w:hAnsi="Book Antiqua" w:cs="Times New Roman"/>
          <w:sz w:val="23"/>
          <w:szCs w:val="23"/>
          <w:lang w:val="en-US"/>
        </w:rPr>
        <w:t xml:space="preserve">Non contrast MR should have an important role in preoperative evaluation in selected groups of patients with aortic stenosis: </w:t>
      </w:r>
      <w:r w:rsidR="00423A96" w:rsidRPr="00066238">
        <w:rPr>
          <w:rFonts w:ascii="Book Antiqua" w:hAnsi="Book Antiqua" w:cs="Times New Roman" w:hint="eastAsia"/>
          <w:sz w:val="23"/>
          <w:szCs w:val="23"/>
          <w:lang w:val="en-US" w:eastAsia="zh-CN"/>
        </w:rPr>
        <w:t xml:space="preserve">(1) </w:t>
      </w:r>
      <w:r w:rsidR="00423A96" w:rsidRPr="00066238">
        <w:rPr>
          <w:rFonts w:ascii="Book Antiqua" w:hAnsi="Book Antiqua" w:cs="Times New Roman"/>
          <w:sz w:val="23"/>
          <w:szCs w:val="23"/>
          <w:lang w:val="en-US"/>
        </w:rPr>
        <w:t xml:space="preserve">patients </w:t>
      </w:r>
      <w:r w:rsidRPr="00066238">
        <w:rPr>
          <w:rFonts w:ascii="Book Antiqua" w:hAnsi="Book Antiqua" w:cs="Times New Roman"/>
          <w:sz w:val="23"/>
          <w:szCs w:val="23"/>
          <w:lang w:val="en-US"/>
        </w:rPr>
        <w:t>affected by severe renal function impairment with GFR &lt; 30 ml/min/mq;</w:t>
      </w:r>
      <w:r w:rsidR="00423A96" w:rsidRPr="00066238">
        <w:rPr>
          <w:rFonts w:ascii="Book Antiqua" w:hAnsi="Book Antiqua" w:cs="Times New Roman" w:hint="eastAsia"/>
          <w:sz w:val="23"/>
          <w:szCs w:val="23"/>
          <w:lang w:val="en-US" w:eastAsia="zh-CN"/>
        </w:rPr>
        <w:t xml:space="preserve"> (2) </w:t>
      </w:r>
      <w:r w:rsidR="00423A96" w:rsidRPr="00066238">
        <w:rPr>
          <w:rFonts w:ascii="Book Antiqua" w:hAnsi="Book Antiqua" w:cs="Times New Roman"/>
          <w:sz w:val="23"/>
          <w:szCs w:val="23"/>
          <w:lang w:val="en-US"/>
        </w:rPr>
        <w:t xml:space="preserve">patients </w:t>
      </w:r>
      <w:r w:rsidRPr="00066238">
        <w:rPr>
          <w:rFonts w:ascii="Book Antiqua" w:hAnsi="Book Antiqua" w:cs="Times New Roman"/>
          <w:sz w:val="23"/>
          <w:szCs w:val="23"/>
          <w:lang w:val="en-US"/>
        </w:rPr>
        <w:t>with inadequate acoustic window mostly in the contest of low gradient detection and/or reduced left ventricle ejection fraction;</w:t>
      </w:r>
      <w:r w:rsidR="00423A96" w:rsidRPr="00066238">
        <w:rPr>
          <w:rFonts w:ascii="Book Antiqua" w:hAnsi="Book Antiqua" w:cs="Times New Roman" w:hint="eastAsia"/>
          <w:sz w:val="23"/>
          <w:szCs w:val="23"/>
          <w:lang w:val="en-US" w:eastAsia="zh-CN"/>
        </w:rPr>
        <w:t xml:space="preserve"> (3) </w:t>
      </w:r>
      <w:r w:rsidR="00423A96" w:rsidRPr="00066238">
        <w:rPr>
          <w:rFonts w:ascii="Book Antiqua" w:hAnsi="Book Antiqua" w:cs="Times New Roman"/>
          <w:sz w:val="23"/>
          <w:szCs w:val="23"/>
          <w:lang w:val="en-US"/>
        </w:rPr>
        <w:t xml:space="preserve">discrepancy </w:t>
      </w:r>
      <w:r w:rsidRPr="00066238">
        <w:rPr>
          <w:rFonts w:ascii="Book Antiqua" w:hAnsi="Book Antiqua" w:cs="Times New Roman"/>
          <w:sz w:val="23"/>
          <w:szCs w:val="23"/>
          <w:lang w:val="en-US"/>
        </w:rPr>
        <w:t>between parameters obtained by echocardiography and symptoms;</w:t>
      </w:r>
      <w:r w:rsidR="00423A96" w:rsidRPr="00066238">
        <w:rPr>
          <w:rFonts w:ascii="Book Antiqua" w:hAnsi="Book Antiqua" w:cs="Times New Roman" w:hint="eastAsia"/>
          <w:sz w:val="23"/>
          <w:szCs w:val="23"/>
          <w:lang w:val="en-US" w:eastAsia="zh-CN"/>
        </w:rPr>
        <w:t xml:space="preserve"> and (4) </w:t>
      </w:r>
      <w:r w:rsidRPr="00066238">
        <w:rPr>
          <w:rFonts w:ascii="Book Antiqua" w:hAnsi="Book Antiqua" w:cs="Times New Roman"/>
          <w:sz w:val="23"/>
          <w:szCs w:val="23"/>
          <w:lang w:val="en-US"/>
        </w:rPr>
        <w:t>History of allergic reactions to iodated contrast medium.</w:t>
      </w:r>
    </w:p>
    <w:p w:rsidR="00B43969" w:rsidRPr="00066238" w:rsidRDefault="00B43969" w:rsidP="00B82799">
      <w:pPr>
        <w:spacing w:after="0" w:line="360" w:lineRule="auto"/>
        <w:ind w:firstLineChars="150" w:firstLine="345"/>
        <w:jc w:val="both"/>
        <w:rPr>
          <w:rFonts w:ascii="Book Antiqua" w:hAnsi="Book Antiqua" w:cs="Times New Roman"/>
          <w:sz w:val="23"/>
          <w:szCs w:val="23"/>
          <w:lang w:val="en-US" w:eastAsia="zh-CN"/>
        </w:rPr>
      </w:pPr>
      <w:r w:rsidRPr="00066238">
        <w:rPr>
          <w:rFonts w:ascii="Book Antiqua" w:hAnsi="Book Antiqua" w:cs="Times New Roman"/>
          <w:sz w:val="23"/>
          <w:szCs w:val="23"/>
          <w:lang w:val="en-US"/>
        </w:rPr>
        <w:t>MRI technique are influenced by some limitations. In the first place multiple breath holds, claustrophobia and the presence of arrhythmias can interfere with an adequate acquisition. Aneurism clips, carotid vascular clamp, neurostimulator devices, insulin or infusion pumps, ear implant and ocular foreign bodies represent absolute contraindications.</w:t>
      </w:r>
    </w:p>
    <w:p w:rsidR="00423A96" w:rsidRPr="00066238" w:rsidRDefault="00423A96" w:rsidP="00B82799">
      <w:pPr>
        <w:spacing w:after="0" w:line="360" w:lineRule="auto"/>
        <w:ind w:firstLineChars="150" w:firstLine="345"/>
        <w:jc w:val="both"/>
        <w:rPr>
          <w:rFonts w:ascii="Book Antiqua" w:hAnsi="Book Antiqua" w:cs="Times New Roman"/>
          <w:sz w:val="23"/>
          <w:szCs w:val="23"/>
          <w:lang w:val="en-US" w:eastAsia="zh-CN"/>
        </w:rPr>
      </w:pPr>
    </w:p>
    <w:p w:rsidR="00423A96" w:rsidRPr="00066238" w:rsidRDefault="00B43969" w:rsidP="00B82799">
      <w:pPr>
        <w:spacing w:after="0" w:line="360" w:lineRule="auto"/>
        <w:jc w:val="both"/>
        <w:rPr>
          <w:rFonts w:ascii="Book Antiqua" w:hAnsi="Book Antiqua" w:cs="Times New Roman"/>
          <w:b/>
          <w:bCs/>
          <w:i/>
          <w:sz w:val="23"/>
          <w:szCs w:val="23"/>
          <w:lang w:val="en-US" w:eastAsia="zh-CN"/>
        </w:rPr>
      </w:pPr>
      <w:r w:rsidRPr="00066238">
        <w:rPr>
          <w:rFonts w:ascii="Book Antiqua" w:hAnsi="Book Antiqua" w:cs="Times New Roman"/>
          <w:b/>
          <w:bCs/>
          <w:i/>
          <w:sz w:val="23"/>
          <w:szCs w:val="23"/>
          <w:lang w:val="en-US"/>
        </w:rPr>
        <w:t>Ao</w:t>
      </w:r>
      <w:r w:rsidR="00423A96" w:rsidRPr="00066238">
        <w:rPr>
          <w:rFonts w:ascii="Book Antiqua" w:hAnsi="Book Antiqua" w:cs="Times New Roman"/>
          <w:b/>
          <w:bCs/>
          <w:i/>
          <w:sz w:val="23"/>
          <w:szCs w:val="23"/>
          <w:lang w:val="en-US"/>
        </w:rPr>
        <w:t>rtic valve and root evaluation</w:t>
      </w:r>
    </w:p>
    <w:p w:rsidR="00B43969" w:rsidRPr="00066238" w:rsidRDefault="00B43969" w:rsidP="00B82799">
      <w:pPr>
        <w:spacing w:after="0" w:line="360" w:lineRule="auto"/>
        <w:jc w:val="both"/>
        <w:rPr>
          <w:rFonts w:ascii="Book Antiqua" w:hAnsi="Book Antiqua" w:cs="Times New Roman"/>
          <w:sz w:val="23"/>
          <w:szCs w:val="23"/>
          <w:lang w:val="en-US"/>
        </w:rPr>
      </w:pPr>
      <w:r w:rsidRPr="00066238">
        <w:rPr>
          <w:rFonts w:ascii="Book Antiqua" w:hAnsi="Book Antiqua" w:cs="Times New Roman"/>
          <w:sz w:val="23"/>
          <w:szCs w:val="23"/>
          <w:lang w:val="en-US"/>
        </w:rPr>
        <w:t>MRI is able to provide accurate measurements of aortic annulus that in terms of capacity to predict the presence and the severity of post-implantation aortic regurgitation is similar to MSCT</w:t>
      </w:r>
      <w:r w:rsidRPr="00066238">
        <w:rPr>
          <w:rFonts w:ascii="Book Antiqua" w:hAnsi="Book Antiqua" w:cs="Times New Roman"/>
          <w:sz w:val="23"/>
          <w:szCs w:val="23"/>
          <w:vertAlign w:val="superscript"/>
          <w:lang w:val="en-US"/>
        </w:rPr>
        <w:t>[104]</w:t>
      </w:r>
      <w:r w:rsidRPr="00066238">
        <w:rPr>
          <w:rFonts w:ascii="Book Antiqua" w:hAnsi="Book Antiqua" w:cs="Times New Roman"/>
          <w:sz w:val="23"/>
          <w:szCs w:val="23"/>
          <w:lang w:val="en-US"/>
        </w:rPr>
        <w:t>. A good concordance between MSCT, CMR and echocardiography has been documented for aortic valve morphology definition and aortic valve area measurements</w:t>
      </w:r>
      <w:r w:rsidRPr="00066238">
        <w:rPr>
          <w:rFonts w:ascii="Book Antiqua" w:hAnsi="Book Antiqua" w:cs="Times New Roman"/>
          <w:sz w:val="23"/>
          <w:szCs w:val="23"/>
          <w:vertAlign w:val="superscript"/>
          <w:lang w:val="en-US"/>
        </w:rPr>
        <w:t>[105]</w:t>
      </w:r>
      <w:r w:rsidRPr="00066238">
        <w:rPr>
          <w:rFonts w:ascii="Book Antiqua" w:hAnsi="Book Antiqua" w:cs="Times New Roman"/>
          <w:sz w:val="23"/>
          <w:szCs w:val="23"/>
          <w:lang w:val="en-US"/>
        </w:rPr>
        <w:t xml:space="preserve">. In fact MRI is able to provide the planimetry of aortic valve opening area which is similar to </w:t>
      </w:r>
      <w:r w:rsidRPr="00066238">
        <w:rPr>
          <w:rFonts w:ascii="Book Antiqua" w:hAnsi="Book Antiqua" w:cs="Times New Roman"/>
          <w:sz w:val="23"/>
          <w:szCs w:val="23"/>
          <w:lang w:val="en-US"/>
        </w:rPr>
        <w:lastRenderedPageBreak/>
        <w:t>other diagnostic modality as 3D TEE and flow-derived area calculation by catheterization using the Gorlin equation or by Doppler echocardiography using the continuity equation</w:t>
      </w:r>
      <w:r w:rsidRPr="00066238">
        <w:rPr>
          <w:rFonts w:ascii="Book Antiqua" w:hAnsi="Book Antiqua" w:cs="Times New Roman"/>
          <w:sz w:val="23"/>
          <w:szCs w:val="23"/>
          <w:vertAlign w:val="superscript"/>
          <w:lang w:val="en-US"/>
        </w:rPr>
        <w:t>[106]</w:t>
      </w:r>
      <w:r w:rsidRPr="00066238">
        <w:rPr>
          <w:rFonts w:ascii="Book Antiqua" w:hAnsi="Book Antiqua" w:cs="Times New Roman"/>
          <w:sz w:val="23"/>
          <w:szCs w:val="23"/>
          <w:lang w:val="en-US"/>
        </w:rPr>
        <w:t xml:space="preserve"> .Although anatomic planimetry of aortic stenosis and assessment of valvular anatomy and motion is possible with MRI, this became less than optimal in patients with severe calcifications mostly in the presence of </w:t>
      </w:r>
      <w:r w:rsidR="00423A96" w:rsidRPr="00066238">
        <w:rPr>
          <w:rFonts w:ascii="Book Antiqua" w:hAnsi="Book Antiqua" w:cs="Times New Roman"/>
          <w:sz w:val="23"/>
          <w:szCs w:val="23"/>
          <w:lang w:val="en-US"/>
        </w:rPr>
        <w:t>non-planar</w:t>
      </w:r>
      <w:r w:rsidRPr="00066238">
        <w:rPr>
          <w:rFonts w:ascii="Book Antiqua" w:hAnsi="Book Antiqua" w:cs="Times New Roman"/>
          <w:sz w:val="23"/>
          <w:szCs w:val="23"/>
          <w:lang w:val="en-US"/>
        </w:rPr>
        <w:t xml:space="preserve"> orifices. Furthermore assessment of severity of aortic stenosis can be completed by velocity-encoded cine MRI with other standard measures as peak anterograde velocity and pressure gradient but it is necessary to know that velocities and gradients are usually underestimated if compared with Doppler echocardiography</w:t>
      </w:r>
      <w:r w:rsidRPr="00066238">
        <w:rPr>
          <w:rFonts w:ascii="Book Antiqua" w:hAnsi="Book Antiqua" w:cs="Times New Roman"/>
          <w:sz w:val="23"/>
          <w:szCs w:val="23"/>
          <w:vertAlign w:val="superscript"/>
          <w:lang w:val="en-US"/>
        </w:rPr>
        <w:t>[107]</w:t>
      </w:r>
      <w:r w:rsidRPr="00066238">
        <w:rPr>
          <w:rFonts w:ascii="Book Antiqua" w:hAnsi="Book Antiqua" w:cs="Times New Roman"/>
          <w:sz w:val="23"/>
          <w:szCs w:val="23"/>
          <w:lang w:val="en-US"/>
        </w:rPr>
        <w:t xml:space="preserve"> .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rPr>
      </w:pPr>
      <w:r w:rsidRPr="00066238">
        <w:rPr>
          <w:rFonts w:ascii="Book Antiqua" w:hAnsi="Book Antiqua" w:cs="Times New Roman"/>
          <w:sz w:val="23"/>
          <w:szCs w:val="23"/>
          <w:lang w:val="en-US"/>
        </w:rPr>
        <w:t>MRI can be an alternative to 3D imaging modality for the measurement of aortic annulus (minor an major diameters, area and perimeter) having showed a good agreement with CT in this context also in presence of oval shape of the structure in which, after adequate plane orientation and 3 dimensional reconstruction, generally the coronal diameter is larger than the sagittal one</w:t>
      </w:r>
      <w:r w:rsidRPr="00066238">
        <w:rPr>
          <w:rFonts w:ascii="Book Antiqua" w:hAnsi="Book Antiqua" w:cs="Times New Roman"/>
          <w:sz w:val="23"/>
          <w:szCs w:val="23"/>
          <w:vertAlign w:val="superscript"/>
          <w:lang w:val="en-US"/>
        </w:rPr>
        <w:t>[108]</w:t>
      </w:r>
      <w:r w:rsidRPr="00066238">
        <w:rPr>
          <w:rFonts w:ascii="Book Antiqua" w:hAnsi="Book Antiqua" w:cs="Times New Roman"/>
          <w:sz w:val="23"/>
          <w:szCs w:val="23"/>
          <w:lang w:val="en-US"/>
        </w:rPr>
        <w:t xml:space="preserve"> . As for MSCT, MRI diameters were found to be larger than those measured by 2D TEE modality. </w:t>
      </w:r>
    </w:p>
    <w:p w:rsidR="00B43969" w:rsidRPr="00600BF1" w:rsidRDefault="00B43969" w:rsidP="00B82799">
      <w:pPr>
        <w:spacing w:after="0" w:line="360" w:lineRule="auto"/>
        <w:ind w:firstLineChars="100" w:firstLine="230"/>
        <w:jc w:val="both"/>
        <w:rPr>
          <w:rFonts w:ascii="Book Antiqua" w:hAnsi="Book Antiqua" w:cs="Times New Roman"/>
          <w:sz w:val="23"/>
          <w:szCs w:val="23"/>
          <w:lang w:val="en-US" w:eastAsia="zh-CN"/>
        </w:rPr>
      </w:pPr>
      <w:r w:rsidRPr="00066238">
        <w:rPr>
          <w:rFonts w:ascii="Book Antiqua" w:hAnsi="Book Antiqua" w:cs="Times New Roman"/>
          <w:sz w:val="23"/>
          <w:szCs w:val="23"/>
          <w:lang w:val="en-US"/>
        </w:rPr>
        <w:t>Measurements of sinus of Valsalva diameters and definition of aortic root orientation are also possible with this approach but conversely this doesn’t represent a good modality to thoracic aorta plaque burden definition as ca</w:t>
      </w:r>
      <w:r w:rsidR="00600BF1">
        <w:rPr>
          <w:rFonts w:ascii="Book Antiqua" w:hAnsi="Book Antiqua" w:cs="Times New Roman"/>
          <w:sz w:val="23"/>
          <w:szCs w:val="23"/>
          <w:lang w:val="en-US"/>
        </w:rPr>
        <w:t>lcifications cause signal voids</w:t>
      </w:r>
      <w:r w:rsidRPr="00066238">
        <w:rPr>
          <w:rFonts w:ascii="Book Antiqua" w:hAnsi="Book Antiqua" w:cs="Times New Roman"/>
          <w:sz w:val="23"/>
          <w:szCs w:val="23"/>
          <w:vertAlign w:val="superscript"/>
          <w:lang w:val="en-US"/>
        </w:rPr>
        <w:t>[</w:t>
      </w:r>
      <w:r w:rsidR="00600BF1">
        <w:rPr>
          <w:rFonts w:ascii="Book Antiqua" w:hAnsi="Book Antiqua" w:cs="Times New Roman" w:hint="eastAsia"/>
          <w:sz w:val="23"/>
          <w:szCs w:val="23"/>
          <w:vertAlign w:val="superscript"/>
          <w:lang w:val="en-US" w:eastAsia="zh-CN"/>
        </w:rPr>
        <w:t>103</w:t>
      </w:r>
      <w:r w:rsidRPr="00066238">
        <w:rPr>
          <w:rFonts w:ascii="Book Antiqua" w:hAnsi="Book Antiqua" w:cs="Times New Roman"/>
          <w:sz w:val="23"/>
          <w:szCs w:val="23"/>
          <w:vertAlign w:val="superscript"/>
          <w:lang w:val="en-US"/>
        </w:rPr>
        <w:t>]</w:t>
      </w:r>
      <w:r w:rsidR="00600BF1">
        <w:rPr>
          <w:rFonts w:ascii="Book Antiqua" w:hAnsi="Book Antiqua" w:cs="Times New Roman" w:hint="eastAsia"/>
          <w:sz w:val="23"/>
          <w:szCs w:val="23"/>
          <w:lang w:val="en-US" w:eastAsia="zh-CN"/>
        </w:rPr>
        <w:t>.</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rPr>
      </w:pPr>
      <w:r w:rsidRPr="00066238">
        <w:rPr>
          <w:rFonts w:ascii="Book Antiqua" w:hAnsi="Book Antiqua" w:cs="Times New Roman"/>
          <w:sz w:val="23"/>
          <w:szCs w:val="23"/>
          <w:lang w:val="en-US"/>
        </w:rPr>
        <w:t>The concordance with CT has been documented also for the assessment of the distance between the annulus and the ostium of the left coronaryartery in relation to the length of the left coronary leaflet but at the moment more studies are needed to determine whether astrategy based on a different imagingmethod could achieve better results.</w:t>
      </w:r>
      <w:r w:rsidRPr="00066238">
        <w:rPr>
          <w:rFonts w:ascii="Book Antiqua" w:hAnsi="Book Antiqua" w:cs="Times New Roman"/>
          <w:color w:val="131413"/>
          <w:sz w:val="23"/>
          <w:szCs w:val="23"/>
          <w:lang w:val="en-US"/>
        </w:rPr>
        <w:t>A</w:t>
      </w:r>
      <w:r w:rsidRPr="00066238">
        <w:rPr>
          <w:rFonts w:ascii="Book Antiqua" w:hAnsi="Book Antiqua" w:cs="Times New Roman"/>
          <w:sz w:val="23"/>
          <w:szCs w:val="23"/>
          <w:lang w:val="en-US"/>
        </w:rPr>
        <w:t xml:space="preserve">3-D SSFP free breathing stack in late diastole with a respiratory navigator allows tomeasure the height of coronary ostia from the annular plane. </w:t>
      </w:r>
    </w:p>
    <w:p w:rsidR="00B43969" w:rsidRPr="00066238" w:rsidRDefault="00B43969" w:rsidP="00B82799">
      <w:pPr>
        <w:spacing w:after="0" w:line="360" w:lineRule="auto"/>
        <w:ind w:firstLineChars="100" w:firstLine="230"/>
        <w:jc w:val="both"/>
        <w:rPr>
          <w:rFonts w:ascii="Book Antiqua" w:hAnsi="Book Antiqua" w:cs="Times New Roman"/>
          <w:sz w:val="23"/>
          <w:szCs w:val="23"/>
          <w:lang w:val="en-US" w:eastAsia="zh-CN"/>
        </w:rPr>
      </w:pPr>
      <w:r w:rsidRPr="00066238">
        <w:rPr>
          <w:rFonts w:ascii="Book Antiqua" w:hAnsi="Book Antiqua" w:cs="Times New Roman"/>
          <w:sz w:val="23"/>
          <w:szCs w:val="23"/>
          <w:lang w:val="en-US"/>
        </w:rPr>
        <w:t>Moreover magnetic resonance angiography can characterize aorto-ilio-femoral arteries in order to plan the more adequate access</w:t>
      </w:r>
      <w:r w:rsidRPr="00066238">
        <w:rPr>
          <w:rFonts w:ascii="Book Antiqua" w:hAnsi="Book Antiqua" w:cs="Times New Roman"/>
          <w:sz w:val="23"/>
          <w:szCs w:val="23"/>
          <w:vertAlign w:val="superscript"/>
          <w:lang w:val="en-US"/>
        </w:rPr>
        <w:t>[</w:t>
      </w:r>
      <w:r w:rsidR="00600BF1">
        <w:rPr>
          <w:rFonts w:ascii="Book Antiqua" w:hAnsi="Book Antiqua" w:cs="Times New Roman" w:hint="eastAsia"/>
          <w:sz w:val="23"/>
          <w:szCs w:val="23"/>
          <w:vertAlign w:val="superscript"/>
          <w:lang w:val="en-US" w:eastAsia="zh-CN"/>
        </w:rPr>
        <w:t>109</w:t>
      </w:r>
      <w:r w:rsidRPr="00066238">
        <w:rPr>
          <w:rFonts w:ascii="Book Antiqua" w:hAnsi="Book Antiqua" w:cs="Times New Roman"/>
          <w:sz w:val="23"/>
          <w:szCs w:val="23"/>
          <w:vertAlign w:val="superscript"/>
          <w:lang w:val="en-US"/>
        </w:rPr>
        <w:t>]</w:t>
      </w:r>
      <w:r w:rsidRPr="00066238">
        <w:rPr>
          <w:rFonts w:ascii="Book Antiqua" w:hAnsi="Book Antiqua" w:cs="Times New Roman"/>
          <w:sz w:val="23"/>
          <w:szCs w:val="23"/>
          <w:lang w:val="en-US"/>
        </w:rPr>
        <w:t>.</w:t>
      </w:r>
    </w:p>
    <w:p w:rsidR="00423A96" w:rsidRPr="00066238" w:rsidRDefault="00423A96" w:rsidP="00B82799">
      <w:pPr>
        <w:spacing w:after="0" w:line="360" w:lineRule="auto"/>
        <w:ind w:firstLineChars="100" w:firstLine="230"/>
        <w:jc w:val="both"/>
        <w:rPr>
          <w:rFonts w:ascii="Book Antiqua" w:hAnsi="Book Antiqua" w:cs="Times New Roman"/>
          <w:sz w:val="23"/>
          <w:szCs w:val="23"/>
          <w:lang w:val="en-US" w:eastAsia="zh-CN"/>
        </w:rPr>
      </w:pPr>
    </w:p>
    <w:p w:rsidR="00423A96" w:rsidRPr="00066238" w:rsidRDefault="00423A96" w:rsidP="00B82799">
      <w:pPr>
        <w:autoSpaceDE w:val="0"/>
        <w:autoSpaceDN w:val="0"/>
        <w:adjustRightInd w:val="0"/>
        <w:spacing w:after="0" w:line="360" w:lineRule="auto"/>
        <w:jc w:val="both"/>
        <w:rPr>
          <w:rFonts w:ascii="Book Antiqua" w:hAnsi="Book Antiqua" w:cs="Times New Roman"/>
          <w:b/>
          <w:bCs/>
          <w:i/>
          <w:sz w:val="23"/>
          <w:szCs w:val="23"/>
          <w:lang w:val="en-US" w:eastAsia="zh-CN"/>
        </w:rPr>
      </w:pPr>
      <w:r w:rsidRPr="00066238">
        <w:rPr>
          <w:rFonts w:ascii="Book Antiqua" w:hAnsi="Book Antiqua" w:cs="Times New Roman"/>
          <w:b/>
          <w:bCs/>
          <w:i/>
          <w:sz w:val="23"/>
          <w:szCs w:val="23"/>
          <w:lang w:val="en-US"/>
        </w:rPr>
        <w:t>Ventricular volume and function</w:t>
      </w:r>
    </w:p>
    <w:p w:rsidR="00B43969" w:rsidRPr="00066238" w:rsidRDefault="00B43969" w:rsidP="00B82799">
      <w:pPr>
        <w:autoSpaceDE w:val="0"/>
        <w:autoSpaceDN w:val="0"/>
        <w:adjustRightInd w:val="0"/>
        <w:spacing w:after="0" w:line="360" w:lineRule="auto"/>
        <w:jc w:val="both"/>
        <w:rPr>
          <w:rFonts w:ascii="Book Antiqua" w:hAnsi="Book Antiqua" w:cs="Times-Roman"/>
          <w:sz w:val="23"/>
          <w:szCs w:val="23"/>
          <w:lang w:val="en-US"/>
        </w:rPr>
      </w:pPr>
      <w:r w:rsidRPr="00066238">
        <w:rPr>
          <w:rFonts w:ascii="Book Antiqua" w:hAnsi="Book Antiqua" w:cs="Times New Roman"/>
          <w:sz w:val="23"/>
          <w:szCs w:val="23"/>
          <w:lang w:val="en-US"/>
        </w:rPr>
        <w:t>MRI provides quantitative evaluation of left ventricle volumes and function and late gadolinium enhancement at T1-weighted sequences allows to detect myocardial fibrosis which is more often localized in mid-wall of myocardium, like in pressure-overload cardiomyopathies, and represents a predictor of poor prognosis</w:t>
      </w:r>
      <w:r w:rsidRPr="00066238">
        <w:rPr>
          <w:rFonts w:ascii="Book Antiqua" w:hAnsi="Book Antiqua" w:cs="Times New Roman"/>
          <w:sz w:val="23"/>
          <w:szCs w:val="23"/>
          <w:vertAlign w:val="superscript"/>
          <w:lang w:val="en-US"/>
        </w:rPr>
        <w:t>[</w:t>
      </w:r>
      <w:r w:rsidR="00600BF1">
        <w:rPr>
          <w:rFonts w:ascii="Book Antiqua" w:hAnsi="Book Antiqua" w:cs="Times New Roman" w:hint="eastAsia"/>
          <w:sz w:val="23"/>
          <w:szCs w:val="23"/>
          <w:vertAlign w:val="superscript"/>
          <w:lang w:val="en-US" w:eastAsia="zh-CN"/>
        </w:rPr>
        <w:t>110</w:t>
      </w:r>
      <w:r w:rsidRPr="00066238">
        <w:rPr>
          <w:rFonts w:ascii="Book Antiqua" w:hAnsi="Book Antiqua" w:cs="Times New Roman"/>
          <w:sz w:val="23"/>
          <w:szCs w:val="23"/>
          <w:vertAlign w:val="superscript"/>
          <w:lang w:val="en-US"/>
        </w:rPr>
        <w:t>]</w:t>
      </w:r>
      <w:r w:rsidRPr="00066238">
        <w:rPr>
          <w:rFonts w:ascii="Book Antiqua" w:hAnsi="Book Antiqua" w:cs="Times New Roman"/>
          <w:sz w:val="23"/>
          <w:szCs w:val="23"/>
          <w:lang w:val="en-US"/>
        </w:rPr>
        <w:t xml:space="preserve">. Fibrosis represents one of the most important factors implicated in progression of hypertrophy towards heart failure and an early detection can be useful in risk profile definition mostly in asymptomatic patients or in </w:t>
      </w:r>
      <w:r w:rsidRPr="00066238">
        <w:rPr>
          <w:rFonts w:ascii="Book Antiqua" w:hAnsi="Book Antiqua" w:cs="Times New Roman"/>
          <w:sz w:val="23"/>
          <w:szCs w:val="23"/>
          <w:lang w:val="en-US"/>
        </w:rPr>
        <w:lastRenderedPageBreak/>
        <w:t xml:space="preserve">case of borderlines parameters at conventional echocardiography evaluation. Advanced fibrosis replacement of left ventricle myocardium predicts a lack of improvement in LV systolic function after aortic valve replacement and is an independent predictor of </w:t>
      </w:r>
      <w:r w:rsidR="00423A96" w:rsidRPr="00066238">
        <w:rPr>
          <w:rFonts w:ascii="Book Antiqua" w:hAnsi="Book Antiqua" w:cs="Times New Roman"/>
          <w:sz w:val="23"/>
          <w:szCs w:val="23"/>
          <w:lang w:val="en-US"/>
        </w:rPr>
        <w:t>all-cause</w:t>
      </w:r>
      <w:r w:rsidRPr="00066238">
        <w:rPr>
          <w:rFonts w:ascii="Book Antiqua" w:hAnsi="Book Antiqua" w:cs="Times New Roman"/>
          <w:sz w:val="23"/>
          <w:szCs w:val="23"/>
          <w:lang w:val="en-US"/>
        </w:rPr>
        <w:t xml:space="preserve"> mortality</w:t>
      </w:r>
      <w:r w:rsidRPr="00066238">
        <w:rPr>
          <w:rFonts w:ascii="Book Antiqua" w:hAnsi="Book Antiqua" w:cs="Times New Roman"/>
          <w:sz w:val="23"/>
          <w:szCs w:val="23"/>
          <w:vertAlign w:val="superscript"/>
          <w:lang w:val="en-US"/>
        </w:rPr>
        <w:t>[</w:t>
      </w:r>
      <w:r w:rsidR="00600BF1">
        <w:rPr>
          <w:rFonts w:ascii="Book Antiqua" w:hAnsi="Book Antiqua" w:cs="Times New Roman" w:hint="eastAsia"/>
          <w:sz w:val="23"/>
          <w:szCs w:val="23"/>
          <w:vertAlign w:val="superscript"/>
          <w:lang w:val="en-US" w:eastAsia="zh-CN"/>
        </w:rPr>
        <w:t>111</w:t>
      </w:r>
      <w:r w:rsidRPr="00066238">
        <w:rPr>
          <w:rFonts w:ascii="Book Antiqua" w:hAnsi="Book Antiqua" w:cs="Times New Roman"/>
          <w:sz w:val="23"/>
          <w:szCs w:val="23"/>
          <w:vertAlign w:val="superscript"/>
          <w:lang w:val="en-US"/>
        </w:rPr>
        <w:t>,</w:t>
      </w:r>
      <w:r w:rsidR="00600BF1">
        <w:rPr>
          <w:rFonts w:ascii="Book Antiqua" w:hAnsi="Book Antiqua" w:cs="Times New Roman" w:hint="eastAsia"/>
          <w:sz w:val="23"/>
          <w:szCs w:val="23"/>
          <w:vertAlign w:val="superscript"/>
          <w:lang w:val="en-US" w:eastAsia="zh-CN"/>
        </w:rPr>
        <w:t>112</w:t>
      </w:r>
      <w:r w:rsidRPr="00066238">
        <w:rPr>
          <w:rFonts w:ascii="Book Antiqua" w:hAnsi="Book Antiqua" w:cs="Times New Roman"/>
          <w:sz w:val="23"/>
          <w:szCs w:val="23"/>
          <w:vertAlign w:val="superscript"/>
          <w:lang w:val="en-US"/>
        </w:rPr>
        <w:t>]</w:t>
      </w:r>
      <w:r w:rsidRPr="00066238">
        <w:rPr>
          <w:rFonts w:ascii="Book Antiqua" w:hAnsi="Book Antiqua" w:cs="Times New Roman"/>
          <w:sz w:val="23"/>
          <w:szCs w:val="23"/>
          <w:lang w:val="en-US"/>
        </w:rPr>
        <w:t>.</w:t>
      </w:r>
    </w:p>
    <w:p w:rsidR="00B43969" w:rsidRPr="00066238" w:rsidRDefault="00B43969" w:rsidP="00B82799">
      <w:pPr>
        <w:spacing w:after="0" w:line="360" w:lineRule="auto"/>
        <w:jc w:val="both"/>
        <w:rPr>
          <w:rFonts w:ascii="Book Antiqua" w:hAnsi="Book Antiqua" w:cs="Times New Roman"/>
          <w:sz w:val="23"/>
          <w:szCs w:val="23"/>
          <w:lang w:val="en-US"/>
        </w:rPr>
      </w:pPr>
    </w:p>
    <w:p w:rsidR="00B43969" w:rsidRPr="00066238" w:rsidRDefault="00B43969" w:rsidP="00B82799">
      <w:pPr>
        <w:spacing w:after="0" w:line="360" w:lineRule="auto"/>
        <w:jc w:val="both"/>
        <w:rPr>
          <w:rFonts w:ascii="Book Antiqua" w:hAnsi="Book Antiqua" w:cs="Times New Roman"/>
          <w:b/>
          <w:bCs/>
          <w:color w:val="000000"/>
          <w:sz w:val="23"/>
          <w:szCs w:val="23"/>
          <w:lang w:val="en-US"/>
        </w:rPr>
      </w:pPr>
      <w:r w:rsidRPr="00066238">
        <w:rPr>
          <w:rFonts w:ascii="Book Antiqua" w:hAnsi="Book Antiqua" w:cs="Times New Roman"/>
          <w:b/>
          <w:bCs/>
          <w:color w:val="000000"/>
          <w:sz w:val="23"/>
          <w:szCs w:val="23"/>
          <w:lang w:val="en-US"/>
        </w:rPr>
        <w:t>POSITRON EMISSION TOMOGRAPHY/CT</w:t>
      </w:r>
    </w:p>
    <w:p w:rsidR="00B43969" w:rsidRPr="00066238" w:rsidRDefault="00B43969" w:rsidP="00B82799">
      <w:pPr>
        <w:autoSpaceDE w:val="0"/>
        <w:autoSpaceDN w:val="0"/>
        <w:adjustRightInd w:val="0"/>
        <w:spacing w:after="0" w:line="360" w:lineRule="auto"/>
        <w:jc w:val="both"/>
        <w:rPr>
          <w:rFonts w:ascii="Book Antiqua" w:hAnsi="Book Antiqua" w:cs="Times New Roman"/>
          <w:sz w:val="23"/>
          <w:szCs w:val="23"/>
          <w:lang w:val="en-US"/>
        </w:rPr>
      </w:pPr>
      <w:r w:rsidRPr="00066238">
        <w:rPr>
          <w:rFonts w:ascii="Book Antiqua" w:hAnsi="Book Antiqua" w:cs="Times New Roman"/>
          <w:sz w:val="23"/>
          <w:szCs w:val="23"/>
          <w:lang w:val="en-US"/>
        </w:rPr>
        <w:t>An emergent role in pre-TAVR evaluation is attributable to Positron Emission Tomography (PET)/CTwith the advantage of combining the anatomic definition derived from CT and the functional and metabolic characterization gained from PET</w:t>
      </w:r>
      <w:r w:rsidRPr="00066238">
        <w:rPr>
          <w:rFonts w:ascii="Book Antiqua" w:hAnsi="Book Antiqua" w:cs="Times New Roman"/>
          <w:sz w:val="23"/>
          <w:szCs w:val="23"/>
          <w:vertAlign w:val="superscript"/>
          <w:lang w:val="en-US"/>
        </w:rPr>
        <w:t>[15]</w:t>
      </w:r>
      <w:r w:rsidRPr="00066238">
        <w:rPr>
          <w:rFonts w:ascii="Book Antiqua" w:hAnsi="Book Antiqua" w:cs="Times New Roman"/>
          <w:sz w:val="23"/>
          <w:szCs w:val="23"/>
          <w:lang w:val="en-US"/>
        </w:rPr>
        <w:t xml:space="preserve">. </w:t>
      </w:r>
      <w:r w:rsidRPr="00066238">
        <w:rPr>
          <w:rFonts w:ascii="Book Antiqua" w:hAnsi="Book Antiqua" w:cs="Times New Roman"/>
          <w:sz w:val="23"/>
          <w:szCs w:val="23"/>
          <w:vertAlign w:val="superscript"/>
          <w:lang w:val="en-US"/>
        </w:rPr>
        <w:t>18</w:t>
      </w:r>
      <w:r w:rsidRPr="00066238">
        <w:rPr>
          <w:rFonts w:ascii="Book Antiqua" w:hAnsi="Book Antiqua" w:cs="Times New Roman"/>
          <w:sz w:val="23"/>
          <w:szCs w:val="23"/>
          <w:lang w:val="en-US"/>
        </w:rPr>
        <w:t>F-sodium fluoride (18F-NaF) is a tracer used to detect calcification and in aortic stenosis the amount of uptake correlates with disease severity and is able to predict</w:t>
      </w:r>
      <w:r w:rsidR="00423A96" w:rsidRPr="00066238">
        <w:rPr>
          <w:rFonts w:ascii="Book Antiqua" w:hAnsi="Book Antiqua" w:cs="Times New Roman"/>
          <w:sz w:val="23"/>
          <w:szCs w:val="23"/>
          <w:lang w:val="en-US"/>
        </w:rPr>
        <w:t xml:space="preserve"> the progression of the disease</w:t>
      </w:r>
      <w:r w:rsidRPr="00066238">
        <w:rPr>
          <w:rFonts w:ascii="Book Antiqua" w:hAnsi="Book Antiqua" w:cs="Times New Roman"/>
          <w:sz w:val="23"/>
          <w:szCs w:val="23"/>
          <w:vertAlign w:val="superscript"/>
          <w:lang w:val="en-US"/>
        </w:rPr>
        <w:t>[</w:t>
      </w:r>
      <w:r w:rsidR="00600BF1">
        <w:rPr>
          <w:rFonts w:ascii="Book Antiqua" w:hAnsi="Book Antiqua" w:cs="Times New Roman" w:hint="eastAsia"/>
          <w:sz w:val="23"/>
          <w:szCs w:val="23"/>
          <w:vertAlign w:val="superscript"/>
          <w:lang w:val="en-US" w:eastAsia="zh-CN"/>
        </w:rPr>
        <w:t>113</w:t>
      </w:r>
      <w:r w:rsidRPr="00066238">
        <w:rPr>
          <w:rFonts w:ascii="Book Antiqua" w:hAnsi="Book Antiqua" w:cs="Times New Roman"/>
          <w:sz w:val="23"/>
          <w:szCs w:val="23"/>
          <w:vertAlign w:val="superscript"/>
          <w:lang w:val="en-US"/>
        </w:rPr>
        <w:t>-</w:t>
      </w:r>
      <w:r w:rsidR="00600BF1">
        <w:rPr>
          <w:rFonts w:ascii="Book Antiqua" w:hAnsi="Book Antiqua" w:cs="Times New Roman" w:hint="eastAsia"/>
          <w:sz w:val="23"/>
          <w:szCs w:val="23"/>
          <w:vertAlign w:val="superscript"/>
          <w:lang w:val="en-US" w:eastAsia="zh-CN"/>
        </w:rPr>
        <w:t>115</w:t>
      </w:r>
      <w:r w:rsidRPr="00066238">
        <w:rPr>
          <w:rFonts w:ascii="Book Antiqua" w:hAnsi="Book Antiqua" w:cs="Times New Roman"/>
          <w:sz w:val="23"/>
          <w:szCs w:val="23"/>
          <w:vertAlign w:val="superscript"/>
          <w:lang w:val="en-US"/>
        </w:rPr>
        <w:t>]</w:t>
      </w:r>
      <w:r w:rsidR="00423A96" w:rsidRPr="00066238">
        <w:rPr>
          <w:rFonts w:ascii="Book Antiqua" w:hAnsi="Book Antiqua" w:cs="Times New Roman" w:hint="eastAsia"/>
          <w:sz w:val="23"/>
          <w:szCs w:val="23"/>
          <w:lang w:val="en-US" w:eastAsia="zh-CN"/>
        </w:rPr>
        <w:t xml:space="preserve">. </w:t>
      </w:r>
      <w:r w:rsidRPr="00066238">
        <w:rPr>
          <w:rFonts w:ascii="Book Antiqua" w:hAnsi="Book Antiqua" w:cs="Times New Roman"/>
          <w:sz w:val="23"/>
          <w:szCs w:val="23"/>
          <w:lang w:val="en-US"/>
        </w:rPr>
        <w:t xml:space="preserve">On the other hand </w:t>
      </w:r>
      <w:r w:rsidRPr="00066238">
        <w:rPr>
          <w:rFonts w:ascii="Book Antiqua" w:hAnsi="Book Antiqua" w:cs="Times New Roman"/>
          <w:sz w:val="23"/>
          <w:szCs w:val="23"/>
          <w:vertAlign w:val="superscript"/>
          <w:lang w:val="en-US"/>
        </w:rPr>
        <w:t>18</w:t>
      </w:r>
      <w:r w:rsidRPr="00066238">
        <w:rPr>
          <w:rFonts w:ascii="Book Antiqua" w:hAnsi="Book Antiqua" w:cs="Times New Roman"/>
          <w:sz w:val="23"/>
          <w:szCs w:val="23"/>
          <w:lang w:val="en-US"/>
        </w:rPr>
        <w:t xml:space="preserve">F-fluorodeoxyglucose uptake, representing the burden of inflammation, is higher in patients with mild or moderate aortic stenosis and decrease with stenosis progression. </w:t>
      </w:r>
    </w:p>
    <w:p w:rsidR="00B43969" w:rsidRPr="00066238" w:rsidRDefault="00B43969" w:rsidP="00B82799">
      <w:pPr>
        <w:autoSpaceDE w:val="0"/>
        <w:autoSpaceDN w:val="0"/>
        <w:adjustRightInd w:val="0"/>
        <w:spacing w:after="0" w:line="360" w:lineRule="auto"/>
        <w:jc w:val="both"/>
        <w:rPr>
          <w:rFonts w:ascii="Book Antiqua" w:hAnsi="Book Antiqua" w:cs="Times New Roman"/>
          <w:sz w:val="23"/>
          <w:szCs w:val="23"/>
          <w:lang w:val="en-US" w:eastAsia="zh-CN"/>
        </w:rPr>
      </w:pPr>
    </w:p>
    <w:p w:rsidR="00423A96" w:rsidRPr="00066238" w:rsidRDefault="00423A96" w:rsidP="00B82799">
      <w:pPr>
        <w:pStyle w:val="NormalWeb"/>
        <w:spacing w:before="0" w:beforeAutospacing="0" w:after="0" w:line="360" w:lineRule="auto"/>
        <w:jc w:val="both"/>
        <w:rPr>
          <w:rFonts w:ascii="Book Antiqua" w:hAnsi="Book Antiqua"/>
          <w:b/>
          <w:bCs/>
          <w:color w:val="000000"/>
          <w:sz w:val="23"/>
          <w:szCs w:val="23"/>
          <w:lang w:val="en-GB" w:eastAsia="zh-CN"/>
        </w:rPr>
      </w:pPr>
      <w:r w:rsidRPr="00066238">
        <w:rPr>
          <w:rFonts w:ascii="Book Antiqua" w:hAnsi="Book Antiqua"/>
          <w:b/>
          <w:bCs/>
          <w:color w:val="000000"/>
          <w:sz w:val="23"/>
          <w:szCs w:val="23"/>
          <w:lang w:val="en-GB"/>
        </w:rPr>
        <w:t>CONCLUSION</w:t>
      </w:r>
    </w:p>
    <w:p w:rsidR="00B43969" w:rsidRPr="00066238" w:rsidRDefault="00B43969" w:rsidP="00B82799">
      <w:pPr>
        <w:pStyle w:val="NormalWeb"/>
        <w:spacing w:before="0" w:beforeAutospacing="0" w:after="0" w:line="360" w:lineRule="auto"/>
        <w:jc w:val="both"/>
        <w:rPr>
          <w:rFonts w:ascii="Book Antiqua" w:hAnsi="Book Antiqua"/>
          <w:color w:val="000000"/>
          <w:sz w:val="23"/>
          <w:szCs w:val="23"/>
          <w:lang w:val="en-GB"/>
        </w:rPr>
      </w:pPr>
      <w:r w:rsidRPr="00066238">
        <w:rPr>
          <w:rFonts w:ascii="Book Antiqua" w:hAnsi="Book Antiqua"/>
          <w:color w:val="000000"/>
          <w:sz w:val="23"/>
          <w:szCs w:val="23"/>
          <w:lang w:val="en-GB"/>
        </w:rPr>
        <w:t>Patient selection for TAVR should be based not only on accurate assessment of aortic stenosis morphology, but also on several clinical and functional data. The Heart Team is key in the overall risk evaluation of this population. Multi-Imaging modalities are preferred for assessing the anatomy and the dimensions of the aortic annulus before TAVI</w:t>
      </w:r>
      <w:r w:rsidR="00423A96" w:rsidRPr="00066238">
        <w:rPr>
          <w:rFonts w:ascii="Book Antiqua" w:hAnsi="Book Antiqua" w:hint="eastAsia"/>
          <w:color w:val="000000"/>
          <w:sz w:val="23"/>
          <w:szCs w:val="23"/>
          <w:lang w:val="en-GB" w:eastAsia="zh-CN"/>
        </w:rPr>
        <w:t xml:space="preserve"> </w:t>
      </w:r>
      <w:r w:rsidRPr="00066238">
        <w:rPr>
          <w:rFonts w:ascii="Book Antiqua" w:hAnsi="Book Antiqua"/>
          <w:bCs/>
          <w:color w:val="000000"/>
          <w:sz w:val="23"/>
          <w:szCs w:val="23"/>
          <w:lang w:val="en-GB"/>
        </w:rPr>
        <w:t>(Table 3).</w:t>
      </w:r>
      <w:r w:rsidRPr="00066238">
        <w:rPr>
          <w:rFonts w:ascii="Book Antiqua" w:hAnsi="Book Antiqua"/>
          <w:color w:val="000000"/>
          <w:sz w:val="23"/>
          <w:szCs w:val="23"/>
          <w:lang w:val="en-GB"/>
        </w:rPr>
        <w:t xml:space="preserve"> In any case, we should tailor our patient selection and prosthesis selection on a case-to-case basis.</w:t>
      </w:r>
    </w:p>
    <w:p w:rsidR="00B43969" w:rsidRPr="00066238" w:rsidRDefault="00B43969" w:rsidP="00B82799">
      <w:pPr>
        <w:autoSpaceDE w:val="0"/>
        <w:autoSpaceDN w:val="0"/>
        <w:adjustRightInd w:val="0"/>
        <w:spacing w:after="0" w:line="360" w:lineRule="auto"/>
        <w:jc w:val="both"/>
        <w:rPr>
          <w:rFonts w:ascii="Book Antiqua" w:hAnsi="Book Antiqua" w:cs="Times New Roman"/>
          <w:b/>
          <w:sz w:val="23"/>
          <w:szCs w:val="23"/>
          <w:lang w:val="en-US" w:eastAsia="zh-CN"/>
        </w:rPr>
      </w:pPr>
      <w:r w:rsidRPr="00066238">
        <w:rPr>
          <w:rFonts w:ascii="Book Antiqua" w:hAnsi="Book Antiqua" w:cs="Times New Roman"/>
          <w:sz w:val="23"/>
          <w:szCs w:val="23"/>
          <w:lang w:val="en-US"/>
        </w:rPr>
        <w:br w:type="page"/>
      </w:r>
      <w:r w:rsidR="00423A96" w:rsidRPr="00066238">
        <w:rPr>
          <w:rFonts w:ascii="Book Antiqua" w:hAnsi="Book Antiqua" w:cs="Times New Roman"/>
          <w:b/>
          <w:bCs/>
          <w:sz w:val="23"/>
          <w:szCs w:val="23"/>
          <w:lang w:val="en-US"/>
        </w:rPr>
        <w:lastRenderedPageBreak/>
        <w:t>REFERENCES</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1 </w:t>
      </w:r>
      <w:r w:rsidRPr="00066238">
        <w:rPr>
          <w:rFonts w:ascii="Book Antiqua" w:hAnsi="Book Antiqua" w:cs="宋体"/>
          <w:b/>
          <w:bCs/>
          <w:sz w:val="24"/>
          <w:szCs w:val="24"/>
        </w:rPr>
        <w:t>Leon MB</w:t>
      </w:r>
      <w:r w:rsidRPr="00066238">
        <w:rPr>
          <w:rFonts w:ascii="Book Antiqua" w:hAnsi="Book Antiqua" w:cs="宋体"/>
          <w:sz w:val="24"/>
          <w:szCs w:val="24"/>
        </w:rPr>
        <w:t>, Smith CR, Mack M, Miller DC, Moses JW, Svensson LG, Tuzcu EM, Webb JG, Fontana GP, Makkar RR, Brown DL, Block PC, Guyton RA, Pichard AD, Bavaria JE, Herrmann HC, Douglas PS, Petersen JL, Akin JJ, Anderson WN, Wang D, Pocock S. Transcatheter aortic-valve implantation for aortic stenosis in patients who cannot undergo surgery. </w:t>
      </w:r>
      <w:r w:rsidRPr="00066238">
        <w:rPr>
          <w:rFonts w:ascii="Book Antiqua" w:hAnsi="Book Antiqua" w:cs="宋体"/>
          <w:i/>
          <w:iCs/>
          <w:sz w:val="24"/>
          <w:szCs w:val="24"/>
        </w:rPr>
        <w:t>N Engl J Med</w:t>
      </w:r>
      <w:r w:rsidRPr="00066238">
        <w:rPr>
          <w:rFonts w:ascii="Book Antiqua" w:hAnsi="Book Antiqua" w:cs="宋体"/>
          <w:sz w:val="24"/>
          <w:szCs w:val="24"/>
        </w:rPr>
        <w:t> 2010; </w:t>
      </w:r>
      <w:r w:rsidRPr="00066238">
        <w:rPr>
          <w:rFonts w:ascii="Book Antiqua" w:hAnsi="Book Antiqua" w:cs="宋体"/>
          <w:b/>
          <w:bCs/>
          <w:sz w:val="24"/>
          <w:szCs w:val="24"/>
        </w:rPr>
        <w:t>363</w:t>
      </w:r>
      <w:r w:rsidRPr="00066238">
        <w:rPr>
          <w:rFonts w:ascii="Book Antiqua" w:hAnsi="Book Antiqua" w:cs="宋体"/>
          <w:sz w:val="24"/>
          <w:szCs w:val="24"/>
        </w:rPr>
        <w:t>: 1597-1607 [PMID: 20961243 DOI: 10.1056/NEJMoa1008232]</w:t>
      </w:r>
    </w:p>
    <w:p w:rsidR="00600BF1" w:rsidRDefault="00600BF1" w:rsidP="00B82799">
      <w:pPr>
        <w:spacing w:after="0" w:line="360" w:lineRule="auto"/>
        <w:jc w:val="both"/>
        <w:rPr>
          <w:rFonts w:ascii="Book Antiqua" w:hAnsi="Book Antiqua" w:cs="宋体"/>
          <w:sz w:val="24"/>
          <w:szCs w:val="24"/>
          <w:lang w:eastAsia="zh-CN"/>
        </w:rPr>
      </w:pPr>
      <w:r w:rsidRPr="00600BF1">
        <w:rPr>
          <w:rFonts w:ascii="Book Antiqua" w:hAnsi="Book Antiqua" w:cs="宋体"/>
          <w:sz w:val="24"/>
          <w:szCs w:val="24"/>
          <w:lang w:eastAsia="zh-CN"/>
        </w:rPr>
        <w:t>2</w:t>
      </w:r>
      <w:r>
        <w:rPr>
          <w:rFonts w:ascii="Book Antiqua" w:hAnsi="Book Antiqua" w:cs="宋体" w:hint="eastAsia"/>
          <w:sz w:val="24"/>
          <w:szCs w:val="24"/>
          <w:lang w:eastAsia="zh-CN"/>
        </w:rPr>
        <w:t xml:space="preserve"> </w:t>
      </w:r>
      <w:r w:rsidRPr="00600BF1">
        <w:rPr>
          <w:rFonts w:ascii="Book Antiqua" w:hAnsi="Book Antiqua" w:cs="宋体"/>
          <w:b/>
          <w:sz w:val="24"/>
          <w:szCs w:val="24"/>
          <w:lang w:eastAsia="zh-CN"/>
        </w:rPr>
        <w:t>Nagaraja V</w:t>
      </w:r>
      <w:r w:rsidRPr="00600BF1">
        <w:rPr>
          <w:rFonts w:ascii="Book Antiqua" w:hAnsi="Book Antiqua" w:cs="宋体"/>
          <w:sz w:val="24"/>
          <w:szCs w:val="24"/>
          <w:lang w:eastAsia="zh-CN"/>
        </w:rPr>
        <w:t xml:space="preserve">, Raval J, Eslick GD, Ong AT. Transcatheter versus surgical aortic valve replacement: a systematic review and meta-analysis of randomised and non-randomised trials. </w:t>
      </w:r>
      <w:r w:rsidRPr="00600BF1">
        <w:rPr>
          <w:rFonts w:ascii="Book Antiqua" w:hAnsi="Book Antiqua" w:cs="宋体"/>
          <w:i/>
          <w:sz w:val="24"/>
          <w:szCs w:val="24"/>
          <w:lang w:eastAsia="zh-CN"/>
        </w:rPr>
        <w:t xml:space="preserve">Open Heart </w:t>
      </w:r>
      <w:r w:rsidRPr="00600BF1">
        <w:rPr>
          <w:rFonts w:ascii="Book Antiqua" w:hAnsi="Book Antiqua" w:cs="宋体"/>
          <w:sz w:val="24"/>
          <w:szCs w:val="24"/>
          <w:lang w:eastAsia="zh-CN"/>
        </w:rPr>
        <w:t xml:space="preserve">2014; </w:t>
      </w:r>
      <w:r w:rsidRPr="00600BF1">
        <w:rPr>
          <w:rFonts w:ascii="Book Antiqua" w:hAnsi="Book Antiqua" w:cs="宋体"/>
          <w:b/>
          <w:sz w:val="24"/>
          <w:szCs w:val="24"/>
          <w:lang w:eastAsia="zh-CN"/>
        </w:rPr>
        <w:t>1</w:t>
      </w:r>
      <w:r w:rsidRPr="00600BF1">
        <w:rPr>
          <w:rFonts w:ascii="Book Antiqua" w:hAnsi="Book Antiqua" w:cs="宋体"/>
          <w:sz w:val="24"/>
          <w:szCs w:val="24"/>
          <w:lang w:eastAsia="zh-CN"/>
        </w:rPr>
        <w:t xml:space="preserve"> : e000013 [PMID: 25332780 DOI: 10.1136/openhrt-2013-000013] </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3 </w:t>
      </w:r>
      <w:r w:rsidRPr="00066238">
        <w:rPr>
          <w:rFonts w:ascii="Book Antiqua" w:hAnsi="Book Antiqua" w:cs="宋体"/>
          <w:b/>
          <w:bCs/>
          <w:sz w:val="24"/>
          <w:szCs w:val="24"/>
        </w:rPr>
        <w:t>Leon MB</w:t>
      </w:r>
      <w:r w:rsidRPr="00066238">
        <w:rPr>
          <w:rFonts w:ascii="Book Antiqua" w:hAnsi="Book Antiqua" w:cs="宋体"/>
          <w:sz w:val="24"/>
          <w:szCs w:val="24"/>
        </w:rPr>
        <w:t>, Smith CR, Mack MJ, Makkar RR, Svensson LG, Kodali SK, Thourani VH, Tuzcu EM, Miller DC, Herrmann HC, Doshi D, Cohen DJ, Pichard AD, Kapadia S, Dewey T, Babaliaros V, Szeto WY, Williams MR, Kereiakes D, Zajarias A, Greason KL, Whisenant BK, Hodson RW, Moses JW, Trento A, Brown DL, Fearon WF, Pibarot P, Hahn RT, Jaber WA, Anderson WN, Alu MC, Webb JG. Transcatheter or Surgical Aortic-Valve Replacement in Intermediate-Risk Patients. </w:t>
      </w:r>
      <w:r w:rsidRPr="00066238">
        <w:rPr>
          <w:rFonts w:ascii="Book Antiqua" w:hAnsi="Book Antiqua" w:cs="宋体"/>
          <w:i/>
          <w:iCs/>
          <w:sz w:val="24"/>
          <w:szCs w:val="24"/>
        </w:rPr>
        <w:t>N Engl J Med</w:t>
      </w:r>
      <w:r w:rsidRPr="00066238">
        <w:rPr>
          <w:rFonts w:ascii="Book Antiqua" w:hAnsi="Book Antiqua" w:cs="宋体"/>
          <w:sz w:val="24"/>
          <w:szCs w:val="24"/>
        </w:rPr>
        <w:t> 2016; </w:t>
      </w:r>
      <w:r w:rsidRPr="00066238">
        <w:rPr>
          <w:rFonts w:ascii="Book Antiqua" w:hAnsi="Book Antiqua" w:cs="宋体"/>
          <w:b/>
          <w:bCs/>
          <w:sz w:val="24"/>
          <w:szCs w:val="24"/>
        </w:rPr>
        <w:t>374</w:t>
      </w:r>
      <w:r w:rsidRPr="00066238">
        <w:rPr>
          <w:rFonts w:ascii="Book Antiqua" w:hAnsi="Book Antiqua" w:cs="宋体"/>
          <w:sz w:val="24"/>
          <w:szCs w:val="24"/>
        </w:rPr>
        <w:t>: 1609-1620 [PMID: 27040324 DOI: 10.1056/NEJMoa1514616]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4 </w:t>
      </w:r>
      <w:r w:rsidRPr="00066238">
        <w:rPr>
          <w:rFonts w:ascii="Book Antiqua" w:hAnsi="Book Antiqua" w:cs="宋体"/>
          <w:b/>
          <w:bCs/>
          <w:sz w:val="24"/>
          <w:szCs w:val="24"/>
        </w:rPr>
        <w:t>Piazza N</w:t>
      </w:r>
      <w:r w:rsidRPr="00066238">
        <w:rPr>
          <w:rFonts w:ascii="Book Antiqua" w:hAnsi="Book Antiqua" w:cs="宋体"/>
          <w:sz w:val="24"/>
          <w:szCs w:val="24"/>
        </w:rPr>
        <w:t>, de Jaegere P, Schultz C, Becker AE, Serruys PW, Anderson RH. Anatomy of the aortic valvar complex and its implications for transcatheter implantation of the aortic valve. </w:t>
      </w:r>
      <w:r w:rsidRPr="00066238">
        <w:rPr>
          <w:rFonts w:ascii="Book Antiqua" w:hAnsi="Book Antiqua" w:cs="宋体"/>
          <w:i/>
          <w:iCs/>
          <w:sz w:val="24"/>
          <w:szCs w:val="24"/>
        </w:rPr>
        <w:t>Circ Cardiovasc Interv</w:t>
      </w:r>
      <w:r w:rsidRPr="00066238">
        <w:rPr>
          <w:rFonts w:ascii="Book Antiqua" w:hAnsi="Book Antiqua" w:cs="宋体"/>
          <w:sz w:val="24"/>
          <w:szCs w:val="24"/>
        </w:rPr>
        <w:t> 2008; </w:t>
      </w:r>
      <w:r w:rsidRPr="00066238">
        <w:rPr>
          <w:rFonts w:ascii="Book Antiqua" w:hAnsi="Book Antiqua" w:cs="宋体"/>
          <w:b/>
          <w:bCs/>
          <w:sz w:val="24"/>
          <w:szCs w:val="24"/>
        </w:rPr>
        <w:t>1</w:t>
      </w:r>
      <w:r w:rsidRPr="00066238">
        <w:rPr>
          <w:rFonts w:ascii="Book Antiqua" w:hAnsi="Book Antiqua" w:cs="宋体"/>
          <w:sz w:val="24"/>
          <w:szCs w:val="24"/>
        </w:rPr>
        <w:t>: 74-81 [PMID: 20031657 DOI: 10.1161/CIRCINTERVENTIONS.108.780858]</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5 </w:t>
      </w:r>
      <w:r w:rsidRPr="00066238">
        <w:rPr>
          <w:rFonts w:ascii="Book Antiqua" w:hAnsi="Book Antiqua" w:cs="宋体"/>
          <w:b/>
          <w:bCs/>
          <w:sz w:val="24"/>
          <w:szCs w:val="24"/>
        </w:rPr>
        <w:t>Webb JG</w:t>
      </w:r>
      <w:r w:rsidRPr="00066238">
        <w:rPr>
          <w:rFonts w:ascii="Book Antiqua" w:hAnsi="Book Antiqua" w:cs="宋体"/>
          <w:sz w:val="24"/>
          <w:szCs w:val="24"/>
        </w:rPr>
        <w:t>, Doshi D, Mack MJ, Makkar R, Smith CR, Pichard AD, Kodali S, Kapadia S, Miller DC, Babaliaros V, Thourani V, Herrmann HC, Bodenhamer M, Whisenant BK, Ramee S, Maniar H, Kereiakes D, Xu K, Jaber WA, Menon V, Tuzcu EM, Wood D, Svensson LG, Leon MB. A Randomized Evaluation of the SAPIEN XT Transcatheter Heart Valve System in Patients With Aortic Stenosis Who Are Not Candidates for Surgery. </w:t>
      </w:r>
      <w:r w:rsidRPr="00066238">
        <w:rPr>
          <w:rFonts w:ascii="Book Antiqua" w:hAnsi="Book Antiqua" w:cs="宋体"/>
          <w:i/>
          <w:iCs/>
          <w:sz w:val="24"/>
          <w:szCs w:val="24"/>
        </w:rPr>
        <w:t>JACC Cardiovasc Interv</w:t>
      </w:r>
      <w:r w:rsidRPr="00066238">
        <w:rPr>
          <w:rFonts w:ascii="Book Antiqua" w:hAnsi="Book Antiqua" w:cs="宋体"/>
          <w:sz w:val="24"/>
          <w:szCs w:val="24"/>
        </w:rPr>
        <w:t> 2015; </w:t>
      </w:r>
      <w:r w:rsidRPr="00066238">
        <w:rPr>
          <w:rFonts w:ascii="Book Antiqua" w:hAnsi="Book Antiqua" w:cs="宋体"/>
          <w:b/>
          <w:bCs/>
          <w:sz w:val="24"/>
          <w:szCs w:val="24"/>
        </w:rPr>
        <w:t>8</w:t>
      </w:r>
      <w:r w:rsidRPr="00066238">
        <w:rPr>
          <w:rFonts w:ascii="Book Antiqua" w:hAnsi="Book Antiqua" w:cs="宋体"/>
          <w:sz w:val="24"/>
          <w:szCs w:val="24"/>
        </w:rPr>
        <w:t>: 1797-1806 [PMID: 26718510 DOI: 10.1016/j.jcin.2015.08.017.PMID: ]</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6 </w:t>
      </w:r>
      <w:r w:rsidRPr="00066238">
        <w:rPr>
          <w:rFonts w:ascii="Book Antiqua" w:hAnsi="Book Antiqua" w:cs="宋体"/>
          <w:b/>
          <w:bCs/>
          <w:sz w:val="24"/>
          <w:szCs w:val="24"/>
        </w:rPr>
        <w:t>Généreux P</w:t>
      </w:r>
      <w:r w:rsidRPr="00066238">
        <w:rPr>
          <w:rFonts w:ascii="Book Antiqua" w:hAnsi="Book Antiqua" w:cs="宋体"/>
          <w:sz w:val="24"/>
          <w:szCs w:val="24"/>
        </w:rPr>
        <w:t>, Head SJ, Wood DA, Kodali SK, Williams MR, Paradis JM, Spaziano M, Kappetein AP, Webb JG, Cribier A, Leon MB. Transcatheter aortic valve implantation 10-year anniversary: review of current evidence and clinical implications. </w:t>
      </w:r>
      <w:r w:rsidRPr="00066238">
        <w:rPr>
          <w:rFonts w:ascii="Book Antiqua" w:hAnsi="Book Antiqua" w:cs="宋体"/>
          <w:i/>
          <w:iCs/>
          <w:sz w:val="24"/>
          <w:szCs w:val="24"/>
        </w:rPr>
        <w:t>Eur Heart J</w:t>
      </w:r>
      <w:r w:rsidRPr="00066238">
        <w:rPr>
          <w:rFonts w:ascii="Book Antiqua" w:hAnsi="Book Antiqua" w:cs="宋体"/>
          <w:sz w:val="24"/>
          <w:szCs w:val="24"/>
        </w:rPr>
        <w:t> 2012; </w:t>
      </w:r>
      <w:r w:rsidRPr="00066238">
        <w:rPr>
          <w:rFonts w:ascii="Book Antiqua" w:hAnsi="Book Antiqua" w:cs="宋体"/>
          <w:b/>
          <w:bCs/>
          <w:sz w:val="24"/>
          <w:szCs w:val="24"/>
        </w:rPr>
        <w:t>33</w:t>
      </w:r>
      <w:r w:rsidRPr="00066238">
        <w:rPr>
          <w:rFonts w:ascii="Book Antiqua" w:hAnsi="Book Antiqua" w:cs="宋体"/>
          <w:sz w:val="24"/>
          <w:szCs w:val="24"/>
        </w:rPr>
        <w:t>: 2388-2398 [PMID: 22851654 DOI: 10.1093/eurheartj/ehs220]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lastRenderedPageBreak/>
        <w:t>7 </w:t>
      </w:r>
      <w:r w:rsidRPr="00066238">
        <w:rPr>
          <w:rFonts w:ascii="Book Antiqua" w:hAnsi="Book Antiqua" w:cs="宋体"/>
          <w:b/>
          <w:bCs/>
          <w:sz w:val="24"/>
          <w:szCs w:val="24"/>
        </w:rPr>
        <w:t>Généreux P</w:t>
      </w:r>
      <w:r w:rsidRPr="00066238">
        <w:rPr>
          <w:rFonts w:ascii="Book Antiqua" w:hAnsi="Book Antiqua" w:cs="宋体"/>
          <w:sz w:val="24"/>
          <w:szCs w:val="24"/>
        </w:rPr>
        <w:t>, Head SJ, Wood DA, Kodali SK, Williams MR, Paradis JM, Spaziano M, Kappetein AP, Webb JG, Cribier A, Leon MB. Transcatheter aortic valve implantation: 10-year anniversary part II: clinical implications. </w:t>
      </w:r>
      <w:r w:rsidRPr="00066238">
        <w:rPr>
          <w:rFonts w:ascii="Book Antiqua" w:hAnsi="Book Antiqua" w:cs="宋体"/>
          <w:i/>
          <w:iCs/>
          <w:sz w:val="24"/>
          <w:szCs w:val="24"/>
        </w:rPr>
        <w:t>Eur Heart J</w:t>
      </w:r>
      <w:r w:rsidRPr="00066238">
        <w:rPr>
          <w:rFonts w:ascii="Book Antiqua" w:hAnsi="Book Antiqua" w:cs="宋体"/>
          <w:sz w:val="24"/>
          <w:szCs w:val="24"/>
        </w:rPr>
        <w:t> 2012; </w:t>
      </w:r>
      <w:r w:rsidRPr="00066238">
        <w:rPr>
          <w:rFonts w:ascii="Book Antiqua" w:hAnsi="Book Antiqua" w:cs="宋体"/>
          <w:b/>
          <w:bCs/>
          <w:sz w:val="24"/>
          <w:szCs w:val="24"/>
        </w:rPr>
        <w:t>33</w:t>
      </w:r>
      <w:r w:rsidRPr="00066238">
        <w:rPr>
          <w:rFonts w:ascii="Book Antiqua" w:hAnsi="Book Antiqua" w:cs="宋体"/>
          <w:sz w:val="24"/>
          <w:szCs w:val="24"/>
        </w:rPr>
        <w:t>: 2399-2402 [PMID: 22851655 DOI: 10.1093/eurheartj/ehs223]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8 </w:t>
      </w:r>
      <w:r w:rsidRPr="00066238">
        <w:rPr>
          <w:rFonts w:ascii="Book Antiqua" w:hAnsi="Book Antiqua" w:cs="宋体"/>
          <w:b/>
          <w:bCs/>
          <w:sz w:val="24"/>
          <w:szCs w:val="24"/>
        </w:rPr>
        <w:t>Osswald BR</w:t>
      </w:r>
      <w:r w:rsidRPr="00066238">
        <w:rPr>
          <w:rFonts w:ascii="Book Antiqua" w:hAnsi="Book Antiqua" w:cs="宋体"/>
          <w:sz w:val="24"/>
          <w:szCs w:val="24"/>
        </w:rPr>
        <w:t>, Gegouskov V, Badowski-Zyla D, Tochtermann U, Thomas G, Hagl S, Blackstone EH. Overestimation of aortic valve replacement risk by EuroSCORE: implications for percutaneous valve replacement. </w:t>
      </w:r>
      <w:r w:rsidRPr="00066238">
        <w:rPr>
          <w:rFonts w:ascii="Book Antiqua" w:hAnsi="Book Antiqua" w:cs="宋体"/>
          <w:i/>
          <w:iCs/>
          <w:sz w:val="24"/>
          <w:szCs w:val="24"/>
        </w:rPr>
        <w:t>Eur Heart J</w:t>
      </w:r>
      <w:r w:rsidRPr="00066238">
        <w:rPr>
          <w:rFonts w:ascii="Book Antiqua" w:hAnsi="Book Antiqua" w:cs="宋体"/>
          <w:sz w:val="24"/>
          <w:szCs w:val="24"/>
        </w:rPr>
        <w:t> 2009; </w:t>
      </w:r>
      <w:r w:rsidRPr="00066238">
        <w:rPr>
          <w:rFonts w:ascii="Book Antiqua" w:hAnsi="Book Antiqua" w:cs="宋体"/>
          <w:b/>
          <w:bCs/>
          <w:sz w:val="24"/>
          <w:szCs w:val="24"/>
        </w:rPr>
        <w:t>30</w:t>
      </w:r>
      <w:r w:rsidRPr="00066238">
        <w:rPr>
          <w:rFonts w:ascii="Book Antiqua" w:hAnsi="Book Antiqua" w:cs="宋体"/>
          <w:sz w:val="24"/>
          <w:szCs w:val="24"/>
        </w:rPr>
        <w:t>: 74-80 [PMID: 19033261 DOI: 10.1093/eurheartj/ehn523]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hint="eastAsia"/>
          <w:sz w:val="24"/>
          <w:szCs w:val="24"/>
        </w:rPr>
        <w:t xml:space="preserve">9 </w:t>
      </w:r>
      <w:r w:rsidRPr="00066238">
        <w:rPr>
          <w:rFonts w:ascii="Book Antiqua" w:hAnsi="Book Antiqua" w:cs="宋体"/>
          <w:b/>
          <w:sz w:val="24"/>
          <w:szCs w:val="24"/>
        </w:rPr>
        <w:t>Green P</w:t>
      </w:r>
      <w:r w:rsidRPr="00066238">
        <w:rPr>
          <w:rFonts w:ascii="Book Antiqua" w:hAnsi="Book Antiqua" w:cs="宋体"/>
          <w:sz w:val="24"/>
          <w:szCs w:val="24"/>
        </w:rPr>
        <w:t xml:space="preserve">, Woglom AE, Genereux P, Daneault B, Paradis JM, Schnell S, Hawkey M, Maurer MS, Kirtane AJ, Kodali S, Moses JW, Leon MB, Smith CR, Williams M. The impact of frailty status on survival after transcatheter aortic valve replacement in older adults with severe aortic stenosis: a single-center experience. </w:t>
      </w:r>
      <w:r w:rsidRPr="00066238">
        <w:rPr>
          <w:rFonts w:ascii="Book Antiqua" w:hAnsi="Book Antiqua" w:cs="宋体"/>
          <w:i/>
          <w:sz w:val="24"/>
          <w:szCs w:val="24"/>
        </w:rPr>
        <w:t xml:space="preserve">JACC CardiovascInterv </w:t>
      </w:r>
      <w:r w:rsidRPr="00066238">
        <w:rPr>
          <w:rFonts w:ascii="Book Antiqua" w:hAnsi="Book Antiqua" w:cs="宋体"/>
          <w:sz w:val="24"/>
          <w:szCs w:val="24"/>
        </w:rPr>
        <w:t xml:space="preserve">2012; </w:t>
      </w:r>
      <w:r w:rsidRPr="00066238">
        <w:rPr>
          <w:rFonts w:ascii="Book Antiqua" w:hAnsi="Book Antiqua" w:cs="宋体"/>
          <w:b/>
          <w:sz w:val="24"/>
          <w:szCs w:val="24"/>
        </w:rPr>
        <w:t>5:</w:t>
      </w:r>
      <w:r w:rsidRPr="00066238">
        <w:rPr>
          <w:rFonts w:ascii="Book Antiqua" w:hAnsi="Book Antiqua" w:cs="宋体"/>
          <w:sz w:val="24"/>
          <w:szCs w:val="24"/>
        </w:rPr>
        <w:t xml:space="preserve"> 974-981</w:t>
      </w:r>
      <w:r w:rsidRPr="00066238">
        <w:rPr>
          <w:rFonts w:ascii="Book Antiqua" w:hAnsi="Book Antiqua" w:cs="宋体" w:hint="eastAsia"/>
          <w:sz w:val="24"/>
          <w:szCs w:val="24"/>
        </w:rPr>
        <w:t xml:space="preserve"> [</w:t>
      </w:r>
      <w:r w:rsidRPr="00066238">
        <w:rPr>
          <w:rFonts w:ascii="Book Antiqua" w:hAnsi="Book Antiqua" w:cs="宋体"/>
          <w:sz w:val="24"/>
          <w:szCs w:val="24"/>
        </w:rPr>
        <w:t>PMID: 22995885</w:t>
      </w:r>
      <w:r w:rsidRPr="00066238">
        <w:rPr>
          <w:rFonts w:ascii="Book Antiqua" w:hAnsi="Book Antiqua" w:cs="宋体" w:hint="eastAsia"/>
          <w:sz w:val="24"/>
          <w:szCs w:val="24"/>
        </w:rPr>
        <w:t xml:space="preserve"> </w:t>
      </w:r>
      <w:r w:rsidRPr="00066238">
        <w:rPr>
          <w:rFonts w:ascii="Book Antiqua" w:hAnsi="Book Antiqua" w:cs="宋体"/>
          <w:sz w:val="24"/>
          <w:szCs w:val="24"/>
        </w:rPr>
        <w:t>DOI: 10.1016/j.jcin.2012.06.011</w:t>
      </w:r>
      <w:r w:rsidRPr="00066238">
        <w:rPr>
          <w:rFonts w:ascii="Book Antiqua" w:hAnsi="Book Antiqua" w:cs="宋体" w:hint="eastAsia"/>
          <w:sz w:val="24"/>
          <w:szCs w:val="24"/>
        </w:rPr>
        <w:t>]</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10 </w:t>
      </w:r>
      <w:r w:rsidRPr="00066238">
        <w:rPr>
          <w:rFonts w:ascii="Book Antiqua" w:hAnsi="Book Antiqua" w:cs="宋体"/>
          <w:b/>
          <w:bCs/>
          <w:sz w:val="24"/>
          <w:szCs w:val="24"/>
        </w:rPr>
        <w:t>Vahanian A</w:t>
      </w:r>
      <w:r w:rsidRPr="00066238">
        <w:rPr>
          <w:rFonts w:ascii="Book Antiqua" w:hAnsi="Book Antiqua" w:cs="宋体"/>
          <w:sz w:val="24"/>
          <w:szCs w:val="24"/>
        </w:rPr>
        <w:t>, Alfieri OR, Al-Attar N, Antunes MJ, Bax J, Cormier B, Cribier A, De Jaegere P, Fournial G, Kappetein AP, Kovac J, Ludgate S, Maisano F, Moat N, Mohr FW, Nataf P, Pierard L, Pomar JL, Schofer J, Tornos P, Tuzcu M, van Hout B, von Segesser LK, Walther T. Transcatheter valve implantation for patients with aortic stenosis: a position statement from the European Association of Cardio-Thoracic Surgery (EACTS) and the European Society of Cardiology (ESC), in collaboration with the European Association of Percutaneous Cardiovascular Interventions (EAPCI). </w:t>
      </w:r>
      <w:r w:rsidRPr="00066238">
        <w:rPr>
          <w:rFonts w:ascii="Book Antiqua" w:hAnsi="Book Antiqua" w:cs="宋体"/>
          <w:i/>
          <w:iCs/>
          <w:sz w:val="24"/>
          <w:szCs w:val="24"/>
        </w:rPr>
        <w:t>Eur J Cardiothorac Surg</w:t>
      </w:r>
      <w:r w:rsidRPr="00066238">
        <w:rPr>
          <w:rFonts w:ascii="Book Antiqua" w:hAnsi="Book Antiqua" w:cs="宋体"/>
          <w:sz w:val="24"/>
          <w:szCs w:val="24"/>
        </w:rPr>
        <w:t> 2008; </w:t>
      </w:r>
      <w:r w:rsidRPr="00066238">
        <w:rPr>
          <w:rFonts w:ascii="Book Antiqua" w:hAnsi="Book Antiqua" w:cs="宋体"/>
          <w:b/>
          <w:bCs/>
          <w:sz w:val="24"/>
          <w:szCs w:val="24"/>
        </w:rPr>
        <w:t>34</w:t>
      </w:r>
      <w:r w:rsidRPr="00066238">
        <w:rPr>
          <w:rFonts w:ascii="Book Antiqua" w:hAnsi="Book Antiqua" w:cs="宋体"/>
          <w:sz w:val="24"/>
          <w:szCs w:val="24"/>
        </w:rPr>
        <w:t>: 1-8 [PMID: 18502659 DOI: 10.1016/j.ejcts.2008.04.039]</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11 </w:t>
      </w:r>
      <w:r w:rsidRPr="00066238">
        <w:rPr>
          <w:rFonts w:ascii="Book Antiqua" w:hAnsi="Book Antiqua" w:cs="宋体"/>
          <w:b/>
          <w:bCs/>
          <w:sz w:val="24"/>
          <w:szCs w:val="24"/>
        </w:rPr>
        <w:t>Gada H</w:t>
      </w:r>
      <w:r w:rsidRPr="00066238">
        <w:rPr>
          <w:rFonts w:ascii="Book Antiqua" w:hAnsi="Book Antiqua" w:cs="宋体"/>
          <w:sz w:val="24"/>
          <w:szCs w:val="24"/>
        </w:rPr>
        <w:t>, Kirtane AJ, Wang K, Lei Y, Magnuson E, Reynolds MR, Williams MR, Kodali S, Vahl TP, Arnold SV, Leon MB, Thourani V, Szeto WY, Cohen DJ. Temporal Trends in Quality of Life Outcomes After Transapical Transcatheter Aortic Valve Replacement: A Placement of AoRTic TraNscathetER Valve (PARTNER) Trial Substudy. </w:t>
      </w:r>
      <w:r w:rsidRPr="00066238">
        <w:rPr>
          <w:rFonts w:ascii="Book Antiqua" w:hAnsi="Book Antiqua" w:cs="宋体"/>
          <w:i/>
          <w:iCs/>
          <w:sz w:val="24"/>
          <w:szCs w:val="24"/>
        </w:rPr>
        <w:t>Circ Cardiovasc Qual Outcomes</w:t>
      </w:r>
      <w:r w:rsidRPr="00066238">
        <w:rPr>
          <w:rFonts w:ascii="Book Antiqua" w:hAnsi="Book Antiqua" w:cs="宋体"/>
          <w:sz w:val="24"/>
          <w:szCs w:val="24"/>
        </w:rPr>
        <w:t> 2015; </w:t>
      </w:r>
      <w:r w:rsidRPr="00066238">
        <w:rPr>
          <w:rFonts w:ascii="Book Antiqua" w:hAnsi="Book Antiqua" w:cs="宋体"/>
          <w:b/>
          <w:bCs/>
          <w:sz w:val="24"/>
          <w:szCs w:val="24"/>
        </w:rPr>
        <w:t>8</w:t>
      </w:r>
      <w:r w:rsidRPr="00066238">
        <w:rPr>
          <w:rFonts w:ascii="Book Antiqua" w:hAnsi="Book Antiqua" w:cs="宋体"/>
          <w:sz w:val="24"/>
          <w:szCs w:val="24"/>
        </w:rPr>
        <w:t>: 338-346 [PMID: 26058718 DOI: 10.1161/CIRCOUTCOMES.114.001335]</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12 </w:t>
      </w:r>
      <w:r w:rsidRPr="00066238">
        <w:rPr>
          <w:rFonts w:ascii="Book Antiqua" w:hAnsi="Book Antiqua" w:cs="宋体"/>
          <w:b/>
          <w:bCs/>
          <w:sz w:val="24"/>
          <w:szCs w:val="24"/>
        </w:rPr>
        <w:t>Badiani S</w:t>
      </w:r>
      <w:r w:rsidRPr="00066238">
        <w:rPr>
          <w:rFonts w:ascii="Book Antiqua" w:hAnsi="Book Antiqua" w:cs="宋体"/>
          <w:sz w:val="24"/>
          <w:szCs w:val="24"/>
        </w:rPr>
        <w:t>, Bhattacharyya S, Lloyd G. Role of Echocardiography Before Transcatheter Aortic Valve Implantation (TAVI). </w:t>
      </w:r>
      <w:r w:rsidRPr="00066238">
        <w:rPr>
          <w:rFonts w:ascii="Book Antiqua" w:hAnsi="Book Antiqua" w:cs="宋体"/>
          <w:i/>
          <w:iCs/>
          <w:sz w:val="24"/>
          <w:szCs w:val="24"/>
        </w:rPr>
        <w:t>Curr Cardiol Rep</w:t>
      </w:r>
      <w:r w:rsidRPr="00066238">
        <w:rPr>
          <w:rFonts w:ascii="Book Antiqua" w:hAnsi="Book Antiqua" w:cs="宋体"/>
          <w:sz w:val="24"/>
          <w:szCs w:val="24"/>
        </w:rPr>
        <w:t> 2016; </w:t>
      </w:r>
      <w:r w:rsidRPr="00066238">
        <w:rPr>
          <w:rFonts w:ascii="Book Antiqua" w:hAnsi="Book Antiqua" w:cs="宋体"/>
          <w:b/>
          <w:bCs/>
          <w:sz w:val="24"/>
          <w:szCs w:val="24"/>
        </w:rPr>
        <w:t>18</w:t>
      </w:r>
      <w:r w:rsidRPr="00066238">
        <w:rPr>
          <w:rFonts w:ascii="Book Antiqua" w:hAnsi="Book Antiqua" w:cs="宋体"/>
          <w:sz w:val="24"/>
          <w:szCs w:val="24"/>
        </w:rPr>
        <w:t>: 38 [PMID: 26960423 DOI: 10.1007/s11886-016-0715-z]</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13 </w:t>
      </w:r>
      <w:r w:rsidRPr="00066238">
        <w:rPr>
          <w:rFonts w:ascii="Book Antiqua" w:hAnsi="Book Antiqua" w:cs="宋体"/>
          <w:b/>
          <w:bCs/>
          <w:sz w:val="24"/>
          <w:szCs w:val="24"/>
        </w:rPr>
        <w:t>Hahn RT</w:t>
      </w:r>
      <w:r w:rsidRPr="00066238">
        <w:rPr>
          <w:rFonts w:ascii="Book Antiqua" w:hAnsi="Book Antiqua" w:cs="宋体"/>
          <w:sz w:val="24"/>
          <w:szCs w:val="24"/>
        </w:rPr>
        <w:t xml:space="preserve">, Pibarot P, Stewart WJ, Weissman NJ, Gopalakrishnan D, Keane MG, Anwaruddin S, Wang Z, Bilsker M, Lindman BR, Herrmann HC, Kodali SK, Makkar R, Thourani VH, Svensson LG, Akin JJ, Anderson WN, Leon MB, Douglas PS. Comparison of </w:t>
      </w:r>
      <w:r w:rsidRPr="00066238">
        <w:rPr>
          <w:rFonts w:ascii="Book Antiqua" w:hAnsi="Book Antiqua" w:cs="宋体"/>
          <w:sz w:val="24"/>
          <w:szCs w:val="24"/>
        </w:rPr>
        <w:lastRenderedPageBreak/>
        <w:t>transcatheter and surgical aortic valve replacement in severe aortic stenosis: a longitudinal study of echocardiography parameters in cohort A of the PARTNER trial (placement of aortic transcatheter valves). </w:t>
      </w:r>
      <w:r w:rsidRPr="00066238">
        <w:rPr>
          <w:rFonts w:ascii="Book Antiqua" w:hAnsi="Book Antiqua" w:cs="宋体"/>
          <w:i/>
          <w:iCs/>
          <w:sz w:val="24"/>
          <w:szCs w:val="24"/>
        </w:rPr>
        <w:t>J Am Coll Cardiol</w:t>
      </w:r>
      <w:r w:rsidRPr="00066238">
        <w:rPr>
          <w:rFonts w:ascii="Book Antiqua" w:hAnsi="Book Antiqua" w:cs="宋体"/>
          <w:sz w:val="24"/>
          <w:szCs w:val="24"/>
        </w:rPr>
        <w:t> 2013; </w:t>
      </w:r>
      <w:r w:rsidRPr="00066238">
        <w:rPr>
          <w:rFonts w:ascii="Book Antiqua" w:hAnsi="Book Antiqua" w:cs="宋体"/>
          <w:b/>
          <w:bCs/>
          <w:sz w:val="24"/>
          <w:szCs w:val="24"/>
        </w:rPr>
        <w:t>61</w:t>
      </w:r>
      <w:r w:rsidRPr="00066238">
        <w:rPr>
          <w:rFonts w:ascii="Book Antiqua" w:hAnsi="Book Antiqua" w:cs="宋体"/>
          <w:sz w:val="24"/>
          <w:szCs w:val="24"/>
        </w:rPr>
        <w:t>: 2514-2521 [PMID: 23623915 DOI: 10.1016/j.jacc.2013.02.087.PMID: ]</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14 </w:t>
      </w:r>
      <w:r w:rsidRPr="00066238">
        <w:rPr>
          <w:rFonts w:ascii="Book Antiqua" w:hAnsi="Book Antiqua" w:cs="宋体"/>
          <w:b/>
          <w:bCs/>
          <w:sz w:val="24"/>
          <w:szCs w:val="24"/>
        </w:rPr>
        <w:t>Dimitrova NA</w:t>
      </w:r>
      <w:r w:rsidRPr="00066238">
        <w:rPr>
          <w:rFonts w:ascii="Book Antiqua" w:hAnsi="Book Antiqua" w:cs="宋体"/>
          <w:sz w:val="24"/>
          <w:szCs w:val="24"/>
        </w:rPr>
        <w:t>, Dimitrov GV. Effect of electrical stimulus parameters on the development and propagation of action potentials in short excitable fibres. </w:t>
      </w:r>
      <w:r w:rsidRPr="00066238">
        <w:rPr>
          <w:rFonts w:ascii="Book Antiqua" w:hAnsi="Book Antiqua" w:cs="宋体"/>
          <w:i/>
          <w:iCs/>
          <w:sz w:val="24"/>
          <w:szCs w:val="24"/>
        </w:rPr>
        <w:t>Electroencephalogr Clin Neurophysiol</w:t>
      </w:r>
      <w:r w:rsidRPr="00066238">
        <w:rPr>
          <w:rFonts w:ascii="Book Antiqua" w:hAnsi="Book Antiqua" w:cs="宋体"/>
          <w:sz w:val="24"/>
          <w:szCs w:val="24"/>
        </w:rPr>
        <w:t> 1988; </w:t>
      </w:r>
      <w:r w:rsidRPr="00066238">
        <w:rPr>
          <w:rFonts w:ascii="Book Antiqua" w:hAnsi="Book Antiqua" w:cs="宋体"/>
          <w:b/>
          <w:bCs/>
          <w:sz w:val="24"/>
          <w:szCs w:val="24"/>
        </w:rPr>
        <w:t>70</w:t>
      </w:r>
      <w:r w:rsidRPr="00066238">
        <w:rPr>
          <w:rFonts w:ascii="Book Antiqua" w:hAnsi="Book Antiqua" w:cs="宋体"/>
          <w:sz w:val="24"/>
          <w:szCs w:val="24"/>
        </w:rPr>
        <w:t>: 453-459 [PMID: 2460319 DOI: 10.1016/j.jacc.2014.02.536]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15 </w:t>
      </w:r>
      <w:r w:rsidRPr="00066238">
        <w:rPr>
          <w:rFonts w:ascii="Book Antiqua" w:hAnsi="Book Antiqua" w:cs="宋体"/>
          <w:b/>
          <w:bCs/>
          <w:sz w:val="24"/>
          <w:szCs w:val="24"/>
        </w:rPr>
        <w:t>Nishimura RA</w:t>
      </w:r>
      <w:r w:rsidRPr="00066238">
        <w:rPr>
          <w:rFonts w:ascii="Book Antiqua" w:hAnsi="Book Antiqua" w:cs="宋体"/>
          <w:sz w:val="24"/>
          <w:szCs w:val="24"/>
        </w:rPr>
        <w:t>, Otto CM, Bonow RO, Carabello BA, Erwin JP, Guyton RA, O'Gara PT, Ruiz CE, Skubas NJ, Sorajja P, Sundt TM, Thomas JD. 2014 AHA/ACC guideline for the management of patients with valvular heart disease: a report of the American College of Cardiology/American Heart Association Task Force on Practice Guidelines. </w:t>
      </w:r>
      <w:r w:rsidRPr="00066238">
        <w:rPr>
          <w:rFonts w:ascii="Book Antiqua" w:hAnsi="Book Antiqua" w:cs="宋体"/>
          <w:i/>
          <w:iCs/>
          <w:sz w:val="24"/>
          <w:szCs w:val="24"/>
        </w:rPr>
        <w:t>J Am Coll Cardiol</w:t>
      </w:r>
      <w:r w:rsidRPr="00066238">
        <w:rPr>
          <w:rFonts w:ascii="Book Antiqua" w:hAnsi="Book Antiqua" w:cs="宋体"/>
          <w:sz w:val="24"/>
          <w:szCs w:val="24"/>
        </w:rPr>
        <w:t> 2014; </w:t>
      </w:r>
      <w:r w:rsidRPr="00066238">
        <w:rPr>
          <w:rFonts w:ascii="Book Antiqua" w:hAnsi="Book Antiqua" w:cs="宋体"/>
          <w:b/>
          <w:bCs/>
          <w:sz w:val="24"/>
          <w:szCs w:val="24"/>
        </w:rPr>
        <w:t>63</w:t>
      </w:r>
      <w:r w:rsidRPr="00066238">
        <w:rPr>
          <w:rFonts w:ascii="Book Antiqua" w:hAnsi="Book Antiqua" w:cs="宋体"/>
          <w:sz w:val="24"/>
          <w:szCs w:val="24"/>
        </w:rPr>
        <w:t>: e57-185 [PMID: 24603191 DOI: 10.1161/CIRCIMAGING.115.004352]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16 </w:t>
      </w:r>
      <w:r w:rsidRPr="00066238">
        <w:rPr>
          <w:rFonts w:ascii="Book Antiqua" w:hAnsi="Book Antiqua" w:cs="宋体"/>
          <w:b/>
          <w:bCs/>
          <w:sz w:val="24"/>
          <w:szCs w:val="24"/>
        </w:rPr>
        <w:t>Briand M</w:t>
      </w:r>
      <w:r w:rsidRPr="00066238">
        <w:rPr>
          <w:rFonts w:ascii="Book Antiqua" w:hAnsi="Book Antiqua" w:cs="宋体"/>
          <w:sz w:val="24"/>
          <w:szCs w:val="24"/>
        </w:rPr>
        <w:t>, Dumesnil JG, Kadem L, Tongue AG, Rieu R, Garcia D, Pibarot P. Reduced systemic arterial compliance impacts significantly on left ventricular afterload and function in aortic stenosis: implications for diagnosis and treatment. </w:t>
      </w:r>
      <w:r w:rsidRPr="00066238">
        <w:rPr>
          <w:rFonts w:ascii="Book Antiqua" w:hAnsi="Book Antiqua" w:cs="宋体"/>
          <w:i/>
          <w:iCs/>
          <w:sz w:val="24"/>
          <w:szCs w:val="24"/>
        </w:rPr>
        <w:t>J Am Coll Cardiol</w:t>
      </w:r>
      <w:r w:rsidRPr="00066238">
        <w:rPr>
          <w:rFonts w:ascii="Book Antiqua" w:hAnsi="Book Antiqua" w:cs="宋体"/>
          <w:sz w:val="24"/>
          <w:szCs w:val="24"/>
        </w:rPr>
        <w:t> 2005; </w:t>
      </w:r>
      <w:r w:rsidRPr="00066238">
        <w:rPr>
          <w:rFonts w:ascii="Book Antiqua" w:hAnsi="Book Antiqua" w:cs="宋体"/>
          <w:b/>
          <w:bCs/>
          <w:sz w:val="24"/>
          <w:szCs w:val="24"/>
        </w:rPr>
        <w:t>46</w:t>
      </w:r>
      <w:r w:rsidRPr="00066238">
        <w:rPr>
          <w:rFonts w:ascii="Book Antiqua" w:hAnsi="Book Antiqua" w:cs="宋体"/>
          <w:sz w:val="24"/>
          <w:szCs w:val="24"/>
        </w:rPr>
        <w:t>: 291-298 [PMID: 16022957 DOI: 10.1016/j.jacc.2004.10.081]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17 </w:t>
      </w:r>
      <w:r w:rsidRPr="00066238">
        <w:rPr>
          <w:rFonts w:ascii="Book Antiqua" w:hAnsi="Book Antiqua" w:cs="宋体"/>
          <w:b/>
          <w:bCs/>
          <w:sz w:val="24"/>
          <w:szCs w:val="24"/>
        </w:rPr>
        <w:t>Dumesnil JG</w:t>
      </w:r>
      <w:r w:rsidRPr="00066238">
        <w:rPr>
          <w:rFonts w:ascii="Book Antiqua" w:hAnsi="Book Antiqua" w:cs="宋体"/>
          <w:sz w:val="24"/>
          <w:szCs w:val="24"/>
        </w:rPr>
        <w:t>, Pibarot P, Carabello B. Paradoxical low flow and/or low gradient severe aortic stenosis despite preserved left ventricular ejection fraction: implications for diagnosis and treatment. </w:t>
      </w:r>
      <w:r w:rsidRPr="00066238">
        <w:rPr>
          <w:rFonts w:ascii="Book Antiqua" w:hAnsi="Book Antiqua" w:cs="宋体"/>
          <w:i/>
          <w:iCs/>
          <w:sz w:val="24"/>
          <w:szCs w:val="24"/>
        </w:rPr>
        <w:t>Eur Heart J</w:t>
      </w:r>
      <w:r w:rsidRPr="00066238">
        <w:rPr>
          <w:rFonts w:ascii="Book Antiqua" w:hAnsi="Book Antiqua" w:cs="宋体"/>
          <w:sz w:val="24"/>
          <w:szCs w:val="24"/>
        </w:rPr>
        <w:t> 2010; </w:t>
      </w:r>
      <w:r w:rsidRPr="00066238">
        <w:rPr>
          <w:rFonts w:ascii="Book Antiqua" w:hAnsi="Book Antiqua" w:cs="宋体"/>
          <w:b/>
          <w:bCs/>
          <w:sz w:val="24"/>
          <w:szCs w:val="24"/>
        </w:rPr>
        <w:t>31</w:t>
      </w:r>
      <w:r w:rsidRPr="00066238">
        <w:rPr>
          <w:rFonts w:ascii="Book Antiqua" w:hAnsi="Book Antiqua" w:cs="宋体"/>
          <w:sz w:val="24"/>
          <w:szCs w:val="24"/>
        </w:rPr>
        <w:t>: 281-289 [PMID: 19737801 DOI: 10.1093/eurheartj/ehp361]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18 </w:t>
      </w:r>
      <w:r w:rsidRPr="00066238">
        <w:rPr>
          <w:rFonts w:ascii="Book Antiqua" w:hAnsi="Book Antiqua" w:cs="宋体"/>
          <w:b/>
          <w:bCs/>
          <w:sz w:val="24"/>
          <w:szCs w:val="24"/>
        </w:rPr>
        <w:t>Hachicha Z</w:t>
      </w:r>
      <w:r w:rsidRPr="00066238">
        <w:rPr>
          <w:rFonts w:ascii="Book Antiqua" w:hAnsi="Book Antiqua" w:cs="宋体"/>
          <w:sz w:val="24"/>
          <w:szCs w:val="24"/>
        </w:rPr>
        <w:t>, Dumesnil JG, Bogaty P, Pibarot P. Paradoxical low-flow, low-gradient severe aortic stenosis despite preserved ejection fraction is associated with higher afterload and reduced survival. </w:t>
      </w:r>
      <w:r w:rsidRPr="00066238">
        <w:rPr>
          <w:rFonts w:ascii="Book Antiqua" w:hAnsi="Book Antiqua" w:cs="宋体"/>
          <w:i/>
          <w:iCs/>
          <w:sz w:val="24"/>
          <w:szCs w:val="24"/>
        </w:rPr>
        <w:t>Circulation</w:t>
      </w:r>
      <w:r w:rsidRPr="00066238">
        <w:rPr>
          <w:rFonts w:ascii="Book Antiqua" w:hAnsi="Book Antiqua" w:cs="宋体"/>
          <w:sz w:val="24"/>
          <w:szCs w:val="24"/>
        </w:rPr>
        <w:t> 2007; </w:t>
      </w:r>
      <w:r w:rsidRPr="00066238">
        <w:rPr>
          <w:rFonts w:ascii="Book Antiqua" w:hAnsi="Book Antiqua" w:cs="宋体"/>
          <w:b/>
          <w:bCs/>
          <w:sz w:val="24"/>
          <w:szCs w:val="24"/>
        </w:rPr>
        <w:t>115</w:t>
      </w:r>
      <w:r w:rsidRPr="00066238">
        <w:rPr>
          <w:rFonts w:ascii="Book Antiqua" w:hAnsi="Book Antiqua" w:cs="宋体"/>
          <w:sz w:val="24"/>
          <w:szCs w:val="24"/>
        </w:rPr>
        <w:t>: 2856-2864 [PMID: 17533183 DOI: 10.1161/CIRCULATIONAHA.106.668681]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19 </w:t>
      </w:r>
      <w:r w:rsidRPr="00066238">
        <w:rPr>
          <w:rFonts w:ascii="Book Antiqua" w:hAnsi="Book Antiqua" w:cs="宋体"/>
          <w:b/>
          <w:bCs/>
          <w:sz w:val="24"/>
          <w:szCs w:val="24"/>
        </w:rPr>
        <w:t>Herrmann S</w:t>
      </w:r>
      <w:r w:rsidRPr="00066238">
        <w:rPr>
          <w:rFonts w:ascii="Book Antiqua" w:hAnsi="Book Antiqua" w:cs="宋体"/>
          <w:sz w:val="24"/>
          <w:szCs w:val="24"/>
        </w:rPr>
        <w:t>, Störk S, Niemann M, Lange V, Strotmann JM, Frantz S, Beer M, Gattenlöhner S, Voelker W, Ertl G, Weidemann F. Low-gradient aortic valve stenosis myocardial fibrosis and its influence on function and outcome. </w:t>
      </w:r>
      <w:r w:rsidRPr="00066238">
        <w:rPr>
          <w:rFonts w:ascii="Book Antiqua" w:hAnsi="Book Antiqua" w:cs="宋体"/>
          <w:i/>
          <w:iCs/>
          <w:sz w:val="24"/>
          <w:szCs w:val="24"/>
        </w:rPr>
        <w:t>J Am Coll Cardiol</w:t>
      </w:r>
      <w:r w:rsidRPr="00066238">
        <w:rPr>
          <w:rFonts w:ascii="Book Antiqua" w:hAnsi="Book Antiqua" w:cs="宋体"/>
          <w:sz w:val="24"/>
          <w:szCs w:val="24"/>
        </w:rPr>
        <w:t> 2011; </w:t>
      </w:r>
      <w:r w:rsidRPr="00066238">
        <w:rPr>
          <w:rFonts w:ascii="Book Antiqua" w:hAnsi="Book Antiqua" w:cs="宋体"/>
          <w:b/>
          <w:bCs/>
          <w:sz w:val="24"/>
          <w:szCs w:val="24"/>
        </w:rPr>
        <w:t>58</w:t>
      </w:r>
      <w:r w:rsidRPr="00066238">
        <w:rPr>
          <w:rFonts w:ascii="Book Antiqua" w:hAnsi="Book Antiqua" w:cs="宋体"/>
          <w:sz w:val="24"/>
          <w:szCs w:val="24"/>
        </w:rPr>
        <w:t>: 402-412 [PMID: 21757118 DOI: 10.1016/j]</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20 </w:t>
      </w:r>
      <w:r w:rsidRPr="00066238">
        <w:rPr>
          <w:rFonts w:ascii="Book Antiqua" w:hAnsi="Book Antiqua" w:cs="宋体"/>
          <w:b/>
          <w:bCs/>
          <w:sz w:val="24"/>
          <w:szCs w:val="24"/>
        </w:rPr>
        <w:t>Hachicha Z</w:t>
      </w:r>
      <w:r w:rsidRPr="00066238">
        <w:rPr>
          <w:rFonts w:ascii="Book Antiqua" w:hAnsi="Book Antiqua" w:cs="宋体"/>
          <w:sz w:val="24"/>
          <w:szCs w:val="24"/>
        </w:rPr>
        <w:t>, Dumesnil JG, Pibarot P. Usefulness of the valvuloarterial impedance to predict adverse outcome in asymptomatic aortic stenosis. </w:t>
      </w:r>
      <w:r w:rsidRPr="00066238">
        <w:rPr>
          <w:rFonts w:ascii="Book Antiqua" w:hAnsi="Book Antiqua" w:cs="宋体"/>
          <w:i/>
          <w:iCs/>
          <w:sz w:val="24"/>
          <w:szCs w:val="24"/>
        </w:rPr>
        <w:t>J Am Coll Cardiol</w:t>
      </w:r>
      <w:r w:rsidRPr="00066238">
        <w:rPr>
          <w:rFonts w:ascii="Book Antiqua" w:hAnsi="Book Antiqua" w:cs="宋体"/>
          <w:sz w:val="24"/>
          <w:szCs w:val="24"/>
        </w:rPr>
        <w:t> 2009; </w:t>
      </w:r>
      <w:r w:rsidRPr="00066238">
        <w:rPr>
          <w:rFonts w:ascii="Book Antiqua" w:hAnsi="Book Antiqua" w:cs="宋体"/>
          <w:b/>
          <w:bCs/>
          <w:sz w:val="24"/>
          <w:szCs w:val="24"/>
        </w:rPr>
        <w:t>54</w:t>
      </w:r>
      <w:r w:rsidRPr="00066238">
        <w:rPr>
          <w:rFonts w:ascii="Book Antiqua" w:hAnsi="Book Antiqua" w:cs="宋体"/>
          <w:sz w:val="24"/>
          <w:szCs w:val="24"/>
        </w:rPr>
        <w:t>: 1003-1011 [PMID: 19729117 DOI: 10.1016/j.jacc.2009.04.079]</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lastRenderedPageBreak/>
        <w:t>21 </w:t>
      </w:r>
      <w:r w:rsidRPr="00066238">
        <w:rPr>
          <w:rFonts w:ascii="Book Antiqua" w:hAnsi="Book Antiqua" w:cs="宋体"/>
          <w:b/>
          <w:bCs/>
          <w:sz w:val="24"/>
          <w:szCs w:val="24"/>
        </w:rPr>
        <w:t>Herrmann HC</w:t>
      </w:r>
      <w:r w:rsidRPr="00066238">
        <w:rPr>
          <w:rFonts w:ascii="Book Antiqua" w:hAnsi="Book Antiqua" w:cs="宋体"/>
          <w:sz w:val="24"/>
          <w:szCs w:val="24"/>
        </w:rPr>
        <w:t>, Pibarot P, Hueter I, Gertz ZM, Stewart WJ, Kapadia S, Tuzcu EM, Babaliaros V, Thourani V, Szeto WY, Bavaria JE, Kodali S, Hahn RT, Williams M, Miller DC, Douglas PS, Leon MB. Predictors of mortality and outcomes of therapy in low-flow severe aortic stenosis: a Placement of Aortic Transcatheter Valves (PARTNER) trial analysis. </w:t>
      </w:r>
      <w:r w:rsidRPr="00066238">
        <w:rPr>
          <w:rFonts w:ascii="Book Antiqua" w:hAnsi="Book Antiqua" w:cs="宋体"/>
          <w:i/>
          <w:iCs/>
          <w:sz w:val="24"/>
          <w:szCs w:val="24"/>
        </w:rPr>
        <w:t>Circulation</w:t>
      </w:r>
      <w:r w:rsidRPr="00066238">
        <w:rPr>
          <w:rFonts w:ascii="Book Antiqua" w:hAnsi="Book Antiqua" w:cs="宋体"/>
          <w:sz w:val="24"/>
          <w:szCs w:val="24"/>
        </w:rPr>
        <w:t> 2013; </w:t>
      </w:r>
      <w:r w:rsidRPr="00066238">
        <w:rPr>
          <w:rFonts w:ascii="Book Antiqua" w:hAnsi="Book Antiqua" w:cs="宋体"/>
          <w:b/>
          <w:bCs/>
          <w:sz w:val="24"/>
          <w:szCs w:val="24"/>
        </w:rPr>
        <w:t>127</w:t>
      </w:r>
      <w:r w:rsidRPr="00066238">
        <w:rPr>
          <w:rFonts w:ascii="Book Antiqua" w:hAnsi="Book Antiqua" w:cs="宋体"/>
          <w:sz w:val="24"/>
          <w:szCs w:val="24"/>
        </w:rPr>
        <w:t>: 2316-2326 [PMID: 23661722 DOI: 10.1161/CIRCULATIONAHA.112.001290]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22 </w:t>
      </w:r>
      <w:r w:rsidRPr="00066238">
        <w:rPr>
          <w:rFonts w:ascii="Book Antiqua" w:hAnsi="Book Antiqua" w:cs="宋体"/>
          <w:b/>
          <w:bCs/>
          <w:sz w:val="24"/>
          <w:szCs w:val="24"/>
        </w:rPr>
        <w:t>Lancellotti P</w:t>
      </w:r>
      <w:r w:rsidRPr="00066238">
        <w:rPr>
          <w:rFonts w:ascii="Book Antiqua" w:hAnsi="Book Antiqua" w:cs="宋体"/>
          <w:sz w:val="24"/>
          <w:szCs w:val="24"/>
        </w:rPr>
        <w:t>, Lebois F, Simon M, Tombeux C, Chauvel C, Pierard LA. Prognostic importance of quantitative exercise Doppler echocardiography in asymptomatic valvular aortic stenosis. </w:t>
      </w:r>
      <w:r w:rsidRPr="00066238">
        <w:rPr>
          <w:rFonts w:ascii="Book Antiqua" w:hAnsi="Book Antiqua" w:cs="宋体"/>
          <w:i/>
          <w:iCs/>
          <w:sz w:val="24"/>
          <w:szCs w:val="24"/>
        </w:rPr>
        <w:t>Circulation</w:t>
      </w:r>
      <w:r w:rsidRPr="00066238">
        <w:rPr>
          <w:rFonts w:ascii="Book Antiqua" w:hAnsi="Book Antiqua" w:cs="宋体"/>
          <w:sz w:val="24"/>
          <w:szCs w:val="24"/>
        </w:rPr>
        <w:t> 2005; </w:t>
      </w:r>
      <w:r w:rsidRPr="00066238">
        <w:rPr>
          <w:rFonts w:ascii="Book Antiqua" w:hAnsi="Book Antiqua" w:cs="宋体"/>
          <w:b/>
          <w:bCs/>
          <w:sz w:val="24"/>
          <w:szCs w:val="24"/>
        </w:rPr>
        <w:t>112</w:t>
      </w:r>
      <w:r w:rsidRPr="00066238">
        <w:rPr>
          <w:rFonts w:ascii="Book Antiqua" w:hAnsi="Book Antiqua" w:cs="宋体"/>
          <w:sz w:val="24"/>
          <w:szCs w:val="24"/>
        </w:rPr>
        <w:t>: I377-I382 [PMID: 16159850 DOI: 10.1161/CIRCULATIONAHA.104.523274]</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23 </w:t>
      </w:r>
      <w:r w:rsidRPr="00066238">
        <w:rPr>
          <w:rFonts w:ascii="Book Antiqua" w:hAnsi="Book Antiqua" w:cs="宋体"/>
          <w:b/>
          <w:bCs/>
          <w:sz w:val="24"/>
          <w:szCs w:val="24"/>
        </w:rPr>
        <w:t>Maréchaux S</w:t>
      </w:r>
      <w:r w:rsidRPr="00066238">
        <w:rPr>
          <w:rFonts w:ascii="Book Antiqua" w:hAnsi="Book Antiqua" w:cs="宋体"/>
          <w:sz w:val="24"/>
          <w:szCs w:val="24"/>
        </w:rPr>
        <w:t>, Hachicha Z, Bellouin A, Dumesnil JG, Meimoun P, Pasquet A, Bergeron S, Arsenault M, Le Tourneau T, Ennezat PV, Pibarot P. Usefulness of exercise-stress echocardiography for risk stratification of true asymptomatic patients with aortic valve stenosis. </w:t>
      </w:r>
      <w:r w:rsidRPr="00066238">
        <w:rPr>
          <w:rFonts w:ascii="Book Antiqua" w:hAnsi="Book Antiqua" w:cs="宋体"/>
          <w:i/>
          <w:iCs/>
          <w:sz w:val="24"/>
          <w:szCs w:val="24"/>
        </w:rPr>
        <w:t>Eur Heart J</w:t>
      </w:r>
      <w:r w:rsidRPr="00066238">
        <w:rPr>
          <w:rFonts w:ascii="Book Antiqua" w:hAnsi="Book Antiqua" w:cs="宋体"/>
          <w:sz w:val="24"/>
          <w:szCs w:val="24"/>
        </w:rPr>
        <w:t> 2010; </w:t>
      </w:r>
      <w:r w:rsidRPr="00066238">
        <w:rPr>
          <w:rFonts w:ascii="Book Antiqua" w:hAnsi="Book Antiqua" w:cs="宋体"/>
          <w:b/>
          <w:bCs/>
          <w:sz w:val="24"/>
          <w:szCs w:val="24"/>
        </w:rPr>
        <w:t>31</w:t>
      </w:r>
      <w:r w:rsidRPr="00066238">
        <w:rPr>
          <w:rFonts w:ascii="Book Antiqua" w:hAnsi="Book Antiqua" w:cs="宋体"/>
          <w:sz w:val="24"/>
          <w:szCs w:val="24"/>
        </w:rPr>
        <w:t>: 1390-1397 [PMID: 20308041 DOI: 10.1093/eurheartj/ehq076]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24 </w:t>
      </w:r>
      <w:r w:rsidRPr="00066238">
        <w:rPr>
          <w:rFonts w:ascii="Book Antiqua" w:hAnsi="Book Antiqua" w:cs="宋体"/>
          <w:b/>
          <w:bCs/>
          <w:sz w:val="24"/>
          <w:szCs w:val="24"/>
        </w:rPr>
        <w:t>Lancellotti P</w:t>
      </w:r>
      <w:r w:rsidRPr="00066238">
        <w:rPr>
          <w:rFonts w:ascii="Book Antiqua" w:hAnsi="Book Antiqua" w:cs="宋体"/>
          <w:sz w:val="24"/>
          <w:szCs w:val="24"/>
        </w:rPr>
        <w:t>, Magne J, Donal E, O'Connor K, Dulgheru R, Rosca M, Pierard LA. Determinants and prognostic significance of exercise pulmonary hypertension in asymptomatic severe aortic stenosis. </w:t>
      </w:r>
      <w:r w:rsidRPr="00066238">
        <w:rPr>
          <w:rFonts w:ascii="Book Antiqua" w:hAnsi="Book Antiqua" w:cs="宋体"/>
          <w:i/>
          <w:iCs/>
          <w:sz w:val="24"/>
          <w:szCs w:val="24"/>
        </w:rPr>
        <w:t>Circulation</w:t>
      </w:r>
      <w:r w:rsidRPr="00066238">
        <w:rPr>
          <w:rFonts w:ascii="Book Antiqua" w:hAnsi="Book Antiqua" w:cs="宋体"/>
          <w:sz w:val="24"/>
          <w:szCs w:val="24"/>
        </w:rPr>
        <w:t> 2012; </w:t>
      </w:r>
      <w:r w:rsidRPr="00066238">
        <w:rPr>
          <w:rFonts w:ascii="Book Antiqua" w:hAnsi="Book Antiqua" w:cs="宋体"/>
          <w:b/>
          <w:bCs/>
          <w:sz w:val="24"/>
          <w:szCs w:val="24"/>
        </w:rPr>
        <w:t>126</w:t>
      </w:r>
      <w:r w:rsidRPr="00066238">
        <w:rPr>
          <w:rFonts w:ascii="Book Antiqua" w:hAnsi="Book Antiqua" w:cs="宋体"/>
          <w:sz w:val="24"/>
          <w:szCs w:val="24"/>
        </w:rPr>
        <w:t>: 851-859 [PMID: 22832784 DOI: 10.1161/CIRCULATIONAHA.111.088427]</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25 </w:t>
      </w:r>
      <w:r w:rsidRPr="00066238">
        <w:rPr>
          <w:rFonts w:ascii="Book Antiqua" w:hAnsi="Book Antiqua" w:cs="宋体"/>
          <w:b/>
          <w:bCs/>
          <w:sz w:val="24"/>
          <w:szCs w:val="24"/>
        </w:rPr>
        <w:t>Maréchaux S</w:t>
      </w:r>
      <w:r w:rsidRPr="00066238">
        <w:rPr>
          <w:rFonts w:ascii="Book Antiqua" w:hAnsi="Book Antiqua" w:cs="宋体"/>
          <w:sz w:val="24"/>
          <w:szCs w:val="24"/>
        </w:rPr>
        <w:t>, Ennezat PV, LeJemtel TH, Polge AS, de Groote P, Asseman P, Nevière R, Le Tourneau T, Deklunder G. Left ventricular response to exercise in aortic stenosis: an exercise echocardiographic study. </w:t>
      </w:r>
      <w:r w:rsidRPr="00066238">
        <w:rPr>
          <w:rFonts w:ascii="Book Antiqua" w:hAnsi="Book Antiqua" w:cs="宋体"/>
          <w:i/>
          <w:iCs/>
          <w:sz w:val="24"/>
          <w:szCs w:val="24"/>
        </w:rPr>
        <w:t>Echocardiography</w:t>
      </w:r>
      <w:r w:rsidRPr="00066238">
        <w:rPr>
          <w:rFonts w:ascii="Book Antiqua" w:hAnsi="Book Antiqua" w:cs="宋体"/>
          <w:sz w:val="24"/>
          <w:szCs w:val="24"/>
        </w:rPr>
        <w:t> 2007; </w:t>
      </w:r>
      <w:r w:rsidRPr="00066238">
        <w:rPr>
          <w:rFonts w:ascii="Book Antiqua" w:hAnsi="Book Antiqua" w:cs="宋体"/>
          <w:b/>
          <w:bCs/>
          <w:sz w:val="24"/>
          <w:szCs w:val="24"/>
        </w:rPr>
        <w:t>24</w:t>
      </w:r>
      <w:r w:rsidRPr="00066238">
        <w:rPr>
          <w:rFonts w:ascii="Book Antiqua" w:hAnsi="Book Antiqua" w:cs="宋体"/>
          <w:sz w:val="24"/>
          <w:szCs w:val="24"/>
        </w:rPr>
        <w:t>: 955-959 [PMID: 17894574 DOI: 10.1111/j.1540-8175.2007.00501.x]</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26 </w:t>
      </w:r>
      <w:r w:rsidRPr="00066238">
        <w:rPr>
          <w:rFonts w:ascii="Book Antiqua" w:hAnsi="Book Antiqua" w:cs="宋体"/>
          <w:b/>
          <w:bCs/>
          <w:sz w:val="24"/>
          <w:szCs w:val="24"/>
        </w:rPr>
        <w:t>Fryearson J</w:t>
      </w:r>
      <w:r w:rsidRPr="00066238">
        <w:rPr>
          <w:rFonts w:ascii="Book Antiqua" w:hAnsi="Book Antiqua" w:cs="宋体"/>
          <w:sz w:val="24"/>
          <w:szCs w:val="24"/>
        </w:rPr>
        <w:t>, Edwards NC, Doshi SN, Steeds RP. The role of TTE in assessment of the patient before and following TAVI for AS. </w:t>
      </w:r>
      <w:r w:rsidRPr="00066238">
        <w:rPr>
          <w:rFonts w:ascii="Book Antiqua" w:hAnsi="Book Antiqua" w:cs="宋体"/>
          <w:i/>
          <w:iCs/>
          <w:sz w:val="24"/>
          <w:szCs w:val="24"/>
        </w:rPr>
        <w:t>Echo Res Pract</w:t>
      </w:r>
      <w:r w:rsidRPr="00066238">
        <w:rPr>
          <w:rFonts w:ascii="Book Antiqua" w:hAnsi="Book Antiqua" w:cs="宋体"/>
          <w:sz w:val="24"/>
          <w:szCs w:val="24"/>
        </w:rPr>
        <w:t> 2016; </w:t>
      </w:r>
      <w:r w:rsidRPr="00066238">
        <w:rPr>
          <w:rFonts w:ascii="Book Antiqua" w:hAnsi="Book Antiqua" w:cs="宋体"/>
          <w:b/>
          <w:bCs/>
          <w:sz w:val="24"/>
          <w:szCs w:val="24"/>
        </w:rPr>
        <w:t>3</w:t>
      </w:r>
      <w:r w:rsidRPr="00066238">
        <w:rPr>
          <w:rFonts w:ascii="Book Antiqua" w:hAnsi="Book Antiqua" w:cs="宋体"/>
          <w:sz w:val="24"/>
          <w:szCs w:val="24"/>
        </w:rPr>
        <w:t>: R19-R34 [PMID: 27249549 DOI: 10.1530/ERP-16-0004]</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27 </w:t>
      </w:r>
      <w:r w:rsidRPr="00066238">
        <w:rPr>
          <w:rFonts w:ascii="Book Antiqua" w:hAnsi="Book Antiqua" w:cs="宋体"/>
          <w:b/>
          <w:bCs/>
          <w:sz w:val="24"/>
          <w:szCs w:val="24"/>
        </w:rPr>
        <w:t>Baumgartner H</w:t>
      </w:r>
      <w:r w:rsidRPr="00066238">
        <w:rPr>
          <w:rFonts w:ascii="Book Antiqua" w:hAnsi="Book Antiqua" w:cs="宋体"/>
          <w:sz w:val="24"/>
          <w:szCs w:val="24"/>
        </w:rPr>
        <w:t>, Hung J, Bermejo J, Chambers JB, Evangelista A, Griffin BP, Iung B, Otto CM, Pellikka PA, Quiñones M. Echocardiographic assessment of valve stenosis: EAE/ASE recommendations for clinical practice. </w:t>
      </w:r>
      <w:r w:rsidRPr="00066238">
        <w:rPr>
          <w:rFonts w:ascii="Book Antiqua" w:hAnsi="Book Antiqua" w:cs="宋体"/>
          <w:i/>
          <w:iCs/>
          <w:sz w:val="24"/>
          <w:szCs w:val="24"/>
        </w:rPr>
        <w:t>J Am Soc Echocardiogr</w:t>
      </w:r>
      <w:r w:rsidRPr="00066238">
        <w:rPr>
          <w:rFonts w:ascii="Book Antiqua" w:hAnsi="Book Antiqua" w:cs="宋体"/>
          <w:sz w:val="24"/>
          <w:szCs w:val="24"/>
        </w:rPr>
        <w:t> 2009; </w:t>
      </w:r>
      <w:r w:rsidRPr="00066238">
        <w:rPr>
          <w:rFonts w:ascii="Book Antiqua" w:hAnsi="Book Antiqua" w:cs="宋体"/>
          <w:b/>
          <w:bCs/>
          <w:sz w:val="24"/>
          <w:szCs w:val="24"/>
        </w:rPr>
        <w:t>22</w:t>
      </w:r>
      <w:r w:rsidRPr="00066238">
        <w:rPr>
          <w:rFonts w:ascii="Book Antiqua" w:hAnsi="Book Antiqua" w:cs="宋体"/>
          <w:sz w:val="24"/>
          <w:szCs w:val="24"/>
        </w:rPr>
        <w:t>: 1-23; quiz 101-2 [PMID: 19130998 DOI: 10.1016/j.echo.2008.11.029]</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28 </w:t>
      </w:r>
      <w:r w:rsidRPr="00066238">
        <w:rPr>
          <w:rFonts w:ascii="Book Antiqua" w:hAnsi="Book Antiqua" w:cs="宋体"/>
          <w:b/>
          <w:bCs/>
          <w:sz w:val="24"/>
          <w:szCs w:val="24"/>
        </w:rPr>
        <w:t>Minners J</w:t>
      </w:r>
      <w:r w:rsidRPr="00066238">
        <w:rPr>
          <w:rFonts w:ascii="Book Antiqua" w:hAnsi="Book Antiqua" w:cs="宋体"/>
          <w:sz w:val="24"/>
          <w:szCs w:val="24"/>
        </w:rPr>
        <w:t>, Allgeier M, Gohlke-Baerwolf C, Kienzle RP, Neumann FJ, Jander N. Inconsistencies of echocardiographic criteria for the grading of aortic valve stenosis. </w:t>
      </w:r>
      <w:r w:rsidRPr="00066238">
        <w:rPr>
          <w:rFonts w:ascii="Book Antiqua" w:hAnsi="Book Antiqua" w:cs="宋体"/>
          <w:i/>
          <w:iCs/>
          <w:sz w:val="24"/>
          <w:szCs w:val="24"/>
        </w:rPr>
        <w:t>Eur Heart J</w:t>
      </w:r>
      <w:r w:rsidRPr="00066238">
        <w:rPr>
          <w:rFonts w:ascii="Book Antiqua" w:hAnsi="Book Antiqua" w:cs="宋体"/>
          <w:sz w:val="24"/>
          <w:szCs w:val="24"/>
        </w:rPr>
        <w:t> 2008; </w:t>
      </w:r>
      <w:r w:rsidRPr="00066238">
        <w:rPr>
          <w:rFonts w:ascii="Book Antiqua" w:hAnsi="Book Antiqua" w:cs="宋体"/>
          <w:b/>
          <w:bCs/>
          <w:sz w:val="24"/>
          <w:szCs w:val="24"/>
        </w:rPr>
        <w:t>29</w:t>
      </w:r>
      <w:r w:rsidRPr="00066238">
        <w:rPr>
          <w:rFonts w:ascii="Book Antiqua" w:hAnsi="Book Antiqua" w:cs="宋体"/>
          <w:sz w:val="24"/>
          <w:szCs w:val="24"/>
        </w:rPr>
        <w:t>: 1043-1048 [PMID: 18156619 DOI: 10.1093/eurheartj/ehm543]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lastRenderedPageBreak/>
        <w:t>29 </w:t>
      </w:r>
      <w:r w:rsidRPr="00066238">
        <w:rPr>
          <w:rFonts w:ascii="Book Antiqua" w:hAnsi="Book Antiqua" w:cs="宋体"/>
          <w:b/>
          <w:bCs/>
          <w:sz w:val="24"/>
          <w:szCs w:val="24"/>
        </w:rPr>
        <w:t>Thaden JJ</w:t>
      </w:r>
      <w:r w:rsidRPr="00066238">
        <w:rPr>
          <w:rFonts w:ascii="Book Antiqua" w:hAnsi="Book Antiqua" w:cs="宋体"/>
          <w:sz w:val="24"/>
          <w:szCs w:val="24"/>
        </w:rPr>
        <w:t>, Nkomo VT, Lee KJ, Oh JK. Doppler Imaging in Aortic Stenosis: The Importance of the Nonapical Imaging Windows to Determine Severity in a Contemporary Cohort. </w:t>
      </w:r>
      <w:r w:rsidRPr="00066238">
        <w:rPr>
          <w:rFonts w:ascii="Book Antiqua" w:hAnsi="Book Antiqua" w:cs="宋体"/>
          <w:i/>
          <w:iCs/>
          <w:sz w:val="24"/>
          <w:szCs w:val="24"/>
        </w:rPr>
        <w:t>J Am Soc Echocardiogr</w:t>
      </w:r>
      <w:r w:rsidRPr="00066238">
        <w:rPr>
          <w:rFonts w:ascii="Book Antiqua" w:hAnsi="Book Antiqua" w:cs="宋体"/>
          <w:sz w:val="24"/>
          <w:szCs w:val="24"/>
        </w:rPr>
        <w:t> 2015; </w:t>
      </w:r>
      <w:r w:rsidRPr="00066238">
        <w:rPr>
          <w:rFonts w:ascii="Book Antiqua" w:hAnsi="Book Antiqua" w:cs="宋体"/>
          <w:b/>
          <w:bCs/>
          <w:sz w:val="24"/>
          <w:szCs w:val="24"/>
        </w:rPr>
        <w:t>28</w:t>
      </w:r>
      <w:r w:rsidRPr="00066238">
        <w:rPr>
          <w:rFonts w:ascii="Book Antiqua" w:hAnsi="Book Antiqua" w:cs="宋体"/>
          <w:sz w:val="24"/>
          <w:szCs w:val="24"/>
        </w:rPr>
        <w:t>: 780-785 [PMID: 25857547 DOI: 10.1016/j.echo.2015.02.016]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30 </w:t>
      </w:r>
      <w:r w:rsidRPr="00066238">
        <w:rPr>
          <w:rFonts w:ascii="Book Antiqua" w:hAnsi="Book Antiqua" w:cs="宋体"/>
          <w:b/>
          <w:bCs/>
          <w:sz w:val="24"/>
          <w:szCs w:val="24"/>
        </w:rPr>
        <w:t>Kadem L</w:t>
      </w:r>
      <w:r w:rsidRPr="00066238">
        <w:rPr>
          <w:rFonts w:ascii="Book Antiqua" w:hAnsi="Book Antiqua" w:cs="宋体"/>
          <w:sz w:val="24"/>
          <w:szCs w:val="24"/>
        </w:rPr>
        <w:t>, Dumesnil JG, Rieu R, Durand LG, Garcia D, Pibarot P. Impact of systemic hypertension on the assessment of aortic stenosis. </w:t>
      </w:r>
      <w:r w:rsidRPr="00066238">
        <w:rPr>
          <w:rFonts w:ascii="Book Antiqua" w:hAnsi="Book Antiqua" w:cs="宋体"/>
          <w:i/>
          <w:iCs/>
          <w:sz w:val="24"/>
          <w:szCs w:val="24"/>
        </w:rPr>
        <w:t>Heart</w:t>
      </w:r>
      <w:r w:rsidRPr="00066238">
        <w:rPr>
          <w:rFonts w:ascii="Book Antiqua" w:hAnsi="Book Antiqua" w:cs="宋体"/>
          <w:sz w:val="24"/>
          <w:szCs w:val="24"/>
        </w:rPr>
        <w:t> 2005; </w:t>
      </w:r>
      <w:r w:rsidRPr="00066238">
        <w:rPr>
          <w:rFonts w:ascii="Book Antiqua" w:hAnsi="Book Antiqua" w:cs="宋体"/>
          <w:b/>
          <w:bCs/>
          <w:sz w:val="24"/>
          <w:szCs w:val="24"/>
        </w:rPr>
        <w:t>91</w:t>
      </w:r>
      <w:r w:rsidRPr="00066238">
        <w:rPr>
          <w:rFonts w:ascii="Book Antiqua" w:hAnsi="Book Antiqua" w:cs="宋体"/>
          <w:sz w:val="24"/>
          <w:szCs w:val="24"/>
        </w:rPr>
        <w:t>: 354-361 [PMID: 15710719 DOI: 10.1136/hrt.2003.030601]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31 </w:t>
      </w:r>
      <w:r w:rsidRPr="00066238">
        <w:rPr>
          <w:rFonts w:ascii="Book Antiqua" w:hAnsi="Book Antiqua" w:cs="宋体"/>
          <w:b/>
          <w:bCs/>
          <w:sz w:val="24"/>
          <w:szCs w:val="24"/>
        </w:rPr>
        <w:t>Baumgartner H</w:t>
      </w:r>
      <w:r w:rsidRPr="00066238">
        <w:rPr>
          <w:rFonts w:ascii="Book Antiqua" w:hAnsi="Book Antiqua" w:cs="宋体"/>
          <w:sz w:val="24"/>
          <w:szCs w:val="24"/>
        </w:rPr>
        <w:t>, Stefenelli T, Niederberger J, Schima H, Maurer G. "Overestimation" of catheter gradients by Doppler ultrasound in patients with aortic stenosis: a predictable manifestation of pressure recovery. </w:t>
      </w:r>
      <w:r w:rsidRPr="00066238">
        <w:rPr>
          <w:rFonts w:ascii="Book Antiqua" w:hAnsi="Book Antiqua" w:cs="宋体"/>
          <w:i/>
          <w:iCs/>
          <w:sz w:val="24"/>
          <w:szCs w:val="24"/>
        </w:rPr>
        <w:t>J Am Coll Cardiol</w:t>
      </w:r>
      <w:r w:rsidRPr="00066238">
        <w:rPr>
          <w:rFonts w:ascii="Book Antiqua" w:hAnsi="Book Antiqua" w:cs="宋体"/>
          <w:sz w:val="24"/>
          <w:szCs w:val="24"/>
        </w:rPr>
        <w:t> 1999; </w:t>
      </w:r>
      <w:r w:rsidRPr="00066238">
        <w:rPr>
          <w:rFonts w:ascii="Book Antiqua" w:hAnsi="Book Antiqua" w:cs="宋体"/>
          <w:b/>
          <w:bCs/>
          <w:sz w:val="24"/>
          <w:szCs w:val="24"/>
        </w:rPr>
        <w:t>33</w:t>
      </w:r>
      <w:r w:rsidRPr="00066238">
        <w:rPr>
          <w:rFonts w:ascii="Book Antiqua" w:hAnsi="Book Antiqua" w:cs="宋体"/>
          <w:sz w:val="24"/>
          <w:szCs w:val="24"/>
        </w:rPr>
        <w:t>: 1655-1661 [PMID: 10334438 DOI: 10.1016/S0735-1097(99)00066-2]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32 </w:t>
      </w:r>
      <w:r w:rsidRPr="00066238">
        <w:rPr>
          <w:rFonts w:ascii="Book Antiqua" w:hAnsi="Book Antiqua" w:cs="宋体"/>
          <w:b/>
          <w:bCs/>
          <w:sz w:val="24"/>
          <w:szCs w:val="24"/>
        </w:rPr>
        <w:t>Chiam PT</w:t>
      </w:r>
      <w:r w:rsidRPr="00066238">
        <w:rPr>
          <w:rFonts w:ascii="Book Antiqua" w:hAnsi="Book Antiqua" w:cs="宋体"/>
          <w:sz w:val="24"/>
          <w:szCs w:val="24"/>
        </w:rPr>
        <w:t>, Chao VT, Tan SY, Koh TH, Lee CY, Tho VY, Sin YK, Chua YL. Percutaneous transcatheter heart valve implantation in a bicuspid aortic valve. </w:t>
      </w:r>
      <w:r w:rsidRPr="00066238">
        <w:rPr>
          <w:rFonts w:ascii="Book Antiqua" w:hAnsi="Book Antiqua" w:cs="宋体"/>
          <w:i/>
          <w:iCs/>
          <w:sz w:val="24"/>
          <w:szCs w:val="24"/>
        </w:rPr>
        <w:t>JACC Cardiovasc Interv</w:t>
      </w:r>
      <w:r w:rsidRPr="00066238">
        <w:rPr>
          <w:rFonts w:ascii="Book Antiqua" w:hAnsi="Book Antiqua" w:cs="宋体"/>
          <w:sz w:val="24"/>
          <w:szCs w:val="24"/>
        </w:rPr>
        <w:t> 2010; </w:t>
      </w:r>
      <w:r w:rsidRPr="00066238">
        <w:rPr>
          <w:rFonts w:ascii="Book Antiqua" w:hAnsi="Book Antiqua" w:cs="宋体"/>
          <w:b/>
          <w:bCs/>
          <w:sz w:val="24"/>
          <w:szCs w:val="24"/>
        </w:rPr>
        <w:t>3</w:t>
      </w:r>
      <w:r w:rsidRPr="00066238">
        <w:rPr>
          <w:rFonts w:ascii="Book Antiqua" w:hAnsi="Book Antiqua" w:cs="宋体"/>
          <w:sz w:val="24"/>
          <w:szCs w:val="24"/>
        </w:rPr>
        <w:t>: 559-561 [PMID: 20488414 DOI: 10.1016/j.jcin.2009.11.024]</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33 </w:t>
      </w:r>
      <w:r w:rsidRPr="00066238">
        <w:rPr>
          <w:rFonts w:ascii="Book Antiqua" w:hAnsi="Book Antiqua" w:cs="宋体"/>
          <w:b/>
          <w:bCs/>
          <w:sz w:val="24"/>
          <w:szCs w:val="24"/>
        </w:rPr>
        <w:t>Mylotte D</w:t>
      </w:r>
      <w:r w:rsidRPr="00066238">
        <w:rPr>
          <w:rFonts w:ascii="Book Antiqua" w:hAnsi="Book Antiqua" w:cs="宋体"/>
          <w:sz w:val="24"/>
          <w:szCs w:val="24"/>
        </w:rPr>
        <w:t>, Lefevre T, Søndergaard L, Watanabe Y, Modine T, Dvir D, Bosmans J, Tchetche D, Kornowski R, Sinning JM, Thériault-Lauzier P, O'Sullivan CJ, Barbanti M, Debry N, Buithieu J, Codner P, Dorfmeister M, Martucci G, Nickenig G, Wenaweser P, Tamburino C, Grube E, Webb JG, Windecker S, Lange R, Piazza N. Transcatheter aortic valve replacement in bicuspid aortic valve disease. </w:t>
      </w:r>
      <w:r w:rsidRPr="00066238">
        <w:rPr>
          <w:rFonts w:ascii="Book Antiqua" w:hAnsi="Book Antiqua" w:cs="宋体"/>
          <w:i/>
          <w:iCs/>
          <w:sz w:val="24"/>
          <w:szCs w:val="24"/>
        </w:rPr>
        <w:t>J Am Coll Cardiol</w:t>
      </w:r>
      <w:r w:rsidRPr="00066238">
        <w:rPr>
          <w:rFonts w:ascii="Book Antiqua" w:hAnsi="Book Antiqua" w:cs="宋体"/>
          <w:sz w:val="24"/>
          <w:szCs w:val="24"/>
        </w:rPr>
        <w:t> 2014; </w:t>
      </w:r>
      <w:r w:rsidRPr="00066238">
        <w:rPr>
          <w:rFonts w:ascii="Book Antiqua" w:hAnsi="Book Antiqua" w:cs="宋体"/>
          <w:b/>
          <w:bCs/>
          <w:sz w:val="24"/>
          <w:szCs w:val="24"/>
        </w:rPr>
        <w:t>64</w:t>
      </w:r>
      <w:r w:rsidRPr="00066238">
        <w:rPr>
          <w:rFonts w:ascii="Book Antiqua" w:hAnsi="Book Antiqua" w:cs="宋体"/>
          <w:sz w:val="24"/>
          <w:szCs w:val="24"/>
        </w:rPr>
        <w:t>: 2330-2339 [PMID: 25465419]</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34 </w:t>
      </w:r>
      <w:r w:rsidRPr="00066238">
        <w:rPr>
          <w:rFonts w:ascii="Book Antiqua" w:hAnsi="Book Antiqua" w:cs="宋体"/>
          <w:b/>
          <w:bCs/>
          <w:sz w:val="24"/>
          <w:szCs w:val="24"/>
        </w:rPr>
        <w:t>Himbert D</w:t>
      </w:r>
      <w:r w:rsidRPr="00066238">
        <w:rPr>
          <w:rFonts w:ascii="Book Antiqua" w:hAnsi="Book Antiqua" w:cs="宋体"/>
          <w:sz w:val="24"/>
          <w:szCs w:val="24"/>
        </w:rPr>
        <w:t>, Pontnau F, Messika-Zeitoun D, Descoutures F, Détaint D, Cueff C, Sordi M, Laissy JP, Alkhoder S, Brochet E, Iung B, Depoix JP, Nataf P, Vahanian A. Feasibility and outcomes of transcatheter aortic valve implantation in high-risk patients with stenotic bicuspid aortic valves. </w:t>
      </w:r>
      <w:r w:rsidRPr="00066238">
        <w:rPr>
          <w:rFonts w:ascii="Book Antiqua" w:hAnsi="Book Antiqua" w:cs="宋体"/>
          <w:i/>
          <w:iCs/>
          <w:sz w:val="24"/>
          <w:szCs w:val="24"/>
        </w:rPr>
        <w:t>Am J Cardiol</w:t>
      </w:r>
      <w:r w:rsidRPr="00066238">
        <w:rPr>
          <w:rFonts w:ascii="Book Antiqua" w:hAnsi="Book Antiqua" w:cs="宋体"/>
          <w:sz w:val="24"/>
          <w:szCs w:val="24"/>
        </w:rPr>
        <w:t> 2012; </w:t>
      </w:r>
      <w:r w:rsidRPr="00066238">
        <w:rPr>
          <w:rFonts w:ascii="Book Antiqua" w:hAnsi="Book Antiqua" w:cs="宋体"/>
          <w:b/>
          <w:bCs/>
          <w:sz w:val="24"/>
          <w:szCs w:val="24"/>
        </w:rPr>
        <w:t>110</w:t>
      </w:r>
      <w:r w:rsidRPr="00066238">
        <w:rPr>
          <w:rFonts w:ascii="Book Antiqua" w:hAnsi="Book Antiqua" w:cs="宋体"/>
          <w:sz w:val="24"/>
          <w:szCs w:val="24"/>
        </w:rPr>
        <w:t>: 877-883 [PMID: 22677157 DOI: 10.1016/j.amjcard.2012.04.064]</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35 </w:t>
      </w:r>
      <w:r w:rsidRPr="00066238">
        <w:rPr>
          <w:rFonts w:ascii="Book Antiqua" w:hAnsi="Book Antiqua" w:cs="宋体"/>
          <w:b/>
          <w:bCs/>
          <w:sz w:val="24"/>
          <w:szCs w:val="24"/>
        </w:rPr>
        <w:t>Zegdi R</w:t>
      </w:r>
      <w:r w:rsidRPr="00066238">
        <w:rPr>
          <w:rFonts w:ascii="Book Antiqua" w:hAnsi="Book Antiqua" w:cs="宋体"/>
          <w:sz w:val="24"/>
          <w:szCs w:val="24"/>
        </w:rPr>
        <w:t>, Ciobotaru V, Noghin M, Sleilaty G, Lafont A, Latrémouille C, Deloche A, Fabiani JN. Is it reasonable to treat all calcified stenotic aortic valves with a valved stent? Results from a human anatomic study in adults. </w:t>
      </w:r>
      <w:r w:rsidRPr="00066238">
        <w:rPr>
          <w:rFonts w:ascii="Book Antiqua" w:hAnsi="Book Antiqua" w:cs="宋体"/>
          <w:i/>
          <w:iCs/>
          <w:sz w:val="24"/>
          <w:szCs w:val="24"/>
        </w:rPr>
        <w:t>J Am Coll Cardiol</w:t>
      </w:r>
      <w:r w:rsidRPr="00066238">
        <w:rPr>
          <w:rFonts w:ascii="Book Antiqua" w:hAnsi="Book Antiqua" w:cs="宋体"/>
          <w:sz w:val="24"/>
          <w:szCs w:val="24"/>
        </w:rPr>
        <w:t> 2008; </w:t>
      </w:r>
      <w:r w:rsidRPr="00066238">
        <w:rPr>
          <w:rFonts w:ascii="Book Antiqua" w:hAnsi="Book Antiqua" w:cs="宋体"/>
          <w:b/>
          <w:bCs/>
          <w:sz w:val="24"/>
          <w:szCs w:val="24"/>
        </w:rPr>
        <w:t>51</w:t>
      </w:r>
      <w:r w:rsidRPr="00066238">
        <w:rPr>
          <w:rFonts w:ascii="Book Antiqua" w:hAnsi="Book Antiqua" w:cs="宋体"/>
          <w:sz w:val="24"/>
          <w:szCs w:val="24"/>
        </w:rPr>
        <w:t>: 579-584 [PMID: 18237689 DOI: 10.1016/j.jacc.2007.10.023]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36 </w:t>
      </w:r>
      <w:r w:rsidRPr="00066238">
        <w:rPr>
          <w:rFonts w:ascii="Book Antiqua" w:hAnsi="Book Antiqua" w:cs="宋体"/>
          <w:b/>
          <w:bCs/>
          <w:sz w:val="24"/>
          <w:szCs w:val="24"/>
        </w:rPr>
        <w:t>Delgado V</w:t>
      </w:r>
      <w:r w:rsidRPr="00066238">
        <w:rPr>
          <w:rFonts w:ascii="Book Antiqua" w:hAnsi="Book Antiqua" w:cs="宋体"/>
          <w:sz w:val="24"/>
          <w:szCs w:val="24"/>
        </w:rPr>
        <w:t>, Tops LF, Schuijf JD, de Roos A, Brugada J, Schalij MJ, Thomas JD, Bax JJ. Assessment of mitral valve anatomy and geometry with multislice computed tomography. </w:t>
      </w:r>
      <w:r w:rsidRPr="00066238">
        <w:rPr>
          <w:rFonts w:ascii="Book Antiqua" w:hAnsi="Book Antiqua" w:cs="宋体"/>
          <w:i/>
          <w:iCs/>
          <w:sz w:val="24"/>
          <w:szCs w:val="24"/>
        </w:rPr>
        <w:t>JACC Cardiovasc Imaging</w:t>
      </w:r>
      <w:r w:rsidRPr="00066238">
        <w:rPr>
          <w:rFonts w:ascii="Book Antiqua" w:hAnsi="Book Antiqua" w:cs="宋体"/>
          <w:sz w:val="24"/>
          <w:szCs w:val="24"/>
        </w:rPr>
        <w:t> 2009; </w:t>
      </w:r>
      <w:r w:rsidRPr="00066238">
        <w:rPr>
          <w:rFonts w:ascii="Book Antiqua" w:hAnsi="Book Antiqua" w:cs="宋体"/>
          <w:b/>
          <w:bCs/>
          <w:sz w:val="24"/>
          <w:szCs w:val="24"/>
        </w:rPr>
        <w:t>2</w:t>
      </w:r>
      <w:r w:rsidRPr="00066238">
        <w:rPr>
          <w:rFonts w:ascii="Book Antiqua" w:hAnsi="Book Antiqua" w:cs="宋体"/>
          <w:sz w:val="24"/>
          <w:szCs w:val="24"/>
        </w:rPr>
        <w:t>: 556-565 [PMID: 19442940 DOI: 10.1016/j.jcmg.2008.12.025]</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lastRenderedPageBreak/>
        <w:t>37 </w:t>
      </w:r>
      <w:r w:rsidRPr="00066238">
        <w:rPr>
          <w:rFonts w:ascii="Book Antiqua" w:hAnsi="Book Antiqua" w:cs="宋体"/>
          <w:b/>
          <w:bCs/>
          <w:sz w:val="24"/>
          <w:szCs w:val="24"/>
        </w:rPr>
        <w:t>Phan K</w:t>
      </w:r>
      <w:r w:rsidRPr="00066238">
        <w:rPr>
          <w:rFonts w:ascii="Book Antiqua" w:hAnsi="Book Antiqua" w:cs="宋体"/>
          <w:sz w:val="24"/>
          <w:szCs w:val="24"/>
        </w:rPr>
        <w:t>, Wong S, Phan S, Ha H, Qian P, Yan TD. Transcatheter Aortic Valve Implantation (TAVI) in Patients With Bicuspid Aortic Valve Stenosis--Systematic Review and Meta-Analysis. </w:t>
      </w:r>
      <w:r w:rsidRPr="00066238">
        <w:rPr>
          <w:rFonts w:ascii="Book Antiqua" w:hAnsi="Book Antiqua" w:cs="宋体"/>
          <w:i/>
          <w:iCs/>
          <w:sz w:val="24"/>
          <w:szCs w:val="24"/>
        </w:rPr>
        <w:t>Heart Lung Circ</w:t>
      </w:r>
      <w:r w:rsidRPr="00066238">
        <w:rPr>
          <w:rFonts w:ascii="Book Antiqua" w:hAnsi="Book Antiqua" w:cs="宋体"/>
          <w:sz w:val="24"/>
          <w:szCs w:val="24"/>
        </w:rPr>
        <w:t> 2015; </w:t>
      </w:r>
      <w:r w:rsidRPr="00066238">
        <w:rPr>
          <w:rFonts w:ascii="Book Antiqua" w:hAnsi="Book Antiqua" w:cs="宋体"/>
          <w:b/>
          <w:bCs/>
          <w:sz w:val="24"/>
          <w:szCs w:val="24"/>
        </w:rPr>
        <w:t>24</w:t>
      </w:r>
      <w:r w:rsidRPr="00066238">
        <w:rPr>
          <w:rFonts w:ascii="Book Antiqua" w:hAnsi="Book Antiqua" w:cs="宋体"/>
          <w:sz w:val="24"/>
          <w:szCs w:val="24"/>
        </w:rPr>
        <w:t>: 649-659 [PMID: 25818374 DOI: 10.1016/j.hlc.2014.12.163]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38 </w:t>
      </w:r>
      <w:r w:rsidRPr="00066238">
        <w:rPr>
          <w:rFonts w:ascii="Book Antiqua" w:hAnsi="Book Antiqua" w:cs="宋体"/>
          <w:b/>
          <w:bCs/>
          <w:sz w:val="24"/>
          <w:szCs w:val="24"/>
        </w:rPr>
        <w:t>Kochman J</w:t>
      </w:r>
      <w:r w:rsidRPr="00066238">
        <w:rPr>
          <w:rFonts w:ascii="Book Antiqua" w:hAnsi="Book Antiqua" w:cs="宋体"/>
          <w:sz w:val="24"/>
          <w:szCs w:val="24"/>
        </w:rPr>
        <w:t>, Huczek Z, Scis</w:t>
      </w:r>
      <w:r w:rsidRPr="00066238">
        <w:rPr>
          <w:rFonts w:ascii="Book Antiqua" w:eastAsia="MS Mincho" w:hAnsi="Book Antiqua" w:cs="MS Mincho"/>
          <w:sz w:val="24"/>
          <w:szCs w:val="24"/>
        </w:rPr>
        <w:t>ł</w:t>
      </w:r>
      <w:r w:rsidRPr="00066238">
        <w:rPr>
          <w:rFonts w:ascii="Book Antiqua" w:hAnsi="Book Antiqua" w:cs="宋体"/>
          <w:sz w:val="24"/>
          <w:szCs w:val="24"/>
        </w:rPr>
        <w:t>o P, Dabrowski M, Chmielak Z, Szymański P, Witkowski A, Parma R, Ochala A, Chodór P, Wilczek K, Reczuch KW, Kubler P, Rymuza B, Ko</w:t>
      </w:r>
      <w:r w:rsidRPr="00066238">
        <w:rPr>
          <w:rFonts w:ascii="Book Antiqua" w:eastAsia="MS Mincho" w:hAnsi="Book Antiqua" w:cs="MS Mincho"/>
          <w:sz w:val="24"/>
          <w:szCs w:val="24"/>
        </w:rPr>
        <w:t>ł</w:t>
      </w:r>
      <w:r w:rsidRPr="00066238">
        <w:rPr>
          <w:rFonts w:ascii="Book Antiqua" w:hAnsi="Book Antiqua" w:cs="宋体"/>
          <w:sz w:val="24"/>
          <w:szCs w:val="24"/>
        </w:rPr>
        <w:t>towski L, Scibisz A, Wilimski R, Grube E, Opolski G. Comparison of one- and 12-month outcomes of transcatheter aortic valve replacement in patients with severely stenotic bicuspid versus tricuspid aortic valves (results from a multicenter registry). </w:t>
      </w:r>
      <w:r w:rsidRPr="00066238">
        <w:rPr>
          <w:rFonts w:ascii="Book Antiqua" w:hAnsi="Book Antiqua" w:cs="宋体"/>
          <w:i/>
          <w:iCs/>
          <w:sz w:val="24"/>
          <w:szCs w:val="24"/>
        </w:rPr>
        <w:t>Am J Cardiol</w:t>
      </w:r>
      <w:r w:rsidRPr="00066238">
        <w:rPr>
          <w:rFonts w:ascii="Book Antiqua" w:hAnsi="Book Antiqua" w:cs="宋体"/>
          <w:sz w:val="24"/>
          <w:szCs w:val="24"/>
        </w:rPr>
        <w:t> 2014; </w:t>
      </w:r>
      <w:r w:rsidRPr="00066238">
        <w:rPr>
          <w:rFonts w:ascii="Book Antiqua" w:hAnsi="Book Antiqua" w:cs="宋体"/>
          <w:b/>
          <w:bCs/>
          <w:sz w:val="24"/>
          <w:szCs w:val="24"/>
        </w:rPr>
        <w:t>114</w:t>
      </w:r>
      <w:r w:rsidRPr="00066238">
        <w:rPr>
          <w:rFonts w:ascii="Book Antiqua" w:hAnsi="Book Antiqua" w:cs="宋体"/>
          <w:sz w:val="24"/>
          <w:szCs w:val="24"/>
        </w:rPr>
        <w:t>: 757-762 [PMID: 25037674 DOI: 10.1016/j.amjcard.2014.05.063]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39 </w:t>
      </w:r>
      <w:r w:rsidRPr="00066238">
        <w:rPr>
          <w:rFonts w:ascii="Book Antiqua" w:hAnsi="Book Antiqua" w:cs="宋体"/>
          <w:b/>
          <w:bCs/>
          <w:sz w:val="24"/>
          <w:szCs w:val="24"/>
        </w:rPr>
        <w:t>Elmariah S</w:t>
      </w:r>
      <w:r w:rsidRPr="00066238">
        <w:rPr>
          <w:rFonts w:ascii="Book Antiqua" w:hAnsi="Book Antiqua" w:cs="宋体"/>
          <w:sz w:val="24"/>
          <w:szCs w:val="24"/>
        </w:rPr>
        <w:t>, Palacios IF, McAndrew T, Hueter I, Inglessis I, Baker JN, Kodali S, Leon MB, Svensson L, Pibarot P, Douglas PS, Fearon WF, Kirtane AJ, Maniar HS, Passeri JJ. Outcomes of transcatheter and surgical aortic valve replacement in high-risk patients with aortic stenosis and left ventricular dysfunction: results from the Placement of Aortic Transcatheter Valves (PARTNER) trial (cohort A). </w:t>
      </w:r>
      <w:r w:rsidRPr="00066238">
        <w:rPr>
          <w:rFonts w:ascii="Book Antiqua" w:hAnsi="Book Antiqua" w:cs="宋体"/>
          <w:i/>
          <w:iCs/>
          <w:sz w:val="24"/>
          <w:szCs w:val="24"/>
        </w:rPr>
        <w:t>Circ Cardiovasc Interv</w:t>
      </w:r>
      <w:r w:rsidRPr="00066238">
        <w:rPr>
          <w:rFonts w:ascii="Book Antiqua" w:hAnsi="Book Antiqua" w:cs="宋体"/>
          <w:sz w:val="24"/>
          <w:szCs w:val="24"/>
        </w:rPr>
        <w:t> 2013; </w:t>
      </w:r>
      <w:r w:rsidRPr="00066238">
        <w:rPr>
          <w:rFonts w:ascii="Book Antiqua" w:hAnsi="Book Antiqua" w:cs="宋体"/>
          <w:b/>
          <w:bCs/>
          <w:sz w:val="24"/>
          <w:szCs w:val="24"/>
        </w:rPr>
        <w:t>6</w:t>
      </w:r>
      <w:r w:rsidRPr="00066238">
        <w:rPr>
          <w:rFonts w:ascii="Book Antiqua" w:hAnsi="Book Antiqua" w:cs="宋体"/>
          <w:sz w:val="24"/>
          <w:szCs w:val="24"/>
        </w:rPr>
        <w:t>: 604-614 [PMID: 24221391 DOI: 10.1161/CIRCINTERVENTIONS.113.000650]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40 </w:t>
      </w:r>
      <w:r w:rsidRPr="00066238">
        <w:rPr>
          <w:rFonts w:ascii="Book Antiqua" w:hAnsi="Book Antiqua" w:cs="宋体"/>
          <w:b/>
          <w:bCs/>
          <w:sz w:val="24"/>
          <w:szCs w:val="24"/>
        </w:rPr>
        <w:t>Pibarot P</w:t>
      </w:r>
      <w:r w:rsidRPr="00066238">
        <w:rPr>
          <w:rFonts w:ascii="Book Antiqua" w:hAnsi="Book Antiqua" w:cs="宋体"/>
          <w:sz w:val="24"/>
          <w:szCs w:val="24"/>
        </w:rPr>
        <w:t>, Dumesnil JG. Aortic stenosis: look globally, think globally. </w:t>
      </w:r>
      <w:r w:rsidRPr="00066238">
        <w:rPr>
          <w:rFonts w:ascii="Book Antiqua" w:hAnsi="Book Antiqua" w:cs="宋体"/>
          <w:i/>
          <w:iCs/>
          <w:sz w:val="24"/>
          <w:szCs w:val="24"/>
        </w:rPr>
        <w:t>JACC Cardiovasc Imaging</w:t>
      </w:r>
      <w:r w:rsidRPr="00066238">
        <w:rPr>
          <w:rFonts w:ascii="Book Antiqua" w:hAnsi="Book Antiqua" w:cs="宋体"/>
          <w:sz w:val="24"/>
          <w:szCs w:val="24"/>
        </w:rPr>
        <w:t> 2009; </w:t>
      </w:r>
      <w:r w:rsidRPr="00066238">
        <w:rPr>
          <w:rFonts w:ascii="Book Antiqua" w:hAnsi="Book Antiqua" w:cs="宋体"/>
          <w:b/>
          <w:bCs/>
          <w:sz w:val="24"/>
          <w:szCs w:val="24"/>
        </w:rPr>
        <w:t>2</w:t>
      </w:r>
      <w:r w:rsidRPr="00066238">
        <w:rPr>
          <w:rFonts w:ascii="Book Antiqua" w:hAnsi="Book Antiqua" w:cs="宋体"/>
          <w:sz w:val="24"/>
          <w:szCs w:val="24"/>
        </w:rPr>
        <w:t>: 400-403 [PMID: 19580720 DOI: 10.1016/j.jcmg.2009.01.004]</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41 </w:t>
      </w:r>
      <w:r w:rsidRPr="00066238">
        <w:rPr>
          <w:rFonts w:ascii="Book Antiqua" w:hAnsi="Book Antiqua" w:cs="宋体"/>
          <w:b/>
          <w:bCs/>
          <w:sz w:val="24"/>
          <w:szCs w:val="24"/>
        </w:rPr>
        <w:t>Lafitte S</w:t>
      </w:r>
      <w:r w:rsidRPr="00066238">
        <w:rPr>
          <w:rFonts w:ascii="Book Antiqua" w:hAnsi="Book Antiqua" w:cs="宋体"/>
          <w:sz w:val="24"/>
          <w:szCs w:val="24"/>
        </w:rPr>
        <w:t>, Perlant M, Reant P, Serri K, Douard H, DeMaria A, Roudaut R. Impact of impaired myocardial deformations on exercise tolerance and prognosis in patients with asymptomatic aortic stenosis. </w:t>
      </w:r>
      <w:r w:rsidRPr="00066238">
        <w:rPr>
          <w:rFonts w:ascii="Book Antiqua" w:hAnsi="Book Antiqua" w:cs="宋体"/>
          <w:i/>
          <w:iCs/>
          <w:sz w:val="24"/>
          <w:szCs w:val="24"/>
        </w:rPr>
        <w:t>Eur J Echocardiogr</w:t>
      </w:r>
      <w:r w:rsidRPr="00066238">
        <w:rPr>
          <w:rFonts w:ascii="Book Antiqua" w:hAnsi="Book Antiqua" w:cs="宋体"/>
          <w:sz w:val="24"/>
          <w:szCs w:val="24"/>
        </w:rPr>
        <w:t> 2009; </w:t>
      </w:r>
      <w:r w:rsidRPr="00066238">
        <w:rPr>
          <w:rFonts w:ascii="Book Antiqua" w:hAnsi="Book Antiqua" w:cs="宋体"/>
          <w:b/>
          <w:bCs/>
          <w:sz w:val="24"/>
          <w:szCs w:val="24"/>
        </w:rPr>
        <w:t>10</w:t>
      </w:r>
      <w:r w:rsidRPr="00066238">
        <w:rPr>
          <w:rFonts w:ascii="Book Antiqua" w:hAnsi="Book Antiqua" w:cs="宋体"/>
          <w:sz w:val="24"/>
          <w:szCs w:val="24"/>
        </w:rPr>
        <w:t>: 414-419 [PMID: 18996958 DOI: 10.1093/ejechocard/jen299]</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42 </w:t>
      </w:r>
      <w:r w:rsidRPr="00066238">
        <w:rPr>
          <w:rFonts w:ascii="Book Antiqua" w:hAnsi="Book Antiqua" w:cs="宋体"/>
          <w:b/>
          <w:bCs/>
          <w:sz w:val="24"/>
          <w:szCs w:val="24"/>
        </w:rPr>
        <w:t>Lancellotti P</w:t>
      </w:r>
      <w:r w:rsidRPr="00066238">
        <w:rPr>
          <w:rFonts w:ascii="Book Antiqua" w:hAnsi="Book Antiqua" w:cs="宋体"/>
          <w:sz w:val="24"/>
          <w:szCs w:val="24"/>
        </w:rPr>
        <w:t>, Donal E, Magne J, Moonen M, O'Connor K, Daubert JC, Pierard LA. Risk stratification in asymptomatic moderate to severe aortic stenosis: the importance of the valvular, arterial and ventricular interplay. </w:t>
      </w:r>
      <w:r w:rsidRPr="00066238">
        <w:rPr>
          <w:rFonts w:ascii="Book Antiqua" w:hAnsi="Book Antiqua" w:cs="宋体"/>
          <w:i/>
          <w:iCs/>
          <w:sz w:val="24"/>
          <w:szCs w:val="24"/>
        </w:rPr>
        <w:t>Heart</w:t>
      </w:r>
      <w:r w:rsidRPr="00066238">
        <w:rPr>
          <w:rFonts w:ascii="Book Antiqua" w:hAnsi="Book Antiqua" w:cs="宋体"/>
          <w:sz w:val="24"/>
          <w:szCs w:val="24"/>
        </w:rPr>
        <w:t> 2010; </w:t>
      </w:r>
      <w:r w:rsidRPr="00066238">
        <w:rPr>
          <w:rFonts w:ascii="Book Antiqua" w:hAnsi="Book Antiqua" w:cs="宋体"/>
          <w:b/>
          <w:bCs/>
          <w:sz w:val="24"/>
          <w:szCs w:val="24"/>
        </w:rPr>
        <w:t>96</w:t>
      </w:r>
      <w:r w:rsidRPr="00066238">
        <w:rPr>
          <w:rFonts w:ascii="Book Antiqua" w:hAnsi="Book Antiqua" w:cs="宋体"/>
          <w:sz w:val="24"/>
          <w:szCs w:val="24"/>
        </w:rPr>
        <w:t>: 1364-1371 [PMID: 20483891 DOI: 10.1136/hrt.2009.190942]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43 </w:t>
      </w:r>
      <w:r w:rsidRPr="00066238">
        <w:rPr>
          <w:rFonts w:ascii="Book Antiqua" w:hAnsi="Book Antiqua" w:cs="宋体"/>
          <w:b/>
          <w:bCs/>
          <w:sz w:val="24"/>
          <w:szCs w:val="24"/>
        </w:rPr>
        <w:t>D'Andrea A</w:t>
      </w:r>
      <w:r w:rsidRPr="00066238">
        <w:rPr>
          <w:rFonts w:ascii="Book Antiqua" w:hAnsi="Book Antiqua" w:cs="宋体"/>
          <w:sz w:val="24"/>
          <w:szCs w:val="24"/>
        </w:rPr>
        <w:t>, Padalino R, Cocchia R, Di Palma E, Riegler L, Scarafile R, Rossi G, Bianchi R, Tartaglione D, Cappelli Bigazzi M, Calabrò P, Citro R, Bossone E, Calabrò R, Russo MG. Effects of transcatheter aortic valve implantation on left ventricular and left atrial morphology and function. </w:t>
      </w:r>
      <w:r w:rsidRPr="00066238">
        <w:rPr>
          <w:rFonts w:ascii="Book Antiqua" w:hAnsi="Book Antiqua" w:cs="宋体"/>
          <w:i/>
          <w:iCs/>
          <w:sz w:val="24"/>
          <w:szCs w:val="24"/>
        </w:rPr>
        <w:t>Echocardiography</w:t>
      </w:r>
      <w:r w:rsidRPr="00066238">
        <w:rPr>
          <w:rFonts w:ascii="Book Antiqua" w:hAnsi="Book Antiqua" w:cs="宋体"/>
          <w:sz w:val="24"/>
          <w:szCs w:val="24"/>
        </w:rPr>
        <w:t> 2015; </w:t>
      </w:r>
      <w:r w:rsidRPr="00066238">
        <w:rPr>
          <w:rFonts w:ascii="Book Antiqua" w:hAnsi="Book Antiqua" w:cs="宋体"/>
          <w:b/>
          <w:bCs/>
          <w:sz w:val="24"/>
          <w:szCs w:val="24"/>
        </w:rPr>
        <w:t>32</w:t>
      </w:r>
      <w:r w:rsidRPr="00066238">
        <w:rPr>
          <w:rFonts w:ascii="Book Antiqua" w:hAnsi="Book Antiqua" w:cs="宋体"/>
          <w:sz w:val="24"/>
          <w:szCs w:val="24"/>
        </w:rPr>
        <w:t>: 928-936 [PMID: 25323699 DOI: 10.1111/echo.12808]</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44 </w:t>
      </w:r>
      <w:r w:rsidRPr="00066238">
        <w:rPr>
          <w:rFonts w:ascii="Book Antiqua" w:hAnsi="Book Antiqua" w:cs="宋体"/>
          <w:b/>
          <w:bCs/>
          <w:sz w:val="24"/>
          <w:szCs w:val="24"/>
        </w:rPr>
        <w:t>Nombela-Franco L</w:t>
      </w:r>
      <w:r w:rsidRPr="00066238">
        <w:rPr>
          <w:rFonts w:ascii="Book Antiqua" w:hAnsi="Book Antiqua" w:cs="宋体"/>
          <w:sz w:val="24"/>
          <w:szCs w:val="24"/>
        </w:rPr>
        <w:t xml:space="preserve">, Ribeiro HB, Urena M, Allende R, Amat-Santos I, DeLarochellière R, Dumont E, Doyle D, DeLarochellière H, Laflamme J, Laflamme L, García E, Macaya C, </w:t>
      </w:r>
      <w:r w:rsidRPr="00066238">
        <w:rPr>
          <w:rFonts w:ascii="Book Antiqua" w:hAnsi="Book Antiqua" w:cs="宋体"/>
          <w:sz w:val="24"/>
          <w:szCs w:val="24"/>
        </w:rPr>
        <w:lastRenderedPageBreak/>
        <w:t>Jiménez-Quevedo P, Côté M, Bergeron S, Beaudoin J, Pibarot P, Rodés-Cabau J. Significant mitral regurgitation left untreated at the time of aortic valve replacement: a comprehensive review of a frequent entity in the transcatheter aortic valve replacement era. </w:t>
      </w:r>
      <w:r w:rsidRPr="00066238">
        <w:rPr>
          <w:rFonts w:ascii="Book Antiqua" w:hAnsi="Book Antiqua" w:cs="宋体"/>
          <w:i/>
          <w:iCs/>
          <w:sz w:val="24"/>
          <w:szCs w:val="24"/>
        </w:rPr>
        <w:t>J Am Coll Cardiol</w:t>
      </w:r>
      <w:r w:rsidRPr="00066238">
        <w:rPr>
          <w:rFonts w:ascii="Book Antiqua" w:hAnsi="Book Antiqua" w:cs="宋体"/>
          <w:sz w:val="24"/>
          <w:szCs w:val="24"/>
        </w:rPr>
        <w:t> 2014; </w:t>
      </w:r>
      <w:r w:rsidRPr="00066238">
        <w:rPr>
          <w:rFonts w:ascii="Book Antiqua" w:hAnsi="Book Antiqua" w:cs="宋体"/>
          <w:b/>
          <w:bCs/>
          <w:sz w:val="24"/>
          <w:szCs w:val="24"/>
        </w:rPr>
        <w:t>63</w:t>
      </w:r>
      <w:r w:rsidRPr="00066238">
        <w:rPr>
          <w:rFonts w:ascii="Book Antiqua" w:hAnsi="Book Antiqua" w:cs="宋体"/>
          <w:sz w:val="24"/>
          <w:szCs w:val="24"/>
        </w:rPr>
        <w:t>: 2643-2658 [PMID: 24681140 DOI: 10.1016/j.jacc.2014.02.573]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45 </w:t>
      </w:r>
      <w:r w:rsidRPr="00066238">
        <w:rPr>
          <w:rFonts w:ascii="Book Antiqua" w:hAnsi="Book Antiqua" w:cs="宋体"/>
          <w:b/>
          <w:bCs/>
          <w:sz w:val="24"/>
          <w:szCs w:val="24"/>
        </w:rPr>
        <w:t>Toggweiler S</w:t>
      </w:r>
      <w:r w:rsidRPr="00066238">
        <w:rPr>
          <w:rFonts w:ascii="Book Antiqua" w:hAnsi="Book Antiqua" w:cs="宋体"/>
          <w:sz w:val="24"/>
          <w:szCs w:val="24"/>
        </w:rPr>
        <w:t>, Boone RH, Rodés-Cabau J, Humphries KH, Lee M, Nombela-Franco L, Bagur R, Willson AB, Binder RK, Gurvitch R, Grewal J, Moss R, Munt B, Thompson CR, Freeman M, Ye J, Cheung A, Dumont E, Wood DA, Webb JG. Transcatheter aortic valve replacement: outcomes of patients with moderate or severe mitral regurgitation. </w:t>
      </w:r>
      <w:r w:rsidRPr="00066238">
        <w:rPr>
          <w:rFonts w:ascii="Book Antiqua" w:hAnsi="Book Antiqua" w:cs="宋体"/>
          <w:i/>
          <w:iCs/>
          <w:sz w:val="24"/>
          <w:szCs w:val="24"/>
        </w:rPr>
        <w:t>J Am Coll Cardiol</w:t>
      </w:r>
      <w:r w:rsidRPr="00066238">
        <w:rPr>
          <w:rFonts w:ascii="Book Antiqua" w:hAnsi="Book Antiqua" w:cs="宋体"/>
          <w:sz w:val="24"/>
          <w:szCs w:val="24"/>
        </w:rPr>
        <w:t> 2012; </w:t>
      </w:r>
      <w:r w:rsidRPr="00066238">
        <w:rPr>
          <w:rFonts w:ascii="Book Antiqua" w:hAnsi="Book Antiqua" w:cs="宋体"/>
          <w:b/>
          <w:bCs/>
          <w:sz w:val="24"/>
          <w:szCs w:val="24"/>
        </w:rPr>
        <w:t>59</w:t>
      </w:r>
      <w:r w:rsidRPr="00066238">
        <w:rPr>
          <w:rFonts w:ascii="Book Antiqua" w:hAnsi="Book Antiqua" w:cs="宋体"/>
          <w:sz w:val="24"/>
          <w:szCs w:val="24"/>
        </w:rPr>
        <w:t>: 2068-2074 [PMID: 22483326 DOI: 10.1016/j.jacc.2012.02.020]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hint="eastAsia"/>
          <w:sz w:val="24"/>
          <w:szCs w:val="24"/>
        </w:rPr>
        <w:t xml:space="preserve">46 </w:t>
      </w:r>
      <w:r w:rsidRPr="00066238">
        <w:rPr>
          <w:rFonts w:ascii="Book Antiqua" w:hAnsi="Book Antiqua" w:cs="宋体"/>
          <w:b/>
          <w:sz w:val="24"/>
          <w:szCs w:val="24"/>
        </w:rPr>
        <w:t>Bedogni F</w:t>
      </w:r>
      <w:r w:rsidRPr="00066238">
        <w:rPr>
          <w:rFonts w:ascii="Book Antiqua" w:hAnsi="Book Antiqua" w:cs="宋体"/>
          <w:sz w:val="24"/>
          <w:szCs w:val="24"/>
        </w:rPr>
        <w:t xml:space="preserve">, Latib A, Brambilla N, De Marco F, Oreglia J, Agnifili M, Pizzocri S, Lanotte S, Latini R, Petronio AS, De Carlo M, Ettori F, Fiorina C, Poli A, Cirri S, De Servi S, Ramondo A, Tarantini G, Marzocchi A, Fiorilli R, Klugmann S, Ussia GP, Tamburino C, Maisano F, Brambilla N, Colombo A, Testa L. Interplay between mitral regurgitation and transcatheter aortic valve replacement with the corevalverevalving system: a multicenter registry. </w:t>
      </w:r>
      <w:r w:rsidRPr="00066238">
        <w:rPr>
          <w:rFonts w:ascii="Book Antiqua" w:hAnsi="Book Antiqua" w:cs="宋体"/>
          <w:i/>
          <w:sz w:val="24"/>
          <w:szCs w:val="24"/>
        </w:rPr>
        <w:t xml:space="preserve">Circulation </w:t>
      </w:r>
      <w:r w:rsidRPr="00066238">
        <w:rPr>
          <w:rFonts w:ascii="Book Antiqua" w:hAnsi="Book Antiqua" w:cs="宋体"/>
          <w:sz w:val="24"/>
          <w:szCs w:val="24"/>
        </w:rPr>
        <w:t xml:space="preserve">2013; </w:t>
      </w:r>
      <w:r w:rsidRPr="00066238">
        <w:rPr>
          <w:rFonts w:ascii="Book Antiqua" w:hAnsi="Book Antiqua" w:cs="宋体"/>
          <w:b/>
          <w:sz w:val="24"/>
          <w:szCs w:val="24"/>
        </w:rPr>
        <w:t>128</w:t>
      </w:r>
      <w:r w:rsidRPr="00066238">
        <w:rPr>
          <w:rFonts w:ascii="Book Antiqua" w:hAnsi="Book Antiqua" w:cs="宋体"/>
          <w:sz w:val="24"/>
          <w:szCs w:val="24"/>
        </w:rPr>
        <w:t>: 2145–2153. [PMID: 24088530 DOI: 10.1161/ CIRCULATIONAHA.113.001822]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47 </w:t>
      </w:r>
      <w:r w:rsidRPr="00066238">
        <w:rPr>
          <w:rFonts w:ascii="Book Antiqua" w:hAnsi="Book Antiqua" w:cs="宋体"/>
          <w:b/>
          <w:bCs/>
          <w:sz w:val="24"/>
          <w:szCs w:val="24"/>
        </w:rPr>
        <w:t>Chakravarty T</w:t>
      </w:r>
      <w:r w:rsidRPr="00066238">
        <w:rPr>
          <w:rFonts w:ascii="Book Antiqua" w:hAnsi="Book Antiqua" w:cs="宋体"/>
          <w:sz w:val="24"/>
          <w:szCs w:val="24"/>
        </w:rPr>
        <w:t>, Van Belle E, Jilaihawi H, Noheria A, Testa L, Bedogni F, Rück A, Barbanti M, Toggweiler S, Thomas M, Khawaja MZ, Hutter A, Abramowitz Y, Siegel RJ, Cheng W, Webb J, Leon MB, Makkar RR. Meta-analysis of the impact of mitral regurgitation on outcomes after transcatheter aortic valve implantation. </w:t>
      </w:r>
      <w:r w:rsidRPr="00066238">
        <w:rPr>
          <w:rFonts w:ascii="Book Antiqua" w:hAnsi="Book Antiqua" w:cs="宋体"/>
          <w:i/>
          <w:iCs/>
          <w:sz w:val="24"/>
          <w:szCs w:val="24"/>
        </w:rPr>
        <w:t>Am J Cardiol</w:t>
      </w:r>
      <w:r w:rsidRPr="00066238">
        <w:rPr>
          <w:rFonts w:ascii="Book Antiqua" w:hAnsi="Book Antiqua" w:cs="宋体"/>
          <w:sz w:val="24"/>
          <w:szCs w:val="24"/>
        </w:rPr>
        <w:t> 2015; </w:t>
      </w:r>
      <w:r w:rsidRPr="00066238">
        <w:rPr>
          <w:rFonts w:ascii="Book Antiqua" w:hAnsi="Book Antiqua" w:cs="宋体"/>
          <w:b/>
          <w:bCs/>
          <w:sz w:val="24"/>
          <w:szCs w:val="24"/>
        </w:rPr>
        <w:t>115</w:t>
      </w:r>
      <w:r w:rsidRPr="00066238">
        <w:rPr>
          <w:rFonts w:ascii="Book Antiqua" w:hAnsi="Book Antiqua" w:cs="宋体"/>
          <w:sz w:val="24"/>
          <w:szCs w:val="24"/>
        </w:rPr>
        <w:t>: 942-949 [PMID: 25779617 DOI: 10.1016/j.amjcard.2015.01.022]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48 </w:t>
      </w:r>
      <w:r w:rsidRPr="00066238">
        <w:rPr>
          <w:rFonts w:ascii="Book Antiqua" w:hAnsi="Book Antiqua" w:cs="宋体"/>
          <w:b/>
          <w:bCs/>
          <w:sz w:val="24"/>
          <w:szCs w:val="24"/>
        </w:rPr>
        <w:t>Barbanti M</w:t>
      </w:r>
      <w:r w:rsidRPr="00066238">
        <w:rPr>
          <w:rFonts w:ascii="Book Antiqua" w:hAnsi="Book Antiqua" w:cs="宋体"/>
          <w:sz w:val="24"/>
          <w:szCs w:val="24"/>
        </w:rPr>
        <w:t>, Binder RK, Dvir D, Tan J, Freeman M, Thompson CR, Cheung A, Wood DA, Leipsic J, Webb JG. Prevalence and impact of preoperative moderate/severe tricuspid regurgitation on patients undergoing transcatheter aortic valve replacement. </w:t>
      </w:r>
      <w:r w:rsidRPr="00066238">
        <w:rPr>
          <w:rFonts w:ascii="Book Antiqua" w:hAnsi="Book Antiqua" w:cs="宋体"/>
          <w:i/>
          <w:iCs/>
          <w:sz w:val="24"/>
          <w:szCs w:val="24"/>
        </w:rPr>
        <w:t>Catheter Cardiovasc Interv</w:t>
      </w:r>
      <w:r w:rsidRPr="00066238">
        <w:rPr>
          <w:rFonts w:ascii="Book Antiqua" w:hAnsi="Book Antiqua" w:cs="宋体"/>
          <w:sz w:val="24"/>
          <w:szCs w:val="24"/>
        </w:rPr>
        <w:t> 2015; </w:t>
      </w:r>
      <w:r w:rsidRPr="00066238">
        <w:rPr>
          <w:rFonts w:ascii="Book Antiqua" w:hAnsi="Book Antiqua" w:cs="宋体"/>
          <w:b/>
          <w:bCs/>
          <w:sz w:val="24"/>
          <w:szCs w:val="24"/>
        </w:rPr>
        <w:t>85</w:t>
      </w:r>
      <w:r w:rsidRPr="00066238">
        <w:rPr>
          <w:rFonts w:ascii="Book Antiqua" w:hAnsi="Book Antiqua" w:cs="宋体"/>
          <w:sz w:val="24"/>
          <w:szCs w:val="24"/>
        </w:rPr>
        <w:t>: 677-684 [PMID: 24740834 DOI: 10.1002/ccd.25512]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49 </w:t>
      </w:r>
      <w:r w:rsidRPr="00066238">
        <w:rPr>
          <w:rFonts w:ascii="Book Antiqua" w:hAnsi="Book Antiqua" w:cs="宋体"/>
          <w:b/>
          <w:bCs/>
          <w:sz w:val="24"/>
          <w:szCs w:val="24"/>
        </w:rPr>
        <w:t>Luçon A</w:t>
      </w:r>
      <w:r w:rsidRPr="00066238">
        <w:rPr>
          <w:rFonts w:ascii="Book Antiqua" w:hAnsi="Book Antiqua" w:cs="宋体"/>
          <w:sz w:val="24"/>
          <w:szCs w:val="24"/>
        </w:rPr>
        <w:t>, Oger E, Bedossa M, Boulmier D, Verhoye JP, Eltchaninoff H, Iung B, Leguerrier A, Laskar M, Leprince P, Gilard M, Le Breton H. Prognostic implications of pulmonary hypertension in patients with severe aortic stenosis undergoing transcatheter aortic valve implantation: study from the FRANCE 2 Registry. </w:t>
      </w:r>
      <w:r w:rsidRPr="00066238">
        <w:rPr>
          <w:rFonts w:ascii="Book Antiqua" w:hAnsi="Book Antiqua" w:cs="宋体"/>
          <w:i/>
          <w:iCs/>
          <w:sz w:val="24"/>
          <w:szCs w:val="24"/>
        </w:rPr>
        <w:t>Circ Cardiovasc Interv</w:t>
      </w:r>
      <w:r w:rsidRPr="00066238">
        <w:rPr>
          <w:rFonts w:ascii="Book Antiqua" w:hAnsi="Book Antiqua" w:cs="宋体"/>
          <w:sz w:val="24"/>
          <w:szCs w:val="24"/>
        </w:rPr>
        <w:t> 2014; </w:t>
      </w:r>
      <w:r w:rsidRPr="00066238">
        <w:rPr>
          <w:rFonts w:ascii="Book Antiqua" w:hAnsi="Book Antiqua" w:cs="宋体"/>
          <w:b/>
          <w:bCs/>
          <w:sz w:val="24"/>
          <w:szCs w:val="24"/>
        </w:rPr>
        <w:t>7</w:t>
      </w:r>
      <w:r w:rsidRPr="00066238">
        <w:rPr>
          <w:rFonts w:ascii="Book Antiqua" w:hAnsi="Book Antiqua" w:cs="宋体"/>
          <w:sz w:val="24"/>
          <w:szCs w:val="24"/>
        </w:rPr>
        <w:t>: 240-247 [PMID: 24569597 DOI: 10.1161/CIRCINTERVENTIONS.113.000482]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50 </w:t>
      </w:r>
      <w:r w:rsidRPr="00066238">
        <w:rPr>
          <w:rFonts w:ascii="Book Antiqua" w:hAnsi="Book Antiqua" w:cs="宋体"/>
          <w:b/>
          <w:bCs/>
          <w:sz w:val="24"/>
          <w:szCs w:val="24"/>
        </w:rPr>
        <w:t>Lindman BR</w:t>
      </w:r>
      <w:r w:rsidRPr="00066238">
        <w:rPr>
          <w:rFonts w:ascii="Book Antiqua" w:hAnsi="Book Antiqua" w:cs="宋体"/>
          <w:sz w:val="24"/>
          <w:szCs w:val="24"/>
        </w:rPr>
        <w:t xml:space="preserve">, Zajarias A, Maniar HS, Miller DC, Suri RM, Arnold SV, Webb J, Svensson LG, Kodali S, Xu K, Ayele GM, Lin F, Wong SC, Babaliaros V, Thourani VH, Douglas PS, Lim S, Leon MB, Mack MJ. Risk stratification in patients with pulmonary hypertension </w:t>
      </w:r>
      <w:r w:rsidRPr="00066238">
        <w:rPr>
          <w:rFonts w:ascii="Book Antiqua" w:hAnsi="Book Antiqua" w:cs="宋体"/>
          <w:sz w:val="24"/>
          <w:szCs w:val="24"/>
        </w:rPr>
        <w:lastRenderedPageBreak/>
        <w:t>undergoing transcatheter aortic valve replacement. </w:t>
      </w:r>
      <w:r w:rsidRPr="00066238">
        <w:rPr>
          <w:rFonts w:ascii="Book Antiqua" w:hAnsi="Book Antiqua" w:cs="宋体"/>
          <w:i/>
          <w:iCs/>
          <w:sz w:val="24"/>
          <w:szCs w:val="24"/>
        </w:rPr>
        <w:t>Heart</w:t>
      </w:r>
      <w:r w:rsidRPr="00066238">
        <w:rPr>
          <w:rFonts w:ascii="Book Antiqua" w:hAnsi="Book Antiqua" w:cs="宋体"/>
          <w:sz w:val="24"/>
          <w:szCs w:val="24"/>
        </w:rPr>
        <w:t> 2015; </w:t>
      </w:r>
      <w:r w:rsidRPr="00066238">
        <w:rPr>
          <w:rFonts w:ascii="Book Antiqua" w:hAnsi="Book Antiqua" w:cs="宋体"/>
          <w:b/>
          <w:bCs/>
          <w:sz w:val="24"/>
          <w:szCs w:val="24"/>
        </w:rPr>
        <w:t>101</w:t>
      </w:r>
      <w:r w:rsidRPr="00066238">
        <w:rPr>
          <w:rFonts w:ascii="Book Antiqua" w:hAnsi="Book Antiqua" w:cs="宋体"/>
          <w:sz w:val="24"/>
          <w:szCs w:val="24"/>
        </w:rPr>
        <w:t>: 1656-1664 [PMID: 26264371 DOI: 10.1136/]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51 </w:t>
      </w:r>
      <w:r w:rsidRPr="00066238">
        <w:rPr>
          <w:rFonts w:ascii="Book Antiqua" w:hAnsi="Book Antiqua" w:cs="宋体"/>
          <w:b/>
          <w:bCs/>
          <w:sz w:val="24"/>
          <w:szCs w:val="24"/>
        </w:rPr>
        <w:t>Chin D</w:t>
      </w:r>
      <w:r w:rsidRPr="00066238">
        <w:rPr>
          <w:rFonts w:ascii="Book Antiqua" w:hAnsi="Book Antiqua" w:cs="宋体"/>
          <w:sz w:val="24"/>
          <w:szCs w:val="24"/>
        </w:rPr>
        <w:t>. Echocardiography for transcatheter aortic valve implantation. </w:t>
      </w:r>
      <w:r w:rsidRPr="00066238">
        <w:rPr>
          <w:rFonts w:ascii="Book Antiqua" w:hAnsi="Book Antiqua" w:cs="宋体"/>
          <w:i/>
          <w:iCs/>
          <w:sz w:val="24"/>
          <w:szCs w:val="24"/>
        </w:rPr>
        <w:t>Eur J Echocardiogr</w:t>
      </w:r>
      <w:r w:rsidRPr="00066238">
        <w:rPr>
          <w:rFonts w:ascii="Book Antiqua" w:hAnsi="Book Antiqua" w:cs="宋体"/>
          <w:sz w:val="24"/>
          <w:szCs w:val="24"/>
        </w:rPr>
        <w:t> 2009; </w:t>
      </w:r>
      <w:r w:rsidRPr="00066238">
        <w:rPr>
          <w:rFonts w:ascii="Book Antiqua" w:hAnsi="Book Antiqua" w:cs="宋体"/>
          <w:b/>
          <w:bCs/>
          <w:sz w:val="24"/>
          <w:szCs w:val="24"/>
        </w:rPr>
        <w:t>10</w:t>
      </w:r>
      <w:r w:rsidRPr="00066238">
        <w:rPr>
          <w:rFonts w:ascii="Book Antiqua" w:hAnsi="Book Antiqua" w:cs="宋体"/>
          <w:sz w:val="24"/>
          <w:szCs w:val="24"/>
        </w:rPr>
        <w:t>: i21-i29 [PMID: 19131495 DOI: 10.1093/ejechocard/jen245]</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52 </w:t>
      </w:r>
      <w:r w:rsidRPr="00066238">
        <w:rPr>
          <w:rFonts w:ascii="Book Antiqua" w:hAnsi="Book Antiqua" w:cs="宋体"/>
          <w:b/>
          <w:bCs/>
          <w:sz w:val="24"/>
          <w:szCs w:val="24"/>
        </w:rPr>
        <w:t>Kempfert J</w:t>
      </w:r>
      <w:r w:rsidRPr="00066238">
        <w:rPr>
          <w:rFonts w:ascii="Book Antiqua" w:hAnsi="Book Antiqua" w:cs="宋体"/>
          <w:sz w:val="24"/>
          <w:szCs w:val="24"/>
        </w:rPr>
        <w:t>, Van Linden A, Lehmkuhl L, Rastan AJ, Holzhey D, Blumenstein J, Mohr FW, Walther T. Aortic annulus sizing: echocardiographic versus computed tomography derived measurements in comparison with direct surgical sizing. </w:t>
      </w:r>
      <w:r w:rsidRPr="00066238">
        <w:rPr>
          <w:rFonts w:ascii="Book Antiqua" w:hAnsi="Book Antiqua" w:cs="宋体"/>
          <w:i/>
          <w:iCs/>
          <w:sz w:val="24"/>
          <w:szCs w:val="24"/>
        </w:rPr>
        <w:t>Eur J Cardiothorac Surg</w:t>
      </w:r>
      <w:r w:rsidRPr="00066238">
        <w:rPr>
          <w:rFonts w:ascii="Book Antiqua" w:hAnsi="Book Antiqua" w:cs="宋体"/>
          <w:sz w:val="24"/>
          <w:szCs w:val="24"/>
        </w:rPr>
        <w:t> 2012; </w:t>
      </w:r>
      <w:r w:rsidRPr="00066238">
        <w:rPr>
          <w:rFonts w:ascii="Book Antiqua" w:hAnsi="Book Antiqua" w:cs="宋体"/>
          <w:b/>
          <w:bCs/>
          <w:sz w:val="24"/>
          <w:szCs w:val="24"/>
        </w:rPr>
        <w:t>42</w:t>
      </w:r>
      <w:r w:rsidRPr="00066238">
        <w:rPr>
          <w:rFonts w:ascii="Book Antiqua" w:hAnsi="Book Antiqua" w:cs="宋体"/>
          <w:sz w:val="24"/>
          <w:szCs w:val="24"/>
        </w:rPr>
        <w:t>: 627-633 [PMID: 22402450 DOI: 10.1093/ejcts/ezs064]</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53 </w:t>
      </w:r>
      <w:r w:rsidRPr="00066238">
        <w:rPr>
          <w:rFonts w:ascii="Book Antiqua" w:hAnsi="Book Antiqua" w:cs="宋体"/>
          <w:b/>
          <w:bCs/>
          <w:sz w:val="24"/>
          <w:szCs w:val="24"/>
        </w:rPr>
        <w:t>Saitoh T</w:t>
      </w:r>
      <w:r w:rsidRPr="00066238">
        <w:rPr>
          <w:rFonts w:ascii="Book Antiqua" w:hAnsi="Book Antiqua" w:cs="宋体"/>
          <w:sz w:val="24"/>
          <w:szCs w:val="24"/>
        </w:rPr>
        <w:t>, Shiota M, Izumo M, Gurudevan SV, Tolstrup K, Siegel RJ, Shiota T. Comparison of left ventricular outflow geometry and aortic valve area in patients with aortic stenosis by 2-dimensional versus 3-dimensional echocardiography. </w:t>
      </w:r>
      <w:r w:rsidRPr="00066238">
        <w:rPr>
          <w:rFonts w:ascii="Book Antiqua" w:hAnsi="Book Antiqua" w:cs="宋体"/>
          <w:i/>
          <w:iCs/>
          <w:sz w:val="24"/>
          <w:szCs w:val="24"/>
        </w:rPr>
        <w:t>Am J Cardiol</w:t>
      </w:r>
      <w:r w:rsidRPr="00066238">
        <w:rPr>
          <w:rFonts w:ascii="Book Antiqua" w:hAnsi="Book Antiqua" w:cs="宋体"/>
          <w:sz w:val="24"/>
          <w:szCs w:val="24"/>
        </w:rPr>
        <w:t> 2012; </w:t>
      </w:r>
      <w:r w:rsidRPr="00066238">
        <w:rPr>
          <w:rFonts w:ascii="Book Antiqua" w:hAnsi="Book Antiqua" w:cs="宋体"/>
          <w:b/>
          <w:bCs/>
          <w:sz w:val="24"/>
          <w:szCs w:val="24"/>
        </w:rPr>
        <w:t>109</w:t>
      </w:r>
      <w:r w:rsidRPr="00066238">
        <w:rPr>
          <w:rFonts w:ascii="Book Antiqua" w:hAnsi="Book Antiqua" w:cs="宋体"/>
          <w:sz w:val="24"/>
          <w:szCs w:val="24"/>
        </w:rPr>
        <w:t>: 1626-1631 [PMID: 22440128 DOI: 10.1016/j.amjcard.2012.01.391]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54 </w:t>
      </w:r>
      <w:r w:rsidRPr="00066238">
        <w:rPr>
          <w:rFonts w:ascii="Book Antiqua" w:hAnsi="Book Antiqua" w:cs="宋体"/>
          <w:b/>
          <w:bCs/>
          <w:sz w:val="24"/>
          <w:szCs w:val="24"/>
        </w:rPr>
        <w:t>Messika-Zeitoun D</w:t>
      </w:r>
      <w:r w:rsidRPr="00066238">
        <w:rPr>
          <w:rFonts w:ascii="Book Antiqua" w:hAnsi="Book Antiqua" w:cs="宋体"/>
          <w:sz w:val="24"/>
          <w:szCs w:val="24"/>
        </w:rPr>
        <w:t>, Serfaty JM, Brochet E, Ducrocq G, Lepage L, Detaint D, Hyafil F, Himbert D, Pasi N, Laissy JP, Iung B, Vahanian A. Multimodal assessment of the aortic annulus diameter: implications for transcatheter aortic valve implantation. </w:t>
      </w:r>
      <w:r w:rsidRPr="00066238">
        <w:rPr>
          <w:rFonts w:ascii="Book Antiqua" w:hAnsi="Book Antiqua" w:cs="宋体"/>
          <w:i/>
          <w:iCs/>
          <w:sz w:val="24"/>
          <w:szCs w:val="24"/>
        </w:rPr>
        <w:t>J Am Coll Cardiol</w:t>
      </w:r>
      <w:r w:rsidRPr="00066238">
        <w:rPr>
          <w:rFonts w:ascii="Book Antiqua" w:hAnsi="Book Antiqua" w:cs="宋体"/>
          <w:sz w:val="24"/>
          <w:szCs w:val="24"/>
        </w:rPr>
        <w:t> 2010; </w:t>
      </w:r>
      <w:r w:rsidRPr="00066238">
        <w:rPr>
          <w:rFonts w:ascii="Book Antiqua" w:hAnsi="Book Antiqua" w:cs="宋体"/>
          <w:b/>
          <w:bCs/>
          <w:sz w:val="24"/>
          <w:szCs w:val="24"/>
        </w:rPr>
        <w:t>55</w:t>
      </w:r>
      <w:r w:rsidRPr="00066238">
        <w:rPr>
          <w:rFonts w:ascii="Book Antiqua" w:hAnsi="Book Antiqua" w:cs="宋体"/>
          <w:sz w:val="24"/>
          <w:szCs w:val="24"/>
        </w:rPr>
        <w:t>: 186-194 [PMID: 20117398 DOI: 10.1016/j.jacc.2009.06.063]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55 </w:t>
      </w:r>
      <w:r w:rsidRPr="00066238">
        <w:rPr>
          <w:rFonts w:ascii="Book Antiqua" w:hAnsi="Book Antiqua" w:cs="宋体"/>
          <w:b/>
          <w:bCs/>
          <w:sz w:val="24"/>
          <w:szCs w:val="24"/>
        </w:rPr>
        <w:t>Santos N</w:t>
      </w:r>
      <w:r w:rsidRPr="00066238">
        <w:rPr>
          <w:rFonts w:ascii="Book Antiqua" w:hAnsi="Book Antiqua" w:cs="宋体"/>
          <w:sz w:val="24"/>
          <w:szCs w:val="24"/>
        </w:rPr>
        <w:t>, de Agustín JA, Almería C, Gonçalves A, Marcos-Alberca P, Fernández-Golfín C, García E, Hernández-Antolín R, de Isla LP, Macaya C, Zamorano J. Prosthesis/annulus discongruence assessed by three-dimensional transoesophageal echocardiography: a predictor of significant paravalvular aortic regurgitation after transcatheter aortic valve implantation. </w:t>
      </w:r>
      <w:r w:rsidRPr="00066238">
        <w:rPr>
          <w:rFonts w:ascii="Book Antiqua" w:hAnsi="Book Antiqua" w:cs="宋体"/>
          <w:i/>
          <w:iCs/>
          <w:sz w:val="24"/>
          <w:szCs w:val="24"/>
        </w:rPr>
        <w:t>Eur Heart J Cardiovasc Imaging</w:t>
      </w:r>
      <w:r w:rsidRPr="00066238">
        <w:rPr>
          <w:rFonts w:ascii="Book Antiqua" w:hAnsi="Book Antiqua" w:cs="宋体"/>
          <w:sz w:val="24"/>
          <w:szCs w:val="24"/>
        </w:rPr>
        <w:t> 2012; </w:t>
      </w:r>
      <w:r w:rsidRPr="00066238">
        <w:rPr>
          <w:rFonts w:ascii="Book Antiqua" w:hAnsi="Book Antiqua" w:cs="宋体"/>
          <w:b/>
          <w:bCs/>
          <w:sz w:val="24"/>
          <w:szCs w:val="24"/>
        </w:rPr>
        <w:t>13</w:t>
      </w:r>
      <w:r w:rsidRPr="00066238">
        <w:rPr>
          <w:rFonts w:ascii="Book Antiqua" w:hAnsi="Book Antiqua" w:cs="宋体"/>
          <w:sz w:val="24"/>
          <w:szCs w:val="24"/>
        </w:rPr>
        <w:t>: 931-937 [PMID: 22511810 DOI: 10.1093/ehjci/jes07]</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56 </w:t>
      </w:r>
      <w:r w:rsidRPr="00066238">
        <w:rPr>
          <w:rFonts w:ascii="Book Antiqua" w:hAnsi="Book Antiqua" w:cs="宋体"/>
          <w:b/>
          <w:bCs/>
          <w:sz w:val="24"/>
          <w:szCs w:val="24"/>
        </w:rPr>
        <w:t>Husser O</w:t>
      </w:r>
      <w:r w:rsidRPr="00066238">
        <w:rPr>
          <w:rFonts w:ascii="Book Antiqua" w:hAnsi="Book Antiqua" w:cs="宋体"/>
          <w:sz w:val="24"/>
          <w:szCs w:val="24"/>
        </w:rPr>
        <w:t>, Holzamer A, Resch M, Endemann DH, Nunez J, Bodi V, Schmid C, Riegger GA, Gössmann H, Hamer O, Stroszczynski C, Luchner A, Hilker M, Hengstenberg C. Prosthesis sizing for transcatheter aortic valve implantation--comparison of three dimensional transesophageal echocardiography with multislice computed tomography. </w:t>
      </w:r>
      <w:r w:rsidRPr="00066238">
        <w:rPr>
          <w:rFonts w:ascii="Book Antiqua" w:hAnsi="Book Antiqua" w:cs="宋体"/>
          <w:i/>
          <w:iCs/>
          <w:sz w:val="24"/>
          <w:szCs w:val="24"/>
        </w:rPr>
        <w:t>Int J Cardiol</w:t>
      </w:r>
      <w:r w:rsidRPr="00066238">
        <w:rPr>
          <w:rFonts w:ascii="Book Antiqua" w:hAnsi="Book Antiqua" w:cs="宋体"/>
          <w:sz w:val="24"/>
          <w:szCs w:val="24"/>
        </w:rPr>
        <w:t> 2013; </w:t>
      </w:r>
      <w:r w:rsidRPr="00066238">
        <w:rPr>
          <w:rFonts w:ascii="Book Antiqua" w:hAnsi="Book Antiqua" w:cs="宋体"/>
          <w:b/>
          <w:bCs/>
          <w:sz w:val="24"/>
          <w:szCs w:val="24"/>
        </w:rPr>
        <w:t>168</w:t>
      </w:r>
      <w:r w:rsidRPr="00066238">
        <w:rPr>
          <w:rFonts w:ascii="Book Antiqua" w:hAnsi="Book Antiqua" w:cs="宋体"/>
          <w:sz w:val="24"/>
          <w:szCs w:val="24"/>
        </w:rPr>
        <w:t>: 3431-3438 [PMID: 23688431 DOI: 10.1016/j.ijcard.2013.04.182]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57 </w:t>
      </w:r>
      <w:r w:rsidRPr="00066238">
        <w:rPr>
          <w:rFonts w:ascii="Book Antiqua" w:hAnsi="Book Antiqua" w:cs="宋体"/>
          <w:b/>
          <w:bCs/>
          <w:sz w:val="24"/>
          <w:szCs w:val="24"/>
        </w:rPr>
        <w:t>Tops LF</w:t>
      </w:r>
      <w:r w:rsidRPr="00066238">
        <w:rPr>
          <w:rFonts w:ascii="Book Antiqua" w:hAnsi="Book Antiqua" w:cs="宋体"/>
          <w:sz w:val="24"/>
          <w:szCs w:val="24"/>
        </w:rPr>
        <w:t>, Krishnàn SC, Schuijf JD, Schalij MJ, Bax JJ. Noncoronary applications of cardiac multidetector row computed tomography. </w:t>
      </w:r>
      <w:r w:rsidRPr="00066238">
        <w:rPr>
          <w:rFonts w:ascii="Book Antiqua" w:hAnsi="Book Antiqua" w:cs="宋体"/>
          <w:i/>
          <w:iCs/>
          <w:sz w:val="24"/>
          <w:szCs w:val="24"/>
        </w:rPr>
        <w:t>JACC Cardiovasc Imaging</w:t>
      </w:r>
      <w:r w:rsidRPr="00066238">
        <w:rPr>
          <w:rFonts w:ascii="Book Antiqua" w:hAnsi="Book Antiqua" w:cs="宋体"/>
          <w:sz w:val="24"/>
          <w:szCs w:val="24"/>
        </w:rPr>
        <w:t> 2008; </w:t>
      </w:r>
      <w:r w:rsidRPr="00066238">
        <w:rPr>
          <w:rFonts w:ascii="Book Antiqua" w:hAnsi="Book Antiqua" w:cs="宋体"/>
          <w:b/>
          <w:bCs/>
          <w:sz w:val="24"/>
          <w:szCs w:val="24"/>
        </w:rPr>
        <w:t>1</w:t>
      </w:r>
      <w:r w:rsidRPr="00066238">
        <w:rPr>
          <w:rFonts w:ascii="Book Antiqua" w:hAnsi="Book Antiqua" w:cs="宋体"/>
          <w:sz w:val="24"/>
          <w:szCs w:val="24"/>
        </w:rPr>
        <w:t>: 94-106 [PMID: 19356412 DOI: 10.1016/j.jcmg.2007.10.011]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lastRenderedPageBreak/>
        <w:t>58 </w:t>
      </w:r>
      <w:r w:rsidRPr="00066238">
        <w:rPr>
          <w:rFonts w:ascii="Book Antiqua" w:hAnsi="Book Antiqua" w:cs="宋体"/>
          <w:b/>
          <w:bCs/>
          <w:sz w:val="24"/>
          <w:szCs w:val="24"/>
        </w:rPr>
        <w:t>Rivard AL</w:t>
      </w:r>
      <w:r w:rsidRPr="00066238">
        <w:rPr>
          <w:rFonts w:ascii="Book Antiqua" w:hAnsi="Book Antiqua" w:cs="宋体"/>
          <w:sz w:val="24"/>
          <w:szCs w:val="24"/>
        </w:rPr>
        <w:t>, Bartel T, Bianco RW, O'Donnell KS, Bonatti J, Dichtl W, Cury RC, Feuchtner GM. Evaluation of aortic root and valve calcifications by multi-detector computed tomography. </w:t>
      </w:r>
      <w:r w:rsidRPr="00066238">
        <w:rPr>
          <w:rFonts w:ascii="Book Antiqua" w:hAnsi="Book Antiqua" w:cs="宋体"/>
          <w:i/>
          <w:iCs/>
          <w:sz w:val="24"/>
          <w:szCs w:val="24"/>
        </w:rPr>
        <w:t>J Heart Valve Dis</w:t>
      </w:r>
      <w:r w:rsidRPr="00066238">
        <w:rPr>
          <w:rFonts w:ascii="Book Antiqua" w:hAnsi="Book Antiqua" w:cs="宋体"/>
          <w:sz w:val="24"/>
          <w:szCs w:val="24"/>
        </w:rPr>
        <w:t> 2009; </w:t>
      </w:r>
      <w:r w:rsidRPr="00066238">
        <w:rPr>
          <w:rFonts w:ascii="Book Antiqua" w:hAnsi="Book Antiqua" w:cs="宋体"/>
          <w:b/>
          <w:bCs/>
          <w:sz w:val="24"/>
          <w:szCs w:val="24"/>
        </w:rPr>
        <w:t>18</w:t>
      </w:r>
      <w:r w:rsidRPr="00066238">
        <w:rPr>
          <w:rFonts w:ascii="Book Antiqua" w:hAnsi="Book Antiqua" w:cs="宋体"/>
          <w:sz w:val="24"/>
          <w:szCs w:val="24"/>
        </w:rPr>
        <w:t>: 662-670 [PMID: 20099715]</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59 </w:t>
      </w:r>
      <w:r w:rsidRPr="00066238">
        <w:rPr>
          <w:rFonts w:ascii="Book Antiqua" w:hAnsi="Book Antiqua" w:cs="宋体"/>
          <w:b/>
          <w:bCs/>
          <w:sz w:val="24"/>
          <w:szCs w:val="24"/>
        </w:rPr>
        <w:t>Delgado V</w:t>
      </w:r>
      <w:r w:rsidRPr="00066238">
        <w:rPr>
          <w:rFonts w:ascii="Book Antiqua" w:hAnsi="Book Antiqua" w:cs="宋体"/>
          <w:sz w:val="24"/>
          <w:szCs w:val="24"/>
        </w:rPr>
        <w:t>, Kapadia S, Schalij MJ, Schuijf JD, Tuzcu EM, Bax JJ. Transcatheter aortic valve implantation: implications of multimodality imaging in patient selection, procedural guidance, and outcomes. </w:t>
      </w:r>
      <w:r w:rsidRPr="00066238">
        <w:rPr>
          <w:rFonts w:ascii="Book Antiqua" w:hAnsi="Book Antiqua" w:cs="宋体"/>
          <w:i/>
          <w:iCs/>
          <w:sz w:val="24"/>
          <w:szCs w:val="24"/>
        </w:rPr>
        <w:t>Heart</w:t>
      </w:r>
      <w:r w:rsidRPr="00066238">
        <w:rPr>
          <w:rFonts w:ascii="Book Antiqua" w:hAnsi="Book Antiqua" w:cs="宋体"/>
          <w:sz w:val="24"/>
          <w:szCs w:val="24"/>
        </w:rPr>
        <w:t> 2012; </w:t>
      </w:r>
      <w:r w:rsidRPr="00066238">
        <w:rPr>
          <w:rFonts w:ascii="Book Antiqua" w:hAnsi="Book Antiqua" w:cs="宋体"/>
          <w:b/>
          <w:bCs/>
          <w:sz w:val="24"/>
          <w:szCs w:val="24"/>
        </w:rPr>
        <w:t>98</w:t>
      </w:r>
      <w:r w:rsidRPr="00066238">
        <w:rPr>
          <w:rFonts w:ascii="Book Antiqua" w:hAnsi="Book Antiqua" w:cs="宋体"/>
          <w:sz w:val="24"/>
          <w:szCs w:val="24"/>
        </w:rPr>
        <w:t>: 743-754 [PMID: 22523059 DOI: 10.1136/heartjnl-2011-301060]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60 </w:t>
      </w:r>
      <w:r w:rsidRPr="00066238">
        <w:rPr>
          <w:rFonts w:ascii="Book Antiqua" w:hAnsi="Book Antiqua" w:cs="宋体"/>
          <w:b/>
          <w:bCs/>
          <w:sz w:val="24"/>
          <w:szCs w:val="24"/>
        </w:rPr>
        <w:t>John D</w:t>
      </w:r>
      <w:r w:rsidRPr="00066238">
        <w:rPr>
          <w:rFonts w:ascii="Book Antiqua" w:hAnsi="Book Antiqua" w:cs="宋体"/>
          <w:sz w:val="24"/>
          <w:szCs w:val="24"/>
        </w:rPr>
        <w:t>, Buellesfeld L, Yuecel S, Mueller R, Latsios G, Beucher H, Gerckens U, Grube E. Correlation of Device landing zone calcification and acute procedural success in patients undergoing transcatheter aortic valve implantations with the self-expanding CoreValve prosthesis. </w:t>
      </w:r>
      <w:r w:rsidRPr="00066238">
        <w:rPr>
          <w:rFonts w:ascii="Book Antiqua" w:hAnsi="Book Antiqua" w:cs="宋体"/>
          <w:i/>
          <w:iCs/>
          <w:sz w:val="24"/>
          <w:szCs w:val="24"/>
        </w:rPr>
        <w:t>JACC Cardiovasc Interv</w:t>
      </w:r>
      <w:r w:rsidRPr="00066238">
        <w:rPr>
          <w:rFonts w:ascii="Book Antiqua" w:hAnsi="Book Antiqua" w:cs="宋体"/>
          <w:sz w:val="24"/>
          <w:szCs w:val="24"/>
        </w:rPr>
        <w:t> 2010; </w:t>
      </w:r>
      <w:r w:rsidRPr="00066238">
        <w:rPr>
          <w:rFonts w:ascii="Book Antiqua" w:hAnsi="Book Antiqua" w:cs="宋体"/>
          <w:b/>
          <w:bCs/>
          <w:sz w:val="24"/>
          <w:szCs w:val="24"/>
        </w:rPr>
        <w:t>3</w:t>
      </w:r>
      <w:r w:rsidRPr="00066238">
        <w:rPr>
          <w:rFonts w:ascii="Book Antiqua" w:hAnsi="Book Antiqua" w:cs="宋体"/>
          <w:sz w:val="24"/>
          <w:szCs w:val="24"/>
        </w:rPr>
        <w:t>: 233-243 [PMID: 20170883 DOI: 10.1016/j.jcin.2009.11.015]</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61 </w:t>
      </w:r>
      <w:r w:rsidRPr="00066238">
        <w:rPr>
          <w:rFonts w:ascii="Book Antiqua" w:hAnsi="Book Antiqua" w:cs="宋体"/>
          <w:b/>
          <w:bCs/>
          <w:sz w:val="24"/>
          <w:szCs w:val="24"/>
        </w:rPr>
        <w:t>Haensig M</w:t>
      </w:r>
      <w:r w:rsidRPr="00066238">
        <w:rPr>
          <w:rFonts w:ascii="Book Antiqua" w:hAnsi="Book Antiqua" w:cs="宋体"/>
          <w:sz w:val="24"/>
          <w:szCs w:val="24"/>
        </w:rPr>
        <w:t>, Lehmkuhl L, Rastan AJ, Kempfert J, Mukherjee C, Gutberlet M, Holzhey DM, Mohr FW. Aortic valve calcium scoring is a predictor of significant paravalvular aortic insufficiency in transapical-aortic valve implantation. </w:t>
      </w:r>
      <w:r w:rsidRPr="00066238">
        <w:rPr>
          <w:rFonts w:ascii="Book Antiqua" w:hAnsi="Book Antiqua" w:cs="宋体"/>
          <w:i/>
          <w:iCs/>
          <w:sz w:val="24"/>
          <w:szCs w:val="24"/>
        </w:rPr>
        <w:t>Eur J Cardiothorac Surg</w:t>
      </w:r>
      <w:r w:rsidRPr="00066238">
        <w:rPr>
          <w:rFonts w:ascii="Book Antiqua" w:hAnsi="Book Antiqua" w:cs="宋体"/>
          <w:sz w:val="24"/>
          <w:szCs w:val="24"/>
        </w:rPr>
        <w:t> 2012; </w:t>
      </w:r>
      <w:r w:rsidRPr="00066238">
        <w:rPr>
          <w:rFonts w:ascii="Book Antiqua" w:hAnsi="Book Antiqua" w:cs="宋体"/>
          <w:b/>
          <w:bCs/>
          <w:sz w:val="24"/>
          <w:szCs w:val="24"/>
        </w:rPr>
        <w:t>41</w:t>
      </w:r>
      <w:r w:rsidRPr="00066238">
        <w:rPr>
          <w:rFonts w:ascii="Book Antiqua" w:hAnsi="Book Antiqua" w:cs="宋体"/>
          <w:sz w:val="24"/>
          <w:szCs w:val="24"/>
        </w:rPr>
        <w:t>: 1234-140; discussion 1234-140; [PMID: 22241002 DOI: 10.1093/ejcts/ezr244]</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62 </w:t>
      </w:r>
      <w:r w:rsidRPr="00066238">
        <w:rPr>
          <w:rFonts w:ascii="Book Antiqua" w:hAnsi="Book Antiqua" w:cs="宋体"/>
          <w:b/>
          <w:bCs/>
          <w:sz w:val="24"/>
          <w:szCs w:val="24"/>
        </w:rPr>
        <w:t>Kurra V</w:t>
      </w:r>
      <w:r w:rsidRPr="00066238">
        <w:rPr>
          <w:rFonts w:ascii="Book Antiqua" w:hAnsi="Book Antiqua" w:cs="宋体"/>
          <w:sz w:val="24"/>
          <w:szCs w:val="24"/>
        </w:rPr>
        <w:t>, Lieber ML, Sola S, Kalahasti V, Hammer D, Gimple S, Flamm SD, Bolen MA, Halliburton SS, Mihaljevic T, Desai MY, Schoenhagen P. Extent of thoracic aortic atheroma burden and long-term mortality after cardiothoracic surgery: a computed tomography study. </w:t>
      </w:r>
      <w:r w:rsidRPr="00066238">
        <w:rPr>
          <w:rFonts w:ascii="Book Antiqua" w:hAnsi="Book Antiqua" w:cs="宋体"/>
          <w:i/>
          <w:iCs/>
          <w:sz w:val="24"/>
          <w:szCs w:val="24"/>
        </w:rPr>
        <w:t>JACC Cardiovasc Imaging</w:t>
      </w:r>
      <w:r w:rsidRPr="00066238">
        <w:rPr>
          <w:rFonts w:ascii="Book Antiqua" w:hAnsi="Book Antiqua" w:cs="宋体"/>
          <w:sz w:val="24"/>
          <w:szCs w:val="24"/>
        </w:rPr>
        <w:t> 2010; </w:t>
      </w:r>
      <w:r w:rsidRPr="00066238">
        <w:rPr>
          <w:rFonts w:ascii="Book Antiqua" w:hAnsi="Book Antiqua" w:cs="宋体"/>
          <w:b/>
          <w:bCs/>
          <w:sz w:val="24"/>
          <w:szCs w:val="24"/>
        </w:rPr>
        <w:t>3</w:t>
      </w:r>
      <w:r w:rsidRPr="00066238">
        <w:rPr>
          <w:rFonts w:ascii="Book Antiqua" w:hAnsi="Book Antiqua" w:cs="宋体"/>
          <w:sz w:val="24"/>
          <w:szCs w:val="24"/>
        </w:rPr>
        <w:t>: 1020-1029 [PMID: 20947047 DOI: 10.1016/j.jcmg.2010.08.006]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63 </w:t>
      </w:r>
      <w:r w:rsidRPr="00066238">
        <w:rPr>
          <w:rFonts w:ascii="Book Antiqua" w:hAnsi="Book Antiqua" w:cs="宋体"/>
          <w:b/>
          <w:bCs/>
          <w:sz w:val="24"/>
          <w:szCs w:val="24"/>
        </w:rPr>
        <w:t>Ghanem A</w:t>
      </w:r>
      <w:r w:rsidRPr="00066238">
        <w:rPr>
          <w:rFonts w:ascii="Book Antiqua" w:hAnsi="Book Antiqua" w:cs="宋体"/>
          <w:sz w:val="24"/>
          <w:szCs w:val="24"/>
        </w:rPr>
        <w:t>, Müller A, Nähle CP, Kocurek J, Werner N, Hammerstingl C, Schild HH, Schwab JO, Mellert F, Fimmers R, Nickenig G, Thomas D. Risk and fate of cerebral embolism after transfemoral aortic valve implantation: a prospective pilot study with diffusion-weighted magnetic resonance imaging. </w:t>
      </w:r>
      <w:r w:rsidRPr="00066238">
        <w:rPr>
          <w:rFonts w:ascii="Book Antiqua" w:hAnsi="Book Antiqua" w:cs="宋体"/>
          <w:i/>
          <w:iCs/>
          <w:sz w:val="24"/>
          <w:szCs w:val="24"/>
        </w:rPr>
        <w:t>J Am Coll Cardiol</w:t>
      </w:r>
      <w:r w:rsidRPr="00066238">
        <w:rPr>
          <w:rFonts w:ascii="Book Antiqua" w:hAnsi="Book Antiqua" w:cs="宋体"/>
          <w:sz w:val="24"/>
          <w:szCs w:val="24"/>
        </w:rPr>
        <w:t> 2010; </w:t>
      </w:r>
      <w:r w:rsidRPr="00066238">
        <w:rPr>
          <w:rFonts w:ascii="Book Antiqua" w:hAnsi="Book Antiqua" w:cs="宋体"/>
          <w:b/>
          <w:bCs/>
          <w:sz w:val="24"/>
          <w:szCs w:val="24"/>
        </w:rPr>
        <w:t>55</w:t>
      </w:r>
      <w:r w:rsidRPr="00066238">
        <w:rPr>
          <w:rFonts w:ascii="Book Antiqua" w:hAnsi="Book Antiqua" w:cs="宋体"/>
          <w:sz w:val="24"/>
          <w:szCs w:val="24"/>
        </w:rPr>
        <w:t>: 1427-1432 [PMID: 20188503 DOI: 10.1016/j.jacc.2009.12.026]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64 </w:t>
      </w:r>
      <w:r w:rsidRPr="00066238">
        <w:rPr>
          <w:rFonts w:ascii="Book Antiqua" w:hAnsi="Book Antiqua" w:cs="宋体"/>
          <w:b/>
          <w:bCs/>
          <w:sz w:val="24"/>
          <w:szCs w:val="24"/>
        </w:rPr>
        <w:t>Bloomfield GS</w:t>
      </w:r>
      <w:r w:rsidRPr="00066238">
        <w:rPr>
          <w:rFonts w:ascii="Book Antiqua" w:hAnsi="Book Antiqua" w:cs="宋体"/>
          <w:sz w:val="24"/>
          <w:szCs w:val="24"/>
        </w:rPr>
        <w:t>, Gillam LD, Hahn RT, Kapadia S, Leipsic J, Lerakis S, Tuzcu M, Douglas PS. A practical guide to multimodality imaging of transcatheter aortic valve replacement. </w:t>
      </w:r>
      <w:r w:rsidRPr="00066238">
        <w:rPr>
          <w:rFonts w:ascii="Book Antiqua" w:hAnsi="Book Antiqua" w:cs="宋体"/>
          <w:i/>
          <w:iCs/>
          <w:sz w:val="24"/>
          <w:szCs w:val="24"/>
        </w:rPr>
        <w:t>JACC Cardiovasc Imaging</w:t>
      </w:r>
      <w:r w:rsidRPr="00066238">
        <w:rPr>
          <w:rFonts w:ascii="Book Antiqua" w:hAnsi="Book Antiqua" w:cs="宋体"/>
          <w:sz w:val="24"/>
          <w:szCs w:val="24"/>
        </w:rPr>
        <w:t> 2012; </w:t>
      </w:r>
      <w:r w:rsidRPr="00066238">
        <w:rPr>
          <w:rFonts w:ascii="Book Antiqua" w:hAnsi="Book Antiqua" w:cs="宋体"/>
          <w:b/>
          <w:bCs/>
          <w:sz w:val="24"/>
          <w:szCs w:val="24"/>
        </w:rPr>
        <w:t>5</w:t>
      </w:r>
      <w:r w:rsidRPr="00066238">
        <w:rPr>
          <w:rFonts w:ascii="Book Antiqua" w:hAnsi="Book Antiqua" w:cs="宋体"/>
          <w:sz w:val="24"/>
          <w:szCs w:val="24"/>
        </w:rPr>
        <w:t>: 441-455 [PMID: 22498335 DOI: 10.1016/j.jcmg.2011.12.013]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65 </w:t>
      </w:r>
      <w:r w:rsidRPr="00066238">
        <w:rPr>
          <w:rFonts w:ascii="Book Antiqua" w:hAnsi="Book Antiqua" w:cs="宋体"/>
          <w:b/>
          <w:bCs/>
          <w:sz w:val="24"/>
          <w:szCs w:val="24"/>
        </w:rPr>
        <w:t>Stefanini GG</w:t>
      </w:r>
      <w:r w:rsidRPr="00066238">
        <w:rPr>
          <w:rFonts w:ascii="Book Antiqua" w:hAnsi="Book Antiqua" w:cs="宋体"/>
          <w:sz w:val="24"/>
          <w:szCs w:val="24"/>
        </w:rPr>
        <w:t>, Stortecky S, Wenaweser P, Windecker S. Coronary artery disease in patients undergoing TAVI: why, what, when and how to treat. </w:t>
      </w:r>
      <w:r w:rsidRPr="00066238">
        <w:rPr>
          <w:rFonts w:ascii="Book Antiqua" w:hAnsi="Book Antiqua" w:cs="宋体"/>
          <w:i/>
          <w:iCs/>
          <w:sz w:val="24"/>
          <w:szCs w:val="24"/>
        </w:rPr>
        <w:t>EuroIntervention</w:t>
      </w:r>
      <w:r w:rsidRPr="00066238">
        <w:rPr>
          <w:rFonts w:ascii="Book Antiqua" w:hAnsi="Book Antiqua" w:cs="宋体"/>
          <w:sz w:val="24"/>
          <w:szCs w:val="24"/>
        </w:rPr>
        <w:t> 2014; </w:t>
      </w:r>
      <w:r w:rsidRPr="00066238">
        <w:rPr>
          <w:rFonts w:ascii="Book Antiqua" w:hAnsi="Book Antiqua" w:cs="宋体"/>
          <w:b/>
          <w:bCs/>
          <w:sz w:val="24"/>
          <w:szCs w:val="24"/>
        </w:rPr>
        <w:t xml:space="preserve">10 </w:t>
      </w:r>
      <w:r w:rsidRPr="00066238">
        <w:rPr>
          <w:rFonts w:ascii="Book Antiqua" w:hAnsi="Book Antiqua" w:cs="宋体"/>
          <w:bCs/>
          <w:sz w:val="24"/>
          <w:szCs w:val="24"/>
        </w:rPr>
        <w:t>Suppl U</w:t>
      </w:r>
      <w:r w:rsidRPr="00066238">
        <w:rPr>
          <w:rFonts w:ascii="Book Antiqua" w:hAnsi="Book Antiqua" w:cs="宋体"/>
          <w:sz w:val="24"/>
          <w:szCs w:val="24"/>
        </w:rPr>
        <w:t>: U69-U75 [PMID: 25256334 DOI: 10.4244/EIJV10SUA10]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lastRenderedPageBreak/>
        <w:t>66 </w:t>
      </w:r>
      <w:r w:rsidRPr="00066238">
        <w:rPr>
          <w:rFonts w:ascii="Book Antiqua" w:hAnsi="Book Antiqua" w:cs="宋体"/>
          <w:b/>
          <w:bCs/>
          <w:sz w:val="24"/>
          <w:szCs w:val="24"/>
        </w:rPr>
        <w:t>Khawaja MZ</w:t>
      </w:r>
      <w:r w:rsidRPr="00066238">
        <w:rPr>
          <w:rFonts w:ascii="Book Antiqua" w:hAnsi="Book Antiqua" w:cs="宋体"/>
          <w:sz w:val="24"/>
          <w:szCs w:val="24"/>
        </w:rPr>
        <w:t>, Redwood SR, Thomas M. Coronary artery disease in patients undergoing TAVI--why not to treat. </w:t>
      </w:r>
      <w:r w:rsidRPr="00066238">
        <w:rPr>
          <w:rFonts w:ascii="Book Antiqua" w:hAnsi="Book Antiqua" w:cs="宋体"/>
          <w:i/>
          <w:iCs/>
          <w:sz w:val="24"/>
          <w:szCs w:val="24"/>
        </w:rPr>
        <w:t>EuroIntervention</w:t>
      </w:r>
      <w:r w:rsidRPr="00066238">
        <w:rPr>
          <w:rFonts w:ascii="Book Antiqua" w:hAnsi="Book Antiqua" w:cs="宋体"/>
          <w:sz w:val="24"/>
          <w:szCs w:val="24"/>
        </w:rPr>
        <w:t> 2014; </w:t>
      </w:r>
      <w:r w:rsidRPr="00066238">
        <w:rPr>
          <w:rFonts w:ascii="Book Antiqua" w:hAnsi="Book Antiqua" w:cs="宋体"/>
          <w:b/>
          <w:bCs/>
          <w:sz w:val="24"/>
          <w:szCs w:val="24"/>
        </w:rPr>
        <w:t xml:space="preserve">10 </w:t>
      </w:r>
      <w:r w:rsidRPr="00066238">
        <w:rPr>
          <w:rFonts w:ascii="Book Antiqua" w:hAnsi="Book Antiqua" w:cs="宋体"/>
          <w:bCs/>
          <w:sz w:val="24"/>
          <w:szCs w:val="24"/>
        </w:rPr>
        <w:t>Suppl U</w:t>
      </w:r>
      <w:r w:rsidRPr="00066238">
        <w:rPr>
          <w:rFonts w:ascii="Book Antiqua" w:hAnsi="Book Antiqua" w:cs="宋体"/>
          <w:sz w:val="24"/>
          <w:szCs w:val="24"/>
        </w:rPr>
        <w:t>: U76-U83 [PMID: 25256336 DOI: 10.4244/EIJV10SUA11]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67 </w:t>
      </w:r>
      <w:r w:rsidRPr="00066238">
        <w:rPr>
          <w:rFonts w:ascii="Book Antiqua" w:hAnsi="Book Antiqua" w:cs="宋体"/>
          <w:b/>
          <w:bCs/>
          <w:sz w:val="24"/>
          <w:szCs w:val="24"/>
        </w:rPr>
        <w:t>Julius BK</w:t>
      </w:r>
      <w:r w:rsidRPr="00066238">
        <w:rPr>
          <w:rFonts w:ascii="Book Antiqua" w:hAnsi="Book Antiqua" w:cs="宋体"/>
          <w:sz w:val="24"/>
          <w:szCs w:val="24"/>
        </w:rPr>
        <w:t>, Spillmann M, Vassalli G, Villari B, Eberli FR, Hess OM. Angina pectoris in patients with aortic stenosis and normal coronary arteries. Mechanisms and pathophysiological concepts. </w:t>
      </w:r>
      <w:r w:rsidRPr="00066238">
        <w:rPr>
          <w:rFonts w:ascii="Book Antiqua" w:hAnsi="Book Antiqua" w:cs="宋体"/>
          <w:i/>
          <w:iCs/>
          <w:sz w:val="24"/>
          <w:szCs w:val="24"/>
        </w:rPr>
        <w:t>Circulation</w:t>
      </w:r>
      <w:r w:rsidRPr="00066238">
        <w:rPr>
          <w:rFonts w:ascii="Book Antiqua" w:hAnsi="Book Antiqua" w:cs="宋体"/>
          <w:sz w:val="24"/>
          <w:szCs w:val="24"/>
        </w:rPr>
        <w:t> 1997; </w:t>
      </w:r>
      <w:r w:rsidRPr="00066238">
        <w:rPr>
          <w:rFonts w:ascii="Book Antiqua" w:hAnsi="Book Antiqua" w:cs="宋体"/>
          <w:b/>
          <w:bCs/>
          <w:sz w:val="24"/>
          <w:szCs w:val="24"/>
        </w:rPr>
        <w:t>95</w:t>
      </w:r>
      <w:r w:rsidRPr="00066238">
        <w:rPr>
          <w:rFonts w:ascii="Book Antiqua" w:hAnsi="Book Antiqua" w:cs="宋体"/>
          <w:sz w:val="24"/>
          <w:szCs w:val="24"/>
        </w:rPr>
        <w:t>: 892-898 [PMID: 9054747 DOI: 10.1161/01.CIR.95.4.892]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68 </w:t>
      </w:r>
      <w:r w:rsidRPr="00066238">
        <w:rPr>
          <w:rFonts w:ascii="Book Antiqua" w:hAnsi="Book Antiqua" w:cs="宋体"/>
          <w:b/>
          <w:bCs/>
          <w:sz w:val="24"/>
          <w:szCs w:val="24"/>
        </w:rPr>
        <w:t>Khawaja MZ</w:t>
      </w:r>
      <w:r w:rsidRPr="00066238">
        <w:rPr>
          <w:rFonts w:ascii="Book Antiqua" w:hAnsi="Book Antiqua" w:cs="宋体"/>
          <w:sz w:val="24"/>
          <w:szCs w:val="24"/>
        </w:rPr>
        <w:t>, Asrress KN, Haran H, Arri S, Nadra I, Bolter K, Wilson K, Clack L, Hancock J, Young CP, Bapat V, Thomas M, Redwood S. The effect of coronary artery disease defined by quantitative coronary angiography and SYNTAX score upon outcome after transcatheter aortic valve implantation (TAVI) using the Edwards bioprosthesis. </w:t>
      </w:r>
      <w:r w:rsidRPr="00066238">
        <w:rPr>
          <w:rFonts w:ascii="Book Antiqua" w:hAnsi="Book Antiqua" w:cs="宋体"/>
          <w:i/>
          <w:iCs/>
          <w:sz w:val="24"/>
          <w:szCs w:val="24"/>
        </w:rPr>
        <w:t>EuroIntervention</w:t>
      </w:r>
      <w:r w:rsidRPr="00066238">
        <w:rPr>
          <w:rFonts w:ascii="Book Antiqua" w:hAnsi="Book Antiqua" w:cs="宋体"/>
          <w:sz w:val="24"/>
          <w:szCs w:val="24"/>
        </w:rPr>
        <w:t> 2015; </w:t>
      </w:r>
      <w:r w:rsidRPr="00066238">
        <w:rPr>
          <w:rFonts w:ascii="Book Antiqua" w:hAnsi="Book Antiqua" w:cs="宋体"/>
          <w:b/>
          <w:bCs/>
          <w:sz w:val="24"/>
          <w:szCs w:val="24"/>
        </w:rPr>
        <w:t>11</w:t>
      </w:r>
      <w:r w:rsidRPr="00066238">
        <w:rPr>
          <w:rFonts w:ascii="Book Antiqua" w:hAnsi="Book Antiqua" w:cs="宋体"/>
          <w:sz w:val="24"/>
          <w:szCs w:val="24"/>
        </w:rPr>
        <w:t>: 450-455 [PMID: 24832041 DOI: 10.4244/EIJY14M05_09]</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hint="eastAsia"/>
          <w:sz w:val="24"/>
          <w:szCs w:val="24"/>
        </w:rPr>
        <w:t>69</w:t>
      </w:r>
      <w:r w:rsidRPr="00066238">
        <w:rPr>
          <w:rFonts w:ascii="Book Antiqua" w:hAnsi="Book Antiqua" w:cs="宋体" w:hint="eastAsia"/>
          <w:b/>
          <w:sz w:val="24"/>
          <w:szCs w:val="24"/>
        </w:rPr>
        <w:t xml:space="preserve"> </w:t>
      </w:r>
      <w:r w:rsidRPr="00066238">
        <w:rPr>
          <w:rFonts w:ascii="Book Antiqua" w:hAnsi="Book Antiqua" w:cs="宋体"/>
          <w:b/>
          <w:sz w:val="24"/>
          <w:szCs w:val="24"/>
        </w:rPr>
        <w:t>Smith CR</w:t>
      </w:r>
      <w:r w:rsidRPr="00066238">
        <w:rPr>
          <w:rFonts w:ascii="Book Antiqua" w:hAnsi="Book Antiqua" w:cs="宋体"/>
          <w:sz w:val="24"/>
          <w:szCs w:val="24"/>
        </w:rPr>
        <w:t xml:space="preserve">, Leon MB, Mack MJ, Miller DC, Moses JW, Svensson LG, Tuzcu EM, Webb JG, Fontana GP, Makkar RR, Williams M, Dewey T, Kapadia S, Babaliaros V, Thourani VH, Corso P, Pichard AD, Bavaria JE, Herrmann HC, Akin JJ, Anderson WN, Wang D, Pocock SJ; PARTNER Trial Investigators. Transcatheter versus surgical aortic-valve replacement in high-risk patients. </w:t>
      </w:r>
      <w:r w:rsidRPr="00066238">
        <w:rPr>
          <w:rFonts w:ascii="Book Antiqua" w:hAnsi="Book Antiqua" w:cs="宋体"/>
          <w:i/>
          <w:sz w:val="24"/>
          <w:szCs w:val="24"/>
        </w:rPr>
        <w:t xml:space="preserve">N Engl J Med </w:t>
      </w:r>
      <w:r w:rsidRPr="00066238">
        <w:rPr>
          <w:rFonts w:ascii="Book Antiqua" w:hAnsi="Book Antiqua" w:cs="宋体"/>
          <w:sz w:val="24"/>
          <w:szCs w:val="24"/>
        </w:rPr>
        <w:t xml:space="preserve">2011; </w:t>
      </w:r>
      <w:r w:rsidRPr="00066238">
        <w:rPr>
          <w:rFonts w:ascii="Book Antiqua" w:hAnsi="Book Antiqua" w:cs="宋体"/>
          <w:b/>
          <w:sz w:val="24"/>
          <w:szCs w:val="24"/>
        </w:rPr>
        <w:t>364</w:t>
      </w:r>
      <w:r w:rsidRPr="00066238">
        <w:rPr>
          <w:rFonts w:ascii="Book Antiqua" w:hAnsi="Book Antiqua" w:cs="宋体"/>
          <w:sz w:val="24"/>
          <w:szCs w:val="24"/>
        </w:rPr>
        <w:t>: 2187–2198 [PMID: 21639811 DOI: 10.1056/NEJMoa1103510]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70 </w:t>
      </w:r>
      <w:r w:rsidRPr="00066238">
        <w:rPr>
          <w:rFonts w:ascii="Book Antiqua" w:hAnsi="Book Antiqua" w:cs="宋体"/>
          <w:b/>
          <w:bCs/>
          <w:sz w:val="24"/>
          <w:szCs w:val="24"/>
        </w:rPr>
        <w:t>Van Mieghem NM</w:t>
      </w:r>
      <w:r w:rsidRPr="00066238">
        <w:rPr>
          <w:rFonts w:ascii="Book Antiqua" w:hAnsi="Book Antiqua" w:cs="宋体"/>
          <w:sz w:val="24"/>
          <w:szCs w:val="24"/>
        </w:rPr>
        <w:t>, van der Boon RM, Faqiri E, Diletti R, Schultz C, van Geuns RJ, Serruys PW, Kappetein AP, van Domburg RT, de Jaegere PP. Complete revascularization is not a prerequisite for success in current transcatheter aortic valve implantation practice. </w:t>
      </w:r>
      <w:r w:rsidRPr="00066238">
        <w:rPr>
          <w:rFonts w:ascii="Book Antiqua" w:hAnsi="Book Antiqua" w:cs="宋体"/>
          <w:i/>
          <w:iCs/>
          <w:sz w:val="24"/>
          <w:szCs w:val="24"/>
        </w:rPr>
        <w:t>JACC Cardiovasc Interv</w:t>
      </w:r>
      <w:r w:rsidRPr="00066238">
        <w:rPr>
          <w:rFonts w:ascii="Book Antiqua" w:hAnsi="Book Antiqua" w:cs="宋体"/>
          <w:sz w:val="24"/>
          <w:szCs w:val="24"/>
        </w:rPr>
        <w:t> 2013; </w:t>
      </w:r>
      <w:r w:rsidRPr="00066238">
        <w:rPr>
          <w:rFonts w:ascii="Book Antiqua" w:hAnsi="Book Antiqua" w:cs="宋体"/>
          <w:b/>
          <w:bCs/>
          <w:sz w:val="24"/>
          <w:szCs w:val="24"/>
        </w:rPr>
        <w:t>6</w:t>
      </w:r>
      <w:r w:rsidRPr="00066238">
        <w:rPr>
          <w:rFonts w:ascii="Book Antiqua" w:hAnsi="Book Antiqua" w:cs="宋体"/>
          <w:sz w:val="24"/>
          <w:szCs w:val="24"/>
        </w:rPr>
        <w:t>: 867-875 [PMID: 23871511 DOI: 10.1016/j.jcin.2013.04.015]</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71 </w:t>
      </w:r>
      <w:r w:rsidRPr="00066238">
        <w:rPr>
          <w:rFonts w:ascii="Book Antiqua" w:hAnsi="Book Antiqua" w:cs="宋体"/>
          <w:b/>
          <w:bCs/>
          <w:sz w:val="24"/>
          <w:szCs w:val="24"/>
        </w:rPr>
        <w:t>Abdel-Wahab M</w:t>
      </w:r>
      <w:r w:rsidRPr="00066238">
        <w:rPr>
          <w:rFonts w:ascii="Book Antiqua" w:hAnsi="Book Antiqua" w:cs="宋体"/>
          <w:sz w:val="24"/>
          <w:szCs w:val="24"/>
        </w:rPr>
        <w:t>, Mostafa AE, Geist V, Stöcker B, Gordian K, Merten C, Richardt D, Toelg R, Richardt G. Comparison of outcomes in patients having isolated transcatheter aortic valve implantation versus combined with preprocedural percutaneous coronary intervention. </w:t>
      </w:r>
      <w:r w:rsidRPr="00066238">
        <w:rPr>
          <w:rFonts w:ascii="Book Antiqua" w:hAnsi="Book Antiqua" w:cs="宋体"/>
          <w:i/>
          <w:iCs/>
          <w:sz w:val="24"/>
          <w:szCs w:val="24"/>
        </w:rPr>
        <w:t>Am J Cardiol</w:t>
      </w:r>
      <w:r w:rsidRPr="00066238">
        <w:rPr>
          <w:rFonts w:ascii="Book Antiqua" w:hAnsi="Book Antiqua" w:cs="宋体"/>
          <w:sz w:val="24"/>
          <w:szCs w:val="24"/>
        </w:rPr>
        <w:t> 2012; </w:t>
      </w:r>
      <w:r w:rsidRPr="00066238">
        <w:rPr>
          <w:rFonts w:ascii="Book Antiqua" w:hAnsi="Book Antiqua" w:cs="宋体"/>
          <w:b/>
          <w:bCs/>
          <w:sz w:val="24"/>
          <w:szCs w:val="24"/>
        </w:rPr>
        <w:t>109</w:t>
      </w:r>
      <w:r w:rsidRPr="00066238">
        <w:rPr>
          <w:rFonts w:ascii="Book Antiqua" w:hAnsi="Book Antiqua" w:cs="宋体"/>
          <w:sz w:val="24"/>
          <w:szCs w:val="24"/>
        </w:rPr>
        <w:t>: 581-586 [PMID: 22133754 DOI: 10.1016/j.amjcard.2011.09.053]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72 </w:t>
      </w:r>
      <w:r w:rsidRPr="00066238">
        <w:rPr>
          <w:rFonts w:ascii="Book Antiqua" w:hAnsi="Book Antiqua" w:cs="宋体"/>
          <w:b/>
          <w:bCs/>
          <w:sz w:val="24"/>
          <w:szCs w:val="24"/>
        </w:rPr>
        <w:t>Pasic M</w:t>
      </w:r>
      <w:r w:rsidRPr="00066238">
        <w:rPr>
          <w:rFonts w:ascii="Book Antiqua" w:hAnsi="Book Antiqua" w:cs="宋体"/>
          <w:sz w:val="24"/>
          <w:szCs w:val="24"/>
        </w:rPr>
        <w:t>, Dreysse S, Unbehaun A, Buz S, Drews T, Klein C, D'Ancona G, Hetzer R. Combined elective percutaneous coronary intervention and transapical transcatheter aortic valve implantation. </w:t>
      </w:r>
      <w:r w:rsidRPr="00066238">
        <w:rPr>
          <w:rFonts w:ascii="Book Antiqua" w:hAnsi="Book Antiqua" w:cs="宋体"/>
          <w:i/>
          <w:iCs/>
          <w:sz w:val="24"/>
          <w:szCs w:val="24"/>
        </w:rPr>
        <w:t>Interact Cardiovasc Thorac Surg</w:t>
      </w:r>
      <w:r w:rsidRPr="00066238">
        <w:rPr>
          <w:rFonts w:ascii="Book Antiqua" w:hAnsi="Book Antiqua" w:cs="宋体"/>
          <w:sz w:val="24"/>
          <w:szCs w:val="24"/>
        </w:rPr>
        <w:t> 2012; </w:t>
      </w:r>
      <w:r w:rsidRPr="00066238">
        <w:rPr>
          <w:rFonts w:ascii="Book Antiqua" w:hAnsi="Book Antiqua" w:cs="宋体"/>
          <w:b/>
          <w:bCs/>
          <w:sz w:val="24"/>
          <w:szCs w:val="24"/>
        </w:rPr>
        <w:t>14</w:t>
      </w:r>
      <w:r w:rsidRPr="00066238">
        <w:rPr>
          <w:rFonts w:ascii="Book Antiqua" w:hAnsi="Book Antiqua" w:cs="宋体"/>
          <w:sz w:val="24"/>
          <w:szCs w:val="24"/>
        </w:rPr>
        <w:t>: 463-468 [PMID: 22232234 DOI: 10.1093/icvts/ivr144]</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lastRenderedPageBreak/>
        <w:t>73 </w:t>
      </w:r>
      <w:r w:rsidRPr="00066238">
        <w:rPr>
          <w:rFonts w:ascii="Book Antiqua" w:hAnsi="Book Antiqua" w:cs="宋体"/>
          <w:b/>
          <w:bCs/>
          <w:sz w:val="24"/>
          <w:szCs w:val="24"/>
        </w:rPr>
        <w:t>Gasparetto V</w:t>
      </w:r>
      <w:r w:rsidRPr="00066238">
        <w:rPr>
          <w:rFonts w:ascii="Book Antiqua" w:hAnsi="Book Antiqua" w:cs="宋体"/>
          <w:sz w:val="24"/>
          <w:szCs w:val="24"/>
        </w:rPr>
        <w:t>, Fraccaro C, Tarantini G, Buja P, D'Onofrio A, Yzeiraj E, Pittarello D, Isabella G, Gerosa G, Iliceto S, Napodano M. Safety and effectiveness of a selective strategy for coronary artery revascularization before transcatheter aortic valve implantation. </w:t>
      </w:r>
      <w:r w:rsidRPr="00066238">
        <w:rPr>
          <w:rFonts w:ascii="Book Antiqua" w:hAnsi="Book Antiqua" w:cs="宋体"/>
          <w:i/>
          <w:iCs/>
          <w:sz w:val="24"/>
          <w:szCs w:val="24"/>
        </w:rPr>
        <w:t>Catheter Cardiovasc Interv</w:t>
      </w:r>
      <w:r w:rsidRPr="00066238">
        <w:rPr>
          <w:rFonts w:ascii="Book Antiqua" w:hAnsi="Book Antiqua" w:cs="宋体"/>
          <w:sz w:val="24"/>
          <w:szCs w:val="24"/>
        </w:rPr>
        <w:t> 2013; </w:t>
      </w:r>
      <w:r w:rsidRPr="00066238">
        <w:rPr>
          <w:rFonts w:ascii="Book Antiqua" w:hAnsi="Book Antiqua" w:cs="宋体"/>
          <w:b/>
          <w:bCs/>
          <w:sz w:val="24"/>
          <w:szCs w:val="24"/>
        </w:rPr>
        <w:t>81</w:t>
      </w:r>
      <w:r w:rsidRPr="00066238">
        <w:rPr>
          <w:rFonts w:ascii="Book Antiqua" w:hAnsi="Book Antiqua" w:cs="宋体"/>
          <w:sz w:val="24"/>
          <w:szCs w:val="24"/>
        </w:rPr>
        <w:t>: 376-383 [PMID: 22461314 DOI: 10.1002/ccd.24434]</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74 </w:t>
      </w:r>
      <w:r w:rsidRPr="00066238">
        <w:rPr>
          <w:rFonts w:ascii="Book Antiqua" w:hAnsi="Book Antiqua" w:cs="宋体"/>
          <w:b/>
          <w:bCs/>
          <w:sz w:val="24"/>
          <w:szCs w:val="24"/>
        </w:rPr>
        <w:t>Gautier M</w:t>
      </w:r>
      <w:r w:rsidRPr="00066238">
        <w:rPr>
          <w:rFonts w:ascii="Book Antiqua" w:hAnsi="Book Antiqua" w:cs="宋体"/>
          <w:sz w:val="24"/>
          <w:szCs w:val="24"/>
        </w:rPr>
        <w:t>, Pepin M, Himbert D, Ducrocq G, Iung B, Dilly MP, Attias D, Nataf P, Vahanian A. Impact of coronary artery disease on indications for transcatheter aortic valve implantation and on procedural outcomes. </w:t>
      </w:r>
      <w:r w:rsidRPr="00066238">
        <w:rPr>
          <w:rFonts w:ascii="Book Antiqua" w:hAnsi="Book Antiqua" w:cs="宋体"/>
          <w:i/>
          <w:iCs/>
          <w:sz w:val="24"/>
          <w:szCs w:val="24"/>
        </w:rPr>
        <w:t>EuroIntervention</w:t>
      </w:r>
      <w:r w:rsidRPr="00066238">
        <w:rPr>
          <w:rFonts w:ascii="Book Antiqua" w:hAnsi="Book Antiqua" w:cs="宋体"/>
          <w:sz w:val="24"/>
          <w:szCs w:val="24"/>
        </w:rPr>
        <w:t> 2011; </w:t>
      </w:r>
      <w:r w:rsidRPr="00066238">
        <w:rPr>
          <w:rFonts w:ascii="Book Antiqua" w:hAnsi="Book Antiqua" w:cs="宋体"/>
          <w:b/>
          <w:bCs/>
          <w:sz w:val="24"/>
          <w:szCs w:val="24"/>
        </w:rPr>
        <w:t>7</w:t>
      </w:r>
      <w:r w:rsidRPr="00066238">
        <w:rPr>
          <w:rFonts w:ascii="Book Antiqua" w:hAnsi="Book Antiqua" w:cs="宋体"/>
          <w:sz w:val="24"/>
          <w:szCs w:val="24"/>
        </w:rPr>
        <w:t>: 549-555 [PMID: 21930458 DOI: 10.4244/EIJV7I5A90]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75 </w:t>
      </w:r>
      <w:r w:rsidRPr="00066238">
        <w:rPr>
          <w:rFonts w:ascii="Book Antiqua" w:hAnsi="Book Antiqua" w:cs="宋体"/>
          <w:b/>
          <w:bCs/>
          <w:sz w:val="24"/>
          <w:szCs w:val="24"/>
        </w:rPr>
        <w:t>Abramowitz Y</w:t>
      </w:r>
      <w:r w:rsidRPr="00066238">
        <w:rPr>
          <w:rFonts w:ascii="Book Antiqua" w:hAnsi="Book Antiqua" w:cs="宋体"/>
          <w:sz w:val="24"/>
          <w:szCs w:val="24"/>
        </w:rPr>
        <w:t>, Banai S, Katz G, Steinvil A, Arbel Y, Havakuk O, Halkin A, Ben-Gal Y, Keren G, Finkelstein A. Comparison of early and late outcomes of TAVI alone compared to TAVI plus PCI in aortic stenosis patients with and without coronary artery disease. </w:t>
      </w:r>
      <w:r w:rsidRPr="00066238">
        <w:rPr>
          <w:rFonts w:ascii="Book Antiqua" w:hAnsi="Book Antiqua" w:cs="宋体"/>
          <w:i/>
          <w:iCs/>
          <w:sz w:val="24"/>
          <w:szCs w:val="24"/>
        </w:rPr>
        <w:t>Catheter Cardiovasc Interv</w:t>
      </w:r>
      <w:r w:rsidRPr="00066238">
        <w:rPr>
          <w:rFonts w:ascii="Book Antiqua" w:hAnsi="Book Antiqua" w:cs="宋体"/>
          <w:sz w:val="24"/>
          <w:szCs w:val="24"/>
        </w:rPr>
        <w:t> 2014; </w:t>
      </w:r>
      <w:r w:rsidRPr="00066238">
        <w:rPr>
          <w:rFonts w:ascii="Book Antiqua" w:hAnsi="Book Antiqua" w:cs="宋体"/>
          <w:b/>
          <w:bCs/>
          <w:sz w:val="24"/>
          <w:szCs w:val="24"/>
        </w:rPr>
        <w:t>83</w:t>
      </w:r>
      <w:r w:rsidRPr="00066238">
        <w:rPr>
          <w:rFonts w:ascii="Book Antiqua" w:hAnsi="Book Antiqua" w:cs="宋体"/>
          <w:sz w:val="24"/>
          <w:szCs w:val="24"/>
        </w:rPr>
        <w:t>: 649-654 [PMID: 24532332 DOI: 10.1002/ccd.25233]</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hint="eastAsia"/>
          <w:sz w:val="24"/>
          <w:szCs w:val="24"/>
        </w:rPr>
        <w:t xml:space="preserve">76 </w:t>
      </w:r>
      <w:r w:rsidRPr="00066238">
        <w:rPr>
          <w:rFonts w:ascii="Book Antiqua" w:hAnsi="Book Antiqua" w:cs="宋体"/>
          <w:b/>
          <w:sz w:val="24"/>
          <w:szCs w:val="24"/>
        </w:rPr>
        <w:t>Windecker S</w:t>
      </w:r>
      <w:r w:rsidRPr="00066238">
        <w:rPr>
          <w:rFonts w:ascii="Book Antiqua" w:hAnsi="Book Antiqua" w:cs="宋体"/>
          <w:sz w:val="24"/>
          <w:szCs w:val="24"/>
        </w:rPr>
        <w:t xml:space="preserve">, Kolh P, Alfonso F, Collet JP, Cremer J, Falk V, Filippatos G, Hamm C, Head SJ, Jüni P, Kappetein AP, Kastrati A, Knuuti J, Landmesser U, Laufer G, Neumann FJ, Richter DJ, Schauerte P, Sousa Uva M, Stefanini GG, Taggart DP, Torracca L, Valgimigli M, Wijns W, Witkowski A. 2014 ESC/EACTS guidelines on myocardial revascularization. </w:t>
      </w:r>
      <w:r w:rsidRPr="00066238">
        <w:rPr>
          <w:rFonts w:ascii="Book Antiqua" w:hAnsi="Book Antiqua" w:cs="宋体"/>
          <w:i/>
          <w:sz w:val="24"/>
          <w:szCs w:val="24"/>
        </w:rPr>
        <w:t>EuroIntervention</w:t>
      </w:r>
      <w:r w:rsidRPr="00066238">
        <w:rPr>
          <w:rFonts w:ascii="Book Antiqua" w:hAnsi="Book Antiqua" w:cs="宋体" w:hint="eastAsia"/>
          <w:sz w:val="24"/>
          <w:szCs w:val="24"/>
        </w:rPr>
        <w:t xml:space="preserve"> </w:t>
      </w:r>
      <w:r w:rsidRPr="00066238">
        <w:rPr>
          <w:rFonts w:ascii="Book Antiqua" w:hAnsi="Book Antiqua" w:cs="宋体"/>
          <w:sz w:val="24"/>
          <w:szCs w:val="24"/>
        </w:rPr>
        <w:t>2015;</w:t>
      </w:r>
      <w:r w:rsidRPr="00066238">
        <w:rPr>
          <w:rFonts w:ascii="Book Antiqua" w:hAnsi="Book Antiqua" w:cs="宋体" w:hint="eastAsia"/>
          <w:sz w:val="24"/>
          <w:szCs w:val="24"/>
        </w:rPr>
        <w:t xml:space="preserve"> </w:t>
      </w:r>
      <w:r w:rsidRPr="00066238">
        <w:rPr>
          <w:rFonts w:ascii="Book Antiqua" w:hAnsi="Book Antiqua" w:cs="宋体"/>
          <w:b/>
          <w:sz w:val="24"/>
          <w:szCs w:val="24"/>
        </w:rPr>
        <w:t>10</w:t>
      </w:r>
      <w:r w:rsidRPr="00066238">
        <w:rPr>
          <w:rFonts w:ascii="Book Antiqua" w:hAnsi="Book Antiqua" w:cs="宋体"/>
          <w:sz w:val="24"/>
          <w:szCs w:val="24"/>
        </w:rPr>
        <w:t>:</w:t>
      </w:r>
      <w:r w:rsidRPr="00066238">
        <w:rPr>
          <w:rFonts w:ascii="Book Antiqua" w:hAnsi="Book Antiqua" w:cs="宋体" w:hint="eastAsia"/>
          <w:sz w:val="24"/>
          <w:szCs w:val="24"/>
        </w:rPr>
        <w:t xml:space="preserve"> </w:t>
      </w:r>
      <w:r w:rsidRPr="00066238">
        <w:rPr>
          <w:rFonts w:ascii="Book Antiqua" w:hAnsi="Book Antiqua" w:cs="宋体"/>
          <w:sz w:val="24"/>
          <w:szCs w:val="24"/>
        </w:rPr>
        <w:t>1024-</w:t>
      </w:r>
      <w:r w:rsidRPr="00066238">
        <w:rPr>
          <w:rFonts w:ascii="Book Antiqua" w:hAnsi="Book Antiqua" w:cs="宋体" w:hint="eastAsia"/>
          <w:sz w:val="24"/>
          <w:szCs w:val="24"/>
        </w:rPr>
        <w:t>10</w:t>
      </w:r>
      <w:r w:rsidRPr="00066238">
        <w:rPr>
          <w:rFonts w:ascii="Book Antiqua" w:hAnsi="Book Antiqua" w:cs="宋体"/>
          <w:sz w:val="24"/>
          <w:szCs w:val="24"/>
        </w:rPr>
        <w:t>94 [PMID: 25187201</w:t>
      </w:r>
      <w:r w:rsidRPr="00066238">
        <w:rPr>
          <w:rFonts w:ascii="Book Antiqua" w:hAnsi="Book Antiqua" w:cs="宋体" w:hint="eastAsia"/>
          <w:sz w:val="24"/>
          <w:szCs w:val="24"/>
        </w:rPr>
        <w:t xml:space="preserve"> </w:t>
      </w:r>
      <w:r w:rsidRPr="00066238">
        <w:rPr>
          <w:rFonts w:ascii="Book Antiqua" w:hAnsi="Book Antiqua" w:cs="宋体"/>
          <w:sz w:val="24"/>
          <w:szCs w:val="24"/>
        </w:rPr>
        <w:t>DOI: 10.4244/EIJY14M09_01]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77 </w:t>
      </w:r>
      <w:r w:rsidRPr="00066238">
        <w:rPr>
          <w:rFonts w:ascii="Book Antiqua" w:hAnsi="Book Antiqua" w:cs="宋体"/>
          <w:b/>
          <w:bCs/>
          <w:sz w:val="24"/>
          <w:szCs w:val="24"/>
        </w:rPr>
        <w:t>Ludman PF</w:t>
      </w:r>
      <w:r w:rsidRPr="00066238">
        <w:rPr>
          <w:rFonts w:ascii="Book Antiqua" w:hAnsi="Book Antiqua" w:cs="宋体"/>
          <w:sz w:val="24"/>
          <w:szCs w:val="24"/>
        </w:rPr>
        <w:t>, Moat N, de Belder MA, Blackman DJ, Duncan A, Banya W, MacCarthy PA, Cunningham D, Wendler O, Marlee D, Hildick-Smith D, Young CP, Kovac J, Uren NG, Spyt T, Trivedi U, Howell J, Gray H. Transcatheter aortic valve implantation in the United Kingdom: temporal trends, predictors of outcome, and 6-year follow-up: a report from the UK Transcatheter Aortic Valve Implantation (TAVI) Registry, 2007 to 2012. </w:t>
      </w:r>
      <w:r w:rsidRPr="00066238">
        <w:rPr>
          <w:rFonts w:ascii="Book Antiqua" w:hAnsi="Book Antiqua" w:cs="宋体"/>
          <w:i/>
          <w:iCs/>
          <w:sz w:val="24"/>
          <w:szCs w:val="24"/>
        </w:rPr>
        <w:t>Circulation</w:t>
      </w:r>
      <w:r w:rsidRPr="00066238">
        <w:rPr>
          <w:rFonts w:ascii="Book Antiqua" w:hAnsi="Book Antiqua" w:cs="宋体"/>
          <w:sz w:val="24"/>
          <w:szCs w:val="24"/>
        </w:rPr>
        <w:t> 2015; </w:t>
      </w:r>
      <w:r w:rsidRPr="00066238">
        <w:rPr>
          <w:rFonts w:ascii="Book Antiqua" w:hAnsi="Book Antiqua" w:cs="宋体"/>
          <w:b/>
          <w:bCs/>
          <w:sz w:val="24"/>
          <w:szCs w:val="24"/>
        </w:rPr>
        <w:t>131</w:t>
      </w:r>
      <w:r w:rsidRPr="00066238">
        <w:rPr>
          <w:rFonts w:ascii="Book Antiqua" w:hAnsi="Book Antiqua" w:cs="宋体"/>
          <w:sz w:val="24"/>
          <w:szCs w:val="24"/>
        </w:rPr>
        <w:t>: 1181-1190 [PMID: 25637628 DOI: 10.1161/CIRCULATIONAHA.114.013947]</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78 </w:t>
      </w:r>
      <w:r w:rsidRPr="00066238">
        <w:rPr>
          <w:rFonts w:ascii="Book Antiqua" w:hAnsi="Book Antiqua" w:cs="宋体"/>
          <w:b/>
          <w:bCs/>
          <w:sz w:val="24"/>
          <w:szCs w:val="24"/>
        </w:rPr>
        <w:t>Masson JB</w:t>
      </w:r>
      <w:r w:rsidRPr="00066238">
        <w:rPr>
          <w:rFonts w:ascii="Book Antiqua" w:hAnsi="Book Antiqua" w:cs="宋体"/>
          <w:sz w:val="24"/>
          <w:szCs w:val="24"/>
        </w:rPr>
        <w:t>, Lee M, Boone RH, Al Ali A, Al Bugami S, Hamburger J, John Mancini GB, Ye J, Cheung A, Humphries KH, Wood D, Nietlispach F, Webb JG. Impact of coronary artery disease on outcomes after transcatheter aortic valve implantation. </w:t>
      </w:r>
      <w:r w:rsidRPr="00066238">
        <w:rPr>
          <w:rFonts w:ascii="Book Antiqua" w:hAnsi="Book Antiqua" w:cs="宋体"/>
          <w:i/>
          <w:iCs/>
          <w:sz w:val="24"/>
          <w:szCs w:val="24"/>
        </w:rPr>
        <w:t>Catheter Cardiovasc Interv</w:t>
      </w:r>
      <w:r w:rsidRPr="00066238">
        <w:rPr>
          <w:rFonts w:ascii="Book Antiqua" w:hAnsi="Book Antiqua" w:cs="宋体"/>
          <w:sz w:val="24"/>
          <w:szCs w:val="24"/>
        </w:rPr>
        <w:t> 2010; </w:t>
      </w:r>
      <w:r w:rsidRPr="00066238">
        <w:rPr>
          <w:rFonts w:ascii="Book Antiqua" w:hAnsi="Book Antiqua" w:cs="宋体"/>
          <w:b/>
          <w:bCs/>
          <w:sz w:val="24"/>
          <w:szCs w:val="24"/>
        </w:rPr>
        <w:t>76</w:t>
      </w:r>
      <w:r w:rsidRPr="00066238">
        <w:rPr>
          <w:rFonts w:ascii="Book Antiqua" w:hAnsi="Book Antiqua" w:cs="宋体"/>
          <w:sz w:val="24"/>
          <w:szCs w:val="24"/>
        </w:rPr>
        <w:t>: 165-173 [PMID: 20665855 DOI: 10.1002/ccd.22501]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79 </w:t>
      </w:r>
      <w:r w:rsidRPr="00066238">
        <w:rPr>
          <w:rFonts w:ascii="Book Antiqua" w:hAnsi="Book Antiqua" w:cs="宋体"/>
          <w:b/>
          <w:bCs/>
          <w:sz w:val="24"/>
          <w:szCs w:val="24"/>
        </w:rPr>
        <w:t>Mohr FW</w:t>
      </w:r>
      <w:r w:rsidRPr="00066238">
        <w:rPr>
          <w:rFonts w:ascii="Book Antiqua" w:hAnsi="Book Antiqua" w:cs="宋体"/>
          <w:sz w:val="24"/>
          <w:szCs w:val="24"/>
        </w:rPr>
        <w:t xml:space="preserve">, Morice MC, Kappetein AP, Feldman TE, Ståhle E, Colombo A, Mack MJ, Holmes DR, Morel MA, Van Dyck N, Houle VM, Dawkins KD, Serruys PW. Coronary artery bypass graft surgery versus percutaneous coronary intervention in patients with </w:t>
      </w:r>
      <w:r w:rsidRPr="00066238">
        <w:rPr>
          <w:rFonts w:ascii="Book Antiqua" w:hAnsi="Book Antiqua" w:cs="宋体"/>
          <w:sz w:val="24"/>
          <w:szCs w:val="24"/>
        </w:rPr>
        <w:lastRenderedPageBreak/>
        <w:t>three-vessel disease and left main coronary disease: 5-year follow-up of the randomised, clinical SYNTAX trial. </w:t>
      </w:r>
      <w:r w:rsidRPr="00066238">
        <w:rPr>
          <w:rFonts w:ascii="Book Antiqua" w:hAnsi="Book Antiqua" w:cs="宋体"/>
          <w:i/>
          <w:iCs/>
          <w:sz w:val="24"/>
          <w:szCs w:val="24"/>
        </w:rPr>
        <w:t>Lancet</w:t>
      </w:r>
      <w:r w:rsidRPr="00066238">
        <w:rPr>
          <w:rFonts w:ascii="Book Antiqua" w:hAnsi="Book Antiqua" w:cs="宋体"/>
          <w:sz w:val="24"/>
          <w:szCs w:val="24"/>
        </w:rPr>
        <w:t> 2013; </w:t>
      </w:r>
      <w:r w:rsidRPr="00066238">
        <w:rPr>
          <w:rFonts w:ascii="Book Antiqua" w:hAnsi="Book Antiqua" w:cs="宋体"/>
          <w:b/>
          <w:bCs/>
          <w:sz w:val="24"/>
          <w:szCs w:val="24"/>
        </w:rPr>
        <w:t>381</w:t>
      </w:r>
      <w:r w:rsidRPr="00066238">
        <w:rPr>
          <w:rFonts w:ascii="Book Antiqua" w:hAnsi="Book Antiqua" w:cs="宋体"/>
          <w:sz w:val="24"/>
          <w:szCs w:val="24"/>
        </w:rPr>
        <w:t>: 629-638 [PMID: 23439102 DOI: 10.1016/S0140-6736(13)60141-5]</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80 </w:t>
      </w:r>
      <w:r w:rsidRPr="00066238">
        <w:rPr>
          <w:rFonts w:ascii="Book Antiqua" w:hAnsi="Book Antiqua" w:cs="宋体"/>
          <w:b/>
          <w:bCs/>
          <w:sz w:val="24"/>
          <w:szCs w:val="24"/>
        </w:rPr>
        <w:t>Tu S</w:t>
      </w:r>
      <w:r w:rsidRPr="00066238">
        <w:rPr>
          <w:rFonts w:ascii="Book Antiqua" w:hAnsi="Book Antiqua" w:cs="宋体"/>
          <w:sz w:val="24"/>
          <w:szCs w:val="24"/>
        </w:rPr>
        <w:t>, Xu L, Ligthart J, Xu B, Witberg K, Sun Z, Koning G, Reiber JH, Regar E. In vivo comparison of arterial lumen dimensions assessed by co-registered three-dimensional (3D) quantitative coronary angiography, intravascular ultrasound and optical coherence tomography. </w:t>
      </w:r>
      <w:r w:rsidRPr="00066238">
        <w:rPr>
          <w:rFonts w:ascii="Book Antiqua" w:hAnsi="Book Antiqua" w:cs="宋体"/>
          <w:i/>
          <w:iCs/>
          <w:sz w:val="24"/>
          <w:szCs w:val="24"/>
        </w:rPr>
        <w:t>Int J Cardiovasc Imaging</w:t>
      </w:r>
      <w:r w:rsidRPr="00066238">
        <w:rPr>
          <w:rFonts w:ascii="Book Antiqua" w:hAnsi="Book Antiqua" w:cs="宋体"/>
          <w:sz w:val="24"/>
          <w:szCs w:val="24"/>
        </w:rPr>
        <w:t> 2012; </w:t>
      </w:r>
      <w:r w:rsidRPr="00066238">
        <w:rPr>
          <w:rFonts w:ascii="Book Antiqua" w:hAnsi="Book Antiqua" w:cs="宋体"/>
          <w:b/>
          <w:bCs/>
          <w:sz w:val="24"/>
          <w:szCs w:val="24"/>
        </w:rPr>
        <w:t>28</w:t>
      </w:r>
      <w:r w:rsidRPr="00066238">
        <w:rPr>
          <w:rFonts w:ascii="Book Antiqua" w:hAnsi="Book Antiqua" w:cs="宋体"/>
          <w:sz w:val="24"/>
          <w:szCs w:val="24"/>
        </w:rPr>
        <w:t>: 1315-1327 [PMID: 22261998 DOI: 10.1007/s10554-012-0016-6]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81 </w:t>
      </w:r>
      <w:r w:rsidRPr="00066238">
        <w:rPr>
          <w:rFonts w:ascii="Book Antiqua" w:hAnsi="Book Antiqua" w:cs="宋体"/>
          <w:b/>
          <w:bCs/>
          <w:sz w:val="24"/>
          <w:szCs w:val="24"/>
        </w:rPr>
        <w:t>Villari B</w:t>
      </w:r>
      <w:r w:rsidRPr="00066238">
        <w:rPr>
          <w:rFonts w:ascii="Book Antiqua" w:hAnsi="Book Antiqua" w:cs="宋体"/>
          <w:sz w:val="24"/>
          <w:szCs w:val="24"/>
        </w:rPr>
        <w:t>, Hess OM, Meier C, Pucillo A, Gaglione A, Turina M, Krayenbuehl HP. Regression of coronary artery dimensions after successful aortic valve replacement. </w:t>
      </w:r>
      <w:r w:rsidRPr="00066238">
        <w:rPr>
          <w:rFonts w:ascii="Book Antiqua" w:hAnsi="Book Antiqua" w:cs="宋体"/>
          <w:i/>
          <w:iCs/>
          <w:sz w:val="24"/>
          <w:szCs w:val="24"/>
        </w:rPr>
        <w:t>Circulation</w:t>
      </w:r>
      <w:r w:rsidRPr="00066238">
        <w:rPr>
          <w:rFonts w:ascii="Book Antiqua" w:hAnsi="Book Antiqua" w:cs="宋体"/>
          <w:sz w:val="24"/>
          <w:szCs w:val="24"/>
        </w:rPr>
        <w:t> 1992; </w:t>
      </w:r>
      <w:r w:rsidRPr="00066238">
        <w:rPr>
          <w:rFonts w:ascii="Book Antiqua" w:hAnsi="Book Antiqua" w:cs="宋体"/>
          <w:b/>
          <w:bCs/>
          <w:sz w:val="24"/>
          <w:szCs w:val="24"/>
        </w:rPr>
        <w:t>85</w:t>
      </w:r>
      <w:r w:rsidRPr="00066238">
        <w:rPr>
          <w:rFonts w:ascii="Book Antiqua" w:hAnsi="Book Antiqua" w:cs="宋体"/>
          <w:sz w:val="24"/>
          <w:szCs w:val="24"/>
        </w:rPr>
        <w:t>: 972-978 [PMID: 1531624 DOI: 10.1161/01.CIR.85.3.972]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hint="eastAsia"/>
          <w:sz w:val="24"/>
          <w:szCs w:val="24"/>
        </w:rPr>
        <w:t xml:space="preserve">82 </w:t>
      </w:r>
      <w:r w:rsidRPr="00066238">
        <w:rPr>
          <w:rFonts w:ascii="Book Antiqua" w:hAnsi="Book Antiqua" w:cs="宋体"/>
          <w:b/>
          <w:sz w:val="24"/>
          <w:szCs w:val="24"/>
        </w:rPr>
        <w:t xml:space="preserve">Khawaja MZ, </w:t>
      </w:r>
      <w:r w:rsidRPr="00066238">
        <w:rPr>
          <w:rFonts w:ascii="Book Antiqua" w:hAnsi="Book Antiqua" w:cs="宋体"/>
          <w:sz w:val="24"/>
          <w:szCs w:val="24"/>
        </w:rPr>
        <w:t xml:space="preserve">Wang D,  Pocock S , Redwood SR, Thomas MR. The percutaneous coronary intervention prior to transcatheter aortic valve implantation (ACTIVATION) trial: study protocol for a randomized controlled trial. </w:t>
      </w:r>
      <w:r w:rsidRPr="00066238">
        <w:rPr>
          <w:rFonts w:ascii="Book Antiqua" w:hAnsi="Book Antiqua" w:cs="宋体"/>
          <w:i/>
          <w:sz w:val="24"/>
          <w:szCs w:val="24"/>
        </w:rPr>
        <w:t>Trials</w:t>
      </w:r>
      <w:r w:rsidRPr="00066238">
        <w:rPr>
          <w:rFonts w:ascii="Book Antiqua" w:hAnsi="Book Antiqua" w:cs="宋体"/>
          <w:sz w:val="24"/>
          <w:szCs w:val="24"/>
        </w:rPr>
        <w:t xml:space="preserve"> 2014; </w:t>
      </w:r>
      <w:r w:rsidRPr="00066238">
        <w:rPr>
          <w:rFonts w:ascii="Book Antiqua" w:hAnsi="Book Antiqua" w:cs="宋体"/>
          <w:b/>
          <w:sz w:val="24"/>
          <w:szCs w:val="24"/>
        </w:rPr>
        <w:t>15</w:t>
      </w:r>
      <w:r w:rsidRPr="00066238">
        <w:rPr>
          <w:rFonts w:ascii="Book Antiqua" w:hAnsi="Book Antiqua" w:cs="宋体"/>
          <w:sz w:val="24"/>
          <w:szCs w:val="24"/>
        </w:rPr>
        <w:t>: 300. [PMID: 25059340 DOI:        10.1186/1745-6215-15-300 ]</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83 </w:t>
      </w:r>
      <w:r w:rsidRPr="00066238">
        <w:rPr>
          <w:rFonts w:ascii="Book Antiqua" w:hAnsi="Book Antiqua" w:cs="宋体"/>
          <w:b/>
          <w:bCs/>
          <w:sz w:val="24"/>
          <w:szCs w:val="24"/>
        </w:rPr>
        <w:t>Serruys PW</w:t>
      </w:r>
      <w:r w:rsidRPr="00066238">
        <w:rPr>
          <w:rFonts w:ascii="Book Antiqua" w:hAnsi="Book Antiqua" w:cs="宋体"/>
          <w:sz w:val="24"/>
          <w:szCs w:val="24"/>
        </w:rPr>
        <w:t>, Morice MC, Kappetein AP, Colombo A, Holmes DR, Mack MJ, Ståhle E, Feldman TE, van den Brand M, Bass EJ, Van Dyck N, Leadley K, Dawkins KD, Mohr FW. Percutaneous coronary intervention versus coronary-artery bypass grafting for severe coronary artery disease. </w:t>
      </w:r>
      <w:r w:rsidRPr="00066238">
        <w:rPr>
          <w:rFonts w:ascii="Book Antiqua" w:hAnsi="Book Antiqua" w:cs="宋体"/>
          <w:i/>
          <w:iCs/>
          <w:sz w:val="24"/>
          <w:szCs w:val="24"/>
        </w:rPr>
        <w:t>N Engl J Med</w:t>
      </w:r>
      <w:r w:rsidRPr="00066238">
        <w:rPr>
          <w:rFonts w:ascii="Book Antiqua" w:hAnsi="Book Antiqua" w:cs="宋体"/>
          <w:sz w:val="24"/>
          <w:szCs w:val="24"/>
        </w:rPr>
        <w:t> 2009; </w:t>
      </w:r>
      <w:r w:rsidRPr="00066238">
        <w:rPr>
          <w:rFonts w:ascii="Book Antiqua" w:hAnsi="Book Antiqua" w:cs="宋体"/>
          <w:b/>
          <w:bCs/>
          <w:sz w:val="24"/>
          <w:szCs w:val="24"/>
        </w:rPr>
        <w:t>360</w:t>
      </w:r>
      <w:r w:rsidRPr="00066238">
        <w:rPr>
          <w:rFonts w:ascii="Book Antiqua" w:hAnsi="Book Antiqua" w:cs="宋体"/>
          <w:sz w:val="24"/>
          <w:szCs w:val="24"/>
        </w:rPr>
        <w:t>: 961-972 [PMID: 19228612 DOI: 10.1056/NEJMoa0804626]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84 </w:t>
      </w:r>
      <w:r w:rsidRPr="00066238">
        <w:rPr>
          <w:rFonts w:ascii="Book Antiqua" w:hAnsi="Book Antiqua" w:cs="宋体"/>
          <w:b/>
          <w:bCs/>
          <w:sz w:val="24"/>
          <w:szCs w:val="24"/>
        </w:rPr>
        <w:t>Généreux P</w:t>
      </w:r>
      <w:r w:rsidRPr="00066238">
        <w:rPr>
          <w:rFonts w:ascii="Book Antiqua" w:hAnsi="Book Antiqua" w:cs="宋体"/>
          <w:sz w:val="24"/>
          <w:szCs w:val="24"/>
        </w:rPr>
        <w:t>, Palmerini T, Caixeta A, Rosner G, Green P, Dressler O, Xu K, Parise H, Mehran R, Serruys PW, Stone GW. Quantification and impact of untreated coronary artery disease after percutaneous coronary intervention: the residual SYNTAX (Synergy Between PCI with Taxus and Cardiac Surgery) score. </w:t>
      </w:r>
      <w:r w:rsidRPr="00066238">
        <w:rPr>
          <w:rFonts w:ascii="Book Antiqua" w:hAnsi="Book Antiqua" w:cs="宋体"/>
          <w:i/>
          <w:iCs/>
          <w:sz w:val="24"/>
          <w:szCs w:val="24"/>
        </w:rPr>
        <w:t>J Am Coll Cardiol</w:t>
      </w:r>
      <w:r w:rsidRPr="00066238">
        <w:rPr>
          <w:rFonts w:ascii="Book Antiqua" w:hAnsi="Book Antiqua" w:cs="宋体"/>
          <w:sz w:val="24"/>
          <w:szCs w:val="24"/>
        </w:rPr>
        <w:t> 2012; </w:t>
      </w:r>
      <w:r w:rsidRPr="00066238">
        <w:rPr>
          <w:rFonts w:ascii="Book Antiqua" w:hAnsi="Book Antiqua" w:cs="宋体"/>
          <w:b/>
          <w:bCs/>
          <w:sz w:val="24"/>
          <w:szCs w:val="24"/>
        </w:rPr>
        <w:t>59</w:t>
      </w:r>
      <w:r w:rsidRPr="00066238">
        <w:rPr>
          <w:rFonts w:ascii="Book Antiqua" w:hAnsi="Book Antiqua" w:cs="宋体"/>
          <w:sz w:val="24"/>
          <w:szCs w:val="24"/>
        </w:rPr>
        <w:t>: 2165-2174 [PMID: 22483327 DOI: 10.1016/j.jacc.2012.03.010]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85 </w:t>
      </w:r>
      <w:r w:rsidRPr="00066238">
        <w:rPr>
          <w:rFonts w:ascii="Book Antiqua" w:hAnsi="Book Antiqua" w:cs="宋体"/>
          <w:b/>
          <w:bCs/>
          <w:sz w:val="24"/>
          <w:szCs w:val="24"/>
        </w:rPr>
        <w:t>O'Sullivan CJ</w:t>
      </w:r>
      <w:r w:rsidRPr="00066238">
        <w:rPr>
          <w:rFonts w:ascii="Book Antiqua" w:hAnsi="Book Antiqua" w:cs="宋体"/>
          <w:sz w:val="24"/>
          <w:szCs w:val="24"/>
        </w:rPr>
        <w:t>, Englberger L, Hosek N, Heg D, Cao D, Stefanini GG, Stortecky S, Gloekler S, Spitzer E, Tüller D, Huber C, Pilgrim T, Praz F, Buellesfeld L, Khattab AA, Carrel T, Meier B, Windecker S, Wenaweser P. Clinical outcomes and revascularization strategies in patients with low-flow, low-gradient severe aortic valve stenosis according to the assigned treatment modality. </w:t>
      </w:r>
      <w:r w:rsidRPr="00066238">
        <w:rPr>
          <w:rFonts w:ascii="Book Antiqua" w:hAnsi="Book Antiqua" w:cs="宋体"/>
          <w:i/>
          <w:iCs/>
          <w:sz w:val="24"/>
          <w:szCs w:val="24"/>
        </w:rPr>
        <w:t>JACC Cardiovasc Interv</w:t>
      </w:r>
      <w:r w:rsidRPr="00066238">
        <w:rPr>
          <w:rFonts w:ascii="Book Antiqua" w:hAnsi="Book Antiqua" w:cs="宋体"/>
          <w:sz w:val="24"/>
          <w:szCs w:val="24"/>
        </w:rPr>
        <w:t> 2015; </w:t>
      </w:r>
      <w:r w:rsidRPr="00066238">
        <w:rPr>
          <w:rFonts w:ascii="Book Antiqua" w:hAnsi="Book Antiqua" w:cs="宋体"/>
          <w:b/>
          <w:bCs/>
          <w:sz w:val="24"/>
          <w:szCs w:val="24"/>
        </w:rPr>
        <w:t>8</w:t>
      </w:r>
      <w:r w:rsidRPr="00066238">
        <w:rPr>
          <w:rFonts w:ascii="Book Antiqua" w:hAnsi="Book Antiqua" w:cs="宋体"/>
          <w:sz w:val="24"/>
          <w:szCs w:val="24"/>
        </w:rPr>
        <w:t>: 704-717 [PMID: 25946444 DOI: 10.1016/j.jcin.2014.11.020]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86 </w:t>
      </w:r>
      <w:r w:rsidRPr="00066238">
        <w:rPr>
          <w:rFonts w:ascii="Book Antiqua" w:hAnsi="Book Antiqua" w:cs="宋体"/>
          <w:b/>
          <w:bCs/>
          <w:sz w:val="24"/>
          <w:szCs w:val="24"/>
        </w:rPr>
        <w:t>Rajappan K</w:t>
      </w:r>
      <w:r w:rsidRPr="00066238">
        <w:rPr>
          <w:rFonts w:ascii="Book Antiqua" w:hAnsi="Book Antiqua" w:cs="宋体"/>
          <w:sz w:val="24"/>
          <w:szCs w:val="24"/>
        </w:rPr>
        <w:t xml:space="preserve">, Rimoldi OE, Dutka DP, Ariff B, Pennell DJ, Sheridan DJ, Camici PG. Mechanisms of coronary microcirculatory dysfunction in patients with aortic stenosis and </w:t>
      </w:r>
      <w:r w:rsidRPr="00066238">
        <w:rPr>
          <w:rFonts w:ascii="Book Antiqua" w:hAnsi="Book Antiqua" w:cs="宋体"/>
          <w:sz w:val="24"/>
          <w:szCs w:val="24"/>
        </w:rPr>
        <w:lastRenderedPageBreak/>
        <w:t>angiographically normal coronary arteries. </w:t>
      </w:r>
      <w:r w:rsidRPr="00066238">
        <w:rPr>
          <w:rFonts w:ascii="Book Antiqua" w:hAnsi="Book Antiqua" w:cs="宋体"/>
          <w:i/>
          <w:iCs/>
          <w:sz w:val="24"/>
          <w:szCs w:val="24"/>
        </w:rPr>
        <w:t>Circulation</w:t>
      </w:r>
      <w:r w:rsidRPr="00066238">
        <w:rPr>
          <w:rFonts w:ascii="Book Antiqua" w:hAnsi="Book Antiqua" w:cs="宋体"/>
          <w:sz w:val="24"/>
          <w:szCs w:val="24"/>
        </w:rPr>
        <w:t> 2002; </w:t>
      </w:r>
      <w:r w:rsidRPr="00066238">
        <w:rPr>
          <w:rFonts w:ascii="Book Antiqua" w:hAnsi="Book Antiqua" w:cs="宋体"/>
          <w:b/>
          <w:bCs/>
          <w:sz w:val="24"/>
          <w:szCs w:val="24"/>
        </w:rPr>
        <w:t>105</w:t>
      </w:r>
      <w:r w:rsidRPr="00066238">
        <w:rPr>
          <w:rFonts w:ascii="Book Antiqua" w:hAnsi="Book Antiqua" w:cs="宋体"/>
          <w:sz w:val="24"/>
          <w:szCs w:val="24"/>
        </w:rPr>
        <w:t>: 470-476 [PMID: 11815430 DOI: 10.1161/hc0402.102931]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87 </w:t>
      </w:r>
      <w:r w:rsidRPr="00066238">
        <w:rPr>
          <w:rFonts w:ascii="Book Antiqua" w:hAnsi="Book Antiqua" w:cs="宋体"/>
          <w:b/>
          <w:bCs/>
          <w:sz w:val="24"/>
          <w:szCs w:val="24"/>
        </w:rPr>
        <w:t>Wang H</w:t>
      </w:r>
      <w:r w:rsidRPr="00066238">
        <w:rPr>
          <w:rFonts w:ascii="Book Antiqua" w:hAnsi="Book Antiqua" w:cs="宋体"/>
          <w:sz w:val="24"/>
          <w:szCs w:val="24"/>
        </w:rPr>
        <w:t>, Hanna JM, Ganapathi A, Keenan JE, Hurwitz LM, Vavalle JP, Kiefer TL, Wang A, Harrison JK, Hughes GC. Comparison of aortic annulus size by transesophageal echocardiography and computed tomography angiography with direct surgical measurement. </w:t>
      </w:r>
      <w:r w:rsidRPr="00066238">
        <w:rPr>
          <w:rFonts w:ascii="Book Antiqua" w:hAnsi="Book Antiqua" w:cs="宋体"/>
          <w:i/>
          <w:iCs/>
          <w:sz w:val="24"/>
          <w:szCs w:val="24"/>
        </w:rPr>
        <w:t>Am J Cardiol</w:t>
      </w:r>
      <w:r w:rsidRPr="00066238">
        <w:rPr>
          <w:rFonts w:ascii="Book Antiqua" w:hAnsi="Book Antiqua" w:cs="宋体"/>
          <w:sz w:val="24"/>
          <w:szCs w:val="24"/>
        </w:rPr>
        <w:t> 2015; </w:t>
      </w:r>
      <w:r w:rsidRPr="00066238">
        <w:rPr>
          <w:rFonts w:ascii="Book Antiqua" w:hAnsi="Book Antiqua" w:cs="宋体"/>
          <w:b/>
          <w:bCs/>
          <w:sz w:val="24"/>
          <w:szCs w:val="24"/>
        </w:rPr>
        <w:t>115</w:t>
      </w:r>
      <w:r w:rsidRPr="00066238">
        <w:rPr>
          <w:rFonts w:ascii="Book Antiqua" w:hAnsi="Book Antiqua" w:cs="宋体"/>
          <w:sz w:val="24"/>
          <w:szCs w:val="24"/>
        </w:rPr>
        <w:t>: 1568-1573 [PMID: 25846765 DOI: 10.1016/j.amjcard.2015.02.060]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88 </w:t>
      </w:r>
      <w:r w:rsidRPr="00066238">
        <w:rPr>
          <w:rFonts w:ascii="Book Antiqua" w:hAnsi="Book Antiqua" w:cs="宋体"/>
          <w:b/>
          <w:bCs/>
          <w:sz w:val="24"/>
          <w:szCs w:val="24"/>
        </w:rPr>
        <w:t>Willson AB</w:t>
      </w:r>
      <w:r w:rsidRPr="00066238">
        <w:rPr>
          <w:rFonts w:ascii="Book Antiqua" w:hAnsi="Book Antiqua" w:cs="宋体"/>
          <w:sz w:val="24"/>
          <w:szCs w:val="24"/>
        </w:rPr>
        <w:t>, Webb JG, Freeman M, Wood DA, Gurvitch R, Thompson CR, Moss RR, Toggweiler S, Binder RK, Munt B, Cheung A, Hague C, Ye J, Leipsic JA. Computed tomography-based sizing recommendations for transcatheter aortic valve replacement with balloon-expandable valves: Comparison with transesophageal echocardiography and rationale for implementation in a prospective trial. </w:t>
      </w:r>
      <w:r w:rsidRPr="00066238">
        <w:rPr>
          <w:rFonts w:ascii="Book Antiqua" w:hAnsi="Book Antiqua" w:cs="宋体"/>
          <w:i/>
          <w:iCs/>
          <w:sz w:val="24"/>
          <w:szCs w:val="24"/>
        </w:rPr>
        <w:t>J Cardiovasc Comput Tomogr</w:t>
      </w:r>
      <w:r w:rsidRPr="00066238">
        <w:rPr>
          <w:rFonts w:ascii="Book Antiqua" w:hAnsi="Book Antiqua" w:cs="宋体"/>
          <w:sz w:val="24"/>
          <w:szCs w:val="24"/>
        </w:rPr>
        <w:t> </w:t>
      </w:r>
      <w:r w:rsidRPr="00066238">
        <w:rPr>
          <w:rFonts w:ascii="Book Antiqua" w:hAnsi="Book Antiqua" w:cs="宋体" w:hint="eastAsia"/>
          <w:sz w:val="24"/>
          <w:szCs w:val="24"/>
        </w:rPr>
        <w:t>2012</w:t>
      </w:r>
      <w:r w:rsidRPr="00066238">
        <w:rPr>
          <w:rFonts w:ascii="Book Antiqua" w:hAnsi="Book Antiqua" w:cs="宋体"/>
          <w:sz w:val="24"/>
          <w:szCs w:val="24"/>
        </w:rPr>
        <w:t>; </w:t>
      </w:r>
      <w:r w:rsidRPr="00066238">
        <w:rPr>
          <w:rFonts w:ascii="Book Antiqua" w:hAnsi="Book Antiqua" w:cs="宋体"/>
          <w:b/>
          <w:bCs/>
          <w:sz w:val="24"/>
          <w:szCs w:val="24"/>
        </w:rPr>
        <w:t>6</w:t>
      </w:r>
      <w:r w:rsidRPr="00066238">
        <w:rPr>
          <w:rFonts w:ascii="Book Antiqua" w:hAnsi="Book Antiqua" w:cs="宋体"/>
          <w:sz w:val="24"/>
          <w:szCs w:val="24"/>
        </w:rPr>
        <w:t>: 406-414 [PMID: 23127390 DOI: 10.1016/j.jcct.2012.10.002.PMID: ]</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89 </w:t>
      </w:r>
      <w:r w:rsidRPr="00066238">
        <w:rPr>
          <w:rFonts w:ascii="Book Antiqua" w:hAnsi="Book Antiqua" w:cs="宋体"/>
          <w:b/>
          <w:bCs/>
          <w:sz w:val="24"/>
          <w:szCs w:val="24"/>
        </w:rPr>
        <w:t>Holmes DR</w:t>
      </w:r>
      <w:r w:rsidRPr="00066238">
        <w:rPr>
          <w:rFonts w:ascii="Book Antiqua" w:hAnsi="Book Antiqua" w:cs="宋体"/>
          <w:sz w:val="24"/>
          <w:szCs w:val="24"/>
        </w:rPr>
        <w:t>, Mack MJ, Kaul S, Agnihotri A, Alexander KP, Bailey SR, Calhoon JH, Carabello BA, Desai MY, Edwards FH, Francis GS, Gardner TJ, Kappetein AP, Linderbaum JA, Mukherjee C, Mukherjee D, Otto CM, Ruiz CE, Sacco RL, Smith D, Thomas JD. 2012 ACCF/AATS/SCAI/STS expert consensus document on transcatheter aortic valve replacement. </w:t>
      </w:r>
      <w:r w:rsidRPr="00066238">
        <w:rPr>
          <w:rFonts w:ascii="Book Antiqua" w:hAnsi="Book Antiqua" w:cs="宋体"/>
          <w:i/>
          <w:iCs/>
          <w:sz w:val="24"/>
          <w:szCs w:val="24"/>
        </w:rPr>
        <w:t>J Am Coll Cardiol</w:t>
      </w:r>
      <w:r w:rsidRPr="00066238">
        <w:rPr>
          <w:rFonts w:ascii="Book Antiqua" w:hAnsi="Book Antiqua" w:cs="宋体"/>
          <w:sz w:val="24"/>
          <w:szCs w:val="24"/>
        </w:rPr>
        <w:t> 2012; </w:t>
      </w:r>
      <w:r w:rsidRPr="00066238">
        <w:rPr>
          <w:rFonts w:ascii="Book Antiqua" w:hAnsi="Book Antiqua" w:cs="宋体"/>
          <w:b/>
          <w:bCs/>
          <w:sz w:val="24"/>
          <w:szCs w:val="24"/>
        </w:rPr>
        <w:t>59</w:t>
      </w:r>
      <w:r w:rsidRPr="00066238">
        <w:rPr>
          <w:rFonts w:ascii="Book Antiqua" w:hAnsi="Book Antiqua" w:cs="宋体"/>
          <w:sz w:val="24"/>
          <w:szCs w:val="24"/>
        </w:rPr>
        <w:t>: 1200-1254 [PMID: 22300974 DOI: 10.1016/j.jacc.2012.01.001]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90 </w:t>
      </w:r>
      <w:r w:rsidRPr="00066238">
        <w:rPr>
          <w:rFonts w:ascii="Book Antiqua" w:hAnsi="Book Antiqua" w:cs="宋体"/>
          <w:b/>
          <w:bCs/>
          <w:sz w:val="24"/>
          <w:szCs w:val="24"/>
        </w:rPr>
        <w:t>Narang A</w:t>
      </w:r>
      <w:r w:rsidRPr="00066238">
        <w:rPr>
          <w:rFonts w:ascii="Book Antiqua" w:hAnsi="Book Antiqua" w:cs="宋体"/>
          <w:sz w:val="24"/>
          <w:szCs w:val="24"/>
        </w:rPr>
        <w:t>, Guerrero M, Feldman T, Pursnani A. Computed tomography assessment for transcatheter mitral valve interventions. </w:t>
      </w:r>
      <w:r w:rsidRPr="00066238">
        <w:rPr>
          <w:rFonts w:ascii="Book Antiqua" w:hAnsi="Book Antiqua" w:cs="宋体"/>
          <w:i/>
          <w:iCs/>
          <w:sz w:val="24"/>
          <w:szCs w:val="24"/>
        </w:rPr>
        <w:t>J Cardiovasc Surg</w:t>
      </w:r>
      <w:r w:rsidRPr="00B82799">
        <w:rPr>
          <w:rFonts w:ascii="Book Antiqua" w:hAnsi="Book Antiqua" w:cs="宋体"/>
          <w:iCs/>
          <w:sz w:val="24"/>
          <w:szCs w:val="24"/>
        </w:rPr>
        <w:t xml:space="preserve"> (Torino)</w:t>
      </w:r>
      <w:r w:rsidRPr="00B82799">
        <w:rPr>
          <w:rFonts w:ascii="Book Antiqua" w:hAnsi="Book Antiqua" w:cs="宋体"/>
          <w:sz w:val="24"/>
          <w:szCs w:val="24"/>
        </w:rPr>
        <w:t> </w:t>
      </w:r>
      <w:r w:rsidRPr="00066238">
        <w:rPr>
          <w:rFonts w:ascii="Book Antiqua" w:hAnsi="Book Antiqua" w:cs="宋体"/>
          <w:sz w:val="24"/>
          <w:szCs w:val="24"/>
        </w:rPr>
        <w:t>2016; </w:t>
      </w:r>
      <w:r w:rsidRPr="00066238">
        <w:rPr>
          <w:rFonts w:ascii="Book Antiqua" w:hAnsi="Book Antiqua" w:cs="宋体"/>
          <w:b/>
          <w:bCs/>
          <w:sz w:val="24"/>
          <w:szCs w:val="24"/>
        </w:rPr>
        <w:t>57</w:t>
      </w:r>
      <w:r w:rsidRPr="00066238">
        <w:rPr>
          <w:rFonts w:ascii="Book Antiqua" w:hAnsi="Book Antiqua" w:cs="宋体"/>
          <w:sz w:val="24"/>
          <w:szCs w:val="24"/>
        </w:rPr>
        <w:t>: 360-371 [PMID: 27028331]</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91</w:t>
      </w:r>
      <w:r w:rsidRPr="00066238">
        <w:rPr>
          <w:rFonts w:ascii="Book Antiqua" w:hAnsi="Book Antiqua" w:cs="宋体"/>
          <w:b/>
          <w:sz w:val="24"/>
          <w:szCs w:val="24"/>
        </w:rPr>
        <w:t xml:space="preserve"> Barbanti M</w:t>
      </w:r>
      <w:r w:rsidRPr="00066238">
        <w:rPr>
          <w:rFonts w:ascii="Book Antiqua" w:hAnsi="Book Antiqua" w:cs="宋体"/>
          <w:sz w:val="24"/>
          <w:szCs w:val="24"/>
        </w:rPr>
        <w:t>1,</w:t>
      </w:r>
      <w:r w:rsidRPr="00066238">
        <w:t xml:space="preserve"> </w:t>
      </w:r>
      <w:r w:rsidRPr="00066238">
        <w:rPr>
          <w:rFonts w:ascii="Book Antiqua" w:hAnsi="Book Antiqua" w:cs="宋体"/>
          <w:sz w:val="24"/>
          <w:szCs w:val="24"/>
        </w:rPr>
        <w:t>Immè</w:t>
      </w:r>
      <w:r w:rsidRPr="00066238">
        <w:rPr>
          <w:rFonts w:ascii="Book Antiqua" w:hAnsi="Book Antiqua" w:cs="宋体" w:hint="eastAsia"/>
          <w:sz w:val="24"/>
          <w:szCs w:val="24"/>
        </w:rPr>
        <w:t xml:space="preserve"> </w:t>
      </w:r>
      <w:r w:rsidRPr="00066238">
        <w:rPr>
          <w:rFonts w:ascii="Book Antiqua" w:hAnsi="Book Antiqua" w:cs="宋体"/>
          <w:sz w:val="24"/>
          <w:szCs w:val="24"/>
        </w:rPr>
        <w:t>S, Ohno Y, Gulino S, Todaro D, Sgroi C, Tamburino C2, Patanè</w:t>
      </w:r>
      <w:r w:rsidRPr="00066238">
        <w:rPr>
          <w:rFonts w:ascii="Book Antiqua" w:hAnsi="Book Antiqua" w:cs="宋体" w:hint="eastAsia"/>
          <w:sz w:val="24"/>
          <w:szCs w:val="24"/>
        </w:rPr>
        <w:t xml:space="preserve"> </w:t>
      </w:r>
      <w:r w:rsidRPr="00066238">
        <w:rPr>
          <w:rFonts w:ascii="Book Antiqua" w:hAnsi="Book Antiqua" w:cs="宋体"/>
          <w:sz w:val="24"/>
          <w:szCs w:val="24"/>
        </w:rPr>
        <w:t>M, Pilato G, Capodanno D, Tamburino C.</w:t>
      </w:r>
      <w:r w:rsidRPr="00066238">
        <w:rPr>
          <w:rFonts w:ascii="Book Antiqua" w:hAnsi="Book Antiqua" w:cs="宋体" w:hint="eastAsia"/>
          <w:sz w:val="24"/>
          <w:szCs w:val="24"/>
        </w:rPr>
        <w:t xml:space="preserve"> </w:t>
      </w:r>
      <w:r w:rsidRPr="00066238">
        <w:rPr>
          <w:rFonts w:ascii="Book Antiqua" w:hAnsi="Book Antiqua" w:cs="宋体"/>
          <w:sz w:val="24"/>
          <w:szCs w:val="24"/>
        </w:rPr>
        <w:t xml:space="preserve">Prosthesis choice for transcatheter aortic valve replacement: Improved outcomes with the adoption of a patient-specific transcatheter heart valve selection algorithm. </w:t>
      </w:r>
      <w:r w:rsidRPr="00066238">
        <w:rPr>
          <w:rFonts w:ascii="Book Antiqua" w:hAnsi="Book Antiqua" w:cs="宋体"/>
          <w:i/>
          <w:sz w:val="24"/>
          <w:szCs w:val="24"/>
        </w:rPr>
        <w:t>Int J Cardiol</w:t>
      </w:r>
      <w:r w:rsidRPr="00066238">
        <w:rPr>
          <w:rFonts w:ascii="Book Antiqua" w:hAnsi="Book Antiqua" w:cs="宋体"/>
          <w:sz w:val="24"/>
          <w:szCs w:val="24"/>
        </w:rPr>
        <w:t xml:space="preserve"> 2016; </w:t>
      </w:r>
      <w:r w:rsidRPr="00066238">
        <w:rPr>
          <w:rFonts w:ascii="Book Antiqua" w:hAnsi="Book Antiqua" w:cs="宋体"/>
          <w:b/>
          <w:sz w:val="24"/>
          <w:szCs w:val="24"/>
        </w:rPr>
        <w:t>203</w:t>
      </w:r>
      <w:r w:rsidRPr="00066238">
        <w:rPr>
          <w:rFonts w:ascii="Book Antiqua" w:hAnsi="Book Antiqua" w:cs="宋体"/>
          <w:sz w:val="24"/>
          <w:szCs w:val="24"/>
        </w:rPr>
        <w:t>: 1009-</w:t>
      </w:r>
      <w:r w:rsidRPr="00066238">
        <w:rPr>
          <w:rFonts w:ascii="Book Antiqua" w:hAnsi="Book Antiqua" w:cs="宋体" w:hint="eastAsia"/>
          <w:sz w:val="24"/>
          <w:szCs w:val="24"/>
        </w:rPr>
        <w:t>10</w:t>
      </w:r>
      <w:r w:rsidRPr="00066238">
        <w:rPr>
          <w:rFonts w:ascii="Book Antiqua" w:hAnsi="Book Antiqua" w:cs="宋体"/>
          <w:sz w:val="24"/>
          <w:szCs w:val="24"/>
        </w:rPr>
        <w:t xml:space="preserve">10 </w:t>
      </w:r>
      <w:r w:rsidRPr="00066238">
        <w:rPr>
          <w:rFonts w:ascii="Book Antiqua" w:hAnsi="Book Antiqua" w:cs="宋体" w:hint="eastAsia"/>
          <w:sz w:val="24"/>
          <w:szCs w:val="24"/>
        </w:rPr>
        <w:t>[</w:t>
      </w:r>
      <w:r w:rsidRPr="00066238">
        <w:rPr>
          <w:rFonts w:ascii="Book Antiqua" w:hAnsi="Book Antiqua" w:cs="宋体"/>
          <w:sz w:val="24"/>
          <w:szCs w:val="24"/>
        </w:rPr>
        <w:t>DOI: 10.1016/j.ijcard.2015. 11.105</w:t>
      </w:r>
      <w:r w:rsidRPr="00066238">
        <w:rPr>
          <w:rFonts w:ascii="Book Antiqua" w:hAnsi="Book Antiqua" w:cs="宋体" w:hint="eastAsia"/>
          <w:sz w:val="24"/>
          <w:szCs w:val="24"/>
        </w:rPr>
        <w:t>]</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92 </w:t>
      </w:r>
      <w:r w:rsidRPr="00066238">
        <w:rPr>
          <w:rFonts w:ascii="Book Antiqua" w:hAnsi="Book Antiqua" w:cs="宋体"/>
          <w:b/>
          <w:bCs/>
          <w:sz w:val="24"/>
          <w:szCs w:val="24"/>
        </w:rPr>
        <w:t>Feuchtner G</w:t>
      </w:r>
      <w:r w:rsidRPr="00066238">
        <w:rPr>
          <w:rFonts w:ascii="Book Antiqua" w:hAnsi="Book Antiqua" w:cs="宋体"/>
          <w:sz w:val="24"/>
          <w:szCs w:val="24"/>
        </w:rPr>
        <w:t>, Plank F, Bartel T, Mueller S, Leipsic J, Schachner T, Müller L, Friedrich G, Klauser A, Grimm M, Bonaros N. Prediction of paravalvular regurgitation after transcatheter aortic valve implantation by computed tomography: value of aortic valve and annular calcification. </w:t>
      </w:r>
      <w:r w:rsidRPr="00066238">
        <w:rPr>
          <w:rFonts w:ascii="Book Antiqua" w:hAnsi="Book Antiqua" w:cs="宋体"/>
          <w:i/>
          <w:iCs/>
          <w:sz w:val="24"/>
          <w:szCs w:val="24"/>
        </w:rPr>
        <w:t>Ann Thorac Surg</w:t>
      </w:r>
      <w:r w:rsidRPr="00066238">
        <w:rPr>
          <w:rFonts w:ascii="Book Antiqua" w:hAnsi="Book Antiqua" w:cs="宋体"/>
          <w:sz w:val="24"/>
          <w:szCs w:val="24"/>
        </w:rPr>
        <w:t> 2013; </w:t>
      </w:r>
      <w:r w:rsidRPr="00066238">
        <w:rPr>
          <w:rFonts w:ascii="Book Antiqua" w:hAnsi="Book Antiqua" w:cs="宋体"/>
          <w:b/>
          <w:bCs/>
          <w:sz w:val="24"/>
          <w:szCs w:val="24"/>
        </w:rPr>
        <w:t>96</w:t>
      </w:r>
      <w:r w:rsidRPr="00066238">
        <w:rPr>
          <w:rFonts w:ascii="Book Antiqua" w:hAnsi="Book Antiqua" w:cs="宋体"/>
          <w:sz w:val="24"/>
          <w:szCs w:val="24"/>
        </w:rPr>
        <w:t>: 1574-1580 [PMID: 24070700 DOI: 10.1016/j.athoracsur.2013.06.049]</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lastRenderedPageBreak/>
        <w:t>93 </w:t>
      </w:r>
      <w:r w:rsidRPr="00066238">
        <w:rPr>
          <w:rFonts w:ascii="Book Antiqua" w:hAnsi="Book Antiqua" w:cs="宋体"/>
          <w:b/>
          <w:bCs/>
          <w:sz w:val="24"/>
          <w:szCs w:val="24"/>
        </w:rPr>
        <w:t>Aggarwal SR</w:t>
      </w:r>
      <w:r w:rsidRPr="00066238">
        <w:rPr>
          <w:rFonts w:ascii="Book Antiqua" w:hAnsi="Book Antiqua" w:cs="宋体"/>
          <w:sz w:val="24"/>
          <w:szCs w:val="24"/>
        </w:rPr>
        <w:t>, Clavel MA, Messika-Zeitoun D, Cueff C, Malouf J, Araoz PA, Mankad R, Michelena H, Vahanian A, Enriquez-Sarano M. Sex differences in aortic valve calcification measured by multidetector computed tomography in aortic stenosis. </w:t>
      </w:r>
      <w:r w:rsidRPr="00066238">
        <w:rPr>
          <w:rFonts w:ascii="Book Antiqua" w:hAnsi="Book Antiqua" w:cs="宋体"/>
          <w:i/>
          <w:iCs/>
          <w:sz w:val="24"/>
          <w:szCs w:val="24"/>
        </w:rPr>
        <w:t>Circ Cardiovasc Imaging</w:t>
      </w:r>
      <w:r w:rsidRPr="00066238">
        <w:rPr>
          <w:rFonts w:ascii="Book Antiqua" w:hAnsi="Book Antiqua" w:cs="宋体"/>
          <w:sz w:val="24"/>
          <w:szCs w:val="24"/>
        </w:rPr>
        <w:t> 2013; </w:t>
      </w:r>
      <w:r w:rsidRPr="00066238">
        <w:rPr>
          <w:rFonts w:ascii="Book Antiqua" w:hAnsi="Book Antiqua" w:cs="宋体"/>
          <w:b/>
          <w:bCs/>
          <w:sz w:val="24"/>
          <w:szCs w:val="24"/>
        </w:rPr>
        <w:t>6</w:t>
      </w:r>
      <w:r w:rsidRPr="00066238">
        <w:rPr>
          <w:rFonts w:ascii="Book Antiqua" w:hAnsi="Book Antiqua" w:cs="宋体"/>
          <w:sz w:val="24"/>
          <w:szCs w:val="24"/>
        </w:rPr>
        <w:t>: 40-47 [PMID: 23233744 DOI: 10.1161/CIRCIMAGING.112.980052]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94 </w:t>
      </w:r>
      <w:r w:rsidRPr="00066238">
        <w:rPr>
          <w:rFonts w:ascii="Book Antiqua" w:hAnsi="Book Antiqua" w:cs="宋体"/>
          <w:b/>
          <w:bCs/>
          <w:sz w:val="24"/>
          <w:szCs w:val="24"/>
        </w:rPr>
        <w:t>Clavel MA</w:t>
      </w:r>
      <w:r w:rsidRPr="00066238">
        <w:rPr>
          <w:rFonts w:ascii="Book Antiqua" w:hAnsi="Book Antiqua" w:cs="宋体"/>
          <w:sz w:val="24"/>
          <w:szCs w:val="24"/>
        </w:rPr>
        <w:t>, Pibarot P, Messika-Zeitoun D, Capoulade R, Malouf J, Aggarval S, Araoz PA, Michelena HI, Cueff C, Larose E, Miller JD, Vahanian A, Enriquez-Sarano M. Impact of aortic valve calcification, as measured by MDCT, on survival in patients with aortic stenosis: results of an international registry study. </w:t>
      </w:r>
      <w:r w:rsidRPr="00066238">
        <w:rPr>
          <w:rFonts w:ascii="Book Antiqua" w:hAnsi="Book Antiqua" w:cs="宋体"/>
          <w:i/>
          <w:iCs/>
          <w:sz w:val="24"/>
          <w:szCs w:val="24"/>
        </w:rPr>
        <w:t>J Am Coll Cardiol</w:t>
      </w:r>
      <w:r w:rsidRPr="00066238">
        <w:rPr>
          <w:rFonts w:ascii="Book Antiqua" w:hAnsi="Book Antiqua" w:cs="宋体"/>
          <w:sz w:val="24"/>
          <w:szCs w:val="24"/>
        </w:rPr>
        <w:t> 2014; </w:t>
      </w:r>
      <w:r w:rsidRPr="00066238">
        <w:rPr>
          <w:rFonts w:ascii="Book Antiqua" w:hAnsi="Book Antiqua" w:cs="宋体"/>
          <w:b/>
          <w:bCs/>
          <w:sz w:val="24"/>
          <w:szCs w:val="24"/>
        </w:rPr>
        <w:t>64</w:t>
      </w:r>
      <w:r w:rsidRPr="00066238">
        <w:rPr>
          <w:rFonts w:ascii="Book Antiqua" w:hAnsi="Book Antiqua" w:cs="宋体"/>
          <w:sz w:val="24"/>
          <w:szCs w:val="24"/>
        </w:rPr>
        <w:t>: 1202-1213 [PMID: 25236511 DOI: 10.1016/j.jacc.2014.05.066]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95 </w:t>
      </w:r>
      <w:r w:rsidRPr="00066238">
        <w:rPr>
          <w:rFonts w:ascii="Book Antiqua" w:hAnsi="Book Antiqua" w:cs="宋体"/>
          <w:b/>
          <w:bCs/>
          <w:sz w:val="24"/>
          <w:szCs w:val="24"/>
        </w:rPr>
        <w:t>Opolski MP</w:t>
      </w:r>
      <w:r w:rsidRPr="00066238">
        <w:rPr>
          <w:rFonts w:ascii="Book Antiqua" w:hAnsi="Book Antiqua" w:cs="宋体"/>
          <w:sz w:val="24"/>
          <w:szCs w:val="24"/>
        </w:rPr>
        <w:t>, Kim WK, Liebetrau C, Walther C, Blumenstein J, Gaede L, Kempfert J, Van Linden A, Walther T, Hamm CW, Möllmann H. Diagnostic accuracy of computed tomography angiography for the detection of coronary artery disease in patients referred for transcatheter aortic valve implantation. </w:t>
      </w:r>
      <w:r w:rsidRPr="00066238">
        <w:rPr>
          <w:rFonts w:ascii="Book Antiqua" w:hAnsi="Book Antiqua" w:cs="宋体"/>
          <w:i/>
          <w:iCs/>
          <w:sz w:val="24"/>
          <w:szCs w:val="24"/>
        </w:rPr>
        <w:t>Clin Res Cardiol</w:t>
      </w:r>
      <w:r w:rsidRPr="00066238">
        <w:rPr>
          <w:rFonts w:ascii="Book Antiqua" w:hAnsi="Book Antiqua" w:cs="宋体"/>
          <w:sz w:val="24"/>
          <w:szCs w:val="24"/>
        </w:rPr>
        <w:t> 2015; </w:t>
      </w:r>
      <w:r w:rsidRPr="00066238">
        <w:rPr>
          <w:rFonts w:ascii="Book Antiqua" w:hAnsi="Book Antiqua" w:cs="宋体"/>
          <w:b/>
          <w:bCs/>
          <w:sz w:val="24"/>
          <w:szCs w:val="24"/>
        </w:rPr>
        <w:t>104</w:t>
      </w:r>
      <w:r w:rsidRPr="00066238">
        <w:rPr>
          <w:rFonts w:ascii="Book Antiqua" w:hAnsi="Book Antiqua" w:cs="宋体"/>
          <w:sz w:val="24"/>
          <w:szCs w:val="24"/>
        </w:rPr>
        <w:t>: 471-480 [PMID: 25559245 DOI: 10.1007/s00392-014-0806-z]</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96 </w:t>
      </w:r>
      <w:r w:rsidRPr="00066238">
        <w:rPr>
          <w:rFonts w:ascii="Book Antiqua" w:hAnsi="Book Antiqua" w:cs="宋体"/>
          <w:b/>
          <w:bCs/>
          <w:sz w:val="24"/>
          <w:szCs w:val="24"/>
        </w:rPr>
        <w:t>Gilard M</w:t>
      </w:r>
      <w:r w:rsidRPr="00066238">
        <w:rPr>
          <w:rFonts w:ascii="Book Antiqua" w:hAnsi="Book Antiqua" w:cs="宋体"/>
          <w:sz w:val="24"/>
          <w:szCs w:val="24"/>
        </w:rPr>
        <w:t>, Cornily JC, Pennec PY, Joret C, Le Gal G, Mansourati J, Blanc JJ, Boschat J. Accuracy of multislice computed tomography in the preoperative assessment of coronary disease in patients with aortic valve stenosis. </w:t>
      </w:r>
      <w:r w:rsidRPr="00066238">
        <w:rPr>
          <w:rFonts w:ascii="Book Antiqua" w:hAnsi="Book Antiqua" w:cs="宋体"/>
          <w:i/>
          <w:iCs/>
          <w:sz w:val="24"/>
          <w:szCs w:val="24"/>
        </w:rPr>
        <w:t>J Am Coll Cardiol</w:t>
      </w:r>
      <w:r w:rsidRPr="00066238">
        <w:rPr>
          <w:rFonts w:ascii="Book Antiqua" w:hAnsi="Book Antiqua" w:cs="宋体"/>
          <w:sz w:val="24"/>
          <w:szCs w:val="24"/>
        </w:rPr>
        <w:t> 2006; </w:t>
      </w:r>
      <w:r w:rsidRPr="00066238">
        <w:rPr>
          <w:rFonts w:ascii="Book Antiqua" w:hAnsi="Book Antiqua" w:cs="宋体"/>
          <w:b/>
          <w:bCs/>
          <w:sz w:val="24"/>
          <w:szCs w:val="24"/>
        </w:rPr>
        <w:t>47</w:t>
      </w:r>
      <w:r w:rsidRPr="00066238">
        <w:rPr>
          <w:rFonts w:ascii="Book Antiqua" w:hAnsi="Book Antiqua" w:cs="宋体"/>
          <w:sz w:val="24"/>
          <w:szCs w:val="24"/>
        </w:rPr>
        <w:t>: 2020-2024 [PMID: 16697319 DOI: 10.1016/j.jacc.2005.11.085]</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97 </w:t>
      </w:r>
      <w:r w:rsidRPr="00066238">
        <w:rPr>
          <w:rFonts w:ascii="Book Antiqua" w:hAnsi="Book Antiqua" w:cs="宋体"/>
          <w:b/>
          <w:bCs/>
          <w:sz w:val="24"/>
          <w:szCs w:val="24"/>
        </w:rPr>
        <w:t>Meijboom WB</w:t>
      </w:r>
      <w:r w:rsidRPr="00066238">
        <w:rPr>
          <w:rFonts w:ascii="Book Antiqua" w:hAnsi="Book Antiqua" w:cs="宋体"/>
          <w:sz w:val="24"/>
          <w:szCs w:val="24"/>
        </w:rPr>
        <w:t>, Mollet NR, Van Mieghem CA, Kluin J, Weustink AC, Pugliese F, Vourvouri E, Cademartiri F, Bogers AJ, Krestin GP, de Feyter PJ. Pre-operative computed tomography coronary angiography to detect significant coronary artery disease in patients referred for cardiac valve surgery. </w:t>
      </w:r>
      <w:r w:rsidRPr="00066238">
        <w:rPr>
          <w:rFonts w:ascii="Book Antiqua" w:hAnsi="Book Antiqua" w:cs="宋体"/>
          <w:i/>
          <w:iCs/>
          <w:sz w:val="24"/>
          <w:szCs w:val="24"/>
        </w:rPr>
        <w:t>J Am Coll Cardiol</w:t>
      </w:r>
      <w:r w:rsidRPr="00066238">
        <w:rPr>
          <w:rFonts w:ascii="Book Antiqua" w:hAnsi="Book Antiqua" w:cs="宋体"/>
          <w:sz w:val="24"/>
          <w:szCs w:val="24"/>
        </w:rPr>
        <w:t> 2006; </w:t>
      </w:r>
      <w:r w:rsidRPr="00066238">
        <w:rPr>
          <w:rFonts w:ascii="Book Antiqua" w:hAnsi="Book Antiqua" w:cs="宋体"/>
          <w:b/>
          <w:bCs/>
          <w:sz w:val="24"/>
          <w:szCs w:val="24"/>
        </w:rPr>
        <w:t>48</w:t>
      </w:r>
      <w:r w:rsidRPr="00066238">
        <w:rPr>
          <w:rFonts w:ascii="Book Antiqua" w:hAnsi="Book Antiqua" w:cs="宋体"/>
          <w:sz w:val="24"/>
          <w:szCs w:val="24"/>
        </w:rPr>
        <w:t>: 1658-1665 [PMID: 17045904 DOI: 10.1016/j.jacc.2006.06.054]</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98 </w:t>
      </w:r>
      <w:r w:rsidRPr="00066238">
        <w:rPr>
          <w:rFonts w:ascii="Book Antiqua" w:hAnsi="Book Antiqua" w:cs="宋体"/>
          <w:b/>
          <w:bCs/>
          <w:sz w:val="24"/>
          <w:szCs w:val="24"/>
        </w:rPr>
        <w:t>Stagnaro N</w:t>
      </w:r>
      <w:r w:rsidRPr="00066238">
        <w:rPr>
          <w:rFonts w:ascii="Book Antiqua" w:hAnsi="Book Antiqua" w:cs="宋体"/>
          <w:sz w:val="24"/>
          <w:szCs w:val="24"/>
        </w:rPr>
        <w:t>, Della Latta D, Chiappino D. Diagnostic accuracy of MDCT coronary angiography in patients referred for heart valve surgery. </w:t>
      </w:r>
      <w:r w:rsidRPr="00066238">
        <w:rPr>
          <w:rFonts w:ascii="Book Antiqua" w:hAnsi="Book Antiqua" w:cs="宋体"/>
          <w:i/>
          <w:iCs/>
          <w:sz w:val="24"/>
          <w:szCs w:val="24"/>
        </w:rPr>
        <w:t>Radiol Med</w:t>
      </w:r>
      <w:r w:rsidRPr="00066238">
        <w:rPr>
          <w:rFonts w:ascii="Book Antiqua" w:hAnsi="Book Antiqua" w:cs="宋体"/>
          <w:sz w:val="24"/>
          <w:szCs w:val="24"/>
        </w:rPr>
        <w:t> 2009; </w:t>
      </w:r>
      <w:r w:rsidRPr="00066238">
        <w:rPr>
          <w:rFonts w:ascii="Book Antiqua" w:hAnsi="Book Antiqua" w:cs="宋体"/>
          <w:b/>
          <w:bCs/>
          <w:sz w:val="24"/>
          <w:szCs w:val="24"/>
        </w:rPr>
        <w:t>114</w:t>
      </w:r>
      <w:r w:rsidRPr="00066238">
        <w:rPr>
          <w:rFonts w:ascii="Book Antiqua" w:hAnsi="Book Antiqua" w:cs="宋体"/>
          <w:sz w:val="24"/>
          <w:szCs w:val="24"/>
        </w:rPr>
        <w:t>: 728-742 [PMID: 19484586]</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99 </w:t>
      </w:r>
      <w:r w:rsidRPr="00066238">
        <w:rPr>
          <w:rFonts w:ascii="Book Antiqua" w:hAnsi="Book Antiqua" w:cs="宋体"/>
          <w:b/>
          <w:bCs/>
          <w:sz w:val="24"/>
          <w:szCs w:val="24"/>
        </w:rPr>
        <w:t>Lindsay AC</w:t>
      </w:r>
      <w:r w:rsidRPr="00066238">
        <w:rPr>
          <w:rFonts w:ascii="Book Antiqua" w:hAnsi="Book Antiqua" w:cs="宋体"/>
          <w:sz w:val="24"/>
          <w:szCs w:val="24"/>
        </w:rPr>
        <w:t>, Sriharan M, Lazoura O, Sau A, Roughton M, Jabbour RJ, Di Mario C, Davies SW, Moat NE, Padley SP, Rubens MB, Nicol ED. Clinical and economic consequences of non-cardiac incidental findings detected on cardiovascular computed tomography performed prior to transcatheter aortic valve implantation (TAVI). </w:t>
      </w:r>
      <w:r w:rsidRPr="00066238">
        <w:rPr>
          <w:rFonts w:ascii="Book Antiqua" w:hAnsi="Book Antiqua" w:cs="宋体"/>
          <w:i/>
          <w:iCs/>
          <w:sz w:val="24"/>
          <w:szCs w:val="24"/>
        </w:rPr>
        <w:t>Int J Cardiovasc Imaging</w:t>
      </w:r>
      <w:r w:rsidRPr="00066238">
        <w:rPr>
          <w:rFonts w:ascii="Book Antiqua" w:hAnsi="Book Antiqua" w:cs="宋体"/>
          <w:sz w:val="24"/>
          <w:szCs w:val="24"/>
        </w:rPr>
        <w:t> 2015; </w:t>
      </w:r>
      <w:r w:rsidRPr="00066238">
        <w:rPr>
          <w:rFonts w:ascii="Book Antiqua" w:hAnsi="Book Antiqua" w:cs="宋体"/>
          <w:b/>
          <w:bCs/>
          <w:sz w:val="24"/>
          <w:szCs w:val="24"/>
        </w:rPr>
        <w:t>31</w:t>
      </w:r>
      <w:r w:rsidRPr="00066238">
        <w:rPr>
          <w:rFonts w:ascii="Book Antiqua" w:hAnsi="Book Antiqua" w:cs="宋体"/>
          <w:sz w:val="24"/>
          <w:szCs w:val="24"/>
        </w:rPr>
        <w:t>: 1435-1446 [PMID: 26068211 DOI: 10.1007/s10554-015-0685-z]</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100 </w:t>
      </w:r>
      <w:r w:rsidRPr="00066238">
        <w:rPr>
          <w:rFonts w:ascii="Book Antiqua" w:hAnsi="Book Antiqua" w:cs="宋体"/>
          <w:b/>
          <w:bCs/>
          <w:sz w:val="24"/>
          <w:szCs w:val="24"/>
        </w:rPr>
        <w:t>Achenbach S</w:t>
      </w:r>
      <w:r w:rsidRPr="00066238">
        <w:rPr>
          <w:rFonts w:ascii="Book Antiqua" w:hAnsi="Book Antiqua" w:cs="宋体"/>
          <w:sz w:val="24"/>
          <w:szCs w:val="24"/>
        </w:rPr>
        <w:t xml:space="preserve">, Delgado V, Hausleiter J, Schoenhagen P, Min JK, Leipsic JA. SCCT expert consensus document on computed tomography imaging before transcatheter aortic </w:t>
      </w:r>
      <w:r w:rsidRPr="00066238">
        <w:rPr>
          <w:rFonts w:ascii="Book Antiqua" w:hAnsi="Book Antiqua" w:cs="宋体"/>
          <w:sz w:val="24"/>
          <w:szCs w:val="24"/>
        </w:rPr>
        <w:lastRenderedPageBreak/>
        <w:t>valve implantation (TAVI)/transcatheter aortic valve replacement (TAVR). </w:t>
      </w:r>
      <w:r w:rsidRPr="00066238">
        <w:rPr>
          <w:rFonts w:ascii="Book Antiqua" w:hAnsi="Book Antiqua" w:cs="宋体"/>
          <w:i/>
          <w:iCs/>
          <w:sz w:val="24"/>
          <w:szCs w:val="24"/>
        </w:rPr>
        <w:t>J Cardiovasc Comput Tomogr</w:t>
      </w:r>
      <w:r w:rsidRPr="00066238">
        <w:rPr>
          <w:rFonts w:ascii="Book Antiqua" w:hAnsi="Book Antiqua" w:cs="宋体"/>
          <w:sz w:val="24"/>
          <w:szCs w:val="24"/>
        </w:rPr>
        <w:t> </w:t>
      </w:r>
      <w:r w:rsidRPr="00066238">
        <w:rPr>
          <w:rFonts w:ascii="Book Antiqua" w:hAnsi="Book Antiqua" w:cs="宋体" w:hint="eastAsia"/>
          <w:sz w:val="24"/>
          <w:szCs w:val="24"/>
        </w:rPr>
        <w:t>2012</w:t>
      </w:r>
      <w:r w:rsidRPr="00066238">
        <w:rPr>
          <w:rFonts w:ascii="Book Antiqua" w:hAnsi="Book Antiqua" w:cs="宋体"/>
          <w:sz w:val="24"/>
          <w:szCs w:val="24"/>
        </w:rPr>
        <w:t>; </w:t>
      </w:r>
      <w:r w:rsidRPr="00066238">
        <w:rPr>
          <w:rFonts w:ascii="Book Antiqua" w:hAnsi="Book Antiqua" w:cs="宋体"/>
          <w:b/>
          <w:bCs/>
          <w:sz w:val="24"/>
          <w:szCs w:val="24"/>
        </w:rPr>
        <w:t>6</w:t>
      </w:r>
      <w:r w:rsidRPr="00066238">
        <w:rPr>
          <w:rFonts w:ascii="Book Antiqua" w:hAnsi="Book Antiqua" w:cs="宋体"/>
          <w:sz w:val="24"/>
          <w:szCs w:val="24"/>
        </w:rPr>
        <w:t>: 366-380 [PMID: 23217460 DOI: 10.1016/j.jcct.2012.11.002]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101 </w:t>
      </w:r>
      <w:r w:rsidRPr="00066238">
        <w:rPr>
          <w:rFonts w:ascii="Book Antiqua" w:hAnsi="Book Antiqua" w:cs="宋体"/>
          <w:b/>
          <w:bCs/>
          <w:sz w:val="24"/>
          <w:szCs w:val="24"/>
        </w:rPr>
        <w:t>Wiegerinck EM</w:t>
      </w:r>
      <w:r w:rsidRPr="00066238">
        <w:rPr>
          <w:rFonts w:ascii="Book Antiqua" w:hAnsi="Book Antiqua" w:cs="宋体"/>
          <w:sz w:val="24"/>
          <w:szCs w:val="24"/>
        </w:rPr>
        <w:t>, Marquering HA, Oldenburger NY, Elattar MA, Planken RN, De Mol BA, Piek JJ, Baan J. Imaging for approach selection of TAVI: assessment of the aorto-iliac tract diameter by computed tomography-angiography versus projection angiography. </w:t>
      </w:r>
      <w:r w:rsidRPr="00066238">
        <w:rPr>
          <w:rFonts w:ascii="Book Antiqua" w:hAnsi="Book Antiqua" w:cs="宋体"/>
          <w:i/>
          <w:iCs/>
          <w:sz w:val="24"/>
          <w:szCs w:val="24"/>
        </w:rPr>
        <w:t>Int J Cardiovasc Imaging</w:t>
      </w:r>
      <w:r w:rsidRPr="00066238">
        <w:rPr>
          <w:rFonts w:ascii="Book Antiqua" w:hAnsi="Book Antiqua" w:cs="宋体"/>
          <w:sz w:val="24"/>
          <w:szCs w:val="24"/>
        </w:rPr>
        <w:t> 2014; </w:t>
      </w:r>
      <w:r w:rsidRPr="00066238">
        <w:rPr>
          <w:rFonts w:ascii="Book Antiqua" w:hAnsi="Book Antiqua" w:cs="宋体"/>
          <w:b/>
          <w:bCs/>
          <w:sz w:val="24"/>
          <w:szCs w:val="24"/>
        </w:rPr>
        <w:t>30</w:t>
      </w:r>
      <w:r w:rsidRPr="00066238">
        <w:rPr>
          <w:rFonts w:ascii="Book Antiqua" w:hAnsi="Book Antiqua" w:cs="宋体"/>
          <w:sz w:val="24"/>
          <w:szCs w:val="24"/>
        </w:rPr>
        <w:t>: 399-405 [PMID: 24326399 DOI: 10.1007/s10554-013-0343-2]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102 </w:t>
      </w:r>
      <w:r w:rsidRPr="00066238">
        <w:rPr>
          <w:rFonts w:ascii="Book Antiqua" w:hAnsi="Book Antiqua" w:cs="宋体"/>
          <w:b/>
          <w:bCs/>
          <w:sz w:val="24"/>
          <w:szCs w:val="24"/>
        </w:rPr>
        <w:t>Dewey TM</w:t>
      </w:r>
      <w:r w:rsidRPr="00066238">
        <w:rPr>
          <w:rFonts w:ascii="Book Antiqua" w:hAnsi="Book Antiqua" w:cs="宋体"/>
          <w:sz w:val="24"/>
          <w:szCs w:val="24"/>
        </w:rPr>
        <w:t>, Bowers B, Thourani VH, Babaliaros V, Smith CR, Leon MB, Svensson LG, Tuzcu EM, Miller DC, Teirstein PS, Tyner J, Brown DL, Fontana GP, Makkar RR, Williams MR, George I, Kirtane AJ, Bavaria JE, Mack MJ. Transapical aortic valve replacement for severe aortic stenosis: results from the nonrandomized continued access cohort of the PARTNER trial. </w:t>
      </w:r>
      <w:r w:rsidRPr="00066238">
        <w:rPr>
          <w:rFonts w:ascii="Book Antiqua" w:hAnsi="Book Antiqua" w:cs="宋体"/>
          <w:i/>
          <w:iCs/>
          <w:sz w:val="24"/>
          <w:szCs w:val="24"/>
        </w:rPr>
        <w:t>Ann Thorac Surg</w:t>
      </w:r>
      <w:r w:rsidRPr="00066238">
        <w:rPr>
          <w:rFonts w:ascii="Book Antiqua" w:hAnsi="Book Antiqua" w:cs="宋体"/>
          <w:sz w:val="24"/>
          <w:szCs w:val="24"/>
        </w:rPr>
        <w:t> 2013; </w:t>
      </w:r>
      <w:r w:rsidRPr="00066238">
        <w:rPr>
          <w:rFonts w:ascii="Book Antiqua" w:hAnsi="Book Antiqua" w:cs="宋体"/>
          <w:b/>
          <w:bCs/>
          <w:sz w:val="24"/>
          <w:szCs w:val="24"/>
        </w:rPr>
        <w:t>96</w:t>
      </w:r>
      <w:r w:rsidRPr="00066238">
        <w:rPr>
          <w:rFonts w:ascii="Book Antiqua" w:hAnsi="Book Antiqua" w:cs="宋体"/>
          <w:sz w:val="24"/>
          <w:szCs w:val="24"/>
        </w:rPr>
        <w:t>: 2083-2089 [PMID: 23968764 DOI: 10.1016/j.athoracsur.2013.05.093.PMID: ]</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103 </w:t>
      </w:r>
      <w:r w:rsidRPr="00066238">
        <w:rPr>
          <w:rFonts w:ascii="Book Antiqua" w:hAnsi="Book Antiqua" w:cs="宋体"/>
          <w:b/>
          <w:bCs/>
          <w:sz w:val="24"/>
          <w:szCs w:val="24"/>
        </w:rPr>
        <w:t>Chaturvedi A</w:t>
      </w:r>
      <w:r w:rsidRPr="00066238">
        <w:rPr>
          <w:rFonts w:ascii="Book Antiqua" w:hAnsi="Book Antiqua" w:cs="宋体"/>
          <w:sz w:val="24"/>
          <w:szCs w:val="24"/>
        </w:rPr>
        <w:t>, Hobbs SK, Ling FS, Chaturvedi A, Knight P. MRI evaluation prior to Transcatheter Aortic Valve Implantation (TAVI): When to acquire and how to interpret. </w:t>
      </w:r>
      <w:r w:rsidRPr="00066238">
        <w:rPr>
          <w:rFonts w:ascii="Book Antiqua" w:hAnsi="Book Antiqua" w:cs="宋体"/>
          <w:i/>
          <w:iCs/>
          <w:sz w:val="24"/>
          <w:szCs w:val="24"/>
        </w:rPr>
        <w:t>Insights Imaging</w:t>
      </w:r>
      <w:r w:rsidRPr="00066238">
        <w:rPr>
          <w:rFonts w:ascii="Book Antiqua" w:hAnsi="Book Antiqua" w:cs="宋体"/>
          <w:sz w:val="24"/>
          <w:szCs w:val="24"/>
        </w:rPr>
        <w:t> 2016; </w:t>
      </w:r>
      <w:r w:rsidRPr="00066238">
        <w:rPr>
          <w:rFonts w:ascii="Book Antiqua" w:hAnsi="Book Antiqua" w:cs="宋体"/>
          <w:b/>
          <w:bCs/>
          <w:sz w:val="24"/>
          <w:szCs w:val="24"/>
        </w:rPr>
        <w:t>7</w:t>
      </w:r>
      <w:r w:rsidRPr="00066238">
        <w:rPr>
          <w:rFonts w:ascii="Book Antiqua" w:hAnsi="Book Antiqua" w:cs="宋体"/>
          <w:sz w:val="24"/>
          <w:szCs w:val="24"/>
        </w:rPr>
        <w:t>: 245-254 [PMID: 26911969 DOI: 10.1007/s13244-016-0470-0]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104 </w:t>
      </w:r>
      <w:r w:rsidRPr="00066238">
        <w:rPr>
          <w:rFonts w:ascii="Book Antiqua" w:hAnsi="Book Antiqua" w:cs="宋体"/>
          <w:b/>
          <w:bCs/>
          <w:sz w:val="24"/>
          <w:szCs w:val="24"/>
        </w:rPr>
        <w:t>Jabbour A</w:t>
      </w:r>
      <w:r w:rsidRPr="00066238">
        <w:rPr>
          <w:rFonts w:ascii="Book Antiqua" w:hAnsi="Book Antiqua" w:cs="宋体"/>
          <w:sz w:val="24"/>
          <w:szCs w:val="24"/>
        </w:rPr>
        <w:t>, Ismail TF, Moat N, Gulati A, Roussin I, Alpendurada F, Park B, Okoroafor F, Asgar A, Barker S, Davies S, Prasad SK, Rubens M, Mohiaddin RH. Multimodality imaging in transcatheter aortic valve implantation and post-procedural aortic regurgitation: comparison among cardiovascular magnetic resonance, cardiac computed tomography, and echocardiography. </w:t>
      </w:r>
      <w:r w:rsidRPr="00066238">
        <w:rPr>
          <w:rFonts w:ascii="Book Antiqua" w:hAnsi="Book Antiqua" w:cs="宋体"/>
          <w:i/>
          <w:iCs/>
          <w:sz w:val="24"/>
          <w:szCs w:val="24"/>
        </w:rPr>
        <w:t>J Am Coll Cardiol</w:t>
      </w:r>
      <w:r w:rsidRPr="00066238">
        <w:rPr>
          <w:rFonts w:ascii="Book Antiqua" w:hAnsi="Book Antiqua" w:cs="宋体"/>
          <w:sz w:val="24"/>
          <w:szCs w:val="24"/>
        </w:rPr>
        <w:t> 2011; </w:t>
      </w:r>
      <w:r w:rsidRPr="00066238">
        <w:rPr>
          <w:rFonts w:ascii="Book Antiqua" w:hAnsi="Book Antiqua" w:cs="宋体"/>
          <w:b/>
          <w:bCs/>
          <w:sz w:val="24"/>
          <w:szCs w:val="24"/>
        </w:rPr>
        <w:t>58</w:t>
      </w:r>
      <w:r w:rsidRPr="00066238">
        <w:rPr>
          <w:rFonts w:ascii="Book Antiqua" w:hAnsi="Book Antiqua" w:cs="宋体"/>
          <w:sz w:val="24"/>
          <w:szCs w:val="24"/>
        </w:rPr>
        <w:t>: 2165-2173 [PMID: 22078422 DOI: 10.1016/j.jacc.2011.09.010]</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105 </w:t>
      </w:r>
      <w:r w:rsidRPr="00066238">
        <w:rPr>
          <w:rFonts w:ascii="Book Antiqua" w:hAnsi="Book Antiqua" w:cs="宋体"/>
          <w:b/>
          <w:bCs/>
          <w:sz w:val="24"/>
          <w:szCs w:val="24"/>
        </w:rPr>
        <w:t>Pouleur AC</w:t>
      </w:r>
      <w:r w:rsidRPr="00066238">
        <w:rPr>
          <w:rFonts w:ascii="Book Antiqua" w:hAnsi="Book Antiqua" w:cs="宋体"/>
          <w:sz w:val="24"/>
          <w:szCs w:val="24"/>
        </w:rPr>
        <w:t>, le Polain de Waroux JB, Pasquet A, Vanoverschelde JL, Gerber BL. Aortic valve area assessment: multidetector CT compared with cine MR imaging and transthoracic and transesophageal echocardiography. </w:t>
      </w:r>
      <w:r w:rsidRPr="00066238">
        <w:rPr>
          <w:rFonts w:ascii="Book Antiqua" w:hAnsi="Book Antiqua" w:cs="宋体"/>
          <w:i/>
          <w:iCs/>
          <w:sz w:val="24"/>
          <w:szCs w:val="24"/>
        </w:rPr>
        <w:t>Radiology</w:t>
      </w:r>
      <w:r w:rsidRPr="00066238">
        <w:rPr>
          <w:rFonts w:ascii="Book Antiqua" w:hAnsi="Book Antiqua" w:cs="宋体"/>
          <w:sz w:val="24"/>
          <w:szCs w:val="24"/>
        </w:rPr>
        <w:t> 2007; </w:t>
      </w:r>
      <w:r w:rsidRPr="00066238">
        <w:rPr>
          <w:rFonts w:ascii="Book Antiqua" w:hAnsi="Book Antiqua" w:cs="宋体"/>
          <w:b/>
          <w:bCs/>
          <w:sz w:val="24"/>
          <w:szCs w:val="24"/>
        </w:rPr>
        <w:t>244</w:t>
      </w:r>
      <w:r w:rsidRPr="00066238">
        <w:rPr>
          <w:rFonts w:ascii="Book Antiqua" w:hAnsi="Book Antiqua" w:cs="宋体"/>
          <w:sz w:val="24"/>
          <w:szCs w:val="24"/>
        </w:rPr>
        <w:t>: 745-754 [PMID: 17630357 DOI: 10.1148/radiol.2443061127]</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106 </w:t>
      </w:r>
      <w:r w:rsidRPr="00066238">
        <w:rPr>
          <w:rFonts w:ascii="Book Antiqua" w:hAnsi="Book Antiqua" w:cs="宋体"/>
          <w:b/>
          <w:bCs/>
          <w:sz w:val="24"/>
          <w:szCs w:val="24"/>
        </w:rPr>
        <w:t>Paelinck BP</w:t>
      </w:r>
      <w:r w:rsidRPr="00066238">
        <w:rPr>
          <w:rFonts w:ascii="Book Antiqua" w:hAnsi="Book Antiqua" w:cs="宋体"/>
          <w:sz w:val="24"/>
          <w:szCs w:val="24"/>
        </w:rPr>
        <w:t>, Van Herck PL, Rodrigus I, Claeys MJ, Laborde JC, Parizel PM, Vrints CJ, Bosmans JM. Comparison of magnetic resonance imaging of aortic valve stenosis and aortic root to multimodality imaging for selection of transcatheter aortic valve implantation candidates. </w:t>
      </w:r>
      <w:r w:rsidRPr="00066238">
        <w:rPr>
          <w:rFonts w:ascii="Book Antiqua" w:hAnsi="Book Antiqua" w:cs="宋体"/>
          <w:i/>
          <w:iCs/>
          <w:sz w:val="24"/>
          <w:szCs w:val="24"/>
        </w:rPr>
        <w:t>Am J Cardiol</w:t>
      </w:r>
      <w:r w:rsidRPr="00066238">
        <w:rPr>
          <w:rFonts w:ascii="Book Antiqua" w:hAnsi="Book Antiqua" w:cs="宋体"/>
          <w:sz w:val="24"/>
          <w:szCs w:val="24"/>
        </w:rPr>
        <w:t> 2011; </w:t>
      </w:r>
      <w:r w:rsidRPr="00066238">
        <w:rPr>
          <w:rFonts w:ascii="Book Antiqua" w:hAnsi="Book Antiqua" w:cs="宋体"/>
          <w:b/>
          <w:bCs/>
          <w:sz w:val="24"/>
          <w:szCs w:val="24"/>
        </w:rPr>
        <w:t>108</w:t>
      </w:r>
      <w:r w:rsidRPr="00066238">
        <w:rPr>
          <w:rFonts w:ascii="Book Antiqua" w:hAnsi="Book Antiqua" w:cs="宋体"/>
          <w:sz w:val="24"/>
          <w:szCs w:val="24"/>
        </w:rPr>
        <w:t>: 92-98 [PMID: 21529729 DOI: 10.1016/j.amjcard.2011.02.348]</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107 </w:t>
      </w:r>
      <w:r w:rsidRPr="00066238">
        <w:rPr>
          <w:rFonts w:ascii="Book Antiqua" w:hAnsi="Book Antiqua" w:cs="宋体"/>
          <w:b/>
          <w:bCs/>
          <w:sz w:val="24"/>
          <w:szCs w:val="24"/>
        </w:rPr>
        <w:t>Eichenberger AC</w:t>
      </w:r>
      <w:r w:rsidRPr="00066238">
        <w:rPr>
          <w:rFonts w:ascii="Book Antiqua" w:hAnsi="Book Antiqua" w:cs="宋体"/>
          <w:sz w:val="24"/>
          <w:szCs w:val="24"/>
        </w:rPr>
        <w:t xml:space="preserve">, Jenni R, von Schulthess GK. Aortic valve pressure gradients in patients with aortic valve stenosis: quantification with velocity-encoded cine MR </w:t>
      </w:r>
      <w:r w:rsidRPr="00066238">
        <w:rPr>
          <w:rFonts w:ascii="Book Antiqua" w:hAnsi="Book Antiqua" w:cs="宋体"/>
          <w:sz w:val="24"/>
          <w:szCs w:val="24"/>
        </w:rPr>
        <w:lastRenderedPageBreak/>
        <w:t>imaging. </w:t>
      </w:r>
      <w:r w:rsidRPr="00066238">
        <w:rPr>
          <w:rFonts w:ascii="Book Antiqua" w:hAnsi="Book Antiqua" w:cs="宋体"/>
          <w:i/>
          <w:iCs/>
          <w:sz w:val="24"/>
          <w:szCs w:val="24"/>
        </w:rPr>
        <w:t>AJR Am J Roentgenol</w:t>
      </w:r>
      <w:r w:rsidRPr="00066238">
        <w:rPr>
          <w:rFonts w:ascii="Book Antiqua" w:hAnsi="Book Antiqua" w:cs="宋体"/>
          <w:sz w:val="24"/>
          <w:szCs w:val="24"/>
        </w:rPr>
        <w:t> 1993; </w:t>
      </w:r>
      <w:r w:rsidRPr="00066238">
        <w:rPr>
          <w:rFonts w:ascii="Book Antiqua" w:hAnsi="Book Antiqua" w:cs="宋体"/>
          <w:b/>
          <w:bCs/>
          <w:sz w:val="24"/>
          <w:szCs w:val="24"/>
        </w:rPr>
        <w:t>160</w:t>
      </w:r>
      <w:r w:rsidRPr="00066238">
        <w:rPr>
          <w:rFonts w:ascii="Book Antiqua" w:hAnsi="Book Antiqua" w:cs="宋体"/>
          <w:sz w:val="24"/>
          <w:szCs w:val="24"/>
        </w:rPr>
        <w:t>: 971-977 [PMID: 8470612 DOI: 10.2214/ajr.160.5.8470612]</w:t>
      </w:r>
    </w:p>
    <w:p w:rsidR="00F11E39" w:rsidRPr="00066238" w:rsidRDefault="00F11E39" w:rsidP="00B82799">
      <w:pPr>
        <w:spacing w:after="0" w:line="360" w:lineRule="auto"/>
        <w:jc w:val="both"/>
        <w:rPr>
          <w:rFonts w:ascii="Book Antiqua" w:hAnsi="Book Antiqua" w:cs="宋体"/>
          <w:sz w:val="24"/>
          <w:szCs w:val="24"/>
        </w:rPr>
      </w:pPr>
      <w:r w:rsidRPr="00066238">
        <w:rPr>
          <w:rFonts w:ascii="Book Antiqua" w:hAnsi="Book Antiqua" w:cs="宋体"/>
          <w:sz w:val="24"/>
          <w:szCs w:val="24"/>
        </w:rPr>
        <w:t>108 </w:t>
      </w:r>
      <w:r w:rsidRPr="00066238">
        <w:rPr>
          <w:rFonts w:ascii="Book Antiqua" w:hAnsi="Book Antiqua" w:cs="宋体"/>
          <w:b/>
          <w:bCs/>
          <w:sz w:val="24"/>
          <w:szCs w:val="24"/>
        </w:rPr>
        <w:t>Koos R</w:t>
      </w:r>
      <w:r w:rsidRPr="00066238">
        <w:rPr>
          <w:rFonts w:ascii="Book Antiqua" w:hAnsi="Book Antiqua" w:cs="宋体"/>
          <w:sz w:val="24"/>
          <w:szCs w:val="24"/>
        </w:rPr>
        <w:t>, Altiok E, Mahnken AH, Neizel M, Dohmen G, Marx N, Kühl H, Hoffmann R. Evaluation of aortic root for definition of prosthesis size by magnetic resonance imaging and cardiac computed tomography: implications for transcatheter aortic valve implantation. </w:t>
      </w:r>
      <w:r w:rsidRPr="00066238">
        <w:rPr>
          <w:rFonts w:ascii="Book Antiqua" w:hAnsi="Book Antiqua" w:cs="宋体"/>
          <w:i/>
          <w:iCs/>
          <w:sz w:val="24"/>
          <w:szCs w:val="24"/>
        </w:rPr>
        <w:t>Int J Cardiol</w:t>
      </w:r>
      <w:r w:rsidRPr="00066238">
        <w:rPr>
          <w:rFonts w:ascii="Book Antiqua" w:hAnsi="Book Antiqua" w:cs="宋体"/>
          <w:sz w:val="24"/>
          <w:szCs w:val="24"/>
        </w:rPr>
        <w:t> 2012; </w:t>
      </w:r>
      <w:r w:rsidRPr="00066238">
        <w:rPr>
          <w:rFonts w:ascii="Book Antiqua" w:hAnsi="Book Antiqua" w:cs="宋体"/>
          <w:b/>
          <w:bCs/>
          <w:sz w:val="24"/>
          <w:szCs w:val="24"/>
        </w:rPr>
        <w:t>158</w:t>
      </w:r>
      <w:r w:rsidRPr="00066238">
        <w:rPr>
          <w:rFonts w:ascii="Book Antiqua" w:hAnsi="Book Antiqua" w:cs="宋体"/>
          <w:sz w:val="24"/>
          <w:szCs w:val="24"/>
        </w:rPr>
        <w:t>: 353-358 [PMID: 21315460 DOI: 10.1016/j.ijcard.2011.01.044]</w:t>
      </w:r>
    </w:p>
    <w:p w:rsidR="00F11E39" w:rsidRPr="00066238" w:rsidRDefault="00600BF1" w:rsidP="00B82799">
      <w:pPr>
        <w:spacing w:after="0" w:line="360" w:lineRule="auto"/>
        <w:jc w:val="both"/>
        <w:rPr>
          <w:rFonts w:ascii="Book Antiqua" w:hAnsi="Book Antiqua" w:cs="宋体"/>
          <w:sz w:val="24"/>
          <w:szCs w:val="24"/>
        </w:rPr>
      </w:pPr>
      <w:r>
        <w:rPr>
          <w:rFonts w:ascii="Book Antiqua" w:hAnsi="Book Antiqua" w:cs="宋体" w:hint="eastAsia"/>
          <w:sz w:val="24"/>
          <w:szCs w:val="24"/>
          <w:lang w:eastAsia="zh-CN"/>
        </w:rPr>
        <w:t>109</w:t>
      </w:r>
      <w:r w:rsidR="00F11E39" w:rsidRPr="00066238">
        <w:rPr>
          <w:rFonts w:ascii="Book Antiqua" w:hAnsi="Book Antiqua" w:cs="宋体"/>
          <w:sz w:val="24"/>
          <w:szCs w:val="24"/>
        </w:rPr>
        <w:t> </w:t>
      </w:r>
      <w:r w:rsidR="00F11E39" w:rsidRPr="00066238">
        <w:rPr>
          <w:rFonts w:ascii="Book Antiqua" w:hAnsi="Book Antiqua" w:cs="宋体"/>
          <w:b/>
          <w:bCs/>
          <w:sz w:val="24"/>
          <w:szCs w:val="24"/>
        </w:rPr>
        <w:t>Auerbach EG</w:t>
      </w:r>
      <w:r w:rsidR="00F11E39" w:rsidRPr="00066238">
        <w:rPr>
          <w:rFonts w:ascii="Book Antiqua" w:hAnsi="Book Antiqua" w:cs="宋体"/>
          <w:sz w:val="24"/>
          <w:szCs w:val="24"/>
        </w:rPr>
        <w:t>, Martin ET. Magnetic resonance imaging of the peripheral vasculature. </w:t>
      </w:r>
      <w:r w:rsidR="00F11E39" w:rsidRPr="00066238">
        <w:rPr>
          <w:rFonts w:ascii="Book Antiqua" w:hAnsi="Book Antiqua" w:cs="宋体"/>
          <w:i/>
          <w:iCs/>
          <w:sz w:val="24"/>
          <w:szCs w:val="24"/>
        </w:rPr>
        <w:t>Am Heart J</w:t>
      </w:r>
      <w:r w:rsidR="00F11E39" w:rsidRPr="00066238">
        <w:rPr>
          <w:rFonts w:ascii="Book Antiqua" w:hAnsi="Book Antiqua" w:cs="宋体"/>
          <w:sz w:val="24"/>
          <w:szCs w:val="24"/>
        </w:rPr>
        <w:t> 2004; </w:t>
      </w:r>
      <w:r w:rsidR="00F11E39" w:rsidRPr="00066238">
        <w:rPr>
          <w:rFonts w:ascii="Book Antiqua" w:hAnsi="Book Antiqua" w:cs="宋体"/>
          <w:b/>
          <w:bCs/>
          <w:sz w:val="24"/>
          <w:szCs w:val="24"/>
        </w:rPr>
        <w:t>148</w:t>
      </w:r>
      <w:r w:rsidR="00F11E39" w:rsidRPr="00066238">
        <w:rPr>
          <w:rFonts w:ascii="Book Antiqua" w:hAnsi="Book Antiqua" w:cs="宋体"/>
          <w:sz w:val="24"/>
          <w:szCs w:val="24"/>
        </w:rPr>
        <w:t>: 755-763 [PMID: 15523304 DOI: 10.1016/j.ahj.2004.04.045]</w:t>
      </w:r>
    </w:p>
    <w:p w:rsidR="00F11E39" w:rsidRPr="00066238" w:rsidRDefault="00600BF1" w:rsidP="00B82799">
      <w:pPr>
        <w:spacing w:after="0" w:line="360" w:lineRule="auto"/>
        <w:jc w:val="both"/>
        <w:rPr>
          <w:rFonts w:ascii="Book Antiqua" w:hAnsi="Book Antiqua" w:cs="宋体"/>
          <w:sz w:val="24"/>
          <w:szCs w:val="24"/>
        </w:rPr>
      </w:pPr>
      <w:r>
        <w:rPr>
          <w:rFonts w:ascii="Book Antiqua" w:hAnsi="Book Antiqua" w:cs="宋体" w:hint="eastAsia"/>
          <w:sz w:val="24"/>
          <w:szCs w:val="24"/>
          <w:lang w:eastAsia="zh-CN"/>
        </w:rPr>
        <w:t>110</w:t>
      </w:r>
      <w:r w:rsidR="00F11E39" w:rsidRPr="00066238">
        <w:rPr>
          <w:rFonts w:ascii="Book Antiqua" w:hAnsi="Book Antiqua" w:cs="宋体" w:hint="eastAsia"/>
          <w:sz w:val="24"/>
          <w:szCs w:val="24"/>
        </w:rPr>
        <w:t xml:space="preserve"> </w:t>
      </w:r>
      <w:r w:rsidR="00F11E39" w:rsidRPr="00066238">
        <w:rPr>
          <w:rFonts w:ascii="Book Antiqua" w:hAnsi="Book Antiqua" w:cs="宋体"/>
          <w:b/>
          <w:sz w:val="24"/>
          <w:szCs w:val="24"/>
        </w:rPr>
        <w:t>Banya W,</w:t>
      </w:r>
      <w:r w:rsidR="00F11E39" w:rsidRPr="00066238">
        <w:rPr>
          <w:rFonts w:ascii="Book Antiqua" w:hAnsi="Book Antiqua" w:cs="宋体"/>
          <w:sz w:val="24"/>
          <w:szCs w:val="24"/>
        </w:rPr>
        <w:t xml:space="preserve"> Gulati A, Roussin I, Raza S, Prasad NA, Wage R, Quarto C, Angeloni E, Refice S, Sheppard M, Cook SA, Kilner PJ, Pennell DJ, Newby DE, Mohiaddin RH, Pepper J, Prasad SK. Midwall fibrosis is an independent predictor of mortality in patients with aortic stenosis.</w:t>
      </w:r>
      <w:r w:rsidR="00F11E39" w:rsidRPr="00066238">
        <w:rPr>
          <w:rFonts w:ascii="Book Antiqua" w:hAnsi="Book Antiqua" w:cs="宋体"/>
          <w:i/>
          <w:sz w:val="24"/>
          <w:szCs w:val="24"/>
        </w:rPr>
        <w:t xml:space="preserve"> J Am Coll Cardiol</w:t>
      </w:r>
      <w:r w:rsidR="00F11E39" w:rsidRPr="00066238">
        <w:rPr>
          <w:rFonts w:ascii="Book Antiqua" w:hAnsi="Book Antiqua" w:cs="宋体"/>
          <w:sz w:val="24"/>
          <w:szCs w:val="24"/>
        </w:rPr>
        <w:t xml:space="preserve"> 2011;</w:t>
      </w:r>
      <w:r w:rsidR="00F11E39" w:rsidRPr="00066238">
        <w:rPr>
          <w:rFonts w:ascii="Book Antiqua" w:hAnsi="Book Antiqua" w:cs="宋体" w:hint="eastAsia"/>
          <w:sz w:val="24"/>
          <w:szCs w:val="24"/>
        </w:rPr>
        <w:t xml:space="preserve"> </w:t>
      </w:r>
      <w:r w:rsidR="00F11E39" w:rsidRPr="00066238">
        <w:rPr>
          <w:rFonts w:ascii="Book Antiqua" w:hAnsi="Book Antiqua" w:cs="宋体"/>
          <w:b/>
          <w:sz w:val="24"/>
          <w:szCs w:val="24"/>
        </w:rPr>
        <w:t>58</w:t>
      </w:r>
      <w:r w:rsidR="00F11E39" w:rsidRPr="00066238">
        <w:rPr>
          <w:rFonts w:ascii="Book Antiqua" w:hAnsi="Book Antiqua" w:cs="宋体"/>
          <w:sz w:val="24"/>
          <w:szCs w:val="24"/>
        </w:rPr>
        <w:t>:</w:t>
      </w:r>
      <w:r w:rsidR="00F11E39" w:rsidRPr="00066238">
        <w:rPr>
          <w:rFonts w:ascii="Book Antiqua" w:hAnsi="Book Antiqua" w:cs="宋体" w:hint="eastAsia"/>
          <w:sz w:val="24"/>
          <w:szCs w:val="24"/>
        </w:rPr>
        <w:t xml:space="preserve"> </w:t>
      </w:r>
      <w:r w:rsidR="00F11E39" w:rsidRPr="00066238">
        <w:rPr>
          <w:rFonts w:ascii="Book Antiqua" w:hAnsi="Book Antiqua" w:cs="宋体"/>
          <w:sz w:val="24"/>
          <w:szCs w:val="24"/>
        </w:rPr>
        <w:t>1271–1279</w:t>
      </w:r>
      <w:r w:rsidR="00F11E39" w:rsidRPr="00066238">
        <w:rPr>
          <w:rFonts w:ascii="Book Antiqua" w:hAnsi="Book Antiqua" w:cs="宋体" w:hint="eastAsia"/>
          <w:sz w:val="24"/>
          <w:szCs w:val="24"/>
        </w:rPr>
        <w:t xml:space="preserve"> </w:t>
      </w:r>
      <w:r w:rsidR="00F11E39" w:rsidRPr="00066238">
        <w:rPr>
          <w:rFonts w:ascii="Book Antiqua" w:hAnsi="Book Antiqua" w:cs="宋体"/>
          <w:sz w:val="24"/>
          <w:szCs w:val="24"/>
        </w:rPr>
        <w:t>[PMID: 21903062 DOI: 10.1016/j. jacc.2011.03.064]</w:t>
      </w:r>
    </w:p>
    <w:p w:rsidR="00F11E39" w:rsidRPr="00066238" w:rsidRDefault="00600BF1" w:rsidP="00B82799">
      <w:pPr>
        <w:spacing w:after="0" w:line="360" w:lineRule="auto"/>
        <w:jc w:val="both"/>
        <w:rPr>
          <w:rFonts w:ascii="Book Antiqua" w:hAnsi="Book Antiqua" w:cs="宋体"/>
          <w:sz w:val="24"/>
          <w:szCs w:val="24"/>
        </w:rPr>
      </w:pPr>
      <w:r>
        <w:rPr>
          <w:rFonts w:ascii="Book Antiqua" w:hAnsi="Book Antiqua" w:cs="宋体" w:hint="eastAsia"/>
          <w:sz w:val="24"/>
          <w:szCs w:val="24"/>
          <w:lang w:eastAsia="zh-CN"/>
        </w:rPr>
        <w:t>111</w:t>
      </w:r>
      <w:r w:rsidR="00F11E39" w:rsidRPr="00066238">
        <w:rPr>
          <w:rFonts w:ascii="Book Antiqua" w:hAnsi="Book Antiqua" w:cs="宋体"/>
          <w:sz w:val="24"/>
          <w:szCs w:val="24"/>
        </w:rPr>
        <w:t> </w:t>
      </w:r>
      <w:r w:rsidR="00F11E39" w:rsidRPr="00066238">
        <w:rPr>
          <w:rFonts w:ascii="Book Antiqua" w:hAnsi="Book Antiqua" w:cs="宋体"/>
          <w:b/>
          <w:bCs/>
          <w:sz w:val="24"/>
          <w:szCs w:val="24"/>
        </w:rPr>
        <w:t>Weidemann F</w:t>
      </w:r>
      <w:r w:rsidR="00F11E39" w:rsidRPr="00066238">
        <w:rPr>
          <w:rFonts w:ascii="Book Antiqua" w:hAnsi="Book Antiqua" w:cs="宋体"/>
          <w:sz w:val="24"/>
          <w:szCs w:val="24"/>
        </w:rPr>
        <w:t>, Herrmann S, Störk S, Niemann M, Frantz S, Lange V, Beer M, Gattenlöhner S, Voelker W, Ertl G, Strotmann JM. Impact of myocardial fibrosis in patients with symptomatic severe aortic stenosis. </w:t>
      </w:r>
      <w:r w:rsidR="00F11E39" w:rsidRPr="00066238">
        <w:rPr>
          <w:rFonts w:ascii="Book Antiqua" w:hAnsi="Book Antiqua" w:cs="宋体"/>
          <w:i/>
          <w:iCs/>
          <w:sz w:val="24"/>
          <w:szCs w:val="24"/>
        </w:rPr>
        <w:t>Circulation</w:t>
      </w:r>
      <w:r w:rsidR="00F11E39" w:rsidRPr="00066238">
        <w:rPr>
          <w:rFonts w:ascii="Book Antiqua" w:hAnsi="Book Antiqua" w:cs="宋体"/>
          <w:sz w:val="24"/>
          <w:szCs w:val="24"/>
        </w:rPr>
        <w:t> 2009; </w:t>
      </w:r>
      <w:r w:rsidR="00F11E39" w:rsidRPr="00066238">
        <w:rPr>
          <w:rFonts w:ascii="Book Antiqua" w:hAnsi="Book Antiqua" w:cs="宋体"/>
          <w:b/>
          <w:bCs/>
          <w:sz w:val="24"/>
          <w:szCs w:val="24"/>
        </w:rPr>
        <w:t>120</w:t>
      </w:r>
      <w:r w:rsidR="00F11E39" w:rsidRPr="00066238">
        <w:rPr>
          <w:rFonts w:ascii="Book Antiqua" w:hAnsi="Book Antiqua" w:cs="宋体"/>
          <w:sz w:val="24"/>
          <w:szCs w:val="24"/>
        </w:rPr>
        <w:t>: 577-584 [PMID: 19652094 DOI: 10.1161/CIRCULATIONAHA.108.847772]</w:t>
      </w:r>
    </w:p>
    <w:p w:rsidR="00F11E39" w:rsidRPr="00066238" w:rsidRDefault="00600BF1" w:rsidP="00B82799">
      <w:pPr>
        <w:spacing w:after="0" w:line="360" w:lineRule="auto"/>
        <w:jc w:val="both"/>
        <w:rPr>
          <w:rFonts w:ascii="Book Antiqua" w:hAnsi="Book Antiqua" w:cs="宋体"/>
          <w:sz w:val="24"/>
          <w:szCs w:val="24"/>
        </w:rPr>
      </w:pPr>
      <w:r>
        <w:rPr>
          <w:rFonts w:ascii="Book Antiqua" w:hAnsi="Book Antiqua" w:cs="宋体" w:hint="eastAsia"/>
          <w:sz w:val="24"/>
          <w:szCs w:val="24"/>
          <w:lang w:eastAsia="zh-CN"/>
        </w:rPr>
        <w:t>112</w:t>
      </w:r>
      <w:r w:rsidR="00F11E39" w:rsidRPr="00066238">
        <w:rPr>
          <w:rFonts w:ascii="Book Antiqua" w:hAnsi="Book Antiqua" w:cs="宋体"/>
          <w:sz w:val="24"/>
          <w:szCs w:val="24"/>
        </w:rPr>
        <w:t> </w:t>
      </w:r>
      <w:r w:rsidR="00F11E39" w:rsidRPr="00066238">
        <w:rPr>
          <w:rFonts w:ascii="Book Antiqua" w:hAnsi="Book Antiqua" w:cs="宋体"/>
          <w:b/>
          <w:bCs/>
          <w:sz w:val="24"/>
          <w:szCs w:val="24"/>
        </w:rPr>
        <w:t>Azevedo CF</w:t>
      </w:r>
      <w:r w:rsidR="00F11E39" w:rsidRPr="00066238">
        <w:rPr>
          <w:rFonts w:ascii="Book Antiqua" w:hAnsi="Book Antiqua" w:cs="宋体"/>
          <w:sz w:val="24"/>
          <w:szCs w:val="24"/>
        </w:rPr>
        <w:t>, Nigri M, Higuchi ML, Pomerantzeff PM, Spina GS, Sampaio RO, Tarasoutchi F, Grinberg M, Rochitte CE. Prognostic significance of myocardial fibrosis quantification by histopathology and magnetic resonance imaging in patients with severe aortic valve disease. </w:t>
      </w:r>
      <w:r w:rsidR="00F11E39" w:rsidRPr="00066238">
        <w:rPr>
          <w:rFonts w:ascii="Book Antiqua" w:hAnsi="Book Antiqua" w:cs="宋体"/>
          <w:i/>
          <w:iCs/>
          <w:sz w:val="24"/>
          <w:szCs w:val="24"/>
        </w:rPr>
        <w:t>J Am Coll Cardiol</w:t>
      </w:r>
      <w:r w:rsidR="00F11E39" w:rsidRPr="00066238">
        <w:rPr>
          <w:rFonts w:ascii="Book Antiqua" w:hAnsi="Book Antiqua" w:cs="宋体"/>
          <w:sz w:val="24"/>
          <w:szCs w:val="24"/>
        </w:rPr>
        <w:t> 2010; </w:t>
      </w:r>
      <w:r w:rsidR="00F11E39" w:rsidRPr="00066238">
        <w:rPr>
          <w:rFonts w:ascii="Book Antiqua" w:hAnsi="Book Antiqua" w:cs="宋体"/>
          <w:b/>
          <w:bCs/>
          <w:sz w:val="24"/>
          <w:szCs w:val="24"/>
        </w:rPr>
        <w:t>56</w:t>
      </w:r>
      <w:r w:rsidR="00F11E39" w:rsidRPr="00066238">
        <w:rPr>
          <w:rFonts w:ascii="Book Antiqua" w:hAnsi="Book Antiqua" w:cs="宋体"/>
          <w:sz w:val="24"/>
          <w:szCs w:val="24"/>
        </w:rPr>
        <w:t>: 278-287 [PMID: 20633819 DOI: 10.1016/j.jacc.2009.12.074]</w:t>
      </w:r>
    </w:p>
    <w:p w:rsidR="00F11E39" w:rsidRPr="00066238" w:rsidRDefault="00600BF1" w:rsidP="00B82799">
      <w:pPr>
        <w:spacing w:after="0" w:line="360" w:lineRule="auto"/>
        <w:jc w:val="both"/>
        <w:rPr>
          <w:rFonts w:ascii="Book Antiqua" w:hAnsi="Book Antiqua" w:cs="宋体"/>
          <w:sz w:val="24"/>
          <w:szCs w:val="24"/>
        </w:rPr>
      </w:pPr>
      <w:r>
        <w:rPr>
          <w:rFonts w:ascii="Book Antiqua" w:hAnsi="Book Antiqua" w:cs="宋体" w:hint="eastAsia"/>
          <w:sz w:val="24"/>
          <w:szCs w:val="24"/>
          <w:lang w:eastAsia="zh-CN"/>
        </w:rPr>
        <w:t>113</w:t>
      </w:r>
      <w:r w:rsidR="00F11E39" w:rsidRPr="00066238">
        <w:rPr>
          <w:rFonts w:ascii="Book Antiqua" w:hAnsi="Book Antiqua" w:cs="宋体"/>
          <w:sz w:val="24"/>
          <w:szCs w:val="24"/>
        </w:rPr>
        <w:t> </w:t>
      </w:r>
      <w:r w:rsidR="00F11E39" w:rsidRPr="00066238">
        <w:rPr>
          <w:rFonts w:ascii="Book Antiqua" w:hAnsi="Book Antiqua" w:cs="宋体"/>
          <w:b/>
          <w:bCs/>
          <w:sz w:val="24"/>
          <w:szCs w:val="24"/>
        </w:rPr>
        <w:t>Irkle A</w:t>
      </w:r>
      <w:r w:rsidR="00F11E39" w:rsidRPr="00066238">
        <w:rPr>
          <w:rFonts w:ascii="Book Antiqua" w:hAnsi="Book Antiqua" w:cs="宋体"/>
          <w:sz w:val="24"/>
          <w:szCs w:val="24"/>
        </w:rPr>
        <w:t>, Vesey AT, Lewis DY, Skepper JN, Bird JL, Dweck MR, Joshi FR, Gallagher FA, Warburton EA, Bennett MR, Brindle KM, Newby DE, Rudd JH, Davenport AP. Identifying active vascular microcalcification by (18)F-sodium fluoride positron emission tomography. </w:t>
      </w:r>
      <w:r w:rsidR="00F11E39" w:rsidRPr="00066238">
        <w:rPr>
          <w:rFonts w:ascii="Book Antiqua" w:hAnsi="Book Antiqua" w:cs="宋体"/>
          <w:i/>
          <w:iCs/>
          <w:sz w:val="24"/>
          <w:szCs w:val="24"/>
        </w:rPr>
        <w:t>Nat Commun</w:t>
      </w:r>
      <w:r w:rsidR="00F11E39" w:rsidRPr="00066238">
        <w:rPr>
          <w:rFonts w:ascii="Book Antiqua" w:hAnsi="Book Antiqua" w:cs="宋体"/>
          <w:sz w:val="24"/>
          <w:szCs w:val="24"/>
        </w:rPr>
        <w:t> 2015; </w:t>
      </w:r>
      <w:r w:rsidR="00F11E39" w:rsidRPr="00066238">
        <w:rPr>
          <w:rFonts w:ascii="Book Antiqua" w:hAnsi="Book Antiqua" w:cs="宋体"/>
          <w:b/>
          <w:bCs/>
          <w:sz w:val="24"/>
          <w:szCs w:val="24"/>
        </w:rPr>
        <w:t>6</w:t>
      </w:r>
      <w:r w:rsidR="00F11E39" w:rsidRPr="00066238">
        <w:rPr>
          <w:rFonts w:ascii="Book Antiqua" w:hAnsi="Book Antiqua" w:cs="宋体"/>
          <w:sz w:val="24"/>
          <w:szCs w:val="24"/>
        </w:rPr>
        <w:t>: 7495 [PMID: 26151378 DOI: 10.1038/ncomms8495]</w:t>
      </w:r>
    </w:p>
    <w:p w:rsidR="00F11E39" w:rsidRPr="00066238" w:rsidRDefault="00600BF1" w:rsidP="00B82799">
      <w:pPr>
        <w:spacing w:after="0" w:line="360" w:lineRule="auto"/>
        <w:jc w:val="both"/>
        <w:rPr>
          <w:rFonts w:ascii="Book Antiqua" w:hAnsi="Book Antiqua" w:cs="宋体"/>
          <w:sz w:val="24"/>
          <w:szCs w:val="24"/>
        </w:rPr>
      </w:pPr>
      <w:r>
        <w:rPr>
          <w:rFonts w:ascii="Book Antiqua" w:hAnsi="Book Antiqua" w:cs="宋体" w:hint="eastAsia"/>
          <w:sz w:val="24"/>
          <w:szCs w:val="24"/>
          <w:lang w:eastAsia="zh-CN"/>
        </w:rPr>
        <w:t>114</w:t>
      </w:r>
      <w:r w:rsidR="00F11E39" w:rsidRPr="00066238">
        <w:rPr>
          <w:rFonts w:ascii="Book Antiqua" w:hAnsi="Book Antiqua" w:cs="宋体"/>
          <w:sz w:val="24"/>
          <w:szCs w:val="24"/>
        </w:rPr>
        <w:t> </w:t>
      </w:r>
      <w:r w:rsidR="00F11E39" w:rsidRPr="00066238">
        <w:rPr>
          <w:rFonts w:ascii="Book Antiqua" w:hAnsi="Book Antiqua" w:cs="宋体"/>
          <w:b/>
          <w:bCs/>
          <w:sz w:val="24"/>
          <w:szCs w:val="24"/>
        </w:rPr>
        <w:t>Dweck MR</w:t>
      </w:r>
      <w:r w:rsidR="00F11E39" w:rsidRPr="00066238">
        <w:rPr>
          <w:rFonts w:ascii="Book Antiqua" w:hAnsi="Book Antiqua" w:cs="宋体"/>
          <w:sz w:val="24"/>
          <w:szCs w:val="24"/>
        </w:rPr>
        <w:t>, Jenkins WS, Vesey AT, Pringle MA, Chin CW, Malley TS, Cowie WJ, Tsampasian V, Richardson H, Fletcher A, Wallace WA, Pessotto R, van Beek EJ, Boon NA, Rudd JH, Newby DE. 18F-sodium fluoride uptake is a marker of active calcification and disease progression in patients with aortic stenosis. </w:t>
      </w:r>
      <w:r w:rsidR="00F11E39" w:rsidRPr="00066238">
        <w:rPr>
          <w:rFonts w:ascii="Book Antiqua" w:hAnsi="Book Antiqua" w:cs="宋体"/>
          <w:i/>
          <w:iCs/>
          <w:sz w:val="24"/>
          <w:szCs w:val="24"/>
        </w:rPr>
        <w:t>Circ Cardiovasc Imaging</w:t>
      </w:r>
      <w:r w:rsidR="00F11E39" w:rsidRPr="00066238">
        <w:rPr>
          <w:rFonts w:ascii="Book Antiqua" w:hAnsi="Book Antiqua" w:cs="宋体"/>
          <w:sz w:val="24"/>
          <w:szCs w:val="24"/>
        </w:rPr>
        <w:t> 2014; </w:t>
      </w:r>
      <w:r w:rsidR="00F11E39" w:rsidRPr="00066238">
        <w:rPr>
          <w:rFonts w:ascii="Book Antiqua" w:hAnsi="Book Antiqua" w:cs="宋体"/>
          <w:b/>
          <w:bCs/>
          <w:sz w:val="24"/>
          <w:szCs w:val="24"/>
        </w:rPr>
        <w:t>7</w:t>
      </w:r>
      <w:r w:rsidR="00F11E39" w:rsidRPr="00066238">
        <w:rPr>
          <w:rFonts w:ascii="Book Antiqua" w:hAnsi="Book Antiqua" w:cs="宋体"/>
          <w:sz w:val="24"/>
          <w:szCs w:val="24"/>
        </w:rPr>
        <w:t>: 371-378 [PMID: 24508669 DOI: 10.1161/CIRCIMAGING.113.001508]</w:t>
      </w:r>
    </w:p>
    <w:p w:rsidR="00F11E39" w:rsidRPr="00066238" w:rsidRDefault="00600BF1" w:rsidP="00B82799">
      <w:pPr>
        <w:spacing w:after="0" w:line="360" w:lineRule="auto"/>
        <w:jc w:val="both"/>
        <w:rPr>
          <w:rFonts w:ascii="Book Antiqua" w:hAnsi="Book Antiqua" w:cs="宋体"/>
          <w:sz w:val="24"/>
          <w:szCs w:val="24"/>
        </w:rPr>
      </w:pPr>
      <w:r>
        <w:rPr>
          <w:rFonts w:ascii="Book Antiqua" w:hAnsi="Book Antiqua" w:cs="宋体" w:hint="eastAsia"/>
          <w:sz w:val="24"/>
          <w:szCs w:val="24"/>
          <w:lang w:eastAsia="zh-CN"/>
        </w:rPr>
        <w:lastRenderedPageBreak/>
        <w:t>115</w:t>
      </w:r>
      <w:r w:rsidR="00F11E39" w:rsidRPr="00066238">
        <w:rPr>
          <w:rFonts w:ascii="Book Antiqua" w:hAnsi="Book Antiqua" w:cs="宋体"/>
          <w:sz w:val="24"/>
          <w:szCs w:val="24"/>
        </w:rPr>
        <w:t> </w:t>
      </w:r>
      <w:r w:rsidR="00F11E39" w:rsidRPr="00066238">
        <w:rPr>
          <w:rFonts w:ascii="Book Antiqua" w:hAnsi="Book Antiqua" w:cs="宋体"/>
          <w:b/>
          <w:bCs/>
          <w:sz w:val="24"/>
          <w:szCs w:val="24"/>
        </w:rPr>
        <w:t>Dweck MR</w:t>
      </w:r>
      <w:r w:rsidR="00F11E39" w:rsidRPr="00066238">
        <w:rPr>
          <w:rFonts w:ascii="Book Antiqua" w:hAnsi="Book Antiqua" w:cs="宋体"/>
          <w:sz w:val="24"/>
          <w:szCs w:val="24"/>
        </w:rPr>
        <w:t>, Jones C, Joshi NV, Fletcher AM, Richardson H, White A, Marsden M, Pessotto R, Clark JC, Wallace WA, Salter DM, McKillop G, van Beek EJ, Boon NA, Rudd JH, Newby DE. Assessment of valvular calcification and inflammation by positron emission tomography in patients with aortic stenosis. </w:t>
      </w:r>
      <w:r w:rsidR="00F11E39" w:rsidRPr="00066238">
        <w:rPr>
          <w:rFonts w:ascii="Book Antiqua" w:hAnsi="Book Antiqua" w:cs="宋体"/>
          <w:i/>
          <w:iCs/>
          <w:sz w:val="24"/>
          <w:szCs w:val="24"/>
        </w:rPr>
        <w:t>Circulation</w:t>
      </w:r>
      <w:r w:rsidR="00F11E39" w:rsidRPr="00066238">
        <w:rPr>
          <w:rFonts w:ascii="Book Antiqua" w:hAnsi="Book Antiqua" w:cs="宋体"/>
          <w:sz w:val="24"/>
          <w:szCs w:val="24"/>
        </w:rPr>
        <w:t> 2012; </w:t>
      </w:r>
      <w:r w:rsidR="00F11E39" w:rsidRPr="00066238">
        <w:rPr>
          <w:rFonts w:ascii="Book Antiqua" w:hAnsi="Book Antiqua" w:cs="宋体"/>
          <w:b/>
          <w:bCs/>
          <w:sz w:val="24"/>
          <w:szCs w:val="24"/>
        </w:rPr>
        <w:t>125</w:t>
      </w:r>
      <w:r w:rsidR="00F11E39" w:rsidRPr="00066238">
        <w:rPr>
          <w:rFonts w:ascii="Book Antiqua" w:hAnsi="Book Antiqua" w:cs="宋体"/>
          <w:sz w:val="24"/>
          <w:szCs w:val="24"/>
        </w:rPr>
        <w:t>: 76-86 [PMID: 22090163 DOI: 10.1161/CIRCULATIONAHA.111.051052]</w:t>
      </w:r>
    </w:p>
    <w:p w:rsidR="00F11E39" w:rsidRPr="00066238" w:rsidRDefault="00F11E39" w:rsidP="00B82799">
      <w:pPr>
        <w:spacing w:after="0" w:line="360" w:lineRule="auto"/>
        <w:jc w:val="both"/>
        <w:rPr>
          <w:rFonts w:ascii="Book Antiqua" w:hAnsi="Book Antiqua"/>
        </w:rPr>
      </w:pPr>
    </w:p>
    <w:p w:rsidR="00F11E39" w:rsidRPr="00B82799" w:rsidRDefault="00F11E39" w:rsidP="00B82799">
      <w:pPr>
        <w:pStyle w:val="ListParagraph"/>
        <w:wordWrap w:val="0"/>
        <w:spacing w:after="0" w:line="360" w:lineRule="auto"/>
        <w:ind w:left="0"/>
        <w:jc w:val="both"/>
        <w:rPr>
          <w:rFonts w:ascii="Book Antiqua" w:hAnsi="Book Antiqua"/>
          <w:b/>
          <w:bCs/>
          <w:color w:val="000000"/>
          <w:sz w:val="24"/>
          <w:szCs w:val="24"/>
          <w:lang w:eastAsia="zh-CN"/>
        </w:rPr>
      </w:pPr>
      <w:r w:rsidRPr="00B82799">
        <w:rPr>
          <w:rStyle w:val="Strong"/>
          <w:rFonts w:ascii="Book Antiqua" w:hAnsi="Book Antiqua" w:cs="Arial"/>
          <w:bCs/>
          <w:noProof/>
          <w:color w:val="000000"/>
          <w:sz w:val="24"/>
          <w:szCs w:val="24"/>
        </w:rPr>
        <w:t>P-Reviewer</w:t>
      </w:r>
      <w:r w:rsidRPr="00B82799">
        <w:rPr>
          <w:rStyle w:val="Strong"/>
          <w:rFonts w:ascii="Book Antiqua" w:hAnsi="Book Antiqua" w:cs="Arial"/>
          <w:bCs/>
          <w:noProof/>
          <w:color w:val="000000"/>
          <w:sz w:val="24"/>
          <w:szCs w:val="24"/>
          <w:lang w:eastAsia="zh-CN"/>
        </w:rPr>
        <w:t>:</w:t>
      </w:r>
      <w:r w:rsidRPr="00B82799">
        <w:rPr>
          <w:rFonts w:ascii="Book Antiqua" w:hAnsi="Book Antiqua"/>
          <w:bCs/>
          <w:color w:val="000000"/>
          <w:sz w:val="24"/>
          <w:szCs w:val="24"/>
        </w:rPr>
        <w:t xml:space="preserve"> </w:t>
      </w:r>
      <w:r w:rsidR="00066238" w:rsidRPr="00B82799">
        <w:rPr>
          <w:rFonts w:ascii="Book Antiqua" w:hAnsi="Book Antiqua"/>
          <w:bCs/>
          <w:color w:val="000000"/>
          <w:sz w:val="24"/>
          <w:szCs w:val="24"/>
        </w:rPr>
        <w:t>Avanzas</w:t>
      </w:r>
      <w:r w:rsidR="00066238" w:rsidRPr="00B82799">
        <w:rPr>
          <w:rFonts w:ascii="Book Antiqua" w:hAnsi="Book Antiqua" w:hint="eastAsia"/>
          <w:bCs/>
          <w:color w:val="000000"/>
          <w:sz w:val="24"/>
          <w:szCs w:val="24"/>
          <w:lang w:eastAsia="zh-CN"/>
        </w:rPr>
        <w:t xml:space="preserve"> P,</w:t>
      </w:r>
      <w:r w:rsidRPr="00B82799">
        <w:rPr>
          <w:rFonts w:ascii="Book Antiqua" w:hAnsi="Book Antiqua"/>
          <w:bCs/>
          <w:color w:val="000000"/>
          <w:sz w:val="24"/>
          <w:szCs w:val="24"/>
        </w:rPr>
        <w:t xml:space="preserve"> </w:t>
      </w:r>
      <w:r w:rsidR="00066238" w:rsidRPr="00B82799">
        <w:rPr>
          <w:rFonts w:ascii="Book Antiqua" w:hAnsi="Book Antiqua"/>
          <w:bCs/>
          <w:color w:val="000000"/>
          <w:sz w:val="24"/>
          <w:szCs w:val="24"/>
        </w:rPr>
        <w:t>Shehada SE</w:t>
      </w:r>
      <w:r w:rsidR="00066238" w:rsidRPr="00B82799">
        <w:rPr>
          <w:rFonts w:ascii="Book Antiqua" w:hAnsi="Book Antiqua" w:hint="eastAsia"/>
          <w:bCs/>
          <w:color w:val="000000"/>
          <w:sz w:val="24"/>
          <w:szCs w:val="24"/>
          <w:lang w:eastAsia="zh-CN"/>
        </w:rPr>
        <w:t xml:space="preserve">, </w:t>
      </w:r>
      <w:r w:rsidR="00066238" w:rsidRPr="00B82799">
        <w:rPr>
          <w:rFonts w:ascii="Book Antiqua" w:hAnsi="Book Antiqua"/>
          <w:bCs/>
          <w:color w:val="000000"/>
          <w:sz w:val="24"/>
          <w:szCs w:val="24"/>
        </w:rPr>
        <w:t>Tang</w:t>
      </w:r>
      <w:r w:rsidR="00066238" w:rsidRPr="00B82799">
        <w:rPr>
          <w:rFonts w:ascii="Book Antiqua" w:hAnsi="Book Antiqua" w:hint="eastAsia"/>
          <w:bCs/>
          <w:color w:val="000000"/>
          <w:sz w:val="24"/>
          <w:szCs w:val="24"/>
          <w:lang w:eastAsia="zh-CN"/>
        </w:rPr>
        <w:t xml:space="preserve"> JM</w:t>
      </w:r>
      <w:r w:rsidRPr="00B82799">
        <w:rPr>
          <w:rFonts w:ascii="Book Antiqua" w:hAnsi="Book Antiqua"/>
          <w:bCs/>
          <w:color w:val="000000"/>
          <w:sz w:val="24"/>
          <w:szCs w:val="24"/>
        </w:rPr>
        <w:t xml:space="preserve">  </w:t>
      </w:r>
      <w:r w:rsidRPr="00B82799">
        <w:rPr>
          <w:rFonts w:ascii="Book Antiqua" w:hAnsi="Book Antiqua"/>
          <w:b/>
          <w:bCs/>
          <w:color w:val="000000"/>
          <w:sz w:val="24"/>
          <w:szCs w:val="24"/>
        </w:rPr>
        <w:t>S-Editor</w:t>
      </w:r>
      <w:r w:rsidRPr="00B82799">
        <w:rPr>
          <w:rFonts w:ascii="Book Antiqua" w:hAnsi="Book Antiqua"/>
          <w:b/>
          <w:bCs/>
          <w:color w:val="000000"/>
          <w:sz w:val="24"/>
          <w:szCs w:val="24"/>
          <w:lang w:eastAsia="zh-CN"/>
        </w:rPr>
        <w:t>:</w:t>
      </w:r>
      <w:r w:rsidRPr="00B82799">
        <w:rPr>
          <w:rFonts w:ascii="Book Antiqua" w:hAnsi="Book Antiqua"/>
          <w:bCs/>
          <w:color w:val="000000"/>
          <w:sz w:val="24"/>
          <w:szCs w:val="24"/>
        </w:rPr>
        <w:t xml:space="preserve"> </w:t>
      </w:r>
      <w:r w:rsidRPr="00B82799">
        <w:rPr>
          <w:rFonts w:ascii="Book Antiqua" w:hAnsi="Book Antiqua"/>
          <w:bCs/>
          <w:color w:val="000000"/>
          <w:sz w:val="24"/>
          <w:szCs w:val="24"/>
          <w:lang w:eastAsia="zh-CN"/>
        </w:rPr>
        <w:t>Qi Y</w:t>
      </w:r>
      <w:r w:rsidRPr="00B82799">
        <w:rPr>
          <w:rFonts w:ascii="Book Antiqua" w:hAnsi="Book Antiqua"/>
          <w:b/>
          <w:bCs/>
          <w:color w:val="000000"/>
          <w:sz w:val="24"/>
          <w:szCs w:val="24"/>
        </w:rPr>
        <w:t xml:space="preserve">   L-Editor</w:t>
      </w:r>
      <w:r w:rsidRPr="00B82799">
        <w:rPr>
          <w:rFonts w:ascii="Book Antiqua" w:hAnsi="Book Antiqua"/>
          <w:b/>
          <w:bCs/>
          <w:color w:val="000000"/>
          <w:sz w:val="24"/>
          <w:szCs w:val="24"/>
          <w:lang w:eastAsia="zh-CN"/>
        </w:rPr>
        <w:t>:</w:t>
      </w:r>
      <w:r w:rsidRPr="00B82799">
        <w:rPr>
          <w:rFonts w:ascii="Book Antiqua" w:hAnsi="Book Antiqua"/>
          <w:b/>
          <w:bCs/>
          <w:color w:val="000000"/>
          <w:sz w:val="24"/>
          <w:szCs w:val="24"/>
        </w:rPr>
        <w:t xml:space="preserve">   E-Editor</w:t>
      </w:r>
      <w:r w:rsidRPr="00B82799">
        <w:rPr>
          <w:rFonts w:ascii="Book Antiqua" w:hAnsi="Book Antiqua"/>
          <w:b/>
          <w:bCs/>
          <w:color w:val="000000"/>
          <w:sz w:val="24"/>
          <w:szCs w:val="24"/>
          <w:lang w:eastAsia="zh-CN"/>
        </w:rPr>
        <w:t>:</w:t>
      </w:r>
    </w:p>
    <w:p w:rsidR="00F11E39" w:rsidRPr="00066238" w:rsidRDefault="00F11E39" w:rsidP="00B82799">
      <w:pPr>
        <w:autoSpaceDE w:val="0"/>
        <w:autoSpaceDN w:val="0"/>
        <w:adjustRightInd w:val="0"/>
        <w:spacing w:after="0" w:line="360" w:lineRule="auto"/>
        <w:jc w:val="both"/>
        <w:rPr>
          <w:rFonts w:ascii="Book Antiqua" w:hAnsi="Book Antiqua" w:cs="Times New Roman"/>
          <w:sz w:val="23"/>
          <w:szCs w:val="23"/>
          <w:lang w:eastAsia="zh-CN"/>
        </w:rPr>
      </w:pPr>
    </w:p>
    <w:p w:rsidR="00B43969" w:rsidRPr="00066238" w:rsidRDefault="00B43969" w:rsidP="00B82799">
      <w:pPr>
        <w:spacing w:after="0" w:line="360" w:lineRule="auto"/>
        <w:jc w:val="both"/>
        <w:rPr>
          <w:rFonts w:ascii="Book Antiqua" w:hAnsi="Book Antiqua" w:cs="Times New Roman"/>
          <w:sz w:val="23"/>
          <w:szCs w:val="23"/>
          <w:lang w:val="en-US"/>
        </w:rPr>
      </w:pPr>
    </w:p>
    <w:p w:rsidR="00B43969" w:rsidRPr="00066238" w:rsidRDefault="00B43969" w:rsidP="00B82799">
      <w:pPr>
        <w:spacing w:after="0" w:line="360" w:lineRule="auto"/>
        <w:jc w:val="both"/>
        <w:rPr>
          <w:rFonts w:ascii="Book Antiqua" w:hAnsi="Book Antiqua" w:cs="Times New Roman"/>
          <w:sz w:val="23"/>
          <w:szCs w:val="23"/>
          <w:lang w:val="en-US"/>
        </w:rPr>
      </w:pPr>
    </w:p>
    <w:p w:rsidR="00B43969" w:rsidRPr="00066238" w:rsidRDefault="00B43969" w:rsidP="00B82799">
      <w:pPr>
        <w:spacing w:after="0" w:line="360" w:lineRule="auto"/>
        <w:jc w:val="both"/>
        <w:rPr>
          <w:rFonts w:ascii="Book Antiqua" w:hAnsi="Book Antiqua" w:cs="Times New Roman"/>
          <w:sz w:val="23"/>
          <w:szCs w:val="23"/>
          <w:lang w:val="en-US"/>
        </w:rPr>
      </w:pPr>
    </w:p>
    <w:p w:rsidR="00F11E39" w:rsidRPr="00066238" w:rsidRDefault="00F11E39" w:rsidP="00B82799">
      <w:pPr>
        <w:spacing w:after="0" w:line="360" w:lineRule="auto"/>
        <w:jc w:val="both"/>
        <w:rPr>
          <w:rFonts w:ascii="Book Antiqua" w:hAnsi="Book Antiqua" w:cs="Times New Roman"/>
          <w:noProof/>
          <w:sz w:val="23"/>
          <w:szCs w:val="24"/>
          <w:lang w:eastAsia="zh-CN"/>
        </w:rPr>
      </w:pPr>
      <w:r w:rsidRPr="00066238">
        <w:rPr>
          <w:rFonts w:ascii="Book Antiqua" w:hAnsi="Book Antiqua" w:cs="Times New Roman"/>
          <w:b/>
          <w:bCs/>
          <w:sz w:val="23"/>
          <w:szCs w:val="23"/>
          <w:lang w:val="en-US"/>
        </w:rPr>
        <w:br w:type="page"/>
      </w:r>
      <w:r w:rsidR="00F50911">
        <w:rPr>
          <w:rFonts w:ascii="Book Antiqua" w:hAnsi="Book Antiqua" w:cs="Times New Roman"/>
          <w:noProof/>
          <w:sz w:val="23"/>
          <w:szCs w:val="24"/>
          <w:lang w:val="en-US"/>
        </w:rPr>
        <w:lastRenderedPageBreak/>
        <w:drawing>
          <wp:inline distT="0" distB="0" distL="0" distR="0">
            <wp:extent cx="5579745" cy="4326255"/>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4326255"/>
                    </a:xfrm>
                    <a:prstGeom prst="rect">
                      <a:avLst/>
                    </a:prstGeom>
                    <a:noFill/>
                    <a:ln>
                      <a:noFill/>
                    </a:ln>
                  </pic:spPr>
                </pic:pic>
              </a:graphicData>
            </a:graphic>
          </wp:inline>
        </w:drawing>
      </w:r>
    </w:p>
    <w:p w:rsidR="00B43969" w:rsidRPr="00066238" w:rsidRDefault="00F11E39" w:rsidP="00B82799">
      <w:pPr>
        <w:spacing w:after="0" w:line="360" w:lineRule="auto"/>
        <w:jc w:val="both"/>
        <w:rPr>
          <w:rFonts w:ascii="Book Antiqua" w:hAnsi="Book Antiqua" w:cs="Times New Roman"/>
          <w:b/>
          <w:sz w:val="23"/>
          <w:szCs w:val="23"/>
          <w:lang w:val="en-GB" w:eastAsia="zh-CN"/>
        </w:rPr>
      </w:pPr>
      <w:r w:rsidRPr="00066238">
        <w:rPr>
          <w:rFonts w:ascii="Book Antiqua" w:hAnsi="Book Antiqua" w:cs="Times New Roman"/>
          <w:b/>
          <w:bCs/>
          <w:sz w:val="23"/>
          <w:szCs w:val="23"/>
          <w:lang w:val="en-GB"/>
        </w:rPr>
        <w:t>Figure 1</w:t>
      </w:r>
      <w:r w:rsidR="00B43969" w:rsidRPr="00066238">
        <w:rPr>
          <w:rFonts w:ascii="Book Antiqua" w:hAnsi="Book Antiqua" w:cs="Times New Roman"/>
          <w:sz w:val="23"/>
          <w:szCs w:val="23"/>
          <w:lang w:val="en-GB"/>
        </w:rPr>
        <w:t xml:space="preserve"> </w:t>
      </w:r>
      <w:r w:rsidR="00B43969" w:rsidRPr="00066238">
        <w:rPr>
          <w:rFonts w:ascii="Book Antiqua" w:hAnsi="Book Antiqua" w:cs="Times New Roman"/>
          <w:b/>
          <w:sz w:val="23"/>
          <w:szCs w:val="23"/>
          <w:lang w:val="en-GB"/>
        </w:rPr>
        <w:t>Main morphologic and functional parameters to assess by Multi-Imaging approach in the setting of pre-interventional evaluation and planning of Transcatheter Aortic Valve Replacement procedures (</w:t>
      </w:r>
      <w:r w:rsidR="00B43969" w:rsidRPr="00066238">
        <w:rPr>
          <w:rFonts w:ascii="Book Antiqua" w:hAnsi="Book Antiqua" w:cs="Times New Roman"/>
          <w:b/>
          <w:sz w:val="23"/>
          <w:szCs w:val="23"/>
          <w:lang w:val="en-GB" w:eastAsia="it-IT"/>
        </w:rPr>
        <w:t>illustrator by Germano Massenzio).</w:t>
      </w:r>
    </w:p>
    <w:p w:rsidR="00F11E39" w:rsidRPr="00066238" w:rsidRDefault="00F50911" w:rsidP="00B82799">
      <w:pPr>
        <w:spacing w:after="0" w:line="360" w:lineRule="auto"/>
        <w:jc w:val="both"/>
        <w:rPr>
          <w:rFonts w:ascii="Book Antiqua" w:hAnsi="Book Antiqua" w:cs="Arial"/>
          <w:sz w:val="23"/>
          <w:szCs w:val="23"/>
          <w:lang w:val="en-GB" w:eastAsia="zh-CN"/>
        </w:rPr>
      </w:pPr>
      <w:r>
        <w:rPr>
          <w:rFonts w:ascii="Book Antiqua" w:hAnsi="Book Antiqua" w:cs="Times New Roman"/>
          <w:noProof/>
          <w:sz w:val="23"/>
          <w:szCs w:val="24"/>
          <w:lang w:val="en-US"/>
        </w:rPr>
        <w:lastRenderedPageBreak/>
        <w:drawing>
          <wp:inline distT="0" distB="0" distL="0" distR="0">
            <wp:extent cx="6036945" cy="4665345"/>
            <wp:effectExtent l="0" t="0" r="8255"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6945" cy="4665345"/>
                    </a:xfrm>
                    <a:prstGeom prst="rect">
                      <a:avLst/>
                    </a:prstGeom>
                    <a:noFill/>
                    <a:ln>
                      <a:noFill/>
                    </a:ln>
                  </pic:spPr>
                </pic:pic>
              </a:graphicData>
            </a:graphic>
          </wp:inline>
        </w:drawing>
      </w:r>
    </w:p>
    <w:p w:rsidR="00B43969" w:rsidRPr="00066238" w:rsidRDefault="00F11E39" w:rsidP="00B82799">
      <w:pPr>
        <w:spacing w:after="0" w:line="360" w:lineRule="auto"/>
        <w:jc w:val="both"/>
        <w:rPr>
          <w:rFonts w:ascii="Book Antiqua" w:hAnsi="Book Antiqua" w:cs="Times New Roman"/>
          <w:sz w:val="23"/>
          <w:szCs w:val="23"/>
          <w:lang w:val="en-GB" w:eastAsia="zh-CN"/>
        </w:rPr>
      </w:pPr>
      <w:r w:rsidRPr="00066238">
        <w:rPr>
          <w:rFonts w:ascii="Book Antiqua" w:hAnsi="Book Antiqua" w:cs="Times New Roman"/>
          <w:b/>
          <w:bCs/>
          <w:sz w:val="23"/>
          <w:szCs w:val="23"/>
          <w:lang w:val="en-GB"/>
        </w:rPr>
        <w:t>Figure 2</w:t>
      </w:r>
      <w:r w:rsidRPr="00066238">
        <w:rPr>
          <w:rFonts w:ascii="Book Antiqua" w:hAnsi="Book Antiqua" w:cs="Times New Roman" w:hint="eastAsia"/>
          <w:b/>
          <w:bCs/>
          <w:sz w:val="23"/>
          <w:szCs w:val="23"/>
          <w:lang w:val="en-GB" w:eastAsia="zh-CN"/>
        </w:rPr>
        <w:t xml:space="preserve"> </w:t>
      </w:r>
      <w:r w:rsidR="00B43969" w:rsidRPr="00066238">
        <w:rPr>
          <w:rFonts w:ascii="Book Antiqua" w:hAnsi="Book Antiqua" w:cs="Times New Roman"/>
          <w:b/>
          <w:sz w:val="23"/>
          <w:szCs w:val="23"/>
          <w:lang w:val="en-GB"/>
        </w:rPr>
        <w:t xml:space="preserve">Transthoracic echocardiography gives detailed anatomic description of aortic valve complex and allows to estimate with enough reliability the haemodynamic entity of valvular stenosis by assessment of functional aortic valve area, derived using continuity equation. </w:t>
      </w:r>
      <w:r w:rsidR="00B43969" w:rsidRPr="00066238">
        <w:rPr>
          <w:rFonts w:ascii="Book Antiqua" w:hAnsi="Book Antiqua" w:cs="Times New Roman"/>
          <w:sz w:val="23"/>
          <w:szCs w:val="23"/>
          <w:lang w:val="en-GB"/>
        </w:rPr>
        <w:t>Two examples of severe aortic stenosis with normal ejection fraction and gradients (A</w:t>
      </w:r>
      <w:r w:rsidRPr="00066238">
        <w:rPr>
          <w:rFonts w:ascii="Book Antiqua" w:hAnsi="Book Antiqua" w:cs="Times New Roman" w:hint="eastAsia"/>
          <w:sz w:val="23"/>
          <w:szCs w:val="23"/>
          <w:lang w:val="en-GB" w:eastAsia="zh-CN"/>
        </w:rPr>
        <w:t>-</w:t>
      </w:r>
      <w:r w:rsidR="00B43969" w:rsidRPr="00066238">
        <w:rPr>
          <w:rFonts w:ascii="Book Antiqua" w:hAnsi="Book Antiqua" w:cs="Times New Roman"/>
          <w:sz w:val="23"/>
          <w:szCs w:val="23"/>
          <w:lang w:val="en-GB"/>
        </w:rPr>
        <w:t>C), and with classical “low flow-low gradient” pattern (D</w:t>
      </w:r>
      <w:r w:rsidRPr="00066238">
        <w:rPr>
          <w:rFonts w:ascii="Book Antiqua" w:hAnsi="Book Antiqua" w:cs="Times New Roman" w:hint="eastAsia"/>
          <w:sz w:val="23"/>
          <w:szCs w:val="23"/>
          <w:lang w:val="en-GB" w:eastAsia="zh-CN"/>
        </w:rPr>
        <w:t>-</w:t>
      </w:r>
      <w:r w:rsidR="00B43969" w:rsidRPr="00066238">
        <w:rPr>
          <w:rFonts w:ascii="Book Antiqua" w:hAnsi="Book Antiqua" w:cs="Times New Roman"/>
          <w:sz w:val="23"/>
          <w:szCs w:val="23"/>
          <w:lang w:val="en-GB"/>
        </w:rPr>
        <w:t>F).</w:t>
      </w:r>
    </w:p>
    <w:p w:rsidR="00F11E39" w:rsidRPr="00066238" w:rsidRDefault="00F50911" w:rsidP="00B82799">
      <w:pPr>
        <w:spacing w:after="0" w:line="360" w:lineRule="auto"/>
        <w:jc w:val="both"/>
        <w:rPr>
          <w:rFonts w:ascii="Book Antiqua" w:hAnsi="Book Antiqua" w:cs="Times New Roman"/>
          <w:sz w:val="23"/>
          <w:szCs w:val="23"/>
          <w:lang w:val="en-GB" w:eastAsia="zh-CN"/>
        </w:rPr>
      </w:pPr>
      <w:r>
        <w:rPr>
          <w:rFonts w:ascii="Book Antiqua" w:hAnsi="Book Antiqua" w:cs="Times New Roman"/>
          <w:noProof/>
          <w:sz w:val="23"/>
          <w:szCs w:val="24"/>
          <w:lang w:val="en-US"/>
        </w:rPr>
        <w:lastRenderedPageBreak/>
        <w:drawing>
          <wp:inline distT="0" distB="0" distL="0" distR="0">
            <wp:extent cx="6036945" cy="4462145"/>
            <wp:effectExtent l="0" t="0" r="8255"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6945" cy="4462145"/>
                    </a:xfrm>
                    <a:prstGeom prst="rect">
                      <a:avLst/>
                    </a:prstGeom>
                    <a:noFill/>
                    <a:ln>
                      <a:noFill/>
                    </a:ln>
                  </pic:spPr>
                </pic:pic>
              </a:graphicData>
            </a:graphic>
          </wp:inline>
        </w:drawing>
      </w:r>
    </w:p>
    <w:p w:rsidR="00B43969" w:rsidRPr="00066238" w:rsidRDefault="00F11E39" w:rsidP="00B82799">
      <w:pPr>
        <w:spacing w:after="0" w:line="360" w:lineRule="auto"/>
        <w:jc w:val="both"/>
        <w:rPr>
          <w:rFonts w:ascii="Book Antiqua" w:hAnsi="Book Antiqua" w:cs="Times New Roman"/>
          <w:b/>
          <w:color w:val="000000"/>
          <w:sz w:val="23"/>
          <w:szCs w:val="23"/>
          <w:lang w:val="en-GB" w:eastAsia="zh-CN"/>
        </w:rPr>
      </w:pPr>
      <w:r w:rsidRPr="00066238">
        <w:rPr>
          <w:rFonts w:ascii="Book Antiqua" w:hAnsi="Book Antiqua" w:cs="Times New Roman"/>
          <w:b/>
          <w:bCs/>
          <w:sz w:val="23"/>
          <w:szCs w:val="23"/>
          <w:lang w:val="en-GB"/>
        </w:rPr>
        <w:t>Figure 3</w:t>
      </w:r>
      <w:r w:rsidRPr="00066238">
        <w:rPr>
          <w:rFonts w:ascii="Book Antiqua" w:hAnsi="Book Antiqua" w:cs="Times New Roman" w:hint="eastAsia"/>
          <w:bCs/>
          <w:sz w:val="23"/>
          <w:szCs w:val="23"/>
          <w:lang w:val="en-GB" w:eastAsia="zh-CN"/>
        </w:rPr>
        <w:t xml:space="preserve"> </w:t>
      </w:r>
      <w:r w:rsidR="00B43969" w:rsidRPr="00066238">
        <w:rPr>
          <w:rFonts w:ascii="Book Antiqua" w:hAnsi="Book Antiqua" w:cs="Times New Roman"/>
          <w:b/>
          <w:bCs/>
          <w:color w:val="000000"/>
          <w:sz w:val="23"/>
          <w:szCs w:val="23"/>
          <w:lang w:val="en-GB"/>
        </w:rPr>
        <w:t xml:space="preserve">Post-implantation echocardiographic </w:t>
      </w:r>
      <w:r w:rsidR="008E169C" w:rsidRPr="008E169C">
        <w:rPr>
          <w:rFonts w:ascii="Book Antiqua" w:hAnsi="Book Antiqua" w:cs="Times New Roman"/>
          <w:b/>
          <w:bCs/>
          <w:color w:val="000000"/>
          <w:sz w:val="23"/>
          <w:szCs w:val="23"/>
          <w:lang w:val="en-GB"/>
        </w:rPr>
        <w:t xml:space="preserve">transcatheter aortic valve replacement </w:t>
      </w:r>
      <w:r w:rsidR="00B43969" w:rsidRPr="00066238">
        <w:rPr>
          <w:rFonts w:ascii="Book Antiqua" w:hAnsi="Book Antiqua" w:cs="Times New Roman"/>
          <w:b/>
          <w:bCs/>
          <w:color w:val="000000"/>
          <w:sz w:val="23"/>
          <w:szCs w:val="23"/>
          <w:lang w:val="en-GB"/>
        </w:rPr>
        <w:t>assessment in long-axis (A) and short-axis (B) parasternal views</w:t>
      </w:r>
      <w:r w:rsidR="00066238" w:rsidRPr="00066238">
        <w:rPr>
          <w:rFonts w:ascii="Book Antiqua" w:hAnsi="Book Antiqua" w:cs="Times New Roman" w:hint="eastAsia"/>
          <w:b/>
          <w:bCs/>
          <w:color w:val="000000"/>
          <w:sz w:val="23"/>
          <w:szCs w:val="23"/>
          <w:lang w:val="en-GB" w:eastAsia="zh-CN"/>
        </w:rPr>
        <w:t>;</w:t>
      </w:r>
      <w:r w:rsidR="00B43969" w:rsidRPr="00066238">
        <w:rPr>
          <w:rFonts w:ascii="Book Antiqua" w:hAnsi="Book Antiqua" w:cs="Times New Roman"/>
          <w:b/>
          <w:bCs/>
          <w:color w:val="000000"/>
          <w:sz w:val="23"/>
          <w:szCs w:val="23"/>
          <w:lang w:val="en-GB"/>
        </w:rPr>
        <w:t xml:space="preserve"> Normal trans-prothesis flow gradient by Doppler analysis (C)</w:t>
      </w:r>
      <w:r w:rsidR="00B82799">
        <w:rPr>
          <w:rFonts w:ascii="Book Antiqua" w:hAnsi="Book Antiqua" w:cs="Times New Roman" w:hint="eastAsia"/>
          <w:b/>
          <w:bCs/>
          <w:color w:val="000000"/>
          <w:sz w:val="23"/>
          <w:szCs w:val="23"/>
          <w:lang w:val="en-GB" w:eastAsia="zh-CN"/>
        </w:rPr>
        <w:t>;</w:t>
      </w:r>
      <w:r w:rsidR="00B43969" w:rsidRPr="00066238">
        <w:rPr>
          <w:rFonts w:ascii="Book Antiqua" w:hAnsi="Book Antiqua" w:cs="Times New Roman"/>
          <w:b/>
          <w:color w:val="000000"/>
          <w:sz w:val="23"/>
          <w:szCs w:val="23"/>
          <w:lang w:val="en-GB"/>
        </w:rPr>
        <w:t xml:space="preserve"> Mild paravalvular aortic regurgitation in this apical 5-chamber view of the same patient (D).</w:t>
      </w:r>
    </w:p>
    <w:p w:rsidR="00F11E39" w:rsidRPr="00066238" w:rsidRDefault="00F50911" w:rsidP="00B82799">
      <w:pPr>
        <w:spacing w:after="0" w:line="360" w:lineRule="auto"/>
        <w:jc w:val="both"/>
        <w:rPr>
          <w:rFonts w:ascii="Book Antiqua" w:hAnsi="Book Antiqua" w:cs="Times New Roman"/>
          <w:bCs/>
          <w:color w:val="000000"/>
          <w:sz w:val="23"/>
          <w:szCs w:val="23"/>
          <w:lang w:val="en-GB" w:eastAsia="zh-CN"/>
        </w:rPr>
      </w:pPr>
      <w:r>
        <w:rPr>
          <w:rFonts w:ascii="Book Antiqua" w:hAnsi="Book Antiqua" w:cs="Times New Roman"/>
          <w:noProof/>
          <w:sz w:val="23"/>
          <w:szCs w:val="24"/>
          <w:lang w:val="en-US"/>
        </w:rPr>
        <w:lastRenderedPageBreak/>
        <w:drawing>
          <wp:inline distT="0" distB="0" distL="0" distR="0">
            <wp:extent cx="6036945" cy="4665345"/>
            <wp:effectExtent l="0" t="0" r="825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6945" cy="4665345"/>
                    </a:xfrm>
                    <a:prstGeom prst="rect">
                      <a:avLst/>
                    </a:prstGeom>
                    <a:noFill/>
                    <a:ln>
                      <a:noFill/>
                    </a:ln>
                  </pic:spPr>
                </pic:pic>
              </a:graphicData>
            </a:graphic>
          </wp:inline>
        </w:drawing>
      </w:r>
    </w:p>
    <w:p w:rsidR="00B43969" w:rsidRPr="00066238" w:rsidRDefault="00F11E39" w:rsidP="00B82799">
      <w:pPr>
        <w:pStyle w:val="NormalWeb"/>
        <w:spacing w:before="0" w:beforeAutospacing="0" w:after="0" w:line="360" w:lineRule="auto"/>
        <w:jc w:val="both"/>
        <w:rPr>
          <w:rFonts w:ascii="Book Antiqua" w:hAnsi="Book Antiqua"/>
          <w:b/>
          <w:sz w:val="23"/>
          <w:szCs w:val="23"/>
          <w:lang w:val="en-GB" w:eastAsia="zh-CN"/>
        </w:rPr>
      </w:pPr>
      <w:r w:rsidRPr="00066238">
        <w:rPr>
          <w:rFonts w:ascii="Book Antiqua" w:hAnsi="Book Antiqua"/>
          <w:b/>
          <w:sz w:val="23"/>
          <w:szCs w:val="23"/>
          <w:lang w:val="en-GB"/>
        </w:rPr>
        <w:t>Figure 4</w:t>
      </w:r>
      <w:r w:rsidR="00B43969" w:rsidRPr="00066238">
        <w:rPr>
          <w:rFonts w:ascii="Book Antiqua" w:hAnsi="Book Antiqua"/>
          <w:sz w:val="23"/>
          <w:szCs w:val="23"/>
          <w:lang w:val="en-GB"/>
        </w:rPr>
        <w:t xml:space="preserve"> </w:t>
      </w:r>
      <w:r w:rsidR="00B43969" w:rsidRPr="00066238">
        <w:rPr>
          <w:rFonts w:ascii="Book Antiqua" w:hAnsi="Book Antiqua"/>
          <w:b/>
          <w:sz w:val="23"/>
          <w:szCs w:val="23"/>
          <w:lang w:val="en-GB"/>
        </w:rPr>
        <w:t xml:space="preserve">Two-dimensional LV strain in a patient with low flow-low gradient aortic stenosis, showing a severe and diffused impairment of myocardial deformation. </w:t>
      </w:r>
    </w:p>
    <w:p w:rsidR="00F11E39" w:rsidRPr="00066238" w:rsidRDefault="00F50911" w:rsidP="00B82799">
      <w:pPr>
        <w:pStyle w:val="NormalWeb"/>
        <w:spacing w:before="0" w:beforeAutospacing="0" w:after="0" w:line="360" w:lineRule="auto"/>
        <w:jc w:val="both"/>
        <w:rPr>
          <w:rFonts w:ascii="Book Antiqua" w:hAnsi="Book Antiqua"/>
          <w:sz w:val="23"/>
          <w:szCs w:val="23"/>
          <w:lang w:val="en-GB" w:eastAsia="zh-CN"/>
        </w:rPr>
      </w:pPr>
      <w:r>
        <w:rPr>
          <w:rFonts w:ascii="Book Antiqua" w:hAnsi="Book Antiqua"/>
          <w:noProof/>
          <w:sz w:val="23"/>
          <w:lang w:val="en-US" w:eastAsia="en-US"/>
        </w:rPr>
        <w:lastRenderedPageBreak/>
        <w:drawing>
          <wp:inline distT="0" distB="0" distL="0" distR="0">
            <wp:extent cx="6400800" cy="480885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808855"/>
                    </a:xfrm>
                    <a:prstGeom prst="rect">
                      <a:avLst/>
                    </a:prstGeom>
                    <a:noFill/>
                    <a:ln>
                      <a:noFill/>
                    </a:ln>
                  </pic:spPr>
                </pic:pic>
              </a:graphicData>
            </a:graphic>
          </wp:inline>
        </w:drawing>
      </w:r>
    </w:p>
    <w:p w:rsidR="00B43969" w:rsidRPr="00066238" w:rsidRDefault="00F11E39" w:rsidP="00B82799">
      <w:pPr>
        <w:spacing w:after="0" w:line="360" w:lineRule="auto"/>
        <w:jc w:val="both"/>
        <w:rPr>
          <w:rFonts w:ascii="Book Antiqua" w:hAnsi="Book Antiqua" w:cs="Times New Roman"/>
          <w:b/>
          <w:sz w:val="23"/>
          <w:szCs w:val="23"/>
          <w:lang w:val="en-GB" w:eastAsia="zh-CN"/>
        </w:rPr>
      </w:pPr>
      <w:r w:rsidRPr="00066238">
        <w:rPr>
          <w:rFonts w:ascii="Book Antiqua" w:hAnsi="Book Antiqua" w:cs="Times New Roman"/>
          <w:b/>
          <w:sz w:val="23"/>
          <w:szCs w:val="23"/>
          <w:lang w:val="en-GB"/>
        </w:rPr>
        <w:t>Figure 5</w:t>
      </w:r>
      <w:r w:rsidRPr="00066238">
        <w:rPr>
          <w:rFonts w:ascii="Book Antiqua" w:hAnsi="Book Antiqua" w:cs="Times New Roman" w:hint="eastAsia"/>
          <w:b/>
          <w:sz w:val="23"/>
          <w:szCs w:val="23"/>
          <w:lang w:val="en-GB" w:eastAsia="zh-CN"/>
        </w:rPr>
        <w:t xml:space="preserve"> </w:t>
      </w:r>
      <w:r w:rsidR="00B43969" w:rsidRPr="00066238">
        <w:rPr>
          <w:rFonts w:ascii="Book Antiqua" w:hAnsi="Book Antiqua" w:cs="Times New Roman"/>
          <w:b/>
          <w:sz w:val="23"/>
          <w:szCs w:val="23"/>
          <w:lang w:val="en-GB"/>
        </w:rPr>
        <w:t xml:space="preserve">Three dimensional </w:t>
      </w:r>
      <w:r w:rsidR="00066238" w:rsidRPr="00066238">
        <w:rPr>
          <w:rFonts w:ascii="Book Antiqua" w:hAnsi="Book Antiqua" w:cs="Times New Roman"/>
          <w:b/>
          <w:sz w:val="23"/>
          <w:szCs w:val="23"/>
          <w:lang w:val="en-GB"/>
        </w:rPr>
        <w:t xml:space="preserve">transesophageal echocardiography </w:t>
      </w:r>
      <w:r w:rsidR="00B43969" w:rsidRPr="00066238">
        <w:rPr>
          <w:rFonts w:ascii="Book Antiqua" w:hAnsi="Book Antiqua" w:cs="Times New Roman"/>
          <w:b/>
          <w:sz w:val="23"/>
          <w:szCs w:val="23"/>
          <w:lang w:val="en-GB"/>
        </w:rPr>
        <w:t>allows to visualize the real shape of LVOT, and has proved more effective in providing optimal annular measurement and was more useful in predicting paravalvular aortic regurgitation compared to 2D-</w:t>
      </w:r>
      <w:r w:rsidR="00066238" w:rsidRPr="00066238">
        <w:t xml:space="preserve"> </w:t>
      </w:r>
      <w:r w:rsidR="00066238" w:rsidRPr="00066238">
        <w:rPr>
          <w:rFonts w:ascii="Book Antiqua" w:hAnsi="Book Antiqua" w:cs="Times New Roman"/>
          <w:b/>
          <w:sz w:val="23"/>
          <w:szCs w:val="23"/>
          <w:lang w:val="en-GB"/>
        </w:rPr>
        <w:t>transesophageal echocardiography</w:t>
      </w:r>
      <w:r w:rsidR="00B43969" w:rsidRPr="00066238">
        <w:rPr>
          <w:rFonts w:ascii="Book Antiqua" w:hAnsi="Book Antiqua" w:cs="Times New Roman"/>
          <w:b/>
          <w:sz w:val="23"/>
          <w:szCs w:val="23"/>
          <w:lang w:val="en-GB"/>
        </w:rPr>
        <w:t xml:space="preserve">. </w:t>
      </w:r>
    </w:p>
    <w:p w:rsidR="00F11E39" w:rsidRPr="00066238" w:rsidRDefault="00F50911" w:rsidP="00B82799">
      <w:pPr>
        <w:spacing w:after="0" w:line="360" w:lineRule="auto"/>
        <w:jc w:val="both"/>
        <w:rPr>
          <w:rFonts w:ascii="Book Antiqua" w:hAnsi="Book Antiqua" w:cs="Times New Roman"/>
          <w:sz w:val="23"/>
          <w:szCs w:val="23"/>
          <w:lang w:val="en-GB" w:eastAsia="zh-CN"/>
        </w:rPr>
      </w:pPr>
      <w:r>
        <w:rPr>
          <w:rFonts w:ascii="Book Antiqua" w:hAnsi="Book Antiqua" w:cs="Times New Roman"/>
          <w:noProof/>
          <w:sz w:val="23"/>
          <w:szCs w:val="24"/>
          <w:lang w:val="en-US"/>
        </w:rPr>
        <w:lastRenderedPageBreak/>
        <w:drawing>
          <wp:inline distT="0" distB="0" distL="0" distR="0">
            <wp:extent cx="6036945" cy="4808855"/>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6945" cy="4808855"/>
                    </a:xfrm>
                    <a:prstGeom prst="rect">
                      <a:avLst/>
                    </a:prstGeom>
                    <a:noFill/>
                    <a:ln>
                      <a:noFill/>
                    </a:ln>
                  </pic:spPr>
                </pic:pic>
              </a:graphicData>
            </a:graphic>
          </wp:inline>
        </w:drawing>
      </w:r>
    </w:p>
    <w:p w:rsidR="00B43969" w:rsidRPr="00066238" w:rsidRDefault="00F11E39" w:rsidP="00B82799">
      <w:pPr>
        <w:spacing w:after="0" w:line="360" w:lineRule="auto"/>
        <w:jc w:val="both"/>
        <w:rPr>
          <w:rFonts w:ascii="Book Antiqua" w:hAnsi="Book Antiqua" w:cs="Times New Roman"/>
          <w:sz w:val="23"/>
          <w:szCs w:val="23"/>
          <w:lang w:val="en-US" w:eastAsia="zh-CN"/>
        </w:rPr>
      </w:pPr>
      <w:r w:rsidRPr="00066238">
        <w:rPr>
          <w:rFonts w:ascii="Book Antiqua" w:hAnsi="Book Antiqua" w:cs="Times New Roman"/>
          <w:b/>
          <w:sz w:val="23"/>
          <w:szCs w:val="23"/>
          <w:lang w:val="en-US" w:eastAsia="it-IT"/>
        </w:rPr>
        <w:t>Figure 6</w:t>
      </w:r>
      <w:r w:rsidRPr="00066238">
        <w:rPr>
          <w:rFonts w:ascii="Book Antiqua" w:hAnsi="Book Antiqua" w:cs="Times New Roman" w:hint="eastAsia"/>
          <w:b/>
          <w:sz w:val="23"/>
          <w:szCs w:val="23"/>
          <w:lang w:val="en-US" w:eastAsia="zh-CN"/>
        </w:rPr>
        <w:t xml:space="preserve"> </w:t>
      </w:r>
      <w:r w:rsidR="00B43969" w:rsidRPr="00066238">
        <w:rPr>
          <w:rFonts w:ascii="Book Antiqua" w:hAnsi="Book Antiqua" w:cs="Times New Roman"/>
          <w:b/>
          <w:sz w:val="23"/>
          <w:szCs w:val="23"/>
          <w:lang w:val="en-US" w:eastAsia="it-IT"/>
        </w:rPr>
        <w:t>Multi-slice enhanced CT images showing the aortic valve cusps and the first tract of the ascending aorta, with associated presence of extensive valvular calcifications.</w:t>
      </w:r>
    </w:p>
    <w:p w:rsidR="00F11E39" w:rsidRPr="00066238" w:rsidRDefault="00F50911" w:rsidP="00B82799">
      <w:pPr>
        <w:spacing w:after="0" w:line="360" w:lineRule="auto"/>
        <w:jc w:val="both"/>
        <w:rPr>
          <w:rFonts w:ascii="Book Antiqua" w:hAnsi="Book Antiqua" w:cs="Times New Roman"/>
          <w:sz w:val="23"/>
          <w:szCs w:val="23"/>
          <w:lang w:val="en-US" w:eastAsia="zh-CN"/>
        </w:rPr>
      </w:pPr>
      <w:r>
        <w:rPr>
          <w:rFonts w:ascii="Book Antiqua" w:hAnsi="Book Antiqua" w:cs="Times New Roman"/>
          <w:noProof/>
          <w:sz w:val="23"/>
          <w:szCs w:val="24"/>
          <w:lang w:val="en-US"/>
        </w:rPr>
        <w:lastRenderedPageBreak/>
        <w:drawing>
          <wp:inline distT="0" distB="0" distL="0" distR="0">
            <wp:extent cx="6036945" cy="4665345"/>
            <wp:effectExtent l="0" t="0" r="8255"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6945" cy="4665345"/>
                    </a:xfrm>
                    <a:prstGeom prst="rect">
                      <a:avLst/>
                    </a:prstGeom>
                    <a:noFill/>
                    <a:ln>
                      <a:noFill/>
                    </a:ln>
                  </pic:spPr>
                </pic:pic>
              </a:graphicData>
            </a:graphic>
          </wp:inline>
        </w:drawing>
      </w:r>
    </w:p>
    <w:p w:rsidR="00B43969" w:rsidRPr="00066238" w:rsidRDefault="00F11E39" w:rsidP="00B82799">
      <w:pPr>
        <w:spacing w:after="0" w:line="360" w:lineRule="auto"/>
        <w:jc w:val="both"/>
        <w:rPr>
          <w:rFonts w:ascii="Book Antiqua" w:hAnsi="Book Antiqua" w:cs="Times New Roman"/>
          <w:sz w:val="23"/>
          <w:szCs w:val="23"/>
          <w:lang w:val="en-US" w:eastAsia="it-IT"/>
        </w:rPr>
      </w:pPr>
      <w:r w:rsidRPr="00066238">
        <w:rPr>
          <w:rFonts w:ascii="Book Antiqua" w:hAnsi="Book Antiqua" w:cs="Times New Roman"/>
          <w:b/>
          <w:sz w:val="23"/>
          <w:szCs w:val="23"/>
          <w:lang w:val="en-US" w:eastAsia="it-IT"/>
        </w:rPr>
        <w:t>Figure 7</w:t>
      </w:r>
      <w:r w:rsidRPr="00066238">
        <w:rPr>
          <w:rFonts w:ascii="Book Antiqua" w:hAnsi="Book Antiqua" w:cs="Times New Roman" w:hint="eastAsia"/>
          <w:b/>
          <w:sz w:val="23"/>
          <w:szCs w:val="23"/>
          <w:lang w:val="en-US" w:eastAsia="zh-CN"/>
        </w:rPr>
        <w:t xml:space="preserve"> </w:t>
      </w:r>
      <w:r w:rsidR="00B43969" w:rsidRPr="00066238">
        <w:rPr>
          <w:rFonts w:ascii="Book Antiqua" w:hAnsi="Book Antiqua" w:cs="Times New Roman"/>
          <w:b/>
          <w:sz w:val="23"/>
          <w:szCs w:val="23"/>
          <w:lang w:val="en-US" w:eastAsia="it-IT"/>
        </w:rPr>
        <w:t xml:space="preserve">Balanced fast-field Echo unenhanced </w:t>
      </w:r>
      <w:r w:rsidR="00066238" w:rsidRPr="00066238">
        <w:rPr>
          <w:rFonts w:ascii="Book Antiqua" w:hAnsi="Book Antiqua" w:cs="Times New Roman"/>
          <w:b/>
          <w:sz w:val="23"/>
          <w:szCs w:val="23"/>
          <w:lang w:val="en-US" w:eastAsia="it-IT"/>
        </w:rPr>
        <w:t xml:space="preserve">magnetic resonance </w:t>
      </w:r>
      <w:r w:rsidR="00B43969" w:rsidRPr="00066238">
        <w:rPr>
          <w:rFonts w:ascii="Book Antiqua" w:hAnsi="Book Antiqua" w:cs="Times New Roman"/>
          <w:b/>
          <w:sz w:val="23"/>
          <w:szCs w:val="23"/>
          <w:lang w:val="en-US" w:eastAsia="it-IT"/>
        </w:rPr>
        <w:t>images showing the normal tricuspid aortic valve, with the typical “Mercedes-Benz Sign” and the first tract of the ascending aorta.</w:t>
      </w:r>
    </w:p>
    <w:p w:rsidR="00B43969" w:rsidRPr="00066238" w:rsidRDefault="00B43969" w:rsidP="00B82799">
      <w:pPr>
        <w:spacing w:after="0" w:line="360" w:lineRule="auto"/>
        <w:jc w:val="both"/>
        <w:rPr>
          <w:rFonts w:ascii="Book Antiqua" w:hAnsi="Book Antiqua"/>
          <w:sz w:val="23"/>
          <w:szCs w:val="23"/>
          <w:lang w:val="en-US" w:eastAsia="zh-CN"/>
        </w:rPr>
      </w:pPr>
    </w:p>
    <w:p w:rsidR="00B43969" w:rsidRPr="00066238" w:rsidRDefault="00B43969" w:rsidP="00B82799">
      <w:pPr>
        <w:spacing w:after="0" w:line="360" w:lineRule="auto"/>
        <w:jc w:val="both"/>
        <w:rPr>
          <w:rFonts w:ascii="Book Antiqua" w:hAnsi="Book Antiqua" w:cs="Times New Roman"/>
          <w:sz w:val="23"/>
          <w:szCs w:val="23"/>
          <w:lang w:val="en-GB" w:eastAsia="zh-CN"/>
        </w:rPr>
      </w:pPr>
    </w:p>
    <w:p w:rsidR="00B43969" w:rsidRPr="00066238" w:rsidRDefault="00B43969" w:rsidP="00B82799">
      <w:pPr>
        <w:spacing w:after="0" w:line="360" w:lineRule="auto"/>
        <w:jc w:val="both"/>
        <w:rPr>
          <w:rFonts w:ascii="Book Antiqua" w:hAnsi="Book Antiqua" w:cs="Times New Roman"/>
          <w:sz w:val="23"/>
          <w:szCs w:val="23"/>
          <w:lang w:val="en-US"/>
        </w:rPr>
      </w:pPr>
    </w:p>
    <w:p w:rsidR="00B43969" w:rsidRPr="00066238" w:rsidRDefault="00B43969" w:rsidP="00B82799">
      <w:pPr>
        <w:spacing w:after="0" w:line="360" w:lineRule="auto"/>
        <w:jc w:val="both"/>
        <w:rPr>
          <w:rFonts w:ascii="Book Antiqua" w:hAnsi="Book Antiqua" w:cs="Times New Roman"/>
          <w:sz w:val="23"/>
          <w:szCs w:val="23"/>
          <w:lang w:val="en-US"/>
        </w:rPr>
      </w:pPr>
    </w:p>
    <w:tbl>
      <w:tblPr>
        <w:tblpPr w:leftFromText="141" w:rightFromText="141" w:vertAnchor="page" w:horzAnchor="margin" w:tblpY="2678"/>
        <w:tblW w:w="0" w:type="auto"/>
        <w:tblBorders>
          <w:top w:val="single" w:sz="4" w:space="0" w:color="auto"/>
          <w:bottom w:val="single" w:sz="4" w:space="0" w:color="auto"/>
          <w:insideV w:val="single" w:sz="4" w:space="0" w:color="auto"/>
        </w:tblBorders>
        <w:tblLook w:val="00A0" w:firstRow="1" w:lastRow="0" w:firstColumn="1" w:lastColumn="0" w:noHBand="0" w:noVBand="0"/>
      </w:tblPr>
      <w:tblGrid>
        <w:gridCol w:w="9854"/>
      </w:tblGrid>
      <w:tr w:rsidR="00B43969" w:rsidRPr="00066238" w:rsidTr="00F11E39">
        <w:tc>
          <w:tcPr>
            <w:tcW w:w="9854" w:type="dxa"/>
            <w:tcBorders>
              <w:top w:val="single" w:sz="4" w:space="0" w:color="auto"/>
              <w:bottom w:val="single" w:sz="4" w:space="0" w:color="auto"/>
            </w:tcBorders>
          </w:tcPr>
          <w:p w:rsidR="00B43969" w:rsidRPr="00066238" w:rsidRDefault="00B43969" w:rsidP="00B82799">
            <w:pPr>
              <w:spacing w:after="0" w:line="360" w:lineRule="auto"/>
              <w:jc w:val="both"/>
              <w:rPr>
                <w:rFonts w:ascii="Book Antiqua" w:hAnsi="Book Antiqua" w:cs="Times New Roman"/>
                <w:b/>
                <w:bCs/>
                <w:i/>
                <w:iCs/>
                <w:sz w:val="23"/>
                <w:szCs w:val="23"/>
                <w:lang w:val="en-US"/>
              </w:rPr>
            </w:pPr>
            <w:r w:rsidRPr="00066238">
              <w:rPr>
                <w:rFonts w:ascii="Book Antiqua" w:hAnsi="Book Antiqua" w:cs="Times New Roman"/>
                <w:b/>
                <w:bCs/>
                <w:i/>
                <w:iCs/>
                <w:sz w:val="23"/>
                <w:szCs w:val="23"/>
                <w:lang w:val="en-US"/>
              </w:rPr>
              <w:lastRenderedPageBreak/>
              <w:t>Absolute contraindications</w:t>
            </w:r>
          </w:p>
        </w:tc>
      </w:tr>
      <w:tr w:rsidR="00B43969" w:rsidRPr="00066238" w:rsidTr="00F11E39">
        <w:tc>
          <w:tcPr>
            <w:tcW w:w="9854" w:type="dxa"/>
            <w:tcBorders>
              <w:top w:val="single" w:sz="4" w:space="0" w:color="auto"/>
            </w:tcBorders>
          </w:tcPr>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Absence of heart team or surgery on the site</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eastAsia="zh-CN"/>
              </w:rPr>
            </w:pPr>
            <w:r w:rsidRPr="00066238">
              <w:rPr>
                <w:rFonts w:ascii="Book Antiqua" w:hAnsi="Book Antiqua" w:cs="Times New Roman"/>
                <w:sz w:val="23"/>
                <w:szCs w:val="23"/>
                <w:lang w:val="en-US"/>
              </w:rPr>
              <w:t xml:space="preserve">        Estimated life expectancy &lt;</w:t>
            </w:r>
            <w:r w:rsidR="00F11E39" w:rsidRPr="00066238">
              <w:rPr>
                <w:rFonts w:ascii="Book Antiqua" w:hAnsi="Book Antiqua" w:cs="Times New Roman" w:hint="eastAsia"/>
                <w:sz w:val="23"/>
                <w:szCs w:val="23"/>
                <w:lang w:val="en-US" w:eastAsia="zh-CN"/>
              </w:rPr>
              <w:t xml:space="preserve"> </w:t>
            </w:r>
            <w:r w:rsidRPr="00066238">
              <w:rPr>
                <w:rFonts w:ascii="Book Antiqua" w:hAnsi="Book Antiqua" w:cs="Times New Roman"/>
                <w:sz w:val="23"/>
                <w:szCs w:val="23"/>
                <w:lang w:val="en-US"/>
              </w:rPr>
              <w:t xml:space="preserve">1 </w:t>
            </w:r>
            <w:r w:rsidR="00F11E39" w:rsidRPr="00066238">
              <w:rPr>
                <w:rFonts w:ascii="Book Antiqua" w:hAnsi="Book Antiqua" w:cs="Times New Roman" w:hint="eastAsia"/>
                <w:sz w:val="23"/>
                <w:szCs w:val="23"/>
                <w:lang w:val="en-US" w:eastAsia="zh-CN"/>
              </w:rPr>
              <w:t>yr</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Improvement of quality of life by TAVI unlikely because of comorbidities</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Severe primary associated disease of other valves with major contribution to the patient’s symptoms, that can be treated only by surgery</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Inadequate annulus size (&lt;</w:t>
            </w:r>
            <w:r w:rsidR="00F11E39" w:rsidRPr="00066238">
              <w:rPr>
                <w:rFonts w:ascii="Book Antiqua" w:hAnsi="Book Antiqua" w:cs="Times New Roman" w:hint="eastAsia"/>
                <w:sz w:val="23"/>
                <w:szCs w:val="23"/>
                <w:lang w:val="en-US" w:eastAsia="zh-CN"/>
              </w:rPr>
              <w:t xml:space="preserve"> </w:t>
            </w:r>
            <w:r w:rsidRPr="00066238">
              <w:rPr>
                <w:rFonts w:ascii="Book Antiqua" w:hAnsi="Book Antiqua" w:cs="Times New Roman"/>
                <w:sz w:val="23"/>
                <w:szCs w:val="23"/>
                <w:lang w:val="en-US"/>
              </w:rPr>
              <w:t>18 mm, &gt;</w:t>
            </w:r>
            <w:r w:rsidR="00F11E39" w:rsidRPr="00066238">
              <w:rPr>
                <w:rFonts w:ascii="Book Antiqua" w:hAnsi="Book Antiqua" w:cs="Times New Roman" w:hint="eastAsia"/>
                <w:sz w:val="23"/>
                <w:szCs w:val="23"/>
                <w:lang w:val="en-US" w:eastAsia="zh-CN"/>
              </w:rPr>
              <w:t xml:space="preserve"> </w:t>
            </w:r>
            <w:r w:rsidRPr="00066238">
              <w:rPr>
                <w:rFonts w:ascii="Book Antiqua" w:hAnsi="Book Antiqua" w:cs="Times New Roman"/>
                <w:sz w:val="23"/>
                <w:szCs w:val="23"/>
                <w:lang w:val="en-US"/>
              </w:rPr>
              <w:t>29 mm)</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Thrombus in the left ventricle</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Active endocarditis</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Elevated risk of coronary ostium obstruction (asymmetric valve calcification, short distance between annulus and coronary ostium, small aortic sinuses)</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Plaques with mobile thrombi in the ascending aorta, or arch</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For transfemoral/subclavian approach: inadequate vascular access (vessel size, calcification, tortuosity)</w:t>
            </w:r>
          </w:p>
        </w:tc>
      </w:tr>
      <w:tr w:rsidR="00B43969" w:rsidRPr="00066238" w:rsidTr="00F11E39">
        <w:tc>
          <w:tcPr>
            <w:tcW w:w="9854" w:type="dxa"/>
          </w:tcPr>
          <w:p w:rsidR="00B43969" w:rsidRPr="00066238" w:rsidRDefault="00B43969" w:rsidP="00B82799">
            <w:pPr>
              <w:spacing w:after="0" w:line="360" w:lineRule="auto"/>
              <w:jc w:val="both"/>
              <w:rPr>
                <w:rFonts w:ascii="Book Antiqua" w:hAnsi="Book Antiqua" w:cs="Times New Roman"/>
                <w:b/>
                <w:bCs/>
                <w:i/>
                <w:iCs/>
                <w:sz w:val="23"/>
                <w:szCs w:val="23"/>
                <w:lang w:val="en-US"/>
              </w:rPr>
            </w:pPr>
            <w:r w:rsidRPr="00066238">
              <w:rPr>
                <w:rFonts w:ascii="Book Antiqua" w:hAnsi="Book Antiqua" w:cs="Times New Roman"/>
                <w:b/>
                <w:bCs/>
                <w:i/>
                <w:iCs/>
                <w:sz w:val="23"/>
                <w:szCs w:val="23"/>
                <w:lang w:val="en-US"/>
              </w:rPr>
              <w:t>Relative contraindications</w:t>
            </w:r>
          </w:p>
        </w:tc>
      </w:tr>
      <w:tr w:rsidR="00B43969" w:rsidRPr="00066238" w:rsidTr="00F11E39">
        <w:tc>
          <w:tcPr>
            <w:tcW w:w="9854" w:type="dxa"/>
          </w:tcPr>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Bicuspid or non-calcified valves</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Untreated coronary artery disease requiring revascularization</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Haemodynamic instability</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LVEF &lt;</w:t>
            </w:r>
            <w:r w:rsidR="00F11E39" w:rsidRPr="00066238">
              <w:rPr>
                <w:rFonts w:ascii="Book Antiqua" w:hAnsi="Book Antiqua" w:cs="Times New Roman" w:hint="eastAsia"/>
                <w:sz w:val="23"/>
                <w:szCs w:val="23"/>
                <w:lang w:val="en-US" w:eastAsia="zh-CN"/>
              </w:rPr>
              <w:t xml:space="preserve"> </w:t>
            </w:r>
            <w:r w:rsidRPr="00066238">
              <w:rPr>
                <w:rFonts w:ascii="Book Antiqua" w:hAnsi="Book Antiqua" w:cs="Times New Roman"/>
                <w:sz w:val="23"/>
                <w:szCs w:val="23"/>
                <w:lang w:val="en-US"/>
              </w:rPr>
              <w:t>20%</w:t>
            </w:r>
          </w:p>
          <w:p w:rsidR="00B43969" w:rsidRPr="00066238" w:rsidRDefault="00B43969" w:rsidP="00B82799">
            <w:pPr>
              <w:pStyle w:val="ListParagraph"/>
              <w:spacing w:after="0" w:line="360" w:lineRule="auto"/>
              <w:ind w:left="0"/>
              <w:jc w:val="both"/>
              <w:rPr>
                <w:rFonts w:ascii="Book Antiqua" w:hAnsi="Book Antiqua" w:cs="Times New Roman"/>
                <w:sz w:val="23"/>
                <w:szCs w:val="23"/>
                <w:lang w:val="en-US"/>
              </w:rPr>
            </w:pPr>
            <w:r w:rsidRPr="00066238">
              <w:rPr>
                <w:rFonts w:ascii="Book Antiqua" w:hAnsi="Book Antiqua" w:cs="Times New Roman"/>
                <w:sz w:val="23"/>
                <w:szCs w:val="23"/>
                <w:lang w:val="en-US"/>
              </w:rPr>
              <w:t>For transapical approach: severe pulmonary disease, LV apex not accessible</w:t>
            </w:r>
          </w:p>
        </w:tc>
      </w:tr>
    </w:tbl>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F11E39" w:rsidP="00B82799">
      <w:pPr>
        <w:spacing w:after="0" w:line="360" w:lineRule="auto"/>
        <w:jc w:val="both"/>
        <w:rPr>
          <w:rFonts w:ascii="Book Antiqua" w:hAnsi="Book Antiqua" w:cs="Times New Roman"/>
          <w:b/>
          <w:bCs/>
          <w:sz w:val="23"/>
          <w:szCs w:val="23"/>
          <w:lang w:val="en-US"/>
        </w:rPr>
      </w:pPr>
      <w:r w:rsidRPr="00066238">
        <w:rPr>
          <w:rFonts w:ascii="Book Antiqua" w:hAnsi="Book Antiqua" w:cs="Times New Roman"/>
          <w:b/>
          <w:bCs/>
          <w:sz w:val="23"/>
          <w:szCs w:val="23"/>
          <w:lang w:val="en-US"/>
        </w:rPr>
        <w:t>Table 1</w:t>
      </w:r>
      <w:r w:rsidRPr="00066238">
        <w:rPr>
          <w:rFonts w:ascii="Book Antiqua" w:hAnsi="Book Antiqua" w:cs="Times New Roman" w:hint="eastAsia"/>
          <w:b/>
          <w:bCs/>
          <w:sz w:val="23"/>
          <w:szCs w:val="23"/>
          <w:lang w:val="en-US" w:eastAsia="zh-CN"/>
        </w:rPr>
        <w:t xml:space="preserve"> </w:t>
      </w:r>
      <w:r w:rsidR="00B43969" w:rsidRPr="00066238">
        <w:rPr>
          <w:rFonts w:ascii="Book Antiqua" w:hAnsi="Book Antiqua" w:cs="Times New Roman"/>
          <w:b/>
          <w:bCs/>
          <w:sz w:val="23"/>
          <w:szCs w:val="23"/>
          <w:lang w:val="en-US"/>
        </w:rPr>
        <w:t>Contraindications for transcatheter aortic valve implantation</w:t>
      </w: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B43969" w:rsidP="00B82799">
      <w:pPr>
        <w:spacing w:after="0" w:line="360" w:lineRule="auto"/>
        <w:jc w:val="both"/>
        <w:rPr>
          <w:rFonts w:ascii="Book Antiqua" w:hAnsi="Book Antiqua" w:cs="Times New Roman"/>
          <w:b/>
          <w:bCs/>
          <w:sz w:val="23"/>
          <w:szCs w:val="23"/>
          <w:lang w:val="en-US"/>
        </w:rPr>
      </w:pPr>
      <w:r w:rsidRPr="00066238">
        <w:rPr>
          <w:rFonts w:ascii="Book Antiqua" w:hAnsi="Book Antiqua" w:cs="Times New Roman"/>
          <w:b/>
          <w:bCs/>
          <w:sz w:val="23"/>
          <w:szCs w:val="23"/>
          <w:lang w:val="en-US"/>
        </w:rPr>
        <w:t>.</w:t>
      </w: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F11E39" w:rsidP="00B82799">
      <w:pPr>
        <w:spacing w:after="0" w:line="360" w:lineRule="auto"/>
        <w:jc w:val="both"/>
        <w:rPr>
          <w:rFonts w:ascii="Book Antiqua" w:hAnsi="Book Antiqua" w:cs="Times New Roman"/>
          <w:b/>
          <w:bCs/>
          <w:sz w:val="23"/>
          <w:szCs w:val="23"/>
          <w:vertAlign w:val="superscript"/>
          <w:lang w:val="en-US"/>
        </w:rPr>
      </w:pPr>
      <w:r w:rsidRPr="00066238">
        <w:rPr>
          <w:rFonts w:ascii="Book Antiqua" w:hAnsi="Book Antiqua" w:cs="Times New Roman"/>
          <w:b/>
          <w:bCs/>
          <w:sz w:val="23"/>
          <w:szCs w:val="23"/>
          <w:lang w:val="en-US"/>
        </w:rPr>
        <w:br w:type="page"/>
      </w:r>
      <w:r w:rsidRPr="00066238">
        <w:rPr>
          <w:rFonts w:ascii="Book Antiqua" w:hAnsi="Book Antiqua" w:cs="Times New Roman"/>
          <w:b/>
          <w:bCs/>
          <w:sz w:val="23"/>
          <w:szCs w:val="23"/>
          <w:lang w:val="en-US"/>
        </w:rPr>
        <w:lastRenderedPageBreak/>
        <w:t>Table 2</w:t>
      </w:r>
      <w:r w:rsidR="00B43969" w:rsidRPr="00066238">
        <w:rPr>
          <w:rFonts w:ascii="Book Antiqua" w:hAnsi="Book Antiqua" w:cs="Times New Roman"/>
          <w:b/>
          <w:bCs/>
          <w:sz w:val="23"/>
          <w:szCs w:val="23"/>
          <w:lang w:val="en-US"/>
        </w:rPr>
        <w:t xml:space="preserve"> </w:t>
      </w:r>
      <w:r w:rsidR="00066238" w:rsidRPr="00066238">
        <w:rPr>
          <w:rFonts w:ascii="Book Antiqua" w:hAnsi="Book Antiqua" w:cs="Times New Roman"/>
          <w:b/>
          <w:bCs/>
          <w:sz w:val="23"/>
          <w:szCs w:val="23"/>
          <w:lang w:val="en-US"/>
        </w:rPr>
        <w:t xml:space="preserve">magnetic resonance </w:t>
      </w:r>
      <w:r w:rsidR="00B43969" w:rsidRPr="00066238">
        <w:rPr>
          <w:rFonts w:ascii="Book Antiqua" w:hAnsi="Book Antiqua" w:cs="Times New Roman"/>
          <w:b/>
          <w:bCs/>
          <w:sz w:val="23"/>
          <w:szCs w:val="23"/>
          <w:lang w:val="en-US"/>
        </w:rPr>
        <w:t>sequences used for pre TAVI evaluation</w:t>
      </w:r>
      <w:r w:rsidR="00B43969" w:rsidRPr="00066238">
        <w:rPr>
          <w:rFonts w:ascii="Book Antiqua" w:hAnsi="Book Antiqua" w:cs="Times New Roman"/>
          <w:b/>
          <w:bCs/>
          <w:sz w:val="23"/>
          <w:szCs w:val="23"/>
          <w:vertAlign w:val="superscript"/>
          <w:lang w:val="en-US"/>
        </w:rPr>
        <w:t>[96]</w:t>
      </w:r>
    </w:p>
    <w:p w:rsidR="00B43969" w:rsidRPr="00066238" w:rsidRDefault="00B43969" w:rsidP="00B82799">
      <w:pPr>
        <w:spacing w:after="0" w:line="360" w:lineRule="auto"/>
        <w:jc w:val="both"/>
        <w:rPr>
          <w:rFonts w:ascii="Book Antiqua" w:hAnsi="Book Antiqua" w:cs="Times New Roman"/>
          <w:b/>
          <w:bCs/>
          <w:sz w:val="23"/>
          <w:szCs w:val="23"/>
          <w:lang w:val="en-US" w:eastAsia="zh-CN"/>
        </w:rPr>
      </w:pPr>
    </w:p>
    <w:tbl>
      <w:tblPr>
        <w:tblW w:w="8246" w:type="dxa"/>
        <w:jc w:val="center"/>
        <w:tblInd w:w="-730" w:type="dxa"/>
        <w:tblBorders>
          <w:top w:val="single" w:sz="4" w:space="0" w:color="auto"/>
          <w:bottom w:val="single" w:sz="4" w:space="0" w:color="auto"/>
        </w:tblBorders>
        <w:tblLook w:val="04A0" w:firstRow="1" w:lastRow="0" w:firstColumn="1" w:lastColumn="0" w:noHBand="0" w:noVBand="1"/>
      </w:tblPr>
      <w:tblGrid>
        <w:gridCol w:w="4666"/>
        <w:gridCol w:w="3580"/>
      </w:tblGrid>
      <w:tr w:rsidR="00720EAC" w:rsidRPr="00720EAC" w:rsidTr="00720EAC">
        <w:trPr>
          <w:trHeight w:val="270"/>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Three-plane localizer                                                                         </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Localize  aortic valve plane</w:t>
            </w:r>
          </w:p>
        </w:tc>
      </w:tr>
      <w:tr w:rsidR="00720EAC" w:rsidRPr="00720EAC" w:rsidTr="00720EAC">
        <w:trPr>
          <w:trHeight w:val="255"/>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Axial SSFP non ECG gated without contrast</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Identify potential ascending aorta and subclavian access sites, </w:t>
            </w:r>
          </w:p>
        </w:tc>
      </w:tr>
      <w:tr w:rsidR="00720EAC" w:rsidRPr="00720EAC" w:rsidTr="00720EAC">
        <w:trPr>
          <w:trHeight w:val="255"/>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Determinae  size, calcification, and presence of aneurysmal dilatation of aorta       </w:t>
            </w:r>
          </w:p>
        </w:tc>
      </w:tr>
      <w:tr w:rsidR="00720EAC" w:rsidRPr="00720EAC" w:rsidTr="00720EAC">
        <w:trPr>
          <w:trHeight w:val="255"/>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Breath held free breathing 2D ECG gated SSFP                               </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Evaluate aortic annulus,aortic valve structure, and sinus higher</w:t>
            </w:r>
          </w:p>
        </w:tc>
      </w:tr>
      <w:tr w:rsidR="00720EAC" w:rsidRPr="00720EAC" w:rsidTr="00720EAC">
        <w:trPr>
          <w:trHeight w:val="255"/>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Coronal Aorta,LVOT and Aortic Root     </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Planimetry valve orifice area</w:t>
            </w:r>
          </w:p>
        </w:tc>
      </w:tr>
      <w:tr w:rsidR="00720EAC" w:rsidRPr="00720EAC" w:rsidTr="00720EAC">
        <w:trPr>
          <w:trHeight w:val="255"/>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SSFP ECG gated images:short axis stak                                           </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Calculate ejection fraction, ventricular volumes and mass</w:t>
            </w:r>
          </w:p>
        </w:tc>
      </w:tr>
      <w:tr w:rsidR="00720EAC" w:rsidRPr="00720EAC" w:rsidTr="00720EAC">
        <w:trPr>
          <w:trHeight w:val="330"/>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Breath held free breathing phase contrast at aortic orifice                </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Calculate  blood flow velocity, pressure gradient, and flow volume across the aortic valve</w:t>
            </w:r>
          </w:p>
        </w:tc>
      </w:tr>
      <w:tr w:rsidR="00720EAC" w:rsidRPr="00720EAC" w:rsidTr="00720EAC">
        <w:trPr>
          <w:trHeight w:val="255"/>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Calculate  Aortic  regurgitant  volume</w:t>
            </w:r>
          </w:p>
        </w:tc>
      </w:tr>
      <w:tr w:rsidR="00720EAC" w:rsidRPr="00720EAC" w:rsidTr="00720EAC">
        <w:trPr>
          <w:trHeight w:val="255"/>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3D Navigator assisted SSFP</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Coronary ostia height</w:t>
            </w:r>
          </w:p>
        </w:tc>
      </w:tr>
      <w:tr w:rsidR="00720EAC" w:rsidRPr="00720EAC" w:rsidTr="00720EAC">
        <w:trPr>
          <w:trHeight w:val="255"/>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Aortic diameter</w:t>
            </w:r>
          </w:p>
        </w:tc>
      </w:tr>
      <w:tr w:rsidR="00720EAC" w:rsidRPr="00720EAC" w:rsidTr="00720EAC">
        <w:trPr>
          <w:trHeight w:val="270"/>
          <w:jc w:val="center"/>
        </w:trPr>
        <w:tc>
          <w:tcPr>
            <w:tcW w:w="4666"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T2 Black Blood                                                                                </w:t>
            </w:r>
          </w:p>
        </w:tc>
        <w:tc>
          <w:tcPr>
            <w:tcW w:w="358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Useful in presence of susceptibility artifacts from sternal wires of  prosthetic valves</w:t>
            </w:r>
          </w:p>
        </w:tc>
      </w:tr>
    </w:tbl>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B43969" w:rsidP="00B82799">
      <w:pPr>
        <w:spacing w:after="0" w:line="360" w:lineRule="auto"/>
        <w:jc w:val="both"/>
        <w:rPr>
          <w:rFonts w:ascii="Book Antiqua" w:hAnsi="Book Antiqua" w:cs="Times New Roman"/>
          <w:b/>
          <w:bCs/>
          <w:sz w:val="23"/>
          <w:szCs w:val="23"/>
          <w:lang w:val="en-US"/>
        </w:rPr>
      </w:pPr>
    </w:p>
    <w:p w:rsidR="00B43969" w:rsidRPr="00066238" w:rsidRDefault="00F11E39" w:rsidP="00B82799">
      <w:pPr>
        <w:spacing w:after="0" w:line="360" w:lineRule="auto"/>
        <w:jc w:val="both"/>
        <w:rPr>
          <w:rFonts w:ascii="Book Antiqua" w:hAnsi="Book Antiqua" w:cs="Times New Roman"/>
          <w:b/>
          <w:bCs/>
          <w:sz w:val="23"/>
          <w:szCs w:val="23"/>
          <w:vertAlign w:val="superscript"/>
          <w:lang w:val="en-US"/>
        </w:rPr>
      </w:pPr>
      <w:r w:rsidRPr="00066238">
        <w:rPr>
          <w:rFonts w:ascii="Book Antiqua" w:hAnsi="Book Antiqua" w:cs="Times New Roman"/>
          <w:b/>
          <w:bCs/>
          <w:sz w:val="23"/>
          <w:szCs w:val="23"/>
          <w:lang w:val="en-US"/>
        </w:rPr>
        <w:br w:type="page"/>
      </w:r>
      <w:r w:rsidRPr="00066238">
        <w:rPr>
          <w:rFonts w:ascii="Book Antiqua" w:hAnsi="Book Antiqua" w:cs="Times New Roman"/>
          <w:b/>
          <w:bCs/>
          <w:sz w:val="23"/>
          <w:szCs w:val="23"/>
          <w:lang w:val="en-US"/>
        </w:rPr>
        <w:lastRenderedPageBreak/>
        <w:t xml:space="preserve">Table 3 </w:t>
      </w:r>
      <w:r w:rsidR="00B43969" w:rsidRPr="00066238">
        <w:rPr>
          <w:rFonts w:ascii="Book Antiqua" w:hAnsi="Book Antiqua" w:cs="Times New Roman"/>
          <w:b/>
          <w:bCs/>
          <w:sz w:val="23"/>
          <w:szCs w:val="23"/>
          <w:lang w:val="en-US"/>
        </w:rPr>
        <w:t xml:space="preserve">Multimodality imaging in pre </w:t>
      </w:r>
      <w:r w:rsidR="00066238" w:rsidRPr="00066238">
        <w:rPr>
          <w:rFonts w:ascii="Book Antiqua" w:hAnsi="Book Antiqua" w:cs="Times New Roman"/>
          <w:b/>
          <w:bCs/>
          <w:sz w:val="23"/>
          <w:szCs w:val="23"/>
          <w:lang w:val="en-US"/>
        </w:rPr>
        <w:t xml:space="preserve">transcatheter aortic valve replacement </w:t>
      </w:r>
      <w:r w:rsidR="00B43969" w:rsidRPr="00066238">
        <w:rPr>
          <w:rFonts w:ascii="Book Antiqua" w:hAnsi="Book Antiqua" w:cs="Times New Roman"/>
          <w:b/>
          <w:bCs/>
          <w:sz w:val="23"/>
          <w:szCs w:val="23"/>
          <w:lang w:val="en-US"/>
        </w:rPr>
        <w:t>evaluation</w:t>
      </w:r>
    </w:p>
    <w:p w:rsidR="00B43969" w:rsidRPr="00066238" w:rsidRDefault="00B43969" w:rsidP="00B82799">
      <w:pPr>
        <w:spacing w:after="0" w:line="360" w:lineRule="auto"/>
        <w:jc w:val="both"/>
        <w:rPr>
          <w:rFonts w:ascii="Book Antiqua" w:hAnsi="Book Antiqua" w:cs="Times New Roman"/>
          <w:b/>
          <w:bCs/>
          <w:sz w:val="23"/>
          <w:szCs w:val="23"/>
          <w:lang w:val="en-US"/>
        </w:rPr>
      </w:pPr>
    </w:p>
    <w:tbl>
      <w:tblPr>
        <w:tblW w:w="9356" w:type="dxa"/>
        <w:tblInd w:w="-176" w:type="dxa"/>
        <w:tblBorders>
          <w:top w:val="single" w:sz="4" w:space="0" w:color="auto"/>
          <w:bottom w:val="single" w:sz="4" w:space="0" w:color="auto"/>
        </w:tblBorders>
        <w:tblLook w:val="04A0" w:firstRow="1" w:lastRow="0" w:firstColumn="1" w:lastColumn="0" w:noHBand="0" w:noVBand="1"/>
      </w:tblPr>
      <w:tblGrid>
        <w:gridCol w:w="2800"/>
        <w:gridCol w:w="3154"/>
        <w:gridCol w:w="3402"/>
      </w:tblGrid>
      <w:tr w:rsidR="00720EAC" w:rsidRPr="00720EAC" w:rsidTr="00720EAC">
        <w:trPr>
          <w:trHeight w:val="315"/>
        </w:trPr>
        <w:tc>
          <w:tcPr>
            <w:tcW w:w="2800" w:type="dxa"/>
            <w:tcBorders>
              <w:top w:val="single" w:sz="4" w:space="0" w:color="auto"/>
              <w:bottom w:val="single" w:sz="4" w:space="0" w:color="auto"/>
            </w:tcBorders>
            <w:shd w:val="clear" w:color="auto" w:fill="auto"/>
            <w:noWrap/>
            <w:vAlign w:val="bottom"/>
            <w:hideMark/>
          </w:tcPr>
          <w:p w:rsidR="00720EAC" w:rsidRPr="00720EAC" w:rsidRDefault="00720EAC" w:rsidP="00B82799">
            <w:pPr>
              <w:spacing w:after="0" w:line="360" w:lineRule="auto"/>
              <w:jc w:val="both"/>
              <w:rPr>
                <w:rFonts w:ascii="Book Antiqua" w:hAnsi="Book Antiqua" w:cs="Arial"/>
                <w:b/>
                <w:bCs/>
                <w:color w:val="000000"/>
                <w:sz w:val="24"/>
                <w:szCs w:val="24"/>
                <w:lang w:val="en-US" w:eastAsia="zh-CN"/>
              </w:rPr>
            </w:pPr>
            <w:r w:rsidRPr="00720EAC">
              <w:rPr>
                <w:rFonts w:ascii="Book Antiqua" w:hAnsi="Book Antiqua" w:cs="Arial"/>
                <w:b/>
                <w:bCs/>
                <w:color w:val="000000"/>
                <w:sz w:val="24"/>
                <w:szCs w:val="24"/>
                <w:lang w:val="en-US" w:eastAsia="zh-CN"/>
              </w:rPr>
              <w:t>Technique</w:t>
            </w:r>
          </w:p>
        </w:tc>
        <w:tc>
          <w:tcPr>
            <w:tcW w:w="3154" w:type="dxa"/>
            <w:tcBorders>
              <w:top w:val="single" w:sz="4" w:space="0" w:color="auto"/>
              <w:bottom w:val="single" w:sz="4" w:space="0" w:color="auto"/>
            </w:tcBorders>
            <w:shd w:val="clear" w:color="auto" w:fill="auto"/>
            <w:noWrap/>
            <w:vAlign w:val="bottom"/>
            <w:hideMark/>
          </w:tcPr>
          <w:p w:rsidR="00720EAC" w:rsidRPr="00720EAC" w:rsidRDefault="00720EAC" w:rsidP="00B82799">
            <w:pPr>
              <w:spacing w:after="0" w:line="360" w:lineRule="auto"/>
              <w:jc w:val="both"/>
              <w:rPr>
                <w:rFonts w:ascii="Book Antiqua" w:hAnsi="Book Antiqua" w:cs="Arial"/>
                <w:b/>
                <w:bCs/>
                <w:color w:val="000000"/>
                <w:sz w:val="24"/>
                <w:szCs w:val="24"/>
                <w:lang w:val="en-US" w:eastAsia="zh-CN"/>
              </w:rPr>
            </w:pPr>
            <w:r w:rsidRPr="00720EAC">
              <w:rPr>
                <w:rFonts w:ascii="Book Antiqua" w:hAnsi="Book Antiqua" w:cs="Arial"/>
                <w:b/>
                <w:bCs/>
                <w:color w:val="000000"/>
                <w:sz w:val="24"/>
                <w:szCs w:val="24"/>
                <w:lang w:val="en-US" w:eastAsia="zh-CN"/>
              </w:rPr>
              <w:t xml:space="preserve">Principal advantages                           </w:t>
            </w:r>
          </w:p>
        </w:tc>
        <w:tc>
          <w:tcPr>
            <w:tcW w:w="3402" w:type="dxa"/>
            <w:tcBorders>
              <w:top w:val="single" w:sz="4" w:space="0" w:color="auto"/>
              <w:bottom w:val="single" w:sz="4" w:space="0" w:color="auto"/>
            </w:tcBorders>
            <w:shd w:val="clear" w:color="auto" w:fill="auto"/>
            <w:noWrap/>
            <w:vAlign w:val="bottom"/>
            <w:hideMark/>
          </w:tcPr>
          <w:p w:rsidR="00720EAC" w:rsidRPr="00720EAC" w:rsidRDefault="00720EAC" w:rsidP="00B82799">
            <w:pPr>
              <w:spacing w:after="0" w:line="360" w:lineRule="auto"/>
              <w:jc w:val="both"/>
              <w:rPr>
                <w:rFonts w:ascii="Book Antiqua" w:hAnsi="Book Antiqua" w:cs="Arial"/>
                <w:b/>
                <w:bCs/>
                <w:sz w:val="24"/>
                <w:szCs w:val="24"/>
                <w:lang w:val="en-US" w:eastAsia="zh-CN"/>
              </w:rPr>
            </w:pPr>
            <w:r w:rsidRPr="00720EAC">
              <w:rPr>
                <w:rFonts w:ascii="Book Antiqua" w:hAnsi="Book Antiqua" w:cs="Arial"/>
                <w:b/>
                <w:bCs/>
                <w:sz w:val="24"/>
                <w:szCs w:val="24"/>
                <w:lang w:val="en-US" w:eastAsia="zh-CN"/>
              </w:rPr>
              <w:t xml:space="preserve">Disadvantages  </w:t>
            </w:r>
          </w:p>
        </w:tc>
      </w:tr>
      <w:tr w:rsidR="00720EAC" w:rsidRPr="00720EAC" w:rsidTr="00720EAC">
        <w:trPr>
          <w:trHeight w:val="330"/>
        </w:trPr>
        <w:tc>
          <w:tcPr>
            <w:tcW w:w="2800" w:type="dxa"/>
            <w:tcBorders>
              <w:top w:val="single" w:sz="4" w:space="0" w:color="auto"/>
            </w:tcBorders>
            <w:shd w:val="clear" w:color="auto" w:fill="auto"/>
            <w:noWrap/>
            <w:vAlign w:val="bottom"/>
            <w:hideMark/>
          </w:tcPr>
          <w:p w:rsidR="00720EAC" w:rsidRPr="00720EAC" w:rsidRDefault="00720EAC" w:rsidP="00B82799">
            <w:pPr>
              <w:spacing w:after="0" w:line="360" w:lineRule="auto"/>
              <w:jc w:val="both"/>
              <w:rPr>
                <w:rFonts w:ascii="Book Antiqua" w:hAnsi="Book Antiqua" w:cs="Arial"/>
                <w:bCs/>
                <w:sz w:val="24"/>
                <w:szCs w:val="24"/>
                <w:lang w:val="en-US" w:eastAsia="zh-CN"/>
              </w:rPr>
            </w:pPr>
            <w:r w:rsidRPr="00720EAC">
              <w:rPr>
                <w:rFonts w:ascii="Book Antiqua" w:hAnsi="Book Antiqua" w:cs="Arial"/>
                <w:bCs/>
                <w:sz w:val="24"/>
                <w:szCs w:val="24"/>
                <w:lang w:val="en-US" w:eastAsia="zh-CN"/>
              </w:rPr>
              <w:t xml:space="preserve">Transthoracic Echocardiography                         </w:t>
            </w:r>
          </w:p>
        </w:tc>
        <w:tc>
          <w:tcPr>
            <w:tcW w:w="3154" w:type="dxa"/>
            <w:tcBorders>
              <w:top w:val="single" w:sz="4" w:space="0" w:color="auto"/>
            </w:tcBorders>
            <w:shd w:val="clear" w:color="auto" w:fill="auto"/>
            <w:noWrap/>
            <w:vAlign w:val="bottom"/>
            <w:hideMark/>
          </w:tcPr>
          <w:p w:rsidR="00720EAC" w:rsidRPr="00720EAC" w:rsidRDefault="00720EAC" w:rsidP="00B82799">
            <w:pPr>
              <w:spacing w:after="0" w:line="360" w:lineRule="auto"/>
              <w:jc w:val="both"/>
              <w:rPr>
                <w:rFonts w:ascii="Book Antiqua" w:hAnsi="Book Antiqua" w:cs="Arial"/>
                <w:b/>
                <w:bCs/>
                <w:color w:val="000000"/>
                <w:sz w:val="24"/>
                <w:szCs w:val="24"/>
                <w:lang w:val="en-US" w:eastAsia="zh-CN"/>
              </w:rPr>
            </w:pPr>
            <w:r w:rsidRPr="00720EAC">
              <w:rPr>
                <w:rFonts w:ascii="Book Antiqua" w:hAnsi="Book Antiqua" w:cs="Arial"/>
                <w:b/>
                <w:bCs/>
                <w:color w:val="000000"/>
                <w:sz w:val="24"/>
                <w:szCs w:val="24"/>
                <w:lang w:val="en-US" w:eastAsia="zh-CN"/>
              </w:rPr>
              <w:t xml:space="preserve"> </w:t>
            </w:r>
            <w:r w:rsidRPr="00720EAC">
              <w:rPr>
                <w:rFonts w:ascii="Book Antiqua" w:hAnsi="Book Antiqua" w:cs="Arial"/>
                <w:sz w:val="24"/>
                <w:szCs w:val="24"/>
                <w:lang w:val="en-US" w:eastAsia="zh-CN"/>
              </w:rPr>
              <w:t xml:space="preserve"> Widespread availability                                                      </w:t>
            </w:r>
          </w:p>
        </w:tc>
        <w:tc>
          <w:tcPr>
            <w:tcW w:w="3402" w:type="dxa"/>
            <w:tcBorders>
              <w:top w:val="single" w:sz="4" w:space="0" w:color="auto"/>
            </w:tcBorders>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Poor acoustic window </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First line  diagnostic  tool  </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Frequent discrepancy between different parameters</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bCs/>
                <w:sz w:val="24"/>
                <w:szCs w:val="24"/>
                <w:lang w:val="en-US" w:eastAsia="zh-CN"/>
              </w:rPr>
            </w:pPr>
            <w:r w:rsidRPr="00720EAC">
              <w:rPr>
                <w:rFonts w:ascii="Book Antiqua" w:hAnsi="Book Antiqua" w:cs="Arial"/>
                <w:bCs/>
                <w:sz w:val="24"/>
                <w:szCs w:val="24"/>
                <w:lang w:val="en-US" w:eastAsia="zh-CN"/>
              </w:rPr>
              <w:t xml:space="preserve">Transesophageal Echocardiography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Good spatial resolution                                   </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Suboptimal for distal ascending aorta and arch</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bCs/>
                <w:sz w:val="24"/>
                <w:szCs w:val="24"/>
                <w:lang w:val="en-US" w:eastAsia="zh-CN"/>
              </w:rPr>
            </w:pPr>
            <w:r w:rsidRPr="00720EAC">
              <w:rPr>
                <w:rFonts w:ascii="Book Antiqua" w:hAnsi="Book Antiqua" w:cs="Arial"/>
                <w:bCs/>
                <w:sz w:val="24"/>
                <w:szCs w:val="24"/>
                <w:lang w:val="en-US" w:eastAsia="zh-CN"/>
              </w:rPr>
              <w:t xml:space="preserve">3 D reconstruction  </w:t>
            </w: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Semi-invasive exam </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Anatomic definition and annulus measurement   </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bCs/>
                <w:sz w:val="24"/>
                <w:szCs w:val="24"/>
                <w:lang w:val="en-US" w:eastAsia="zh-CN"/>
              </w:rPr>
            </w:pPr>
            <w:r w:rsidRPr="00720EAC">
              <w:rPr>
                <w:rFonts w:ascii="Book Antiqua" w:hAnsi="Book Antiqua" w:cs="Arial"/>
                <w:bCs/>
                <w:sz w:val="24"/>
                <w:szCs w:val="24"/>
                <w:lang w:val="en-US" w:eastAsia="zh-CN"/>
              </w:rPr>
              <w:t xml:space="preserve">Multislice computed tomography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Multiplanar reconstruction                                     </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Potential nephrotoxicity of contrast medium</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Quantification of calcium score                                                  </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Radiations exposition</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Evaluation of aorto-femoral tract                                                </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Controlled heart rate</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bCs/>
                <w:sz w:val="24"/>
                <w:szCs w:val="24"/>
                <w:lang w:val="en-US" w:eastAsia="zh-CN"/>
              </w:rPr>
            </w:pPr>
            <w:r w:rsidRPr="00720EAC">
              <w:rPr>
                <w:rFonts w:ascii="Book Antiqua" w:hAnsi="Book Antiqua" w:cs="Arial"/>
                <w:bCs/>
                <w:sz w:val="24"/>
                <w:szCs w:val="24"/>
                <w:lang w:val="en-US" w:eastAsia="zh-CN"/>
              </w:rPr>
              <w:t xml:space="preserve">Magnetic resonance imaging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Tissue characterization                                                     </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Reduced availability</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Multiplanar reconstruction                                              </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Poor evaluation of calcifications</w:t>
            </w:r>
          </w:p>
        </w:tc>
      </w:tr>
      <w:tr w:rsidR="00720EAC" w:rsidRPr="00720EAC" w:rsidTr="00720EAC">
        <w:trPr>
          <w:trHeight w:val="330"/>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Evaluation of aorto-femoral tract                               </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Contraindicated in metallic devices wearers</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Controlled heart rate</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r>
      <w:tr w:rsidR="00720EAC" w:rsidRPr="00720EAC" w:rsidTr="00720EAC">
        <w:trPr>
          <w:trHeight w:val="255"/>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　</w:t>
            </w:r>
          </w:p>
        </w:tc>
      </w:tr>
      <w:tr w:rsidR="00720EAC" w:rsidRPr="00720EAC" w:rsidTr="00720EAC">
        <w:trPr>
          <w:trHeight w:val="270"/>
        </w:trPr>
        <w:tc>
          <w:tcPr>
            <w:tcW w:w="2800"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Positron emission tomography                </w:t>
            </w:r>
          </w:p>
        </w:tc>
        <w:tc>
          <w:tcPr>
            <w:tcW w:w="3154"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 xml:space="preserve">Evaluation of calcification and inflammation                                 </w:t>
            </w:r>
          </w:p>
        </w:tc>
        <w:tc>
          <w:tcPr>
            <w:tcW w:w="3402" w:type="dxa"/>
            <w:shd w:val="clear" w:color="auto" w:fill="auto"/>
            <w:noWrap/>
            <w:vAlign w:val="bottom"/>
            <w:hideMark/>
          </w:tcPr>
          <w:p w:rsidR="00720EAC" w:rsidRPr="00720EAC" w:rsidRDefault="00720EAC" w:rsidP="00B82799">
            <w:pPr>
              <w:spacing w:after="0" w:line="360" w:lineRule="auto"/>
              <w:jc w:val="both"/>
              <w:rPr>
                <w:rFonts w:ascii="Book Antiqua" w:hAnsi="Book Antiqua" w:cs="Arial"/>
                <w:sz w:val="24"/>
                <w:szCs w:val="24"/>
                <w:lang w:val="en-US" w:eastAsia="zh-CN"/>
              </w:rPr>
            </w:pPr>
            <w:r w:rsidRPr="00720EAC">
              <w:rPr>
                <w:rFonts w:ascii="Book Antiqua" w:hAnsi="Book Antiqua" w:cs="Arial"/>
                <w:sz w:val="24"/>
                <w:szCs w:val="24"/>
                <w:lang w:val="en-US" w:eastAsia="zh-CN"/>
              </w:rPr>
              <w:t>Poor spatial resolution</w:t>
            </w:r>
          </w:p>
        </w:tc>
      </w:tr>
    </w:tbl>
    <w:p w:rsidR="00B43969" w:rsidRPr="003C13F7" w:rsidRDefault="00B43969" w:rsidP="00B82799">
      <w:pPr>
        <w:spacing w:after="0" w:line="360" w:lineRule="auto"/>
        <w:jc w:val="both"/>
        <w:rPr>
          <w:rFonts w:ascii="Book Antiqua" w:hAnsi="Book Antiqua" w:cs="Times New Roman"/>
          <w:sz w:val="23"/>
          <w:szCs w:val="23"/>
          <w:lang w:val="en-US" w:eastAsia="zh-CN"/>
        </w:rPr>
      </w:pPr>
    </w:p>
    <w:sectPr w:rsidR="00B43969" w:rsidRPr="003C13F7" w:rsidSect="00DB136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341" w:rsidRPr="003C13F7" w:rsidRDefault="00A10341" w:rsidP="007D3A39">
      <w:pPr>
        <w:spacing w:after="0" w:line="240" w:lineRule="auto"/>
        <w:rPr>
          <w:sz w:val="21"/>
          <w:szCs w:val="21"/>
        </w:rPr>
      </w:pPr>
      <w:r w:rsidRPr="003C13F7">
        <w:rPr>
          <w:sz w:val="21"/>
          <w:szCs w:val="21"/>
        </w:rPr>
        <w:separator/>
      </w:r>
    </w:p>
  </w:endnote>
  <w:endnote w:type="continuationSeparator" w:id="0">
    <w:p w:rsidR="00A10341" w:rsidRPr="003C13F7" w:rsidRDefault="00A10341" w:rsidP="007D3A39">
      <w:pPr>
        <w:spacing w:after="0" w:line="240" w:lineRule="auto"/>
        <w:rPr>
          <w:sz w:val="21"/>
          <w:szCs w:val="21"/>
        </w:rPr>
      </w:pPr>
      <w:r w:rsidRPr="003C13F7">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341" w:rsidRPr="003C13F7" w:rsidRDefault="00A10341" w:rsidP="007D3A39">
      <w:pPr>
        <w:spacing w:after="0" w:line="240" w:lineRule="auto"/>
        <w:rPr>
          <w:sz w:val="21"/>
          <w:szCs w:val="21"/>
        </w:rPr>
      </w:pPr>
      <w:r w:rsidRPr="003C13F7">
        <w:rPr>
          <w:sz w:val="21"/>
          <w:szCs w:val="21"/>
        </w:rPr>
        <w:separator/>
      </w:r>
    </w:p>
  </w:footnote>
  <w:footnote w:type="continuationSeparator" w:id="0">
    <w:p w:rsidR="00A10341" w:rsidRPr="003C13F7" w:rsidRDefault="00A10341" w:rsidP="007D3A39">
      <w:pPr>
        <w:spacing w:after="0" w:line="240" w:lineRule="auto"/>
        <w:rPr>
          <w:sz w:val="21"/>
          <w:szCs w:val="21"/>
        </w:rPr>
      </w:pPr>
      <w:r w:rsidRPr="003C13F7">
        <w:rPr>
          <w:sz w:val="21"/>
          <w:szCs w:val="21"/>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7026"/>
    <w:multiLevelType w:val="hybridMultilevel"/>
    <w:tmpl w:val="71DEB16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6A34DA5"/>
    <w:multiLevelType w:val="hybridMultilevel"/>
    <w:tmpl w:val="CCD4982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
    <w:nsid w:val="10567065"/>
    <w:multiLevelType w:val="hybridMultilevel"/>
    <w:tmpl w:val="DA9AE126"/>
    <w:lvl w:ilvl="0" w:tplc="0410000F">
      <w:start w:val="1"/>
      <w:numFmt w:val="decimal"/>
      <w:lvlText w:val="%1."/>
      <w:lvlJc w:val="left"/>
      <w:pPr>
        <w:ind w:left="90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
    <w:nsid w:val="13294108"/>
    <w:multiLevelType w:val="hybridMultilevel"/>
    <w:tmpl w:val="FE50FF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170B3AE3"/>
    <w:multiLevelType w:val="hybridMultilevel"/>
    <w:tmpl w:val="2D02F2F4"/>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5">
    <w:nsid w:val="39453CB0"/>
    <w:multiLevelType w:val="hybridMultilevel"/>
    <w:tmpl w:val="0986CB1E"/>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6">
    <w:nsid w:val="3DFE07D1"/>
    <w:multiLevelType w:val="hybridMultilevel"/>
    <w:tmpl w:val="5DECBD6A"/>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7">
    <w:nsid w:val="47137983"/>
    <w:multiLevelType w:val="hybridMultilevel"/>
    <w:tmpl w:val="DA9AE126"/>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8">
    <w:nsid w:val="4A3764A7"/>
    <w:multiLevelType w:val="hybridMultilevel"/>
    <w:tmpl w:val="52AE33E6"/>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9">
    <w:nsid w:val="4FFE05A4"/>
    <w:multiLevelType w:val="hybridMultilevel"/>
    <w:tmpl w:val="52AE33E6"/>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0">
    <w:nsid w:val="5BD00749"/>
    <w:multiLevelType w:val="hybridMultilevel"/>
    <w:tmpl w:val="68DC597C"/>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1">
    <w:nsid w:val="6689670F"/>
    <w:multiLevelType w:val="hybridMultilevel"/>
    <w:tmpl w:val="52AE33E6"/>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2">
    <w:nsid w:val="7A1668F1"/>
    <w:multiLevelType w:val="hybridMultilevel"/>
    <w:tmpl w:val="A41AFF66"/>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num w:numId="1">
    <w:abstractNumId w:val="2"/>
  </w:num>
  <w:num w:numId="2">
    <w:abstractNumId w:val="3"/>
  </w:num>
  <w:num w:numId="3">
    <w:abstractNumId w:val="1"/>
  </w:num>
  <w:num w:numId="4">
    <w:abstractNumId w:val="8"/>
  </w:num>
  <w:num w:numId="5">
    <w:abstractNumId w:val="9"/>
  </w:num>
  <w:num w:numId="6">
    <w:abstractNumId w:val="11"/>
  </w:num>
  <w:num w:numId="7">
    <w:abstractNumId w:val="4"/>
  </w:num>
  <w:num w:numId="8">
    <w:abstractNumId w:val="12"/>
  </w:num>
  <w:num w:numId="9">
    <w:abstractNumId w:val="10"/>
  </w:num>
  <w:num w:numId="10">
    <w:abstractNumId w:val="0"/>
  </w:num>
  <w:num w:numId="11">
    <w:abstractNumId w:val="6"/>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08"/>
  <w:hyphenationZone w:val="283"/>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64C"/>
    <w:rsid w:val="00012062"/>
    <w:rsid w:val="000179EF"/>
    <w:rsid w:val="00054974"/>
    <w:rsid w:val="00056DF9"/>
    <w:rsid w:val="00066238"/>
    <w:rsid w:val="0006720B"/>
    <w:rsid w:val="00071C7E"/>
    <w:rsid w:val="00085341"/>
    <w:rsid w:val="00092E80"/>
    <w:rsid w:val="000A7F6C"/>
    <w:rsid w:val="000B12D6"/>
    <w:rsid w:val="000B2789"/>
    <w:rsid w:val="000C30DC"/>
    <w:rsid w:val="000D0C3C"/>
    <w:rsid w:val="000D4282"/>
    <w:rsid w:val="000D5A45"/>
    <w:rsid w:val="000F7413"/>
    <w:rsid w:val="001009DE"/>
    <w:rsid w:val="0010240E"/>
    <w:rsid w:val="0010731D"/>
    <w:rsid w:val="001074F0"/>
    <w:rsid w:val="00107AA2"/>
    <w:rsid w:val="001112C1"/>
    <w:rsid w:val="001201CD"/>
    <w:rsid w:val="001305F7"/>
    <w:rsid w:val="001376E9"/>
    <w:rsid w:val="00142493"/>
    <w:rsid w:val="0014654B"/>
    <w:rsid w:val="0015020D"/>
    <w:rsid w:val="0015185A"/>
    <w:rsid w:val="001616F7"/>
    <w:rsid w:val="001620C3"/>
    <w:rsid w:val="00165DBF"/>
    <w:rsid w:val="0016624C"/>
    <w:rsid w:val="0016757D"/>
    <w:rsid w:val="001709F5"/>
    <w:rsid w:val="0017693A"/>
    <w:rsid w:val="0018155D"/>
    <w:rsid w:val="00182D7B"/>
    <w:rsid w:val="001A117A"/>
    <w:rsid w:val="001B0A66"/>
    <w:rsid w:val="001C41CC"/>
    <w:rsid w:val="001C5121"/>
    <w:rsid w:val="001D0B0C"/>
    <w:rsid w:val="001D7368"/>
    <w:rsid w:val="001D73E4"/>
    <w:rsid w:val="001E51F8"/>
    <w:rsid w:val="001F7934"/>
    <w:rsid w:val="002005BF"/>
    <w:rsid w:val="00206B28"/>
    <w:rsid w:val="00211503"/>
    <w:rsid w:val="00231FF8"/>
    <w:rsid w:val="00243595"/>
    <w:rsid w:val="00246662"/>
    <w:rsid w:val="00246FC1"/>
    <w:rsid w:val="002545CD"/>
    <w:rsid w:val="00262D08"/>
    <w:rsid w:val="002632A3"/>
    <w:rsid w:val="002643AC"/>
    <w:rsid w:val="0027533F"/>
    <w:rsid w:val="002842A9"/>
    <w:rsid w:val="00287153"/>
    <w:rsid w:val="002A2C27"/>
    <w:rsid w:val="002A4BEC"/>
    <w:rsid w:val="002C2672"/>
    <w:rsid w:val="002C41A1"/>
    <w:rsid w:val="002C5D8A"/>
    <w:rsid w:val="002C6856"/>
    <w:rsid w:val="002C79DC"/>
    <w:rsid w:val="002D3152"/>
    <w:rsid w:val="002E0867"/>
    <w:rsid w:val="002E3035"/>
    <w:rsid w:val="002F303A"/>
    <w:rsid w:val="00300518"/>
    <w:rsid w:val="00301617"/>
    <w:rsid w:val="003354B3"/>
    <w:rsid w:val="003361E2"/>
    <w:rsid w:val="003440AD"/>
    <w:rsid w:val="00346017"/>
    <w:rsid w:val="003724FD"/>
    <w:rsid w:val="003823B4"/>
    <w:rsid w:val="00385807"/>
    <w:rsid w:val="003A3401"/>
    <w:rsid w:val="003A55AA"/>
    <w:rsid w:val="003C13F7"/>
    <w:rsid w:val="003C33E4"/>
    <w:rsid w:val="003C68CF"/>
    <w:rsid w:val="003E3784"/>
    <w:rsid w:val="003E69EA"/>
    <w:rsid w:val="003F2DE6"/>
    <w:rsid w:val="00404207"/>
    <w:rsid w:val="0042388E"/>
    <w:rsid w:val="00423A96"/>
    <w:rsid w:val="0044119B"/>
    <w:rsid w:val="00443DED"/>
    <w:rsid w:val="0044750E"/>
    <w:rsid w:val="00451FD2"/>
    <w:rsid w:val="00465D1C"/>
    <w:rsid w:val="00473E3C"/>
    <w:rsid w:val="00480F8B"/>
    <w:rsid w:val="0048190F"/>
    <w:rsid w:val="004A2486"/>
    <w:rsid w:val="004A28E9"/>
    <w:rsid w:val="004A539B"/>
    <w:rsid w:val="004B0303"/>
    <w:rsid w:val="004B13A7"/>
    <w:rsid w:val="004C06EF"/>
    <w:rsid w:val="004C67CC"/>
    <w:rsid w:val="004D2136"/>
    <w:rsid w:val="004D21A1"/>
    <w:rsid w:val="004D3C0D"/>
    <w:rsid w:val="004D7719"/>
    <w:rsid w:val="004E4B0C"/>
    <w:rsid w:val="004F1F35"/>
    <w:rsid w:val="004F4006"/>
    <w:rsid w:val="00501426"/>
    <w:rsid w:val="00502DE3"/>
    <w:rsid w:val="00506BB4"/>
    <w:rsid w:val="00511F65"/>
    <w:rsid w:val="0051682A"/>
    <w:rsid w:val="00524D3C"/>
    <w:rsid w:val="00531D77"/>
    <w:rsid w:val="00534AC9"/>
    <w:rsid w:val="005366D0"/>
    <w:rsid w:val="00540C6B"/>
    <w:rsid w:val="00542195"/>
    <w:rsid w:val="00554F34"/>
    <w:rsid w:val="005654B2"/>
    <w:rsid w:val="0056664C"/>
    <w:rsid w:val="005671EA"/>
    <w:rsid w:val="005717E4"/>
    <w:rsid w:val="0057343A"/>
    <w:rsid w:val="005774F7"/>
    <w:rsid w:val="0058665C"/>
    <w:rsid w:val="005A4D6B"/>
    <w:rsid w:val="005A4EA2"/>
    <w:rsid w:val="005B258F"/>
    <w:rsid w:val="005E2078"/>
    <w:rsid w:val="005E59AA"/>
    <w:rsid w:val="005E6448"/>
    <w:rsid w:val="005F4A26"/>
    <w:rsid w:val="00600BF1"/>
    <w:rsid w:val="006064FF"/>
    <w:rsid w:val="00611F57"/>
    <w:rsid w:val="00622CA0"/>
    <w:rsid w:val="00633A03"/>
    <w:rsid w:val="00644ACD"/>
    <w:rsid w:val="0064563B"/>
    <w:rsid w:val="006551A4"/>
    <w:rsid w:val="00661183"/>
    <w:rsid w:val="006615E5"/>
    <w:rsid w:val="00664EFE"/>
    <w:rsid w:val="00680969"/>
    <w:rsid w:val="0069132D"/>
    <w:rsid w:val="00691C72"/>
    <w:rsid w:val="00694E66"/>
    <w:rsid w:val="006C227B"/>
    <w:rsid w:val="006C31CE"/>
    <w:rsid w:val="006C7326"/>
    <w:rsid w:val="006D20FA"/>
    <w:rsid w:val="006D34C7"/>
    <w:rsid w:val="006E0910"/>
    <w:rsid w:val="006E5099"/>
    <w:rsid w:val="006F3A81"/>
    <w:rsid w:val="006F75C2"/>
    <w:rsid w:val="006F79F7"/>
    <w:rsid w:val="00712F63"/>
    <w:rsid w:val="00720EAC"/>
    <w:rsid w:val="00724756"/>
    <w:rsid w:val="00734AA2"/>
    <w:rsid w:val="00734CC2"/>
    <w:rsid w:val="00740B45"/>
    <w:rsid w:val="00740DCF"/>
    <w:rsid w:val="007520CE"/>
    <w:rsid w:val="00753939"/>
    <w:rsid w:val="00754A88"/>
    <w:rsid w:val="00763B76"/>
    <w:rsid w:val="00763D13"/>
    <w:rsid w:val="00764E43"/>
    <w:rsid w:val="007672E0"/>
    <w:rsid w:val="00767931"/>
    <w:rsid w:val="00790CD1"/>
    <w:rsid w:val="00791B59"/>
    <w:rsid w:val="00793C13"/>
    <w:rsid w:val="007A002B"/>
    <w:rsid w:val="007B2814"/>
    <w:rsid w:val="007C36B0"/>
    <w:rsid w:val="007D3A39"/>
    <w:rsid w:val="007E57DD"/>
    <w:rsid w:val="007E6333"/>
    <w:rsid w:val="007F540F"/>
    <w:rsid w:val="007F5CCA"/>
    <w:rsid w:val="00807C96"/>
    <w:rsid w:val="0081306F"/>
    <w:rsid w:val="00814C1B"/>
    <w:rsid w:val="00814DDA"/>
    <w:rsid w:val="00816387"/>
    <w:rsid w:val="008236B4"/>
    <w:rsid w:val="00824C85"/>
    <w:rsid w:val="008252B0"/>
    <w:rsid w:val="00825CC7"/>
    <w:rsid w:val="00827AB8"/>
    <w:rsid w:val="00827AF5"/>
    <w:rsid w:val="008324DB"/>
    <w:rsid w:val="008328FC"/>
    <w:rsid w:val="0085086D"/>
    <w:rsid w:val="00861068"/>
    <w:rsid w:val="0086732B"/>
    <w:rsid w:val="00875D24"/>
    <w:rsid w:val="0087646A"/>
    <w:rsid w:val="008918E7"/>
    <w:rsid w:val="0089516D"/>
    <w:rsid w:val="008959CF"/>
    <w:rsid w:val="00897098"/>
    <w:rsid w:val="008B11AF"/>
    <w:rsid w:val="008B621A"/>
    <w:rsid w:val="008B6426"/>
    <w:rsid w:val="008C076A"/>
    <w:rsid w:val="008C5746"/>
    <w:rsid w:val="008D32FD"/>
    <w:rsid w:val="008D6FCF"/>
    <w:rsid w:val="008E169C"/>
    <w:rsid w:val="008F1CF9"/>
    <w:rsid w:val="00900B6A"/>
    <w:rsid w:val="00904B1D"/>
    <w:rsid w:val="009119BA"/>
    <w:rsid w:val="00917037"/>
    <w:rsid w:val="00921876"/>
    <w:rsid w:val="00926118"/>
    <w:rsid w:val="00927C0F"/>
    <w:rsid w:val="0093634B"/>
    <w:rsid w:val="00945741"/>
    <w:rsid w:val="009556BC"/>
    <w:rsid w:val="009622AB"/>
    <w:rsid w:val="00965083"/>
    <w:rsid w:val="009659DA"/>
    <w:rsid w:val="0097504E"/>
    <w:rsid w:val="00977E84"/>
    <w:rsid w:val="009907FB"/>
    <w:rsid w:val="00991727"/>
    <w:rsid w:val="00993587"/>
    <w:rsid w:val="00993D26"/>
    <w:rsid w:val="009A54C3"/>
    <w:rsid w:val="009B2600"/>
    <w:rsid w:val="009C0868"/>
    <w:rsid w:val="009D3680"/>
    <w:rsid w:val="009D7C18"/>
    <w:rsid w:val="009E670A"/>
    <w:rsid w:val="009E7D9C"/>
    <w:rsid w:val="009F1939"/>
    <w:rsid w:val="009F7434"/>
    <w:rsid w:val="00A10341"/>
    <w:rsid w:val="00A2328C"/>
    <w:rsid w:val="00A30A57"/>
    <w:rsid w:val="00A46049"/>
    <w:rsid w:val="00A4796C"/>
    <w:rsid w:val="00A55114"/>
    <w:rsid w:val="00A56B4B"/>
    <w:rsid w:val="00A645AE"/>
    <w:rsid w:val="00A7146B"/>
    <w:rsid w:val="00A71A4F"/>
    <w:rsid w:val="00A7359C"/>
    <w:rsid w:val="00A94B35"/>
    <w:rsid w:val="00AA276F"/>
    <w:rsid w:val="00AB5228"/>
    <w:rsid w:val="00AC2D0A"/>
    <w:rsid w:val="00AC4223"/>
    <w:rsid w:val="00AD313F"/>
    <w:rsid w:val="00AD687A"/>
    <w:rsid w:val="00AD6931"/>
    <w:rsid w:val="00AE5BAB"/>
    <w:rsid w:val="00AF7D1F"/>
    <w:rsid w:val="00B020F5"/>
    <w:rsid w:val="00B140E5"/>
    <w:rsid w:val="00B253B9"/>
    <w:rsid w:val="00B3129D"/>
    <w:rsid w:val="00B43969"/>
    <w:rsid w:val="00B4786F"/>
    <w:rsid w:val="00B517FE"/>
    <w:rsid w:val="00B53AE5"/>
    <w:rsid w:val="00B5776C"/>
    <w:rsid w:val="00B57B18"/>
    <w:rsid w:val="00B61927"/>
    <w:rsid w:val="00B7715B"/>
    <w:rsid w:val="00B81CA5"/>
    <w:rsid w:val="00B82799"/>
    <w:rsid w:val="00B83561"/>
    <w:rsid w:val="00B92A52"/>
    <w:rsid w:val="00BB148D"/>
    <w:rsid w:val="00BB355A"/>
    <w:rsid w:val="00BB4403"/>
    <w:rsid w:val="00BD7D82"/>
    <w:rsid w:val="00BE3B6A"/>
    <w:rsid w:val="00BE54FA"/>
    <w:rsid w:val="00BF3AA3"/>
    <w:rsid w:val="00BF4C3A"/>
    <w:rsid w:val="00BF5D29"/>
    <w:rsid w:val="00BF5D58"/>
    <w:rsid w:val="00C054FF"/>
    <w:rsid w:val="00C06226"/>
    <w:rsid w:val="00C165FC"/>
    <w:rsid w:val="00C23D42"/>
    <w:rsid w:val="00C322F9"/>
    <w:rsid w:val="00C50DD9"/>
    <w:rsid w:val="00C52D48"/>
    <w:rsid w:val="00C61651"/>
    <w:rsid w:val="00C7243E"/>
    <w:rsid w:val="00C7590D"/>
    <w:rsid w:val="00C77D4A"/>
    <w:rsid w:val="00C9202E"/>
    <w:rsid w:val="00C920CA"/>
    <w:rsid w:val="00C947FB"/>
    <w:rsid w:val="00C9611B"/>
    <w:rsid w:val="00CA231D"/>
    <w:rsid w:val="00CA79E4"/>
    <w:rsid w:val="00CB67E9"/>
    <w:rsid w:val="00CC31F3"/>
    <w:rsid w:val="00CC61FD"/>
    <w:rsid w:val="00CD6152"/>
    <w:rsid w:val="00CE419F"/>
    <w:rsid w:val="00CE6258"/>
    <w:rsid w:val="00CF6841"/>
    <w:rsid w:val="00D07758"/>
    <w:rsid w:val="00D14B8C"/>
    <w:rsid w:val="00D2149E"/>
    <w:rsid w:val="00D27B63"/>
    <w:rsid w:val="00D33AF3"/>
    <w:rsid w:val="00D34781"/>
    <w:rsid w:val="00D35DA1"/>
    <w:rsid w:val="00D36552"/>
    <w:rsid w:val="00D40380"/>
    <w:rsid w:val="00D506FC"/>
    <w:rsid w:val="00D54AFC"/>
    <w:rsid w:val="00D54E8F"/>
    <w:rsid w:val="00D652FF"/>
    <w:rsid w:val="00D65E3A"/>
    <w:rsid w:val="00D67ED5"/>
    <w:rsid w:val="00D70625"/>
    <w:rsid w:val="00D77725"/>
    <w:rsid w:val="00D81AE3"/>
    <w:rsid w:val="00D82917"/>
    <w:rsid w:val="00D90A68"/>
    <w:rsid w:val="00D96479"/>
    <w:rsid w:val="00DA0D9B"/>
    <w:rsid w:val="00DA1E1F"/>
    <w:rsid w:val="00DA2337"/>
    <w:rsid w:val="00DB1368"/>
    <w:rsid w:val="00DB2759"/>
    <w:rsid w:val="00DC5EA9"/>
    <w:rsid w:val="00DD41E4"/>
    <w:rsid w:val="00DE1F46"/>
    <w:rsid w:val="00DE6933"/>
    <w:rsid w:val="00DF64F2"/>
    <w:rsid w:val="00E119BA"/>
    <w:rsid w:val="00E14F58"/>
    <w:rsid w:val="00E25E1D"/>
    <w:rsid w:val="00E32872"/>
    <w:rsid w:val="00E43286"/>
    <w:rsid w:val="00E4601E"/>
    <w:rsid w:val="00E47789"/>
    <w:rsid w:val="00E562C6"/>
    <w:rsid w:val="00E57A0B"/>
    <w:rsid w:val="00E717A3"/>
    <w:rsid w:val="00E73E3F"/>
    <w:rsid w:val="00E93877"/>
    <w:rsid w:val="00E94E91"/>
    <w:rsid w:val="00E95F7C"/>
    <w:rsid w:val="00EA1081"/>
    <w:rsid w:val="00EA12B2"/>
    <w:rsid w:val="00EA334F"/>
    <w:rsid w:val="00EA4979"/>
    <w:rsid w:val="00EA5F25"/>
    <w:rsid w:val="00EA721F"/>
    <w:rsid w:val="00EB013A"/>
    <w:rsid w:val="00EC018D"/>
    <w:rsid w:val="00EC5677"/>
    <w:rsid w:val="00ED5512"/>
    <w:rsid w:val="00ED7B72"/>
    <w:rsid w:val="00ED7CB9"/>
    <w:rsid w:val="00EE1706"/>
    <w:rsid w:val="00EE510E"/>
    <w:rsid w:val="00EF0D4F"/>
    <w:rsid w:val="00F0096B"/>
    <w:rsid w:val="00F02D70"/>
    <w:rsid w:val="00F05C59"/>
    <w:rsid w:val="00F07DEF"/>
    <w:rsid w:val="00F11DFE"/>
    <w:rsid w:val="00F11E39"/>
    <w:rsid w:val="00F12041"/>
    <w:rsid w:val="00F31D3E"/>
    <w:rsid w:val="00F3668A"/>
    <w:rsid w:val="00F3701B"/>
    <w:rsid w:val="00F43839"/>
    <w:rsid w:val="00F50911"/>
    <w:rsid w:val="00F50C5E"/>
    <w:rsid w:val="00F54561"/>
    <w:rsid w:val="00F54F82"/>
    <w:rsid w:val="00F5560D"/>
    <w:rsid w:val="00F56B5B"/>
    <w:rsid w:val="00F61743"/>
    <w:rsid w:val="00F61F29"/>
    <w:rsid w:val="00F63C0F"/>
    <w:rsid w:val="00F713D1"/>
    <w:rsid w:val="00F81C0E"/>
    <w:rsid w:val="00F972B1"/>
    <w:rsid w:val="00FA1000"/>
    <w:rsid w:val="00FA6AF0"/>
    <w:rsid w:val="00FA7FA2"/>
    <w:rsid w:val="00FB2B92"/>
    <w:rsid w:val="00FB3B44"/>
    <w:rsid w:val="00FD021E"/>
    <w:rsid w:val="00FD1B90"/>
    <w:rsid w:val="00FD1F22"/>
    <w:rsid w:val="00FD2105"/>
    <w:rsid w:val="00FD691E"/>
    <w:rsid w:val="00FF3F6A"/>
    <w:rsid w:val="00FF74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uiPriority="0" w:qFormat="1"/>
    <w:lsdException w:name="annotation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368"/>
    <w:pPr>
      <w:spacing w:after="200" w:line="276" w:lineRule="auto"/>
    </w:pPr>
    <w:rPr>
      <w:rFonts w:cs="Calibri"/>
      <w:sz w:val="22"/>
      <w:szCs w:val="22"/>
      <w:lang w:val="it-IT" w:eastAsia="en-US"/>
    </w:rPr>
  </w:style>
  <w:style w:type="paragraph" w:styleId="Heading1">
    <w:name w:val="heading 1"/>
    <w:basedOn w:val="Normal"/>
    <w:next w:val="Normal"/>
    <w:link w:val="Heading1Char"/>
    <w:uiPriority w:val="99"/>
    <w:qFormat/>
    <w:rsid w:val="0051682A"/>
    <w:pPr>
      <w:keepNext/>
      <w:keepLines/>
      <w:spacing w:before="480" w:after="0"/>
      <w:outlineLvl w:val="0"/>
    </w:pPr>
    <w:rPr>
      <w:rFonts w:ascii="Cambria" w:hAnsi="Cambria" w:cs="Times New Roman"/>
      <w:b/>
      <w:bCs/>
      <w:color w:val="365F9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1682A"/>
    <w:rPr>
      <w:rFonts w:ascii="Cambria" w:hAnsi="Cambria" w:cs="Times New Roman"/>
      <w:b/>
      <w:color w:val="365F91"/>
      <w:sz w:val="28"/>
    </w:rPr>
  </w:style>
  <w:style w:type="paragraph" w:styleId="ListParagraph">
    <w:name w:val="List Paragraph"/>
    <w:basedOn w:val="Normal"/>
    <w:uiPriority w:val="34"/>
    <w:qFormat/>
    <w:rsid w:val="002F303A"/>
    <w:pPr>
      <w:ind w:left="720"/>
    </w:pPr>
  </w:style>
  <w:style w:type="table" w:styleId="TableGrid">
    <w:name w:val="Table Grid"/>
    <w:basedOn w:val="TableNormal"/>
    <w:uiPriority w:val="99"/>
    <w:rsid w:val="00E3287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
    <w:name w:val="desc"/>
    <w:basedOn w:val="Normal"/>
    <w:uiPriority w:val="99"/>
    <w:rsid w:val="0051682A"/>
    <w:pPr>
      <w:spacing w:before="100" w:beforeAutospacing="1" w:after="100" w:afterAutospacing="1" w:line="240" w:lineRule="auto"/>
    </w:pPr>
    <w:rPr>
      <w:rFonts w:ascii="Times New Roman" w:hAnsi="Times New Roman" w:cs="Times New Roman"/>
      <w:sz w:val="24"/>
      <w:szCs w:val="24"/>
      <w:lang w:eastAsia="it-IT"/>
    </w:rPr>
  </w:style>
  <w:style w:type="paragraph" w:customStyle="1" w:styleId="details">
    <w:name w:val="details"/>
    <w:basedOn w:val="Normal"/>
    <w:uiPriority w:val="99"/>
    <w:rsid w:val="0051682A"/>
    <w:pPr>
      <w:spacing w:before="100" w:beforeAutospacing="1" w:after="100" w:afterAutospacing="1" w:line="240" w:lineRule="auto"/>
    </w:pPr>
    <w:rPr>
      <w:rFonts w:ascii="Times New Roman" w:hAnsi="Times New Roman" w:cs="Times New Roman"/>
      <w:sz w:val="24"/>
      <w:szCs w:val="24"/>
      <w:lang w:eastAsia="it-IT"/>
    </w:rPr>
  </w:style>
  <w:style w:type="character" w:customStyle="1" w:styleId="jrnl">
    <w:name w:val="jrnl"/>
    <w:uiPriority w:val="99"/>
    <w:rsid w:val="0051682A"/>
  </w:style>
  <w:style w:type="paragraph" w:styleId="BalloonText">
    <w:name w:val="Balloon Text"/>
    <w:basedOn w:val="Normal"/>
    <w:link w:val="BalloonTextChar"/>
    <w:uiPriority w:val="99"/>
    <w:semiHidden/>
    <w:rsid w:val="009E670A"/>
    <w:pPr>
      <w:spacing w:after="0" w:line="240" w:lineRule="auto"/>
    </w:pPr>
    <w:rPr>
      <w:rFonts w:ascii="Tahoma" w:hAnsi="Tahoma" w:cs="Times New Roman"/>
      <w:sz w:val="16"/>
      <w:szCs w:val="16"/>
      <w:lang w:eastAsia="ja-JP"/>
    </w:rPr>
  </w:style>
  <w:style w:type="character" w:customStyle="1" w:styleId="BalloonTextChar">
    <w:name w:val="Balloon Text Char"/>
    <w:link w:val="BalloonText"/>
    <w:uiPriority w:val="99"/>
    <w:semiHidden/>
    <w:locked/>
    <w:rsid w:val="009E670A"/>
    <w:rPr>
      <w:rFonts w:ascii="Tahoma" w:hAnsi="Tahoma" w:cs="Times New Roman"/>
      <w:sz w:val="16"/>
    </w:rPr>
  </w:style>
  <w:style w:type="paragraph" w:styleId="NormalWeb">
    <w:name w:val="Normal (Web)"/>
    <w:basedOn w:val="Normal"/>
    <w:uiPriority w:val="99"/>
    <w:rsid w:val="00C920CA"/>
    <w:pPr>
      <w:spacing w:before="100" w:beforeAutospacing="1" w:after="119" w:line="240" w:lineRule="auto"/>
    </w:pPr>
    <w:rPr>
      <w:rFonts w:ascii="Times New Roman" w:hAnsi="Times New Roman" w:cs="Times New Roman"/>
      <w:sz w:val="24"/>
      <w:szCs w:val="24"/>
      <w:lang w:eastAsia="it-IT"/>
    </w:rPr>
  </w:style>
  <w:style w:type="character" w:customStyle="1" w:styleId="apple-converted-space">
    <w:name w:val="apple-converted-space"/>
    <w:uiPriority w:val="99"/>
    <w:rsid w:val="00875D24"/>
  </w:style>
  <w:style w:type="character" w:customStyle="1" w:styleId="highlight">
    <w:name w:val="highlight"/>
    <w:uiPriority w:val="99"/>
    <w:rsid w:val="00875D24"/>
  </w:style>
  <w:style w:type="character" w:styleId="Hyperlink">
    <w:name w:val="Hyperlink"/>
    <w:uiPriority w:val="99"/>
    <w:semiHidden/>
    <w:rsid w:val="0016757D"/>
    <w:rPr>
      <w:rFonts w:cs="Times New Roman"/>
      <w:color w:val="0000FF"/>
      <w:u w:val="single"/>
    </w:rPr>
  </w:style>
  <w:style w:type="character" w:styleId="Strong">
    <w:name w:val="Strong"/>
    <w:uiPriority w:val="22"/>
    <w:qFormat/>
    <w:locked/>
    <w:rsid w:val="009C0868"/>
    <w:rPr>
      <w:rFonts w:cs="Times New Roman"/>
      <w:b/>
    </w:rPr>
  </w:style>
  <w:style w:type="paragraph" w:customStyle="1" w:styleId="ecxmsonormal">
    <w:name w:val="ecxmsonormal"/>
    <w:basedOn w:val="Normal"/>
    <w:uiPriority w:val="99"/>
    <w:rsid w:val="00A7359C"/>
    <w:pPr>
      <w:spacing w:before="100" w:beforeAutospacing="1" w:after="100" w:afterAutospacing="1" w:line="240" w:lineRule="auto"/>
    </w:pPr>
    <w:rPr>
      <w:rFonts w:ascii="Times New Roman" w:eastAsia="MS Mincho" w:hAnsi="Times New Roman" w:cs="Times New Roman"/>
      <w:sz w:val="24"/>
      <w:szCs w:val="24"/>
      <w:lang w:eastAsia="ja-JP" w:bidi="he-IL"/>
    </w:rPr>
  </w:style>
  <w:style w:type="table" w:styleId="TableClassic2">
    <w:name w:val="Table Classic 2"/>
    <w:basedOn w:val="TableNormal"/>
    <w:uiPriority w:val="99"/>
    <w:rsid w:val="009E7D9C"/>
    <w:rPr>
      <w:rFonts w:ascii="Times New Roman" w:eastAsia="MS Mincho" w:hAnsi="Times New Roman"/>
      <w:lang w:bidi="he-I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paragraph" w:styleId="Header">
    <w:name w:val="header"/>
    <w:basedOn w:val="Normal"/>
    <w:link w:val="HeaderChar"/>
    <w:uiPriority w:val="99"/>
    <w:rsid w:val="007D3A39"/>
    <w:pPr>
      <w:pBdr>
        <w:bottom w:val="single" w:sz="6" w:space="1" w:color="auto"/>
      </w:pBdr>
      <w:tabs>
        <w:tab w:val="center" w:pos="4153"/>
        <w:tab w:val="right" w:pos="8306"/>
      </w:tabs>
      <w:snapToGrid w:val="0"/>
      <w:spacing w:line="240" w:lineRule="auto"/>
      <w:jc w:val="center"/>
    </w:pPr>
    <w:rPr>
      <w:rFonts w:cs="Times New Roman"/>
      <w:sz w:val="18"/>
      <w:szCs w:val="18"/>
    </w:rPr>
  </w:style>
  <w:style w:type="character" w:customStyle="1" w:styleId="HeaderChar">
    <w:name w:val="Header Char"/>
    <w:link w:val="Header"/>
    <w:uiPriority w:val="99"/>
    <w:locked/>
    <w:rsid w:val="007D3A39"/>
    <w:rPr>
      <w:rFonts w:cs="Times New Roman"/>
      <w:sz w:val="18"/>
      <w:lang w:eastAsia="en-US"/>
    </w:rPr>
  </w:style>
  <w:style w:type="paragraph" w:styleId="Footer">
    <w:name w:val="footer"/>
    <w:basedOn w:val="Normal"/>
    <w:link w:val="FooterChar"/>
    <w:uiPriority w:val="99"/>
    <w:rsid w:val="007D3A39"/>
    <w:pPr>
      <w:tabs>
        <w:tab w:val="center" w:pos="4153"/>
        <w:tab w:val="right" w:pos="8306"/>
      </w:tabs>
      <w:snapToGrid w:val="0"/>
      <w:spacing w:line="240" w:lineRule="auto"/>
    </w:pPr>
    <w:rPr>
      <w:rFonts w:cs="Times New Roman"/>
      <w:sz w:val="18"/>
      <w:szCs w:val="18"/>
    </w:rPr>
  </w:style>
  <w:style w:type="character" w:customStyle="1" w:styleId="FooterChar">
    <w:name w:val="Footer Char"/>
    <w:link w:val="Footer"/>
    <w:uiPriority w:val="99"/>
    <w:locked/>
    <w:rsid w:val="007D3A39"/>
    <w:rPr>
      <w:rFonts w:cs="Times New Roman"/>
      <w:sz w:val="18"/>
      <w:lang w:eastAsia="en-US"/>
    </w:rPr>
  </w:style>
  <w:style w:type="character" w:styleId="CommentReference">
    <w:name w:val="annotation reference"/>
    <w:uiPriority w:val="99"/>
    <w:rsid w:val="007D3A39"/>
    <w:rPr>
      <w:rFonts w:cs="Times New Roman"/>
      <w:sz w:val="21"/>
    </w:rPr>
  </w:style>
  <w:style w:type="paragraph" w:styleId="CommentText">
    <w:name w:val="annotation text"/>
    <w:basedOn w:val="Normal"/>
    <w:link w:val="CommentTextChar"/>
    <w:uiPriority w:val="99"/>
    <w:rsid w:val="007D3A39"/>
    <w:pPr>
      <w:spacing w:after="0" w:line="240" w:lineRule="auto"/>
    </w:pPr>
    <w:rPr>
      <w:rFonts w:ascii="Times New Roman" w:hAnsi="Times New Roman" w:cs="Times New Roman"/>
      <w:sz w:val="24"/>
      <w:szCs w:val="24"/>
      <w:lang w:val="en-US"/>
    </w:rPr>
  </w:style>
  <w:style w:type="character" w:customStyle="1" w:styleId="CommentTextChar">
    <w:name w:val="Comment Text Char"/>
    <w:link w:val="CommentText"/>
    <w:uiPriority w:val="99"/>
    <w:locked/>
    <w:rsid w:val="007D3A39"/>
    <w:rPr>
      <w:rFonts w:ascii="Times New Roman" w:eastAsia="宋体" w:hAnsi="Times New Roman" w:cs="Times New Roman"/>
      <w:sz w:val="24"/>
      <w:lang w:val="en-US" w:eastAsia="en-US"/>
    </w:rPr>
  </w:style>
  <w:style w:type="paragraph" w:styleId="HTMLPreformatted">
    <w:name w:val="HTML Preformatted"/>
    <w:basedOn w:val="Normal"/>
    <w:link w:val="HTMLPreformattedChar"/>
    <w:uiPriority w:val="99"/>
    <w:rsid w:val="006F3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bidi="he-IL"/>
    </w:rPr>
  </w:style>
  <w:style w:type="character" w:customStyle="1" w:styleId="HTMLPreformattedChar">
    <w:name w:val="HTML Preformatted Char"/>
    <w:link w:val="HTMLPreformatted"/>
    <w:uiPriority w:val="99"/>
    <w:semiHidden/>
    <w:locked/>
    <w:rsid w:val="00D652FF"/>
    <w:rPr>
      <w:rFonts w:ascii="Courier New" w:hAnsi="Courier New" w:cs="Courier New"/>
      <w:sz w:val="20"/>
      <w:szCs w:val="20"/>
      <w:lang w:eastAsia="en-US"/>
    </w:rPr>
  </w:style>
  <w:style w:type="paragraph" w:styleId="CommentSubject">
    <w:name w:val="annotation subject"/>
    <w:basedOn w:val="CommentText"/>
    <w:next w:val="CommentText"/>
    <w:link w:val="CommentSubjectChar"/>
    <w:uiPriority w:val="99"/>
    <w:semiHidden/>
    <w:unhideWhenUsed/>
    <w:rsid w:val="00066238"/>
    <w:pPr>
      <w:spacing w:after="200" w:line="276" w:lineRule="auto"/>
    </w:pPr>
    <w:rPr>
      <w:rFonts w:ascii="Calibri" w:hAnsi="Calibri" w:cs="Calibri"/>
      <w:b/>
      <w:bCs/>
      <w:sz w:val="22"/>
      <w:szCs w:val="22"/>
      <w:lang w:val="it-IT"/>
    </w:rPr>
  </w:style>
  <w:style w:type="character" w:customStyle="1" w:styleId="CommentSubjectChar">
    <w:name w:val="Comment Subject Char"/>
    <w:link w:val="CommentSubject"/>
    <w:uiPriority w:val="99"/>
    <w:semiHidden/>
    <w:rsid w:val="00066238"/>
    <w:rPr>
      <w:rFonts w:ascii="Times New Roman" w:eastAsia="宋体" w:hAnsi="Times New Roman" w:cs="Calibri"/>
      <w:b/>
      <w:bCs/>
      <w:sz w:val="22"/>
      <w:szCs w:val="22"/>
      <w:lang w:val="it-IT" w:eastAsia="en-US"/>
    </w:rPr>
  </w:style>
  <w:style w:type="character" w:styleId="Emphasis">
    <w:name w:val="Emphasis"/>
    <w:qFormat/>
    <w:locked/>
    <w:rsid w:val="00F5091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uiPriority="0" w:qFormat="1"/>
    <w:lsdException w:name="annotation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368"/>
    <w:pPr>
      <w:spacing w:after="200" w:line="276" w:lineRule="auto"/>
    </w:pPr>
    <w:rPr>
      <w:rFonts w:cs="Calibri"/>
      <w:sz w:val="22"/>
      <w:szCs w:val="22"/>
      <w:lang w:val="it-IT" w:eastAsia="en-US"/>
    </w:rPr>
  </w:style>
  <w:style w:type="paragraph" w:styleId="Heading1">
    <w:name w:val="heading 1"/>
    <w:basedOn w:val="Normal"/>
    <w:next w:val="Normal"/>
    <w:link w:val="Heading1Char"/>
    <w:uiPriority w:val="99"/>
    <w:qFormat/>
    <w:rsid w:val="0051682A"/>
    <w:pPr>
      <w:keepNext/>
      <w:keepLines/>
      <w:spacing w:before="480" w:after="0"/>
      <w:outlineLvl w:val="0"/>
    </w:pPr>
    <w:rPr>
      <w:rFonts w:ascii="Cambria" w:hAnsi="Cambria" w:cs="Times New Roman"/>
      <w:b/>
      <w:bCs/>
      <w:color w:val="365F9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1682A"/>
    <w:rPr>
      <w:rFonts w:ascii="Cambria" w:hAnsi="Cambria" w:cs="Times New Roman"/>
      <w:b/>
      <w:color w:val="365F91"/>
      <w:sz w:val="28"/>
    </w:rPr>
  </w:style>
  <w:style w:type="paragraph" w:styleId="ListParagraph">
    <w:name w:val="List Paragraph"/>
    <w:basedOn w:val="Normal"/>
    <w:uiPriority w:val="34"/>
    <w:qFormat/>
    <w:rsid w:val="002F303A"/>
    <w:pPr>
      <w:ind w:left="720"/>
    </w:pPr>
  </w:style>
  <w:style w:type="table" w:styleId="TableGrid">
    <w:name w:val="Table Grid"/>
    <w:basedOn w:val="TableNormal"/>
    <w:uiPriority w:val="99"/>
    <w:rsid w:val="00E3287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
    <w:name w:val="desc"/>
    <w:basedOn w:val="Normal"/>
    <w:uiPriority w:val="99"/>
    <w:rsid w:val="0051682A"/>
    <w:pPr>
      <w:spacing w:before="100" w:beforeAutospacing="1" w:after="100" w:afterAutospacing="1" w:line="240" w:lineRule="auto"/>
    </w:pPr>
    <w:rPr>
      <w:rFonts w:ascii="Times New Roman" w:hAnsi="Times New Roman" w:cs="Times New Roman"/>
      <w:sz w:val="24"/>
      <w:szCs w:val="24"/>
      <w:lang w:eastAsia="it-IT"/>
    </w:rPr>
  </w:style>
  <w:style w:type="paragraph" w:customStyle="1" w:styleId="details">
    <w:name w:val="details"/>
    <w:basedOn w:val="Normal"/>
    <w:uiPriority w:val="99"/>
    <w:rsid w:val="0051682A"/>
    <w:pPr>
      <w:spacing w:before="100" w:beforeAutospacing="1" w:after="100" w:afterAutospacing="1" w:line="240" w:lineRule="auto"/>
    </w:pPr>
    <w:rPr>
      <w:rFonts w:ascii="Times New Roman" w:hAnsi="Times New Roman" w:cs="Times New Roman"/>
      <w:sz w:val="24"/>
      <w:szCs w:val="24"/>
      <w:lang w:eastAsia="it-IT"/>
    </w:rPr>
  </w:style>
  <w:style w:type="character" w:customStyle="1" w:styleId="jrnl">
    <w:name w:val="jrnl"/>
    <w:uiPriority w:val="99"/>
    <w:rsid w:val="0051682A"/>
  </w:style>
  <w:style w:type="paragraph" w:styleId="BalloonText">
    <w:name w:val="Balloon Text"/>
    <w:basedOn w:val="Normal"/>
    <w:link w:val="BalloonTextChar"/>
    <w:uiPriority w:val="99"/>
    <w:semiHidden/>
    <w:rsid w:val="009E670A"/>
    <w:pPr>
      <w:spacing w:after="0" w:line="240" w:lineRule="auto"/>
    </w:pPr>
    <w:rPr>
      <w:rFonts w:ascii="Tahoma" w:hAnsi="Tahoma" w:cs="Times New Roman"/>
      <w:sz w:val="16"/>
      <w:szCs w:val="16"/>
      <w:lang w:eastAsia="ja-JP"/>
    </w:rPr>
  </w:style>
  <w:style w:type="character" w:customStyle="1" w:styleId="BalloonTextChar">
    <w:name w:val="Balloon Text Char"/>
    <w:link w:val="BalloonText"/>
    <w:uiPriority w:val="99"/>
    <w:semiHidden/>
    <w:locked/>
    <w:rsid w:val="009E670A"/>
    <w:rPr>
      <w:rFonts w:ascii="Tahoma" w:hAnsi="Tahoma" w:cs="Times New Roman"/>
      <w:sz w:val="16"/>
    </w:rPr>
  </w:style>
  <w:style w:type="paragraph" w:styleId="NormalWeb">
    <w:name w:val="Normal (Web)"/>
    <w:basedOn w:val="Normal"/>
    <w:uiPriority w:val="99"/>
    <w:rsid w:val="00C920CA"/>
    <w:pPr>
      <w:spacing w:before="100" w:beforeAutospacing="1" w:after="119" w:line="240" w:lineRule="auto"/>
    </w:pPr>
    <w:rPr>
      <w:rFonts w:ascii="Times New Roman" w:hAnsi="Times New Roman" w:cs="Times New Roman"/>
      <w:sz w:val="24"/>
      <w:szCs w:val="24"/>
      <w:lang w:eastAsia="it-IT"/>
    </w:rPr>
  </w:style>
  <w:style w:type="character" w:customStyle="1" w:styleId="apple-converted-space">
    <w:name w:val="apple-converted-space"/>
    <w:uiPriority w:val="99"/>
    <w:rsid w:val="00875D24"/>
  </w:style>
  <w:style w:type="character" w:customStyle="1" w:styleId="highlight">
    <w:name w:val="highlight"/>
    <w:uiPriority w:val="99"/>
    <w:rsid w:val="00875D24"/>
  </w:style>
  <w:style w:type="character" w:styleId="Hyperlink">
    <w:name w:val="Hyperlink"/>
    <w:uiPriority w:val="99"/>
    <w:semiHidden/>
    <w:rsid w:val="0016757D"/>
    <w:rPr>
      <w:rFonts w:cs="Times New Roman"/>
      <w:color w:val="0000FF"/>
      <w:u w:val="single"/>
    </w:rPr>
  </w:style>
  <w:style w:type="character" w:styleId="Strong">
    <w:name w:val="Strong"/>
    <w:uiPriority w:val="22"/>
    <w:qFormat/>
    <w:locked/>
    <w:rsid w:val="009C0868"/>
    <w:rPr>
      <w:rFonts w:cs="Times New Roman"/>
      <w:b/>
    </w:rPr>
  </w:style>
  <w:style w:type="paragraph" w:customStyle="1" w:styleId="ecxmsonormal">
    <w:name w:val="ecxmsonormal"/>
    <w:basedOn w:val="Normal"/>
    <w:uiPriority w:val="99"/>
    <w:rsid w:val="00A7359C"/>
    <w:pPr>
      <w:spacing w:before="100" w:beforeAutospacing="1" w:after="100" w:afterAutospacing="1" w:line="240" w:lineRule="auto"/>
    </w:pPr>
    <w:rPr>
      <w:rFonts w:ascii="Times New Roman" w:eastAsia="MS Mincho" w:hAnsi="Times New Roman" w:cs="Times New Roman"/>
      <w:sz w:val="24"/>
      <w:szCs w:val="24"/>
      <w:lang w:eastAsia="ja-JP" w:bidi="he-IL"/>
    </w:rPr>
  </w:style>
  <w:style w:type="table" w:styleId="TableClassic2">
    <w:name w:val="Table Classic 2"/>
    <w:basedOn w:val="TableNormal"/>
    <w:uiPriority w:val="99"/>
    <w:rsid w:val="009E7D9C"/>
    <w:rPr>
      <w:rFonts w:ascii="Times New Roman" w:eastAsia="MS Mincho" w:hAnsi="Times New Roman"/>
      <w:lang w:bidi="he-I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paragraph" w:styleId="Header">
    <w:name w:val="header"/>
    <w:basedOn w:val="Normal"/>
    <w:link w:val="HeaderChar"/>
    <w:uiPriority w:val="99"/>
    <w:rsid w:val="007D3A39"/>
    <w:pPr>
      <w:pBdr>
        <w:bottom w:val="single" w:sz="6" w:space="1" w:color="auto"/>
      </w:pBdr>
      <w:tabs>
        <w:tab w:val="center" w:pos="4153"/>
        <w:tab w:val="right" w:pos="8306"/>
      </w:tabs>
      <w:snapToGrid w:val="0"/>
      <w:spacing w:line="240" w:lineRule="auto"/>
      <w:jc w:val="center"/>
    </w:pPr>
    <w:rPr>
      <w:rFonts w:cs="Times New Roman"/>
      <w:sz w:val="18"/>
      <w:szCs w:val="18"/>
    </w:rPr>
  </w:style>
  <w:style w:type="character" w:customStyle="1" w:styleId="HeaderChar">
    <w:name w:val="Header Char"/>
    <w:link w:val="Header"/>
    <w:uiPriority w:val="99"/>
    <w:locked/>
    <w:rsid w:val="007D3A39"/>
    <w:rPr>
      <w:rFonts w:cs="Times New Roman"/>
      <w:sz w:val="18"/>
      <w:lang w:eastAsia="en-US"/>
    </w:rPr>
  </w:style>
  <w:style w:type="paragraph" w:styleId="Footer">
    <w:name w:val="footer"/>
    <w:basedOn w:val="Normal"/>
    <w:link w:val="FooterChar"/>
    <w:uiPriority w:val="99"/>
    <w:rsid w:val="007D3A39"/>
    <w:pPr>
      <w:tabs>
        <w:tab w:val="center" w:pos="4153"/>
        <w:tab w:val="right" w:pos="8306"/>
      </w:tabs>
      <w:snapToGrid w:val="0"/>
      <w:spacing w:line="240" w:lineRule="auto"/>
    </w:pPr>
    <w:rPr>
      <w:rFonts w:cs="Times New Roman"/>
      <w:sz w:val="18"/>
      <w:szCs w:val="18"/>
    </w:rPr>
  </w:style>
  <w:style w:type="character" w:customStyle="1" w:styleId="FooterChar">
    <w:name w:val="Footer Char"/>
    <w:link w:val="Footer"/>
    <w:uiPriority w:val="99"/>
    <w:locked/>
    <w:rsid w:val="007D3A39"/>
    <w:rPr>
      <w:rFonts w:cs="Times New Roman"/>
      <w:sz w:val="18"/>
      <w:lang w:eastAsia="en-US"/>
    </w:rPr>
  </w:style>
  <w:style w:type="character" w:styleId="CommentReference">
    <w:name w:val="annotation reference"/>
    <w:uiPriority w:val="99"/>
    <w:rsid w:val="007D3A39"/>
    <w:rPr>
      <w:rFonts w:cs="Times New Roman"/>
      <w:sz w:val="21"/>
    </w:rPr>
  </w:style>
  <w:style w:type="paragraph" w:styleId="CommentText">
    <w:name w:val="annotation text"/>
    <w:basedOn w:val="Normal"/>
    <w:link w:val="CommentTextChar"/>
    <w:uiPriority w:val="99"/>
    <w:rsid w:val="007D3A39"/>
    <w:pPr>
      <w:spacing w:after="0" w:line="240" w:lineRule="auto"/>
    </w:pPr>
    <w:rPr>
      <w:rFonts w:ascii="Times New Roman" w:hAnsi="Times New Roman" w:cs="Times New Roman"/>
      <w:sz w:val="24"/>
      <w:szCs w:val="24"/>
      <w:lang w:val="en-US"/>
    </w:rPr>
  </w:style>
  <w:style w:type="character" w:customStyle="1" w:styleId="CommentTextChar">
    <w:name w:val="Comment Text Char"/>
    <w:link w:val="CommentText"/>
    <w:uiPriority w:val="99"/>
    <w:locked/>
    <w:rsid w:val="007D3A39"/>
    <w:rPr>
      <w:rFonts w:ascii="Times New Roman" w:eastAsia="宋体" w:hAnsi="Times New Roman" w:cs="Times New Roman"/>
      <w:sz w:val="24"/>
      <w:lang w:val="en-US" w:eastAsia="en-US"/>
    </w:rPr>
  </w:style>
  <w:style w:type="paragraph" w:styleId="HTMLPreformatted">
    <w:name w:val="HTML Preformatted"/>
    <w:basedOn w:val="Normal"/>
    <w:link w:val="HTMLPreformattedChar"/>
    <w:uiPriority w:val="99"/>
    <w:rsid w:val="006F3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bidi="he-IL"/>
    </w:rPr>
  </w:style>
  <w:style w:type="character" w:customStyle="1" w:styleId="HTMLPreformattedChar">
    <w:name w:val="HTML Preformatted Char"/>
    <w:link w:val="HTMLPreformatted"/>
    <w:uiPriority w:val="99"/>
    <w:semiHidden/>
    <w:locked/>
    <w:rsid w:val="00D652FF"/>
    <w:rPr>
      <w:rFonts w:ascii="Courier New" w:hAnsi="Courier New" w:cs="Courier New"/>
      <w:sz w:val="20"/>
      <w:szCs w:val="20"/>
      <w:lang w:eastAsia="en-US"/>
    </w:rPr>
  </w:style>
  <w:style w:type="paragraph" w:styleId="CommentSubject">
    <w:name w:val="annotation subject"/>
    <w:basedOn w:val="CommentText"/>
    <w:next w:val="CommentText"/>
    <w:link w:val="CommentSubjectChar"/>
    <w:uiPriority w:val="99"/>
    <w:semiHidden/>
    <w:unhideWhenUsed/>
    <w:rsid w:val="00066238"/>
    <w:pPr>
      <w:spacing w:after="200" w:line="276" w:lineRule="auto"/>
    </w:pPr>
    <w:rPr>
      <w:rFonts w:ascii="Calibri" w:hAnsi="Calibri" w:cs="Calibri"/>
      <w:b/>
      <w:bCs/>
      <w:sz w:val="22"/>
      <w:szCs w:val="22"/>
      <w:lang w:val="it-IT"/>
    </w:rPr>
  </w:style>
  <w:style w:type="character" w:customStyle="1" w:styleId="CommentSubjectChar">
    <w:name w:val="Comment Subject Char"/>
    <w:link w:val="CommentSubject"/>
    <w:uiPriority w:val="99"/>
    <w:semiHidden/>
    <w:rsid w:val="00066238"/>
    <w:rPr>
      <w:rFonts w:ascii="Times New Roman" w:eastAsia="宋体" w:hAnsi="Times New Roman" w:cs="Calibri"/>
      <w:b/>
      <w:bCs/>
      <w:sz w:val="22"/>
      <w:szCs w:val="22"/>
      <w:lang w:val="it-IT" w:eastAsia="en-US"/>
    </w:rPr>
  </w:style>
  <w:style w:type="character" w:styleId="Emphasis">
    <w:name w:val="Emphasis"/>
    <w:qFormat/>
    <w:locked/>
    <w:rsid w:val="00F5091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534455">
      <w:bodyDiv w:val="1"/>
      <w:marLeft w:val="0"/>
      <w:marRight w:val="0"/>
      <w:marTop w:val="0"/>
      <w:marBottom w:val="0"/>
      <w:divBdr>
        <w:top w:val="none" w:sz="0" w:space="0" w:color="auto"/>
        <w:left w:val="none" w:sz="0" w:space="0" w:color="auto"/>
        <w:bottom w:val="none" w:sz="0" w:space="0" w:color="auto"/>
        <w:right w:val="none" w:sz="0" w:space="0" w:color="auto"/>
      </w:divBdr>
    </w:div>
    <w:div w:id="1202863410">
      <w:bodyDiv w:val="1"/>
      <w:marLeft w:val="0"/>
      <w:marRight w:val="0"/>
      <w:marTop w:val="0"/>
      <w:marBottom w:val="0"/>
      <w:divBdr>
        <w:top w:val="none" w:sz="0" w:space="0" w:color="auto"/>
        <w:left w:val="none" w:sz="0" w:space="0" w:color="auto"/>
        <w:bottom w:val="none" w:sz="0" w:space="0" w:color="auto"/>
        <w:right w:val="none" w:sz="0" w:space="0" w:color="auto"/>
      </w:divBdr>
    </w:div>
    <w:div w:id="1934898215">
      <w:marLeft w:val="0"/>
      <w:marRight w:val="0"/>
      <w:marTop w:val="0"/>
      <w:marBottom w:val="0"/>
      <w:divBdr>
        <w:top w:val="none" w:sz="0" w:space="0" w:color="auto"/>
        <w:left w:val="none" w:sz="0" w:space="0" w:color="auto"/>
        <w:bottom w:val="none" w:sz="0" w:space="0" w:color="auto"/>
        <w:right w:val="none" w:sz="0" w:space="0" w:color="auto"/>
      </w:divBdr>
    </w:div>
    <w:div w:id="1934898216">
      <w:marLeft w:val="0"/>
      <w:marRight w:val="0"/>
      <w:marTop w:val="0"/>
      <w:marBottom w:val="0"/>
      <w:divBdr>
        <w:top w:val="none" w:sz="0" w:space="0" w:color="auto"/>
        <w:left w:val="none" w:sz="0" w:space="0" w:color="auto"/>
        <w:bottom w:val="none" w:sz="0" w:space="0" w:color="auto"/>
        <w:right w:val="none" w:sz="0" w:space="0" w:color="auto"/>
      </w:divBdr>
    </w:div>
    <w:div w:id="1934898217">
      <w:marLeft w:val="0"/>
      <w:marRight w:val="0"/>
      <w:marTop w:val="0"/>
      <w:marBottom w:val="0"/>
      <w:divBdr>
        <w:top w:val="none" w:sz="0" w:space="0" w:color="auto"/>
        <w:left w:val="none" w:sz="0" w:space="0" w:color="auto"/>
        <w:bottom w:val="none" w:sz="0" w:space="0" w:color="auto"/>
        <w:right w:val="none" w:sz="0" w:space="0" w:color="auto"/>
      </w:divBdr>
    </w:div>
    <w:div w:id="1934898218">
      <w:marLeft w:val="0"/>
      <w:marRight w:val="0"/>
      <w:marTop w:val="0"/>
      <w:marBottom w:val="0"/>
      <w:divBdr>
        <w:top w:val="none" w:sz="0" w:space="0" w:color="auto"/>
        <w:left w:val="none" w:sz="0" w:space="0" w:color="auto"/>
        <w:bottom w:val="none" w:sz="0" w:space="0" w:color="auto"/>
        <w:right w:val="none" w:sz="0" w:space="0" w:color="auto"/>
      </w:divBdr>
    </w:div>
    <w:div w:id="1934898219">
      <w:marLeft w:val="0"/>
      <w:marRight w:val="0"/>
      <w:marTop w:val="0"/>
      <w:marBottom w:val="0"/>
      <w:divBdr>
        <w:top w:val="none" w:sz="0" w:space="0" w:color="auto"/>
        <w:left w:val="none" w:sz="0" w:space="0" w:color="auto"/>
        <w:bottom w:val="none" w:sz="0" w:space="0" w:color="auto"/>
        <w:right w:val="none" w:sz="0" w:space="0" w:color="auto"/>
      </w:divBdr>
    </w:div>
    <w:div w:id="1934898220">
      <w:marLeft w:val="0"/>
      <w:marRight w:val="0"/>
      <w:marTop w:val="0"/>
      <w:marBottom w:val="0"/>
      <w:divBdr>
        <w:top w:val="none" w:sz="0" w:space="0" w:color="auto"/>
        <w:left w:val="none" w:sz="0" w:space="0" w:color="auto"/>
        <w:bottom w:val="none" w:sz="0" w:space="0" w:color="auto"/>
        <w:right w:val="none" w:sz="0" w:space="0" w:color="auto"/>
      </w:divBdr>
    </w:div>
    <w:div w:id="1934898221">
      <w:marLeft w:val="0"/>
      <w:marRight w:val="0"/>
      <w:marTop w:val="0"/>
      <w:marBottom w:val="0"/>
      <w:divBdr>
        <w:top w:val="none" w:sz="0" w:space="0" w:color="auto"/>
        <w:left w:val="none" w:sz="0" w:space="0" w:color="auto"/>
        <w:bottom w:val="none" w:sz="0" w:space="0" w:color="auto"/>
        <w:right w:val="none" w:sz="0" w:space="0" w:color="auto"/>
      </w:divBdr>
    </w:div>
    <w:div w:id="1934898222">
      <w:marLeft w:val="0"/>
      <w:marRight w:val="0"/>
      <w:marTop w:val="0"/>
      <w:marBottom w:val="0"/>
      <w:divBdr>
        <w:top w:val="none" w:sz="0" w:space="0" w:color="auto"/>
        <w:left w:val="none" w:sz="0" w:space="0" w:color="auto"/>
        <w:bottom w:val="none" w:sz="0" w:space="0" w:color="auto"/>
        <w:right w:val="none" w:sz="0" w:space="0" w:color="auto"/>
      </w:divBdr>
    </w:div>
    <w:div w:id="1934898223">
      <w:marLeft w:val="0"/>
      <w:marRight w:val="0"/>
      <w:marTop w:val="0"/>
      <w:marBottom w:val="0"/>
      <w:divBdr>
        <w:top w:val="none" w:sz="0" w:space="0" w:color="auto"/>
        <w:left w:val="none" w:sz="0" w:space="0" w:color="auto"/>
        <w:bottom w:val="none" w:sz="0" w:space="0" w:color="auto"/>
        <w:right w:val="none" w:sz="0" w:space="0" w:color="auto"/>
      </w:divBdr>
    </w:div>
    <w:div w:id="1934898224">
      <w:marLeft w:val="0"/>
      <w:marRight w:val="0"/>
      <w:marTop w:val="0"/>
      <w:marBottom w:val="0"/>
      <w:divBdr>
        <w:top w:val="none" w:sz="0" w:space="0" w:color="auto"/>
        <w:left w:val="none" w:sz="0" w:space="0" w:color="auto"/>
        <w:bottom w:val="none" w:sz="0" w:space="0" w:color="auto"/>
        <w:right w:val="none" w:sz="0" w:space="0" w:color="auto"/>
      </w:divBdr>
    </w:div>
    <w:div w:id="1934898225">
      <w:marLeft w:val="0"/>
      <w:marRight w:val="0"/>
      <w:marTop w:val="0"/>
      <w:marBottom w:val="0"/>
      <w:divBdr>
        <w:top w:val="none" w:sz="0" w:space="0" w:color="auto"/>
        <w:left w:val="none" w:sz="0" w:space="0" w:color="auto"/>
        <w:bottom w:val="none" w:sz="0" w:space="0" w:color="auto"/>
        <w:right w:val="none" w:sz="0" w:space="0" w:color="auto"/>
      </w:divBdr>
    </w:div>
    <w:div w:id="1934898226">
      <w:marLeft w:val="0"/>
      <w:marRight w:val="0"/>
      <w:marTop w:val="0"/>
      <w:marBottom w:val="0"/>
      <w:divBdr>
        <w:top w:val="none" w:sz="0" w:space="0" w:color="auto"/>
        <w:left w:val="none" w:sz="0" w:space="0" w:color="auto"/>
        <w:bottom w:val="none" w:sz="0" w:space="0" w:color="auto"/>
        <w:right w:val="none" w:sz="0" w:space="0" w:color="auto"/>
      </w:divBdr>
    </w:div>
    <w:div w:id="1934898227">
      <w:marLeft w:val="0"/>
      <w:marRight w:val="0"/>
      <w:marTop w:val="0"/>
      <w:marBottom w:val="0"/>
      <w:divBdr>
        <w:top w:val="none" w:sz="0" w:space="0" w:color="auto"/>
        <w:left w:val="none" w:sz="0" w:space="0" w:color="auto"/>
        <w:bottom w:val="none" w:sz="0" w:space="0" w:color="auto"/>
        <w:right w:val="none" w:sz="0" w:space="0" w:color="auto"/>
      </w:divBdr>
    </w:div>
    <w:div w:id="1934898228">
      <w:marLeft w:val="0"/>
      <w:marRight w:val="0"/>
      <w:marTop w:val="0"/>
      <w:marBottom w:val="0"/>
      <w:divBdr>
        <w:top w:val="none" w:sz="0" w:space="0" w:color="auto"/>
        <w:left w:val="none" w:sz="0" w:space="0" w:color="auto"/>
        <w:bottom w:val="none" w:sz="0" w:space="0" w:color="auto"/>
        <w:right w:val="none" w:sz="0" w:space="0" w:color="auto"/>
      </w:divBdr>
    </w:div>
    <w:div w:id="1934898229">
      <w:marLeft w:val="0"/>
      <w:marRight w:val="0"/>
      <w:marTop w:val="0"/>
      <w:marBottom w:val="0"/>
      <w:divBdr>
        <w:top w:val="none" w:sz="0" w:space="0" w:color="auto"/>
        <w:left w:val="none" w:sz="0" w:space="0" w:color="auto"/>
        <w:bottom w:val="none" w:sz="0" w:space="0" w:color="auto"/>
        <w:right w:val="none" w:sz="0" w:space="0" w:color="auto"/>
      </w:divBdr>
    </w:div>
    <w:div w:id="1934898230">
      <w:marLeft w:val="0"/>
      <w:marRight w:val="0"/>
      <w:marTop w:val="0"/>
      <w:marBottom w:val="0"/>
      <w:divBdr>
        <w:top w:val="none" w:sz="0" w:space="0" w:color="auto"/>
        <w:left w:val="none" w:sz="0" w:space="0" w:color="auto"/>
        <w:bottom w:val="none" w:sz="0" w:space="0" w:color="auto"/>
        <w:right w:val="none" w:sz="0" w:space="0" w:color="auto"/>
      </w:divBdr>
    </w:div>
    <w:div w:id="1934898231">
      <w:marLeft w:val="0"/>
      <w:marRight w:val="0"/>
      <w:marTop w:val="0"/>
      <w:marBottom w:val="0"/>
      <w:divBdr>
        <w:top w:val="none" w:sz="0" w:space="0" w:color="auto"/>
        <w:left w:val="none" w:sz="0" w:space="0" w:color="auto"/>
        <w:bottom w:val="none" w:sz="0" w:space="0" w:color="auto"/>
        <w:right w:val="none" w:sz="0" w:space="0" w:color="auto"/>
      </w:divBdr>
    </w:div>
    <w:div w:id="1934898232">
      <w:marLeft w:val="0"/>
      <w:marRight w:val="0"/>
      <w:marTop w:val="0"/>
      <w:marBottom w:val="0"/>
      <w:divBdr>
        <w:top w:val="none" w:sz="0" w:space="0" w:color="auto"/>
        <w:left w:val="none" w:sz="0" w:space="0" w:color="auto"/>
        <w:bottom w:val="none" w:sz="0" w:space="0" w:color="auto"/>
        <w:right w:val="none" w:sz="0" w:space="0" w:color="auto"/>
      </w:divBdr>
    </w:div>
    <w:div w:id="1934898233">
      <w:marLeft w:val="0"/>
      <w:marRight w:val="0"/>
      <w:marTop w:val="0"/>
      <w:marBottom w:val="0"/>
      <w:divBdr>
        <w:top w:val="none" w:sz="0" w:space="0" w:color="auto"/>
        <w:left w:val="none" w:sz="0" w:space="0" w:color="auto"/>
        <w:bottom w:val="none" w:sz="0" w:space="0" w:color="auto"/>
        <w:right w:val="none" w:sz="0" w:space="0" w:color="auto"/>
      </w:divBdr>
    </w:div>
    <w:div w:id="1934898234">
      <w:marLeft w:val="0"/>
      <w:marRight w:val="0"/>
      <w:marTop w:val="0"/>
      <w:marBottom w:val="0"/>
      <w:divBdr>
        <w:top w:val="none" w:sz="0" w:space="0" w:color="auto"/>
        <w:left w:val="none" w:sz="0" w:space="0" w:color="auto"/>
        <w:bottom w:val="none" w:sz="0" w:space="0" w:color="auto"/>
        <w:right w:val="none" w:sz="0" w:space="0" w:color="auto"/>
      </w:divBdr>
    </w:div>
    <w:div w:id="1934898235">
      <w:marLeft w:val="0"/>
      <w:marRight w:val="0"/>
      <w:marTop w:val="0"/>
      <w:marBottom w:val="0"/>
      <w:divBdr>
        <w:top w:val="none" w:sz="0" w:space="0" w:color="auto"/>
        <w:left w:val="none" w:sz="0" w:space="0" w:color="auto"/>
        <w:bottom w:val="none" w:sz="0" w:space="0" w:color="auto"/>
        <w:right w:val="none" w:sz="0" w:space="0" w:color="auto"/>
      </w:divBdr>
    </w:div>
    <w:div w:id="1934898236">
      <w:marLeft w:val="0"/>
      <w:marRight w:val="0"/>
      <w:marTop w:val="0"/>
      <w:marBottom w:val="0"/>
      <w:divBdr>
        <w:top w:val="none" w:sz="0" w:space="0" w:color="auto"/>
        <w:left w:val="none" w:sz="0" w:space="0" w:color="auto"/>
        <w:bottom w:val="none" w:sz="0" w:space="0" w:color="auto"/>
        <w:right w:val="none" w:sz="0" w:space="0" w:color="auto"/>
      </w:divBdr>
    </w:div>
    <w:div w:id="1934898237">
      <w:marLeft w:val="0"/>
      <w:marRight w:val="0"/>
      <w:marTop w:val="0"/>
      <w:marBottom w:val="0"/>
      <w:divBdr>
        <w:top w:val="none" w:sz="0" w:space="0" w:color="auto"/>
        <w:left w:val="none" w:sz="0" w:space="0" w:color="auto"/>
        <w:bottom w:val="none" w:sz="0" w:space="0" w:color="auto"/>
        <w:right w:val="none" w:sz="0" w:space="0" w:color="auto"/>
      </w:divBdr>
    </w:div>
    <w:div w:id="1934898238">
      <w:marLeft w:val="0"/>
      <w:marRight w:val="0"/>
      <w:marTop w:val="0"/>
      <w:marBottom w:val="0"/>
      <w:divBdr>
        <w:top w:val="none" w:sz="0" w:space="0" w:color="auto"/>
        <w:left w:val="none" w:sz="0" w:space="0" w:color="auto"/>
        <w:bottom w:val="none" w:sz="0" w:space="0" w:color="auto"/>
        <w:right w:val="none" w:sz="0" w:space="0" w:color="auto"/>
      </w:divBdr>
    </w:div>
    <w:div w:id="1934898239">
      <w:marLeft w:val="0"/>
      <w:marRight w:val="0"/>
      <w:marTop w:val="0"/>
      <w:marBottom w:val="0"/>
      <w:divBdr>
        <w:top w:val="none" w:sz="0" w:space="0" w:color="auto"/>
        <w:left w:val="none" w:sz="0" w:space="0" w:color="auto"/>
        <w:bottom w:val="none" w:sz="0" w:space="0" w:color="auto"/>
        <w:right w:val="none" w:sz="0" w:space="0" w:color="auto"/>
      </w:divBdr>
    </w:div>
    <w:div w:id="1934898240">
      <w:marLeft w:val="0"/>
      <w:marRight w:val="0"/>
      <w:marTop w:val="0"/>
      <w:marBottom w:val="0"/>
      <w:divBdr>
        <w:top w:val="none" w:sz="0" w:space="0" w:color="auto"/>
        <w:left w:val="none" w:sz="0" w:space="0" w:color="auto"/>
        <w:bottom w:val="none" w:sz="0" w:space="0" w:color="auto"/>
        <w:right w:val="none" w:sz="0" w:space="0" w:color="auto"/>
      </w:divBdr>
    </w:div>
    <w:div w:id="1934898241">
      <w:marLeft w:val="0"/>
      <w:marRight w:val="0"/>
      <w:marTop w:val="0"/>
      <w:marBottom w:val="0"/>
      <w:divBdr>
        <w:top w:val="none" w:sz="0" w:space="0" w:color="auto"/>
        <w:left w:val="none" w:sz="0" w:space="0" w:color="auto"/>
        <w:bottom w:val="none" w:sz="0" w:space="0" w:color="auto"/>
        <w:right w:val="none" w:sz="0" w:space="0" w:color="auto"/>
      </w:divBdr>
    </w:div>
    <w:div w:id="1934898242">
      <w:marLeft w:val="0"/>
      <w:marRight w:val="0"/>
      <w:marTop w:val="0"/>
      <w:marBottom w:val="0"/>
      <w:divBdr>
        <w:top w:val="none" w:sz="0" w:space="0" w:color="auto"/>
        <w:left w:val="none" w:sz="0" w:space="0" w:color="auto"/>
        <w:bottom w:val="none" w:sz="0" w:space="0" w:color="auto"/>
        <w:right w:val="none" w:sz="0" w:space="0" w:color="auto"/>
      </w:divBdr>
    </w:div>
    <w:div w:id="1934898243">
      <w:marLeft w:val="0"/>
      <w:marRight w:val="0"/>
      <w:marTop w:val="0"/>
      <w:marBottom w:val="0"/>
      <w:divBdr>
        <w:top w:val="none" w:sz="0" w:space="0" w:color="auto"/>
        <w:left w:val="none" w:sz="0" w:space="0" w:color="auto"/>
        <w:bottom w:val="none" w:sz="0" w:space="0" w:color="auto"/>
        <w:right w:val="none" w:sz="0" w:space="0" w:color="auto"/>
      </w:divBdr>
    </w:div>
    <w:div w:id="1934898244">
      <w:marLeft w:val="0"/>
      <w:marRight w:val="0"/>
      <w:marTop w:val="0"/>
      <w:marBottom w:val="0"/>
      <w:divBdr>
        <w:top w:val="none" w:sz="0" w:space="0" w:color="auto"/>
        <w:left w:val="none" w:sz="0" w:space="0" w:color="auto"/>
        <w:bottom w:val="none" w:sz="0" w:space="0" w:color="auto"/>
        <w:right w:val="none" w:sz="0" w:space="0" w:color="auto"/>
      </w:divBdr>
    </w:div>
    <w:div w:id="1934898245">
      <w:marLeft w:val="0"/>
      <w:marRight w:val="0"/>
      <w:marTop w:val="0"/>
      <w:marBottom w:val="0"/>
      <w:divBdr>
        <w:top w:val="none" w:sz="0" w:space="0" w:color="auto"/>
        <w:left w:val="none" w:sz="0" w:space="0" w:color="auto"/>
        <w:bottom w:val="none" w:sz="0" w:space="0" w:color="auto"/>
        <w:right w:val="none" w:sz="0" w:space="0" w:color="auto"/>
      </w:divBdr>
    </w:div>
    <w:div w:id="1934898246">
      <w:marLeft w:val="0"/>
      <w:marRight w:val="0"/>
      <w:marTop w:val="0"/>
      <w:marBottom w:val="0"/>
      <w:divBdr>
        <w:top w:val="none" w:sz="0" w:space="0" w:color="auto"/>
        <w:left w:val="none" w:sz="0" w:space="0" w:color="auto"/>
        <w:bottom w:val="none" w:sz="0" w:space="0" w:color="auto"/>
        <w:right w:val="none" w:sz="0" w:space="0" w:color="auto"/>
      </w:divBdr>
    </w:div>
    <w:div w:id="1934898247">
      <w:marLeft w:val="0"/>
      <w:marRight w:val="0"/>
      <w:marTop w:val="0"/>
      <w:marBottom w:val="0"/>
      <w:divBdr>
        <w:top w:val="none" w:sz="0" w:space="0" w:color="auto"/>
        <w:left w:val="none" w:sz="0" w:space="0" w:color="auto"/>
        <w:bottom w:val="none" w:sz="0" w:space="0" w:color="auto"/>
        <w:right w:val="none" w:sz="0" w:space="0" w:color="auto"/>
      </w:divBdr>
    </w:div>
    <w:div w:id="1934898248">
      <w:marLeft w:val="0"/>
      <w:marRight w:val="0"/>
      <w:marTop w:val="0"/>
      <w:marBottom w:val="0"/>
      <w:divBdr>
        <w:top w:val="none" w:sz="0" w:space="0" w:color="auto"/>
        <w:left w:val="none" w:sz="0" w:space="0" w:color="auto"/>
        <w:bottom w:val="none" w:sz="0" w:space="0" w:color="auto"/>
        <w:right w:val="none" w:sz="0" w:space="0" w:color="auto"/>
      </w:divBdr>
    </w:div>
    <w:div w:id="1934898249">
      <w:marLeft w:val="0"/>
      <w:marRight w:val="0"/>
      <w:marTop w:val="0"/>
      <w:marBottom w:val="0"/>
      <w:divBdr>
        <w:top w:val="none" w:sz="0" w:space="0" w:color="auto"/>
        <w:left w:val="none" w:sz="0" w:space="0" w:color="auto"/>
        <w:bottom w:val="none" w:sz="0" w:space="0" w:color="auto"/>
        <w:right w:val="none" w:sz="0" w:space="0" w:color="auto"/>
      </w:divBdr>
    </w:div>
    <w:div w:id="1934898250">
      <w:marLeft w:val="0"/>
      <w:marRight w:val="0"/>
      <w:marTop w:val="0"/>
      <w:marBottom w:val="0"/>
      <w:divBdr>
        <w:top w:val="none" w:sz="0" w:space="0" w:color="auto"/>
        <w:left w:val="none" w:sz="0" w:space="0" w:color="auto"/>
        <w:bottom w:val="none" w:sz="0" w:space="0" w:color="auto"/>
        <w:right w:val="none" w:sz="0" w:space="0" w:color="auto"/>
      </w:divBdr>
    </w:div>
    <w:div w:id="1934898251">
      <w:marLeft w:val="0"/>
      <w:marRight w:val="0"/>
      <w:marTop w:val="0"/>
      <w:marBottom w:val="0"/>
      <w:divBdr>
        <w:top w:val="none" w:sz="0" w:space="0" w:color="auto"/>
        <w:left w:val="none" w:sz="0" w:space="0" w:color="auto"/>
        <w:bottom w:val="none" w:sz="0" w:space="0" w:color="auto"/>
        <w:right w:val="none" w:sz="0" w:space="0" w:color="auto"/>
      </w:divBdr>
    </w:div>
    <w:div w:id="1934898252">
      <w:marLeft w:val="0"/>
      <w:marRight w:val="0"/>
      <w:marTop w:val="0"/>
      <w:marBottom w:val="0"/>
      <w:divBdr>
        <w:top w:val="none" w:sz="0" w:space="0" w:color="auto"/>
        <w:left w:val="none" w:sz="0" w:space="0" w:color="auto"/>
        <w:bottom w:val="none" w:sz="0" w:space="0" w:color="auto"/>
        <w:right w:val="none" w:sz="0" w:space="0" w:color="auto"/>
      </w:divBdr>
    </w:div>
    <w:div w:id="1934898253">
      <w:marLeft w:val="0"/>
      <w:marRight w:val="0"/>
      <w:marTop w:val="0"/>
      <w:marBottom w:val="0"/>
      <w:divBdr>
        <w:top w:val="none" w:sz="0" w:space="0" w:color="auto"/>
        <w:left w:val="none" w:sz="0" w:space="0" w:color="auto"/>
        <w:bottom w:val="none" w:sz="0" w:space="0" w:color="auto"/>
        <w:right w:val="none" w:sz="0" w:space="0" w:color="auto"/>
      </w:divBdr>
    </w:div>
    <w:div w:id="1934898254">
      <w:marLeft w:val="0"/>
      <w:marRight w:val="0"/>
      <w:marTop w:val="0"/>
      <w:marBottom w:val="0"/>
      <w:divBdr>
        <w:top w:val="none" w:sz="0" w:space="0" w:color="auto"/>
        <w:left w:val="none" w:sz="0" w:space="0" w:color="auto"/>
        <w:bottom w:val="none" w:sz="0" w:space="0" w:color="auto"/>
        <w:right w:val="none" w:sz="0" w:space="0" w:color="auto"/>
      </w:divBdr>
    </w:div>
    <w:div w:id="1934898255">
      <w:marLeft w:val="0"/>
      <w:marRight w:val="0"/>
      <w:marTop w:val="0"/>
      <w:marBottom w:val="0"/>
      <w:divBdr>
        <w:top w:val="none" w:sz="0" w:space="0" w:color="auto"/>
        <w:left w:val="none" w:sz="0" w:space="0" w:color="auto"/>
        <w:bottom w:val="none" w:sz="0" w:space="0" w:color="auto"/>
        <w:right w:val="none" w:sz="0" w:space="0" w:color="auto"/>
      </w:divBdr>
    </w:div>
    <w:div w:id="1934898256">
      <w:marLeft w:val="0"/>
      <w:marRight w:val="0"/>
      <w:marTop w:val="0"/>
      <w:marBottom w:val="0"/>
      <w:divBdr>
        <w:top w:val="none" w:sz="0" w:space="0" w:color="auto"/>
        <w:left w:val="none" w:sz="0" w:space="0" w:color="auto"/>
        <w:bottom w:val="none" w:sz="0" w:space="0" w:color="auto"/>
        <w:right w:val="none" w:sz="0" w:space="0" w:color="auto"/>
      </w:divBdr>
    </w:div>
    <w:div w:id="1934898257">
      <w:marLeft w:val="0"/>
      <w:marRight w:val="0"/>
      <w:marTop w:val="0"/>
      <w:marBottom w:val="0"/>
      <w:divBdr>
        <w:top w:val="none" w:sz="0" w:space="0" w:color="auto"/>
        <w:left w:val="none" w:sz="0" w:space="0" w:color="auto"/>
        <w:bottom w:val="none" w:sz="0" w:space="0" w:color="auto"/>
        <w:right w:val="none" w:sz="0" w:space="0" w:color="auto"/>
      </w:divBdr>
    </w:div>
    <w:div w:id="1934898258">
      <w:marLeft w:val="0"/>
      <w:marRight w:val="0"/>
      <w:marTop w:val="0"/>
      <w:marBottom w:val="0"/>
      <w:divBdr>
        <w:top w:val="none" w:sz="0" w:space="0" w:color="auto"/>
        <w:left w:val="none" w:sz="0" w:space="0" w:color="auto"/>
        <w:bottom w:val="none" w:sz="0" w:space="0" w:color="auto"/>
        <w:right w:val="none" w:sz="0" w:space="0" w:color="auto"/>
      </w:divBdr>
    </w:div>
    <w:div w:id="1934898259">
      <w:marLeft w:val="0"/>
      <w:marRight w:val="0"/>
      <w:marTop w:val="0"/>
      <w:marBottom w:val="0"/>
      <w:divBdr>
        <w:top w:val="none" w:sz="0" w:space="0" w:color="auto"/>
        <w:left w:val="none" w:sz="0" w:space="0" w:color="auto"/>
        <w:bottom w:val="none" w:sz="0" w:space="0" w:color="auto"/>
        <w:right w:val="none" w:sz="0" w:space="0" w:color="auto"/>
      </w:divBdr>
    </w:div>
    <w:div w:id="1934898260">
      <w:marLeft w:val="0"/>
      <w:marRight w:val="0"/>
      <w:marTop w:val="0"/>
      <w:marBottom w:val="0"/>
      <w:divBdr>
        <w:top w:val="none" w:sz="0" w:space="0" w:color="auto"/>
        <w:left w:val="none" w:sz="0" w:space="0" w:color="auto"/>
        <w:bottom w:val="none" w:sz="0" w:space="0" w:color="auto"/>
        <w:right w:val="none" w:sz="0" w:space="0" w:color="auto"/>
      </w:divBdr>
    </w:div>
    <w:div w:id="1934898261">
      <w:marLeft w:val="0"/>
      <w:marRight w:val="0"/>
      <w:marTop w:val="0"/>
      <w:marBottom w:val="0"/>
      <w:divBdr>
        <w:top w:val="none" w:sz="0" w:space="0" w:color="auto"/>
        <w:left w:val="none" w:sz="0" w:space="0" w:color="auto"/>
        <w:bottom w:val="none" w:sz="0" w:space="0" w:color="auto"/>
        <w:right w:val="none" w:sz="0" w:space="0" w:color="auto"/>
      </w:divBdr>
    </w:div>
    <w:div w:id="1934898262">
      <w:marLeft w:val="0"/>
      <w:marRight w:val="0"/>
      <w:marTop w:val="0"/>
      <w:marBottom w:val="0"/>
      <w:divBdr>
        <w:top w:val="none" w:sz="0" w:space="0" w:color="auto"/>
        <w:left w:val="none" w:sz="0" w:space="0" w:color="auto"/>
        <w:bottom w:val="none" w:sz="0" w:space="0" w:color="auto"/>
        <w:right w:val="none" w:sz="0" w:space="0" w:color="auto"/>
      </w:divBdr>
    </w:div>
    <w:div w:id="1934898263">
      <w:marLeft w:val="0"/>
      <w:marRight w:val="0"/>
      <w:marTop w:val="0"/>
      <w:marBottom w:val="0"/>
      <w:divBdr>
        <w:top w:val="none" w:sz="0" w:space="0" w:color="auto"/>
        <w:left w:val="none" w:sz="0" w:space="0" w:color="auto"/>
        <w:bottom w:val="none" w:sz="0" w:space="0" w:color="auto"/>
        <w:right w:val="none" w:sz="0" w:space="0" w:color="auto"/>
      </w:divBdr>
    </w:div>
    <w:div w:id="1934898264">
      <w:marLeft w:val="0"/>
      <w:marRight w:val="0"/>
      <w:marTop w:val="0"/>
      <w:marBottom w:val="0"/>
      <w:divBdr>
        <w:top w:val="none" w:sz="0" w:space="0" w:color="auto"/>
        <w:left w:val="none" w:sz="0" w:space="0" w:color="auto"/>
        <w:bottom w:val="none" w:sz="0" w:space="0" w:color="auto"/>
        <w:right w:val="none" w:sz="0" w:space="0" w:color="auto"/>
      </w:divBdr>
    </w:div>
    <w:div w:id="1934898265">
      <w:marLeft w:val="0"/>
      <w:marRight w:val="0"/>
      <w:marTop w:val="0"/>
      <w:marBottom w:val="0"/>
      <w:divBdr>
        <w:top w:val="none" w:sz="0" w:space="0" w:color="auto"/>
        <w:left w:val="none" w:sz="0" w:space="0" w:color="auto"/>
        <w:bottom w:val="none" w:sz="0" w:space="0" w:color="auto"/>
        <w:right w:val="none" w:sz="0" w:space="0" w:color="auto"/>
      </w:divBdr>
    </w:div>
    <w:div w:id="1934898266">
      <w:marLeft w:val="0"/>
      <w:marRight w:val="0"/>
      <w:marTop w:val="0"/>
      <w:marBottom w:val="0"/>
      <w:divBdr>
        <w:top w:val="none" w:sz="0" w:space="0" w:color="auto"/>
        <w:left w:val="none" w:sz="0" w:space="0" w:color="auto"/>
        <w:bottom w:val="none" w:sz="0" w:space="0" w:color="auto"/>
        <w:right w:val="none" w:sz="0" w:space="0" w:color="auto"/>
      </w:divBdr>
    </w:div>
    <w:div w:id="1934898267">
      <w:marLeft w:val="0"/>
      <w:marRight w:val="0"/>
      <w:marTop w:val="0"/>
      <w:marBottom w:val="0"/>
      <w:divBdr>
        <w:top w:val="none" w:sz="0" w:space="0" w:color="auto"/>
        <w:left w:val="none" w:sz="0" w:space="0" w:color="auto"/>
        <w:bottom w:val="none" w:sz="0" w:space="0" w:color="auto"/>
        <w:right w:val="none" w:sz="0" w:space="0" w:color="auto"/>
      </w:divBdr>
    </w:div>
    <w:div w:id="1934898268">
      <w:marLeft w:val="0"/>
      <w:marRight w:val="0"/>
      <w:marTop w:val="0"/>
      <w:marBottom w:val="0"/>
      <w:divBdr>
        <w:top w:val="none" w:sz="0" w:space="0" w:color="auto"/>
        <w:left w:val="none" w:sz="0" w:space="0" w:color="auto"/>
        <w:bottom w:val="none" w:sz="0" w:space="0" w:color="auto"/>
        <w:right w:val="none" w:sz="0" w:space="0" w:color="auto"/>
      </w:divBdr>
    </w:div>
    <w:div w:id="1934898269">
      <w:marLeft w:val="0"/>
      <w:marRight w:val="0"/>
      <w:marTop w:val="0"/>
      <w:marBottom w:val="0"/>
      <w:divBdr>
        <w:top w:val="none" w:sz="0" w:space="0" w:color="auto"/>
        <w:left w:val="none" w:sz="0" w:space="0" w:color="auto"/>
        <w:bottom w:val="none" w:sz="0" w:space="0" w:color="auto"/>
        <w:right w:val="none" w:sz="0" w:space="0" w:color="auto"/>
      </w:divBdr>
    </w:div>
    <w:div w:id="1934898270">
      <w:marLeft w:val="0"/>
      <w:marRight w:val="0"/>
      <w:marTop w:val="0"/>
      <w:marBottom w:val="0"/>
      <w:divBdr>
        <w:top w:val="none" w:sz="0" w:space="0" w:color="auto"/>
        <w:left w:val="none" w:sz="0" w:space="0" w:color="auto"/>
        <w:bottom w:val="none" w:sz="0" w:space="0" w:color="auto"/>
        <w:right w:val="none" w:sz="0" w:space="0" w:color="auto"/>
      </w:divBdr>
    </w:div>
    <w:div w:id="1934898271">
      <w:marLeft w:val="0"/>
      <w:marRight w:val="0"/>
      <w:marTop w:val="0"/>
      <w:marBottom w:val="0"/>
      <w:divBdr>
        <w:top w:val="none" w:sz="0" w:space="0" w:color="auto"/>
        <w:left w:val="none" w:sz="0" w:space="0" w:color="auto"/>
        <w:bottom w:val="none" w:sz="0" w:space="0" w:color="auto"/>
        <w:right w:val="none" w:sz="0" w:space="0" w:color="auto"/>
      </w:divBdr>
    </w:div>
    <w:div w:id="1934898272">
      <w:marLeft w:val="0"/>
      <w:marRight w:val="0"/>
      <w:marTop w:val="0"/>
      <w:marBottom w:val="0"/>
      <w:divBdr>
        <w:top w:val="none" w:sz="0" w:space="0" w:color="auto"/>
        <w:left w:val="none" w:sz="0" w:space="0" w:color="auto"/>
        <w:bottom w:val="none" w:sz="0" w:space="0" w:color="auto"/>
        <w:right w:val="none" w:sz="0" w:space="0" w:color="auto"/>
      </w:divBdr>
    </w:div>
    <w:div w:id="1934898273">
      <w:marLeft w:val="0"/>
      <w:marRight w:val="0"/>
      <w:marTop w:val="0"/>
      <w:marBottom w:val="0"/>
      <w:divBdr>
        <w:top w:val="none" w:sz="0" w:space="0" w:color="auto"/>
        <w:left w:val="none" w:sz="0" w:space="0" w:color="auto"/>
        <w:bottom w:val="none" w:sz="0" w:space="0" w:color="auto"/>
        <w:right w:val="none" w:sz="0" w:space="0" w:color="auto"/>
      </w:divBdr>
    </w:div>
    <w:div w:id="1934898274">
      <w:marLeft w:val="0"/>
      <w:marRight w:val="0"/>
      <w:marTop w:val="0"/>
      <w:marBottom w:val="0"/>
      <w:divBdr>
        <w:top w:val="none" w:sz="0" w:space="0" w:color="auto"/>
        <w:left w:val="none" w:sz="0" w:space="0" w:color="auto"/>
        <w:bottom w:val="none" w:sz="0" w:space="0" w:color="auto"/>
        <w:right w:val="none" w:sz="0" w:space="0" w:color="auto"/>
      </w:divBdr>
    </w:div>
    <w:div w:id="1934898275">
      <w:marLeft w:val="0"/>
      <w:marRight w:val="0"/>
      <w:marTop w:val="0"/>
      <w:marBottom w:val="0"/>
      <w:divBdr>
        <w:top w:val="none" w:sz="0" w:space="0" w:color="auto"/>
        <w:left w:val="none" w:sz="0" w:space="0" w:color="auto"/>
        <w:bottom w:val="none" w:sz="0" w:space="0" w:color="auto"/>
        <w:right w:val="none" w:sz="0" w:space="0" w:color="auto"/>
      </w:divBdr>
    </w:div>
    <w:div w:id="1934898276">
      <w:marLeft w:val="0"/>
      <w:marRight w:val="0"/>
      <w:marTop w:val="0"/>
      <w:marBottom w:val="0"/>
      <w:divBdr>
        <w:top w:val="none" w:sz="0" w:space="0" w:color="auto"/>
        <w:left w:val="none" w:sz="0" w:space="0" w:color="auto"/>
        <w:bottom w:val="none" w:sz="0" w:space="0" w:color="auto"/>
        <w:right w:val="none" w:sz="0" w:space="0" w:color="auto"/>
      </w:divBdr>
    </w:div>
    <w:div w:id="1934898277">
      <w:marLeft w:val="0"/>
      <w:marRight w:val="0"/>
      <w:marTop w:val="0"/>
      <w:marBottom w:val="0"/>
      <w:divBdr>
        <w:top w:val="none" w:sz="0" w:space="0" w:color="auto"/>
        <w:left w:val="none" w:sz="0" w:space="0" w:color="auto"/>
        <w:bottom w:val="none" w:sz="0" w:space="0" w:color="auto"/>
        <w:right w:val="none" w:sz="0" w:space="0" w:color="auto"/>
      </w:divBdr>
    </w:div>
    <w:div w:id="1934898278">
      <w:marLeft w:val="0"/>
      <w:marRight w:val="0"/>
      <w:marTop w:val="0"/>
      <w:marBottom w:val="0"/>
      <w:divBdr>
        <w:top w:val="none" w:sz="0" w:space="0" w:color="auto"/>
        <w:left w:val="none" w:sz="0" w:space="0" w:color="auto"/>
        <w:bottom w:val="none" w:sz="0" w:space="0" w:color="auto"/>
        <w:right w:val="none" w:sz="0" w:space="0" w:color="auto"/>
      </w:divBdr>
    </w:div>
    <w:div w:id="1934898279">
      <w:marLeft w:val="0"/>
      <w:marRight w:val="0"/>
      <w:marTop w:val="0"/>
      <w:marBottom w:val="0"/>
      <w:divBdr>
        <w:top w:val="none" w:sz="0" w:space="0" w:color="auto"/>
        <w:left w:val="none" w:sz="0" w:space="0" w:color="auto"/>
        <w:bottom w:val="none" w:sz="0" w:space="0" w:color="auto"/>
        <w:right w:val="none" w:sz="0" w:space="0" w:color="auto"/>
      </w:divBdr>
    </w:div>
    <w:div w:id="1934898280">
      <w:marLeft w:val="0"/>
      <w:marRight w:val="0"/>
      <w:marTop w:val="0"/>
      <w:marBottom w:val="0"/>
      <w:divBdr>
        <w:top w:val="none" w:sz="0" w:space="0" w:color="auto"/>
        <w:left w:val="none" w:sz="0" w:space="0" w:color="auto"/>
        <w:bottom w:val="none" w:sz="0" w:space="0" w:color="auto"/>
        <w:right w:val="none" w:sz="0" w:space="0" w:color="auto"/>
      </w:divBdr>
    </w:div>
    <w:div w:id="1934898281">
      <w:marLeft w:val="0"/>
      <w:marRight w:val="0"/>
      <w:marTop w:val="0"/>
      <w:marBottom w:val="0"/>
      <w:divBdr>
        <w:top w:val="none" w:sz="0" w:space="0" w:color="auto"/>
        <w:left w:val="none" w:sz="0" w:space="0" w:color="auto"/>
        <w:bottom w:val="none" w:sz="0" w:space="0" w:color="auto"/>
        <w:right w:val="none" w:sz="0" w:space="0" w:color="auto"/>
      </w:divBdr>
    </w:div>
    <w:div w:id="1934898282">
      <w:marLeft w:val="0"/>
      <w:marRight w:val="0"/>
      <w:marTop w:val="0"/>
      <w:marBottom w:val="0"/>
      <w:divBdr>
        <w:top w:val="none" w:sz="0" w:space="0" w:color="auto"/>
        <w:left w:val="none" w:sz="0" w:space="0" w:color="auto"/>
        <w:bottom w:val="none" w:sz="0" w:space="0" w:color="auto"/>
        <w:right w:val="none" w:sz="0" w:space="0" w:color="auto"/>
      </w:divBdr>
    </w:div>
    <w:div w:id="1934898283">
      <w:marLeft w:val="0"/>
      <w:marRight w:val="0"/>
      <w:marTop w:val="0"/>
      <w:marBottom w:val="0"/>
      <w:divBdr>
        <w:top w:val="none" w:sz="0" w:space="0" w:color="auto"/>
        <w:left w:val="none" w:sz="0" w:space="0" w:color="auto"/>
        <w:bottom w:val="none" w:sz="0" w:space="0" w:color="auto"/>
        <w:right w:val="none" w:sz="0" w:space="0" w:color="auto"/>
      </w:divBdr>
    </w:div>
    <w:div w:id="1934898287">
      <w:marLeft w:val="0"/>
      <w:marRight w:val="0"/>
      <w:marTop w:val="0"/>
      <w:marBottom w:val="0"/>
      <w:divBdr>
        <w:top w:val="none" w:sz="0" w:space="0" w:color="auto"/>
        <w:left w:val="none" w:sz="0" w:space="0" w:color="auto"/>
        <w:bottom w:val="none" w:sz="0" w:space="0" w:color="auto"/>
        <w:right w:val="none" w:sz="0" w:space="0" w:color="auto"/>
      </w:divBdr>
      <w:divsChild>
        <w:div w:id="1934898297">
          <w:marLeft w:val="0"/>
          <w:marRight w:val="0"/>
          <w:marTop w:val="0"/>
          <w:marBottom w:val="0"/>
          <w:divBdr>
            <w:top w:val="none" w:sz="0" w:space="0" w:color="auto"/>
            <w:left w:val="none" w:sz="0" w:space="0" w:color="auto"/>
            <w:bottom w:val="none" w:sz="0" w:space="0" w:color="auto"/>
            <w:right w:val="none" w:sz="0" w:space="0" w:color="auto"/>
          </w:divBdr>
          <w:divsChild>
            <w:div w:id="1934898292">
              <w:marLeft w:val="0"/>
              <w:marRight w:val="0"/>
              <w:marTop w:val="0"/>
              <w:marBottom w:val="0"/>
              <w:divBdr>
                <w:top w:val="none" w:sz="0" w:space="0" w:color="auto"/>
                <w:left w:val="none" w:sz="0" w:space="0" w:color="auto"/>
                <w:bottom w:val="none" w:sz="0" w:space="0" w:color="auto"/>
                <w:right w:val="none" w:sz="0" w:space="0" w:color="auto"/>
              </w:divBdr>
              <w:divsChild>
                <w:div w:id="1934898291">
                  <w:marLeft w:val="0"/>
                  <w:marRight w:val="0"/>
                  <w:marTop w:val="0"/>
                  <w:marBottom w:val="0"/>
                  <w:divBdr>
                    <w:top w:val="none" w:sz="0" w:space="0" w:color="auto"/>
                    <w:left w:val="none" w:sz="0" w:space="0" w:color="auto"/>
                    <w:bottom w:val="none" w:sz="0" w:space="0" w:color="auto"/>
                    <w:right w:val="none" w:sz="0" w:space="0" w:color="auto"/>
                  </w:divBdr>
                  <w:divsChild>
                    <w:div w:id="1934898295">
                      <w:marLeft w:val="0"/>
                      <w:marRight w:val="0"/>
                      <w:marTop w:val="0"/>
                      <w:marBottom w:val="0"/>
                      <w:divBdr>
                        <w:top w:val="none" w:sz="0" w:space="0" w:color="auto"/>
                        <w:left w:val="none" w:sz="0" w:space="0" w:color="auto"/>
                        <w:bottom w:val="none" w:sz="0" w:space="0" w:color="auto"/>
                        <w:right w:val="none" w:sz="0" w:space="0" w:color="auto"/>
                      </w:divBdr>
                      <w:divsChild>
                        <w:div w:id="1934898288">
                          <w:marLeft w:val="0"/>
                          <w:marRight w:val="0"/>
                          <w:marTop w:val="0"/>
                          <w:marBottom w:val="0"/>
                          <w:divBdr>
                            <w:top w:val="none" w:sz="0" w:space="0" w:color="auto"/>
                            <w:left w:val="none" w:sz="0" w:space="0" w:color="auto"/>
                            <w:bottom w:val="none" w:sz="0" w:space="0" w:color="auto"/>
                            <w:right w:val="none" w:sz="0" w:space="0" w:color="auto"/>
                          </w:divBdr>
                          <w:divsChild>
                            <w:div w:id="1934898298">
                              <w:marLeft w:val="0"/>
                              <w:marRight w:val="0"/>
                              <w:marTop w:val="0"/>
                              <w:marBottom w:val="0"/>
                              <w:divBdr>
                                <w:top w:val="none" w:sz="0" w:space="0" w:color="auto"/>
                                <w:left w:val="none" w:sz="0" w:space="0" w:color="auto"/>
                                <w:bottom w:val="none" w:sz="0" w:space="0" w:color="auto"/>
                                <w:right w:val="none" w:sz="0" w:space="0" w:color="auto"/>
                              </w:divBdr>
                              <w:divsChild>
                                <w:div w:id="1934898284">
                                  <w:marLeft w:val="0"/>
                                  <w:marRight w:val="0"/>
                                  <w:marTop w:val="0"/>
                                  <w:marBottom w:val="0"/>
                                  <w:divBdr>
                                    <w:top w:val="none" w:sz="0" w:space="0" w:color="auto"/>
                                    <w:left w:val="none" w:sz="0" w:space="0" w:color="auto"/>
                                    <w:bottom w:val="none" w:sz="0" w:space="0" w:color="auto"/>
                                    <w:right w:val="none" w:sz="0" w:space="0" w:color="auto"/>
                                  </w:divBdr>
                                  <w:divsChild>
                                    <w:div w:id="1934898290">
                                      <w:marLeft w:val="0"/>
                                      <w:marRight w:val="0"/>
                                      <w:marTop w:val="0"/>
                                      <w:marBottom w:val="375"/>
                                      <w:divBdr>
                                        <w:top w:val="none" w:sz="0" w:space="0" w:color="auto"/>
                                        <w:left w:val="none" w:sz="0" w:space="0" w:color="auto"/>
                                        <w:bottom w:val="none" w:sz="0" w:space="0" w:color="auto"/>
                                        <w:right w:val="none" w:sz="0" w:space="0" w:color="auto"/>
                                      </w:divBdr>
                                      <w:divsChild>
                                        <w:div w:id="19348982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898294">
      <w:marLeft w:val="0"/>
      <w:marRight w:val="0"/>
      <w:marTop w:val="0"/>
      <w:marBottom w:val="0"/>
      <w:divBdr>
        <w:top w:val="none" w:sz="0" w:space="0" w:color="auto"/>
        <w:left w:val="none" w:sz="0" w:space="0" w:color="auto"/>
        <w:bottom w:val="none" w:sz="0" w:space="0" w:color="auto"/>
        <w:right w:val="none" w:sz="0" w:space="0" w:color="auto"/>
      </w:divBdr>
      <w:divsChild>
        <w:div w:id="1934898293">
          <w:marLeft w:val="0"/>
          <w:marRight w:val="0"/>
          <w:marTop w:val="0"/>
          <w:marBottom w:val="0"/>
          <w:divBdr>
            <w:top w:val="none" w:sz="0" w:space="0" w:color="auto"/>
            <w:left w:val="none" w:sz="0" w:space="0" w:color="auto"/>
            <w:bottom w:val="none" w:sz="0" w:space="0" w:color="auto"/>
            <w:right w:val="none" w:sz="0" w:space="0" w:color="auto"/>
          </w:divBdr>
          <w:divsChild>
            <w:div w:id="1934898286">
              <w:marLeft w:val="0"/>
              <w:marRight w:val="0"/>
              <w:marTop w:val="0"/>
              <w:marBottom w:val="0"/>
              <w:divBdr>
                <w:top w:val="none" w:sz="0" w:space="0" w:color="auto"/>
                <w:left w:val="none" w:sz="0" w:space="0" w:color="auto"/>
                <w:bottom w:val="none" w:sz="0" w:space="0" w:color="auto"/>
                <w:right w:val="none" w:sz="0" w:space="0" w:color="auto"/>
              </w:divBdr>
              <w:divsChild>
                <w:div w:id="1934898289">
                  <w:marLeft w:val="0"/>
                  <w:marRight w:val="0"/>
                  <w:marTop w:val="0"/>
                  <w:marBottom w:val="0"/>
                  <w:divBdr>
                    <w:top w:val="none" w:sz="0" w:space="0" w:color="auto"/>
                    <w:left w:val="none" w:sz="0" w:space="0" w:color="auto"/>
                    <w:bottom w:val="none" w:sz="0" w:space="0" w:color="auto"/>
                    <w:right w:val="none" w:sz="0" w:space="0" w:color="auto"/>
                  </w:divBdr>
                  <w:divsChild>
                    <w:div w:id="19348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898299">
      <w:marLeft w:val="0"/>
      <w:marRight w:val="0"/>
      <w:marTop w:val="0"/>
      <w:marBottom w:val="0"/>
      <w:divBdr>
        <w:top w:val="none" w:sz="0" w:space="0" w:color="auto"/>
        <w:left w:val="none" w:sz="0" w:space="0" w:color="auto"/>
        <w:bottom w:val="none" w:sz="0" w:space="0" w:color="auto"/>
        <w:right w:val="none" w:sz="0" w:space="0" w:color="auto"/>
      </w:divBdr>
      <w:divsChild>
        <w:div w:id="1934898301">
          <w:marLeft w:val="0"/>
          <w:marRight w:val="0"/>
          <w:marTop w:val="0"/>
          <w:marBottom w:val="0"/>
          <w:divBdr>
            <w:top w:val="none" w:sz="0" w:space="0" w:color="auto"/>
            <w:left w:val="none" w:sz="0" w:space="0" w:color="auto"/>
            <w:bottom w:val="none" w:sz="0" w:space="0" w:color="auto"/>
            <w:right w:val="none" w:sz="0" w:space="0" w:color="auto"/>
          </w:divBdr>
        </w:div>
      </w:divsChild>
    </w:div>
    <w:div w:id="1934898300">
      <w:marLeft w:val="0"/>
      <w:marRight w:val="0"/>
      <w:marTop w:val="0"/>
      <w:marBottom w:val="0"/>
      <w:divBdr>
        <w:top w:val="none" w:sz="0" w:space="0" w:color="auto"/>
        <w:left w:val="none" w:sz="0" w:space="0" w:color="auto"/>
        <w:bottom w:val="none" w:sz="0" w:space="0" w:color="auto"/>
        <w:right w:val="none" w:sz="0" w:space="0" w:color="auto"/>
      </w:divBdr>
      <w:divsChild>
        <w:div w:id="1934898302">
          <w:marLeft w:val="0"/>
          <w:marRight w:val="0"/>
          <w:marTop w:val="0"/>
          <w:marBottom w:val="0"/>
          <w:divBdr>
            <w:top w:val="none" w:sz="0" w:space="0" w:color="auto"/>
            <w:left w:val="none" w:sz="0" w:space="0" w:color="auto"/>
            <w:bottom w:val="none" w:sz="0" w:space="0" w:color="auto"/>
            <w:right w:val="none" w:sz="0" w:space="0" w:color="auto"/>
          </w:divBdr>
        </w:div>
      </w:divsChild>
    </w:div>
    <w:div w:id="19348983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13530</Words>
  <Characters>77123</Characters>
  <Application>Microsoft Macintosh Word</Application>
  <DocSecurity>0</DocSecurity>
  <Lines>642</Lines>
  <Paragraphs>180</Paragraphs>
  <ScaleCrop>false</ScaleCrop>
  <Company/>
  <LinksUpToDate>false</LinksUpToDate>
  <CharactersWithSpaces>90473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SELECTION FOR TRANSCATHETER AORTIC VALVE REPLACEMENT:                                        A MULTIMODALITY IMAGING APPROACH</dc:title>
  <dc:subject/>
  <dc:creator>Proprietario</dc:creator>
  <cp:keywords/>
  <dc:description/>
  <cp:lastModifiedBy>Na Ma</cp:lastModifiedBy>
  <cp:revision>2</cp:revision>
  <dcterms:created xsi:type="dcterms:W3CDTF">2017-01-13T23:59:00Z</dcterms:created>
  <dcterms:modified xsi:type="dcterms:W3CDTF">2017-01-13T23:59:00Z</dcterms:modified>
</cp:coreProperties>
</file>