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25" w:rsidRPr="001E6925" w:rsidRDefault="001E6925" w:rsidP="00402502">
      <w:pPr>
        <w:spacing w:after="0" w:line="360" w:lineRule="auto"/>
        <w:jc w:val="both"/>
        <w:rPr>
          <w:rFonts w:ascii="Book Antiqua" w:hAnsi="Book Antiqua" w:cs="Arial"/>
          <w:b/>
          <w:sz w:val="24"/>
          <w:szCs w:val="24"/>
          <w:lang w:val="en-GB"/>
        </w:rPr>
      </w:pPr>
      <w:r w:rsidRPr="001E6925">
        <w:rPr>
          <w:rFonts w:ascii="Book Antiqua" w:hAnsi="Book Antiqua" w:cs="Arial"/>
          <w:b/>
          <w:sz w:val="24"/>
          <w:szCs w:val="24"/>
          <w:lang w:val="en-GB"/>
        </w:rPr>
        <w:t xml:space="preserve">Name of Journal: </w:t>
      </w:r>
      <w:r w:rsidRPr="00020C7C">
        <w:rPr>
          <w:rFonts w:ascii="Book Antiqua" w:hAnsi="Book Antiqua" w:cs="Arial"/>
          <w:b/>
          <w:i/>
          <w:sz w:val="24"/>
          <w:szCs w:val="24"/>
          <w:lang w:val="en-GB"/>
        </w:rPr>
        <w:t>World Journal of Diabetes</w:t>
      </w:r>
    </w:p>
    <w:p w:rsidR="001E6925" w:rsidRPr="001E6925" w:rsidRDefault="001E6925" w:rsidP="00402502">
      <w:pPr>
        <w:spacing w:after="0" w:line="360" w:lineRule="auto"/>
        <w:jc w:val="both"/>
        <w:rPr>
          <w:rFonts w:ascii="Book Antiqua" w:hAnsi="Book Antiqua" w:cs="Arial"/>
          <w:b/>
          <w:sz w:val="24"/>
          <w:szCs w:val="24"/>
          <w:lang w:val="en-GB"/>
        </w:rPr>
      </w:pPr>
      <w:r w:rsidRPr="001E6925">
        <w:rPr>
          <w:rFonts w:ascii="Book Antiqua" w:hAnsi="Book Antiqua" w:cs="Arial"/>
          <w:b/>
          <w:sz w:val="24"/>
          <w:szCs w:val="24"/>
          <w:lang w:val="en-GB"/>
        </w:rPr>
        <w:t xml:space="preserve">ESPS Manuscript NO: </w:t>
      </w:r>
      <w:r w:rsidR="00084F94">
        <w:rPr>
          <w:rFonts w:ascii="Book Antiqua" w:hAnsi="Book Antiqua" w:cs="Arial"/>
          <w:b/>
          <w:sz w:val="24"/>
          <w:szCs w:val="24"/>
          <w:lang w:val="en-GB"/>
        </w:rPr>
        <w:t>3</w:t>
      </w:r>
      <w:r w:rsidR="002F4FD5">
        <w:rPr>
          <w:rFonts w:ascii="Book Antiqua" w:hAnsi="Book Antiqua" w:cs="Arial"/>
          <w:b/>
          <w:sz w:val="24"/>
          <w:szCs w:val="24"/>
          <w:lang w:val="en-GB"/>
        </w:rPr>
        <w:t>1098</w:t>
      </w:r>
    </w:p>
    <w:p w:rsidR="00A94F1B" w:rsidRDefault="00A94F1B" w:rsidP="00402502">
      <w:pPr>
        <w:spacing w:after="0" w:line="360" w:lineRule="auto"/>
        <w:jc w:val="both"/>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p w:rsidR="00034EA0" w:rsidRPr="00A94F1B" w:rsidRDefault="00034EA0" w:rsidP="00402502">
      <w:pPr>
        <w:spacing w:after="0" w:line="360" w:lineRule="auto"/>
        <w:jc w:val="both"/>
        <w:rPr>
          <w:rFonts w:ascii="Book Antiqua" w:hAnsi="Book Antiqua" w:cs="Arial"/>
          <w:b/>
          <w:sz w:val="24"/>
          <w:szCs w:val="24"/>
          <w:lang w:eastAsia="zh-CN"/>
        </w:rPr>
      </w:pPr>
    </w:p>
    <w:p w:rsidR="008C7556" w:rsidRDefault="00034EA0" w:rsidP="00402502">
      <w:pPr>
        <w:spacing w:after="0" w:line="360" w:lineRule="auto"/>
        <w:jc w:val="both"/>
        <w:rPr>
          <w:rFonts w:ascii="Book Antiqua" w:hAnsi="Book Antiqua" w:cs="Arial"/>
          <w:b/>
          <w:i/>
          <w:sz w:val="24"/>
          <w:szCs w:val="24"/>
          <w:lang w:val="en-GB" w:eastAsia="zh-CN"/>
        </w:rPr>
      </w:pPr>
      <w:r w:rsidRPr="00034EA0">
        <w:rPr>
          <w:rFonts w:ascii="Book Antiqua" w:hAnsi="Book Antiqua" w:cs="Arial"/>
          <w:b/>
          <w:i/>
          <w:sz w:val="24"/>
          <w:szCs w:val="24"/>
          <w:lang w:val="en-GB" w:eastAsia="zh-CN"/>
        </w:rPr>
        <w:t>Observational Study</w:t>
      </w:r>
    </w:p>
    <w:p w:rsidR="00034EA0" w:rsidRPr="00034EA0" w:rsidRDefault="00034EA0" w:rsidP="00402502">
      <w:pPr>
        <w:spacing w:after="0" w:line="360" w:lineRule="auto"/>
        <w:jc w:val="both"/>
        <w:rPr>
          <w:rFonts w:ascii="Book Antiqua" w:hAnsi="Book Antiqua" w:cs="Arial"/>
          <w:b/>
          <w:i/>
          <w:sz w:val="24"/>
          <w:szCs w:val="24"/>
          <w:lang w:val="en-GB" w:eastAsia="zh-CN"/>
        </w:rPr>
      </w:pPr>
    </w:p>
    <w:p w:rsidR="00C26C04" w:rsidRDefault="00700E77" w:rsidP="00402502">
      <w:pPr>
        <w:spacing w:after="0" w:line="360" w:lineRule="auto"/>
        <w:jc w:val="both"/>
        <w:rPr>
          <w:rFonts w:ascii="Book Antiqua" w:hAnsi="Book Antiqua" w:cs="Arial"/>
          <w:b/>
          <w:sz w:val="24"/>
          <w:szCs w:val="24"/>
          <w:lang w:val="en-GB" w:eastAsia="zh-CN"/>
        </w:rPr>
      </w:pPr>
      <w:r w:rsidRPr="00656B47">
        <w:rPr>
          <w:rFonts w:ascii="Book Antiqua" w:hAnsi="Book Antiqua" w:cs="Arial"/>
          <w:b/>
          <w:sz w:val="24"/>
          <w:szCs w:val="24"/>
          <w:lang w:val="en-GB"/>
        </w:rPr>
        <w:t>I</w:t>
      </w:r>
      <w:r w:rsidR="00C26C04" w:rsidRPr="00656B47">
        <w:rPr>
          <w:rFonts w:ascii="Book Antiqua" w:hAnsi="Book Antiqua" w:cs="Arial"/>
          <w:b/>
          <w:sz w:val="24"/>
          <w:szCs w:val="24"/>
          <w:lang w:val="en-GB"/>
        </w:rPr>
        <w:t>mpact of creatinine methodology on glomerular filtration rate estimation in diabetes</w:t>
      </w:r>
    </w:p>
    <w:p w:rsidR="008C7556" w:rsidRDefault="008C7556" w:rsidP="00402502">
      <w:pPr>
        <w:spacing w:after="0" w:line="360" w:lineRule="auto"/>
        <w:jc w:val="both"/>
        <w:rPr>
          <w:rFonts w:ascii="Book Antiqua" w:hAnsi="Book Antiqua" w:cs="Arial"/>
          <w:b/>
          <w:sz w:val="24"/>
          <w:szCs w:val="24"/>
          <w:lang w:val="en-GB" w:eastAsia="zh-CN"/>
        </w:rPr>
      </w:pPr>
    </w:p>
    <w:p w:rsidR="001E6925" w:rsidRDefault="001E6925" w:rsidP="00402502">
      <w:pPr>
        <w:spacing w:after="0" w:line="360" w:lineRule="auto"/>
        <w:jc w:val="both"/>
        <w:rPr>
          <w:rFonts w:ascii="Book Antiqua" w:hAnsi="Book Antiqua" w:cs="Arial"/>
          <w:sz w:val="24"/>
          <w:szCs w:val="24"/>
          <w:lang w:val="en-GB" w:eastAsia="zh-CN"/>
        </w:rPr>
      </w:pPr>
      <w:r w:rsidRPr="001E6925">
        <w:rPr>
          <w:rFonts w:ascii="Book Antiqua" w:hAnsi="Book Antiqua" w:cs="Arial"/>
          <w:sz w:val="24"/>
          <w:szCs w:val="24"/>
          <w:lang w:val="en-GB"/>
        </w:rPr>
        <w:t xml:space="preserve">Vučić Lovrenčić </w:t>
      </w:r>
      <w:r w:rsidRPr="001E6925">
        <w:rPr>
          <w:rFonts w:ascii="Book Antiqua" w:hAnsi="Book Antiqua" w:cs="Arial"/>
          <w:i/>
          <w:sz w:val="24"/>
          <w:szCs w:val="24"/>
          <w:lang w:val="en-GB"/>
        </w:rPr>
        <w:t xml:space="preserve">et </w:t>
      </w:r>
      <w:r w:rsidRPr="00A94F1B">
        <w:rPr>
          <w:rFonts w:ascii="Book Antiqua" w:hAnsi="Book Antiqua" w:cs="Arial"/>
          <w:i/>
          <w:sz w:val="24"/>
          <w:szCs w:val="24"/>
          <w:lang w:val="en-GB"/>
        </w:rPr>
        <w:t>al</w:t>
      </w:r>
      <w:r w:rsidRPr="001E6925">
        <w:rPr>
          <w:rFonts w:ascii="Book Antiqua" w:hAnsi="Book Antiqua" w:cs="Arial"/>
          <w:sz w:val="24"/>
          <w:szCs w:val="24"/>
          <w:lang w:val="en-GB"/>
        </w:rPr>
        <w:t xml:space="preserve">. </w:t>
      </w:r>
      <w:r w:rsidR="00791BBF">
        <w:rPr>
          <w:rFonts w:ascii="Book Antiqua" w:hAnsi="Book Antiqua" w:cs="Arial"/>
          <w:sz w:val="24"/>
          <w:szCs w:val="24"/>
          <w:lang w:val="en-GB"/>
        </w:rPr>
        <w:t>C</w:t>
      </w:r>
      <w:r w:rsidR="00791BBF" w:rsidRPr="001E6925">
        <w:rPr>
          <w:rFonts w:ascii="Book Antiqua" w:hAnsi="Book Antiqua" w:cs="Arial"/>
          <w:sz w:val="24"/>
          <w:szCs w:val="24"/>
          <w:lang w:val="en-GB"/>
        </w:rPr>
        <w:t xml:space="preserve">reatinine assays </w:t>
      </w:r>
      <w:r w:rsidR="00791BBF">
        <w:rPr>
          <w:rFonts w:ascii="Book Antiqua" w:hAnsi="Book Antiqua" w:cs="Arial"/>
          <w:sz w:val="24"/>
          <w:szCs w:val="24"/>
          <w:lang w:val="en-GB"/>
        </w:rPr>
        <w:t xml:space="preserve">and </w:t>
      </w:r>
      <w:r w:rsidRPr="001E6925">
        <w:rPr>
          <w:rFonts w:ascii="Book Antiqua" w:hAnsi="Book Antiqua" w:cs="Arial"/>
          <w:sz w:val="24"/>
          <w:szCs w:val="24"/>
          <w:lang w:val="en-GB"/>
        </w:rPr>
        <w:t>eGFR in diabetes</w:t>
      </w:r>
    </w:p>
    <w:p w:rsidR="008C7556" w:rsidRPr="001E6925" w:rsidRDefault="008C7556" w:rsidP="00402502">
      <w:pPr>
        <w:spacing w:after="0" w:line="360" w:lineRule="auto"/>
        <w:jc w:val="both"/>
        <w:rPr>
          <w:rFonts w:ascii="Book Antiqua" w:hAnsi="Book Antiqua" w:cs="Arial"/>
          <w:sz w:val="24"/>
          <w:szCs w:val="24"/>
          <w:lang w:val="en-GB" w:eastAsia="zh-CN"/>
        </w:rPr>
      </w:pPr>
    </w:p>
    <w:p w:rsidR="00C26C04" w:rsidRDefault="00C26C04" w:rsidP="00402502">
      <w:pPr>
        <w:spacing w:after="0" w:line="360" w:lineRule="auto"/>
        <w:jc w:val="both"/>
        <w:rPr>
          <w:rFonts w:ascii="Book Antiqua" w:hAnsi="Book Antiqua" w:cs="Arial"/>
          <w:b/>
          <w:sz w:val="24"/>
          <w:szCs w:val="24"/>
          <w:vertAlign w:val="superscript"/>
          <w:lang w:val="en-GB" w:eastAsia="zh-CN"/>
        </w:rPr>
      </w:pPr>
      <w:r w:rsidRPr="00535207">
        <w:rPr>
          <w:rFonts w:ascii="Book Antiqua" w:hAnsi="Book Antiqua" w:cs="Arial"/>
          <w:b/>
          <w:sz w:val="24"/>
          <w:szCs w:val="24"/>
          <w:lang w:val="en-GB"/>
        </w:rPr>
        <w:t xml:space="preserve">Marijana Vučić Lovrenčić, Vanja Radišić Biljak, </w:t>
      </w:r>
      <w:r w:rsidR="00991D33" w:rsidRPr="00535207">
        <w:rPr>
          <w:rFonts w:ascii="Book Antiqua" w:hAnsi="Book Antiqua" w:cs="Arial"/>
          <w:b/>
          <w:sz w:val="24"/>
          <w:szCs w:val="24"/>
          <w:lang w:val="en-GB"/>
        </w:rPr>
        <w:t xml:space="preserve">Kristina Blaslov, </w:t>
      </w:r>
      <w:r w:rsidRPr="00535207">
        <w:rPr>
          <w:rFonts w:ascii="Book Antiqua" w:hAnsi="Book Antiqua" w:cs="Arial"/>
          <w:b/>
          <w:sz w:val="24"/>
          <w:szCs w:val="24"/>
          <w:lang w:val="en-GB"/>
        </w:rPr>
        <w:t>Sandra Božičević, Lea Smirčić Duvnjak</w:t>
      </w:r>
      <w:r w:rsidR="00A94F1B">
        <w:rPr>
          <w:rFonts w:ascii="Book Antiqua" w:hAnsi="Book Antiqua" w:cs="Arial" w:hint="eastAsia"/>
          <w:b/>
          <w:sz w:val="24"/>
          <w:szCs w:val="24"/>
          <w:vertAlign w:val="superscript"/>
          <w:lang w:val="en-GB" w:eastAsia="zh-CN"/>
        </w:rPr>
        <w:t xml:space="preserve"> </w:t>
      </w:r>
    </w:p>
    <w:p w:rsidR="00034EA0" w:rsidRPr="00535207" w:rsidRDefault="00034EA0" w:rsidP="00402502">
      <w:pPr>
        <w:spacing w:after="0" w:line="360" w:lineRule="auto"/>
        <w:jc w:val="both"/>
        <w:rPr>
          <w:rFonts w:ascii="Book Antiqua" w:hAnsi="Book Antiqua" w:cs="Arial"/>
          <w:b/>
          <w:sz w:val="24"/>
          <w:szCs w:val="24"/>
          <w:lang w:val="en-GB" w:eastAsia="zh-CN"/>
        </w:rPr>
      </w:pPr>
    </w:p>
    <w:p w:rsidR="00C26C04" w:rsidRDefault="00A94F1B" w:rsidP="00402502">
      <w:pPr>
        <w:spacing w:after="0" w:line="360" w:lineRule="auto"/>
        <w:jc w:val="both"/>
        <w:rPr>
          <w:rFonts w:ascii="Book Antiqua" w:hAnsi="Book Antiqua" w:cs="Arial"/>
          <w:sz w:val="24"/>
          <w:szCs w:val="24"/>
          <w:lang w:val="en-GB" w:eastAsia="zh-CN"/>
        </w:rPr>
      </w:pPr>
      <w:r w:rsidRPr="00535207">
        <w:rPr>
          <w:rFonts w:ascii="Book Antiqua" w:hAnsi="Book Antiqua" w:cs="Arial"/>
          <w:b/>
          <w:sz w:val="24"/>
          <w:szCs w:val="24"/>
          <w:lang w:val="en-GB"/>
        </w:rPr>
        <w:t xml:space="preserve">Marijana Vučić Lovrenčić, Vanja Radišić Biljak, Sandra Božičević, </w:t>
      </w:r>
      <w:r w:rsidR="001B20DB" w:rsidRPr="00656B47">
        <w:rPr>
          <w:rFonts w:ascii="Book Antiqua" w:hAnsi="Book Antiqua" w:cs="Arial"/>
          <w:sz w:val="24"/>
          <w:szCs w:val="24"/>
          <w:lang w:val="en-GB"/>
        </w:rPr>
        <w:t xml:space="preserve">Department of Laboratory Medicine, Merkur University Hospital, </w:t>
      </w:r>
      <w:r w:rsidR="00E6234A" w:rsidRPr="00E6234A">
        <w:rPr>
          <w:rFonts w:ascii="Book Antiqua" w:hAnsi="Book Antiqua" w:cs="Arial"/>
          <w:sz w:val="24"/>
          <w:szCs w:val="24"/>
          <w:lang w:val="en-GB"/>
        </w:rPr>
        <w:t xml:space="preserve">HR-10000 </w:t>
      </w:r>
      <w:r w:rsidR="001B20DB" w:rsidRPr="00E6234A">
        <w:rPr>
          <w:rFonts w:ascii="Book Antiqua" w:hAnsi="Book Antiqua" w:cs="Arial"/>
          <w:sz w:val="24"/>
          <w:szCs w:val="24"/>
          <w:lang w:val="en-GB"/>
        </w:rPr>
        <w:t>Zagreb, Croatia</w:t>
      </w:r>
    </w:p>
    <w:p w:rsidR="00A94F1B" w:rsidRPr="00656B47" w:rsidRDefault="00A94F1B" w:rsidP="00402502">
      <w:pPr>
        <w:spacing w:after="0" w:line="360" w:lineRule="auto"/>
        <w:jc w:val="both"/>
        <w:rPr>
          <w:rFonts w:ascii="Book Antiqua" w:hAnsi="Book Antiqua" w:cs="Arial"/>
          <w:sz w:val="24"/>
          <w:szCs w:val="24"/>
          <w:lang w:val="en-GB" w:eastAsia="zh-CN"/>
        </w:rPr>
      </w:pPr>
    </w:p>
    <w:p w:rsidR="001B20DB" w:rsidRDefault="00A94F1B" w:rsidP="00402502">
      <w:pPr>
        <w:spacing w:after="0" w:line="360" w:lineRule="auto"/>
        <w:jc w:val="both"/>
        <w:rPr>
          <w:rFonts w:ascii="Book Antiqua" w:hAnsi="Book Antiqua" w:cs="Arial"/>
          <w:sz w:val="24"/>
          <w:szCs w:val="24"/>
          <w:lang w:val="en-GB" w:eastAsia="zh-CN"/>
        </w:rPr>
      </w:pPr>
      <w:r w:rsidRPr="00535207">
        <w:rPr>
          <w:rFonts w:ascii="Book Antiqua" w:hAnsi="Book Antiqua" w:cs="Arial"/>
          <w:b/>
          <w:sz w:val="24"/>
          <w:szCs w:val="24"/>
          <w:lang w:val="en-GB"/>
        </w:rPr>
        <w:t>Kristina Blaslov,</w:t>
      </w:r>
      <w:r>
        <w:rPr>
          <w:rFonts w:ascii="Book Antiqua" w:hAnsi="Book Antiqua" w:cs="Arial" w:hint="eastAsia"/>
          <w:b/>
          <w:sz w:val="24"/>
          <w:szCs w:val="24"/>
          <w:lang w:val="en-GB" w:eastAsia="zh-CN"/>
        </w:rPr>
        <w:t xml:space="preserve"> </w:t>
      </w:r>
      <w:r w:rsidRPr="00535207">
        <w:rPr>
          <w:rFonts w:ascii="Book Antiqua" w:hAnsi="Book Antiqua" w:cs="Arial"/>
          <w:b/>
          <w:sz w:val="24"/>
          <w:szCs w:val="24"/>
          <w:lang w:val="en-GB"/>
        </w:rPr>
        <w:t>Lea Smirčić Duvnjak</w:t>
      </w:r>
      <w:r>
        <w:rPr>
          <w:rFonts w:ascii="Book Antiqua" w:hAnsi="Book Antiqua" w:cs="Arial" w:hint="eastAsia"/>
          <w:b/>
          <w:sz w:val="24"/>
          <w:szCs w:val="24"/>
          <w:lang w:val="en-GB" w:eastAsia="zh-CN"/>
        </w:rPr>
        <w:t>,</w:t>
      </w:r>
      <w:r w:rsidR="001B20DB" w:rsidRPr="00656B47">
        <w:rPr>
          <w:rFonts w:ascii="Book Antiqua" w:hAnsi="Book Antiqua" w:cs="Arial"/>
          <w:sz w:val="24"/>
          <w:szCs w:val="24"/>
          <w:vertAlign w:val="superscript"/>
          <w:lang w:val="en-GB"/>
        </w:rPr>
        <w:t xml:space="preserve"> </w:t>
      </w:r>
      <w:r w:rsidR="001B20DB" w:rsidRPr="00656B47">
        <w:rPr>
          <w:rFonts w:ascii="Book Antiqua" w:hAnsi="Book Antiqua" w:cs="Arial"/>
          <w:sz w:val="24"/>
          <w:szCs w:val="24"/>
          <w:lang w:val="en-GB"/>
        </w:rPr>
        <w:t xml:space="preserve">Vuk Vrhovac University Clinic, Merkur University Hospital, </w:t>
      </w:r>
      <w:r w:rsidR="00E6234A" w:rsidRPr="00E6234A">
        <w:rPr>
          <w:rFonts w:ascii="Book Antiqua" w:hAnsi="Book Antiqua" w:cs="Arial"/>
          <w:sz w:val="24"/>
          <w:szCs w:val="24"/>
          <w:lang w:val="en-GB"/>
        </w:rPr>
        <w:t xml:space="preserve">HR-10000 </w:t>
      </w:r>
      <w:r w:rsidR="001B20DB" w:rsidRPr="00656B47">
        <w:rPr>
          <w:rFonts w:ascii="Book Antiqua" w:hAnsi="Book Antiqua" w:cs="Arial"/>
          <w:sz w:val="24"/>
          <w:szCs w:val="24"/>
          <w:lang w:val="en-GB"/>
        </w:rPr>
        <w:t>Zagreb, Croatia</w:t>
      </w:r>
    </w:p>
    <w:p w:rsidR="00A94F1B" w:rsidRPr="00656B47" w:rsidRDefault="00A94F1B" w:rsidP="00402502">
      <w:pPr>
        <w:spacing w:after="0" w:line="360" w:lineRule="auto"/>
        <w:jc w:val="both"/>
        <w:rPr>
          <w:rFonts w:ascii="Book Antiqua" w:hAnsi="Book Antiqua" w:cs="Arial"/>
          <w:sz w:val="24"/>
          <w:szCs w:val="24"/>
          <w:lang w:val="en-GB" w:eastAsia="zh-CN"/>
        </w:rPr>
      </w:pPr>
    </w:p>
    <w:p w:rsidR="00A94F1B" w:rsidRDefault="00535207" w:rsidP="00402502">
      <w:pPr>
        <w:spacing w:after="0" w:line="360" w:lineRule="auto"/>
        <w:jc w:val="both"/>
        <w:rPr>
          <w:rFonts w:ascii="Book Antiqua" w:hAnsi="Book Antiqua" w:cs="Arial Unicode MS"/>
          <w:color w:val="000000"/>
          <w:sz w:val="24"/>
          <w:lang w:eastAsia="zh-CN"/>
        </w:rPr>
      </w:pPr>
      <w:r w:rsidRPr="00535207">
        <w:rPr>
          <w:rFonts w:ascii="Book Antiqua" w:hAnsi="Book Antiqua" w:cs="Arial"/>
          <w:b/>
          <w:sz w:val="24"/>
          <w:szCs w:val="24"/>
          <w:lang w:val="en-GB"/>
        </w:rPr>
        <w:t>Author contribution</w:t>
      </w:r>
      <w:r w:rsidR="004D51C3">
        <w:rPr>
          <w:rFonts w:ascii="Book Antiqua" w:hAnsi="Book Antiqua" w:cs="Arial" w:hint="eastAsia"/>
          <w:b/>
          <w:sz w:val="24"/>
          <w:szCs w:val="24"/>
          <w:lang w:val="en-GB" w:eastAsia="zh-CN"/>
        </w:rPr>
        <w:t>s</w:t>
      </w:r>
      <w:r w:rsidRPr="0096134F">
        <w:rPr>
          <w:rFonts w:ascii="Book Antiqua" w:hAnsi="Book Antiqua" w:cs="Arial"/>
          <w:b/>
          <w:sz w:val="24"/>
          <w:szCs w:val="24"/>
          <w:lang w:val="en-GB"/>
        </w:rPr>
        <w:t>:</w:t>
      </w:r>
      <w:r w:rsidRPr="00A94F1B">
        <w:rPr>
          <w:rFonts w:ascii="Book Antiqua" w:hAnsi="Book Antiqua" w:cs="Arial"/>
          <w:sz w:val="24"/>
          <w:szCs w:val="24"/>
          <w:lang w:val="en-GB"/>
        </w:rPr>
        <w:t xml:space="preserve"> </w:t>
      </w:r>
      <w:r w:rsidR="00A94F1B" w:rsidRPr="00A94F1B">
        <w:rPr>
          <w:rFonts w:ascii="Book Antiqua" w:hAnsi="Book Antiqua" w:cs="Arial"/>
          <w:sz w:val="24"/>
          <w:szCs w:val="24"/>
          <w:lang w:val="en-GB"/>
        </w:rPr>
        <w:t xml:space="preserve">Lovrenčić </w:t>
      </w:r>
      <w:r w:rsidR="001E6925" w:rsidRPr="00A94F1B">
        <w:rPr>
          <w:rFonts w:ascii="Book Antiqua" w:hAnsi="Book Antiqua" w:cs="Arial"/>
          <w:sz w:val="24"/>
          <w:szCs w:val="24"/>
          <w:lang w:val="en-GB"/>
        </w:rPr>
        <w:t xml:space="preserve">MV designed the study and wrote the article; </w:t>
      </w:r>
      <w:r w:rsidR="00A94F1B" w:rsidRPr="00A94F1B">
        <w:rPr>
          <w:rFonts w:ascii="Book Antiqua" w:hAnsi="Book Antiqua" w:cs="Arial"/>
          <w:sz w:val="24"/>
          <w:szCs w:val="24"/>
          <w:lang w:val="en-GB"/>
        </w:rPr>
        <w:t xml:space="preserve">Biljak </w:t>
      </w:r>
      <w:r w:rsidR="001E6925" w:rsidRPr="00A94F1B">
        <w:rPr>
          <w:rFonts w:ascii="Book Antiqua" w:hAnsi="Book Antiqua" w:cs="Arial"/>
          <w:sz w:val="24"/>
          <w:szCs w:val="24"/>
          <w:lang w:val="en-GB"/>
        </w:rPr>
        <w:t xml:space="preserve">VR and </w:t>
      </w:r>
      <w:r w:rsidR="00A94F1B" w:rsidRPr="00A94F1B">
        <w:rPr>
          <w:rFonts w:ascii="Book Antiqua" w:hAnsi="Book Antiqua" w:cs="Arial"/>
          <w:sz w:val="24"/>
          <w:szCs w:val="24"/>
          <w:lang w:val="en-GB"/>
        </w:rPr>
        <w:t xml:space="preserve">Lovrenčić MV </w:t>
      </w:r>
      <w:r w:rsidRPr="00A94F1B">
        <w:rPr>
          <w:rFonts w:ascii="Book Antiqua" w:hAnsi="Book Antiqua" w:cs="Arial"/>
          <w:sz w:val="24"/>
          <w:szCs w:val="24"/>
          <w:lang w:val="en-GB"/>
        </w:rPr>
        <w:t xml:space="preserve">analyzed the data, </w:t>
      </w:r>
      <w:r w:rsidR="00A94F1B" w:rsidRPr="00A94F1B">
        <w:rPr>
          <w:rFonts w:ascii="Book Antiqua" w:hAnsi="Book Antiqua" w:cs="Arial"/>
          <w:sz w:val="24"/>
          <w:szCs w:val="24"/>
          <w:lang w:val="en-GB"/>
        </w:rPr>
        <w:t xml:space="preserve">Biljak VR </w:t>
      </w:r>
      <w:r w:rsidRPr="00A94F1B">
        <w:rPr>
          <w:rFonts w:ascii="Book Antiqua" w:hAnsi="Book Antiqua" w:cs="Arial"/>
          <w:sz w:val="24"/>
          <w:szCs w:val="24"/>
          <w:lang w:val="en-GB"/>
        </w:rPr>
        <w:t xml:space="preserve">and </w:t>
      </w:r>
      <w:r w:rsidR="00A94F1B" w:rsidRPr="00A94F1B">
        <w:rPr>
          <w:rFonts w:ascii="Book Antiqua" w:hAnsi="Book Antiqua" w:cs="Arial"/>
          <w:sz w:val="24"/>
          <w:szCs w:val="24"/>
          <w:lang w:val="en-GB"/>
        </w:rPr>
        <w:t xml:space="preserve">Božičević </w:t>
      </w:r>
      <w:r w:rsidR="001E6925" w:rsidRPr="00A94F1B">
        <w:rPr>
          <w:rFonts w:ascii="Book Antiqua" w:hAnsi="Book Antiqua" w:cs="Arial"/>
          <w:sz w:val="24"/>
          <w:szCs w:val="24"/>
          <w:lang w:val="en-GB"/>
        </w:rPr>
        <w:t xml:space="preserve">B </w:t>
      </w:r>
      <w:r w:rsidRPr="00A94F1B">
        <w:rPr>
          <w:rFonts w:ascii="Book Antiqua" w:hAnsi="Book Antiqua" w:cs="Arial"/>
          <w:sz w:val="24"/>
          <w:szCs w:val="24"/>
          <w:lang w:val="en-GB"/>
        </w:rPr>
        <w:t>performed</w:t>
      </w:r>
      <w:r w:rsidR="001E6925" w:rsidRPr="00A94F1B">
        <w:rPr>
          <w:rFonts w:ascii="Book Antiqua" w:hAnsi="Book Antiqua" w:cs="Arial"/>
          <w:sz w:val="24"/>
          <w:szCs w:val="24"/>
          <w:lang w:val="en-GB"/>
        </w:rPr>
        <w:t xml:space="preserve"> </w:t>
      </w:r>
      <w:r w:rsidRPr="00A94F1B">
        <w:rPr>
          <w:rFonts w:ascii="Book Antiqua" w:hAnsi="Book Antiqua" w:cs="Arial"/>
          <w:sz w:val="24"/>
          <w:szCs w:val="24"/>
          <w:lang w:val="en-GB"/>
        </w:rPr>
        <w:t xml:space="preserve">the </w:t>
      </w:r>
      <w:r w:rsidR="001E6925" w:rsidRPr="00A94F1B">
        <w:rPr>
          <w:rFonts w:ascii="Book Antiqua" w:hAnsi="Book Antiqua" w:cs="Arial"/>
          <w:sz w:val="24"/>
          <w:szCs w:val="24"/>
          <w:lang w:val="en-GB"/>
        </w:rPr>
        <w:t>laboratory part of the study</w:t>
      </w:r>
      <w:r w:rsidRPr="00A94F1B">
        <w:rPr>
          <w:rFonts w:ascii="Book Antiqua" w:hAnsi="Book Antiqua" w:cs="Arial"/>
          <w:sz w:val="24"/>
          <w:szCs w:val="24"/>
          <w:lang w:val="en-GB"/>
        </w:rPr>
        <w:t xml:space="preserve">; </w:t>
      </w:r>
      <w:r w:rsidR="00A94F1B" w:rsidRPr="00A94F1B">
        <w:rPr>
          <w:rFonts w:ascii="Book Antiqua" w:hAnsi="Book Antiqua" w:cs="Arial"/>
          <w:sz w:val="24"/>
          <w:szCs w:val="24"/>
          <w:lang w:val="en-GB"/>
        </w:rPr>
        <w:t xml:space="preserve">Blaslov </w:t>
      </w:r>
      <w:r w:rsidRPr="00A94F1B">
        <w:rPr>
          <w:rFonts w:ascii="Book Antiqua" w:hAnsi="Book Antiqua" w:cs="Arial"/>
          <w:sz w:val="24"/>
          <w:szCs w:val="24"/>
          <w:lang w:val="en-GB"/>
        </w:rPr>
        <w:t xml:space="preserve">K and </w:t>
      </w:r>
      <w:r w:rsidR="00A94F1B" w:rsidRPr="00A94F1B">
        <w:rPr>
          <w:rFonts w:ascii="Book Antiqua" w:hAnsi="Book Antiqua" w:cs="Arial"/>
          <w:sz w:val="24"/>
          <w:szCs w:val="24"/>
          <w:lang w:val="en-GB"/>
        </w:rPr>
        <w:t>Duvnjak</w:t>
      </w:r>
      <w:r w:rsidR="00A94F1B" w:rsidRPr="00A94F1B">
        <w:rPr>
          <w:rFonts w:ascii="Book Antiqua" w:hAnsi="Book Antiqua" w:cs="Arial" w:hint="eastAsia"/>
          <w:sz w:val="24"/>
          <w:szCs w:val="24"/>
          <w:vertAlign w:val="superscript"/>
          <w:lang w:val="en-GB" w:eastAsia="zh-CN"/>
        </w:rPr>
        <w:t xml:space="preserve"> </w:t>
      </w:r>
      <w:r w:rsidRPr="00A94F1B">
        <w:rPr>
          <w:rFonts w:ascii="Book Antiqua" w:hAnsi="Book Antiqua" w:cs="Arial"/>
          <w:sz w:val="24"/>
          <w:szCs w:val="24"/>
          <w:lang w:val="en-GB"/>
        </w:rPr>
        <w:t>LS performed the clinical part of the study</w:t>
      </w:r>
      <w:r w:rsidR="00A94F1B" w:rsidRPr="00A94F1B">
        <w:rPr>
          <w:rFonts w:ascii="Book Antiqua" w:hAnsi="Book Antiqua" w:cs="Arial" w:hint="eastAsia"/>
          <w:sz w:val="24"/>
          <w:szCs w:val="24"/>
          <w:lang w:val="en-GB" w:eastAsia="zh-CN"/>
        </w:rPr>
        <w:t>;</w:t>
      </w:r>
      <w:r w:rsidRPr="00A94F1B">
        <w:rPr>
          <w:rFonts w:ascii="Book Antiqua" w:hAnsi="Book Antiqua" w:cs="Arial"/>
          <w:sz w:val="24"/>
          <w:szCs w:val="24"/>
          <w:lang w:val="en-GB"/>
        </w:rPr>
        <w:t xml:space="preserve"> </w:t>
      </w:r>
      <w:r w:rsidR="00A94F1B" w:rsidRPr="00A94F1B">
        <w:rPr>
          <w:rFonts w:ascii="Book Antiqua" w:hAnsi="Book Antiqua" w:cs="Arial"/>
          <w:sz w:val="24"/>
          <w:szCs w:val="24"/>
          <w:lang w:val="en-GB"/>
        </w:rPr>
        <w:t xml:space="preserve">all </w:t>
      </w:r>
      <w:r w:rsidRPr="00A94F1B">
        <w:rPr>
          <w:rFonts w:ascii="Book Antiqua" w:hAnsi="Book Antiqua" w:cs="Arial"/>
          <w:sz w:val="24"/>
          <w:szCs w:val="24"/>
          <w:lang w:val="en-GB"/>
        </w:rPr>
        <w:t>authors discussed the results and approved final version of the manuscript.</w:t>
      </w:r>
      <w:r w:rsidR="00A94F1B" w:rsidRPr="00A94F1B">
        <w:rPr>
          <w:rFonts w:ascii="Book Antiqua" w:hAnsi="Book Antiqua" w:cs="Arial Unicode MS"/>
          <w:color w:val="000000"/>
          <w:sz w:val="24"/>
        </w:rPr>
        <w:t xml:space="preserve"> </w:t>
      </w:r>
    </w:p>
    <w:p w:rsidR="00E6234A" w:rsidRPr="00712F63" w:rsidRDefault="00E6234A" w:rsidP="00402502">
      <w:pPr>
        <w:spacing w:after="0" w:line="360" w:lineRule="auto"/>
        <w:jc w:val="both"/>
        <w:rPr>
          <w:rFonts w:ascii="Book Antiqua" w:hAnsi="Book Antiqua" w:cs="Arial Unicode MS"/>
          <w:color w:val="000000"/>
          <w:sz w:val="24"/>
          <w:lang w:eastAsia="zh-CN"/>
        </w:rPr>
      </w:pPr>
    </w:p>
    <w:p w:rsidR="00A94F1B" w:rsidRPr="008A258C" w:rsidRDefault="00A94F1B" w:rsidP="00402502">
      <w:pPr>
        <w:autoSpaceDE w:val="0"/>
        <w:autoSpaceDN w:val="0"/>
        <w:adjustRightInd w:val="0"/>
        <w:spacing w:after="0" w:line="360" w:lineRule="auto"/>
        <w:jc w:val="both"/>
        <w:rPr>
          <w:rFonts w:ascii="Book Antiqua" w:hAnsi="Book Antiqua"/>
          <w:bCs/>
          <w:iCs/>
          <w:color w:val="000000"/>
          <w:sz w:val="24"/>
          <w:lang w:eastAsia="zh-CN"/>
        </w:rPr>
      </w:pPr>
      <w:bookmarkStart w:id="0" w:name="OLE_LINK4"/>
      <w:bookmarkStart w:id="1" w:name="OLE_LINK5"/>
      <w:r>
        <w:rPr>
          <w:rFonts w:ascii="Book Antiqua" w:hAnsi="Book Antiqua" w:hint="eastAsia"/>
          <w:b/>
          <w:bCs/>
          <w:iCs/>
          <w:color w:val="000000"/>
          <w:sz w:val="24"/>
        </w:rPr>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r w:rsidR="008A258C" w:rsidRPr="008A258C">
        <w:rPr>
          <w:rFonts w:ascii="Book Antiqua" w:hAnsi="Book Antiqua" w:hint="eastAsia"/>
          <w:bCs/>
          <w:iCs/>
          <w:color w:val="000000"/>
          <w:sz w:val="24"/>
          <w:lang w:eastAsia="zh-CN"/>
        </w:rPr>
        <w:t xml:space="preserve"> The study was approved by the Ethics </w:t>
      </w:r>
      <w:r w:rsidR="008A258C" w:rsidRPr="008A258C">
        <w:rPr>
          <w:rFonts w:ascii="Book Antiqua" w:hAnsi="Book Antiqua"/>
          <w:bCs/>
          <w:iCs/>
          <w:color w:val="000000"/>
          <w:sz w:val="24"/>
          <w:lang w:eastAsia="zh-CN"/>
        </w:rPr>
        <w:t>Committee Of The Merkur University Hospital, Zagreb, Cro</w:t>
      </w:r>
      <w:r w:rsidR="008A258C" w:rsidRPr="008A258C">
        <w:rPr>
          <w:rFonts w:ascii="Book Antiqua" w:hAnsi="Book Antiqua" w:hint="eastAsia"/>
          <w:bCs/>
          <w:iCs/>
          <w:color w:val="000000"/>
          <w:sz w:val="24"/>
          <w:lang w:eastAsia="zh-CN"/>
        </w:rPr>
        <w:t>atia.</w:t>
      </w:r>
    </w:p>
    <w:bookmarkEnd w:id="0"/>
    <w:bookmarkEnd w:id="1"/>
    <w:p w:rsidR="001B20DB" w:rsidRPr="00A94F1B" w:rsidRDefault="00535207" w:rsidP="00402502">
      <w:pPr>
        <w:spacing w:after="0" w:line="360" w:lineRule="auto"/>
        <w:jc w:val="both"/>
        <w:rPr>
          <w:rFonts w:ascii="Book Antiqua" w:hAnsi="Book Antiqua" w:cs="Arial"/>
          <w:sz w:val="24"/>
          <w:szCs w:val="24"/>
          <w:lang w:val="en-GB" w:eastAsia="zh-CN"/>
        </w:rPr>
      </w:pPr>
      <w:r w:rsidRPr="00A94F1B">
        <w:rPr>
          <w:rFonts w:ascii="Book Antiqua" w:hAnsi="Book Antiqua" w:cs="Arial"/>
          <w:sz w:val="24"/>
          <w:szCs w:val="24"/>
          <w:lang w:val="en-GB"/>
        </w:rPr>
        <w:t xml:space="preserve"> </w:t>
      </w:r>
    </w:p>
    <w:p w:rsidR="00A94F1B" w:rsidRPr="00BB4403" w:rsidRDefault="00A94F1B" w:rsidP="00402502">
      <w:pPr>
        <w:autoSpaceDE w:val="0"/>
        <w:autoSpaceDN w:val="0"/>
        <w:adjustRightInd w:val="0"/>
        <w:spacing w:after="0" w:line="360" w:lineRule="auto"/>
        <w:jc w:val="both"/>
        <w:rPr>
          <w:rFonts w:ascii="Book Antiqua" w:hAnsi="Book Antiqua"/>
          <w:b/>
          <w:bCs/>
          <w:iCs/>
          <w:color w:val="000000"/>
          <w:sz w:val="24"/>
          <w:lang w:eastAsia="zh-CN"/>
        </w:rPr>
      </w:pPr>
      <w:r w:rsidRPr="00BB4403">
        <w:rPr>
          <w:rFonts w:ascii="Book Antiqua" w:hAnsi="Book Antiqua"/>
          <w:b/>
          <w:bCs/>
          <w:iCs/>
          <w:color w:val="000000"/>
          <w:sz w:val="24"/>
        </w:rPr>
        <w:t>Informed consent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hint="eastAsia"/>
          <w:b/>
          <w:bCs/>
          <w:iCs/>
          <w:color w:val="000000"/>
          <w:sz w:val="24"/>
        </w:rPr>
        <w:t>:</w:t>
      </w:r>
      <w:r w:rsidRPr="008A258C">
        <w:rPr>
          <w:rFonts w:ascii="Book Antiqua" w:hAnsi="Book Antiqua"/>
          <w:bCs/>
          <w:iCs/>
          <w:color w:val="000000"/>
          <w:sz w:val="24"/>
        </w:rPr>
        <w:t xml:space="preserve"> </w:t>
      </w:r>
      <w:r w:rsidR="008A258C" w:rsidRPr="008A258C">
        <w:rPr>
          <w:rFonts w:ascii="Book Antiqua" w:hAnsi="Book Antiqua"/>
          <w:bCs/>
          <w:iCs/>
          <w:color w:val="000000"/>
          <w:sz w:val="24"/>
          <w:lang w:eastAsia="zh-CN"/>
        </w:rPr>
        <w:t xml:space="preserve">This </w:t>
      </w:r>
      <w:r w:rsidR="008A258C" w:rsidRPr="008A258C">
        <w:rPr>
          <w:rFonts w:ascii="Book Antiqua" w:hAnsi="Book Antiqua" w:hint="eastAsia"/>
          <w:bCs/>
          <w:iCs/>
          <w:color w:val="000000"/>
          <w:sz w:val="24"/>
          <w:lang w:eastAsia="zh-CN"/>
        </w:rPr>
        <w:t xml:space="preserve">study was waived by IRB due to the retrospective nature of the study, with the post-hoc selection of anonymized samples from the routine laboratory visits, according to creatinine and glucose results. </w:t>
      </w:r>
    </w:p>
    <w:p w:rsidR="00CE54A2" w:rsidRPr="00CE54A2" w:rsidRDefault="00CE54A2" w:rsidP="00402502">
      <w:pPr>
        <w:spacing w:after="0" w:line="360" w:lineRule="auto"/>
        <w:jc w:val="both"/>
        <w:rPr>
          <w:rFonts w:ascii="Book Antiqua" w:hAnsi="Book Antiqua" w:cs="Arial"/>
          <w:b/>
          <w:sz w:val="24"/>
          <w:szCs w:val="24"/>
          <w:lang w:val="en-GB"/>
        </w:rPr>
      </w:pPr>
    </w:p>
    <w:p w:rsidR="001B20DB" w:rsidRDefault="00535207" w:rsidP="00402502">
      <w:pPr>
        <w:spacing w:after="0" w:line="360" w:lineRule="auto"/>
        <w:jc w:val="both"/>
        <w:rPr>
          <w:rFonts w:ascii="Book Antiqua" w:hAnsi="Book Antiqua"/>
          <w:sz w:val="24"/>
          <w:lang w:eastAsia="zh-CN"/>
        </w:rPr>
      </w:pPr>
      <w:r w:rsidRPr="00535207">
        <w:rPr>
          <w:rFonts w:ascii="Book Antiqua" w:hAnsi="Book Antiqua" w:cs="Arial"/>
          <w:b/>
          <w:sz w:val="24"/>
          <w:szCs w:val="24"/>
          <w:lang w:val="en-GB"/>
        </w:rPr>
        <w:t>Conflict-of-interest statement</w:t>
      </w:r>
      <w:r w:rsidRPr="00535207">
        <w:rPr>
          <w:rFonts w:ascii="Book Antiqua" w:hAnsi="Book Antiqua" w:cs="Arial"/>
          <w:sz w:val="24"/>
          <w:szCs w:val="24"/>
          <w:lang w:val="en-GB"/>
        </w:rPr>
        <w:t xml:space="preserve">: </w:t>
      </w:r>
      <w:r w:rsidR="00A94F1B" w:rsidRPr="00620464">
        <w:rPr>
          <w:rFonts w:ascii="Book Antiqua" w:hAnsi="Book Antiqua"/>
          <w:sz w:val="24"/>
        </w:rPr>
        <w:t>No potential conflicts of interest relevant to this article were reported.</w:t>
      </w:r>
    </w:p>
    <w:p w:rsidR="007724A3" w:rsidRPr="00656B47" w:rsidRDefault="007724A3" w:rsidP="00402502">
      <w:pPr>
        <w:spacing w:after="0" w:line="360" w:lineRule="auto"/>
        <w:jc w:val="both"/>
        <w:rPr>
          <w:rFonts w:ascii="Book Antiqua" w:hAnsi="Book Antiqua" w:cs="Arial"/>
          <w:sz w:val="24"/>
          <w:szCs w:val="24"/>
          <w:lang w:val="en-GB" w:eastAsia="zh-CN"/>
        </w:rPr>
      </w:pPr>
    </w:p>
    <w:p w:rsidR="00A94F1B" w:rsidRDefault="00A94F1B" w:rsidP="00402502">
      <w:pPr>
        <w:autoSpaceDE w:val="0"/>
        <w:autoSpaceDN w:val="0"/>
        <w:adjustRightInd w:val="0"/>
        <w:spacing w:after="0" w:line="360" w:lineRule="auto"/>
        <w:jc w:val="both"/>
        <w:rPr>
          <w:rFonts w:ascii="Book Antiqua" w:hAnsi="Book Antiqua"/>
          <w:color w:val="000000"/>
          <w:sz w:val="24"/>
          <w:lang w:eastAsia="zh-CN"/>
        </w:rPr>
      </w:pPr>
      <w:r w:rsidRPr="00BB4403">
        <w:rPr>
          <w:rFonts w:ascii="Book Antiqua" w:hAnsi="Book Antiqua" w:cs="TimesNewRomanPS-BoldItalicMT"/>
          <w:b/>
          <w:bCs/>
          <w:iCs/>
          <w:color w:val="000000"/>
          <w:sz w:val="24"/>
        </w:rPr>
        <w:t>Data sharing</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7724A3">
        <w:rPr>
          <w:rFonts w:ascii="Book Antiqua" w:hAnsi="Book Antiqua" w:cs="TimesNewRomanPS-BoldItalicMT" w:hint="eastAsia"/>
          <w:bCs/>
          <w:iCs/>
          <w:color w:val="000000"/>
          <w:sz w:val="24"/>
          <w:lang w:eastAsia="zh-CN"/>
        </w:rPr>
        <w:t xml:space="preserve"> </w:t>
      </w:r>
      <w:r w:rsidRPr="00BA640E">
        <w:rPr>
          <w:rFonts w:ascii="Book Antiqua" w:hAnsi="Book Antiqua"/>
          <w:color w:val="000000"/>
          <w:sz w:val="24"/>
        </w:rPr>
        <w:t>No additional data are available.</w:t>
      </w:r>
    </w:p>
    <w:p w:rsidR="007724A3" w:rsidRPr="007724A3" w:rsidRDefault="007724A3" w:rsidP="00402502">
      <w:pPr>
        <w:autoSpaceDE w:val="0"/>
        <w:autoSpaceDN w:val="0"/>
        <w:adjustRightInd w:val="0"/>
        <w:spacing w:after="0" w:line="360" w:lineRule="auto"/>
        <w:jc w:val="both"/>
        <w:rPr>
          <w:rFonts w:ascii="Book Antiqua" w:hAnsi="Book Antiqua" w:cs="TimesNewRomanPS-BoldItalicMT"/>
          <w:bCs/>
          <w:iCs/>
          <w:color w:val="000000"/>
          <w:sz w:val="24"/>
          <w:lang w:eastAsia="zh-CN"/>
        </w:rPr>
      </w:pPr>
    </w:p>
    <w:p w:rsidR="00535207" w:rsidRDefault="00535207" w:rsidP="00402502">
      <w:pPr>
        <w:spacing w:after="0" w:line="360" w:lineRule="auto"/>
        <w:jc w:val="both"/>
        <w:rPr>
          <w:rFonts w:ascii="Book Antiqua" w:hAnsi="Book Antiqua" w:cs="Arial"/>
          <w:sz w:val="24"/>
          <w:szCs w:val="24"/>
          <w:lang w:val="en-GB" w:eastAsia="zh-CN"/>
        </w:rPr>
      </w:pPr>
      <w:r w:rsidRPr="00535207">
        <w:rPr>
          <w:rFonts w:ascii="Book Antiqua" w:hAnsi="Book Antiqua" w:cs="Arial"/>
          <w:b/>
          <w:sz w:val="24"/>
          <w:szCs w:val="24"/>
          <w:lang w:val="en-GB"/>
        </w:rPr>
        <w:t xml:space="preserve">Open-Access: </w:t>
      </w:r>
      <w:r w:rsidRPr="00535207">
        <w:rPr>
          <w:rFonts w:ascii="Book Antiqua" w:hAnsi="Book Antiqua" w:cs="Arial"/>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Pr>
          <w:rFonts w:ascii="Book Antiqua" w:hAnsi="Book Antiqua" w:cs="Arial"/>
          <w:b/>
          <w:sz w:val="24"/>
          <w:szCs w:val="24"/>
          <w:lang w:val="en-GB"/>
        </w:rPr>
        <w:t xml:space="preserve"> </w:t>
      </w:r>
      <w:hyperlink r:id="rId9" w:history="1">
        <w:r w:rsidRPr="00E6234A">
          <w:rPr>
            <w:rStyle w:val="Hyperlink"/>
            <w:rFonts w:ascii="Book Antiqua" w:hAnsi="Book Antiqua" w:cs="Arial"/>
            <w:sz w:val="24"/>
            <w:szCs w:val="24"/>
            <w:lang w:val="en-GB"/>
          </w:rPr>
          <w:t>http://creativecommons.org/licenses/by-nc/4.0/</w:t>
        </w:r>
      </w:hyperlink>
      <w:r w:rsidRPr="00E6234A">
        <w:rPr>
          <w:rFonts w:ascii="Book Antiqua" w:hAnsi="Book Antiqua" w:cs="Arial"/>
          <w:sz w:val="24"/>
          <w:szCs w:val="24"/>
          <w:lang w:val="en-GB"/>
        </w:rPr>
        <w:t xml:space="preserve"> </w:t>
      </w:r>
    </w:p>
    <w:p w:rsidR="00402502" w:rsidRDefault="00402502" w:rsidP="00402502">
      <w:pPr>
        <w:spacing w:after="0" w:line="360" w:lineRule="auto"/>
        <w:jc w:val="both"/>
        <w:rPr>
          <w:rFonts w:ascii="Book Antiqua" w:hAnsi="Book Antiqua" w:cs="Arial"/>
          <w:b/>
          <w:sz w:val="24"/>
          <w:szCs w:val="24"/>
          <w:lang w:val="en-GB" w:eastAsia="zh-CN"/>
        </w:rPr>
      </w:pPr>
    </w:p>
    <w:p w:rsidR="00402502" w:rsidRPr="000D1F92" w:rsidRDefault="00402502" w:rsidP="00402502">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7724A3" w:rsidRPr="00402502" w:rsidRDefault="007724A3" w:rsidP="00402502">
      <w:pPr>
        <w:spacing w:after="0" w:line="360" w:lineRule="auto"/>
        <w:jc w:val="both"/>
        <w:rPr>
          <w:rFonts w:ascii="Book Antiqua" w:hAnsi="Book Antiqua" w:cs="Arial"/>
          <w:b/>
          <w:sz w:val="24"/>
          <w:szCs w:val="24"/>
          <w:lang w:eastAsia="zh-CN"/>
        </w:rPr>
      </w:pPr>
    </w:p>
    <w:p w:rsidR="001B20DB" w:rsidRPr="00402502" w:rsidRDefault="001B20DB" w:rsidP="00402502">
      <w:pPr>
        <w:spacing w:after="0" w:line="360" w:lineRule="auto"/>
        <w:jc w:val="both"/>
        <w:rPr>
          <w:rStyle w:val="Hyperlink"/>
          <w:rFonts w:ascii="Book Antiqua" w:hAnsi="Book Antiqua" w:cs="Arial"/>
          <w:color w:val="000000" w:themeColor="text1"/>
          <w:sz w:val="24"/>
          <w:szCs w:val="24"/>
          <w:u w:val="none"/>
          <w:lang w:val="en-GB" w:eastAsia="zh-CN"/>
        </w:rPr>
      </w:pPr>
      <w:r w:rsidRPr="00535207">
        <w:rPr>
          <w:rFonts w:ascii="Book Antiqua" w:hAnsi="Book Antiqua" w:cs="Arial"/>
          <w:b/>
          <w:sz w:val="24"/>
          <w:szCs w:val="24"/>
          <w:lang w:val="en-GB"/>
        </w:rPr>
        <w:t>Correspond</w:t>
      </w:r>
      <w:r w:rsidR="00535207" w:rsidRPr="00535207">
        <w:rPr>
          <w:rFonts w:ascii="Book Antiqua" w:hAnsi="Book Antiqua" w:cs="Arial"/>
          <w:b/>
          <w:sz w:val="24"/>
          <w:szCs w:val="24"/>
          <w:lang w:val="en-GB"/>
        </w:rPr>
        <w:t>ence to</w:t>
      </w:r>
      <w:r w:rsidRPr="00535207">
        <w:rPr>
          <w:rFonts w:ascii="Book Antiqua" w:hAnsi="Book Antiqua" w:cs="Arial"/>
          <w:b/>
          <w:sz w:val="24"/>
          <w:szCs w:val="24"/>
          <w:lang w:val="en-GB"/>
        </w:rPr>
        <w:t>:</w:t>
      </w:r>
      <w:r w:rsidR="00535207">
        <w:rPr>
          <w:rFonts w:ascii="Book Antiqua" w:hAnsi="Book Antiqua" w:cs="Arial"/>
          <w:sz w:val="24"/>
          <w:szCs w:val="24"/>
          <w:lang w:val="en-GB"/>
        </w:rPr>
        <w:t xml:space="preserve"> </w:t>
      </w:r>
      <w:r w:rsidRPr="007724A3">
        <w:rPr>
          <w:rFonts w:ascii="Book Antiqua" w:hAnsi="Book Antiqua" w:cs="Arial"/>
          <w:b/>
          <w:sz w:val="24"/>
          <w:szCs w:val="24"/>
          <w:lang w:val="en-GB"/>
        </w:rPr>
        <w:t xml:space="preserve">Marijana Vučić Lovrenčić, PhD, </w:t>
      </w:r>
      <w:r w:rsidR="00402502" w:rsidRPr="00656B47">
        <w:rPr>
          <w:rFonts w:ascii="Book Antiqua" w:hAnsi="Book Antiqua" w:cs="Arial"/>
          <w:sz w:val="24"/>
          <w:szCs w:val="24"/>
          <w:lang w:val="en-GB"/>
        </w:rPr>
        <w:t xml:space="preserve">Department of Laboratory Medicine, </w:t>
      </w:r>
      <w:r w:rsidRPr="00656B47">
        <w:rPr>
          <w:rFonts w:ascii="Book Antiqua" w:hAnsi="Book Antiqua" w:cs="Arial"/>
          <w:sz w:val="24"/>
          <w:szCs w:val="24"/>
          <w:lang w:val="en-GB"/>
        </w:rPr>
        <w:t xml:space="preserve">Merkur University Hospital, Zajčeva 19, </w:t>
      </w:r>
      <w:r w:rsidR="00402502">
        <w:rPr>
          <w:rFonts w:ascii="Book Antiqua" w:hAnsi="Book Antiqua" w:cs="Arial" w:hint="eastAsia"/>
          <w:sz w:val="24"/>
          <w:szCs w:val="24"/>
          <w:lang w:val="en-GB" w:eastAsia="zh-CN"/>
        </w:rPr>
        <w:t>HR-</w:t>
      </w:r>
      <w:r w:rsidRPr="00656B47">
        <w:rPr>
          <w:rFonts w:ascii="Book Antiqua" w:hAnsi="Book Antiqua" w:cs="Arial"/>
          <w:sz w:val="24"/>
          <w:szCs w:val="24"/>
          <w:lang w:val="en-GB"/>
        </w:rPr>
        <w:t>10000 Zagreb, C</w:t>
      </w:r>
      <w:r w:rsidR="007724A3" w:rsidRPr="00656B47">
        <w:rPr>
          <w:rFonts w:ascii="Book Antiqua" w:hAnsi="Book Antiqua" w:cs="Arial"/>
          <w:sz w:val="24"/>
          <w:szCs w:val="24"/>
          <w:lang w:val="en-GB"/>
        </w:rPr>
        <w:t>roatia</w:t>
      </w:r>
      <w:r w:rsidR="007724A3">
        <w:rPr>
          <w:rFonts w:ascii="Book Antiqua" w:hAnsi="Book Antiqua" w:cs="Arial" w:hint="eastAsia"/>
          <w:sz w:val="24"/>
          <w:szCs w:val="24"/>
          <w:lang w:val="en-GB" w:eastAsia="zh-CN"/>
        </w:rPr>
        <w:t>.</w:t>
      </w:r>
      <w:r w:rsidR="007724A3" w:rsidRPr="00402502">
        <w:rPr>
          <w:rFonts w:ascii="Book Antiqua" w:hAnsi="Book Antiqua" w:cs="Arial" w:hint="eastAsia"/>
          <w:sz w:val="24"/>
          <w:szCs w:val="24"/>
          <w:lang w:val="en-GB" w:eastAsia="zh-CN"/>
        </w:rPr>
        <w:t xml:space="preserve"> </w:t>
      </w:r>
      <w:hyperlink r:id="rId10" w:history="1">
        <w:r w:rsidRPr="00402502">
          <w:rPr>
            <w:rStyle w:val="Hyperlink"/>
            <w:rFonts w:ascii="Book Antiqua" w:hAnsi="Book Antiqua" w:cs="Arial"/>
            <w:color w:val="000000" w:themeColor="text1"/>
            <w:sz w:val="24"/>
            <w:szCs w:val="24"/>
            <w:u w:val="none"/>
            <w:lang w:val="en-GB"/>
          </w:rPr>
          <w:t>vucic@idb.hr</w:t>
        </w:r>
      </w:hyperlink>
    </w:p>
    <w:p w:rsidR="007724A3" w:rsidRDefault="00A761ED" w:rsidP="00402502">
      <w:pPr>
        <w:spacing w:after="0" w:line="360" w:lineRule="auto"/>
        <w:jc w:val="both"/>
        <w:rPr>
          <w:rFonts w:ascii="Book Antiqua" w:hAnsi="Book Antiqua" w:cs="Arial"/>
          <w:sz w:val="24"/>
          <w:szCs w:val="24"/>
          <w:lang w:val="en-GB" w:eastAsia="zh-CN"/>
        </w:rPr>
      </w:pPr>
      <w:r w:rsidRPr="00A761ED">
        <w:rPr>
          <w:rFonts w:ascii="Book Antiqua" w:hAnsi="Book Antiqua" w:cs="Arial"/>
          <w:b/>
          <w:sz w:val="24"/>
          <w:szCs w:val="24"/>
          <w:lang w:val="en-GB"/>
        </w:rPr>
        <w:t>Telephone:</w:t>
      </w:r>
      <w:r w:rsidRPr="00A761ED">
        <w:rPr>
          <w:rFonts w:ascii="Book Antiqua" w:hAnsi="Book Antiqua" w:cs="Arial"/>
          <w:sz w:val="24"/>
          <w:szCs w:val="24"/>
          <w:lang w:val="en-GB"/>
        </w:rPr>
        <w:t xml:space="preserve"> +3</w:t>
      </w:r>
      <w:r>
        <w:rPr>
          <w:rFonts w:ascii="Book Antiqua" w:hAnsi="Book Antiqua" w:cs="Arial"/>
          <w:sz w:val="24"/>
          <w:szCs w:val="24"/>
          <w:lang w:val="en-GB"/>
        </w:rPr>
        <w:t>85</w:t>
      </w:r>
      <w:r w:rsidRPr="00A761ED">
        <w:rPr>
          <w:rFonts w:ascii="Book Antiqua" w:hAnsi="Book Antiqua" w:cs="Arial"/>
          <w:sz w:val="24"/>
          <w:szCs w:val="24"/>
          <w:lang w:val="en-GB"/>
        </w:rPr>
        <w:t>-</w:t>
      </w:r>
      <w:r>
        <w:rPr>
          <w:rFonts w:ascii="Book Antiqua" w:hAnsi="Book Antiqua" w:cs="Arial"/>
          <w:sz w:val="24"/>
          <w:szCs w:val="24"/>
          <w:lang w:val="en-GB"/>
        </w:rPr>
        <w:t>1</w:t>
      </w:r>
      <w:r w:rsidRPr="00A761ED">
        <w:rPr>
          <w:rFonts w:ascii="Book Antiqua" w:hAnsi="Book Antiqua" w:cs="Arial"/>
          <w:sz w:val="24"/>
          <w:szCs w:val="24"/>
          <w:lang w:val="en-GB"/>
        </w:rPr>
        <w:t>-</w:t>
      </w:r>
      <w:r>
        <w:rPr>
          <w:rFonts w:ascii="Book Antiqua" w:hAnsi="Book Antiqua" w:cs="Arial"/>
          <w:sz w:val="24"/>
          <w:szCs w:val="24"/>
          <w:lang w:val="en-GB"/>
        </w:rPr>
        <w:t>2353861</w:t>
      </w:r>
    </w:p>
    <w:p w:rsidR="00A761ED" w:rsidRDefault="00A761ED" w:rsidP="00402502">
      <w:pPr>
        <w:spacing w:after="0" w:line="360" w:lineRule="auto"/>
        <w:jc w:val="both"/>
        <w:rPr>
          <w:rFonts w:ascii="Book Antiqua" w:hAnsi="Book Antiqua" w:cs="Arial"/>
          <w:sz w:val="24"/>
          <w:szCs w:val="24"/>
          <w:lang w:val="en-GB" w:eastAsia="zh-CN"/>
        </w:rPr>
      </w:pPr>
      <w:r w:rsidRPr="00791BBF">
        <w:rPr>
          <w:rFonts w:ascii="Book Antiqua" w:hAnsi="Book Antiqua" w:cs="Book Antiqua"/>
          <w:b/>
          <w:sz w:val="24"/>
          <w:szCs w:val="24"/>
          <w:lang w:eastAsia="hr-HR"/>
        </w:rPr>
        <w:t>Fax</w:t>
      </w:r>
      <w:r w:rsidRPr="00A761ED">
        <w:rPr>
          <w:rFonts w:ascii="Book Antiqua" w:hAnsi="Book Antiqua" w:cs="Book Antiqua"/>
          <w:sz w:val="24"/>
          <w:szCs w:val="24"/>
          <w:lang w:eastAsia="hr-HR"/>
        </w:rPr>
        <w:t xml:space="preserve">: </w:t>
      </w:r>
      <w:r w:rsidRPr="00A761ED">
        <w:rPr>
          <w:rFonts w:ascii="Book Antiqua" w:hAnsi="Book Antiqua" w:cs="Arial"/>
          <w:sz w:val="24"/>
          <w:szCs w:val="24"/>
          <w:lang w:val="en-GB"/>
        </w:rPr>
        <w:t>+3</w:t>
      </w:r>
      <w:r>
        <w:rPr>
          <w:rFonts w:ascii="Book Antiqua" w:hAnsi="Book Antiqua" w:cs="Arial"/>
          <w:sz w:val="24"/>
          <w:szCs w:val="24"/>
          <w:lang w:val="en-GB"/>
        </w:rPr>
        <w:t>85</w:t>
      </w:r>
      <w:r w:rsidRPr="00A761ED">
        <w:rPr>
          <w:rFonts w:ascii="Book Antiqua" w:hAnsi="Book Antiqua" w:cs="Arial"/>
          <w:sz w:val="24"/>
          <w:szCs w:val="24"/>
          <w:lang w:val="en-GB"/>
        </w:rPr>
        <w:t>-</w:t>
      </w:r>
      <w:r>
        <w:rPr>
          <w:rFonts w:ascii="Book Antiqua" w:hAnsi="Book Antiqua" w:cs="Arial"/>
          <w:sz w:val="24"/>
          <w:szCs w:val="24"/>
          <w:lang w:val="en-GB"/>
        </w:rPr>
        <w:t>1</w:t>
      </w:r>
      <w:r w:rsidRPr="00A761ED">
        <w:rPr>
          <w:rFonts w:ascii="Book Antiqua" w:hAnsi="Book Antiqua" w:cs="Arial"/>
          <w:sz w:val="24"/>
          <w:szCs w:val="24"/>
          <w:lang w:val="en-GB"/>
        </w:rPr>
        <w:t>-</w:t>
      </w:r>
      <w:r>
        <w:rPr>
          <w:rFonts w:ascii="Book Antiqua" w:hAnsi="Book Antiqua" w:cs="Arial"/>
          <w:sz w:val="24"/>
          <w:szCs w:val="24"/>
          <w:lang w:val="en-GB"/>
        </w:rPr>
        <w:t>2353847</w:t>
      </w:r>
    </w:p>
    <w:p w:rsidR="007724A3" w:rsidRDefault="007724A3" w:rsidP="00402502">
      <w:pPr>
        <w:spacing w:after="0" w:line="360" w:lineRule="auto"/>
        <w:jc w:val="both"/>
        <w:rPr>
          <w:rFonts w:ascii="Book Antiqua" w:hAnsi="Book Antiqua" w:cs="Arial"/>
          <w:sz w:val="24"/>
          <w:szCs w:val="24"/>
          <w:lang w:val="en-GB" w:eastAsia="zh-CN"/>
        </w:rPr>
      </w:pPr>
    </w:p>
    <w:p w:rsidR="00E6234A" w:rsidRPr="00E6234A" w:rsidRDefault="00E6234A" w:rsidP="00402502">
      <w:pPr>
        <w:spacing w:after="0" w:line="360" w:lineRule="auto"/>
        <w:jc w:val="both"/>
        <w:rPr>
          <w:rFonts w:ascii="Book Antiqua" w:hAnsi="Book Antiqua"/>
          <w:sz w:val="24"/>
          <w:lang w:eastAsia="zh-CN"/>
        </w:rPr>
      </w:pPr>
      <w:r>
        <w:rPr>
          <w:rFonts w:ascii="Book Antiqua" w:hAnsi="Book Antiqua"/>
          <w:b/>
          <w:sz w:val="24"/>
        </w:rPr>
        <w:t>Received:</w:t>
      </w:r>
      <w:r>
        <w:rPr>
          <w:rFonts w:ascii="Book Antiqua" w:hAnsi="Book Antiqua" w:hint="eastAsia"/>
          <w:b/>
          <w:sz w:val="24"/>
          <w:lang w:eastAsia="zh-CN"/>
        </w:rPr>
        <w:t xml:space="preserve"> </w:t>
      </w:r>
      <w:r w:rsidRPr="00E6234A">
        <w:rPr>
          <w:rFonts w:ascii="Book Antiqua" w:hAnsi="Book Antiqua" w:hint="eastAsia"/>
          <w:sz w:val="24"/>
          <w:lang w:eastAsia="zh-CN"/>
        </w:rPr>
        <w:t>October 29, 2016</w:t>
      </w:r>
    </w:p>
    <w:p w:rsidR="00E6234A" w:rsidRDefault="00E6234A" w:rsidP="00402502">
      <w:pPr>
        <w:spacing w:after="0" w:line="360" w:lineRule="auto"/>
        <w:jc w:val="both"/>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E6234A">
        <w:rPr>
          <w:rFonts w:ascii="Book Antiqua" w:hAnsi="Book Antiqua" w:hint="eastAsia"/>
          <w:sz w:val="24"/>
          <w:lang w:eastAsia="zh-CN"/>
        </w:rPr>
        <w:t xml:space="preserve"> November 2, 2016</w:t>
      </w:r>
    </w:p>
    <w:p w:rsidR="00E6234A" w:rsidRPr="00E6234A" w:rsidRDefault="00E6234A" w:rsidP="00402502">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E6234A">
        <w:rPr>
          <w:rFonts w:ascii="Book Antiqua" w:hAnsi="Book Antiqua" w:hint="eastAsia"/>
          <w:sz w:val="24"/>
          <w:lang w:eastAsia="zh-CN"/>
        </w:rPr>
        <w:t>December 1, 2016</w:t>
      </w:r>
    </w:p>
    <w:p w:rsidR="00E6234A" w:rsidRDefault="00E6234A" w:rsidP="00402502">
      <w:pPr>
        <w:spacing w:after="0" w:line="360" w:lineRule="auto"/>
        <w:jc w:val="both"/>
        <w:rPr>
          <w:rFonts w:ascii="Book Antiqua" w:hAnsi="Book Antiqua"/>
          <w:b/>
          <w:sz w:val="24"/>
          <w:lang w:eastAsia="zh-CN"/>
        </w:rPr>
      </w:pPr>
      <w:r>
        <w:rPr>
          <w:rFonts w:ascii="Book Antiqua" w:hAnsi="Book Antiqua"/>
          <w:b/>
          <w:sz w:val="24"/>
        </w:rPr>
        <w:t>Revised:</w:t>
      </w:r>
      <w:r>
        <w:rPr>
          <w:rFonts w:ascii="Book Antiqua" w:hAnsi="Book Antiqua" w:hint="eastAsia"/>
          <w:b/>
          <w:sz w:val="24"/>
          <w:lang w:eastAsia="zh-CN"/>
        </w:rPr>
        <w:t xml:space="preserve"> </w:t>
      </w:r>
      <w:r w:rsidRPr="00E6234A">
        <w:rPr>
          <w:rFonts w:ascii="Book Antiqua" w:hAnsi="Book Antiqua" w:hint="eastAsia"/>
          <w:sz w:val="24"/>
          <w:lang w:eastAsia="zh-CN"/>
        </w:rPr>
        <w:t xml:space="preserve">December </w:t>
      </w:r>
      <w:r>
        <w:rPr>
          <w:rFonts w:ascii="Book Antiqua" w:hAnsi="Book Antiqua" w:hint="eastAsia"/>
          <w:sz w:val="24"/>
          <w:lang w:eastAsia="zh-CN"/>
        </w:rPr>
        <w:t>20</w:t>
      </w:r>
      <w:r w:rsidRPr="00E6234A">
        <w:rPr>
          <w:rFonts w:ascii="Book Antiqua" w:hAnsi="Book Antiqua" w:hint="eastAsia"/>
          <w:sz w:val="24"/>
          <w:lang w:eastAsia="zh-CN"/>
        </w:rPr>
        <w:t>, 2016</w:t>
      </w:r>
    </w:p>
    <w:p w:rsidR="00E6234A" w:rsidRPr="003332B1" w:rsidRDefault="00E6234A" w:rsidP="003332B1">
      <w:pPr>
        <w:rPr>
          <w:rFonts w:ascii="Book Antiqua" w:hAnsi="Book Antiqua"/>
          <w:iCs/>
          <w:sz w:val="24"/>
        </w:rPr>
      </w:pPr>
      <w:r>
        <w:rPr>
          <w:rFonts w:ascii="Book Antiqua" w:hAnsi="Book Antiqua"/>
          <w:b/>
          <w:sz w:val="24"/>
        </w:rPr>
        <w:t>Accepted:</w:t>
      </w:r>
      <w:r w:rsidR="003332B1">
        <w:rPr>
          <w:rFonts w:ascii="Book Antiqua" w:hAnsi="Book Antiqua" w:hint="eastAsia"/>
          <w:b/>
          <w:sz w:val="24"/>
        </w:rPr>
        <w:t xml:space="preserve"> </w:t>
      </w:r>
      <w:bookmarkStart w:id="2" w:name="_GoBack"/>
      <w:bookmarkEnd w:id="2"/>
      <w:r w:rsidR="003332B1">
        <w:rPr>
          <w:rStyle w:val="Emphasis"/>
        </w:rPr>
        <w:t>February</w:t>
      </w:r>
      <w:r w:rsidR="003332B1">
        <w:rPr>
          <w:rStyle w:val="Emphasis"/>
          <w:rFonts w:ascii="宋体" w:hAnsi="宋体" w:cs="宋体" w:hint="eastAsia"/>
        </w:rPr>
        <w:t xml:space="preserve"> 28</w:t>
      </w:r>
      <w:r w:rsidR="003332B1">
        <w:rPr>
          <w:rStyle w:val="Emphasis"/>
          <w:rFonts w:cs="宋体"/>
        </w:rPr>
        <w:t>,</w:t>
      </w:r>
      <w:r w:rsidR="003332B1">
        <w:rPr>
          <w:rStyle w:val="Emphasis"/>
        </w:rPr>
        <w:t xml:space="preserve"> 2017</w:t>
      </w:r>
    </w:p>
    <w:p w:rsidR="00E6234A" w:rsidRDefault="00E6234A" w:rsidP="00402502">
      <w:pPr>
        <w:spacing w:after="0" w:line="360" w:lineRule="auto"/>
        <w:jc w:val="both"/>
        <w:rPr>
          <w:rFonts w:ascii="Book Antiqua" w:hAnsi="Book Antiqua"/>
          <w:b/>
          <w:sz w:val="24"/>
        </w:rPr>
      </w:pPr>
      <w:r w:rsidRPr="009659DA">
        <w:rPr>
          <w:rFonts w:ascii="Book Antiqua" w:hAnsi="Book Antiqua"/>
          <w:b/>
          <w:sz w:val="24"/>
        </w:rPr>
        <w:t>Article in press:</w:t>
      </w:r>
    </w:p>
    <w:p w:rsidR="00E6234A" w:rsidRPr="00ED7CB9" w:rsidRDefault="00E6234A" w:rsidP="00402502">
      <w:pPr>
        <w:spacing w:after="0" w:line="360" w:lineRule="auto"/>
        <w:jc w:val="both"/>
        <w:rPr>
          <w:rFonts w:ascii="Book Antiqua" w:hAnsi="Book Antiqua"/>
          <w:b/>
          <w:sz w:val="24"/>
        </w:rPr>
      </w:pPr>
      <w:r>
        <w:rPr>
          <w:rFonts w:ascii="Book Antiqua" w:hAnsi="Book Antiqua"/>
          <w:b/>
          <w:sz w:val="24"/>
        </w:rPr>
        <w:t>Published online:</w:t>
      </w:r>
    </w:p>
    <w:p w:rsidR="00176D0E" w:rsidRDefault="00176D0E" w:rsidP="00402502">
      <w:pPr>
        <w:spacing w:after="0" w:line="360" w:lineRule="auto"/>
        <w:jc w:val="both"/>
        <w:rPr>
          <w:rFonts w:ascii="Book Antiqua" w:hAnsi="Book Antiqua" w:cs="Arial"/>
          <w:b/>
          <w:sz w:val="24"/>
          <w:szCs w:val="24"/>
          <w:lang w:val="en-GB" w:eastAsia="zh-CN"/>
        </w:rPr>
      </w:pPr>
      <w:r>
        <w:rPr>
          <w:rFonts w:ascii="Book Antiqua" w:hAnsi="Book Antiqua" w:cs="Arial"/>
          <w:b/>
          <w:sz w:val="24"/>
          <w:szCs w:val="24"/>
          <w:lang w:val="en-GB" w:eastAsia="zh-CN"/>
        </w:rPr>
        <w:br w:type="page"/>
      </w:r>
    </w:p>
    <w:p w:rsidR="00923E6B" w:rsidRPr="00656B47" w:rsidRDefault="00923E6B" w:rsidP="00402502">
      <w:pPr>
        <w:spacing w:after="0" w:line="360" w:lineRule="auto"/>
        <w:jc w:val="both"/>
        <w:rPr>
          <w:rFonts w:ascii="Book Antiqua" w:hAnsi="Book Antiqua" w:cs="Arial"/>
          <w:b/>
          <w:sz w:val="24"/>
          <w:szCs w:val="24"/>
          <w:lang w:val="en-GB"/>
        </w:rPr>
      </w:pPr>
      <w:r w:rsidRPr="00656B47">
        <w:rPr>
          <w:rFonts w:ascii="Book Antiqua" w:hAnsi="Book Antiqua" w:cs="Arial"/>
          <w:b/>
          <w:sz w:val="24"/>
          <w:szCs w:val="24"/>
          <w:lang w:val="en-GB"/>
        </w:rPr>
        <w:lastRenderedPageBreak/>
        <w:t>A</w:t>
      </w:r>
      <w:r w:rsidR="00E546F6" w:rsidRPr="00656B47">
        <w:rPr>
          <w:rFonts w:ascii="Book Antiqua" w:hAnsi="Book Antiqua" w:cs="Arial"/>
          <w:b/>
          <w:sz w:val="24"/>
          <w:szCs w:val="24"/>
          <w:lang w:val="en-GB"/>
        </w:rPr>
        <w:t>bstract</w:t>
      </w:r>
    </w:p>
    <w:p w:rsidR="00206828" w:rsidRPr="00206828" w:rsidRDefault="00206828" w:rsidP="00402502">
      <w:pPr>
        <w:spacing w:after="0" w:line="360" w:lineRule="auto"/>
        <w:jc w:val="both"/>
        <w:rPr>
          <w:rFonts w:ascii="Book Antiqua" w:hAnsi="Book Antiqua" w:cs="Arial"/>
          <w:b/>
          <w:i/>
          <w:sz w:val="24"/>
          <w:szCs w:val="24"/>
          <w:lang w:val="en-GB" w:eastAsia="zh-CN"/>
        </w:rPr>
      </w:pPr>
      <w:r w:rsidRPr="00206828">
        <w:rPr>
          <w:rFonts w:ascii="Book Antiqua" w:hAnsi="Book Antiqua" w:cs="Arial" w:hint="eastAsia"/>
          <w:b/>
          <w:i/>
          <w:sz w:val="24"/>
          <w:szCs w:val="24"/>
          <w:lang w:val="en-GB" w:eastAsia="zh-CN"/>
        </w:rPr>
        <w:t>AIM</w:t>
      </w:r>
    </w:p>
    <w:p w:rsidR="00206828" w:rsidRDefault="00E546F6" w:rsidP="00402502">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t>T</w:t>
      </w:r>
      <w:r>
        <w:rPr>
          <w:rFonts w:ascii="Book Antiqua" w:hAnsi="Book Antiqua" w:cs="Arial"/>
          <w:sz w:val="24"/>
          <w:szCs w:val="24"/>
          <w:lang w:val="en-GB" w:eastAsia="zh-CN"/>
        </w:rPr>
        <w:t>o</w:t>
      </w:r>
      <w:r>
        <w:rPr>
          <w:rFonts w:ascii="Book Antiqua" w:hAnsi="Book Antiqua" w:cs="Arial" w:hint="eastAsia"/>
          <w:sz w:val="24"/>
          <w:szCs w:val="24"/>
          <w:lang w:val="en-GB" w:eastAsia="zh-CN"/>
        </w:rPr>
        <w:t xml:space="preserve"> </w:t>
      </w:r>
      <w:r w:rsidR="006A6EED" w:rsidRPr="00656B47">
        <w:rPr>
          <w:rFonts w:ascii="Book Antiqua" w:hAnsi="Book Antiqua" w:cs="Arial"/>
          <w:sz w:val="24"/>
          <w:szCs w:val="24"/>
          <w:lang w:val="en-GB"/>
        </w:rPr>
        <w:t xml:space="preserve">evaluated the influence of creatinine methodology on the performance of </w:t>
      </w:r>
      <w:r w:rsidR="00402502" w:rsidRPr="00656B47">
        <w:rPr>
          <w:rFonts w:ascii="Book Antiqua" w:hAnsi="Book Antiqua" w:cs="Arial"/>
          <w:sz w:val="24"/>
          <w:szCs w:val="24"/>
          <w:lang w:val="en-GB"/>
        </w:rPr>
        <w:t>chronic kidney d</w:t>
      </w:r>
      <w:r w:rsidR="005D4636" w:rsidRPr="00656B47">
        <w:rPr>
          <w:rFonts w:ascii="Book Antiqua" w:hAnsi="Book Antiqua" w:cs="Arial"/>
          <w:sz w:val="24"/>
          <w:szCs w:val="24"/>
          <w:lang w:val="en-GB"/>
        </w:rPr>
        <w:t>isease</w:t>
      </w:r>
      <w:r w:rsidR="00402502">
        <w:rPr>
          <w:rFonts w:ascii="Book Antiqua" w:hAnsi="Book Antiqua" w:cs="Arial" w:hint="eastAsia"/>
          <w:sz w:val="24"/>
          <w:szCs w:val="24"/>
          <w:lang w:val="en-GB" w:eastAsia="zh-CN"/>
        </w:rPr>
        <w:t xml:space="preserve"> (</w:t>
      </w:r>
      <w:r w:rsidR="00402502" w:rsidRPr="00656B47">
        <w:rPr>
          <w:rFonts w:ascii="Book Antiqua" w:hAnsi="Book Antiqua" w:cs="Arial"/>
          <w:sz w:val="24"/>
          <w:szCs w:val="24"/>
          <w:lang w:val="en-GB"/>
        </w:rPr>
        <w:t>CKD</w:t>
      </w:r>
      <w:r w:rsidR="00402502">
        <w:rPr>
          <w:rFonts w:ascii="Book Antiqua" w:hAnsi="Book Antiqua" w:cs="Arial" w:hint="eastAsia"/>
          <w:sz w:val="24"/>
          <w:szCs w:val="24"/>
          <w:lang w:val="en-GB" w:eastAsia="zh-CN"/>
        </w:rPr>
        <w:t>)</w:t>
      </w:r>
      <w:r w:rsidR="005D4636" w:rsidRPr="00656B47">
        <w:rPr>
          <w:rFonts w:ascii="Book Antiqua" w:hAnsi="Book Antiqua" w:cs="Arial"/>
          <w:sz w:val="24"/>
          <w:szCs w:val="24"/>
          <w:lang w:val="en-GB"/>
        </w:rPr>
        <w:t>-Epidemiology Collaboration Group</w:t>
      </w:r>
      <w:r w:rsidR="006A6EED" w:rsidRPr="00656B47">
        <w:rPr>
          <w:rFonts w:ascii="Book Antiqua" w:hAnsi="Book Antiqua" w:cs="Arial"/>
          <w:sz w:val="24"/>
          <w:szCs w:val="24"/>
          <w:lang w:val="en-GB"/>
        </w:rPr>
        <w:t xml:space="preserve">-calculated </w:t>
      </w:r>
      <w:r w:rsidR="005D4636" w:rsidRPr="00656B47">
        <w:rPr>
          <w:rFonts w:ascii="Book Antiqua" w:hAnsi="Book Antiqua" w:cs="Arial"/>
          <w:sz w:val="24"/>
          <w:szCs w:val="24"/>
          <w:lang w:val="en-GB"/>
        </w:rPr>
        <w:t>estimated glomerular filtration rate</w:t>
      </w:r>
      <w:r w:rsidR="006A6EED" w:rsidRPr="00656B47">
        <w:rPr>
          <w:rFonts w:ascii="Book Antiqua" w:hAnsi="Book Antiqua" w:cs="Arial"/>
          <w:sz w:val="24"/>
          <w:szCs w:val="24"/>
          <w:lang w:val="en-GB"/>
        </w:rPr>
        <w:t xml:space="preserve"> </w:t>
      </w:r>
      <w:r w:rsidR="005D4636" w:rsidRPr="00656B47">
        <w:rPr>
          <w:rFonts w:ascii="Book Antiqua" w:hAnsi="Book Antiqua" w:cs="Arial"/>
          <w:sz w:val="24"/>
          <w:szCs w:val="24"/>
          <w:lang w:val="en-GB"/>
        </w:rPr>
        <w:t xml:space="preserve">(CKD-EPI-eGFR) </w:t>
      </w:r>
      <w:r w:rsidR="006A6EED" w:rsidRPr="00656B47">
        <w:rPr>
          <w:rFonts w:ascii="Book Antiqua" w:hAnsi="Book Antiqua" w:cs="Arial"/>
          <w:sz w:val="24"/>
          <w:szCs w:val="24"/>
          <w:lang w:val="en-GB"/>
        </w:rPr>
        <w:t xml:space="preserve">for </w:t>
      </w:r>
      <w:r w:rsidR="005D4636" w:rsidRPr="00656B47">
        <w:rPr>
          <w:rFonts w:ascii="Book Antiqua" w:hAnsi="Book Antiqua" w:cs="Arial"/>
          <w:sz w:val="24"/>
          <w:szCs w:val="24"/>
          <w:lang w:val="en-GB"/>
        </w:rPr>
        <w:t>CKD diagnosis/</w:t>
      </w:r>
      <w:r w:rsidR="006A6EED" w:rsidRPr="00656B47">
        <w:rPr>
          <w:rFonts w:ascii="Book Antiqua" w:hAnsi="Book Antiqua" w:cs="Arial"/>
          <w:sz w:val="24"/>
          <w:szCs w:val="24"/>
          <w:lang w:val="en-GB"/>
        </w:rPr>
        <w:t xml:space="preserve">staging in a large cohort of diabetic patients. </w:t>
      </w:r>
    </w:p>
    <w:p w:rsidR="00206828" w:rsidRDefault="00206828" w:rsidP="00402502">
      <w:pPr>
        <w:spacing w:after="0" w:line="360" w:lineRule="auto"/>
        <w:jc w:val="both"/>
        <w:rPr>
          <w:rFonts w:ascii="Book Antiqua" w:hAnsi="Book Antiqua" w:cs="Arial"/>
          <w:sz w:val="24"/>
          <w:szCs w:val="24"/>
          <w:lang w:val="en-GB" w:eastAsia="zh-CN"/>
        </w:rPr>
      </w:pPr>
    </w:p>
    <w:p w:rsidR="00206828" w:rsidRDefault="00206828" w:rsidP="00402502">
      <w:pPr>
        <w:spacing w:after="0" w:line="360" w:lineRule="auto"/>
        <w:jc w:val="both"/>
        <w:rPr>
          <w:rFonts w:ascii="Book Antiqua" w:hAnsi="Book Antiqua"/>
          <w:b/>
          <w:i/>
          <w:sz w:val="24"/>
          <w:lang w:eastAsia="zh-CN"/>
        </w:rPr>
      </w:pPr>
      <w:r w:rsidRPr="00206828">
        <w:rPr>
          <w:rFonts w:ascii="Book Antiqua" w:hAnsi="Book Antiqua"/>
          <w:b/>
          <w:i/>
          <w:sz w:val="24"/>
        </w:rPr>
        <w:t>METHODS</w:t>
      </w:r>
      <w:r w:rsidRPr="00206828">
        <w:rPr>
          <w:rFonts w:ascii="Book Antiqua" w:hAnsi="Book Antiqua" w:hint="eastAsia"/>
          <w:b/>
          <w:i/>
          <w:sz w:val="24"/>
          <w:lang w:eastAsia="zh-CN"/>
        </w:rPr>
        <w:t xml:space="preserve"> </w:t>
      </w:r>
    </w:p>
    <w:p w:rsidR="00206828" w:rsidRDefault="00E6234A" w:rsidP="00402502">
      <w:pPr>
        <w:spacing w:after="0" w:line="360" w:lineRule="auto"/>
        <w:jc w:val="both"/>
        <w:rPr>
          <w:rFonts w:ascii="Book Antiqua" w:hAnsi="Book Antiqua"/>
          <w:sz w:val="24"/>
          <w:lang w:eastAsia="zh-CN"/>
        </w:rPr>
      </w:pPr>
      <w:r w:rsidRPr="00E6234A">
        <w:rPr>
          <w:rFonts w:ascii="Book Antiqua" w:hAnsi="Book Antiqua"/>
          <w:sz w:val="24"/>
          <w:lang w:eastAsia="zh-CN"/>
        </w:rPr>
        <w:t>Fasting blood samples were taken from diabetic patients attending our clinic for their regular annual examination, including laboratory measurement of SCr and eGFR.</w:t>
      </w:r>
    </w:p>
    <w:p w:rsidR="00E6234A" w:rsidRPr="00E6234A" w:rsidRDefault="00E6234A" w:rsidP="00402502">
      <w:pPr>
        <w:spacing w:after="0" w:line="360" w:lineRule="auto"/>
        <w:jc w:val="both"/>
        <w:rPr>
          <w:rFonts w:ascii="Book Antiqua" w:hAnsi="Book Antiqua"/>
          <w:sz w:val="24"/>
          <w:lang w:eastAsia="zh-CN"/>
        </w:rPr>
      </w:pPr>
    </w:p>
    <w:p w:rsidR="00206828" w:rsidRPr="00206828" w:rsidRDefault="00206828" w:rsidP="00402502">
      <w:pPr>
        <w:spacing w:after="0" w:line="360" w:lineRule="auto"/>
        <w:jc w:val="both"/>
        <w:rPr>
          <w:rFonts w:ascii="Book Antiqua" w:hAnsi="Book Antiqua"/>
          <w:i/>
          <w:sz w:val="24"/>
          <w:lang w:eastAsia="zh-CN"/>
        </w:rPr>
      </w:pPr>
      <w:r w:rsidRPr="00206828">
        <w:rPr>
          <w:rFonts w:ascii="Book Antiqua" w:hAnsi="Book Antiqua"/>
          <w:b/>
          <w:i/>
          <w:sz w:val="24"/>
        </w:rPr>
        <w:t>RESULTS</w:t>
      </w:r>
    </w:p>
    <w:p w:rsidR="006A6EED" w:rsidRDefault="006A6EED" w:rsidP="00402502">
      <w:pPr>
        <w:spacing w:after="0" w:line="360" w:lineRule="auto"/>
        <w:jc w:val="both"/>
        <w:rPr>
          <w:rFonts w:ascii="Book Antiqua" w:hAnsi="Book Antiqua" w:cs="Arial"/>
          <w:sz w:val="24"/>
          <w:szCs w:val="24"/>
          <w:lang w:val="en-GB" w:eastAsia="zh-CN"/>
        </w:rPr>
      </w:pPr>
      <w:r w:rsidRPr="00656B47">
        <w:rPr>
          <w:rFonts w:ascii="Book Antiqua" w:hAnsi="Book Antiqua" w:cs="Arial"/>
          <w:sz w:val="24"/>
          <w:szCs w:val="24"/>
          <w:lang w:val="en-GB"/>
        </w:rPr>
        <w:t>Our results indicate an overall excellent agreement in CKD staging (kappa</w:t>
      </w:r>
      <w:r w:rsidR="00176D0E">
        <w:rPr>
          <w:rFonts w:ascii="Book Antiqua" w:hAnsi="Book Antiqua" w:cs="Arial" w:hint="eastAsia"/>
          <w:sz w:val="24"/>
          <w:szCs w:val="24"/>
          <w:lang w:val="en-GB" w:eastAsia="zh-CN"/>
        </w:rPr>
        <w:t xml:space="preserve"> </w:t>
      </w:r>
      <w:r w:rsidRPr="00656B47">
        <w:rPr>
          <w:rFonts w:ascii="Book Antiqua" w:hAnsi="Book Antiqua" w:cs="Arial"/>
          <w:sz w:val="24"/>
          <w:szCs w:val="24"/>
          <w:lang w:val="en-GB"/>
        </w:rPr>
        <w:t>=</w:t>
      </w:r>
      <w:r w:rsidR="00176D0E">
        <w:rPr>
          <w:rFonts w:ascii="Book Antiqua" w:hAnsi="Book Antiqua" w:cs="Arial" w:hint="eastAsia"/>
          <w:sz w:val="24"/>
          <w:szCs w:val="24"/>
          <w:lang w:val="en-GB" w:eastAsia="zh-CN"/>
        </w:rPr>
        <w:t xml:space="preserve"> </w:t>
      </w:r>
      <w:r w:rsidRPr="00656B47">
        <w:rPr>
          <w:rFonts w:ascii="Book Antiqua" w:hAnsi="Book Antiqua" w:cs="Arial"/>
          <w:sz w:val="24"/>
          <w:szCs w:val="24"/>
          <w:lang w:val="en-GB"/>
        </w:rPr>
        <w:t>0</w:t>
      </w:r>
      <w:r w:rsidR="00176D0E">
        <w:rPr>
          <w:rFonts w:ascii="Book Antiqua" w:hAnsi="Book Antiqua" w:cs="Arial" w:hint="eastAsia"/>
          <w:sz w:val="24"/>
          <w:szCs w:val="24"/>
          <w:lang w:val="en-GB" w:eastAsia="zh-CN"/>
        </w:rPr>
        <w:t>.</w:t>
      </w:r>
      <w:r w:rsidRPr="00656B47">
        <w:rPr>
          <w:rFonts w:ascii="Book Antiqua" w:hAnsi="Book Antiqua" w:cs="Arial"/>
          <w:sz w:val="24"/>
          <w:szCs w:val="24"/>
          <w:lang w:val="en-GB"/>
        </w:rPr>
        <w:t>918) between the Jaffé serum creatinine- and enzymatic serum creatinine-based CKD-EPI-eGFR, with 9% of discordant cases. As compared to the enzymatic creatinine, majority of discordances (8%) were positive</w:t>
      </w:r>
      <w:r w:rsidR="00E6234A">
        <w:rPr>
          <w:rFonts w:ascii="Book Antiqua" w:hAnsi="Book Antiqua" w:cs="Arial" w:hint="eastAsia"/>
          <w:sz w:val="24"/>
          <w:szCs w:val="24"/>
          <w:lang w:val="en-GB" w:eastAsia="zh-CN"/>
        </w:rPr>
        <w:t>,</w:t>
      </w:r>
      <w:r w:rsidRPr="00656B47">
        <w:rPr>
          <w:rFonts w:ascii="Book Antiqua" w:hAnsi="Book Antiqua" w:cs="Arial"/>
          <w:sz w:val="24"/>
          <w:szCs w:val="24"/>
          <w:lang w:val="en-GB"/>
        </w:rPr>
        <w:t xml:space="preserve"> </w:t>
      </w:r>
      <w:r w:rsidRPr="00656B47">
        <w:rPr>
          <w:rFonts w:ascii="Book Antiqua" w:hAnsi="Book Antiqua" w:cs="Arial"/>
          <w:i/>
          <w:sz w:val="24"/>
          <w:szCs w:val="24"/>
          <w:lang w:val="en-GB"/>
        </w:rPr>
        <w:t>i.e.</w:t>
      </w:r>
      <w:r w:rsidR="00176D0E">
        <w:rPr>
          <w:rFonts w:ascii="Book Antiqua" w:hAnsi="Book Antiqua" w:cs="Arial" w:hint="eastAsia"/>
          <w:i/>
          <w:sz w:val="24"/>
          <w:szCs w:val="24"/>
          <w:lang w:val="en-GB" w:eastAsia="zh-CN"/>
        </w:rPr>
        <w:t>,</w:t>
      </w:r>
      <w:r w:rsidRPr="00656B47">
        <w:rPr>
          <w:rFonts w:ascii="Book Antiqua" w:hAnsi="Book Antiqua" w:cs="Arial"/>
          <w:sz w:val="24"/>
          <w:szCs w:val="24"/>
          <w:lang w:val="en-GB"/>
        </w:rPr>
        <w:t xml:space="preserve"> associated to the more advanced CKD stage re-classification, whereas only 1% cases were negatively discordant if Jaffé creatinine was used for eGFR calculation. A minor proportion of the discordant cases </w:t>
      </w:r>
      <w:r w:rsidR="000D25FF" w:rsidRPr="00656B47">
        <w:rPr>
          <w:rFonts w:ascii="Book Antiqua" w:hAnsi="Book Antiqua" w:cs="Arial"/>
          <w:sz w:val="24"/>
          <w:szCs w:val="24"/>
          <w:lang w:val="en-GB"/>
        </w:rPr>
        <w:t>(3</w:t>
      </w:r>
      <w:r w:rsidR="00176D0E">
        <w:rPr>
          <w:rFonts w:ascii="Book Antiqua" w:hAnsi="Book Antiqua" w:cs="Arial" w:hint="eastAsia"/>
          <w:sz w:val="24"/>
          <w:szCs w:val="24"/>
          <w:lang w:val="en-GB" w:eastAsia="zh-CN"/>
        </w:rPr>
        <w:t>.</w:t>
      </w:r>
      <w:r w:rsidR="000D25FF" w:rsidRPr="00656B47">
        <w:rPr>
          <w:rFonts w:ascii="Book Antiqua" w:hAnsi="Book Antiqua" w:cs="Arial"/>
          <w:sz w:val="24"/>
          <w:szCs w:val="24"/>
          <w:lang w:val="en-GB"/>
        </w:rPr>
        <w:t xml:space="preserve">5%) </w:t>
      </w:r>
      <w:r w:rsidR="00176D0E" w:rsidRPr="00656B47">
        <w:rPr>
          <w:rFonts w:ascii="Book Antiqua" w:hAnsi="Book Antiqua" w:cs="Arial"/>
          <w:sz w:val="24"/>
          <w:szCs w:val="24"/>
          <w:lang w:val="en-GB"/>
        </w:rPr>
        <w:t>were</w:t>
      </w:r>
      <w:r w:rsidR="000D25FF" w:rsidRPr="00656B47">
        <w:rPr>
          <w:rFonts w:ascii="Book Antiqua" w:hAnsi="Book Antiqua" w:cs="Arial"/>
          <w:sz w:val="24"/>
          <w:szCs w:val="24"/>
          <w:lang w:val="en-GB"/>
        </w:rPr>
        <w:t xml:space="preserve"> re-classified into clinically relevant CKD stage indicating mildly to moderately decreased </w:t>
      </w:r>
      <w:r w:rsidR="00A140B2" w:rsidRPr="00656B47">
        <w:rPr>
          <w:rFonts w:ascii="Book Antiqua" w:hAnsi="Book Antiqua" w:cs="Arial"/>
          <w:sz w:val="24"/>
          <w:szCs w:val="24"/>
          <w:lang w:val="en-GB"/>
        </w:rPr>
        <w:t>kidney function (&lt;</w:t>
      </w:r>
      <w:r w:rsidR="00E546F6">
        <w:rPr>
          <w:rFonts w:ascii="Book Antiqua" w:hAnsi="Book Antiqua" w:cs="Arial" w:hint="eastAsia"/>
          <w:sz w:val="24"/>
          <w:szCs w:val="24"/>
          <w:lang w:val="en-GB" w:eastAsia="zh-CN"/>
        </w:rPr>
        <w:t xml:space="preserve"> </w:t>
      </w:r>
      <w:r w:rsidR="00A140B2" w:rsidRPr="00656B47">
        <w:rPr>
          <w:rFonts w:ascii="Book Antiqua" w:hAnsi="Book Antiqua" w:cs="Arial"/>
          <w:sz w:val="24"/>
          <w:szCs w:val="24"/>
          <w:lang w:val="en-GB"/>
        </w:rPr>
        <w:t>60 m</w:t>
      </w:r>
      <w:r w:rsidR="00E546F6" w:rsidRPr="00656B47">
        <w:rPr>
          <w:rFonts w:ascii="Book Antiqua" w:hAnsi="Book Antiqua" w:cs="Arial"/>
          <w:sz w:val="24"/>
          <w:szCs w:val="24"/>
          <w:lang w:val="en-GB"/>
        </w:rPr>
        <w:t>L</w:t>
      </w:r>
      <w:r w:rsidR="00A140B2" w:rsidRPr="00656B47">
        <w:rPr>
          <w:rFonts w:ascii="Book Antiqua" w:hAnsi="Book Antiqua" w:cs="Arial"/>
          <w:sz w:val="24"/>
          <w:szCs w:val="24"/>
          <w:lang w:val="en-GB"/>
        </w:rPr>
        <w:t>/min/1</w:t>
      </w:r>
      <w:r w:rsidR="00176D0E">
        <w:rPr>
          <w:rFonts w:ascii="Book Antiqua" w:hAnsi="Book Antiqua" w:cs="Arial" w:hint="eastAsia"/>
          <w:sz w:val="24"/>
          <w:szCs w:val="24"/>
          <w:lang w:val="en-GB" w:eastAsia="zh-CN"/>
        </w:rPr>
        <w:t>.</w:t>
      </w:r>
      <w:r w:rsidR="00A140B2" w:rsidRPr="00656B47">
        <w:rPr>
          <w:rFonts w:ascii="Book Antiqua" w:hAnsi="Book Antiqua" w:cs="Arial"/>
          <w:sz w:val="24"/>
          <w:szCs w:val="24"/>
          <w:lang w:val="en-GB"/>
        </w:rPr>
        <w:t xml:space="preserve">73 </w:t>
      </w:r>
      <w:r w:rsidR="000D25FF" w:rsidRPr="00656B47">
        <w:rPr>
          <w:rFonts w:ascii="Book Antiqua" w:hAnsi="Book Antiqua" w:cs="Arial"/>
          <w:sz w:val="24"/>
          <w:szCs w:val="24"/>
          <w:lang w:val="en-GB"/>
        </w:rPr>
        <w:t>m</w:t>
      </w:r>
      <w:r w:rsidR="000D25FF" w:rsidRPr="00656B47">
        <w:rPr>
          <w:rFonts w:ascii="Book Antiqua" w:hAnsi="Book Antiqua" w:cs="Arial"/>
          <w:sz w:val="24"/>
          <w:szCs w:val="24"/>
          <w:vertAlign w:val="superscript"/>
          <w:lang w:val="en-GB"/>
        </w:rPr>
        <w:t>2</w:t>
      </w:r>
      <w:r w:rsidR="000D25FF" w:rsidRPr="00656B47">
        <w:rPr>
          <w:rFonts w:ascii="Book Antiqua" w:hAnsi="Book Antiqua" w:cs="Arial"/>
          <w:sz w:val="24"/>
          <w:szCs w:val="24"/>
          <w:lang w:val="en-GB"/>
        </w:rPr>
        <w:t xml:space="preserve">). </w:t>
      </w:r>
      <w:r w:rsidRPr="00656B47">
        <w:rPr>
          <w:rFonts w:ascii="Book Antiqua" w:hAnsi="Book Antiqua" w:cs="Arial"/>
          <w:sz w:val="24"/>
          <w:szCs w:val="24"/>
          <w:lang w:val="en-GB"/>
        </w:rPr>
        <w:t>Significant acute and chronic hyperglycaemia</w:t>
      </w:r>
      <w:r w:rsidR="005D4636" w:rsidRPr="00656B47">
        <w:rPr>
          <w:rFonts w:ascii="Book Antiqua" w:hAnsi="Book Antiqua" w:cs="Arial"/>
          <w:sz w:val="24"/>
          <w:szCs w:val="24"/>
          <w:lang w:val="en-GB"/>
        </w:rPr>
        <w:t>, assessed as plasma glucose and HbA</w:t>
      </w:r>
      <w:r w:rsidR="005D4636" w:rsidRPr="00656B47">
        <w:rPr>
          <w:rFonts w:ascii="Book Antiqua" w:hAnsi="Book Antiqua" w:cs="Arial"/>
          <w:sz w:val="24"/>
          <w:szCs w:val="24"/>
          <w:vertAlign w:val="subscript"/>
          <w:lang w:val="en-GB"/>
        </w:rPr>
        <w:t>1c</w:t>
      </w:r>
      <w:r w:rsidR="005D4636" w:rsidRPr="00656B47">
        <w:rPr>
          <w:rFonts w:ascii="Book Antiqua" w:hAnsi="Book Antiqua" w:cs="Arial"/>
          <w:sz w:val="24"/>
          <w:szCs w:val="24"/>
          <w:lang w:val="en-GB"/>
        </w:rPr>
        <w:t xml:space="preserve"> levels far above the recommended glycaemic goals</w:t>
      </w:r>
      <w:r w:rsidRPr="00656B47">
        <w:rPr>
          <w:rFonts w:ascii="Book Antiqua" w:hAnsi="Book Antiqua" w:cs="Arial"/>
          <w:sz w:val="24"/>
          <w:szCs w:val="24"/>
          <w:lang w:val="en-GB"/>
        </w:rPr>
        <w:t xml:space="preserve"> was associated with posit</w:t>
      </w:r>
      <w:r w:rsidR="005D4636" w:rsidRPr="00656B47">
        <w:rPr>
          <w:rFonts w:ascii="Book Antiqua" w:hAnsi="Book Antiqua" w:cs="Arial"/>
          <w:sz w:val="24"/>
          <w:szCs w:val="24"/>
          <w:lang w:val="en-GB"/>
        </w:rPr>
        <w:t xml:space="preserve">ively discordant cases. </w:t>
      </w:r>
      <w:r w:rsidRPr="00656B47">
        <w:rPr>
          <w:rFonts w:ascii="Book Antiqua" w:hAnsi="Book Antiqua" w:cs="Arial"/>
          <w:sz w:val="24"/>
          <w:szCs w:val="24"/>
          <w:lang w:val="en-GB"/>
        </w:rPr>
        <w:t>Due to a very low frequency, positive discordance is not likely to present a great burden for the health-care providers</w:t>
      </w:r>
      <w:r w:rsidR="005D4636" w:rsidRPr="00656B47">
        <w:rPr>
          <w:rFonts w:ascii="Book Antiqua" w:hAnsi="Book Antiqua" w:cs="Arial"/>
          <w:sz w:val="24"/>
          <w:szCs w:val="24"/>
          <w:lang w:val="en-GB"/>
        </w:rPr>
        <w:t xml:space="preserve">, while intensified medical care may </w:t>
      </w:r>
      <w:r w:rsidR="00791BBF" w:rsidRPr="00656B47">
        <w:rPr>
          <w:rFonts w:ascii="Book Antiqua" w:hAnsi="Book Antiqua" w:cs="Arial"/>
          <w:sz w:val="24"/>
          <w:szCs w:val="24"/>
          <w:lang w:val="en-GB"/>
        </w:rPr>
        <w:t>actually</w:t>
      </w:r>
      <w:r w:rsidR="005D4636" w:rsidRPr="00656B47">
        <w:rPr>
          <w:rFonts w:ascii="Book Antiqua" w:hAnsi="Book Antiqua" w:cs="Arial"/>
          <w:sz w:val="24"/>
          <w:szCs w:val="24"/>
          <w:lang w:val="en-GB"/>
        </w:rPr>
        <w:t xml:space="preserve"> be beneficial for the small number of discordant patients</w:t>
      </w:r>
      <w:r w:rsidRPr="00656B47">
        <w:rPr>
          <w:rFonts w:ascii="Book Antiqua" w:hAnsi="Book Antiqua" w:cs="Arial"/>
          <w:sz w:val="24"/>
          <w:szCs w:val="24"/>
          <w:lang w:val="en-GB"/>
        </w:rPr>
        <w:t>. On the other hand, a very low proportion of negatively discordant cases (1%) at the 60 m</w:t>
      </w:r>
      <w:r w:rsidR="00206828" w:rsidRPr="00656B47">
        <w:rPr>
          <w:rFonts w:ascii="Book Antiqua" w:hAnsi="Book Antiqua" w:cs="Arial"/>
          <w:sz w:val="24"/>
          <w:szCs w:val="24"/>
          <w:lang w:val="en-GB"/>
        </w:rPr>
        <w:t>L</w:t>
      </w:r>
      <w:r w:rsidRPr="00656B47">
        <w:rPr>
          <w:rFonts w:ascii="Book Antiqua" w:hAnsi="Book Antiqua" w:cs="Arial"/>
          <w:sz w:val="24"/>
          <w:szCs w:val="24"/>
          <w:lang w:val="en-GB"/>
        </w:rPr>
        <w:t>/min/1</w:t>
      </w:r>
      <w:r w:rsidR="00E546F6">
        <w:rPr>
          <w:rFonts w:ascii="Book Antiqua" w:hAnsi="Book Antiqua" w:cs="Arial" w:hint="eastAsia"/>
          <w:sz w:val="24"/>
          <w:szCs w:val="24"/>
          <w:lang w:val="en-GB" w:eastAsia="zh-CN"/>
        </w:rPr>
        <w:t>.</w:t>
      </w:r>
      <w:r w:rsidRPr="00656B47">
        <w:rPr>
          <w:rFonts w:ascii="Book Antiqua" w:hAnsi="Book Antiqua" w:cs="Arial"/>
          <w:sz w:val="24"/>
          <w:szCs w:val="24"/>
          <w:lang w:val="en-GB"/>
        </w:rPr>
        <w:t>73</w:t>
      </w:r>
      <w:r w:rsidR="00206828">
        <w:rPr>
          <w:rFonts w:ascii="Book Antiqua" w:hAnsi="Book Antiqua" w:cs="Arial" w:hint="eastAsia"/>
          <w:sz w:val="24"/>
          <w:szCs w:val="24"/>
          <w:lang w:val="en-GB" w:eastAsia="zh-CN"/>
        </w:rPr>
        <w:t xml:space="preserve"> </w:t>
      </w:r>
      <w:r w:rsidRPr="00656B47">
        <w:rPr>
          <w:rFonts w:ascii="Book Antiqua" w:hAnsi="Book Antiqua" w:cs="Arial"/>
          <w:sz w:val="24"/>
          <w:szCs w:val="24"/>
          <w:lang w:val="en-GB"/>
        </w:rPr>
        <w:t>m</w:t>
      </w:r>
      <w:r w:rsidRPr="00656B47">
        <w:rPr>
          <w:rFonts w:ascii="Book Antiqua" w:hAnsi="Book Antiqua" w:cs="Arial"/>
          <w:sz w:val="24"/>
          <w:szCs w:val="24"/>
          <w:vertAlign w:val="superscript"/>
          <w:lang w:val="en-GB"/>
        </w:rPr>
        <w:t>2</w:t>
      </w:r>
      <w:r w:rsidRPr="00656B47">
        <w:rPr>
          <w:rFonts w:ascii="Book Antiqua" w:hAnsi="Book Antiqua" w:cs="Arial"/>
          <w:sz w:val="24"/>
          <w:szCs w:val="24"/>
          <w:lang w:val="en-GB"/>
        </w:rPr>
        <w:t xml:space="preserve"> eGFR level indicate a negligible possibility to miss the CKD diagnosis, which could be the most prominent clinical problem affecting patient outcomes</w:t>
      </w:r>
      <w:r w:rsidR="00A14374" w:rsidRPr="00656B47">
        <w:rPr>
          <w:rFonts w:ascii="Book Antiqua" w:hAnsi="Book Antiqua" w:cs="Arial"/>
          <w:sz w:val="24"/>
          <w:szCs w:val="24"/>
          <w:lang w:val="en-GB"/>
        </w:rPr>
        <w:t>, considering hi</w:t>
      </w:r>
      <w:r w:rsidR="005D4636" w:rsidRPr="00656B47">
        <w:rPr>
          <w:rFonts w:ascii="Book Antiqua" w:hAnsi="Book Antiqua" w:cs="Arial"/>
          <w:sz w:val="24"/>
          <w:szCs w:val="24"/>
          <w:lang w:val="en-GB"/>
        </w:rPr>
        <w:t>g</w:t>
      </w:r>
      <w:r w:rsidR="00A14374" w:rsidRPr="00656B47">
        <w:rPr>
          <w:rFonts w:ascii="Book Antiqua" w:hAnsi="Book Antiqua" w:cs="Arial"/>
          <w:sz w:val="24"/>
          <w:szCs w:val="24"/>
          <w:lang w:val="en-GB"/>
        </w:rPr>
        <w:t>h</w:t>
      </w:r>
      <w:r w:rsidR="005D4636" w:rsidRPr="00656B47">
        <w:rPr>
          <w:rFonts w:ascii="Book Antiqua" w:hAnsi="Book Antiqua" w:cs="Arial"/>
          <w:sz w:val="24"/>
          <w:szCs w:val="24"/>
          <w:lang w:val="en-GB"/>
        </w:rPr>
        <w:t xml:space="preserve"> risk of CKD for adverse patient outcomes.</w:t>
      </w:r>
      <w:r w:rsidRPr="00656B47">
        <w:rPr>
          <w:rFonts w:ascii="Book Antiqua" w:hAnsi="Book Antiqua" w:cs="Arial"/>
          <w:sz w:val="24"/>
          <w:szCs w:val="24"/>
          <w:lang w:val="en-GB"/>
        </w:rPr>
        <w:t xml:space="preserve"> </w:t>
      </w:r>
    </w:p>
    <w:p w:rsidR="00206828" w:rsidRDefault="00206828" w:rsidP="00402502">
      <w:pPr>
        <w:spacing w:after="0" w:line="360" w:lineRule="auto"/>
        <w:jc w:val="both"/>
        <w:rPr>
          <w:rFonts w:ascii="Book Antiqua" w:hAnsi="Book Antiqua" w:cs="Arial"/>
          <w:sz w:val="24"/>
          <w:szCs w:val="24"/>
          <w:lang w:val="en-GB" w:eastAsia="zh-CN"/>
        </w:rPr>
      </w:pPr>
    </w:p>
    <w:p w:rsidR="00206828" w:rsidRPr="00206828" w:rsidRDefault="00206828" w:rsidP="00402502">
      <w:pPr>
        <w:spacing w:after="0" w:line="360" w:lineRule="auto"/>
        <w:jc w:val="both"/>
        <w:rPr>
          <w:rFonts w:ascii="Book Antiqua" w:hAnsi="Book Antiqua"/>
          <w:i/>
          <w:sz w:val="24"/>
          <w:lang w:eastAsia="zh-CN"/>
        </w:rPr>
      </w:pPr>
      <w:r w:rsidRPr="00206828">
        <w:rPr>
          <w:rFonts w:ascii="Book Antiqua" w:hAnsi="Book Antiqua"/>
          <w:b/>
          <w:i/>
          <w:sz w:val="24"/>
        </w:rPr>
        <w:t>CONCLUSION</w:t>
      </w:r>
      <w:r w:rsidRPr="00206828">
        <w:rPr>
          <w:rFonts w:ascii="Book Antiqua" w:hAnsi="Book Antiqua" w:hint="eastAsia"/>
          <w:b/>
          <w:i/>
          <w:sz w:val="24"/>
          <w:lang w:eastAsia="zh-CN"/>
        </w:rPr>
        <w:t xml:space="preserve"> </w:t>
      </w:r>
    </w:p>
    <w:p w:rsidR="006A6EED" w:rsidRPr="00206828" w:rsidRDefault="00206828" w:rsidP="00402502">
      <w:pPr>
        <w:spacing w:after="0" w:line="360" w:lineRule="auto"/>
        <w:jc w:val="both"/>
        <w:rPr>
          <w:rFonts w:ascii="Book Antiqua" w:hAnsi="Book Antiqua"/>
          <w:sz w:val="24"/>
          <w:lang w:eastAsia="zh-CN"/>
        </w:rPr>
      </w:pPr>
      <w:r>
        <w:rPr>
          <w:rFonts w:ascii="Book Antiqua" w:hAnsi="Book Antiqua" w:cs="Arial" w:hint="eastAsia"/>
          <w:sz w:val="24"/>
          <w:szCs w:val="24"/>
          <w:lang w:val="en-GB" w:eastAsia="zh-CN"/>
        </w:rPr>
        <w:t>This</w:t>
      </w:r>
      <w:r w:rsidR="006A6EED" w:rsidRPr="00656B47">
        <w:rPr>
          <w:rFonts w:ascii="Book Antiqua" w:hAnsi="Book Antiqua" w:cs="Arial"/>
          <w:sz w:val="24"/>
          <w:szCs w:val="24"/>
          <w:lang w:val="en-GB"/>
        </w:rPr>
        <w:t xml:space="preserve"> study indicate that compensated Jaffé creatinine procedure, </w:t>
      </w:r>
      <w:r w:rsidR="00791BBF" w:rsidRPr="00656B47">
        <w:rPr>
          <w:rFonts w:ascii="Book Antiqua" w:hAnsi="Book Antiqua" w:cs="Arial"/>
          <w:sz w:val="24"/>
          <w:szCs w:val="24"/>
          <w:lang w:val="en-GB"/>
        </w:rPr>
        <w:t>in spite</w:t>
      </w:r>
      <w:r w:rsidR="006A6EED" w:rsidRPr="00656B47">
        <w:rPr>
          <w:rFonts w:ascii="Book Antiqua" w:hAnsi="Book Antiqua" w:cs="Arial"/>
          <w:sz w:val="24"/>
          <w:szCs w:val="24"/>
          <w:lang w:val="en-GB"/>
        </w:rPr>
        <w:t xml:space="preserve"> the glucose-dependent bias, is not-inferior to enzymatic creatinine in CKD diagnosis/staging and </w:t>
      </w:r>
      <w:r w:rsidR="006A6EED" w:rsidRPr="00656B47">
        <w:rPr>
          <w:rFonts w:ascii="Book Antiqua" w:hAnsi="Book Antiqua" w:cs="Arial"/>
          <w:sz w:val="24"/>
          <w:szCs w:val="24"/>
          <w:lang w:val="en-GB"/>
        </w:rPr>
        <w:lastRenderedPageBreak/>
        <w:t>therefore may provide a reliable and cost-effective tool for the renal function assessment in diabetic patients.</w:t>
      </w:r>
    </w:p>
    <w:p w:rsidR="00176D0E" w:rsidRPr="00656B47" w:rsidRDefault="00176D0E" w:rsidP="00402502">
      <w:pPr>
        <w:spacing w:after="0" w:line="360" w:lineRule="auto"/>
        <w:ind w:firstLineChars="150" w:firstLine="360"/>
        <w:jc w:val="both"/>
        <w:rPr>
          <w:rFonts w:ascii="Book Antiqua" w:hAnsi="Book Antiqua" w:cs="Arial"/>
          <w:sz w:val="24"/>
          <w:szCs w:val="24"/>
          <w:lang w:val="en-GB" w:eastAsia="zh-CN"/>
        </w:rPr>
      </w:pPr>
    </w:p>
    <w:p w:rsidR="00B23445" w:rsidRDefault="005D4636" w:rsidP="00402502">
      <w:pPr>
        <w:spacing w:after="0" w:line="360" w:lineRule="auto"/>
        <w:jc w:val="both"/>
        <w:rPr>
          <w:rFonts w:ascii="Book Antiqua" w:hAnsi="Book Antiqua" w:cs="Arial"/>
          <w:sz w:val="24"/>
          <w:szCs w:val="24"/>
          <w:lang w:eastAsia="zh-CN"/>
        </w:rPr>
      </w:pPr>
      <w:r w:rsidRPr="00423BA6">
        <w:rPr>
          <w:rFonts w:ascii="Book Antiqua" w:hAnsi="Book Antiqua" w:cs="Arial"/>
          <w:b/>
          <w:sz w:val="24"/>
          <w:szCs w:val="24"/>
          <w:lang w:val="en-GB"/>
        </w:rPr>
        <w:t>Key</w:t>
      </w:r>
      <w:r w:rsidR="00206828">
        <w:rPr>
          <w:rFonts w:ascii="Book Antiqua" w:hAnsi="Book Antiqua" w:cs="Arial" w:hint="eastAsia"/>
          <w:b/>
          <w:sz w:val="24"/>
          <w:szCs w:val="24"/>
          <w:lang w:val="en-GB" w:eastAsia="zh-CN"/>
        </w:rPr>
        <w:t xml:space="preserve"> </w:t>
      </w:r>
      <w:r w:rsidRPr="00423BA6">
        <w:rPr>
          <w:rFonts w:ascii="Book Antiqua" w:hAnsi="Book Antiqua" w:cs="Arial"/>
          <w:b/>
          <w:sz w:val="24"/>
          <w:szCs w:val="24"/>
          <w:lang w:val="en-GB"/>
        </w:rPr>
        <w:t>words:</w:t>
      </w:r>
      <w:r w:rsidRPr="00656B47">
        <w:rPr>
          <w:rFonts w:ascii="Book Antiqua" w:hAnsi="Book Antiqua" w:cs="Arial"/>
          <w:sz w:val="24"/>
          <w:szCs w:val="24"/>
          <w:lang w:val="en-GB"/>
        </w:rPr>
        <w:tab/>
      </w:r>
      <w:r w:rsidR="00423BA6">
        <w:rPr>
          <w:rFonts w:ascii="Book Antiqua" w:hAnsi="Book Antiqua" w:cs="Arial"/>
          <w:sz w:val="24"/>
          <w:szCs w:val="24"/>
        </w:rPr>
        <w:t>Diabetes; C</w:t>
      </w:r>
      <w:r w:rsidRPr="00656B47">
        <w:rPr>
          <w:rFonts w:ascii="Book Antiqua" w:hAnsi="Book Antiqua" w:cs="Arial"/>
          <w:sz w:val="24"/>
          <w:szCs w:val="24"/>
        </w:rPr>
        <w:t>hronic kidney disease</w:t>
      </w:r>
      <w:r w:rsidR="00423BA6">
        <w:rPr>
          <w:rFonts w:ascii="Book Antiqua" w:hAnsi="Book Antiqua" w:cs="Arial"/>
          <w:sz w:val="24"/>
          <w:szCs w:val="24"/>
        </w:rPr>
        <w:t>;</w:t>
      </w:r>
      <w:r w:rsidRPr="00656B47">
        <w:rPr>
          <w:rFonts w:ascii="Book Antiqua" w:hAnsi="Book Antiqua" w:cs="Arial"/>
          <w:sz w:val="24"/>
          <w:szCs w:val="24"/>
        </w:rPr>
        <w:t xml:space="preserve"> eGFR</w:t>
      </w:r>
      <w:r w:rsidR="00423BA6">
        <w:rPr>
          <w:rFonts w:ascii="Book Antiqua" w:hAnsi="Book Antiqua" w:cs="Arial"/>
          <w:sz w:val="24"/>
          <w:szCs w:val="24"/>
        </w:rPr>
        <w:t>;</w:t>
      </w:r>
      <w:r w:rsidRPr="00656B47">
        <w:rPr>
          <w:rFonts w:ascii="Book Antiqua" w:hAnsi="Book Antiqua" w:cs="Arial"/>
          <w:sz w:val="24"/>
          <w:szCs w:val="24"/>
        </w:rPr>
        <w:t xml:space="preserve"> CKD-EPI</w:t>
      </w:r>
      <w:r w:rsidR="00423BA6">
        <w:rPr>
          <w:rFonts w:ascii="Book Antiqua" w:hAnsi="Book Antiqua" w:cs="Arial"/>
          <w:sz w:val="24"/>
          <w:szCs w:val="24"/>
        </w:rPr>
        <w:t>; C</w:t>
      </w:r>
      <w:r w:rsidRPr="00656B47">
        <w:rPr>
          <w:rFonts w:ascii="Book Antiqua" w:hAnsi="Book Antiqua" w:cs="Arial"/>
          <w:sz w:val="24"/>
          <w:szCs w:val="24"/>
        </w:rPr>
        <w:t>reatinine</w:t>
      </w:r>
      <w:r w:rsidR="00423BA6">
        <w:rPr>
          <w:rFonts w:ascii="Book Antiqua" w:hAnsi="Book Antiqua" w:cs="Arial"/>
          <w:sz w:val="24"/>
          <w:szCs w:val="24"/>
        </w:rPr>
        <w:t>;</w:t>
      </w:r>
      <w:r w:rsidRPr="00656B47">
        <w:rPr>
          <w:rFonts w:ascii="Book Antiqua" w:hAnsi="Book Antiqua" w:cs="Arial"/>
          <w:sz w:val="24"/>
          <w:szCs w:val="24"/>
        </w:rPr>
        <w:t xml:space="preserve"> </w:t>
      </w:r>
      <w:r w:rsidR="00423BA6">
        <w:rPr>
          <w:rFonts w:ascii="Book Antiqua" w:hAnsi="Book Antiqua" w:cs="Arial"/>
          <w:sz w:val="24"/>
          <w:szCs w:val="24"/>
        </w:rPr>
        <w:t xml:space="preserve">Compensated </w:t>
      </w:r>
      <w:r w:rsidRPr="00656B47">
        <w:rPr>
          <w:rFonts w:ascii="Book Antiqua" w:hAnsi="Book Antiqua" w:cs="Arial"/>
          <w:sz w:val="24"/>
          <w:szCs w:val="24"/>
        </w:rPr>
        <w:t>Jaffé method</w:t>
      </w:r>
      <w:r w:rsidR="00423BA6">
        <w:rPr>
          <w:rFonts w:ascii="Book Antiqua" w:hAnsi="Book Antiqua" w:cs="Arial"/>
          <w:sz w:val="24"/>
          <w:szCs w:val="24"/>
        </w:rPr>
        <w:t>; E</w:t>
      </w:r>
      <w:r w:rsidRPr="00656B47">
        <w:rPr>
          <w:rFonts w:ascii="Book Antiqua" w:hAnsi="Book Antiqua" w:cs="Arial"/>
          <w:sz w:val="24"/>
          <w:szCs w:val="24"/>
        </w:rPr>
        <w:t>nzymatic method</w:t>
      </w:r>
      <w:r w:rsidR="00423BA6">
        <w:rPr>
          <w:rFonts w:ascii="Book Antiqua" w:hAnsi="Book Antiqua" w:cs="Arial"/>
          <w:sz w:val="24"/>
          <w:szCs w:val="24"/>
        </w:rPr>
        <w:t>; Impact</w:t>
      </w:r>
    </w:p>
    <w:p w:rsidR="00206828" w:rsidRDefault="00206828" w:rsidP="00402502">
      <w:pPr>
        <w:spacing w:after="0" w:line="360" w:lineRule="auto"/>
        <w:jc w:val="both"/>
        <w:rPr>
          <w:rFonts w:ascii="Book Antiqua" w:hAnsi="Book Antiqua" w:cs="Arial"/>
          <w:sz w:val="24"/>
          <w:szCs w:val="24"/>
          <w:lang w:eastAsia="zh-CN"/>
        </w:rPr>
      </w:pPr>
    </w:p>
    <w:p w:rsidR="00206828" w:rsidRDefault="00206828" w:rsidP="00402502">
      <w:pPr>
        <w:spacing w:after="0" w:line="360" w:lineRule="auto"/>
        <w:jc w:val="both"/>
        <w:rPr>
          <w:rFonts w:ascii="Book Antiqua" w:hAnsi="Book Antiqua" w:cs="Arial"/>
          <w:sz w:val="24"/>
        </w:rPr>
      </w:pPr>
      <w:bookmarkStart w:id="3" w:name="OLE_LINK55"/>
      <w:bookmarkStart w:id="4" w:name="OLE_LINK56"/>
      <w:bookmarkStart w:id="5" w:name="OLE_LINK105"/>
      <w:bookmarkStart w:id="6" w:name="OLE_LINK116"/>
      <w:bookmarkStart w:id="7" w:name="OLE_LINK89"/>
      <w:r w:rsidRPr="0071780A">
        <w:rPr>
          <w:rFonts w:ascii="Book Antiqua" w:hAnsi="Book Antiqua"/>
          <w:b/>
          <w:sz w:val="24"/>
        </w:rPr>
        <w:t>©</w:t>
      </w:r>
      <w:bookmarkEnd w:id="3"/>
      <w:bookmarkEnd w:id="4"/>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5"/>
    <w:bookmarkEnd w:id="6"/>
    <w:bookmarkEnd w:id="7"/>
    <w:p w:rsidR="00CE54A2" w:rsidRDefault="00CE54A2" w:rsidP="00402502">
      <w:pPr>
        <w:spacing w:after="0" w:line="360" w:lineRule="auto"/>
        <w:jc w:val="both"/>
        <w:rPr>
          <w:rFonts w:ascii="Book Antiqua" w:hAnsi="Book Antiqua" w:cs="Book Antiqua"/>
          <w:b/>
          <w:sz w:val="24"/>
          <w:szCs w:val="24"/>
          <w:lang w:eastAsia="hr-HR"/>
        </w:rPr>
      </w:pPr>
    </w:p>
    <w:p w:rsidR="001F5FFE" w:rsidRPr="00206828" w:rsidRDefault="00B23445" w:rsidP="00402502">
      <w:pPr>
        <w:spacing w:after="0" w:line="360" w:lineRule="auto"/>
        <w:jc w:val="both"/>
        <w:rPr>
          <w:rFonts w:ascii="Book Antiqua" w:hAnsi="Book Antiqua" w:cs="Arial"/>
          <w:b/>
          <w:sz w:val="24"/>
          <w:szCs w:val="24"/>
        </w:rPr>
      </w:pPr>
      <w:r w:rsidRPr="00076487">
        <w:rPr>
          <w:rFonts w:ascii="Book Antiqua" w:hAnsi="Book Antiqua" w:cs="Book Antiqua"/>
          <w:b/>
          <w:sz w:val="24"/>
          <w:szCs w:val="24"/>
          <w:lang w:eastAsia="hr-HR"/>
        </w:rPr>
        <w:t>Core tip:</w:t>
      </w:r>
      <w:r w:rsidRPr="00076487">
        <w:rPr>
          <w:rFonts w:ascii="Book Antiqua" w:hAnsi="Book Antiqua" w:cs="Arial"/>
          <w:b/>
          <w:sz w:val="24"/>
          <w:szCs w:val="24"/>
        </w:rPr>
        <w:t xml:space="preserve"> </w:t>
      </w:r>
      <w:r w:rsidR="00076487">
        <w:rPr>
          <w:rFonts w:ascii="Book Antiqua" w:hAnsi="Book Antiqua" w:cs="Arial"/>
          <w:sz w:val="24"/>
          <w:szCs w:val="24"/>
          <w:lang w:val="en-GB"/>
        </w:rPr>
        <w:t xml:space="preserve">Analytical performance of </w:t>
      </w:r>
      <w:r w:rsidR="00063753">
        <w:rPr>
          <w:rFonts w:ascii="Book Antiqua" w:hAnsi="Book Antiqua" w:cs="Arial"/>
          <w:sz w:val="24"/>
          <w:szCs w:val="24"/>
          <w:lang w:val="en-GB"/>
        </w:rPr>
        <w:t xml:space="preserve">the serum </w:t>
      </w:r>
      <w:r w:rsidR="00076487">
        <w:rPr>
          <w:rFonts w:ascii="Book Antiqua" w:hAnsi="Book Antiqua" w:cs="Arial"/>
          <w:sz w:val="24"/>
          <w:szCs w:val="24"/>
          <w:lang w:val="en-GB"/>
        </w:rPr>
        <w:t xml:space="preserve">creatinine assays </w:t>
      </w:r>
      <w:r w:rsidR="00A761ED">
        <w:rPr>
          <w:rFonts w:ascii="Book Antiqua" w:hAnsi="Book Antiqua" w:cs="Arial"/>
          <w:sz w:val="24"/>
          <w:szCs w:val="24"/>
          <w:lang w:val="en-GB"/>
        </w:rPr>
        <w:t>is the critical determinant</w:t>
      </w:r>
      <w:r w:rsidR="00063753">
        <w:rPr>
          <w:rFonts w:ascii="Book Antiqua" w:hAnsi="Book Antiqua" w:cs="Arial"/>
          <w:sz w:val="24"/>
          <w:szCs w:val="24"/>
          <w:lang w:val="en-GB"/>
        </w:rPr>
        <w:t xml:space="preserve"> of eGFR accuracy. </w:t>
      </w:r>
      <w:r w:rsidR="009716CC">
        <w:rPr>
          <w:rFonts w:ascii="Book Antiqua" w:hAnsi="Book Antiqua" w:cs="Arial"/>
          <w:sz w:val="24"/>
          <w:szCs w:val="24"/>
          <w:lang w:val="en-GB"/>
        </w:rPr>
        <w:t xml:space="preserve">The most widely used </w:t>
      </w:r>
      <w:r w:rsidR="009716CC" w:rsidRPr="00656B47">
        <w:rPr>
          <w:rFonts w:ascii="Book Antiqua" w:hAnsi="Book Antiqua" w:cs="Arial"/>
          <w:sz w:val="24"/>
          <w:szCs w:val="24"/>
          <w:lang w:val="en-GB"/>
        </w:rPr>
        <w:t xml:space="preserve">compensated Jaffé creatinine </w:t>
      </w:r>
      <w:r w:rsidR="009716CC">
        <w:rPr>
          <w:rFonts w:ascii="Book Antiqua" w:hAnsi="Book Antiqua" w:cs="Arial"/>
          <w:sz w:val="24"/>
          <w:szCs w:val="24"/>
          <w:lang w:val="en-GB"/>
        </w:rPr>
        <w:t xml:space="preserve">assay suffers from a non-specific bias from pseudo-creatinine chromogens (glucose, ketones), which is not the case with the costly enzymatic assays. We evaluated the influence of creatinine methodology on the performance of </w:t>
      </w:r>
      <w:r w:rsidR="00402502" w:rsidRPr="00656B47">
        <w:rPr>
          <w:rFonts w:ascii="Book Antiqua" w:hAnsi="Book Antiqua" w:cs="Arial"/>
          <w:sz w:val="24"/>
          <w:szCs w:val="24"/>
          <w:lang w:val="en-GB"/>
        </w:rPr>
        <w:t>chronic kidney disease</w:t>
      </w:r>
      <w:r w:rsidR="00402502">
        <w:rPr>
          <w:rFonts w:ascii="Book Antiqua" w:hAnsi="Book Antiqua" w:cs="Arial" w:hint="eastAsia"/>
          <w:sz w:val="24"/>
          <w:szCs w:val="24"/>
          <w:lang w:val="en-GB" w:eastAsia="zh-CN"/>
        </w:rPr>
        <w:t xml:space="preserve"> (</w:t>
      </w:r>
      <w:r w:rsidR="00402502" w:rsidRPr="00656B47">
        <w:rPr>
          <w:rFonts w:ascii="Book Antiqua" w:hAnsi="Book Antiqua" w:cs="Arial"/>
          <w:sz w:val="24"/>
          <w:szCs w:val="24"/>
          <w:lang w:val="en-GB"/>
        </w:rPr>
        <w:t>CKD</w:t>
      </w:r>
      <w:r w:rsidR="00402502">
        <w:rPr>
          <w:rFonts w:ascii="Book Antiqua" w:hAnsi="Book Antiqua" w:cs="Arial" w:hint="eastAsia"/>
          <w:sz w:val="24"/>
          <w:szCs w:val="24"/>
          <w:lang w:val="en-GB" w:eastAsia="zh-CN"/>
        </w:rPr>
        <w:t>)</w:t>
      </w:r>
      <w:r w:rsidR="009716CC">
        <w:rPr>
          <w:rFonts w:ascii="Book Antiqua" w:hAnsi="Book Antiqua" w:cs="Arial"/>
          <w:sz w:val="24"/>
          <w:szCs w:val="24"/>
          <w:lang w:val="en-GB"/>
        </w:rPr>
        <w:t>-EPI-calculated eGFR for CKD diagnosis/staging in diabetic patients. Our results i</w:t>
      </w:r>
      <w:r w:rsidR="001F5FFE" w:rsidRPr="00656B47">
        <w:rPr>
          <w:rFonts w:ascii="Book Antiqua" w:hAnsi="Book Antiqua" w:cs="Arial"/>
          <w:sz w:val="24"/>
          <w:szCs w:val="24"/>
          <w:lang w:val="en-GB"/>
        </w:rPr>
        <w:t>ndicate that compensated Jaffé creatinine procedure, in</w:t>
      </w:r>
      <w:r w:rsidR="00076487">
        <w:rPr>
          <w:rFonts w:ascii="Book Antiqua" w:hAnsi="Book Antiqua" w:cs="Arial"/>
          <w:sz w:val="24"/>
          <w:szCs w:val="24"/>
          <w:lang w:val="en-GB"/>
        </w:rPr>
        <w:t xml:space="preserve"> </w:t>
      </w:r>
      <w:r w:rsidR="001F5FFE" w:rsidRPr="00656B47">
        <w:rPr>
          <w:rFonts w:ascii="Book Antiqua" w:hAnsi="Book Antiqua" w:cs="Arial"/>
          <w:sz w:val="24"/>
          <w:szCs w:val="24"/>
          <w:lang w:val="en-GB"/>
        </w:rPr>
        <w:t>spite the glucose-dependent bias, is not-inferior to enzymatic creatinine in CKD diagnosis/staging and therefore may provide a reliable and cost-effective tool for the renal function assessment in diabetic patients.</w:t>
      </w:r>
    </w:p>
    <w:p w:rsidR="00A5692E" w:rsidRDefault="00A5692E" w:rsidP="00402502">
      <w:pPr>
        <w:spacing w:after="0" w:line="360" w:lineRule="auto"/>
        <w:jc w:val="both"/>
        <w:rPr>
          <w:rFonts w:ascii="Book Antiqua" w:hAnsi="Book Antiqua" w:cs="Arial"/>
          <w:sz w:val="24"/>
          <w:szCs w:val="24"/>
          <w:lang w:eastAsia="zh-CN"/>
        </w:rPr>
      </w:pPr>
    </w:p>
    <w:p w:rsidR="00E6234A" w:rsidRPr="00E6234A" w:rsidRDefault="00E6234A" w:rsidP="00402502">
      <w:pPr>
        <w:spacing w:after="0" w:line="360" w:lineRule="auto"/>
        <w:jc w:val="both"/>
        <w:rPr>
          <w:rFonts w:ascii="Book Antiqua" w:hAnsi="Book Antiqua" w:cs="Arial"/>
          <w:sz w:val="24"/>
          <w:szCs w:val="24"/>
          <w:vertAlign w:val="superscript"/>
          <w:lang w:val="en-GB" w:eastAsia="zh-CN"/>
        </w:rPr>
      </w:pPr>
      <w:r w:rsidRPr="00E6234A">
        <w:rPr>
          <w:rFonts w:ascii="Book Antiqua" w:hAnsi="Book Antiqua" w:cs="Arial"/>
          <w:sz w:val="24"/>
          <w:szCs w:val="24"/>
        </w:rPr>
        <w:t>Lovrenčić</w:t>
      </w:r>
      <w:r w:rsidRPr="00E6234A">
        <w:rPr>
          <w:rFonts w:ascii="Book Antiqua" w:hAnsi="Book Antiqua" w:cs="Arial" w:hint="eastAsia"/>
          <w:sz w:val="24"/>
          <w:szCs w:val="24"/>
          <w:lang w:eastAsia="zh-CN"/>
        </w:rPr>
        <w:t xml:space="preserve"> MV, </w:t>
      </w:r>
      <w:r w:rsidRPr="00E6234A">
        <w:rPr>
          <w:rFonts w:ascii="Book Antiqua" w:hAnsi="Book Antiqua" w:cs="Arial"/>
          <w:sz w:val="24"/>
          <w:szCs w:val="24"/>
        </w:rPr>
        <w:t>Biljak</w:t>
      </w:r>
      <w:r w:rsidRPr="00E6234A">
        <w:rPr>
          <w:rFonts w:ascii="Book Antiqua" w:hAnsi="Book Antiqua" w:cs="Arial" w:hint="eastAsia"/>
          <w:sz w:val="24"/>
          <w:szCs w:val="24"/>
          <w:lang w:eastAsia="zh-CN"/>
        </w:rPr>
        <w:t xml:space="preserve"> VR, </w:t>
      </w:r>
      <w:r w:rsidRPr="00E6234A">
        <w:rPr>
          <w:rFonts w:ascii="Book Antiqua" w:hAnsi="Book Antiqua" w:cs="Arial"/>
          <w:sz w:val="24"/>
          <w:szCs w:val="24"/>
        </w:rPr>
        <w:t>Blaslov</w:t>
      </w:r>
      <w:r w:rsidRPr="00E6234A">
        <w:rPr>
          <w:rFonts w:ascii="Book Antiqua" w:hAnsi="Book Antiqua" w:cs="Arial" w:hint="eastAsia"/>
          <w:sz w:val="24"/>
          <w:szCs w:val="24"/>
          <w:lang w:eastAsia="zh-CN"/>
        </w:rPr>
        <w:t xml:space="preserve"> K, </w:t>
      </w:r>
      <w:r w:rsidRPr="00E6234A">
        <w:rPr>
          <w:rFonts w:ascii="Book Antiqua" w:hAnsi="Book Antiqua" w:cs="Arial"/>
          <w:sz w:val="24"/>
          <w:szCs w:val="24"/>
        </w:rPr>
        <w:t>Božičević</w:t>
      </w:r>
      <w:r w:rsidRPr="00E6234A">
        <w:rPr>
          <w:rFonts w:ascii="Book Antiqua" w:hAnsi="Book Antiqua" w:cs="Arial" w:hint="eastAsia"/>
          <w:sz w:val="24"/>
          <w:szCs w:val="24"/>
          <w:lang w:eastAsia="zh-CN"/>
        </w:rPr>
        <w:t xml:space="preserve"> S, </w:t>
      </w:r>
      <w:r w:rsidRPr="00E6234A">
        <w:rPr>
          <w:rFonts w:ascii="Book Antiqua" w:hAnsi="Book Antiqua" w:cs="Arial"/>
          <w:sz w:val="24"/>
          <w:szCs w:val="24"/>
        </w:rPr>
        <w:t>Duvnjak</w:t>
      </w:r>
      <w:r w:rsidRPr="00E6234A">
        <w:rPr>
          <w:rFonts w:ascii="Book Antiqua" w:hAnsi="Book Antiqua" w:cs="Arial" w:hint="eastAsia"/>
          <w:sz w:val="24"/>
          <w:szCs w:val="24"/>
          <w:lang w:eastAsia="zh-CN"/>
        </w:rPr>
        <w:t xml:space="preserve"> LS. </w:t>
      </w:r>
      <w:r w:rsidRPr="00E6234A">
        <w:rPr>
          <w:rFonts w:ascii="Book Antiqua" w:hAnsi="Book Antiqua" w:cs="Arial"/>
          <w:sz w:val="24"/>
          <w:szCs w:val="24"/>
          <w:lang w:val="en-GB" w:eastAsia="zh-CN"/>
        </w:rPr>
        <w:t>Impact of creatinine methodology on glomerular filtration rate estimation in diabetes</w:t>
      </w:r>
      <w:r w:rsidRPr="00E6234A">
        <w:rPr>
          <w:rFonts w:ascii="Book Antiqua" w:hAnsi="Book Antiqua" w:cs="Arial" w:hint="eastAsia"/>
          <w:sz w:val="24"/>
          <w:szCs w:val="24"/>
          <w:lang w:val="en-GB" w:eastAsia="zh-CN"/>
        </w:rPr>
        <w:t>.</w:t>
      </w:r>
      <w:r w:rsidRPr="00E6234A">
        <w:rPr>
          <w:rFonts w:ascii="Book Antiqua" w:hAnsi="Book Antiqua" w:cs="Arial"/>
          <w:i/>
          <w:sz w:val="24"/>
          <w:szCs w:val="24"/>
          <w:lang w:val="en-GB"/>
        </w:rPr>
        <w:t xml:space="preserve"> World J</w:t>
      </w:r>
      <w:r w:rsidRPr="00E6234A">
        <w:rPr>
          <w:rFonts w:ascii="Book Antiqua" w:hAnsi="Book Antiqua" w:cs="Arial" w:hint="eastAsia"/>
          <w:i/>
          <w:sz w:val="24"/>
          <w:szCs w:val="24"/>
          <w:lang w:val="en-GB" w:eastAsia="zh-CN"/>
        </w:rPr>
        <w:t xml:space="preserve"> </w:t>
      </w:r>
      <w:r w:rsidRPr="00E6234A">
        <w:rPr>
          <w:rFonts w:ascii="Book Antiqua" w:hAnsi="Book Antiqua" w:cs="Arial"/>
          <w:i/>
          <w:sz w:val="24"/>
          <w:szCs w:val="24"/>
          <w:lang w:val="en-GB"/>
        </w:rPr>
        <w:t>Diabetes</w:t>
      </w:r>
      <w:r w:rsidRPr="00E6234A">
        <w:rPr>
          <w:rFonts w:ascii="Book Antiqua" w:hAnsi="Book Antiqua" w:cs="Arial" w:hint="eastAsia"/>
          <w:sz w:val="24"/>
          <w:szCs w:val="24"/>
          <w:lang w:val="en-GB" w:eastAsia="zh-CN"/>
        </w:rPr>
        <w:t xml:space="preserve"> 2017; In press</w:t>
      </w:r>
    </w:p>
    <w:p w:rsidR="005D4636" w:rsidRPr="00A5692E" w:rsidRDefault="005D4636" w:rsidP="00402502">
      <w:pPr>
        <w:spacing w:after="0" w:line="360" w:lineRule="auto"/>
        <w:jc w:val="both"/>
        <w:rPr>
          <w:rFonts w:ascii="Book Antiqua" w:hAnsi="Book Antiqua" w:cs="Arial"/>
          <w:sz w:val="24"/>
          <w:szCs w:val="24"/>
        </w:rPr>
      </w:pPr>
      <w:r w:rsidRPr="00A5692E">
        <w:rPr>
          <w:rFonts w:ascii="Book Antiqua" w:hAnsi="Book Antiqua" w:cs="Arial"/>
          <w:sz w:val="24"/>
          <w:szCs w:val="24"/>
        </w:rPr>
        <w:br w:type="page"/>
      </w:r>
    </w:p>
    <w:p w:rsidR="00D11FEC" w:rsidRPr="00656B47" w:rsidRDefault="00923E6B" w:rsidP="00402502">
      <w:pPr>
        <w:spacing w:after="0" w:line="360" w:lineRule="auto"/>
        <w:jc w:val="both"/>
        <w:rPr>
          <w:rFonts w:ascii="Book Antiqua" w:hAnsi="Book Antiqua" w:cs="Arial"/>
          <w:b/>
          <w:sz w:val="24"/>
          <w:szCs w:val="24"/>
          <w:lang w:val="en-GB"/>
        </w:rPr>
      </w:pPr>
      <w:r w:rsidRPr="00656B47">
        <w:rPr>
          <w:rFonts w:ascii="Book Antiqua" w:hAnsi="Book Antiqua" w:cs="Arial"/>
          <w:b/>
          <w:sz w:val="24"/>
          <w:szCs w:val="24"/>
          <w:lang w:val="en-GB"/>
        </w:rPr>
        <w:lastRenderedPageBreak/>
        <w:t>INTRODUCTION</w:t>
      </w:r>
    </w:p>
    <w:p w:rsidR="008B2DFB" w:rsidRPr="00656B47" w:rsidRDefault="00D11FEC"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Global prevalence of diabetes mellitus is rising progressively</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1</w:t>
      </w:r>
      <w:r w:rsidR="00BC459B" w:rsidRPr="00BC459B">
        <w:rPr>
          <w:rFonts w:ascii="Book Antiqua" w:hAnsi="Book Antiqua" w:cs="Arial"/>
          <w:sz w:val="24"/>
          <w:szCs w:val="24"/>
          <w:vertAlign w:val="superscript"/>
          <w:lang w:val="en-GB"/>
        </w:rPr>
        <w:t>]</w:t>
      </w:r>
      <w:r w:rsidR="008B2DFB" w:rsidRPr="00656B47">
        <w:rPr>
          <w:rFonts w:ascii="Book Antiqua" w:hAnsi="Book Antiqua" w:cs="Arial"/>
          <w:sz w:val="24"/>
          <w:szCs w:val="24"/>
          <w:lang w:val="en-GB"/>
        </w:rPr>
        <w:t xml:space="preserve">. Chronic </w:t>
      </w:r>
      <w:r w:rsidR="00EE7E59" w:rsidRPr="00656B47">
        <w:rPr>
          <w:rFonts w:ascii="Book Antiqua" w:hAnsi="Book Antiqua" w:cs="Arial"/>
          <w:sz w:val="24"/>
          <w:szCs w:val="24"/>
          <w:lang w:val="en-GB"/>
        </w:rPr>
        <w:t>morbidity,</w:t>
      </w:r>
      <w:r w:rsidR="008B2DFB" w:rsidRPr="00656B47">
        <w:rPr>
          <w:rFonts w:ascii="Book Antiqua" w:hAnsi="Book Antiqua" w:cs="Arial"/>
          <w:sz w:val="24"/>
          <w:szCs w:val="24"/>
          <w:lang w:val="en-GB"/>
        </w:rPr>
        <w:t xml:space="preserve"> associated with </w:t>
      </w:r>
      <w:r w:rsidR="00361E87" w:rsidRPr="00656B47">
        <w:rPr>
          <w:rFonts w:ascii="Book Antiqua" w:hAnsi="Book Antiqua" w:cs="Arial"/>
          <w:sz w:val="24"/>
          <w:szCs w:val="24"/>
          <w:lang w:val="en-GB"/>
        </w:rPr>
        <w:t>various</w:t>
      </w:r>
      <w:r w:rsidR="008B2DFB" w:rsidRPr="00656B47">
        <w:rPr>
          <w:rFonts w:ascii="Book Antiqua" w:hAnsi="Book Antiqua" w:cs="Arial"/>
          <w:sz w:val="24"/>
          <w:szCs w:val="24"/>
          <w:lang w:val="en-GB"/>
        </w:rPr>
        <w:t xml:space="preserve"> debilitating complications, increased risk for adverse health-outcomes and significant impact </w:t>
      </w:r>
      <w:r w:rsidR="00EE7E59" w:rsidRPr="00656B47">
        <w:rPr>
          <w:rFonts w:ascii="Book Antiqua" w:hAnsi="Book Antiqua" w:cs="Arial"/>
          <w:sz w:val="24"/>
          <w:szCs w:val="24"/>
          <w:lang w:val="en-GB"/>
        </w:rPr>
        <w:t>regarding both the</w:t>
      </w:r>
      <w:r w:rsidR="008B2DFB" w:rsidRPr="00656B47">
        <w:rPr>
          <w:rFonts w:ascii="Book Antiqua" w:hAnsi="Book Antiqua" w:cs="Arial"/>
          <w:sz w:val="24"/>
          <w:szCs w:val="24"/>
          <w:lang w:val="en-GB"/>
        </w:rPr>
        <w:t xml:space="preserve"> working ability and quality of life </w:t>
      </w:r>
      <w:r w:rsidR="00361E87" w:rsidRPr="00656B47">
        <w:rPr>
          <w:rFonts w:ascii="Book Antiqua" w:hAnsi="Book Antiqua" w:cs="Arial"/>
          <w:sz w:val="24"/>
          <w:szCs w:val="24"/>
          <w:lang w:val="en-GB"/>
        </w:rPr>
        <w:t>identify diabetes as</w:t>
      </w:r>
      <w:r w:rsidR="008B2DFB" w:rsidRPr="00656B47">
        <w:rPr>
          <w:rFonts w:ascii="Book Antiqua" w:hAnsi="Book Antiqua" w:cs="Arial"/>
          <w:sz w:val="24"/>
          <w:szCs w:val="24"/>
          <w:lang w:val="en-GB"/>
        </w:rPr>
        <w:t xml:space="preserve"> one of the greatest </w:t>
      </w:r>
      <w:r w:rsidR="00EE7E59" w:rsidRPr="00656B47">
        <w:rPr>
          <w:rFonts w:ascii="Book Antiqua" w:hAnsi="Book Antiqua" w:cs="Arial"/>
          <w:sz w:val="24"/>
          <w:szCs w:val="24"/>
          <w:lang w:val="en-GB"/>
        </w:rPr>
        <w:t>health-care</w:t>
      </w:r>
      <w:r w:rsidR="008B2DFB" w:rsidRPr="00656B47">
        <w:rPr>
          <w:rFonts w:ascii="Book Antiqua" w:hAnsi="Book Antiqua" w:cs="Arial"/>
          <w:sz w:val="24"/>
          <w:szCs w:val="24"/>
          <w:lang w:val="en-GB"/>
        </w:rPr>
        <w:t xml:space="preserve"> and socio-economic </w:t>
      </w:r>
      <w:r w:rsidR="00361E87" w:rsidRPr="00656B47">
        <w:rPr>
          <w:rFonts w:ascii="Book Antiqua" w:hAnsi="Book Antiqua" w:cs="Arial"/>
          <w:sz w:val="24"/>
          <w:szCs w:val="24"/>
          <w:lang w:val="en-GB"/>
        </w:rPr>
        <w:t>challenges</w:t>
      </w:r>
      <w:r w:rsidR="008B2DFB" w:rsidRPr="00656B47">
        <w:rPr>
          <w:rFonts w:ascii="Book Antiqua" w:hAnsi="Book Antiqua" w:cs="Arial"/>
          <w:sz w:val="24"/>
          <w:szCs w:val="24"/>
          <w:lang w:val="en-GB"/>
        </w:rPr>
        <w:t xml:space="preserve"> worldwide. Appropriate strategies to tackle diabetes epidemic include </w:t>
      </w:r>
      <w:r w:rsidR="00A2225A" w:rsidRPr="00656B47">
        <w:rPr>
          <w:rFonts w:ascii="Book Antiqua" w:hAnsi="Book Antiqua" w:cs="Arial"/>
          <w:sz w:val="24"/>
          <w:szCs w:val="24"/>
          <w:lang w:val="en-GB"/>
        </w:rPr>
        <w:t xml:space="preserve">education and </w:t>
      </w:r>
      <w:r w:rsidR="008B2DFB" w:rsidRPr="00656B47">
        <w:rPr>
          <w:rFonts w:ascii="Book Antiqua" w:hAnsi="Book Antiqua" w:cs="Arial"/>
          <w:sz w:val="24"/>
          <w:szCs w:val="24"/>
          <w:lang w:val="en-GB"/>
        </w:rPr>
        <w:t xml:space="preserve">lifestyle interventions, </w:t>
      </w:r>
      <w:r w:rsidR="00361E87" w:rsidRPr="00656B47">
        <w:rPr>
          <w:rFonts w:ascii="Book Antiqua" w:hAnsi="Book Antiqua" w:cs="Arial"/>
          <w:sz w:val="24"/>
          <w:szCs w:val="24"/>
          <w:lang w:val="en-GB"/>
        </w:rPr>
        <w:t>evi</w:t>
      </w:r>
      <w:r w:rsidR="00384870" w:rsidRPr="00656B47">
        <w:rPr>
          <w:rFonts w:ascii="Book Antiqua" w:hAnsi="Book Antiqua" w:cs="Arial"/>
          <w:sz w:val="24"/>
          <w:szCs w:val="24"/>
          <w:lang w:val="en-GB"/>
        </w:rPr>
        <w:t>dence-based clinical management</w:t>
      </w:r>
      <w:r w:rsidR="00361E87" w:rsidRPr="00656B47">
        <w:rPr>
          <w:rFonts w:ascii="Book Antiqua" w:hAnsi="Book Antiqua" w:cs="Arial"/>
          <w:sz w:val="24"/>
          <w:szCs w:val="24"/>
          <w:lang w:val="en-GB"/>
        </w:rPr>
        <w:t xml:space="preserve"> </w:t>
      </w:r>
      <w:r w:rsidR="00A2225A" w:rsidRPr="00656B47">
        <w:rPr>
          <w:rFonts w:ascii="Book Antiqua" w:hAnsi="Book Antiqua" w:cs="Arial"/>
          <w:sz w:val="24"/>
          <w:szCs w:val="24"/>
          <w:lang w:val="en-GB"/>
        </w:rPr>
        <w:t xml:space="preserve">as well as the </w:t>
      </w:r>
      <w:r w:rsidR="008B2DFB" w:rsidRPr="00656B47">
        <w:rPr>
          <w:rFonts w:ascii="Book Antiqua" w:hAnsi="Book Antiqua" w:cs="Arial"/>
          <w:sz w:val="24"/>
          <w:szCs w:val="24"/>
          <w:lang w:val="en-GB"/>
        </w:rPr>
        <w:t xml:space="preserve">screening </w:t>
      </w:r>
      <w:r w:rsidR="00361E87" w:rsidRPr="00656B47">
        <w:rPr>
          <w:rFonts w:ascii="Book Antiqua" w:hAnsi="Book Antiqua" w:cs="Arial"/>
          <w:sz w:val="24"/>
          <w:szCs w:val="24"/>
          <w:lang w:val="en-GB"/>
        </w:rPr>
        <w:t xml:space="preserve">for and monitoring of </w:t>
      </w:r>
      <w:r w:rsidR="008B2DFB" w:rsidRPr="00656B47">
        <w:rPr>
          <w:rFonts w:ascii="Book Antiqua" w:hAnsi="Book Antiqua" w:cs="Arial"/>
          <w:sz w:val="24"/>
          <w:szCs w:val="24"/>
          <w:lang w:val="en-GB"/>
        </w:rPr>
        <w:t xml:space="preserve">diabetes and/or diabetes-related complications </w:t>
      </w:r>
      <w:r w:rsidR="00A2225A" w:rsidRPr="00656B47">
        <w:rPr>
          <w:rFonts w:ascii="Book Antiqua" w:hAnsi="Book Antiqua" w:cs="Arial"/>
          <w:sz w:val="24"/>
          <w:szCs w:val="24"/>
          <w:lang w:val="en-GB"/>
        </w:rPr>
        <w:t xml:space="preserve">using </w:t>
      </w:r>
      <w:r w:rsidR="008B2DFB" w:rsidRPr="00656B47">
        <w:rPr>
          <w:rFonts w:ascii="Book Antiqua" w:hAnsi="Book Antiqua" w:cs="Arial"/>
          <w:sz w:val="24"/>
          <w:szCs w:val="24"/>
          <w:lang w:val="en-GB"/>
        </w:rPr>
        <w:t>state-of-the art diagnostic</w:t>
      </w:r>
      <w:r w:rsidR="00A2225A" w:rsidRPr="00656B47">
        <w:rPr>
          <w:rFonts w:ascii="Book Antiqua" w:hAnsi="Book Antiqua" w:cs="Arial"/>
          <w:sz w:val="24"/>
          <w:szCs w:val="24"/>
          <w:lang w:val="en-GB"/>
        </w:rPr>
        <w:t xml:space="preserve"> tool</w:t>
      </w:r>
      <w:r w:rsidR="00DA3528" w:rsidRPr="00656B47">
        <w:rPr>
          <w:rFonts w:ascii="Book Antiqua" w:hAnsi="Book Antiqua" w:cs="Arial"/>
          <w:sz w:val="24"/>
          <w:szCs w:val="24"/>
          <w:lang w:val="en-GB"/>
        </w:rPr>
        <w:t>s</w:t>
      </w:r>
      <w:r w:rsidR="008B2DFB" w:rsidRPr="00656B47">
        <w:rPr>
          <w:rFonts w:ascii="Book Antiqua" w:hAnsi="Book Antiqua" w:cs="Arial"/>
          <w:sz w:val="24"/>
          <w:szCs w:val="24"/>
          <w:lang w:val="en-GB"/>
        </w:rPr>
        <w:t>.</w:t>
      </w:r>
    </w:p>
    <w:p w:rsidR="00A20515" w:rsidRPr="00656B47" w:rsidRDefault="007C2BB7"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Diabetic </w:t>
      </w:r>
      <w:r w:rsidR="0007041E" w:rsidRPr="00656B47">
        <w:rPr>
          <w:rFonts w:ascii="Book Antiqua" w:hAnsi="Book Antiqua" w:cs="Arial"/>
          <w:sz w:val="24"/>
          <w:szCs w:val="24"/>
          <w:lang w:val="en-GB"/>
        </w:rPr>
        <w:t>kidney disease (DKD)</w:t>
      </w:r>
      <w:r w:rsidRPr="00656B47">
        <w:rPr>
          <w:rFonts w:ascii="Book Antiqua" w:hAnsi="Book Antiqua" w:cs="Arial"/>
          <w:sz w:val="24"/>
          <w:szCs w:val="24"/>
          <w:lang w:val="en-GB"/>
        </w:rPr>
        <w:t xml:space="preserve"> is one of the most prevalent chronic complications of diabetes and the most common single cause of end-stage renal </w:t>
      </w:r>
      <w:r w:rsidR="006A4FE8" w:rsidRPr="00656B47">
        <w:rPr>
          <w:rFonts w:ascii="Book Antiqua" w:hAnsi="Book Antiqua" w:cs="Arial"/>
          <w:sz w:val="24"/>
          <w:szCs w:val="24"/>
          <w:lang w:val="en-GB"/>
        </w:rPr>
        <w:t>failure</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1,2</w:t>
      </w:r>
      <w:r w:rsidR="00BC459B" w:rsidRPr="00BC459B">
        <w:rPr>
          <w:rFonts w:ascii="Book Antiqua" w:hAnsi="Book Antiqua" w:cs="Arial"/>
          <w:sz w:val="24"/>
          <w:szCs w:val="24"/>
          <w:vertAlign w:val="superscript"/>
          <w:lang w:val="en-GB"/>
        </w:rPr>
        <w:t>]</w:t>
      </w:r>
      <w:r w:rsidR="00E927EC" w:rsidRPr="00656B47">
        <w:rPr>
          <w:rFonts w:ascii="Book Antiqua" w:hAnsi="Book Antiqua" w:cs="Arial"/>
          <w:sz w:val="24"/>
          <w:szCs w:val="24"/>
          <w:lang w:val="en-GB"/>
        </w:rPr>
        <w:t xml:space="preserve">. </w:t>
      </w:r>
      <w:r w:rsidR="006A4FE8" w:rsidRPr="00656B47">
        <w:rPr>
          <w:rFonts w:ascii="Book Antiqua" w:hAnsi="Book Antiqua" w:cs="Arial"/>
          <w:sz w:val="24"/>
          <w:szCs w:val="24"/>
          <w:lang w:val="en-GB"/>
        </w:rPr>
        <w:t xml:space="preserve">It has been amply evidenced that appropriate interventions at an early stage of DKD can be efficient in preventing and/or delaying the progression of </w:t>
      </w:r>
      <w:r w:rsidR="00050DD3" w:rsidRPr="00656B47">
        <w:rPr>
          <w:rFonts w:ascii="Book Antiqua" w:hAnsi="Book Antiqua" w:cs="Arial"/>
          <w:sz w:val="24"/>
          <w:szCs w:val="24"/>
          <w:lang w:val="en-GB"/>
        </w:rPr>
        <w:t xml:space="preserve">kidney </w:t>
      </w:r>
      <w:r w:rsidR="006A4FE8" w:rsidRPr="00656B47">
        <w:rPr>
          <w:rFonts w:ascii="Book Antiqua" w:hAnsi="Book Antiqua" w:cs="Arial"/>
          <w:sz w:val="24"/>
          <w:szCs w:val="24"/>
          <w:lang w:val="en-GB"/>
        </w:rPr>
        <w:t>disease and improving patient outcomes. Thus, the r</w:t>
      </w:r>
      <w:r w:rsidRPr="00656B47">
        <w:rPr>
          <w:rFonts w:ascii="Book Antiqua" w:hAnsi="Book Antiqua" w:cs="Arial"/>
          <w:sz w:val="24"/>
          <w:szCs w:val="24"/>
          <w:lang w:val="en-GB"/>
        </w:rPr>
        <w:t xml:space="preserve">egular screening for </w:t>
      </w:r>
      <w:r w:rsidR="006A4FE8" w:rsidRPr="00656B47">
        <w:rPr>
          <w:rFonts w:ascii="Book Antiqua" w:hAnsi="Book Antiqua" w:cs="Arial"/>
          <w:sz w:val="24"/>
          <w:szCs w:val="24"/>
          <w:lang w:val="en-GB"/>
        </w:rPr>
        <w:t>DKD became</w:t>
      </w:r>
      <w:r w:rsidRPr="00656B47">
        <w:rPr>
          <w:rFonts w:ascii="Book Antiqua" w:hAnsi="Book Antiqua" w:cs="Arial"/>
          <w:sz w:val="24"/>
          <w:szCs w:val="24"/>
          <w:lang w:val="en-GB"/>
        </w:rPr>
        <w:t xml:space="preserve"> one of the cornerstones of diabetes care</w:t>
      </w:r>
      <w:r w:rsidR="00A20515" w:rsidRPr="00656B47">
        <w:rPr>
          <w:rFonts w:ascii="Book Antiqua" w:hAnsi="Book Antiqua" w:cs="Arial"/>
          <w:sz w:val="24"/>
          <w:szCs w:val="24"/>
          <w:lang w:val="en-GB"/>
        </w:rPr>
        <w:t xml:space="preserve">. </w:t>
      </w:r>
      <w:r w:rsidR="00E927EC" w:rsidRPr="00656B47">
        <w:rPr>
          <w:rFonts w:ascii="Book Antiqua" w:hAnsi="Book Antiqua" w:cs="Arial"/>
          <w:sz w:val="24"/>
          <w:szCs w:val="24"/>
          <w:lang w:val="en-GB"/>
        </w:rPr>
        <w:t xml:space="preserve">Current clinical guidelines recommend </w:t>
      </w:r>
      <w:r w:rsidR="0007041E" w:rsidRPr="00656B47">
        <w:rPr>
          <w:rFonts w:ascii="Book Antiqua" w:hAnsi="Book Antiqua" w:cs="Arial"/>
          <w:sz w:val="24"/>
          <w:szCs w:val="24"/>
          <w:lang w:val="en-GB"/>
        </w:rPr>
        <w:t xml:space="preserve">at least an annual screening of </w:t>
      </w:r>
      <w:r w:rsidR="00A20515" w:rsidRPr="00656B47">
        <w:rPr>
          <w:rFonts w:ascii="Book Antiqua" w:hAnsi="Book Antiqua" w:cs="Arial"/>
          <w:sz w:val="24"/>
          <w:szCs w:val="24"/>
          <w:lang w:val="en-GB"/>
        </w:rPr>
        <w:t xml:space="preserve">DKD in patients with type 1 diabetes with diabetes duration above 5 years, in all patient with type 2 diabetes and in all </w:t>
      </w:r>
      <w:r w:rsidR="00050DD3" w:rsidRPr="00656B47">
        <w:rPr>
          <w:rFonts w:ascii="Book Antiqua" w:hAnsi="Book Antiqua" w:cs="Arial"/>
          <w:sz w:val="24"/>
          <w:szCs w:val="24"/>
          <w:lang w:val="en-GB"/>
        </w:rPr>
        <w:t xml:space="preserve">hypertensive </w:t>
      </w:r>
      <w:r w:rsidR="00A20515" w:rsidRPr="00656B47">
        <w:rPr>
          <w:rFonts w:ascii="Book Antiqua" w:hAnsi="Book Antiqua" w:cs="Arial"/>
          <w:sz w:val="24"/>
          <w:szCs w:val="24"/>
          <w:lang w:val="en-GB"/>
        </w:rPr>
        <w:t>diabetic patients</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3</w:t>
      </w:r>
      <w:r w:rsidR="00BC459B" w:rsidRPr="00BC459B">
        <w:rPr>
          <w:rFonts w:ascii="Book Antiqua" w:hAnsi="Book Antiqua" w:cs="Arial"/>
          <w:sz w:val="24"/>
          <w:szCs w:val="24"/>
          <w:vertAlign w:val="superscript"/>
          <w:lang w:val="en-GB"/>
        </w:rPr>
        <w:t>]</w:t>
      </w:r>
      <w:r w:rsidR="00A20515" w:rsidRPr="00656B47">
        <w:rPr>
          <w:rFonts w:ascii="Book Antiqua" w:hAnsi="Book Antiqua" w:cs="Arial"/>
          <w:sz w:val="24"/>
          <w:szCs w:val="24"/>
          <w:lang w:val="en-GB"/>
        </w:rPr>
        <w:t xml:space="preserve">. Once detected, DKD is treated according to </w:t>
      </w:r>
      <w:r w:rsidR="006A4FE8" w:rsidRPr="00656B47">
        <w:rPr>
          <w:rFonts w:ascii="Book Antiqua" w:hAnsi="Book Antiqua" w:cs="Arial"/>
          <w:sz w:val="24"/>
          <w:szCs w:val="24"/>
          <w:lang w:val="en-GB"/>
        </w:rPr>
        <w:t xml:space="preserve">clinical </w:t>
      </w:r>
      <w:r w:rsidR="00A20515" w:rsidRPr="00656B47">
        <w:rPr>
          <w:rFonts w:ascii="Book Antiqua" w:hAnsi="Book Antiqua" w:cs="Arial"/>
          <w:sz w:val="24"/>
          <w:szCs w:val="24"/>
          <w:lang w:val="en-GB"/>
        </w:rPr>
        <w:t>guidelines and further monitored at regular intervals</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2,3</w:t>
      </w:r>
      <w:r w:rsidR="00BC459B" w:rsidRPr="00BC459B">
        <w:rPr>
          <w:rFonts w:ascii="Book Antiqua" w:hAnsi="Book Antiqua" w:cs="Arial"/>
          <w:sz w:val="24"/>
          <w:szCs w:val="24"/>
          <w:vertAlign w:val="superscript"/>
          <w:lang w:val="en-GB"/>
        </w:rPr>
        <w:t>]</w:t>
      </w:r>
      <w:r w:rsidR="00A20515" w:rsidRPr="00656B47">
        <w:rPr>
          <w:rFonts w:ascii="Book Antiqua" w:hAnsi="Book Antiqua" w:cs="Arial"/>
          <w:sz w:val="24"/>
          <w:szCs w:val="24"/>
          <w:lang w:val="en-GB"/>
        </w:rPr>
        <w:t xml:space="preserve">. Two simple </w:t>
      </w:r>
      <w:r w:rsidR="00EE7E59" w:rsidRPr="00656B47">
        <w:rPr>
          <w:rFonts w:ascii="Book Antiqua" w:hAnsi="Book Antiqua" w:cs="Arial"/>
          <w:sz w:val="24"/>
          <w:szCs w:val="24"/>
          <w:lang w:val="en-GB"/>
        </w:rPr>
        <w:t xml:space="preserve">laboratory </w:t>
      </w:r>
      <w:r w:rsidR="00A20515" w:rsidRPr="00656B47">
        <w:rPr>
          <w:rFonts w:ascii="Book Antiqua" w:hAnsi="Book Antiqua" w:cs="Arial"/>
          <w:sz w:val="24"/>
          <w:szCs w:val="24"/>
          <w:lang w:val="en-GB"/>
        </w:rPr>
        <w:t>tests are used for both the screening and staging of chronic kidney disease in diabetes: urinary albumin excretion (UA</w:t>
      </w:r>
      <w:r w:rsidR="00DF7094" w:rsidRPr="00656B47">
        <w:rPr>
          <w:rFonts w:ascii="Book Antiqua" w:hAnsi="Book Antiqua" w:cs="Arial"/>
          <w:sz w:val="24"/>
          <w:szCs w:val="24"/>
          <w:lang w:val="en-GB"/>
        </w:rPr>
        <w:t>E</w:t>
      </w:r>
      <w:r w:rsidR="00A20515" w:rsidRPr="00656B47">
        <w:rPr>
          <w:rFonts w:ascii="Book Antiqua" w:hAnsi="Book Antiqua" w:cs="Arial"/>
          <w:sz w:val="24"/>
          <w:szCs w:val="24"/>
          <w:lang w:val="en-GB"/>
        </w:rPr>
        <w:t xml:space="preserve">) and serum creatinine-based estimated glomerular filtration rate (SCr-eGFR). </w:t>
      </w:r>
    </w:p>
    <w:p w:rsidR="00A20515" w:rsidRPr="00656B47" w:rsidRDefault="009F6EAC"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Abnormal </w:t>
      </w:r>
      <w:r w:rsidR="007B7D97" w:rsidRPr="00656B47">
        <w:rPr>
          <w:rFonts w:ascii="Book Antiqua" w:hAnsi="Book Antiqua" w:cs="Arial"/>
          <w:sz w:val="24"/>
          <w:szCs w:val="24"/>
          <w:lang w:val="en-GB"/>
        </w:rPr>
        <w:t>UA</w:t>
      </w:r>
      <w:r w:rsidR="00DF7094" w:rsidRPr="00656B47">
        <w:rPr>
          <w:rFonts w:ascii="Book Antiqua" w:hAnsi="Book Antiqua" w:cs="Arial"/>
          <w:sz w:val="24"/>
          <w:szCs w:val="24"/>
          <w:lang w:val="en-GB"/>
        </w:rPr>
        <w:t>E</w:t>
      </w:r>
      <w:r w:rsidR="007B7D97" w:rsidRPr="00656B47">
        <w:rPr>
          <w:rFonts w:ascii="Book Antiqua" w:hAnsi="Book Antiqua" w:cs="Arial"/>
          <w:sz w:val="24"/>
          <w:szCs w:val="24"/>
          <w:lang w:val="en-GB"/>
        </w:rPr>
        <w:t xml:space="preserve"> has </w:t>
      </w:r>
      <w:r w:rsidR="006A4FE8" w:rsidRPr="00656B47">
        <w:rPr>
          <w:rFonts w:ascii="Book Antiqua" w:hAnsi="Book Antiqua" w:cs="Arial"/>
          <w:sz w:val="24"/>
          <w:szCs w:val="24"/>
          <w:lang w:val="en-GB"/>
        </w:rPr>
        <w:t xml:space="preserve">long ago </w:t>
      </w:r>
      <w:r w:rsidR="007B7D97" w:rsidRPr="00656B47">
        <w:rPr>
          <w:rFonts w:ascii="Book Antiqua" w:hAnsi="Book Antiqua" w:cs="Arial"/>
          <w:sz w:val="24"/>
          <w:szCs w:val="24"/>
          <w:lang w:val="en-GB"/>
        </w:rPr>
        <w:t>been identified as a sensitive marker of the glomerular basal membrane damage, which is one of the early pathophysiological events in the development of DKD</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4</w:t>
      </w:r>
      <w:r w:rsidR="00BC459B" w:rsidRPr="00BC459B">
        <w:rPr>
          <w:rFonts w:ascii="Book Antiqua" w:hAnsi="Book Antiqua" w:cs="Arial"/>
          <w:sz w:val="24"/>
          <w:szCs w:val="24"/>
          <w:vertAlign w:val="superscript"/>
          <w:lang w:val="en-GB"/>
        </w:rPr>
        <w:t>]</w:t>
      </w:r>
      <w:r w:rsidR="007B7D97" w:rsidRPr="00656B47">
        <w:rPr>
          <w:rFonts w:ascii="Book Antiqua" w:hAnsi="Book Antiqua" w:cs="Arial"/>
          <w:sz w:val="24"/>
          <w:szCs w:val="24"/>
          <w:lang w:val="en-GB"/>
        </w:rPr>
        <w:t xml:space="preserve">. </w:t>
      </w:r>
      <w:r w:rsidR="00DF7094" w:rsidRPr="00656B47">
        <w:rPr>
          <w:rFonts w:ascii="Book Antiqua" w:hAnsi="Book Antiqua" w:cs="Arial"/>
          <w:sz w:val="24"/>
          <w:szCs w:val="24"/>
          <w:lang w:val="en-GB"/>
        </w:rPr>
        <w:t xml:space="preserve">However, a significant decline in eGFR is common finding in </w:t>
      </w:r>
      <w:r w:rsidR="00A14374" w:rsidRPr="00656B47">
        <w:rPr>
          <w:rFonts w:ascii="Book Antiqua" w:hAnsi="Book Antiqua" w:cs="Arial"/>
          <w:sz w:val="24"/>
          <w:szCs w:val="24"/>
          <w:lang w:val="en-GB"/>
        </w:rPr>
        <w:t>notable</w:t>
      </w:r>
      <w:r w:rsidR="00DF7094" w:rsidRPr="00656B47">
        <w:rPr>
          <w:rFonts w:ascii="Book Antiqua" w:hAnsi="Book Antiqua" w:cs="Arial"/>
          <w:sz w:val="24"/>
          <w:szCs w:val="24"/>
          <w:lang w:val="en-GB"/>
        </w:rPr>
        <w:t xml:space="preserve"> proportion of diabetic patients with normal UAE, probably reflecting divers</w:t>
      </w:r>
      <w:r w:rsidR="00050DD3" w:rsidRPr="00656B47">
        <w:rPr>
          <w:rFonts w:ascii="Book Antiqua" w:hAnsi="Book Antiqua" w:cs="Arial"/>
          <w:sz w:val="24"/>
          <w:szCs w:val="24"/>
          <w:lang w:val="en-GB"/>
        </w:rPr>
        <w:t>ity in</w:t>
      </w:r>
      <w:r w:rsidR="00DF7094" w:rsidRPr="00656B47">
        <w:rPr>
          <w:rFonts w:ascii="Book Antiqua" w:hAnsi="Book Antiqua" w:cs="Arial"/>
          <w:sz w:val="24"/>
          <w:szCs w:val="24"/>
          <w:lang w:val="en-GB"/>
        </w:rPr>
        <w:t xml:space="preserve"> natural history of DKD</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5</w:t>
      </w:r>
      <w:r w:rsidR="00BC459B" w:rsidRPr="00BC459B">
        <w:rPr>
          <w:rFonts w:ascii="Book Antiqua" w:hAnsi="Book Antiqua" w:cs="Arial"/>
          <w:sz w:val="24"/>
          <w:szCs w:val="24"/>
          <w:vertAlign w:val="superscript"/>
          <w:lang w:val="en-GB"/>
        </w:rPr>
        <w:t>]</w:t>
      </w:r>
      <w:r w:rsidR="00DF7094" w:rsidRPr="00656B47">
        <w:rPr>
          <w:rFonts w:ascii="Book Antiqua" w:hAnsi="Book Antiqua" w:cs="Arial"/>
          <w:sz w:val="24"/>
          <w:szCs w:val="24"/>
          <w:lang w:val="en-GB"/>
        </w:rPr>
        <w:t xml:space="preserve">. </w:t>
      </w:r>
      <w:r w:rsidR="007A2385" w:rsidRPr="00656B47">
        <w:rPr>
          <w:rFonts w:ascii="Book Antiqua" w:hAnsi="Book Antiqua" w:cs="Arial"/>
          <w:sz w:val="24"/>
          <w:szCs w:val="24"/>
          <w:lang w:val="en-GB"/>
        </w:rPr>
        <w:t>Thus,</w:t>
      </w:r>
      <w:r w:rsidR="00D11FEC" w:rsidRPr="00656B47">
        <w:rPr>
          <w:rFonts w:ascii="Book Antiqua" w:hAnsi="Book Antiqua" w:cs="Arial"/>
          <w:sz w:val="24"/>
          <w:szCs w:val="24"/>
          <w:lang w:val="en-GB"/>
        </w:rPr>
        <w:t xml:space="preserve"> the pathophysiology of DKD </w:t>
      </w:r>
      <w:r w:rsidR="00050DD3" w:rsidRPr="00656B47">
        <w:rPr>
          <w:rFonts w:ascii="Book Antiqua" w:hAnsi="Book Antiqua" w:cs="Arial"/>
          <w:sz w:val="24"/>
          <w:szCs w:val="24"/>
          <w:lang w:val="en-GB"/>
        </w:rPr>
        <w:t>has</w:t>
      </w:r>
      <w:r w:rsidR="00D11FEC" w:rsidRPr="00656B47">
        <w:rPr>
          <w:rFonts w:ascii="Book Antiqua" w:hAnsi="Book Antiqua" w:cs="Arial"/>
          <w:sz w:val="24"/>
          <w:szCs w:val="24"/>
          <w:lang w:val="en-GB"/>
        </w:rPr>
        <w:t xml:space="preserve"> </w:t>
      </w:r>
      <w:r w:rsidR="00050DD3" w:rsidRPr="00656B47">
        <w:rPr>
          <w:rFonts w:ascii="Book Antiqua" w:hAnsi="Book Antiqua" w:cs="Arial"/>
          <w:sz w:val="24"/>
          <w:szCs w:val="24"/>
          <w:lang w:val="en-GB"/>
        </w:rPr>
        <w:t>shifted</w:t>
      </w:r>
      <w:r w:rsidR="006A4FE8" w:rsidRPr="00656B47">
        <w:rPr>
          <w:rFonts w:ascii="Book Antiqua" w:hAnsi="Book Antiqua" w:cs="Arial"/>
          <w:sz w:val="24"/>
          <w:szCs w:val="24"/>
          <w:lang w:val="en-GB"/>
        </w:rPr>
        <w:t xml:space="preserve"> from the „albuminuric paradigm“</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6</w:t>
      </w:r>
      <w:r w:rsidR="00BC459B" w:rsidRPr="00BC459B">
        <w:rPr>
          <w:rFonts w:ascii="Book Antiqua" w:hAnsi="Book Antiqua" w:cs="Arial"/>
          <w:sz w:val="24"/>
          <w:szCs w:val="24"/>
          <w:vertAlign w:val="superscript"/>
          <w:lang w:val="en-GB"/>
        </w:rPr>
        <w:t>]</w:t>
      </w:r>
      <w:r w:rsidR="006A4FE8" w:rsidRPr="00656B47">
        <w:rPr>
          <w:rFonts w:ascii="Book Antiqua" w:hAnsi="Book Antiqua" w:cs="Arial"/>
          <w:sz w:val="24"/>
          <w:szCs w:val="24"/>
          <w:lang w:val="en-GB"/>
        </w:rPr>
        <w:t xml:space="preserve">, </w:t>
      </w:r>
      <w:r w:rsidR="007A2385" w:rsidRPr="00656B47">
        <w:rPr>
          <w:rFonts w:ascii="Book Antiqua" w:hAnsi="Book Antiqua" w:cs="Arial"/>
          <w:sz w:val="24"/>
          <w:szCs w:val="24"/>
          <w:lang w:val="en-GB"/>
        </w:rPr>
        <w:t xml:space="preserve">and the accumulated </w:t>
      </w:r>
      <w:r w:rsidR="006A4FE8" w:rsidRPr="00656B47">
        <w:rPr>
          <w:rFonts w:ascii="Book Antiqua" w:hAnsi="Book Antiqua" w:cs="Arial"/>
          <w:sz w:val="24"/>
          <w:szCs w:val="24"/>
          <w:lang w:val="en-GB"/>
        </w:rPr>
        <w:t xml:space="preserve">evidence </w:t>
      </w:r>
      <w:r w:rsidR="007A2385" w:rsidRPr="00656B47">
        <w:rPr>
          <w:rFonts w:ascii="Book Antiqua" w:hAnsi="Book Antiqua" w:cs="Arial"/>
          <w:sz w:val="24"/>
          <w:szCs w:val="24"/>
          <w:lang w:val="en-GB"/>
        </w:rPr>
        <w:t xml:space="preserve">implicating the progressive renal function decline as an equally relevant </w:t>
      </w:r>
      <w:r w:rsidR="006A4FE8" w:rsidRPr="00656B47">
        <w:rPr>
          <w:rFonts w:ascii="Book Antiqua" w:hAnsi="Book Antiqua" w:cs="Arial"/>
          <w:sz w:val="24"/>
          <w:szCs w:val="24"/>
          <w:lang w:val="en-GB"/>
        </w:rPr>
        <w:t>pathway</w:t>
      </w:r>
      <w:r w:rsidR="007A2385" w:rsidRPr="00656B47">
        <w:rPr>
          <w:rFonts w:ascii="Book Antiqua" w:hAnsi="Book Antiqua" w:cs="Arial"/>
          <w:sz w:val="24"/>
          <w:szCs w:val="24"/>
          <w:lang w:val="en-GB"/>
        </w:rPr>
        <w:t xml:space="preserve"> identified</w:t>
      </w:r>
      <w:r w:rsidR="006A4FE8" w:rsidRPr="00656B47">
        <w:rPr>
          <w:rFonts w:ascii="Book Antiqua" w:hAnsi="Book Antiqua" w:cs="Arial"/>
          <w:sz w:val="24"/>
          <w:szCs w:val="24"/>
          <w:lang w:val="en-GB"/>
        </w:rPr>
        <w:t xml:space="preserve"> </w:t>
      </w:r>
      <w:r w:rsidR="007A2385" w:rsidRPr="00656B47">
        <w:rPr>
          <w:rFonts w:ascii="Book Antiqua" w:hAnsi="Book Antiqua" w:cs="Arial"/>
          <w:sz w:val="24"/>
          <w:szCs w:val="24"/>
          <w:lang w:val="en-GB"/>
        </w:rPr>
        <w:t>reliable and accurate laboratory testing for serum creatinine and SCr-eGFR as a very important issue for the diagnosis, staging and monitoring of</w:t>
      </w:r>
      <w:r w:rsidR="006A4FE8" w:rsidRPr="00656B47">
        <w:rPr>
          <w:rFonts w:ascii="Book Antiqua" w:hAnsi="Book Antiqua" w:cs="Arial"/>
          <w:sz w:val="24"/>
          <w:szCs w:val="24"/>
          <w:lang w:val="en-GB"/>
        </w:rPr>
        <w:t xml:space="preserve"> CKD in diabetic patients. </w:t>
      </w:r>
    </w:p>
    <w:p w:rsidR="00A20515" w:rsidRPr="00656B47" w:rsidRDefault="002956D8"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lastRenderedPageBreak/>
        <w:t xml:space="preserve">Serum creatinine </w:t>
      </w:r>
      <w:r w:rsidR="00552988" w:rsidRPr="00656B47">
        <w:rPr>
          <w:rFonts w:ascii="Book Antiqua" w:hAnsi="Book Antiqua" w:cs="Arial"/>
          <w:sz w:val="24"/>
          <w:szCs w:val="24"/>
          <w:lang w:val="en-GB"/>
        </w:rPr>
        <w:t xml:space="preserve">(SCr) </w:t>
      </w:r>
      <w:r w:rsidRPr="00656B47">
        <w:rPr>
          <w:rFonts w:ascii="Book Antiqua" w:hAnsi="Book Antiqua" w:cs="Arial"/>
          <w:sz w:val="24"/>
          <w:szCs w:val="24"/>
          <w:lang w:val="en-GB"/>
        </w:rPr>
        <w:t xml:space="preserve">has been used as a </w:t>
      </w:r>
      <w:r w:rsidR="00466D64" w:rsidRPr="00656B47">
        <w:rPr>
          <w:rFonts w:ascii="Book Antiqua" w:hAnsi="Book Antiqua" w:cs="Arial"/>
          <w:sz w:val="24"/>
          <w:szCs w:val="24"/>
          <w:lang w:val="en-GB"/>
        </w:rPr>
        <w:t xml:space="preserve">cost-effective and </w:t>
      </w:r>
      <w:r w:rsidR="00050DD3" w:rsidRPr="00656B47">
        <w:rPr>
          <w:rFonts w:ascii="Book Antiqua" w:hAnsi="Book Antiqua" w:cs="Arial"/>
          <w:sz w:val="24"/>
          <w:szCs w:val="24"/>
          <w:lang w:val="en-GB"/>
        </w:rPr>
        <w:t>practical marker of kidney</w:t>
      </w:r>
      <w:r w:rsidRPr="00656B47">
        <w:rPr>
          <w:rFonts w:ascii="Book Antiqua" w:hAnsi="Book Antiqua" w:cs="Arial"/>
          <w:sz w:val="24"/>
          <w:szCs w:val="24"/>
          <w:lang w:val="en-GB"/>
        </w:rPr>
        <w:t xml:space="preserve"> function for </w:t>
      </w:r>
      <w:r w:rsidR="00EE7E59" w:rsidRPr="00656B47">
        <w:rPr>
          <w:rFonts w:ascii="Book Antiqua" w:hAnsi="Book Antiqua" w:cs="Arial"/>
          <w:sz w:val="24"/>
          <w:szCs w:val="24"/>
          <w:lang w:val="en-GB"/>
        </w:rPr>
        <w:t>decades,</w:t>
      </w:r>
      <w:r w:rsidRPr="00656B47">
        <w:rPr>
          <w:rFonts w:ascii="Book Antiqua" w:hAnsi="Book Antiqua" w:cs="Arial"/>
          <w:sz w:val="24"/>
          <w:szCs w:val="24"/>
          <w:lang w:val="en-GB"/>
        </w:rPr>
        <w:t xml:space="preserve"> despite severe limitations due to both biolog</w:t>
      </w:r>
      <w:r w:rsidR="00EE7E59" w:rsidRPr="00656B47">
        <w:rPr>
          <w:rFonts w:ascii="Book Antiqua" w:hAnsi="Book Antiqua" w:cs="Arial"/>
          <w:sz w:val="24"/>
          <w:szCs w:val="24"/>
          <w:lang w:val="en-GB"/>
        </w:rPr>
        <w:t>ical and analytical variability</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7</w:t>
      </w:r>
      <w:r w:rsidR="00BC459B" w:rsidRPr="00BC459B">
        <w:rPr>
          <w:rFonts w:ascii="Book Antiqua" w:hAnsi="Book Antiqua" w:cs="Arial"/>
          <w:sz w:val="24"/>
          <w:szCs w:val="24"/>
          <w:vertAlign w:val="superscript"/>
          <w:lang w:val="en-GB"/>
        </w:rPr>
        <w:t>]</w:t>
      </w:r>
      <w:r w:rsidR="00EE7E59" w:rsidRPr="00656B47">
        <w:rPr>
          <w:rFonts w:ascii="Book Antiqua" w:hAnsi="Book Antiqua" w:cs="Arial"/>
          <w:sz w:val="24"/>
          <w:szCs w:val="24"/>
          <w:lang w:val="en-GB"/>
        </w:rPr>
        <w:t>.</w:t>
      </w:r>
      <w:r w:rsidRPr="00656B47">
        <w:rPr>
          <w:rFonts w:ascii="Book Antiqua" w:hAnsi="Book Antiqua" w:cs="Arial"/>
          <w:sz w:val="24"/>
          <w:szCs w:val="24"/>
          <w:lang w:val="en-GB"/>
        </w:rPr>
        <w:t xml:space="preserve"> </w:t>
      </w:r>
      <w:r w:rsidR="00DC55AA" w:rsidRPr="00656B47">
        <w:rPr>
          <w:rFonts w:ascii="Book Antiqua" w:hAnsi="Book Antiqua" w:cs="Arial"/>
          <w:sz w:val="24"/>
          <w:szCs w:val="24"/>
          <w:lang w:val="en-GB"/>
        </w:rPr>
        <w:t>A handful of biological factors such as a</w:t>
      </w:r>
      <w:r w:rsidRPr="00656B47">
        <w:rPr>
          <w:rFonts w:ascii="Book Antiqua" w:hAnsi="Book Antiqua" w:cs="Arial"/>
          <w:sz w:val="24"/>
          <w:szCs w:val="24"/>
          <w:lang w:val="en-GB"/>
        </w:rPr>
        <w:t>ge, gender, ethnicity and nutritional habits substantially influence serum creatinine levels</w:t>
      </w:r>
      <w:r w:rsidR="00466D64" w:rsidRPr="00656B47">
        <w:rPr>
          <w:rFonts w:ascii="Book Antiqua" w:hAnsi="Book Antiqua" w:cs="Arial"/>
          <w:sz w:val="24"/>
          <w:szCs w:val="24"/>
          <w:lang w:val="en-GB"/>
        </w:rPr>
        <w:t>, while p</w:t>
      </w:r>
      <w:r w:rsidRPr="00656B47">
        <w:rPr>
          <w:rFonts w:ascii="Book Antiqua" w:hAnsi="Book Antiqua" w:cs="Arial"/>
          <w:sz w:val="24"/>
          <w:szCs w:val="24"/>
          <w:lang w:val="en-GB"/>
        </w:rPr>
        <w:t>artial tubular reabsorption and secretion of creatinine further compromise its use as the glomerular filtration marker</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8,9</w:t>
      </w:r>
      <w:r w:rsidR="00BC459B" w:rsidRPr="00BC459B">
        <w:rPr>
          <w:rFonts w:ascii="Book Antiqua" w:hAnsi="Book Antiqua" w:cs="Arial"/>
          <w:sz w:val="24"/>
          <w:szCs w:val="24"/>
          <w:vertAlign w:val="superscript"/>
          <w:lang w:val="en-GB"/>
        </w:rPr>
        <w:t>]</w:t>
      </w:r>
      <w:r w:rsidR="00EE7E59" w:rsidRPr="00656B47">
        <w:rPr>
          <w:rFonts w:ascii="Book Antiqua" w:hAnsi="Book Antiqua" w:cs="Arial"/>
          <w:sz w:val="24"/>
          <w:szCs w:val="24"/>
          <w:lang w:val="en-GB"/>
        </w:rPr>
        <w:t xml:space="preserve">. </w:t>
      </w:r>
      <w:r w:rsidRPr="00656B47">
        <w:rPr>
          <w:rFonts w:ascii="Book Antiqua" w:hAnsi="Book Antiqua" w:cs="Arial"/>
          <w:sz w:val="24"/>
          <w:szCs w:val="24"/>
          <w:lang w:val="en-GB"/>
        </w:rPr>
        <w:t xml:space="preserve">Nevertheless, serum creatinine-based estimation of glomerular filtration rate by the use of </w:t>
      </w:r>
      <w:r w:rsidR="00466D64" w:rsidRPr="00656B47">
        <w:rPr>
          <w:rFonts w:ascii="Book Antiqua" w:hAnsi="Book Antiqua" w:cs="Arial"/>
          <w:sz w:val="24"/>
          <w:szCs w:val="24"/>
          <w:lang w:val="en-GB"/>
        </w:rPr>
        <w:t>appropriate predictive equation remain</w:t>
      </w:r>
      <w:r w:rsidR="009F6EAC" w:rsidRPr="00656B47">
        <w:rPr>
          <w:rFonts w:ascii="Book Antiqua" w:hAnsi="Book Antiqua" w:cs="Arial"/>
          <w:sz w:val="24"/>
          <w:szCs w:val="24"/>
          <w:lang w:val="en-GB"/>
        </w:rPr>
        <w:t>s</w:t>
      </w:r>
      <w:r w:rsidR="00466D64" w:rsidRPr="00656B47">
        <w:rPr>
          <w:rFonts w:ascii="Book Antiqua" w:hAnsi="Book Antiqua" w:cs="Arial"/>
          <w:sz w:val="24"/>
          <w:szCs w:val="24"/>
          <w:lang w:val="en-GB"/>
        </w:rPr>
        <w:t xml:space="preserve"> the recommended surrogate marker for the assessment of kidney function</w:t>
      </w:r>
      <w:r w:rsidR="009F6EAC" w:rsidRPr="00656B47">
        <w:rPr>
          <w:rFonts w:ascii="Book Antiqua" w:hAnsi="Book Antiqua" w:cs="Arial"/>
          <w:sz w:val="24"/>
          <w:szCs w:val="24"/>
          <w:lang w:val="en-GB"/>
        </w:rPr>
        <w:t>, since the actual measurement of GFR</w:t>
      </w:r>
      <w:r w:rsidR="0066609B">
        <w:rPr>
          <w:rFonts w:ascii="Book Antiqua" w:hAnsi="Book Antiqua" w:cs="Arial"/>
          <w:sz w:val="24"/>
          <w:szCs w:val="24"/>
          <w:lang w:val="en-GB"/>
        </w:rPr>
        <w:t>, due to it’s complexity and high costs,</w:t>
      </w:r>
      <w:r w:rsidR="009F6EAC" w:rsidRPr="00656B47">
        <w:rPr>
          <w:rFonts w:ascii="Book Antiqua" w:hAnsi="Book Antiqua" w:cs="Arial"/>
          <w:sz w:val="24"/>
          <w:szCs w:val="24"/>
          <w:lang w:val="en-GB"/>
        </w:rPr>
        <w:t xml:space="preserve"> is</w:t>
      </w:r>
      <w:r w:rsidR="0066609B">
        <w:rPr>
          <w:rFonts w:ascii="Book Antiqua" w:hAnsi="Book Antiqua" w:cs="Arial"/>
          <w:sz w:val="24"/>
          <w:szCs w:val="24"/>
          <w:lang w:val="en-GB"/>
        </w:rPr>
        <w:t xml:space="preserve"> </w:t>
      </w:r>
      <w:r w:rsidR="009F6EAC" w:rsidRPr="00656B47">
        <w:rPr>
          <w:rFonts w:ascii="Book Antiqua" w:hAnsi="Book Antiqua" w:cs="Arial"/>
          <w:sz w:val="24"/>
          <w:szCs w:val="24"/>
          <w:lang w:val="en-GB"/>
        </w:rPr>
        <w:t>not available outside the specialized clinical settings</w:t>
      </w:r>
      <w:r w:rsidR="00466D64" w:rsidRPr="00656B47">
        <w:rPr>
          <w:rFonts w:ascii="Book Antiqua" w:hAnsi="Book Antiqua" w:cs="Arial"/>
          <w:sz w:val="24"/>
          <w:szCs w:val="24"/>
          <w:lang w:val="en-GB"/>
        </w:rPr>
        <w:t xml:space="preserve">. </w:t>
      </w:r>
      <w:r w:rsidR="002E0506" w:rsidRPr="00656B47">
        <w:rPr>
          <w:rFonts w:ascii="Book Antiqua" w:hAnsi="Book Antiqua" w:cs="Arial"/>
          <w:sz w:val="24"/>
          <w:szCs w:val="24"/>
          <w:lang w:val="en-GB"/>
        </w:rPr>
        <w:t>Current guidelines from the Kidney Disease Improving Global Guidelines (KDIGO)</w:t>
      </w:r>
      <w:r w:rsidR="00F514CE" w:rsidRPr="00656B47">
        <w:rPr>
          <w:rFonts w:ascii="Book Antiqua" w:hAnsi="Book Antiqua" w:cs="Arial"/>
          <w:sz w:val="24"/>
          <w:szCs w:val="24"/>
          <w:lang w:val="en-GB"/>
        </w:rPr>
        <w:t xml:space="preserve"> CKD Working Group </w:t>
      </w:r>
      <w:r w:rsidR="00DC55AA" w:rsidRPr="00656B47">
        <w:rPr>
          <w:rFonts w:ascii="Book Antiqua" w:hAnsi="Book Antiqua" w:cs="Arial"/>
          <w:sz w:val="24"/>
          <w:szCs w:val="24"/>
          <w:lang w:val="en-GB"/>
        </w:rPr>
        <w:t>recommend the use of the C</w:t>
      </w:r>
      <w:r w:rsidR="00C26C04" w:rsidRPr="00656B47">
        <w:rPr>
          <w:rFonts w:ascii="Book Antiqua" w:hAnsi="Book Antiqua" w:cs="Arial"/>
          <w:sz w:val="24"/>
          <w:szCs w:val="24"/>
          <w:lang w:val="en-GB"/>
        </w:rPr>
        <w:t xml:space="preserve">hronic </w:t>
      </w:r>
      <w:r w:rsidR="00DC55AA" w:rsidRPr="00656B47">
        <w:rPr>
          <w:rFonts w:ascii="Book Antiqua" w:hAnsi="Book Antiqua" w:cs="Arial"/>
          <w:sz w:val="24"/>
          <w:szCs w:val="24"/>
          <w:lang w:val="en-GB"/>
        </w:rPr>
        <w:t>K</w:t>
      </w:r>
      <w:r w:rsidR="00C26C04" w:rsidRPr="00656B47">
        <w:rPr>
          <w:rFonts w:ascii="Book Antiqua" w:hAnsi="Book Antiqua" w:cs="Arial"/>
          <w:sz w:val="24"/>
          <w:szCs w:val="24"/>
          <w:lang w:val="en-GB"/>
        </w:rPr>
        <w:t xml:space="preserve">idney </w:t>
      </w:r>
      <w:r w:rsidR="00DC55AA" w:rsidRPr="00656B47">
        <w:rPr>
          <w:rFonts w:ascii="Book Antiqua" w:hAnsi="Book Antiqua" w:cs="Arial"/>
          <w:sz w:val="24"/>
          <w:szCs w:val="24"/>
          <w:lang w:val="en-GB"/>
        </w:rPr>
        <w:t>D</w:t>
      </w:r>
      <w:r w:rsidR="00C26C04" w:rsidRPr="00656B47">
        <w:rPr>
          <w:rFonts w:ascii="Book Antiqua" w:hAnsi="Book Antiqua" w:cs="Arial"/>
          <w:sz w:val="24"/>
          <w:szCs w:val="24"/>
          <w:lang w:val="en-GB"/>
        </w:rPr>
        <w:t>isease</w:t>
      </w:r>
      <w:r w:rsidR="00DC55AA" w:rsidRPr="00656B47">
        <w:rPr>
          <w:rFonts w:ascii="Book Antiqua" w:hAnsi="Book Antiqua" w:cs="Arial"/>
          <w:sz w:val="24"/>
          <w:szCs w:val="24"/>
          <w:lang w:val="en-GB"/>
        </w:rPr>
        <w:t>-Epidemiology Collaboration Group (CKD-EPI) equation</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00050DD3" w:rsidRPr="00656B47">
        <w:rPr>
          <w:rFonts w:ascii="Book Antiqua" w:hAnsi="Book Antiqua" w:cs="Arial"/>
          <w:sz w:val="24"/>
          <w:szCs w:val="24"/>
          <w:lang w:val="en-GB"/>
        </w:rPr>
        <w:t>. CKD-EPI equation offers an</w:t>
      </w:r>
      <w:r w:rsidR="00DC55AA" w:rsidRPr="00656B47">
        <w:rPr>
          <w:rFonts w:ascii="Book Antiqua" w:hAnsi="Book Antiqua" w:cs="Arial"/>
          <w:sz w:val="24"/>
          <w:szCs w:val="24"/>
          <w:lang w:val="en-GB"/>
        </w:rPr>
        <w:t xml:space="preserve"> improved </w:t>
      </w:r>
      <w:r w:rsidR="009F6EAC" w:rsidRPr="00656B47">
        <w:rPr>
          <w:rFonts w:ascii="Book Antiqua" w:hAnsi="Book Antiqua" w:cs="Arial"/>
          <w:sz w:val="24"/>
          <w:szCs w:val="24"/>
          <w:lang w:val="en-GB"/>
        </w:rPr>
        <w:t xml:space="preserve">reproducibility and </w:t>
      </w:r>
      <w:r w:rsidR="00DC55AA" w:rsidRPr="00656B47">
        <w:rPr>
          <w:rFonts w:ascii="Book Antiqua" w:hAnsi="Book Antiqua" w:cs="Arial"/>
          <w:sz w:val="24"/>
          <w:szCs w:val="24"/>
          <w:lang w:val="en-GB"/>
        </w:rPr>
        <w:t>accuracy at higher GFR levels (&gt;</w:t>
      </w:r>
      <w:r w:rsidR="00E6234A">
        <w:rPr>
          <w:rFonts w:ascii="Book Antiqua" w:hAnsi="Book Antiqua" w:cs="Arial" w:hint="eastAsia"/>
          <w:sz w:val="24"/>
          <w:szCs w:val="24"/>
          <w:lang w:val="en-GB" w:eastAsia="zh-CN"/>
        </w:rPr>
        <w:t xml:space="preserve"> </w:t>
      </w:r>
      <w:r w:rsidR="00DC55AA" w:rsidRPr="00656B47">
        <w:rPr>
          <w:rFonts w:ascii="Book Antiqua" w:hAnsi="Book Antiqua" w:cs="Arial"/>
          <w:sz w:val="24"/>
          <w:szCs w:val="24"/>
          <w:lang w:val="en-GB"/>
        </w:rPr>
        <w:t>60 m</w:t>
      </w:r>
      <w:r w:rsidR="00E6234A" w:rsidRPr="00656B47">
        <w:rPr>
          <w:rFonts w:ascii="Book Antiqua" w:hAnsi="Book Antiqua" w:cs="Arial"/>
          <w:sz w:val="24"/>
          <w:szCs w:val="24"/>
          <w:lang w:val="en-GB"/>
        </w:rPr>
        <w:t>L</w:t>
      </w:r>
      <w:r w:rsidR="00DC55AA" w:rsidRPr="00656B47">
        <w:rPr>
          <w:rFonts w:ascii="Book Antiqua" w:hAnsi="Book Antiqua" w:cs="Arial"/>
          <w:sz w:val="24"/>
          <w:szCs w:val="24"/>
          <w:lang w:val="en-GB"/>
        </w:rPr>
        <w:t>/min</w:t>
      </w:r>
      <w:r w:rsidR="00D057B4">
        <w:rPr>
          <w:rFonts w:ascii="Book Antiqua" w:hAnsi="Book Antiqua" w:cs="Arial" w:hint="eastAsia"/>
          <w:sz w:val="24"/>
          <w:szCs w:val="24"/>
          <w:lang w:val="en-GB" w:eastAsia="zh-CN"/>
        </w:rPr>
        <w:t xml:space="preserve"> per </w:t>
      </w:r>
      <w:r w:rsidR="00DC55AA" w:rsidRPr="00656B47">
        <w:rPr>
          <w:rFonts w:ascii="Book Antiqua" w:hAnsi="Book Antiqua" w:cs="Arial"/>
          <w:sz w:val="24"/>
          <w:szCs w:val="24"/>
          <w:lang w:val="en-GB"/>
        </w:rPr>
        <w:t>1.73 m</w:t>
      </w:r>
      <w:r w:rsidR="00DC55AA" w:rsidRPr="00656B47">
        <w:rPr>
          <w:rFonts w:ascii="Book Antiqua" w:hAnsi="Book Antiqua" w:cs="Arial"/>
          <w:sz w:val="24"/>
          <w:szCs w:val="24"/>
          <w:vertAlign w:val="superscript"/>
          <w:lang w:val="en-GB"/>
        </w:rPr>
        <w:t>2</w:t>
      </w:r>
      <w:r w:rsidR="00DC55AA" w:rsidRPr="00656B47">
        <w:rPr>
          <w:rFonts w:ascii="Book Antiqua" w:hAnsi="Book Antiqua" w:cs="Arial"/>
          <w:sz w:val="24"/>
          <w:szCs w:val="24"/>
          <w:lang w:val="en-GB"/>
        </w:rPr>
        <w:t>)</w:t>
      </w:r>
      <w:r w:rsidR="00050DD3" w:rsidRPr="00656B47">
        <w:rPr>
          <w:rFonts w:ascii="Book Antiqua" w:hAnsi="Book Antiqua" w:cs="Arial"/>
          <w:sz w:val="24"/>
          <w:szCs w:val="24"/>
          <w:lang w:val="en-GB"/>
        </w:rPr>
        <w:t>, which was the most prominent disadvantage of the</w:t>
      </w:r>
      <w:r w:rsidR="00DC55AA" w:rsidRPr="00656B47">
        <w:rPr>
          <w:rFonts w:ascii="Book Antiqua" w:hAnsi="Book Antiqua" w:cs="Arial"/>
          <w:sz w:val="24"/>
          <w:szCs w:val="24"/>
          <w:lang w:val="en-GB"/>
        </w:rPr>
        <w:t xml:space="preserve"> previously </w:t>
      </w:r>
      <w:r w:rsidR="0066609B">
        <w:rPr>
          <w:rFonts w:ascii="Book Antiqua" w:hAnsi="Book Antiqua" w:cs="Arial"/>
          <w:sz w:val="24"/>
          <w:szCs w:val="24"/>
          <w:lang w:val="en-GB"/>
        </w:rPr>
        <w:t xml:space="preserve">recommended </w:t>
      </w:r>
      <w:r w:rsidR="00DC55AA" w:rsidRPr="00656B47">
        <w:rPr>
          <w:rFonts w:ascii="Book Antiqua" w:hAnsi="Book Antiqua" w:cs="Arial"/>
          <w:sz w:val="24"/>
          <w:szCs w:val="24"/>
          <w:lang w:val="en-GB"/>
        </w:rPr>
        <w:t>Modification of Diet in Renal Disease (MDRD) equation</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10</w:t>
      </w:r>
      <w:r w:rsidR="00BC459B" w:rsidRPr="00BC459B">
        <w:rPr>
          <w:rFonts w:ascii="Book Antiqua" w:hAnsi="Book Antiqua" w:cs="Arial"/>
          <w:sz w:val="24"/>
          <w:szCs w:val="24"/>
          <w:vertAlign w:val="superscript"/>
          <w:lang w:val="en-GB"/>
        </w:rPr>
        <w:t>]</w:t>
      </w:r>
      <w:r w:rsidR="00DC55AA" w:rsidRPr="00656B47">
        <w:rPr>
          <w:rFonts w:ascii="Book Antiqua" w:hAnsi="Book Antiqua" w:cs="Arial"/>
          <w:sz w:val="24"/>
          <w:szCs w:val="24"/>
          <w:lang w:val="en-GB"/>
        </w:rPr>
        <w:t>.</w:t>
      </w:r>
      <w:r w:rsidR="009F6EAC" w:rsidRPr="00656B47">
        <w:rPr>
          <w:rFonts w:ascii="Book Antiqua" w:hAnsi="Book Antiqua" w:cs="Arial"/>
          <w:sz w:val="24"/>
          <w:szCs w:val="24"/>
          <w:lang w:val="en-GB"/>
        </w:rPr>
        <w:t xml:space="preserve"> </w:t>
      </w:r>
    </w:p>
    <w:p w:rsidR="00BB165A" w:rsidRPr="00656B47" w:rsidRDefault="005D6183"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Analytical performance and </w:t>
      </w:r>
      <w:r w:rsidR="00552988" w:rsidRPr="00656B47">
        <w:rPr>
          <w:rFonts w:ascii="Book Antiqua" w:hAnsi="Book Antiqua" w:cs="Arial"/>
          <w:sz w:val="24"/>
          <w:szCs w:val="24"/>
          <w:lang w:val="en-GB"/>
        </w:rPr>
        <w:t>specificity of serum creatinine</w:t>
      </w:r>
      <w:r w:rsidRPr="00656B47">
        <w:rPr>
          <w:rFonts w:ascii="Book Antiqua" w:hAnsi="Book Antiqua" w:cs="Arial"/>
          <w:sz w:val="24"/>
          <w:szCs w:val="24"/>
          <w:lang w:val="en-GB"/>
        </w:rPr>
        <w:t xml:space="preserve"> assay are critical determinants of</w:t>
      </w:r>
      <w:r w:rsidR="00357972" w:rsidRPr="00656B47">
        <w:rPr>
          <w:rFonts w:ascii="Book Antiqua" w:hAnsi="Book Antiqua" w:cs="Arial"/>
          <w:sz w:val="24"/>
          <w:szCs w:val="24"/>
          <w:lang w:val="en-GB"/>
        </w:rPr>
        <w:t xml:space="preserve"> </w:t>
      </w:r>
      <w:r w:rsidR="001647EA">
        <w:rPr>
          <w:rFonts w:ascii="Book Antiqua" w:hAnsi="Book Antiqua" w:cs="Arial"/>
          <w:sz w:val="24"/>
          <w:szCs w:val="24"/>
          <w:lang w:val="en-GB"/>
        </w:rPr>
        <w:t xml:space="preserve">the </w:t>
      </w:r>
      <w:r w:rsidRPr="00656B47">
        <w:rPr>
          <w:rFonts w:ascii="Book Antiqua" w:hAnsi="Book Antiqua" w:cs="Arial"/>
          <w:sz w:val="24"/>
          <w:szCs w:val="24"/>
          <w:lang w:val="en-GB"/>
        </w:rPr>
        <w:t>eGFR accuracy</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11</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The relationship between S</w:t>
      </w:r>
      <w:r w:rsidR="00552988" w:rsidRPr="00656B47">
        <w:rPr>
          <w:rFonts w:ascii="Book Antiqua" w:hAnsi="Book Antiqua" w:cs="Arial"/>
          <w:sz w:val="24"/>
          <w:szCs w:val="24"/>
          <w:lang w:val="en-GB"/>
        </w:rPr>
        <w:t>Cr</w:t>
      </w:r>
      <w:r w:rsidRPr="00656B47">
        <w:rPr>
          <w:rFonts w:ascii="Book Antiqua" w:hAnsi="Book Antiqua" w:cs="Arial"/>
          <w:sz w:val="24"/>
          <w:szCs w:val="24"/>
          <w:lang w:val="en-GB"/>
        </w:rPr>
        <w:t xml:space="preserve"> and GFR is exponential, therefore, errors </w:t>
      </w:r>
      <w:r w:rsidR="00357972" w:rsidRPr="00656B47">
        <w:rPr>
          <w:rFonts w:ascii="Book Antiqua" w:hAnsi="Book Antiqua" w:cs="Arial"/>
          <w:sz w:val="24"/>
          <w:szCs w:val="24"/>
          <w:lang w:val="en-GB"/>
        </w:rPr>
        <w:t xml:space="preserve">in SCr measurements </w:t>
      </w:r>
      <w:r w:rsidR="00552988" w:rsidRPr="00656B47">
        <w:rPr>
          <w:rFonts w:ascii="Book Antiqua" w:hAnsi="Book Antiqua" w:cs="Arial"/>
          <w:sz w:val="24"/>
          <w:szCs w:val="24"/>
          <w:lang w:val="en-GB"/>
        </w:rPr>
        <w:t xml:space="preserve">resulting from </w:t>
      </w:r>
      <w:r w:rsidRPr="00656B47">
        <w:rPr>
          <w:rFonts w:ascii="Book Antiqua" w:hAnsi="Book Antiqua" w:cs="Arial"/>
          <w:sz w:val="24"/>
          <w:szCs w:val="24"/>
          <w:lang w:val="en-GB"/>
        </w:rPr>
        <w:t xml:space="preserve">imprecision </w:t>
      </w:r>
      <w:r w:rsidR="00552988" w:rsidRPr="00656B47">
        <w:rPr>
          <w:rFonts w:ascii="Book Antiqua" w:hAnsi="Book Antiqua" w:cs="Arial"/>
          <w:sz w:val="24"/>
          <w:szCs w:val="24"/>
          <w:lang w:val="en-GB"/>
        </w:rPr>
        <w:t xml:space="preserve">and bias </w:t>
      </w:r>
      <w:r w:rsidRPr="00656B47">
        <w:rPr>
          <w:rFonts w:ascii="Book Antiqua" w:hAnsi="Book Antiqua" w:cs="Arial"/>
          <w:sz w:val="24"/>
          <w:szCs w:val="24"/>
          <w:lang w:val="en-GB"/>
        </w:rPr>
        <w:t>could strongly impact eGFR results</w:t>
      </w:r>
      <w:r w:rsidR="00050DD3" w:rsidRPr="00656B47">
        <w:rPr>
          <w:rFonts w:ascii="Book Antiqua" w:hAnsi="Book Antiqua" w:cs="Arial"/>
          <w:sz w:val="24"/>
          <w:szCs w:val="24"/>
          <w:lang w:val="en-GB"/>
        </w:rPr>
        <w:t xml:space="preserve"> and result with </w:t>
      </w:r>
      <w:r w:rsidR="00552988" w:rsidRPr="00656B47">
        <w:rPr>
          <w:rFonts w:ascii="Book Antiqua" w:hAnsi="Book Antiqua" w:cs="Arial"/>
          <w:sz w:val="24"/>
          <w:szCs w:val="24"/>
          <w:lang w:val="en-GB"/>
        </w:rPr>
        <w:t>misclassification of the patients regarding the</w:t>
      </w:r>
      <w:r w:rsidR="00357972" w:rsidRPr="00656B47">
        <w:rPr>
          <w:rFonts w:ascii="Book Antiqua" w:hAnsi="Book Antiqua" w:cs="Arial"/>
          <w:sz w:val="24"/>
          <w:szCs w:val="24"/>
          <w:lang w:val="en-GB"/>
        </w:rPr>
        <w:t>ir</w:t>
      </w:r>
      <w:r w:rsidR="00552988" w:rsidRPr="00656B47">
        <w:rPr>
          <w:rFonts w:ascii="Book Antiqua" w:hAnsi="Book Antiqua" w:cs="Arial"/>
          <w:sz w:val="24"/>
          <w:szCs w:val="24"/>
          <w:lang w:val="en-GB"/>
        </w:rPr>
        <w:t xml:space="preserve"> kidney function</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00552988" w:rsidRPr="00656B47">
        <w:rPr>
          <w:rFonts w:ascii="Book Antiqua" w:hAnsi="Book Antiqua" w:cs="Arial"/>
          <w:sz w:val="24"/>
          <w:szCs w:val="24"/>
          <w:lang w:val="en-GB"/>
        </w:rPr>
        <w:t xml:space="preserve">. </w:t>
      </w:r>
      <w:r w:rsidRPr="00656B47">
        <w:rPr>
          <w:rFonts w:ascii="Book Antiqua" w:hAnsi="Book Antiqua" w:cs="Arial"/>
          <w:sz w:val="24"/>
          <w:szCs w:val="24"/>
          <w:lang w:val="en-GB"/>
        </w:rPr>
        <w:t xml:space="preserve">Despite standardization </w:t>
      </w:r>
      <w:r w:rsidR="000A5E77" w:rsidRPr="00656B47">
        <w:rPr>
          <w:rFonts w:ascii="Book Antiqua" w:hAnsi="Book Antiqua" w:cs="Arial"/>
          <w:sz w:val="24"/>
          <w:szCs w:val="24"/>
          <w:lang w:val="en-GB"/>
        </w:rPr>
        <w:t xml:space="preserve">and </w:t>
      </w:r>
      <w:r w:rsidR="00271964" w:rsidRPr="00656B47">
        <w:rPr>
          <w:rFonts w:ascii="Book Antiqua" w:hAnsi="Book Antiqua" w:cs="Arial"/>
          <w:sz w:val="24"/>
          <w:szCs w:val="24"/>
          <w:lang w:val="en-GB"/>
        </w:rPr>
        <w:t xml:space="preserve">harmonization </w:t>
      </w:r>
      <w:r w:rsidRPr="00656B47">
        <w:rPr>
          <w:rFonts w:ascii="Book Antiqua" w:hAnsi="Book Antiqua" w:cs="Arial"/>
          <w:sz w:val="24"/>
          <w:szCs w:val="24"/>
          <w:lang w:val="en-GB"/>
        </w:rPr>
        <w:t>by</w:t>
      </w:r>
      <w:r w:rsidR="00271964" w:rsidRPr="00656B47">
        <w:rPr>
          <w:rFonts w:ascii="Book Antiqua" w:hAnsi="Book Antiqua" w:cs="Arial"/>
          <w:sz w:val="24"/>
          <w:szCs w:val="24"/>
          <w:lang w:val="en-GB"/>
        </w:rPr>
        <w:t xml:space="preserve"> the</w:t>
      </w:r>
      <w:r w:rsidRPr="00656B47">
        <w:rPr>
          <w:rFonts w:ascii="Book Antiqua" w:hAnsi="Book Antiqua" w:cs="Arial"/>
          <w:sz w:val="24"/>
          <w:szCs w:val="24"/>
          <w:lang w:val="en-GB"/>
        </w:rPr>
        <w:t xml:space="preserve"> cal</w:t>
      </w:r>
      <w:r w:rsidR="00271964" w:rsidRPr="00656B47">
        <w:rPr>
          <w:rFonts w:ascii="Book Antiqua" w:hAnsi="Book Antiqua" w:cs="Arial"/>
          <w:sz w:val="24"/>
          <w:szCs w:val="24"/>
          <w:lang w:val="en-GB"/>
        </w:rPr>
        <w:t>ibration traceable to isotope-di</w:t>
      </w:r>
      <w:r w:rsidRPr="00656B47">
        <w:rPr>
          <w:rFonts w:ascii="Book Antiqua" w:hAnsi="Book Antiqua" w:cs="Arial"/>
          <w:sz w:val="24"/>
          <w:szCs w:val="24"/>
          <w:lang w:val="en-GB"/>
        </w:rPr>
        <w:t xml:space="preserve">lution-mass spectrometry (IDMS), the </w:t>
      </w:r>
      <w:r w:rsidR="00271964" w:rsidRPr="00656B47">
        <w:rPr>
          <w:rFonts w:ascii="Book Antiqua" w:hAnsi="Book Antiqua" w:cs="Arial"/>
          <w:sz w:val="24"/>
          <w:szCs w:val="24"/>
          <w:lang w:val="en-GB"/>
        </w:rPr>
        <w:t xml:space="preserve">non-specific bias from pseudo-creatinine chromogens (glucose, proteins, ketone bodies) is still affecting the </w:t>
      </w:r>
      <w:r w:rsidRPr="00656B47">
        <w:rPr>
          <w:rFonts w:ascii="Book Antiqua" w:hAnsi="Book Antiqua" w:cs="Arial"/>
          <w:sz w:val="24"/>
          <w:szCs w:val="24"/>
          <w:lang w:val="en-GB"/>
        </w:rPr>
        <w:t xml:space="preserve">most widely used compensated Jaffé alkaline picrate </w:t>
      </w:r>
      <w:r w:rsidR="00271964" w:rsidRPr="00656B47">
        <w:rPr>
          <w:rFonts w:ascii="Book Antiqua" w:hAnsi="Book Antiqua" w:cs="Arial"/>
          <w:sz w:val="24"/>
          <w:szCs w:val="24"/>
          <w:lang w:val="en-GB"/>
        </w:rPr>
        <w:t xml:space="preserve">colorimetric </w:t>
      </w:r>
      <w:r w:rsidRPr="00656B47">
        <w:rPr>
          <w:rFonts w:ascii="Book Antiqua" w:hAnsi="Book Antiqua" w:cs="Arial"/>
          <w:sz w:val="24"/>
          <w:szCs w:val="24"/>
          <w:lang w:val="en-GB"/>
        </w:rPr>
        <w:t>creatinine assay</w:t>
      </w:r>
      <w:r w:rsidR="00BC459B" w:rsidRPr="00BC459B">
        <w:rPr>
          <w:rFonts w:ascii="Book Antiqua" w:hAnsi="Book Antiqua" w:cs="Arial"/>
          <w:sz w:val="24"/>
          <w:szCs w:val="24"/>
          <w:vertAlign w:val="superscript"/>
          <w:lang w:val="en-GB"/>
        </w:rPr>
        <w:t>[</w:t>
      </w:r>
      <w:r w:rsidR="00EE7E59" w:rsidRPr="00BC459B">
        <w:rPr>
          <w:rFonts w:ascii="Book Antiqua" w:hAnsi="Book Antiqua" w:cs="Arial"/>
          <w:sz w:val="24"/>
          <w:szCs w:val="24"/>
          <w:vertAlign w:val="superscript"/>
          <w:lang w:val="en-GB"/>
        </w:rPr>
        <w:t>11,12</w:t>
      </w:r>
      <w:r w:rsidR="00BC459B" w:rsidRPr="00BC459B">
        <w:rPr>
          <w:rFonts w:ascii="Book Antiqua" w:hAnsi="Book Antiqua" w:cs="Arial"/>
          <w:sz w:val="24"/>
          <w:szCs w:val="24"/>
          <w:vertAlign w:val="superscript"/>
          <w:lang w:val="en-GB"/>
        </w:rPr>
        <w:t>]</w:t>
      </w:r>
      <w:r w:rsidR="00271964" w:rsidRPr="00656B47">
        <w:rPr>
          <w:rFonts w:ascii="Book Antiqua" w:hAnsi="Book Antiqua" w:cs="Arial"/>
          <w:sz w:val="24"/>
          <w:szCs w:val="24"/>
          <w:lang w:val="en-GB"/>
        </w:rPr>
        <w:t xml:space="preserve">. </w:t>
      </w:r>
      <w:r w:rsidR="00357972" w:rsidRPr="00656B47">
        <w:rPr>
          <w:rFonts w:ascii="Book Antiqua" w:hAnsi="Book Antiqua" w:cs="Arial"/>
          <w:sz w:val="24"/>
          <w:szCs w:val="24"/>
          <w:lang w:val="en-GB"/>
        </w:rPr>
        <w:t>E</w:t>
      </w:r>
      <w:r w:rsidR="00271964" w:rsidRPr="00656B47">
        <w:rPr>
          <w:rFonts w:ascii="Book Antiqua" w:hAnsi="Book Antiqua" w:cs="Arial"/>
          <w:sz w:val="24"/>
          <w:szCs w:val="24"/>
          <w:lang w:val="en-GB"/>
        </w:rPr>
        <w:t xml:space="preserve">nzymatic creatinine </w:t>
      </w:r>
      <w:r w:rsidR="00357972" w:rsidRPr="00656B47">
        <w:rPr>
          <w:rFonts w:ascii="Book Antiqua" w:hAnsi="Book Antiqua" w:cs="Arial"/>
          <w:sz w:val="24"/>
          <w:szCs w:val="24"/>
          <w:lang w:val="en-GB"/>
        </w:rPr>
        <w:t>methods</w:t>
      </w:r>
      <w:r w:rsidR="00271964" w:rsidRPr="00656B47">
        <w:rPr>
          <w:rFonts w:ascii="Book Antiqua" w:hAnsi="Book Antiqua" w:cs="Arial"/>
          <w:sz w:val="24"/>
          <w:szCs w:val="24"/>
          <w:lang w:val="en-GB"/>
        </w:rPr>
        <w:t xml:space="preserve"> are </w:t>
      </w:r>
      <w:r w:rsidR="00357972" w:rsidRPr="00656B47">
        <w:rPr>
          <w:rFonts w:ascii="Book Antiqua" w:hAnsi="Book Antiqua" w:cs="Arial"/>
          <w:sz w:val="24"/>
          <w:szCs w:val="24"/>
          <w:lang w:val="en-GB"/>
        </w:rPr>
        <w:t>free from these interferences</w:t>
      </w:r>
      <w:r w:rsidR="00BB165A" w:rsidRPr="00656B47">
        <w:rPr>
          <w:rFonts w:ascii="Book Antiqua" w:hAnsi="Book Antiqua" w:cs="Arial"/>
          <w:sz w:val="24"/>
          <w:szCs w:val="24"/>
          <w:lang w:val="en-GB"/>
        </w:rPr>
        <w:t>, but far more expensive and therefore not widely used</w:t>
      </w:r>
      <w:r w:rsidR="00FF5E0A" w:rsidRPr="00656B47">
        <w:rPr>
          <w:rFonts w:ascii="Book Antiqua" w:hAnsi="Book Antiqua" w:cs="Arial"/>
          <w:sz w:val="24"/>
          <w:szCs w:val="24"/>
          <w:lang w:val="en-GB"/>
        </w:rPr>
        <w:t>. H</w:t>
      </w:r>
      <w:r w:rsidR="00EE7E59" w:rsidRPr="00656B47">
        <w:rPr>
          <w:rFonts w:ascii="Book Antiqua" w:hAnsi="Book Antiqua" w:cs="Arial"/>
          <w:sz w:val="24"/>
          <w:szCs w:val="24"/>
          <w:lang w:val="en-GB"/>
        </w:rPr>
        <w:t xml:space="preserve">igh-volume </w:t>
      </w:r>
      <w:r w:rsidR="00FF5E0A" w:rsidRPr="00656B47">
        <w:rPr>
          <w:rFonts w:ascii="Book Antiqua" w:hAnsi="Book Antiqua" w:cs="Arial"/>
          <w:sz w:val="24"/>
          <w:szCs w:val="24"/>
          <w:lang w:val="en-GB"/>
        </w:rPr>
        <w:t xml:space="preserve">routine enzymatic </w:t>
      </w:r>
      <w:r w:rsidR="00EE7E59" w:rsidRPr="00656B47">
        <w:rPr>
          <w:rFonts w:ascii="Book Antiqua" w:hAnsi="Book Antiqua" w:cs="Arial"/>
          <w:sz w:val="24"/>
          <w:szCs w:val="24"/>
          <w:lang w:val="en-GB"/>
        </w:rPr>
        <w:t>crea</w:t>
      </w:r>
      <w:r w:rsidR="00FF5E0A" w:rsidRPr="00656B47">
        <w:rPr>
          <w:rFonts w:ascii="Book Antiqua" w:hAnsi="Book Antiqua" w:cs="Arial"/>
          <w:sz w:val="24"/>
          <w:szCs w:val="24"/>
          <w:lang w:val="en-GB"/>
        </w:rPr>
        <w:t xml:space="preserve">tinine testing may introduce a substantial financial challenge for the laboratories, even in the otherwise fairly resourced </w:t>
      </w:r>
      <w:r w:rsidR="00EB1DB4" w:rsidRPr="00656B47">
        <w:rPr>
          <w:rFonts w:ascii="Book Antiqua" w:hAnsi="Book Antiqua" w:cs="Arial"/>
          <w:sz w:val="24"/>
          <w:szCs w:val="24"/>
          <w:lang w:val="en-GB"/>
        </w:rPr>
        <w:t>health-care systems</w:t>
      </w:r>
      <w:r w:rsidR="00BC459B" w:rsidRPr="00BC459B">
        <w:rPr>
          <w:rFonts w:ascii="Book Antiqua" w:hAnsi="Book Antiqua" w:cs="Arial"/>
          <w:sz w:val="24"/>
          <w:szCs w:val="24"/>
          <w:vertAlign w:val="superscript"/>
          <w:lang w:val="en-GB"/>
        </w:rPr>
        <w:t>[</w:t>
      </w:r>
      <w:r w:rsidR="00EB1DB4" w:rsidRPr="00BC459B">
        <w:rPr>
          <w:rFonts w:ascii="Book Antiqua" w:hAnsi="Book Antiqua" w:cs="Arial"/>
          <w:sz w:val="24"/>
          <w:szCs w:val="24"/>
          <w:vertAlign w:val="superscript"/>
          <w:lang w:val="en-GB"/>
        </w:rPr>
        <w:t>17</w:t>
      </w:r>
      <w:r w:rsidR="00BC459B" w:rsidRPr="00BC459B">
        <w:rPr>
          <w:rFonts w:ascii="Book Antiqua" w:hAnsi="Book Antiqua" w:cs="Arial"/>
          <w:sz w:val="24"/>
          <w:szCs w:val="24"/>
          <w:vertAlign w:val="superscript"/>
          <w:lang w:val="en-GB"/>
        </w:rPr>
        <w:t>]</w:t>
      </w:r>
      <w:r w:rsidR="00BB165A" w:rsidRPr="00656B47">
        <w:rPr>
          <w:rFonts w:ascii="Book Antiqua" w:hAnsi="Book Antiqua" w:cs="Arial"/>
          <w:sz w:val="24"/>
          <w:szCs w:val="24"/>
          <w:lang w:val="en-GB"/>
        </w:rPr>
        <w:t>.</w:t>
      </w:r>
      <w:r w:rsidR="00357972" w:rsidRPr="00656B47">
        <w:rPr>
          <w:rFonts w:ascii="Book Antiqua" w:hAnsi="Book Antiqua" w:cs="Arial"/>
          <w:sz w:val="24"/>
          <w:szCs w:val="24"/>
          <w:lang w:val="en-GB"/>
        </w:rPr>
        <w:t xml:space="preserve"> </w:t>
      </w:r>
      <w:r w:rsidR="00BB165A" w:rsidRPr="00656B47">
        <w:rPr>
          <w:rFonts w:ascii="Book Antiqua" w:hAnsi="Book Antiqua" w:cs="Arial"/>
          <w:sz w:val="24"/>
          <w:szCs w:val="24"/>
          <w:lang w:val="en-GB"/>
        </w:rPr>
        <w:t>S</w:t>
      </w:r>
      <w:r w:rsidR="00357972" w:rsidRPr="00656B47">
        <w:rPr>
          <w:rFonts w:ascii="Book Antiqua" w:hAnsi="Book Antiqua" w:cs="Arial"/>
          <w:sz w:val="24"/>
          <w:szCs w:val="24"/>
          <w:lang w:val="en-GB"/>
        </w:rPr>
        <w:t xml:space="preserve">everal </w:t>
      </w:r>
      <w:r w:rsidR="00934B1A" w:rsidRPr="00656B47">
        <w:rPr>
          <w:rFonts w:ascii="Book Antiqua" w:hAnsi="Book Antiqua" w:cs="Arial"/>
          <w:sz w:val="24"/>
          <w:szCs w:val="24"/>
          <w:lang w:val="en-GB"/>
        </w:rPr>
        <w:t>analytical and clinical</w:t>
      </w:r>
      <w:r w:rsidR="00357972" w:rsidRPr="00656B47">
        <w:rPr>
          <w:rFonts w:ascii="Book Antiqua" w:hAnsi="Book Antiqua" w:cs="Arial"/>
          <w:sz w:val="24"/>
          <w:szCs w:val="24"/>
          <w:lang w:val="en-GB"/>
        </w:rPr>
        <w:t xml:space="preserve"> studies advocated the replacement of the compensated Jaffé with enzymatic creatinine assays in order to improve reliability of the eGFR</w:t>
      </w:r>
      <w:r w:rsidR="00934B1A" w:rsidRPr="00656B47">
        <w:rPr>
          <w:rFonts w:ascii="Book Antiqua" w:hAnsi="Book Antiqua" w:cs="Arial"/>
          <w:sz w:val="24"/>
          <w:szCs w:val="24"/>
          <w:lang w:val="en-GB"/>
        </w:rPr>
        <w:t>, e</w:t>
      </w:r>
      <w:r w:rsidR="00A1716D" w:rsidRPr="00656B47">
        <w:rPr>
          <w:rFonts w:ascii="Book Antiqua" w:hAnsi="Book Antiqua" w:cs="Arial"/>
          <w:sz w:val="24"/>
          <w:szCs w:val="24"/>
          <w:lang w:val="en-GB"/>
        </w:rPr>
        <w:t>specially in diabetic population, which is expected to have</w:t>
      </w:r>
      <w:r w:rsidR="00FF5E0A" w:rsidRPr="00656B47">
        <w:rPr>
          <w:rFonts w:ascii="Book Antiqua" w:hAnsi="Book Antiqua" w:cs="Arial"/>
          <w:sz w:val="24"/>
          <w:szCs w:val="24"/>
          <w:lang w:val="en-GB"/>
        </w:rPr>
        <w:t xml:space="preserve"> an increased amount of </w:t>
      </w:r>
      <w:r w:rsidR="00A1716D" w:rsidRPr="00656B47">
        <w:rPr>
          <w:rFonts w:ascii="Book Antiqua" w:hAnsi="Book Antiqua" w:cs="Arial"/>
          <w:sz w:val="24"/>
          <w:szCs w:val="24"/>
          <w:lang w:val="en-GB"/>
        </w:rPr>
        <w:t>interfering substances in serum</w:t>
      </w:r>
      <w:r w:rsidR="00934B1A" w:rsidRPr="00656B47">
        <w:rPr>
          <w:rFonts w:ascii="Book Antiqua" w:hAnsi="Book Antiqua" w:cs="Arial"/>
          <w:sz w:val="24"/>
          <w:szCs w:val="24"/>
          <w:lang w:val="en-GB"/>
        </w:rPr>
        <w:t>.</w:t>
      </w:r>
      <w:r w:rsidR="00357972" w:rsidRPr="00656B47">
        <w:rPr>
          <w:rFonts w:ascii="Book Antiqua" w:hAnsi="Book Antiqua" w:cs="Arial"/>
          <w:sz w:val="24"/>
          <w:szCs w:val="24"/>
          <w:lang w:val="en-GB"/>
        </w:rPr>
        <w:t xml:space="preserve"> </w:t>
      </w:r>
      <w:r w:rsidR="00BB165A" w:rsidRPr="00656B47">
        <w:rPr>
          <w:rFonts w:ascii="Book Antiqua" w:hAnsi="Book Antiqua" w:cs="Arial"/>
          <w:sz w:val="24"/>
          <w:szCs w:val="24"/>
          <w:lang w:val="en-GB"/>
        </w:rPr>
        <w:t>However, recently published risk-analysis</w:t>
      </w:r>
      <w:r w:rsidR="00855CCF" w:rsidRPr="00656B47">
        <w:rPr>
          <w:rFonts w:ascii="Book Antiqua" w:hAnsi="Book Antiqua" w:cs="Arial"/>
          <w:sz w:val="24"/>
          <w:szCs w:val="24"/>
          <w:lang w:val="en-GB"/>
        </w:rPr>
        <w:t xml:space="preserve"> study</w:t>
      </w:r>
      <w:r w:rsidR="00BB165A" w:rsidRPr="00656B47">
        <w:rPr>
          <w:rFonts w:ascii="Book Antiqua" w:hAnsi="Book Antiqua" w:cs="Arial"/>
          <w:sz w:val="24"/>
          <w:szCs w:val="24"/>
          <w:lang w:val="en-GB"/>
        </w:rPr>
        <w:t xml:space="preserve">, using both analytical and biological variability criteria revealed a low risk </w:t>
      </w:r>
      <w:r w:rsidR="00855CCF" w:rsidRPr="00656B47">
        <w:rPr>
          <w:rFonts w:ascii="Book Antiqua" w:hAnsi="Book Antiqua" w:cs="Arial"/>
          <w:sz w:val="24"/>
          <w:szCs w:val="24"/>
          <w:lang w:val="en-GB"/>
        </w:rPr>
        <w:t>for</w:t>
      </w:r>
      <w:r w:rsidR="00BB165A" w:rsidRPr="00656B47">
        <w:rPr>
          <w:rFonts w:ascii="Book Antiqua" w:hAnsi="Book Antiqua" w:cs="Arial"/>
          <w:sz w:val="24"/>
          <w:szCs w:val="24"/>
          <w:lang w:val="en-GB"/>
        </w:rPr>
        <w:t xml:space="preserve"> </w:t>
      </w:r>
      <w:r w:rsidR="00057C81" w:rsidRPr="00656B47">
        <w:rPr>
          <w:rFonts w:ascii="Book Antiqua" w:hAnsi="Book Antiqua" w:cs="Arial"/>
          <w:sz w:val="24"/>
          <w:szCs w:val="24"/>
          <w:lang w:val="en-GB"/>
        </w:rPr>
        <w:t>misclassification</w:t>
      </w:r>
      <w:r w:rsidR="00BB165A" w:rsidRPr="00656B47">
        <w:rPr>
          <w:rFonts w:ascii="Book Antiqua" w:hAnsi="Book Antiqua" w:cs="Arial"/>
          <w:sz w:val="24"/>
          <w:szCs w:val="24"/>
          <w:lang w:val="en-GB"/>
        </w:rPr>
        <w:t xml:space="preserve"> of CKD based on Jaffé-SCr-eGFR results</w:t>
      </w:r>
      <w:r w:rsidR="00855CCF" w:rsidRPr="00656B47">
        <w:rPr>
          <w:rFonts w:ascii="Book Antiqua" w:hAnsi="Book Antiqua" w:cs="Arial"/>
          <w:sz w:val="24"/>
          <w:szCs w:val="24"/>
          <w:lang w:val="en-GB"/>
        </w:rPr>
        <w:t xml:space="preserve"> in </w:t>
      </w:r>
      <w:r w:rsidR="00934B1A" w:rsidRPr="00656B47">
        <w:rPr>
          <w:rFonts w:ascii="Book Antiqua" w:hAnsi="Book Antiqua" w:cs="Arial"/>
          <w:sz w:val="24"/>
          <w:szCs w:val="24"/>
          <w:lang w:val="en-GB"/>
        </w:rPr>
        <w:t>general population</w:t>
      </w:r>
      <w:r w:rsidR="00BC459B" w:rsidRPr="00BC459B">
        <w:rPr>
          <w:rFonts w:ascii="Book Antiqua" w:hAnsi="Book Antiqua" w:cs="Arial"/>
          <w:sz w:val="24"/>
          <w:szCs w:val="24"/>
          <w:vertAlign w:val="superscript"/>
          <w:lang w:val="en-GB"/>
        </w:rPr>
        <w:t>[</w:t>
      </w:r>
      <w:r w:rsidR="00EB1DB4" w:rsidRPr="00BC459B">
        <w:rPr>
          <w:rFonts w:ascii="Book Antiqua" w:hAnsi="Book Antiqua" w:cs="Arial"/>
          <w:sz w:val="24"/>
          <w:szCs w:val="24"/>
          <w:vertAlign w:val="superscript"/>
          <w:lang w:val="en-GB"/>
        </w:rPr>
        <w:t>17</w:t>
      </w:r>
      <w:r w:rsidR="00BC459B" w:rsidRPr="00BC459B">
        <w:rPr>
          <w:rFonts w:ascii="Book Antiqua" w:hAnsi="Book Antiqua" w:cs="Arial"/>
          <w:sz w:val="24"/>
          <w:szCs w:val="24"/>
          <w:vertAlign w:val="superscript"/>
          <w:lang w:val="en-GB"/>
        </w:rPr>
        <w:t>]</w:t>
      </w:r>
      <w:r w:rsidR="00A1716D" w:rsidRPr="00656B47">
        <w:rPr>
          <w:rFonts w:ascii="Book Antiqua" w:hAnsi="Book Antiqua" w:cs="Arial"/>
          <w:sz w:val="24"/>
          <w:szCs w:val="24"/>
          <w:lang w:val="en-GB"/>
        </w:rPr>
        <w:t>, while the clinical impact in diabetic population remained unclear.</w:t>
      </w:r>
    </w:p>
    <w:p w:rsidR="008C7FF5" w:rsidRPr="00656B47" w:rsidRDefault="008C7FF5"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The aim of this study was to evaluate </w:t>
      </w:r>
      <w:r w:rsidR="00934B1A" w:rsidRPr="00656B47">
        <w:rPr>
          <w:rFonts w:ascii="Book Antiqua" w:hAnsi="Book Antiqua" w:cs="Arial"/>
          <w:sz w:val="24"/>
          <w:szCs w:val="24"/>
          <w:lang w:val="en-GB"/>
        </w:rPr>
        <w:t xml:space="preserve">the </w:t>
      </w:r>
      <w:r w:rsidRPr="00656B47">
        <w:rPr>
          <w:rFonts w:ascii="Book Antiqua" w:hAnsi="Book Antiqua" w:cs="Arial"/>
          <w:sz w:val="24"/>
          <w:szCs w:val="24"/>
          <w:lang w:val="en-GB"/>
        </w:rPr>
        <w:t xml:space="preserve">influence of creatinine methodology on the performance of CKD-EPI-calculated eGFR for CKD evaluation and staging in </w:t>
      </w:r>
      <w:r w:rsidR="00934B1A" w:rsidRPr="00656B47">
        <w:rPr>
          <w:rFonts w:ascii="Book Antiqua" w:hAnsi="Book Antiqua" w:cs="Arial"/>
          <w:sz w:val="24"/>
          <w:szCs w:val="24"/>
          <w:lang w:val="en-GB"/>
        </w:rPr>
        <w:t xml:space="preserve">a large cohort of </w:t>
      </w:r>
      <w:r w:rsidRPr="00656B47">
        <w:rPr>
          <w:rFonts w:ascii="Book Antiqua" w:hAnsi="Book Antiqua" w:cs="Arial"/>
          <w:sz w:val="24"/>
          <w:szCs w:val="24"/>
          <w:lang w:val="en-GB"/>
        </w:rPr>
        <w:t>diabetic patients.</w:t>
      </w:r>
    </w:p>
    <w:p w:rsidR="00E6234A" w:rsidRDefault="00E6234A" w:rsidP="00402502">
      <w:pPr>
        <w:spacing w:after="0" w:line="360" w:lineRule="auto"/>
        <w:jc w:val="both"/>
        <w:rPr>
          <w:rFonts w:ascii="Book Antiqua" w:hAnsi="Book Antiqua" w:cs="Arial"/>
          <w:sz w:val="24"/>
          <w:szCs w:val="24"/>
          <w:lang w:val="en-GB" w:eastAsia="zh-CN"/>
        </w:rPr>
      </w:pPr>
      <w:bookmarkStart w:id="8" w:name="OLE_LINK337"/>
      <w:bookmarkStart w:id="9" w:name="OLE_LINK338"/>
      <w:bookmarkStart w:id="10" w:name="OLE_LINK378"/>
      <w:bookmarkStart w:id="11" w:name="OLE_LINK388"/>
      <w:bookmarkStart w:id="12" w:name="OLE_LINK394"/>
    </w:p>
    <w:p w:rsidR="00923E6B" w:rsidRPr="00E6234A" w:rsidRDefault="00E6234A" w:rsidP="00402502">
      <w:pPr>
        <w:spacing w:after="0" w:line="360" w:lineRule="auto"/>
        <w:jc w:val="both"/>
        <w:rPr>
          <w:rFonts w:ascii="Book Antiqua" w:hAnsi="Book Antiqua"/>
          <w:b/>
          <w:sz w:val="24"/>
          <w:lang w:eastAsia="zh-CN"/>
        </w:rPr>
      </w:pPr>
      <w:r w:rsidRPr="00712F63">
        <w:rPr>
          <w:rFonts w:ascii="Book Antiqua" w:hAnsi="Book Antiqua"/>
          <w:b/>
          <w:sz w:val="24"/>
        </w:rPr>
        <w:t>MATERIALS AND METHODS</w:t>
      </w:r>
      <w:bookmarkEnd w:id="8"/>
      <w:bookmarkEnd w:id="9"/>
      <w:bookmarkEnd w:id="10"/>
      <w:bookmarkEnd w:id="11"/>
      <w:bookmarkEnd w:id="12"/>
    </w:p>
    <w:p w:rsidR="00674B73" w:rsidRPr="00656B47" w:rsidRDefault="008C7FF5"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Fasting blood samples were taken from diabetic patients attending our clinic for their regular </w:t>
      </w:r>
      <w:r w:rsidR="00674B73" w:rsidRPr="00656B47">
        <w:rPr>
          <w:rFonts w:ascii="Book Antiqua" w:hAnsi="Book Antiqua" w:cs="Arial"/>
          <w:sz w:val="24"/>
          <w:szCs w:val="24"/>
          <w:lang w:val="en-GB"/>
        </w:rPr>
        <w:t>annual</w:t>
      </w:r>
      <w:r w:rsidRPr="00656B47">
        <w:rPr>
          <w:rFonts w:ascii="Book Antiqua" w:hAnsi="Book Antiqua" w:cs="Arial"/>
          <w:sz w:val="24"/>
          <w:szCs w:val="24"/>
          <w:lang w:val="en-GB"/>
        </w:rPr>
        <w:t xml:space="preserve"> examination</w:t>
      </w:r>
      <w:r w:rsidR="001647EA">
        <w:rPr>
          <w:rFonts w:ascii="Book Antiqua" w:hAnsi="Book Antiqua" w:cs="Arial"/>
          <w:sz w:val="24"/>
          <w:szCs w:val="24"/>
          <w:lang w:val="en-GB"/>
        </w:rPr>
        <w:t>, including laboratory measurement of SCr and eGFR</w:t>
      </w:r>
      <w:r w:rsidRPr="00656B47">
        <w:rPr>
          <w:rFonts w:ascii="Book Antiqua" w:hAnsi="Book Antiqua" w:cs="Arial"/>
          <w:sz w:val="24"/>
          <w:szCs w:val="24"/>
          <w:lang w:val="en-GB"/>
        </w:rPr>
        <w:t xml:space="preserve">. </w:t>
      </w:r>
      <w:r w:rsidR="001647EA">
        <w:rPr>
          <w:rFonts w:ascii="Book Antiqua" w:hAnsi="Book Antiqua" w:cs="Arial"/>
          <w:sz w:val="24"/>
          <w:szCs w:val="24"/>
          <w:lang w:val="en-GB"/>
        </w:rPr>
        <w:t>Samples from the p</w:t>
      </w:r>
      <w:r w:rsidR="00674B73" w:rsidRPr="00656B47">
        <w:rPr>
          <w:rFonts w:ascii="Book Antiqua" w:hAnsi="Book Antiqua" w:cs="Arial"/>
          <w:sz w:val="24"/>
          <w:szCs w:val="24"/>
          <w:lang w:val="en-GB"/>
        </w:rPr>
        <w:t xml:space="preserve">atients with </w:t>
      </w:r>
      <w:r w:rsidR="00057C81" w:rsidRPr="00656B47">
        <w:rPr>
          <w:rFonts w:ascii="Book Antiqua" w:hAnsi="Book Antiqua" w:cs="Arial"/>
          <w:sz w:val="24"/>
          <w:szCs w:val="24"/>
          <w:lang w:val="en-GB"/>
        </w:rPr>
        <w:t>concomitant</w:t>
      </w:r>
      <w:r w:rsidR="008B7C8B" w:rsidRPr="00656B47">
        <w:rPr>
          <w:rFonts w:ascii="Book Antiqua" w:hAnsi="Book Antiqua" w:cs="Arial"/>
          <w:sz w:val="24"/>
          <w:szCs w:val="24"/>
          <w:lang w:val="en-GB"/>
        </w:rPr>
        <w:t xml:space="preserve"> </w:t>
      </w:r>
      <w:r w:rsidR="00674B73" w:rsidRPr="00656B47">
        <w:rPr>
          <w:rFonts w:ascii="Book Antiqua" w:hAnsi="Book Antiqua" w:cs="Arial"/>
          <w:sz w:val="24"/>
          <w:szCs w:val="24"/>
          <w:lang w:val="en-GB"/>
        </w:rPr>
        <w:t>infection, limb-amputation and malignancies</w:t>
      </w:r>
      <w:r w:rsidR="008B7C8B" w:rsidRPr="00656B47">
        <w:rPr>
          <w:rFonts w:ascii="Book Antiqua" w:hAnsi="Book Antiqua" w:cs="Arial"/>
          <w:sz w:val="24"/>
          <w:szCs w:val="24"/>
          <w:lang w:val="en-GB"/>
        </w:rPr>
        <w:t xml:space="preserve">, as well as the </w:t>
      </w:r>
      <w:r w:rsidR="001D592C" w:rsidRPr="00656B47">
        <w:rPr>
          <w:rFonts w:ascii="Book Antiqua" w:hAnsi="Book Antiqua" w:cs="Arial"/>
          <w:sz w:val="24"/>
          <w:szCs w:val="24"/>
          <w:lang w:val="en-GB"/>
        </w:rPr>
        <w:t xml:space="preserve">pregnant </w:t>
      </w:r>
      <w:r w:rsidR="008B7C8B" w:rsidRPr="00656B47">
        <w:rPr>
          <w:rFonts w:ascii="Book Antiqua" w:hAnsi="Book Antiqua" w:cs="Arial"/>
          <w:sz w:val="24"/>
          <w:szCs w:val="24"/>
          <w:lang w:val="en-GB"/>
        </w:rPr>
        <w:t xml:space="preserve">patients </w:t>
      </w:r>
      <w:r w:rsidR="001D592C" w:rsidRPr="00656B47">
        <w:rPr>
          <w:rFonts w:ascii="Book Antiqua" w:hAnsi="Book Antiqua" w:cs="Arial"/>
          <w:sz w:val="24"/>
          <w:szCs w:val="24"/>
          <w:lang w:val="en-GB"/>
        </w:rPr>
        <w:t xml:space="preserve">and the patients </w:t>
      </w:r>
      <w:r w:rsidR="008B7C8B" w:rsidRPr="00656B47">
        <w:rPr>
          <w:rFonts w:ascii="Book Antiqua" w:hAnsi="Book Antiqua" w:cs="Arial"/>
          <w:sz w:val="24"/>
          <w:szCs w:val="24"/>
          <w:lang w:val="en-GB"/>
        </w:rPr>
        <w:t>with severe kidney</w:t>
      </w:r>
      <w:r w:rsidR="00674B73" w:rsidRPr="00656B47">
        <w:rPr>
          <w:rFonts w:ascii="Book Antiqua" w:hAnsi="Book Antiqua" w:cs="Arial"/>
          <w:sz w:val="24"/>
          <w:szCs w:val="24"/>
          <w:lang w:val="en-GB"/>
        </w:rPr>
        <w:t xml:space="preserve"> disease (</w:t>
      </w:r>
      <w:r w:rsidR="008B7C8B" w:rsidRPr="00656B47">
        <w:rPr>
          <w:rFonts w:ascii="Book Antiqua" w:hAnsi="Book Antiqua" w:cs="Arial"/>
          <w:sz w:val="24"/>
          <w:szCs w:val="24"/>
          <w:lang w:val="en-GB"/>
        </w:rPr>
        <w:t xml:space="preserve">stage 5, according to KDIGO-2012 classification) were not included in the study. A subset of </w:t>
      </w:r>
      <w:r w:rsidR="001647EA">
        <w:rPr>
          <w:rFonts w:ascii="Book Antiqua" w:hAnsi="Book Antiqua" w:cs="Arial"/>
          <w:sz w:val="24"/>
          <w:szCs w:val="24"/>
          <w:lang w:val="en-GB"/>
        </w:rPr>
        <w:t xml:space="preserve">samples of the </w:t>
      </w:r>
      <w:r w:rsidR="008B7C8B" w:rsidRPr="00656B47">
        <w:rPr>
          <w:rFonts w:ascii="Book Antiqua" w:hAnsi="Book Antiqua" w:cs="Arial"/>
          <w:sz w:val="24"/>
          <w:szCs w:val="24"/>
          <w:lang w:val="en-GB"/>
        </w:rPr>
        <w:t xml:space="preserve">patients with severe </w:t>
      </w:r>
      <w:r w:rsidR="00057C81" w:rsidRPr="00656B47">
        <w:rPr>
          <w:rFonts w:ascii="Book Antiqua" w:hAnsi="Book Antiqua" w:cs="Arial"/>
          <w:sz w:val="24"/>
          <w:szCs w:val="24"/>
          <w:lang w:val="en-GB"/>
        </w:rPr>
        <w:t>hyperglycaemia</w:t>
      </w:r>
      <w:r w:rsidR="008B7C8B" w:rsidRPr="00656B47">
        <w:rPr>
          <w:rFonts w:ascii="Book Antiqua" w:hAnsi="Book Antiqua" w:cs="Arial"/>
          <w:sz w:val="24"/>
          <w:szCs w:val="24"/>
          <w:lang w:val="en-GB"/>
        </w:rPr>
        <w:t xml:space="preserve"> were included in order to evaluate the interference of glucose on the CKD classification across various eGFR categories. </w:t>
      </w:r>
      <w:r w:rsidR="00674B73" w:rsidRPr="00656B47">
        <w:rPr>
          <w:rFonts w:ascii="Book Antiqua" w:hAnsi="Book Antiqua" w:cs="Arial"/>
          <w:sz w:val="24"/>
          <w:szCs w:val="24"/>
          <w:lang w:val="en-GB"/>
        </w:rPr>
        <w:t>S</w:t>
      </w:r>
      <w:r w:rsidRPr="00656B47">
        <w:rPr>
          <w:rFonts w:ascii="Book Antiqua" w:hAnsi="Book Antiqua" w:cs="Arial"/>
          <w:sz w:val="24"/>
          <w:szCs w:val="24"/>
          <w:lang w:val="en-GB"/>
        </w:rPr>
        <w:t xml:space="preserve">erum creatinine was measured by both IDMS-traceable compensated Jaffé </w:t>
      </w:r>
      <w:r w:rsidR="009A5887" w:rsidRPr="00656B47">
        <w:rPr>
          <w:rFonts w:ascii="Book Antiqua" w:hAnsi="Book Antiqua" w:cs="Arial"/>
          <w:sz w:val="24"/>
          <w:szCs w:val="24"/>
          <w:lang w:val="en-GB"/>
        </w:rPr>
        <w:t xml:space="preserve">(cJ-SCr) </w:t>
      </w:r>
      <w:r w:rsidRPr="00656B47">
        <w:rPr>
          <w:rFonts w:ascii="Book Antiqua" w:hAnsi="Book Antiqua" w:cs="Arial"/>
          <w:sz w:val="24"/>
          <w:szCs w:val="24"/>
          <w:lang w:val="en-GB"/>
        </w:rPr>
        <w:t xml:space="preserve">and enzymatic </w:t>
      </w:r>
      <w:r w:rsidR="009A5887" w:rsidRPr="00656B47">
        <w:rPr>
          <w:rFonts w:ascii="Book Antiqua" w:hAnsi="Book Antiqua" w:cs="Arial"/>
          <w:sz w:val="24"/>
          <w:szCs w:val="24"/>
          <w:lang w:val="en-GB"/>
        </w:rPr>
        <w:t xml:space="preserve">(e-SCr) </w:t>
      </w:r>
      <w:r w:rsidRPr="00656B47">
        <w:rPr>
          <w:rFonts w:ascii="Book Antiqua" w:hAnsi="Book Antiqua" w:cs="Arial"/>
          <w:sz w:val="24"/>
          <w:szCs w:val="24"/>
          <w:lang w:val="en-GB"/>
        </w:rPr>
        <w:t>procedure (Beckman Coulter, Inc., Pasadena, California, USA) with intra-assay</w:t>
      </w:r>
      <w:r w:rsidR="00674B73" w:rsidRPr="00656B47">
        <w:rPr>
          <w:rFonts w:ascii="Book Antiqua" w:hAnsi="Book Antiqua" w:cs="Arial"/>
          <w:sz w:val="24"/>
          <w:szCs w:val="24"/>
          <w:lang w:val="en-GB"/>
        </w:rPr>
        <w:t xml:space="preserve"> </w:t>
      </w:r>
      <w:r w:rsidRPr="00656B47">
        <w:rPr>
          <w:rFonts w:ascii="Book Antiqua" w:hAnsi="Book Antiqua" w:cs="Arial"/>
          <w:sz w:val="24"/>
          <w:szCs w:val="24"/>
          <w:lang w:val="en-GB"/>
        </w:rPr>
        <w:t xml:space="preserve">imprecision (CV) of </w:t>
      </w:r>
      <w:r w:rsidR="006C25E7" w:rsidRPr="00656B47">
        <w:rPr>
          <w:rFonts w:ascii="Book Antiqua" w:hAnsi="Book Antiqua" w:cs="Arial"/>
          <w:sz w:val="24"/>
          <w:szCs w:val="24"/>
          <w:lang w:val="en-GB"/>
        </w:rPr>
        <w:t>1.58</w:t>
      </w:r>
      <w:r w:rsidRPr="00656B47">
        <w:rPr>
          <w:rFonts w:ascii="Book Antiqua" w:hAnsi="Book Antiqua" w:cs="Arial"/>
          <w:sz w:val="24"/>
          <w:szCs w:val="24"/>
          <w:lang w:val="en-GB"/>
        </w:rPr>
        <w:t xml:space="preserve">% and 1.39%, respectively. Hexokinase (Beckman Coulter, Inc., Pasadena, California, </w:t>
      </w:r>
      <w:r w:rsidR="00E6234A" w:rsidRPr="00E6234A">
        <w:rPr>
          <w:rFonts w:ascii="Book Antiqua" w:hAnsi="Book Antiqua" w:cs="Arial"/>
          <w:sz w:val="24"/>
          <w:szCs w:val="24"/>
          <w:lang w:val="en-GB"/>
        </w:rPr>
        <w:t>United States</w:t>
      </w:r>
      <w:r w:rsidRPr="00656B47">
        <w:rPr>
          <w:rFonts w:ascii="Book Antiqua" w:hAnsi="Book Antiqua" w:cs="Arial"/>
          <w:sz w:val="24"/>
          <w:szCs w:val="24"/>
          <w:lang w:val="en-GB"/>
        </w:rPr>
        <w:t>) and NGSP-traceable immunoturbidimetric assays (</w:t>
      </w:r>
      <w:r w:rsidR="00674B73" w:rsidRPr="00656B47">
        <w:rPr>
          <w:rFonts w:ascii="Book Antiqua" w:hAnsi="Book Antiqua" w:cs="Arial"/>
          <w:sz w:val="24"/>
          <w:szCs w:val="24"/>
          <w:lang w:val="en-GB"/>
        </w:rPr>
        <w:t xml:space="preserve">Tina Quant, </w:t>
      </w:r>
      <w:r w:rsidRPr="00656B47">
        <w:rPr>
          <w:rFonts w:ascii="Book Antiqua" w:hAnsi="Book Antiqua" w:cs="Arial"/>
          <w:sz w:val="24"/>
          <w:szCs w:val="24"/>
          <w:lang w:val="en-GB"/>
        </w:rPr>
        <w:t>Roche, F.Hoffmann-La Roche, Basl</w:t>
      </w:r>
      <w:r w:rsidR="006C25E7" w:rsidRPr="00656B47">
        <w:rPr>
          <w:rFonts w:ascii="Book Antiqua" w:hAnsi="Book Antiqua" w:cs="Arial"/>
          <w:sz w:val="24"/>
          <w:szCs w:val="24"/>
          <w:lang w:val="en-GB"/>
        </w:rPr>
        <w:t>e</w:t>
      </w:r>
      <w:r w:rsidRPr="00656B47">
        <w:rPr>
          <w:rFonts w:ascii="Book Antiqua" w:hAnsi="Book Antiqua" w:cs="Arial"/>
          <w:sz w:val="24"/>
          <w:szCs w:val="24"/>
          <w:lang w:val="en-GB"/>
        </w:rPr>
        <w:t>, Switzerland) were used for plasma glucose and HbA</w:t>
      </w:r>
      <w:r w:rsidRPr="00656B47">
        <w:rPr>
          <w:rFonts w:ascii="Book Antiqua" w:hAnsi="Book Antiqua" w:cs="Arial"/>
          <w:sz w:val="24"/>
          <w:szCs w:val="24"/>
          <w:vertAlign w:val="subscript"/>
          <w:lang w:val="en-GB"/>
        </w:rPr>
        <w:t>1c</w:t>
      </w:r>
      <w:r w:rsidRPr="00656B47">
        <w:rPr>
          <w:rFonts w:ascii="Book Antiqua" w:hAnsi="Book Antiqua" w:cs="Arial"/>
          <w:sz w:val="24"/>
          <w:szCs w:val="24"/>
          <w:lang w:val="en-GB"/>
        </w:rPr>
        <w:t xml:space="preserve"> measurement. </w:t>
      </w:r>
    </w:p>
    <w:p w:rsidR="00343D5C" w:rsidRPr="00656B47" w:rsidRDefault="00674B73"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Assay-specific SCr-eGFR was estimated by the 4-variable CKD-EPI equation using respective creatinine values</w:t>
      </w:r>
      <w:r w:rsidR="00BC459B" w:rsidRPr="00BC459B">
        <w:rPr>
          <w:rFonts w:ascii="Book Antiqua" w:hAnsi="Book Antiqua" w:cs="Arial"/>
          <w:sz w:val="24"/>
          <w:szCs w:val="24"/>
          <w:vertAlign w:val="superscript"/>
          <w:lang w:val="en-GB"/>
        </w:rPr>
        <w:t>[</w:t>
      </w:r>
      <w:r w:rsidR="00A14374" w:rsidRPr="00BC459B">
        <w:rPr>
          <w:rFonts w:ascii="Book Antiqua" w:hAnsi="Book Antiqua" w:cs="Arial"/>
          <w:sz w:val="24"/>
          <w:szCs w:val="24"/>
          <w:vertAlign w:val="superscript"/>
          <w:lang w:val="en-GB"/>
        </w:rPr>
        <w:t>10</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UAE was measured by an automated immunoturbidimetric procedure (Beckman Coulter, Inc., Pasadena, California, </w:t>
      </w:r>
      <w:r w:rsidR="00E6234A" w:rsidRPr="00E6234A">
        <w:rPr>
          <w:rFonts w:ascii="Book Antiqua" w:hAnsi="Book Antiqua" w:cs="Arial"/>
          <w:sz w:val="24"/>
          <w:szCs w:val="24"/>
          <w:lang w:val="en-GB"/>
        </w:rPr>
        <w:t>United States</w:t>
      </w:r>
      <w:r w:rsidRPr="00656B47">
        <w:rPr>
          <w:rFonts w:ascii="Book Antiqua" w:hAnsi="Book Antiqua" w:cs="Arial"/>
          <w:sz w:val="24"/>
          <w:szCs w:val="24"/>
          <w:lang w:val="en-GB"/>
        </w:rPr>
        <w:t xml:space="preserve">) in fresh spot urine samples. Urinary creatinine was measured in the same samples and UAE results expressed as the urinary albumin/creatinine ratio. </w:t>
      </w:r>
    </w:p>
    <w:p w:rsidR="00343D5C" w:rsidRPr="00656B47" w:rsidRDefault="008D6D2E"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Staging of albuminuria and CKD, as well as risk-assessment for CKD progression was carried out according to KDIGO-2012 criteria (Table 1).</w:t>
      </w:r>
      <w:r w:rsidR="00343D5C" w:rsidRPr="00656B47">
        <w:rPr>
          <w:rFonts w:ascii="Book Antiqua" w:hAnsi="Book Antiqua" w:cs="Arial"/>
          <w:sz w:val="24"/>
          <w:szCs w:val="24"/>
          <w:lang w:val="en-GB"/>
        </w:rPr>
        <w:t xml:space="preserve"> </w:t>
      </w:r>
    </w:p>
    <w:p w:rsidR="008C7FF5" w:rsidRDefault="00343D5C"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The results were analyzed in the entire population and in sub-groups according to albuminuria (Table 2). </w:t>
      </w:r>
      <w:r w:rsidR="00C22A78" w:rsidRPr="00656B47">
        <w:rPr>
          <w:rFonts w:ascii="Book Antiqua" w:hAnsi="Book Antiqua" w:cs="Arial"/>
          <w:sz w:val="24"/>
          <w:szCs w:val="24"/>
          <w:lang w:val="en-GB"/>
        </w:rPr>
        <w:t>Normality of distribution was tested with Kolmogorov-Smirnov test and the significance of differences between the groups was assessed with Kruskal-Wallis and Mann-Whitney test, as appropriate. Comparison between the creatinine methods in the study population was tested by Passing-Bablok regression analysis. Specific SCr-eGFR d</w:t>
      </w:r>
      <w:r w:rsidR="008C7FF5" w:rsidRPr="00656B47">
        <w:rPr>
          <w:rFonts w:ascii="Book Antiqua" w:hAnsi="Book Antiqua" w:cs="Arial"/>
          <w:sz w:val="24"/>
          <w:szCs w:val="24"/>
          <w:lang w:val="en-GB"/>
        </w:rPr>
        <w:t xml:space="preserve">ata were </w:t>
      </w:r>
      <w:r w:rsidR="00C22A78" w:rsidRPr="00656B47">
        <w:rPr>
          <w:rFonts w:ascii="Book Antiqua" w:hAnsi="Book Antiqua" w:cs="Arial"/>
          <w:sz w:val="24"/>
          <w:szCs w:val="24"/>
          <w:lang w:val="en-GB"/>
        </w:rPr>
        <w:t>compared by Bland Altman analysis</w:t>
      </w:r>
      <w:r w:rsidR="008C7FF5" w:rsidRPr="00656B47">
        <w:rPr>
          <w:rFonts w:ascii="Book Antiqua" w:hAnsi="Book Antiqua" w:cs="Arial"/>
          <w:sz w:val="24"/>
          <w:szCs w:val="24"/>
          <w:lang w:val="en-GB"/>
        </w:rPr>
        <w:t xml:space="preserve">, and their agreement regarding clinical CKD staging evaluated by inter-rater agreement (kappa-analysis). </w:t>
      </w:r>
      <w:r w:rsidR="008D6D2E" w:rsidRPr="00656B47">
        <w:rPr>
          <w:rFonts w:ascii="Book Antiqua" w:hAnsi="Book Antiqua" w:cs="Arial"/>
          <w:sz w:val="24"/>
          <w:szCs w:val="24"/>
          <w:lang w:val="en-GB"/>
        </w:rPr>
        <w:t xml:space="preserve">Statistical analyses were performed using MedCalc for Windows, version 9.4.2.0 (MedCalc Software, Ostend, Belgium). </w:t>
      </w:r>
      <w:r w:rsidR="008C7FF5" w:rsidRPr="00E6234A">
        <w:rPr>
          <w:rFonts w:ascii="Book Antiqua" w:hAnsi="Book Antiqua" w:cs="Arial"/>
          <w:i/>
          <w:sz w:val="24"/>
          <w:szCs w:val="24"/>
          <w:lang w:val="en-GB"/>
        </w:rPr>
        <w:t>P</w:t>
      </w:r>
      <w:r w:rsidR="00E6234A">
        <w:rPr>
          <w:rFonts w:ascii="Book Antiqua" w:hAnsi="Book Antiqua" w:cs="Arial" w:hint="eastAsia"/>
          <w:sz w:val="24"/>
          <w:szCs w:val="24"/>
          <w:lang w:val="en-GB" w:eastAsia="zh-CN"/>
        </w:rPr>
        <w:t xml:space="preserve"> </w:t>
      </w:r>
      <w:r w:rsidR="008C7FF5" w:rsidRPr="00656B47">
        <w:rPr>
          <w:rFonts w:ascii="Book Antiqua" w:hAnsi="Book Antiqua" w:cs="Arial"/>
          <w:sz w:val="24"/>
          <w:szCs w:val="24"/>
          <w:lang w:val="en-GB"/>
        </w:rPr>
        <w:t>&lt;</w:t>
      </w:r>
      <w:r w:rsidR="00E6234A">
        <w:rPr>
          <w:rFonts w:ascii="Book Antiqua" w:hAnsi="Book Antiqua" w:cs="Arial" w:hint="eastAsia"/>
          <w:sz w:val="24"/>
          <w:szCs w:val="24"/>
          <w:lang w:val="en-GB" w:eastAsia="zh-CN"/>
        </w:rPr>
        <w:t xml:space="preserve"> </w:t>
      </w:r>
      <w:r w:rsidR="008C7FF5" w:rsidRPr="00656B47">
        <w:rPr>
          <w:rFonts w:ascii="Book Antiqua" w:hAnsi="Book Antiqua" w:cs="Arial"/>
          <w:sz w:val="24"/>
          <w:szCs w:val="24"/>
          <w:lang w:val="en-GB"/>
        </w:rPr>
        <w:t xml:space="preserve">0.05 was defined as the </w:t>
      </w:r>
      <w:r w:rsidR="00057C81" w:rsidRPr="00656B47">
        <w:rPr>
          <w:rFonts w:ascii="Book Antiqua" w:hAnsi="Book Antiqua" w:cs="Arial"/>
          <w:sz w:val="24"/>
          <w:szCs w:val="24"/>
          <w:lang w:val="en-GB"/>
        </w:rPr>
        <w:t>threshold</w:t>
      </w:r>
      <w:r w:rsidR="008C7FF5" w:rsidRPr="00656B47">
        <w:rPr>
          <w:rFonts w:ascii="Book Antiqua" w:hAnsi="Book Antiqua" w:cs="Arial"/>
          <w:sz w:val="24"/>
          <w:szCs w:val="24"/>
          <w:lang w:val="en-GB"/>
        </w:rPr>
        <w:t xml:space="preserve"> of significance.</w:t>
      </w:r>
    </w:p>
    <w:p w:rsidR="001647EA" w:rsidRDefault="001647EA" w:rsidP="00402502">
      <w:pPr>
        <w:spacing w:after="0" w:line="360" w:lineRule="auto"/>
        <w:ind w:firstLineChars="200" w:firstLine="480"/>
        <w:jc w:val="both"/>
        <w:rPr>
          <w:rFonts w:ascii="Book Antiqua" w:hAnsi="Book Antiqua" w:cs="Arial"/>
          <w:sz w:val="24"/>
          <w:szCs w:val="24"/>
          <w:lang w:val="en-GB" w:eastAsia="zh-CN"/>
        </w:rPr>
      </w:pPr>
      <w:r>
        <w:rPr>
          <w:rFonts w:ascii="Book Antiqua" w:hAnsi="Book Antiqua" w:cs="Arial"/>
          <w:sz w:val="24"/>
          <w:szCs w:val="24"/>
          <w:lang w:val="en-GB"/>
        </w:rPr>
        <w:t xml:space="preserve">The study was approved by the Merkur University </w:t>
      </w:r>
      <w:r w:rsidR="00E14648">
        <w:rPr>
          <w:rFonts w:ascii="Book Antiqua" w:hAnsi="Book Antiqua" w:cs="Arial"/>
          <w:sz w:val="24"/>
          <w:szCs w:val="24"/>
          <w:lang w:val="en-GB"/>
        </w:rPr>
        <w:t>Hospital</w:t>
      </w:r>
      <w:r>
        <w:rPr>
          <w:rFonts w:ascii="Book Antiqua" w:hAnsi="Book Antiqua" w:cs="Arial"/>
          <w:sz w:val="24"/>
          <w:szCs w:val="24"/>
          <w:lang w:val="en-GB"/>
        </w:rPr>
        <w:t xml:space="preserve"> Ethics Committee. Due to the retrospective </w:t>
      </w:r>
      <w:r w:rsidRPr="001647EA">
        <w:rPr>
          <w:rFonts w:ascii="Book Antiqua" w:hAnsi="Book Antiqua" w:cs="Arial"/>
          <w:sz w:val="24"/>
          <w:szCs w:val="24"/>
          <w:lang w:val="en-GB"/>
        </w:rPr>
        <w:t xml:space="preserve">nature of the study, with the post-hoc selection of anonymized samples from the routine laboratory visits, </w:t>
      </w:r>
      <w:r>
        <w:rPr>
          <w:rFonts w:ascii="Book Antiqua" w:hAnsi="Book Antiqua" w:cs="Arial"/>
          <w:sz w:val="24"/>
          <w:szCs w:val="24"/>
          <w:lang w:val="en-GB"/>
        </w:rPr>
        <w:t>patient’s informed consent was not obtained</w:t>
      </w:r>
      <w:r w:rsidRPr="001647EA">
        <w:rPr>
          <w:rFonts w:ascii="Book Antiqua" w:hAnsi="Book Antiqua" w:cs="Arial"/>
          <w:sz w:val="24"/>
          <w:szCs w:val="24"/>
          <w:lang w:val="en-GB"/>
        </w:rPr>
        <w:t>.</w:t>
      </w:r>
    </w:p>
    <w:p w:rsidR="00E6234A" w:rsidRPr="00656B47" w:rsidRDefault="00E6234A" w:rsidP="00402502">
      <w:pPr>
        <w:spacing w:after="0" w:line="360" w:lineRule="auto"/>
        <w:ind w:firstLineChars="200" w:firstLine="480"/>
        <w:jc w:val="both"/>
        <w:rPr>
          <w:rFonts w:ascii="Book Antiqua" w:hAnsi="Book Antiqua" w:cs="Arial"/>
          <w:sz w:val="24"/>
          <w:szCs w:val="24"/>
          <w:lang w:val="en-GB" w:eastAsia="zh-CN"/>
        </w:rPr>
      </w:pPr>
    </w:p>
    <w:p w:rsidR="00923E6B" w:rsidRPr="00656B47" w:rsidRDefault="00923E6B" w:rsidP="00402502">
      <w:pPr>
        <w:spacing w:after="0" w:line="360" w:lineRule="auto"/>
        <w:jc w:val="both"/>
        <w:rPr>
          <w:rFonts w:ascii="Book Antiqua" w:hAnsi="Book Antiqua" w:cs="Arial"/>
          <w:b/>
          <w:sz w:val="24"/>
          <w:szCs w:val="24"/>
          <w:lang w:val="en-GB"/>
        </w:rPr>
      </w:pPr>
      <w:r w:rsidRPr="00656B47">
        <w:rPr>
          <w:rFonts w:ascii="Book Antiqua" w:hAnsi="Book Antiqua" w:cs="Arial"/>
          <w:b/>
          <w:sz w:val="24"/>
          <w:szCs w:val="24"/>
          <w:lang w:val="en-GB"/>
        </w:rPr>
        <w:t>RESULTS</w:t>
      </w:r>
    </w:p>
    <w:p w:rsidR="0095359D" w:rsidRPr="00656B47" w:rsidRDefault="008C7FF5"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A total of </w:t>
      </w:r>
      <w:r w:rsidR="007D588B" w:rsidRPr="00656B47">
        <w:rPr>
          <w:rFonts w:ascii="Book Antiqua" w:hAnsi="Book Antiqua" w:cs="Arial"/>
          <w:sz w:val="24"/>
          <w:szCs w:val="24"/>
          <w:lang w:val="en-GB"/>
        </w:rPr>
        <w:t>64</w:t>
      </w:r>
      <w:r w:rsidR="0061615E" w:rsidRPr="00656B47">
        <w:rPr>
          <w:rFonts w:ascii="Book Antiqua" w:hAnsi="Book Antiqua" w:cs="Arial"/>
          <w:sz w:val="24"/>
          <w:szCs w:val="24"/>
          <w:lang w:val="en-GB"/>
        </w:rPr>
        <w:t xml:space="preserve">8 Caucasian diabetic patients </w:t>
      </w:r>
      <w:r w:rsidR="00E6234A">
        <w:rPr>
          <w:rFonts w:ascii="Book Antiqua" w:hAnsi="Book Antiqua" w:cs="Arial"/>
          <w:sz w:val="24"/>
          <w:szCs w:val="24"/>
          <w:lang w:val="en-GB"/>
        </w:rPr>
        <w:t>(337 males)</w:t>
      </w:r>
      <w:r w:rsidR="00EB1DB4" w:rsidRPr="00656B47">
        <w:rPr>
          <w:rFonts w:ascii="Book Antiqua" w:hAnsi="Book Antiqua" w:cs="Arial"/>
          <w:sz w:val="24"/>
          <w:szCs w:val="24"/>
          <w:lang w:val="en-GB"/>
        </w:rPr>
        <w:t xml:space="preserve"> </w:t>
      </w:r>
      <w:r w:rsidR="0061615E" w:rsidRPr="00656B47">
        <w:rPr>
          <w:rFonts w:ascii="Book Antiqua" w:hAnsi="Book Antiqua" w:cs="Arial"/>
          <w:sz w:val="24"/>
          <w:szCs w:val="24"/>
          <w:lang w:val="en-GB"/>
        </w:rPr>
        <w:t xml:space="preserve">was </w:t>
      </w:r>
      <w:r w:rsidRPr="00656B47">
        <w:rPr>
          <w:rFonts w:ascii="Book Antiqua" w:hAnsi="Book Antiqua" w:cs="Arial"/>
          <w:sz w:val="24"/>
          <w:szCs w:val="24"/>
          <w:lang w:val="en-GB"/>
        </w:rPr>
        <w:t xml:space="preserve">included in this study. </w:t>
      </w:r>
      <w:r w:rsidR="0095359D" w:rsidRPr="00656B47">
        <w:rPr>
          <w:rFonts w:ascii="Book Antiqua" w:hAnsi="Book Antiqua" w:cs="Arial"/>
          <w:sz w:val="24"/>
          <w:szCs w:val="24"/>
          <w:lang w:val="en-GB"/>
        </w:rPr>
        <w:t>No gender-related differ</w:t>
      </w:r>
      <w:r w:rsidR="00C22A78" w:rsidRPr="00656B47">
        <w:rPr>
          <w:rFonts w:ascii="Book Antiqua" w:hAnsi="Book Antiqua" w:cs="Arial"/>
          <w:sz w:val="24"/>
          <w:szCs w:val="24"/>
          <w:lang w:val="en-GB"/>
        </w:rPr>
        <w:t>e</w:t>
      </w:r>
      <w:r w:rsidR="0095359D" w:rsidRPr="00656B47">
        <w:rPr>
          <w:rFonts w:ascii="Book Antiqua" w:hAnsi="Book Antiqua" w:cs="Arial"/>
          <w:sz w:val="24"/>
          <w:szCs w:val="24"/>
          <w:lang w:val="en-GB"/>
        </w:rPr>
        <w:t>n</w:t>
      </w:r>
      <w:r w:rsidR="00C22A78" w:rsidRPr="00656B47">
        <w:rPr>
          <w:rFonts w:ascii="Book Antiqua" w:hAnsi="Book Antiqua" w:cs="Arial"/>
          <w:sz w:val="24"/>
          <w:szCs w:val="24"/>
          <w:lang w:val="en-GB"/>
        </w:rPr>
        <w:t xml:space="preserve">ces was observed </w:t>
      </w:r>
      <w:r w:rsidR="0095359D" w:rsidRPr="00656B47">
        <w:rPr>
          <w:rFonts w:ascii="Book Antiqua" w:hAnsi="Book Antiqua" w:cs="Arial"/>
          <w:sz w:val="24"/>
          <w:szCs w:val="24"/>
          <w:lang w:val="en-GB"/>
        </w:rPr>
        <w:t>in neither of the clinical and biochemical parameters, except s</w:t>
      </w:r>
      <w:r w:rsidR="00751C99" w:rsidRPr="00656B47">
        <w:rPr>
          <w:rFonts w:ascii="Book Antiqua" w:hAnsi="Book Antiqua" w:cs="Arial"/>
          <w:sz w:val="24"/>
          <w:szCs w:val="24"/>
          <w:lang w:val="en-GB"/>
        </w:rPr>
        <w:t>i</w:t>
      </w:r>
      <w:r w:rsidR="0095359D" w:rsidRPr="00656B47">
        <w:rPr>
          <w:rFonts w:ascii="Book Antiqua" w:hAnsi="Book Antiqua" w:cs="Arial"/>
          <w:sz w:val="24"/>
          <w:szCs w:val="24"/>
          <w:lang w:val="en-GB"/>
        </w:rPr>
        <w:t>gnificantly lower creatinine levels in females</w:t>
      </w:r>
      <w:r w:rsidR="00EB1DB4" w:rsidRPr="00656B47">
        <w:rPr>
          <w:rFonts w:ascii="Book Antiqua" w:hAnsi="Book Antiqua" w:cs="Arial"/>
          <w:sz w:val="24"/>
          <w:szCs w:val="24"/>
          <w:lang w:val="en-GB"/>
        </w:rPr>
        <w:t xml:space="preserve"> (</w:t>
      </w:r>
      <w:r w:rsidR="00EB1DB4" w:rsidRPr="00E6234A">
        <w:rPr>
          <w:rFonts w:ascii="Book Antiqua" w:hAnsi="Book Antiqua" w:cs="Arial"/>
          <w:i/>
          <w:sz w:val="24"/>
          <w:szCs w:val="24"/>
          <w:lang w:val="en-GB"/>
        </w:rPr>
        <w:t>P</w:t>
      </w:r>
      <w:r w:rsidR="00E6234A" w:rsidRPr="00E6234A">
        <w:rPr>
          <w:rFonts w:ascii="Book Antiqua" w:hAnsi="Book Antiqua" w:cs="Arial" w:hint="eastAsia"/>
          <w:i/>
          <w:sz w:val="24"/>
          <w:szCs w:val="24"/>
          <w:lang w:val="en-GB" w:eastAsia="zh-CN"/>
        </w:rPr>
        <w:t xml:space="preserve"> </w:t>
      </w:r>
      <w:r w:rsidR="00EB1DB4" w:rsidRPr="00656B47">
        <w:rPr>
          <w:rFonts w:ascii="Book Antiqua" w:hAnsi="Book Antiqua" w:cs="Arial"/>
          <w:sz w:val="24"/>
          <w:szCs w:val="24"/>
          <w:lang w:val="en-GB"/>
        </w:rPr>
        <w:t>&lt;</w:t>
      </w:r>
      <w:r w:rsidR="00E6234A">
        <w:rPr>
          <w:rFonts w:ascii="Book Antiqua" w:hAnsi="Book Antiqua" w:cs="Arial" w:hint="eastAsia"/>
          <w:sz w:val="24"/>
          <w:szCs w:val="24"/>
          <w:lang w:val="en-GB" w:eastAsia="zh-CN"/>
        </w:rPr>
        <w:t xml:space="preserve"> </w:t>
      </w:r>
      <w:r w:rsidR="00EB1DB4" w:rsidRPr="00656B47">
        <w:rPr>
          <w:rFonts w:ascii="Book Antiqua" w:hAnsi="Book Antiqua" w:cs="Arial"/>
          <w:sz w:val="24"/>
          <w:szCs w:val="24"/>
          <w:lang w:val="en-GB"/>
        </w:rPr>
        <w:t>0</w:t>
      </w:r>
      <w:r w:rsidR="00E6234A">
        <w:rPr>
          <w:rFonts w:ascii="Book Antiqua" w:hAnsi="Book Antiqua" w:cs="Arial" w:hint="eastAsia"/>
          <w:sz w:val="24"/>
          <w:szCs w:val="24"/>
          <w:lang w:val="en-GB" w:eastAsia="zh-CN"/>
        </w:rPr>
        <w:t>.</w:t>
      </w:r>
      <w:r w:rsidR="00EB1DB4" w:rsidRPr="00656B47">
        <w:rPr>
          <w:rFonts w:ascii="Book Antiqua" w:hAnsi="Book Antiqua" w:cs="Arial"/>
          <w:sz w:val="24"/>
          <w:szCs w:val="24"/>
          <w:lang w:val="en-GB"/>
        </w:rPr>
        <w:t>001, not shown)</w:t>
      </w:r>
      <w:r w:rsidR="0095359D" w:rsidRPr="00656B47">
        <w:rPr>
          <w:rFonts w:ascii="Book Antiqua" w:hAnsi="Book Antiqua" w:cs="Arial"/>
          <w:sz w:val="24"/>
          <w:szCs w:val="24"/>
          <w:lang w:val="en-GB"/>
        </w:rPr>
        <w:t>. There was a significant increase of SCr</w:t>
      </w:r>
      <w:r w:rsidR="00EA73A5" w:rsidRPr="00656B47">
        <w:rPr>
          <w:rFonts w:ascii="Book Antiqua" w:hAnsi="Book Antiqua" w:cs="Arial"/>
          <w:sz w:val="24"/>
          <w:szCs w:val="24"/>
          <w:lang w:val="en-GB"/>
        </w:rPr>
        <w:t xml:space="preserve"> and a decrease of eGFR, as measured/estimated by both methods</w:t>
      </w:r>
      <w:r w:rsidR="00343D5C" w:rsidRPr="00656B47">
        <w:rPr>
          <w:rFonts w:ascii="Book Antiqua" w:hAnsi="Book Antiqua" w:cs="Arial"/>
          <w:sz w:val="24"/>
          <w:szCs w:val="24"/>
          <w:lang w:val="en-GB"/>
        </w:rPr>
        <w:t xml:space="preserve"> across the categories of albuminuria</w:t>
      </w:r>
      <w:r w:rsidR="00EB1DB4" w:rsidRPr="00656B47">
        <w:rPr>
          <w:rFonts w:ascii="Book Antiqua" w:hAnsi="Book Antiqua" w:cs="Arial"/>
          <w:sz w:val="24"/>
          <w:szCs w:val="24"/>
          <w:lang w:val="en-GB"/>
        </w:rPr>
        <w:t xml:space="preserve"> (Table 2)</w:t>
      </w:r>
      <w:r w:rsidR="00343D5C" w:rsidRPr="00656B47">
        <w:rPr>
          <w:rFonts w:ascii="Book Antiqua" w:hAnsi="Book Antiqua" w:cs="Arial"/>
          <w:sz w:val="24"/>
          <w:szCs w:val="24"/>
          <w:lang w:val="en-GB"/>
        </w:rPr>
        <w:t xml:space="preserve">. Fasting plasma glucose was significantly lower in the A3 subgroup only, </w:t>
      </w:r>
      <w:r w:rsidR="0095359D" w:rsidRPr="00656B47">
        <w:rPr>
          <w:rFonts w:ascii="Book Antiqua" w:hAnsi="Book Antiqua" w:cs="Arial"/>
          <w:sz w:val="24"/>
          <w:szCs w:val="24"/>
          <w:lang w:val="en-GB"/>
        </w:rPr>
        <w:t>while HbA</w:t>
      </w:r>
      <w:r w:rsidR="0095359D" w:rsidRPr="00656B47">
        <w:rPr>
          <w:rFonts w:ascii="Book Antiqua" w:hAnsi="Book Antiqua" w:cs="Arial"/>
          <w:sz w:val="24"/>
          <w:szCs w:val="24"/>
          <w:vertAlign w:val="subscript"/>
          <w:lang w:val="en-GB"/>
        </w:rPr>
        <w:t xml:space="preserve">1c </w:t>
      </w:r>
      <w:r w:rsidR="0095359D" w:rsidRPr="00656B47">
        <w:rPr>
          <w:rFonts w:ascii="Book Antiqua" w:hAnsi="Book Antiqua" w:cs="Arial"/>
          <w:sz w:val="24"/>
          <w:szCs w:val="24"/>
          <w:lang w:val="en-GB"/>
        </w:rPr>
        <w:t xml:space="preserve">levels showed no differences </w:t>
      </w:r>
      <w:r w:rsidR="00343D5C" w:rsidRPr="00656B47">
        <w:rPr>
          <w:rFonts w:ascii="Book Antiqua" w:hAnsi="Book Antiqua" w:cs="Arial"/>
          <w:sz w:val="24"/>
          <w:szCs w:val="24"/>
          <w:lang w:val="en-GB"/>
        </w:rPr>
        <w:t>regarding albuminuria (Table 2). eGFR and creatinine results did not differ significantly depending to creatinine methodology in either category of albuminuria (</w:t>
      </w:r>
      <w:r w:rsidR="00E6234A" w:rsidRPr="00E6234A">
        <w:rPr>
          <w:rFonts w:ascii="Book Antiqua" w:hAnsi="Book Antiqua" w:cs="Arial"/>
          <w:i/>
          <w:sz w:val="24"/>
          <w:szCs w:val="24"/>
          <w:lang w:val="en-GB"/>
        </w:rPr>
        <w:t>P</w:t>
      </w:r>
      <w:r w:rsidR="00E6234A" w:rsidRPr="00E6234A">
        <w:rPr>
          <w:rFonts w:ascii="Book Antiqua" w:hAnsi="Book Antiqua" w:cs="Arial" w:hint="eastAsia"/>
          <w:i/>
          <w:sz w:val="24"/>
          <w:szCs w:val="24"/>
          <w:lang w:val="en-GB" w:eastAsia="zh-CN"/>
        </w:rPr>
        <w:t xml:space="preserve"> </w:t>
      </w:r>
      <w:r w:rsidR="00343D5C" w:rsidRPr="00656B47">
        <w:rPr>
          <w:rFonts w:ascii="Book Antiqua" w:hAnsi="Book Antiqua" w:cs="Arial"/>
          <w:sz w:val="24"/>
          <w:szCs w:val="24"/>
          <w:lang w:val="en-GB"/>
        </w:rPr>
        <w:t>=</w:t>
      </w:r>
      <w:r w:rsidR="00E6234A">
        <w:rPr>
          <w:rFonts w:ascii="Book Antiqua" w:hAnsi="Book Antiqua" w:cs="Arial" w:hint="eastAsia"/>
          <w:sz w:val="24"/>
          <w:szCs w:val="24"/>
          <w:lang w:val="en-GB" w:eastAsia="zh-CN"/>
        </w:rPr>
        <w:t xml:space="preserve"> </w:t>
      </w:r>
      <w:r w:rsidR="00343D5C" w:rsidRPr="00656B47">
        <w:rPr>
          <w:rFonts w:ascii="Book Antiqua" w:hAnsi="Book Antiqua" w:cs="Arial"/>
          <w:sz w:val="24"/>
          <w:szCs w:val="24"/>
          <w:lang w:val="en-GB"/>
        </w:rPr>
        <w:t>0</w:t>
      </w:r>
      <w:r w:rsidR="00E6234A">
        <w:rPr>
          <w:rFonts w:ascii="Book Antiqua" w:hAnsi="Book Antiqua" w:cs="Arial" w:hint="eastAsia"/>
          <w:sz w:val="24"/>
          <w:szCs w:val="24"/>
          <w:lang w:val="en-GB" w:eastAsia="zh-CN"/>
        </w:rPr>
        <w:t>.</w:t>
      </w:r>
      <w:r w:rsidR="00343D5C" w:rsidRPr="00656B47">
        <w:rPr>
          <w:rFonts w:ascii="Book Antiqua" w:hAnsi="Book Antiqua" w:cs="Arial"/>
          <w:sz w:val="24"/>
          <w:szCs w:val="24"/>
          <w:lang w:val="en-GB"/>
        </w:rPr>
        <w:t>228, 0</w:t>
      </w:r>
      <w:r w:rsidR="00E6234A">
        <w:rPr>
          <w:rFonts w:ascii="Book Antiqua" w:hAnsi="Book Antiqua" w:cs="Arial" w:hint="eastAsia"/>
          <w:sz w:val="24"/>
          <w:szCs w:val="24"/>
          <w:lang w:val="en-GB" w:eastAsia="zh-CN"/>
        </w:rPr>
        <w:t>.</w:t>
      </w:r>
      <w:r w:rsidR="00343D5C" w:rsidRPr="00656B47">
        <w:rPr>
          <w:rFonts w:ascii="Book Antiqua" w:hAnsi="Book Antiqua" w:cs="Arial"/>
          <w:sz w:val="24"/>
          <w:szCs w:val="24"/>
          <w:lang w:val="en-GB"/>
        </w:rPr>
        <w:t>2306 and 0</w:t>
      </w:r>
      <w:r w:rsidR="00E6234A">
        <w:rPr>
          <w:rFonts w:ascii="Book Antiqua" w:hAnsi="Book Antiqua" w:cs="Arial" w:hint="eastAsia"/>
          <w:sz w:val="24"/>
          <w:szCs w:val="24"/>
          <w:lang w:val="en-GB" w:eastAsia="zh-CN"/>
        </w:rPr>
        <w:t>.</w:t>
      </w:r>
      <w:r w:rsidR="00343D5C" w:rsidRPr="00656B47">
        <w:rPr>
          <w:rFonts w:ascii="Book Antiqua" w:hAnsi="Book Antiqua" w:cs="Arial"/>
          <w:sz w:val="24"/>
          <w:szCs w:val="24"/>
          <w:lang w:val="en-GB"/>
        </w:rPr>
        <w:t>7553 for A1, A2 and A3 category, respectively; Mann-Whitney test).</w:t>
      </w:r>
    </w:p>
    <w:p w:rsidR="00CE54A2" w:rsidRDefault="007D588B"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Passing-Bablok regression analysis revealed a small, but significant constant difference between the </w:t>
      </w:r>
      <w:r w:rsidR="00757A0C" w:rsidRPr="00656B47">
        <w:rPr>
          <w:rFonts w:ascii="Book Antiqua" w:hAnsi="Book Antiqua" w:cs="Arial"/>
          <w:sz w:val="24"/>
          <w:szCs w:val="24"/>
          <w:lang w:val="en-GB"/>
        </w:rPr>
        <w:t xml:space="preserve">enzymatic and compensated </w:t>
      </w:r>
      <w:r w:rsidR="00EA27FC" w:rsidRPr="00656B47">
        <w:rPr>
          <w:rFonts w:ascii="Book Antiqua" w:hAnsi="Book Antiqua" w:cs="Arial"/>
          <w:sz w:val="24"/>
          <w:szCs w:val="24"/>
          <w:lang w:val="en-GB"/>
        </w:rPr>
        <w:t>Jaffé</w:t>
      </w:r>
      <w:r w:rsidR="00757A0C" w:rsidRPr="00656B47">
        <w:rPr>
          <w:rFonts w:ascii="Book Antiqua" w:hAnsi="Book Antiqua" w:cs="Arial"/>
          <w:sz w:val="24"/>
          <w:szCs w:val="24"/>
          <w:lang w:val="en-GB"/>
        </w:rPr>
        <w:t xml:space="preserve"> SCr </w:t>
      </w:r>
      <w:r w:rsidRPr="00656B47">
        <w:rPr>
          <w:rFonts w:ascii="Book Antiqua" w:hAnsi="Book Antiqua" w:cs="Arial"/>
          <w:sz w:val="24"/>
          <w:szCs w:val="24"/>
          <w:lang w:val="en-GB"/>
        </w:rPr>
        <w:t>assays [y</w:t>
      </w:r>
      <w:r w:rsidR="00E6234A">
        <w:rPr>
          <w:rFonts w:ascii="Book Antiqua" w:hAnsi="Book Antiqua" w:cs="Arial" w:hint="eastAsia"/>
          <w:sz w:val="24"/>
          <w:szCs w:val="24"/>
          <w:lang w:val="en-GB" w:eastAsia="zh-CN"/>
        </w:rPr>
        <w:t xml:space="preserve"> </w:t>
      </w:r>
      <w:r w:rsidR="00E6234A">
        <w:rPr>
          <w:rFonts w:ascii="Book Antiqua" w:hAnsi="Book Antiqua" w:cs="Arial"/>
          <w:sz w:val="24"/>
          <w:szCs w:val="24"/>
          <w:lang w:val="en-GB"/>
        </w:rPr>
        <w:t>= - 2.8095 (95%</w:t>
      </w:r>
      <w:r w:rsidRPr="00656B47">
        <w:rPr>
          <w:rFonts w:ascii="Book Antiqua" w:hAnsi="Book Antiqua" w:cs="Arial"/>
          <w:sz w:val="24"/>
          <w:szCs w:val="24"/>
          <w:lang w:val="en-GB"/>
        </w:rPr>
        <w:t>CI: -3.8125 to -1.6066) +1</w:t>
      </w:r>
      <w:r w:rsidR="00E6234A">
        <w:rPr>
          <w:rFonts w:ascii="Book Antiqua" w:hAnsi="Book Antiqua" w:cs="Arial" w:hint="eastAsia"/>
          <w:sz w:val="24"/>
          <w:szCs w:val="24"/>
          <w:lang w:val="en-GB" w:eastAsia="zh-CN"/>
        </w:rPr>
        <w:t>.</w:t>
      </w:r>
      <w:r w:rsidR="00E6234A">
        <w:rPr>
          <w:rFonts w:ascii="Book Antiqua" w:hAnsi="Book Antiqua" w:cs="Arial"/>
          <w:sz w:val="24"/>
          <w:szCs w:val="24"/>
          <w:lang w:val="en-GB"/>
        </w:rPr>
        <w:t>0476</w:t>
      </w:r>
      <w:r w:rsidR="00402502">
        <w:rPr>
          <w:rFonts w:ascii="Book Antiqua" w:hAnsi="Book Antiqua" w:cs="Arial" w:hint="eastAsia"/>
          <w:sz w:val="24"/>
          <w:szCs w:val="24"/>
          <w:lang w:val="en-GB" w:eastAsia="zh-CN"/>
        </w:rPr>
        <w:t xml:space="preserve"> </w:t>
      </w:r>
      <w:r w:rsidR="00402502">
        <w:rPr>
          <w:rFonts w:ascii="Book Antiqua" w:hAnsi="Book Antiqua" w:cs="Arial"/>
          <w:sz w:val="24"/>
          <w:szCs w:val="24"/>
          <w:lang w:val="en-GB"/>
        </w:rPr>
        <w:sym w:font="Symbol" w:char="F0B4"/>
      </w:r>
      <w:r w:rsidR="00E6234A">
        <w:rPr>
          <w:rFonts w:ascii="Book Antiqua" w:hAnsi="Book Antiqua" w:cs="Arial"/>
          <w:sz w:val="24"/>
          <w:szCs w:val="24"/>
          <w:lang w:val="en-GB"/>
        </w:rPr>
        <w:t xml:space="preserve"> (95%</w:t>
      </w:r>
      <w:r w:rsidRPr="00656B47">
        <w:rPr>
          <w:rFonts w:ascii="Book Antiqua" w:hAnsi="Book Antiqua" w:cs="Arial"/>
          <w:sz w:val="24"/>
          <w:szCs w:val="24"/>
          <w:lang w:val="en-GB"/>
        </w:rPr>
        <w:t xml:space="preserve">CI: 1.0328 </w:t>
      </w:r>
      <w:r w:rsidR="00E6234A">
        <w:rPr>
          <w:rFonts w:ascii="Book Antiqua" w:hAnsi="Book Antiqua" w:cs="Arial" w:hint="eastAsia"/>
          <w:sz w:val="24"/>
          <w:szCs w:val="24"/>
          <w:lang w:val="en-GB" w:eastAsia="zh-CN"/>
        </w:rPr>
        <w:t>-</w:t>
      </w:r>
      <w:r w:rsidRPr="00656B47">
        <w:rPr>
          <w:rFonts w:ascii="Book Antiqua" w:hAnsi="Book Antiqua" w:cs="Arial"/>
          <w:sz w:val="24"/>
          <w:szCs w:val="24"/>
          <w:lang w:val="en-GB"/>
        </w:rPr>
        <w:t xml:space="preserve"> 1.0625)] across a wide range of creatinine values (Figure 1). </w:t>
      </w:r>
      <w:r w:rsidR="00877E7B" w:rsidRPr="00656B47">
        <w:rPr>
          <w:rFonts w:ascii="Book Antiqua" w:hAnsi="Book Antiqua" w:cs="Arial"/>
          <w:sz w:val="24"/>
          <w:szCs w:val="24"/>
          <w:lang w:val="en-GB"/>
        </w:rPr>
        <w:t xml:space="preserve">This was </w:t>
      </w:r>
      <w:r w:rsidR="00757A0C" w:rsidRPr="00656B47">
        <w:rPr>
          <w:rFonts w:ascii="Book Antiqua" w:hAnsi="Book Antiqua" w:cs="Arial"/>
          <w:sz w:val="24"/>
          <w:szCs w:val="24"/>
          <w:lang w:val="en-GB"/>
        </w:rPr>
        <w:t>accompanied by</w:t>
      </w:r>
      <w:r w:rsidR="00877E7B" w:rsidRPr="00656B47">
        <w:rPr>
          <w:rFonts w:ascii="Book Antiqua" w:hAnsi="Book Antiqua" w:cs="Arial"/>
          <w:sz w:val="24"/>
          <w:szCs w:val="24"/>
          <w:lang w:val="en-GB"/>
        </w:rPr>
        <w:t xml:space="preserve"> a minor, but significant creatinine assay-dependent difference in SCr</w:t>
      </w:r>
      <w:r w:rsidRPr="00656B47">
        <w:rPr>
          <w:rFonts w:ascii="Book Antiqua" w:hAnsi="Book Antiqua" w:cs="Arial"/>
          <w:sz w:val="24"/>
          <w:szCs w:val="24"/>
          <w:lang w:val="en-GB"/>
        </w:rPr>
        <w:t>-eGFR</w:t>
      </w:r>
      <w:r w:rsidR="00EB1DB4" w:rsidRPr="00656B47">
        <w:rPr>
          <w:rFonts w:ascii="Book Antiqua" w:hAnsi="Book Antiqua" w:cs="Arial"/>
          <w:sz w:val="24"/>
          <w:szCs w:val="24"/>
          <w:lang w:val="en-GB"/>
        </w:rPr>
        <w:t xml:space="preserve"> </w:t>
      </w:r>
      <w:r w:rsidRPr="00656B47">
        <w:rPr>
          <w:rFonts w:ascii="Book Antiqua" w:hAnsi="Book Antiqua" w:cs="Arial"/>
          <w:sz w:val="24"/>
          <w:szCs w:val="24"/>
          <w:lang w:val="en-GB"/>
        </w:rPr>
        <w:t>values [</w:t>
      </w:r>
      <w:r w:rsidR="00EB1DB4" w:rsidRPr="00656B47">
        <w:rPr>
          <w:rFonts w:ascii="Book Antiqua" w:hAnsi="Book Antiqua" w:cs="Arial"/>
          <w:sz w:val="24"/>
          <w:szCs w:val="24"/>
          <w:lang w:val="en-GB"/>
        </w:rPr>
        <w:t xml:space="preserve">Bland Altman: </w:t>
      </w:r>
      <w:r w:rsidRPr="00656B47">
        <w:rPr>
          <w:rFonts w:ascii="Book Antiqua" w:hAnsi="Book Antiqua" w:cs="Arial"/>
          <w:sz w:val="24"/>
          <w:szCs w:val="24"/>
          <w:lang w:val="en-GB"/>
        </w:rPr>
        <w:t>y</w:t>
      </w:r>
      <w:r w:rsidR="00402502">
        <w:rPr>
          <w:rFonts w:ascii="Book Antiqua" w:hAnsi="Book Antiqua" w:cs="Arial" w:hint="eastAsia"/>
          <w:sz w:val="24"/>
          <w:szCs w:val="24"/>
          <w:lang w:val="en-GB" w:eastAsia="zh-CN"/>
        </w:rPr>
        <w:t xml:space="preserve"> </w:t>
      </w:r>
      <w:r w:rsidRPr="00656B47">
        <w:rPr>
          <w:rFonts w:ascii="Book Antiqua" w:hAnsi="Book Antiqua" w:cs="Arial"/>
          <w:sz w:val="24"/>
          <w:szCs w:val="24"/>
          <w:lang w:val="en-GB"/>
        </w:rPr>
        <w:t>=</w:t>
      </w:r>
      <w:r w:rsidR="00402502">
        <w:rPr>
          <w:rFonts w:ascii="Book Antiqua" w:hAnsi="Book Antiqua" w:cs="Arial" w:hint="eastAsia"/>
          <w:sz w:val="24"/>
          <w:szCs w:val="24"/>
          <w:lang w:val="en-GB" w:eastAsia="zh-CN"/>
        </w:rPr>
        <w:t xml:space="preserve"> </w:t>
      </w:r>
      <w:r w:rsidR="000071D4">
        <w:rPr>
          <w:rFonts w:ascii="Book Antiqua" w:hAnsi="Book Antiqua" w:cs="Arial"/>
          <w:sz w:val="24"/>
          <w:szCs w:val="24"/>
          <w:lang w:val="en-GB"/>
        </w:rPr>
        <w:t>1.5154 (95%</w:t>
      </w:r>
      <w:r w:rsidR="00877E7B" w:rsidRPr="00656B47">
        <w:rPr>
          <w:rFonts w:ascii="Book Antiqua" w:hAnsi="Book Antiqua" w:cs="Arial"/>
          <w:sz w:val="24"/>
          <w:szCs w:val="24"/>
          <w:lang w:val="en-GB"/>
        </w:rPr>
        <w:t xml:space="preserve">CI: </w:t>
      </w:r>
      <w:r w:rsidRPr="00656B47">
        <w:rPr>
          <w:rFonts w:ascii="Book Antiqua" w:hAnsi="Book Antiqua" w:cs="Arial"/>
          <w:sz w:val="24"/>
          <w:szCs w:val="24"/>
          <w:lang w:val="en-GB"/>
        </w:rPr>
        <w:t>1.</w:t>
      </w:r>
      <w:r w:rsidR="00877E7B" w:rsidRPr="00656B47">
        <w:rPr>
          <w:rFonts w:ascii="Book Antiqua" w:hAnsi="Book Antiqua" w:cs="Arial"/>
          <w:sz w:val="24"/>
          <w:szCs w:val="24"/>
          <w:lang w:val="en-GB"/>
        </w:rPr>
        <w:t>1635</w:t>
      </w:r>
      <w:r w:rsidRPr="00656B47">
        <w:rPr>
          <w:rFonts w:ascii="Book Antiqua" w:hAnsi="Book Antiqua" w:cs="Arial"/>
          <w:sz w:val="24"/>
          <w:szCs w:val="24"/>
          <w:lang w:val="en-GB"/>
        </w:rPr>
        <w:t xml:space="preserve"> </w:t>
      </w:r>
      <w:r w:rsidR="000071D4">
        <w:rPr>
          <w:rFonts w:ascii="Book Antiqua" w:hAnsi="Book Antiqua" w:cs="Arial" w:hint="eastAsia"/>
          <w:sz w:val="24"/>
          <w:szCs w:val="24"/>
          <w:lang w:val="en-GB" w:eastAsia="zh-CN"/>
        </w:rPr>
        <w:t>-</w:t>
      </w:r>
      <w:r w:rsidRPr="00656B47">
        <w:rPr>
          <w:rFonts w:ascii="Book Antiqua" w:hAnsi="Book Antiqua" w:cs="Arial"/>
          <w:sz w:val="24"/>
          <w:szCs w:val="24"/>
          <w:lang w:val="en-GB"/>
        </w:rPr>
        <w:t xml:space="preserve"> </w:t>
      </w:r>
      <w:r w:rsidR="00877E7B" w:rsidRPr="00656B47">
        <w:rPr>
          <w:rFonts w:ascii="Book Antiqua" w:hAnsi="Book Antiqua" w:cs="Arial"/>
          <w:sz w:val="24"/>
          <w:szCs w:val="24"/>
          <w:lang w:val="en-GB"/>
        </w:rPr>
        <w:t>1.8674; lower limit:</w:t>
      </w:r>
      <w:r w:rsidR="000071D4">
        <w:rPr>
          <w:rFonts w:ascii="Book Antiqua" w:hAnsi="Book Antiqua" w:cs="Arial" w:hint="eastAsia"/>
          <w:sz w:val="24"/>
          <w:szCs w:val="24"/>
          <w:lang w:val="en-GB" w:eastAsia="zh-CN"/>
        </w:rPr>
        <w:t xml:space="preserve"> </w:t>
      </w:r>
      <w:r w:rsidR="00877E7B" w:rsidRPr="00656B47">
        <w:rPr>
          <w:rFonts w:ascii="Book Antiqua" w:hAnsi="Book Antiqua" w:cs="Arial"/>
          <w:sz w:val="24"/>
          <w:szCs w:val="24"/>
          <w:lang w:val="en-GB"/>
        </w:rPr>
        <w:t>-7.4276; upper limit:</w:t>
      </w:r>
      <w:r w:rsidR="000071D4">
        <w:rPr>
          <w:rFonts w:ascii="Book Antiqua" w:hAnsi="Book Antiqua" w:cs="Arial" w:hint="eastAsia"/>
          <w:sz w:val="24"/>
          <w:szCs w:val="24"/>
          <w:lang w:val="en-GB" w:eastAsia="zh-CN"/>
        </w:rPr>
        <w:t xml:space="preserve"> </w:t>
      </w:r>
      <w:r w:rsidR="00877E7B" w:rsidRPr="00656B47">
        <w:rPr>
          <w:rFonts w:ascii="Book Antiqua" w:hAnsi="Book Antiqua" w:cs="Arial"/>
          <w:sz w:val="24"/>
          <w:szCs w:val="24"/>
          <w:lang w:val="en-GB"/>
        </w:rPr>
        <w:t>10.4585</w:t>
      </w:r>
      <w:r w:rsidRPr="00656B47">
        <w:rPr>
          <w:rFonts w:ascii="Book Antiqua" w:hAnsi="Book Antiqua" w:cs="Arial"/>
          <w:sz w:val="24"/>
          <w:szCs w:val="24"/>
          <w:lang w:val="en-GB"/>
        </w:rPr>
        <w:t>)</w:t>
      </w:r>
      <w:r w:rsidR="00877E7B" w:rsidRPr="00656B47">
        <w:rPr>
          <w:rFonts w:ascii="Book Antiqua" w:hAnsi="Book Antiqua" w:cs="Arial"/>
          <w:sz w:val="24"/>
          <w:szCs w:val="24"/>
          <w:lang w:val="en-GB"/>
        </w:rPr>
        <w:t xml:space="preserve"> </w:t>
      </w:r>
      <w:r w:rsidR="00877E7B" w:rsidRPr="000071D4">
        <w:rPr>
          <w:rFonts w:ascii="Book Antiqua" w:hAnsi="Book Antiqua" w:cs="Arial"/>
          <w:i/>
          <w:sz w:val="24"/>
          <w:szCs w:val="24"/>
          <w:lang w:val="en-GB"/>
        </w:rPr>
        <w:t>P</w:t>
      </w:r>
      <w:r w:rsidR="000071D4">
        <w:rPr>
          <w:rFonts w:ascii="Book Antiqua" w:hAnsi="Book Antiqua" w:cs="Arial" w:hint="eastAsia"/>
          <w:sz w:val="24"/>
          <w:szCs w:val="24"/>
          <w:lang w:val="en-GB" w:eastAsia="zh-CN"/>
        </w:rPr>
        <w:t xml:space="preserve"> </w:t>
      </w:r>
      <w:r w:rsidR="00877E7B" w:rsidRPr="00656B47">
        <w:rPr>
          <w:rFonts w:ascii="Book Antiqua" w:hAnsi="Book Antiqua" w:cs="Arial"/>
          <w:sz w:val="24"/>
          <w:szCs w:val="24"/>
          <w:lang w:val="en-GB"/>
        </w:rPr>
        <w:t>&lt;</w:t>
      </w:r>
      <w:r w:rsidR="000071D4">
        <w:rPr>
          <w:rFonts w:ascii="Book Antiqua" w:hAnsi="Book Antiqua" w:cs="Arial" w:hint="eastAsia"/>
          <w:sz w:val="24"/>
          <w:szCs w:val="24"/>
          <w:lang w:val="en-GB" w:eastAsia="zh-CN"/>
        </w:rPr>
        <w:t xml:space="preserve"> </w:t>
      </w:r>
      <w:r w:rsidR="00877E7B" w:rsidRPr="00656B47">
        <w:rPr>
          <w:rFonts w:ascii="Book Antiqua" w:hAnsi="Book Antiqua" w:cs="Arial"/>
          <w:sz w:val="24"/>
          <w:szCs w:val="24"/>
          <w:lang w:val="en-GB"/>
        </w:rPr>
        <w:t>0</w:t>
      </w:r>
      <w:r w:rsidR="000071D4">
        <w:rPr>
          <w:rFonts w:ascii="Book Antiqua" w:hAnsi="Book Antiqua" w:cs="Arial" w:hint="eastAsia"/>
          <w:sz w:val="24"/>
          <w:szCs w:val="24"/>
          <w:lang w:val="en-GB" w:eastAsia="zh-CN"/>
        </w:rPr>
        <w:t>.</w:t>
      </w:r>
      <w:r w:rsidR="00877E7B" w:rsidRPr="00656B47">
        <w:rPr>
          <w:rFonts w:ascii="Book Antiqua" w:hAnsi="Book Antiqua" w:cs="Arial"/>
          <w:sz w:val="24"/>
          <w:szCs w:val="24"/>
          <w:lang w:val="en-GB"/>
        </w:rPr>
        <w:t>001</w:t>
      </w:r>
      <w:r w:rsidRPr="00656B47">
        <w:rPr>
          <w:rFonts w:ascii="Book Antiqua" w:hAnsi="Book Antiqua" w:cs="Arial"/>
          <w:sz w:val="24"/>
          <w:szCs w:val="24"/>
          <w:lang w:val="en-GB"/>
        </w:rPr>
        <w:t>]</w:t>
      </w:r>
      <w:r w:rsidR="00757A0C" w:rsidRPr="00656B47">
        <w:rPr>
          <w:rFonts w:ascii="Book Antiqua" w:hAnsi="Book Antiqua" w:cs="Arial"/>
          <w:sz w:val="24"/>
          <w:szCs w:val="24"/>
          <w:lang w:val="en-GB"/>
        </w:rPr>
        <w:t xml:space="preserve"> (Figure 2)</w:t>
      </w:r>
      <w:r w:rsidRPr="00656B47">
        <w:rPr>
          <w:rFonts w:ascii="Book Antiqua" w:hAnsi="Book Antiqua" w:cs="Arial"/>
          <w:sz w:val="24"/>
          <w:szCs w:val="24"/>
          <w:lang w:val="en-GB"/>
        </w:rPr>
        <w:t>.</w:t>
      </w:r>
      <w:r w:rsidR="00506FF0" w:rsidRPr="00656B47">
        <w:rPr>
          <w:rFonts w:ascii="Book Antiqua" w:hAnsi="Book Antiqua" w:cs="Arial"/>
          <w:sz w:val="24"/>
          <w:szCs w:val="24"/>
          <w:lang w:val="en-GB"/>
        </w:rPr>
        <w:t xml:space="preserve"> The severity of both acute and chronic hyperglycaemia was</w:t>
      </w:r>
      <w:r w:rsidR="00FD7E77" w:rsidRPr="00656B47">
        <w:rPr>
          <w:rFonts w:ascii="Book Antiqua" w:hAnsi="Book Antiqua" w:cs="Arial"/>
          <w:sz w:val="24"/>
          <w:szCs w:val="24"/>
          <w:lang w:val="en-GB"/>
        </w:rPr>
        <w:t xml:space="preserve"> identified as </w:t>
      </w:r>
      <w:r w:rsidR="00057C81" w:rsidRPr="00656B47">
        <w:rPr>
          <w:rFonts w:ascii="Book Antiqua" w:hAnsi="Book Antiqua" w:cs="Arial"/>
          <w:sz w:val="24"/>
          <w:szCs w:val="24"/>
          <w:lang w:val="en-GB"/>
        </w:rPr>
        <w:t>the</w:t>
      </w:r>
      <w:r w:rsidR="00506FF0" w:rsidRPr="00656B47">
        <w:rPr>
          <w:rFonts w:ascii="Book Antiqua" w:hAnsi="Book Antiqua" w:cs="Arial"/>
          <w:sz w:val="24"/>
          <w:szCs w:val="24"/>
          <w:lang w:val="en-GB"/>
        </w:rPr>
        <w:t xml:space="preserve"> </w:t>
      </w:r>
      <w:r w:rsidR="00FD7E77" w:rsidRPr="00656B47">
        <w:rPr>
          <w:rFonts w:ascii="Book Antiqua" w:hAnsi="Book Antiqua" w:cs="Arial"/>
          <w:sz w:val="24"/>
          <w:szCs w:val="24"/>
          <w:lang w:val="en-GB"/>
        </w:rPr>
        <w:t>significant</w:t>
      </w:r>
      <w:r w:rsidR="00506FF0" w:rsidRPr="00656B47">
        <w:rPr>
          <w:rFonts w:ascii="Book Antiqua" w:hAnsi="Book Antiqua" w:cs="Arial"/>
          <w:sz w:val="24"/>
          <w:szCs w:val="24"/>
          <w:lang w:val="en-GB"/>
        </w:rPr>
        <w:t xml:space="preserve"> predictor</w:t>
      </w:r>
      <w:r w:rsidR="00FD7E77" w:rsidRPr="00656B47">
        <w:rPr>
          <w:rFonts w:ascii="Book Antiqua" w:hAnsi="Book Antiqua" w:cs="Arial"/>
          <w:sz w:val="24"/>
          <w:szCs w:val="24"/>
          <w:lang w:val="en-GB"/>
        </w:rPr>
        <w:t xml:space="preserve"> of between-method </w:t>
      </w:r>
      <w:r w:rsidR="00506FF0" w:rsidRPr="00656B47">
        <w:rPr>
          <w:rFonts w:ascii="Book Antiqua" w:hAnsi="Book Antiqua" w:cs="Arial"/>
          <w:sz w:val="24"/>
          <w:szCs w:val="24"/>
          <w:lang w:val="en-GB"/>
        </w:rPr>
        <w:t xml:space="preserve">SCr-eGFR </w:t>
      </w:r>
      <w:r w:rsidR="00FD7E77" w:rsidRPr="00656B47">
        <w:rPr>
          <w:rFonts w:ascii="Book Antiqua" w:hAnsi="Book Antiqua" w:cs="Arial"/>
          <w:sz w:val="24"/>
          <w:szCs w:val="24"/>
          <w:lang w:val="en-GB"/>
        </w:rPr>
        <w:t>bias (</w:t>
      </w:r>
      <w:r w:rsidR="00506FF0" w:rsidRPr="00656B47">
        <w:rPr>
          <w:rFonts w:ascii="Book Antiqua" w:hAnsi="Book Antiqua" w:cs="Arial"/>
          <w:sz w:val="24"/>
          <w:szCs w:val="24"/>
          <w:lang w:val="en-GB"/>
        </w:rPr>
        <w:t>Spearman's rho = -0</w:t>
      </w:r>
      <w:r w:rsidR="000071D4">
        <w:rPr>
          <w:rFonts w:ascii="Book Antiqua" w:hAnsi="Book Antiqua" w:cs="Arial" w:hint="eastAsia"/>
          <w:sz w:val="24"/>
          <w:szCs w:val="24"/>
          <w:lang w:val="en-GB" w:eastAsia="zh-CN"/>
        </w:rPr>
        <w:t>.</w:t>
      </w:r>
      <w:r w:rsidR="00506FF0" w:rsidRPr="00656B47">
        <w:rPr>
          <w:rFonts w:ascii="Book Antiqua" w:hAnsi="Book Antiqua" w:cs="Arial"/>
          <w:sz w:val="24"/>
          <w:szCs w:val="24"/>
          <w:lang w:val="en-GB"/>
        </w:rPr>
        <w:t>363 and -0,369 for fasting plasma glucose and HbA</w:t>
      </w:r>
      <w:r w:rsidR="00506FF0" w:rsidRPr="00656B47">
        <w:rPr>
          <w:rFonts w:ascii="Book Antiqua" w:hAnsi="Book Antiqua" w:cs="Arial"/>
          <w:sz w:val="24"/>
          <w:szCs w:val="24"/>
          <w:vertAlign w:val="subscript"/>
          <w:lang w:val="en-GB"/>
        </w:rPr>
        <w:t>1c</w:t>
      </w:r>
      <w:r w:rsidR="00506FF0" w:rsidRPr="00656B47">
        <w:rPr>
          <w:rFonts w:ascii="Book Antiqua" w:hAnsi="Book Antiqua" w:cs="Arial"/>
          <w:sz w:val="24"/>
          <w:szCs w:val="24"/>
          <w:lang w:val="en-GB"/>
        </w:rPr>
        <w:t>, respectively</w:t>
      </w:r>
      <w:r w:rsidR="00402502">
        <w:rPr>
          <w:rFonts w:ascii="Book Antiqua" w:hAnsi="Book Antiqua" w:cs="Arial" w:hint="eastAsia"/>
          <w:sz w:val="24"/>
          <w:szCs w:val="24"/>
          <w:lang w:val="en-GB" w:eastAsia="zh-CN"/>
        </w:rPr>
        <w:t xml:space="preserve">, </w:t>
      </w:r>
      <w:r w:rsidR="00506FF0" w:rsidRPr="000071D4">
        <w:rPr>
          <w:rFonts w:ascii="Book Antiqua" w:hAnsi="Book Antiqua" w:cs="Arial"/>
          <w:i/>
          <w:sz w:val="24"/>
          <w:szCs w:val="24"/>
          <w:lang w:val="en-GB"/>
        </w:rPr>
        <w:t>P</w:t>
      </w:r>
      <w:r w:rsidR="000071D4">
        <w:rPr>
          <w:rFonts w:ascii="Book Antiqua" w:hAnsi="Book Antiqua" w:cs="Arial" w:hint="eastAsia"/>
          <w:i/>
          <w:sz w:val="24"/>
          <w:szCs w:val="24"/>
          <w:lang w:val="en-GB" w:eastAsia="zh-CN"/>
        </w:rPr>
        <w:t xml:space="preserve"> </w:t>
      </w:r>
      <w:r w:rsidR="00506FF0" w:rsidRPr="00656B47">
        <w:rPr>
          <w:rFonts w:ascii="Book Antiqua" w:hAnsi="Book Antiqua" w:cs="Arial"/>
          <w:sz w:val="24"/>
          <w:szCs w:val="24"/>
          <w:lang w:val="en-GB"/>
        </w:rPr>
        <w:t>&lt;</w:t>
      </w:r>
      <w:r w:rsidR="000071D4">
        <w:rPr>
          <w:rFonts w:ascii="Book Antiqua" w:hAnsi="Book Antiqua" w:cs="Arial" w:hint="eastAsia"/>
          <w:sz w:val="24"/>
          <w:szCs w:val="24"/>
          <w:lang w:val="en-GB" w:eastAsia="zh-CN"/>
        </w:rPr>
        <w:t xml:space="preserve"> </w:t>
      </w:r>
      <w:r w:rsidR="00506FF0" w:rsidRPr="00656B47">
        <w:rPr>
          <w:rFonts w:ascii="Book Antiqua" w:hAnsi="Book Antiqua" w:cs="Arial"/>
          <w:sz w:val="24"/>
          <w:szCs w:val="24"/>
          <w:lang w:val="en-GB"/>
        </w:rPr>
        <w:t>0</w:t>
      </w:r>
      <w:r w:rsidR="000071D4">
        <w:rPr>
          <w:rFonts w:ascii="Book Antiqua" w:hAnsi="Book Antiqua" w:cs="Arial" w:hint="eastAsia"/>
          <w:sz w:val="24"/>
          <w:szCs w:val="24"/>
          <w:lang w:val="en-GB" w:eastAsia="zh-CN"/>
        </w:rPr>
        <w:t>.</w:t>
      </w:r>
      <w:r w:rsidR="00506FF0" w:rsidRPr="00656B47">
        <w:rPr>
          <w:rFonts w:ascii="Book Antiqua" w:hAnsi="Book Antiqua" w:cs="Arial"/>
          <w:sz w:val="24"/>
          <w:szCs w:val="24"/>
          <w:lang w:val="en-GB"/>
        </w:rPr>
        <w:t>001).</w:t>
      </w:r>
      <w:r w:rsidR="00CE54A2">
        <w:rPr>
          <w:rFonts w:ascii="Book Antiqua" w:hAnsi="Book Antiqua" w:cs="Arial"/>
          <w:sz w:val="24"/>
          <w:szCs w:val="24"/>
          <w:lang w:val="en-GB"/>
        </w:rPr>
        <w:br w:type="page"/>
      </w:r>
    </w:p>
    <w:p w:rsidR="00353AEB" w:rsidRPr="00656B47" w:rsidRDefault="008C7FF5"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Inter-rater agreement analysis showed </w:t>
      </w:r>
      <w:r w:rsidR="00EA73A5" w:rsidRPr="00656B47">
        <w:rPr>
          <w:rFonts w:ascii="Book Antiqua" w:hAnsi="Book Antiqua" w:cs="Arial"/>
          <w:sz w:val="24"/>
          <w:szCs w:val="24"/>
          <w:lang w:val="en-GB"/>
        </w:rPr>
        <w:t xml:space="preserve">an </w:t>
      </w:r>
      <w:r w:rsidRPr="00656B47">
        <w:rPr>
          <w:rFonts w:ascii="Book Antiqua" w:hAnsi="Book Antiqua" w:cs="Arial"/>
          <w:sz w:val="24"/>
          <w:szCs w:val="24"/>
          <w:lang w:val="en-GB"/>
        </w:rPr>
        <w:t>excell</w:t>
      </w:r>
      <w:r w:rsidR="00DB3F19" w:rsidRPr="00656B47">
        <w:rPr>
          <w:rFonts w:ascii="Book Antiqua" w:hAnsi="Book Antiqua" w:cs="Arial"/>
          <w:sz w:val="24"/>
          <w:szCs w:val="24"/>
          <w:lang w:val="en-GB"/>
        </w:rPr>
        <w:t>ent agreement (weighted kappa</w:t>
      </w:r>
      <w:r w:rsidR="000071D4">
        <w:rPr>
          <w:rFonts w:ascii="Book Antiqua" w:hAnsi="Book Antiqua" w:cs="Arial" w:hint="eastAsia"/>
          <w:sz w:val="24"/>
          <w:szCs w:val="24"/>
          <w:lang w:val="en-GB" w:eastAsia="zh-CN"/>
        </w:rPr>
        <w:t xml:space="preserve"> </w:t>
      </w:r>
      <w:r w:rsidR="00DB3F19" w:rsidRPr="00656B47">
        <w:rPr>
          <w:rFonts w:ascii="Book Antiqua" w:hAnsi="Book Antiqua" w:cs="Arial"/>
          <w:sz w:val="24"/>
          <w:szCs w:val="24"/>
          <w:lang w:val="en-GB"/>
        </w:rPr>
        <w:t>=</w:t>
      </w:r>
      <w:r w:rsidR="000071D4">
        <w:rPr>
          <w:rFonts w:ascii="Book Antiqua" w:hAnsi="Book Antiqua" w:cs="Arial" w:hint="eastAsia"/>
          <w:sz w:val="24"/>
          <w:szCs w:val="24"/>
          <w:lang w:val="en-GB" w:eastAsia="zh-CN"/>
        </w:rPr>
        <w:t xml:space="preserve"> </w:t>
      </w:r>
      <w:r w:rsidR="00DB3F19" w:rsidRPr="00656B47">
        <w:rPr>
          <w:rFonts w:ascii="Book Antiqua" w:hAnsi="Book Antiqua" w:cs="Arial"/>
          <w:sz w:val="24"/>
          <w:szCs w:val="24"/>
          <w:lang w:val="en-GB"/>
        </w:rPr>
        <w:t>0</w:t>
      </w:r>
      <w:r w:rsidR="000071D4">
        <w:rPr>
          <w:rFonts w:ascii="Book Antiqua" w:hAnsi="Book Antiqua" w:cs="Arial" w:hint="eastAsia"/>
          <w:sz w:val="24"/>
          <w:szCs w:val="24"/>
          <w:lang w:val="en-GB" w:eastAsia="zh-CN"/>
        </w:rPr>
        <w:t>.</w:t>
      </w:r>
      <w:r w:rsidRPr="00656B47">
        <w:rPr>
          <w:rFonts w:ascii="Book Antiqua" w:hAnsi="Book Antiqua" w:cs="Arial"/>
          <w:sz w:val="24"/>
          <w:szCs w:val="24"/>
          <w:lang w:val="en-GB"/>
        </w:rPr>
        <w:t>9</w:t>
      </w:r>
      <w:r w:rsidR="00EA73A5" w:rsidRPr="00656B47">
        <w:rPr>
          <w:rFonts w:ascii="Book Antiqua" w:hAnsi="Book Antiqua" w:cs="Arial"/>
          <w:sz w:val="24"/>
          <w:szCs w:val="24"/>
          <w:lang w:val="en-GB"/>
        </w:rPr>
        <w:t>18</w:t>
      </w:r>
      <w:r w:rsidR="00DB3F19" w:rsidRPr="00656B47">
        <w:rPr>
          <w:rFonts w:ascii="Book Antiqua" w:hAnsi="Book Antiqua" w:cs="Arial"/>
          <w:sz w:val="24"/>
          <w:szCs w:val="24"/>
          <w:lang w:val="en-GB"/>
        </w:rPr>
        <w:t>;</w:t>
      </w:r>
      <w:r w:rsidR="000071D4">
        <w:rPr>
          <w:rFonts w:ascii="Book Antiqua" w:hAnsi="Book Antiqua" w:cs="Arial" w:hint="eastAsia"/>
          <w:sz w:val="24"/>
          <w:szCs w:val="24"/>
          <w:lang w:val="en-GB" w:eastAsia="zh-CN"/>
        </w:rPr>
        <w:t xml:space="preserve"> </w:t>
      </w:r>
      <w:r w:rsidR="00DB3F19" w:rsidRPr="00656B47">
        <w:rPr>
          <w:rFonts w:ascii="Book Antiqua" w:hAnsi="Book Antiqua" w:cs="Arial"/>
          <w:sz w:val="24"/>
          <w:szCs w:val="24"/>
          <w:lang w:val="en-GB"/>
        </w:rPr>
        <w:t>95%CI</w:t>
      </w:r>
      <w:r w:rsidR="000071D4">
        <w:rPr>
          <w:rFonts w:ascii="Book Antiqua" w:hAnsi="Book Antiqua" w:cs="Arial" w:hint="eastAsia"/>
          <w:sz w:val="24"/>
          <w:szCs w:val="24"/>
          <w:lang w:val="en-GB" w:eastAsia="zh-CN"/>
        </w:rPr>
        <w:t xml:space="preserve">: </w:t>
      </w:r>
      <w:r w:rsidR="00DB3F19" w:rsidRPr="00656B47">
        <w:rPr>
          <w:rFonts w:ascii="Book Antiqua" w:hAnsi="Book Antiqua" w:cs="Arial"/>
          <w:sz w:val="24"/>
          <w:szCs w:val="24"/>
          <w:lang w:val="en-GB"/>
        </w:rPr>
        <w:t>0</w:t>
      </w:r>
      <w:r w:rsidR="000071D4">
        <w:rPr>
          <w:rFonts w:ascii="Book Antiqua" w:hAnsi="Book Antiqua" w:cs="Arial" w:hint="eastAsia"/>
          <w:sz w:val="24"/>
          <w:szCs w:val="24"/>
          <w:lang w:val="en-GB" w:eastAsia="zh-CN"/>
        </w:rPr>
        <w:t>.</w:t>
      </w:r>
      <w:r w:rsidR="00DB3F19" w:rsidRPr="00656B47">
        <w:rPr>
          <w:rFonts w:ascii="Book Antiqua" w:hAnsi="Book Antiqua" w:cs="Arial"/>
          <w:sz w:val="24"/>
          <w:szCs w:val="24"/>
          <w:lang w:val="en-GB"/>
        </w:rPr>
        <w:t>894-0</w:t>
      </w:r>
      <w:r w:rsidR="000071D4">
        <w:rPr>
          <w:rFonts w:ascii="Book Antiqua" w:hAnsi="Book Antiqua" w:cs="Arial" w:hint="eastAsia"/>
          <w:sz w:val="24"/>
          <w:szCs w:val="24"/>
          <w:lang w:val="en-GB" w:eastAsia="zh-CN"/>
        </w:rPr>
        <w:t>.</w:t>
      </w:r>
      <w:r w:rsidR="00DB3F19" w:rsidRPr="00656B47">
        <w:rPr>
          <w:rFonts w:ascii="Book Antiqua" w:hAnsi="Book Antiqua" w:cs="Arial"/>
          <w:sz w:val="24"/>
          <w:szCs w:val="24"/>
          <w:lang w:val="en-GB"/>
        </w:rPr>
        <w:t xml:space="preserve">94) </w:t>
      </w:r>
      <w:r w:rsidRPr="00656B47">
        <w:rPr>
          <w:rFonts w:ascii="Book Antiqua" w:hAnsi="Book Antiqua" w:cs="Arial"/>
          <w:sz w:val="24"/>
          <w:szCs w:val="24"/>
          <w:lang w:val="en-GB"/>
        </w:rPr>
        <w:t xml:space="preserve">between the </w:t>
      </w:r>
      <w:r w:rsidR="00C17575">
        <w:rPr>
          <w:rFonts w:ascii="Book Antiqua" w:hAnsi="Book Antiqua" w:cs="Arial"/>
          <w:sz w:val="24"/>
          <w:szCs w:val="24"/>
          <w:lang w:val="en-GB"/>
        </w:rPr>
        <w:t>method-</w:t>
      </w:r>
      <w:r w:rsidR="006C25E7" w:rsidRPr="00656B47">
        <w:rPr>
          <w:rFonts w:ascii="Book Antiqua" w:hAnsi="Book Antiqua" w:cs="Arial"/>
          <w:sz w:val="24"/>
          <w:szCs w:val="24"/>
          <w:lang w:val="en-GB"/>
        </w:rPr>
        <w:t>specific SCr</w:t>
      </w:r>
      <w:r w:rsidRPr="00656B47">
        <w:rPr>
          <w:rFonts w:ascii="Book Antiqua" w:hAnsi="Book Antiqua" w:cs="Arial"/>
          <w:sz w:val="24"/>
          <w:szCs w:val="24"/>
          <w:lang w:val="en-GB"/>
        </w:rPr>
        <w:t xml:space="preserve">-eGFRs when classifying subjects into </w:t>
      </w:r>
      <w:r w:rsidR="00EA73A5" w:rsidRPr="00656B47">
        <w:rPr>
          <w:rFonts w:ascii="Book Antiqua" w:hAnsi="Book Antiqua" w:cs="Arial"/>
          <w:sz w:val="24"/>
          <w:szCs w:val="24"/>
          <w:lang w:val="en-GB"/>
        </w:rPr>
        <w:t>KDIGO-2012</w:t>
      </w:r>
      <w:r w:rsidRPr="00656B47">
        <w:rPr>
          <w:rFonts w:ascii="Book Antiqua" w:hAnsi="Book Antiqua" w:cs="Arial"/>
          <w:sz w:val="24"/>
          <w:szCs w:val="24"/>
          <w:lang w:val="en-GB"/>
        </w:rPr>
        <w:t xml:space="preserve"> CKD-stages</w:t>
      </w:r>
      <w:r w:rsidR="00D85513" w:rsidRPr="00656B47">
        <w:rPr>
          <w:rFonts w:ascii="Book Antiqua" w:hAnsi="Book Antiqua" w:cs="Arial"/>
          <w:sz w:val="24"/>
          <w:szCs w:val="24"/>
          <w:lang w:val="en-GB"/>
        </w:rPr>
        <w:t xml:space="preserve">. However, some </w:t>
      </w:r>
      <w:r w:rsidRPr="00656B47">
        <w:rPr>
          <w:rFonts w:ascii="Book Antiqua" w:hAnsi="Book Antiqua" w:cs="Arial"/>
          <w:sz w:val="24"/>
          <w:szCs w:val="24"/>
          <w:lang w:val="en-GB"/>
        </w:rPr>
        <w:t xml:space="preserve">cases </w:t>
      </w:r>
      <w:r w:rsidR="00D85513" w:rsidRPr="00656B47">
        <w:rPr>
          <w:rFonts w:ascii="Book Antiqua" w:hAnsi="Book Antiqua" w:cs="Arial"/>
          <w:sz w:val="24"/>
          <w:szCs w:val="24"/>
          <w:lang w:val="en-GB"/>
        </w:rPr>
        <w:t xml:space="preserve">were </w:t>
      </w:r>
      <w:r w:rsidRPr="00656B47">
        <w:rPr>
          <w:rFonts w:ascii="Book Antiqua" w:hAnsi="Book Antiqua" w:cs="Arial"/>
          <w:sz w:val="24"/>
          <w:szCs w:val="24"/>
          <w:lang w:val="en-GB"/>
        </w:rPr>
        <w:t xml:space="preserve">classified </w:t>
      </w:r>
      <w:r w:rsidR="00D85513" w:rsidRPr="00656B47">
        <w:rPr>
          <w:rFonts w:ascii="Book Antiqua" w:hAnsi="Book Antiqua" w:cs="Arial"/>
          <w:sz w:val="24"/>
          <w:szCs w:val="24"/>
          <w:lang w:val="en-GB"/>
        </w:rPr>
        <w:t xml:space="preserve">differently </w:t>
      </w:r>
      <w:r w:rsidRPr="00656B47">
        <w:rPr>
          <w:rFonts w:ascii="Book Antiqua" w:hAnsi="Book Antiqua" w:cs="Arial"/>
          <w:sz w:val="24"/>
          <w:szCs w:val="24"/>
          <w:lang w:val="en-GB"/>
        </w:rPr>
        <w:t xml:space="preserve">between CKD stages </w:t>
      </w:r>
      <w:r w:rsidR="00D85513" w:rsidRPr="00656B47">
        <w:rPr>
          <w:rFonts w:ascii="Book Antiqua" w:hAnsi="Book Antiqua" w:cs="Arial"/>
          <w:sz w:val="24"/>
          <w:szCs w:val="24"/>
          <w:lang w:val="en-GB"/>
        </w:rPr>
        <w:t xml:space="preserve">depending of the creatinine method used for </w:t>
      </w:r>
      <w:r w:rsidR="00EA73A5" w:rsidRPr="00656B47">
        <w:rPr>
          <w:rFonts w:ascii="Book Antiqua" w:hAnsi="Book Antiqua" w:cs="Arial"/>
          <w:sz w:val="24"/>
          <w:szCs w:val="24"/>
          <w:lang w:val="en-GB"/>
        </w:rPr>
        <w:t xml:space="preserve">eGFR </w:t>
      </w:r>
      <w:r w:rsidR="00D85513" w:rsidRPr="00656B47">
        <w:rPr>
          <w:rFonts w:ascii="Book Antiqua" w:hAnsi="Book Antiqua" w:cs="Arial"/>
          <w:sz w:val="24"/>
          <w:szCs w:val="24"/>
          <w:lang w:val="en-GB"/>
        </w:rPr>
        <w:t>calculation</w:t>
      </w:r>
      <w:r w:rsidR="00EA73A5" w:rsidRPr="00656B47">
        <w:rPr>
          <w:rFonts w:ascii="Book Antiqua" w:hAnsi="Book Antiqua" w:cs="Arial"/>
          <w:sz w:val="24"/>
          <w:szCs w:val="24"/>
          <w:lang w:val="en-GB"/>
        </w:rPr>
        <w:t xml:space="preserve"> (Table 3</w:t>
      </w:r>
      <w:r w:rsidRPr="00656B47">
        <w:rPr>
          <w:rFonts w:ascii="Book Antiqua" w:hAnsi="Book Antiqua" w:cs="Arial"/>
          <w:sz w:val="24"/>
          <w:szCs w:val="24"/>
          <w:lang w:val="en-GB"/>
        </w:rPr>
        <w:t>).</w:t>
      </w:r>
      <w:r w:rsidR="00EA73A5" w:rsidRPr="00656B47">
        <w:rPr>
          <w:rFonts w:ascii="Book Antiqua" w:hAnsi="Book Antiqua" w:cs="Arial"/>
          <w:sz w:val="24"/>
          <w:szCs w:val="24"/>
          <w:lang w:val="en-GB"/>
        </w:rPr>
        <w:t xml:space="preserve"> Compared to </w:t>
      </w:r>
      <w:r w:rsidR="006C25E7" w:rsidRPr="00656B47">
        <w:rPr>
          <w:rFonts w:ascii="Book Antiqua" w:hAnsi="Book Antiqua" w:cs="Arial"/>
          <w:sz w:val="24"/>
          <w:szCs w:val="24"/>
          <w:lang w:val="en-GB"/>
        </w:rPr>
        <w:t>e-</w:t>
      </w:r>
      <w:r w:rsidR="00EA73A5" w:rsidRPr="00656B47">
        <w:rPr>
          <w:rFonts w:ascii="Book Antiqua" w:hAnsi="Book Antiqua" w:cs="Arial"/>
          <w:sz w:val="24"/>
          <w:szCs w:val="24"/>
          <w:lang w:val="en-GB"/>
        </w:rPr>
        <w:t xml:space="preserve">SCr-eGFR-based CKD classification, </w:t>
      </w:r>
      <w:r w:rsidR="00DF3CFE" w:rsidRPr="00656B47">
        <w:rPr>
          <w:rFonts w:ascii="Book Antiqua" w:hAnsi="Book Antiqua" w:cs="Arial"/>
          <w:sz w:val="24"/>
          <w:szCs w:val="24"/>
          <w:lang w:val="en-GB"/>
        </w:rPr>
        <w:t>58</w:t>
      </w:r>
      <w:r w:rsidR="00EA73A5" w:rsidRPr="00656B47">
        <w:rPr>
          <w:rFonts w:ascii="Book Antiqua" w:hAnsi="Book Antiqua" w:cs="Arial"/>
          <w:sz w:val="24"/>
          <w:szCs w:val="24"/>
          <w:lang w:val="en-GB"/>
        </w:rPr>
        <w:t>/648</w:t>
      </w:r>
      <w:r w:rsidR="0003242A" w:rsidRPr="00656B47">
        <w:rPr>
          <w:rFonts w:ascii="Book Antiqua" w:hAnsi="Book Antiqua" w:cs="Arial"/>
          <w:sz w:val="24"/>
          <w:szCs w:val="24"/>
          <w:lang w:val="en-GB"/>
        </w:rPr>
        <w:t xml:space="preserve"> </w:t>
      </w:r>
      <w:r w:rsidR="006D4031" w:rsidRPr="00656B47">
        <w:rPr>
          <w:rFonts w:ascii="Book Antiqua" w:hAnsi="Book Antiqua" w:cs="Arial"/>
          <w:sz w:val="24"/>
          <w:szCs w:val="24"/>
          <w:lang w:val="en-GB"/>
        </w:rPr>
        <w:t xml:space="preserve">(9%) </w:t>
      </w:r>
      <w:r w:rsidR="0003242A" w:rsidRPr="00656B47">
        <w:rPr>
          <w:rFonts w:ascii="Book Antiqua" w:hAnsi="Book Antiqua" w:cs="Arial"/>
          <w:sz w:val="24"/>
          <w:szCs w:val="24"/>
          <w:lang w:val="en-GB"/>
        </w:rPr>
        <w:t xml:space="preserve">patients were </w:t>
      </w:r>
      <w:r w:rsidR="006D4031" w:rsidRPr="00656B47">
        <w:rPr>
          <w:rFonts w:ascii="Book Antiqua" w:hAnsi="Book Antiqua" w:cs="Arial"/>
          <w:sz w:val="24"/>
          <w:szCs w:val="24"/>
          <w:lang w:val="en-GB"/>
        </w:rPr>
        <w:t>re-</w:t>
      </w:r>
      <w:r w:rsidR="0003242A" w:rsidRPr="00656B47">
        <w:rPr>
          <w:rFonts w:ascii="Book Antiqua" w:hAnsi="Book Antiqua" w:cs="Arial"/>
          <w:sz w:val="24"/>
          <w:szCs w:val="24"/>
          <w:lang w:val="en-GB"/>
        </w:rPr>
        <w:t xml:space="preserve">classified into </w:t>
      </w:r>
      <w:r w:rsidR="006D4031" w:rsidRPr="00656B47">
        <w:rPr>
          <w:rFonts w:ascii="Book Antiqua" w:hAnsi="Book Antiqua" w:cs="Arial"/>
          <w:sz w:val="24"/>
          <w:szCs w:val="24"/>
          <w:lang w:val="en-GB"/>
        </w:rPr>
        <w:t>a different</w:t>
      </w:r>
      <w:r w:rsidR="0003242A" w:rsidRPr="00656B47">
        <w:rPr>
          <w:rFonts w:ascii="Book Antiqua" w:hAnsi="Book Antiqua" w:cs="Arial"/>
          <w:sz w:val="24"/>
          <w:szCs w:val="24"/>
          <w:lang w:val="en-GB"/>
        </w:rPr>
        <w:t xml:space="preserve"> CKD stage when </w:t>
      </w:r>
      <w:r w:rsidR="006C25E7" w:rsidRPr="00656B47">
        <w:rPr>
          <w:rFonts w:ascii="Book Antiqua" w:hAnsi="Book Antiqua" w:cs="Arial"/>
          <w:sz w:val="24"/>
          <w:szCs w:val="24"/>
          <w:lang w:val="en-GB"/>
        </w:rPr>
        <w:t>cJ-</w:t>
      </w:r>
      <w:r w:rsidR="006D4031" w:rsidRPr="00656B47">
        <w:rPr>
          <w:rFonts w:ascii="Book Antiqua" w:hAnsi="Book Antiqua" w:cs="Arial"/>
          <w:sz w:val="24"/>
          <w:szCs w:val="24"/>
          <w:lang w:val="en-GB"/>
        </w:rPr>
        <w:t xml:space="preserve">SCr-based </w:t>
      </w:r>
      <w:r w:rsidR="0003242A" w:rsidRPr="00656B47">
        <w:rPr>
          <w:rFonts w:ascii="Book Antiqua" w:hAnsi="Book Antiqua" w:cs="Arial"/>
          <w:sz w:val="24"/>
          <w:szCs w:val="24"/>
          <w:lang w:val="en-GB"/>
        </w:rPr>
        <w:t>eGFR</w:t>
      </w:r>
      <w:r w:rsidR="001A41C6" w:rsidRPr="00656B47">
        <w:rPr>
          <w:rFonts w:ascii="Book Antiqua" w:hAnsi="Book Antiqua" w:cs="Arial"/>
          <w:sz w:val="24"/>
          <w:szCs w:val="24"/>
          <w:lang w:val="en-GB"/>
        </w:rPr>
        <w:t xml:space="preserve"> was used</w:t>
      </w:r>
      <w:r w:rsidR="006D4031" w:rsidRPr="00656B47">
        <w:rPr>
          <w:rFonts w:ascii="Book Antiqua" w:hAnsi="Book Antiqua" w:cs="Arial"/>
          <w:sz w:val="24"/>
          <w:szCs w:val="24"/>
          <w:lang w:val="en-GB"/>
        </w:rPr>
        <w:t>. Majority of these (54/648; 8%) were re-classified into a more advanced stage of CKD</w:t>
      </w:r>
      <w:r w:rsidR="001A41C6" w:rsidRPr="00656B47">
        <w:rPr>
          <w:rFonts w:ascii="Book Antiqua" w:hAnsi="Book Antiqua" w:cs="Arial"/>
          <w:sz w:val="24"/>
          <w:szCs w:val="24"/>
          <w:lang w:val="en-GB"/>
        </w:rPr>
        <w:t xml:space="preserve"> (positive discordance)</w:t>
      </w:r>
      <w:r w:rsidR="00C26C04" w:rsidRPr="00656B47">
        <w:rPr>
          <w:rFonts w:ascii="Book Antiqua" w:hAnsi="Book Antiqua" w:cs="Arial"/>
          <w:sz w:val="24"/>
          <w:szCs w:val="24"/>
          <w:lang w:val="en-GB"/>
        </w:rPr>
        <w:t xml:space="preserve">, </w:t>
      </w:r>
      <w:r w:rsidR="00A83A31" w:rsidRPr="00656B47">
        <w:rPr>
          <w:rFonts w:ascii="Book Antiqua" w:hAnsi="Book Antiqua" w:cs="Arial"/>
          <w:sz w:val="24"/>
          <w:szCs w:val="24"/>
          <w:lang w:val="en-GB"/>
        </w:rPr>
        <w:t>with 23</w:t>
      </w:r>
      <w:r w:rsidR="00C26C04" w:rsidRPr="00656B47">
        <w:rPr>
          <w:rFonts w:ascii="Book Antiqua" w:hAnsi="Book Antiqua" w:cs="Arial"/>
          <w:sz w:val="24"/>
          <w:szCs w:val="24"/>
          <w:lang w:val="en-GB"/>
        </w:rPr>
        <w:t xml:space="preserve"> (3</w:t>
      </w:r>
      <w:r w:rsidR="000071D4">
        <w:rPr>
          <w:rFonts w:ascii="Book Antiqua" w:hAnsi="Book Antiqua" w:cs="Arial" w:hint="eastAsia"/>
          <w:sz w:val="24"/>
          <w:szCs w:val="24"/>
          <w:lang w:val="en-GB" w:eastAsia="zh-CN"/>
        </w:rPr>
        <w:t>.</w:t>
      </w:r>
      <w:r w:rsidR="00A83A31" w:rsidRPr="00656B47">
        <w:rPr>
          <w:rFonts w:ascii="Book Antiqua" w:hAnsi="Book Antiqua" w:cs="Arial"/>
          <w:sz w:val="24"/>
          <w:szCs w:val="24"/>
          <w:lang w:val="en-GB"/>
        </w:rPr>
        <w:t>5</w:t>
      </w:r>
      <w:r w:rsidR="006D4031" w:rsidRPr="00656B47">
        <w:rPr>
          <w:rFonts w:ascii="Book Antiqua" w:hAnsi="Book Antiqua" w:cs="Arial"/>
          <w:sz w:val="24"/>
          <w:szCs w:val="24"/>
          <w:lang w:val="en-GB"/>
        </w:rPr>
        <w:t>%) cases re-classified into the clinically significant eGFR category indicating mildly to moderately decreased kidney function (&lt;</w:t>
      </w:r>
      <w:r w:rsidR="000071D4">
        <w:rPr>
          <w:rFonts w:ascii="Book Antiqua" w:hAnsi="Book Antiqua" w:cs="Arial" w:hint="eastAsia"/>
          <w:sz w:val="24"/>
          <w:szCs w:val="24"/>
          <w:lang w:val="en-GB" w:eastAsia="zh-CN"/>
        </w:rPr>
        <w:t xml:space="preserve"> </w:t>
      </w:r>
      <w:r w:rsidR="006D4031" w:rsidRPr="00656B47">
        <w:rPr>
          <w:rFonts w:ascii="Book Antiqua" w:hAnsi="Book Antiqua" w:cs="Arial"/>
          <w:sz w:val="24"/>
          <w:szCs w:val="24"/>
          <w:lang w:val="en-GB"/>
        </w:rPr>
        <w:t>60 m</w:t>
      </w:r>
      <w:r w:rsidR="000071D4" w:rsidRPr="00656B47">
        <w:rPr>
          <w:rFonts w:ascii="Book Antiqua" w:hAnsi="Book Antiqua" w:cs="Arial"/>
          <w:sz w:val="24"/>
          <w:szCs w:val="24"/>
          <w:lang w:val="en-GB"/>
        </w:rPr>
        <w:t>L</w:t>
      </w:r>
      <w:r w:rsidR="006D4031" w:rsidRPr="00656B47">
        <w:rPr>
          <w:rFonts w:ascii="Book Antiqua" w:hAnsi="Book Antiqua" w:cs="Arial"/>
          <w:sz w:val="24"/>
          <w:szCs w:val="24"/>
          <w:lang w:val="en-GB"/>
        </w:rPr>
        <w:t>/min/1</w:t>
      </w:r>
      <w:r w:rsidR="000071D4">
        <w:rPr>
          <w:rFonts w:ascii="Book Antiqua" w:hAnsi="Book Antiqua" w:cs="Arial" w:hint="eastAsia"/>
          <w:sz w:val="24"/>
          <w:szCs w:val="24"/>
          <w:lang w:val="en-GB" w:eastAsia="zh-CN"/>
        </w:rPr>
        <w:t>.</w:t>
      </w:r>
      <w:r w:rsidR="006D4031" w:rsidRPr="00656B47">
        <w:rPr>
          <w:rFonts w:ascii="Book Antiqua" w:hAnsi="Book Antiqua" w:cs="Arial"/>
          <w:sz w:val="24"/>
          <w:szCs w:val="24"/>
          <w:lang w:val="en-GB"/>
        </w:rPr>
        <w:t>72</w:t>
      </w:r>
      <w:r w:rsidR="00402502">
        <w:rPr>
          <w:rFonts w:ascii="Book Antiqua" w:hAnsi="Book Antiqua" w:cs="Arial" w:hint="eastAsia"/>
          <w:sz w:val="24"/>
          <w:szCs w:val="24"/>
          <w:lang w:val="en-GB" w:eastAsia="zh-CN"/>
        </w:rPr>
        <w:t xml:space="preserve"> </w:t>
      </w:r>
      <w:r w:rsidR="006D4031" w:rsidRPr="00656B47">
        <w:rPr>
          <w:rFonts w:ascii="Book Antiqua" w:hAnsi="Book Antiqua" w:cs="Arial"/>
          <w:sz w:val="24"/>
          <w:szCs w:val="24"/>
          <w:lang w:val="en-GB"/>
        </w:rPr>
        <w:t>m</w:t>
      </w:r>
      <w:r w:rsidR="006D4031" w:rsidRPr="00656B47">
        <w:rPr>
          <w:rFonts w:ascii="Book Antiqua" w:hAnsi="Book Antiqua" w:cs="Arial"/>
          <w:sz w:val="24"/>
          <w:szCs w:val="24"/>
          <w:vertAlign w:val="superscript"/>
          <w:lang w:val="en-GB"/>
        </w:rPr>
        <w:t>2</w:t>
      </w:r>
      <w:r w:rsidR="006D4031" w:rsidRPr="00656B47">
        <w:rPr>
          <w:rFonts w:ascii="Book Antiqua" w:hAnsi="Book Antiqua" w:cs="Arial"/>
          <w:sz w:val="24"/>
          <w:szCs w:val="24"/>
          <w:lang w:val="en-GB"/>
        </w:rPr>
        <w:t>)</w:t>
      </w:r>
      <w:r w:rsidR="00353AEB" w:rsidRPr="00656B47">
        <w:rPr>
          <w:rFonts w:ascii="Book Antiqua" w:hAnsi="Book Antiqua" w:cs="Arial"/>
          <w:sz w:val="24"/>
          <w:szCs w:val="24"/>
          <w:lang w:val="en-GB"/>
        </w:rPr>
        <w:t xml:space="preserve">. </w:t>
      </w:r>
      <w:r w:rsidR="006C25E7" w:rsidRPr="00656B47">
        <w:rPr>
          <w:rFonts w:ascii="Book Antiqua" w:hAnsi="Book Antiqua" w:cs="Arial"/>
          <w:sz w:val="24"/>
          <w:szCs w:val="24"/>
          <w:lang w:val="en-GB"/>
        </w:rPr>
        <w:t>Am</w:t>
      </w:r>
      <w:r w:rsidR="00C26C04" w:rsidRPr="00656B47">
        <w:rPr>
          <w:rFonts w:ascii="Book Antiqua" w:hAnsi="Book Antiqua" w:cs="Arial"/>
          <w:sz w:val="24"/>
          <w:szCs w:val="24"/>
          <w:lang w:val="en-GB"/>
        </w:rPr>
        <w:t xml:space="preserve">ong these, 7 cases (1%) had A1 stage of albuminuria, whereas the rest of clinically significant positive discordant cases had more advanced stages of albuminuria. </w:t>
      </w:r>
      <w:r w:rsidR="00353AEB" w:rsidRPr="00656B47">
        <w:rPr>
          <w:rFonts w:ascii="Book Antiqua" w:hAnsi="Book Antiqua" w:cs="Arial"/>
          <w:sz w:val="24"/>
          <w:szCs w:val="24"/>
          <w:lang w:val="en-GB"/>
        </w:rPr>
        <w:t xml:space="preserve">On the other hand, </w:t>
      </w:r>
      <w:r w:rsidR="006D4031" w:rsidRPr="00656B47">
        <w:rPr>
          <w:rFonts w:ascii="Book Antiqua" w:hAnsi="Book Antiqua" w:cs="Arial"/>
          <w:sz w:val="24"/>
          <w:szCs w:val="24"/>
          <w:lang w:val="en-GB"/>
        </w:rPr>
        <w:t xml:space="preserve">8/648 (1%) of </w:t>
      </w:r>
      <w:r w:rsidR="00751DA5" w:rsidRPr="00656B47">
        <w:rPr>
          <w:rFonts w:ascii="Book Antiqua" w:hAnsi="Book Antiqua" w:cs="Arial"/>
          <w:sz w:val="24"/>
          <w:szCs w:val="24"/>
          <w:lang w:val="en-GB"/>
        </w:rPr>
        <w:t>pa</w:t>
      </w:r>
      <w:r w:rsidR="006D4031" w:rsidRPr="00656B47">
        <w:rPr>
          <w:rFonts w:ascii="Book Antiqua" w:hAnsi="Book Antiqua" w:cs="Arial"/>
          <w:sz w:val="24"/>
          <w:szCs w:val="24"/>
          <w:lang w:val="en-GB"/>
        </w:rPr>
        <w:t>tients were re-classified into a less-advanced</w:t>
      </w:r>
      <w:r w:rsidR="00751DA5" w:rsidRPr="00656B47">
        <w:rPr>
          <w:rFonts w:ascii="Book Antiqua" w:hAnsi="Book Antiqua" w:cs="Arial"/>
          <w:sz w:val="24"/>
          <w:szCs w:val="24"/>
          <w:lang w:val="en-GB"/>
        </w:rPr>
        <w:t xml:space="preserve"> CKD stage </w:t>
      </w:r>
      <w:r w:rsidR="00353AEB" w:rsidRPr="00656B47">
        <w:rPr>
          <w:rFonts w:ascii="Book Antiqua" w:hAnsi="Book Antiqua" w:cs="Arial"/>
          <w:sz w:val="24"/>
          <w:szCs w:val="24"/>
          <w:lang w:val="en-GB"/>
        </w:rPr>
        <w:t>when compensated Jaffé-SCr-eGFR was used</w:t>
      </w:r>
      <w:r w:rsidR="00FD7E77" w:rsidRPr="00656B47">
        <w:rPr>
          <w:rFonts w:ascii="Book Antiqua" w:hAnsi="Book Antiqua" w:cs="Arial"/>
          <w:sz w:val="24"/>
          <w:szCs w:val="24"/>
          <w:lang w:val="en-GB"/>
        </w:rPr>
        <w:t xml:space="preserve"> (negative discordance</w:t>
      </w:r>
      <w:r w:rsidR="001A41C6" w:rsidRPr="00656B47">
        <w:rPr>
          <w:rFonts w:ascii="Book Antiqua" w:hAnsi="Book Antiqua" w:cs="Arial"/>
          <w:sz w:val="24"/>
          <w:szCs w:val="24"/>
          <w:lang w:val="en-GB"/>
        </w:rPr>
        <w:t>)</w:t>
      </w:r>
      <w:r w:rsidR="00353AEB" w:rsidRPr="00656B47">
        <w:rPr>
          <w:rFonts w:ascii="Book Antiqua" w:hAnsi="Book Antiqua" w:cs="Arial"/>
          <w:sz w:val="24"/>
          <w:szCs w:val="24"/>
          <w:lang w:val="en-GB"/>
        </w:rPr>
        <w:t>, with only 2 cases being re-classified between the 3A and 2 eGFR categories.</w:t>
      </w:r>
      <w:r w:rsidR="00877F99">
        <w:rPr>
          <w:rFonts w:ascii="Book Antiqua" w:hAnsi="Book Antiqua" w:cs="Arial"/>
          <w:sz w:val="24"/>
          <w:szCs w:val="24"/>
          <w:lang w:val="en-GB"/>
        </w:rPr>
        <w:t xml:space="preserve"> A1 and A2 stage</w:t>
      </w:r>
      <w:r w:rsidR="006C25E7" w:rsidRPr="00656B47">
        <w:rPr>
          <w:rFonts w:ascii="Book Antiqua" w:hAnsi="Book Antiqua" w:cs="Arial"/>
          <w:sz w:val="24"/>
          <w:szCs w:val="24"/>
          <w:lang w:val="en-GB"/>
        </w:rPr>
        <w:t xml:space="preserve"> of albuminuria w</w:t>
      </w:r>
      <w:r w:rsidR="00877F99">
        <w:rPr>
          <w:rFonts w:ascii="Book Antiqua" w:hAnsi="Book Antiqua" w:cs="Arial"/>
          <w:sz w:val="24"/>
          <w:szCs w:val="24"/>
          <w:lang w:val="en-GB"/>
        </w:rPr>
        <w:t>as</w:t>
      </w:r>
      <w:r w:rsidR="006C25E7" w:rsidRPr="00656B47">
        <w:rPr>
          <w:rFonts w:ascii="Book Antiqua" w:hAnsi="Book Antiqua" w:cs="Arial"/>
          <w:sz w:val="24"/>
          <w:szCs w:val="24"/>
          <w:lang w:val="en-GB"/>
        </w:rPr>
        <w:t xml:space="preserve"> detected in </w:t>
      </w:r>
      <w:r w:rsidR="00EB1DB4" w:rsidRPr="00656B47">
        <w:rPr>
          <w:rFonts w:ascii="Book Antiqua" w:hAnsi="Book Antiqua" w:cs="Arial"/>
          <w:sz w:val="24"/>
          <w:szCs w:val="24"/>
          <w:lang w:val="en-GB"/>
        </w:rPr>
        <w:t xml:space="preserve">each </w:t>
      </w:r>
      <w:r w:rsidR="006C25E7" w:rsidRPr="00656B47">
        <w:rPr>
          <w:rFonts w:ascii="Book Antiqua" w:hAnsi="Book Antiqua" w:cs="Arial"/>
          <w:sz w:val="24"/>
          <w:szCs w:val="24"/>
          <w:lang w:val="en-GB"/>
        </w:rPr>
        <w:t>one of these two cases.</w:t>
      </w:r>
    </w:p>
    <w:p w:rsidR="00353AEB" w:rsidRPr="000071D4" w:rsidRDefault="00057C81" w:rsidP="00402502">
      <w:pPr>
        <w:spacing w:after="0" w:line="360" w:lineRule="auto"/>
        <w:ind w:firstLineChars="147" w:firstLine="353"/>
        <w:jc w:val="both"/>
        <w:rPr>
          <w:rFonts w:ascii="Book Antiqua" w:hAnsi="Book Antiqua" w:cs="Arial"/>
          <w:b/>
          <w:sz w:val="24"/>
          <w:szCs w:val="24"/>
          <w:lang w:val="en-GB"/>
        </w:rPr>
      </w:pPr>
      <w:r w:rsidRPr="00656B47">
        <w:rPr>
          <w:rFonts w:ascii="Book Antiqua" w:hAnsi="Book Antiqua"/>
          <w:sz w:val="24"/>
          <w:szCs w:val="24"/>
          <w:lang w:val="en-GB"/>
        </w:rPr>
        <w:t>There was a significant difference in fasting plasma glucose values regarding concordance of CKD staging, with higher glucose values for positive- and lower glucose values for negative discordant subjects, in comparison to concordant sub-group (11</w:t>
      </w:r>
      <w:r w:rsidR="000071D4">
        <w:rPr>
          <w:rFonts w:ascii="Book Antiqua" w:hAnsi="Book Antiqua" w:hint="eastAsia"/>
          <w:sz w:val="24"/>
          <w:szCs w:val="24"/>
          <w:lang w:val="en-GB" w:eastAsia="zh-CN"/>
        </w:rPr>
        <w:t>.</w:t>
      </w:r>
      <w:r w:rsidRPr="00656B47">
        <w:rPr>
          <w:rFonts w:ascii="Book Antiqua" w:hAnsi="Book Antiqua"/>
          <w:sz w:val="24"/>
          <w:szCs w:val="24"/>
          <w:lang w:val="en-GB"/>
        </w:rPr>
        <w:t>2</w:t>
      </w:r>
      <w:r w:rsidR="000071D4">
        <w:rPr>
          <w:rFonts w:ascii="Book Antiqua" w:hAnsi="Book Antiqua" w:hint="eastAsia"/>
          <w:sz w:val="24"/>
          <w:szCs w:val="24"/>
          <w:lang w:val="en-GB" w:eastAsia="zh-CN"/>
        </w:rPr>
        <w:t xml:space="preserve"> </w:t>
      </w:r>
      <w:r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Pr="00656B47">
        <w:rPr>
          <w:rFonts w:ascii="Book Antiqua" w:hAnsi="Book Antiqua"/>
          <w:sz w:val="24"/>
          <w:szCs w:val="24"/>
          <w:lang w:val="en-GB"/>
        </w:rPr>
        <w:t>4</w:t>
      </w:r>
      <w:r w:rsidR="000071D4">
        <w:rPr>
          <w:rFonts w:ascii="Book Antiqua" w:hAnsi="Book Antiqua" w:hint="eastAsia"/>
          <w:sz w:val="24"/>
          <w:szCs w:val="24"/>
          <w:lang w:val="en-GB" w:eastAsia="zh-CN"/>
        </w:rPr>
        <w:t>.</w:t>
      </w:r>
      <w:r w:rsidRPr="00656B47">
        <w:rPr>
          <w:rFonts w:ascii="Book Antiqua" w:hAnsi="Book Antiqua"/>
          <w:sz w:val="24"/>
          <w:szCs w:val="24"/>
          <w:lang w:val="en-GB"/>
        </w:rPr>
        <w:t xml:space="preserve">3 </w:t>
      </w:r>
      <w:r w:rsidRPr="00656B47">
        <w:rPr>
          <w:rFonts w:ascii="Book Antiqua" w:hAnsi="Book Antiqua"/>
          <w:i/>
          <w:sz w:val="24"/>
          <w:szCs w:val="24"/>
          <w:lang w:val="en-GB"/>
        </w:rPr>
        <w:t xml:space="preserve">vs. </w:t>
      </w:r>
      <w:r w:rsidRPr="00656B47">
        <w:rPr>
          <w:rFonts w:ascii="Book Antiqua" w:hAnsi="Book Antiqua"/>
          <w:sz w:val="24"/>
          <w:szCs w:val="24"/>
          <w:lang w:val="en-GB"/>
        </w:rPr>
        <w:t>7</w:t>
      </w:r>
      <w:r w:rsidR="000071D4">
        <w:rPr>
          <w:rFonts w:ascii="Book Antiqua" w:hAnsi="Book Antiqua" w:hint="eastAsia"/>
          <w:sz w:val="24"/>
          <w:szCs w:val="24"/>
          <w:lang w:val="en-GB" w:eastAsia="zh-CN"/>
        </w:rPr>
        <w:t>.</w:t>
      </w:r>
      <w:r w:rsidRPr="00656B47">
        <w:rPr>
          <w:rFonts w:ascii="Book Antiqua" w:hAnsi="Book Antiqua"/>
          <w:sz w:val="24"/>
          <w:szCs w:val="24"/>
          <w:lang w:val="en-GB"/>
        </w:rPr>
        <w:t>5</w:t>
      </w:r>
      <w:r w:rsidR="000071D4">
        <w:rPr>
          <w:rFonts w:ascii="Book Antiqua" w:hAnsi="Book Antiqua" w:hint="eastAsia"/>
          <w:sz w:val="24"/>
          <w:szCs w:val="24"/>
          <w:lang w:val="en-GB" w:eastAsia="zh-CN"/>
        </w:rPr>
        <w:t xml:space="preserve"> </w:t>
      </w:r>
      <w:r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Pr="00656B47">
        <w:rPr>
          <w:rFonts w:ascii="Book Antiqua" w:hAnsi="Book Antiqua"/>
          <w:sz w:val="24"/>
          <w:szCs w:val="24"/>
          <w:lang w:val="en-GB"/>
        </w:rPr>
        <w:t>1</w:t>
      </w:r>
      <w:r w:rsidR="000071D4">
        <w:rPr>
          <w:rFonts w:ascii="Book Antiqua" w:hAnsi="Book Antiqua" w:hint="eastAsia"/>
          <w:sz w:val="24"/>
          <w:szCs w:val="24"/>
          <w:lang w:val="en-GB" w:eastAsia="zh-CN"/>
        </w:rPr>
        <w:t>.</w:t>
      </w:r>
      <w:r w:rsidRPr="00656B47">
        <w:rPr>
          <w:rFonts w:ascii="Book Antiqua" w:hAnsi="Book Antiqua"/>
          <w:sz w:val="24"/>
          <w:szCs w:val="24"/>
          <w:lang w:val="en-GB"/>
        </w:rPr>
        <w:t xml:space="preserve">8 </w:t>
      </w:r>
      <w:r w:rsidRPr="00656B47">
        <w:rPr>
          <w:rFonts w:ascii="Book Antiqua" w:hAnsi="Book Antiqua"/>
          <w:i/>
          <w:sz w:val="24"/>
          <w:szCs w:val="24"/>
          <w:lang w:val="en-GB"/>
        </w:rPr>
        <w:t>vs.</w:t>
      </w:r>
      <w:r w:rsidRPr="00656B47">
        <w:rPr>
          <w:rFonts w:ascii="Book Antiqua" w:hAnsi="Book Antiqua"/>
          <w:sz w:val="24"/>
          <w:szCs w:val="24"/>
          <w:lang w:val="en-GB"/>
        </w:rPr>
        <w:t xml:space="preserve"> 8</w:t>
      </w:r>
      <w:r w:rsidR="000071D4">
        <w:rPr>
          <w:rFonts w:ascii="Book Antiqua" w:hAnsi="Book Antiqua" w:hint="eastAsia"/>
          <w:sz w:val="24"/>
          <w:szCs w:val="24"/>
          <w:lang w:val="en-GB" w:eastAsia="zh-CN"/>
        </w:rPr>
        <w:t>.</w:t>
      </w:r>
      <w:r w:rsidRPr="00656B47">
        <w:rPr>
          <w:rFonts w:ascii="Book Antiqua" w:hAnsi="Book Antiqua"/>
          <w:sz w:val="24"/>
          <w:szCs w:val="24"/>
          <w:lang w:val="en-GB"/>
        </w:rPr>
        <w:t>9</w:t>
      </w:r>
      <w:r w:rsidR="000071D4">
        <w:rPr>
          <w:rFonts w:ascii="Book Antiqua" w:hAnsi="Book Antiqua" w:hint="eastAsia"/>
          <w:sz w:val="24"/>
          <w:szCs w:val="24"/>
          <w:lang w:val="en-GB" w:eastAsia="zh-CN"/>
        </w:rPr>
        <w:t>.</w:t>
      </w:r>
      <w:r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Pr="00656B47">
        <w:rPr>
          <w:rFonts w:ascii="Book Antiqua" w:hAnsi="Book Antiqua"/>
          <w:sz w:val="24"/>
          <w:szCs w:val="24"/>
          <w:lang w:val="en-GB"/>
        </w:rPr>
        <w:t>2</w:t>
      </w:r>
      <w:r w:rsidR="000071D4">
        <w:rPr>
          <w:rFonts w:ascii="Book Antiqua" w:hAnsi="Book Antiqua" w:hint="eastAsia"/>
          <w:sz w:val="24"/>
          <w:szCs w:val="24"/>
          <w:lang w:val="en-GB" w:eastAsia="zh-CN"/>
        </w:rPr>
        <w:t>.</w:t>
      </w:r>
      <w:r w:rsidR="00402502">
        <w:rPr>
          <w:rFonts w:ascii="Book Antiqua" w:hAnsi="Book Antiqua"/>
          <w:sz w:val="24"/>
          <w:szCs w:val="24"/>
          <w:lang w:val="en-GB"/>
        </w:rPr>
        <w:t>1</w:t>
      </w:r>
      <w:r w:rsidR="00402502">
        <w:rPr>
          <w:rFonts w:ascii="Book Antiqua" w:hAnsi="Book Antiqua" w:hint="eastAsia"/>
          <w:sz w:val="24"/>
          <w:szCs w:val="24"/>
          <w:lang w:val="en-GB" w:eastAsia="zh-CN"/>
        </w:rPr>
        <w:t xml:space="preserve"> </w:t>
      </w:r>
      <w:r w:rsidRPr="00656B47">
        <w:rPr>
          <w:rFonts w:ascii="Book Antiqua" w:hAnsi="Book Antiqua"/>
          <w:sz w:val="24"/>
          <w:szCs w:val="24"/>
          <w:lang w:val="en-GB"/>
        </w:rPr>
        <w:t xml:space="preserve">mmol/L, </w:t>
      </w:r>
      <w:r w:rsidRPr="000071D4">
        <w:rPr>
          <w:rFonts w:ascii="Book Antiqua" w:hAnsi="Book Antiqua"/>
          <w:i/>
          <w:sz w:val="24"/>
          <w:szCs w:val="24"/>
          <w:lang w:val="en-GB"/>
        </w:rPr>
        <w:t>P</w:t>
      </w:r>
      <w:r w:rsidR="000071D4" w:rsidRPr="000071D4">
        <w:rPr>
          <w:rFonts w:ascii="Book Antiqua" w:hAnsi="Book Antiqua" w:hint="eastAsia"/>
          <w:i/>
          <w:sz w:val="24"/>
          <w:szCs w:val="24"/>
          <w:lang w:val="en-GB" w:eastAsia="zh-CN"/>
        </w:rPr>
        <w:t xml:space="preserve"> </w:t>
      </w:r>
      <w:r w:rsidRPr="00656B47">
        <w:rPr>
          <w:rFonts w:ascii="Book Antiqua" w:hAnsi="Book Antiqua"/>
          <w:sz w:val="24"/>
          <w:szCs w:val="24"/>
          <w:lang w:val="en-GB"/>
        </w:rPr>
        <w:t>&lt;</w:t>
      </w:r>
      <w:r w:rsidR="000071D4">
        <w:rPr>
          <w:rFonts w:ascii="Book Antiqua" w:hAnsi="Book Antiqua" w:hint="eastAsia"/>
          <w:sz w:val="24"/>
          <w:szCs w:val="24"/>
          <w:lang w:val="en-GB" w:eastAsia="zh-CN"/>
        </w:rPr>
        <w:t xml:space="preserve"> </w:t>
      </w:r>
      <w:r w:rsidRPr="00656B47">
        <w:rPr>
          <w:rFonts w:ascii="Book Antiqua" w:hAnsi="Book Antiqua"/>
          <w:sz w:val="24"/>
          <w:szCs w:val="24"/>
          <w:lang w:val="en-GB"/>
        </w:rPr>
        <w:t>0</w:t>
      </w:r>
      <w:r w:rsidR="000071D4">
        <w:rPr>
          <w:rFonts w:ascii="Book Antiqua" w:hAnsi="Book Antiqua" w:hint="eastAsia"/>
          <w:sz w:val="24"/>
          <w:szCs w:val="24"/>
          <w:lang w:val="en-GB" w:eastAsia="zh-CN"/>
        </w:rPr>
        <w:t>.</w:t>
      </w:r>
      <w:r w:rsidRPr="00656B47">
        <w:rPr>
          <w:rFonts w:ascii="Book Antiqua" w:hAnsi="Book Antiqua"/>
          <w:sz w:val="24"/>
          <w:szCs w:val="24"/>
          <w:lang w:val="en-GB"/>
        </w:rPr>
        <w:t xml:space="preserve">001). </w:t>
      </w:r>
      <w:r w:rsidR="001D592C" w:rsidRPr="00656B47">
        <w:rPr>
          <w:rFonts w:ascii="Book Antiqua" w:hAnsi="Book Antiqua"/>
          <w:sz w:val="24"/>
          <w:szCs w:val="24"/>
          <w:lang w:val="en-GB"/>
        </w:rPr>
        <w:t>HbA</w:t>
      </w:r>
      <w:r w:rsidR="001D592C" w:rsidRPr="00656B47">
        <w:rPr>
          <w:rFonts w:ascii="Book Antiqua" w:hAnsi="Book Antiqua"/>
          <w:sz w:val="24"/>
          <w:szCs w:val="24"/>
          <w:vertAlign w:val="subscript"/>
          <w:lang w:val="en-GB"/>
        </w:rPr>
        <w:t>1c</w:t>
      </w:r>
      <w:r w:rsidR="001D592C" w:rsidRPr="00656B47">
        <w:rPr>
          <w:rFonts w:ascii="Book Antiqua" w:hAnsi="Book Antiqua"/>
          <w:sz w:val="24"/>
          <w:szCs w:val="24"/>
          <w:lang w:val="en-GB"/>
        </w:rPr>
        <w:t>, indicating chronic level of hyperglycaemia, showed an identical pattern (8</w:t>
      </w:r>
      <w:r w:rsidR="000071D4">
        <w:rPr>
          <w:rFonts w:ascii="Book Antiqua" w:hAnsi="Book Antiqua" w:hint="eastAsia"/>
          <w:sz w:val="24"/>
          <w:szCs w:val="24"/>
          <w:lang w:val="en-GB" w:eastAsia="zh-CN"/>
        </w:rPr>
        <w:t>.</w:t>
      </w:r>
      <w:r w:rsidR="001D592C" w:rsidRPr="00656B47">
        <w:rPr>
          <w:rFonts w:ascii="Book Antiqua" w:hAnsi="Book Antiqua"/>
          <w:sz w:val="24"/>
          <w:szCs w:val="24"/>
          <w:lang w:val="en-GB"/>
        </w:rPr>
        <w:t>4</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2</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3</w:t>
      </w:r>
      <w:r w:rsidR="001D592C"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1D592C"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1D592C" w:rsidRPr="00656B47">
        <w:rPr>
          <w:rFonts w:ascii="Book Antiqua" w:hAnsi="Book Antiqua"/>
          <w:sz w:val="24"/>
          <w:szCs w:val="24"/>
          <w:lang w:val="en-GB"/>
        </w:rPr>
        <w:t>/</w:t>
      </w:r>
      <w:r w:rsidR="0072072E" w:rsidRPr="00656B47">
        <w:rPr>
          <w:rFonts w:ascii="Book Antiqua" w:hAnsi="Book Antiqua"/>
          <w:sz w:val="24"/>
          <w:szCs w:val="24"/>
          <w:lang w:val="en-GB"/>
        </w:rPr>
        <w:t>69</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 xml:space="preserve">25 mmol/mol </w:t>
      </w:r>
      <w:r w:rsidR="000071D4">
        <w:rPr>
          <w:rFonts w:ascii="Book Antiqua" w:hAnsi="Book Antiqua"/>
          <w:i/>
          <w:sz w:val="24"/>
          <w:szCs w:val="24"/>
          <w:lang w:val="en-GB"/>
        </w:rPr>
        <w:t>vs</w:t>
      </w:r>
      <w:r w:rsidR="0072072E" w:rsidRPr="00656B47">
        <w:rPr>
          <w:rFonts w:ascii="Book Antiqua" w:hAnsi="Book Antiqua"/>
          <w:sz w:val="24"/>
          <w:szCs w:val="24"/>
          <w:lang w:val="en-GB"/>
        </w:rPr>
        <w:t xml:space="preserve"> 6</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6</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0</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7%/49</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7</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 xml:space="preserve">3 mmol/mol </w:t>
      </w:r>
      <w:r w:rsidR="000071D4">
        <w:rPr>
          <w:rFonts w:ascii="Book Antiqua" w:hAnsi="Book Antiqua"/>
          <w:i/>
          <w:sz w:val="24"/>
          <w:szCs w:val="24"/>
          <w:lang w:val="en-GB"/>
        </w:rPr>
        <w:t>vs</w:t>
      </w:r>
      <w:r w:rsidR="0072072E" w:rsidRPr="00656B47">
        <w:rPr>
          <w:rFonts w:ascii="Book Antiqua" w:hAnsi="Book Antiqua"/>
          <w:sz w:val="24"/>
          <w:szCs w:val="24"/>
          <w:lang w:val="en-GB"/>
        </w:rPr>
        <w:t xml:space="preserve"> 7</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8</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1</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7%/62</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 xml:space="preserve">19 mmol/mol; </w:t>
      </w:r>
      <w:r w:rsidR="0072072E" w:rsidRPr="000071D4">
        <w:rPr>
          <w:rFonts w:ascii="Book Antiqua" w:hAnsi="Book Antiqua"/>
          <w:i/>
          <w:sz w:val="24"/>
          <w:szCs w:val="24"/>
          <w:lang w:val="en-GB"/>
        </w:rPr>
        <w:t>P</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&lt;</w:t>
      </w:r>
      <w:r w:rsidR="000071D4">
        <w:rPr>
          <w:rFonts w:ascii="Book Antiqua" w:hAnsi="Book Antiqua" w:hint="eastAsia"/>
          <w:sz w:val="24"/>
          <w:szCs w:val="24"/>
          <w:lang w:val="en-GB" w:eastAsia="zh-CN"/>
        </w:rPr>
        <w:t xml:space="preserve"> </w:t>
      </w:r>
      <w:r w:rsidR="0072072E" w:rsidRPr="00656B47">
        <w:rPr>
          <w:rFonts w:ascii="Book Antiqua" w:hAnsi="Book Antiqua"/>
          <w:sz w:val="24"/>
          <w:szCs w:val="24"/>
          <w:lang w:val="en-GB"/>
        </w:rPr>
        <w:t>0</w:t>
      </w:r>
      <w:r w:rsidR="000071D4">
        <w:rPr>
          <w:rFonts w:ascii="Book Antiqua" w:hAnsi="Book Antiqua" w:hint="eastAsia"/>
          <w:sz w:val="24"/>
          <w:szCs w:val="24"/>
          <w:lang w:val="en-GB" w:eastAsia="zh-CN"/>
        </w:rPr>
        <w:t>.</w:t>
      </w:r>
      <w:r w:rsidR="0072072E" w:rsidRPr="00656B47">
        <w:rPr>
          <w:rFonts w:ascii="Book Antiqua" w:hAnsi="Book Antiqua"/>
          <w:sz w:val="24"/>
          <w:szCs w:val="24"/>
          <w:lang w:val="en-GB"/>
        </w:rPr>
        <w:t>01)</w:t>
      </w:r>
      <w:r w:rsidR="008742AF" w:rsidRPr="00656B47">
        <w:rPr>
          <w:rFonts w:ascii="Book Antiqua" w:hAnsi="Book Antiqua"/>
          <w:sz w:val="24"/>
          <w:szCs w:val="24"/>
          <w:lang w:val="en-GB"/>
        </w:rPr>
        <w:t xml:space="preserve"> </w:t>
      </w:r>
      <w:r w:rsidR="00835A1D" w:rsidRPr="00656B47">
        <w:rPr>
          <w:rFonts w:ascii="Book Antiqua" w:hAnsi="Book Antiqua"/>
          <w:sz w:val="24"/>
          <w:szCs w:val="24"/>
          <w:lang w:val="en-GB"/>
        </w:rPr>
        <w:t>We analyzed the frequency of discordances according to the level of hyperglycaemia, by using the fasting plasma glucose cut-off of 17</w:t>
      </w:r>
      <w:r w:rsidR="000071D4">
        <w:rPr>
          <w:rFonts w:ascii="Book Antiqua" w:hAnsi="Book Antiqua" w:hint="eastAsia"/>
          <w:sz w:val="24"/>
          <w:szCs w:val="24"/>
          <w:lang w:val="en-GB" w:eastAsia="zh-CN"/>
        </w:rPr>
        <w:t>.</w:t>
      </w:r>
      <w:r w:rsidR="00835A1D" w:rsidRPr="00656B47">
        <w:rPr>
          <w:rFonts w:ascii="Book Antiqua" w:hAnsi="Book Antiqua"/>
          <w:sz w:val="24"/>
          <w:szCs w:val="24"/>
          <w:lang w:val="en-GB"/>
        </w:rPr>
        <w:t>0 mmol/L, which was reported to significantly influence SCr results obtained by the colorimetric Jaffé procedure</w:t>
      </w:r>
      <w:r w:rsidR="00877F99" w:rsidRPr="00BC459B">
        <w:rPr>
          <w:rFonts w:ascii="Book Antiqua" w:hAnsi="Book Antiqua"/>
          <w:sz w:val="24"/>
          <w:szCs w:val="24"/>
          <w:vertAlign w:val="superscript"/>
          <w:lang w:val="en-GB"/>
        </w:rPr>
        <w:t>[7]</w:t>
      </w:r>
      <w:r w:rsidR="00877F99" w:rsidRPr="00656B47">
        <w:rPr>
          <w:rFonts w:ascii="Book Antiqua" w:hAnsi="Book Antiqua"/>
          <w:sz w:val="24"/>
          <w:szCs w:val="24"/>
          <w:lang w:val="en-GB"/>
        </w:rPr>
        <w:t>.</w:t>
      </w:r>
      <w:r w:rsidR="00835A1D" w:rsidRPr="00656B47">
        <w:rPr>
          <w:rFonts w:ascii="Book Antiqua" w:hAnsi="Book Antiqua"/>
          <w:sz w:val="24"/>
          <w:szCs w:val="24"/>
          <w:lang w:val="en-GB"/>
        </w:rPr>
        <w:t xml:space="preserve"> Positively discordant results were more prevalent in the sub-group of patients with fasting plasma glucose above (</w:t>
      </w:r>
      <w:r w:rsidR="000071D4" w:rsidRPr="000071D4">
        <w:rPr>
          <w:rFonts w:ascii="Book Antiqua" w:hAnsi="Book Antiqua"/>
          <w:i/>
          <w:sz w:val="24"/>
          <w:szCs w:val="24"/>
          <w:lang w:val="en-GB"/>
        </w:rPr>
        <w:t>n</w:t>
      </w:r>
      <w:r w:rsidR="000071D4">
        <w:rPr>
          <w:rFonts w:ascii="Book Antiqua" w:hAnsi="Book Antiqua" w:hint="eastAsia"/>
          <w:sz w:val="24"/>
          <w:szCs w:val="24"/>
          <w:lang w:val="en-GB" w:eastAsia="zh-CN"/>
        </w:rPr>
        <w:t xml:space="preserve"> </w:t>
      </w:r>
      <w:r w:rsidR="00835A1D"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835A1D" w:rsidRPr="00656B47">
        <w:rPr>
          <w:rFonts w:ascii="Book Antiqua" w:hAnsi="Book Antiqua"/>
          <w:sz w:val="24"/>
          <w:szCs w:val="24"/>
          <w:lang w:val="en-GB"/>
        </w:rPr>
        <w:t>59), than below (</w:t>
      </w:r>
      <w:r w:rsidR="000071D4" w:rsidRPr="000071D4">
        <w:rPr>
          <w:rFonts w:ascii="Book Antiqua" w:hAnsi="Book Antiqua"/>
          <w:i/>
          <w:sz w:val="24"/>
          <w:szCs w:val="24"/>
          <w:lang w:val="en-GB"/>
        </w:rPr>
        <w:t>n</w:t>
      </w:r>
      <w:r w:rsidR="000071D4" w:rsidRPr="00656B47">
        <w:rPr>
          <w:rFonts w:ascii="Book Antiqua" w:hAnsi="Book Antiqua"/>
          <w:sz w:val="24"/>
          <w:szCs w:val="24"/>
          <w:lang w:val="en-GB"/>
        </w:rPr>
        <w:t xml:space="preserve"> </w:t>
      </w:r>
      <w:r w:rsidR="00835A1D"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835A1D" w:rsidRPr="00656B47">
        <w:rPr>
          <w:rFonts w:ascii="Book Antiqua" w:hAnsi="Book Antiqua"/>
          <w:sz w:val="24"/>
          <w:szCs w:val="24"/>
          <w:lang w:val="en-GB"/>
        </w:rPr>
        <w:t xml:space="preserve">589) </w:t>
      </w:r>
      <w:r w:rsidR="00F30CBF" w:rsidRPr="00656B47">
        <w:rPr>
          <w:rFonts w:ascii="Book Antiqua" w:hAnsi="Book Antiqua"/>
          <w:sz w:val="24"/>
          <w:szCs w:val="24"/>
          <w:lang w:val="en-GB"/>
        </w:rPr>
        <w:t>17</w:t>
      </w:r>
      <w:r w:rsidR="000071D4">
        <w:rPr>
          <w:rFonts w:ascii="Book Antiqua" w:hAnsi="Book Antiqua" w:hint="eastAsia"/>
          <w:sz w:val="24"/>
          <w:szCs w:val="24"/>
          <w:lang w:val="en-GB" w:eastAsia="zh-CN"/>
        </w:rPr>
        <w:t>.</w:t>
      </w:r>
      <w:r w:rsidR="00F30CBF" w:rsidRPr="00656B47">
        <w:rPr>
          <w:rFonts w:ascii="Book Antiqua" w:hAnsi="Book Antiqua"/>
          <w:sz w:val="24"/>
          <w:szCs w:val="24"/>
          <w:lang w:val="en-GB"/>
        </w:rPr>
        <w:t xml:space="preserve">0 mmol/L </w:t>
      </w:r>
      <w:r w:rsidR="00835A1D" w:rsidRPr="00656B47">
        <w:rPr>
          <w:rFonts w:ascii="Book Antiqua" w:hAnsi="Book Antiqua"/>
          <w:sz w:val="24"/>
          <w:szCs w:val="24"/>
          <w:lang w:val="en-GB"/>
        </w:rPr>
        <w:t xml:space="preserve">glucose cut-off (20% </w:t>
      </w:r>
      <w:r w:rsidR="00835A1D" w:rsidRPr="00656B47">
        <w:rPr>
          <w:rFonts w:ascii="Book Antiqua" w:hAnsi="Book Antiqua"/>
          <w:i/>
          <w:sz w:val="24"/>
          <w:szCs w:val="24"/>
          <w:lang w:val="en-GB"/>
        </w:rPr>
        <w:t>vs</w:t>
      </w:r>
      <w:r w:rsidR="00835A1D" w:rsidRPr="00656B47">
        <w:rPr>
          <w:rFonts w:ascii="Book Antiqua" w:hAnsi="Book Antiqua"/>
          <w:sz w:val="24"/>
          <w:szCs w:val="24"/>
          <w:lang w:val="en-GB"/>
        </w:rPr>
        <w:t xml:space="preserve"> 8%, </w:t>
      </w:r>
      <w:r w:rsidR="000071D4">
        <w:rPr>
          <w:rFonts w:ascii="Book Antiqua" w:hAnsi="Book Antiqua"/>
          <w:sz w:val="24"/>
          <w:szCs w:val="24"/>
          <w:lang w:val="en-GB"/>
        </w:rPr>
        <w:sym w:font="Symbol" w:char="F063"/>
      </w:r>
      <w:r w:rsidR="000071D4">
        <w:rPr>
          <w:rFonts w:ascii="Book Antiqua" w:hAnsi="Book Antiqua" w:hint="eastAsia"/>
          <w:sz w:val="24"/>
          <w:szCs w:val="24"/>
          <w:vertAlign w:val="superscript"/>
          <w:lang w:val="en-GB" w:eastAsia="zh-CN"/>
        </w:rPr>
        <w:t>2</w:t>
      </w:r>
      <w:r w:rsidR="000071D4">
        <w:rPr>
          <w:rFonts w:ascii="Book Antiqua" w:hAnsi="Book Antiqua" w:hint="eastAsia"/>
          <w:sz w:val="24"/>
          <w:szCs w:val="24"/>
          <w:lang w:val="en-GB" w:eastAsia="zh-CN"/>
        </w:rPr>
        <w:t xml:space="preserve"> </w:t>
      </w:r>
      <w:r w:rsidR="00835A1D"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835A1D" w:rsidRPr="00656B47">
        <w:rPr>
          <w:rFonts w:ascii="Book Antiqua" w:hAnsi="Book Antiqua"/>
          <w:sz w:val="24"/>
          <w:szCs w:val="24"/>
          <w:lang w:val="en-GB"/>
        </w:rPr>
        <w:t>11</w:t>
      </w:r>
      <w:r w:rsidR="000071D4">
        <w:rPr>
          <w:rFonts w:ascii="Book Antiqua" w:hAnsi="Book Antiqua" w:hint="eastAsia"/>
          <w:sz w:val="24"/>
          <w:szCs w:val="24"/>
          <w:lang w:val="en-GB" w:eastAsia="zh-CN"/>
        </w:rPr>
        <w:t>.</w:t>
      </w:r>
      <w:r w:rsidR="00835A1D" w:rsidRPr="00656B47">
        <w:rPr>
          <w:rFonts w:ascii="Book Antiqua" w:hAnsi="Book Antiqua"/>
          <w:sz w:val="24"/>
          <w:szCs w:val="24"/>
          <w:lang w:val="en-GB"/>
        </w:rPr>
        <w:t xml:space="preserve">968, </w:t>
      </w:r>
      <w:r w:rsidR="00835A1D" w:rsidRPr="000071D4">
        <w:rPr>
          <w:rFonts w:ascii="Book Antiqua" w:hAnsi="Book Antiqua"/>
          <w:i/>
          <w:sz w:val="24"/>
          <w:szCs w:val="24"/>
          <w:lang w:val="en-GB"/>
        </w:rPr>
        <w:t>P</w:t>
      </w:r>
      <w:r w:rsidR="000071D4" w:rsidRPr="000071D4">
        <w:rPr>
          <w:rFonts w:ascii="Book Antiqua" w:hAnsi="Book Antiqua" w:hint="eastAsia"/>
          <w:i/>
          <w:sz w:val="24"/>
          <w:szCs w:val="24"/>
          <w:lang w:val="en-GB" w:eastAsia="zh-CN"/>
        </w:rPr>
        <w:t xml:space="preserve"> </w:t>
      </w:r>
      <w:r w:rsidR="00835A1D"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835A1D" w:rsidRPr="00656B47">
        <w:rPr>
          <w:rFonts w:ascii="Book Antiqua" w:hAnsi="Book Antiqua"/>
          <w:sz w:val="24"/>
          <w:szCs w:val="24"/>
          <w:lang w:val="en-GB"/>
        </w:rPr>
        <w:t>0</w:t>
      </w:r>
      <w:r w:rsidR="000071D4">
        <w:rPr>
          <w:rFonts w:ascii="Book Antiqua" w:hAnsi="Book Antiqua" w:hint="eastAsia"/>
          <w:sz w:val="24"/>
          <w:szCs w:val="24"/>
          <w:lang w:val="en-GB" w:eastAsia="zh-CN"/>
        </w:rPr>
        <w:t>.</w:t>
      </w:r>
      <w:r w:rsidR="00835A1D" w:rsidRPr="00656B47">
        <w:rPr>
          <w:rFonts w:ascii="Book Antiqua" w:hAnsi="Book Antiqua"/>
          <w:sz w:val="24"/>
          <w:szCs w:val="24"/>
          <w:lang w:val="en-GB"/>
        </w:rPr>
        <w:t xml:space="preserve">0025). </w:t>
      </w:r>
      <w:r w:rsidR="008742AF" w:rsidRPr="00656B47">
        <w:rPr>
          <w:rFonts w:ascii="Book Antiqua" w:hAnsi="Book Antiqua"/>
          <w:sz w:val="24"/>
          <w:szCs w:val="24"/>
          <w:lang w:val="en-GB"/>
        </w:rPr>
        <w:t>However, in general, p</w:t>
      </w:r>
      <w:r w:rsidR="002E0505" w:rsidRPr="00656B47">
        <w:rPr>
          <w:rFonts w:ascii="Book Antiqua" w:hAnsi="Book Antiqua"/>
          <w:sz w:val="24"/>
          <w:szCs w:val="24"/>
          <w:lang w:val="en-GB"/>
        </w:rPr>
        <w:t>atients with eGFR &lt;</w:t>
      </w:r>
      <w:r w:rsidR="000071D4">
        <w:rPr>
          <w:rFonts w:ascii="Book Antiqua" w:hAnsi="Book Antiqua" w:hint="eastAsia"/>
          <w:sz w:val="24"/>
          <w:szCs w:val="24"/>
          <w:lang w:val="en-GB" w:eastAsia="zh-CN"/>
        </w:rPr>
        <w:t xml:space="preserve"> </w:t>
      </w:r>
      <w:r w:rsidR="002E0505" w:rsidRPr="00656B47">
        <w:rPr>
          <w:rFonts w:ascii="Book Antiqua" w:hAnsi="Book Antiqua"/>
          <w:sz w:val="24"/>
          <w:szCs w:val="24"/>
          <w:lang w:val="en-GB"/>
        </w:rPr>
        <w:t>60 m</w:t>
      </w:r>
      <w:r w:rsidR="000071D4" w:rsidRPr="00656B47">
        <w:rPr>
          <w:rFonts w:ascii="Book Antiqua" w:hAnsi="Book Antiqua"/>
          <w:sz w:val="24"/>
          <w:szCs w:val="24"/>
          <w:lang w:val="en-GB"/>
        </w:rPr>
        <w:t>L</w:t>
      </w:r>
      <w:r w:rsidR="002E0505" w:rsidRPr="00656B47">
        <w:rPr>
          <w:rFonts w:ascii="Book Antiqua" w:hAnsi="Book Antiqua"/>
          <w:sz w:val="24"/>
          <w:szCs w:val="24"/>
          <w:lang w:val="en-GB"/>
        </w:rPr>
        <w:t>/min/1</w:t>
      </w:r>
      <w:r w:rsidR="000071D4">
        <w:rPr>
          <w:rFonts w:ascii="Book Antiqua" w:hAnsi="Book Antiqua" w:hint="eastAsia"/>
          <w:sz w:val="24"/>
          <w:szCs w:val="24"/>
          <w:lang w:val="en-GB" w:eastAsia="zh-CN"/>
        </w:rPr>
        <w:t>.</w:t>
      </w:r>
      <w:r w:rsidR="002E0505" w:rsidRPr="00656B47">
        <w:rPr>
          <w:rFonts w:ascii="Book Antiqua" w:hAnsi="Book Antiqua"/>
          <w:sz w:val="24"/>
          <w:szCs w:val="24"/>
          <w:lang w:val="en-GB"/>
        </w:rPr>
        <w:t>73m</w:t>
      </w:r>
      <w:r w:rsidR="002E0505" w:rsidRPr="00656B47">
        <w:rPr>
          <w:rFonts w:ascii="Book Antiqua" w:hAnsi="Book Antiqua"/>
          <w:sz w:val="24"/>
          <w:szCs w:val="24"/>
          <w:vertAlign w:val="superscript"/>
          <w:lang w:val="en-GB"/>
        </w:rPr>
        <w:t>2</w:t>
      </w:r>
      <w:r w:rsidR="002E0505" w:rsidRPr="00656B47">
        <w:rPr>
          <w:rFonts w:ascii="Book Antiqua" w:hAnsi="Book Antiqua"/>
          <w:sz w:val="24"/>
          <w:szCs w:val="24"/>
          <w:lang w:val="en-GB"/>
        </w:rPr>
        <w:t xml:space="preserve"> had lower fasting plasma glucose than those with eGFR &gt;</w:t>
      </w:r>
      <w:r w:rsidR="000071D4">
        <w:rPr>
          <w:rFonts w:ascii="Book Antiqua" w:hAnsi="Book Antiqua" w:hint="eastAsia"/>
          <w:sz w:val="24"/>
          <w:szCs w:val="24"/>
          <w:lang w:val="en-GB" w:eastAsia="zh-CN"/>
        </w:rPr>
        <w:t xml:space="preserve"> </w:t>
      </w:r>
      <w:r w:rsidR="002E0505" w:rsidRPr="00656B47">
        <w:rPr>
          <w:rFonts w:ascii="Book Antiqua" w:hAnsi="Book Antiqua"/>
          <w:sz w:val="24"/>
          <w:szCs w:val="24"/>
          <w:lang w:val="en-GB"/>
        </w:rPr>
        <w:t>60 m</w:t>
      </w:r>
      <w:r w:rsidR="000071D4" w:rsidRPr="00656B47">
        <w:rPr>
          <w:rFonts w:ascii="Book Antiqua" w:hAnsi="Book Antiqua"/>
          <w:sz w:val="24"/>
          <w:szCs w:val="24"/>
          <w:lang w:val="en-GB"/>
        </w:rPr>
        <w:t>L</w:t>
      </w:r>
      <w:r w:rsidR="002E0505" w:rsidRPr="00656B47">
        <w:rPr>
          <w:rFonts w:ascii="Book Antiqua" w:hAnsi="Book Antiqua"/>
          <w:sz w:val="24"/>
          <w:szCs w:val="24"/>
          <w:lang w:val="en-GB"/>
        </w:rPr>
        <w:t>/min/1</w:t>
      </w:r>
      <w:r w:rsidR="000071D4">
        <w:rPr>
          <w:rFonts w:ascii="Book Antiqua" w:hAnsi="Book Antiqua" w:hint="eastAsia"/>
          <w:sz w:val="24"/>
          <w:szCs w:val="24"/>
          <w:lang w:val="en-GB" w:eastAsia="zh-CN"/>
        </w:rPr>
        <w:t>.</w:t>
      </w:r>
      <w:r w:rsidR="002E0505" w:rsidRPr="00656B47">
        <w:rPr>
          <w:rFonts w:ascii="Book Antiqua" w:hAnsi="Book Antiqua"/>
          <w:sz w:val="24"/>
          <w:szCs w:val="24"/>
          <w:lang w:val="en-GB"/>
        </w:rPr>
        <w:t>73m</w:t>
      </w:r>
      <w:r w:rsidR="002E0505" w:rsidRPr="00656B47">
        <w:rPr>
          <w:rFonts w:ascii="Book Antiqua" w:hAnsi="Book Antiqua"/>
          <w:sz w:val="24"/>
          <w:szCs w:val="24"/>
          <w:vertAlign w:val="superscript"/>
          <w:lang w:val="en-GB"/>
        </w:rPr>
        <w:t>2</w:t>
      </w:r>
      <w:r w:rsidR="002E0505" w:rsidRPr="00656B47">
        <w:rPr>
          <w:rFonts w:ascii="Book Antiqua" w:hAnsi="Book Antiqua"/>
          <w:sz w:val="24"/>
          <w:szCs w:val="24"/>
          <w:lang w:val="en-GB"/>
        </w:rPr>
        <w:t xml:space="preserve"> (7</w:t>
      </w:r>
      <w:r w:rsidR="000071D4">
        <w:rPr>
          <w:rFonts w:ascii="Book Antiqua" w:hAnsi="Book Antiqua" w:hint="eastAsia"/>
          <w:sz w:val="24"/>
          <w:szCs w:val="24"/>
          <w:lang w:val="en-GB" w:eastAsia="zh-CN"/>
        </w:rPr>
        <w:t>.</w:t>
      </w:r>
      <w:r w:rsidR="002E0505" w:rsidRPr="00656B47">
        <w:rPr>
          <w:rFonts w:ascii="Book Antiqua" w:hAnsi="Book Antiqua"/>
          <w:sz w:val="24"/>
          <w:szCs w:val="24"/>
          <w:lang w:val="en-GB"/>
        </w:rPr>
        <w:t>3</w:t>
      </w:r>
      <w:r w:rsidR="000071D4">
        <w:rPr>
          <w:rFonts w:ascii="Book Antiqua" w:hAnsi="Book Antiqua" w:hint="eastAsia"/>
          <w:sz w:val="24"/>
          <w:szCs w:val="24"/>
          <w:lang w:val="en-GB" w:eastAsia="zh-CN"/>
        </w:rPr>
        <w:t xml:space="preserve"> </w:t>
      </w:r>
      <w:r w:rsidR="00AE04D3"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AE04D3" w:rsidRPr="00656B47">
        <w:rPr>
          <w:rFonts w:ascii="Book Antiqua" w:hAnsi="Book Antiqua"/>
          <w:sz w:val="24"/>
          <w:szCs w:val="24"/>
          <w:lang w:val="en-GB"/>
        </w:rPr>
        <w:t>1</w:t>
      </w:r>
      <w:r w:rsidR="000071D4">
        <w:rPr>
          <w:rFonts w:ascii="Book Antiqua" w:hAnsi="Book Antiqua" w:hint="eastAsia"/>
          <w:sz w:val="24"/>
          <w:szCs w:val="24"/>
          <w:lang w:val="en-GB" w:eastAsia="zh-CN"/>
        </w:rPr>
        <w:t>.</w:t>
      </w:r>
      <w:r w:rsidR="00AE04D3" w:rsidRPr="00656B47">
        <w:rPr>
          <w:rFonts w:ascii="Book Antiqua" w:hAnsi="Book Antiqua"/>
          <w:sz w:val="24"/>
          <w:szCs w:val="24"/>
          <w:lang w:val="en-GB"/>
        </w:rPr>
        <w:t>9</w:t>
      </w:r>
      <w:r w:rsidR="002E0505" w:rsidRPr="00656B47">
        <w:rPr>
          <w:rFonts w:ascii="Book Antiqua" w:hAnsi="Book Antiqua"/>
          <w:sz w:val="24"/>
          <w:szCs w:val="24"/>
          <w:lang w:val="en-GB"/>
        </w:rPr>
        <w:t xml:space="preserve"> </w:t>
      </w:r>
      <w:r w:rsidR="002E0505" w:rsidRPr="00656B47">
        <w:rPr>
          <w:rFonts w:ascii="Book Antiqua" w:hAnsi="Book Antiqua"/>
          <w:i/>
          <w:sz w:val="24"/>
          <w:szCs w:val="24"/>
          <w:lang w:val="en-GB"/>
        </w:rPr>
        <w:t>vs</w:t>
      </w:r>
      <w:r w:rsidR="000071D4">
        <w:rPr>
          <w:rFonts w:ascii="Book Antiqua" w:hAnsi="Book Antiqua" w:hint="eastAsia"/>
          <w:i/>
          <w:sz w:val="24"/>
          <w:szCs w:val="24"/>
          <w:lang w:val="en-GB" w:eastAsia="zh-CN"/>
        </w:rPr>
        <w:t xml:space="preserve"> </w:t>
      </w:r>
      <w:r w:rsidR="002E0505" w:rsidRPr="00656B47">
        <w:rPr>
          <w:rFonts w:ascii="Book Antiqua" w:hAnsi="Book Antiqua"/>
          <w:sz w:val="24"/>
          <w:szCs w:val="24"/>
          <w:lang w:val="en-GB"/>
        </w:rPr>
        <w:t>9</w:t>
      </w:r>
      <w:r w:rsidR="000071D4">
        <w:rPr>
          <w:rFonts w:ascii="Book Antiqua" w:hAnsi="Book Antiqua" w:hint="eastAsia"/>
          <w:sz w:val="24"/>
          <w:szCs w:val="24"/>
          <w:lang w:val="en-GB" w:eastAsia="zh-CN"/>
        </w:rPr>
        <w:t>.</w:t>
      </w:r>
      <w:r w:rsidR="002E0505" w:rsidRPr="00656B47">
        <w:rPr>
          <w:rFonts w:ascii="Book Antiqua" w:hAnsi="Book Antiqua"/>
          <w:sz w:val="24"/>
          <w:szCs w:val="24"/>
          <w:lang w:val="en-GB"/>
        </w:rPr>
        <w:t>2</w:t>
      </w:r>
      <w:r w:rsidR="000071D4">
        <w:rPr>
          <w:rFonts w:ascii="Book Antiqua" w:hAnsi="Book Antiqua" w:hint="eastAsia"/>
          <w:sz w:val="24"/>
          <w:szCs w:val="24"/>
          <w:lang w:val="en-GB" w:eastAsia="zh-CN"/>
        </w:rPr>
        <w:t xml:space="preserve"> </w:t>
      </w:r>
      <w:r w:rsidR="00AE04D3" w:rsidRPr="00656B47">
        <w:rPr>
          <w:rFonts w:ascii="Book Antiqua" w:hAnsi="Book Antiqua"/>
          <w:sz w:val="24"/>
          <w:szCs w:val="24"/>
          <w:lang w:val="en-GB"/>
        </w:rPr>
        <w:t>±</w:t>
      </w:r>
      <w:r w:rsidR="000071D4">
        <w:rPr>
          <w:rFonts w:ascii="Book Antiqua" w:hAnsi="Book Antiqua" w:hint="eastAsia"/>
          <w:sz w:val="24"/>
          <w:szCs w:val="24"/>
          <w:lang w:val="en-GB" w:eastAsia="zh-CN"/>
        </w:rPr>
        <w:t xml:space="preserve"> </w:t>
      </w:r>
      <w:r w:rsidR="00AE04D3" w:rsidRPr="00656B47">
        <w:rPr>
          <w:rFonts w:ascii="Book Antiqua" w:hAnsi="Book Antiqua"/>
          <w:sz w:val="24"/>
          <w:szCs w:val="24"/>
          <w:lang w:val="en-GB"/>
        </w:rPr>
        <w:t>2</w:t>
      </w:r>
      <w:r w:rsidR="000071D4">
        <w:rPr>
          <w:rFonts w:ascii="Book Antiqua" w:hAnsi="Book Antiqua" w:hint="eastAsia"/>
          <w:sz w:val="24"/>
          <w:szCs w:val="24"/>
          <w:lang w:val="en-GB" w:eastAsia="zh-CN"/>
        </w:rPr>
        <w:t>.</w:t>
      </w:r>
      <w:r w:rsidR="00AE04D3" w:rsidRPr="00656B47">
        <w:rPr>
          <w:rFonts w:ascii="Book Antiqua" w:hAnsi="Book Antiqua"/>
          <w:sz w:val="24"/>
          <w:szCs w:val="24"/>
          <w:lang w:val="en-GB"/>
        </w:rPr>
        <w:t>0</w:t>
      </w:r>
      <w:r w:rsidR="002E0505" w:rsidRPr="00656B47">
        <w:rPr>
          <w:rFonts w:ascii="Book Antiqua" w:hAnsi="Book Antiqua"/>
          <w:sz w:val="24"/>
          <w:szCs w:val="24"/>
          <w:lang w:val="en-GB"/>
        </w:rPr>
        <w:t xml:space="preserve"> </w:t>
      </w:r>
      <w:r w:rsidRPr="00656B47">
        <w:rPr>
          <w:rFonts w:ascii="Book Antiqua" w:hAnsi="Book Antiqua"/>
          <w:sz w:val="24"/>
          <w:szCs w:val="24"/>
          <w:lang w:val="en-GB"/>
        </w:rPr>
        <w:t>mmol/L</w:t>
      </w:r>
      <w:r w:rsidR="008742AF" w:rsidRPr="00656B47">
        <w:rPr>
          <w:rFonts w:ascii="Book Antiqua" w:hAnsi="Book Antiqua"/>
          <w:sz w:val="24"/>
          <w:szCs w:val="24"/>
          <w:lang w:val="en-GB"/>
        </w:rPr>
        <w:t xml:space="preserve">, </w:t>
      </w:r>
      <w:r w:rsidR="000071D4" w:rsidRPr="000071D4">
        <w:rPr>
          <w:rFonts w:ascii="Book Antiqua" w:hAnsi="Book Antiqua"/>
          <w:i/>
          <w:sz w:val="24"/>
          <w:szCs w:val="24"/>
          <w:lang w:val="en-GB"/>
        </w:rPr>
        <w:t>P</w:t>
      </w:r>
      <w:r w:rsidR="000071D4">
        <w:rPr>
          <w:rFonts w:ascii="Book Antiqua" w:hAnsi="Book Antiqua" w:hint="eastAsia"/>
          <w:sz w:val="24"/>
          <w:szCs w:val="24"/>
          <w:lang w:val="en-GB" w:eastAsia="zh-CN"/>
        </w:rPr>
        <w:t xml:space="preserve"> </w:t>
      </w:r>
      <w:r w:rsidR="008742AF" w:rsidRPr="00656B47">
        <w:rPr>
          <w:rFonts w:ascii="Book Antiqua" w:hAnsi="Book Antiqua"/>
          <w:sz w:val="24"/>
          <w:szCs w:val="24"/>
          <w:lang w:val="en-GB"/>
        </w:rPr>
        <w:t>&lt;</w:t>
      </w:r>
      <w:r w:rsidR="000071D4">
        <w:rPr>
          <w:rFonts w:ascii="Book Antiqua" w:hAnsi="Book Antiqua" w:hint="eastAsia"/>
          <w:sz w:val="24"/>
          <w:szCs w:val="24"/>
          <w:lang w:val="en-GB" w:eastAsia="zh-CN"/>
        </w:rPr>
        <w:t xml:space="preserve"> </w:t>
      </w:r>
      <w:r w:rsidR="008742AF" w:rsidRPr="00656B47">
        <w:rPr>
          <w:rFonts w:ascii="Book Antiqua" w:hAnsi="Book Antiqua"/>
          <w:sz w:val="24"/>
          <w:szCs w:val="24"/>
          <w:lang w:val="en-GB"/>
        </w:rPr>
        <w:t>0</w:t>
      </w:r>
      <w:r w:rsidR="000071D4">
        <w:rPr>
          <w:rFonts w:ascii="Book Antiqua" w:hAnsi="Book Antiqua" w:hint="eastAsia"/>
          <w:sz w:val="24"/>
          <w:szCs w:val="24"/>
          <w:lang w:val="en-GB" w:eastAsia="zh-CN"/>
        </w:rPr>
        <w:t>.</w:t>
      </w:r>
      <w:r w:rsidR="008742AF" w:rsidRPr="00656B47">
        <w:rPr>
          <w:rFonts w:ascii="Book Antiqua" w:hAnsi="Book Antiqua"/>
          <w:sz w:val="24"/>
          <w:szCs w:val="24"/>
          <w:lang w:val="en-GB"/>
        </w:rPr>
        <w:t>0001)</w:t>
      </w:r>
      <w:r w:rsidR="002E0505" w:rsidRPr="00656B47">
        <w:rPr>
          <w:rFonts w:ascii="Book Antiqua" w:hAnsi="Book Antiqua"/>
          <w:sz w:val="24"/>
          <w:szCs w:val="24"/>
          <w:lang w:val="en-GB"/>
        </w:rPr>
        <w:t xml:space="preserve">. </w:t>
      </w:r>
    </w:p>
    <w:p w:rsidR="00524F7A" w:rsidRPr="00656B47" w:rsidRDefault="00524F7A" w:rsidP="00402502">
      <w:pPr>
        <w:spacing w:after="0" w:line="360" w:lineRule="auto"/>
        <w:jc w:val="both"/>
        <w:rPr>
          <w:rFonts w:ascii="Book Antiqua" w:hAnsi="Book Antiqua" w:cs="Arial"/>
          <w:b/>
          <w:sz w:val="24"/>
          <w:szCs w:val="24"/>
          <w:lang w:val="en-GB"/>
        </w:rPr>
      </w:pPr>
    </w:p>
    <w:p w:rsidR="008742AF" w:rsidRPr="00656B47" w:rsidRDefault="008742AF" w:rsidP="00402502">
      <w:pPr>
        <w:spacing w:after="0" w:line="360" w:lineRule="auto"/>
        <w:jc w:val="both"/>
        <w:rPr>
          <w:rFonts w:ascii="Book Antiqua" w:hAnsi="Book Antiqua" w:cs="Arial"/>
          <w:b/>
          <w:sz w:val="24"/>
          <w:szCs w:val="24"/>
          <w:lang w:val="en-GB"/>
        </w:rPr>
      </w:pPr>
      <w:r w:rsidRPr="00656B47">
        <w:rPr>
          <w:rFonts w:ascii="Book Antiqua" w:hAnsi="Book Antiqua" w:cs="Arial"/>
          <w:b/>
          <w:sz w:val="24"/>
          <w:szCs w:val="24"/>
          <w:lang w:val="en-GB"/>
        </w:rPr>
        <w:t>DISCUSSION</w:t>
      </w:r>
    </w:p>
    <w:p w:rsidR="00E254A4" w:rsidRPr="00656B47" w:rsidRDefault="00A82A57"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In this </w:t>
      </w:r>
      <w:r w:rsidR="008742AF" w:rsidRPr="00656B47">
        <w:rPr>
          <w:rFonts w:ascii="Book Antiqua" w:hAnsi="Book Antiqua" w:cs="Arial"/>
          <w:sz w:val="24"/>
          <w:szCs w:val="24"/>
          <w:lang w:val="en-GB"/>
        </w:rPr>
        <w:t>study</w:t>
      </w:r>
      <w:r w:rsidRPr="00656B47">
        <w:rPr>
          <w:rFonts w:ascii="Book Antiqua" w:hAnsi="Book Antiqua" w:cs="Arial"/>
          <w:sz w:val="24"/>
          <w:szCs w:val="24"/>
          <w:lang w:val="en-GB"/>
        </w:rPr>
        <w:t xml:space="preserve">, we attempted to </w:t>
      </w:r>
      <w:r w:rsidR="008742AF" w:rsidRPr="00656B47">
        <w:rPr>
          <w:rFonts w:ascii="Book Antiqua" w:hAnsi="Book Antiqua" w:cs="Arial"/>
          <w:sz w:val="24"/>
          <w:szCs w:val="24"/>
          <w:lang w:val="en-GB"/>
        </w:rPr>
        <w:t>evaluate the influence of creatinine methodology on the performance of CKD-EPI-calculated eGFR for CKD staging in a large cohort of diabetic patients.</w:t>
      </w:r>
      <w:r w:rsidR="00656EA6" w:rsidRPr="00656B47">
        <w:rPr>
          <w:rFonts w:ascii="Book Antiqua" w:hAnsi="Book Antiqua" w:cs="Arial"/>
          <w:sz w:val="24"/>
          <w:szCs w:val="24"/>
          <w:lang w:val="en-GB"/>
        </w:rPr>
        <w:t xml:space="preserve"> </w:t>
      </w:r>
      <w:r w:rsidR="00795A7B" w:rsidRPr="00656B47">
        <w:rPr>
          <w:rFonts w:ascii="Book Antiqua" w:hAnsi="Book Antiqua" w:cs="Arial"/>
          <w:sz w:val="24"/>
          <w:szCs w:val="24"/>
          <w:lang w:val="en-GB"/>
        </w:rPr>
        <w:t>Our</w:t>
      </w:r>
      <w:r w:rsidR="00656EA6" w:rsidRPr="00656B47">
        <w:rPr>
          <w:rFonts w:ascii="Book Antiqua" w:hAnsi="Book Antiqua" w:cs="Arial"/>
          <w:sz w:val="24"/>
          <w:szCs w:val="24"/>
          <w:lang w:val="en-GB"/>
        </w:rPr>
        <w:t xml:space="preserve"> results</w:t>
      </w:r>
      <w:r w:rsidR="00795A7B" w:rsidRPr="00656B47">
        <w:rPr>
          <w:rFonts w:ascii="Book Antiqua" w:hAnsi="Book Antiqua" w:cs="Arial"/>
          <w:sz w:val="24"/>
          <w:szCs w:val="24"/>
          <w:lang w:val="en-GB"/>
        </w:rPr>
        <w:t xml:space="preserve"> </w:t>
      </w:r>
      <w:r w:rsidR="00DF3CFE" w:rsidRPr="00656B47">
        <w:rPr>
          <w:rFonts w:ascii="Book Antiqua" w:hAnsi="Book Antiqua" w:cs="Arial"/>
          <w:sz w:val="24"/>
          <w:szCs w:val="24"/>
          <w:lang w:val="en-GB"/>
        </w:rPr>
        <w:t xml:space="preserve">indicate an overall excellent agreement in CKD staging </w:t>
      </w:r>
      <w:r w:rsidR="00C83959" w:rsidRPr="00656B47">
        <w:rPr>
          <w:rFonts w:ascii="Book Antiqua" w:hAnsi="Book Antiqua" w:cs="Arial"/>
          <w:sz w:val="24"/>
          <w:szCs w:val="24"/>
          <w:lang w:val="en-GB"/>
        </w:rPr>
        <w:t>(kappa</w:t>
      </w:r>
      <w:r w:rsidR="000071D4">
        <w:rPr>
          <w:rFonts w:ascii="Book Antiqua" w:hAnsi="Book Antiqua" w:cs="Arial" w:hint="eastAsia"/>
          <w:sz w:val="24"/>
          <w:szCs w:val="24"/>
          <w:lang w:val="en-GB" w:eastAsia="zh-CN"/>
        </w:rPr>
        <w:t xml:space="preserve"> </w:t>
      </w:r>
      <w:r w:rsidR="00C83959" w:rsidRPr="00656B47">
        <w:rPr>
          <w:rFonts w:ascii="Book Antiqua" w:hAnsi="Book Antiqua" w:cs="Arial"/>
          <w:sz w:val="24"/>
          <w:szCs w:val="24"/>
          <w:lang w:val="en-GB"/>
        </w:rPr>
        <w:t>=</w:t>
      </w:r>
      <w:r w:rsidR="000071D4">
        <w:rPr>
          <w:rFonts w:ascii="Book Antiqua" w:hAnsi="Book Antiqua" w:cs="Arial" w:hint="eastAsia"/>
          <w:sz w:val="24"/>
          <w:szCs w:val="24"/>
          <w:lang w:val="en-GB" w:eastAsia="zh-CN"/>
        </w:rPr>
        <w:t xml:space="preserve"> </w:t>
      </w:r>
      <w:r w:rsidR="00C83959" w:rsidRPr="00656B47">
        <w:rPr>
          <w:rFonts w:ascii="Book Antiqua" w:hAnsi="Book Antiqua" w:cs="Arial"/>
          <w:sz w:val="24"/>
          <w:szCs w:val="24"/>
          <w:lang w:val="en-GB"/>
        </w:rPr>
        <w:t>0</w:t>
      </w:r>
      <w:r w:rsidR="000071D4">
        <w:rPr>
          <w:rFonts w:ascii="Book Antiqua" w:hAnsi="Book Antiqua" w:cs="Arial" w:hint="eastAsia"/>
          <w:sz w:val="24"/>
          <w:szCs w:val="24"/>
          <w:lang w:val="en-GB" w:eastAsia="zh-CN"/>
        </w:rPr>
        <w:t>.</w:t>
      </w:r>
      <w:r w:rsidR="00C83959" w:rsidRPr="00656B47">
        <w:rPr>
          <w:rFonts w:ascii="Book Antiqua" w:hAnsi="Book Antiqua" w:cs="Arial"/>
          <w:sz w:val="24"/>
          <w:szCs w:val="24"/>
          <w:lang w:val="en-GB"/>
        </w:rPr>
        <w:t xml:space="preserve">918) between the </w:t>
      </w:r>
      <w:r w:rsidR="00EA27FC" w:rsidRPr="00656B47">
        <w:rPr>
          <w:rFonts w:ascii="Book Antiqua" w:hAnsi="Book Antiqua" w:cs="Arial"/>
          <w:sz w:val="24"/>
          <w:szCs w:val="24"/>
          <w:lang w:val="en-GB"/>
        </w:rPr>
        <w:t>Jaffé</w:t>
      </w:r>
      <w:r w:rsidR="00C83959" w:rsidRPr="00656B47">
        <w:rPr>
          <w:rFonts w:ascii="Book Antiqua" w:hAnsi="Book Antiqua" w:cs="Arial"/>
          <w:sz w:val="24"/>
          <w:szCs w:val="24"/>
          <w:lang w:val="en-GB"/>
        </w:rPr>
        <w:t xml:space="preserve"> </w:t>
      </w:r>
      <w:r w:rsidR="00D64226" w:rsidRPr="00656B47">
        <w:rPr>
          <w:rFonts w:ascii="Book Antiqua" w:hAnsi="Book Antiqua" w:cs="Arial"/>
          <w:sz w:val="24"/>
          <w:szCs w:val="24"/>
          <w:lang w:val="en-GB"/>
        </w:rPr>
        <w:t>serum creatinine</w:t>
      </w:r>
      <w:r w:rsidR="00C83959" w:rsidRPr="00656B47">
        <w:rPr>
          <w:rFonts w:ascii="Book Antiqua" w:hAnsi="Book Antiqua" w:cs="Arial"/>
          <w:sz w:val="24"/>
          <w:szCs w:val="24"/>
          <w:lang w:val="en-GB"/>
        </w:rPr>
        <w:t xml:space="preserve">- and enzymatic </w:t>
      </w:r>
      <w:r w:rsidR="00D64226" w:rsidRPr="00656B47">
        <w:rPr>
          <w:rFonts w:ascii="Book Antiqua" w:hAnsi="Book Antiqua" w:cs="Arial"/>
          <w:sz w:val="24"/>
          <w:szCs w:val="24"/>
          <w:lang w:val="en-GB"/>
        </w:rPr>
        <w:t>serum creatinine</w:t>
      </w:r>
      <w:r w:rsidR="00C83959" w:rsidRPr="00656B47">
        <w:rPr>
          <w:rFonts w:ascii="Book Antiqua" w:hAnsi="Book Antiqua" w:cs="Arial"/>
          <w:sz w:val="24"/>
          <w:szCs w:val="24"/>
          <w:lang w:val="en-GB"/>
        </w:rPr>
        <w:t xml:space="preserve">-based CKD-EPI-eGFR, with 9% of discordant cases. As compared to </w:t>
      </w:r>
      <w:r w:rsidR="001C6D71" w:rsidRPr="00656B47">
        <w:rPr>
          <w:rFonts w:ascii="Book Antiqua" w:hAnsi="Book Antiqua" w:cs="Arial"/>
          <w:sz w:val="24"/>
          <w:szCs w:val="24"/>
          <w:lang w:val="en-GB"/>
        </w:rPr>
        <w:t xml:space="preserve">the </w:t>
      </w:r>
      <w:r w:rsidR="00C83959" w:rsidRPr="00656B47">
        <w:rPr>
          <w:rFonts w:ascii="Book Antiqua" w:hAnsi="Book Antiqua" w:cs="Arial"/>
          <w:sz w:val="24"/>
          <w:szCs w:val="24"/>
          <w:lang w:val="en-GB"/>
        </w:rPr>
        <w:t xml:space="preserve">enzymatic </w:t>
      </w:r>
      <w:r w:rsidR="00D64226" w:rsidRPr="00656B47">
        <w:rPr>
          <w:rFonts w:ascii="Book Antiqua" w:hAnsi="Book Antiqua" w:cs="Arial"/>
          <w:sz w:val="24"/>
          <w:szCs w:val="24"/>
          <w:lang w:val="en-GB"/>
        </w:rPr>
        <w:t>creatinine</w:t>
      </w:r>
      <w:r w:rsidR="00C83959" w:rsidRPr="00656B47">
        <w:rPr>
          <w:rFonts w:ascii="Book Antiqua" w:hAnsi="Book Antiqua" w:cs="Arial"/>
          <w:sz w:val="24"/>
          <w:szCs w:val="24"/>
          <w:lang w:val="en-GB"/>
        </w:rPr>
        <w:t xml:space="preserve">, majority of discordances (8%) were positive </w:t>
      </w:r>
      <w:r w:rsidR="00C83959" w:rsidRPr="00656B47">
        <w:rPr>
          <w:rFonts w:ascii="Book Antiqua" w:hAnsi="Book Antiqua" w:cs="Arial"/>
          <w:i/>
          <w:sz w:val="24"/>
          <w:szCs w:val="24"/>
          <w:lang w:val="en-GB"/>
        </w:rPr>
        <w:t>i.e.</w:t>
      </w:r>
      <w:r w:rsidR="000071D4">
        <w:rPr>
          <w:rFonts w:ascii="Book Antiqua" w:hAnsi="Book Antiqua" w:cs="Arial" w:hint="eastAsia"/>
          <w:i/>
          <w:sz w:val="24"/>
          <w:szCs w:val="24"/>
          <w:lang w:val="en-GB" w:eastAsia="zh-CN"/>
        </w:rPr>
        <w:t>,</w:t>
      </w:r>
      <w:r w:rsidR="00C83959" w:rsidRPr="00656B47">
        <w:rPr>
          <w:rFonts w:ascii="Book Antiqua" w:hAnsi="Book Antiqua" w:cs="Arial"/>
          <w:sz w:val="24"/>
          <w:szCs w:val="24"/>
          <w:lang w:val="en-GB"/>
        </w:rPr>
        <w:t xml:space="preserve"> associated to the more advanced CKD stage re-classification, whereas only 1% cases were negatively discordant if </w:t>
      </w:r>
      <w:r w:rsidR="00EA27FC" w:rsidRPr="00656B47">
        <w:rPr>
          <w:rFonts w:ascii="Book Antiqua" w:hAnsi="Book Antiqua" w:cs="Arial"/>
          <w:sz w:val="24"/>
          <w:szCs w:val="24"/>
          <w:lang w:val="en-GB"/>
        </w:rPr>
        <w:t>Jaffé</w:t>
      </w:r>
      <w:r w:rsidR="00C83959" w:rsidRPr="00656B47">
        <w:rPr>
          <w:rFonts w:ascii="Book Antiqua" w:hAnsi="Book Antiqua" w:cs="Arial"/>
          <w:sz w:val="24"/>
          <w:szCs w:val="24"/>
          <w:lang w:val="en-GB"/>
        </w:rPr>
        <w:t xml:space="preserve"> </w:t>
      </w:r>
      <w:r w:rsidR="00D64226" w:rsidRPr="00656B47">
        <w:rPr>
          <w:rFonts w:ascii="Book Antiqua" w:hAnsi="Book Antiqua" w:cs="Arial"/>
          <w:sz w:val="24"/>
          <w:szCs w:val="24"/>
          <w:lang w:val="en-GB"/>
        </w:rPr>
        <w:t>creatinine</w:t>
      </w:r>
      <w:r w:rsidR="00C83959" w:rsidRPr="00656B47">
        <w:rPr>
          <w:rFonts w:ascii="Book Antiqua" w:hAnsi="Book Antiqua" w:cs="Arial"/>
          <w:sz w:val="24"/>
          <w:szCs w:val="24"/>
          <w:lang w:val="en-GB"/>
        </w:rPr>
        <w:t xml:space="preserve"> was used for eGFR calculation</w:t>
      </w:r>
      <w:r w:rsidR="00D64226" w:rsidRPr="00656B47">
        <w:rPr>
          <w:rFonts w:ascii="Book Antiqua" w:hAnsi="Book Antiqua" w:cs="Arial"/>
          <w:sz w:val="24"/>
          <w:szCs w:val="24"/>
          <w:lang w:val="en-GB"/>
        </w:rPr>
        <w:t>. Plasma glucose was identified as a significant determinant of between-method bias</w:t>
      </w:r>
      <w:r w:rsidR="00E254A4" w:rsidRPr="00656B47">
        <w:rPr>
          <w:rFonts w:ascii="Book Antiqua" w:hAnsi="Book Antiqua" w:cs="Arial"/>
          <w:sz w:val="24"/>
          <w:szCs w:val="24"/>
          <w:lang w:val="en-GB"/>
        </w:rPr>
        <w:t xml:space="preserve">. </w:t>
      </w:r>
    </w:p>
    <w:p w:rsidR="00E254A4" w:rsidRPr="00656B47" w:rsidRDefault="00E254A4"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Kidney function is rather uniquely affected by diabetes. Elevated GFR, known as </w:t>
      </w:r>
      <w:r w:rsidR="00791BBF" w:rsidRPr="00656B47">
        <w:rPr>
          <w:rFonts w:ascii="Book Antiqua" w:hAnsi="Book Antiqua" w:cs="Arial"/>
          <w:sz w:val="24"/>
          <w:szCs w:val="24"/>
          <w:lang w:val="en-GB"/>
        </w:rPr>
        <w:t>hyperfiltration</w:t>
      </w:r>
      <w:r w:rsidRPr="00656B47">
        <w:rPr>
          <w:rFonts w:ascii="Book Antiqua" w:hAnsi="Book Antiqua" w:cs="Arial"/>
          <w:sz w:val="24"/>
          <w:szCs w:val="24"/>
          <w:lang w:val="en-GB"/>
        </w:rPr>
        <w:t xml:space="preserve">, is a common finding in new-onset diabetes, probably as a consequence of hyperglycaemia and related metabolic and endocrine disturbances. </w:t>
      </w:r>
      <w:r w:rsidR="00791BBF" w:rsidRPr="00656B47">
        <w:rPr>
          <w:rFonts w:ascii="Book Antiqua" w:hAnsi="Book Antiqua" w:cs="Arial"/>
          <w:sz w:val="24"/>
          <w:szCs w:val="24"/>
          <w:lang w:val="en-GB"/>
        </w:rPr>
        <w:t>Hyperfiltration</w:t>
      </w:r>
      <w:r w:rsidRPr="00656B47">
        <w:rPr>
          <w:rFonts w:ascii="Book Antiqua" w:hAnsi="Book Antiqua" w:cs="Arial"/>
          <w:sz w:val="24"/>
          <w:szCs w:val="24"/>
          <w:lang w:val="en-GB"/>
        </w:rPr>
        <w:t>, being considered as an early sign of DKD</w:t>
      </w:r>
      <w:r w:rsidR="00BC459B" w:rsidRPr="00BC459B">
        <w:rPr>
          <w:rFonts w:ascii="Book Antiqua" w:hAnsi="Book Antiqua" w:cs="Arial"/>
          <w:sz w:val="24"/>
          <w:szCs w:val="24"/>
          <w:vertAlign w:val="superscript"/>
          <w:lang w:val="en-GB"/>
        </w:rPr>
        <w:t>[</w:t>
      </w:r>
      <w:r w:rsidRPr="00BC459B">
        <w:rPr>
          <w:rFonts w:ascii="Book Antiqua" w:hAnsi="Book Antiqua" w:cs="Arial"/>
          <w:sz w:val="24"/>
          <w:szCs w:val="24"/>
          <w:vertAlign w:val="superscript"/>
          <w:lang w:val="en-GB"/>
        </w:rPr>
        <w:t>18</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is declining with the progression of diabetes and the intensive diabetes treatment was found to be effective in reducing the risk for the progression to DKD by delaying the GFR decline in both type 1 and type 2 diabetes</w:t>
      </w:r>
      <w:r w:rsidR="00BC459B" w:rsidRPr="00BC459B">
        <w:rPr>
          <w:rFonts w:ascii="Book Antiqua" w:hAnsi="Book Antiqua" w:cs="Arial"/>
          <w:sz w:val="24"/>
          <w:szCs w:val="24"/>
          <w:vertAlign w:val="superscript"/>
          <w:lang w:val="en-GB"/>
        </w:rPr>
        <w:t>[</w:t>
      </w:r>
      <w:r w:rsidR="00242413" w:rsidRPr="00BC459B">
        <w:rPr>
          <w:rFonts w:ascii="Book Antiqua" w:hAnsi="Book Antiqua" w:cs="Arial"/>
          <w:sz w:val="24"/>
          <w:szCs w:val="24"/>
          <w:vertAlign w:val="superscript"/>
          <w:lang w:val="en-GB"/>
        </w:rPr>
        <w:t>19,20</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Thus, specific features of DKD in diabetes indicate the need for an accurate and reliable method for GFR estimation over the wide range of GFR. Our previous study showed that CKD-EPI-eGFR, with improved accuracy in the GFR range above 60 ml/min/1,73 m</w:t>
      </w:r>
      <w:r w:rsidRPr="00656B47">
        <w:rPr>
          <w:rFonts w:ascii="Book Antiqua" w:hAnsi="Book Antiqua" w:cs="Arial"/>
          <w:sz w:val="24"/>
          <w:szCs w:val="24"/>
          <w:vertAlign w:val="superscript"/>
          <w:lang w:val="en-GB"/>
        </w:rPr>
        <w:t>2</w:t>
      </w:r>
      <w:r w:rsidRPr="00656B47">
        <w:rPr>
          <w:rFonts w:ascii="Book Antiqua" w:hAnsi="Book Antiqua" w:cs="Arial"/>
          <w:sz w:val="24"/>
          <w:szCs w:val="24"/>
          <w:lang w:val="en-GB"/>
        </w:rPr>
        <w:t xml:space="preserve">, represented a superior surrogate marker of GFR in diabetic patients, particularly those with normoalbuminuria and </w:t>
      </w:r>
      <w:r w:rsidR="00791BBF" w:rsidRPr="00656B47">
        <w:rPr>
          <w:rFonts w:ascii="Book Antiqua" w:hAnsi="Book Antiqua" w:cs="Arial"/>
          <w:sz w:val="24"/>
          <w:szCs w:val="24"/>
          <w:lang w:val="en-GB"/>
        </w:rPr>
        <w:t>hyperfiltration</w:t>
      </w:r>
      <w:r w:rsidRPr="00656B47">
        <w:rPr>
          <w:rFonts w:ascii="Book Antiqua" w:hAnsi="Book Antiqua" w:cs="Arial"/>
          <w:sz w:val="24"/>
          <w:szCs w:val="24"/>
          <w:lang w:val="en-GB"/>
        </w:rPr>
        <w:t xml:space="preserve"> implicating its use as a reliable screening tool for an early renal impairment in diabetes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21</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Either compensated Jaffé or enzymatic creatinine assay, traceable to the</w:t>
      </w:r>
      <w:r w:rsidR="006A6EED" w:rsidRPr="00656B47">
        <w:rPr>
          <w:rFonts w:ascii="Book Antiqua" w:hAnsi="Book Antiqua" w:cs="Arial"/>
          <w:sz w:val="24"/>
          <w:szCs w:val="24"/>
          <w:lang w:val="en-GB"/>
        </w:rPr>
        <w:t xml:space="preserve"> </w:t>
      </w:r>
      <w:r w:rsidRPr="00656B47">
        <w:rPr>
          <w:rFonts w:ascii="Book Antiqua" w:hAnsi="Book Antiqua" w:cs="Arial"/>
          <w:sz w:val="24"/>
          <w:szCs w:val="24"/>
          <w:lang w:val="en-GB"/>
        </w:rPr>
        <w:t>reference IDMS procedure is needed for eGFR-</w:t>
      </w:r>
      <w:r w:rsidR="00877F99">
        <w:rPr>
          <w:rFonts w:ascii="Book Antiqua" w:hAnsi="Book Antiqua" w:cs="Arial"/>
          <w:sz w:val="24"/>
          <w:szCs w:val="24"/>
          <w:lang w:val="en-GB"/>
        </w:rPr>
        <w:t>C</w:t>
      </w:r>
      <w:r w:rsidRPr="00656B47">
        <w:rPr>
          <w:rFonts w:ascii="Book Antiqua" w:hAnsi="Book Antiqua" w:cs="Arial"/>
          <w:sz w:val="24"/>
          <w:szCs w:val="24"/>
          <w:lang w:val="en-GB"/>
        </w:rPr>
        <w:t>KD-EPI calculation</w:t>
      </w:r>
      <w:r w:rsidR="00BC459B" w:rsidRPr="00BC459B">
        <w:rPr>
          <w:rFonts w:ascii="Book Antiqua" w:hAnsi="Book Antiqua" w:cs="Arial"/>
          <w:sz w:val="24"/>
          <w:szCs w:val="24"/>
          <w:vertAlign w:val="superscript"/>
          <w:lang w:val="en-GB"/>
        </w:rPr>
        <w:t>[</w:t>
      </w:r>
      <w:r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w:t>
      </w:r>
    </w:p>
    <w:p w:rsidR="00E254A4" w:rsidRPr="00656B47" w:rsidRDefault="00E254A4" w:rsidP="00402502">
      <w:pPr>
        <w:shd w:val="clear" w:color="auto" w:fill="FFFFFF"/>
        <w:spacing w:after="0" w:line="360" w:lineRule="auto"/>
        <w:ind w:firstLineChars="150" w:firstLine="360"/>
        <w:jc w:val="both"/>
        <w:textAlignment w:val="baseline"/>
        <w:rPr>
          <w:rFonts w:ascii="Book Antiqua" w:hAnsi="Book Antiqua" w:cs="Arial"/>
          <w:sz w:val="24"/>
          <w:szCs w:val="24"/>
          <w:lang w:val="en-GB"/>
        </w:rPr>
      </w:pPr>
      <w:r w:rsidRPr="00656B47">
        <w:rPr>
          <w:rFonts w:ascii="Book Antiqua" w:hAnsi="Book Antiqua" w:cs="Arial"/>
          <w:sz w:val="24"/>
          <w:szCs w:val="24"/>
          <w:lang w:val="en-GB"/>
        </w:rPr>
        <w:t xml:space="preserve">Analytical interference of </w:t>
      </w:r>
      <w:r w:rsidR="008D79B4">
        <w:rPr>
          <w:rFonts w:ascii="Book Antiqua" w:hAnsi="Book Antiqua" w:cs="Arial"/>
          <w:sz w:val="24"/>
          <w:szCs w:val="24"/>
          <w:lang w:val="en-GB"/>
        </w:rPr>
        <w:t xml:space="preserve">the </w:t>
      </w:r>
      <w:r w:rsidRPr="00656B47">
        <w:rPr>
          <w:rFonts w:ascii="Book Antiqua" w:hAnsi="Book Antiqua" w:cs="Arial"/>
          <w:sz w:val="24"/>
          <w:szCs w:val="24"/>
          <w:lang w:val="en-GB"/>
        </w:rPr>
        <w:t>glucose and other reducing substances in the alkaline picrate Jaffé creatinine assay has been identified long ago</w:t>
      </w:r>
      <w:r w:rsidR="00BC459B" w:rsidRPr="00BC459B">
        <w:rPr>
          <w:rFonts w:ascii="Book Antiqua" w:hAnsi="Book Antiqua" w:cs="Arial"/>
          <w:sz w:val="24"/>
          <w:szCs w:val="24"/>
          <w:vertAlign w:val="superscript"/>
          <w:lang w:val="en-GB"/>
        </w:rPr>
        <w:t>[</w:t>
      </w:r>
      <w:r w:rsidR="00242413" w:rsidRPr="00BC459B">
        <w:rPr>
          <w:rFonts w:ascii="Book Antiqua" w:hAnsi="Book Antiqua" w:cs="Arial"/>
          <w:sz w:val="24"/>
          <w:szCs w:val="24"/>
          <w:vertAlign w:val="superscript"/>
          <w:lang w:val="en-GB"/>
        </w:rPr>
        <w:t>7</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Several method improvements, including modified spectral kinetics and standardization to the IDMS reference procedure with a mathematical adjustment of results to compensate for interferences (compensated Jaffé assays) have remarkably improved the accuracy of the method. </w:t>
      </w:r>
      <w:r w:rsidR="000D25FF" w:rsidRPr="00656B47">
        <w:rPr>
          <w:rFonts w:ascii="Book Antiqua" w:hAnsi="Book Antiqua" w:cs="Arial"/>
          <w:sz w:val="24"/>
          <w:szCs w:val="24"/>
          <w:lang w:val="en-GB"/>
        </w:rPr>
        <w:t>Nevertheless</w:t>
      </w:r>
      <w:r w:rsidRPr="00656B47">
        <w:rPr>
          <w:rFonts w:ascii="Book Antiqua" w:hAnsi="Book Antiqua" w:cs="Arial"/>
          <w:sz w:val="24"/>
          <w:szCs w:val="24"/>
          <w:lang w:val="en-GB"/>
        </w:rPr>
        <w:t>,</w:t>
      </w:r>
      <w:r w:rsidR="000D25FF" w:rsidRPr="00656B47">
        <w:rPr>
          <w:rFonts w:ascii="Book Antiqua" w:hAnsi="Book Antiqua" w:cs="Arial"/>
          <w:sz w:val="24"/>
          <w:szCs w:val="24"/>
          <w:lang w:val="en-GB"/>
        </w:rPr>
        <w:t xml:space="preserve"> the non-specificity remained a</w:t>
      </w:r>
      <w:r w:rsidRPr="00656B47">
        <w:rPr>
          <w:rFonts w:ascii="Book Antiqua" w:hAnsi="Book Antiqua" w:cs="Arial"/>
          <w:sz w:val="24"/>
          <w:szCs w:val="24"/>
          <w:lang w:val="en-GB"/>
        </w:rPr>
        <w:t xml:space="preserve"> matter of concern in selected patient subpopulations, such as subjects with diabetes</w:t>
      </w:r>
      <w:r w:rsidR="00BC459B" w:rsidRPr="008D79B4">
        <w:rPr>
          <w:rFonts w:ascii="Book Antiqua" w:hAnsi="Book Antiqua" w:cs="Arial"/>
          <w:sz w:val="24"/>
          <w:szCs w:val="24"/>
          <w:vertAlign w:val="superscript"/>
          <w:lang w:val="en-GB"/>
        </w:rPr>
        <w:t>[</w:t>
      </w:r>
      <w:r w:rsidR="00242413" w:rsidRPr="008D79B4">
        <w:rPr>
          <w:rFonts w:ascii="Book Antiqua" w:hAnsi="Book Antiqua" w:cs="Arial"/>
          <w:sz w:val="24"/>
          <w:szCs w:val="24"/>
          <w:vertAlign w:val="superscript"/>
          <w:lang w:val="en-GB"/>
        </w:rPr>
        <w:t>8</w:t>
      </w:r>
      <w:r w:rsidR="00BC459B" w:rsidRPr="008D79B4">
        <w:rPr>
          <w:rFonts w:ascii="Book Antiqua" w:hAnsi="Book Antiqua" w:cs="Arial"/>
          <w:sz w:val="24"/>
          <w:szCs w:val="24"/>
          <w:vertAlign w:val="superscript"/>
          <w:lang w:val="en-GB"/>
        </w:rPr>
        <w:t>]</w:t>
      </w:r>
      <w:r w:rsidRPr="00656B47">
        <w:rPr>
          <w:rFonts w:ascii="Book Antiqua" w:hAnsi="Book Antiqua" w:cs="Arial"/>
          <w:sz w:val="24"/>
          <w:szCs w:val="24"/>
          <w:lang w:val="en-GB"/>
        </w:rPr>
        <w:t>. Enzymatic creatinine assays offer improved specificity</w:t>
      </w:r>
      <w:r w:rsidR="002406B9">
        <w:rPr>
          <w:rFonts w:ascii="Book Antiqua" w:hAnsi="Book Antiqua" w:cs="Arial"/>
          <w:sz w:val="24"/>
          <w:szCs w:val="24"/>
          <w:lang w:val="en-GB"/>
        </w:rPr>
        <w:t xml:space="preserve"> </w:t>
      </w:r>
      <w:r w:rsidRPr="00656B47">
        <w:rPr>
          <w:rFonts w:ascii="Book Antiqua" w:hAnsi="Book Antiqua" w:cs="Arial"/>
          <w:sz w:val="24"/>
          <w:szCs w:val="24"/>
          <w:lang w:val="en-GB"/>
        </w:rPr>
        <w:t xml:space="preserve">and several authors argued that Jaffé method should be entirely abandoned, particularly in diabetic population. </w:t>
      </w:r>
      <w:r w:rsidR="002406B9">
        <w:rPr>
          <w:rFonts w:ascii="Book Antiqua" w:hAnsi="Book Antiqua" w:cs="Arial"/>
          <w:sz w:val="24"/>
          <w:szCs w:val="24"/>
          <w:lang w:val="en-GB"/>
        </w:rPr>
        <w:t>It was reported that CKD-EPI-eGFR showed better concordance to the measured GFR, empowering further the enzymatic method as a method of choice for serum creatinine measurement in diabetic patients</w:t>
      </w:r>
      <w:r w:rsidR="002406B9" w:rsidRPr="008D79B4">
        <w:rPr>
          <w:rFonts w:ascii="Book Antiqua" w:hAnsi="Book Antiqua" w:cs="Arial"/>
          <w:sz w:val="24"/>
          <w:szCs w:val="24"/>
          <w:vertAlign w:val="superscript"/>
          <w:lang w:val="en-GB"/>
        </w:rPr>
        <w:t>[</w:t>
      </w:r>
      <w:r w:rsidR="002406B9">
        <w:rPr>
          <w:rFonts w:ascii="Book Antiqua" w:hAnsi="Book Antiqua" w:cs="Arial"/>
          <w:sz w:val="24"/>
          <w:szCs w:val="24"/>
          <w:vertAlign w:val="superscript"/>
          <w:lang w:val="en-GB"/>
        </w:rPr>
        <w:t>15</w:t>
      </w:r>
      <w:r w:rsidR="002406B9" w:rsidRPr="008D79B4">
        <w:rPr>
          <w:rFonts w:ascii="Book Antiqua" w:hAnsi="Book Antiqua" w:cs="Arial"/>
          <w:sz w:val="24"/>
          <w:szCs w:val="24"/>
          <w:vertAlign w:val="superscript"/>
          <w:lang w:val="en-GB"/>
        </w:rPr>
        <w:t>]</w:t>
      </w:r>
      <w:r w:rsidR="002406B9">
        <w:rPr>
          <w:rFonts w:ascii="Book Antiqua" w:hAnsi="Book Antiqua"/>
        </w:rPr>
        <w:t xml:space="preserve">. </w:t>
      </w:r>
      <w:r w:rsidRPr="00656B47">
        <w:rPr>
          <w:rFonts w:ascii="Book Antiqua" w:hAnsi="Book Antiqua" w:cs="Arial"/>
          <w:sz w:val="24"/>
          <w:szCs w:val="24"/>
          <w:lang w:val="en-GB"/>
        </w:rPr>
        <w:t>However, evidence supporting this proposition is based either on cross-sectional method-comparison studies including a limited number of patients, or simulation studies using analytical bias extracted from inter-laboratory comparisons</w:t>
      </w:r>
      <w:r w:rsidR="00D312B6">
        <w:rPr>
          <w:rFonts w:ascii="Book Antiqua" w:hAnsi="Book Antiqua" w:cs="Arial"/>
          <w:sz w:val="24"/>
          <w:szCs w:val="24"/>
          <w:lang w:val="en-GB"/>
        </w:rPr>
        <w:t>, with no data regarding the clinical outcome-associated risk</w:t>
      </w:r>
      <w:r w:rsidR="00BC459B" w:rsidRPr="00BC459B">
        <w:rPr>
          <w:rFonts w:ascii="Book Antiqua" w:hAnsi="Book Antiqua" w:cs="Arial"/>
          <w:sz w:val="24"/>
          <w:szCs w:val="24"/>
          <w:vertAlign w:val="superscript"/>
          <w:lang w:val="en-GB"/>
        </w:rPr>
        <w:t>[</w:t>
      </w:r>
      <w:r w:rsidR="00242413" w:rsidRPr="00BC459B">
        <w:rPr>
          <w:rFonts w:ascii="Book Antiqua" w:hAnsi="Book Antiqua" w:cs="Arial"/>
          <w:sz w:val="24"/>
          <w:szCs w:val="24"/>
          <w:vertAlign w:val="superscript"/>
          <w:lang w:val="en-GB"/>
        </w:rPr>
        <w:t>13-15</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Our results </w:t>
      </w:r>
      <w:r w:rsidR="00242413" w:rsidRPr="00656B47">
        <w:rPr>
          <w:rFonts w:ascii="Book Antiqua" w:hAnsi="Book Antiqua" w:cs="Arial"/>
          <w:sz w:val="24"/>
          <w:szCs w:val="24"/>
          <w:lang w:val="en-GB"/>
        </w:rPr>
        <w:t>demonstrate</w:t>
      </w:r>
      <w:r w:rsidRPr="00656B47">
        <w:rPr>
          <w:rFonts w:ascii="Book Antiqua" w:hAnsi="Book Antiqua" w:cs="Arial"/>
          <w:sz w:val="24"/>
          <w:szCs w:val="24"/>
          <w:lang w:val="en-GB"/>
        </w:rPr>
        <w:t xml:space="preserve"> a minor, but significant glucose-dependent positive </w:t>
      </w:r>
      <w:r w:rsidR="00242413" w:rsidRPr="00656B47">
        <w:rPr>
          <w:rFonts w:ascii="Book Antiqua" w:hAnsi="Book Antiqua" w:cs="Arial"/>
          <w:sz w:val="24"/>
          <w:szCs w:val="24"/>
          <w:lang w:val="en-GB"/>
        </w:rPr>
        <w:t>bias</w:t>
      </w:r>
      <w:r w:rsidRPr="00656B47">
        <w:rPr>
          <w:rFonts w:ascii="Book Antiqua" w:hAnsi="Book Antiqua" w:cs="Arial"/>
          <w:sz w:val="24"/>
          <w:szCs w:val="24"/>
          <w:lang w:val="en-GB"/>
        </w:rPr>
        <w:t xml:space="preserve"> between the serum creatinine levels measured by compensated Jaffé and enzymatic procedure, with a mirroring effect regarding respective eGFRs</w:t>
      </w:r>
      <w:r w:rsidR="00242413" w:rsidRPr="00656B47">
        <w:rPr>
          <w:rFonts w:ascii="Book Antiqua" w:hAnsi="Book Antiqua" w:cs="Arial"/>
          <w:sz w:val="24"/>
          <w:szCs w:val="24"/>
          <w:lang w:val="en-GB"/>
        </w:rPr>
        <w:t>, but the key question of th</w:t>
      </w:r>
      <w:r w:rsidR="00D312B6">
        <w:rPr>
          <w:rFonts w:ascii="Book Antiqua" w:hAnsi="Book Antiqua" w:cs="Arial"/>
          <w:sz w:val="24"/>
          <w:szCs w:val="24"/>
          <w:lang w:val="en-GB"/>
        </w:rPr>
        <w:t>is</w:t>
      </w:r>
      <w:r w:rsidR="00242413" w:rsidRPr="00656B47">
        <w:rPr>
          <w:rFonts w:ascii="Book Antiqua" w:hAnsi="Book Antiqua" w:cs="Arial"/>
          <w:sz w:val="24"/>
          <w:szCs w:val="24"/>
          <w:lang w:val="en-GB"/>
        </w:rPr>
        <w:t xml:space="preserve"> study was the clinical relevance of th</w:t>
      </w:r>
      <w:r w:rsidR="00D312B6">
        <w:rPr>
          <w:rFonts w:ascii="Book Antiqua" w:hAnsi="Book Antiqua" w:cs="Arial"/>
          <w:sz w:val="24"/>
          <w:szCs w:val="24"/>
          <w:lang w:val="en-GB"/>
        </w:rPr>
        <w:t>e observed</w:t>
      </w:r>
      <w:r w:rsidR="00242413" w:rsidRPr="00656B47">
        <w:rPr>
          <w:rFonts w:ascii="Book Antiqua" w:hAnsi="Book Antiqua" w:cs="Arial"/>
          <w:sz w:val="24"/>
          <w:szCs w:val="24"/>
          <w:lang w:val="en-GB"/>
        </w:rPr>
        <w:t xml:space="preserve"> difference</w:t>
      </w:r>
      <w:r w:rsidRPr="00656B47">
        <w:rPr>
          <w:rFonts w:ascii="Book Antiqua" w:hAnsi="Book Antiqua" w:cs="Arial"/>
          <w:sz w:val="24"/>
          <w:szCs w:val="24"/>
          <w:lang w:val="en-GB"/>
        </w:rPr>
        <w:t xml:space="preserve">. </w:t>
      </w:r>
    </w:p>
    <w:p w:rsidR="00E254A4" w:rsidRPr="00656B47" w:rsidRDefault="00E254A4"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State-of-the-art strategies for laboratory test evaluation implicate not only analytical, but also clinical performance together with clinical- and cost-effectiveness as essential interactive components of the overall diagnostic test utility assessment</w:t>
      </w:r>
      <w:r w:rsidR="00BC459B" w:rsidRPr="00BC459B">
        <w:rPr>
          <w:rFonts w:ascii="Book Antiqua" w:hAnsi="Book Antiqua" w:cs="Arial"/>
          <w:sz w:val="24"/>
          <w:szCs w:val="24"/>
          <w:vertAlign w:val="superscript"/>
          <w:lang w:val="en-GB"/>
        </w:rPr>
        <w:t>[</w:t>
      </w:r>
      <w:r w:rsidR="00242413" w:rsidRPr="00BC459B">
        <w:rPr>
          <w:rFonts w:ascii="Book Antiqua" w:hAnsi="Book Antiqua" w:cs="Arial"/>
          <w:sz w:val="24"/>
          <w:szCs w:val="24"/>
          <w:vertAlign w:val="superscript"/>
          <w:lang w:val="en-GB"/>
        </w:rPr>
        <w:t>2</w:t>
      </w:r>
      <w:r w:rsidR="003672D8"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In a recently published outcome-based study, Schmidt </w:t>
      </w:r>
      <w:r w:rsidRPr="00656B47">
        <w:rPr>
          <w:rFonts w:ascii="Book Antiqua" w:hAnsi="Book Antiqua" w:cs="Arial"/>
          <w:i/>
          <w:sz w:val="24"/>
          <w:szCs w:val="24"/>
          <w:lang w:val="en-GB"/>
        </w:rPr>
        <w:t>et al</w:t>
      </w:r>
      <w:r w:rsidRPr="00656B47">
        <w:rPr>
          <w:rFonts w:ascii="Book Antiqua" w:hAnsi="Book Antiqua" w:cs="Arial"/>
          <w:sz w:val="24"/>
          <w:szCs w:val="24"/>
          <w:lang w:val="en-GB"/>
        </w:rPr>
        <w:t xml:space="preserve"> reported </w:t>
      </w:r>
      <w:r w:rsidR="008D79B4">
        <w:rPr>
          <w:rFonts w:ascii="Book Antiqua" w:hAnsi="Book Antiqua" w:cs="Arial"/>
          <w:sz w:val="24"/>
          <w:szCs w:val="24"/>
          <w:lang w:val="en-GB"/>
        </w:rPr>
        <w:t xml:space="preserve">on a </w:t>
      </w:r>
      <w:r w:rsidRPr="00656B47">
        <w:rPr>
          <w:rFonts w:ascii="Book Antiqua" w:hAnsi="Book Antiqua" w:cs="Arial"/>
          <w:sz w:val="24"/>
          <w:szCs w:val="24"/>
          <w:lang w:val="en-GB"/>
        </w:rPr>
        <w:t xml:space="preserve">very low risk for patient outcomes due to </w:t>
      </w:r>
      <w:r w:rsidR="008D79B4">
        <w:rPr>
          <w:rFonts w:ascii="Book Antiqua" w:hAnsi="Book Antiqua" w:cs="Arial"/>
          <w:sz w:val="24"/>
          <w:szCs w:val="24"/>
          <w:lang w:val="en-GB"/>
        </w:rPr>
        <w:t xml:space="preserve">the </w:t>
      </w:r>
      <w:r w:rsidRPr="00656B47">
        <w:rPr>
          <w:rFonts w:ascii="Book Antiqua" w:hAnsi="Book Antiqua" w:cs="Arial"/>
          <w:sz w:val="24"/>
          <w:szCs w:val="24"/>
          <w:lang w:val="en-GB"/>
        </w:rPr>
        <w:t>miss-classification of CKD stages with Jaffé creatinine assay in general population</w:t>
      </w:r>
      <w:r w:rsidR="00BC459B" w:rsidRPr="00BC459B">
        <w:rPr>
          <w:rFonts w:ascii="Book Antiqua" w:hAnsi="Book Antiqua" w:cs="Arial"/>
          <w:sz w:val="24"/>
          <w:szCs w:val="24"/>
          <w:vertAlign w:val="superscript"/>
          <w:lang w:val="en-GB"/>
        </w:rPr>
        <w:t>[</w:t>
      </w:r>
      <w:r w:rsidR="00242413" w:rsidRPr="00BC459B">
        <w:rPr>
          <w:rFonts w:ascii="Book Antiqua" w:hAnsi="Book Antiqua" w:cs="Arial"/>
          <w:sz w:val="24"/>
          <w:szCs w:val="24"/>
          <w:vertAlign w:val="superscript"/>
          <w:lang w:val="en-GB"/>
        </w:rPr>
        <w:t>17</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Our study reveals that most of the discordant cases</w:t>
      </w:r>
      <w:r w:rsidR="008D79B4">
        <w:rPr>
          <w:rFonts w:ascii="Book Antiqua" w:hAnsi="Book Antiqua" w:cs="Arial"/>
          <w:sz w:val="24"/>
          <w:szCs w:val="24"/>
          <w:lang w:val="en-GB"/>
        </w:rPr>
        <w:t xml:space="preserve"> in diabetic subjects</w:t>
      </w:r>
      <w:r w:rsidRPr="00656B47">
        <w:rPr>
          <w:rFonts w:ascii="Book Antiqua" w:hAnsi="Book Antiqua" w:cs="Arial"/>
          <w:sz w:val="24"/>
          <w:szCs w:val="24"/>
          <w:lang w:val="en-GB"/>
        </w:rPr>
        <w:t xml:space="preserve"> were positive </w:t>
      </w:r>
      <w:r w:rsidRPr="00656B47">
        <w:rPr>
          <w:rFonts w:ascii="Book Antiqua" w:hAnsi="Book Antiqua" w:cs="Arial"/>
          <w:i/>
          <w:sz w:val="24"/>
          <w:szCs w:val="24"/>
          <w:lang w:val="en-GB"/>
        </w:rPr>
        <w:t>i.e.</w:t>
      </w:r>
      <w:r w:rsidR="000071D4">
        <w:rPr>
          <w:rFonts w:ascii="Book Antiqua" w:hAnsi="Book Antiqua" w:cs="Arial" w:hint="eastAsia"/>
          <w:i/>
          <w:sz w:val="24"/>
          <w:szCs w:val="24"/>
          <w:lang w:val="en-GB" w:eastAsia="zh-CN"/>
        </w:rPr>
        <w:t>,</w:t>
      </w:r>
      <w:r w:rsidRPr="00656B47">
        <w:rPr>
          <w:rFonts w:ascii="Book Antiqua" w:hAnsi="Book Antiqua" w:cs="Arial"/>
          <w:sz w:val="24"/>
          <w:szCs w:val="24"/>
          <w:lang w:val="en-GB"/>
        </w:rPr>
        <w:t xml:space="preserve"> Jaffé method was likely to classify 8% of the patients into </w:t>
      </w:r>
      <w:r w:rsidR="003672D8" w:rsidRPr="00656B47">
        <w:rPr>
          <w:rFonts w:ascii="Book Antiqua" w:hAnsi="Book Antiqua" w:cs="Arial"/>
          <w:sz w:val="24"/>
          <w:szCs w:val="24"/>
          <w:lang w:val="en-GB"/>
        </w:rPr>
        <w:t>a</w:t>
      </w:r>
      <w:r w:rsidRPr="00656B47">
        <w:rPr>
          <w:rFonts w:ascii="Book Antiqua" w:hAnsi="Book Antiqua" w:cs="Arial"/>
          <w:sz w:val="24"/>
          <w:szCs w:val="24"/>
          <w:lang w:val="en-GB"/>
        </w:rPr>
        <w:t xml:space="preserve"> more advanced CKD stage than the enzymatic method. Among these, 23/648 cases were classified into the clinically significant stage 3a, while only 7 positively discordant cases with normal UAE (1%) were re-classified between the low and moderately increased risk for the CKD progression, according to KDIGO guidelines (Table 1). The frequency of positively discordant cases was 2</w:t>
      </w:r>
      <w:r w:rsidR="000071D4">
        <w:rPr>
          <w:rFonts w:ascii="Book Antiqua" w:hAnsi="Book Antiqua" w:cs="Arial" w:hint="eastAsia"/>
          <w:sz w:val="24"/>
          <w:szCs w:val="24"/>
          <w:lang w:val="en-GB" w:eastAsia="zh-CN"/>
        </w:rPr>
        <w:t>.</w:t>
      </w:r>
      <w:r w:rsidRPr="00656B47">
        <w:rPr>
          <w:rFonts w:ascii="Book Antiqua" w:hAnsi="Book Antiqua" w:cs="Arial"/>
          <w:sz w:val="24"/>
          <w:szCs w:val="24"/>
          <w:lang w:val="en-GB"/>
        </w:rPr>
        <w:t>5 times greater in the sub-group of patients with plasma glucose above the 17</w:t>
      </w:r>
      <w:r w:rsidR="000071D4">
        <w:rPr>
          <w:rFonts w:ascii="Book Antiqua" w:hAnsi="Book Antiqua" w:cs="Arial" w:hint="eastAsia"/>
          <w:sz w:val="24"/>
          <w:szCs w:val="24"/>
          <w:lang w:val="en-GB" w:eastAsia="zh-CN"/>
        </w:rPr>
        <w:t>.</w:t>
      </w:r>
      <w:r w:rsidRPr="00656B47">
        <w:rPr>
          <w:rFonts w:ascii="Book Antiqua" w:hAnsi="Book Antiqua" w:cs="Arial"/>
          <w:sz w:val="24"/>
          <w:szCs w:val="24"/>
          <w:lang w:val="en-GB"/>
        </w:rPr>
        <w:t>7 mmol/L, previously reported as a threshold for a significant analytical interference</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7</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It is important to emphasize that both fasting plasma glucose and HbA</w:t>
      </w:r>
      <w:r w:rsidRPr="00656B47">
        <w:rPr>
          <w:rFonts w:ascii="Book Antiqua" w:hAnsi="Book Antiqua" w:cs="Arial"/>
          <w:sz w:val="24"/>
          <w:szCs w:val="24"/>
          <w:vertAlign w:val="subscript"/>
          <w:lang w:val="en-GB"/>
        </w:rPr>
        <w:t>1c</w:t>
      </w:r>
      <w:r w:rsidRPr="00656B47">
        <w:rPr>
          <w:rFonts w:ascii="Book Antiqua" w:hAnsi="Book Antiqua" w:cs="Arial"/>
          <w:sz w:val="24"/>
          <w:szCs w:val="24"/>
          <w:lang w:val="en-GB"/>
        </w:rPr>
        <w:t xml:space="preserve"> in positively discordant sub-group was far above the glycaemic recommendations for adults with diabetes, requiring immediate interventions to reduce the hyperglycaemia re</w:t>
      </w:r>
      <w:r w:rsidR="000071D4">
        <w:rPr>
          <w:rFonts w:ascii="Book Antiqua" w:hAnsi="Book Antiqua" w:cs="Arial"/>
          <w:sz w:val="24"/>
          <w:szCs w:val="24"/>
          <w:lang w:val="en-GB"/>
        </w:rPr>
        <w:t>gardless of the kidney function</w:t>
      </w:r>
      <w:r w:rsidR="00BC459B" w:rsidRPr="008D79B4">
        <w:rPr>
          <w:rFonts w:ascii="Book Antiqua" w:hAnsi="Book Antiqua" w:cs="Arial"/>
          <w:sz w:val="24"/>
          <w:szCs w:val="24"/>
          <w:vertAlign w:val="superscript"/>
          <w:lang w:val="en-GB"/>
        </w:rPr>
        <w:t>[</w:t>
      </w:r>
      <w:r w:rsidR="003672D8" w:rsidRPr="008D79B4">
        <w:rPr>
          <w:rFonts w:ascii="Book Antiqua" w:hAnsi="Book Antiqua" w:cs="Arial"/>
          <w:sz w:val="24"/>
          <w:szCs w:val="24"/>
          <w:vertAlign w:val="superscript"/>
          <w:lang w:val="en-GB"/>
        </w:rPr>
        <w:t>3</w:t>
      </w:r>
      <w:r w:rsidR="00BC459B" w:rsidRPr="008D79B4">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which is known to be afflicted by the renal </w:t>
      </w:r>
      <w:r w:rsidR="00791BBF" w:rsidRPr="00656B47">
        <w:rPr>
          <w:rFonts w:ascii="Book Antiqua" w:hAnsi="Book Antiqua" w:cs="Arial"/>
          <w:sz w:val="24"/>
          <w:szCs w:val="24"/>
          <w:lang w:val="en-GB"/>
        </w:rPr>
        <w:t>hypoperfusion</w:t>
      </w:r>
      <w:r w:rsidRPr="00656B47">
        <w:rPr>
          <w:rFonts w:ascii="Book Antiqua" w:hAnsi="Book Antiqua" w:cs="Arial"/>
          <w:sz w:val="24"/>
          <w:szCs w:val="24"/>
          <w:lang w:val="en-GB"/>
        </w:rPr>
        <w:t xml:space="preserve"> in acute hyperglycaemic episodes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23,24</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w:t>
      </w:r>
    </w:p>
    <w:p w:rsidR="00BA6946" w:rsidRPr="00656B47" w:rsidRDefault="001C6D71"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 xml:space="preserve">Apart from assessing frequency, our main goal was to evaluate the clinical consequences of the </w:t>
      </w:r>
      <w:r w:rsidR="00E254A4" w:rsidRPr="00656B47">
        <w:rPr>
          <w:rFonts w:ascii="Book Antiqua" w:hAnsi="Book Antiqua" w:cs="Arial"/>
          <w:sz w:val="24"/>
          <w:szCs w:val="24"/>
          <w:lang w:val="en-GB"/>
        </w:rPr>
        <w:t xml:space="preserve">discordant </w:t>
      </w:r>
      <w:r w:rsidR="00EA27FC" w:rsidRPr="00656B47">
        <w:rPr>
          <w:rFonts w:ascii="Book Antiqua" w:hAnsi="Book Antiqua" w:cs="Arial"/>
          <w:sz w:val="24"/>
          <w:szCs w:val="24"/>
          <w:lang w:val="en-GB"/>
        </w:rPr>
        <w:t>Jaffé</w:t>
      </w:r>
      <w:r w:rsidRPr="00656B47">
        <w:rPr>
          <w:rFonts w:ascii="Book Antiqua" w:hAnsi="Book Antiqua" w:cs="Arial"/>
          <w:sz w:val="24"/>
          <w:szCs w:val="24"/>
          <w:lang w:val="en-GB"/>
        </w:rPr>
        <w:t xml:space="preserve"> creatinine-dependent </w:t>
      </w:r>
      <w:r w:rsidR="00901C24" w:rsidRPr="00656B47">
        <w:rPr>
          <w:rFonts w:ascii="Book Antiqua" w:hAnsi="Book Antiqua" w:cs="Arial"/>
          <w:sz w:val="24"/>
          <w:szCs w:val="24"/>
          <w:lang w:val="en-GB"/>
        </w:rPr>
        <w:t xml:space="preserve">CKD </w:t>
      </w:r>
      <w:r w:rsidR="00791BBF" w:rsidRPr="00656B47">
        <w:rPr>
          <w:rFonts w:ascii="Book Antiqua" w:hAnsi="Book Antiqua" w:cs="Arial"/>
          <w:sz w:val="24"/>
          <w:szCs w:val="24"/>
          <w:lang w:val="en-GB"/>
        </w:rPr>
        <w:t>staging</w:t>
      </w:r>
      <w:r w:rsidR="00901C24" w:rsidRPr="00656B47">
        <w:rPr>
          <w:rFonts w:ascii="Book Antiqua" w:hAnsi="Book Antiqua" w:cs="Arial"/>
          <w:sz w:val="24"/>
          <w:szCs w:val="24"/>
          <w:lang w:val="en-GB"/>
        </w:rPr>
        <w:t>. In general, c</w:t>
      </w:r>
      <w:r w:rsidR="002D65E8" w:rsidRPr="00656B47">
        <w:rPr>
          <w:rFonts w:ascii="Book Antiqua" w:hAnsi="Book Antiqua" w:cs="Arial"/>
          <w:sz w:val="24"/>
          <w:szCs w:val="24"/>
          <w:lang w:val="en-GB"/>
        </w:rPr>
        <w:t xml:space="preserve">linical guidelines </w:t>
      </w:r>
      <w:r w:rsidR="0081685D" w:rsidRPr="00656B47">
        <w:rPr>
          <w:rFonts w:ascii="Book Antiqua" w:hAnsi="Book Antiqua" w:cs="Arial"/>
          <w:sz w:val="24"/>
          <w:szCs w:val="24"/>
          <w:lang w:val="en-GB"/>
        </w:rPr>
        <w:t>recommend the optimization of glycaemic control and blood pressure as the treatment strategy to prevent and/or delay the development/progression of CKD in diabetic patients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3</w:t>
      </w:r>
      <w:r w:rsidR="00BC459B" w:rsidRPr="00BC459B">
        <w:rPr>
          <w:rFonts w:ascii="Book Antiqua" w:hAnsi="Book Antiqua" w:cs="Arial"/>
          <w:sz w:val="24"/>
          <w:szCs w:val="24"/>
          <w:vertAlign w:val="superscript"/>
          <w:lang w:val="en-GB"/>
        </w:rPr>
        <w:t>]</w:t>
      </w:r>
      <w:r w:rsidR="0081685D" w:rsidRPr="00656B47">
        <w:rPr>
          <w:rFonts w:ascii="Book Antiqua" w:hAnsi="Book Antiqua" w:cs="Arial"/>
          <w:sz w:val="24"/>
          <w:szCs w:val="24"/>
          <w:lang w:val="en-GB"/>
        </w:rPr>
        <w:t>. Patients with stage 3a CKD (eGFR range 45-60 m</w:t>
      </w:r>
      <w:r w:rsidR="000071D4" w:rsidRPr="00656B47">
        <w:rPr>
          <w:rFonts w:ascii="Book Antiqua" w:hAnsi="Book Antiqua" w:cs="Arial"/>
          <w:sz w:val="24"/>
          <w:szCs w:val="24"/>
          <w:lang w:val="en-GB"/>
        </w:rPr>
        <w:t>L</w:t>
      </w:r>
      <w:r w:rsidR="0081685D" w:rsidRPr="00656B47">
        <w:rPr>
          <w:rFonts w:ascii="Book Antiqua" w:hAnsi="Book Antiqua" w:cs="Arial"/>
          <w:sz w:val="24"/>
          <w:szCs w:val="24"/>
          <w:lang w:val="en-GB"/>
        </w:rPr>
        <w:t>/min/1</w:t>
      </w:r>
      <w:r w:rsidR="000071D4">
        <w:rPr>
          <w:rFonts w:ascii="Book Antiqua" w:hAnsi="Book Antiqua" w:cs="Arial" w:hint="eastAsia"/>
          <w:sz w:val="24"/>
          <w:szCs w:val="24"/>
          <w:lang w:val="en-GB" w:eastAsia="zh-CN"/>
        </w:rPr>
        <w:t>.</w:t>
      </w:r>
      <w:r w:rsidR="0081685D" w:rsidRPr="00656B47">
        <w:rPr>
          <w:rFonts w:ascii="Book Antiqua" w:hAnsi="Book Antiqua" w:cs="Arial"/>
          <w:sz w:val="24"/>
          <w:szCs w:val="24"/>
          <w:lang w:val="en-GB"/>
        </w:rPr>
        <w:t>73 m</w:t>
      </w:r>
      <w:r w:rsidR="0081685D" w:rsidRPr="00656B47">
        <w:rPr>
          <w:rFonts w:ascii="Book Antiqua" w:hAnsi="Book Antiqua" w:cs="Arial"/>
          <w:sz w:val="24"/>
          <w:szCs w:val="24"/>
          <w:vertAlign w:val="superscript"/>
          <w:lang w:val="en-GB"/>
        </w:rPr>
        <w:t>2</w:t>
      </w:r>
      <w:r w:rsidR="0081685D" w:rsidRPr="00656B47">
        <w:rPr>
          <w:rFonts w:ascii="Book Antiqua" w:hAnsi="Book Antiqua" w:cs="Arial"/>
          <w:sz w:val="24"/>
          <w:szCs w:val="24"/>
          <w:lang w:val="en-GB"/>
        </w:rPr>
        <w:t xml:space="preserve">) should be referred to a </w:t>
      </w:r>
      <w:r w:rsidR="00057C81" w:rsidRPr="00656B47">
        <w:rPr>
          <w:rFonts w:ascii="Book Antiqua" w:hAnsi="Book Antiqua" w:cs="Arial"/>
          <w:sz w:val="24"/>
          <w:szCs w:val="24"/>
          <w:lang w:val="en-GB"/>
        </w:rPr>
        <w:t>nephrologists’</w:t>
      </w:r>
      <w:r w:rsidR="008333F5" w:rsidRPr="00656B47">
        <w:rPr>
          <w:rFonts w:ascii="Book Antiqua" w:hAnsi="Book Antiqua" w:cs="Arial"/>
          <w:sz w:val="24"/>
          <w:szCs w:val="24"/>
          <w:lang w:val="en-GB"/>
        </w:rPr>
        <w:t xml:space="preserve"> for further evaluation, their diet and medication adjusted and eGFR monitoring intensified to twice a year. </w:t>
      </w:r>
      <w:r w:rsidR="00AE1709" w:rsidRPr="00656B47">
        <w:rPr>
          <w:rFonts w:ascii="Book Antiqua" w:hAnsi="Book Antiqua" w:cs="Arial"/>
          <w:sz w:val="24"/>
          <w:szCs w:val="24"/>
          <w:lang w:val="en-GB"/>
        </w:rPr>
        <w:t xml:space="preserve">The more advanced stages </w:t>
      </w:r>
      <w:r w:rsidR="008333F5" w:rsidRPr="00656B47">
        <w:rPr>
          <w:rFonts w:ascii="Book Antiqua" w:hAnsi="Book Antiqua" w:cs="Arial"/>
          <w:sz w:val="24"/>
          <w:szCs w:val="24"/>
          <w:lang w:val="en-GB"/>
        </w:rPr>
        <w:t xml:space="preserve">of CKD </w:t>
      </w:r>
      <w:r w:rsidR="00AE1709" w:rsidRPr="00656B47">
        <w:rPr>
          <w:rFonts w:ascii="Book Antiqua" w:hAnsi="Book Antiqua" w:cs="Arial"/>
          <w:sz w:val="24"/>
          <w:szCs w:val="24"/>
          <w:lang w:val="en-GB"/>
        </w:rPr>
        <w:t xml:space="preserve">require further specialized care and intensified monitoring, and metformin should be discontinued in patients with </w:t>
      </w:r>
      <w:r w:rsidR="008333F5" w:rsidRPr="00656B47">
        <w:rPr>
          <w:rFonts w:ascii="Book Antiqua" w:hAnsi="Book Antiqua" w:cs="Arial"/>
          <w:sz w:val="24"/>
          <w:szCs w:val="24"/>
          <w:lang w:val="en-GB"/>
        </w:rPr>
        <w:t>stage 3b CKD (30-45 m</w:t>
      </w:r>
      <w:r w:rsidR="000071D4" w:rsidRPr="00656B47">
        <w:rPr>
          <w:rFonts w:ascii="Book Antiqua" w:hAnsi="Book Antiqua" w:cs="Arial"/>
          <w:sz w:val="24"/>
          <w:szCs w:val="24"/>
          <w:lang w:val="en-GB"/>
        </w:rPr>
        <w:t>L</w:t>
      </w:r>
      <w:r w:rsidR="008333F5" w:rsidRPr="00656B47">
        <w:rPr>
          <w:rFonts w:ascii="Book Antiqua" w:hAnsi="Book Antiqua" w:cs="Arial"/>
          <w:sz w:val="24"/>
          <w:szCs w:val="24"/>
          <w:lang w:val="en-GB"/>
        </w:rPr>
        <w:t>/min/1</w:t>
      </w:r>
      <w:r w:rsidR="000071D4">
        <w:rPr>
          <w:rFonts w:ascii="Book Antiqua" w:hAnsi="Book Antiqua" w:cs="Arial" w:hint="eastAsia"/>
          <w:sz w:val="24"/>
          <w:szCs w:val="24"/>
          <w:lang w:val="en-GB" w:eastAsia="zh-CN"/>
        </w:rPr>
        <w:t>.</w:t>
      </w:r>
      <w:r w:rsidR="008333F5" w:rsidRPr="00656B47">
        <w:rPr>
          <w:rFonts w:ascii="Book Antiqua" w:hAnsi="Book Antiqua" w:cs="Arial"/>
          <w:sz w:val="24"/>
          <w:szCs w:val="24"/>
          <w:lang w:val="en-GB"/>
        </w:rPr>
        <w:t>73 m</w:t>
      </w:r>
      <w:r w:rsidR="008333F5" w:rsidRPr="00656B47">
        <w:rPr>
          <w:rFonts w:ascii="Book Antiqua" w:hAnsi="Book Antiqua" w:cs="Arial"/>
          <w:sz w:val="24"/>
          <w:szCs w:val="24"/>
          <w:vertAlign w:val="superscript"/>
          <w:lang w:val="en-GB"/>
        </w:rPr>
        <w:t>2</w:t>
      </w:r>
      <w:r w:rsidR="008333F5" w:rsidRPr="00656B47">
        <w:rPr>
          <w:rFonts w:ascii="Book Antiqua" w:hAnsi="Book Antiqua" w:cs="Arial"/>
          <w:sz w:val="24"/>
          <w:szCs w:val="24"/>
          <w:lang w:val="en-GB"/>
        </w:rPr>
        <w:t>)</w:t>
      </w:r>
      <w:r w:rsidR="00AE1709" w:rsidRPr="00656B47">
        <w:rPr>
          <w:rFonts w:ascii="Book Antiqua" w:hAnsi="Book Antiqua" w:cs="Arial"/>
          <w:sz w:val="24"/>
          <w:szCs w:val="24"/>
          <w:lang w:val="en-GB"/>
        </w:rPr>
        <w:t xml:space="preserve">. </w:t>
      </w:r>
      <w:r w:rsidR="00940106" w:rsidRPr="00656B47">
        <w:rPr>
          <w:rFonts w:ascii="Book Antiqua" w:hAnsi="Book Antiqua" w:cs="Arial"/>
          <w:sz w:val="24"/>
          <w:szCs w:val="24"/>
          <w:lang w:val="en-GB"/>
        </w:rPr>
        <w:t>However, KDIGO-2012 guidelines recommend repeated eGFR measurement within 3 months for all subjects with eGFR</w:t>
      </w:r>
      <w:r w:rsidR="000071D4">
        <w:rPr>
          <w:rFonts w:ascii="Book Antiqua" w:hAnsi="Book Antiqua" w:cs="Arial" w:hint="eastAsia"/>
          <w:sz w:val="24"/>
          <w:szCs w:val="24"/>
          <w:lang w:val="en-GB" w:eastAsia="zh-CN"/>
        </w:rPr>
        <w:t xml:space="preserve"> </w:t>
      </w:r>
      <w:r w:rsidR="00940106" w:rsidRPr="00656B47">
        <w:rPr>
          <w:rFonts w:ascii="Book Antiqua" w:hAnsi="Book Antiqua" w:cs="Arial"/>
          <w:sz w:val="24"/>
          <w:szCs w:val="24"/>
          <w:lang w:val="en-GB"/>
        </w:rPr>
        <w:t>&lt;</w:t>
      </w:r>
      <w:r w:rsidR="000071D4">
        <w:rPr>
          <w:rFonts w:ascii="Book Antiqua" w:hAnsi="Book Antiqua" w:cs="Arial" w:hint="eastAsia"/>
          <w:sz w:val="24"/>
          <w:szCs w:val="24"/>
          <w:lang w:val="en-GB" w:eastAsia="zh-CN"/>
        </w:rPr>
        <w:t xml:space="preserve"> </w:t>
      </w:r>
      <w:r w:rsidR="00773597" w:rsidRPr="00656B47">
        <w:rPr>
          <w:rFonts w:ascii="Book Antiqua" w:hAnsi="Book Antiqua" w:cs="Arial"/>
          <w:sz w:val="24"/>
          <w:szCs w:val="24"/>
          <w:lang w:val="en-GB"/>
        </w:rPr>
        <w:t>60 m</w:t>
      </w:r>
      <w:r w:rsidR="000071D4" w:rsidRPr="00656B47">
        <w:rPr>
          <w:rFonts w:ascii="Book Antiqua" w:hAnsi="Book Antiqua" w:cs="Arial"/>
          <w:sz w:val="24"/>
          <w:szCs w:val="24"/>
          <w:lang w:val="en-GB"/>
        </w:rPr>
        <w:t>L</w:t>
      </w:r>
      <w:r w:rsidR="00773597" w:rsidRPr="00656B47">
        <w:rPr>
          <w:rFonts w:ascii="Book Antiqua" w:hAnsi="Book Antiqua" w:cs="Arial"/>
          <w:sz w:val="24"/>
          <w:szCs w:val="24"/>
          <w:lang w:val="en-GB"/>
        </w:rPr>
        <w:t>/min/1</w:t>
      </w:r>
      <w:r w:rsidR="000071D4">
        <w:rPr>
          <w:rFonts w:ascii="Book Antiqua" w:hAnsi="Book Antiqua" w:cs="Arial" w:hint="eastAsia"/>
          <w:sz w:val="24"/>
          <w:szCs w:val="24"/>
          <w:lang w:val="en-GB" w:eastAsia="zh-CN"/>
        </w:rPr>
        <w:t>.</w:t>
      </w:r>
      <w:r w:rsidR="00773597" w:rsidRPr="00656B47">
        <w:rPr>
          <w:rFonts w:ascii="Book Antiqua" w:hAnsi="Book Antiqua" w:cs="Arial"/>
          <w:sz w:val="24"/>
          <w:szCs w:val="24"/>
          <w:lang w:val="en-GB"/>
        </w:rPr>
        <w:t>73m</w:t>
      </w:r>
      <w:r w:rsidR="00773597" w:rsidRPr="00656B47">
        <w:rPr>
          <w:rFonts w:ascii="Book Antiqua" w:hAnsi="Book Antiqua" w:cs="Arial"/>
          <w:sz w:val="24"/>
          <w:szCs w:val="24"/>
          <w:vertAlign w:val="superscript"/>
          <w:lang w:val="en-GB"/>
        </w:rPr>
        <w:t>2</w:t>
      </w:r>
      <w:r w:rsidR="00773597" w:rsidRPr="00656B47">
        <w:rPr>
          <w:rFonts w:ascii="Book Antiqua" w:hAnsi="Book Antiqua" w:cs="Arial"/>
          <w:sz w:val="24"/>
          <w:szCs w:val="24"/>
          <w:lang w:val="en-GB"/>
        </w:rPr>
        <w:t>, in orde</w:t>
      </w:r>
      <w:r w:rsidR="003672D8" w:rsidRPr="00656B47">
        <w:rPr>
          <w:rFonts w:ascii="Book Antiqua" w:hAnsi="Book Antiqua" w:cs="Arial"/>
          <w:sz w:val="24"/>
          <w:szCs w:val="24"/>
          <w:lang w:val="en-GB"/>
        </w:rPr>
        <w:t>r to confirm the classification</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003672D8" w:rsidRPr="00656B47">
        <w:rPr>
          <w:rFonts w:ascii="Book Antiqua" w:hAnsi="Book Antiqua" w:cs="Arial"/>
          <w:sz w:val="24"/>
          <w:szCs w:val="24"/>
          <w:lang w:val="en-GB"/>
        </w:rPr>
        <w:t>.</w:t>
      </w:r>
      <w:r w:rsidR="00773597" w:rsidRPr="00656B47">
        <w:rPr>
          <w:rFonts w:ascii="Book Antiqua" w:hAnsi="Book Antiqua" w:cs="Arial"/>
          <w:sz w:val="24"/>
          <w:szCs w:val="24"/>
          <w:lang w:val="en-GB"/>
        </w:rPr>
        <w:t xml:space="preserve"> Considering the recommended </w:t>
      </w:r>
      <w:r w:rsidR="00E254A4" w:rsidRPr="00656B47">
        <w:rPr>
          <w:rFonts w:ascii="Book Antiqua" w:hAnsi="Book Antiqua" w:cs="Arial"/>
          <w:sz w:val="24"/>
          <w:szCs w:val="24"/>
          <w:lang w:val="en-GB"/>
        </w:rPr>
        <w:t xml:space="preserve">diabetes </w:t>
      </w:r>
      <w:r w:rsidR="00773597" w:rsidRPr="00656B47">
        <w:rPr>
          <w:rFonts w:ascii="Book Antiqua" w:hAnsi="Book Antiqua" w:cs="Arial"/>
          <w:sz w:val="24"/>
          <w:szCs w:val="24"/>
          <w:lang w:val="en-GB"/>
        </w:rPr>
        <w:t xml:space="preserve">guidelines, our positively discordant group </w:t>
      </w:r>
      <w:r w:rsidR="00A34710" w:rsidRPr="00656B47">
        <w:rPr>
          <w:rFonts w:ascii="Book Antiqua" w:hAnsi="Book Antiqua" w:cs="Arial"/>
          <w:sz w:val="24"/>
          <w:szCs w:val="24"/>
          <w:lang w:val="en-GB"/>
        </w:rPr>
        <w:t xml:space="preserve">at </w:t>
      </w:r>
      <w:r w:rsidR="003672D8" w:rsidRPr="00656B47">
        <w:rPr>
          <w:rFonts w:ascii="Book Antiqua" w:hAnsi="Book Antiqua" w:cs="Arial"/>
          <w:sz w:val="24"/>
          <w:szCs w:val="24"/>
          <w:lang w:val="en-GB"/>
        </w:rPr>
        <w:t xml:space="preserve">the </w:t>
      </w:r>
      <w:r w:rsidR="00A34710" w:rsidRPr="00656B47">
        <w:rPr>
          <w:rFonts w:ascii="Book Antiqua" w:hAnsi="Book Antiqua" w:cs="Arial"/>
          <w:sz w:val="24"/>
          <w:szCs w:val="24"/>
          <w:lang w:val="en-GB"/>
        </w:rPr>
        <w:t>60 ml/min/1</w:t>
      </w:r>
      <w:r w:rsidR="000071D4">
        <w:rPr>
          <w:rFonts w:ascii="Book Antiqua" w:hAnsi="Book Antiqua" w:cs="Arial" w:hint="eastAsia"/>
          <w:sz w:val="24"/>
          <w:szCs w:val="24"/>
          <w:lang w:val="en-GB" w:eastAsia="zh-CN"/>
        </w:rPr>
        <w:t>.</w:t>
      </w:r>
      <w:r w:rsidR="00A34710" w:rsidRPr="00656B47">
        <w:rPr>
          <w:rFonts w:ascii="Book Antiqua" w:hAnsi="Book Antiqua" w:cs="Arial"/>
          <w:sz w:val="24"/>
          <w:szCs w:val="24"/>
          <w:lang w:val="en-GB"/>
        </w:rPr>
        <w:t>73m</w:t>
      </w:r>
      <w:r w:rsidR="00A34710" w:rsidRPr="00656B47">
        <w:rPr>
          <w:rFonts w:ascii="Book Antiqua" w:hAnsi="Book Antiqua" w:cs="Arial"/>
          <w:sz w:val="24"/>
          <w:szCs w:val="24"/>
          <w:vertAlign w:val="superscript"/>
          <w:lang w:val="en-GB"/>
        </w:rPr>
        <w:t>2</w:t>
      </w:r>
      <w:r w:rsidR="00A34710" w:rsidRPr="00656B47">
        <w:rPr>
          <w:rFonts w:ascii="Book Antiqua" w:hAnsi="Book Antiqua" w:cs="Arial"/>
          <w:sz w:val="24"/>
          <w:szCs w:val="24"/>
          <w:lang w:val="en-GB"/>
        </w:rPr>
        <w:t xml:space="preserve"> eGFR level </w:t>
      </w:r>
      <w:r w:rsidR="003672D8" w:rsidRPr="00656B47">
        <w:rPr>
          <w:rFonts w:ascii="Book Antiqua" w:hAnsi="Book Antiqua" w:cs="Arial"/>
          <w:sz w:val="24"/>
          <w:szCs w:val="24"/>
          <w:lang w:val="en-GB"/>
        </w:rPr>
        <w:t>(3</w:t>
      </w:r>
      <w:r w:rsidR="000071D4">
        <w:rPr>
          <w:rFonts w:ascii="Book Antiqua" w:hAnsi="Book Antiqua" w:cs="Arial" w:hint="eastAsia"/>
          <w:sz w:val="24"/>
          <w:szCs w:val="24"/>
          <w:lang w:val="en-GB" w:eastAsia="zh-CN"/>
        </w:rPr>
        <w:t>.</w:t>
      </w:r>
      <w:r w:rsidR="003672D8" w:rsidRPr="00656B47">
        <w:rPr>
          <w:rFonts w:ascii="Book Antiqua" w:hAnsi="Book Antiqua" w:cs="Arial"/>
          <w:sz w:val="24"/>
          <w:szCs w:val="24"/>
          <w:lang w:val="en-GB"/>
        </w:rPr>
        <w:t xml:space="preserve">5%) </w:t>
      </w:r>
      <w:r w:rsidR="00773597" w:rsidRPr="00656B47">
        <w:rPr>
          <w:rFonts w:ascii="Book Antiqua" w:hAnsi="Book Antiqua" w:cs="Arial"/>
          <w:sz w:val="24"/>
          <w:szCs w:val="24"/>
          <w:lang w:val="en-GB"/>
        </w:rPr>
        <w:t xml:space="preserve">wouldn't experience any harm from being classified </w:t>
      </w:r>
      <w:r w:rsidR="00A34710" w:rsidRPr="00656B47">
        <w:rPr>
          <w:rFonts w:ascii="Book Antiqua" w:hAnsi="Book Antiqua" w:cs="Arial"/>
          <w:sz w:val="24"/>
          <w:szCs w:val="24"/>
          <w:lang w:val="en-GB"/>
        </w:rPr>
        <w:t xml:space="preserve">into more advanced CKD stage </w:t>
      </w:r>
      <w:r w:rsidR="00773597" w:rsidRPr="00656B47">
        <w:rPr>
          <w:rFonts w:ascii="Book Antiqua" w:hAnsi="Book Antiqua" w:cs="Arial"/>
          <w:sz w:val="24"/>
          <w:szCs w:val="24"/>
          <w:lang w:val="en-GB"/>
        </w:rPr>
        <w:t xml:space="preserve">according to the </w:t>
      </w:r>
      <w:r w:rsidR="00EA27FC" w:rsidRPr="00656B47">
        <w:rPr>
          <w:rFonts w:ascii="Book Antiqua" w:hAnsi="Book Antiqua" w:cs="Arial"/>
          <w:sz w:val="24"/>
          <w:szCs w:val="24"/>
          <w:lang w:val="en-GB"/>
        </w:rPr>
        <w:t>Jaffé</w:t>
      </w:r>
      <w:r w:rsidR="00773597" w:rsidRPr="00656B47">
        <w:rPr>
          <w:rFonts w:ascii="Book Antiqua" w:hAnsi="Book Antiqua" w:cs="Arial"/>
          <w:sz w:val="24"/>
          <w:szCs w:val="24"/>
          <w:lang w:val="en-GB"/>
        </w:rPr>
        <w:t xml:space="preserve"> creatinine-based eGFR. On the contrary,</w:t>
      </w:r>
      <w:r w:rsidR="00A34710" w:rsidRPr="00656B47">
        <w:rPr>
          <w:rFonts w:ascii="Book Antiqua" w:hAnsi="Book Antiqua" w:cs="Arial"/>
          <w:sz w:val="24"/>
          <w:szCs w:val="24"/>
          <w:lang w:val="en-GB"/>
        </w:rPr>
        <w:t xml:space="preserve"> </w:t>
      </w:r>
      <w:r w:rsidR="00773597" w:rsidRPr="00656B47">
        <w:rPr>
          <w:rFonts w:ascii="Book Antiqua" w:hAnsi="Book Antiqua" w:cs="Arial"/>
          <w:sz w:val="24"/>
          <w:szCs w:val="24"/>
          <w:lang w:val="en-GB"/>
        </w:rPr>
        <w:t xml:space="preserve">clinical intervention to improve glycaemic control was </w:t>
      </w:r>
      <w:r w:rsidR="00791BBF" w:rsidRPr="00656B47">
        <w:rPr>
          <w:rFonts w:ascii="Book Antiqua" w:hAnsi="Book Antiqua" w:cs="Arial"/>
          <w:sz w:val="24"/>
          <w:szCs w:val="24"/>
          <w:lang w:val="en-GB"/>
        </w:rPr>
        <w:t>identified</w:t>
      </w:r>
      <w:r w:rsidR="00E254A4" w:rsidRPr="00656B47">
        <w:rPr>
          <w:rFonts w:ascii="Book Antiqua" w:hAnsi="Book Antiqua" w:cs="Arial"/>
          <w:sz w:val="24"/>
          <w:szCs w:val="24"/>
          <w:lang w:val="en-GB"/>
        </w:rPr>
        <w:t xml:space="preserve"> as being immediately needed</w:t>
      </w:r>
      <w:r w:rsidR="00773597" w:rsidRPr="00656B47">
        <w:rPr>
          <w:rFonts w:ascii="Book Antiqua" w:hAnsi="Book Antiqua" w:cs="Arial"/>
          <w:sz w:val="24"/>
          <w:szCs w:val="24"/>
          <w:lang w:val="en-GB"/>
        </w:rPr>
        <w:t xml:space="preserve"> for all these patients, and, if KDIGO-2012-recommended </w:t>
      </w:r>
      <w:r w:rsidR="00E254A4" w:rsidRPr="00656B47">
        <w:rPr>
          <w:rFonts w:ascii="Book Antiqua" w:hAnsi="Book Antiqua" w:cs="Arial"/>
          <w:sz w:val="24"/>
          <w:szCs w:val="24"/>
          <w:lang w:val="en-GB"/>
        </w:rPr>
        <w:t>confirmatory eGFR</w:t>
      </w:r>
      <w:r w:rsidR="00773597" w:rsidRPr="00656B47">
        <w:rPr>
          <w:rFonts w:ascii="Book Antiqua" w:hAnsi="Book Antiqua" w:cs="Arial"/>
          <w:sz w:val="24"/>
          <w:szCs w:val="24"/>
          <w:lang w:val="en-GB"/>
        </w:rPr>
        <w:t xml:space="preserve"> was to be done after 3 months, presumably reached glycaemic goals would allow more accurate CKD classification </w:t>
      </w:r>
      <w:r w:rsidR="00A34710" w:rsidRPr="00656B47">
        <w:rPr>
          <w:rFonts w:ascii="Book Antiqua" w:hAnsi="Book Antiqua" w:cs="Arial"/>
          <w:sz w:val="24"/>
          <w:szCs w:val="24"/>
          <w:lang w:val="en-GB"/>
        </w:rPr>
        <w:t xml:space="preserve">not only </w:t>
      </w:r>
      <w:r w:rsidR="00773597" w:rsidRPr="00656B47">
        <w:rPr>
          <w:rFonts w:ascii="Book Antiqua" w:hAnsi="Book Antiqua" w:cs="Arial"/>
          <w:sz w:val="24"/>
          <w:szCs w:val="24"/>
          <w:lang w:val="en-GB"/>
        </w:rPr>
        <w:t xml:space="preserve">by the </w:t>
      </w:r>
      <w:r w:rsidR="00EA27FC" w:rsidRPr="00656B47">
        <w:rPr>
          <w:rFonts w:ascii="Book Antiqua" w:hAnsi="Book Antiqua" w:cs="Arial"/>
          <w:sz w:val="24"/>
          <w:szCs w:val="24"/>
          <w:lang w:val="en-GB"/>
        </w:rPr>
        <w:t>Jaffé</w:t>
      </w:r>
      <w:r w:rsidR="00773597" w:rsidRPr="00656B47">
        <w:rPr>
          <w:rFonts w:ascii="Book Antiqua" w:hAnsi="Book Antiqua" w:cs="Arial"/>
          <w:sz w:val="24"/>
          <w:szCs w:val="24"/>
          <w:lang w:val="en-GB"/>
        </w:rPr>
        <w:t xml:space="preserve"> method. </w:t>
      </w:r>
      <w:r w:rsidR="00A34710" w:rsidRPr="00656B47">
        <w:rPr>
          <w:rFonts w:ascii="Book Antiqua" w:hAnsi="Book Antiqua" w:cs="Arial"/>
          <w:sz w:val="24"/>
          <w:szCs w:val="24"/>
          <w:lang w:val="en-GB"/>
        </w:rPr>
        <w:t xml:space="preserve">Limiting design of our study doesn't allow the insight in actual follow-up data, but the </w:t>
      </w:r>
      <w:r w:rsidR="00E254A4" w:rsidRPr="00656B47">
        <w:rPr>
          <w:rFonts w:ascii="Book Antiqua" w:hAnsi="Book Antiqua" w:cs="Arial"/>
          <w:sz w:val="24"/>
          <w:szCs w:val="24"/>
          <w:lang w:val="en-GB"/>
        </w:rPr>
        <w:t xml:space="preserve">well-established </w:t>
      </w:r>
      <w:r w:rsidR="00A34710" w:rsidRPr="00656B47">
        <w:rPr>
          <w:rFonts w:ascii="Book Antiqua" w:hAnsi="Book Antiqua" w:cs="Arial"/>
          <w:sz w:val="24"/>
          <w:szCs w:val="24"/>
          <w:lang w:val="en-GB"/>
        </w:rPr>
        <w:t>ameliorating effect of improved glycaemic control on renal function is</w:t>
      </w:r>
      <w:r w:rsidR="00E254A4" w:rsidRPr="00656B47">
        <w:rPr>
          <w:rFonts w:ascii="Book Antiqua" w:hAnsi="Book Antiqua" w:cs="Arial"/>
          <w:sz w:val="24"/>
          <w:szCs w:val="24"/>
          <w:lang w:val="en-GB"/>
        </w:rPr>
        <w:t xml:space="preserve"> likely to elicit</w:t>
      </w:r>
      <w:r w:rsidR="00A34710" w:rsidRPr="00656B47">
        <w:rPr>
          <w:rFonts w:ascii="Book Antiqua" w:hAnsi="Book Antiqua" w:cs="Arial"/>
          <w:sz w:val="24"/>
          <w:szCs w:val="24"/>
          <w:lang w:val="en-GB"/>
        </w:rPr>
        <w:t xml:space="preserve"> the consequent beneficial effect on eGFR</w:t>
      </w:r>
      <w:r w:rsidR="00A0650F" w:rsidRPr="00656B47">
        <w:rPr>
          <w:rFonts w:ascii="Book Antiqua" w:hAnsi="Book Antiqua" w:cs="Arial"/>
          <w:sz w:val="24"/>
          <w:szCs w:val="24"/>
          <w:lang w:val="en-GB"/>
        </w:rPr>
        <w:t xml:space="preserve"> </w:t>
      </w:r>
      <w:r w:rsidR="00E254A4" w:rsidRPr="00656B47">
        <w:rPr>
          <w:rFonts w:ascii="Book Antiqua" w:hAnsi="Book Antiqua" w:cs="Arial"/>
          <w:i/>
          <w:sz w:val="24"/>
          <w:szCs w:val="24"/>
          <w:lang w:val="en-GB"/>
        </w:rPr>
        <w:t>via</w:t>
      </w:r>
      <w:r w:rsidR="00A0650F" w:rsidRPr="00656B47">
        <w:rPr>
          <w:rFonts w:ascii="Book Antiqua" w:hAnsi="Book Antiqua" w:cs="Arial"/>
          <w:sz w:val="24"/>
          <w:szCs w:val="24"/>
          <w:lang w:val="en-GB"/>
        </w:rPr>
        <w:t xml:space="preserve"> biological mechanism(s)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23</w:t>
      </w:r>
      <w:r w:rsidR="00BC459B" w:rsidRPr="00BC459B">
        <w:rPr>
          <w:rFonts w:ascii="Book Antiqua" w:hAnsi="Book Antiqua" w:cs="Arial"/>
          <w:sz w:val="24"/>
          <w:szCs w:val="24"/>
          <w:vertAlign w:val="superscript"/>
          <w:lang w:val="en-GB"/>
        </w:rPr>
        <w:t>]</w:t>
      </w:r>
      <w:r w:rsidR="00A34710" w:rsidRPr="00656B47">
        <w:rPr>
          <w:rFonts w:ascii="Book Antiqua" w:hAnsi="Book Antiqua" w:cs="Arial"/>
          <w:sz w:val="24"/>
          <w:szCs w:val="24"/>
          <w:lang w:val="en-GB"/>
        </w:rPr>
        <w:t xml:space="preserve">, regardless of the creatinine method used. </w:t>
      </w:r>
      <w:r w:rsidR="00A0650F" w:rsidRPr="00656B47">
        <w:rPr>
          <w:rFonts w:ascii="Book Antiqua" w:hAnsi="Book Antiqua" w:cs="Arial"/>
          <w:sz w:val="24"/>
          <w:szCs w:val="24"/>
          <w:lang w:val="en-GB"/>
        </w:rPr>
        <w:t xml:space="preserve">Furthermore, majority of the positively discordant cases had A2 and A3 stages of albuminuria, </w:t>
      </w:r>
      <w:r w:rsidR="00242413" w:rsidRPr="00656B47">
        <w:rPr>
          <w:rFonts w:ascii="Book Antiqua" w:hAnsi="Book Antiqua" w:cs="Arial"/>
          <w:sz w:val="24"/>
          <w:szCs w:val="24"/>
          <w:lang w:val="en-GB"/>
        </w:rPr>
        <w:t>confirming</w:t>
      </w:r>
      <w:r w:rsidR="00A0650F" w:rsidRPr="00656B47">
        <w:rPr>
          <w:rFonts w:ascii="Book Antiqua" w:hAnsi="Book Antiqua" w:cs="Arial"/>
          <w:sz w:val="24"/>
          <w:szCs w:val="24"/>
          <w:lang w:val="en-GB"/>
        </w:rPr>
        <w:t xml:space="preserve"> </w:t>
      </w:r>
      <w:r w:rsidR="007C057B" w:rsidRPr="00656B47">
        <w:rPr>
          <w:rFonts w:ascii="Book Antiqua" w:hAnsi="Book Antiqua" w:cs="Arial"/>
          <w:sz w:val="24"/>
          <w:szCs w:val="24"/>
          <w:lang w:val="en-GB"/>
        </w:rPr>
        <w:t xml:space="preserve">an </w:t>
      </w:r>
      <w:r w:rsidR="00A0650F" w:rsidRPr="00656B47">
        <w:rPr>
          <w:rFonts w:ascii="Book Antiqua" w:hAnsi="Book Antiqua" w:cs="Arial"/>
          <w:sz w:val="24"/>
          <w:szCs w:val="24"/>
          <w:lang w:val="en-GB"/>
        </w:rPr>
        <w:t>increased or high risk of CKD progression</w:t>
      </w:r>
      <w:r w:rsidR="00242413" w:rsidRPr="00656B47">
        <w:rPr>
          <w:rFonts w:ascii="Book Antiqua" w:hAnsi="Book Antiqua" w:cs="Arial"/>
          <w:sz w:val="24"/>
          <w:szCs w:val="24"/>
          <w:lang w:val="en-GB"/>
        </w:rPr>
        <w:t xml:space="preserve"> in these patients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00A0650F" w:rsidRPr="00656B47">
        <w:rPr>
          <w:rFonts w:ascii="Book Antiqua" w:hAnsi="Book Antiqua" w:cs="Arial"/>
          <w:sz w:val="24"/>
          <w:szCs w:val="24"/>
          <w:lang w:val="en-GB"/>
        </w:rPr>
        <w:t xml:space="preserve">. </w:t>
      </w:r>
    </w:p>
    <w:p w:rsidR="001569E5" w:rsidRPr="00656B47" w:rsidRDefault="007C057B"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Significant improvements in CKD screening strategies were enabled by creatinine standardization and automated eGFR reporting by the clinical laboratories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11,12</w:t>
      </w:r>
      <w:r w:rsidR="00BC459B" w:rsidRPr="00BC459B">
        <w:rPr>
          <w:rFonts w:ascii="Book Antiqua" w:hAnsi="Book Antiqua" w:cs="Arial"/>
          <w:sz w:val="24"/>
          <w:szCs w:val="24"/>
          <w:vertAlign w:val="superscript"/>
          <w:lang w:val="en-GB"/>
        </w:rPr>
        <w:t>]</w:t>
      </w:r>
      <w:r w:rsidRPr="00656B47">
        <w:rPr>
          <w:rFonts w:ascii="Book Antiqua" w:hAnsi="Book Antiqua" w:cs="Arial"/>
          <w:sz w:val="24"/>
          <w:szCs w:val="24"/>
          <w:lang w:val="en-GB"/>
        </w:rPr>
        <w:t xml:space="preserve">. However, </w:t>
      </w:r>
      <w:r w:rsidR="00A03191" w:rsidRPr="00656B47">
        <w:rPr>
          <w:rFonts w:ascii="Book Antiqua" w:hAnsi="Book Antiqua" w:cs="Arial"/>
          <w:sz w:val="24"/>
          <w:szCs w:val="24"/>
          <w:lang w:val="en-GB"/>
        </w:rPr>
        <w:t>recommended practice is still not implemented in many clinical settings, indicating a lack of appropriate clinical care with significant medical and f</w:t>
      </w:r>
      <w:r w:rsidR="00520678" w:rsidRPr="00656B47">
        <w:rPr>
          <w:rFonts w:ascii="Book Antiqua" w:hAnsi="Book Antiqua" w:cs="Arial"/>
          <w:sz w:val="24"/>
          <w:szCs w:val="24"/>
          <w:lang w:val="en-GB"/>
        </w:rPr>
        <w:t>inancial consequences</w:t>
      </w:r>
      <w:r w:rsidR="00BC459B" w:rsidRPr="00BC459B">
        <w:rPr>
          <w:rFonts w:ascii="Book Antiqua" w:hAnsi="Book Antiqua" w:cs="Arial"/>
          <w:sz w:val="24"/>
          <w:szCs w:val="24"/>
          <w:vertAlign w:val="superscript"/>
          <w:lang w:val="en-GB"/>
        </w:rPr>
        <w:t>[</w:t>
      </w:r>
      <w:r w:rsidR="003672D8" w:rsidRPr="00BC459B">
        <w:rPr>
          <w:rFonts w:ascii="Book Antiqua" w:hAnsi="Book Antiqua" w:cs="Arial"/>
          <w:sz w:val="24"/>
          <w:szCs w:val="24"/>
          <w:vertAlign w:val="superscript"/>
          <w:lang w:val="en-GB"/>
        </w:rPr>
        <w:t>24</w:t>
      </w:r>
      <w:r w:rsidR="00BC459B" w:rsidRPr="00BC459B">
        <w:rPr>
          <w:rFonts w:ascii="Book Antiqua" w:hAnsi="Book Antiqua" w:cs="Arial"/>
          <w:sz w:val="24"/>
          <w:szCs w:val="24"/>
          <w:vertAlign w:val="superscript"/>
          <w:lang w:val="en-GB"/>
        </w:rPr>
        <w:t>]</w:t>
      </w:r>
      <w:r w:rsidR="00520678" w:rsidRPr="00656B47">
        <w:rPr>
          <w:rFonts w:ascii="Book Antiqua" w:hAnsi="Book Antiqua" w:cs="Arial"/>
          <w:sz w:val="24"/>
          <w:szCs w:val="24"/>
          <w:lang w:val="en-GB"/>
        </w:rPr>
        <w:t>.</w:t>
      </w:r>
      <w:r w:rsidR="00A03191" w:rsidRPr="00656B47">
        <w:rPr>
          <w:rFonts w:ascii="Book Antiqua" w:hAnsi="Book Antiqua" w:cs="Arial"/>
          <w:sz w:val="24"/>
          <w:szCs w:val="24"/>
          <w:lang w:val="en-GB"/>
        </w:rPr>
        <w:t xml:space="preserve"> One of the reasons for</w:t>
      </w:r>
      <w:r w:rsidR="003672D8" w:rsidRPr="00656B47">
        <w:rPr>
          <w:rFonts w:ascii="Book Antiqua" w:hAnsi="Book Antiqua" w:cs="Arial"/>
          <w:sz w:val="24"/>
          <w:szCs w:val="24"/>
          <w:lang w:val="en-GB"/>
        </w:rPr>
        <w:t xml:space="preserve"> the</w:t>
      </w:r>
      <w:r w:rsidR="00A03191" w:rsidRPr="00656B47">
        <w:rPr>
          <w:rFonts w:ascii="Book Antiqua" w:hAnsi="Book Antiqua" w:cs="Arial"/>
          <w:sz w:val="24"/>
          <w:szCs w:val="24"/>
          <w:lang w:val="en-GB"/>
        </w:rPr>
        <w:t xml:space="preserve"> reluctance to implement the guidelines is the concern of increased costs of specific creatinine testing. Our results show that low-cost </w:t>
      </w:r>
      <w:r w:rsidR="00EA27FC" w:rsidRPr="00656B47">
        <w:rPr>
          <w:rFonts w:ascii="Book Antiqua" w:hAnsi="Book Antiqua" w:cs="Arial"/>
          <w:sz w:val="24"/>
          <w:szCs w:val="24"/>
          <w:lang w:val="en-GB"/>
        </w:rPr>
        <w:t>Jaffé</w:t>
      </w:r>
      <w:r w:rsidR="00A03191" w:rsidRPr="00656B47">
        <w:rPr>
          <w:rFonts w:ascii="Book Antiqua" w:hAnsi="Book Antiqua" w:cs="Arial"/>
          <w:sz w:val="24"/>
          <w:szCs w:val="24"/>
          <w:lang w:val="en-GB"/>
        </w:rPr>
        <w:t xml:space="preserve"> creatinin</w:t>
      </w:r>
      <w:r w:rsidR="00BA6946" w:rsidRPr="00656B47">
        <w:rPr>
          <w:rFonts w:ascii="Book Antiqua" w:hAnsi="Book Antiqua" w:cs="Arial"/>
          <w:sz w:val="24"/>
          <w:szCs w:val="24"/>
          <w:lang w:val="en-GB"/>
        </w:rPr>
        <w:t>e</w:t>
      </w:r>
      <w:r w:rsidR="00A03191" w:rsidRPr="00656B47">
        <w:rPr>
          <w:rFonts w:ascii="Book Antiqua" w:hAnsi="Book Antiqua" w:cs="Arial"/>
          <w:sz w:val="24"/>
          <w:szCs w:val="24"/>
          <w:lang w:val="en-GB"/>
        </w:rPr>
        <w:t xml:space="preserve"> assay can be safely used for the CKD screening in patients with diabetes, despite confirmed positive analytical bias in comparison to </w:t>
      </w:r>
      <w:r w:rsidR="00BA6946" w:rsidRPr="00656B47">
        <w:rPr>
          <w:rFonts w:ascii="Book Antiqua" w:hAnsi="Book Antiqua" w:cs="Arial"/>
          <w:sz w:val="24"/>
          <w:szCs w:val="24"/>
          <w:lang w:val="en-GB"/>
        </w:rPr>
        <w:t xml:space="preserve">enzymatic assay, provided that compensated </w:t>
      </w:r>
      <w:r w:rsidR="00EA27FC" w:rsidRPr="00656B47">
        <w:rPr>
          <w:rFonts w:ascii="Book Antiqua" w:hAnsi="Book Antiqua" w:cs="Arial"/>
          <w:sz w:val="24"/>
          <w:szCs w:val="24"/>
          <w:lang w:val="en-GB"/>
        </w:rPr>
        <w:t>Jaffé</w:t>
      </w:r>
      <w:r w:rsidR="00BA6946" w:rsidRPr="00656B47">
        <w:rPr>
          <w:rFonts w:ascii="Book Antiqua" w:hAnsi="Book Antiqua" w:cs="Arial"/>
          <w:sz w:val="24"/>
          <w:szCs w:val="24"/>
          <w:lang w:val="en-GB"/>
        </w:rPr>
        <w:t xml:space="preserve"> assay, traceable to the reference IDMS procedure and CKD-EPI-calculated eGFR are used. The frequency of </w:t>
      </w:r>
      <w:r w:rsidR="00520678" w:rsidRPr="00656B47">
        <w:rPr>
          <w:rFonts w:ascii="Book Antiqua" w:hAnsi="Book Antiqua" w:cs="Arial"/>
          <w:sz w:val="24"/>
          <w:szCs w:val="24"/>
          <w:lang w:val="en-GB"/>
        </w:rPr>
        <w:t xml:space="preserve">positively </w:t>
      </w:r>
      <w:r w:rsidR="00BA6946" w:rsidRPr="00656B47">
        <w:rPr>
          <w:rFonts w:ascii="Book Antiqua" w:hAnsi="Book Antiqua" w:cs="Arial"/>
          <w:sz w:val="24"/>
          <w:szCs w:val="24"/>
          <w:lang w:val="en-GB"/>
        </w:rPr>
        <w:t xml:space="preserve">discordant CKD classification is very low and </w:t>
      </w:r>
      <w:r w:rsidR="00057C81" w:rsidRPr="00656B47">
        <w:rPr>
          <w:rFonts w:ascii="Book Antiqua" w:hAnsi="Book Antiqua" w:cs="Arial"/>
          <w:sz w:val="24"/>
          <w:szCs w:val="24"/>
          <w:lang w:val="en-GB"/>
        </w:rPr>
        <w:t>associated</w:t>
      </w:r>
      <w:r w:rsidR="00BA6946" w:rsidRPr="00656B47">
        <w:rPr>
          <w:rFonts w:ascii="Book Antiqua" w:hAnsi="Book Antiqua" w:cs="Arial"/>
          <w:sz w:val="24"/>
          <w:szCs w:val="24"/>
          <w:lang w:val="en-GB"/>
        </w:rPr>
        <w:t xml:space="preserve"> with severe hyperglycaemia, where the appropriate interventions to attain glycaemic goals are warranted</w:t>
      </w:r>
      <w:r w:rsidR="00D55DCA" w:rsidRPr="00656B47">
        <w:rPr>
          <w:rFonts w:ascii="Book Antiqua" w:hAnsi="Book Antiqua" w:cs="Arial"/>
          <w:sz w:val="24"/>
          <w:szCs w:val="24"/>
          <w:lang w:val="en-GB"/>
        </w:rPr>
        <w:t xml:space="preserve"> regardless of CKD</w:t>
      </w:r>
      <w:r w:rsidR="00BA6946" w:rsidRPr="00656B47">
        <w:rPr>
          <w:rFonts w:ascii="Book Antiqua" w:hAnsi="Book Antiqua" w:cs="Arial"/>
          <w:sz w:val="24"/>
          <w:szCs w:val="24"/>
          <w:lang w:val="en-GB"/>
        </w:rPr>
        <w:t>.</w:t>
      </w:r>
      <w:r w:rsidR="00520678" w:rsidRPr="00656B47">
        <w:rPr>
          <w:rFonts w:ascii="Book Antiqua" w:hAnsi="Book Antiqua" w:cs="Arial"/>
          <w:sz w:val="24"/>
          <w:szCs w:val="24"/>
          <w:lang w:val="en-GB"/>
        </w:rPr>
        <w:t xml:space="preserve"> </w:t>
      </w:r>
      <w:r w:rsidR="00057C81" w:rsidRPr="00656B47">
        <w:rPr>
          <w:rFonts w:ascii="Book Antiqua" w:hAnsi="Book Antiqua" w:cs="Arial"/>
          <w:sz w:val="24"/>
          <w:szCs w:val="24"/>
          <w:lang w:val="en-GB"/>
        </w:rPr>
        <w:t>Concomitant</w:t>
      </w:r>
      <w:r w:rsidR="00D55DCA" w:rsidRPr="00656B47">
        <w:rPr>
          <w:rFonts w:ascii="Book Antiqua" w:hAnsi="Book Antiqua" w:cs="Arial"/>
          <w:sz w:val="24"/>
          <w:szCs w:val="24"/>
          <w:lang w:val="en-GB"/>
        </w:rPr>
        <w:t xml:space="preserve"> presence of increased albuminuria in majority of discordant cases further diminish the clinical practice consequences, which may, in turn, be beneficial for the patients in terms of increasing frequency of eGFR monitoring and intensifying efforts to </w:t>
      </w:r>
      <w:r w:rsidR="00057C81" w:rsidRPr="00656B47">
        <w:rPr>
          <w:rFonts w:ascii="Book Antiqua" w:hAnsi="Book Antiqua" w:cs="Arial"/>
          <w:sz w:val="24"/>
          <w:szCs w:val="24"/>
          <w:lang w:val="en-GB"/>
        </w:rPr>
        <w:t>control</w:t>
      </w:r>
      <w:r w:rsidR="00D55DCA" w:rsidRPr="00656B47">
        <w:rPr>
          <w:rFonts w:ascii="Book Antiqua" w:hAnsi="Book Antiqua" w:cs="Arial"/>
          <w:sz w:val="24"/>
          <w:szCs w:val="24"/>
          <w:lang w:val="en-GB"/>
        </w:rPr>
        <w:t xml:space="preserve"> </w:t>
      </w:r>
      <w:r w:rsidR="00CB257D">
        <w:rPr>
          <w:rFonts w:ascii="Book Antiqua" w:hAnsi="Book Antiqua" w:cs="Arial"/>
          <w:sz w:val="24"/>
          <w:szCs w:val="24"/>
          <w:lang w:val="en-GB"/>
        </w:rPr>
        <w:t>hyper</w:t>
      </w:r>
      <w:r w:rsidR="00D55DCA" w:rsidRPr="00656B47">
        <w:rPr>
          <w:rFonts w:ascii="Book Antiqua" w:hAnsi="Book Antiqua" w:cs="Arial"/>
          <w:sz w:val="24"/>
          <w:szCs w:val="24"/>
          <w:lang w:val="en-GB"/>
        </w:rPr>
        <w:t>glycaemia and hypertension. Due to a very low frequency, positive discordance is not likely to present a great burden for the health-care providers. On the other hand, a very low proportion of negatively discordant cases (1%) at the 60 ml/min/1,73m</w:t>
      </w:r>
      <w:r w:rsidR="00D55DCA" w:rsidRPr="00656B47">
        <w:rPr>
          <w:rFonts w:ascii="Book Antiqua" w:hAnsi="Book Antiqua" w:cs="Arial"/>
          <w:sz w:val="24"/>
          <w:szCs w:val="24"/>
          <w:vertAlign w:val="superscript"/>
          <w:lang w:val="en-GB"/>
        </w:rPr>
        <w:t>2</w:t>
      </w:r>
      <w:r w:rsidR="00D55DCA" w:rsidRPr="00656B47">
        <w:rPr>
          <w:rFonts w:ascii="Book Antiqua" w:hAnsi="Book Antiqua" w:cs="Arial"/>
          <w:sz w:val="24"/>
          <w:szCs w:val="24"/>
          <w:lang w:val="en-GB"/>
        </w:rPr>
        <w:t xml:space="preserve"> eGFR level indicate a negligible possibility to miss the CKD diagnosis, which could be the most prominent clinical problem affecting patient outcomes. Namely, CKD, being a major risk factor for cardiovascular disease and overall mortality, should be detected as early as possible, since appropriate interventions can substantially </w:t>
      </w:r>
      <w:r w:rsidR="00057C81" w:rsidRPr="00656B47">
        <w:rPr>
          <w:rFonts w:ascii="Book Antiqua" w:hAnsi="Book Antiqua" w:cs="Arial"/>
          <w:sz w:val="24"/>
          <w:szCs w:val="24"/>
          <w:lang w:val="en-GB"/>
        </w:rPr>
        <w:t>reduce</w:t>
      </w:r>
      <w:r w:rsidR="00D55DCA" w:rsidRPr="00656B47">
        <w:rPr>
          <w:rFonts w:ascii="Book Antiqua" w:hAnsi="Book Antiqua" w:cs="Arial"/>
          <w:sz w:val="24"/>
          <w:szCs w:val="24"/>
          <w:lang w:val="en-GB"/>
        </w:rPr>
        <w:t xml:space="preserve"> risks and improve patient outcomes</w:t>
      </w:r>
      <w:r w:rsidR="00BC459B" w:rsidRPr="00BC459B">
        <w:rPr>
          <w:rFonts w:ascii="Book Antiqua" w:hAnsi="Book Antiqua" w:cs="Arial"/>
          <w:sz w:val="24"/>
          <w:szCs w:val="24"/>
          <w:vertAlign w:val="superscript"/>
          <w:lang w:val="en-GB"/>
        </w:rPr>
        <w:t>[</w:t>
      </w:r>
      <w:r w:rsidR="001B20DB" w:rsidRPr="00BC459B">
        <w:rPr>
          <w:rFonts w:ascii="Book Antiqua" w:hAnsi="Book Antiqua" w:cs="Arial"/>
          <w:sz w:val="24"/>
          <w:szCs w:val="24"/>
          <w:vertAlign w:val="superscript"/>
          <w:lang w:val="en-GB"/>
        </w:rPr>
        <w:t>2</w:t>
      </w:r>
      <w:r w:rsidR="00BC459B" w:rsidRPr="00BC459B">
        <w:rPr>
          <w:rFonts w:ascii="Book Antiqua" w:hAnsi="Book Antiqua" w:cs="Arial"/>
          <w:sz w:val="24"/>
          <w:szCs w:val="24"/>
          <w:vertAlign w:val="superscript"/>
          <w:lang w:val="en-GB"/>
        </w:rPr>
        <w:t>]</w:t>
      </w:r>
      <w:r w:rsidR="00D55DCA" w:rsidRPr="00656B47">
        <w:rPr>
          <w:rFonts w:ascii="Book Antiqua" w:hAnsi="Book Antiqua" w:cs="Arial"/>
          <w:sz w:val="24"/>
          <w:szCs w:val="24"/>
          <w:lang w:val="en-GB"/>
        </w:rPr>
        <w:t xml:space="preserve">. </w:t>
      </w:r>
    </w:p>
    <w:p w:rsidR="00242413" w:rsidRPr="00656B47" w:rsidRDefault="00242413" w:rsidP="00402502">
      <w:pPr>
        <w:spacing w:after="0" w:line="360" w:lineRule="auto"/>
        <w:ind w:firstLineChars="150" w:firstLine="360"/>
        <w:jc w:val="both"/>
        <w:rPr>
          <w:rFonts w:ascii="Book Antiqua" w:hAnsi="Book Antiqua" w:cs="Arial"/>
          <w:sz w:val="24"/>
          <w:szCs w:val="24"/>
          <w:lang w:val="en-GB"/>
        </w:rPr>
      </w:pPr>
      <w:r w:rsidRPr="00656B47">
        <w:rPr>
          <w:rFonts w:ascii="Book Antiqua" w:hAnsi="Book Antiqua" w:cs="Arial"/>
          <w:sz w:val="24"/>
          <w:szCs w:val="24"/>
          <w:lang w:val="en-GB"/>
        </w:rPr>
        <w:t>Limitations of our study include cross-sectional design and singular ethnicity. Large cohort of diabetic patients stratified according to albuminuria and degree of hyperglycaemia, as well as clinical outcome-based, rather than method-comparison-based approach can be regarded as the study advantages.</w:t>
      </w:r>
    </w:p>
    <w:p w:rsidR="00D55DCA" w:rsidRDefault="001569E5" w:rsidP="00402502">
      <w:pPr>
        <w:spacing w:after="0" w:line="360" w:lineRule="auto"/>
        <w:ind w:firstLineChars="150" w:firstLine="360"/>
        <w:jc w:val="both"/>
        <w:rPr>
          <w:rFonts w:ascii="Book Antiqua" w:hAnsi="Book Antiqua" w:cs="Arial"/>
          <w:sz w:val="24"/>
          <w:szCs w:val="24"/>
          <w:lang w:val="en-GB" w:eastAsia="zh-CN"/>
        </w:rPr>
      </w:pPr>
      <w:r w:rsidRPr="00656B47">
        <w:rPr>
          <w:rFonts w:ascii="Book Antiqua" w:hAnsi="Book Antiqua" w:cs="Arial"/>
          <w:sz w:val="24"/>
          <w:szCs w:val="24"/>
          <w:lang w:val="en-GB"/>
        </w:rPr>
        <w:t xml:space="preserve">In conclusion, results from our study indicate that </w:t>
      </w:r>
      <w:r w:rsidR="00242413" w:rsidRPr="00656B47">
        <w:rPr>
          <w:rFonts w:ascii="Book Antiqua" w:hAnsi="Book Antiqua" w:cs="Arial"/>
          <w:sz w:val="24"/>
          <w:szCs w:val="24"/>
          <w:lang w:val="en-GB"/>
        </w:rPr>
        <w:t xml:space="preserve">compensated </w:t>
      </w:r>
      <w:r w:rsidR="00EA27FC" w:rsidRPr="00656B47">
        <w:rPr>
          <w:rFonts w:ascii="Book Antiqua" w:hAnsi="Book Antiqua" w:cs="Arial"/>
          <w:sz w:val="24"/>
          <w:szCs w:val="24"/>
          <w:lang w:val="en-GB"/>
        </w:rPr>
        <w:t>Jaffé</w:t>
      </w:r>
      <w:r w:rsidR="00D55DCA" w:rsidRPr="00656B47">
        <w:rPr>
          <w:rFonts w:ascii="Book Antiqua" w:hAnsi="Book Antiqua" w:cs="Arial"/>
          <w:sz w:val="24"/>
          <w:szCs w:val="24"/>
          <w:lang w:val="en-GB"/>
        </w:rPr>
        <w:t xml:space="preserve"> creatinine </w:t>
      </w:r>
      <w:r w:rsidR="00242413" w:rsidRPr="00656B47">
        <w:rPr>
          <w:rFonts w:ascii="Book Antiqua" w:hAnsi="Book Antiqua" w:cs="Arial"/>
          <w:sz w:val="24"/>
          <w:szCs w:val="24"/>
          <w:lang w:val="en-GB"/>
        </w:rPr>
        <w:t>procedure</w:t>
      </w:r>
      <w:r w:rsidRPr="00656B47">
        <w:rPr>
          <w:rFonts w:ascii="Book Antiqua" w:hAnsi="Book Antiqua" w:cs="Arial"/>
          <w:sz w:val="24"/>
          <w:szCs w:val="24"/>
          <w:lang w:val="en-GB"/>
        </w:rPr>
        <w:t xml:space="preserve">, </w:t>
      </w:r>
      <w:r w:rsidR="00791BBF" w:rsidRPr="00656B47">
        <w:rPr>
          <w:rFonts w:ascii="Book Antiqua" w:hAnsi="Book Antiqua" w:cs="Arial"/>
          <w:sz w:val="24"/>
          <w:szCs w:val="24"/>
          <w:lang w:val="en-GB"/>
        </w:rPr>
        <w:t>in spite</w:t>
      </w:r>
      <w:r w:rsidRPr="00656B47">
        <w:rPr>
          <w:rFonts w:ascii="Book Antiqua" w:hAnsi="Book Antiqua" w:cs="Arial"/>
          <w:sz w:val="24"/>
          <w:szCs w:val="24"/>
          <w:lang w:val="en-GB"/>
        </w:rPr>
        <w:t xml:space="preserve"> the glucose-dependent bias, </w:t>
      </w:r>
      <w:r w:rsidR="00D55DCA" w:rsidRPr="00656B47">
        <w:rPr>
          <w:rFonts w:ascii="Book Antiqua" w:hAnsi="Book Antiqua" w:cs="Arial"/>
          <w:sz w:val="24"/>
          <w:szCs w:val="24"/>
          <w:lang w:val="en-GB"/>
        </w:rPr>
        <w:t xml:space="preserve">is not-inferior to enzymatic creatinine </w:t>
      </w:r>
      <w:r w:rsidRPr="00656B47">
        <w:rPr>
          <w:rFonts w:ascii="Book Antiqua" w:hAnsi="Book Antiqua" w:cs="Arial"/>
          <w:sz w:val="24"/>
          <w:szCs w:val="24"/>
          <w:lang w:val="en-GB"/>
        </w:rPr>
        <w:t>in CKD diagnosis/staging</w:t>
      </w:r>
      <w:r w:rsidR="00D55DCA" w:rsidRPr="00656B47">
        <w:rPr>
          <w:rFonts w:ascii="Book Antiqua" w:hAnsi="Book Antiqua" w:cs="Arial"/>
          <w:sz w:val="24"/>
          <w:szCs w:val="24"/>
          <w:lang w:val="en-GB"/>
        </w:rPr>
        <w:t xml:space="preserve"> and </w:t>
      </w:r>
      <w:r w:rsidR="00242413" w:rsidRPr="00656B47">
        <w:rPr>
          <w:rFonts w:ascii="Book Antiqua" w:hAnsi="Book Antiqua" w:cs="Arial"/>
          <w:sz w:val="24"/>
          <w:szCs w:val="24"/>
          <w:lang w:val="en-GB"/>
        </w:rPr>
        <w:t xml:space="preserve">therefore </w:t>
      </w:r>
      <w:r w:rsidRPr="00656B47">
        <w:rPr>
          <w:rFonts w:ascii="Book Antiqua" w:hAnsi="Book Antiqua" w:cs="Arial"/>
          <w:sz w:val="24"/>
          <w:szCs w:val="24"/>
          <w:lang w:val="en-GB"/>
        </w:rPr>
        <w:t>may provide</w:t>
      </w:r>
      <w:r w:rsidR="00D55DCA" w:rsidRPr="00656B47">
        <w:rPr>
          <w:rFonts w:ascii="Book Antiqua" w:hAnsi="Book Antiqua" w:cs="Arial"/>
          <w:sz w:val="24"/>
          <w:szCs w:val="24"/>
          <w:lang w:val="en-GB"/>
        </w:rPr>
        <w:t xml:space="preserve"> a reliable and cost-effective tool </w:t>
      </w:r>
      <w:r w:rsidRPr="00656B47">
        <w:rPr>
          <w:rFonts w:ascii="Book Antiqua" w:hAnsi="Book Antiqua" w:cs="Arial"/>
          <w:sz w:val="24"/>
          <w:szCs w:val="24"/>
          <w:lang w:val="en-GB"/>
        </w:rPr>
        <w:t>for</w:t>
      </w:r>
      <w:r w:rsidR="00D55DCA" w:rsidRPr="00656B47">
        <w:rPr>
          <w:rFonts w:ascii="Book Antiqua" w:hAnsi="Book Antiqua" w:cs="Arial"/>
          <w:sz w:val="24"/>
          <w:szCs w:val="24"/>
          <w:lang w:val="en-GB"/>
        </w:rPr>
        <w:t xml:space="preserve"> </w:t>
      </w:r>
      <w:r w:rsidRPr="00656B47">
        <w:rPr>
          <w:rFonts w:ascii="Book Antiqua" w:hAnsi="Book Antiqua" w:cs="Arial"/>
          <w:sz w:val="24"/>
          <w:szCs w:val="24"/>
          <w:lang w:val="en-GB"/>
        </w:rPr>
        <w:t>the renal function assessment in diabetic patients.</w:t>
      </w:r>
    </w:p>
    <w:p w:rsidR="003E26EE" w:rsidRPr="00656B47" w:rsidRDefault="003E26EE" w:rsidP="00402502">
      <w:pPr>
        <w:spacing w:after="0" w:line="360" w:lineRule="auto"/>
        <w:ind w:firstLineChars="150" w:firstLine="360"/>
        <w:jc w:val="both"/>
        <w:rPr>
          <w:rFonts w:ascii="Book Antiqua" w:hAnsi="Book Antiqua" w:cs="Arial"/>
          <w:sz w:val="24"/>
          <w:szCs w:val="24"/>
          <w:lang w:val="en-GB" w:eastAsia="zh-CN"/>
        </w:rPr>
      </w:pPr>
    </w:p>
    <w:p w:rsidR="003168A2" w:rsidRDefault="003168A2" w:rsidP="00402502">
      <w:pPr>
        <w:spacing w:after="0" w:line="360" w:lineRule="auto"/>
        <w:jc w:val="both"/>
        <w:rPr>
          <w:rFonts w:ascii="Book Antiqua" w:hAnsi="Book Antiqua"/>
          <w:b/>
          <w:sz w:val="24"/>
          <w:lang w:eastAsia="zh-CN"/>
        </w:rPr>
      </w:pPr>
      <w:bookmarkStart w:id="13" w:name="OLE_LINK595"/>
      <w:bookmarkStart w:id="14" w:name="OLE_LINK596"/>
      <w:r w:rsidRPr="00BB39CE">
        <w:rPr>
          <w:rFonts w:ascii="Book Antiqua" w:hAnsi="Book Antiqua"/>
          <w:b/>
          <w:sz w:val="24"/>
        </w:rPr>
        <w:t>COMMENTS</w:t>
      </w:r>
    </w:p>
    <w:p w:rsidR="003168A2" w:rsidRPr="00682343" w:rsidRDefault="003168A2" w:rsidP="00402502">
      <w:pPr>
        <w:spacing w:after="0" w:line="360" w:lineRule="auto"/>
        <w:jc w:val="both"/>
        <w:rPr>
          <w:rFonts w:ascii="Book Antiqua" w:hAnsi="Book Antiqua"/>
          <w:b/>
          <w:sz w:val="24"/>
        </w:rPr>
      </w:pPr>
      <w:r w:rsidRPr="00B01C83">
        <w:rPr>
          <w:rFonts w:ascii="Book Antiqua" w:hAnsi="Book Antiqua"/>
          <w:b/>
          <w:bCs/>
          <w:i/>
          <w:sz w:val="24"/>
        </w:rPr>
        <w:t>Background</w:t>
      </w:r>
    </w:p>
    <w:p w:rsidR="003168A2" w:rsidRDefault="003168A2" w:rsidP="00402502">
      <w:pPr>
        <w:spacing w:after="0" w:line="360" w:lineRule="auto"/>
        <w:jc w:val="both"/>
        <w:rPr>
          <w:rFonts w:ascii="Book Antiqua" w:hAnsi="Book Antiqua"/>
          <w:sz w:val="24"/>
          <w:highlight w:val="yellow"/>
          <w:lang w:eastAsia="zh-CN"/>
        </w:rPr>
      </w:pPr>
      <w:r w:rsidRPr="00656B47">
        <w:rPr>
          <w:rFonts w:ascii="Book Antiqua" w:hAnsi="Book Antiqua" w:cs="Arial"/>
          <w:sz w:val="24"/>
          <w:szCs w:val="24"/>
          <w:lang w:val="en-GB"/>
        </w:rPr>
        <w:t>Diabetic kidney disease (DKD) is one of the most prevalent chronic complications of diabetes and the most common single cause of end-stage renal failure</w:t>
      </w:r>
      <w:r w:rsidRPr="00621901">
        <w:rPr>
          <w:rFonts w:ascii="Book Antiqua" w:hAnsi="Book Antiqua"/>
          <w:sz w:val="24"/>
        </w:rPr>
        <w:t xml:space="preserve">. Current clinical guidelines recommend regular screening for and staging of DKD by the laboratory assessement of both urinary albumin excretion rate and estimation of glomerular filtration rate from serum creatinine (SCr-eGFR). </w:t>
      </w:r>
      <w:r>
        <w:rPr>
          <w:rFonts w:ascii="Book Antiqua" w:hAnsi="Book Antiqua"/>
          <w:sz w:val="24"/>
          <w:highlight w:val="yellow"/>
        </w:rPr>
        <w:t xml:space="preserve">   </w:t>
      </w:r>
    </w:p>
    <w:p w:rsidR="003168A2" w:rsidRPr="00BA3860" w:rsidRDefault="003168A2" w:rsidP="00402502">
      <w:pPr>
        <w:spacing w:after="0" w:line="360" w:lineRule="auto"/>
        <w:jc w:val="both"/>
        <w:rPr>
          <w:rFonts w:ascii="Book Antiqua" w:hAnsi="Book Antiqua"/>
          <w:b/>
          <w:bCs/>
          <w:sz w:val="24"/>
          <w:highlight w:val="yellow"/>
          <w:lang w:eastAsia="zh-CN"/>
        </w:rPr>
      </w:pPr>
    </w:p>
    <w:p w:rsidR="003168A2" w:rsidRPr="00B01C83" w:rsidRDefault="003168A2" w:rsidP="00402502">
      <w:pPr>
        <w:spacing w:after="0" w:line="360" w:lineRule="auto"/>
        <w:jc w:val="both"/>
        <w:rPr>
          <w:rFonts w:ascii="Book Antiqua" w:hAnsi="Book Antiqua"/>
          <w:b/>
          <w:bCs/>
          <w:sz w:val="24"/>
        </w:rPr>
      </w:pPr>
      <w:r w:rsidRPr="00B01C83">
        <w:rPr>
          <w:rFonts w:ascii="Book Antiqua" w:hAnsi="Book Antiqua"/>
          <w:b/>
          <w:bCs/>
          <w:i/>
          <w:sz w:val="24"/>
        </w:rPr>
        <w:t>Research frontiers</w:t>
      </w:r>
    </w:p>
    <w:p w:rsidR="003168A2" w:rsidRDefault="003168A2" w:rsidP="00402502">
      <w:pPr>
        <w:spacing w:after="0" w:line="360" w:lineRule="auto"/>
        <w:jc w:val="both"/>
        <w:rPr>
          <w:rFonts w:ascii="Book Antiqua" w:hAnsi="Book Antiqua" w:cs="Arial"/>
          <w:sz w:val="24"/>
          <w:szCs w:val="24"/>
          <w:lang w:val="en-GB" w:eastAsia="zh-CN"/>
        </w:rPr>
      </w:pPr>
      <w:r>
        <w:rPr>
          <w:rFonts w:ascii="Book Antiqua" w:hAnsi="Book Antiqua" w:cs="Arial"/>
          <w:sz w:val="24"/>
          <w:szCs w:val="24"/>
          <w:lang w:val="en-GB"/>
        </w:rPr>
        <w:t xml:space="preserve">Analytical performance of the serum creatinine assays is the critical determinant of eGFR accuracy. The most widely used </w:t>
      </w:r>
      <w:r w:rsidRPr="00656B47">
        <w:rPr>
          <w:rFonts w:ascii="Book Antiqua" w:hAnsi="Book Antiqua" w:cs="Arial"/>
          <w:sz w:val="24"/>
          <w:szCs w:val="24"/>
          <w:lang w:val="en-GB"/>
        </w:rPr>
        <w:t xml:space="preserve">compensated Jaffé creatinine </w:t>
      </w:r>
      <w:r>
        <w:rPr>
          <w:rFonts w:ascii="Book Antiqua" w:hAnsi="Book Antiqua" w:cs="Arial"/>
          <w:sz w:val="24"/>
          <w:szCs w:val="24"/>
          <w:lang w:val="en-GB"/>
        </w:rPr>
        <w:t xml:space="preserve">assay suffers from a non-specific bias from pseudo-creatinine chromogens (glucose, ketones), which is not the case with the costly enzymatic assays. </w:t>
      </w:r>
      <w:r w:rsidRPr="00656B47">
        <w:rPr>
          <w:rFonts w:ascii="Book Antiqua" w:hAnsi="Book Antiqua" w:cs="Arial"/>
          <w:sz w:val="24"/>
          <w:szCs w:val="24"/>
          <w:lang w:val="en-GB"/>
        </w:rPr>
        <w:t>Several studies advocated the replacement of the compensated Jaffé with enzymatic creatinine assays in order to improve reliability of the eGFR, especially in diabetic population, which is expected to have an increased amount of interfering substances in serum. However, recently published risk-analysis study, using both analytical and biological variability criteria revealed a low risk for misclassification of CKD based on Jaffé-SCr-eGFR results in general population, while the clinical impact in diabetic population remained unclear.</w:t>
      </w:r>
    </w:p>
    <w:p w:rsidR="003168A2" w:rsidRPr="00656B47" w:rsidRDefault="003168A2" w:rsidP="00402502">
      <w:pPr>
        <w:spacing w:after="0" w:line="360" w:lineRule="auto"/>
        <w:jc w:val="both"/>
        <w:rPr>
          <w:rFonts w:ascii="Book Antiqua" w:hAnsi="Book Antiqua" w:cs="Arial"/>
          <w:sz w:val="24"/>
          <w:szCs w:val="24"/>
          <w:lang w:val="en-GB" w:eastAsia="zh-CN"/>
        </w:rPr>
      </w:pPr>
    </w:p>
    <w:p w:rsidR="003168A2" w:rsidRPr="00B01C83" w:rsidRDefault="003168A2" w:rsidP="00402502">
      <w:pPr>
        <w:spacing w:after="0" w:line="360" w:lineRule="auto"/>
        <w:jc w:val="both"/>
        <w:rPr>
          <w:rFonts w:ascii="Book Antiqua" w:hAnsi="Book Antiqua"/>
          <w:b/>
          <w:bCs/>
          <w:sz w:val="24"/>
        </w:rPr>
      </w:pPr>
      <w:r w:rsidRPr="00B01C83">
        <w:rPr>
          <w:rFonts w:ascii="Book Antiqua" w:hAnsi="Book Antiqua"/>
          <w:b/>
          <w:bCs/>
          <w:i/>
          <w:sz w:val="24"/>
        </w:rPr>
        <w:t>Innovations and breakthroughs</w:t>
      </w:r>
    </w:p>
    <w:p w:rsidR="00402502" w:rsidRDefault="003168A2" w:rsidP="00402502">
      <w:pPr>
        <w:spacing w:after="0" w:line="360" w:lineRule="auto"/>
        <w:jc w:val="both"/>
        <w:rPr>
          <w:rFonts w:ascii="Book Antiqua" w:hAnsi="Book Antiqua" w:cs="Arial"/>
          <w:sz w:val="24"/>
          <w:szCs w:val="24"/>
          <w:lang w:val="en-GB" w:eastAsia="zh-CN"/>
        </w:rPr>
      </w:pPr>
      <w:r>
        <w:rPr>
          <w:rFonts w:ascii="Book Antiqua" w:hAnsi="Book Antiqua" w:cs="Arial"/>
          <w:sz w:val="24"/>
          <w:szCs w:val="24"/>
          <w:lang w:val="en-GB"/>
        </w:rPr>
        <w:t>This study evaluated the influence of creatinine methodology on the performance of CKD-EPI-calculated eGFR for CKD diagnosis/staging in diabetic patients. The results i</w:t>
      </w:r>
      <w:r w:rsidRPr="00656B47">
        <w:rPr>
          <w:rFonts w:ascii="Book Antiqua" w:hAnsi="Book Antiqua" w:cs="Arial"/>
          <w:sz w:val="24"/>
          <w:szCs w:val="24"/>
          <w:lang w:val="en-GB"/>
        </w:rPr>
        <w:t>ndicate that compensated Jaffé creatinine procedure, in</w:t>
      </w:r>
      <w:r>
        <w:rPr>
          <w:rFonts w:ascii="Book Antiqua" w:hAnsi="Book Antiqua" w:cs="Arial"/>
          <w:sz w:val="24"/>
          <w:szCs w:val="24"/>
          <w:lang w:val="en-GB"/>
        </w:rPr>
        <w:t xml:space="preserve"> </w:t>
      </w:r>
      <w:r w:rsidRPr="00656B47">
        <w:rPr>
          <w:rFonts w:ascii="Book Antiqua" w:hAnsi="Book Antiqua" w:cs="Arial"/>
          <w:sz w:val="24"/>
          <w:szCs w:val="24"/>
          <w:lang w:val="en-GB"/>
        </w:rPr>
        <w:t>spite the glucose-dependent bias, is not-inferior to enzymatic creatinine in CKD diagnosis/staging and therefore may provide a reliable and cost-effective tool for the renal function assessment in diabetic patients.</w:t>
      </w:r>
    </w:p>
    <w:p w:rsidR="00402502" w:rsidRDefault="00402502" w:rsidP="00402502">
      <w:pPr>
        <w:spacing w:after="0" w:line="360" w:lineRule="auto"/>
        <w:jc w:val="both"/>
        <w:rPr>
          <w:rFonts w:ascii="Book Antiqua" w:hAnsi="Book Antiqua" w:cs="Arial"/>
          <w:sz w:val="24"/>
          <w:szCs w:val="24"/>
          <w:lang w:val="en-GB" w:eastAsia="zh-CN"/>
        </w:rPr>
      </w:pPr>
    </w:p>
    <w:p w:rsidR="003168A2" w:rsidRPr="00B01C83" w:rsidRDefault="003168A2" w:rsidP="00402502">
      <w:pPr>
        <w:spacing w:after="0" w:line="360" w:lineRule="auto"/>
        <w:jc w:val="both"/>
        <w:rPr>
          <w:rFonts w:ascii="Book Antiqua" w:hAnsi="Book Antiqua"/>
          <w:b/>
          <w:bCs/>
          <w:sz w:val="24"/>
        </w:rPr>
      </w:pPr>
      <w:r w:rsidRPr="00B01C83">
        <w:rPr>
          <w:rFonts w:ascii="Book Antiqua" w:hAnsi="Book Antiqua"/>
          <w:b/>
          <w:bCs/>
          <w:i/>
          <w:sz w:val="24"/>
        </w:rPr>
        <w:t>Applications</w:t>
      </w:r>
    </w:p>
    <w:p w:rsidR="003168A2" w:rsidRPr="00656B47" w:rsidRDefault="003168A2"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Significant improvements in CKD screening strategies were enabled </w:t>
      </w:r>
      <w:r>
        <w:rPr>
          <w:rFonts w:ascii="Book Antiqua" w:hAnsi="Book Antiqua" w:cs="Arial"/>
          <w:sz w:val="24"/>
          <w:szCs w:val="24"/>
          <w:lang w:val="en-GB"/>
        </w:rPr>
        <w:t xml:space="preserve">in the last decade </w:t>
      </w:r>
      <w:r w:rsidRPr="00656B47">
        <w:rPr>
          <w:rFonts w:ascii="Book Antiqua" w:hAnsi="Book Antiqua" w:cs="Arial"/>
          <w:sz w:val="24"/>
          <w:szCs w:val="24"/>
          <w:lang w:val="en-GB"/>
        </w:rPr>
        <w:t xml:space="preserve">by creatinine standardization and automated eGFR reporting by the clinical laboratories. However, recommended practice is still not implemented in many clinical settings, indicating a lack of appropriate clinical care with significant medical and financial consequences. One of the reasons for the reluctance to implement the guidelines is the concern of increased costs of specific creatinine testing. </w:t>
      </w:r>
      <w:r w:rsidR="00402502">
        <w:rPr>
          <w:rFonts w:ascii="Book Antiqua" w:hAnsi="Book Antiqua" w:cs="Arial" w:hint="eastAsia"/>
          <w:sz w:val="24"/>
          <w:szCs w:val="24"/>
          <w:lang w:val="en-GB" w:eastAsia="zh-CN"/>
        </w:rPr>
        <w:t>This</w:t>
      </w:r>
      <w:r w:rsidRPr="00656B47">
        <w:rPr>
          <w:rFonts w:ascii="Book Antiqua" w:hAnsi="Book Antiqua" w:cs="Arial"/>
          <w:sz w:val="24"/>
          <w:szCs w:val="24"/>
          <w:lang w:val="en-GB"/>
        </w:rPr>
        <w:t xml:space="preserve"> results show that low-cost Jaffé creatinine assay can be safely used for the CKD screening in patients with diabetes, despite confirmed positive analytical bias in comparison to enzymatic assay, provided that compensated Jaffé assay</w:t>
      </w:r>
      <w:r>
        <w:rPr>
          <w:rFonts w:ascii="Book Antiqua" w:hAnsi="Book Antiqua" w:cs="Arial"/>
          <w:sz w:val="24"/>
          <w:szCs w:val="24"/>
          <w:lang w:val="en-GB"/>
        </w:rPr>
        <w:t>s</w:t>
      </w:r>
      <w:r w:rsidRPr="00656B47">
        <w:rPr>
          <w:rFonts w:ascii="Book Antiqua" w:hAnsi="Book Antiqua" w:cs="Arial"/>
          <w:sz w:val="24"/>
          <w:szCs w:val="24"/>
          <w:lang w:val="en-GB"/>
        </w:rPr>
        <w:t xml:space="preserve">, traceable to the reference IDMS procedure and CKD-EPI-calculated eGFR are used. </w:t>
      </w:r>
      <w:r>
        <w:rPr>
          <w:rFonts w:ascii="Book Antiqua" w:hAnsi="Book Antiqua" w:cs="Arial"/>
          <w:sz w:val="24"/>
          <w:szCs w:val="24"/>
          <w:lang w:val="en-GB"/>
        </w:rPr>
        <w:t>This finding is particularly valuable for the primary health-care facilities, since available and cost-effective screening for DKD may substantially improve patient outcomes and reduce overall costs associated with more advanced complications of diabetes.</w:t>
      </w:r>
      <w:r w:rsidRPr="00656B47">
        <w:rPr>
          <w:rFonts w:ascii="Book Antiqua" w:hAnsi="Book Antiqua" w:cs="Arial"/>
          <w:sz w:val="24"/>
          <w:szCs w:val="24"/>
          <w:lang w:val="en-GB"/>
        </w:rPr>
        <w:t xml:space="preserve"> </w:t>
      </w:r>
    </w:p>
    <w:p w:rsidR="003168A2" w:rsidRPr="00682343" w:rsidRDefault="003168A2" w:rsidP="00402502">
      <w:pPr>
        <w:spacing w:after="0" w:line="360" w:lineRule="auto"/>
        <w:jc w:val="both"/>
        <w:rPr>
          <w:rFonts w:ascii="Book Antiqua" w:hAnsi="Book Antiqua" w:cs="Arial"/>
          <w:b/>
          <w:bCs/>
          <w:sz w:val="24"/>
          <w:szCs w:val="24"/>
          <w:highlight w:val="yellow"/>
        </w:rPr>
      </w:pPr>
    </w:p>
    <w:p w:rsidR="003168A2" w:rsidRPr="00682343" w:rsidRDefault="003168A2" w:rsidP="00402502">
      <w:pPr>
        <w:spacing w:after="0" w:line="360" w:lineRule="auto"/>
        <w:jc w:val="both"/>
        <w:rPr>
          <w:rFonts w:ascii="Book Antiqua" w:hAnsi="Book Antiqua"/>
          <w:b/>
          <w:i/>
          <w:sz w:val="24"/>
          <w:szCs w:val="24"/>
        </w:rPr>
      </w:pPr>
      <w:bookmarkStart w:id="15" w:name="OLE_LINK13"/>
      <w:bookmarkStart w:id="16" w:name="OLE_LINK323"/>
      <w:bookmarkStart w:id="17" w:name="OLE_LINK349"/>
      <w:bookmarkStart w:id="18" w:name="OLE_LINK377"/>
      <w:bookmarkStart w:id="19" w:name="OLE_LINK386"/>
      <w:bookmarkStart w:id="20" w:name="OLE_LINK400"/>
      <w:bookmarkStart w:id="21" w:name="OLE_LINK416"/>
      <w:bookmarkStart w:id="22" w:name="OLE_LINK512"/>
      <w:bookmarkStart w:id="23" w:name="OLE_LINK598"/>
      <w:bookmarkStart w:id="24" w:name="OLE_LINK599"/>
      <w:r w:rsidRPr="00682343">
        <w:rPr>
          <w:rFonts w:ascii="Book Antiqua" w:hAnsi="Book Antiqua"/>
          <w:b/>
          <w:i/>
          <w:sz w:val="24"/>
          <w:szCs w:val="24"/>
        </w:rPr>
        <w:t>Peer</w:t>
      </w:r>
      <w:r w:rsidRPr="00682343">
        <w:rPr>
          <w:rFonts w:ascii="Book Antiqua" w:hAnsi="Book Antiqua" w:hint="eastAsia"/>
          <w:b/>
          <w:i/>
          <w:sz w:val="24"/>
          <w:szCs w:val="24"/>
        </w:rPr>
        <w:t>-</w:t>
      </w:r>
      <w:r w:rsidRPr="00682343">
        <w:rPr>
          <w:rFonts w:ascii="Book Antiqua" w:hAnsi="Book Antiqua"/>
          <w:b/>
          <w:i/>
          <w:sz w:val="24"/>
          <w:szCs w:val="24"/>
        </w:rPr>
        <w:t>review</w:t>
      </w:r>
    </w:p>
    <w:bookmarkEnd w:id="13"/>
    <w:bookmarkEnd w:id="14"/>
    <w:bookmarkEnd w:id="15"/>
    <w:bookmarkEnd w:id="16"/>
    <w:bookmarkEnd w:id="17"/>
    <w:bookmarkEnd w:id="18"/>
    <w:bookmarkEnd w:id="19"/>
    <w:bookmarkEnd w:id="20"/>
    <w:bookmarkEnd w:id="21"/>
    <w:bookmarkEnd w:id="22"/>
    <w:bookmarkEnd w:id="23"/>
    <w:bookmarkEnd w:id="24"/>
    <w:p w:rsidR="003168A2" w:rsidRDefault="003168A2" w:rsidP="00402502">
      <w:pPr>
        <w:spacing w:after="0" w:line="360" w:lineRule="auto"/>
        <w:jc w:val="both"/>
        <w:rPr>
          <w:rFonts w:ascii="Book Antiqua" w:hAnsi="Book Antiqua"/>
          <w:sz w:val="24"/>
          <w:szCs w:val="24"/>
          <w:lang w:eastAsia="zh-CN"/>
        </w:rPr>
      </w:pPr>
      <w:r w:rsidRPr="00682343">
        <w:rPr>
          <w:rFonts w:ascii="Book Antiqua" w:hAnsi="Book Antiqua"/>
          <w:sz w:val="24"/>
          <w:szCs w:val="24"/>
        </w:rPr>
        <w:t>The paper is far from being a useful tool for the clinical management of CD patients, it shows an interesting new approach to be validated in a prospective way and bigger sample size in order to clarify the potential use in specific clinical situations of CD patients.</w:t>
      </w:r>
    </w:p>
    <w:p w:rsidR="00E546F6" w:rsidRPr="003168A2" w:rsidRDefault="00E546F6" w:rsidP="00402502">
      <w:pPr>
        <w:spacing w:after="0" w:line="360" w:lineRule="auto"/>
        <w:jc w:val="both"/>
        <w:rPr>
          <w:rFonts w:ascii="Book Antiqua" w:hAnsi="Book Antiqua"/>
          <w:b/>
          <w:i/>
          <w:sz w:val="24"/>
        </w:rPr>
      </w:pPr>
    </w:p>
    <w:p w:rsidR="003168A2" w:rsidRDefault="003168A2" w:rsidP="00402502">
      <w:pPr>
        <w:spacing w:after="0" w:line="240" w:lineRule="auto"/>
        <w:jc w:val="both"/>
        <w:rPr>
          <w:rFonts w:ascii="Book Antiqua" w:hAnsi="Book Antiqua" w:cs="Arial"/>
          <w:b/>
          <w:sz w:val="24"/>
          <w:szCs w:val="24"/>
          <w:lang w:val="en-GB"/>
        </w:rPr>
      </w:pPr>
      <w:r>
        <w:rPr>
          <w:rFonts w:ascii="Book Antiqua" w:hAnsi="Book Antiqua" w:cs="Arial"/>
          <w:b/>
          <w:sz w:val="24"/>
          <w:szCs w:val="24"/>
          <w:lang w:val="en-GB"/>
        </w:rPr>
        <w:br w:type="page"/>
      </w:r>
    </w:p>
    <w:p w:rsidR="00242413" w:rsidRDefault="000071D4" w:rsidP="00402502">
      <w:pPr>
        <w:spacing w:after="0" w:line="360" w:lineRule="auto"/>
        <w:jc w:val="both"/>
        <w:rPr>
          <w:rFonts w:ascii="Book Antiqua" w:hAnsi="Book Antiqua" w:cs="Arial"/>
          <w:b/>
          <w:sz w:val="24"/>
          <w:szCs w:val="24"/>
          <w:lang w:val="en-GB" w:eastAsia="zh-CN"/>
        </w:rPr>
      </w:pPr>
      <w:r w:rsidRPr="00656B47">
        <w:rPr>
          <w:rFonts w:ascii="Book Antiqua" w:hAnsi="Book Antiqua" w:cs="Arial"/>
          <w:b/>
          <w:sz w:val="24"/>
          <w:szCs w:val="24"/>
          <w:lang w:val="en-GB"/>
        </w:rPr>
        <w:t>REFERENCES</w:t>
      </w:r>
    </w:p>
    <w:p w:rsidR="009A7CCE" w:rsidRPr="00FF13A8" w:rsidRDefault="009A7CCE" w:rsidP="0040250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 </w:t>
      </w:r>
      <w:r w:rsidRPr="00FF13A8">
        <w:rPr>
          <w:rFonts w:ascii="Book Antiqua" w:eastAsia="宋体" w:hAnsi="Book Antiqua" w:cs="宋体"/>
          <w:b/>
          <w:sz w:val="24"/>
          <w:szCs w:val="24"/>
        </w:rPr>
        <w:t>International Diabetes Federation.</w:t>
      </w:r>
      <w:r w:rsidRPr="00FF13A8">
        <w:rPr>
          <w:rFonts w:ascii="Book Antiqua" w:eastAsia="宋体" w:hAnsi="Book Antiqua" w:cs="宋体"/>
          <w:sz w:val="24"/>
          <w:szCs w:val="24"/>
        </w:rPr>
        <w:t xml:space="preserve"> IDF Diabetes Atlas, 7th edition. Brussels: IDF, 2015.</w:t>
      </w:r>
    </w:p>
    <w:p w:rsidR="009A7CCE" w:rsidRPr="00FF13A8" w:rsidRDefault="009A7CCE" w:rsidP="0040250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2 </w:t>
      </w:r>
      <w:r w:rsidRPr="00FF13A8">
        <w:rPr>
          <w:rFonts w:ascii="Book Antiqua" w:eastAsia="宋体" w:hAnsi="Book Antiqua" w:cs="宋体"/>
          <w:sz w:val="24"/>
          <w:szCs w:val="24"/>
        </w:rPr>
        <w:t>Foreword. </w:t>
      </w:r>
      <w:r w:rsidRPr="00FF13A8">
        <w:rPr>
          <w:rFonts w:ascii="Book Antiqua" w:eastAsia="宋体" w:hAnsi="Book Antiqua" w:cs="宋体"/>
          <w:i/>
          <w:iCs/>
          <w:sz w:val="24"/>
          <w:szCs w:val="24"/>
        </w:rPr>
        <w:t xml:space="preserve">Kidney Int Suppl </w:t>
      </w:r>
      <w:r w:rsidRPr="00FF13A8">
        <w:rPr>
          <w:rFonts w:ascii="Book Antiqua" w:eastAsia="宋体" w:hAnsi="Book Antiqua" w:cs="宋体"/>
          <w:iCs/>
          <w:sz w:val="24"/>
          <w:szCs w:val="24"/>
        </w:rPr>
        <w:t>(2011)</w:t>
      </w:r>
      <w:r w:rsidRPr="00FF13A8">
        <w:rPr>
          <w:rFonts w:ascii="Book Antiqua" w:eastAsia="宋体" w:hAnsi="Book Antiqua" w:cs="宋体"/>
          <w:sz w:val="24"/>
          <w:szCs w:val="24"/>
        </w:rPr>
        <w:t> 2013; </w:t>
      </w:r>
      <w:r w:rsidRPr="00FF13A8">
        <w:rPr>
          <w:rFonts w:ascii="Book Antiqua" w:eastAsia="宋体" w:hAnsi="Book Antiqua" w:cs="宋体"/>
          <w:b/>
          <w:bCs/>
          <w:sz w:val="24"/>
          <w:szCs w:val="24"/>
        </w:rPr>
        <w:t>3</w:t>
      </w:r>
      <w:r w:rsidRPr="00FF13A8">
        <w:rPr>
          <w:rFonts w:ascii="Book Antiqua" w:eastAsia="宋体" w:hAnsi="Book Antiqua" w:cs="宋体"/>
          <w:sz w:val="24"/>
          <w:szCs w:val="24"/>
        </w:rPr>
        <w:t xml:space="preserve">: 2 [PMID: </w:t>
      </w:r>
      <w:bookmarkStart w:id="25" w:name="OLE_LINK1"/>
      <w:bookmarkStart w:id="26" w:name="OLE_LINK2"/>
      <w:r w:rsidRPr="00FF13A8">
        <w:rPr>
          <w:rFonts w:ascii="Book Antiqua" w:eastAsia="宋体" w:hAnsi="Book Antiqua" w:cs="宋体"/>
          <w:sz w:val="24"/>
          <w:szCs w:val="24"/>
        </w:rPr>
        <w:t xml:space="preserve">25018971 </w:t>
      </w:r>
      <w:bookmarkEnd w:id="25"/>
      <w:bookmarkEnd w:id="26"/>
      <w:r w:rsidRPr="00FF13A8">
        <w:rPr>
          <w:rFonts w:ascii="Book Antiqua" w:eastAsia="宋体" w:hAnsi="Book Antiqua" w:cs="宋体"/>
          <w:sz w:val="24"/>
          <w:szCs w:val="24"/>
        </w:rPr>
        <w:t>DOI: 10.1038/kisup.2012.74]</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3</w:t>
      </w:r>
      <w:r>
        <w:rPr>
          <w:rFonts w:ascii="Book Antiqua" w:eastAsia="宋体" w:hAnsi="Book Antiqua" w:cs="宋体" w:hint="eastAsia"/>
          <w:sz w:val="24"/>
          <w:szCs w:val="24"/>
        </w:rPr>
        <w:t xml:space="preserve"> </w:t>
      </w:r>
      <w:r w:rsidRPr="00FF13A8">
        <w:rPr>
          <w:rFonts w:ascii="Book Antiqua" w:eastAsia="宋体" w:hAnsi="Book Antiqua" w:cs="宋体"/>
          <w:b/>
          <w:sz w:val="24"/>
          <w:szCs w:val="24"/>
        </w:rPr>
        <w:t>American Diabetes Association.</w:t>
      </w:r>
      <w:r w:rsidRPr="00FF13A8">
        <w:rPr>
          <w:rFonts w:ascii="Book Antiqua" w:eastAsia="宋体" w:hAnsi="Book Antiqua" w:cs="宋体" w:hint="eastAsia"/>
          <w:b/>
          <w:sz w:val="24"/>
          <w:szCs w:val="24"/>
        </w:rPr>
        <w:t xml:space="preserve"> </w:t>
      </w:r>
      <w:r w:rsidRPr="00FF13A8">
        <w:rPr>
          <w:rFonts w:ascii="Book Antiqua" w:eastAsia="宋体" w:hAnsi="Book Antiqua" w:cs="宋体"/>
          <w:sz w:val="24"/>
          <w:szCs w:val="24"/>
        </w:rPr>
        <w:t>Standards of medical care in diabetes--2014. </w:t>
      </w:r>
      <w:r w:rsidRPr="00FF13A8">
        <w:rPr>
          <w:rFonts w:ascii="Book Antiqua" w:eastAsia="宋体" w:hAnsi="Book Antiqua" w:cs="宋体"/>
          <w:i/>
          <w:iCs/>
          <w:sz w:val="24"/>
          <w:szCs w:val="24"/>
        </w:rPr>
        <w:t>Diabetes Care</w:t>
      </w:r>
      <w:r w:rsidRPr="00FF13A8">
        <w:rPr>
          <w:rFonts w:ascii="Book Antiqua" w:eastAsia="宋体" w:hAnsi="Book Antiqua" w:cs="宋体"/>
          <w:sz w:val="24"/>
          <w:szCs w:val="24"/>
        </w:rPr>
        <w:t> 2014; </w:t>
      </w:r>
      <w:r w:rsidRPr="00FF13A8">
        <w:rPr>
          <w:rFonts w:ascii="Book Antiqua" w:eastAsia="宋体" w:hAnsi="Book Antiqua" w:cs="宋体"/>
          <w:b/>
          <w:bCs/>
          <w:sz w:val="24"/>
          <w:szCs w:val="24"/>
        </w:rPr>
        <w:t>37</w:t>
      </w:r>
      <w:r w:rsidRPr="00FF13A8">
        <w:rPr>
          <w:rFonts w:ascii="Book Antiqua" w:eastAsia="宋体" w:hAnsi="Book Antiqua" w:cs="宋体"/>
          <w:bCs/>
          <w:sz w:val="24"/>
          <w:szCs w:val="24"/>
        </w:rPr>
        <w:t xml:space="preserve"> Suppl 1</w:t>
      </w:r>
      <w:r w:rsidRPr="00FF13A8">
        <w:rPr>
          <w:rFonts w:ascii="Book Antiqua" w:eastAsia="宋体" w:hAnsi="Book Antiqua" w:cs="宋体"/>
          <w:sz w:val="24"/>
          <w:szCs w:val="24"/>
        </w:rPr>
        <w:t xml:space="preserve">: S14-S80 [PMID: </w:t>
      </w:r>
      <w:bookmarkStart w:id="27" w:name="OLE_LINK3"/>
      <w:r w:rsidRPr="00FF13A8">
        <w:rPr>
          <w:rFonts w:ascii="Book Antiqua" w:eastAsia="宋体" w:hAnsi="Book Antiqua" w:cs="宋体"/>
          <w:sz w:val="24"/>
          <w:szCs w:val="24"/>
        </w:rPr>
        <w:t xml:space="preserve">24357209 </w:t>
      </w:r>
      <w:bookmarkEnd w:id="27"/>
      <w:r w:rsidRPr="00FF13A8">
        <w:rPr>
          <w:rFonts w:ascii="Book Antiqua" w:eastAsia="宋体" w:hAnsi="Book Antiqua" w:cs="宋体"/>
          <w:sz w:val="24"/>
          <w:szCs w:val="24"/>
        </w:rPr>
        <w:t>DOI: 10.2337/dc14-S014]</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4 </w:t>
      </w:r>
      <w:r w:rsidRPr="00FF13A8">
        <w:rPr>
          <w:rFonts w:ascii="Book Antiqua" w:eastAsia="宋体" w:hAnsi="Book Antiqua" w:cs="宋体"/>
          <w:b/>
          <w:bCs/>
          <w:sz w:val="24"/>
          <w:szCs w:val="24"/>
        </w:rPr>
        <w:t>Lin CH</w:t>
      </w:r>
      <w:r w:rsidRPr="00FF13A8">
        <w:rPr>
          <w:rFonts w:ascii="Book Antiqua" w:eastAsia="宋体" w:hAnsi="Book Antiqua" w:cs="宋体"/>
          <w:sz w:val="24"/>
          <w:szCs w:val="24"/>
        </w:rPr>
        <w:t>, Chang YC, Chuang LM. Early detection of diabetic kidney disease: Present limitations and future perspectives. </w:t>
      </w:r>
      <w:r w:rsidRPr="00FF13A8">
        <w:rPr>
          <w:rFonts w:ascii="Book Antiqua" w:eastAsia="宋体" w:hAnsi="Book Antiqua" w:cs="宋体"/>
          <w:i/>
          <w:iCs/>
          <w:sz w:val="24"/>
          <w:szCs w:val="24"/>
        </w:rPr>
        <w:t>World J Diabetes</w:t>
      </w:r>
      <w:r w:rsidRPr="00FF13A8">
        <w:rPr>
          <w:rFonts w:ascii="Book Antiqua" w:eastAsia="宋体" w:hAnsi="Book Antiqua" w:cs="宋体"/>
          <w:sz w:val="24"/>
          <w:szCs w:val="24"/>
        </w:rPr>
        <w:t> 2016; </w:t>
      </w:r>
      <w:r w:rsidRPr="00FF13A8">
        <w:rPr>
          <w:rFonts w:ascii="Book Antiqua" w:eastAsia="宋体" w:hAnsi="Book Antiqua" w:cs="宋体"/>
          <w:b/>
          <w:bCs/>
          <w:sz w:val="24"/>
          <w:szCs w:val="24"/>
        </w:rPr>
        <w:t>7</w:t>
      </w:r>
      <w:r w:rsidRPr="00FF13A8">
        <w:rPr>
          <w:rFonts w:ascii="Book Antiqua" w:eastAsia="宋体" w:hAnsi="Book Antiqua" w:cs="宋体"/>
          <w:sz w:val="24"/>
          <w:szCs w:val="24"/>
        </w:rPr>
        <w:t>: 290-301 [PMID: 27525056 DOI: 10.4239/wjd.v7.i14.290]</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5 </w:t>
      </w:r>
      <w:r w:rsidRPr="00FF13A8">
        <w:rPr>
          <w:rFonts w:ascii="Book Antiqua" w:eastAsia="宋体" w:hAnsi="Book Antiqua" w:cs="宋体"/>
          <w:b/>
          <w:bCs/>
          <w:sz w:val="24"/>
          <w:szCs w:val="24"/>
        </w:rPr>
        <w:t>Tang SC</w:t>
      </w:r>
      <w:r w:rsidRPr="00FF13A8">
        <w:rPr>
          <w:rFonts w:ascii="Book Antiqua" w:eastAsia="宋体" w:hAnsi="Book Antiqua" w:cs="宋体"/>
          <w:sz w:val="24"/>
          <w:szCs w:val="24"/>
        </w:rPr>
        <w:t>, Chan GC, Lai KN. Recent advances in managing and understanding diabetic nephropathy. </w:t>
      </w:r>
      <w:r w:rsidRPr="00FF13A8">
        <w:rPr>
          <w:rFonts w:ascii="Book Antiqua" w:eastAsia="宋体" w:hAnsi="Book Antiqua" w:cs="宋体"/>
          <w:i/>
          <w:iCs/>
          <w:sz w:val="24"/>
          <w:szCs w:val="24"/>
        </w:rPr>
        <w:t>F1000Res</w:t>
      </w:r>
      <w:r w:rsidRPr="00FF13A8">
        <w:rPr>
          <w:rFonts w:ascii="Book Antiqua" w:eastAsia="宋体" w:hAnsi="Book Antiqua" w:cs="宋体"/>
          <w:sz w:val="24"/>
          <w:szCs w:val="24"/>
        </w:rPr>
        <w:t> 2016; </w:t>
      </w:r>
      <w:r w:rsidRPr="00FF13A8">
        <w:rPr>
          <w:rFonts w:ascii="Book Antiqua" w:eastAsia="宋体" w:hAnsi="Book Antiqua" w:cs="宋体"/>
          <w:b/>
          <w:bCs/>
          <w:sz w:val="24"/>
          <w:szCs w:val="24"/>
        </w:rPr>
        <w:t>5</w:t>
      </w:r>
      <w:r w:rsidRPr="00FF13A8">
        <w:rPr>
          <w:rFonts w:ascii="Book Antiqua" w:eastAsia="宋体" w:hAnsi="Book Antiqua" w:cs="宋体"/>
          <w:sz w:val="24"/>
          <w:szCs w:val="24"/>
        </w:rPr>
        <w:t>: [PMID: 27303648 DOI: 10.12688/f1000research.7693.1]</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6 </w:t>
      </w:r>
      <w:r w:rsidRPr="00FF13A8">
        <w:rPr>
          <w:rFonts w:ascii="Book Antiqua" w:eastAsia="宋体" w:hAnsi="Book Antiqua" w:cs="宋体"/>
          <w:b/>
          <w:bCs/>
          <w:sz w:val="24"/>
          <w:szCs w:val="24"/>
        </w:rPr>
        <w:t>Krolewski AS</w:t>
      </w:r>
      <w:r w:rsidRPr="00FF13A8">
        <w:rPr>
          <w:rFonts w:ascii="Book Antiqua" w:eastAsia="宋体" w:hAnsi="Book Antiqua" w:cs="宋体"/>
          <w:sz w:val="24"/>
          <w:szCs w:val="24"/>
        </w:rPr>
        <w:t>. Progressive renal decline: the new paradigm of diabetic nephropathy in type 1 diabetes. </w:t>
      </w:r>
      <w:r w:rsidRPr="00FF13A8">
        <w:rPr>
          <w:rFonts w:ascii="Book Antiqua" w:eastAsia="宋体" w:hAnsi="Book Antiqua" w:cs="宋体"/>
          <w:i/>
          <w:iCs/>
          <w:sz w:val="24"/>
          <w:szCs w:val="24"/>
        </w:rPr>
        <w:t>Diabetes Care</w:t>
      </w:r>
      <w:r w:rsidRPr="00FF13A8">
        <w:rPr>
          <w:rFonts w:ascii="Book Antiqua" w:eastAsia="宋体" w:hAnsi="Book Antiqua" w:cs="宋体"/>
          <w:sz w:val="24"/>
          <w:szCs w:val="24"/>
        </w:rPr>
        <w:t> 2015; </w:t>
      </w:r>
      <w:r w:rsidRPr="00FF13A8">
        <w:rPr>
          <w:rFonts w:ascii="Book Antiqua" w:eastAsia="宋体" w:hAnsi="Book Antiqua" w:cs="宋体"/>
          <w:b/>
          <w:bCs/>
          <w:sz w:val="24"/>
          <w:szCs w:val="24"/>
        </w:rPr>
        <w:t>38</w:t>
      </w:r>
      <w:r w:rsidRPr="00FF13A8">
        <w:rPr>
          <w:rFonts w:ascii="Book Antiqua" w:eastAsia="宋体" w:hAnsi="Book Antiqua" w:cs="宋体"/>
          <w:sz w:val="24"/>
          <w:szCs w:val="24"/>
        </w:rPr>
        <w:t>: 954-962 [PMID: 25998286 DOI: 10.2337/dc15-0184]</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7 </w:t>
      </w:r>
      <w:r w:rsidRPr="00FF13A8">
        <w:rPr>
          <w:rFonts w:ascii="Book Antiqua" w:eastAsia="宋体" w:hAnsi="Book Antiqua" w:cs="宋体"/>
          <w:b/>
          <w:bCs/>
          <w:sz w:val="24"/>
          <w:szCs w:val="24"/>
        </w:rPr>
        <w:t>Husdan H</w:t>
      </w:r>
      <w:r w:rsidRPr="00FF13A8">
        <w:rPr>
          <w:rFonts w:ascii="Book Antiqua" w:eastAsia="宋体" w:hAnsi="Book Antiqua" w:cs="宋体"/>
          <w:sz w:val="24"/>
          <w:szCs w:val="24"/>
        </w:rPr>
        <w:t>, Rapoport A. Estimation of creatinine by the Jaffe reaction. A comparison of three methods. </w:t>
      </w:r>
      <w:r w:rsidRPr="00FF13A8">
        <w:rPr>
          <w:rFonts w:ascii="Book Antiqua" w:eastAsia="宋体" w:hAnsi="Book Antiqua" w:cs="宋体"/>
          <w:i/>
          <w:iCs/>
          <w:sz w:val="24"/>
          <w:szCs w:val="24"/>
        </w:rPr>
        <w:t>Clin Chem</w:t>
      </w:r>
      <w:r w:rsidRPr="00FF13A8">
        <w:rPr>
          <w:rFonts w:ascii="Book Antiqua" w:eastAsia="宋体" w:hAnsi="Book Antiqua" w:cs="宋体"/>
          <w:sz w:val="24"/>
          <w:szCs w:val="24"/>
        </w:rPr>
        <w:t> 1968; </w:t>
      </w:r>
      <w:r w:rsidRPr="00FF13A8">
        <w:rPr>
          <w:rFonts w:ascii="Book Antiqua" w:eastAsia="宋体" w:hAnsi="Book Antiqua" w:cs="宋体"/>
          <w:b/>
          <w:bCs/>
          <w:sz w:val="24"/>
          <w:szCs w:val="24"/>
        </w:rPr>
        <w:t>14</w:t>
      </w:r>
      <w:r w:rsidRPr="00FF13A8">
        <w:rPr>
          <w:rFonts w:ascii="Book Antiqua" w:eastAsia="宋体" w:hAnsi="Book Antiqua" w:cs="宋体"/>
          <w:sz w:val="24"/>
          <w:szCs w:val="24"/>
        </w:rPr>
        <w:t>: 222-238 [PMID: 5637963]</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8 </w:t>
      </w:r>
      <w:r w:rsidRPr="00FF13A8">
        <w:rPr>
          <w:rFonts w:ascii="Book Antiqua" w:eastAsia="宋体" w:hAnsi="Book Antiqua" w:cs="宋体"/>
          <w:b/>
          <w:bCs/>
          <w:sz w:val="24"/>
          <w:szCs w:val="24"/>
        </w:rPr>
        <w:t>Hoste L</w:t>
      </w:r>
      <w:r w:rsidRPr="00FF13A8">
        <w:rPr>
          <w:rFonts w:ascii="Book Antiqua" w:eastAsia="宋体" w:hAnsi="Book Antiqua" w:cs="宋体"/>
          <w:sz w:val="24"/>
          <w:szCs w:val="24"/>
        </w:rPr>
        <w:t>, Deiteren K, Pottel H, Callewaert N, Martens F. Routine serum creatinine measurements: how well do we perform? </w:t>
      </w:r>
      <w:r w:rsidRPr="00FF13A8">
        <w:rPr>
          <w:rFonts w:ascii="Book Antiqua" w:eastAsia="宋体" w:hAnsi="Book Antiqua" w:cs="宋体"/>
          <w:i/>
          <w:iCs/>
          <w:sz w:val="24"/>
          <w:szCs w:val="24"/>
        </w:rPr>
        <w:t>BMC Nephrol</w:t>
      </w:r>
      <w:r w:rsidRPr="00FF13A8">
        <w:rPr>
          <w:rFonts w:ascii="Book Antiqua" w:eastAsia="宋体" w:hAnsi="Book Antiqua" w:cs="宋体"/>
          <w:sz w:val="24"/>
          <w:szCs w:val="24"/>
        </w:rPr>
        <w:t> 2015; </w:t>
      </w:r>
      <w:r w:rsidRPr="00FF13A8">
        <w:rPr>
          <w:rFonts w:ascii="Book Antiqua" w:eastAsia="宋体" w:hAnsi="Book Antiqua" w:cs="宋体"/>
          <w:b/>
          <w:bCs/>
          <w:sz w:val="24"/>
          <w:szCs w:val="24"/>
        </w:rPr>
        <w:t>16</w:t>
      </w:r>
      <w:r w:rsidRPr="00FF13A8">
        <w:rPr>
          <w:rFonts w:ascii="Book Antiqua" w:eastAsia="宋体" w:hAnsi="Book Antiqua" w:cs="宋体"/>
          <w:sz w:val="24"/>
          <w:szCs w:val="24"/>
        </w:rPr>
        <w:t>: 21 [PMID: 25803560 DOI: 10.1186/s12882-015-0012-x]</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9 </w:t>
      </w:r>
      <w:r w:rsidRPr="00FF13A8">
        <w:rPr>
          <w:rFonts w:ascii="Book Antiqua" w:eastAsia="宋体" w:hAnsi="Book Antiqua" w:cs="宋体"/>
          <w:b/>
          <w:bCs/>
          <w:sz w:val="24"/>
          <w:szCs w:val="24"/>
        </w:rPr>
        <w:t>Levey AS</w:t>
      </w:r>
      <w:r w:rsidRPr="00FF13A8">
        <w:rPr>
          <w:rFonts w:ascii="Book Antiqua" w:eastAsia="宋体" w:hAnsi="Book Antiqua" w:cs="宋体"/>
          <w:sz w:val="24"/>
          <w:szCs w:val="24"/>
        </w:rPr>
        <w:t>, Becker C, Inker LA. Glomerular filtration rate and albuminuria for detection and staging of acute and chronic kidney disease in adults: a systematic review. </w:t>
      </w:r>
      <w:r w:rsidRPr="00FF13A8">
        <w:rPr>
          <w:rFonts w:ascii="Book Antiqua" w:eastAsia="宋体" w:hAnsi="Book Antiqua" w:cs="宋体"/>
          <w:i/>
          <w:iCs/>
          <w:sz w:val="24"/>
          <w:szCs w:val="24"/>
        </w:rPr>
        <w:t>JAMA</w:t>
      </w:r>
      <w:r w:rsidRPr="00FF13A8">
        <w:rPr>
          <w:rFonts w:ascii="Book Antiqua" w:eastAsia="宋体" w:hAnsi="Book Antiqua" w:cs="宋体"/>
          <w:sz w:val="24"/>
          <w:szCs w:val="24"/>
        </w:rPr>
        <w:t> 2015; </w:t>
      </w:r>
      <w:r w:rsidRPr="00FF13A8">
        <w:rPr>
          <w:rFonts w:ascii="Book Antiqua" w:eastAsia="宋体" w:hAnsi="Book Antiqua" w:cs="宋体"/>
          <w:b/>
          <w:bCs/>
          <w:sz w:val="24"/>
          <w:szCs w:val="24"/>
        </w:rPr>
        <w:t>313</w:t>
      </w:r>
      <w:r w:rsidRPr="00FF13A8">
        <w:rPr>
          <w:rFonts w:ascii="Book Antiqua" w:eastAsia="宋体" w:hAnsi="Book Antiqua" w:cs="宋体"/>
          <w:sz w:val="24"/>
          <w:szCs w:val="24"/>
        </w:rPr>
        <w:t>: 837-846 [PMID: 25710660 DOI: 10.1001/jama.2015.0602]</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10 </w:t>
      </w:r>
      <w:r w:rsidRPr="00FF13A8">
        <w:rPr>
          <w:rFonts w:ascii="Book Antiqua" w:eastAsia="宋体" w:hAnsi="Book Antiqua" w:cs="宋体"/>
          <w:b/>
          <w:bCs/>
          <w:sz w:val="24"/>
          <w:szCs w:val="24"/>
        </w:rPr>
        <w:t>Levey AS</w:t>
      </w:r>
      <w:r w:rsidRPr="00FF13A8">
        <w:rPr>
          <w:rFonts w:ascii="Book Antiqua" w:eastAsia="宋体" w:hAnsi="Book Antiqua" w:cs="宋体"/>
          <w:sz w:val="24"/>
          <w:szCs w:val="24"/>
        </w:rPr>
        <w:t>, Stevens LA, Schmid CH, Zhang YL, Castro AF, Feldman HI, Kusek JW, Eggers P, Van Lente F, Greene T, Coresh J. A new equation to estimate glomerular filtration rate. </w:t>
      </w:r>
      <w:r w:rsidRPr="00FF13A8">
        <w:rPr>
          <w:rFonts w:ascii="Book Antiqua" w:eastAsia="宋体" w:hAnsi="Book Antiqua" w:cs="宋体"/>
          <w:i/>
          <w:iCs/>
          <w:sz w:val="24"/>
          <w:szCs w:val="24"/>
        </w:rPr>
        <w:t>Ann Intern Med</w:t>
      </w:r>
      <w:r w:rsidRPr="00FF13A8">
        <w:rPr>
          <w:rFonts w:ascii="Book Antiqua" w:eastAsia="宋体" w:hAnsi="Book Antiqua" w:cs="宋体"/>
          <w:sz w:val="24"/>
          <w:szCs w:val="24"/>
        </w:rPr>
        <w:t> 2009; </w:t>
      </w:r>
      <w:r w:rsidRPr="00FF13A8">
        <w:rPr>
          <w:rFonts w:ascii="Book Antiqua" w:eastAsia="宋体" w:hAnsi="Book Antiqua" w:cs="宋体"/>
          <w:b/>
          <w:bCs/>
          <w:sz w:val="24"/>
          <w:szCs w:val="24"/>
        </w:rPr>
        <w:t>150</w:t>
      </w:r>
      <w:r w:rsidRPr="00FF13A8">
        <w:rPr>
          <w:rFonts w:ascii="Book Antiqua" w:eastAsia="宋体" w:hAnsi="Book Antiqua" w:cs="宋体"/>
          <w:sz w:val="24"/>
          <w:szCs w:val="24"/>
        </w:rPr>
        <w:t>: 604-612 [PMID: 19414839]</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11 </w:t>
      </w:r>
      <w:r w:rsidRPr="00FF13A8">
        <w:rPr>
          <w:rFonts w:ascii="Book Antiqua" w:eastAsia="宋体" w:hAnsi="Book Antiqua" w:cs="宋体"/>
          <w:b/>
          <w:bCs/>
          <w:sz w:val="24"/>
          <w:szCs w:val="24"/>
        </w:rPr>
        <w:t>Myers GL</w:t>
      </w:r>
      <w:r w:rsidRPr="00FF13A8">
        <w:rPr>
          <w:rFonts w:ascii="Book Antiqua" w:eastAsia="宋体" w:hAnsi="Book Antiqua" w:cs="宋体"/>
          <w:sz w:val="24"/>
          <w:szCs w:val="24"/>
        </w:rPr>
        <w:t>, Miller WG, Coresh J, Fleming J, Greenberg N, Greene T, Hostetter T, Levey AS, Panteghini M, Welch M, Eckfeldt JH. Recommendations for improving serum creatinine measurement: a report from the Laboratory Working Group of the National Kidney Disease Education Program. </w:t>
      </w:r>
      <w:r w:rsidRPr="00FF13A8">
        <w:rPr>
          <w:rFonts w:ascii="Book Antiqua" w:eastAsia="宋体" w:hAnsi="Book Antiqua" w:cs="宋体"/>
          <w:i/>
          <w:iCs/>
          <w:sz w:val="24"/>
          <w:szCs w:val="24"/>
        </w:rPr>
        <w:t>Clin Chem</w:t>
      </w:r>
      <w:r w:rsidRPr="00FF13A8">
        <w:rPr>
          <w:rFonts w:ascii="Book Antiqua" w:eastAsia="宋体" w:hAnsi="Book Antiqua" w:cs="宋体"/>
          <w:sz w:val="24"/>
          <w:szCs w:val="24"/>
        </w:rPr>
        <w:t> 2006; </w:t>
      </w:r>
      <w:r w:rsidRPr="00FF13A8">
        <w:rPr>
          <w:rFonts w:ascii="Book Antiqua" w:eastAsia="宋体" w:hAnsi="Book Antiqua" w:cs="宋体"/>
          <w:b/>
          <w:bCs/>
          <w:sz w:val="24"/>
          <w:szCs w:val="24"/>
        </w:rPr>
        <w:t>52</w:t>
      </w:r>
      <w:r w:rsidRPr="00FF13A8">
        <w:rPr>
          <w:rFonts w:ascii="Book Antiqua" w:eastAsia="宋体" w:hAnsi="Book Antiqua" w:cs="宋体"/>
          <w:sz w:val="24"/>
          <w:szCs w:val="24"/>
        </w:rPr>
        <w:t>: 5-18 [PMID: 16332993 DOI: 10.1373/clinchem.2005.0525144]</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12 </w:t>
      </w:r>
      <w:r w:rsidRPr="00FF13A8">
        <w:rPr>
          <w:rFonts w:ascii="Book Antiqua" w:eastAsia="宋体" w:hAnsi="Book Antiqua" w:cs="宋体"/>
          <w:b/>
          <w:bCs/>
          <w:sz w:val="24"/>
          <w:szCs w:val="24"/>
        </w:rPr>
        <w:t>Greenberg N</w:t>
      </w:r>
      <w:r w:rsidRPr="00FF13A8">
        <w:rPr>
          <w:rFonts w:ascii="Book Antiqua" w:eastAsia="宋体" w:hAnsi="Book Antiqua" w:cs="宋体"/>
          <w:sz w:val="24"/>
          <w:szCs w:val="24"/>
        </w:rPr>
        <w:t>, Roberts WL, Bachmann LM, Wright EC, Dalton RN, Zakowski JJ, Miller WG. Specificity characteristics of 7 commercial creatinine measurement procedures by enzymatic and Jaffe method principles. </w:t>
      </w:r>
      <w:r w:rsidRPr="00FF13A8">
        <w:rPr>
          <w:rFonts w:ascii="Book Antiqua" w:eastAsia="宋体" w:hAnsi="Book Antiqua" w:cs="宋体"/>
          <w:i/>
          <w:iCs/>
          <w:sz w:val="24"/>
          <w:szCs w:val="24"/>
        </w:rPr>
        <w:t>Clin Chem</w:t>
      </w:r>
      <w:r w:rsidRPr="00FF13A8">
        <w:rPr>
          <w:rFonts w:ascii="Book Antiqua" w:eastAsia="宋体" w:hAnsi="Book Antiqua" w:cs="宋体"/>
          <w:sz w:val="24"/>
          <w:szCs w:val="24"/>
        </w:rPr>
        <w:t> 2012; </w:t>
      </w:r>
      <w:r w:rsidRPr="00FF13A8">
        <w:rPr>
          <w:rFonts w:ascii="Book Antiqua" w:eastAsia="宋体" w:hAnsi="Book Antiqua" w:cs="宋体"/>
          <w:b/>
          <w:bCs/>
          <w:sz w:val="24"/>
          <w:szCs w:val="24"/>
        </w:rPr>
        <w:t>58</w:t>
      </w:r>
      <w:r w:rsidRPr="00FF13A8">
        <w:rPr>
          <w:rFonts w:ascii="Book Antiqua" w:eastAsia="宋体" w:hAnsi="Book Antiqua" w:cs="宋体"/>
          <w:sz w:val="24"/>
          <w:szCs w:val="24"/>
        </w:rPr>
        <w:t>: 391-401 [PMID: 22166253 DOI: 10.1373/clinchem.2011.172288]</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13 </w:t>
      </w:r>
      <w:r w:rsidRPr="00FF13A8">
        <w:rPr>
          <w:rFonts w:ascii="Book Antiqua" w:eastAsia="宋体" w:hAnsi="Book Antiqua" w:cs="宋体"/>
          <w:b/>
          <w:bCs/>
          <w:sz w:val="24"/>
          <w:szCs w:val="24"/>
        </w:rPr>
        <w:t>Weykamp C</w:t>
      </w:r>
      <w:r w:rsidRPr="00FF13A8">
        <w:rPr>
          <w:rFonts w:ascii="Book Antiqua" w:eastAsia="宋体" w:hAnsi="Book Antiqua" w:cs="宋体"/>
          <w:sz w:val="24"/>
          <w:szCs w:val="24"/>
        </w:rPr>
        <w:t>, Kuypers A, Bakkeren D, Franck P, Loon Dv, Gunnewiek JK, Jonge Rd, Steigstra H, Cobbaert C. Creatinine, Jaffe, and glucose: another inconvenient truth. </w:t>
      </w:r>
      <w:r w:rsidRPr="00FF13A8">
        <w:rPr>
          <w:rFonts w:ascii="Book Antiqua" w:eastAsia="宋体" w:hAnsi="Book Antiqua" w:cs="宋体"/>
          <w:i/>
          <w:iCs/>
          <w:sz w:val="24"/>
          <w:szCs w:val="24"/>
        </w:rPr>
        <w:t>Clin Chem Lab Med</w:t>
      </w:r>
      <w:r w:rsidRPr="00FF13A8">
        <w:rPr>
          <w:rFonts w:ascii="Book Antiqua" w:eastAsia="宋体" w:hAnsi="Book Antiqua" w:cs="宋体"/>
          <w:sz w:val="24"/>
          <w:szCs w:val="24"/>
        </w:rPr>
        <w:t> 2015; </w:t>
      </w:r>
      <w:r w:rsidRPr="00FF13A8">
        <w:rPr>
          <w:rFonts w:ascii="Book Antiqua" w:eastAsia="宋体" w:hAnsi="Book Antiqua" w:cs="宋体"/>
          <w:b/>
          <w:bCs/>
          <w:sz w:val="24"/>
          <w:szCs w:val="24"/>
        </w:rPr>
        <w:t>53</w:t>
      </w:r>
      <w:r w:rsidRPr="00FF13A8">
        <w:rPr>
          <w:rFonts w:ascii="Book Antiqua" w:eastAsia="宋体" w:hAnsi="Book Antiqua" w:cs="宋体"/>
          <w:sz w:val="24"/>
          <w:szCs w:val="24"/>
        </w:rPr>
        <w:t>: e347-e349 [PMID: 25996486 DOI: 10.1515/cclm-2015-0258]</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14 </w:t>
      </w:r>
      <w:r w:rsidRPr="00FF13A8">
        <w:rPr>
          <w:rFonts w:ascii="Book Antiqua" w:eastAsia="宋体" w:hAnsi="Book Antiqua" w:cs="宋体"/>
          <w:b/>
          <w:bCs/>
          <w:sz w:val="24"/>
          <w:szCs w:val="24"/>
        </w:rPr>
        <w:t>Kuster N</w:t>
      </w:r>
      <w:r w:rsidRPr="00FF13A8">
        <w:rPr>
          <w:rFonts w:ascii="Book Antiqua" w:eastAsia="宋体" w:hAnsi="Book Antiqua" w:cs="宋体"/>
          <w:sz w:val="24"/>
          <w:szCs w:val="24"/>
        </w:rPr>
        <w:t>, Cristol JP, Cavalier E, Bargnoux AS, Halimi JM, Froissart M, Piéroni L, Delanaye P. Enzymatic creatinine assays allow estimation of glomerular filtration rate in stages 1 and 2 chronic kidney disease using CKD-EPI equation. </w:t>
      </w:r>
      <w:r w:rsidRPr="00FF13A8">
        <w:rPr>
          <w:rFonts w:ascii="Book Antiqua" w:eastAsia="宋体" w:hAnsi="Book Antiqua" w:cs="宋体"/>
          <w:i/>
          <w:iCs/>
          <w:sz w:val="24"/>
          <w:szCs w:val="24"/>
        </w:rPr>
        <w:t>Clin Chim Acta</w:t>
      </w:r>
      <w:r w:rsidRPr="00FF13A8">
        <w:rPr>
          <w:rFonts w:ascii="Book Antiqua" w:eastAsia="宋体" w:hAnsi="Book Antiqua" w:cs="宋体"/>
          <w:sz w:val="24"/>
          <w:szCs w:val="24"/>
        </w:rPr>
        <w:t> 2014; </w:t>
      </w:r>
      <w:r w:rsidRPr="00FF13A8">
        <w:rPr>
          <w:rFonts w:ascii="Book Antiqua" w:eastAsia="宋体" w:hAnsi="Book Antiqua" w:cs="宋体"/>
          <w:b/>
          <w:bCs/>
          <w:sz w:val="24"/>
          <w:szCs w:val="24"/>
        </w:rPr>
        <w:t>428</w:t>
      </w:r>
      <w:r w:rsidRPr="00FF13A8">
        <w:rPr>
          <w:rFonts w:ascii="Book Antiqua" w:eastAsia="宋体" w:hAnsi="Book Antiqua" w:cs="宋体"/>
          <w:sz w:val="24"/>
          <w:szCs w:val="24"/>
        </w:rPr>
        <w:t>: 89-95 [PMID: 24220551 DOI: 10.1016/j.cca.2013.11.002]</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15 </w:t>
      </w:r>
      <w:r w:rsidRPr="00FF13A8">
        <w:rPr>
          <w:rFonts w:ascii="Book Antiqua" w:eastAsia="宋体" w:hAnsi="Book Antiqua" w:cs="宋体"/>
          <w:b/>
          <w:bCs/>
          <w:sz w:val="24"/>
          <w:szCs w:val="24"/>
        </w:rPr>
        <w:t>Cheuiche AV</w:t>
      </w:r>
      <w:r w:rsidRPr="00FF13A8">
        <w:rPr>
          <w:rFonts w:ascii="Book Antiqua" w:eastAsia="宋体" w:hAnsi="Book Antiqua" w:cs="宋体"/>
          <w:sz w:val="24"/>
          <w:szCs w:val="24"/>
        </w:rPr>
        <w:t>, Soares AA, Camargo EG, Weinert LS, Camargo JL, Silveiro SP. Comparison between IDMS-traceable Jaffe and enzymatic creatinine assays for estimation of glomerular filtration rate by the CKD-EPI equation in healthy and diabetic subjects. </w:t>
      </w:r>
      <w:r w:rsidRPr="00FF13A8">
        <w:rPr>
          <w:rFonts w:ascii="Book Antiqua" w:eastAsia="宋体" w:hAnsi="Book Antiqua" w:cs="宋体"/>
          <w:i/>
          <w:iCs/>
          <w:sz w:val="24"/>
          <w:szCs w:val="24"/>
        </w:rPr>
        <w:t>Clin Biochem</w:t>
      </w:r>
      <w:r w:rsidRPr="00FF13A8">
        <w:rPr>
          <w:rFonts w:ascii="Book Antiqua" w:eastAsia="宋体" w:hAnsi="Book Antiqua" w:cs="宋体"/>
          <w:sz w:val="24"/>
          <w:szCs w:val="24"/>
        </w:rPr>
        <w:t> 2013; </w:t>
      </w:r>
      <w:r w:rsidRPr="00FF13A8">
        <w:rPr>
          <w:rFonts w:ascii="Book Antiqua" w:eastAsia="宋体" w:hAnsi="Book Antiqua" w:cs="宋体"/>
          <w:b/>
          <w:bCs/>
          <w:sz w:val="24"/>
          <w:szCs w:val="24"/>
        </w:rPr>
        <w:t>46</w:t>
      </w:r>
      <w:r w:rsidRPr="00FF13A8">
        <w:rPr>
          <w:rFonts w:ascii="Book Antiqua" w:eastAsia="宋体" w:hAnsi="Book Antiqua" w:cs="宋体"/>
          <w:sz w:val="24"/>
          <w:szCs w:val="24"/>
        </w:rPr>
        <w:t xml:space="preserve">: 1423-1429 [PMID: </w:t>
      </w:r>
      <w:bookmarkStart w:id="28" w:name="OLE_LINK6"/>
      <w:r w:rsidRPr="00FF13A8">
        <w:rPr>
          <w:rFonts w:ascii="Book Antiqua" w:eastAsia="宋体" w:hAnsi="Book Antiqua" w:cs="宋体"/>
          <w:sz w:val="24"/>
          <w:szCs w:val="24"/>
        </w:rPr>
        <w:t>23747959</w:t>
      </w:r>
      <w:bookmarkEnd w:id="28"/>
      <w:r>
        <w:rPr>
          <w:rFonts w:ascii="Book Antiqua" w:eastAsia="宋体" w:hAnsi="Book Antiqua" w:cs="宋体" w:hint="eastAsia"/>
          <w:sz w:val="24"/>
          <w:szCs w:val="24"/>
        </w:rPr>
        <w:t xml:space="preserve"> </w:t>
      </w:r>
      <w:r w:rsidRPr="00FF13A8">
        <w:rPr>
          <w:rFonts w:ascii="Book Antiqua" w:eastAsia="宋体" w:hAnsi="Book Antiqua" w:cs="宋体"/>
          <w:sz w:val="24"/>
          <w:szCs w:val="24"/>
        </w:rPr>
        <w:t>DOI: 10.1016/j.clinbiochem.2013.05.067]</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16 </w:t>
      </w:r>
      <w:r w:rsidRPr="00FF13A8">
        <w:rPr>
          <w:rFonts w:ascii="Book Antiqua" w:eastAsia="宋体" w:hAnsi="Book Antiqua" w:cs="宋体"/>
          <w:b/>
          <w:bCs/>
          <w:sz w:val="24"/>
          <w:szCs w:val="24"/>
        </w:rPr>
        <w:t>Drion I</w:t>
      </w:r>
      <w:r w:rsidRPr="00FF13A8">
        <w:rPr>
          <w:rFonts w:ascii="Book Antiqua" w:eastAsia="宋体" w:hAnsi="Book Antiqua" w:cs="宋体"/>
          <w:sz w:val="24"/>
          <w:szCs w:val="24"/>
        </w:rPr>
        <w:t>, Cobbaert C, Groenier KH, Weykamp C, Bilo HJ, Wetzels JF, Kleefstra N. Clinical evaluation of analytical variations in serum creatinine measurements: why laboratories should abandon Jaffe techniques. </w:t>
      </w:r>
      <w:r w:rsidRPr="00FF13A8">
        <w:rPr>
          <w:rFonts w:ascii="Book Antiqua" w:eastAsia="宋体" w:hAnsi="Book Antiqua" w:cs="宋体"/>
          <w:i/>
          <w:iCs/>
          <w:sz w:val="24"/>
          <w:szCs w:val="24"/>
        </w:rPr>
        <w:t>BMC Nephrol</w:t>
      </w:r>
      <w:r w:rsidRPr="00FF13A8">
        <w:rPr>
          <w:rFonts w:ascii="Book Antiqua" w:eastAsia="宋体" w:hAnsi="Book Antiqua" w:cs="宋体"/>
          <w:sz w:val="24"/>
          <w:szCs w:val="24"/>
        </w:rPr>
        <w:t> 2012; </w:t>
      </w:r>
      <w:r w:rsidRPr="00FF13A8">
        <w:rPr>
          <w:rFonts w:ascii="Book Antiqua" w:eastAsia="宋体" w:hAnsi="Book Antiqua" w:cs="宋体"/>
          <w:b/>
          <w:bCs/>
          <w:sz w:val="24"/>
          <w:szCs w:val="24"/>
        </w:rPr>
        <w:t>13</w:t>
      </w:r>
      <w:r w:rsidRPr="00FF13A8">
        <w:rPr>
          <w:rFonts w:ascii="Book Antiqua" w:eastAsia="宋体" w:hAnsi="Book Antiqua" w:cs="宋体"/>
          <w:sz w:val="24"/>
          <w:szCs w:val="24"/>
        </w:rPr>
        <w:t>: 133 [PMID: 23043743 DOI: 10.1186/1471-2369-13-133]</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17 </w:t>
      </w:r>
      <w:r w:rsidRPr="00FF13A8">
        <w:rPr>
          <w:rFonts w:ascii="Book Antiqua" w:eastAsia="宋体" w:hAnsi="Book Antiqua" w:cs="宋体"/>
          <w:b/>
          <w:bCs/>
          <w:sz w:val="24"/>
          <w:szCs w:val="24"/>
        </w:rPr>
        <w:t>Schmidt RL</w:t>
      </w:r>
      <w:r w:rsidRPr="00FF13A8">
        <w:rPr>
          <w:rFonts w:ascii="Book Antiqua" w:eastAsia="宋体" w:hAnsi="Book Antiqua" w:cs="宋体"/>
          <w:sz w:val="24"/>
          <w:szCs w:val="24"/>
        </w:rPr>
        <w:t>, Straseski JA, Raphael KL, Adams AH, Lehman CM. A Risk Assessment of the Jaffe vs Enzymatic Method for Creatinine Measurement in an Outpatient Population. </w:t>
      </w:r>
      <w:r w:rsidRPr="00FF13A8">
        <w:rPr>
          <w:rFonts w:ascii="Book Antiqua" w:eastAsia="宋体" w:hAnsi="Book Antiqua" w:cs="宋体"/>
          <w:i/>
          <w:iCs/>
          <w:sz w:val="24"/>
          <w:szCs w:val="24"/>
        </w:rPr>
        <w:t>PLoS One</w:t>
      </w:r>
      <w:r w:rsidRPr="00FF13A8">
        <w:rPr>
          <w:rFonts w:ascii="Book Antiqua" w:eastAsia="宋体" w:hAnsi="Book Antiqua" w:cs="宋体"/>
          <w:sz w:val="24"/>
          <w:szCs w:val="24"/>
        </w:rPr>
        <w:t> 2015; </w:t>
      </w:r>
      <w:r w:rsidRPr="00FF13A8">
        <w:rPr>
          <w:rFonts w:ascii="Book Antiqua" w:eastAsia="宋体" w:hAnsi="Book Antiqua" w:cs="宋体"/>
          <w:b/>
          <w:bCs/>
          <w:sz w:val="24"/>
          <w:szCs w:val="24"/>
        </w:rPr>
        <w:t>10</w:t>
      </w:r>
      <w:r w:rsidRPr="00FF13A8">
        <w:rPr>
          <w:rFonts w:ascii="Book Antiqua" w:eastAsia="宋体" w:hAnsi="Book Antiqua" w:cs="宋体"/>
          <w:sz w:val="24"/>
          <w:szCs w:val="24"/>
        </w:rPr>
        <w:t>: e0143205 [PMID: 26599086 DOI: 10.1371/journal.pone.0143205]</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18 </w:t>
      </w:r>
      <w:r w:rsidRPr="00FF13A8">
        <w:rPr>
          <w:rFonts w:ascii="Book Antiqua" w:eastAsia="宋体" w:hAnsi="Book Antiqua" w:cs="宋体"/>
          <w:b/>
          <w:bCs/>
          <w:sz w:val="24"/>
          <w:szCs w:val="24"/>
        </w:rPr>
        <w:t>Jerums G</w:t>
      </w:r>
      <w:r w:rsidRPr="00FF13A8">
        <w:rPr>
          <w:rFonts w:ascii="Book Antiqua" w:eastAsia="宋体" w:hAnsi="Book Antiqua" w:cs="宋体"/>
          <w:sz w:val="24"/>
          <w:szCs w:val="24"/>
        </w:rPr>
        <w:t>, Premaratne E, Panagiotopoulos S, Clarke S, Power DA, MacIsaac RJ. New and old markers of progression of diabetic nephropathy. </w:t>
      </w:r>
      <w:r w:rsidRPr="00FF13A8">
        <w:rPr>
          <w:rFonts w:ascii="Book Antiqua" w:eastAsia="宋体" w:hAnsi="Book Antiqua" w:cs="宋体"/>
          <w:i/>
          <w:iCs/>
          <w:sz w:val="24"/>
          <w:szCs w:val="24"/>
        </w:rPr>
        <w:t>Diabetes Res Clin Pract</w:t>
      </w:r>
      <w:r w:rsidRPr="00FF13A8">
        <w:rPr>
          <w:rFonts w:ascii="Book Antiqua" w:eastAsia="宋体" w:hAnsi="Book Antiqua" w:cs="宋体"/>
          <w:sz w:val="24"/>
          <w:szCs w:val="24"/>
        </w:rPr>
        <w:t> 2008; </w:t>
      </w:r>
      <w:r w:rsidRPr="00FF13A8">
        <w:rPr>
          <w:rFonts w:ascii="Book Antiqua" w:eastAsia="宋体" w:hAnsi="Book Antiqua" w:cs="宋体"/>
          <w:b/>
          <w:bCs/>
          <w:sz w:val="24"/>
          <w:szCs w:val="24"/>
        </w:rPr>
        <w:t>82</w:t>
      </w:r>
      <w:r w:rsidRPr="00FF13A8">
        <w:rPr>
          <w:rFonts w:ascii="Book Antiqua" w:eastAsia="宋体" w:hAnsi="Book Antiqua" w:cs="宋体"/>
          <w:bCs/>
          <w:sz w:val="24"/>
          <w:szCs w:val="24"/>
        </w:rPr>
        <w:t xml:space="preserve"> Suppl 1</w:t>
      </w:r>
      <w:r w:rsidRPr="00FF13A8">
        <w:rPr>
          <w:rFonts w:ascii="Book Antiqua" w:eastAsia="宋体" w:hAnsi="Book Antiqua" w:cs="宋体"/>
          <w:sz w:val="24"/>
          <w:szCs w:val="24"/>
        </w:rPr>
        <w:t>: S30-S37 [PMID: 18937992 DOI: 10.1016/j.diabres.2008.09.032]</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19 </w:t>
      </w:r>
      <w:r w:rsidRPr="00FF13A8">
        <w:rPr>
          <w:rFonts w:ascii="Book Antiqua" w:eastAsia="宋体" w:hAnsi="Book Antiqua" w:cs="宋体"/>
          <w:b/>
          <w:bCs/>
          <w:sz w:val="24"/>
          <w:szCs w:val="24"/>
        </w:rPr>
        <w:t>de Boer IH</w:t>
      </w:r>
      <w:r w:rsidRPr="00FF13A8">
        <w:rPr>
          <w:rFonts w:ascii="Book Antiqua" w:eastAsia="宋体" w:hAnsi="Book Antiqua" w:cs="宋体"/>
          <w:sz w:val="24"/>
          <w:szCs w:val="24"/>
        </w:rPr>
        <w:t>, Sun W, Cleary PA, Lachin JM, Molitch ME, Steffes MW, Zinman B. Intensive diabetes therapy and glomerular filtration rate in type 1 diabetes. </w:t>
      </w:r>
      <w:r w:rsidRPr="00FF13A8">
        <w:rPr>
          <w:rFonts w:ascii="Book Antiqua" w:eastAsia="宋体" w:hAnsi="Book Antiqua" w:cs="宋体"/>
          <w:i/>
          <w:iCs/>
          <w:sz w:val="24"/>
          <w:szCs w:val="24"/>
        </w:rPr>
        <w:t>N Engl J Med</w:t>
      </w:r>
      <w:r w:rsidRPr="00FF13A8">
        <w:rPr>
          <w:rFonts w:ascii="Book Antiqua" w:eastAsia="宋体" w:hAnsi="Book Antiqua" w:cs="宋体"/>
          <w:sz w:val="24"/>
          <w:szCs w:val="24"/>
        </w:rPr>
        <w:t> 2011; </w:t>
      </w:r>
      <w:r w:rsidRPr="00FF13A8">
        <w:rPr>
          <w:rFonts w:ascii="Book Antiqua" w:eastAsia="宋体" w:hAnsi="Book Antiqua" w:cs="宋体"/>
          <w:b/>
          <w:bCs/>
          <w:sz w:val="24"/>
          <w:szCs w:val="24"/>
        </w:rPr>
        <w:t>365</w:t>
      </w:r>
      <w:r w:rsidRPr="00FF13A8">
        <w:rPr>
          <w:rFonts w:ascii="Book Antiqua" w:eastAsia="宋体" w:hAnsi="Book Antiqua" w:cs="宋体"/>
          <w:sz w:val="24"/>
          <w:szCs w:val="24"/>
        </w:rPr>
        <w:t>: 2366-2376 [PMID: 22077236 DOI: 10.1056/NEJMoa1111732]</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20 </w:t>
      </w:r>
      <w:r w:rsidRPr="00FF13A8">
        <w:rPr>
          <w:rFonts w:ascii="Book Antiqua" w:eastAsia="宋体" w:hAnsi="Book Antiqua" w:cs="宋体"/>
          <w:b/>
          <w:bCs/>
          <w:sz w:val="24"/>
          <w:szCs w:val="24"/>
        </w:rPr>
        <w:t>Perkovic V</w:t>
      </w:r>
      <w:r w:rsidRPr="00FF13A8">
        <w:rPr>
          <w:rFonts w:ascii="Book Antiqua" w:eastAsia="宋体" w:hAnsi="Book Antiqua" w:cs="宋体"/>
          <w:sz w:val="24"/>
          <w:szCs w:val="24"/>
        </w:rPr>
        <w:t>, Heerspink HL, Chalmers J, Woodward M, Jun M, Li Q, MacMahon S, Cooper ME, Hamet P, Marre M, Mogensen CE, Poulter N, Mancia G, Cass A, Patel A, Zoungas S. Intensive glucose control improves kidney outcomes in patients with type 2 diabetes. </w:t>
      </w:r>
      <w:r w:rsidRPr="00FF13A8">
        <w:rPr>
          <w:rFonts w:ascii="Book Antiqua" w:eastAsia="宋体" w:hAnsi="Book Antiqua" w:cs="宋体"/>
          <w:i/>
          <w:iCs/>
          <w:sz w:val="24"/>
          <w:szCs w:val="24"/>
        </w:rPr>
        <w:t>Kidney Int</w:t>
      </w:r>
      <w:r w:rsidRPr="00FF13A8">
        <w:rPr>
          <w:rFonts w:ascii="Book Antiqua" w:eastAsia="宋体" w:hAnsi="Book Antiqua" w:cs="宋体"/>
          <w:sz w:val="24"/>
          <w:szCs w:val="24"/>
        </w:rPr>
        <w:t> 2013; </w:t>
      </w:r>
      <w:r w:rsidRPr="00FF13A8">
        <w:rPr>
          <w:rFonts w:ascii="Book Antiqua" w:eastAsia="宋体" w:hAnsi="Book Antiqua" w:cs="宋体"/>
          <w:b/>
          <w:bCs/>
          <w:sz w:val="24"/>
          <w:szCs w:val="24"/>
        </w:rPr>
        <w:t>83</w:t>
      </w:r>
      <w:r w:rsidRPr="00FF13A8">
        <w:rPr>
          <w:rFonts w:ascii="Book Antiqua" w:eastAsia="宋体" w:hAnsi="Book Antiqua" w:cs="宋体"/>
          <w:sz w:val="24"/>
          <w:szCs w:val="24"/>
        </w:rPr>
        <w:t>: 517-523 [PMID: 23302714 DOI: 10.1038/ki.2012.401]</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21 </w:t>
      </w:r>
      <w:r w:rsidRPr="00FF13A8">
        <w:rPr>
          <w:rFonts w:ascii="Book Antiqua" w:eastAsia="宋体" w:hAnsi="Book Antiqua" w:cs="宋体"/>
          <w:b/>
          <w:bCs/>
          <w:sz w:val="24"/>
          <w:szCs w:val="24"/>
        </w:rPr>
        <w:t>Vu</w:t>
      </w:r>
      <w:r w:rsidRPr="00FF13A8">
        <w:rPr>
          <w:rFonts w:ascii="Book Antiqua" w:eastAsia="MS Mincho" w:hAnsi="Book Antiqua" w:cs="MS Mincho"/>
          <w:b/>
          <w:bCs/>
          <w:sz w:val="24"/>
          <w:szCs w:val="24"/>
        </w:rPr>
        <w:t>č</w:t>
      </w:r>
      <w:r w:rsidRPr="00FF13A8">
        <w:rPr>
          <w:rFonts w:ascii="Book Antiqua" w:eastAsia="宋体" w:hAnsi="Book Antiqua" w:cs="宋体"/>
          <w:b/>
          <w:bCs/>
          <w:sz w:val="24"/>
          <w:szCs w:val="24"/>
        </w:rPr>
        <w:t>i</w:t>
      </w:r>
      <w:r w:rsidRPr="00FF13A8">
        <w:rPr>
          <w:rFonts w:ascii="Book Antiqua" w:eastAsia="MS Mincho" w:hAnsi="Book Antiqua" w:cs="MS Mincho"/>
          <w:b/>
          <w:bCs/>
          <w:sz w:val="24"/>
          <w:szCs w:val="24"/>
        </w:rPr>
        <w:t>ć</w:t>
      </w:r>
      <w:r w:rsidRPr="00FF13A8">
        <w:rPr>
          <w:rFonts w:ascii="Book Antiqua" w:eastAsia="宋体" w:hAnsi="Book Antiqua" w:cs="宋体"/>
          <w:b/>
          <w:bCs/>
          <w:sz w:val="24"/>
          <w:szCs w:val="24"/>
        </w:rPr>
        <w:t xml:space="preserve"> Lovren</w:t>
      </w:r>
      <w:r w:rsidRPr="00FF13A8">
        <w:rPr>
          <w:rFonts w:ascii="Book Antiqua" w:eastAsia="MS Mincho" w:hAnsi="Book Antiqua" w:cs="MS Mincho"/>
          <w:b/>
          <w:bCs/>
          <w:sz w:val="24"/>
          <w:szCs w:val="24"/>
        </w:rPr>
        <w:t>č</w:t>
      </w:r>
      <w:r w:rsidRPr="00FF13A8">
        <w:rPr>
          <w:rFonts w:ascii="Book Antiqua" w:eastAsia="宋体" w:hAnsi="Book Antiqua" w:cs="宋体"/>
          <w:b/>
          <w:bCs/>
          <w:sz w:val="24"/>
          <w:szCs w:val="24"/>
        </w:rPr>
        <w:t>i</w:t>
      </w:r>
      <w:r w:rsidRPr="00FF13A8">
        <w:rPr>
          <w:rFonts w:ascii="Book Antiqua" w:eastAsia="MS Mincho" w:hAnsi="Book Antiqua" w:cs="MS Mincho"/>
          <w:b/>
          <w:bCs/>
          <w:sz w:val="24"/>
          <w:szCs w:val="24"/>
        </w:rPr>
        <w:t>ć</w:t>
      </w:r>
      <w:r w:rsidRPr="00FF13A8">
        <w:rPr>
          <w:rFonts w:ascii="Book Antiqua" w:eastAsia="宋体" w:hAnsi="Book Antiqua" w:cs="宋体"/>
          <w:b/>
          <w:bCs/>
          <w:sz w:val="24"/>
          <w:szCs w:val="24"/>
        </w:rPr>
        <w:t xml:space="preserve"> M</w:t>
      </w:r>
      <w:r w:rsidRPr="00FF13A8">
        <w:rPr>
          <w:rFonts w:ascii="Book Antiqua" w:eastAsia="宋体" w:hAnsi="Book Antiqua" w:cs="宋体"/>
          <w:sz w:val="24"/>
          <w:szCs w:val="24"/>
        </w:rPr>
        <w:t>, Radiši</w:t>
      </w:r>
      <w:r w:rsidRPr="00FF13A8">
        <w:rPr>
          <w:rFonts w:ascii="Book Antiqua" w:eastAsia="MS Mincho" w:hAnsi="Book Antiqua" w:cs="MS Mincho"/>
          <w:sz w:val="24"/>
          <w:szCs w:val="24"/>
        </w:rPr>
        <w:t>ć</w:t>
      </w:r>
      <w:r w:rsidRPr="00FF13A8">
        <w:rPr>
          <w:rFonts w:ascii="Book Antiqua" w:eastAsia="宋体" w:hAnsi="Book Antiqua" w:cs="宋体"/>
          <w:sz w:val="24"/>
          <w:szCs w:val="24"/>
        </w:rPr>
        <w:t xml:space="preserve"> Biljak V, Bo</w:t>
      </w:r>
      <w:r w:rsidRPr="00FF13A8">
        <w:rPr>
          <w:rFonts w:ascii="Book Antiqua" w:eastAsia="MS Mincho" w:hAnsi="Book Antiqua" w:cs="MS Mincho"/>
          <w:sz w:val="24"/>
          <w:szCs w:val="24"/>
        </w:rPr>
        <w:t>ž</w:t>
      </w:r>
      <w:r w:rsidRPr="00FF13A8">
        <w:rPr>
          <w:rFonts w:ascii="Book Antiqua" w:eastAsia="宋体" w:hAnsi="Book Antiqua" w:cs="宋体"/>
          <w:sz w:val="24"/>
          <w:szCs w:val="24"/>
        </w:rPr>
        <w:t>i</w:t>
      </w:r>
      <w:r w:rsidRPr="00FF13A8">
        <w:rPr>
          <w:rFonts w:ascii="Book Antiqua" w:eastAsia="MS Mincho" w:hAnsi="Book Antiqua" w:cs="MS Mincho"/>
          <w:sz w:val="24"/>
          <w:szCs w:val="24"/>
        </w:rPr>
        <w:t>č</w:t>
      </w:r>
      <w:r w:rsidRPr="00FF13A8">
        <w:rPr>
          <w:rFonts w:ascii="Book Antiqua" w:eastAsia="宋体" w:hAnsi="Book Antiqua" w:cs="宋体"/>
          <w:sz w:val="24"/>
          <w:szCs w:val="24"/>
        </w:rPr>
        <w:t>evi</w:t>
      </w:r>
      <w:r w:rsidRPr="00FF13A8">
        <w:rPr>
          <w:rFonts w:ascii="Book Antiqua" w:eastAsia="MS Mincho" w:hAnsi="Book Antiqua" w:cs="MS Mincho"/>
          <w:sz w:val="24"/>
          <w:szCs w:val="24"/>
        </w:rPr>
        <w:t>ć</w:t>
      </w:r>
      <w:r w:rsidRPr="00FF13A8">
        <w:rPr>
          <w:rFonts w:ascii="Book Antiqua" w:eastAsia="宋体" w:hAnsi="Book Antiqua" w:cs="宋体"/>
          <w:sz w:val="24"/>
          <w:szCs w:val="24"/>
        </w:rPr>
        <w:t xml:space="preserve"> S, Prašek M, Pavkovi</w:t>
      </w:r>
      <w:r w:rsidRPr="00FF13A8">
        <w:rPr>
          <w:rFonts w:ascii="Book Antiqua" w:eastAsia="MS Mincho" w:hAnsi="Book Antiqua" w:cs="MS Mincho"/>
          <w:sz w:val="24"/>
          <w:szCs w:val="24"/>
        </w:rPr>
        <w:t>ć</w:t>
      </w:r>
      <w:r w:rsidRPr="00FF13A8">
        <w:rPr>
          <w:rFonts w:ascii="Book Antiqua" w:eastAsia="宋体" w:hAnsi="Book Antiqua" w:cs="宋体"/>
          <w:sz w:val="24"/>
          <w:szCs w:val="24"/>
        </w:rPr>
        <w:t xml:space="preserve"> P, Knotek M. Estimating glomerular filtration rate (GFR) in diabetes: the performance of MDRD and CKD-EPI equations in patients with various degrees of albuminuria. </w:t>
      </w:r>
      <w:r w:rsidRPr="00FF13A8">
        <w:rPr>
          <w:rFonts w:ascii="Book Antiqua" w:eastAsia="宋体" w:hAnsi="Book Antiqua" w:cs="宋体"/>
          <w:i/>
          <w:iCs/>
          <w:sz w:val="24"/>
          <w:szCs w:val="24"/>
        </w:rPr>
        <w:t>Clin Biochem</w:t>
      </w:r>
      <w:r w:rsidRPr="00FF13A8">
        <w:rPr>
          <w:rFonts w:ascii="Book Antiqua" w:eastAsia="宋体" w:hAnsi="Book Antiqua" w:cs="宋体"/>
          <w:sz w:val="24"/>
          <w:szCs w:val="24"/>
        </w:rPr>
        <w:t> 2012; </w:t>
      </w:r>
      <w:r w:rsidRPr="00FF13A8">
        <w:rPr>
          <w:rFonts w:ascii="Book Antiqua" w:eastAsia="宋体" w:hAnsi="Book Antiqua" w:cs="宋体"/>
          <w:b/>
          <w:bCs/>
          <w:sz w:val="24"/>
          <w:szCs w:val="24"/>
        </w:rPr>
        <w:t>45</w:t>
      </w:r>
      <w:r w:rsidRPr="00FF13A8">
        <w:rPr>
          <w:rFonts w:ascii="Book Antiqua" w:eastAsia="宋体" w:hAnsi="Book Antiqua" w:cs="宋体"/>
          <w:sz w:val="24"/>
          <w:szCs w:val="24"/>
        </w:rPr>
        <w:t>: 1694-1696 [PMID: 22968085 DOI: 10.1016/j.clinbiochem.2012.07.115]</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22 </w:t>
      </w:r>
      <w:r w:rsidRPr="00FF13A8">
        <w:rPr>
          <w:rFonts w:ascii="Book Antiqua" w:eastAsia="宋体" w:hAnsi="Book Antiqua" w:cs="宋体"/>
          <w:b/>
          <w:bCs/>
          <w:sz w:val="24"/>
          <w:szCs w:val="24"/>
        </w:rPr>
        <w:t>Horvath AR</w:t>
      </w:r>
      <w:r w:rsidRPr="00FF13A8">
        <w:rPr>
          <w:rFonts w:ascii="Book Antiqua" w:eastAsia="宋体" w:hAnsi="Book Antiqua" w:cs="宋体"/>
          <w:sz w:val="24"/>
          <w:szCs w:val="24"/>
        </w:rPr>
        <w:t>, Lord SJ, StJohn A, Sandberg S, Cobbaert CM, Lorenz S, Monaghan PJ, Verhagen-Kamerbeek WD, Ebert C, Bossuyt PM. From biomarkers to medical tests: the changing landscape of test evaluation. </w:t>
      </w:r>
      <w:r w:rsidRPr="00FF13A8">
        <w:rPr>
          <w:rFonts w:ascii="Book Antiqua" w:eastAsia="宋体" w:hAnsi="Book Antiqua" w:cs="宋体"/>
          <w:i/>
          <w:iCs/>
          <w:sz w:val="24"/>
          <w:szCs w:val="24"/>
        </w:rPr>
        <w:t>Clin Chim Acta</w:t>
      </w:r>
      <w:r w:rsidRPr="00FF13A8">
        <w:rPr>
          <w:rFonts w:ascii="Book Antiqua" w:eastAsia="宋体" w:hAnsi="Book Antiqua" w:cs="宋体"/>
          <w:sz w:val="24"/>
          <w:szCs w:val="24"/>
        </w:rPr>
        <w:t> 2014; </w:t>
      </w:r>
      <w:r w:rsidRPr="00FF13A8">
        <w:rPr>
          <w:rFonts w:ascii="Book Antiqua" w:eastAsia="宋体" w:hAnsi="Book Antiqua" w:cs="宋体"/>
          <w:b/>
          <w:bCs/>
          <w:sz w:val="24"/>
          <w:szCs w:val="24"/>
        </w:rPr>
        <w:t>427</w:t>
      </w:r>
      <w:r w:rsidRPr="00FF13A8">
        <w:rPr>
          <w:rFonts w:ascii="Book Antiqua" w:eastAsia="宋体" w:hAnsi="Book Antiqua" w:cs="宋体"/>
          <w:sz w:val="24"/>
          <w:szCs w:val="24"/>
        </w:rPr>
        <w:t>: 49-57 [PMID: 24076255 DOI: 10.1016/j.cca.2013.09.018]</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23 </w:t>
      </w:r>
      <w:r w:rsidRPr="00FF13A8">
        <w:rPr>
          <w:rFonts w:ascii="Book Antiqua" w:eastAsia="宋体" w:hAnsi="Book Antiqua" w:cs="宋体"/>
          <w:b/>
          <w:bCs/>
          <w:sz w:val="24"/>
          <w:szCs w:val="24"/>
        </w:rPr>
        <w:t>Kitabchi AE</w:t>
      </w:r>
      <w:r w:rsidRPr="00FF13A8">
        <w:rPr>
          <w:rFonts w:ascii="Book Antiqua" w:eastAsia="宋体" w:hAnsi="Book Antiqua" w:cs="宋体"/>
          <w:sz w:val="24"/>
          <w:szCs w:val="24"/>
        </w:rPr>
        <w:t>, Umpierrez GE, Miles JM, Fisher JN. Hyperglycemic crises in adult patients with diabetes. </w:t>
      </w:r>
      <w:r w:rsidRPr="00FF13A8">
        <w:rPr>
          <w:rFonts w:ascii="Book Antiqua" w:eastAsia="宋体" w:hAnsi="Book Antiqua" w:cs="宋体"/>
          <w:i/>
          <w:iCs/>
          <w:sz w:val="24"/>
          <w:szCs w:val="24"/>
        </w:rPr>
        <w:t>Diabetes Care</w:t>
      </w:r>
      <w:r w:rsidRPr="00FF13A8">
        <w:rPr>
          <w:rFonts w:ascii="Book Antiqua" w:eastAsia="宋体" w:hAnsi="Book Antiqua" w:cs="宋体"/>
          <w:sz w:val="24"/>
          <w:szCs w:val="24"/>
        </w:rPr>
        <w:t> 2009; </w:t>
      </w:r>
      <w:r w:rsidRPr="00FF13A8">
        <w:rPr>
          <w:rFonts w:ascii="Book Antiqua" w:eastAsia="宋体" w:hAnsi="Book Antiqua" w:cs="宋体"/>
          <w:b/>
          <w:bCs/>
          <w:sz w:val="24"/>
          <w:szCs w:val="24"/>
        </w:rPr>
        <w:t>32</w:t>
      </w:r>
      <w:r w:rsidRPr="00FF13A8">
        <w:rPr>
          <w:rFonts w:ascii="Book Antiqua" w:eastAsia="宋体" w:hAnsi="Book Antiqua" w:cs="宋体"/>
          <w:sz w:val="24"/>
          <w:szCs w:val="24"/>
        </w:rPr>
        <w:t>: 1335-1343 [PMID: 19564476 DOI: 10.2337/dc09-9032]</w:t>
      </w:r>
    </w:p>
    <w:p w:rsidR="009A7CCE" w:rsidRPr="00FF13A8" w:rsidRDefault="009A7CCE" w:rsidP="00402502">
      <w:pPr>
        <w:spacing w:after="0" w:line="360" w:lineRule="auto"/>
        <w:jc w:val="both"/>
        <w:rPr>
          <w:rFonts w:ascii="Book Antiqua" w:eastAsia="宋体" w:hAnsi="Book Antiqua" w:cs="宋体"/>
          <w:sz w:val="24"/>
          <w:szCs w:val="24"/>
        </w:rPr>
      </w:pPr>
      <w:r w:rsidRPr="00FF13A8">
        <w:rPr>
          <w:rFonts w:ascii="Book Antiqua" w:eastAsia="宋体" w:hAnsi="Book Antiqua" w:cs="宋体"/>
          <w:sz w:val="24"/>
          <w:szCs w:val="24"/>
        </w:rPr>
        <w:t>24 </w:t>
      </w:r>
      <w:r w:rsidRPr="00FF13A8">
        <w:rPr>
          <w:rFonts w:ascii="Book Antiqua" w:eastAsia="宋体" w:hAnsi="Book Antiqua" w:cs="宋体"/>
          <w:b/>
          <w:bCs/>
          <w:sz w:val="24"/>
          <w:szCs w:val="24"/>
        </w:rPr>
        <w:t>Orban JC</w:t>
      </w:r>
      <w:r w:rsidRPr="00FF13A8">
        <w:rPr>
          <w:rFonts w:ascii="Book Antiqua" w:eastAsia="宋体" w:hAnsi="Book Antiqua" w:cs="宋体"/>
          <w:sz w:val="24"/>
          <w:szCs w:val="24"/>
        </w:rPr>
        <w:t>, Maizière EM, Ghaddab A, Van Obberghen E, Ichai C. Incidence and characteristics of acute kidney injury in severe diabetic ketoacidosis. </w:t>
      </w:r>
      <w:r w:rsidRPr="00FF13A8">
        <w:rPr>
          <w:rFonts w:ascii="Book Antiqua" w:eastAsia="宋体" w:hAnsi="Book Antiqua" w:cs="宋体"/>
          <w:i/>
          <w:iCs/>
          <w:sz w:val="24"/>
          <w:szCs w:val="24"/>
        </w:rPr>
        <w:t>PLoS One</w:t>
      </w:r>
      <w:r w:rsidRPr="00FF13A8">
        <w:rPr>
          <w:rFonts w:ascii="Book Antiqua" w:eastAsia="宋体" w:hAnsi="Book Antiqua" w:cs="宋体"/>
          <w:sz w:val="24"/>
          <w:szCs w:val="24"/>
        </w:rPr>
        <w:t> 2014; </w:t>
      </w:r>
      <w:r w:rsidRPr="00FF13A8">
        <w:rPr>
          <w:rFonts w:ascii="Book Antiqua" w:eastAsia="宋体" w:hAnsi="Book Antiqua" w:cs="宋体"/>
          <w:b/>
          <w:bCs/>
          <w:sz w:val="24"/>
          <w:szCs w:val="24"/>
        </w:rPr>
        <w:t>9</w:t>
      </w:r>
      <w:r w:rsidRPr="00FF13A8">
        <w:rPr>
          <w:rFonts w:ascii="Book Antiqua" w:eastAsia="宋体" w:hAnsi="Book Antiqua" w:cs="宋体"/>
          <w:sz w:val="24"/>
          <w:szCs w:val="24"/>
        </w:rPr>
        <w:t>: e110925 [PMID: 25338064 DOI: 10.1371/journal.pone.0110925]</w:t>
      </w:r>
    </w:p>
    <w:p w:rsidR="009A7CCE" w:rsidRPr="009A7CCE" w:rsidRDefault="009A7CCE" w:rsidP="00402502">
      <w:pPr>
        <w:spacing w:after="0" w:line="360" w:lineRule="auto"/>
        <w:jc w:val="both"/>
        <w:rPr>
          <w:rFonts w:ascii="Book Antiqua" w:eastAsia="宋体" w:hAnsi="Book Antiqua" w:cs="宋体"/>
          <w:sz w:val="24"/>
          <w:szCs w:val="24"/>
          <w:lang w:eastAsia="zh-CN"/>
        </w:rPr>
      </w:pPr>
      <w:r w:rsidRPr="00FF13A8">
        <w:rPr>
          <w:rFonts w:ascii="Book Antiqua" w:eastAsia="宋体" w:hAnsi="Book Antiqua" w:cs="宋体"/>
          <w:sz w:val="24"/>
          <w:szCs w:val="24"/>
        </w:rPr>
        <w:t>25 </w:t>
      </w:r>
      <w:r w:rsidRPr="00FF13A8">
        <w:rPr>
          <w:rFonts w:ascii="Book Antiqua" w:eastAsia="宋体" w:hAnsi="Book Antiqua" w:cs="宋体"/>
          <w:b/>
          <w:bCs/>
          <w:sz w:val="24"/>
          <w:szCs w:val="24"/>
        </w:rPr>
        <w:t>Biljak VR</w:t>
      </w:r>
      <w:r w:rsidRPr="00FF13A8">
        <w:rPr>
          <w:rFonts w:ascii="Book Antiqua" w:eastAsia="宋体" w:hAnsi="Book Antiqua" w:cs="宋体"/>
          <w:sz w:val="24"/>
          <w:szCs w:val="24"/>
        </w:rPr>
        <w:t>, Honovi</w:t>
      </w:r>
      <w:r w:rsidRPr="00FF13A8">
        <w:rPr>
          <w:rFonts w:ascii="Book Antiqua" w:eastAsia="MS Mincho" w:hAnsi="Book Antiqua" w:cs="MS Mincho"/>
          <w:sz w:val="24"/>
          <w:szCs w:val="24"/>
        </w:rPr>
        <w:t>ć</w:t>
      </w:r>
      <w:r w:rsidRPr="00FF13A8">
        <w:rPr>
          <w:rFonts w:ascii="Book Antiqua" w:eastAsia="宋体" w:hAnsi="Book Antiqua" w:cs="宋体"/>
          <w:sz w:val="24"/>
          <w:szCs w:val="24"/>
        </w:rPr>
        <w:t xml:space="preserve"> L, Matica J, Kne</w:t>
      </w:r>
      <w:r w:rsidRPr="00FF13A8">
        <w:rPr>
          <w:rFonts w:ascii="Book Antiqua" w:eastAsia="MS Mincho" w:hAnsi="Book Antiqua" w:cs="MS Mincho"/>
          <w:sz w:val="24"/>
          <w:szCs w:val="24"/>
        </w:rPr>
        <w:t>ž</w:t>
      </w:r>
      <w:r w:rsidRPr="00FF13A8">
        <w:rPr>
          <w:rFonts w:ascii="Book Antiqua" w:eastAsia="宋体" w:hAnsi="Book Antiqua" w:cs="宋体"/>
          <w:sz w:val="24"/>
          <w:szCs w:val="24"/>
        </w:rPr>
        <w:t>evi</w:t>
      </w:r>
      <w:r w:rsidRPr="00FF13A8">
        <w:rPr>
          <w:rFonts w:ascii="Book Antiqua" w:eastAsia="MS Mincho" w:hAnsi="Book Antiqua" w:cs="MS Mincho"/>
          <w:sz w:val="24"/>
          <w:szCs w:val="24"/>
        </w:rPr>
        <w:t>ć</w:t>
      </w:r>
      <w:r w:rsidRPr="00FF13A8">
        <w:rPr>
          <w:rFonts w:ascii="Book Antiqua" w:eastAsia="宋体" w:hAnsi="Book Antiqua" w:cs="宋体"/>
          <w:sz w:val="24"/>
          <w:szCs w:val="24"/>
        </w:rPr>
        <w:t xml:space="preserve"> B, Vojak SŠ. Laboratory diagnostics of chronic kidney disease in Croatia: state of the art. </w:t>
      </w:r>
      <w:r w:rsidRPr="00FF13A8">
        <w:rPr>
          <w:rFonts w:ascii="Book Antiqua" w:eastAsia="宋体" w:hAnsi="Book Antiqua" w:cs="宋体"/>
          <w:i/>
          <w:iCs/>
          <w:sz w:val="24"/>
          <w:szCs w:val="24"/>
        </w:rPr>
        <w:t xml:space="preserve">Biochem Med </w:t>
      </w:r>
      <w:r w:rsidRPr="00FF13A8">
        <w:rPr>
          <w:rFonts w:ascii="Book Antiqua" w:eastAsia="宋体" w:hAnsi="Book Antiqua" w:cs="宋体"/>
          <w:iCs/>
          <w:sz w:val="24"/>
          <w:szCs w:val="24"/>
        </w:rPr>
        <w:t>(Zagreb)</w:t>
      </w:r>
      <w:r w:rsidRPr="00FF13A8">
        <w:rPr>
          <w:rFonts w:ascii="Book Antiqua" w:eastAsia="宋体" w:hAnsi="Book Antiqua" w:cs="宋体"/>
          <w:sz w:val="24"/>
          <w:szCs w:val="24"/>
        </w:rPr>
        <w:t> 2015; </w:t>
      </w:r>
      <w:r w:rsidRPr="00FF13A8">
        <w:rPr>
          <w:rFonts w:ascii="Book Antiqua" w:eastAsia="宋体" w:hAnsi="Book Antiqua" w:cs="宋体"/>
          <w:b/>
          <w:bCs/>
          <w:sz w:val="24"/>
          <w:szCs w:val="24"/>
        </w:rPr>
        <w:t>25</w:t>
      </w:r>
      <w:r w:rsidRPr="00FF13A8">
        <w:rPr>
          <w:rFonts w:ascii="Book Antiqua" w:eastAsia="宋体" w:hAnsi="Book Antiqua" w:cs="宋体"/>
          <w:sz w:val="24"/>
          <w:szCs w:val="24"/>
        </w:rPr>
        <w:t>: 73-83 [PMID: 25672470 DOI: 10.11613/BM.2015.009]</w:t>
      </w:r>
    </w:p>
    <w:p w:rsidR="00AA6048" w:rsidRDefault="00AA6048" w:rsidP="00402502">
      <w:pPr>
        <w:pStyle w:val="ListParagraph"/>
        <w:spacing w:after="0" w:line="360" w:lineRule="auto"/>
        <w:ind w:left="0"/>
        <w:jc w:val="both"/>
        <w:rPr>
          <w:rStyle w:val="Strong"/>
          <w:rFonts w:ascii="Book Antiqua" w:hAnsi="Book Antiqua" w:cs="Arial"/>
          <w:bCs w:val="0"/>
          <w:noProof/>
          <w:color w:val="000000"/>
          <w:lang w:eastAsia="zh-CN"/>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bookmarkStart w:id="39" w:name="OLE_LINK326"/>
      <w:bookmarkStart w:id="40" w:name="OLE_LINK335"/>
      <w:bookmarkStart w:id="41" w:name="OLE_LINK339"/>
      <w:bookmarkStart w:id="42" w:name="OLE_LINK348"/>
      <w:bookmarkStart w:id="43" w:name="OLE_LINK399"/>
      <w:bookmarkStart w:id="44" w:name="OLE_LINK419"/>
      <w:bookmarkStart w:id="45" w:name="OLE_LINK420"/>
      <w:bookmarkStart w:id="46" w:name="OLE_LINK423"/>
      <w:bookmarkStart w:id="47" w:name="OLE_LINK449"/>
      <w:bookmarkStart w:id="48" w:name="OLE_LINK450"/>
      <w:bookmarkStart w:id="49" w:name="OLE_LINK454"/>
      <w:bookmarkStart w:id="50" w:name="OLE_LINK461"/>
      <w:bookmarkStart w:id="51" w:name="OLE_LINK471"/>
      <w:bookmarkStart w:id="52" w:name="OLE_LINK474"/>
      <w:bookmarkStart w:id="53" w:name="OLE_LINK407"/>
      <w:bookmarkStart w:id="54" w:name="OLE_LINK494"/>
      <w:bookmarkStart w:id="55" w:name="OLE_LINK506"/>
      <w:bookmarkStart w:id="56" w:name="OLE_LINK519"/>
      <w:bookmarkStart w:id="57" w:name="OLE_LINK8"/>
      <w:bookmarkStart w:id="58" w:name="OLE_LINK87"/>
      <w:bookmarkStart w:id="59" w:name="OLE_LINK556"/>
      <w:bookmarkStart w:id="60" w:name="OLE_LINK602"/>
      <w:bookmarkStart w:id="61" w:name="OLE_LINK576"/>
    </w:p>
    <w:p w:rsidR="00AA6048" w:rsidRPr="00712F63" w:rsidRDefault="00AA6048" w:rsidP="005C18F9">
      <w:pPr>
        <w:pStyle w:val="ListParagraph"/>
        <w:spacing w:after="0" w:line="360" w:lineRule="auto"/>
        <w:ind w:left="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B665C8" w:rsidRPr="00B665C8">
        <w:rPr>
          <w:rFonts w:ascii="Book Antiqua" w:hAnsi="Book Antiqua"/>
          <w:bCs/>
          <w:color w:val="000000"/>
        </w:rPr>
        <w:t>D'Orazio P</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E546F6" w:rsidRPr="00656B47" w:rsidRDefault="00E546F6" w:rsidP="005C18F9">
      <w:pPr>
        <w:spacing w:after="0" w:line="360" w:lineRule="auto"/>
        <w:jc w:val="right"/>
        <w:rPr>
          <w:rFonts w:ascii="Book Antiqua" w:hAnsi="Book Antiqua" w:cs="Arial"/>
          <w:sz w:val="24"/>
          <w:szCs w:val="24"/>
          <w:lang w:val="en-GB"/>
        </w:rPr>
      </w:pPr>
      <w:r w:rsidRPr="00656B47">
        <w:rPr>
          <w:rFonts w:ascii="Book Antiqua" w:hAnsi="Book Antiqua" w:cs="Arial"/>
          <w:sz w:val="24"/>
          <w:szCs w:val="24"/>
          <w:lang w:val="en-GB"/>
        </w:rPr>
        <w:br w:type="page"/>
      </w:r>
    </w:p>
    <w:p w:rsidR="00E546F6" w:rsidRPr="00AA6048" w:rsidRDefault="00AA6048" w:rsidP="00402502">
      <w:pPr>
        <w:spacing w:after="0" w:line="360" w:lineRule="auto"/>
        <w:ind w:hanging="1410"/>
        <w:jc w:val="both"/>
        <w:rPr>
          <w:rFonts w:ascii="Book Antiqua" w:hAnsi="Book Antiqua" w:cs="Arial"/>
          <w:b/>
          <w:sz w:val="24"/>
          <w:szCs w:val="24"/>
          <w:lang w:val="en-GB" w:eastAsia="zh-CN"/>
        </w:rPr>
      </w:pPr>
      <w:r>
        <w:rPr>
          <w:rFonts w:ascii="Book Antiqua" w:hAnsi="Book Antiqua" w:cs="Arial" w:hint="eastAsia"/>
          <w:sz w:val="24"/>
          <w:szCs w:val="24"/>
          <w:lang w:val="en-GB" w:eastAsia="zh-CN"/>
        </w:rPr>
        <w:t xml:space="preserve">       </w:t>
      </w:r>
      <w:r w:rsidRPr="00AA6048">
        <w:rPr>
          <w:rFonts w:ascii="Book Antiqua" w:hAnsi="Book Antiqua" w:cs="Arial" w:hint="eastAsia"/>
          <w:b/>
          <w:sz w:val="24"/>
          <w:szCs w:val="24"/>
          <w:lang w:val="en-GB" w:eastAsia="zh-CN"/>
        </w:rPr>
        <w:t xml:space="preserve">                 </w:t>
      </w:r>
      <w:r w:rsidRPr="00AA6048">
        <w:rPr>
          <w:rFonts w:ascii="Book Antiqua" w:hAnsi="Book Antiqua" w:cs="Arial"/>
          <w:b/>
          <w:sz w:val="24"/>
          <w:szCs w:val="24"/>
          <w:lang w:val="en-GB" w:eastAsia="zh-CN"/>
        </w:rPr>
        <w:t>Table 1</w:t>
      </w:r>
      <w:r w:rsidRPr="00AA6048">
        <w:rPr>
          <w:rFonts w:ascii="Book Antiqua" w:hAnsi="Book Antiqua" w:cs="Arial" w:hint="eastAsia"/>
          <w:b/>
          <w:sz w:val="24"/>
          <w:szCs w:val="24"/>
          <w:lang w:val="en-GB" w:eastAsia="zh-CN"/>
        </w:rPr>
        <w:t xml:space="preserve"> </w:t>
      </w:r>
      <w:r w:rsidRPr="00AA6048">
        <w:rPr>
          <w:rFonts w:ascii="Book Antiqua" w:hAnsi="Book Antiqua" w:cs="Arial"/>
          <w:b/>
          <w:sz w:val="24"/>
          <w:szCs w:val="24"/>
          <w:lang w:val="en-GB" w:eastAsia="zh-CN"/>
        </w:rPr>
        <w:t xml:space="preserve">KDIGO-2012 Prognostic categories of </w:t>
      </w:r>
      <w:r w:rsidR="001A0D8D" w:rsidRPr="001A0D8D">
        <w:rPr>
          <w:rFonts w:ascii="Book Antiqua" w:hAnsi="Book Antiqua" w:cs="Arial"/>
          <w:b/>
          <w:sz w:val="24"/>
          <w:szCs w:val="24"/>
          <w:lang w:val="en-GB" w:eastAsia="zh-CN"/>
        </w:rPr>
        <w:t xml:space="preserve">Chronic Kidney Disease </w:t>
      </w:r>
      <w:r w:rsidRPr="00AA6048">
        <w:rPr>
          <w:rFonts w:ascii="Book Antiqua" w:hAnsi="Book Antiqua" w:cs="Arial"/>
          <w:b/>
          <w:sz w:val="24"/>
          <w:szCs w:val="24"/>
          <w:lang w:val="en-GB" w:eastAsia="zh-CN"/>
        </w:rPr>
        <w:t>according to eGFR and albuminuria</w:t>
      </w:r>
      <w:r>
        <w:rPr>
          <w:rFonts w:ascii="Book Antiqua" w:hAnsi="Book Antiqua" w:cs="Arial"/>
          <w:b/>
          <w:sz w:val="24"/>
          <w:szCs w:val="24"/>
          <w:lang w:val="en-GB" w:eastAsia="zh-CN"/>
        </w:rPr>
        <w:t xml:space="preserve"> (adapted from the Reference 2)</w:t>
      </w:r>
    </w:p>
    <w:tbl>
      <w:tblPr>
        <w:tblStyle w:val="TableGrid"/>
        <w:tblW w:w="9136" w:type="dxa"/>
        <w:jc w:val="center"/>
        <w:tblInd w:w="6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8"/>
        <w:gridCol w:w="1984"/>
        <w:gridCol w:w="2223"/>
        <w:gridCol w:w="1701"/>
        <w:gridCol w:w="2030"/>
      </w:tblGrid>
      <w:tr w:rsidR="00E546F6" w:rsidRPr="002D5A01" w:rsidTr="005C18F9">
        <w:trPr>
          <w:jc w:val="center"/>
        </w:trPr>
        <w:tc>
          <w:tcPr>
            <w:tcW w:w="3182" w:type="dxa"/>
            <w:gridSpan w:val="2"/>
            <w:tcBorders>
              <w:top w:val="single" w:sz="4" w:space="0" w:color="auto"/>
              <w:bottom w:val="nil"/>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p>
        </w:tc>
        <w:tc>
          <w:tcPr>
            <w:tcW w:w="5954" w:type="dxa"/>
            <w:gridSpan w:val="3"/>
            <w:tcBorders>
              <w:top w:val="single" w:sz="4" w:space="0" w:color="auto"/>
              <w:bottom w:val="nil"/>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 xml:space="preserve">Albuminuria categories </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[albumin/creatinine (mg/mmol)]</w:t>
            </w:r>
          </w:p>
        </w:tc>
      </w:tr>
      <w:tr w:rsidR="00E546F6" w:rsidRPr="002D5A01" w:rsidTr="005C18F9">
        <w:trPr>
          <w:jc w:val="center"/>
        </w:trPr>
        <w:tc>
          <w:tcPr>
            <w:tcW w:w="3182" w:type="dxa"/>
            <w:gridSpan w:val="2"/>
            <w:tcBorders>
              <w:top w:val="nil"/>
              <w:bottom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p>
        </w:tc>
        <w:tc>
          <w:tcPr>
            <w:tcW w:w="2223" w:type="dxa"/>
            <w:tcBorders>
              <w:top w:val="nil"/>
              <w:bottom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A1</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&lt;</w:t>
            </w:r>
            <w:r w:rsidR="00AA6048" w:rsidRPr="002D5A01">
              <w:rPr>
                <w:rFonts w:ascii="Book Antiqua" w:eastAsiaTheme="minorEastAsia" w:hAnsi="Book Antiqua" w:cs="Arial" w:hint="eastAsia"/>
                <w:sz w:val="24"/>
                <w:szCs w:val="24"/>
                <w:lang w:val="en-GB" w:eastAsia="zh-CN"/>
              </w:rPr>
              <w:t xml:space="preserve"> </w:t>
            </w:r>
            <w:r w:rsidRPr="002D5A01">
              <w:rPr>
                <w:rFonts w:ascii="Book Antiqua" w:hAnsi="Book Antiqua" w:cs="Arial"/>
                <w:sz w:val="24"/>
                <w:szCs w:val="24"/>
                <w:lang w:val="en-GB"/>
              </w:rPr>
              <w:t>3</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Normal to mildly increased</w:t>
            </w:r>
          </w:p>
        </w:tc>
        <w:tc>
          <w:tcPr>
            <w:tcW w:w="1701" w:type="dxa"/>
            <w:tcBorders>
              <w:top w:val="nil"/>
              <w:bottom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A2</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3-30</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Moderately increased</w:t>
            </w:r>
          </w:p>
        </w:tc>
        <w:tc>
          <w:tcPr>
            <w:tcW w:w="2030" w:type="dxa"/>
            <w:tcBorders>
              <w:top w:val="nil"/>
              <w:bottom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A3</w:t>
            </w:r>
          </w:p>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eastAsiaTheme="minorEastAsia" w:hAnsi="Book Antiqua" w:cs="Arial" w:hint="eastAsia"/>
                <w:sz w:val="24"/>
                <w:szCs w:val="24"/>
                <w:lang w:val="en-GB" w:eastAsia="zh-CN"/>
              </w:rPr>
              <w:sym w:font="Symbol" w:char="F0B3"/>
            </w:r>
            <w:r w:rsidRPr="002D5A01">
              <w:rPr>
                <w:rFonts w:ascii="Book Antiqua" w:eastAsiaTheme="minorEastAsia" w:hAnsi="Book Antiqua" w:cs="Arial" w:hint="eastAsia"/>
                <w:sz w:val="24"/>
                <w:szCs w:val="24"/>
                <w:lang w:val="en-GB" w:eastAsia="zh-CN"/>
              </w:rPr>
              <w:t xml:space="preserve"> </w:t>
            </w:r>
            <w:r w:rsidR="00E546F6" w:rsidRPr="002D5A01">
              <w:rPr>
                <w:rFonts w:ascii="Book Antiqua" w:hAnsi="Book Antiqua" w:cs="Arial"/>
                <w:sz w:val="24"/>
                <w:szCs w:val="24"/>
                <w:lang w:val="en-GB"/>
              </w:rPr>
              <w:t>30</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Severely increased</w:t>
            </w:r>
          </w:p>
        </w:tc>
      </w:tr>
      <w:tr w:rsidR="00E546F6" w:rsidRPr="002D5A01" w:rsidTr="005C18F9">
        <w:trPr>
          <w:jc w:val="center"/>
        </w:trPr>
        <w:tc>
          <w:tcPr>
            <w:tcW w:w="1198" w:type="dxa"/>
            <w:vMerge w:val="restart"/>
            <w:tcBorders>
              <w:top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eGFR categories (ml/min/1</w:t>
            </w:r>
            <w:r w:rsidR="002D5A01" w:rsidRPr="002D5A01">
              <w:rPr>
                <w:rFonts w:ascii="Book Antiqua" w:eastAsiaTheme="minorEastAsia" w:hAnsi="Book Antiqua" w:cs="Arial" w:hint="eastAsia"/>
                <w:sz w:val="24"/>
                <w:szCs w:val="24"/>
                <w:lang w:val="en-GB" w:eastAsia="zh-CN"/>
              </w:rPr>
              <w:t>.</w:t>
            </w:r>
            <w:r w:rsidRPr="002D5A01">
              <w:rPr>
                <w:rFonts w:ascii="Book Antiqua" w:hAnsi="Book Antiqua" w:cs="Arial"/>
                <w:sz w:val="24"/>
                <w:szCs w:val="24"/>
                <w:lang w:val="en-GB"/>
              </w:rPr>
              <w:t>73m</w:t>
            </w:r>
            <w:r w:rsidRPr="002D5A01">
              <w:rPr>
                <w:rFonts w:ascii="Book Antiqua" w:hAnsi="Book Antiqua" w:cs="Arial"/>
                <w:sz w:val="24"/>
                <w:szCs w:val="24"/>
                <w:vertAlign w:val="superscript"/>
                <w:lang w:val="en-GB"/>
              </w:rPr>
              <w:t>2</w:t>
            </w:r>
            <w:r w:rsidRPr="002D5A01">
              <w:rPr>
                <w:rFonts w:ascii="Book Antiqua" w:hAnsi="Book Antiqua" w:cs="Arial"/>
                <w:sz w:val="24"/>
                <w:szCs w:val="24"/>
                <w:lang w:val="en-GB"/>
              </w:rPr>
              <w:t>)</w:t>
            </w:r>
          </w:p>
        </w:tc>
        <w:tc>
          <w:tcPr>
            <w:tcW w:w="1984" w:type="dxa"/>
            <w:tcBorders>
              <w:top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G1      ≥</w:t>
            </w:r>
            <w:r w:rsidR="00AA6048" w:rsidRPr="002D5A01">
              <w:rPr>
                <w:rFonts w:ascii="Book Antiqua" w:eastAsiaTheme="minorEastAsia" w:hAnsi="Book Antiqua" w:cs="Arial" w:hint="eastAsia"/>
                <w:sz w:val="24"/>
                <w:szCs w:val="24"/>
                <w:lang w:val="en-GB" w:eastAsia="zh-CN"/>
              </w:rPr>
              <w:t xml:space="preserve"> </w:t>
            </w:r>
            <w:r w:rsidRPr="002D5A01">
              <w:rPr>
                <w:rFonts w:ascii="Book Antiqua" w:hAnsi="Book Antiqua" w:cs="Arial"/>
                <w:sz w:val="24"/>
                <w:szCs w:val="24"/>
                <w:lang w:val="en-GB"/>
              </w:rPr>
              <w:t>90</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Normal/high</w:t>
            </w:r>
          </w:p>
        </w:tc>
        <w:tc>
          <w:tcPr>
            <w:tcW w:w="2223" w:type="dxa"/>
            <w:tcBorders>
              <w:top w:val="single" w:sz="4" w:space="0" w:color="auto"/>
            </w:tcBorders>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Low risk</w:t>
            </w:r>
          </w:p>
        </w:tc>
        <w:tc>
          <w:tcPr>
            <w:tcW w:w="1701" w:type="dxa"/>
            <w:tcBorders>
              <w:top w:val="single" w:sz="4" w:space="0" w:color="auto"/>
            </w:tcBorders>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Moderately increased risk</w:t>
            </w:r>
          </w:p>
        </w:tc>
        <w:tc>
          <w:tcPr>
            <w:tcW w:w="2030" w:type="dxa"/>
            <w:tcBorders>
              <w:top w:val="single" w:sz="4" w:space="0" w:color="auto"/>
            </w:tcBorders>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High risk</w:t>
            </w:r>
          </w:p>
        </w:tc>
      </w:tr>
      <w:tr w:rsidR="00E546F6" w:rsidRPr="002D5A01" w:rsidTr="005C18F9">
        <w:trPr>
          <w:jc w:val="center"/>
        </w:trPr>
        <w:tc>
          <w:tcPr>
            <w:tcW w:w="1198" w:type="dxa"/>
            <w:vMerge/>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p>
        </w:tc>
        <w:tc>
          <w:tcPr>
            <w:tcW w:w="1984"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G2     60-90</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 xml:space="preserve">Mildly decreased </w:t>
            </w:r>
          </w:p>
        </w:tc>
        <w:tc>
          <w:tcPr>
            <w:tcW w:w="2223"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Low risk</w:t>
            </w:r>
          </w:p>
        </w:tc>
        <w:tc>
          <w:tcPr>
            <w:tcW w:w="1701"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Moderately increased risk</w:t>
            </w:r>
          </w:p>
        </w:tc>
        <w:tc>
          <w:tcPr>
            <w:tcW w:w="2030"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High risk</w:t>
            </w:r>
          </w:p>
        </w:tc>
      </w:tr>
      <w:tr w:rsidR="00E546F6" w:rsidRPr="002D5A01" w:rsidTr="005C18F9">
        <w:trPr>
          <w:jc w:val="center"/>
        </w:trPr>
        <w:tc>
          <w:tcPr>
            <w:tcW w:w="1198" w:type="dxa"/>
            <w:vMerge/>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p>
        </w:tc>
        <w:tc>
          <w:tcPr>
            <w:tcW w:w="1984"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G3a     45-59</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Mildly to moderately decreased</w:t>
            </w:r>
          </w:p>
        </w:tc>
        <w:tc>
          <w:tcPr>
            <w:tcW w:w="2223"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Moderately increased risk</w:t>
            </w:r>
          </w:p>
        </w:tc>
        <w:tc>
          <w:tcPr>
            <w:tcW w:w="1701"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High risk</w:t>
            </w:r>
          </w:p>
        </w:tc>
        <w:tc>
          <w:tcPr>
            <w:tcW w:w="2030"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r>
      <w:tr w:rsidR="00E546F6" w:rsidRPr="002D5A01" w:rsidTr="005C18F9">
        <w:trPr>
          <w:jc w:val="center"/>
        </w:trPr>
        <w:tc>
          <w:tcPr>
            <w:tcW w:w="1198" w:type="dxa"/>
            <w:vMerge/>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p>
        </w:tc>
        <w:tc>
          <w:tcPr>
            <w:tcW w:w="1984"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G3b     30-44</w:t>
            </w:r>
          </w:p>
          <w:p w:rsidR="00E546F6" w:rsidRPr="002D5A01" w:rsidRDefault="00E546F6"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Moderately to severely decreased</w:t>
            </w:r>
          </w:p>
        </w:tc>
        <w:tc>
          <w:tcPr>
            <w:tcW w:w="2223"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High risk</w:t>
            </w:r>
          </w:p>
        </w:tc>
        <w:tc>
          <w:tcPr>
            <w:tcW w:w="1701"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c>
          <w:tcPr>
            <w:tcW w:w="2030" w:type="dxa"/>
            <w:shd w:val="clear" w:color="auto" w:fill="auto"/>
          </w:tcPr>
          <w:p w:rsidR="00E546F6"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r>
      <w:tr w:rsidR="00AA6048" w:rsidRPr="002D5A01" w:rsidTr="005C18F9">
        <w:trPr>
          <w:jc w:val="center"/>
        </w:trPr>
        <w:tc>
          <w:tcPr>
            <w:tcW w:w="1198" w:type="dxa"/>
            <w:vMerge/>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p>
        </w:tc>
        <w:tc>
          <w:tcPr>
            <w:tcW w:w="1984" w:type="dxa"/>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G4     15-29</w:t>
            </w:r>
          </w:p>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Severely decreased</w:t>
            </w:r>
          </w:p>
        </w:tc>
        <w:tc>
          <w:tcPr>
            <w:tcW w:w="2223" w:type="dxa"/>
            <w:shd w:val="clear" w:color="auto" w:fill="auto"/>
          </w:tcPr>
          <w:p w:rsidR="00AA6048" w:rsidRPr="002D5A01" w:rsidRDefault="00AA6048" w:rsidP="00402502">
            <w:pPr>
              <w:spacing w:after="0"/>
              <w:jc w:val="both"/>
            </w:pPr>
            <w:r w:rsidRPr="002D5A01">
              <w:rPr>
                <w:rFonts w:ascii="Book Antiqua" w:hAnsi="Book Antiqua" w:cs="Arial"/>
                <w:sz w:val="24"/>
                <w:szCs w:val="24"/>
                <w:lang w:val="en-GB"/>
              </w:rPr>
              <w:t>Very high risk</w:t>
            </w:r>
          </w:p>
        </w:tc>
        <w:tc>
          <w:tcPr>
            <w:tcW w:w="1701" w:type="dxa"/>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c>
          <w:tcPr>
            <w:tcW w:w="2030" w:type="dxa"/>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r>
      <w:tr w:rsidR="00AA6048" w:rsidRPr="002D5A01" w:rsidTr="005C18F9">
        <w:trPr>
          <w:jc w:val="center"/>
        </w:trPr>
        <w:tc>
          <w:tcPr>
            <w:tcW w:w="1198" w:type="dxa"/>
            <w:vMerge/>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p>
        </w:tc>
        <w:tc>
          <w:tcPr>
            <w:tcW w:w="1984" w:type="dxa"/>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G5    &lt;</w:t>
            </w:r>
            <w:r w:rsidRPr="002D5A01">
              <w:rPr>
                <w:rFonts w:ascii="Book Antiqua" w:eastAsiaTheme="minorEastAsia" w:hAnsi="Book Antiqua" w:cs="Arial" w:hint="eastAsia"/>
                <w:sz w:val="24"/>
                <w:szCs w:val="24"/>
                <w:lang w:val="en-GB" w:eastAsia="zh-CN"/>
              </w:rPr>
              <w:t xml:space="preserve"> </w:t>
            </w:r>
            <w:r w:rsidRPr="002D5A01">
              <w:rPr>
                <w:rFonts w:ascii="Book Antiqua" w:hAnsi="Book Antiqua" w:cs="Arial"/>
                <w:sz w:val="24"/>
                <w:szCs w:val="24"/>
                <w:lang w:val="en-GB"/>
              </w:rPr>
              <w:t>15</w:t>
            </w:r>
          </w:p>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Kidney failure</w:t>
            </w:r>
          </w:p>
        </w:tc>
        <w:tc>
          <w:tcPr>
            <w:tcW w:w="2223" w:type="dxa"/>
            <w:shd w:val="clear" w:color="auto" w:fill="auto"/>
          </w:tcPr>
          <w:p w:rsidR="00AA6048" w:rsidRPr="002D5A01" w:rsidRDefault="00AA6048" w:rsidP="00402502">
            <w:pPr>
              <w:spacing w:after="0"/>
              <w:jc w:val="both"/>
            </w:pPr>
            <w:r w:rsidRPr="002D5A01">
              <w:rPr>
                <w:rFonts w:ascii="Book Antiqua" w:hAnsi="Book Antiqua" w:cs="Arial"/>
                <w:sz w:val="24"/>
                <w:szCs w:val="24"/>
                <w:lang w:val="en-GB"/>
              </w:rPr>
              <w:t>Very high risk</w:t>
            </w:r>
          </w:p>
        </w:tc>
        <w:tc>
          <w:tcPr>
            <w:tcW w:w="1701" w:type="dxa"/>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c>
          <w:tcPr>
            <w:tcW w:w="2030" w:type="dxa"/>
            <w:shd w:val="clear" w:color="auto" w:fill="auto"/>
          </w:tcPr>
          <w:p w:rsidR="00AA6048" w:rsidRPr="002D5A01" w:rsidRDefault="00AA6048" w:rsidP="00402502">
            <w:pPr>
              <w:spacing w:after="0" w:line="360" w:lineRule="auto"/>
              <w:jc w:val="both"/>
              <w:rPr>
                <w:rFonts w:ascii="Book Antiqua" w:hAnsi="Book Antiqua" w:cs="Arial"/>
                <w:sz w:val="24"/>
                <w:szCs w:val="24"/>
                <w:lang w:val="en-GB"/>
              </w:rPr>
            </w:pPr>
            <w:r w:rsidRPr="002D5A01">
              <w:rPr>
                <w:rFonts w:ascii="Book Antiqua" w:hAnsi="Book Antiqua" w:cs="Arial"/>
                <w:sz w:val="24"/>
                <w:szCs w:val="24"/>
                <w:lang w:val="en-GB"/>
              </w:rPr>
              <w:t>Very high risk</w:t>
            </w:r>
          </w:p>
        </w:tc>
      </w:tr>
    </w:tbl>
    <w:p w:rsidR="001A0D8D" w:rsidRPr="00656B47" w:rsidRDefault="00E546F6" w:rsidP="00402502">
      <w:pPr>
        <w:spacing w:after="0" w:line="360" w:lineRule="auto"/>
        <w:jc w:val="both"/>
        <w:rPr>
          <w:rStyle w:val="normal1"/>
          <w:rFonts w:ascii="Book Antiqua" w:hAnsi="Book Antiqua"/>
          <w:sz w:val="24"/>
          <w:szCs w:val="24"/>
          <w:lang w:val="en-GB" w:eastAsia="zh-CN"/>
        </w:rPr>
      </w:pPr>
      <w:r w:rsidRPr="00656B47">
        <w:rPr>
          <w:rFonts w:ascii="Book Antiqua" w:hAnsi="Book Antiqua" w:cs="Arial"/>
          <w:sz w:val="24"/>
          <w:szCs w:val="24"/>
          <w:lang w:val="en-GB"/>
        </w:rPr>
        <w:tab/>
      </w:r>
      <w:r w:rsidR="00AA6048">
        <w:rPr>
          <w:rFonts w:ascii="Book Antiqua" w:hAnsi="Book Antiqua" w:cs="Arial" w:hint="eastAsia"/>
          <w:sz w:val="24"/>
          <w:szCs w:val="24"/>
          <w:lang w:val="en-GB" w:eastAsia="zh-CN"/>
        </w:rPr>
        <w:t xml:space="preserve"> </w:t>
      </w:r>
      <w:r w:rsidR="001A0D8D" w:rsidRPr="00656B47">
        <w:rPr>
          <w:rFonts w:ascii="Book Antiqua" w:hAnsi="Book Antiqua" w:cs="Arial"/>
          <w:sz w:val="24"/>
          <w:szCs w:val="24"/>
          <w:lang w:val="en-GB"/>
        </w:rPr>
        <w:t> </w:t>
      </w:r>
      <w:r w:rsidR="001A0D8D">
        <w:rPr>
          <w:rStyle w:val="result"/>
          <w:rFonts w:ascii="Book Antiqua" w:hAnsi="Book Antiqua" w:cs="Arial"/>
          <w:color w:val="auto"/>
          <w:sz w:val="24"/>
          <w:szCs w:val="24"/>
          <w:lang w:val="en-GB"/>
        </w:rPr>
        <w:t>CKD</w:t>
      </w:r>
      <w:r w:rsidR="001A0D8D">
        <w:rPr>
          <w:rStyle w:val="result"/>
          <w:rFonts w:ascii="Book Antiqua" w:hAnsi="Book Antiqua" w:cs="Arial" w:hint="eastAsia"/>
          <w:color w:val="auto"/>
          <w:sz w:val="24"/>
          <w:szCs w:val="24"/>
          <w:lang w:val="en-GB" w:eastAsia="zh-CN"/>
        </w:rPr>
        <w:t xml:space="preserve">: </w:t>
      </w:r>
      <w:r w:rsidR="001A0D8D" w:rsidRPr="001A0D8D">
        <w:rPr>
          <w:rFonts w:ascii="Book Antiqua" w:hAnsi="Book Antiqua" w:cs="Arial"/>
          <w:sz w:val="24"/>
          <w:szCs w:val="24"/>
          <w:lang w:val="en-GB"/>
        </w:rPr>
        <w:t>Chronic kidney disease</w:t>
      </w:r>
      <w:r w:rsidR="001A0D8D">
        <w:rPr>
          <w:rFonts w:ascii="Book Antiqua" w:hAnsi="Book Antiqua" w:cs="Arial" w:hint="eastAsia"/>
          <w:sz w:val="24"/>
          <w:szCs w:val="24"/>
          <w:lang w:val="en-GB" w:eastAsia="zh-CN"/>
        </w:rPr>
        <w:t>.</w:t>
      </w:r>
    </w:p>
    <w:p w:rsidR="00E546F6" w:rsidRPr="00656B47" w:rsidRDefault="00E546F6" w:rsidP="00402502">
      <w:pPr>
        <w:spacing w:after="0" w:line="360" w:lineRule="auto"/>
        <w:ind w:hanging="1410"/>
        <w:jc w:val="both"/>
        <w:rPr>
          <w:rFonts w:ascii="Book Antiqua" w:hAnsi="Book Antiqua" w:cs="Arial"/>
          <w:sz w:val="24"/>
          <w:szCs w:val="24"/>
          <w:lang w:val="en-GB"/>
        </w:rPr>
      </w:pPr>
      <w:r w:rsidRPr="00656B47">
        <w:rPr>
          <w:rFonts w:ascii="Book Antiqua" w:hAnsi="Book Antiqua" w:cs="Arial"/>
          <w:sz w:val="24"/>
          <w:szCs w:val="24"/>
          <w:lang w:val="en-GB"/>
        </w:rPr>
        <w:br w:type="page"/>
      </w:r>
    </w:p>
    <w:p w:rsidR="00E546F6" w:rsidRPr="00AA6048" w:rsidRDefault="00AA6048" w:rsidP="00402502">
      <w:pPr>
        <w:spacing w:after="0" w:line="360" w:lineRule="auto"/>
        <w:jc w:val="both"/>
        <w:rPr>
          <w:rFonts w:ascii="Book Antiqua" w:hAnsi="Book Antiqua" w:cs="Arial"/>
          <w:b/>
          <w:sz w:val="24"/>
          <w:szCs w:val="24"/>
          <w:lang w:val="en-GB" w:eastAsia="zh-CN"/>
        </w:rPr>
      </w:pPr>
      <w:r w:rsidRPr="00AA6048">
        <w:rPr>
          <w:rFonts w:ascii="Book Antiqua" w:hAnsi="Book Antiqua" w:cs="Arial"/>
          <w:b/>
          <w:sz w:val="24"/>
          <w:szCs w:val="24"/>
          <w:lang w:val="en-GB"/>
        </w:rPr>
        <w:t>Table 2</w:t>
      </w:r>
      <w:r w:rsidRPr="00AA6048">
        <w:rPr>
          <w:rFonts w:ascii="Book Antiqua" w:hAnsi="Book Antiqua" w:cs="Arial" w:hint="eastAsia"/>
          <w:b/>
          <w:sz w:val="24"/>
          <w:szCs w:val="24"/>
          <w:lang w:val="en-GB" w:eastAsia="zh-CN"/>
        </w:rPr>
        <w:t xml:space="preserve"> </w:t>
      </w:r>
      <w:r w:rsidR="00E546F6" w:rsidRPr="00AA6048">
        <w:rPr>
          <w:rFonts w:ascii="Book Antiqua" w:hAnsi="Book Antiqua" w:cs="Arial"/>
          <w:b/>
          <w:sz w:val="24"/>
          <w:szCs w:val="24"/>
          <w:lang w:val="en-GB"/>
        </w:rPr>
        <w:t>Clinical characteristics of the study subjects across the KDIGO</w:t>
      </w:r>
      <w:r w:rsidRPr="00AA6048">
        <w:rPr>
          <w:rFonts w:ascii="Book Antiqua" w:hAnsi="Book Antiqua" w:cs="Arial"/>
          <w:b/>
          <w:sz w:val="24"/>
          <w:szCs w:val="24"/>
          <w:lang w:val="en-GB"/>
        </w:rPr>
        <w:t>-2012 categories of albuminuria</w:t>
      </w:r>
    </w:p>
    <w:tbl>
      <w:tblPr>
        <w:tblStyle w:val="TableGrid"/>
        <w:tblW w:w="9464" w:type="dxa"/>
        <w:tblLook w:val="04A0" w:firstRow="1" w:lastRow="0" w:firstColumn="1" w:lastColumn="0" w:noHBand="0" w:noVBand="1"/>
      </w:tblPr>
      <w:tblGrid>
        <w:gridCol w:w="3510"/>
        <w:gridCol w:w="1985"/>
        <w:gridCol w:w="2126"/>
        <w:gridCol w:w="1843"/>
      </w:tblGrid>
      <w:tr w:rsidR="00E546F6" w:rsidRPr="00656B47" w:rsidTr="00AA6048">
        <w:tc>
          <w:tcPr>
            <w:tcW w:w="3510" w:type="dxa"/>
            <w:tcBorders>
              <w:top w:val="single" w:sz="4" w:space="0" w:color="auto"/>
              <w:left w:val="nil"/>
              <w:bottom w:val="single" w:sz="4" w:space="0" w:color="auto"/>
              <w:right w:val="nil"/>
            </w:tcBorders>
            <w:vAlign w:val="bottom"/>
          </w:tcPr>
          <w:p w:rsidR="00E546F6" w:rsidRPr="00656B47" w:rsidRDefault="00E546F6" w:rsidP="00402502">
            <w:pPr>
              <w:spacing w:after="0" w:line="360" w:lineRule="auto"/>
              <w:jc w:val="both"/>
              <w:rPr>
                <w:rFonts w:ascii="Book Antiqua" w:hAnsi="Book Antiqua" w:cs="Arial"/>
                <w:b/>
                <w:sz w:val="24"/>
                <w:szCs w:val="24"/>
                <w:lang w:val="en-GB"/>
              </w:rPr>
            </w:pPr>
          </w:p>
        </w:tc>
        <w:tc>
          <w:tcPr>
            <w:tcW w:w="5954" w:type="dxa"/>
            <w:gridSpan w:val="3"/>
            <w:tcBorders>
              <w:top w:val="single" w:sz="4" w:space="0" w:color="auto"/>
              <w:left w:val="nil"/>
              <w:bottom w:val="single" w:sz="4" w:space="0" w:color="auto"/>
              <w:right w:val="nil"/>
            </w:tcBorders>
            <w:vAlign w:val="bottom"/>
          </w:tcPr>
          <w:p w:rsidR="00E546F6" w:rsidRPr="00656B47" w:rsidRDefault="00E546F6" w:rsidP="00402502">
            <w:pPr>
              <w:spacing w:after="0" w:line="360" w:lineRule="auto"/>
              <w:jc w:val="both"/>
              <w:rPr>
                <w:rFonts w:ascii="Book Antiqua" w:hAnsi="Book Antiqua" w:cs="Arial"/>
                <w:b/>
                <w:sz w:val="24"/>
                <w:szCs w:val="24"/>
                <w:lang w:val="en-GB"/>
              </w:rPr>
            </w:pPr>
            <w:r w:rsidRPr="00656B47">
              <w:rPr>
                <w:rFonts w:ascii="Book Antiqua" w:hAnsi="Book Antiqua" w:cs="Arial"/>
                <w:b/>
                <w:sz w:val="24"/>
                <w:szCs w:val="24"/>
                <w:lang w:val="en-GB"/>
              </w:rPr>
              <w:t xml:space="preserve">Category of Albuminuria </w:t>
            </w:r>
          </w:p>
        </w:tc>
      </w:tr>
      <w:tr w:rsidR="00E546F6" w:rsidRPr="00656B47" w:rsidTr="00AA6048">
        <w:tc>
          <w:tcPr>
            <w:tcW w:w="3510" w:type="dxa"/>
            <w:tcBorders>
              <w:top w:val="single" w:sz="4" w:space="0" w:color="auto"/>
              <w:left w:val="nil"/>
              <w:bottom w:val="single" w:sz="4" w:space="0" w:color="auto"/>
              <w:right w:val="nil"/>
            </w:tcBorders>
            <w:vAlign w:val="bottom"/>
          </w:tcPr>
          <w:p w:rsidR="00E546F6" w:rsidRPr="00AA6048" w:rsidRDefault="00E546F6" w:rsidP="00402502">
            <w:pPr>
              <w:spacing w:after="0" w:line="360" w:lineRule="auto"/>
              <w:jc w:val="both"/>
              <w:rPr>
                <w:rFonts w:ascii="Book Antiqua" w:hAnsi="Book Antiqua" w:cs="Arial"/>
                <w:b/>
                <w:sz w:val="24"/>
                <w:szCs w:val="24"/>
                <w:lang w:val="en-GB"/>
              </w:rPr>
            </w:pPr>
          </w:p>
        </w:tc>
        <w:tc>
          <w:tcPr>
            <w:tcW w:w="1985" w:type="dxa"/>
            <w:tcBorders>
              <w:top w:val="single" w:sz="4" w:space="0" w:color="auto"/>
              <w:left w:val="nil"/>
              <w:bottom w:val="single" w:sz="4" w:space="0" w:color="auto"/>
              <w:right w:val="nil"/>
            </w:tcBorders>
            <w:vAlign w:val="bottom"/>
          </w:tcPr>
          <w:p w:rsidR="00E546F6" w:rsidRPr="00AA6048" w:rsidRDefault="00E546F6" w:rsidP="00402502">
            <w:pPr>
              <w:spacing w:after="0" w:line="360" w:lineRule="auto"/>
              <w:jc w:val="both"/>
              <w:rPr>
                <w:rFonts w:ascii="Book Antiqua" w:hAnsi="Book Antiqua" w:cs="Arial"/>
                <w:b/>
                <w:sz w:val="24"/>
                <w:szCs w:val="24"/>
                <w:lang w:val="en-GB"/>
              </w:rPr>
            </w:pPr>
            <w:r w:rsidRPr="00AA6048">
              <w:rPr>
                <w:rFonts w:ascii="Book Antiqua" w:hAnsi="Book Antiqua" w:cs="Arial"/>
                <w:b/>
                <w:sz w:val="24"/>
                <w:szCs w:val="24"/>
                <w:lang w:val="en-GB"/>
              </w:rPr>
              <w:t>A1</w:t>
            </w:r>
          </w:p>
        </w:tc>
        <w:tc>
          <w:tcPr>
            <w:tcW w:w="2126" w:type="dxa"/>
            <w:tcBorders>
              <w:top w:val="single" w:sz="4" w:space="0" w:color="auto"/>
              <w:left w:val="nil"/>
              <w:bottom w:val="single" w:sz="4" w:space="0" w:color="auto"/>
              <w:right w:val="nil"/>
            </w:tcBorders>
            <w:vAlign w:val="bottom"/>
          </w:tcPr>
          <w:p w:rsidR="00E546F6" w:rsidRPr="00AA6048" w:rsidRDefault="00E546F6" w:rsidP="00402502">
            <w:pPr>
              <w:spacing w:after="0" w:line="360" w:lineRule="auto"/>
              <w:jc w:val="both"/>
              <w:rPr>
                <w:rFonts w:ascii="Book Antiqua" w:hAnsi="Book Antiqua" w:cs="Arial"/>
                <w:b/>
                <w:sz w:val="24"/>
                <w:szCs w:val="24"/>
                <w:lang w:val="en-GB"/>
              </w:rPr>
            </w:pPr>
            <w:r w:rsidRPr="00AA6048">
              <w:rPr>
                <w:rFonts w:ascii="Book Antiqua" w:hAnsi="Book Antiqua" w:cs="Arial"/>
                <w:b/>
                <w:sz w:val="24"/>
                <w:szCs w:val="24"/>
                <w:lang w:val="en-GB"/>
              </w:rPr>
              <w:t>A2</w:t>
            </w:r>
          </w:p>
        </w:tc>
        <w:tc>
          <w:tcPr>
            <w:tcW w:w="1843" w:type="dxa"/>
            <w:tcBorders>
              <w:top w:val="single" w:sz="4" w:space="0" w:color="auto"/>
              <w:left w:val="nil"/>
              <w:bottom w:val="single" w:sz="4" w:space="0" w:color="auto"/>
              <w:right w:val="nil"/>
            </w:tcBorders>
            <w:vAlign w:val="bottom"/>
          </w:tcPr>
          <w:p w:rsidR="00E546F6" w:rsidRPr="00AA6048" w:rsidRDefault="00E546F6" w:rsidP="00402502">
            <w:pPr>
              <w:spacing w:after="0" w:line="360" w:lineRule="auto"/>
              <w:jc w:val="both"/>
              <w:rPr>
                <w:rFonts w:ascii="Book Antiqua" w:hAnsi="Book Antiqua" w:cs="Arial"/>
                <w:b/>
                <w:sz w:val="24"/>
                <w:szCs w:val="24"/>
                <w:lang w:val="en-GB"/>
              </w:rPr>
            </w:pPr>
            <w:r w:rsidRPr="00AA6048">
              <w:rPr>
                <w:rFonts w:ascii="Book Antiqua" w:hAnsi="Book Antiqua" w:cs="Arial"/>
                <w:b/>
                <w:sz w:val="24"/>
                <w:szCs w:val="24"/>
                <w:lang w:val="en-GB"/>
              </w:rPr>
              <w:t>A3</w:t>
            </w:r>
          </w:p>
        </w:tc>
      </w:tr>
      <w:tr w:rsidR="00E546F6" w:rsidRPr="00656B47" w:rsidTr="00AA6048">
        <w:tc>
          <w:tcPr>
            <w:tcW w:w="3510" w:type="dxa"/>
            <w:tcBorders>
              <w:top w:val="single" w:sz="4" w:space="0" w:color="auto"/>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N (M/F)</w:t>
            </w:r>
          </w:p>
        </w:tc>
        <w:tc>
          <w:tcPr>
            <w:tcW w:w="1985" w:type="dxa"/>
            <w:tcBorders>
              <w:top w:val="single" w:sz="4" w:space="0" w:color="auto"/>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372</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(212/198)</w:t>
            </w:r>
          </w:p>
        </w:tc>
        <w:tc>
          <w:tcPr>
            <w:tcW w:w="2126" w:type="dxa"/>
            <w:tcBorders>
              <w:top w:val="single" w:sz="4" w:space="0" w:color="auto"/>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166</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(87/79)</w:t>
            </w:r>
          </w:p>
        </w:tc>
        <w:tc>
          <w:tcPr>
            <w:tcW w:w="1843" w:type="dxa"/>
            <w:tcBorders>
              <w:top w:val="single" w:sz="4" w:space="0" w:color="auto"/>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72</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(38/34)</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Age (</w:t>
            </w:r>
            <w:r w:rsidR="00AA6048">
              <w:rPr>
                <w:rFonts w:ascii="Book Antiqua" w:eastAsiaTheme="minorEastAsia" w:hAnsi="Book Antiqua" w:cs="Arial" w:hint="eastAsia"/>
                <w:sz w:val="24"/>
                <w:szCs w:val="24"/>
                <w:lang w:val="en-GB" w:eastAsia="zh-CN"/>
              </w:rPr>
              <w:t>yr</w:t>
            </w:r>
            <w:r w:rsidRPr="00AA6048">
              <w:rPr>
                <w:rFonts w:ascii="Book Antiqua" w:hAnsi="Book Antiqua" w:cs="Arial"/>
                <w:sz w:val="24"/>
                <w:szCs w:val="24"/>
                <w:lang w:val="en-GB"/>
              </w:rPr>
              <w:t>)</w:t>
            </w:r>
          </w:p>
        </w:tc>
        <w:tc>
          <w:tcPr>
            <w:tcW w:w="1985"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63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(19-88)</w:t>
            </w:r>
          </w:p>
        </w:tc>
        <w:tc>
          <w:tcPr>
            <w:tcW w:w="2126"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68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(18-88)</w:t>
            </w:r>
          </w:p>
        </w:tc>
        <w:tc>
          <w:tcPr>
            <w:tcW w:w="1843" w:type="dxa"/>
            <w:tcBorders>
              <w:top w:val="nil"/>
              <w:left w:val="nil"/>
              <w:bottom w:val="nil"/>
              <w:right w:val="nil"/>
            </w:tcBorders>
          </w:tcPr>
          <w:p w:rsidR="00E546F6" w:rsidRPr="002D5A01" w:rsidRDefault="00E546F6" w:rsidP="00402502">
            <w:pPr>
              <w:spacing w:after="0" w:line="360" w:lineRule="auto"/>
              <w:jc w:val="both"/>
              <w:rPr>
                <w:rFonts w:ascii="Book Antiqua" w:eastAsiaTheme="minorEastAsia" w:hAnsi="Book Antiqua" w:cs="Arial"/>
                <w:sz w:val="24"/>
                <w:szCs w:val="24"/>
                <w:lang w:val="en-GB" w:eastAsia="zh-CN"/>
              </w:rPr>
            </w:pPr>
            <w:r w:rsidRPr="00656B47">
              <w:rPr>
                <w:rFonts w:ascii="Book Antiqua" w:hAnsi="Book Antiqua" w:cs="Arial"/>
                <w:sz w:val="24"/>
                <w:szCs w:val="24"/>
                <w:lang w:val="en-GB"/>
              </w:rPr>
              <w:t>60</w:t>
            </w:r>
            <w:r w:rsidR="002D5A01">
              <w:rPr>
                <w:rFonts w:ascii="Book Antiqua" w:hAnsi="Book Antiqua" w:cs="Arial"/>
                <w:sz w:val="24"/>
                <w:szCs w:val="24"/>
                <w:vertAlign w:val="superscript"/>
                <w:lang w:val="en-GB"/>
              </w:rPr>
              <w:t>a,b</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(29-85)</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Glucose (mmol/L)</w:t>
            </w:r>
          </w:p>
        </w:tc>
        <w:tc>
          <w:tcPr>
            <w:tcW w:w="1985"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9</w:t>
            </w:r>
            <w:r w:rsidR="00AA6048">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0</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 (8</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8-9</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3)</w:t>
            </w:r>
          </w:p>
        </w:tc>
        <w:tc>
          <w:tcPr>
            <w:tcW w:w="2126"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9</w:t>
            </w:r>
            <w:r w:rsidR="00AA6048">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 xml:space="preserve">4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9-10</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0)</w:t>
            </w:r>
          </w:p>
        </w:tc>
        <w:tc>
          <w:tcPr>
            <w:tcW w:w="1843"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7</w:t>
            </w:r>
            <w:r>
              <w:rPr>
                <w:rFonts w:ascii="Book Antiqua" w:eastAsiaTheme="minorEastAsia" w:hAnsi="Book Antiqua" w:cs="Arial" w:hint="eastAsia"/>
                <w:sz w:val="24"/>
                <w:szCs w:val="24"/>
                <w:lang w:val="en-GB" w:eastAsia="zh-CN"/>
              </w:rPr>
              <w:t>.</w:t>
            </w:r>
            <w:r>
              <w:rPr>
                <w:rFonts w:ascii="Book Antiqua" w:hAnsi="Book Antiqua" w:cs="Arial"/>
                <w:sz w:val="24"/>
                <w:szCs w:val="24"/>
                <w:lang w:val="en-GB"/>
              </w:rPr>
              <w:t>4</w:t>
            </w:r>
            <w:r>
              <w:rPr>
                <w:rFonts w:ascii="Book Antiqua" w:hAnsi="Book Antiqua" w:cs="Arial"/>
                <w:sz w:val="24"/>
                <w:szCs w:val="24"/>
                <w:vertAlign w:val="superscript"/>
                <w:lang w:val="en-GB"/>
              </w:rPr>
              <w:t>a,b</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(5</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7-8</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9)</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HbA</w:t>
            </w:r>
            <w:r w:rsidRPr="00AA6048">
              <w:rPr>
                <w:rFonts w:ascii="Book Antiqua" w:hAnsi="Book Antiqua" w:cs="Arial"/>
                <w:sz w:val="24"/>
                <w:szCs w:val="24"/>
                <w:vertAlign w:val="subscript"/>
                <w:lang w:val="en-GB"/>
              </w:rPr>
              <w:t>1c</w:t>
            </w:r>
            <w:r w:rsidRPr="00AA6048">
              <w:rPr>
                <w:rFonts w:ascii="Book Antiqua" w:hAnsi="Book Antiqua" w:cs="Arial"/>
                <w:sz w:val="24"/>
                <w:szCs w:val="24"/>
                <w:lang w:val="en-GB"/>
              </w:rPr>
              <w:t xml:space="preserve"> (%)</w:t>
            </w:r>
          </w:p>
        </w:tc>
        <w:tc>
          <w:tcPr>
            <w:tcW w:w="1985"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 xml:space="preserve">4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3-7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6)</w:t>
            </w:r>
          </w:p>
        </w:tc>
        <w:tc>
          <w:tcPr>
            <w:tcW w:w="2126"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 xml:space="preserve">5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3-7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7)</w:t>
            </w:r>
          </w:p>
        </w:tc>
        <w:tc>
          <w:tcPr>
            <w:tcW w:w="1843"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8</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4-8</w:t>
            </w:r>
            <w:r w:rsidR="002D5A01">
              <w:rPr>
                <w:rFonts w:ascii="Book Antiqua" w:eastAsiaTheme="minorEastAsia" w:hAnsi="Book Antiqua" w:cs="Arial" w:hint="eastAsia"/>
                <w:sz w:val="24"/>
                <w:szCs w:val="24"/>
                <w:lang w:val="en-GB" w:eastAsia="zh-CN"/>
              </w:rPr>
              <w:t>.</w:t>
            </w:r>
            <w:r w:rsidRPr="00656B47">
              <w:rPr>
                <w:rFonts w:ascii="Book Antiqua" w:hAnsi="Book Antiqua" w:cs="Arial"/>
                <w:sz w:val="24"/>
                <w:szCs w:val="24"/>
                <w:lang w:val="en-GB"/>
              </w:rPr>
              <w:t>5)</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HbA</w:t>
            </w:r>
            <w:r w:rsidRPr="00AA6048">
              <w:rPr>
                <w:rFonts w:ascii="Book Antiqua" w:hAnsi="Book Antiqua" w:cs="Arial"/>
                <w:sz w:val="24"/>
                <w:szCs w:val="24"/>
                <w:vertAlign w:val="subscript"/>
                <w:lang w:val="en-GB"/>
              </w:rPr>
              <w:t>1c</w:t>
            </w:r>
            <w:r w:rsidRPr="00AA6048">
              <w:rPr>
                <w:rFonts w:ascii="Book Antiqua" w:hAnsi="Book Antiqua" w:cs="Arial"/>
                <w:sz w:val="24"/>
                <w:szCs w:val="24"/>
                <w:lang w:val="en-GB"/>
              </w:rPr>
              <w:t xml:space="preserve"> (mmol/mol)</w:t>
            </w:r>
          </w:p>
        </w:tc>
        <w:tc>
          <w:tcPr>
            <w:tcW w:w="1985"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59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(57-61)</w:t>
            </w:r>
          </w:p>
        </w:tc>
        <w:tc>
          <w:tcPr>
            <w:tcW w:w="2126"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59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(57-61)</w:t>
            </w:r>
          </w:p>
        </w:tc>
        <w:tc>
          <w:tcPr>
            <w:tcW w:w="1843" w:type="dxa"/>
            <w:tcBorders>
              <w:top w:val="nil"/>
              <w:left w:val="nil"/>
              <w:bottom w:val="nil"/>
              <w:right w:val="nil"/>
            </w:tcBorders>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 xml:space="preserve">62 </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(58-71)</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e-SCr (</w:t>
            </w:r>
            <w:r w:rsidRPr="00AA6048">
              <w:rPr>
                <w:rFonts w:ascii="Symbol" w:hAnsi="Symbol" w:cs="Arial"/>
                <w:sz w:val="24"/>
                <w:szCs w:val="24"/>
                <w:lang w:val="en-GB"/>
              </w:rPr>
              <w:t></w:t>
            </w:r>
            <w:r w:rsidRPr="00AA6048">
              <w:rPr>
                <w:rFonts w:ascii="Book Antiqua" w:hAnsi="Book Antiqua" w:cs="Arial"/>
                <w:sz w:val="24"/>
                <w:szCs w:val="24"/>
                <w:lang w:val="en-GB"/>
              </w:rPr>
              <w:t>mol/L)</w:t>
            </w:r>
          </w:p>
        </w:tc>
        <w:tc>
          <w:tcPr>
            <w:tcW w:w="1985"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69</w:t>
            </w:r>
            <w:r>
              <w:rPr>
                <w:rFonts w:ascii="Book Antiqua" w:hAnsi="Book Antiqua" w:cs="Arial"/>
                <w:sz w:val="24"/>
                <w:szCs w:val="24"/>
                <w:vertAlign w:val="superscript"/>
                <w:lang w:val="en-GB"/>
              </w:rPr>
              <w:t>b,c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(66-72)</w:t>
            </w:r>
          </w:p>
        </w:tc>
        <w:tc>
          <w:tcPr>
            <w:tcW w:w="2126" w:type="dxa"/>
            <w:tcBorders>
              <w:top w:val="nil"/>
              <w:left w:val="nil"/>
              <w:bottom w:val="nil"/>
              <w:right w:val="nil"/>
            </w:tcBorders>
          </w:tcPr>
          <w:p w:rsidR="00E546F6" w:rsidRPr="002D5A01" w:rsidRDefault="00E546F6" w:rsidP="00402502">
            <w:pPr>
              <w:spacing w:after="0" w:line="360" w:lineRule="auto"/>
              <w:jc w:val="both"/>
              <w:rPr>
                <w:rFonts w:ascii="Book Antiqua" w:eastAsiaTheme="minorEastAsia" w:hAnsi="Book Antiqua" w:cs="Arial"/>
                <w:sz w:val="24"/>
                <w:szCs w:val="24"/>
                <w:lang w:val="en-GB" w:eastAsia="zh-CN"/>
              </w:rPr>
            </w:pPr>
            <w:r w:rsidRPr="00656B47">
              <w:rPr>
                <w:rFonts w:ascii="Book Antiqua" w:hAnsi="Book Antiqua" w:cs="Arial"/>
                <w:sz w:val="24"/>
                <w:szCs w:val="24"/>
                <w:lang w:val="en-GB"/>
              </w:rPr>
              <w:t>75</w:t>
            </w:r>
            <w:r w:rsidR="002D5A01">
              <w:rPr>
                <w:rFonts w:ascii="Book Antiqua" w:hAnsi="Book Antiqua" w:cs="Arial"/>
                <w:sz w:val="24"/>
                <w:szCs w:val="24"/>
                <w:vertAlign w:val="superscript"/>
                <w:lang w:val="en-GB"/>
              </w:rPr>
              <w:t>a,c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(72-77)</w:t>
            </w:r>
          </w:p>
        </w:tc>
        <w:tc>
          <w:tcPr>
            <w:tcW w:w="1843"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100</w:t>
            </w:r>
            <w:r>
              <w:rPr>
                <w:rFonts w:ascii="Book Antiqua" w:hAnsi="Book Antiqua" w:cs="Arial"/>
                <w:sz w:val="24"/>
                <w:szCs w:val="24"/>
                <w:vertAlign w:val="superscript"/>
                <w:lang w:val="en-GB"/>
              </w:rPr>
              <w:t>a,b</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(88-137)</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cJ-SCr (</w:t>
            </w:r>
            <w:r w:rsidRPr="00AA6048">
              <w:rPr>
                <w:rFonts w:ascii="Symbol" w:hAnsi="Symbol" w:cs="Arial"/>
                <w:sz w:val="24"/>
                <w:szCs w:val="24"/>
                <w:lang w:val="en-GB"/>
              </w:rPr>
              <w:t></w:t>
            </w:r>
            <w:r w:rsidRPr="00AA6048">
              <w:rPr>
                <w:rFonts w:ascii="Book Antiqua" w:hAnsi="Book Antiqua" w:cs="Arial"/>
                <w:sz w:val="24"/>
                <w:szCs w:val="24"/>
                <w:lang w:val="en-GB"/>
              </w:rPr>
              <w:t>mol/mol)</w:t>
            </w:r>
          </w:p>
        </w:tc>
        <w:tc>
          <w:tcPr>
            <w:tcW w:w="1985"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70</w:t>
            </w:r>
            <w:r>
              <w:rPr>
                <w:rFonts w:ascii="Book Antiqua" w:hAnsi="Book Antiqua" w:cs="Arial"/>
                <w:sz w:val="24"/>
                <w:szCs w:val="24"/>
                <w:vertAlign w:val="superscript"/>
                <w:lang w:val="en-GB"/>
              </w:rPr>
              <w:t>b,c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(67-72)</w:t>
            </w:r>
          </w:p>
        </w:tc>
        <w:tc>
          <w:tcPr>
            <w:tcW w:w="2126"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77</w:t>
            </w:r>
            <w:r>
              <w:rPr>
                <w:rFonts w:ascii="Book Antiqua" w:hAnsi="Book Antiqua" w:cs="Arial"/>
                <w:sz w:val="24"/>
                <w:szCs w:val="24"/>
                <w:vertAlign w:val="superscript"/>
                <w:lang w:val="en-GB"/>
              </w:rPr>
              <w:t>a,c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(72-81)</w:t>
            </w:r>
          </w:p>
        </w:tc>
        <w:tc>
          <w:tcPr>
            <w:tcW w:w="1843"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108</w:t>
            </w:r>
            <w:r>
              <w:rPr>
                <w:rFonts w:ascii="Book Antiqua" w:hAnsi="Book Antiqua" w:cs="Arial"/>
                <w:sz w:val="24"/>
                <w:szCs w:val="24"/>
                <w:vertAlign w:val="superscript"/>
                <w:lang w:val="en-GB"/>
              </w:rPr>
              <w:t>a,b</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(87-140)</w:t>
            </w:r>
          </w:p>
        </w:tc>
      </w:tr>
      <w:tr w:rsidR="00E546F6" w:rsidRPr="00656B47" w:rsidTr="00AA6048">
        <w:tc>
          <w:tcPr>
            <w:tcW w:w="3510" w:type="dxa"/>
            <w:tcBorders>
              <w:top w:val="nil"/>
              <w:left w:val="nil"/>
              <w:bottom w:val="nil"/>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e-SCr-eGFR (mL/min/1.73m</w:t>
            </w:r>
            <w:r w:rsidRPr="00AA6048">
              <w:rPr>
                <w:rFonts w:ascii="Book Antiqua" w:hAnsi="Book Antiqua" w:cs="Arial"/>
                <w:sz w:val="24"/>
                <w:szCs w:val="24"/>
                <w:vertAlign w:val="superscript"/>
                <w:lang w:val="en-GB"/>
              </w:rPr>
              <w:t>2</w:t>
            </w:r>
            <w:r w:rsidRPr="00AA6048">
              <w:rPr>
                <w:rFonts w:ascii="Book Antiqua" w:hAnsi="Book Antiqua" w:cs="Arial"/>
                <w:sz w:val="24"/>
                <w:szCs w:val="24"/>
                <w:lang w:val="en-GB"/>
              </w:rPr>
              <w:t>)</w:t>
            </w:r>
          </w:p>
        </w:tc>
        <w:tc>
          <w:tcPr>
            <w:tcW w:w="1985"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91</w:t>
            </w:r>
            <w:r>
              <w:rPr>
                <w:rFonts w:ascii="Book Antiqua" w:hAnsi="Book Antiqua" w:cs="Arial"/>
                <w:sz w:val="24"/>
                <w:szCs w:val="24"/>
                <w:vertAlign w:val="superscript"/>
                <w:lang w:val="en-GB"/>
              </w:rPr>
              <w:t>b,c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(88-93)</w:t>
            </w:r>
          </w:p>
        </w:tc>
        <w:tc>
          <w:tcPr>
            <w:tcW w:w="2126" w:type="dxa"/>
            <w:tcBorders>
              <w:top w:val="nil"/>
              <w:left w:val="nil"/>
              <w:bottom w:val="nil"/>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85</w:t>
            </w:r>
            <w:r>
              <w:rPr>
                <w:rFonts w:ascii="Book Antiqua" w:hAnsi="Book Antiqua" w:cs="Arial"/>
                <w:sz w:val="24"/>
                <w:szCs w:val="24"/>
                <w:vertAlign w:val="superscript"/>
                <w:lang w:val="en-GB"/>
              </w:rPr>
              <w:t>a,c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(80-88)</w:t>
            </w:r>
          </w:p>
        </w:tc>
        <w:tc>
          <w:tcPr>
            <w:tcW w:w="1843" w:type="dxa"/>
            <w:tcBorders>
              <w:top w:val="nil"/>
              <w:left w:val="nil"/>
              <w:bottom w:val="nil"/>
              <w:right w:val="nil"/>
            </w:tcBorders>
          </w:tcPr>
          <w:p w:rsidR="00E546F6" w:rsidRPr="002D5A01" w:rsidRDefault="00E546F6" w:rsidP="00402502">
            <w:pPr>
              <w:spacing w:after="0" w:line="360" w:lineRule="auto"/>
              <w:jc w:val="both"/>
              <w:rPr>
                <w:rFonts w:ascii="Book Antiqua" w:eastAsiaTheme="minorEastAsia" w:hAnsi="Book Antiqua" w:cs="Arial"/>
                <w:sz w:val="24"/>
                <w:szCs w:val="24"/>
                <w:lang w:val="en-GB" w:eastAsia="zh-CN"/>
              </w:rPr>
            </w:pPr>
            <w:r w:rsidRPr="00656B47">
              <w:rPr>
                <w:rFonts w:ascii="Book Antiqua" w:hAnsi="Book Antiqua" w:cs="Arial"/>
                <w:sz w:val="24"/>
                <w:szCs w:val="24"/>
                <w:lang w:val="en-GB"/>
              </w:rPr>
              <w:t>60</w:t>
            </w:r>
            <w:r w:rsidR="002D5A01">
              <w:rPr>
                <w:rFonts w:ascii="Book Antiqua" w:hAnsi="Book Antiqua" w:cs="Arial"/>
                <w:sz w:val="24"/>
                <w:szCs w:val="24"/>
                <w:vertAlign w:val="superscript"/>
                <w:lang w:val="en-GB"/>
              </w:rPr>
              <w:t>a,b</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(39-77)</w:t>
            </w:r>
          </w:p>
        </w:tc>
      </w:tr>
      <w:tr w:rsidR="00E546F6" w:rsidRPr="00656B47" w:rsidTr="00AA6048">
        <w:tc>
          <w:tcPr>
            <w:tcW w:w="3510" w:type="dxa"/>
            <w:tcBorders>
              <w:top w:val="nil"/>
              <w:left w:val="nil"/>
              <w:bottom w:val="single" w:sz="4" w:space="0" w:color="auto"/>
              <w:right w:val="nil"/>
            </w:tcBorders>
          </w:tcPr>
          <w:p w:rsidR="00E546F6" w:rsidRPr="00AA6048" w:rsidRDefault="00E546F6" w:rsidP="00402502">
            <w:pPr>
              <w:spacing w:after="0" w:line="360" w:lineRule="auto"/>
              <w:jc w:val="both"/>
              <w:rPr>
                <w:rFonts w:ascii="Book Antiqua" w:hAnsi="Book Antiqua" w:cs="Arial"/>
                <w:sz w:val="24"/>
                <w:szCs w:val="24"/>
                <w:lang w:val="en-GB"/>
              </w:rPr>
            </w:pPr>
            <w:r w:rsidRPr="00AA6048">
              <w:rPr>
                <w:rFonts w:ascii="Book Antiqua" w:hAnsi="Book Antiqua" w:cs="Arial"/>
                <w:sz w:val="24"/>
                <w:szCs w:val="24"/>
                <w:lang w:val="en-GB"/>
              </w:rPr>
              <w:t>cJ-SCr-eGFR (mL/min/1.73m</w:t>
            </w:r>
            <w:r w:rsidRPr="00AA6048">
              <w:rPr>
                <w:rFonts w:ascii="Book Antiqua" w:hAnsi="Book Antiqua" w:cs="Arial"/>
                <w:sz w:val="24"/>
                <w:szCs w:val="24"/>
                <w:vertAlign w:val="superscript"/>
                <w:lang w:val="en-GB"/>
              </w:rPr>
              <w:t>2</w:t>
            </w:r>
            <w:r w:rsidRPr="00AA6048">
              <w:rPr>
                <w:rFonts w:ascii="Book Antiqua" w:hAnsi="Book Antiqua" w:cs="Arial"/>
                <w:sz w:val="24"/>
                <w:szCs w:val="24"/>
                <w:lang w:val="en-GB"/>
              </w:rPr>
              <w:t>)</w:t>
            </w:r>
          </w:p>
        </w:tc>
        <w:tc>
          <w:tcPr>
            <w:tcW w:w="1985" w:type="dxa"/>
            <w:tcBorders>
              <w:top w:val="nil"/>
              <w:left w:val="nil"/>
              <w:bottom w:val="single" w:sz="4" w:space="0" w:color="auto"/>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90</w:t>
            </w:r>
            <w:r>
              <w:rPr>
                <w:rFonts w:ascii="Book Antiqua" w:hAnsi="Book Antiqua" w:cs="Arial"/>
                <w:sz w:val="24"/>
                <w:szCs w:val="24"/>
                <w:vertAlign w:val="superscript"/>
                <w:lang w:val="en-GB"/>
              </w:rPr>
              <w:t>b,c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(87-92)</w:t>
            </w:r>
          </w:p>
        </w:tc>
        <w:tc>
          <w:tcPr>
            <w:tcW w:w="2126" w:type="dxa"/>
            <w:tcBorders>
              <w:top w:val="nil"/>
              <w:left w:val="nil"/>
              <w:bottom w:val="single" w:sz="4" w:space="0" w:color="auto"/>
              <w:right w:val="nil"/>
            </w:tcBorders>
          </w:tcPr>
          <w:p w:rsidR="00E546F6" w:rsidRPr="002D5A01" w:rsidRDefault="002D5A01" w:rsidP="00402502">
            <w:pPr>
              <w:spacing w:after="0" w:line="360" w:lineRule="auto"/>
              <w:jc w:val="both"/>
              <w:rPr>
                <w:rFonts w:ascii="Book Antiqua" w:eastAsiaTheme="minorEastAsia" w:hAnsi="Book Antiqua" w:cs="Arial"/>
                <w:sz w:val="24"/>
                <w:szCs w:val="24"/>
                <w:lang w:val="en-GB" w:eastAsia="zh-CN"/>
              </w:rPr>
            </w:pPr>
            <w:r>
              <w:rPr>
                <w:rFonts w:ascii="Book Antiqua" w:hAnsi="Book Antiqua" w:cs="Arial"/>
                <w:sz w:val="24"/>
                <w:szCs w:val="24"/>
                <w:lang w:val="en-GB"/>
              </w:rPr>
              <w:t>83</w:t>
            </w:r>
            <w:r>
              <w:rPr>
                <w:rFonts w:ascii="Book Antiqua" w:hAnsi="Book Antiqua" w:cs="Arial"/>
                <w:sz w:val="24"/>
                <w:szCs w:val="24"/>
                <w:vertAlign w:val="superscript"/>
                <w:lang w:val="en-GB"/>
              </w:rPr>
              <w:t>a,c</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(76-86)</w:t>
            </w:r>
          </w:p>
        </w:tc>
        <w:tc>
          <w:tcPr>
            <w:tcW w:w="1843" w:type="dxa"/>
            <w:tcBorders>
              <w:top w:val="nil"/>
              <w:left w:val="nil"/>
              <w:bottom w:val="single" w:sz="4" w:space="0" w:color="auto"/>
              <w:right w:val="nil"/>
            </w:tcBorders>
          </w:tcPr>
          <w:p w:rsidR="00E546F6" w:rsidRPr="002D5A01" w:rsidRDefault="00E546F6" w:rsidP="00402502">
            <w:pPr>
              <w:spacing w:after="0" w:line="360" w:lineRule="auto"/>
              <w:jc w:val="both"/>
              <w:rPr>
                <w:rFonts w:ascii="Book Antiqua" w:eastAsiaTheme="minorEastAsia" w:hAnsi="Book Antiqua" w:cs="Arial"/>
                <w:sz w:val="24"/>
                <w:szCs w:val="24"/>
                <w:lang w:val="en-GB" w:eastAsia="zh-CN"/>
              </w:rPr>
            </w:pPr>
            <w:r w:rsidRPr="00656B47">
              <w:rPr>
                <w:rFonts w:ascii="Book Antiqua" w:hAnsi="Book Antiqua" w:cs="Arial"/>
                <w:sz w:val="24"/>
                <w:szCs w:val="24"/>
                <w:lang w:val="en-GB"/>
              </w:rPr>
              <w:t>55</w:t>
            </w:r>
            <w:r w:rsidR="002D5A01">
              <w:rPr>
                <w:rFonts w:ascii="Book Antiqua" w:hAnsi="Book Antiqua" w:cs="Arial"/>
                <w:sz w:val="24"/>
                <w:szCs w:val="24"/>
                <w:vertAlign w:val="superscript"/>
                <w:lang w:val="en-GB"/>
              </w:rPr>
              <w:t>a,b</w:t>
            </w:r>
          </w:p>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(39-73)</w:t>
            </w:r>
          </w:p>
        </w:tc>
      </w:tr>
    </w:tbl>
    <w:p w:rsidR="00E546F6" w:rsidRPr="00656B47" w:rsidRDefault="00E546F6" w:rsidP="00402502">
      <w:pPr>
        <w:spacing w:after="0" w:line="360" w:lineRule="auto"/>
        <w:jc w:val="both"/>
        <w:rPr>
          <w:rFonts w:ascii="Book Antiqua" w:hAnsi="Book Antiqua" w:cs="Arial"/>
          <w:sz w:val="24"/>
          <w:szCs w:val="24"/>
          <w:lang w:val="en-GB" w:eastAsia="zh-CN"/>
        </w:rPr>
      </w:pPr>
      <w:r w:rsidRPr="00656B47">
        <w:rPr>
          <w:rFonts w:ascii="Book Antiqua" w:hAnsi="Book Antiqua" w:cs="Arial"/>
          <w:sz w:val="24"/>
          <w:szCs w:val="24"/>
          <w:lang w:val="en-GB"/>
        </w:rPr>
        <w:t>Age is expressed as median (range) and other variables as median (95%CI of median)</w:t>
      </w:r>
      <w:r w:rsidR="002D5A01">
        <w:rPr>
          <w:rFonts w:ascii="Book Antiqua" w:hAnsi="Book Antiqua" w:cs="Arial" w:hint="eastAsia"/>
          <w:sz w:val="24"/>
          <w:szCs w:val="24"/>
          <w:lang w:val="en-GB" w:eastAsia="zh-CN"/>
        </w:rPr>
        <w:t>.</w:t>
      </w:r>
    </w:p>
    <w:p w:rsidR="00E546F6" w:rsidRDefault="00AA6048" w:rsidP="00402502">
      <w:pPr>
        <w:spacing w:after="0" w:line="360" w:lineRule="auto"/>
        <w:jc w:val="both"/>
        <w:rPr>
          <w:rFonts w:ascii="Book Antiqua" w:hAnsi="Book Antiqua" w:cs="Arial"/>
          <w:sz w:val="24"/>
          <w:szCs w:val="24"/>
          <w:lang w:val="en-GB" w:eastAsia="zh-CN"/>
        </w:rPr>
      </w:pPr>
      <w:r>
        <w:rPr>
          <w:rFonts w:ascii="Book Antiqua" w:hAnsi="Book Antiqua" w:cs="Arial"/>
          <w:sz w:val="24"/>
          <w:szCs w:val="24"/>
          <w:vertAlign w:val="superscript"/>
          <w:lang w:val="en-GB"/>
        </w:rPr>
        <w:t>a</w:t>
      </w:r>
      <w:r w:rsidR="00E546F6" w:rsidRPr="00AA6048">
        <w:rPr>
          <w:rFonts w:ascii="Book Antiqua" w:hAnsi="Book Antiqua" w:cs="Arial"/>
          <w:i/>
          <w:sz w:val="24"/>
          <w:szCs w:val="24"/>
          <w:lang w:val="en-GB"/>
        </w:rPr>
        <w:t>P</w:t>
      </w:r>
      <w:r>
        <w:rPr>
          <w:rFonts w:ascii="Book Antiqua" w:hAnsi="Book Antiqua" w:cs="Arial" w:hint="eastAsia"/>
          <w:sz w:val="24"/>
          <w:szCs w:val="24"/>
          <w:lang w:val="en-GB" w:eastAsia="zh-CN"/>
        </w:rPr>
        <w:t xml:space="preserve"> </w:t>
      </w:r>
      <w:r w:rsidR="00E546F6" w:rsidRPr="00656B47">
        <w:rPr>
          <w:rFonts w:ascii="Book Antiqua" w:hAnsi="Book Antiqua" w:cs="Arial"/>
          <w:sz w:val="24"/>
          <w:szCs w:val="24"/>
          <w:lang w:val="en-GB"/>
        </w:rPr>
        <w:t>&lt;</w:t>
      </w:r>
      <w:r>
        <w:rPr>
          <w:rFonts w:ascii="Book Antiqua" w:hAnsi="Book Antiqua" w:cs="Arial" w:hint="eastAsia"/>
          <w:sz w:val="24"/>
          <w:szCs w:val="24"/>
          <w:lang w:val="en-GB" w:eastAsia="zh-CN"/>
        </w:rPr>
        <w:t xml:space="preserve"> </w:t>
      </w:r>
      <w:r w:rsidR="00E546F6" w:rsidRPr="00656B47">
        <w:rPr>
          <w:rFonts w:ascii="Book Antiqua" w:hAnsi="Book Antiqua" w:cs="Arial"/>
          <w:sz w:val="24"/>
          <w:szCs w:val="24"/>
          <w:lang w:val="en-GB"/>
        </w:rPr>
        <w:t>0</w:t>
      </w:r>
      <w:r>
        <w:rPr>
          <w:rFonts w:ascii="Book Antiqua" w:hAnsi="Book Antiqua" w:cs="Arial" w:hint="eastAsia"/>
          <w:sz w:val="24"/>
          <w:szCs w:val="24"/>
          <w:lang w:val="en-GB" w:eastAsia="zh-CN"/>
        </w:rPr>
        <w:t>.</w:t>
      </w:r>
      <w:r w:rsidR="00E546F6" w:rsidRPr="00656B47">
        <w:rPr>
          <w:rFonts w:ascii="Book Antiqua" w:hAnsi="Book Antiqua" w:cs="Arial"/>
          <w:sz w:val="24"/>
          <w:szCs w:val="24"/>
          <w:lang w:val="en-GB"/>
        </w:rPr>
        <w:t xml:space="preserve">001 </w:t>
      </w:r>
      <w:r w:rsidR="00E546F6" w:rsidRPr="00656B47">
        <w:rPr>
          <w:rFonts w:ascii="Book Antiqua" w:hAnsi="Book Antiqua" w:cs="Arial"/>
          <w:i/>
          <w:sz w:val="24"/>
          <w:szCs w:val="24"/>
          <w:lang w:val="en-GB"/>
        </w:rPr>
        <w:t xml:space="preserve">vs </w:t>
      </w:r>
      <w:r w:rsidR="00E546F6" w:rsidRPr="00656B47">
        <w:rPr>
          <w:rFonts w:ascii="Book Antiqua" w:hAnsi="Book Antiqua" w:cs="Arial"/>
          <w:sz w:val="24"/>
          <w:szCs w:val="24"/>
          <w:lang w:val="en-GB"/>
        </w:rPr>
        <w:t xml:space="preserve">A1; </w:t>
      </w:r>
      <w:r>
        <w:rPr>
          <w:rFonts w:ascii="Book Antiqua" w:hAnsi="Book Antiqua" w:cs="Arial"/>
          <w:sz w:val="24"/>
          <w:szCs w:val="24"/>
          <w:vertAlign w:val="superscript"/>
          <w:lang w:val="en-GB"/>
        </w:rPr>
        <w:t>b</w:t>
      </w:r>
      <w:r w:rsidRPr="00AA6048">
        <w:rPr>
          <w:rFonts w:ascii="Book Antiqua" w:hAnsi="Book Antiqua" w:cs="Arial"/>
          <w:i/>
          <w:sz w:val="24"/>
          <w:szCs w:val="24"/>
          <w:lang w:val="en-GB"/>
        </w:rPr>
        <w:t>P</w:t>
      </w:r>
      <w:r w:rsidRPr="00656B47">
        <w:rPr>
          <w:rFonts w:ascii="Book Antiqua" w:hAnsi="Book Antiqua" w:cs="Arial"/>
          <w:sz w:val="24"/>
          <w:szCs w:val="24"/>
          <w:lang w:val="en-GB"/>
        </w:rPr>
        <w:t xml:space="preserve"> </w:t>
      </w:r>
      <w:r w:rsidR="00E546F6" w:rsidRPr="00656B47">
        <w:rPr>
          <w:rFonts w:ascii="Book Antiqua" w:hAnsi="Book Antiqua" w:cs="Arial"/>
          <w:sz w:val="24"/>
          <w:szCs w:val="24"/>
          <w:lang w:val="en-GB"/>
        </w:rPr>
        <w:t>&lt;0</w:t>
      </w:r>
      <w:r>
        <w:rPr>
          <w:rFonts w:ascii="Book Antiqua" w:hAnsi="Book Antiqua" w:cs="Arial" w:hint="eastAsia"/>
          <w:sz w:val="24"/>
          <w:szCs w:val="24"/>
          <w:lang w:val="en-GB" w:eastAsia="zh-CN"/>
        </w:rPr>
        <w:t>.</w:t>
      </w:r>
      <w:r w:rsidR="00E546F6" w:rsidRPr="00656B47">
        <w:rPr>
          <w:rFonts w:ascii="Book Antiqua" w:hAnsi="Book Antiqua" w:cs="Arial"/>
          <w:sz w:val="24"/>
          <w:szCs w:val="24"/>
          <w:lang w:val="en-GB"/>
        </w:rPr>
        <w:t xml:space="preserve">001 </w:t>
      </w:r>
      <w:r w:rsidR="00E546F6" w:rsidRPr="00656B47">
        <w:rPr>
          <w:rFonts w:ascii="Book Antiqua" w:hAnsi="Book Antiqua" w:cs="Arial"/>
          <w:i/>
          <w:sz w:val="24"/>
          <w:szCs w:val="24"/>
          <w:lang w:val="en-GB"/>
        </w:rPr>
        <w:t>vs</w:t>
      </w:r>
      <w:r w:rsidR="00E546F6" w:rsidRPr="00656B47">
        <w:rPr>
          <w:rFonts w:ascii="Book Antiqua" w:hAnsi="Book Antiqua" w:cs="Arial"/>
          <w:sz w:val="24"/>
          <w:szCs w:val="24"/>
          <w:lang w:val="en-GB"/>
        </w:rPr>
        <w:t xml:space="preserve"> A2; </w:t>
      </w:r>
      <w:r>
        <w:rPr>
          <w:rFonts w:ascii="Book Antiqua" w:hAnsi="Book Antiqua" w:cs="Arial"/>
          <w:sz w:val="24"/>
          <w:szCs w:val="24"/>
          <w:vertAlign w:val="superscript"/>
          <w:lang w:val="en-GB"/>
        </w:rPr>
        <w:t>c</w:t>
      </w:r>
      <w:r w:rsidRPr="00AA6048">
        <w:rPr>
          <w:rFonts w:ascii="Book Antiqua" w:hAnsi="Book Antiqua" w:cs="Arial"/>
          <w:i/>
          <w:sz w:val="24"/>
          <w:szCs w:val="24"/>
          <w:lang w:val="en-GB"/>
        </w:rPr>
        <w:t>P</w:t>
      </w:r>
      <w:r w:rsidRPr="00656B47">
        <w:rPr>
          <w:rFonts w:ascii="Book Antiqua" w:hAnsi="Book Antiqua" w:cs="Arial"/>
          <w:sz w:val="24"/>
          <w:szCs w:val="24"/>
          <w:lang w:val="en-GB"/>
        </w:rPr>
        <w:t xml:space="preserve"> </w:t>
      </w:r>
      <w:r w:rsidR="00E546F6" w:rsidRPr="00656B47">
        <w:rPr>
          <w:rFonts w:ascii="Book Antiqua" w:hAnsi="Book Antiqua" w:cs="Arial"/>
          <w:sz w:val="24"/>
          <w:szCs w:val="24"/>
          <w:lang w:val="en-GB"/>
        </w:rPr>
        <w:t>&lt;0</w:t>
      </w:r>
      <w:r>
        <w:rPr>
          <w:rFonts w:ascii="Book Antiqua" w:hAnsi="Book Antiqua" w:cs="Arial" w:hint="eastAsia"/>
          <w:sz w:val="24"/>
          <w:szCs w:val="24"/>
          <w:lang w:val="en-GB" w:eastAsia="zh-CN"/>
        </w:rPr>
        <w:t>.</w:t>
      </w:r>
      <w:r w:rsidR="00E546F6" w:rsidRPr="00656B47">
        <w:rPr>
          <w:rFonts w:ascii="Book Antiqua" w:hAnsi="Book Antiqua" w:cs="Arial"/>
          <w:sz w:val="24"/>
          <w:szCs w:val="24"/>
          <w:lang w:val="en-GB"/>
        </w:rPr>
        <w:t xml:space="preserve">001 </w:t>
      </w:r>
      <w:r w:rsidR="00E546F6" w:rsidRPr="00656B47">
        <w:rPr>
          <w:rFonts w:ascii="Book Antiqua" w:hAnsi="Book Antiqua" w:cs="Arial"/>
          <w:i/>
          <w:sz w:val="24"/>
          <w:szCs w:val="24"/>
          <w:lang w:val="en-GB"/>
        </w:rPr>
        <w:t>vs</w:t>
      </w:r>
      <w:r w:rsidR="00E546F6" w:rsidRPr="00656B47">
        <w:rPr>
          <w:rFonts w:ascii="Book Antiqua" w:hAnsi="Book Antiqua" w:cs="Arial"/>
          <w:sz w:val="24"/>
          <w:szCs w:val="24"/>
          <w:lang w:val="en-GB"/>
        </w:rPr>
        <w:t xml:space="preserve"> A3.</w:t>
      </w:r>
    </w:p>
    <w:p w:rsidR="00AA6048" w:rsidRPr="00AA6048" w:rsidRDefault="00AA6048" w:rsidP="00402502">
      <w:pPr>
        <w:spacing w:after="0" w:line="360" w:lineRule="auto"/>
        <w:jc w:val="both"/>
        <w:rPr>
          <w:rFonts w:ascii="Book Antiqua" w:hAnsi="Book Antiqua" w:cs="Arial"/>
          <w:sz w:val="24"/>
          <w:szCs w:val="24"/>
          <w:lang w:val="en-GB" w:eastAsia="zh-CN"/>
        </w:rPr>
      </w:pPr>
    </w:p>
    <w:p w:rsidR="00AA6048" w:rsidRDefault="00AA6048" w:rsidP="00402502">
      <w:pPr>
        <w:spacing w:after="0" w:line="240" w:lineRule="auto"/>
        <w:jc w:val="both"/>
        <w:rPr>
          <w:rFonts w:ascii="Book Antiqua" w:hAnsi="Book Antiqua" w:cs="Arial"/>
          <w:b/>
          <w:sz w:val="24"/>
          <w:szCs w:val="24"/>
          <w:lang w:val="en-GB" w:eastAsia="zh-CN"/>
        </w:rPr>
      </w:pPr>
      <w:r>
        <w:rPr>
          <w:rFonts w:ascii="Book Antiqua" w:hAnsi="Book Antiqua" w:cs="Arial"/>
          <w:b/>
          <w:sz w:val="24"/>
          <w:szCs w:val="24"/>
          <w:lang w:val="en-GB" w:eastAsia="zh-CN"/>
        </w:rPr>
        <w:br w:type="page"/>
      </w:r>
    </w:p>
    <w:p w:rsidR="00E546F6" w:rsidRPr="00AA6048" w:rsidRDefault="00E546F6" w:rsidP="00402502">
      <w:pPr>
        <w:spacing w:after="0" w:line="360" w:lineRule="auto"/>
        <w:jc w:val="both"/>
        <w:rPr>
          <w:rFonts w:ascii="Book Antiqua" w:hAnsi="Book Antiqua" w:cs="Arial"/>
          <w:b/>
          <w:sz w:val="24"/>
          <w:szCs w:val="24"/>
          <w:lang w:val="en-GB" w:eastAsia="zh-CN"/>
        </w:rPr>
      </w:pPr>
      <w:r w:rsidRPr="00656B47">
        <w:rPr>
          <w:rFonts w:ascii="Book Antiqua" w:hAnsi="Book Antiqua" w:cs="Arial"/>
          <w:b/>
          <w:sz w:val="24"/>
          <w:szCs w:val="24"/>
          <w:lang w:val="en-GB"/>
        </w:rPr>
        <w:t>Table 3</w:t>
      </w:r>
      <w:r w:rsidR="00AA6048">
        <w:rPr>
          <w:rFonts w:ascii="Book Antiqua" w:hAnsi="Book Antiqua" w:cs="Arial" w:hint="eastAsia"/>
          <w:sz w:val="24"/>
          <w:szCs w:val="24"/>
          <w:lang w:val="en-GB" w:eastAsia="zh-CN"/>
        </w:rPr>
        <w:t xml:space="preserve"> </w:t>
      </w:r>
      <w:r w:rsidRPr="00AA6048">
        <w:rPr>
          <w:rFonts w:ascii="Book Antiqua" w:hAnsi="Book Antiqua" w:cs="Arial"/>
          <w:b/>
          <w:sz w:val="24"/>
          <w:szCs w:val="24"/>
          <w:lang w:val="en-GB"/>
        </w:rPr>
        <w:t xml:space="preserve">Reclassification of the eGFR based </w:t>
      </w:r>
      <w:r w:rsidR="005C18F9" w:rsidRPr="001A0D8D">
        <w:rPr>
          <w:rFonts w:ascii="Book Antiqua" w:hAnsi="Book Antiqua" w:cs="Arial"/>
          <w:b/>
          <w:sz w:val="24"/>
          <w:szCs w:val="24"/>
          <w:lang w:val="en-GB"/>
        </w:rPr>
        <w:t xml:space="preserve">chronic kidney disease </w:t>
      </w:r>
      <w:r w:rsidR="005C18F9" w:rsidRPr="00AA6048">
        <w:rPr>
          <w:rFonts w:ascii="Book Antiqua" w:hAnsi="Book Antiqua" w:cs="Arial"/>
          <w:b/>
          <w:sz w:val="24"/>
          <w:szCs w:val="24"/>
          <w:lang w:val="en-GB"/>
        </w:rPr>
        <w:t>stage according to enzymatic an</w:t>
      </w:r>
      <w:r w:rsidRPr="00AA6048">
        <w:rPr>
          <w:rFonts w:ascii="Book Antiqua" w:hAnsi="Book Antiqua" w:cs="Arial"/>
          <w:b/>
          <w:sz w:val="24"/>
          <w:szCs w:val="24"/>
          <w:lang w:val="en-GB"/>
        </w:rPr>
        <w:t>d compe</w:t>
      </w:r>
      <w:r w:rsidR="005C18F9">
        <w:rPr>
          <w:rFonts w:ascii="Book Antiqua" w:hAnsi="Book Antiqua" w:cs="Arial"/>
          <w:b/>
          <w:sz w:val="24"/>
          <w:szCs w:val="24"/>
          <w:lang w:val="en-GB"/>
        </w:rPr>
        <w:t>nsated Jaffé creatinine values</w:t>
      </w:r>
    </w:p>
    <w:p w:rsidR="00E546F6" w:rsidRPr="00656B47" w:rsidRDefault="00E546F6" w:rsidP="00402502">
      <w:pPr>
        <w:spacing w:after="0" w:line="360" w:lineRule="auto"/>
        <w:ind w:hanging="1410"/>
        <w:jc w:val="both"/>
        <w:rPr>
          <w:rFonts w:ascii="Book Antiqua" w:hAnsi="Book Antiqua" w:cs="Arial"/>
          <w:sz w:val="24"/>
          <w:szCs w:val="24"/>
          <w:lang w:val="en-GB"/>
        </w:rPr>
      </w:pPr>
    </w:p>
    <w:tbl>
      <w:tblPr>
        <w:tblStyle w:val="TableGrid"/>
        <w:tblW w:w="978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51"/>
        <w:gridCol w:w="1275"/>
        <w:gridCol w:w="1276"/>
        <w:gridCol w:w="980"/>
        <w:gridCol w:w="985"/>
        <w:gridCol w:w="985"/>
        <w:gridCol w:w="1586"/>
      </w:tblGrid>
      <w:tr w:rsidR="00E546F6" w:rsidRPr="00656B47" w:rsidTr="002D5A01">
        <w:tc>
          <w:tcPr>
            <w:tcW w:w="1843" w:type="dxa"/>
            <w:tcBorders>
              <w:top w:val="single" w:sz="4" w:space="0" w:color="auto"/>
              <w:bottom w:val="nil"/>
            </w:tcBorders>
            <w:shd w:val="clear" w:color="auto" w:fill="auto"/>
          </w:tcPr>
          <w:p w:rsidR="00E546F6" w:rsidRPr="00656B47" w:rsidRDefault="00E546F6" w:rsidP="00402502">
            <w:pPr>
              <w:spacing w:after="0" w:line="360" w:lineRule="auto"/>
              <w:jc w:val="both"/>
              <w:rPr>
                <w:rFonts w:ascii="Book Antiqua" w:hAnsi="Book Antiqua" w:cs="Arial"/>
                <w:b/>
                <w:bCs/>
                <w:sz w:val="24"/>
                <w:szCs w:val="24"/>
                <w:lang w:val="en-GB" w:eastAsia="hr-HR"/>
              </w:rPr>
            </w:pPr>
          </w:p>
        </w:tc>
        <w:tc>
          <w:tcPr>
            <w:tcW w:w="851" w:type="dxa"/>
            <w:tcBorders>
              <w:top w:val="single" w:sz="4" w:space="0" w:color="auto"/>
              <w:bottom w:val="nil"/>
            </w:tcBorders>
            <w:shd w:val="clear" w:color="auto" w:fill="auto"/>
          </w:tcPr>
          <w:p w:rsidR="00E546F6" w:rsidRPr="00656B47" w:rsidRDefault="00E546F6" w:rsidP="00402502">
            <w:pPr>
              <w:spacing w:after="0" w:line="360" w:lineRule="auto"/>
              <w:jc w:val="both"/>
              <w:rPr>
                <w:rFonts w:ascii="Book Antiqua" w:hAnsi="Book Antiqua" w:cs="Arial"/>
                <w:b/>
                <w:bCs/>
                <w:sz w:val="24"/>
                <w:szCs w:val="24"/>
                <w:lang w:val="en-GB" w:eastAsia="hr-HR"/>
              </w:rPr>
            </w:pPr>
          </w:p>
        </w:tc>
        <w:tc>
          <w:tcPr>
            <w:tcW w:w="7087" w:type="dxa"/>
            <w:gridSpan w:val="6"/>
            <w:tcBorders>
              <w:top w:val="single" w:sz="4" w:space="0" w:color="auto"/>
              <w:bottom w:val="nil"/>
            </w:tcBorders>
            <w:shd w:val="clear" w:color="auto" w:fill="auto"/>
          </w:tcPr>
          <w:p w:rsidR="00E546F6" w:rsidRPr="00656B47" w:rsidRDefault="00E546F6" w:rsidP="00402502">
            <w:pPr>
              <w:spacing w:after="0" w:line="360" w:lineRule="auto"/>
              <w:jc w:val="both"/>
              <w:rPr>
                <w:rFonts w:ascii="Book Antiqua" w:hAnsi="Book Antiqua" w:cs="Arial"/>
                <w:b/>
                <w:bCs/>
                <w:sz w:val="24"/>
                <w:szCs w:val="24"/>
                <w:lang w:val="en-GB" w:eastAsia="hr-HR"/>
              </w:rPr>
            </w:pPr>
            <w:r w:rsidRPr="00656B47">
              <w:rPr>
                <w:rStyle w:val="result"/>
                <w:rFonts w:ascii="Book Antiqua" w:hAnsi="Book Antiqua" w:cs="Arial"/>
                <w:b/>
                <w:color w:val="auto"/>
                <w:sz w:val="24"/>
                <w:szCs w:val="24"/>
                <w:lang w:val="en-GB"/>
              </w:rPr>
              <w:t>e-SCr-eGFR-based CKD stage</w:t>
            </w:r>
          </w:p>
        </w:tc>
      </w:tr>
      <w:tr w:rsidR="00E546F6" w:rsidRPr="00656B47" w:rsidTr="002D5A01">
        <w:tc>
          <w:tcPr>
            <w:tcW w:w="1843"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bCs/>
                <w:sz w:val="24"/>
                <w:szCs w:val="24"/>
                <w:lang w:val="en-GB" w:eastAsia="hr-HR"/>
              </w:rPr>
            </w:pPr>
          </w:p>
        </w:tc>
        <w:tc>
          <w:tcPr>
            <w:tcW w:w="851"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p>
        </w:tc>
        <w:tc>
          <w:tcPr>
            <w:tcW w:w="1275"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sz w:val="24"/>
                <w:szCs w:val="24"/>
                <w:lang w:val="en-GB"/>
              </w:rPr>
            </w:pPr>
            <w:r w:rsidRPr="00656B47">
              <w:rPr>
                <w:rStyle w:val="result"/>
                <w:rFonts w:ascii="Book Antiqua" w:hAnsi="Book Antiqua" w:cs="Arial"/>
                <w:b/>
                <w:color w:val="auto"/>
                <w:sz w:val="24"/>
                <w:szCs w:val="24"/>
                <w:lang w:val="en-GB"/>
              </w:rPr>
              <w:t>1</w:t>
            </w:r>
          </w:p>
        </w:tc>
        <w:tc>
          <w:tcPr>
            <w:tcW w:w="1276"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sz w:val="24"/>
                <w:szCs w:val="24"/>
                <w:lang w:val="en-GB"/>
              </w:rPr>
            </w:pPr>
            <w:r w:rsidRPr="00656B47">
              <w:rPr>
                <w:rStyle w:val="result"/>
                <w:rFonts w:ascii="Book Antiqua" w:hAnsi="Book Antiqua" w:cs="Arial"/>
                <w:b/>
                <w:color w:val="auto"/>
                <w:sz w:val="24"/>
                <w:szCs w:val="24"/>
                <w:lang w:val="en-GB"/>
              </w:rPr>
              <w:t>2</w:t>
            </w:r>
          </w:p>
        </w:tc>
        <w:tc>
          <w:tcPr>
            <w:tcW w:w="980"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sz w:val="24"/>
                <w:szCs w:val="24"/>
                <w:lang w:val="en-GB"/>
              </w:rPr>
            </w:pPr>
            <w:r w:rsidRPr="00656B47">
              <w:rPr>
                <w:rStyle w:val="result"/>
                <w:rFonts w:ascii="Book Antiqua" w:hAnsi="Book Antiqua" w:cs="Arial"/>
                <w:b/>
                <w:color w:val="auto"/>
                <w:sz w:val="24"/>
                <w:szCs w:val="24"/>
                <w:lang w:val="en-GB"/>
              </w:rPr>
              <w:t>3A</w:t>
            </w:r>
          </w:p>
        </w:tc>
        <w:tc>
          <w:tcPr>
            <w:tcW w:w="985"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sz w:val="24"/>
                <w:szCs w:val="24"/>
                <w:lang w:val="en-GB"/>
              </w:rPr>
            </w:pPr>
            <w:r w:rsidRPr="00656B47">
              <w:rPr>
                <w:rStyle w:val="result"/>
                <w:rFonts w:ascii="Book Antiqua" w:hAnsi="Book Antiqua" w:cs="Arial"/>
                <w:b/>
                <w:color w:val="auto"/>
                <w:sz w:val="24"/>
                <w:szCs w:val="24"/>
                <w:lang w:val="en-GB"/>
              </w:rPr>
              <w:t>3B</w:t>
            </w:r>
          </w:p>
        </w:tc>
        <w:tc>
          <w:tcPr>
            <w:tcW w:w="985"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sz w:val="24"/>
                <w:szCs w:val="24"/>
                <w:lang w:val="en-GB"/>
              </w:rPr>
            </w:pPr>
            <w:r w:rsidRPr="00656B47">
              <w:rPr>
                <w:rStyle w:val="result"/>
                <w:rFonts w:ascii="Book Antiqua" w:hAnsi="Book Antiqua" w:cs="Arial"/>
                <w:b/>
                <w:color w:val="auto"/>
                <w:sz w:val="24"/>
                <w:szCs w:val="24"/>
                <w:lang w:val="en-GB"/>
              </w:rPr>
              <w:t>4</w:t>
            </w:r>
          </w:p>
        </w:tc>
        <w:tc>
          <w:tcPr>
            <w:tcW w:w="1586" w:type="dxa"/>
            <w:tcBorders>
              <w:top w:val="nil"/>
              <w:bottom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b/>
                <w:sz w:val="24"/>
                <w:szCs w:val="24"/>
                <w:lang w:val="en-GB"/>
              </w:rPr>
            </w:pPr>
            <w:r w:rsidRPr="00656B47">
              <w:rPr>
                <w:rFonts w:ascii="Book Antiqua" w:hAnsi="Book Antiqua" w:cs="Arial"/>
                <w:b/>
                <w:sz w:val="24"/>
                <w:szCs w:val="24"/>
                <w:lang w:val="en-GB"/>
              </w:rPr>
              <w:t>Total</w:t>
            </w:r>
          </w:p>
        </w:tc>
      </w:tr>
      <w:tr w:rsidR="00E546F6" w:rsidRPr="00656B47" w:rsidTr="002D5A01">
        <w:tc>
          <w:tcPr>
            <w:tcW w:w="1843" w:type="dxa"/>
            <w:vMerge w:val="restart"/>
            <w:tcBorders>
              <w:top w:val="single" w:sz="4" w:space="0" w:color="auto"/>
            </w:tcBorders>
            <w:shd w:val="clear" w:color="auto" w:fill="auto"/>
            <w:vAlign w:val="center"/>
          </w:tcPr>
          <w:p w:rsidR="00E546F6" w:rsidRPr="002D5A01" w:rsidRDefault="00E546F6" w:rsidP="00402502">
            <w:pPr>
              <w:spacing w:after="0" w:line="360" w:lineRule="auto"/>
              <w:jc w:val="both"/>
              <w:rPr>
                <w:rFonts w:ascii="Book Antiqua" w:hAnsi="Book Antiqua" w:cs="Arial"/>
                <w:bCs/>
                <w:sz w:val="24"/>
                <w:szCs w:val="24"/>
                <w:lang w:val="en-GB" w:eastAsia="hr-HR"/>
              </w:rPr>
            </w:pPr>
            <w:r w:rsidRPr="002D5A01">
              <w:rPr>
                <w:rStyle w:val="result"/>
                <w:rFonts w:ascii="Book Antiqua" w:hAnsi="Book Antiqua" w:cs="Arial"/>
                <w:color w:val="auto"/>
                <w:sz w:val="24"/>
                <w:szCs w:val="24"/>
                <w:lang w:val="en-GB"/>
              </w:rPr>
              <w:t>cJ-SCr-eGFR-based CKD stage</w:t>
            </w:r>
          </w:p>
        </w:tc>
        <w:tc>
          <w:tcPr>
            <w:tcW w:w="851" w:type="dxa"/>
            <w:tcBorders>
              <w:top w:val="single" w:sz="4" w:space="0" w:color="auto"/>
            </w:tcBorders>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Style w:val="result"/>
                <w:rFonts w:ascii="Book Antiqua" w:hAnsi="Book Antiqua" w:cs="Arial"/>
                <w:color w:val="auto"/>
                <w:sz w:val="24"/>
                <w:szCs w:val="24"/>
                <w:lang w:val="en-GB"/>
              </w:rPr>
              <w:t>1</w:t>
            </w:r>
          </w:p>
        </w:tc>
        <w:tc>
          <w:tcPr>
            <w:tcW w:w="1275" w:type="dxa"/>
            <w:tcBorders>
              <w:top w:val="single" w:sz="4" w:space="0" w:color="auto"/>
            </w:tcBorders>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272</w:t>
            </w:r>
            <w:r w:rsidR="00AA6048" w:rsidRPr="005C18F9">
              <w:rPr>
                <w:rFonts w:ascii="Book Antiqua" w:eastAsiaTheme="minorEastAsia" w:hAnsi="Book Antiqua" w:cs="Arial" w:hint="eastAsia"/>
                <w:sz w:val="24"/>
                <w:szCs w:val="24"/>
                <w:vertAlign w:val="superscript"/>
                <w:lang w:val="en-GB" w:eastAsia="zh-CN"/>
              </w:rPr>
              <w:t>1</w:t>
            </w:r>
          </w:p>
        </w:tc>
        <w:tc>
          <w:tcPr>
            <w:tcW w:w="1276" w:type="dxa"/>
            <w:tcBorders>
              <w:top w:val="single" w:sz="4" w:space="0" w:color="auto"/>
            </w:tcBorders>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5</w:t>
            </w:r>
            <w:r w:rsidR="002D5A01" w:rsidRPr="005C18F9">
              <w:rPr>
                <w:rFonts w:ascii="Book Antiqua" w:eastAsiaTheme="minorEastAsia" w:hAnsi="Book Antiqua" w:cs="Arial" w:hint="eastAsia"/>
                <w:sz w:val="24"/>
                <w:szCs w:val="24"/>
                <w:vertAlign w:val="superscript"/>
                <w:lang w:val="en-GB" w:eastAsia="zh-CN"/>
              </w:rPr>
              <w:t>2</w:t>
            </w:r>
          </w:p>
        </w:tc>
        <w:tc>
          <w:tcPr>
            <w:tcW w:w="980" w:type="dxa"/>
            <w:tcBorders>
              <w:top w:val="single" w:sz="4" w:space="0" w:color="auto"/>
            </w:tcBorders>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5" w:type="dxa"/>
            <w:tcBorders>
              <w:top w:val="single" w:sz="4" w:space="0" w:color="auto"/>
            </w:tcBorders>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5" w:type="dxa"/>
            <w:tcBorders>
              <w:top w:val="single" w:sz="4" w:space="0" w:color="auto"/>
            </w:tcBorders>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1586" w:type="dxa"/>
            <w:tcBorders>
              <w:top w:val="single" w:sz="4" w:space="0" w:color="auto"/>
            </w:tcBorders>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277 (42</w:t>
            </w:r>
            <w:r w:rsidR="002D5A01">
              <w:rPr>
                <w:rFonts w:ascii="Book Antiqua" w:eastAsiaTheme="minorEastAsia" w:hAnsi="Book Antiqua" w:cs="Arial" w:hint="eastAsia"/>
                <w:sz w:val="24"/>
                <w:szCs w:val="24"/>
                <w:lang w:val="en-GB" w:eastAsia="zh-CN"/>
              </w:rPr>
              <w:t>.</w:t>
            </w:r>
            <w:r w:rsidR="002D5A01">
              <w:rPr>
                <w:rFonts w:ascii="Book Antiqua" w:hAnsi="Book Antiqua" w:cs="Arial"/>
                <w:sz w:val="24"/>
                <w:szCs w:val="24"/>
                <w:lang w:val="en-GB"/>
              </w:rPr>
              <w:t>7</w:t>
            </w:r>
            <w:r w:rsidRPr="00656B47">
              <w:rPr>
                <w:rFonts w:ascii="Book Antiqua" w:hAnsi="Book Antiqua" w:cs="Arial"/>
                <w:sz w:val="24"/>
                <w:szCs w:val="24"/>
                <w:lang w:val="en-GB"/>
              </w:rPr>
              <w:t>)</w:t>
            </w:r>
          </w:p>
        </w:tc>
      </w:tr>
      <w:tr w:rsidR="00E546F6" w:rsidRPr="00656B47" w:rsidTr="002D5A01">
        <w:tc>
          <w:tcPr>
            <w:tcW w:w="1843" w:type="dxa"/>
            <w:vMerge/>
            <w:shd w:val="clear" w:color="auto" w:fill="auto"/>
            <w:vAlign w:val="center"/>
          </w:tcPr>
          <w:p w:rsidR="00E546F6" w:rsidRPr="002D5A01" w:rsidRDefault="00E546F6" w:rsidP="00402502">
            <w:pPr>
              <w:spacing w:after="0" w:line="360" w:lineRule="auto"/>
              <w:jc w:val="both"/>
              <w:rPr>
                <w:rFonts w:ascii="Book Antiqua" w:hAnsi="Book Antiqua" w:cs="Arial"/>
                <w:bCs/>
                <w:sz w:val="24"/>
                <w:szCs w:val="24"/>
                <w:lang w:val="en-GB" w:eastAsia="hr-HR"/>
              </w:rPr>
            </w:pPr>
          </w:p>
        </w:tc>
        <w:tc>
          <w:tcPr>
            <w:tcW w:w="851"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Style w:val="result"/>
                <w:rFonts w:ascii="Book Antiqua" w:hAnsi="Book Antiqua" w:cs="Arial"/>
                <w:color w:val="auto"/>
                <w:sz w:val="24"/>
                <w:szCs w:val="24"/>
                <w:lang w:val="en-GB"/>
              </w:rPr>
              <w:t>2</w:t>
            </w:r>
          </w:p>
        </w:tc>
        <w:tc>
          <w:tcPr>
            <w:tcW w:w="127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25</w:t>
            </w:r>
            <w:r w:rsidR="002D5A01" w:rsidRPr="005C18F9">
              <w:rPr>
                <w:rFonts w:ascii="Book Antiqua" w:eastAsiaTheme="minorEastAsia" w:hAnsi="Book Antiqua" w:cs="Arial" w:hint="eastAsia"/>
                <w:sz w:val="24"/>
                <w:szCs w:val="24"/>
                <w:vertAlign w:val="superscript"/>
                <w:lang w:val="en-GB" w:eastAsia="zh-CN"/>
              </w:rPr>
              <w:t>3</w:t>
            </w:r>
          </w:p>
        </w:tc>
        <w:tc>
          <w:tcPr>
            <w:tcW w:w="1276"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206</w:t>
            </w:r>
            <w:r w:rsidR="00AA6048" w:rsidRPr="005C18F9">
              <w:rPr>
                <w:rFonts w:ascii="Book Antiqua" w:eastAsiaTheme="minorEastAsia" w:hAnsi="Book Antiqua" w:cs="Arial" w:hint="eastAsia"/>
                <w:sz w:val="24"/>
                <w:szCs w:val="24"/>
                <w:vertAlign w:val="superscript"/>
                <w:lang w:val="en-GB" w:eastAsia="zh-CN"/>
              </w:rPr>
              <w:t>1</w:t>
            </w:r>
          </w:p>
        </w:tc>
        <w:tc>
          <w:tcPr>
            <w:tcW w:w="980"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w:t>
            </w:r>
            <w:r w:rsidR="002D5A01" w:rsidRPr="005C18F9">
              <w:rPr>
                <w:rFonts w:ascii="Book Antiqua" w:eastAsiaTheme="minorEastAsia" w:hAnsi="Book Antiqua" w:cs="Arial" w:hint="eastAsia"/>
                <w:sz w:val="24"/>
                <w:szCs w:val="24"/>
                <w:vertAlign w:val="superscript"/>
                <w:lang w:val="en-GB" w:eastAsia="zh-CN"/>
              </w:rPr>
              <w:t>2</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1586" w:type="dxa"/>
            <w:shd w:val="clear" w:color="auto" w:fill="auto"/>
          </w:tcPr>
          <w:p w:rsidR="00E546F6" w:rsidRPr="00656B47" w:rsidRDefault="002D5A01" w:rsidP="00402502">
            <w:pPr>
              <w:spacing w:after="0" w:line="360" w:lineRule="auto"/>
              <w:jc w:val="both"/>
              <w:rPr>
                <w:rFonts w:ascii="Book Antiqua" w:hAnsi="Book Antiqua" w:cs="Arial"/>
                <w:sz w:val="24"/>
                <w:szCs w:val="24"/>
                <w:lang w:val="en-GB"/>
              </w:rPr>
            </w:pPr>
            <w:r>
              <w:rPr>
                <w:rFonts w:ascii="Book Antiqua" w:hAnsi="Book Antiqua" w:cs="Arial"/>
                <w:sz w:val="24"/>
                <w:szCs w:val="24"/>
                <w:lang w:val="en-GB"/>
              </w:rPr>
              <w:t>233 (36</w:t>
            </w:r>
            <w:r w:rsidR="00E546F6" w:rsidRPr="00656B47">
              <w:rPr>
                <w:rFonts w:ascii="Book Antiqua" w:hAnsi="Book Antiqua" w:cs="Arial"/>
                <w:sz w:val="24"/>
                <w:szCs w:val="24"/>
                <w:lang w:val="en-GB"/>
              </w:rPr>
              <w:t>)</w:t>
            </w:r>
          </w:p>
        </w:tc>
      </w:tr>
      <w:tr w:rsidR="00E546F6" w:rsidRPr="00656B47" w:rsidTr="002D5A01">
        <w:tc>
          <w:tcPr>
            <w:tcW w:w="1843" w:type="dxa"/>
            <w:vMerge/>
            <w:shd w:val="clear" w:color="auto" w:fill="auto"/>
            <w:vAlign w:val="center"/>
          </w:tcPr>
          <w:p w:rsidR="00E546F6" w:rsidRPr="002D5A01" w:rsidRDefault="00E546F6" w:rsidP="00402502">
            <w:pPr>
              <w:spacing w:after="0" w:line="360" w:lineRule="auto"/>
              <w:jc w:val="both"/>
              <w:rPr>
                <w:rFonts w:ascii="Book Antiqua" w:hAnsi="Book Antiqua" w:cs="Arial"/>
                <w:bCs/>
                <w:sz w:val="24"/>
                <w:szCs w:val="24"/>
                <w:lang w:val="en-GB" w:eastAsia="hr-HR"/>
              </w:rPr>
            </w:pPr>
          </w:p>
        </w:tc>
        <w:tc>
          <w:tcPr>
            <w:tcW w:w="851"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Style w:val="result"/>
                <w:rFonts w:ascii="Book Antiqua" w:hAnsi="Book Antiqua" w:cs="Arial"/>
                <w:color w:val="auto"/>
                <w:sz w:val="24"/>
                <w:szCs w:val="24"/>
                <w:lang w:val="en-GB"/>
              </w:rPr>
              <w:t>3a</w:t>
            </w:r>
          </w:p>
        </w:tc>
        <w:tc>
          <w:tcPr>
            <w:tcW w:w="127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1276"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23</w:t>
            </w:r>
            <w:r w:rsidR="002D5A01" w:rsidRPr="005C18F9">
              <w:rPr>
                <w:rFonts w:ascii="Book Antiqua" w:eastAsiaTheme="minorEastAsia" w:hAnsi="Book Antiqua" w:cs="Arial" w:hint="eastAsia"/>
                <w:sz w:val="24"/>
                <w:szCs w:val="24"/>
                <w:vertAlign w:val="superscript"/>
                <w:lang w:val="en-GB" w:eastAsia="zh-CN"/>
              </w:rPr>
              <w:t>3</w:t>
            </w:r>
          </w:p>
        </w:tc>
        <w:tc>
          <w:tcPr>
            <w:tcW w:w="980"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54</w:t>
            </w:r>
            <w:r w:rsidR="00AA6048" w:rsidRPr="005C18F9">
              <w:rPr>
                <w:rFonts w:ascii="Book Antiqua" w:eastAsiaTheme="minorEastAsia" w:hAnsi="Book Antiqua" w:cs="Arial" w:hint="eastAsia"/>
                <w:sz w:val="24"/>
                <w:szCs w:val="24"/>
                <w:vertAlign w:val="superscript"/>
                <w:lang w:val="en-GB" w:eastAsia="zh-CN"/>
              </w:rPr>
              <w:t>1</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1586"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77 (11</w:t>
            </w:r>
            <w:r w:rsidR="002D5A01">
              <w:rPr>
                <w:rFonts w:ascii="Book Antiqua" w:eastAsiaTheme="minorEastAsia" w:hAnsi="Book Antiqua" w:cs="Arial" w:hint="eastAsia"/>
                <w:sz w:val="24"/>
                <w:szCs w:val="24"/>
                <w:lang w:val="en-GB" w:eastAsia="zh-CN"/>
              </w:rPr>
              <w:t>.</w:t>
            </w:r>
            <w:r w:rsidR="002D5A01">
              <w:rPr>
                <w:rFonts w:ascii="Book Antiqua" w:hAnsi="Book Antiqua" w:cs="Arial"/>
                <w:sz w:val="24"/>
                <w:szCs w:val="24"/>
                <w:lang w:val="en-GB"/>
              </w:rPr>
              <w:t>9</w:t>
            </w:r>
            <w:r w:rsidRPr="00656B47">
              <w:rPr>
                <w:rFonts w:ascii="Book Antiqua" w:hAnsi="Book Antiqua" w:cs="Arial"/>
                <w:sz w:val="24"/>
                <w:szCs w:val="24"/>
                <w:lang w:val="en-GB"/>
              </w:rPr>
              <w:t>)</w:t>
            </w:r>
          </w:p>
        </w:tc>
      </w:tr>
      <w:tr w:rsidR="00E546F6" w:rsidRPr="00656B47" w:rsidTr="002D5A01">
        <w:tc>
          <w:tcPr>
            <w:tcW w:w="1843" w:type="dxa"/>
            <w:vMerge/>
            <w:shd w:val="clear" w:color="auto" w:fill="auto"/>
            <w:vAlign w:val="center"/>
          </w:tcPr>
          <w:p w:rsidR="00E546F6" w:rsidRPr="002D5A01" w:rsidRDefault="00E546F6" w:rsidP="00402502">
            <w:pPr>
              <w:spacing w:after="0" w:line="360" w:lineRule="auto"/>
              <w:jc w:val="both"/>
              <w:rPr>
                <w:rFonts w:ascii="Book Antiqua" w:hAnsi="Book Antiqua" w:cs="Arial"/>
                <w:bCs/>
                <w:sz w:val="24"/>
                <w:szCs w:val="24"/>
                <w:lang w:val="en-GB" w:eastAsia="hr-HR"/>
              </w:rPr>
            </w:pPr>
          </w:p>
        </w:tc>
        <w:tc>
          <w:tcPr>
            <w:tcW w:w="851"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Style w:val="result"/>
                <w:rFonts w:ascii="Book Antiqua" w:hAnsi="Book Antiqua" w:cs="Arial"/>
                <w:color w:val="auto"/>
                <w:sz w:val="24"/>
                <w:szCs w:val="24"/>
                <w:lang w:val="en-GB"/>
              </w:rPr>
              <w:t>3b</w:t>
            </w:r>
          </w:p>
        </w:tc>
        <w:tc>
          <w:tcPr>
            <w:tcW w:w="127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1276"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0"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5</w:t>
            </w:r>
            <w:r w:rsidR="002D5A01" w:rsidRPr="005C18F9">
              <w:rPr>
                <w:rFonts w:ascii="Book Antiqua" w:eastAsiaTheme="minorEastAsia" w:hAnsi="Book Antiqua" w:cs="Arial" w:hint="eastAsia"/>
                <w:sz w:val="24"/>
                <w:szCs w:val="24"/>
                <w:vertAlign w:val="superscript"/>
                <w:lang w:val="en-GB" w:eastAsia="zh-CN"/>
              </w:rPr>
              <w:t>3</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28</w:t>
            </w:r>
            <w:r w:rsidR="00AA6048" w:rsidRPr="005C18F9">
              <w:rPr>
                <w:rFonts w:ascii="Book Antiqua" w:eastAsiaTheme="minorEastAsia" w:hAnsi="Book Antiqua" w:cs="Arial" w:hint="eastAsia"/>
                <w:sz w:val="24"/>
                <w:szCs w:val="24"/>
                <w:vertAlign w:val="superscript"/>
                <w:lang w:val="en-GB" w:eastAsia="zh-CN"/>
              </w:rPr>
              <w:t>1</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1</w:t>
            </w:r>
            <w:r w:rsidR="002D5A01" w:rsidRPr="005C18F9">
              <w:rPr>
                <w:rFonts w:ascii="Book Antiqua" w:eastAsiaTheme="minorEastAsia" w:hAnsi="Book Antiqua" w:cs="Arial" w:hint="eastAsia"/>
                <w:sz w:val="24"/>
                <w:szCs w:val="24"/>
                <w:vertAlign w:val="superscript"/>
                <w:lang w:val="en-GB" w:eastAsia="zh-CN"/>
              </w:rPr>
              <w:t>2</w:t>
            </w:r>
          </w:p>
        </w:tc>
        <w:tc>
          <w:tcPr>
            <w:tcW w:w="1586"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34 (5</w:t>
            </w:r>
            <w:r w:rsidR="002D5A01">
              <w:rPr>
                <w:rFonts w:ascii="Book Antiqua" w:eastAsiaTheme="minorEastAsia" w:hAnsi="Book Antiqua" w:cs="Arial" w:hint="eastAsia"/>
                <w:sz w:val="24"/>
                <w:szCs w:val="24"/>
                <w:lang w:val="en-GB" w:eastAsia="zh-CN"/>
              </w:rPr>
              <w:t>.</w:t>
            </w:r>
            <w:r w:rsidR="002D5A01">
              <w:rPr>
                <w:rFonts w:ascii="Book Antiqua" w:hAnsi="Book Antiqua" w:cs="Arial"/>
                <w:sz w:val="24"/>
                <w:szCs w:val="24"/>
                <w:lang w:val="en-GB"/>
              </w:rPr>
              <w:t>2</w:t>
            </w:r>
            <w:r w:rsidRPr="00656B47">
              <w:rPr>
                <w:rFonts w:ascii="Book Antiqua" w:hAnsi="Book Antiqua" w:cs="Arial"/>
                <w:sz w:val="24"/>
                <w:szCs w:val="24"/>
                <w:lang w:val="en-GB"/>
              </w:rPr>
              <w:t>)</w:t>
            </w:r>
          </w:p>
        </w:tc>
      </w:tr>
      <w:tr w:rsidR="00E546F6" w:rsidRPr="00656B47" w:rsidTr="002D5A01">
        <w:tc>
          <w:tcPr>
            <w:tcW w:w="1843" w:type="dxa"/>
            <w:vMerge/>
            <w:shd w:val="clear" w:color="auto" w:fill="auto"/>
            <w:vAlign w:val="center"/>
          </w:tcPr>
          <w:p w:rsidR="00E546F6" w:rsidRPr="002D5A01" w:rsidRDefault="00E546F6" w:rsidP="00402502">
            <w:pPr>
              <w:spacing w:after="0" w:line="360" w:lineRule="auto"/>
              <w:jc w:val="both"/>
              <w:rPr>
                <w:rFonts w:ascii="Book Antiqua" w:hAnsi="Book Antiqua" w:cs="Arial"/>
                <w:bCs/>
                <w:sz w:val="24"/>
                <w:szCs w:val="24"/>
                <w:lang w:val="en-GB" w:eastAsia="hr-HR"/>
              </w:rPr>
            </w:pPr>
          </w:p>
        </w:tc>
        <w:tc>
          <w:tcPr>
            <w:tcW w:w="851" w:type="dxa"/>
            <w:shd w:val="clear" w:color="auto" w:fill="auto"/>
          </w:tcPr>
          <w:p w:rsidR="00E546F6" w:rsidRPr="002D5A01" w:rsidRDefault="00E546F6" w:rsidP="00402502">
            <w:pPr>
              <w:spacing w:after="0" w:line="360" w:lineRule="auto"/>
              <w:jc w:val="both"/>
              <w:rPr>
                <w:rFonts w:ascii="Book Antiqua" w:hAnsi="Book Antiqua" w:cs="Arial"/>
                <w:sz w:val="24"/>
                <w:szCs w:val="24"/>
                <w:lang w:val="en-GB"/>
              </w:rPr>
            </w:pPr>
            <w:r w:rsidRPr="002D5A01">
              <w:rPr>
                <w:rStyle w:val="result"/>
                <w:rFonts w:ascii="Book Antiqua" w:hAnsi="Book Antiqua" w:cs="Arial"/>
                <w:color w:val="auto"/>
                <w:sz w:val="24"/>
                <w:szCs w:val="24"/>
                <w:lang w:val="en-GB"/>
              </w:rPr>
              <w:t>4</w:t>
            </w:r>
          </w:p>
        </w:tc>
        <w:tc>
          <w:tcPr>
            <w:tcW w:w="127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1276"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0"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0</w:t>
            </w:r>
            <w:r w:rsidR="00AA6048" w:rsidRPr="005C18F9">
              <w:rPr>
                <w:rFonts w:ascii="Book Antiqua" w:eastAsiaTheme="minorEastAsia" w:hAnsi="Book Antiqua" w:cs="Arial" w:hint="eastAsia"/>
                <w:sz w:val="24"/>
                <w:szCs w:val="24"/>
                <w:vertAlign w:val="superscript"/>
                <w:lang w:val="en-GB" w:eastAsia="zh-CN"/>
              </w:rPr>
              <w:t>1</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1</w:t>
            </w:r>
            <w:r w:rsidR="002D5A01" w:rsidRPr="005C18F9">
              <w:rPr>
                <w:rFonts w:ascii="Book Antiqua" w:eastAsiaTheme="minorEastAsia" w:hAnsi="Book Antiqua" w:cs="Arial" w:hint="eastAsia"/>
                <w:sz w:val="24"/>
                <w:szCs w:val="24"/>
                <w:vertAlign w:val="superscript"/>
                <w:lang w:val="en-GB" w:eastAsia="zh-CN"/>
              </w:rPr>
              <w:t>3</w:t>
            </w:r>
          </w:p>
        </w:tc>
        <w:tc>
          <w:tcPr>
            <w:tcW w:w="985" w:type="dxa"/>
            <w:shd w:val="clear" w:color="auto" w:fill="auto"/>
          </w:tcPr>
          <w:p w:rsidR="00E546F6" w:rsidRPr="005C18F9" w:rsidRDefault="00E546F6" w:rsidP="00402502">
            <w:pPr>
              <w:spacing w:after="0" w:line="360" w:lineRule="auto"/>
              <w:jc w:val="both"/>
              <w:rPr>
                <w:rFonts w:ascii="Book Antiqua" w:hAnsi="Book Antiqua" w:cs="Arial"/>
                <w:sz w:val="24"/>
                <w:szCs w:val="24"/>
                <w:lang w:val="en-GB"/>
              </w:rPr>
            </w:pPr>
            <w:r w:rsidRPr="005C18F9">
              <w:rPr>
                <w:rStyle w:val="result"/>
                <w:rFonts w:ascii="Book Antiqua" w:hAnsi="Book Antiqua" w:cs="Arial"/>
                <w:color w:val="auto"/>
                <w:sz w:val="24"/>
                <w:szCs w:val="24"/>
                <w:lang w:val="en-GB"/>
              </w:rPr>
              <w:t>26</w:t>
            </w:r>
            <w:r w:rsidR="00AA6048" w:rsidRPr="005C18F9">
              <w:rPr>
                <w:rFonts w:ascii="Book Antiqua" w:eastAsiaTheme="minorEastAsia" w:hAnsi="Book Antiqua" w:cs="Arial" w:hint="eastAsia"/>
                <w:sz w:val="24"/>
                <w:szCs w:val="24"/>
                <w:vertAlign w:val="superscript"/>
                <w:lang w:val="en-GB" w:eastAsia="zh-CN"/>
              </w:rPr>
              <w:t>1</w:t>
            </w:r>
          </w:p>
        </w:tc>
        <w:tc>
          <w:tcPr>
            <w:tcW w:w="1586"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27 (4</w:t>
            </w:r>
            <w:r w:rsidR="002D5A01">
              <w:rPr>
                <w:rFonts w:ascii="Book Antiqua" w:eastAsiaTheme="minorEastAsia" w:hAnsi="Book Antiqua" w:cs="Arial" w:hint="eastAsia"/>
                <w:sz w:val="24"/>
                <w:szCs w:val="24"/>
                <w:lang w:val="en-GB" w:eastAsia="zh-CN"/>
              </w:rPr>
              <w:t>.</w:t>
            </w:r>
            <w:r w:rsidR="002D5A01">
              <w:rPr>
                <w:rFonts w:ascii="Book Antiqua" w:hAnsi="Book Antiqua" w:cs="Arial"/>
                <w:sz w:val="24"/>
                <w:szCs w:val="24"/>
                <w:lang w:val="en-GB"/>
              </w:rPr>
              <w:t>2</w:t>
            </w:r>
            <w:r w:rsidRPr="00656B47">
              <w:rPr>
                <w:rFonts w:ascii="Book Antiqua" w:hAnsi="Book Antiqua" w:cs="Arial"/>
                <w:sz w:val="24"/>
                <w:szCs w:val="24"/>
                <w:lang w:val="en-GB"/>
              </w:rPr>
              <w:t>)</w:t>
            </w:r>
          </w:p>
        </w:tc>
      </w:tr>
      <w:tr w:rsidR="00E546F6" w:rsidRPr="00656B47" w:rsidTr="002D5A01">
        <w:tc>
          <w:tcPr>
            <w:tcW w:w="1843" w:type="dxa"/>
            <w:vMerge/>
            <w:shd w:val="clear" w:color="auto" w:fill="auto"/>
            <w:vAlign w:val="center"/>
          </w:tcPr>
          <w:p w:rsidR="00E546F6" w:rsidRPr="002D5A01" w:rsidRDefault="00E546F6" w:rsidP="00402502">
            <w:pPr>
              <w:spacing w:after="0" w:line="360" w:lineRule="auto"/>
              <w:jc w:val="both"/>
              <w:rPr>
                <w:rFonts w:ascii="Book Antiqua" w:hAnsi="Book Antiqua" w:cs="Arial"/>
                <w:bCs/>
                <w:sz w:val="24"/>
                <w:szCs w:val="24"/>
                <w:lang w:val="en-GB" w:eastAsia="hr-HR"/>
              </w:rPr>
            </w:pPr>
          </w:p>
        </w:tc>
        <w:tc>
          <w:tcPr>
            <w:tcW w:w="851" w:type="dxa"/>
            <w:shd w:val="clear" w:color="auto" w:fill="auto"/>
          </w:tcPr>
          <w:p w:rsidR="00E546F6" w:rsidRPr="002D5A01" w:rsidRDefault="002D5A01" w:rsidP="00402502">
            <w:pPr>
              <w:spacing w:after="0" w:line="360" w:lineRule="auto"/>
              <w:jc w:val="both"/>
              <w:rPr>
                <w:rFonts w:ascii="Book Antiqua" w:hAnsi="Book Antiqua" w:cs="Arial"/>
                <w:sz w:val="24"/>
                <w:szCs w:val="24"/>
                <w:lang w:val="en-GB"/>
              </w:rPr>
            </w:pPr>
            <w:r w:rsidRPr="002D5A01">
              <w:rPr>
                <w:rStyle w:val="result"/>
                <w:rFonts w:ascii="Book Antiqua" w:hAnsi="Book Antiqua" w:cs="Arial"/>
                <w:color w:val="auto"/>
                <w:sz w:val="24"/>
                <w:szCs w:val="24"/>
                <w:lang w:val="en-GB"/>
              </w:rPr>
              <w:t>Total</w:t>
            </w:r>
          </w:p>
        </w:tc>
        <w:tc>
          <w:tcPr>
            <w:tcW w:w="1275"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Style w:val="result"/>
                <w:rFonts w:ascii="Book Antiqua" w:hAnsi="Book Antiqua" w:cs="Arial"/>
                <w:color w:val="auto"/>
                <w:sz w:val="24"/>
                <w:szCs w:val="24"/>
                <w:lang w:val="en-GB"/>
              </w:rPr>
              <w:t>297 (45</w:t>
            </w:r>
            <w:r w:rsidR="002D5A01">
              <w:rPr>
                <w:rStyle w:val="result"/>
                <w:rFonts w:ascii="Book Antiqua" w:eastAsiaTheme="minorEastAsia" w:hAnsi="Book Antiqua" w:cs="Arial" w:hint="eastAsia"/>
                <w:color w:val="auto"/>
                <w:sz w:val="24"/>
                <w:szCs w:val="24"/>
                <w:lang w:val="en-GB" w:eastAsia="zh-CN"/>
              </w:rPr>
              <w:t>.</w:t>
            </w:r>
            <w:r w:rsidR="002D5A01">
              <w:rPr>
                <w:rStyle w:val="result"/>
                <w:rFonts w:ascii="Book Antiqua" w:hAnsi="Book Antiqua" w:cs="Arial"/>
                <w:color w:val="auto"/>
                <w:sz w:val="24"/>
                <w:szCs w:val="24"/>
                <w:lang w:val="en-GB"/>
              </w:rPr>
              <w:t>8</w:t>
            </w:r>
            <w:r w:rsidRPr="00656B47">
              <w:rPr>
                <w:rStyle w:val="result"/>
                <w:rFonts w:ascii="Book Antiqua" w:hAnsi="Book Antiqua" w:cs="Arial"/>
                <w:color w:val="auto"/>
                <w:sz w:val="24"/>
                <w:szCs w:val="24"/>
                <w:lang w:val="en-GB"/>
              </w:rPr>
              <w:t>)</w:t>
            </w:r>
          </w:p>
        </w:tc>
        <w:tc>
          <w:tcPr>
            <w:tcW w:w="1276"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Style w:val="result"/>
                <w:rFonts w:ascii="Book Antiqua" w:hAnsi="Book Antiqua" w:cs="Arial"/>
                <w:color w:val="auto"/>
                <w:sz w:val="24"/>
                <w:szCs w:val="24"/>
                <w:lang w:val="en-GB"/>
              </w:rPr>
              <w:t>234 (36</w:t>
            </w:r>
            <w:r w:rsidR="002D5A01">
              <w:rPr>
                <w:rStyle w:val="result"/>
                <w:rFonts w:ascii="Book Antiqua" w:eastAsiaTheme="minorEastAsia" w:hAnsi="Book Antiqua" w:cs="Arial" w:hint="eastAsia"/>
                <w:color w:val="auto"/>
                <w:sz w:val="24"/>
                <w:szCs w:val="24"/>
                <w:lang w:val="en-GB" w:eastAsia="zh-CN"/>
              </w:rPr>
              <w:t>.</w:t>
            </w:r>
            <w:r w:rsidR="002D5A01">
              <w:rPr>
                <w:rStyle w:val="result"/>
                <w:rFonts w:ascii="Book Antiqua" w:hAnsi="Book Antiqua" w:cs="Arial"/>
                <w:color w:val="auto"/>
                <w:sz w:val="24"/>
                <w:szCs w:val="24"/>
                <w:lang w:val="en-GB"/>
              </w:rPr>
              <w:t>1</w:t>
            </w:r>
            <w:r w:rsidRPr="00656B47">
              <w:rPr>
                <w:rStyle w:val="result"/>
                <w:rFonts w:ascii="Book Antiqua" w:hAnsi="Book Antiqua" w:cs="Arial"/>
                <w:color w:val="auto"/>
                <w:sz w:val="24"/>
                <w:szCs w:val="24"/>
                <w:lang w:val="en-GB"/>
              </w:rPr>
              <w:t>)</w:t>
            </w:r>
          </w:p>
        </w:tc>
        <w:tc>
          <w:tcPr>
            <w:tcW w:w="980"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Style w:val="result"/>
                <w:rFonts w:ascii="Book Antiqua" w:hAnsi="Book Antiqua" w:cs="Arial"/>
                <w:color w:val="auto"/>
                <w:sz w:val="24"/>
                <w:szCs w:val="24"/>
                <w:lang w:val="en-GB"/>
              </w:rPr>
              <w:t>61 (9</w:t>
            </w:r>
            <w:r w:rsidR="002D5A01">
              <w:rPr>
                <w:rStyle w:val="result"/>
                <w:rFonts w:ascii="Book Antiqua" w:eastAsiaTheme="minorEastAsia" w:hAnsi="Book Antiqua" w:cs="Arial" w:hint="eastAsia"/>
                <w:color w:val="auto"/>
                <w:sz w:val="24"/>
                <w:szCs w:val="24"/>
                <w:lang w:val="en-GB" w:eastAsia="zh-CN"/>
              </w:rPr>
              <w:t>.</w:t>
            </w:r>
            <w:r w:rsidR="002D5A01">
              <w:rPr>
                <w:rStyle w:val="result"/>
                <w:rFonts w:ascii="Book Antiqua" w:hAnsi="Book Antiqua" w:cs="Arial"/>
                <w:color w:val="auto"/>
                <w:sz w:val="24"/>
                <w:szCs w:val="24"/>
                <w:lang w:val="en-GB"/>
              </w:rPr>
              <w:t>4</w:t>
            </w:r>
            <w:r w:rsidRPr="00656B47">
              <w:rPr>
                <w:rStyle w:val="result"/>
                <w:rFonts w:ascii="Book Antiqua" w:hAnsi="Book Antiqua" w:cs="Arial"/>
                <w:color w:val="auto"/>
                <w:sz w:val="24"/>
                <w:szCs w:val="24"/>
                <w:lang w:val="en-GB"/>
              </w:rPr>
              <w:t>)</w:t>
            </w:r>
          </w:p>
        </w:tc>
        <w:tc>
          <w:tcPr>
            <w:tcW w:w="985"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Style w:val="result"/>
                <w:rFonts w:ascii="Book Antiqua" w:hAnsi="Book Antiqua" w:cs="Arial"/>
                <w:color w:val="auto"/>
                <w:sz w:val="24"/>
                <w:szCs w:val="24"/>
                <w:lang w:val="en-GB"/>
              </w:rPr>
              <w:t>29 (4</w:t>
            </w:r>
            <w:r w:rsidR="002D5A01">
              <w:rPr>
                <w:rStyle w:val="result"/>
                <w:rFonts w:ascii="Book Antiqua" w:eastAsiaTheme="minorEastAsia" w:hAnsi="Book Antiqua" w:cs="Arial" w:hint="eastAsia"/>
                <w:color w:val="auto"/>
                <w:sz w:val="24"/>
                <w:szCs w:val="24"/>
                <w:lang w:val="en-GB" w:eastAsia="zh-CN"/>
              </w:rPr>
              <w:t>.</w:t>
            </w:r>
            <w:r w:rsidR="002D5A01">
              <w:rPr>
                <w:rStyle w:val="result"/>
                <w:rFonts w:ascii="Book Antiqua" w:hAnsi="Book Antiqua" w:cs="Arial"/>
                <w:color w:val="auto"/>
                <w:sz w:val="24"/>
                <w:szCs w:val="24"/>
                <w:lang w:val="en-GB"/>
              </w:rPr>
              <w:t>5</w:t>
            </w:r>
            <w:r w:rsidRPr="00656B47">
              <w:rPr>
                <w:rStyle w:val="result"/>
                <w:rFonts w:ascii="Book Antiqua" w:hAnsi="Book Antiqua" w:cs="Arial"/>
                <w:color w:val="auto"/>
                <w:sz w:val="24"/>
                <w:szCs w:val="24"/>
                <w:lang w:val="en-GB"/>
              </w:rPr>
              <w:t>)</w:t>
            </w:r>
          </w:p>
        </w:tc>
        <w:tc>
          <w:tcPr>
            <w:tcW w:w="985"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Style w:val="result"/>
                <w:rFonts w:ascii="Book Antiqua" w:hAnsi="Book Antiqua" w:cs="Arial"/>
                <w:color w:val="auto"/>
                <w:sz w:val="24"/>
                <w:szCs w:val="24"/>
                <w:lang w:val="en-GB"/>
              </w:rPr>
              <w:t>27 (4</w:t>
            </w:r>
            <w:r w:rsidR="002D5A01">
              <w:rPr>
                <w:rStyle w:val="result"/>
                <w:rFonts w:ascii="Book Antiqua" w:eastAsiaTheme="minorEastAsia" w:hAnsi="Book Antiqua" w:cs="Arial" w:hint="eastAsia"/>
                <w:color w:val="auto"/>
                <w:sz w:val="24"/>
                <w:szCs w:val="24"/>
                <w:lang w:val="en-GB" w:eastAsia="zh-CN"/>
              </w:rPr>
              <w:t>.</w:t>
            </w:r>
            <w:r w:rsidR="002D5A01">
              <w:rPr>
                <w:rStyle w:val="result"/>
                <w:rFonts w:ascii="Book Antiqua" w:hAnsi="Book Antiqua" w:cs="Arial"/>
                <w:color w:val="auto"/>
                <w:sz w:val="24"/>
                <w:szCs w:val="24"/>
                <w:lang w:val="en-GB"/>
              </w:rPr>
              <w:t>2</w:t>
            </w:r>
            <w:r w:rsidRPr="00656B47">
              <w:rPr>
                <w:rStyle w:val="result"/>
                <w:rFonts w:ascii="Book Antiqua" w:hAnsi="Book Antiqua" w:cs="Arial"/>
                <w:color w:val="auto"/>
                <w:sz w:val="24"/>
                <w:szCs w:val="24"/>
                <w:lang w:val="en-GB"/>
              </w:rPr>
              <w:t>)</w:t>
            </w:r>
          </w:p>
        </w:tc>
        <w:tc>
          <w:tcPr>
            <w:tcW w:w="1586" w:type="dxa"/>
            <w:shd w:val="clear" w:color="auto" w:fill="auto"/>
          </w:tcPr>
          <w:p w:rsidR="00E546F6" w:rsidRPr="00656B47" w:rsidRDefault="00E546F6" w:rsidP="00402502">
            <w:pPr>
              <w:spacing w:after="0" w:line="360" w:lineRule="auto"/>
              <w:jc w:val="both"/>
              <w:rPr>
                <w:rFonts w:ascii="Book Antiqua" w:hAnsi="Book Antiqua" w:cs="Arial"/>
                <w:sz w:val="24"/>
                <w:szCs w:val="24"/>
                <w:lang w:val="en-GB"/>
              </w:rPr>
            </w:pPr>
            <w:r w:rsidRPr="00656B47">
              <w:rPr>
                <w:rFonts w:ascii="Book Antiqua" w:hAnsi="Book Antiqua" w:cs="Arial"/>
                <w:sz w:val="24"/>
                <w:szCs w:val="24"/>
                <w:lang w:val="en-GB"/>
              </w:rPr>
              <w:t>648</w:t>
            </w:r>
          </w:p>
        </w:tc>
      </w:tr>
    </w:tbl>
    <w:p w:rsidR="00E546F6" w:rsidRPr="00656B47" w:rsidRDefault="00E546F6" w:rsidP="00402502">
      <w:pPr>
        <w:spacing w:after="0" w:line="360" w:lineRule="auto"/>
        <w:jc w:val="both"/>
        <w:rPr>
          <w:rStyle w:val="normal1"/>
          <w:rFonts w:ascii="Book Antiqua" w:hAnsi="Book Antiqua"/>
          <w:sz w:val="24"/>
          <w:szCs w:val="24"/>
          <w:lang w:val="en-GB" w:eastAsia="zh-CN"/>
        </w:rPr>
      </w:pPr>
      <w:r w:rsidRPr="00656B47">
        <w:rPr>
          <w:rFonts w:ascii="Book Antiqua" w:hAnsi="Book Antiqua" w:cs="Arial"/>
          <w:sz w:val="24"/>
          <w:szCs w:val="24"/>
          <w:lang w:val="en-GB"/>
        </w:rPr>
        <w:t> </w:t>
      </w:r>
      <w:r w:rsidR="001A0D8D">
        <w:rPr>
          <w:rStyle w:val="result"/>
          <w:rFonts w:ascii="Book Antiqua" w:hAnsi="Book Antiqua" w:cs="Arial"/>
          <w:color w:val="auto"/>
          <w:sz w:val="24"/>
          <w:szCs w:val="24"/>
          <w:lang w:val="en-GB"/>
        </w:rPr>
        <w:t>CKD</w:t>
      </w:r>
      <w:r w:rsidR="001A0D8D">
        <w:rPr>
          <w:rStyle w:val="result"/>
          <w:rFonts w:ascii="Book Antiqua" w:hAnsi="Book Antiqua" w:cs="Arial" w:hint="eastAsia"/>
          <w:color w:val="auto"/>
          <w:sz w:val="24"/>
          <w:szCs w:val="24"/>
          <w:lang w:val="en-GB" w:eastAsia="zh-CN"/>
        </w:rPr>
        <w:t xml:space="preserve">: </w:t>
      </w:r>
      <w:r w:rsidR="001A0D8D" w:rsidRPr="001A0D8D">
        <w:rPr>
          <w:rFonts w:ascii="Book Antiqua" w:hAnsi="Book Antiqua" w:cs="Arial"/>
          <w:sz w:val="24"/>
          <w:szCs w:val="24"/>
          <w:lang w:val="en-GB"/>
        </w:rPr>
        <w:t>Chronic kidney disease</w:t>
      </w:r>
      <w:r w:rsidR="001A0D8D">
        <w:rPr>
          <w:rFonts w:ascii="Book Antiqua" w:hAnsi="Book Antiqua" w:cs="Arial" w:hint="eastAsia"/>
          <w:sz w:val="24"/>
          <w:szCs w:val="24"/>
          <w:lang w:val="en-GB" w:eastAsia="zh-CN"/>
        </w:rPr>
        <w:t>.</w:t>
      </w:r>
    </w:p>
    <w:p w:rsidR="002D5A01" w:rsidRDefault="002D5A01" w:rsidP="00402502">
      <w:pPr>
        <w:spacing w:after="0" w:line="240" w:lineRule="auto"/>
        <w:jc w:val="both"/>
        <w:rPr>
          <w:rFonts w:ascii="Book Antiqua" w:hAnsi="Book Antiqua" w:cs="Arial"/>
          <w:b/>
          <w:sz w:val="24"/>
          <w:szCs w:val="24"/>
          <w:lang w:val="en-GB"/>
        </w:rPr>
      </w:pPr>
      <w:r>
        <w:rPr>
          <w:rFonts w:ascii="Book Antiqua" w:hAnsi="Book Antiqua" w:cs="Arial"/>
          <w:b/>
          <w:sz w:val="24"/>
          <w:szCs w:val="24"/>
          <w:lang w:val="en-GB"/>
        </w:rPr>
        <w:br w:type="page"/>
      </w:r>
    </w:p>
    <w:p w:rsidR="00E546F6" w:rsidRDefault="00E546F6" w:rsidP="00402502">
      <w:pPr>
        <w:spacing w:after="0" w:line="360" w:lineRule="auto"/>
        <w:jc w:val="both"/>
        <w:rPr>
          <w:rFonts w:ascii="Book Antiqua" w:hAnsi="Book Antiqua" w:cs="Arial"/>
          <w:sz w:val="24"/>
          <w:szCs w:val="24"/>
          <w:lang w:val="en-GB" w:eastAsia="zh-CN"/>
        </w:rPr>
      </w:pPr>
      <w:r w:rsidRPr="00656B47">
        <w:rPr>
          <w:rFonts w:ascii="Book Antiqua" w:hAnsi="Book Antiqua" w:cs="Arial"/>
          <w:noProof/>
          <w:sz w:val="24"/>
          <w:szCs w:val="24"/>
          <w:lang w:val="en-US"/>
        </w:rPr>
        <w:drawing>
          <wp:inline distT="0" distB="0" distL="0" distR="0" wp14:anchorId="4EFED1EC" wp14:editId="20C82A45">
            <wp:extent cx="4818490" cy="3618186"/>
            <wp:effectExtent l="0" t="0" r="1270" b="1905"/>
            <wp:docPr id="6" name="Picture 4" descr="C:\Users\sandra7\Dropbox\2016-WJD-KREATININ\2016-WJD-ČLANAK\WJD-201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a7\Dropbox\2016-WJD-KREATININ\2016-WJD-ČLANAK\WJD-2016-Figure 1.jpg"/>
                    <pic:cNvPicPr>
                      <a:picLocks noChangeAspect="1" noChangeArrowheads="1"/>
                    </pic:cNvPicPr>
                  </pic:nvPicPr>
                  <pic:blipFill>
                    <a:blip r:embed="rId11"/>
                    <a:srcRect/>
                    <a:stretch>
                      <a:fillRect/>
                    </a:stretch>
                  </pic:blipFill>
                  <pic:spPr bwMode="auto">
                    <a:xfrm>
                      <a:off x="0" y="0"/>
                      <a:ext cx="4818705" cy="3618347"/>
                    </a:xfrm>
                    <a:prstGeom prst="rect">
                      <a:avLst/>
                    </a:prstGeom>
                    <a:noFill/>
                    <a:ln w="9525">
                      <a:noFill/>
                      <a:miter lim="800000"/>
                      <a:headEnd/>
                      <a:tailEnd/>
                    </a:ln>
                  </pic:spPr>
                </pic:pic>
              </a:graphicData>
            </a:graphic>
          </wp:inline>
        </w:drawing>
      </w:r>
    </w:p>
    <w:p w:rsidR="002D5A01" w:rsidRPr="00656B47" w:rsidRDefault="002D5A01" w:rsidP="00402502">
      <w:pPr>
        <w:spacing w:after="0" w:line="360" w:lineRule="auto"/>
        <w:jc w:val="both"/>
        <w:rPr>
          <w:rFonts w:ascii="Book Antiqua" w:hAnsi="Book Antiqua" w:cs="Arial"/>
          <w:sz w:val="24"/>
          <w:szCs w:val="24"/>
          <w:lang w:val="en-GB"/>
        </w:rPr>
      </w:pPr>
      <w:r w:rsidRPr="00656B47">
        <w:rPr>
          <w:rFonts w:ascii="Book Antiqua" w:hAnsi="Book Antiqua" w:cs="Arial"/>
          <w:b/>
          <w:sz w:val="24"/>
          <w:szCs w:val="24"/>
          <w:lang w:val="en-GB"/>
        </w:rPr>
        <w:t>Figure 1</w:t>
      </w:r>
      <w:r>
        <w:rPr>
          <w:rFonts w:ascii="Book Antiqua" w:hAnsi="Book Antiqua" w:cs="Arial" w:hint="eastAsia"/>
          <w:sz w:val="24"/>
          <w:szCs w:val="24"/>
          <w:lang w:val="en-GB" w:eastAsia="zh-CN"/>
        </w:rPr>
        <w:t xml:space="preserve"> </w:t>
      </w:r>
      <w:r w:rsidRPr="002D5A01">
        <w:rPr>
          <w:rFonts w:ascii="Book Antiqua" w:hAnsi="Book Antiqua" w:cs="Arial"/>
          <w:b/>
          <w:sz w:val="24"/>
          <w:szCs w:val="24"/>
          <w:lang w:val="en-GB"/>
        </w:rPr>
        <w:t>Passing-Bablok regression analysis of the agreement between the enzymatic (e-SCr) and compensated Jaffé (cJ-SCr) serum creatinine results in diabetic subjects.</w:t>
      </w:r>
    </w:p>
    <w:p w:rsidR="00E546F6" w:rsidRPr="002D5A01" w:rsidRDefault="00E546F6" w:rsidP="00402502">
      <w:pPr>
        <w:spacing w:after="0" w:line="360" w:lineRule="auto"/>
        <w:jc w:val="both"/>
        <w:rPr>
          <w:rFonts w:ascii="Book Antiqua" w:hAnsi="Book Antiqua" w:cs="Arial"/>
          <w:sz w:val="24"/>
          <w:szCs w:val="24"/>
          <w:lang w:val="en-GB"/>
        </w:rPr>
      </w:pPr>
      <w:r>
        <w:rPr>
          <w:rFonts w:ascii="Book Antiqua" w:hAnsi="Book Antiqua" w:cs="Arial"/>
          <w:b/>
          <w:sz w:val="24"/>
          <w:szCs w:val="24"/>
          <w:lang w:val="en-GB"/>
        </w:rPr>
        <w:br w:type="page"/>
      </w:r>
    </w:p>
    <w:p w:rsidR="00E546F6" w:rsidRDefault="00E546F6" w:rsidP="00402502">
      <w:pPr>
        <w:spacing w:after="0" w:line="360" w:lineRule="auto"/>
        <w:jc w:val="both"/>
        <w:rPr>
          <w:rFonts w:ascii="Book Antiqua" w:hAnsi="Book Antiqua" w:cs="Arial"/>
          <w:sz w:val="24"/>
          <w:szCs w:val="24"/>
          <w:lang w:val="en-GB" w:eastAsia="zh-CN"/>
        </w:rPr>
      </w:pPr>
      <w:r w:rsidRPr="00656B47">
        <w:rPr>
          <w:rFonts w:ascii="Book Antiqua" w:hAnsi="Book Antiqua" w:cs="Arial"/>
          <w:noProof/>
          <w:sz w:val="24"/>
          <w:szCs w:val="24"/>
          <w:lang w:val="en-US"/>
        </w:rPr>
        <w:drawing>
          <wp:inline distT="0" distB="0" distL="0" distR="0" wp14:anchorId="3A0A633F" wp14:editId="3B8E3AFC">
            <wp:extent cx="4579951" cy="3439068"/>
            <wp:effectExtent l="0" t="0" r="0" b="9525"/>
            <wp:docPr id="5" name="Picture 3" descr="C:\Users\sandra7\Dropbox\2016-WJD-KREATININ\2016-WJD-ČLANAK\WJD-201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a7\Dropbox\2016-WJD-KREATININ\2016-WJD-ČLANAK\WJD-2016-Figure 2.jpg"/>
                    <pic:cNvPicPr>
                      <a:picLocks noChangeAspect="1" noChangeArrowheads="1"/>
                    </pic:cNvPicPr>
                  </pic:nvPicPr>
                  <pic:blipFill>
                    <a:blip r:embed="rId12"/>
                    <a:srcRect/>
                    <a:stretch>
                      <a:fillRect/>
                    </a:stretch>
                  </pic:blipFill>
                  <pic:spPr bwMode="auto">
                    <a:xfrm>
                      <a:off x="0" y="0"/>
                      <a:ext cx="4580155" cy="3439221"/>
                    </a:xfrm>
                    <a:prstGeom prst="rect">
                      <a:avLst/>
                    </a:prstGeom>
                    <a:noFill/>
                    <a:ln w="9525">
                      <a:noFill/>
                      <a:miter lim="800000"/>
                      <a:headEnd/>
                      <a:tailEnd/>
                    </a:ln>
                  </pic:spPr>
                </pic:pic>
              </a:graphicData>
            </a:graphic>
          </wp:inline>
        </w:drawing>
      </w:r>
    </w:p>
    <w:p w:rsidR="002D5A01" w:rsidRPr="00656B47" w:rsidRDefault="002D5A01" w:rsidP="00402502">
      <w:pPr>
        <w:spacing w:after="0" w:line="360" w:lineRule="auto"/>
        <w:jc w:val="both"/>
        <w:rPr>
          <w:rFonts w:ascii="Book Antiqua" w:hAnsi="Book Antiqua" w:cs="Arial"/>
          <w:sz w:val="24"/>
          <w:szCs w:val="24"/>
          <w:lang w:val="en-GB"/>
        </w:rPr>
      </w:pPr>
      <w:r w:rsidRPr="00656B47">
        <w:rPr>
          <w:rFonts w:ascii="Book Antiqua" w:hAnsi="Book Antiqua" w:cs="Arial"/>
          <w:b/>
          <w:sz w:val="24"/>
          <w:szCs w:val="24"/>
          <w:lang w:val="en-GB"/>
        </w:rPr>
        <w:t>Figure 2</w:t>
      </w:r>
      <w:r>
        <w:rPr>
          <w:rFonts w:ascii="Book Antiqua" w:hAnsi="Book Antiqua" w:cs="Arial" w:hint="eastAsia"/>
          <w:sz w:val="24"/>
          <w:szCs w:val="24"/>
          <w:lang w:val="en-GB" w:eastAsia="zh-CN"/>
        </w:rPr>
        <w:t xml:space="preserve"> </w:t>
      </w:r>
      <w:r w:rsidRPr="002D5A01">
        <w:rPr>
          <w:rFonts w:ascii="Book Antiqua" w:hAnsi="Book Antiqua" w:cs="Arial"/>
          <w:b/>
          <w:sz w:val="24"/>
          <w:szCs w:val="24"/>
          <w:lang w:val="en-GB"/>
        </w:rPr>
        <w:t xml:space="preserve">Bland Altman analysis of the agreement between the eGFR calculated by using </w:t>
      </w:r>
      <w:r w:rsidR="009A7CCE" w:rsidRPr="009A7CCE">
        <w:rPr>
          <w:rFonts w:ascii="Book Antiqua" w:hAnsi="Book Antiqua" w:cs="Arial"/>
          <w:b/>
          <w:sz w:val="24"/>
          <w:szCs w:val="24"/>
          <w:lang w:val="en-GB"/>
        </w:rPr>
        <w:t>Chronic Kidney Disease</w:t>
      </w:r>
      <w:r w:rsidRPr="002D5A01">
        <w:rPr>
          <w:rFonts w:ascii="Book Antiqua" w:hAnsi="Book Antiqua" w:cs="Arial"/>
          <w:b/>
          <w:sz w:val="24"/>
          <w:szCs w:val="24"/>
          <w:lang w:val="en-GB"/>
        </w:rPr>
        <w:t xml:space="preserve">-EPI equation with enzymatic (e-SCr-eGFR) and compensated Jaffé (cJ-SCr-eGFR) serum creatinine results in diabetic subjects. </w:t>
      </w:r>
    </w:p>
    <w:p w:rsidR="002D5A01" w:rsidRPr="002D5A01" w:rsidRDefault="002D5A01" w:rsidP="00402502">
      <w:pPr>
        <w:spacing w:after="0" w:line="360" w:lineRule="auto"/>
        <w:jc w:val="both"/>
        <w:rPr>
          <w:rFonts w:ascii="Book Antiqua" w:hAnsi="Book Antiqua" w:cs="Arial"/>
          <w:sz w:val="24"/>
          <w:szCs w:val="24"/>
          <w:lang w:val="en-GB" w:eastAsia="zh-CN"/>
        </w:rPr>
      </w:pPr>
    </w:p>
    <w:p w:rsidR="00BC459B" w:rsidRPr="002D5A01" w:rsidRDefault="00BC459B" w:rsidP="00402502">
      <w:pPr>
        <w:spacing w:after="0" w:line="360" w:lineRule="auto"/>
        <w:jc w:val="both"/>
        <w:rPr>
          <w:rFonts w:ascii="Book Antiqua" w:hAnsi="Book Antiqua" w:cs="Arial"/>
          <w:b/>
          <w:sz w:val="24"/>
          <w:szCs w:val="24"/>
          <w:lang w:val="en-GB" w:eastAsia="zh-CN"/>
        </w:rPr>
      </w:pPr>
    </w:p>
    <w:sectPr w:rsidR="00BC459B" w:rsidRPr="002D5A01" w:rsidSect="00CE54A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7A" w:rsidRDefault="00E2087A" w:rsidP="00020C7C">
      <w:pPr>
        <w:spacing w:after="0" w:line="240" w:lineRule="auto"/>
      </w:pPr>
      <w:r>
        <w:separator/>
      </w:r>
    </w:p>
  </w:endnote>
  <w:endnote w:type="continuationSeparator" w:id="0">
    <w:p w:rsidR="00E2087A" w:rsidRDefault="00E2087A" w:rsidP="0002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7A" w:rsidRDefault="00E2087A" w:rsidP="00020C7C">
      <w:pPr>
        <w:spacing w:after="0" w:line="240" w:lineRule="auto"/>
      </w:pPr>
      <w:r>
        <w:separator/>
      </w:r>
    </w:p>
  </w:footnote>
  <w:footnote w:type="continuationSeparator" w:id="0">
    <w:p w:rsidR="00E2087A" w:rsidRDefault="00E2087A" w:rsidP="00020C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C5"/>
    <w:multiLevelType w:val="hybridMultilevel"/>
    <w:tmpl w:val="FB685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0BA0AB8"/>
    <w:multiLevelType w:val="hybridMultilevel"/>
    <w:tmpl w:val="E2509CEA"/>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FA55C0A"/>
    <w:multiLevelType w:val="hybridMultilevel"/>
    <w:tmpl w:val="FB685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22BE0CAE"/>
    <w:multiLevelType w:val="hybridMultilevel"/>
    <w:tmpl w:val="AA96E12A"/>
    <w:lvl w:ilvl="0" w:tplc="0ECE41B8">
      <w:start w:val="1"/>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E42091E"/>
    <w:multiLevelType w:val="hybridMultilevel"/>
    <w:tmpl w:val="E30E30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624B2B46"/>
    <w:multiLevelType w:val="hybridMultilevel"/>
    <w:tmpl w:val="0066A99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7128498D"/>
    <w:multiLevelType w:val="hybridMultilevel"/>
    <w:tmpl w:val="C43CC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98"/>
    <w:rsid w:val="000071D4"/>
    <w:rsid w:val="000178C5"/>
    <w:rsid w:val="00020C7C"/>
    <w:rsid w:val="000238E4"/>
    <w:rsid w:val="0003242A"/>
    <w:rsid w:val="00034EA0"/>
    <w:rsid w:val="00036A95"/>
    <w:rsid w:val="00046260"/>
    <w:rsid w:val="00050DD3"/>
    <w:rsid w:val="00057C81"/>
    <w:rsid w:val="00063753"/>
    <w:rsid w:val="0007041E"/>
    <w:rsid w:val="00076487"/>
    <w:rsid w:val="00083FFA"/>
    <w:rsid w:val="00084F94"/>
    <w:rsid w:val="000852F3"/>
    <w:rsid w:val="00087B30"/>
    <w:rsid w:val="00097820"/>
    <w:rsid w:val="000A1AF3"/>
    <w:rsid w:val="000A3627"/>
    <w:rsid w:val="000A419F"/>
    <w:rsid w:val="000A5E77"/>
    <w:rsid w:val="000C6389"/>
    <w:rsid w:val="000D25FF"/>
    <w:rsid w:val="000E103D"/>
    <w:rsid w:val="000E1C3C"/>
    <w:rsid w:val="000E1EBC"/>
    <w:rsid w:val="000E52A0"/>
    <w:rsid w:val="00115CFD"/>
    <w:rsid w:val="0013279C"/>
    <w:rsid w:val="0013285D"/>
    <w:rsid w:val="00152587"/>
    <w:rsid w:val="001569E5"/>
    <w:rsid w:val="001647EA"/>
    <w:rsid w:val="001654EE"/>
    <w:rsid w:val="001709D6"/>
    <w:rsid w:val="001749D5"/>
    <w:rsid w:val="00176193"/>
    <w:rsid w:val="00176D0E"/>
    <w:rsid w:val="001A0D8D"/>
    <w:rsid w:val="001A41C6"/>
    <w:rsid w:val="001B20DB"/>
    <w:rsid w:val="001C6D71"/>
    <w:rsid w:val="001D57F3"/>
    <w:rsid w:val="001D592C"/>
    <w:rsid w:val="001D6C84"/>
    <w:rsid w:val="001D7D01"/>
    <w:rsid w:val="001E6925"/>
    <w:rsid w:val="001F0669"/>
    <w:rsid w:val="001F5FFE"/>
    <w:rsid w:val="00206828"/>
    <w:rsid w:val="00215C89"/>
    <w:rsid w:val="00232CB2"/>
    <w:rsid w:val="002406B9"/>
    <w:rsid w:val="00242413"/>
    <w:rsid w:val="00242C55"/>
    <w:rsid w:val="002511EA"/>
    <w:rsid w:val="00251C5B"/>
    <w:rsid w:val="0026243A"/>
    <w:rsid w:val="00267E69"/>
    <w:rsid w:val="00271964"/>
    <w:rsid w:val="002732E7"/>
    <w:rsid w:val="002956D8"/>
    <w:rsid w:val="002A1B35"/>
    <w:rsid w:val="002B0657"/>
    <w:rsid w:val="002D5A01"/>
    <w:rsid w:val="002D65E8"/>
    <w:rsid w:val="002E0505"/>
    <w:rsid w:val="002E0506"/>
    <w:rsid w:val="002F4FD5"/>
    <w:rsid w:val="00311172"/>
    <w:rsid w:val="003121DD"/>
    <w:rsid w:val="003168A2"/>
    <w:rsid w:val="00320170"/>
    <w:rsid w:val="003332B1"/>
    <w:rsid w:val="00343D5C"/>
    <w:rsid w:val="00353AEB"/>
    <w:rsid w:val="00357972"/>
    <w:rsid w:val="00361E87"/>
    <w:rsid w:val="00365425"/>
    <w:rsid w:val="003672D8"/>
    <w:rsid w:val="00384870"/>
    <w:rsid w:val="00394C9D"/>
    <w:rsid w:val="003B15E2"/>
    <w:rsid w:val="003B4599"/>
    <w:rsid w:val="003B7AD3"/>
    <w:rsid w:val="003E26EE"/>
    <w:rsid w:val="00402502"/>
    <w:rsid w:val="00423BA6"/>
    <w:rsid w:val="00460D6A"/>
    <w:rsid w:val="004667F3"/>
    <w:rsid w:val="00466D64"/>
    <w:rsid w:val="00471DEE"/>
    <w:rsid w:val="00480066"/>
    <w:rsid w:val="004A7B7E"/>
    <w:rsid w:val="004B561F"/>
    <w:rsid w:val="004C0FAD"/>
    <w:rsid w:val="004D1459"/>
    <w:rsid w:val="004D51C3"/>
    <w:rsid w:val="004E57F8"/>
    <w:rsid w:val="004E6BA9"/>
    <w:rsid w:val="004F2398"/>
    <w:rsid w:val="00506FF0"/>
    <w:rsid w:val="0050725D"/>
    <w:rsid w:val="00512169"/>
    <w:rsid w:val="00514534"/>
    <w:rsid w:val="00520678"/>
    <w:rsid w:val="00524F7A"/>
    <w:rsid w:val="00530272"/>
    <w:rsid w:val="00531757"/>
    <w:rsid w:val="00532BB3"/>
    <w:rsid w:val="00535207"/>
    <w:rsid w:val="00543322"/>
    <w:rsid w:val="0055217A"/>
    <w:rsid w:val="00552988"/>
    <w:rsid w:val="00577562"/>
    <w:rsid w:val="005937C5"/>
    <w:rsid w:val="005B2F94"/>
    <w:rsid w:val="005C171B"/>
    <w:rsid w:val="005C18F9"/>
    <w:rsid w:val="005D3DCC"/>
    <w:rsid w:val="005D4636"/>
    <w:rsid w:val="005D6183"/>
    <w:rsid w:val="005E6906"/>
    <w:rsid w:val="0061615E"/>
    <w:rsid w:val="00637722"/>
    <w:rsid w:val="00656B47"/>
    <w:rsid w:val="00656EA6"/>
    <w:rsid w:val="0066609B"/>
    <w:rsid w:val="00673D7D"/>
    <w:rsid w:val="00674B73"/>
    <w:rsid w:val="006A2C9E"/>
    <w:rsid w:val="006A4FE8"/>
    <w:rsid w:val="006A54B7"/>
    <w:rsid w:val="006A6EED"/>
    <w:rsid w:val="006C25E7"/>
    <w:rsid w:val="006D039F"/>
    <w:rsid w:val="006D4031"/>
    <w:rsid w:val="00700E77"/>
    <w:rsid w:val="00711158"/>
    <w:rsid w:val="00715639"/>
    <w:rsid w:val="0072072E"/>
    <w:rsid w:val="00731B36"/>
    <w:rsid w:val="0073278A"/>
    <w:rsid w:val="00750A09"/>
    <w:rsid w:val="00751C99"/>
    <w:rsid w:val="00751DA5"/>
    <w:rsid w:val="00757A0C"/>
    <w:rsid w:val="0076234C"/>
    <w:rsid w:val="00766007"/>
    <w:rsid w:val="007724A3"/>
    <w:rsid w:val="007724CB"/>
    <w:rsid w:val="00773597"/>
    <w:rsid w:val="007761E3"/>
    <w:rsid w:val="00791BBF"/>
    <w:rsid w:val="00793BEC"/>
    <w:rsid w:val="0079435F"/>
    <w:rsid w:val="007944D5"/>
    <w:rsid w:val="00795A7B"/>
    <w:rsid w:val="007A016C"/>
    <w:rsid w:val="007A2385"/>
    <w:rsid w:val="007A45D1"/>
    <w:rsid w:val="007A6981"/>
    <w:rsid w:val="007B7D97"/>
    <w:rsid w:val="007C057B"/>
    <w:rsid w:val="007C2BB7"/>
    <w:rsid w:val="007C550E"/>
    <w:rsid w:val="007D588B"/>
    <w:rsid w:val="007E5F98"/>
    <w:rsid w:val="0080586C"/>
    <w:rsid w:val="008121E8"/>
    <w:rsid w:val="008159F8"/>
    <w:rsid w:val="0081685D"/>
    <w:rsid w:val="008171C5"/>
    <w:rsid w:val="0082015F"/>
    <w:rsid w:val="008333F5"/>
    <w:rsid w:val="00835A1D"/>
    <w:rsid w:val="00852CBE"/>
    <w:rsid w:val="00855BD5"/>
    <w:rsid w:val="00855CCF"/>
    <w:rsid w:val="008579BC"/>
    <w:rsid w:val="008742AF"/>
    <w:rsid w:val="00877E7B"/>
    <w:rsid w:val="00877F99"/>
    <w:rsid w:val="00894638"/>
    <w:rsid w:val="008A258C"/>
    <w:rsid w:val="008A3015"/>
    <w:rsid w:val="008B2DFB"/>
    <w:rsid w:val="008B7C8B"/>
    <w:rsid w:val="008C0E5B"/>
    <w:rsid w:val="008C7556"/>
    <w:rsid w:val="008C7FF5"/>
    <w:rsid w:val="008D6D2E"/>
    <w:rsid w:val="008D79B4"/>
    <w:rsid w:val="00901C24"/>
    <w:rsid w:val="0091019D"/>
    <w:rsid w:val="00911348"/>
    <w:rsid w:val="00913B0F"/>
    <w:rsid w:val="009226D9"/>
    <w:rsid w:val="00923462"/>
    <w:rsid w:val="00923E6B"/>
    <w:rsid w:val="00933F9E"/>
    <w:rsid w:val="00934B1A"/>
    <w:rsid w:val="00940106"/>
    <w:rsid w:val="00946B65"/>
    <w:rsid w:val="0095359D"/>
    <w:rsid w:val="009568A9"/>
    <w:rsid w:val="0096134F"/>
    <w:rsid w:val="00964CF4"/>
    <w:rsid w:val="009716CC"/>
    <w:rsid w:val="009810B3"/>
    <w:rsid w:val="009838C6"/>
    <w:rsid w:val="0099121B"/>
    <w:rsid w:val="00991D33"/>
    <w:rsid w:val="009A5887"/>
    <w:rsid w:val="009A7CCE"/>
    <w:rsid w:val="009B4AC6"/>
    <w:rsid w:val="009B7694"/>
    <w:rsid w:val="009E2638"/>
    <w:rsid w:val="009F6EAC"/>
    <w:rsid w:val="00A004ED"/>
    <w:rsid w:val="00A03191"/>
    <w:rsid w:val="00A0650F"/>
    <w:rsid w:val="00A07025"/>
    <w:rsid w:val="00A140B2"/>
    <w:rsid w:val="00A14374"/>
    <w:rsid w:val="00A1716D"/>
    <w:rsid w:val="00A20515"/>
    <w:rsid w:val="00A2225A"/>
    <w:rsid w:val="00A34710"/>
    <w:rsid w:val="00A3676F"/>
    <w:rsid w:val="00A40108"/>
    <w:rsid w:val="00A4700A"/>
    <w:rsid w:val="00A50A92"/>
    <w:rsid w:val="00A55F14"/>
    <w:rsid w:val="00A5692E"/>
    <w:rsid w:val="00A652DD"/>
    <w:rsid w:val="00A761ED"/>
    <w:rsid w:val="00A82A57"/>
    <w:rsid w:val="00A83A31"/>
    <w:rsid w:val="00A85BF3"/>
    <w:rsid w:val="00A94549"/>
    <w:rsid w:val="00A94F1B"/>
    <w:rsid w:val="00AA6048"/>
    <w:rsid w:val="00AB1390"/>
    <w:rsid w:val="00AC7060"/>
    <w:rsid w:val="00AE04D3"/>
    <w:rsid w:val="00AE1709"/>
    <w:rsid w:val="00B05AAE"/>
    <w:rsid w:val="00B23445"/>
    <w:rsid w:val="00B366F2"/>
    <w:rsid w:val="00B665C8"/>
    <w:rsid w:val="00B7784A"/>
    <w:rsid w:val="00BA6946"/>
    <w:rsid w:val="00BB165A"/>
    <w:rsid w:val="00BB4C1B"/>
    <w:rsid w:val="00BC459B"/>
    <w:rsid w:val="00C1357A"/>
    <w:rsid w:val="00C17575"/>
    <w:rsid w:val="00C22A78"/>
    <w:rsid w:val="00C26C04"/>
    <w:rsid w:val="00C26F2C"/>
    <w:rsid w:val="00C44C3A"/>
    <w:rsid w:val="00C633BD"/>
    <w:rsid w:val="00C706AA"/>
    <w:rsid w:val="00C742AA"/>
    <w:rsid w:val="00C83959"/>
    <w:rsid w:val="00CA3DE2"/>
    <w:rsid w:val="00CB257D"/>
    <w:rsid w:val="00CB4154"/>
    <w:rsid w:val="00CC1F90"/>
    <w:rsid w:val="00CC3499"/>
    <w:rsid w:val="00CC6B6F"/>
    <w:rsid w:val="00CE54A2"/>
    <w:rsid w:val="00CF23B8"/>
    <w:rsid w:val="00D057B4"/>
    <w:rsid w:val="00D11FEC"/>
    <w:rsid w:val="00D1592A"/>
    <w:rsid w:val="00D25D37"/>
    <w:rsid w:val="00D312B6"/>
    <w:rsid w:val="00D431BC"/>
    <w:rsid w:val="00D55DCA"/>
    <w:rsid w:val="00D64226"/>
    <w:rsid w:val="00D75919"/>
    <w:rsid w:val="00D76ED7"/>
    <w:rsid w:val="00D85513"/>
    <w:rsid w:val="00D8554D"/>
    <w:rsid w:val="00DA3528"/>
    <w:rsid w:val="00DB3F19"/>
    <w:rsid w:val="00DC55AA"/>
    <w:rsid w:val="00DC6D7F"/>
    <w:rsid w:val="00DE4D76"/>
    <w:rsid w:val="00DF2D28"/>
    <w:rsid w:val="00DF3CFE"/>
    <w:rsid w:val="00DF7094"/>
    <w:rsid w:val="00E04F49"/>
    <w:rsid w:val="00E14648"/>
    <w:rsid w:val="00E2087A"/>
    <w:rsid w:val="00E2498E"/>
    <w:rsid w:val="00E254A4"/>
    <w:rsid w:val="00E2673D"/>
    <w:rsid w:val="00E26FBA"/>
    <w:rsid w:val="00E47DE0"/>
    <w:rsid w:val="00E5435B"/>
    <w:rsid w:val="00E546F6"/>
    <w:rsid w:val="00E60B4D"/>
    <w:rsid w:val="00E61B64"/>
    <w:rsid w:val="00E6234A"/>
    <w:rsid w:val="00E67295"/>
    <w:rsid w:val="00E927EC"/>
    <w:rsid w:val="00E97E62"/>
    <w:rsid w:val="00EA27FC"/>
    <w:rsid w:val="00EA73A5"/>
    <w:rsid w:val="00EB1DB4"/>
    <w:rsid w:val="00EC4493"/>
    <w:rsid w:val="00EE7E59"/>
    <w:rsid w:val="00EF413B"/>
    <w:rsid w:val="00F06458"/>
    <w:rsid w:val="00F30CBF"/>
    <w:rsid w:val="00F35C27"/>
    <w:rsid w:val="00F41A2C"/>
    <w:rsid w:val="00F435FD"/>
    <w:rsid w:val="00F514CE"/>
    <w:rsid w:val="00F52D92"/>
    <w:rsid w:val="00F55B18"/>
    <w:rsid w:val="00F56C4C"/>
    <w:rsid w:val="00F57B68"/>
    <w:rsid w:val="00F70504"/>
    <w:rsid w:val="00F7101F"/>
    <w:rsid w:val="00F71559"/>
    <w:rsid w:val="00F802B3"/>
    <w:rsid w:val="00FA7D13"/>
    <w:rsid w:val="00FC21FE"/>
    <w:rsid w:val="00FD30AA"/>
    <w:rsid w:val="00FD7E77"/>
    <w:rsid w:val="00FF5E0A"/>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hr-HR" w:eastAsia="hr-H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2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34"/>
    <w:rPr>
      <w:rFonts w:ascii="Tahoma" w:hAnsi="Tahoma" w:cs="Tahoma"/>
      <w:sz w:val="16"/>
      <w:szCs w:val="16"/>
    </w:rPr>
  </w:style>
  <w:style w:type="paragraph" w:styleId="ListParagraph">
    <w:name w:val="List Paragraph"/>
    <w:basedOn w:val="Normal"/>
    <w:uiPriority w:val="34"/>
    <w:qFormat/>
    <w:rsid w:val="00CF23B8"/>
    <w:pPr>
      <w:ind w:left="720"/>
      <w:contextualSpacing/>
    </w:pPr>
  </w:style>
  <w:style w:type="table" w:styleId="TableGrid">
    <w:name w:val="Table Grid"/>
    <w:basedOn w:val="TableNormal"/>
    <w:uiPriority w:val="99"/>
    <w:locked/>
    <w:rsid w:val="0079435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353AEB"/>
    <w:rPr>
      <w:rFonts w:ascii="Arial" w:hAnsi="Arial" w:cs="Arial" w:hint="default"/>
      <w:color w:val="000000"/>
      <w:sz w:val="20"/>
      <w:szCs w:val="20"/>
    </w:rPr>
  </w:style>
  <w:style w:type="character" w:customStyle="1" w:styleId="result">
    <w:name w:val="result"/>
    <w:basedOn w:val="DefaultParagraphFont"/>
    <w:rsid w:val="00353AEB"/>
    <w:rPr>
      <w:color w:val="000080"/>
    </w:rPr>
  </w:style>
  <w:style w:type="character" w:styleId="HTMLAcronym">
    <w:name w:val="HTML Acronym"/>
    <w:basedOn w:val="DefaultParagraphFont"/>
    <w:uiPriority w:val="99"/>
    <w:semiHidden/>
    <w:unhideWhenUsed/>
    <w:rsid w:val="00353AEB"/>
  </w:style>
  <w:style w:type="paragraph" w:customStyle="1" w:styleId="small">
    <w:name w:val="small"/>
    <w:basedOn w:val="Normal"/>
    <w:rsid w:val="00353AEB"/>
    <w:pPr>
      <w:spacing w:after="0" w:line="240" w:lineRule="auto"/>
    </w:pPr>
    <w:rPr>
      <w:rFonts w:ascii="Arial" w:eastAsia="Times New Roman" w:hAnsi="Arial" w:cs="Arial"/>
      <w:sz w:val="19"/>
      <w:szCs w:val="19"/>
      <w:lang w:eastAsia="hr-HR"/>
    </w:rPr>
  </w:style>
  <w:style w:type="paragraph" w:customStyle="1" w:styleId="Header2">
    <w:name w:val="Header2"/>
    <w:basedOn w:val="Normal"/>
    <w:rsid w:val="00353AEB"/>
    <w:pPr>
      <w:spacing w:after="138" w:line="240" w:lineRule="auto"/>
    </w:pPr>
    <w:rPr>
      <w:rFonts w:ascii="Arial" w:eastAsia="Times New Roman" w:hAnsi="Arial" w:cs="Arial"/>
      <w:b/>
      <w:bCs/>
      <w:lang w:eastAsia="hr-HR"/>
    </w:rPr>
  </w:style>
  <w:style w:type="character" w:customStyle="1" w:styleId="apple-converted-space">
    <w:name w:val="apple-converted-space"/>
    <w:basedOn w:val="DefaultParagraphFont"/>
    <w:rsid w:val="00A03191"/>
  </w:style>
  <w:style w:type="character" w:styleId="Hyperlink">
    <w:name w:val="Hyperlink"/>
    <w:basedOn w:val="DefaultParagraphFont"/>
    <w:uiPriority w:val="99"/>
    <w:unhideWhenUsed/>
    <w:rsid w:val="001B20DB"/>
    <w:rPr>
      <w:color w:val="0000FF" w:themeColor="hyperlink"/>
      <w:u w:val="single"/>
    </w:rPr>
  </w:style>
  <w:style w:type="paragraph" w:styleId="Header">
    <w:name w:val="header"/>
    <w:basedOn w:val="Normal"/>
    <w:link w:val="HeaderChar"/>
    <w:uiPriority w:val="99"/>
    <w:unhideWhenUsed/>
    <w:rsid w:val="00020C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20C7C"/>
    <w:rPr>
      <w:sz w:val="18"/>
      <w:szCs w:val="18"/>
      <w:lang w:eastAsia="en-US"/>
    </w:rPr>
  </w:style>
  <w:style w:type="paragraph" w:styleId="Footer">
    <w:name w:val="footer"/>
    <w:basedOn w:val="Normal"/>
    <w:link w:val="FooterChar"/>
    <w:uiPriority w:val="99"/>
    <w:unhideWhenUsed/>
    <w:rsid w:val="00020C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20C7C"/>
    <w:rPr>
      <w:sz w:val="18"/>
      <w:szCs w:val="18"/>
      <w:lang w:eastAsia="en-US"/>
    </w:rPr>
  </w:style>
  <w:style w:type="character" w:styleId="CommentReference">
    <w:name w:val="annotation reference"/>
    <w:rsid w:val="00A94F1B"/>
    <w:rPr>
      <w:rFonts w:cs="Times New Roman"/>
      <w:sz w:val="21"/>
      <w:szCs w:val="21"/>
    </w:rPr>
  </w:style>
  <w:style w:type="paragraph" w:styleId="CommentText">
    <w:name w:val="annotation text"/>
    <w:basedOn w:val="Normal"/>
    <w:link w:val="CommentTextChar"/>
    <w:rsid w:val="00A94F1B"/>
    <w:pPr>
      <w:spacing w:after="0" w:line="240" w:lineRule="auto"/>
    </w:pPr>
    <w:rPr>
      <w:rFonts w:ascii="Times New Roman" w:eastAsia="宋体" w:hAnsi="Times New Roman"/>
      <w:sz w:val="24"/>
      <w:szCs w:val="24"/>
      <w:lang w:val="en-US"/>
    </w:rPr>
  </w:style>
  <w:style w:type="character" w:customStyle="1" w:styleId="CommentTextChar">
    <w:name w:val="Comment Text Char"/>
    <w:basedOn w:val="DefaultParagraphFont"/>
    <w:link w:val="CommentText"/>
    <w:rsid w:val="00A94F1B"/>
    <w:rPr>
      <w:rFonts w:ascii="Times New Roman" w:eastAsia="宋体" w:hAnsi="Times New Roman"/>
      <w:sz w:val="24"/>
      <w:szCs w:val="24"/>
      <w:lang w:val="en-US" w:eastAsia="en-US"/>
    </w:rPr>
  </w:style>
  <w:style w:type="paragraph" w:styleId="NormalWeb">
    <w:name w:val="Normal (Web)"/>
    <w:basedOn w:val="Normal"/>
    <w:uiPriority w:val="99"/>
    <w:unhideWhenUsed/>
    <w:rsid w:val="00A94F1B"/>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locked/>
    <w:rsid w:val="00A94F1B"/>
    <w:rPr>
      <w:b/>
      <w:bCs/>
    </w:rPr>
  </w:style>
  <w:style w:type="character" w:styleId="Emphasis">
    <w:name w:val="Emphasis"/>
    <w:qFormat/>
    <w:locked/>
    <w:rsid w:val="003332B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hr-HR" w:eastAsia="hr-H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2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34"/>
    <w:rPr>
      <w:rFonts w:ascii="Tahoma" w:hAnsi="Tahoma" w:cs="Tahoma"/>
      <w:sz w:val="16"/>
      <w:szCs w:val="16"/>
    </w:rPr>
  </w:style>
  <w:style w:type="paragraph" w:styleId="ListParagraph">
    <w:name w:val="List Paragraph"/>
    <w:basedOn w:val="Normal"/>
    <w:uiPriority w:val="34"/>
    <w:qFormat/>
    <w:rsid w:val="00CF23B8"/>
    <w:pPr>
      <w:ind w:left="720"/>
      <w:contextualSpacing/>
    </w:pPr>
  </w:style>
  <w:style w:type="table" w:styleId="TableGrid">
    <w:name w:val="Table Grid"/>
    <w:basedOn w:val="TableNormal"/>
    <w:uiPriority w:val="99"/>
    <w:locked/>
    <w:rsid w:val="0079435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353AEB"/>
    <w:rPr>
      <w:rFonts w:ascii="Arial" w:hAnsi="Arial" w:cs="Arial" w:hint="default"/>
      <w:color w:val="000000"/>
      <w:sz w:val="20"/>
      <w:szCs w:val="20"/>
    </w:rPr>
  </w:style>
  <w:style w:type="character" w:customStyle="1" w:styleId="result">
    <w:name w:val="result"/>
    <w:basedOn w:val="DefaultParagraphFont"/>
    <w:rsid w:val="00353AEB"/>
    <w:rPr>
      <w:color w:val="000080"/>
    </w:rPr>
  </w:style>
  <w:style w:type="character" w:styleId="HTMLAcronym">
    <w:name w:val="HTML Acronym"/>
    <w:basedOn w:val="DefaultParagraphFont"/>
    <w:uiPriority w:val="99"/>
    <w:semiHidden/>
    <w:unhideWhenUsed/>
    <w:rsid w:val="00353AEB"/>
  </w:style>
  <w:style w:type="paragraph" w:customStyle="1" w:styleId="small">
    <w:name w:val="small"/>
    <w:basedOn w:val="Normal"/>
    <w:rsid w:val="00353AEB"/>
    <w:pPr>
      <w:spacing w:after="0" w:line="240" w:lineRule="auto"/>
    </w:pPr>
    <w:rPr>
      <w:rFonts w:ascii="Arial" w:eastAsia="Times New Roman" w:hAnsi="Arial" w:cs="Arial"/>
      <w:sz w:val="19"/>
      <w:szCs w:val="19"/>
      <w:lang w:eastAsia="hr-HR"/>
    </w:rPr>
  </w:style>
  <w:style w:type="paragraph" w:customStyle="1" w:styleId="Header2">
    <w:name w:val="Header2"/>
    <w:basedOn w:val="Normal"/>
    <w:rsid w:val="00353AEB"/>
    <w:pPr>
      <w:spacing w:after="138" w:line="240" w:lineRule="auto"/>
    </w:pPr>
    <w:rPr>
      <w:rFonts w:ascii="Arial" w:eastAsia="Times New Roman" w:hAnsi="Arial" w:cs="Arial"/>
      <w:b/>
      <w:bCs/>
      <w:lang w:eastAsia="hr-HR"/>
    </w:rPr>
  </w:style>
  <w:style w:type="character" w:customStyle="1" w:styleId="apple-converted-space">
    <w:name w:val="apple-converted-space"/>
    <w:basedOn w:val="DefaultParagraphFont"/>
    <w:rsid w:val="00A03191"/>
  </w:style>
  <w:style w:type="character" w:styleId="Hyperlink">
    <w:name w:val="Hyperlink"/>
    <w:basedOn w:val="DefaultParagraphFont"/>
    <w:uiPriority w:val="99"/>
    <w:unhideWhenUsed/>
    <w:rsid w:val="001B20DB"/>
    <w:rPr>
      <w:color w:val="0000FF" w:themeColor="hyperlink"/>
      <w:u w:val="single"/>
    </w:rPr>
  </w:style>
  <w:style w:type="paragraph" w:styleId="Header">
    <w:name w:val="header"/>
    <w:basedOn w:val="Normal"/>
    <w:link w:val="HeaderChar"/>
    <w:uiPriority w:val="99"/>
    <w:unhideWhenUsed/>
    <w:rsid w:val="00020C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20C7C"/>
    <w:rPr>
      <w:sz w:val="18"/>
      <w:szCs w:val="18"/>
      <w:lang w:eastAsia="en-US"/>
    </w:rPr>
  </w:style>
  <w:style w:type="paragraph" w:styleId="Footer">
    <w:name w:val="footer"/>
    <w:basedOn w:val="Normal"/>
    <w:link w:val="FooterChar"/>
    <w:uiPriority w:val="99"/>
    <w:unhideWhenUsed/>
    <w:rsid w:val="00020C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20C7C"/>
    <w:rPr>
      <w:sz w:val="18"/>
      <w:szCs w:val="18"/>
      <w:lang w:eastAsia="en-US"/>
    </w:rPr>
  </w:style>
  <w:style w:type="character" w:styleId="CommentReference">
    <w:name w:val="annotation reference"/>
    <w:rsid w:val="00A94F1B"/>
    <w:rPr>
      <w:rFonts w:cs="Times New Roman"/>
      <w:sz w:val="21"/>
      <w:szCs w:val="21"/>
    </w:rPr>
  </w:style>
  <w:style w:type="paragraph" w:styleId="CommentText">
    <w:name w:val="annotation text"/>
    <w:basedOn w:val="Normal"/>
    <w:link w:val="CommentTextChar"/>
    <w:rsid w:val="00A94F1B"/>
    <w:pPr>
      <w:spacing w:after="0" w:line="240" w:lineRule="auto"/>
    </w:pPr>
    <w:rPr>
      <w:rFonts w:ascii="Times New Roman" w:eastAsia="宋体" w:hAnsi="Times New Roman"/>
      <w:sz w:val="24"/>
      <w:szCs w:val="24"/>
      <w:lang w:val="en-US"/>
    </w:rPr>
  </w:style>
  <w:style w:type="character" w:customStyle="1" w:styleId="CommentTextChar">
    <w:name w:val="Comment Text Char"/>
    <w:basedOn w:val="DefaultParagraphFont"/>
    <w:link w:val="CommentText"/>
    <w:rsid w:val="00A94F1B"/>
    <w:rPr>
      <w:rFonts w:ascii="Times New Roman" w:eastAsia="宋体" w:hAnsi="Times New Roman"/>
      <w:sz w:val="24"/>
      <w:szCs w:val="24"/>
      <w:lang w:val="en-US" w:eastAsia="en-US"/>
    </w:rPr>
  </w:style>
  <w:style w:type="paragraph" w:styleId="NormalWeb">
    <w:name w:val="Normal (Web)"/>
    <w:basedOn w:val="Normal"/>
    <w:uiPriority w:val="99"/>
    <w:unhideWhenUsed/>
    <w:rsid w:val="00A94F1B"/>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locked/>
    <w:rsid w:val="00A94F1B"/>
    <w:rPr>
      <w:b/>
      <w:bCs/>
    </w:rPr>
  </w:style>
  <w:style w:type="character" w:styleId="Emphasis">
    <w:name w:val="Emphasis"/>
    <w:qFormat/>
    <w:locked/>
    <w:rsid w:val="003332B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555">
      <w:bodyDiv w:val="1"/>
      <w:marLeft w:val="0"/>
      <w:marRight w:val="0"/>
      <w:marTop w:val="0"/>
      <w:marBottom w:val="0"/>
      <w:divBdr>
        <w:top w:val="none" w:sz="0" w:space="0" w:color="auto"/>
        <w:left w:val="none" w:sz="0" w:space="0" w:color="auto"/>
        <w:bottom w:val="none" w:sz="0" w:space="0" w:color="auto"/>
        <w:right w:val="none" w:sz="0" w:space="0" w:color="auto"/>
      </w:divBdr>
    </w:div>
    <w:div w:id="672610415">
      <w:marLeft w:val="0"/>
      <w:marRight w:val="0"/>
      <w:marTop w:val="0"/>
      <w:marBottom w:val="0"/>
      <w:divBdr>
        <w:top w:val="none" w:sz="0" w:space="0" w:color="auto"/>
        <w:left w:val="none" w:sz="0" w:space="0" w:color="auto"/>
        <w:bottom w:val="none" w:sz="0" w:space="0" w:color="auto"/>
        <w:right w:val="none" w:sz="0" w:space="0" w:color="auto"/>
      </w:divBdr>
      <w:divsChild>
        <w:div w:id="672610416">
          <w:marLeft w:val="0"/>
          <w:marRight w:val="0"/>
          <w:marTop w:val="0"/>
          <w:marBottom w:val="0"/>
          <w:divBdr>
            <w:top w:val="none" w:sz="0" w:space="0" w:color="auto"/>
            <w:left w:val="none" w:sz="0" w:space="0" w:color="auto"/>
            <w:bottom w:val="none" w:sz="0" w:space="0" w:color="auto"/>
            <w:right w:val="none" w:sz="0" w:space="0" w:color="auto"/>
          </w:divBdr>
          <w:divsChild>
            <w:div w:id="6726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417">
      <w:marLeft w:val="0"/>
      <w:marRight w:val="0"/>
      <w:marTop w:val="0"/>
      <w:marBottom w:val="0"/>
      <w:divBdr>
        <w:top w:val="none" w:sz="0" w:space="0" w:color="auto"/>
        <w:left w:val="none" w:sz="0" w:space="0" w:color="auto"/>
        <w:bottom w:val="none" w:sz="0" w:space="0" w:color="auto"/>
        <w:right w:val="none" w:sz="0" w:space="0" w:color="auto"/>
      </w:divBdr>
      <w:divsChild>
        <w:div w:id="672610418">
          <w:marLeft w:val="0"/>
          <w:marRight w:val="0"/>
          <w:marTop w:val="0"/>
          <w:marBottom w:val="0"/>
          <w:divBdr>
            <w:top w:val="none" w:sz="0" w:space="0" w:color="auto"/>
            <w:left w:val="none" w:sz="0" w:space="0" w:color="auto"/>
            <w:bottom w:val="none" w:sz="0" w:space="0" w:color="auto"/>
            <w:right w:val="none" w:sz="0" w:space="0" w:color="auto"/>
          </w:divBdr>
          <w:divsChild>
            <w:div w:id="672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184">
      <w:bodyDiv w:val="1"/>
      <w:marLeft w:val="0"/>
      <w:marRight w:val="0"/>
      <w:marTop w:val="0"/>
      <w:marBottom w:val="0"/>
      <w:divBdr>
        <w:top w:val="none" w:sz="0" w:space="0" w:color="auto"/>
        <w:left w:val="none" w:sz="0" w:space="0" w:color="auto"/>
        <w:bottom w:val="none" w:sz="0" w:space="0" w:color="auto"/>
        <w:right w:val="none" w:sz="0" w:space="0" w:color="auto"/>
      </w:divBdr>
    </w:div>
    <w:div w:id="1379627368">
      <w:bodyDiv w:val="1"/>
      <w:marLeft w:val="0"/>
      <w:marRight w:val="0"/>
      <w:marTop w:val="0"/>
      <w:marBottom w:val="0"/>
      <w:divBdr>
        <w:top w:val="none" w:sz="0" w:space="0" w:color="auto"/>
        <w:left w:val="none" w:sz="0" w:space="0" w:color="auto"/>
        <w:bottom w:val="none" w:sz="0" w:space="0" w:color="auto"/>
        <w:right w:val="none" w:sz="0" w:space="0" w:color="auto"/>
      </w:divBdr>
    </w:div>
    <w:div w:id="17250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ucic@id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4E4-5F2B-2F47-80A3-CA1D81A1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5779</Words>
  <Characters>32942</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To the Editor,</vt:lpstr>
    </vt:vector>
  </TitlesOfParts>
  <Company>KBMerkur</Company>
  <LinksUpToDate>false</LinksUpToDate>
  <CharactersWithSpaces>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Editor,</dc:title>
  <dc:creator>Igor</dc:creator>
  <cp:lastModifiedBy>Na Ma</cp:lastModifiedBy>
  <cp:revision>2</cp:revision>
  <cp:lastPrinted>2016-10-28T20:25:00Z</cp:lastPrinted>
  <dcterms:created xsi:type="dcterms:W3CDTF">2017-02-28T15:48:00Z</dcterms:created>
  <dcterms:modified xsi:type="dcterms:W3CDTF">2017-02-28T15:48:00Z</dcterms:modified>
</cp:coreProperties>
</file>