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4F2F" w:rsidRPr="00D42D47" w:rsidRDefault="00364F2F" w:rsidP="00C946BF">
      <w:pPr>
        <w:spacing w:line="360" w:lineRule="auto"/>
        <w:jc w:val="both"/>
        <w:rPr>
          <w:rFonts w:ascii="Book Antiqua" w:eastAsia="Times New Roman" w:hAnsi="Book Antiqua"/>
          <w:b/>
          <w:bCs/>
          <w:color w:val="000000"/>
        </w:rPr>
      </w:pPr>
      <w:r w:rsidRPr="00D42D47">
        <w:rPr>
          <w:rFonts w:ascii="Book Antiqua" w:eastAsia="Times New Roman" w:hAnsi="Book Antiqua"/>
          <w:b/>
          <w:bCs/>
          <w:color w:val="0000FF"/>
        </w:rPr>
        <w:t xml:space="preserve">Name of journal: </w:t>
      </w:r>
      <w:r w:rsidRPr="00D42D47">
        <w:rPr>
          <w:rFonts w:ascii="Book Antiqua" w:eastAsia="Times New Roman" w:hAnsi="Book Antiqua"/>
          <w:b/>
          <w:bCs/>
          <w:color w:val="000000"/>
        </w:rPr>
        <w:t>World Journal of Gastroenterology</w:t>
      </w:r>
    </w:p>
    <w:p w:rsidR="00364F2F" w:rsidRPr="00D42D47" w:rsidRDefault="00364F2F" w:rsidP="00C946BF">
      <w:pPr>
        <w:spacing w:line="360" w:lineRule="auto"/>
        <w:jc w:val="both"/>
        <w:rPr>
          <w:rFonts w:ascii="Book Antiqua" w:hAnsi="Book Antiqua" w:cs="Book Antiqua"/>
          <w:b/>
          <w:bCs/>
          <w:color w:val="0000FF"/>
          <w:lang w:eastAsia="zh-CN"/>
        </w:rPr>
      </w:pPr>
      <w:r w:rsidRPr="00D42D47">
        <w:rPr>
          <w:rFonts w:ascii="Book Antiqua" w:eastAsia="Times New Roman" w:hAnsi="Book Antiqua"/>
          <w:b/>
          <w:bCs/>
          <w:color w:val="0000FF"/>
        </w:rPr>
        <w:t>ESPS Manuscript NO:</w:t>
      </w:r>
      <w:r w:rsidRPr="00D42D47">
        <w:rPr>
          <w:rFonts w:ascii="Book Antiqua" w:hAnsi="Book Antiqua" w:cs="Book Antiqua"/>
          <w:b/>
          <w:bCs/>
          <w:color w:val="0000FF"/>
          <w:lang w:eastAsia="zh-CN"/>
        </w:rPr>
        <w:t xml:space="preserve"> </w:t>
      </w:r>
      <w:r w:rsidRPr="00D42D47">
        <w:rPr>
          <w:rFonts w:ascii="Book Antiqua" w:hAnsi="Book Antiqua" w:cs="Book Antiqua"/>
          <w:b/>
          <w:bCs/>
          <w:color w:val="000000"/>
          <w:lang w:eastAsia="zh-CN"/>
        </w:rPr>
        <w:t>100</w:t>
      </w:r>
    </w:p>
    <w:p w:rsidR="00364F2F" w:rsidRPr="00D42D47" w:rsidRDefault="00364F2F" w:rsidP="00C946BF">
      <w:pPr>
        <w:spacing w:line="360" w:lineRule="auto"/>
        <w:ind w:right="210"/>
        <w:jc w:val="both"/>
        <w:rPr>
          <w:rFonts w:ascii="Book Antiqua" w:eastAsia="幼圆" w:hAnsi="Book Antiqua"/>
          <w:b/>
          <w:bCs/>
          <w:color w:val="0000FF"/>
          <w:lang w:val="nl-NL"/>
        </w:rPr>
      </w:pPr>
      <w:r w:rsidRPr="00D42D47">
        <w:rPr>
          <w:rFonts w:ascii="Book Antiqua" w:eastAsia="Times New Roman" w:hAnsi="Book Antiqua"/>
          <w:b/>
          <w:bCs/>
          <w:color w:val="0000FF"/>
        </w:rPr>
        <w:t>Columns:</w:t>
      </w:r>
      <w:r w:rsidRPr="00D42D47">
        <w:rPr>
          <w:rFonts w:ascii="Book Antiqua" w:eastAsia="Times New Roman" w:hAnsi="Book Antiqua"/>
          <w:b/>
          <w:bCs/>
        </w:rPr>
        <w:t xml:space="preserve"> </w:t>
      </w:r>
      <w:r w:rsidRPr="00D42D47">
        <w:rPr>
          <w:rFonts w:ascii="Book Antiqua" w:eastAsia="幼圆" w:hAnsi="Book Antiqua" w:cs="Book Antiqua"/>
          <w:b/>
          <w:bCs/>
          <w:lang w:val="nl-NL"/>
        </w:rPr>
        <w:t>BRIEF ARTICLES</w:t>
      </w:r>
    </w:p>
    <w:p w:rsidR="00364F2F" w:rsidRPr="00D42D47" w:rsidRDefault="00364F2F" w:rsidP="00C946BF">
      <w:pPr>
        <w:spacing w:line="360" w:lineRule="auto"/>
        <w:jc w:val="both"/>
        <w:rPr>
          <w:rFonts w:ascii="Book Antiqua" w:hAnsi="Book Antiqua" w:cs="Book Antiqua"/>
          <w:b/>
          <w:bCs/>
          <w:lang w:val="nl-NL" w:eastAsia="zh-CN"/>
        </w:rPr>
      </w:pPr>
    </w:p>
    <w:p w:rsidR="00364F2F" w:rsidRPr="00D42D47" w:rsidRDefault="00364F2F" w:rsidP="00C946BF">
      <w:pPr>
        <w:spacing w:line="360" w:lineRule="auto"/>
        <w:jc w:val="both"/>
        <w:rPr>
          <w:rFonts w:ascii="Book Antiqua" w:hAnsi="Book Antiqua" w:cs="Book Antiqua"/>
          <w:b/>
          <w:bCs/>
          <w:lang w:eastAsia="zh-CN"/>
        </w:rPr>
      </w:pPr>
      <w:r w:rsidRPr="00D42D47">
        <w:rPr>
          <w:rFonts w:ascii="Book Antiqua" w:eastAsia="Times New Roman" w:hAnsi="Book Antiqua"/>
          <w:b/>
          <w:bCs/>
        </w:rPr>
        <w:t>How do we manage post-OLT redundant bile duct?</w:t>
      </w:r>
    </w:p>
    <w:p w:rsidR="00364F2F" w:rsidRPr="00D42D47" w:rsidRDefault="00364F2F" w:rsidP="00C946BF">
      <w:pPr>
        <w:spacing w:line="360" w:lineRule="auto"/>
        <w:jc w:val="both"/>
        <w:rPr>
          <w:rFonts w:ascii="Book Antiqua" w:hAnsi="Book Antiqua" w:cs="Book Antiqua"/>
          <w:b/>
          <w:bCs/>
          <w:lang w:eastAsia="zh-CN"/>
        </w:rPr>
      </w:pPr>
    </w:p>
    <w:p w:rsidR="00364F2F" w:rsidRPr="00D42D47" w:rsidRDefault="00364F2F" w:rsidP="00C946BF">
      <w:pPr>
        <w:pStyle w:val="ac"/>
        <w:spacing w:line="360" w:lineRule="auto"/>
        <w:jc w:val="both"/>
        <w:rPr>
          <w:rFonts w:ascii="Book Antiqua" w:hAnsi="Book Antiqua" w:cs="Book Antiqua"/>
          <w:b/>
          <w:bCs/>
          <w:lang w:eastAsia="zh-CN"/>
        </w:rPr>
      </w:pPr>
      <w:r w:rsidRPr="00D42D47">
        <w:rPr>
          <w:rFonts w:ascii="Book Antiqua" w:hAnsi="Book Antiqua" w:cs="Book Antiqua"/>
          <w:b/>
          <w:bCs/>
        </w:rPr>
        <w:t>Torres</w:t>
      </w:r>
      <w:r w:rsidRPr="00D42D47">
        <w:rPr>
          <w:rFonts w:ascii="Book Antiqua" w:hAnsi="Book Antiqua" w:cs="Book Antiqua"/>
        </w:rPr>
        <w:t xml:space="preserve"> </w:t>
      </w:r>
      <w:r w:rsidRPr="00D42D47">
        <w:rPr>
          <w:rFonts w:ascii="Book Antiqua" w:hAnsi="Book Antiqua" w:cs="Book Antiqua"/>
          <w:b/>
          <w:bCs/>
          <w:lang w:eastAsia="zh-CN"/>
        </w:rPr>
        <w:t>V</w:t>
      </w:r>
      <w:r w:rsidRPr="00D42D47">
        <w:rPr>
          <w:rFonts w:ascii="Book Antiqua" w:hAnsi="Book Antiqua" w:cs="Book Antiqua"/>
          <w:lang w:eastAsia="zh-CN"/>
        </w:rPr>
        <w:t xml:space="preserve"> </w:t>
      </w:r>
      <w:r w:rsidRPr="00D42D47">
        <w:rPr>
          <w:rFonts w:ascii="Book Antiqua" w:hAnsi="Book Antiqua" w:cs="Book Antiqua"/>
          <w:i/>
          <w:iCs/>
          <w:lang w:eastAsia="zh-CN"/>
        </w:rPr>
        <w:t>et al.</w:t>
      </w:r>
      <w:r w:rsidRPr="00D42D47">
        <w:rPr>
          <w:rFonts w:ascii="Book Antiqua" w:hAnsi="Book Antiqua" w:cs="Book Antiqua"/>
          <w:lang w:eastAsia="zh-CN"/>
        </w:rPr>
        <w:t xml:space="preserve"> </w:t>
      </w:r>
      <w:r w:rsidRPr="00D42D47">
        <w:rPr>
          <w:rFonts w:ascii="Book Antiqua" w:hAnsi="Book Antiqua" w:cs="Book Antiqua"/>
        </w:rPr>
        <w:t>Management of post-OLT redundant bile duct</w:t>
      </w:r>
    </w:p>
    <w:p w:rsidR="00364F2F" w:rsidRPr="00D42D47" w:rsidRDefault="00364F2F" w:rsidP="00C946BF">
      <w:pPr>
        <w:spacing w:line="360" w:lineRule="auto"/>
        <w:jc w:val="both"/>
        <w:rPr>
          <w:rFonts w:ascii="Book Antiqua" w:hAnsi="Book Antiqua" w:cs="Book Antiqua"/>
          <w:b/>
          <w:bCs/>
          <w:lang w:eastAsia="zh-CN"/>
        </w:rPr>
      </w:pPr>
    </w:p>
    <w:p w:rsidR="00364F2F" w:rsidRPr="00D42D47" w:rsidRDefault="00364F2F" w:rsidP="00C946BF">
      <w:pPr>
        <w:spacing w:line="360" w:lineRule="auto"/>
        <w:jc w:val="both"/>
        <w:rPr>
          <w:rFonts w:ascii="Book Antiqua" w:hAnsi="Book Antiqua" w:cs="Book Antiqua"/>
          <w:b/>
          <w:bCs/>
          <w:lang w:eastAsia="zh-CN"/>
        </w:rPr>
      </w:pPr>
      <w:bookmarkStart w:id="0" w:name="OLE_LINK2"/>
      <w:bookmarkStart w:id="1" w:name="OLE_LINK3"/>
      <w:bookmarkStart w:id="2" w:name="OLE_LINK4"/>
      <w:r w:rsidRPr="00D42D47">
        <w:rPr>
          <w:rFonts w:ascii="Book Antiqua" w:hAnsi="Book Antiqua" w:cs="Book Antiqua"/>
          <w:b/>
          <w:bCs/>
        </w:rPr>
        <w:t xml:space="preserve">Victor </w:t>
      </w:r>
      <w:bookmarkStart w:id="3" w:name="OLE_LINK6"/>
      <w:bookmarkStart w:id="4" w:name="OLE_LINK7"/>
      <w:r w:rsidRPr="00D42D47">
        <w:rPr>
          <w:rFonts w:ascii="Book Antiqua" w:hAnsi="Book Antiqua" w:cs="Book Antiqua"/>
          <w:b/>
          <w:bCs/>
        </w:rPr>
        <w:t>Torres</w:t>
      </w:r>
      <w:bookmarkEnd w:id="0"/>
      <w:bookmarkEnd w:id="1"/>
      <w:bookmarkEnd w:id="2"/>
      <w:bookmarkEnd w:id="3"/>
      <w:bookmarkEnd w:id="4"/>
      <w:r w:rsidRPr="00D42D47">
        <w:rPr>
          <w:rFonts w:ascii="Book Antiqua" w:hAnsi="Book Antiqua" w:cs="Book Antiqua"/>
          <w:b/>
          <w:bCs/>
        </w:rPr>
        <w:t xml:space="preserve">, Nicholas Martinez, Gabriel Lee, Jose </w:t>
      </w:r>
      <w:proofErr w:type="spellStart"/>
      <w:r w:rsidRPr="00D42D47">
        <w:rPr>
          <w:rFonts w:ascii="Book Antiqua" w:hAnsi="Book Antiqua" w:cs="Book Antiqua"/>
          <w:b/>
          <w:bCs/>
        </w:rPr>
        <w:t>Almeda</w:t>
      </w:r>
      <w:proofErr w:type="spellEnd"/>
      <w:r w:rsidRPr="00D42D47">
        <w:rPr>
          <w:rFonts w:ascii="Book Antiqua" w:hAnsi="Book Antiqua" w:cs="Book Antiqua"/>
          <w:b/>
          <w:bCs/>
        </w:rPr>
        <w:t xml:space="preserve">, Glenn Gross, </w:t>
      </w:r>
      <w:proofErr w:type="spellStart"/>
      <w:r w:rsidRPr="00D42D47">
        <w:rPr>
          <w:rFonts w:ascii="Book Antiqua" w:hAnsi="Book Antiqua" w:cs="Book Antiqua"/>
          <w:b/>
          <w:bCs/>
        </w:rPr>
        <w:t>Sandeep</w:t>
      </w:r>
      <w:proofErr w:type="spellEnd"/>
      <w:r w:rsidRPr="00D42D47">
        <w:rPr>
          <w:rFonts w:ascii="Book Antiqua" w:hAnsi="Book Antiqua" w:cs="Book Antiqua"/>
          <w:b/>
          <w:bCs/>
        </w:rPr>
        <w:t xml:space="preserve"> Patel, Laura </w:t>
      </w:r>
      <w:proofErr w:type="spellStart"/>
      <w:r w:rsidRPr="00D42D47">
        <w:rPr>
          <w:rFonts w:ascii="Book Antiqua" w:hAnsi="Book Antiqua" w:cs="Book Antiqua"/>
          <w:b/>
          <w:bCs/>
        </w:rPr>
        <w:t>Rosenkranz</w:t>
      </w:r>
      <w:proofErr w:type="spellEnd"/>
      <w:r w:rsidRPr="00D42D47">
        <w:rPr>
          <w:rFonts w:ascii="Book Antiqua" w:hAnsi="Book Antiqua" w:cs="Book Antiqua"/>
          <w:b/>
          <w:bCs/>
        </w:rPr>
        <w:t xml:space="preserve"> </w:t>
      </w:r>
    </w:p>
    <w:p w:rsidR="00364F2F" w:rsidRPr="00D42D47" w:rsidRDefault="00364F2F" w:rsidP="00C946BF">
      <w:pPr>
        <w:spacing w:line="360" w:lineRule="auto"/>
        <w:jc w:val="both"/>
        <w:rPr>
          <w:rFonts w:ascii="Book Antiqua" w:hAnsi="Book Antiqua" w:cs="Book Antiqua"/>
          <w:b/>
          <w:bCs/>
          <w:lang w:eastAsia="zh-CN"/>
        </w:rPr>
      </w:pP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b/>
          <w:bCs/>
          <w:lang w:eastAsia="zh-CN"/>
        </w:rPr>
        <w:t xml:space="preserve">Victor Torres, Nicholas Martinez, Gabriel Lee, Glenn Gross, </w:t>
      </w:r>
      <w:proofErr w:type="spellStart"/>
      <w:r w:rsidRPr="00D42D47">
        <w:rPr>
          <w:rFonts w:ascii="Book Antiqua" w:hAnsi="Book Antiqua" w:cs="Book Antiqua"/>
          <w:b/>
          <w:bCs/>
          <w:lang w:eastAsia="zh-CN"/>
        </w:rPr>
        <w:t>Sandeep</w:t>
      </w:r>
      <w:proofErr w:type="spellEnd"/>
      <w:r w:rsidRPr="00D42D47">
        <w:rPr>
          <w:rFonts w:ascii="Book Antiqua" w:hAnsi="Book Antiqua" w:cs="Book Antiqua"/>
          <w:b/>
          <w:bCs/>
          <w:lang w:eastAsia="zh-CN"/>
        </w:rPr>
        <w:t xml:space="preserve"> Patel, Laura </w:t>
      </w:r>
      <w:proofErr w:type="spellStart"/>
      <w:r w:rsidRPr="00D42D47">
        <w:rPr>
          <w:rFonts w:ascii="Book Antiqua" w:hAnsi="Book Antiqua" w:cs="Book Antiqua"/>
          <w:b/>
          <w:bCs/>
          <w:lang w:eastAsia="zh-CN"/>
        </w:rPr>
        <w:t>Rosenkranz</w:t>
      </w:r>
      <w:proofErr w:type="spellEnd"/>
      <w:r w:rsidRPr="00D42D47">
        <w:rPr>
          <w:rFonts w:ascii="Book Antiqua" w:hAnsi="Book Antiqua" w:cs="Book Antiqua"/>
          <w:b/>
          <w:bCs/>
          <w:lang w:eastAsia="zh-CN"/>
        </w:rPr>
        <w:t>,</w:t>
      </w:r>
      <w:r w:rsidRPr="00D42D47">
        <w:rPr>
          <w:rFonts w:ascii="Book Antiqua" w:hAnsi="Book Antiqua" w:cs="Book Antiqua"/>
        </w:rPr>
        <w:t xml:space="preserve"> Department of Medicine, Division of Gastroenterology and Nutrition</w:t>
      </w:r>
      <w:r w:rsidRPr="00D42D47">
        <w:rPr>
          <w:rFonts w:ascii="Book Antiqua" w:hAnsi="Book Antiqua" w:cs="Book Antiqua"/>
          <w:lang w:eastAsia="zh-CN"/>
        </w:rPr>
        <w:t>,</w:t>
      </w:r>
      <w:r w:rsidRPr="00D42D47">
        <w:rPr>
          <w:rFonts w:ascii="Book Antiqua" w:hAnsi="Book Antiqua" w:cs="Book Antiqua"/>
        </w:rPr>
        <w:t xml:space="preserve"> University of Texas Health Science Center at San Antonio</w:t>
      </w:r>
      <w:r>
        <w:rPr>
          <w:rFonts w:ascii="Book Antiqua" w:hAnsi="Book Antiqua" w:cs="Book Antiqua"/>
          <w:lang w:eastAsia="zh-CN"/>
        </w:rPr>
        <w:t>,</w:t>
      </w:r>
      <w:r w:rsidRPr="00D42D47">
        <w:rPr>
          <w:rFonts w:ascii="Book Antiqua" w:hAnsi="Book Antiqua" w:cs="Book Antiqua"/>
        </w:rPr>
        <w:t xml:space="preserve"> 7703 Floyd Curl </w:t>
      </w:r>
      <w:proofErr w:type="spellStart"/>
      <w:r w:rsidRPr="00D42D47">
        <w:rPr>
          <w:rFonts w:ascii="Book Antiqua" w:hAnsi="Book Antiqua" w:cs="Book Antiqua"/>
        </w:rPr>
        <w:t>Dr</w:t>
      </w:r>
      <w:bookmarkStart w:id="5" w:name="OLE_LINK1"/>
      <w:bookmarkStart w:id="6" w:name="OLE_LINK5"/>
      <w:proofErr w:type="spellEnd"/>
      <w:r>
        <w:rPr>
          <w:rFonts w:ascii="Book Antiqua" w:hAnsi="Book Antiqua" w:cs="Book Antiqua"/>
          <w:lang w:eastAsia="zh-CN"/>
        </w:rPr>
        <w:t>,</w:t>
      </w:r>
      <w:r w:rsidRPr="00D42D47">
        <w:rPr>
          <w:rFonts w:ascii="Book Antiqua" w:hAnsi="Book Antiqua" w:cs="Book Antiqua"/>
        </w:rPr>
        <w:t xml:space="preserve"> San Antonio, TX 78229</w:t>
      </w:r>
      <w:r w:rsidRPr="00D42D47">
        <w:rPr>
          <w:rFonts w:ascii="Book Antiqua" w:hAnsi="Book Antiqua" w:cs="Book Antiqua"/>
          <w:lang w:eastAsia="zh-CN"/>
        </w:rPr>
        <w:t>,</w:t>
      </w:r>
      <w:r w:rsidRPr="00D42D47">
        <w:rPr>
          <w:rFonts w:ascii="Book Antiqua" w:hAnsi="Book Antiqua" w:cs="Book Antiqua"/>
        </w:rPr>
        <w:t xml:space="preserve"> </w:t>
      </w:r>
      <w:bookmarkEnd w:id="5"/>
      <w:bookmarkEnd w:id="6"/>
      <w:r w:rsidRPr="00D42D47">
        <w:rPr>
          <w:rFonts w:ascii="Book Antiqua" w:hAnsi="Book Antiqua" w:cs="Book Antiqua"/>
        </w:rPr>
        <w:t>United States</w:t>
      </w:r>
    </w:p>
    <w:p w:rsidR="00364F2F" w:rsidRPr="00D42D47" w:rsidRDefault="00364F2F" w:rsidP="00C946BF">
      <w:pPr>
        <w:spacing w:line="360" w:lineRule="auto"/>
        <w:jc w:val="both"/>
        <w:rPr>
          <w:rFonts w:ascii="Book Antiqua" w:hAnsi="Book Antiqua" w:cs="Book Antiqua"/>
          <w:lang w:eastAsia="zh-CN"/>
        </w:rPr>
      </w:pP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b/>
          <w:bCs/>
        </w:rPr>
        <w:t xml:space="preserve">Jose </w:t>
      </w:r>
      <w:proofErr w:type="spellStart"/>
      <w:r w:rsidRPr="00D42D47">
        <w:rPr>
          <w:rFonts w:ascii="Book Antiqua" w:hAnsi="Book Antiqua" w:cs="Book Antiqua"/>
          <w:b/>
          <w:bCs/>
        </w:rPr>
        <w:t>Almeda</w:t>
      </w:r>
      <w:proofErr w:type="spellEnd"/>
      <w:r w:rsidRPr="00D42D47">
        <w:rPr>
          <w:rFonts w:ascii="Book Antiqua" w:hAnsi="Book Antiqua" w:cs="Book Antiqua"/>
          <w:b/>
          <w:bCs/>
        </w:rPr>
        <w:t>,</w:t>
      </w:r>
      <w:r w:rsidRPr="00D42D47">
        <w:rPr>
          <w:rFonts w:ascii="Book Antiqua" w:hAnsi="Book Antiqua" w:cs="Book Antiqua"/>
          <w:b/>
          <w:bCs/>
          <w:lang w:eastAsia="zh-CN"/>
        </w:rPr>
        <w:t xml:space="preserve"> </w:t>
      </w:r>
      <w:r w:rsidRPr="00D42D47">
        <w:rPr>
          <w:rFonts w:ascii="Book Antiqua" w:hAnsi="Book Antiqua" w:cs="Book Antiqua"/>
        </w:rPr>
        <w:t xml:space="preserve">Department of Pancreatic and </w:t>
      </w:r>
      <w:proofErr w:type="spellStart"/>
      <w:r w:rsidRPr="00D42D47">
        <w:rPr>
          <w:rFonts w:ascii="Book Antiqua" w:hAnsi="Book Antiqua" w:cs="Book Antiqua"/>
        </w:rPr>
        <w:t>Hepatobiliary</w:t>
      </w:r>
      <w:proofErr w:type="spellEnd"/>
      <w:r w:rsidRPr="00D42D47">
        <w:rPr>
          <w:rFonts w:ascii="Book Antiqua" w:hAnsi="Book Antiqua" w:cs="Book Antiqua"/>
        </w:rPr>
        <w:t xml:space="preserve"> Surgery, University of Texas Health Science Center at San Antonio, 7703 Floyd Curl </w:t>
      </w:r>
      <w:proofErr w:type="spellStart"/>
      <w:r w:rsidRPr="00D42D47">
        <w:rPr>
          <w:rFonts w:ascii="Book Antiqua" w:hAnsi="Book Antiqua" w:cs="Book Antiqua"/>
        </w:rPr>
        <w:t>Dr</w:t>
      </w:r>
      <w:proofErr w:type="spellEnd"/>
      <w:r w:rsidRPr="00D42D47">
        <w:rPr>
          <w:rFonts w:ascii="Book Antiqua" w:hAnsi="Book Antiqua" w:cs="Book Antiqua"/>
        </w:rPr>
        <w:t>, San Antonio, TX 78229</w:t>
      </w:r>
      <w:r w:rsidRPr="00D42D47">
        <w:rPr>
          <w:rFonts w:ascii="Book Antiqua" w:hAnsi="Book Antiqua" w:cs="Book Antiqua"/>
          <w:lang w:eastAsia="zh-CN"/>
        </w:rPr>
        <w:t>,</w:t>
      </w:r>
      <w:r w:rsidRPr="00D42D47">
        <w:rPr>
          <w:rFonts w:ascii="Book Antiqua" w:hAnsi="Book Antiqua" w:cs="Book Antiqua"/>
        </w:rPr>
        <w:t xml:space="preserve"> United States</w:t>
      </w:r>
    </w:p>
    <w:p w:rsidR="00364F2F" w:rsidRPr="00D42D47" w:rsidRDefault="00364F2F" w:rsidP="00C946BF">
      <w:pPr>
        <w:spacing w:line="360" w:lineRule="auto"/>
        <w:jc w:val="both"/>
        <w:rPr>
          <w:rFonts w:ascii="Book Antiqua" w:hAnsi="Book Antiqua" w:cs="Book Antiqua"/>
          <w:lang w:eastAsia="zh-CN"/>
        </w:rPr>
      </w:pP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b/>
          <w:bCs/>
          <w:color w:val="000000"/>
          <w:spacing w:val="-5"/>
        </w:rPr>
        <w:t xml:space="preserve">Author contributions: </w:t>
      </w:r>
      <w:r w:rsidRPr="00D42D47">
        <w:rPr>
          <w:rFonts w:ascii="Book Antiqua" w:hAnsi="Book Antiqua" w:cs="Book Antiqua"/>
          <w:color w:val="000000"/>
          <w:spacing w:val="-5"/>
        </w:rPr>
        <w:t>Torres V, Martinez N and Lee G wrote this paper, performed acquisition of data and analysis of data</w:t>
      </w:r>
      <w:r w:rsidRPr="00D42D47">
        <w:rPr>
          <w:rFonts w:ascii="Book Antiqua" w:hAnsi="Book Antiqua" w:cs="Book Antiqua"/>
          <w:color w:val="000000"/>
          <w:spacing w:val="-5"/>
          <w:lang w:eastAsia="zh-CN"/>
        </w:rPr>
        <w:t>;</w:t>
      </w:r>
      <w:r w:rsidRPr="00D42D47">
        <w:rPr>
          <w:rFonts w:ascii="Book Antiqua" w:hAnsi="Book Antiqua" w:cs="Book Antiqua"/>
          <w:color w:val="000000"/>
          <w:spacing w:val="-5"/>
        </w:rPr>
        <w:t xml:space="preserve"> Gross G Patel S and </w:t>
      </w:r>
      <w:proofErr w:type="spellStart"/>
      <w:r w:rsidRPr="00D42D47">
        <w:rPr>
          <w:rFonts w:ascii="Book Antiqua" w:hAnsi="Book Antiqua" w:cs="Book Antiqua"/>
          <w:color w:val="000000"/>
          <w:spacing w:val="-5"/>
        </w:rPr>
        <w:t>Rosenkranz</w:t>
      </w:r>
      <w:proofErr w:type="spellEnd"/>
      <w:r w:rsidRPr="00D42D47">
        <w:rPr>
          <w:rFonts w:ascii="Book Antiqua" w:hAnsi="Book Antiqua" w:cs="Book Antiqua"/>
          <w:color w:val="000000"/>
          <w:spacing w:val="-5"/>
        </w:rPr>
        <w:t xml:space="preserve"> L designed the research and were the primary </w:t>
      </w:r>
      <w:proofErr w:type="spellStart"/>
      <w:r w:rsidRPr="00D42D47">
        <w:rPr>
          <w:rFonts w:ascii="Book Antiqua" w:hAnsi="Book Antiqua" w:cs="Book Antiqua"/>
          <w:color w:val="000000"/>
          <w:spacing w:val="-5"/>
        </w:rPr>
        <w:t>endoscopist</w:t>
      </w:r>
      <w:proofErr w:type="spellEnd"/>
      <w:r w:rsidRPr="00D42D47">
        <w:rPr>
          <w:rFonts w:ascii="Book Antiqua" w:hAnsi="Book Antiqua" w:cs="Book Antiqua"/>
          <w:color w:val="000000"/>
          <w:spacing w:val="-5"/>
          <w:lang w:eastAsia="zh-CN"/>
        </w:rPr>
        <w:t>;</w:t>
      </w:r>
      <w:r w:rsidRPr="00D42D47">
        <w:rPr>
          <w:rFonts w:ascii="Book Antiqua" w:hAnsi="Book Antiqua" w:cs="Book Antiqua"/>
          <w:color w:val="000000"/>
          <w:spacing w:val="-5"/>
        </w:rPr>
        <w:t xml:space="preserve"> </w:t>
      </w:r>
      <w:proofErr w:type="spellStart"/>
      <w:r w:rsidRPr="00D42D47">
        <w:rPr>
          <w:rFonts w:ascii="Book Antiqua" w:hAnsi="Book Antiqua" w:cs="Book Antiqua"/>
          <w:color w:val="000000"/>
          <w:spacing w:val="-5"/>
        </w:rPr>
        <w:t>Almeda</w:t>
      </w:r>
      <w:proofErr w:type="spellEnd"/>
      <w:r w:rsidRPr="00D42D47">
        <w:rPr>
          <w:rFonts w:ascii="Book Antiqua" w:hAnsi="Book Antiqua" w:cs="Book Antiqua"/>
          <w:color w:val="000000"/>
          <w:spacing w:val="-5"/>
        </w:rPr>
        <w:t xml:space="preserve"> J assisted in the scientific writing of the paper</w:t>
      </w:r>
      <w:r w:rsidRPr="00D42D47">
        <w:rPr>
          <w:rFonts w:ascii="Book Antiqua" w:hAnsi="Book Antiqua" w:cs="Book Antiqua"/>
          <w:color w:val="000000"/>
          <w:spacing w:val="-5"/>
          <w:lang w:eastAsia="zh-CN"/>
        </w:rPr>
        <w:t>.</w:t>
      </w:r>
    </w:p>
    <w:p w:rsidR="00364F2F" w:rsidRPr="00D42D47" w:rsidRDefault="00364F2F" w:rsidP="00C946BF">
      <w:pPr>
        <w:spacing w:line="360" w:lineRule="auto"/>
        <w:jc w:val="both"/>
        <w:rPr>
          <w:rFonts w:ascii="Book Antiqua" w:hAnsi="Book Antiqua" w:cs="Book Antiqua"/>
          <w:lang w:eastAsia="zh-CN"/>
        </w:rPr>
      </w:pP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b/>
          <w:bCs/>
          <w:color w:val="000000"/>
        </w:rPr>
        <w:t>Correspondence to:</w:t>
      </w:r>
      <w:r w:rsidRPr="00D42D47">
        <w:rPr>
          <w:rFonts w:ascii="Book Antiqua" w:hAnsi="Book Antiqua" w:cs="Book Antiqua"/>
        </w:rPr>
        <w:t xml:space="preserve"> </w:t>
      </w:r>
      <w:r w:rsidRPr="00D42D47">
        <w:rPr>
          <w:rFonts w:ascii="Book Antiqua" w:hAnsi="Book Antiqua" w:cs="Book Antiqua"/>
          <w:b/>
          <w:bCs/>
        </w:rPr>
        <w:t>Victor J Torres, MD</w:t>
      </w:r>
      <w:r w:rsidRPr="00D42D47">
        <w:rPr>
          <w:rFonts w:ascii="Book Antiqua" w:hAnsi="Book Antiqua" w:cs="Book Antiqua"/>
          <w:b/>
          <w:bCs/>
          <w:lang w:eastAsia="zh-CN"/>
        </w:rPr>
        <w:t>,</w:t>
      </w:r>
      <w:r w:rsidRPr="00D42D47">
        <w:rPr>
          <w:rFonts w:ascii="Book Antiqua" w:hAnsi="Book Antiqua" w:cs="Book Antiqua"/>
        </w:rPr>
        <w:t xml:space="preserve"> Department of Medicine, Division of Gastroenterology and Nutrition</w:t>
      </w:r>
      <w:r w:rsidRPr="00D42D47">
        <w:rPr>
          <w:rFonts w:ascii="Book Antiqua" w:hAnsi="Book Antiqua" w:cs="Book Antiqua"/>
          <w:lang w:eastAsia="zh-CN"/>
        </w:rPr>
        <w:t>,</w:t>
      </w:r>
      <w:r w:rsidRPr="00D42D47">
        <w:rPr>
          <w:rFonts w:ascii="Book Antiqua" w:hAnsi="Book Antiqua" w:cs="Book Antiqua"/>
        </w:rPr>
        <w:t xml:space="preserve"> University of Texas Health Science Center at San Antonio</w:t>
      </w:r>
      <w:r>
        <w:rPr>
          <w:rFonts w:ascii="Book Antiqua" w:hAnsi="Book Antiqua" w:cs="Book Antiqua"/>
          <w:lang w:eastAsia="zh-CN"/>
        </w:rPr>
        <w:t>,</w:t>
      </w:r>
      <w:r w:rsidRPr="00D42D47">
        <w:rPr>
          <w:rFonts w:ascii="Book Antiqua" w:hAnsi="Book Antiqua" w:cs="Book Antiqua"/>
        </w:rPr>
        <w:t xml:space="preserve"> 7703 Floyd Curl </w:t>
      </w:r>
      <w:proofErr w:type="spellStart"/>
      <w:r w:rsidRPr="00D42D47">
        <w:rPr>
          <w:rFonts w:ascii="Book Antiqua" w:hAnsi="Book Antiqua" w:cs="Book Antiqua"/>
        </w:rPr>
        <w:t>Dr</w:t>
      </w:r>
      <w:proofErr w:type="spellEnd"/>
      <w:r>
        <w:rPr>
          <w:rFonts w:ascii="Book Antiqua" w:hAnsi="Book Antiqua" w:cs="Book Antiqua"/>
          <w:lang w:eastAsia="zh-CN"/>
        </w:rPr>
        <w:t>,</w:t>
      </w:r>
      <w:r w:rsidRPr="00D42D47">
        <w:rPr>
          <w:rFonts w:ascii="Book Antiqua" w:hAnsi="Book Antiqua" w:cs="Book Antiqua"/>
        </w:rPr>
        <w:t xml:space="preserve"> San Antonio, TX 78229</w:t>
      </w:r>
      <w:r w:rsidRPr="00D42D47">
        <w:rPr>
          <w:rFonts w:ascii="Book Antiqua" w:hAnsi="Book Antiqua" w:cs="Book Antiqua"/>
          <w:lang w:eastAsia="zh-CN"/>
        </w:rPr>
        <w:t xml:space="preserve">, </w:t>
      </w:r>
      <w:r w:rsidRPr="00D42D47">
        <w:rPr>
          <w:rFonts w:ascii="Book Antiqua" w:hAnsi="Book Antiqua" w:cs="Book Antiqua"/>
        </w:rPr>
        <w:t>United States</w:t>
      </w:r>
      <w:r w:rsidRPr="00D42D47">
        <w:rPr>
          <w:rFonts w:ascii="Book Antiqua" w:hAnsi="Book Antiqua" w:cs="Book Antiqua"/>
          <w:lang w:eastAsia="zh-CN"/>
        </w:rPr>
        <w:t>.</w:t>
      </w:r>
      <w:r w:rsidRPr="00D42D47">
        <w:rPr>
          <w:rFonts w:ascii="Book Antiqua" w:hAnsi="Book Antiqua" w:cs="Book Antiqua"/>
        </w:rPr>
        <w:t xml:space="preserve"> torresv5@uthscsa.edu</w:t>
      </w:r>
    </w:p>
    <w:p w:rsidR="00364F2F" w:rsidRPr="00D42D47" w:rsidRDefault="00364F2F" w:rsidP="00C946BF">
      <w:pPr>
        <w:spacing w:line="360" w:lineRule="auto"/>
        <w:jc w:val="both"/>
        <w:rPr>
          <w:rFonts w:ascii="Book Antiqua" w:hAnsi="Book Antiqua" w:cs="Book Antiqua"/>
          <w:lang w:eastAsia="zh-CN"/>
        </w:rPr>
      </w:pPr>
    </w:p>
    <w:p w:rsidR="00364F2F" w:rsidRPr="00D42D47" w:rsidRDefault="00364F2F" w:rsidP="00C946BF">
      <w:pPr>
        <w:spacing w:line="360" w:lineRule="auto"/>
        <w:jc w:val="both"/>
        <w:rPr>
          <w:rFonts w:ascii="Book Antiqua" w:hAnsi="Book Antiqua" w:cs="Book Antiqua"/>
          <w:color w:val="000000"/>
        </w:rPr>
      </w:pPr>
      <w:r w:rsidRPr="00D42D47">
        <w:rPr>
          <w:rFonts w:ascii="Book Antiqua" w:hAnsi="Book Antiqua" w:cs="Book Antiqua"/>
          <w:b/>
          <w:bCs/>
          <w:color w:val="000000"/>
        </w:rPr>
        <w:t>Telephone:</w:t>
      </w:r>
      <w:r w:rsidRPr="00D42D47">
        <w:rPr>
          <w:rFonts w:ascii="Book Antiqua" w:hAnsi="Book Antiqua" w:cs="Book Antiqua"/>
          <w:color w:val="000000"/>
        </w:rPr>
        <w:t xml:space="preserve"> </w:t>
      </w:r>
      <w:r w:rsidRPr="00D42D47">
        <w:rPr>
          <w:rFonts w:ascii="Book Antiqua" w:hAnsi="Book Antiqua" w:cs="Book Antiqua"/>
          <w:color w:val="000000"/>
          <w:lang w:eastAsia="zh-CN"/>
        </w:rPr>
        <w:t>+</w:t>
      </w:r>
      <w:r w:rsidRPr="00D42D47">
        <w:rPr>
          <w:rFonts w:ascii="Book Antiqua" w:hAnsi="Book Antiqua" w:cs="Book Antiqua"/>
          <w:color w:val="000000"/>
        </w:rPr>
        <w:t xml:space="preserve">210-567-4611 </w:t>
      </w:r>
      <w:r w:rsidRPr="00D42D47">
        <w:rPr>
          <w:rFonts w:ascii="Book Antiqua" w:hAnsi="Book Antiqua" w:cs="Book Antiqua"/>
          <w:color w:val="000000"/>
          <w:lang w:eastAsia="zh-CN"/>
        </w:rPr>
        <w:t xml:space="preserve">               </w:t>
      </w:r>
      <w:r w:rsidRPr="00D42D47">
        <w:rPr>
          <w:rFonts w:ascii="Book Antiqua" w:hAnsi="Book Antiqua" w:cs="Book Antiqua"/>
          <w:b/>
          <w:bCs/>
          <w:color w:val="000000"/>
        </w:rPr>
        <w:t xml:space="preserve">   </w:t>
      </w:r>
      <w:bookmarkStart w:id="7" w:name="OLE_LINK23"/>
      <w:r w:rsidRPr="00D42D47">
        <w:rPr>
          <w:rFonts w:ascii="Book Antiqua" w:hAnsi="Book Antiqua" w:cs="Book Antiqua"/>
          <w:b/>
          <w:bCs/>
          <w:color w:val="000000"/>
        </w:rPr>
        <w:t>Fax</w:t>
      </w:r>
      <w:bookmarkEnd w:id="7"/>
      <w:r w:rsidRPr="00D42D47">
        <w:rPr>
          <w:rFonts w:ascii="Book Antiqua" w:hAnsi="Book Antiqua" w:cs="Book Antiqua"/>
          <w:b/>
          <w:bCs/>
          <w:color w:val="000000"/>
        </w:rPr>
        <w:t>:</w:t>
      </w:r>
      <w:r w:rsidRPr="00D42D47">
        <w:rPr>
          <w:rFonts w:ascii="Book Antiqua" w:hAnsi="Book Antiqua" w:cs="Book Antiqua"/>
          <w:color w:val="000000"/>
        </w:rPr>
        <w:t xml:space="preserve"> </w:t>
      </w:r>
      <w:r w:rsidRPr="00D42D47">
        <w:rPr>
          <w:rFonts w:ascii="Book Antiqua" w:hAnsi="Book Antiqua" w:cs="Book Antiqua"/>
          <w:color w:val="000000"/>
          <w:lang w:eastAsia="zh-CN"/>
        </w:rPr>
        <w:t>+</w:t>
      </w:r>
      <w:r w:rsidRPr="00D42D47">
        <w:rPr>
          <w:rFonts w:ascii="Book Antiqua" w:hAnsi="Book Antiqua" w:cs="Book Antiqua"/>
          <w:color w:val="000000"/>
        </w:rPr>
        <w:t>210-567-1976</w:t>
      </w:r>
    </w:p>
    <w:p w:rsidR="00364F2F" w:rsidRPr="00D42D47" w:rsidRDefault="00364F2F" w:rsidP="00C946BF">
      <w:pPr>
        <w:spacing w:line="360" w:lineRule="auto"/>
        <w:jc w:val="both"/>
        <w:rPr>
          <w:rFonts w:ascii="Book Antiqua" w:hAnsi="Book Antiqua" w:cs="Book Antiqua"/>
          <w:b/>
          <w:bCs/>
          <w:color w:val="000000"/>
          <w:lang w:eastAsia="zh-CN"/>
        </w:rPr>
      </w:pPr>
      <w:r w:rsidRPr="00D42D47">
        <w:rPr>
          <w:rFonts w:ascii="Book Antiqua" w:hAnsi="Book Antiqua" w:cs="Book Antiqua"/>
          <w:b/>
          <w:bCs/>
          <w:color w:val="000000"/>
        </w:rPr>
        <w:t xml:space="preserve">Received: </w:t>
      </w:r>
      <w:r w:rsidRPr="00D42D47">
        <w:rPr>
          <w:rFonts w:ascii="Book Antiqua" w:hAnsi="Book Antiqua" w:cs="Book Antiqua"/>
          <w:color w:val="000000"/>
          <w:lang w:eastAsia="zh-CN"/>
        </w:rPr>
        <w:t>July 28</w:t>
      </w:r>
      <w:proofErr w:type="gramStart"/>
      <w:r w:rsidRPr="00D42D47">
        <w:rPr>
          <w:rFonts w:ascii="Book Antiqua" w:hAnsi="Book Antiqua" w:cs="Book Antiqua"/>
          <w:color w:val="000000"/>
          <w:lang w:eastAsia="zh-CN"/>
        </w:rPr>
        <w:t>,</w:t>
      </w:r>
      <w:r w:rsidRPr="00D42D47">
        <w:rPr>
          <w:rFonts w:ascii="Book Antiqua" w:hAnsi="Book Antiqua" w:cs="Book Antiqua"/>
          <w:color w:val="000000"/>
        </w:rPr>
        <w:t>2012</w:t>
      </w:r>
      <w:proofErr w:type="gramEnd"/>
      <w:r w:rsidRPr="00D42D47">
        <w:rPr>
          <w:rFonts w:ascii="Book Antiqua" w:hAnsi="Book Antiqua" w:cs="Book Antiqua"/>
          <w:color w:val="000000"/>
        </w:rPr>
        <w:t xml:space="preserve"> </w:t>
      </w:r>
      <w:r w:rsidRPr="00D42D47">
        <w:rPr>
          <w:rFonts w:ascii="Book Antiqua" w:hAnsi="Book Antiqua" w:cs="Book Antiqua"/>
          <w:b/>
          <w:bCs/>
          <w:color w:val="000000"/>
          <w:lang w:eastAsia="zh-CN"/>
        </w:rPr>
        <w:t xml:space="preserve">                        </w:t>
      </w:r>
      <w:r w:rsidRPr="00D42D47">
        <w:rPr>
          <w:rFonts w:ascii="Book Antiqua" w:hAnsi="Book Antiqua" w:cs="Book Antiqua"/>
          <w:b/>
          <w:bCs/>
          <w:color w:val="000000"/>
        </w:rPr>
        <w:t xml:space="preserve">Revised: </w:t>
      </w:r>
      <w:r w:rsidRPr="00D42D47">
        <w:rPr>
          <w:rFonts w:ascii="Book Antiqua" w:hAnsi="Book Antiqua" w:cs="Book Antiqua"/>
          <w:color w:val="000000"/>
        </w:rPr>
        <w:t xml:space="preserve">November </w:t>
      </w:r>
      <w:r w:rsidR="00130345">
        <w:rPr>
          <w:rFonts w:ascii="Book Antiqua" w:hAnsi="Book Antiqua" w:cs="Book Antiqua" w:hint="eastAsia"/>
          <w:color w:val="000000"/>
          <w:lang w:eastAsia="zh-CN"/>
        </w:rPr>
        <w:t>13</w:t>
      </w:r>
      <w:r w:rsidRPr="00D42D47">
        <w:rPr>
          <w:rFonts w:ascii="Book Antiqua" w:hAnsi="Book Antiqua" w:cs="Book Antiqua"/>
          <w:color w:val="000000"/>
        </w:rPr>
        <w:t xml:space="preserve">, 2012 </w:t>
      </w:r>
    </w:p>
    <w:p w:rsidR="00AA2488" w:rsidRPr="00676D52" w:rsidRDefault="00364F2F" w:rsidP="00AA2488">
      <w:pPr>
        <w:rPr>
          <w:rFonts w:ascii="Book Antiqua" w:hAnsi="Book Antiqua"/>
        </w:rPr>
      </w:pPr>
      <w:r w:rsidRPr="00D42D47">
        <w:rPr>
          <w:rFonts w:ascii="Book Antiqua" w:hAnsi="Book Antiqua" w:cs="Book Antiqua"/>
          <w:b/>
          <w:bCs/>
          <w:color w:val="000000"/>
        </w:rPr>
        <w:t xml:space="preserve">Accepted: </w:t>
      </w:r>
      <w:r w:rsidRPr="00D42D47">
        <w:rPr>
          <w:rFonts w:ascii="Book Antiqua" w:hAnsi="Book Antiqua" w:cs="Book Antiqua"/>
          <w:b/>
          <w:bCs/>
          <w:color w:val="000000"/>
          <w:lang w:eastAsia="zh-CN"/>
        </w:rPr>
        <w:t xml:space="preserve"> </w:t>
      </w:r>
      <w:r w:rsidR="00AA2488" w:rsidRPr="00676D52">
        <w:rPr>
          <w:rFonts w:ascii="Book Antiqua" w:hAnsi="Book Antiqua"/>
        </w:rPr>
        <w:t>November 14, 2012</w:t>
      </w:r>
    </w:p>
    <w:p w:rsidR="00364F2F" w:rsidRPr="00D42D47" w:rsidRDefault="00364F2F" w:rsidP="00C946BF">
      <w:pPr>
        <w:spacing w:line="360" w:lineRule="auto"/>
        <w:jc w:val="both"/>
        <w:rPr>
          <w:rFonts w:ascii="Book Antiqua" w:hAnsi="Book Antiqua" w:cs="Book Antiqua"/>
          <w:b/>
          <w:bCs/>
          <w:color w:val="000000"/>
          <w:lang w:eastAsia="zh-CN"/>
        </w:rPr>
      </w:pPr>
      <w:bookmarkStart w:id="8" w:name="_GoBack"/>
      <w:bookmarkEnd w:id="8"/>
      <w:r w:rsidRPr="00D42D47">
        <w:rPr>
          <w:rFonts w:ascii="Book Antiqua" w:hAnsi="Book Antiqua" w:cs="Book Antiqua"/>
          <w:b/>
          <w:bCs/>
          <w:color w:val="000000"/>
          <w:lang w:eastAsia="zh-CN"/>
        </w:rPr>
        <w:t xml:space="preserve">                 </w:t>
      </w:r>
    </w:p>
    <w:p w:rsidR="00364F2F" w:rsidRPr="00D42D47" w:rsidRDefault="00364F2F" w:rsidP="00C946BF">
      <w:pPr>
        <w:spacing w:line="360" w:lineRule="auto"/>
        <w:jc w:val="both"/>
        <w:rPr>
          <w:rFonts w:ascii="Book Antiqua" w:hAnsi="Book Antiqua" w:cs="Book Antiqua"/>
          <w:color w:val="000000"/>
        </w:rPr>
      </w:pPr>
      <w:r w:rsidRPr="00D42D47">
        <w:rPr>
          <w:rFonts w:ascii="Book Antiqua" w:hAnsi="Book Antiqua" w:cs="Book Antiqua"/>
          <w:b/>
          <w:bCs/>
          <w:color w:val="000000"/>
        </w:rPr>
        <w:t>Published online:</w:t>
      </w:r>
    </w:p>
    <w:p w:rsidR="00364F2F" w:rsidRPr="00D42D47"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Pr="004810FE" w:rsidRDefault="00364F2F" w:rsidP="00C946BF">
      <w:pPr>
        <w:spacing w:line="360" w:lineRule="auto"/>
        <w:jc w:val="both"/>
        <w:rPr>
          <w:rFonts w:ascii="Book Antiqua" w:hAnsi="Book Antiqua" w:cs="Book Antiqua"/>
          <w:lang w:eastAsia="zh-CN"/>
        </w:rPr>
      </w:pPr>
    </w:p>
    <w:p w:rsidR="00364F2F" w:rsidRPr="00D42D47" w:rsidRDefault="00364F2F" w:rsidP="00C946BF">
      <w:pPr>
        <w:widowControl w:val="0"/>
        <w:spacing w:line="360" w:lineRule="auto"/>
        <w:jc w:val="both"/>
        <w:rPr>
          <w:rFonts w:ascii="Book Antiqua" w:hAnsi="Book Antiqua" w:cs="Book Antiqua"/>
          <w:b/>
          <w:bCs/>
          <w:color w:val="000000"/>
          <w:kern w:val="2"/>
          <w:lang w:eastAsia="zh-CN"/>
        </w:rPr>
      </w:pPr>
      <w:r w:rsidRPr="00D42D47">
        <w:rPr>
          <w:rFonts w:ascii="Book Antiqua" w:hAnsi="Book Antiqua" w:cs="Book Antiqua"/>
          <w:b/>
          <w:bCs/>
          <w:color w:val="000000"/>
          <w:kern w:val="2"/>
          <w:lang w:eastAsia="zh-CN"/>
        </w:rPr>
        <w:t>Abstract</w:t>
      </w:r>
    </w:p>
    <w:p w:rsidR="00364F2F" w:rsidRPr="00D42D47" w:rsidRDefault="00364F2F" w:rsidP="00C946BF">
      <w:pPr>
        <w:autoSpaceDE w:val="0"/>
        <w:autoSpaceDN w:val="0"/>
        <w:adjustRightInd w:val="0"/>
        <w:spacing w:line="360" w:lineRule="auto"/>
        <w:jc w:val="both"/>
        <w:rPr>
          <w:rFonts w:ascii="Book Antiqua" w:hAnsi="Book Antiqua" w:cs="Book Antiqua"/>
        </w:rPr>
      </w:pPr>
      <w:r w:rsidRPr="00D42D47">
        <w:rPr>
          <w:rFonts w:ascii="Book Antiqua" w:hAnsi="Book Antiqua" w:cs="Book Antiqua"/>
          <w:b/>
          <w:bCs/>
        </w:rPr>
        <w:t xml:space="preserve">AIM: </w:t>
      </w:r>
      <w:r w:rsidRPr="00D42D47">
        <w:rPr>
          <w:rFonts w:ascii="Book Antiqua" w:hAnsi="Book Antiqua" w:cs="Book Antiqua"/>
          <w:lang w:eastAsia="zh-CN"/>
        </w:rPr>
        <w:t>T</w:t>
      </w:r>
      <w:r w:rsidRPr="00D42D47">
        <w:rPr>
          <w:rFonts w:ascii="Book Antiqua" w:hAnsi="Book Antiqua" w:cs="Book Antiqua"/>
        </w:rPr>
        <w:t xml:space="preserve">o address endoscopic outcomes of </w:t>
      </w:r>
      <w:bookmarkStart w:id="9" w:name="OLE_LINK8"/>
      <w:bookmarkStart w:id="10" w:name="OLE_LINK9"/>
      <w:r w:rsidRPr="00D42D47">
        <w:rPr>
          <w:rFonts w:ascii="Book Antiqua" w:hAnsi="Book Antiqua" w:cs="Book Antiqua"/>
        </w:rPr>
        <w:t>post-</w:t>
      </w:r>
      <w:proofErr w:type="spellStart"/>
      <w:r w:rsidRPr="00D42D47">
        <w:rPr>
          <w:rFonts w:ascii="Book Antiqua" w:hAnsi="Book Antiqua" w:cs="Book Antiqua"/>
        </w:rPr>
        <w:t>Orthotopic</w:t>
      </w:r>
      <w:proofErr w:type="spellEnd"/>
      <w:r w:rsidRPr="00D42D47">
        <w:rPr>
          <w:rFonts w:ascii="Book Antiqua" w:hAnsi="Book Antiqua" w:cs="Book Antiqua"/>
        </w:rPr>
        <w:t xml:space="preserve"> liver transplantation </w:t>
      </w:r>
      <w:r w:rsidRPr="00D42D47">
        <w:rPr>
          <w:rFonts w:ascii="Book Antiqua" w:hAnsi="Book Antiqua" w:cs="Book Antiqua"/>
          <w:lang w:eastAsia="zh-CN"/>
        </w:rPr>
        <w:t>(</w:t>
      </w:r>
      <w:r w:rsidRPr="00D42D47">
        <w:rPr>
          <w:rFonts w:ascii="Book Antiqua" w:hAnsi="Book Antiqua" w:cs="Book Antiqua"/>
        </w:rPr>
        <w:t>OLT</w:t>
      </w:r>
      <w:r w:rsidRPr="00D42D47">
        <w:rPr>
          <w:rFonts w:ascii="Book Antiqua" w:hAnsi="Book Antiqua" w:cs="Book Antiqua"/>
          <w:lang w:eastAsia="zh-CN"/>
        </w:rPr>
        <w:t>)</w:t>
      </w:r>
      <w:r w:rsidRPr="00D42D47">
        <w:rPr>
          <w:rFonts w:ascii="Book Antiqua" w:hAnsi="Book Antiqua" w:cs="Book Antiqua"/>
        </w:rPr>
        <w:t xml:space="preserve"> patients </w:t>
      </w:r>
      <w:bookmarkEnd w:id="9"/>
      <w:bookmarkEnd w:id="10"/>
      <w:r w:rsidRPr="00D42D47">
        <w:rPr>
          <w:rFonts w:ascii="Book Antiqua" w:hAnsi="Book Antiqua" w:cs="Book Antiqua"/>
        </w:rPr>
        <w:t>diagnosed with a “redundant bile duct” (RBD).</w:t>
      </w:r>
    </w:p>
    <w:p w:rsidR="00364F2F" w:rsidRPr="00D42D47" w:rsidRDefault="00364F2F" w:rsidP="00C946BF">
      <w:pPr>
        <w:autoSpaceDE w:val="0"/>
        <w:autoSpaceDN w:val="0"/>
        <w:adjustRightInd w:val="0"/>
        <w:spacing w:line="360" w:lineRule="auto"/>
        <w:jc w:val="both"/>
        <w:rPr>
          <w:rFonts w:ascii="Book Antiqua" w:hAnsi="Book Antiqua" w:cs="Book Antiqua"/>
        </w:rPr>
      </w:pPr>
    </w:p>
    <w:p w:rsidR="00364F2F" w:rsidRPr="00D42D47" w:rsidRDefault="00364F2F" w:rsidP="00C946BF">
      <w:pPr>
        <w:autoSpaceDE w:val="0"/>
        <w:autoSpaceDN w:val="0"/>
        <w:adjustRightInd w:val="0"/>
        <w:spacing w:line="360" w:lineRule="auto"/>
        <w:jc w:val="both"/>
        <w:rPr>
          <w:rFonts w:ascii="Book Antiqua" w:hAnsi="Book Antiqua" w:cs="Book Antiqua"/>
        </w:rPr>
      </w:pPr>
      <w:r w:rsidRPr="00D42D47">
        <w:rPr>
          <w:rFonts w:ascii="Book Antiqua" w:hAnsi="Book Antiqua" w:cs="Book Antiqua"/>
          <w:b/>
          <w:bCs/>
        </w:rPr>
        <w:t>METHODS:</w:t>
      </w:r>
      <w:r w:rsidRPr="00D42D47">
        <w:rPr>
          <w:rFonts w:ascii="Book Antiqua" w:hAnsi="Book Antiqua" w:cs="Book Antiqua"/>
        </w:rPr>
        <w:t xml:space="preserve"> Medical records of patients who underwent OLT at the Liver Transplant Center, University Texas Health Science Center at San Antonio Texas were retrospectively analyzed. Patients with suspected biliary tract complications </w:t>
      </w:r>
      <w:r w:rsidRPr="00D42D47">
        <w:rPr>
          <w:rFonts w:ascii="Book Antiqua" w:hAnsi="Book Antiqua" w:cs="Book Antiqua"/>
          <w:lang w:eastAsia="zh-CN"/>
        </w:rPr>
        <w:t>(</w:t>
      </w:r>
      <w:r w:rsidRPr="00D42D47">
        <w:rPr>
          <w:rFonts w:ascii="Book Antiqua" w:hAnsi="Book Antiqua" w:cs="Book Antiqua"/>
        </w:rPr>
        <w:t>BTC</w:t>
      </w:r>
      <w:r w:rsidRPr="00D42D47">
        <w:rPr>
          <w:rFonts w:ascii="Book Antiqua" w:hAnsi="Book Antiqua" w:cs="Book Antiqua"/>
          <w:lang w:eastAsia="zh-CN"/>
        </w:rPr>
        <w:t>)</w:t>
      </w:r>
      <w:r w:rsidRPr="00D42D47">
        <w:rPr>
          <w:rFonts w:ascii="Book Antiqua" w:hAnsi="Book Antiqua" w:cs="Book Antiqua"/>
        </w:rPr>
        <w:t xml:space="preserve"> underwent endoscopic retrograde </w:t>
      </w:r>
      <w:proofErr w:type="spellStart"/>
      <w:r w:rsidRPr="00D42D47">
        <w:rPr>
          <w:rFonts w:ascii="Book Antiqua" w:hAnsi="Book Antiqua" w:cs="Book Antiqua"/>
        </w:rPr>
        <w:t>cholangiopancreatography</w:t>
      </w:r>
      <w:proofErr w:type="spellEnd"/>
      <w:r w:rsidRPr="00D42D47">
        <w:rPr>
          <w:rFonts w:ascii="Book Antiqua" w:hAnsi="Book Antiqua" w:cs="Book Antiqua"/>
        </w:rPr>
        <w:t xml:space="preserve"> (ERCP). All ERCP were performed by experienced biliary </w:t>
      </w:r>
      <w:proofErr w:type="spellStart"/>
      <w:r w:rsidRPr="00D42D47">
        <w:rPr>
          <w:rFonts w:ascii="Book Antiqua" w:hAnsi="Book Antiqua" w:cs="Book Antiqua"/>
        </w:rPr>
        <w:t>endoscopist</w:t>
      </w:r>
      <w:proofErr w:type="spellEnd"/>
      <w:r w:rsidRPr="00D42D47">
        <w:rPr>
          <w:rFonts w:ascii="Book Antiqua" w:hAnsi="Book Antiqua" w:cs="Book Antiqua"/>
        </w:rPr>
        <w:t xml:space="preserve">. RBD was defined as a looped, sigmoid-shaped bile duct on </w:t>
      </w:r>
      <w:proofErr w:type="spellStart"/>
      <w:r w:rsidRPr="00D42D47">
        <w:rPr>
          <w:rFonts w:ascii="Book Antiqua" w:hAnsi="Book Antiqua" w:cs="Book Antiqua"/>
        </w:rPr>
        <w:t>cholangiogram</w:t>
      </w:r>
      <w:proofErr w:type="spellEnd"/>
      <w:r w:rsidRPr="00D42D47">
        <w:rPr>
          <w:rFonts w:ascii="Book Antiqua" w:hAnsi="Book Antiqua" w:cs="Book Antiqua"/>
        </w:rPr>
        <w:t xml:space="preserve"> with associated </w:t>
      </w:r>
      <w:proofErr w:type="spellStart"/>
      <w:r w:rsidRPr="00D42D47">
        <w:rPr>
          <w:rFonts w:ascii="Book Antiqua" w:hAnsi="Book Antiqua" w:cs="Book Antiqua"/>
        </w:rPr>
        <w:t>cholestatic</w:t>
      </w:r>
      <w:proofErr w:type="spellEnd"/>
      <w:r w:rsidRPr="00D42D47">
        <w:rPr>
          <w:rFonts w:ascii="Book Antiqua" w:hAnsi="Book Antiqua" w:cs="Book Antiqua"/>
        </w:rPr>
        <w:t xml:space="preserve"> liver biomarkers. Patients with biliary T-tube placement, biliary anastomotic strictures, bile leaks, bile-duct stones-sludge and suspected sphincter of </w:t>
      </w:r>
      <w:proofErr w:type="spellStart"/>
      <w:r w:rsidR="00130345" w:rsidRPr="00D42D47">
        <w:rPr>
          <w:rFonts w:ascii="Book Antiqua" w:hAnsi="Book Antiqua" w:cs="Book Antiqua"/>
        </w:rPr>
        <w:t>o</w:t>
      </w:r>
      <w:r w:rsidRPr="00D42D47">
        <w:rPr>
          <w:rFonts w:ascii="Book Antiqua" w:hAnsi="Book Antiqua" w:cs="Book Antiqua"/>
        </w:rPr>
        <w:t>ddi</w:t>
      </w:r>
      <w:proofErr w:type="spellEnd"/>
      <w:r w:rsidRPr="00D42D47">
        <w:rPr>
          <w:rFonts w:ascii="Book Antiqua" w:hAnsi="Book Antiqua" w:cs="Book Antiqua"/>
        </w:rPr>
        <w:t xml:space="preserve"> dysfunction were excluded. Therapy included single or multiple biliary stents with or without </w:t>
      </w:r>
      <w:proofErr w:type="spellStart"/>
      <w:r w:rsidRPr="00D42D47">
        <w:rPr>
          <w:rFonts w:ascii="Book Antiqua" w:hAnsi="Book Antiqua" w:cs="Book Antiqua"/>
        </w:rPr>
        <w:t>sphincterotomy</w:t>
      </w:r>
      <w:proofErr w:type="spellEnd"/>
      <w:r w:rsidRPr="00D42D47">
        <w:rPr>
          <w:rFonts w:ascii="Book Antiqua" w:hAnsi="Book Antiqua" w:cs="Book Antiqua"/>
        </w:rPr>
        <w:t xml:space="preserve">. The incidence of RBD, the number of ERCP corrective sessions, and the type of endoscopic interventions were recorded.  Successful response to endoscopic therapy was defined as resolution of RBD with normalization of associated cholestasis. Laboratory data and pertinent radiographic imaging noted included the pre-ERCP period and a follow up period of 6 </w:t>
      </w:r>
      <w:proofErr w:type="spellStart"/>
      <w:proofErr w:type="gramStart"/>
      <w:r w:rsidRPr="00D42D47">
        <w:rPr>
          <w:rFonts w:ascii="Book Antiqua" w:hAnsi="Book Antiqua" w:cs="Book Antiqua"/>
        </w:rPr>
        <w:t>mo</w:t>
      </w:r>
      <w:proofErr w:type="spellEnd"/>
      <w:proofErr w:type="gramEnd"/>
      <w:r w:rsidRPr="00D42D47">
        <w:rPr>
          <w:rFonts w:ascii="Book Antiqua" w:hAnsi="Book Antiqua" w:cs="Book Antiqua"/>
        </w:rPr>
        <w:t xml:space="preserve"> to 12 </w:t>
      </w:r>
      <w:proofErr w:type="spellStart"/>
      <w:r w:rsidRPr="00D42D47">
        <w:rPr>
          <w:rFonts w:ascii="Book Antiqua" w:hAnsi="Book Antiqua" w:cs="Book Antiqua"/>
        </w:rPr>
        <w:t>mo</w:t>
      </w:r>
      <w:proofErr w:type="spellEnd"/>
      <w:r w:rsidRPr="00D42D47">
        <w:rPr>
          <w:rFonts w:ascii="Book Antiqua" w:hAnsi="Book Antiqua" w:cs="Book Antiqua"/>
        </w:rPr>
        <w:t xml:space="preserve"> after the last ERCP intervention. </w:t>
      </w:r>
    </w:p>
    <w:p w:rsidR="00364F2F" w:rsidRDefault="00364F2F" w:rsidP="00C946BF">
      <w:pPr>
        <w:spacing w:line="360" w:lineRule="auto"/>
        <w:jc w:val="both"/>
        <w:rPr>
          <w:rFonts w:ascii="Book Antiqua" w:hAnsi="Book Antiqua" w:cs="Book Antiqua"/>
          <w:b/>
          <w:bCs/>
          <w:lang w:eastAsia="zh-CN"/>
        </w:rPr>
      </w:pP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b/>
          <w:bCs/>
        </w:rPr>
        <w:t>RESULTS:</w:t>
      </w:r>
      <w:r w:rsidRPr="00D42D47">
        <w:rPr>
          <w:rFonts w:ascii="Book Antiqua" w:hAnsi="Book Antiqua" w:cs="Book Antiqua"/>
        </w:rPr>
        <w:t xml:space="preserve"> One thousand two hundred and eighty-two patient records who received OLT from 1992 through 2011 were reviewed. 224 patients underwent ERCP for suspected BTC. RBD was reported in each of the initial </w:t>
      </w:r>
      <w:proofErr w:type="spellStart"/>
      <w:r w:rsidRPr="00D42D47">
        <w:rPr>
          <w:rFonts w:ascii="Book Antiqua" w:hAnsi="Book Antiqua" w:cs="Book Antiqua"/>
        </w:rPr>
        <w:t>cholangiograms</w:t>
      </w:r>
      <w:proofErr w:type="spellEnd"/>
      <w:r w:rsidRPr="00D42D47">
        <w:rPr>
          <w:rFonts w:ascii="Book Antiqua" w:hAnsi="Book Antiqua" w:cs="Book Antiqua"/>
        </w:rPr>
        <w:t xml:space="preserve">. 21/1282 (1.6%) were identified as having RBD. There were 12 men and 9 women, average age of 59.6. Primary indication for ERCP was </w:t>
      </w:r>
      <w:proofErr w:type="spellStart"/>
      <w:r w:rsidRPr="00D42D47">
        <w:rPr>
          <w:rFonts w:ascii="Book Antiqua" w:hAnsi="Book Antiqua" w:cs="Book Antiqua"/>
        </w:rPr>
        <w:t>cholestatic</w:t>
      </w:r>
      <w:proofErr w:type="spellEnd"/>
      <w:r w:rsidRPr="00D42D47">
        <w:rPr>
          <w:rFonts w:ascii="Book Antiqua" w:hAnsi="Book Antiqua" w:cs="Book Antiqua"/>
        </w:rPr>
        <w:t xml:space="preserve"> pattern of liver associated biomarkers. 19/21 patients underwent endoscopic therapy and 2/21 required immediate surgical intervention. In the </w:t>
      </w:r>
      <w:proofErr w:type="spellStart"/>
      <w:r w:rsidRPr="00D42D47">
        <w:rPr>
          <w:rFonts w:ascii="Book Antiqua" w:hAnsi="Book Antiqua" w:cs="Book Antiqua"/>
        </w:rPr>
        <w:t>endoscopically</w:t>
      </w:r>
      <w:proofErr w:type="spellEnd"/>
      <w:r w:rsidRPr="00D42D47">
        <w:rPr>
          <w:rFonts w:ascii="Book Antiqua" w:hAnsi="Book Antiqua" w:cs="Book Antiqua"/>
        </w:rPr>
        <w:t xml:space="preserve"> managed group: 65 ERCP procedures were performed with an average of 3.4 per patient and 1.1 stent per session. 15/19 (78.9%) patients were successfully managed with biliary stenting. All stents were plastic. </w:t>
      </w:r>
      <w:r w:rsidRPr="00D42D47">
        <w:rPr>
          <w:rFonts w:ascii="Book Antiqua" w:hAnsi="Book Antiqua" w:cs="Book Antiqua"/>
        </w:rPr>
        <w:lastRenderedPageBreak/>
        <w:t xml:space="preserve">Selection of stent size and length were based upon </w:t>
      </w:r>
      <w:proofErr w:type="spellStart"/>
      <w:r w:rsidRPr="00D42D47">
        <w:rPr>
          <w:rFonts w:ascii="Book Antiqua" w:hAnsi="Book Antiqua" w:cs="Book Antiqua"/>
        </w:rPr>
        <w:t>endoscopist</w:t>
      </w:r>
      <w:proofErr w:type="spellEnd"/>
      <w:r w:rsidRPr="00D42D47">
        <w:rPr>
          <w:rFonts w:ascii="Book Antiqua" w:hAnsi="Book Antiqua" w:cs="Book Antiqua"/>
        </w:rPr>
        <w:t xml:space="preserve"> preference. Stent size ranged from 7 to 11.5 French (Average stent size 10 French); Stent length ranged from 6cm to 15cm (Average length 9cm). Concurrent biliary </w:t>
      </w:r>
      <w:proofErr w:type="spellStart"/>
      <w:r w:rsidRPr="00D42D47">
        <w:rPr>
          <w:rFonts w:ascii="Book Antiqua" w:hAnsi="Book Antiqua" w:cs="Book Antiqua"/>
        </w:rPr>
        <w:t>sphincterotomy</w:t>
      </w:r>
      <w:proofErr w:type="spellEnd"/>
      <w:r w:rsidRPr="00D42D47">
        <w:rPr>
          <w:rFonts w:ascii="Book Antiqua" w:hAnsi="Book Antiqua" w:cs="Book Antiqua"/>
        </w:rPr>
        <w:t xml:space="preserve"> was performed in 10/19 patients. Single ERCP session was sufficient in 6/15</w:t>
      </w:r>
      <w:r w:rsidRPr="00D42D47">
        <w:rPr>
          <w:rFonts w:ascii="Book Antiqua" w:hAnsi="Book Antiqua" w:cs="Book Antiqua"/>
          <w:lang w:eastAsia="zh-CN"/>
        </w:rPr>
        <w:t xml:space="preserve"> </w:t>
      </w:r>
      <w:r w:rsidRPr="00D42D47">
        <w:rPr>
          <w:rFonts w:ascii="Book Antiqua" w:hAnsi="Book Antiqua" w:cs="Book Antiqua"/>
        </w:rPr>
        <w:t>(40.0%) patients, whereas 4/15</w:t>
      </w:r>
      <w:r w:rsidRPr="00D42D47">
        <w:rPr>
          <w:rFonts w:ascii="Book Antiqua" w:hAnsi="Book Antiqua" w:cs="Book Antiqua"/>
          <w:lang w:eastAsia="zh-CN"/>
        </w:rPr>
        <w:t xml:space="preserve"> </w:t>
      </w:r>
      <w:r w:rsidRPr="00D42D47">
        <w:rPr>
          <w:rFonts w:ascii="Book Antiqua" w:hAnsi="Book Antiqua" w:cs="Book Antiqua"/>
        </w:rPr>
        <w:t>(26.7%) patients needed two ERCP sessions and 5/15</w:t>
      </w:r>
      <w:r w:rsidRPr="00D42D47">
        <w:rPr>
          <w:rFonts w:ascii="Book Antiqua" w:hAnsi="Book Antiqua" w:cs="Book Antiqua"/>
          <w:lang w:eastAsia="zh-CN"/>
        </w:rPr>
        <w:t xml:space="preserve"> </w:t>
      </w:r>
      <w:r w:rsidRPr="00D42D47">
        <w:rPr>
          <w:rFonts w:ascii="Book Antiqua" w:hAnsi="Book Antiqua" w:cs="Book Antiqua"/>
        </w:rPr>
        <w:t>(33.3%) patients required more than two (average of 5.4 ERCP procedures). Single biliary stent was sufficient in 5 patients; the remaining patients required an average of 4.9 stents. 4/19</w:t>
      </w:r>
      <w:r w:rsidRPr="00D42D47">
        <w:rPr>
          <w:rFonts w:ascii="Book Antiqua" w:hAnsi="Book Antiqua" w:cs="Book Antiqua"/>
          <w:lang w:eastAsia="zh-CN"/>
        </w:rPr>
        <w:t xml:space="preserve"> </w:t>
      </w:r>
      <w:r w:rsidRPr="00D42D47">
        <w:rPr>
          <w:rFonts w:ascii="Book Antiqua" w:hAnsi="Book Antiqua" w:cs="Book Antiqua"/>
        </w:rPr>
        <w:t xml:space="preserve">(21.1%) patients failed </w:t>
      </w:r>
      <w:proofErr w:type="spellStart"/>
      <w:r w:rsidRPr="00D42D47">
        <w:rPr>
          <w:rFonts w:ascii="Book Antiqua" w:hAnsi="Book Antiqua" w:cs="Book Antiqua"/>
        </w:rPr>
        <w:t>endotherapy</w:t>
      </w:r>
      <w:proofErr w:type="spellEnd"/>
      <w:r w:rsidRPr="00D42D47">
        <w:rPr>
          <w:rFonts w:ascii="Book Antiqua" w:hAnsi="Book Antiqua" w:cs="Book Antiqua"/>
        </w:rPr>
        <w:t xml:space="preserve"> (lack of resolution of RBD and recurrent cholestasis in the absence of biliary stent) and required either </w:t>
      </w:r>
      <w:proofErr w:type="spellStart"/>
      <w:r w:rsidRPr="00D42D47">
        <w:rPr>
          <w:rFonts w:ascii="Book Antiqua" w:hAnsi="Book Antiqua" w:cs="Book Antiqua"/>
        </w:rPr>
        <w:t>choledocojejunostomy</w:t>
      </w:r>
      <w:proofErr w:type="spellEnd"/>
      <w:r w:rsidRPr="00D42D47">
        <w:rPr>
          <w:rFonts w:ascii="Book Antiqua" w:hAnsi="Book Antiqua" w:cs="Book Antiqua"/>
        </w:rPr>
        <w:t xml:space="preserve"> (2/4) or percutaneous biliary drainage (2/4). Endoscopic complications included: 2/65 (3%) post-ERCP pancreatitis and 2/10 (20%) non-complicated post-</w:t>
      </w:r>
      <w:proofErr w:type="spellStart"/>
      <w:r w:rsidRPr="00D42D47">
        <w:rPr>
          <w:rFonts w:ascii="Book Antiqua" w:hAnsi="Book Antiqua" w:cs="Book Antiqua"/>
        </w:rPr>
        <w:t>sphincterotomy</w:t>
      </w:r>
      <w:proofErr w:type="spellEnd"/>
      <w:r w:rsidRPr="00D42D47">
        <w:rPr>
          <w:rFonts w:ascii="Book Antiqua" w:hAnsi="Book Antiqua" w:cs="Book Antiqua"/>
        </w:rPr>
        <w:t xml:space="preserve"> bleeding.</w:t>
      </w:r>
      <w:r w:rsidRPr="00D42D47">
        <w:rPr>
          <w:rFonts w:ascii="Book Antiqua" w:hAnsi="Book Antiqua" w:cs="Book Antiqua"/>
          <w:color w:val="E36C0A"/>
        </w:rPr>
        <w:t xml:space="preserve"> </w:t>
      </w:r>
      <w:r w:rsidRPr="00D42D47">
        <w:rPr>
          <w:rFonts w:ascii="Book Antiqua" w:hAnsi="Book Antiqua" w:cs="Book Antiqua"/>
        </w:rPr>
        <w:t xml:space="preserve">No endoscopic related mortality was found. The medical records of the 15 successful </w:t>
      </w:r>
      <w:proofErr w:type="spellStart"/>
      <w:r w:rsidRPr="00D42D47">
        <w:rPr>
          <w:rFonts w:ascii="Book Antiqua" w:hAnsi="Book Antiqua" w:cs="Book Antiqua"/>
        </w:rPr>
        <w:t>endoscopically</w:t>
      </w:r>
      <w:proofErr w:type="spellEnd"/>
      <w:r w:rsidRPr="00D42D47">
        <w:rPr>
          <w:rFonts w:ascii="Book Antiqua" w:hAnsi="Book Antiqua" w:cs="Book Antiqua"/>
        </w:rPr>
        <w:t xml:space="preserve"> managed patients were reviewed for a period of one year after removal of all biliary stents. 11 patients had continued resolution of </w:t>
      </w:r>
      <w:proofErr w:type="spellStart"/>
      <w:r w:rsidRPr="00D42D47">
        <w:rPr>
          <w:rFonts w:ascii="Book Antiqua" w:hAnsi="Book Antiqua" w:cs="Book Antiqua"/>
        </w:rPr>
        <w:t>cholestatic</w:t>
      </w:r>
      <w:proofErr w:type="spellEnd"/>
      <w:r w:rsidRPr="00D42D47">
        <w:rPr>
          <w:rFonts w:ascii="Book Antiqua" w:hAnsi="Book Antiqua" w:cs="Book Antiqua"/>
        </w:rPr>
        <w:t xml:space="preserve"> biomarkers (73%). 1 patient had recurrent hepatitis C, 2 patients suffered septic shock which was not associated with ERCP and 1 patient was transferred care to an outside provider and records were not available for our review.</w:t>
      </w:r>
    </w:p>
    <w:p w:rsidR="00364F2F" w:rsidRPr="00D42D47" w:rsidRDefault="00364F2F" w:rsidP="00C946BF">
      <w:pPr>
        <w:autoSpaceDE w:val="0"/>
        <w:autoSpaceDN w:val="0"/>
        <w:adjustRightInd w:val="0"/>
        <w:spacing w:line="360" w:lineRule="auto"/>
        <w:jc w:val="both"/>
        <w:rPr>
          <w:rFonts w:ascii="Book Antiqua" w:hAnsi="Book Antiqua" w:cs="Book Antiqua"/>
        </w:rPr>
      </w:pPr>
    </w:p>
    <w:p w:rsidR="00364F2F" w:rsidRPr="00D42D47" w:rsidRDefault="00364F2F" w:rsidP="00C946BF">
      <w:pPr>
        <w:autoSpaceDE w:val="0"/>
        <w:autoSpaceDN w:val="0"/>
        <w:adjustRightInd w:val="0"/>
        <w:spacing w:line="360" w:lineRule="auto"/>
        <w:jc w:val="both"/>
        <w:rPr>
          <w:rFonts w:ascii="Book Antiqua" w:hAnsi="Book Antiqua" w:cs="Book Antiqua"/>
        </w:rPr>
      </w:pPr>
      <w:r w:rsidRPr="00D42D47">
        <w:rPr>
          <w:rFonts w:ascii="Book Antiqua" w:hAnsi="Book Antiqua" w:cs="Book Antiqua"/>
          <w:b/>
          <w:bCs/>
        </w:rPr>
        <w:t>CONCLUSION:</w:t>
      </w:r>
      <w:r w:rsidRPr="00D42D47">
        <w:rPr>
          <w:rFonts w:ascii="Book Antiqua" w:hAnsi="Book Antiqua" w:cs="Book Antiqua"/>
        </w:rPr>
        <w:t xml:space="preserve"> Although surgical biliary reconstruction techniques have improved, RBD represents a post-OLT complication. This entity is rare </w:t>
      </w:r>
      <w:proofErr w:type="gramStart"/>
      <w:r w:rsidRPr="00D42D47">
        <w:rPr>
          <w:rFonts w:ascii="Book Antiqua" w:hAnsi="Book Antiqua" w:cs="Book Antiqua"/>
        </w:rPr>
        <w:t>however,</w:t>
      </w:r>
      <w:proofErr w:type="gramEnd"/>
      <w:r w:rsidRPr="00D42D47">
        <w:rPr>
          <w:rFonts w:ascii="Book Antiqua" w:hAnsi="Book Antiqua" w:cs="Book Antiqua"/>
        </w:rPr>
        <w:t xml:space="preserve"> endoscopic management of RBD represents a reasonable initial approach. </w:t>
      </w:r>
    </w:p>
    <w:p w:rsidR="00364F2F" w:rsidRPr="00D42D47" w:rsidRDefault="00364F2F" w:rsidP="00C946BF">
      <w:pPr>
        <w:autoSpaceDE w:val="0"/>
        <w:autoSpaceDN w:val="0"/>
        <w:adjustRightInd w:val="0"/>
        <w:spacing w:line="360" w:lineRule="auto"/>
        <w:jc w:val="both"/>
        <w:rPr>
          <w:rFonts w:ascii="Book Antiqua" w:hAnsi="Book Antiqua" w:cs="Book Antiqua"/>
        </w:rPr>
      </w:pPr>
      <w:r w:rsidRPr="00D42D47">
        <w:rPr>
          <w:rFonts w:ascii="Book Antiqua" w:hAnsi="Book Antiqua" w:cs="Book Antiqua"/>
        </w:rPr>
        <w:t xml:space="preserve">  </w:t>
      </w:r>
    </w:p>
    <w:p w:rsidR="00364F2F" w:rsidRPr="00D42D47" w:rsidRDefault="00364F2F" w:rsidP="00C946BF">
      <w:pPr>
        <w:widowControl w:val="0"/>
        <w:spacing w:line="360" w:lineRule="auto"/>
        <w:jc w:val="both"/>
        <w:rPr>
          <w:rFonts w:ascii="Book Antiqua" w:hAnsi="Book Antiqua" w:cs="Book Antiqua"/>
          <w:color w:val="000000"/>
          <w:kern w:val="2"/>
          <w:lang w:eastAsia="zh-CN"/>
        </w:rPr>
      </w:pPr>
      <w:r w:rsidRPr="00D42D47">
        <w:rPr>
          <w:rFonts w:ascii="Book Antiqua" w:hAnsi="Book Antiqua" w:cs="Book Antiqua"/>
          <w:color w:val="000000"/>
          <w:kern w:val="2"/>
          <w:lang w:eastAsia="zh-CN"/>
        </w:rPr>
        <w:t xml:space="preserve">© 2012 </w:t>
      </w:r>
      <w:proofErr w:type="spellStart"/>
      <w:r w:rsidRPr="00D42D47">
        <w:rPr>
          <w:rFonts w:ascii="Book Antiqua" w:hAnsi="Book Antiqua" w:cs="Book Antiqua"/>
          <w:color w:val="000000"/>
          <w:kern w:val="2"/>
          <w:lang w:eastAsia="zh-CN"/>
        </w:rPr>
        <w:t>Baishideng</w:t>
      </w:r>
      <w:proofErr w:type="spellEnd"/>
      <w:r w:rsidRPr="00D42D47">
        <w:rPr>
          <w:rFonts w:ascii="Book Antiqua" w:hAnsi="Book Antiqua" w:cs="Book Antiqua"/>
          <w:color w:val="000000"/>
          <w:kern w:val="2"/>
          <w:lang w:eastAsia="zh-CN"/>
        </w:rPr>
        <w:t>. All rights reserved.</w:t>
      </w:r>
    </w:p>
    <w:p w:rsidR="00364F2F" w:rsidRPr="00D42D47" w:rsidRDefault="00364F2F" w:rsidP="00C946BF">
      <w:pPr>
        <w:spacing w:line="360" w:lineRule="auto"/>
        <w:jc w:val="both"/>
        <w:rPr>
          <w:rFonts w:ascii="Book Antiqua" w:hAnsi="Book Antiqua" w:cs="Book Antiqua"/>
          <w:b/>
          <w:bCs/>
          <w:color w:val="000000"/>
        </w:rPr>
      </w:pP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b/>
          <w:bCs/>
          <w:color w:val="000000"/>
        </w:rPr>
        <w:t>Key</w:t>
      </w:r>
      <w:r w:rsidRPr="00D42D47">
        <w:rPr>
          <w:rFonts w:ascii="Book Antiqua" w:hAnsi="Book Antiqua" w:cs="Book Antiqua"/>
          <w:b/>
          <w:bCs/>
          <w:color w:val="000000"/>
          <w:lang w:eastAsia="zh-CN"/>
        </w:rPr>
        <w:t xml:space="preserve"> </w:t>
      </w:r>
      <w:r w:rsidRPr="00D42D47">
        <w:rPr>
          <w:rFonts w:ascii="Book Antiqua" w:hAnsi="Book Antiqua" w:cs="Book Antiqua"/>
          <w:b/>
          <w:bCs/>
          <w:color w:val="000000"/>
        </w:rPr>
        <w:t xml:space="preserve">words: </w:t>
      </w:r>
      <w:r w:rsidRPr="00D42D47">
        <w:rPr>
          <w:rFonts w:ascii="Book Antiqua" w:hAnsi="Book Antiqua" w:cs="Book Antiqua"/>
          <w:color w:val="000000"/>
        </w:rPr>
        <w:t xml:space="preserve">Redundant </w:t>
      </w:r>
      <w:r w:rsidRPr="00D42D47">
        <w:rPr>
          <w:rFonts w:ascii="Book Antiqua" w:hAnsi="Book Antiqua" w:cs="Book Antiqua"/>
          <w:color w:val="000000"/>
          <w:lang w:eastAsia="zh-CN"/>
        </w:rPr>
        <w:t>b</w:t>
      </w:r>
      <w:r w:rsidRPr="00D42D47">
        <w:rPr>
          <w:rFonts w:ascii="Book Antiqua" w:hAnsi="Book Antiqua" w:cs="Book Antiqua"/>
          <w:color w:val="000000"/>
        </w:rPr>
        <w:t xml:space="preserve">ile </w:t>
      </w:r>
      <w:r w:rsidRPr="00D42D47">
        <w:rPr>
          <w:rFonts w:ascii="Book Antiqua" w:hAnsi="Book Antiqua" w:cs="Book Antiqua"/>
          <w:color w:val="000000"/>
          <w:lang w:eastAsia="zh-CN"/>
        </w:rPr>
        <w:t>d</w:t>
      </w:r>
      <w:r w:rsidRPr="00D42D47">
        <w:rPr>
          <w:rFonts w:ascii="Book Antiqua" w:hAnsi="Book Antiqua" w:cs="Book Antiqua"/>
          <w:color w:val="000000"/>
        </w:rPr>
        <w:t>uct</w:t>
      </w:r>
      <w:r w:rsidRPr="00D42D47">
        <w:rPr>
          <w:rFonts w:ascii="Book Antiqua" w:hAnsi="Book Antiqua" w:cs="Book Antiqua"/>
          <w:color w:val="000000"/>
          <w:lang w:eastAsia="zh-CN"/>
        </w:rPr>
        <w:t>;</w:t>
      </w:r>
      <w:r w:rsidRPr="00D42D47">
        <w:rPr>
          <w:rFonts w:ascii="Book Antiqua" w:hAnsi="Book Antiqua" w:cs="Book Antiqua"/>
          <w:color w:val="000000"/>
        </w:rPr>
        <w:t xml:space="preserve"> </w:t>
      </w:r>
      <w:proofErr w:type="spellStart"/>
      <w:r w:rsidRPr="00D42D47">
        <w:rPr>
          <w:rFonts w:ascii="Book Antiqua" w:hAnsi="Book Antiqua" w:cs="Book Antiqua"/>
          <w:color w:val="000000"/>
        </w:rPr>
        <w:t>Orthotopic</w:t>
      </w:r>
      <w:proofErr w:type="spellEnd"/>
      <w:r w:rsidRPr="00D42D47">
        <w:rPr>
          <w:rFonts w:ascii="Book Antiqua" w:hAnsi="Book Antiqua" w:cs="Book Antiqua"/>
          <w:color w:val="000000"/>
        </w:rPr>
        <w:t xml:space="preserve"> </w:t>
      </w:r>
      <w:r w:rsidRPr="00D42D47">
        <w:rPr>
          <w:rFonts w:ascii="Book Antiqua" w:hAnsi="Book Antiqua" w:cs="Book Antiqua"/>
          <w:color w:val="000000"/>
          <w:lang w:eastAsia="zh-CN"/>
        </w:rPr>
        <w:t>l</w:t>
      </w:r>
      <w:r w:rsidRPr="00D42D47">
        <w:rPr>
          <w:rFonts w:ascii="Book Antiqua" w:hAnsi="Book Antiqua" w:cs="Book Antiqua"/>
          <w:color w:val="000000"/>
        </w:rPr>
        <w:t xml:space="preserve">iver </w:t>
      </w:r>
      <w:r w:rsidRPr="00D42D47">
        <w:rPr>
          <w:rFonts w:ascii="Book Antiqua" w:hAnsi="Book Antiqua" w:cs="Book Antiqua"/>
          <w:color w:val="000000"/>
          <w:lang w:eastAsia="zh-CN"/>
        </w:rPr>
        <w:t>t</w:t>
      </w:r>
      <w:r w:rsidRPr="00D42D47">
        <w:rPr>
          <w:rFonts w:ascii="Book Antiqua" w:hAnsi="Book Antiqua" w:cs="Book Antiqua"/>
          <w:color w:val="000000"/>
        </w:rPr>
        <w:t>ransplantation</w:t>
      </w:r>
      <w:r w:rsidRPr="00D42D47">
        <w:rPr>
          <w:rFonts w:ascii="Book Antiqua" w:hAnsi="Book Antiqua" w:cs="Book Antiqua"/>
          <w:color w:val="000000"/>
          <w:lang w:eastAsia="zh-CN"/>
        </w:rPr>
        <w:t>;</w:t>
      </w:r>
      <w:r w:rsidRPr="00D42D47">
        <w:rPr>
          <w:rFonts w:ascii="Book Antiqua" w:hAnsi="Book Antiqua" w:cs="Book Antiqua"/>
          <w:color w:val="000000"/>
        </w:rPr>
        <w:t xml:space="preserve"> </w:t>
      </w:r>
      <w:proofErr w:type="gramStart"/>
      <w:r w:rsidRPr="00D42D47">
        <w:rPr>
          <w:rFonts w:ascii="Book Antiqua" w:hAnsi="Book Antiqua" w:cs="Book Antiqua"/>
          <w:color w:val="000000"/>
        </w:rPr>
        <w:t>Biliary</w:t>
      </w:r>
      <w:proofErr w:type="gramEnd"/>
      <w:r w:rsidRPr="00D42D47">
        <w:rPr>
          <w:rFonts w:ascii="Book Antiqua" w:hAnsi="Book Antiqua" w:cs="Book Antiqua"/>
          <w:color w:val="000000"/>
        </w:rPr>
        <w:t xml:space="preserve"> </w:t>
      </w:r>
      <w:r w:rsidRPr="00D42D47">
        <w:rPr>
          <w:rFonts w:ascii="Book Antiqua" w:hAnsi="Book Antiqua" w:cs="Book Antiqua"/>
          <w:color w:val="000000"/>
          <w:lang w:eastAsia="zh-CN"/>
        </w:rPr>
        <w:t>c</w:t>
      </w:r>
      <w:r w:rsidRPr="00D42D47">
        <w:rPr>
          <w:rFonts w:ascii="Book Antiqua" w:hAnsi="Book Antiqua" w:cs="Book Antiqua"/>
          <w:color w:val="000000"/>
        </w:rPr>
        <w:t>omplications</w:t>
      </w:r>
      <w:r w:rsidRPr="00D42D47">
        <w:rPr>
          <w:rFonts w:ascii="Book Antiqua" w:hAnsi="Book Antiqua" w:cs="Book Antiqua"/>
          <w:color w:val="000000"/>
          <w:lang w:eastAsia="zh-CN"/>
        </w:rPr>
        <w:t>;</w:t>
      </w:r>
      <w:r w:rsidRPr="00D42D47">
        <w:rPr>
          <w:rFonts w:ascii="Book Antiqua" w:hAnsi="Book Antiqua" w:cs="Book Antiqua"/>
          <w:color w:val="000000"/>
        </w:rPr>
        <w:t xml:space="preserve"> Biliary </w:t>
      </w:r>
      <w:r w:rsidRPr="00D42D47">
        <w:rPr>
          <w:rFonts w:ascii="Book Antiqua" w:hAnsi="Book Antiqua" w:cs="Book Antiqua"/>
          <w:color w:val="000000"/>
          <w:lang w:eastAsia="zh-CN"/>
        </w:rPr>
        <w:t>s</w:t>
      </w:r>
      <w:r w:rsidRPr="00D42D47">
        <w:rPr>
          <w:rFonts w:ascii="Book Antiqua" w:hAnsi="Book Antiqua" w:cs="Book Antiqua"/>
          <w:color w:val="000000"/>
        </w:rPr>
        <w:t>tent</w:t>
      </w:r>
      <w:r w:rsidRPr="00D42D47">
        <w:rPr>
          <w:rFonts w:ascii="Book Antiqua" w:hAnsi="Book Antiqua" w:cs="Book Antiqua"/>
          <w:color w:val="000000"/>
          <w:lang w:eastAsia="zh-CN"/>
        </w:rPr>
        <w:t>;</w:t>
      </w:r>
      <w:r w:rsidRPr="00D42D47">
        <w:rPr>
          <w:rFonts w:ascii="Book Antiqua" w:hAnsi="Book Antiqua" w:cs="Book Antiqua"/>
          <w:color w:val="000000"/>
        </w:rPr>
        <w:t xml:space="preserve"> </w:t>
      </w:r>
      <w:r w:rsidRPr="00D42D47">
        <w:rPr>
          <w:rFonts w:ascii="Book Antiqua" w:hAnsi="Book Antiqua" w:cs="Book Antiqua"/>
        </w:rPr>
        <w:t xml:space="preserve">Endoscopic </w:t>
      </w:r>
      <w:r w:rsidRPr="00D42D47">
        <w:rPr>
          <w:rFonts w:ascii="Book Antiqua" w:hAnsi="Book Antiqua" w:cs="Book Antiqua"/>
          <w:lang w:eastAsia="zh-CN"/>
        </w:rPr>
        <w:t>r</w:t>
      </w:r>
      <w:r w:rsidRPr="00D42D47">
        <w:rPr>
          <w:rFonts w:ascii="Book Antiqua" w:hAnsi="Book Antiqua" w:cs="Book Antiqua"/>
        </w:rPr>
        <w:t xml:space="preserve">etrograde </w:t>
      </w:r>
      <w:proofErr w:type="spellStart"/>
      <w:r w:rsidRPr="00D42D47">
        <w:rPr>
          <w:rFonts w:ascii="Book Antiqua" w:hAnsi="Book Antiqua" w:cs="Book Antiqua"/>
          <w:lang w:eastAsia="zh-CN"/>
        </w:rPr>
        <w:t>c</w:t>
      </w:r>
      <w:r w:rsidRPr="00D42D47">
        <w:rPr>
          <w:rFonts w:ascii="Book Antiqua" w:hAnsi="Book Antiqua" w:cs="Book Antiqua"/>
        </w:rPr>
        <w:t>holangiopancreatography</w:t>
      </w:r>
      <w:proofErr w:type="spellEnd"/>
    </w:p>
    <w:p w:rsidR="00364F2F" w:rsidRPr="00D42D47" w:rsidRDefault="00364F2F" w:rsidP="00C946BF">
      <w:pPr>
        <w:spacing w:line="360" w:lineRule="auto"/>
        <w:jc w:val="both"/>
        <w:rPr>
          <w:rFonts w:ascii="Book Antiqua" w:hAnsi="Book Antiqua" w:cs="Book Antiqua"/>
          <w:b/>
          <w:bCs/>
          <w:lang w:eastAsia="zh-CN"/>
        </w:rPr>
      </w:pP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Torres</w:t>
      </w:r>
      <w:r w:rsidRPr="00D42D47">
        <w:rPr>
          <w:rFonts w:ascii="Book Antiqua" w:hAnsi="Book Antiqua" w:cs="Book Antiqua"/>
          <w:lang w:eastAsia="zh-CN"/>
        </w:rPr>
        <w:t xml:space="preserve"> V</w:t>
      </w:r>
      <w:r w:rsidRPr="00D42D47">
        <w:rPr>
          <w:rFonts w:ascii="Book Antiqua" w:hAnsi="Book Antiqua" w:cs="Book Antiqua"/>
        </w:rPr>
        <w:t>, Martinez</w:t>
      </w:r>
      <w:r w:rsidRPr="00D42D47">
        <w:rPr>
          <w:rFonts w:ascii="Book Antiqua" w:hAnsi="Book Antiqua" w:cs="Book Antiqua"/>
          <w:lang w:eastAsia="zh-CN"/>
        </w:rPr>
        <w:t xml:space="preserve"> N</w:t>
      </w:r>
      <w:r w:rsidRPr="00D42D47">
        <w:rPr>
          <w:rFonts w:ascii="Book Antiqua" w:hAnsi="Book Antiqua" w:cs="Book Antiqua"/>
        </w:rPr>
        <w:t>, Lee</w:t>
      </w:r>
      <w:r w:rsidRPr="00D42D47">
        <w:rPr>
          <w:rFonts w:ascii="Book Antiqua" w:hAnsi="Book Antiqua" w:cs="Book Antiqua"/>
          <w:lang w:eastAsia="zh-CN"/>
        </w:rPr>
        <w:t xml:space="preserve"> G</w:t>
      </w:r>
      <w:r w:rsidRPr="00D42D47">
        <w:rPr>
          <w:rFonts w:ascii="Book Antiqua" w:hAnsi="Book Antiqua" w:cs="Book Antiqua"/>
        </w:rPr>
        <w:t xml:space="preserve">, </w:t>
      </w:r>
      <w:proofErr w:type="spellStart"/>
      <w:r w:rsidRPr="00D42D47">
        <w:rPr>
          <w:rFonts w:ascii="Book Antiqua" w:hAnsi="Book Antiqua" w:cs="Book Antiqua"/>
        </w:rPr>
        <w:t>Almeda</w:t>
      </w:r>
      <w:proofErr w:type="spellEnd"/>
      <w:r w:rsidRPr="00D42D47">
        <w:rPr>
          <w:rFonts w:ascii="Book Antiqua" w:hAnsi="Book Antiqua" w:cs="Book Antiqua"/>
          <w:lang w:eastAsia="zh-CN"/>
        </w:rPr>
        <w:t xml:space="preserve"> J</w:t>
      </w:r>
      <w:r w:rsidRPr="00D42D47">
        <w:rPr>
          <w:rFonts w:ascii="Book Antiqua" w:hAnsi="Book Antiqua" w:cs="Book Antiqua"/>
        </w:rPr>
        <w:t>, Gross</w:t>
      </w:r>
      <w:r w:rsidRPr="00D42D47">
        <w:rPr>
          <w:rFonts w:ascii="Book Antiqua" w:hAnsi="Book Antiqua" w:cs="Book Antiqua"/>
          <w:lang w:eastAsia="zh-CN"/>
        </w:rPr>
        <w:t xml:space="preserve"> G</w:t>
      </w:r>
      <w:r w:rsidRPr="00D42D47">
        <w:rPr>
          <w:rFonts w:ascii="Book Antiqua" w:hAnsi="Book Antiqua" w:cs="Book Antiqua"/>
        </w:rPr>
        <w:t>, Patel</w:t>
      </w:r>
      <w:r w:rsidRPr="00D42D47">
        <w:rPr>
          <w:rFonts w:ascii="Book Antiqua" w:hAnsi="Book Antiqua" w:cs="Book Antiqua"/>
          <w:lang w:eastAsia="zh-CN"/>
        </w:rPr>
        <w:t xml:space="preserve"> S</w:t>
      </w:r>
      <w:r w:rsidRPr="00D42D47">
        <w:rPr>
          <w:rFonts w:ascii="Book Antiqua" w:hAnsi="Book Antiqua" w:cs="Book Antiqua"/>
        </w:rPr>
        <w:t xml:space="preserve">, </w:t>
      </w:r>
      <w:proofErr w:type="spellStart"/>
      <w:r w:rsidRPr="00D42D47">
        <w:rPr>
          <w:rFonts w:ascii="Book Antiqua" w:hAnsi="Book Antiqua" w:cs="Book Antiqua"/>
        </w:rPr>
        <w:t>Rosenkranz</w:t>
      </w:r>
      <w:proofErr w:type="spellEnd"/>
      <w:r w:rsidRPr="00D42D47">
        <w:rPr>
          <w:rFonts w:ascii="Book Antiqua" w:hAnsi="Book Antiqua" w:cs="Book Antiqua"/>
        </w:rPr>
        <w:t xml:space="preserve"> </w:t>
      </w:r>
      <w:r w:rsidRPr="00D42D47">
        <w:rPr>
          <w:rFonts w:ascii="Book Antiqua" w:hAnsi="Book Antiqua" w:cs="Book Antiqua"/>
          <w:lang w:eastAsia="zh-CN"/>
        </w:rPr>
        <w:t xml:space="preserve">L. </w:t>
      </w:r>
      <w:r w:rsidRPr="00D42D47">
        <w:rPr>
          <w:rFonts w:ascii="Book Antiqua" w:hAnsi="Book Antiqua" w:cs="Book Antiqua"/>
        </w:rPr>
        <w:t>How do we manage post-OLT redundant bile duct?</w:t>
      </w:r>
      <w:r w:rsidRPr="00D42D47">
        <w:rPr>
          <w:rFonts w:ascii="Book Antiqua" w:hAnsi="Book Antiqua" w:cs="Book Antiqua"/>
          <w:b/>
          <w:bCs/>
          <w:lang w:eastAsia="zh-CN"/>
        </w:rPr>
        <w:t xml:space="preserve"> </w:t>
      </w:r>
      <w:r w:rsidRPr="00D42D47">
        <w:rPr>
          <w:rFonts w:ascii="Book Antiqua" w:hAnsi="Book Antiqua" w:cs="Book Antiqua"/>
          <w:i/>
          <w:iCs/>
        </w:rPr>
        <w:t xml:space="preserve">World J </w:t>
      </w:r>
      <w:proofErr w:type="spellStart"/>
      <w:r w:rsidRPr="00D42D47">
        <w:rPr>
          <w:rFonts w:ascii="Book Antiqua" w:hAnsi="Book Antiqua" w:cs="Book Antiqua"/>
          <w:i/>
          <w:iCs/>
        </w:rPr>
        <w:t>Gastroenterol</w:t>
      </w:r>
      <w:proofErr w:type="spellEnd"/>
      <w:r w:rsidRPr="00D42D47">
        <w:rPr>
          <w:rFonts w:ascii="Book Antiqua" w:hAnsi="Book Antiqua" w:cs="Book Antiqua"/>
          <w:i/>
          <w:iCs/>
        </w:rPr>
        <w:t xml:space="preserve"> </w:t>
      </w:r>
      <w:r w:rsidRPr="00D42D47">
        <w:rPr>
          <w:rFonts w:ascii="Book Antiqua" w:hAnsi="Book Antiqua" w:cs="Book Antiqua"/>
        </w:rPr>
        <w:t>2012; 18</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lastRenderedPageBreak/>
        <w:t>Available from: URL: http://www.wjgnet.com/1007-9327/full/v18/</w:t>
      </w:r>
    </w:p>
    <w:p w:rsidR="00364F2F" w:rsidRPr="001D49D6" w:rsidRDefault="00364F2F" w:rsidP="00C946BF">
      <w:pPr>
        <w:spacing w:line="360" w:lineRule="auto"/>
        <w:jc w:val="both"/>
        <w:rPr>
          <w:rFonts w:ascii="Book Antiqua" w:hAnsi="Book Antiqua" w:cs="Book Antiqua"/>
          <w:lang w:val="pt-BR"/>
        </w:rPr>
      </w:pPr>
      <w:r w:rsidRPr="001D49D6">
        <w:rPr>
          <w:rFonts w:ascii="Book Antiqua" w:hAnsi="Book Antiqua" w:cs="Book Antiqua"/>
          <w:lang w:val="pt-BR"/>
        </w:rPr>
        <w:t>DOI: http://dx.doi.org/10.3748/wjg.v18.</w:t>
      </w: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1D49D6" w:rsidRDefault="00364F2F" w:rsidP="00C946BF">
      <w:pPr>
        <w:spacing w:line="360" w:lineRule="auto"/>
        <w:jc w:val="both"/>
        <w:rPr>
          <w:rFonts w:ascii="Book Antiqua" w:hAnsi="Book Antiqua" w:cs="Book Antiqua"/>
          <w:b/>
          <w:bCs/>
          <w:lang w:val="pt-BR" w:eastAsia="zh-CN"/>
        </w:rPr>
      </w:pPr>
    </w:p>
    <w:p w:rsidR="00364F2F" w:rsidRPr="00D42D47" w:rsidRDefault="00364F2F" w:rsidP="00C946BF">
      <w:pPr>
        <w:spacing w:line="360" w:lineRule="auto"/>
        <w:jc w:val="both"/>
        <w:rPr>
          <w:rFonts w:ascii="Book Antiqua" w:hAnsi="Book Antiqua" w:cs="Book Antiqua"/>
          <w:b/>
          <w:bCs/>
          <w:lang w:eastAsia="zh-CN"/>
        </w:rPr>
      </w:pPr>
      <w:r w:rsidRPr="00D42D47">
        <w:rPr>
          <w:rFonts w:ascii="Book Antiqua" w:hAnsi="Book Antiqua" w:cs="Book Antiqua"/>
          <w:b/>
          <w:bCs/>
        </w:rPr>
        <w:t>INTRODUCTION</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rPr>
        <w:t xml:space="preserve">Despite the dramatic improvements in surgical techniques, biliary tract complications (BTC) are still a significant source of morbidity and mortality after </w:t>
      </w:r>
      <w:proofErr w:type="spellStart"/>
      <w:r w:rsidRPr="00D42D47">
        <w:rPr>
          <w:rFonts w:ascii="Book Antiqua" w:hAnsi="Book Antiqua" w:cs="Book Antiqua"/>
        </w:rPr>
        <w:t>orthotopic</w:t>
      </w:r>
      <w:proofErr w:type="spellEnd"/>
      <w:r w:rsidRPr="00D42D47">
        <w:rPr>
          <w:rFonts w:ascii="Book Antiqua" w:hAnsi="Book Antiqua" w:cs="Book Antiqua"/>
        </w:rPr>
        <w:t xml:space="preserve"> liver transplantation </w:t>
      </w:r>
      <w:r w:rsidRPr="00D42D47">
        <w:rPr>
          <w:rFonts w:ascii="Book Antiqua" w:hAnsi="Book Antiqua" w:cs="Book Antiqua"/>
          <w:lang w:eastAsia="zh-CN"/>
        </w:rPr>
        <w:t>(</w:t>
      </w:r>
      <w:r w:rsidRPr="00D42D47">
        <w:rPr>
          <w:rFonts w:ascii="Book Antiqua" w:hAnsi="Book Antiqua" w:cs="Book Antiqua"/>
        </w:rPr>
        <w:t>OLT</w:t>
      </w:r>
      <w:proofErr w:type="gramStart"/>
      <w:r w:rsidRPr="00D42D47">
        <w:rPr>
          <w:rFonts w:ascii="Book Antiqua" w:hAnsi="Book Antiqua" w:cs="Book Antiqua"/>
          <w:lang w:eastAsia="zh-CN"/>
        </w:rPr>
        <w:t>)</w:t>
      </w:r>
      <w:r w:rsidRPr="00D42D47">
        <w:rPr>
          <w:rFonts w:ascii="Book Antiqua" w:hAnsi="Book Antiqua" w:cs="Book Antiqua"/>
          <w:vertAlign w:val="superscript"/>
          <w:lang w:eastAsia="zh-CN"/>
        </w:rPr>
        <w:t>[</w:t>
      </w:r>
      <w:proofErr w:type="gramEnd"/>
      <w:r w:rsidRPr="00D42D47">
        <w:rPr>
          <w:rFonts w:ascii="Book Antiqua" w:hAnsi="Book Antiqua" w:cs="Book Antiqua"/>
          <w:vertAlign w:val="superscript"/>
        </w:rPr>
        <w:t>1,2</w:t>
      </w:r>
      <w:r w:rsidRPr="00D42D47">
        <w:rPr>
          <w:rFonts w:ascii="Book Antiqua" w:hAnsi="Book Antiqua" w:cs="Book Antiqua"/>
          <w:vertAlign w:val="superscript"/>
          <w:lang w:eastAsia="zh-CN"/>
        </w:rPr>
        <w:t>]</w:t>
      </w:r>
      <w:r w:rsidRPr="00D42D47">
        <w:rPr>
          <w:rFonts w:ascii="Book Antiqua" w:hAnsi="Book Antiqua" w:cs="Book Antiqua"/>
        </w:rPr>
        <w:t xml:space="preserve">. Since the beginning of liver transplantation, the biliary reconstruction has been a sensitive area </w:t>
      </w:r>
      <w:proofErr w:type="gramStart"/>
      <w:r w:rsidRPr="00D42D47">
        <w:rPr>
          <w:rFonts w:ascii="Book Antiqua" w:hAnsi="Book Antiqua" w:cs="Book Antiqua"/>
        </w:rPr>
        <w:t>regarding  graft</w:t>
      </w:r>
      <w:proofErr w:type="gramEnd"/>
      <w:r w:rsidRPr="00D42D47">
        <w:rPr>
          <w:rFonts w:ascii="Book Antiqua" w:hAnsi="Book Antiqua" w:cs="Book Antiqua"/>
        </w:rPr>
        <w:t xml:space="preserve"> and recipient complications. </w:t>
      </w:r>
    </w:p>
    <w:p w:rsidR="00364F2F" w:rsidRPr="00D42D47" w:rsidRDefault="00364F2F" w:rsidP="001D49D6">
      <w:pPr>
        <w:spacing w:line="360" w:lineRule="auto"/>
        <w:ind w:firstLineChars="200" w:firstLine="480"/>
        <w:jc w:val="both"/>
        <w:rPr>
          <w:rFonts w:ascii="Book Antiqua" w:hAnsi="Book Antiqua" w:cs="Book Antiqua"/>
          <w:lang w:eastAsia="zh-CN"/>
        </w:rPr>
      </w:pPr>
      <w:r w:rsidRPr="00D42D47">
        <w:rPr>
          <w:rFonts w:ascii="Book Antiqua" w:hAnsi="Book Antiqua" w:cs="Book Antiqua"/>
        </w:rPr>
        <w:t xml:space="preserve">Presently, clinical evidence supports the </w:t>
      </w:r>
      <w:proofErr w:type="spellStart"/>
      <w:r w:rsidRPr="00D42D47">
        <w:rPr>
          <w:rFonts w:ascii="Book Antiqua" w:hAnsi="Book Antiqua" w:cs="Book Antiqua"/>
        </w:rPr>
        <w:t>choledo-choledocojejunostomy</w:t>
      </w:r>
      <w:proofErr w:type="spellEnd"/>
      <w:r w:rsidRPr="00D42D47">
        <w:rPr>
          <w:rFonts w:ascii="Book Antiqua" w:hAnsi="Book Antiqua" w:cs="Book Antiqua"/>
        </w:rPr>
        <w:t xml:space="preserve"> over the T-tube stent placement or Roux-en-Y </w:t>
      </w:r>
      <w:proofErr w:type="spellStart"/>
      <w:r w:rsidRPr="00D42D47">
        <w:rPr>
          <w:rFonts w:ascii="Book Antiqua" w:hAnsi="Book Antiqua" w:cs="Book Antiqua"/>
        </w:rPr>
        <w:t>choledocho-jejunostomy</w:t>
      </w:r>
      <w:proofErr w:type="spellEnd"/>
      <w:r w:rsidRPr="00D42D47">
        <w:rPr>
          <w:rFonts w:ascii="Book Antiqua" w:hAnsi="Book Antiqua" w:cs="Book Antiqua"/>
        </w:rPr>
        <w:t xml:space="preserve">, as the preferred method of biliary </w:t>
      </w:r>
      <w:proofErr w:type="gramStart"/>
      <w:r w:rsidRPr="00D42D47">
        <w:rPr>
          <w:rFonts w:ascii="Book Antiqua" w:hAnsi="Book Antiqua" w:cs="Book Antiqua"/>
        </w:rPr>
        <w:t>reconstruction</w:t>
      </w:r>
      <w:r w:rsidRPr="00D42D47">
        <w:rPr>
          <w:rFonts w:ascii="Book Antiqua" w:hAnsi="Book Antiqua" w:cs="Book Antiqua"/>
          <w:vertAlign w:val="superscript"/>
          <w:lang w:eastAsia="zh-CN"/>
        </w:rPr>
        <w:t>[</w:t>
      </w:r>
      <w:proofErr w:type="gramEnd"/>
      <w:r w:rsidRPr="00D42D47">
        <w:rPr>
          <w:rFonts w:ascii="Book Antiqua" w:hAnsi="Book Antiqua" w:cs="Book Antiqua"/>
          <w:vertAlign w:val="superscript"/>
        </w:rPr>
        <w:t>3,4</w:t>
      </w:r>
      <w:r w:rsidRPr="00D42D47">
        <w:rPr>
          <w:rFonts w:ascii="Book Antiqua" w:hAnsi="Book Antiqua" w:cs="Book Antiqua"/>
          <w:vertAlign w:val="superscript"/>
          <w:lang w:eastAsia="zh-CN"/>
        </w:rPr>
        <w:t>]</w:t>
      </w:r>
      <w:r w:rsidRPr="00D42D47">
        <w:rPr>
          <w:rFonts w:ascii="Book Antiqua" w:hAnsi="Book Antiqua" w:cs="Book Antiqua"/>
        </w:rPr>
        <w:t>.</w:t>
      </w:r>
      <w:r w:rsidRPr="00D42D47">
        <w:rPr>
          <w:rFonts w:ascii="Book Antiqua" w:hAnsi="Book Antiqua" w:cs="Book Antiqua"/>
          <w:lang w:eastAsia="zh-CN"/>
        </w:rPr>
        <w:t xml:space="preserve"> </w:t>
      </w:r>
      <w:r w:rsidRPr="00D42D47">
        <w:rPr>
          <w:rFonts w:ascii="Book Antiqua" w:hAnsi="Book Antiqua" w:cs="Book Antiqua"/>
        </w:rPr>
        <w:t xml:space="preserve">It is postulated that several factors (e.g. donor and recipient biliary </w:t>
      </w:r>
      <w:proofErr w:type="gramStart"/>
      <w:r w:rsidRPr="00D42D47">
        <w:rPr>
          <w:rFonts w:ascii="Book Antiqua" w:hAnsi="Book Antiqua" w:cs="Book Antiqua"/>
        </w:rPr>
        <w:t>ductal  anatomy</w:t>
      </w:r>
      <w:proofErr w:type="gramEnd"/>
      <w:r w:rsidRPr="00D42D47">
        <w:rPr>
          <w:rFonts w:ascii="Book Antiqua" w:hAnsi="Book Antiqua" w:cs="Book Antiqua"/>
        </w:rPr>
        <w:t>, duct-duct anastomosis technique, and blood supply to the bile ducts) can affect the final post-surgical bile duct configuration and may result in its ultimate successful function</w:t>
      </w:r>
      <w:r w:rsidRPr="00D42D47">
        <w:rPr>
          <w:rFonts w:ascii="Book Antiqua" w:hAnsi="Book Antiqua" w:cs="Book Antiqua"/>
          <w:vertAlign w:val="superscript"/>
          <w:lang w:eastAsia="zh-CN"/>
        </w:rPr>
        <w:t>[</w:t>
      </w:r>
      <w:r w:rsidRPr="00D42D47">
        <w:rPr>
          <w:rFonts w:ascii="Book Antiqua" w:hAnsi="Book Antiqua" w:cs="Book Antiqua"/>
          <w:vertAlign w:val="superscript"/>
        </w:rPr>
        <w:t>5,6</w:t>
      </w:r>
      <w:r w:rsidRPr="00D42D47">
        <w:rPr>
          <w:rFonts w:ascii="Book Antiqua" w:hAnsi="Book Antiqua" w:cs="Book Antiqua"/>
          <w:vertAlign w:val="superscript"/>
          <w:lang w:eastAsia="zh-CN"/>
        </w:rPr>
        <w:t>]</w:t>
      </w:r>
      <w:r w:rsidRPr="00D42D47">
        <w:rPr>
          <w:rFonts w:ascii="Book Antiqua" w:hAnsi="Book Antiqua" w:cs="Book Antiqua"/>
        </w:rPr>
        <w:t>.</w:t>
      </w:r>
      <w:r w:rsidRPr="00D42D47">
        <w:rPr>
          <w:rFonts w:ascii="Book Antiqua" w:hAnsi="Book Antiqua" w:cs="Book Antiqua"/>
          <w:lang w:eastAsia="zh-CN"/>
        </w:rPr>
        <w:t xml:space="preserve"> </w:t>
      </w:r>
      <w:r w:rsidRPr="00D42D47">
        <w:rPr>
          <w:rFonts w:ascii="Book Antiqua" w:hAnsi="Book Antiqua" w:cs="Book Antiqua"/>
        </w:rPr>
        <w:t xml:space="preserve">Surgical management used to represent the initial standard of care for BTC; however, the advancement in endoscopic therapeutic interventions has replaced prompt surgical intervention in most of the immediate and delayed </w:t>
      </w:r>
      <w:proofErr w:type="gramStart"/>
      <w:r w:rsidRPr="00D42D47">
        <w:rPr>
          <w:rFonts w:ascii="Book Antiqua" w:hAnsi="Book Antiqua" w:cs="Book Antiqua"/>
        </w:rPr>
        <w:t>complications</w:t>
      </w:r>
      <w:r w:rsidRPr="00D42D47">
        <w:rPr>
          <w:rFonts w:ascii="Book Antiqua" w:hAnsi="Book Antiqua" w:cs="Book Antiqua"/>
          <w:vertAlign w:val="superscript"/>
          <w:lang w:eastAsia="zh-CN"/>
        </w:rPr>
        <w:t>[</w:t>
      </w:r>
      <w:proofErr w:type="gramEnd"/>
      <w:r w:rsidRPr="00D42D47">
        <w:rPr>
          <w:rFonts w:ascii="Book Antiqua" w:hAnsi="Book Antiqua" w:cs="Book Antiqua"/>
          <w:vertAlign w:val="superscript"/>
        </w:rPr>
        <w:t>7-12</w:t>
      </w:r>
      <w:r w:rsidRPr="00D42D47">
        <w:rPr>
          <w:rFonts w:ascii="Book Antiqua" w:hAnsi="Book Antiqua" w:cs="Book Antiqua"/>
          <w:vertAlign w:val="superscript"/>
          <w:lang w:eastAsia="zh-CN"/>
        </w:rPr>
        <w:t>]</w:t>
      </w:r>
      <w:r w:rsidRPr="00D42D47">
        <w:rPr>
          <w:rFonts w:ascii="Book Antiqua" w:hAnsi="Book Antiqua" w:cs="Book Antiqua"/>
        </w:rPr>
        <w:t>.</w:t>
      </w:r>
    </w:p>
    <w:p w:rsidR="00364F2F" w:rsidRPr="00D42D47" w:rsidRDefault="00364F2F" w:rsidP="001D49D6">
      <w:pPr>
        <w:spacing w:line="360" w:lineRule="auto"/>
        <w:ind w:firstLineChars="200" w:firstLine="480"/>
        <w:jc w:val="both"/>
        <w:rPr>
          <w:rFonts w:ascii="Book Antiqua" w:hAnsi="Book Antiqua" w:cs="Book Antiqua"/>
          <w:lang w:eastAsia="zh-CN"/>
        </w:rPr>
      </w:pPr>
      <w:r w:rsidRPr="00D42D47">
        <w:rPr>
          <w:rFonts w:ascii="Book Antiqua" w:hAnsi="Book Antiqua" w:cs="Book Antiqua"/>
        </w:rPr>
        <w:t xml:space="preserve">Endoscopic therapy has been successful in the management of BTC. During the performance of the endoscopic retrograde </w:t>
      </w:r>
      <w:proofErr w:type="spellStart"/>
      <w:r w:rsidRPr="00D42D47">
        <w:rPr>
          <w:rFonts w:ascii="Book Antiqua" w:hAnsi="Book Antiqua" w:cs="Book Antiqua"/>
        </w:rPr>
        <w:t>cholangiopancreatography</w:t>
      </w:r>
      <w:proofErr w:type="spellEnd"/>
      <w:r w:rsidRPr="00D42D47">
        <w:rPr>
          <w:rFonts w:ascii="Book Antiqua" w:hAnsi="Book Antiqua" w:cs="Book Antiqua"/>
        </w:rPr>
        <w:t xml:space="preserve"> (ERCP), interventions such as: </w:t>
      </w:r>
      <w:proofErr w:type="spellStart"/>
      <w:r w:rsidRPr="00D42D47">
        <w:rPr>
          <w:rFonts w:ascii="Book Antiqua" w:hAnsi="Book Antiqua" w:cs="Book Antiqua"/>
        </w:rPr>
        <w:t>endoprosthesis</w:t>
      </w:r>
      <w:proofErr w:type="spellEnd"/>
      <w:r w:rsidRPr="00D42D47">
        <w:rPr>
          <w:rFonts w:ascii="Book Antiqua" w:hAnsi="Book Antiqua" w:cs="Book Antiqua"/>
        </w:rPr>
        <w:t xml:space="preserve"> (biliary stent) placement with or without concurrent </w:t>
      </w:r>
      <w:proofErr w:type="spellStart"/>
      <w:r w:rsidRPr="00D42D47">
        <w:rPr>
          <w:rFonts w:ascii="Book Antiqua" w:hAnsi="Book Antiqua" w:cs="Book Antiqua"/>
        </w:rPr>
        <w:t>sphincterotomy</w:t>
      </w:r>
      <w:proofErr w:type="spellEnd"/>
      <w:r w:rsidRPr="00D42D47">
        <w:rPr>
          <w:rFonts w:ascii="Book Antiqua" w:hAnsi="Book Antiqua" w:cs="Book Antiqua"/>
        </w:rPr>
        <w:t xml:space="preserve">, balloon dilatation of anastomotic strictures, can be </w:t>
      </w:r>
      <w:proofErr w:type="gramStart"/>
      <w:r w:rsidRPr="00D42D47">
        <w:rPr>
          <w:rFonts w:ascii="Book Antiqua" w:hAnsi="Book Antiqua" w:cs="Book Antiqua"/>
        </w:rPr>
        <w:t>included</w:t>
      </w:r>
      <w:r w:rsidRPr="00D42D47">
        <w:rPr>
          <w:rFonts w:ascii="Book Antiqua" w:hAnsi="Book Antiqua" w:cs="Book Antiqua"/>
          <w:vertAlign w:val="superscript"/>
          <w:lang w:eastAsia="zh-CN"/>
        </w:rPr>
        <w:t>[</w:t>
      </w:r>
      <w:proofErr w:type="gramEnd"/>
      <w:r w:rsidRPr="00D42D47">
        <w:rPr>
          <w:rFonts w:ascii="Book Antiqua" w:hAnsi="Book Antiqua" w:cs="Book Antiqua"/>
          <w:vertAlign w:val="superscript"/>
        </w:rPr>
        <w:t>12</w:t>
      </w:r>
      <w:r w:rsidRPr="00D42D47">
        <w:rPr>
          <w:rFonts w:ascii="Book Antiqua" w:hAnsi="Book Antiqua" w:cs="Book Antiqua"/>
          <w:vertAlign w:val="superscript"/>
          <w:lang w:eastAsia="zh-CN"/>
        </w:rPr>
        <w:t>]</w:t>
      </w:r>
      <w:r w:rsidRPr="00D42D47">
        <w:rPr>
          <w:rFonts w:ascii="Book Antiqua" w:hAnsi="Book Antiqua" w:cs="Book Antiqua"/>
        </w:rPr>
        <w:t>.</w:t>
      </w:r>
    </w:p>
    <w:p w:rsidR="00364F2F" w:rsidRPr="00D42D47" w:rsidRDefault="00364F2F" w:rsidP="001D49D6">
      <w:pPr>
        <w:spacing w:line="360" w:lineRule="auto"/>
        <w:ind w:firstLineChars="200" w:firstLine="480"/>
        <w:jc w:val="both"/>
        <w:rPr>
          <w:rFonts w:ascii="Book Antiqua" w:hAnsi="Book Antiqua" w:cs="Book Antiqua"/>
          <w:lang w:eastAsia="zh-CN"/>
        </w:rPr>
      </w:pPr>
      <w:r w:rsidRPr="00D42D47">
        <w:rPr>
          <w:rFonts w:ascii="Book Antiqua" w:hAnsi="Book Antiqua" w:cs="Book Antiqua"/>
        </w:rPr>
        <w:t xml:space="preserve">Bile duct stones, bile leaks and anastomotic strictures are among the most common post-transplant complications </w:t>
      </w:r>
      <w:proofErr w:type="gramStart"/>
      <w:r w:rsidRPr="00D42D47">
        <w:rPr>
          <w:rFonts w:ascii="Book Antiqua" w:hAnsi="Book Antiqua" w:cs="Book Antiqua"/>
        </w:rPr>
        <w:t>reported</w:t>
      </w:r>
      <w:r w:rsidRPr="00D42D47">
        <w:rPr>
          <w:rFonts w:ascii="Book Antiqua" w:hAnsi="Book Antiqua" w:cs="Book Antiqua"/>
          <w:vertAlign w:val="superscript"/>
          <w:lang w:eastAsia="zh-CN"/>
        </w:rPr>
        <w:t>[</w:t>
      </w:r>
      <w:proofErr w:type="gramEnd"/>
      <w:r w:rsidRPr="00D42D47">
        <w:rPr>
          <w:rFonts w:ascii="Book Antiqua" w:hAnsi="Book Antiqua" w:cs="Book Antiqua"/>
          <w:vertAlign w:val="superscript"/>
        </w:rPr>
        <w:t>13-19</w:t>
      </w:r>
      <w:r w:rsidRPr="00D42D47">
        <w:rPr>
          <w:rFonts w:ascii="Book Antiqua" w:hAnsi="Book Antiqua" w:cs="Book Antiqua"/>
          <w:vertAlign w:val="superscript"/>
          <w:lang w:eastAsia="zh-CN"/>
        </w:rPr>
        <w:t>]</w:t>
      </w:r>
      <w:r w:rsidRPr="00D42D47">
        <w:rPr>
          <w:rFonts w:ascii="Book Antiqua" w:hAnsi="Book Antiqua" w:cs="Book Antiqua"/>
        </w:rPr>
        <w:t xml:space="preserve">. The reported incidence of such complications among different centers has been </w:t>
      </w:r>
      <w:proofErr w:type="gramStart"/>
      <w:r w:rsidRPr="00D42D47">
        <w:rPr>
          <w:rFonts w:ascii="Book Antiqua" w:hAnsi="Book Antiqua" w:cs="Book Antiqua"/>
        </w:rPr>
        <w:t>variable</w:t>
      </w:r>
      <w:r w:rsidRPr="00D42D47">
        <w:rPr>
          <w:rFonts w:ascii="Book Antiqua" w:hAnsi="Book Antiqua" w:cs="Book Antiqua"/>
          <w:vertAlign w:val="superscript"/>
          <w:lang w:eastAsia="zh-CN"/>
        </w:rPr>
        <w:t>[</w:t>
      </w:r>
      <w:proofErr w:type="gramEnd"/>
      <w:r w:rsidRPr="00D42D47">
        <w:rPr>
          <w:rFonts w:ascii="Book Antiqua" w:hAnsi="Book Antiqua" w:cs="Book Antiqua"/>
          <w:vertAlign w:val="superscript"/>
        </w:rPr>
        <w:t>8,12,17</w:t>
      </w:r>
      <w:r w:rsidRPr="00D42D47">
        <w:rPr>
          <w:rFonts w:ascii="Book Antiqua" w:hAnsi="Book Antiqua" w:cs="Book Antiqua"/>
          <w:vertAlign w:val="superscript"/>
          <w:lang w:eastAsia="zh-CN"/>
        </w:rPr>
        <w:t>]</w:t>
      </w:r>
      <w:r w:rsidRPr="00D42D47">
        <w:rPr>
          <w:rFonts w:ascii="Book Antiqua" w:hAnsi="Book Antiqua" w:cs="Book Antiqua"/>
        </w:rPr>
        <w:t>.Our institution has previously reported the endoscopic experience with BTC in the post-OLT patient, however data did not include management of a “redundant bile duct” (RBD) (Figure 1)</w:t>
      </w:r>
      <w:r w:rsidRPr="00D42D47">
        <w:rPr>
          <w:rFonts w:ascii="Book Antiqua" w:hAnsi="Book Antiqua" w:cs="Book Antiqua"/>
          <w:vertAlign w:val="superscript"/>
        </w:rPr>
        <w:t xml:space="preserve"> </w:t>
      </w:r>
      <w:r w:rsidRPr="00D42D47">
        <w:rPr>
          <w:rFonts w:ascii="Book Antiqua" w:hAnsi="Book Antiqua" w:cs="Book Antiqua"/>
          <w:vertAlign w:val="superscript"/>
          <w:lang w:eastAsia="zh-CN"/>
        </w:rPr>
        <w:t>[8]</w:t>
      </w:r>
      <w:r w:rsidRPr="00D42D47">
        <w:rPr>
          <w:rFonts w:ascii="Book Antiqua" w:hAnsi="Book Antiqua" w:cs="Book Antiqua"/>
        </w:rPr>
        <w:t>.</w:t>
      </w:r>
    </w:p>
    <w:p w:rsidR="00364F2F" w:rsidRPr="00D42D47" w:rsidRDefault="00364F2F" w:rsidP="001D49D6">
      <w:pPr>
        <w:spacing w:line="360" w:lineRule="auto"/>
        <w:ind w:firstLineChars="200" w:firstLine="480"/>
        <w:jc w:val="both"/>
        <w:rPr>
          <w:rFonts w:ascii="Book Antiqua" w:hAnsi="Book Antiqua" w:cs="Book Antiqua"/>
        </w:rPr>
      </w:pPr>
      <w:r w:rsidRPr="00D42D47">
        <w:rPr>
          <w:rFonts w:ascii="Book Antiqua" w:hAnsi="Book Antiqua" w:cs="Book Antiqua"/>
        </w:rPr>
        <w:t xml:space="preserve">We define the “RBD” a surgically reconstructed donor-recipient </w:t>
      </w:r>
      <w:proofErr w:type="spellStart"/>
      <w:r w:rsidRPr="00D42D47">
        <w:rPr>
          <w:rFonts w:ascii="Book Antiqua" w:hAnsi="Book Antiqua" w:cs="Book Antiqua"/>
        </w:rPr>
        <w:t>extrahepatic</w:t>
      </w:r>
      <w:proofErr w:type="spellEnd"/>
      <w:r w:rsidRPr="00D42D47">
        <w:rPr>
          <w:rFonts w:ascii="Book Antiqua" w:hAnsi="Book Antiqua" w:cs="Book Antiqua"/>
        </w:rPr>
        <w:t xml:space="preserve"> bile duct, which due to its length (longer than the native recipient duct), in the absence of anastomotic stricture, creates a looped, sigmoid-shaped (“S”, “Z”) appearance, which </w:t>
      </w:r>
      <w:r w:rsidRPr="00D42D47">
        <w:rPr>
          <w:rFonts w:ascii="Book Antiqua" w:hAnsi="Book Antiqua" w:cs="Book Antiqua"/>
        </w:rPr>
        <w:lastRenderedPageBreak/>
        <w:t xml:space="preserve">leads to delayed bile flow into the duodenum, functionally translating into cholestasis and abnormal pattern of the liver associated tests. </w:t>
      </w:r>
    </w:p>
    <w:p w:rsidR="00364F2F" w:rsidRPr="00D42D47" w:rsidRDefault="00364F2F" w:rsidP="001D49D6">
      <w:pPr>
        <w:spacing w:line="360" w:lineRule="auto"/>
        <w:ind w:firstLineChars="200" w:firstLine="480"/>
        <w:jc w:val="both"/>
        <w:rPr>
          <w:rFonts w:ascii="Book Antiqua" w:hAnsi="Book Antiqua" w:cs="Book Antiqua"/>
          <w:color w:val="262626"/>
          <w:lang w:eastAsia="zh-CN"/>
        </w:rPr>
      </w:pPr>
      <w:r w:rsidRPr="00D42D47">
        <w:rPr>
          <w:rFonts w:ascii="Book Antiqua" w:hAnsi="Book Antiqua" w:cs="Book Antiqua"/>
        </w:rPr>
        <w:t xml:space="preserve">The term was described as an analogy to the </w:t>
      </w:r>
      <w:r w:rsidRPr="00D42D47">
        <w:rPr>
          <w:rFonts w:ascii="Book Antiqua" w:hAnsi="Book Antiqua" w:cs="Book Antiqua"/>
          <w:color w:val="262626"/>
        </w:rPr>
        <w:t xml:space="preserve">"redundant colon", which describes a large intestine (colon) that is longer than normal and as a result has repetitive, overlapping loops. Typically, the “redundant colon” is a normal anatomic variation. </w:t>
      </w:r>
    </w:p>
    <w:p w:rsidR="00364F2F" w:rsidRPr="00D42D47" w:rsidRDefault="00364F2F" w:rsidP="001D49D6">
      <w:pPr>
        <w:spacing w:line="360" w:lineRule="auto"/>
        <w:ind w:firstLineChars="200" w:firstLine="480"/>
        <w:jc w:val="both"/>
        <w:rPr>
          <w:rFonts w:ascii="Book Antiqua" w:hAnsi="Book Antiqua" w:cs="Book Antiqua"/>
          <w:lang w:eastAsia="zh-CN"/>
        </w:rPr>
      </w:pPr>
      <w:r w:rsidRPr="00D42D47">
        <w:rPr>
          <w:rFonts w:ascii="Book Antiqua" w:hAnsi="Book Antiqua" w:cs="Book Antiqua"/>
        </w:rPr>
        <w:t>From our large transplanted data we present our endoscopic experience with the RBD treatment in the post-OLT patient. To our best knowledge, this is the first presentation of successful endoscopic management of the RBD in the post-OLT patient.</w:t>
      </w:r>
    </w:p>
    <w:p w:rsidR="00364F2F" w:rsidRPr="00D42D47" w:rsidRDefault="00364F2F" w:rsidP="00C946BF">
      <w:pPr>
        <w:spacing w:line="360" w:lineRule="auto"/>
        <w:jc w:val="both"/>
        <w:rPr>
          <w:rFonts w:ascii="Book Antiqua" w:hAnsi="Book Antiqua" w:cs="Book Antiqua"/>
          <w:b/>
          <w:bCs/>
        </w:rPr>
      </w:pPr>
    </w:p>
    <w:p w:rsidR="00364F2F" w:rsidRPr="00D42D47" w:rsidRDefault="00364F2F" w:rsidP="00C946BF">
      <w:pPr>
        <w:spacing w:line="360" w:lineRule="auto"/>
        <w:jc w:val="both"/>
        <w:rPr>
          <w:rFonts w:ascii="Book Antiqua" w:hAnsi="Book Antiqua" w:cs="Book Antiqua"/>
          <w:b/>
          <w:bCs/>
          <w:lang w:eastAsia="zh-CN"/>
        </w:rPr>
      </w:pPr>
      <w:r w:rsidRPr="00D42D47">
        <w:rPr>
          <w:rFonts w:ascii="Book Antiqua" w:hAnsi="Book Antiqua" w:cs="Book Antiqua"/>
          <w:b/>
          <w:bCs/>
        </w:rPr>
        <w:t>MATERIALS AND METHODS</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 xml:space="preserve">We performed a retrospective analysis of records from the Transplant Clinic, Endoscopy and radiology of patients who underwent OLT at the Liver Transplant Center, University Health Science Center at San Antonio. </w:t>
      </w:r>
    </w:p>
    <w:p w:rsidR="00364F2F" w:rsidRPr="00D42D47" w:rsidRDefault="00130345" w:rsidP="001D49D6">
      <w:pPr>
        <w:spacing w:line="360" w:lineRule="auto"/>
        <w:ind w:firstLineChars="200" w:firstLine="480"/>
        <w:jc w:val="both"/>
        <w:rPr>
          <w:rFonts w:ascii="Book Antiqua" w:hAnsi="Book Antiqua" w:cs="Book Antiqua"/>
        </w:rPr>
      </w:pPr>
      <w:r w:rsidRPr="00130345">
        <w:rPr>
          <w:rFonts w:ascii="Book Antiqua" w:hAnsi="Book Antiqua" w:cs="Book Antiqua"/>
        </w:rPr>
        <w:t>One thousand two hundred and eighty-two</w:t>
      </w:r>
      <w:r w:rsidR="00364F2F" w:rsidRPr="00D42D47">
        <w:rPr>
          <w:rFonts w:ascii="Book Antiqua" w:hAnsi="Book Antiqua" w:cs="Book Antiqua"/>
        </w:rPr>
        <w:t xml:space="preserve"> patient records who received OLT from 19</w:t>
      </w:r>
      <w:r w:rsidR="00364F2F">
        <w:rPr>
          <w:rFonts w:ascii="Book Antiqua" w:hAnsi="Book Antiqua" w:cs="Book Antiqua"/>
        </w:rPr>
        <w:t xml:space="preserve">92 through 2011 were reviewed. </w:t>
      </w:r>
      <w:r w:rsidR="00364F2F" w:rsidRPr="00D42D47">
        <w:rPr>
          <w:rFonts w:ascii="Book Antiqua" w:hAnsi="Book Antiqua" w:cs="Book Antiqua"/>
        </w:rPr>
        <w:t xml:space="preserve">Patients with biliary T-tube placement, biliary anastomotic strictures, bile leaks, bile-duct stones-sludge and suspected sphincter of </w:t>
      </w:r>
      <w:proofErr w:type="spellStart"/>
      <w:r w:rsidR="00364F2F" w:rsidRPr="00D42D47">
        <w:rPr>
          <w:rFonts w:ascii="Book Antiqua" w:hAnsi="Book Antiqua" w:cs="Book Antiqua"/>
        </w:rPr>
        <w:t>oddi</w:t>
      </w:r>
      <w:proofErr w:type="spellEnd"/>
      <w:r w:rsidR="00364F2F" w:rsidRPr="00D42D47">
        <w:rPr>
          <w:rFonts w:ascii="Book Antiqua" w:hAnsi="Book Antiqua" w:cs="Book Antiqua"/>
        </w:rPr>
        <w:t xml:space="preserve"> dysfunction were excluded.  </w:t>
      </w:r>
    </w:p>
    <w:p w:rsidR="00364F2F" w:rsidRPr="00D42D47" w:rsidRDefault="00364F2F" w:rsidP="001D49D6">
      <w:pPr>
        <w:spacing w:line="360" w:lineRule="auto"/>
        <w:ind w:firstLineChars="200" w:firstLine="480"/>
        <w:jc w:val="both"/>
        <w:rPr>
          <w:rFonts w:ascii="Book Antiqua" w:hAnsi="Book Antiqua" w:cs="Book Antiqua"/>
        </w:rPr>
      </w:pPr>
      <w:r w:rsidRPr="00D42D47">
        <w:rPr>
          <w:rFonts w:ascii="Book Antiqua" w:hAnsi="Book Antiqua" w:cs="Book Antiqua"/>
        </w:rPr>
        <w:t xml:space="preserve">Patients who underwent ERCP in the post-transplant period, indication and number of procedures per patient were reviewed. Laboratory data and pertinent radiographic imaging noted included the pre-ERCP period and a follow-up period of 6 </w:t>
      </w:r>
      <w:proofErr w:type="spellStart"/>
      <w:proofErr w:type="gramStart"/>
      <w:r w:rsidRPr="00D42D47">
        <w:rPr>
          <w:rFonts w:ascii="Book Antiqua" w:hAnsi="Book Antiqua" w:cs="Book Antiqua"/>
        </w:rPr>
        <w:t>mo</w:t>
      </w:r>
      <w:proofErr w:type="spellEnd"/>
      <w:proofErr w:type="gramEnd"/>
      <w:r w:rsidRPr="00D42D47">
        <w:rPr>
          <w:rFonts w:ascii="Book Antiqua" w:hAnsi="Book Antiqua" w:cs="Book Antiqua"/>
        </w:rPr>
        <w:t xml:space="preserve"> to 12 </w:t>
      </w:r>
      <w:proofErr w:type="spellStart"/>
      <w:r w:rsidRPr="00D42D47">
        <w:rPr>
          <w:rFonts w:ascii="Book Antiqua" w:hAnsi="Book Antiqua" w:cs="Book Antiqua"/>
        </w:rPr>
        <w:t>mo</w:t>
      </w:r>
      <w:proofErr w:type="spellEnd"/>
      <w:r w:rsidRPr="00D42D47">
        <w:rPr>
          <w:rFonts w:ascii="Book Antiqua" w:hAnsi="Book Antiqua" w:cs="Book Antiqua"/>
        </w:rPr>
        <w:t xml:space="preserve"> after the last ERCP intervention.  </w:t>
      </w:r>
    </w:p>
    <w:p w:rsidR="00364F2F" w:rsidRPr="00D42D47" w:rsidRDefault="00364F2F" w:rsidP="001D49D6">
      <w:pPr>
        <w:spacing w:line="360" w:lineRule="auto"/>
        <w:ind w:firstLineChars="200" w:firstLine="480"/>
        <w:jc w:val="both"/>
        <w:rPr>
          <w:rFonts w:ascii="Book Antiqua" w:hAnsi="Book Antiqua" w:cs="Book Antiqua"/>
        </w:rPr>
      </w:pPr>
      <w:r w:rsidRPr="00D42D47">
        <w:rPr>
          <w:rFonts w:ascii="Book Antiqua" w:hAnsi="Book Antiqua" w:cs="Book Antiqua"/>
        </w:rPr>
        <w:t xml:space="preserve">RBD was identified as a sigmoid-shaped bile duct on </w:t>
      </w:r>
      <w:proofErr w:type="spellStart"/>
      <w:r w:rsidRPr="00D42D47">
        <w:rPr>
          <w:rFonts w:ascii="Book Antiqua" w:hAnsi="Book Antiqua" w:cs="Book Antiqua"/>
        </w:rPr>
        <w:t>cholangiogram</w:t>
      </w:r>
      <w:proofErr w:type="spellEnd"/>
      <w:r w:rsidRPr="00D42D47">
        <w:rPr>
          <w:rFonts w:ascii="Book Antiqua" w:hAnsi="Book Antiqua" w:cs="Book Antiqua"/>
        </w:rPr>
        <w:t xml:space="preserve"> (Figure 1) with associated </w:t>
      </w:r>
      <w:proofErr w:type="spellStart"/>
      <w:r w:rsidRPr="00D42D47">
        <w:rPr>
          <w:rFonts w:ascii="Book Antiqua" w:hAnsi="Book Antiqua" w:cs="Book Antiqua"/>
        </w:rPr>
        <w:t>cholestatic</w:t>
      </w:r>
      <w:proofErr w:type="spellEnd"/>
      <w:r w:rsidRPr="00D42D47">
        <w:rPr>
          <w:rFonts w:ascii="Book Antiqua" w:hAnsi="Book Antiqua" w:cs="Book Antiqua"/>
        </w:rPr>
        <w:t xml:space="preserve"> liver biomarkers. Endoscopic intervention included biliary stent placement with or without </w:t>
      </w:r>
      <w:proofErr w:type="spellStart"/>
      <w:r w:rsidRPr="00D42D47">
        <w:rPr>
          <w:rFonts w:ascii="Book Antiqua" w:hAnsi="Book Antiqua" w:cs="Book Antiqua"/>
        </w:rPr>
        <w:t>sphincterotomy</w:t>
      </w:r>
      <w:proofErr w:type="spellEnd"/>
      <w:r w:rsidRPr="00D42D47">
        <w:rPr>
          <w:rFonts w:ascii="Book Antiqua" w:hAnsi="Book Antiqua" w:cs="Book Antiqua"/>
        </w:rPr>
        <w:t xml:space="preserve">. All ERCP were performed by experienced </w:t>
      </w:r>
      <w:proofErr w:type="spellStart"/>
      <w:r w:rsidRPr="00D42D47">
        <w:rPr>
          <w:rFonts w:ascii="Book Antiqua" w:hAnsi="Book Antiqua" w:cs="Book Antiqua"/>
        </w:rPr>
        <w:t>billiary</w:t>
      </w:r>
      <w:proofErr w:type="spellEnd"/>
      <w:r w:rsidRPr="00D42D47">
        <w:rPr>
          <w:rFonts w:ascii="Book Antiqua" w:hAnsi="Book Antiqua" w:cs="Book Antiqua"/>
        </w:rPr>
        <w:t xml:space="preserve"> </w:t>
      </w:r>
      <w:proofErr w:type="spellStart"/>
      <w:r w:rsidRPr="00D42D47">
        <w:rPr>
          <w:rFonts w:ascii="Book Antiqua" w:hAnsi="Book Antiqua" w:cs="Book Antiqua"/>
        </w:rPr>
        <w:t>endoscopists</w:t>
      </w:r>
      <w:proofErr w:type="spellEnd"/>
      <w:r w:rsidRPr="00D42D47">
        <w:rPr>
          <w:rFonts w:ascii="Book Antiqua" w:hAnsi="Book Antiqua" w:cs="Book Antiqua"/>
        </w:rPr>
        <w:t xml:space="preserve">.  </w:t>
      </w:r>
    </w:p>
    <w:p w:rsidR="00364F2F" w:rsidRPr="00D42D47" w:rsidRDefault="00364F2F" w:rsidP="001D49D6">
      <w:pPr>
        <w:spacing w:line="360" w:lineRule="auto"/>
        <w:ind w:firstLineChars="200" w:firstLine="480"/>
        <w:jc w:val="both"/>
        <w:rPr>
          <w:rFonts w:ascii="Book Antiqua" w:hAnsi="Book Antiqua" w:cs="Book Antiqua"/>
        </w:rPr>
      </w:pPr>
      <w:r w:rsidRPr="00D42D47">
        <w:rPr>
          <w:rFonts w:ascii="Book Antiqua" w:hAnsi="Book Antiqua" w:cs="Book Antiqua"/>
        </w:rPr>
        <w:t xml:space="preserve">The incidence of RBD, the number of ERCP corrective sessions, and the type of endoscopic interventions were recorded. Successful response to endoscopic therapy (resolution of RBD) was defined as normalization of </w:t>
      </w:r>
      <w:proofErr w:type="spellStart"/>
      <w:r w:rsidRPr="00D42D47">
        <w:rPr>
          <w:rFonts w:ascii="Book Antiqua" w:hAnsi="Book Antiqua" w:cs="Book Antiqua"/>
        </w:rPr>
        <w:t>cholestatic</w:t>
      </w:r>
      <w:proofErr w:type="spellEnd"/>
      <w:r w:rsidRPr="00D42D47">
        <w:rPr>
          <w:rFonts w:ascii="Book Antiqua" w:hAnsi="Book Antiqua" w:cs="Book Antiqua"/>
        </w:rPr>
        <w:t xml:space="preserve"> liver profile up to one </w:t>
      </w:r>
      <w:r w:rsidRPr="00D42D47">
        <w:rPr>
          <w:rFonts w:ascii="Book Antiqua" w:hAnsi="Book Antiqua" w:cs="Book Antiqua"/>
        </w:rPr>
        <w:lastRenderedPageBreak/>
        <w:t xml:space="preserve">year after last endoscopic intervention and resolution of </w:t>
      </w:r>
      <w:proofErr w:type="spellStart"/>
      <w:r w:rsidRPr="00D42D47">
        <w:rPr>
          <w:rFonts w:ascii="Book Antiqua" w:hAnsi="Book Antiqua" w:cs="Book Antiqua"/>
        </w:rPr>
        <w:t>cholangiographic</w:t>
      </w:r>
      <w:proofErr w:type="spellEnd"/>
      <w:r w:rsidRPr="00D42D47">
        <w:rPr>
          <w:rFonts w:ascii="Book Antiqua" w:hAnsi="Book Antiqua" w:cs="Book Antiqua"/>
        </w:rPr>
        <w:t xml:space="preserve"> abnormalities (Figure 2).   </w:t>
      </w:r>
    </w:p>
    <w:p w:rsidR="00364F2F" w:rsidRDefault="00364F2F" w:rsidP="00C946BF">
      <w:pPr>
        <w:spacing w:line="360" w:lineRule="auto"/>
        <w:jc w:val="both"/>
        <w:rPr>
          <w:rFonts w:ascii="Book Antiqua" w:hAnsi="Book Antiqua" w:cs="Book Antiqua"/>
          <w:b/>
          <w:bCs/>
          <w:i/>
          <w:iCs/>
          <w:lang w:val="en-GB" w:eastAsia="zh-CN"/>
        </w:rPr>
      </w:pPr>
    </w:p>
    <w:p w:rsidR="00364F2F" w:rsidRPr="00D42D47" w:rsidRDefault="00364F2F" w:rsidP="00C946BF">
      <w:pPr>
        <w:spacing w:line="360" w:lineRule="auto"/>
        <w:jc w:val="both"/>
        <w:rPr>
          <w:rFonts w:ascii="Book Antiqua" w:hAnsi="Book Antiqua" w:cs="Book Antiqua"/>
          <w:b/>
          <w:bCs/>
          <w:i/>
          <w:iCs/>
          <w:lang w:val="en-GB"/>
        </w:rPr>
      </w:pPr>
      <w:r w:rsidRPr="00D42D47">
        <w:rPr>
          <w:rFonts w:ascii="Book Antiqua" w:hAnsi="Book Antiqua" w:cs="Book Antiqua"/>
          <w:b/>
          <w:bCs/>
          <w:i/>
          <w:iCs/>
          <w:lang w:val="en-GB"/>
        </w:rPr>
        <w:t>Statistical analysis</w:t>
      </w:r>
    </w:p>
    <w:p w:rsidR="00364F2F" w:rsidRDefault="00364F2F" w:rsidP="00C946BF">
      <w:pPr>
        <w:autoSpaceDE w:val="0"/>
        <w:autoSpaceDN w:val="0"/>
        <w:adjustRightInd w:val="0"/>
        <w:spacing w:line="360" w:lineRule="auto"/>
        <w:jc w:val="both"/>
        <w:rPr>
          <w:rFonts w:ascii="Book Antiqua" w:hAnsi="Book Antiqua" w:cs="Book Antiqua"/>
          <w:color w:val="231F20"/>
          <w:lang w:eastAsia="zh-CN"/>
        </w:rPr>
      </w:pPr>
      <w:r w:rsidRPr="00D42D47">
        <w:rPr>
          <w:rFonts w:ascii="Book Antiqua" w:hAnsi="Book Antiqua" w:cs="Book Antiqua"/>
        </w:rPr>
        <w:t>Statistical analyses were performed with the SAS statistical software (version 9.2,</w:t>
      </w:r>
      <w:r w:rsidR="00130345">
        <w:rPr>
          <w:rFonts w:ascii="Book Antiqua" w:hAnsi="Book Antiqua" w:cs="Book Antiqua"/>
        </w:rPr>
        <w:t xml:space="preserve"> SAS Institute Inc. Cary, NC). </w:t>
      </w:r>
      <w:r w:rsidRPr="00D42D47">
        <w:rPr>
          <w:rFonts w:ascii="Book Antiqua" w:hAnsi="Book Antiqua" w:cs="Book Antiqua"/>
        </w:rPr>
        <w:t>We used the chi-squared test to test whether categorical variables differed between individuals whose RBD resolved with ERCP and counterparts that failed ERCP intervention.</w:t>
      </w:r>
      <w:r w:rsidRPr="00D42D47">
        <w:rPr>
          <w:rFonts w:ascii="Book Antiqua" w:hAnsi="Book Antiqua" w:cs="Book Antiqua"/>
          <w:color w:val="231F20"/>
        </w:rPr>
        <w:t xml:space="preserve"> Comparisons between the 2 groups for continuous variables were performed by using the Mann-Whitney </w:t>
      </w:r>
      <w:r w:rsidRPr="00D42D47">
        <w:rPr>
          <w:rFonts w:ascii="Book Antiqua" w:hAnsi="Book Antiqua" w:cs="Book Antiqua"/>
          <w:i/>
          <w:iCs/>
          <w:color w:val="231F20"/>
        </w:rPr>
        <w:t xml:space="preserve">U </w:t>
      </w:r>
      <w:r w:rsidRPr="00D42D47">
        <w:rPr>
          <w:rFonts w:ascii="Book Antiqua" w:hAnsi="Book Antiqua" w:cs="Book Antiqua"/>
          <w:color w:val="231F20"/>
        </w:rPr>
        <w:t xml:space="preserve">test (a nonparametric test). Results are reported as median and range or percentage as appropriate. Significance was assumed for </w:t>
      </w:r>
      <w:r w:rsidRPr="00D42D47">
        <w:rPr>
          <w:rFonts w:ascii="Book Antiqua" w:hAnsi="Book Antiqua" w:cs="Book Antiqua"/>
          <w:i/>
          <w:iCs/>
          <w:color w:val="231F20"/>
        </w:rPr>
        <w:t xml:space="preserve">P </w:t>
      </w:r>
      <w:r w:rsidRPr="00D42D47">
        <w:rPr>
          <w:rFonts w:ascii="Book Antiqua" w:hAnsi="Book Antiqua" w:cs="Book Antiqua"/>
          <w:color w:val="231F20"/>
        </w:rPr>
        <w:t>less than 0.05 (2 sided).</w:t>
      </w:r>
    </w:p>
    <w:p w:rsidR="00364F2F" w:rsidRDefault="00364F2F" w:rsidP="00C946BF">
      <w:pPr>
        <w:autoSpaceDE w:val="0"/>
        <w:autoSpaceDN w:val="0"/>
        <w:adjustRightInd w:val="0"/>
        <w:spacing w:line="360" w:lineRule="auto"/>
        <w:jc w:val="both"/>
        <w:rPr>
          <w:rFonts w:ascii="Book Antiqua" w:hAnsi="Book Antiqua" w:cs="Book Antiqua"/>
          <w:color w:val="231F20"/>
          <w:lang w:eastAsia="zh-CN"/>
        </w:rPr>
      </w:pPr>
    </w:p>
    <w:p w:rsidR="00364F2F" w:rsidRPr="00D42D47" w:rsidRDefault="00364F2F" w:rsidP="00C946BF">
      <w:pPr>
        <w:spacing w:line="360" w:lineRule="auto"/>
        <w:jc w:val="both"/>
        <w:rPr>
          <w:rFonts w:ascii="Book Antiqua" w:hAnsi="Book Antiqua" w:cs="Book Antiqua"/>
          <w:b/>
          <w:bCs/>
          <w:lang w:eastAsia="zh-CN"/>
        </w:rPr>
      </w:pPr>
      <w:r w:rsidRPr="00D42D47">
        <w:rPr>
          <w:rFonts w:ascii="Book Antiqua" w:hAnsi="Book Antiqua" w:cs="Book Antiqua"/>
          <w:b/>
          <w:bCs/>
        </w:rPr>
        <w:t>RESULTS</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lang w:eastAsia="zh-CN"/>
        </w:rPr>
        <w:t>T</w:t>
      </w:r>
      <w:r w:rsidRPr="00D42D47">
        <w:rPr>
          <w:rFonts w:ascii="Book Antiqua" w:hAnsi="Book Antiqua" w:cs="Book Antiqua"/>
        </w:rPr>
        <w:t xml:space="preserve">wo hundred and twenty-four patients underwent ERCP for suspected BTC. RBD was reported in each of the initial </w:t>
      </w:r>
      <w:proofErr w:type="spellStart"/>
      <w:r w:rsidRPr="00D42D47">
        <w:rPr>
          <w:rFonts w:ascii="Book Antiqua" w:hAnsi="Book Antiqua" w:cs="Book Antiqua"/>
        </w:rPr>
        <w:t>cholangiograms</w:t>
      </w:r>
      <w:proofErr w:type="spellEnd"/>
      <w:r w:rsidRPr="00D42D47">
        <w:rPr>
          <w:rFonts w:ascii="Book Antiqua" w:hAnsi="Book Antiqua" w:cs="Book Antiqua"/>
        </w:rPr>
        <w:t xml:space="preserve"> by three individual experienced </w:t>
      </w:r>
      <w:proofErr w:type="spellStart"/>
      <w:proofErr w:type="gramStart"/>
      <w:r w:rsidRPr="00D42D47">
        <w:rPr>
          <w:rFonts w:ascii="Book Antiqua" w:hAnsi="Book Antiqua" w:cs="Book Antiqua"/>
        </w:rPr>
        <w:t>endoscopist</w:t>
      </w:r>
      <w:proofErr w:type="spellEnd"/>
      <w:proofErr w:type="gramEnd"/>
      <w:r w:rsidRPr="00D42D47">
        <w:rPr>
          <w:rFonts w:ascii="Book Antiqua" w:hAnsi="Book Antiqua" w:cs="Book Antiqua"/>
        </w:rPr>
        <w:t xml:space="preserve"> (SP, GG, LR) and reviewed by the authors of the manuscript. 21/1282 (1.6%) of liver transplanted patients were identified as having RBD.</w:t>
      </w:r>
      <w:r w:rsidR="005F0AAC">
        <w:rPr>
          <w:rFonts w:ascii="Book Antiqua" w:hAnsi="Book Antiqua" w:cs="Book Antiqua"/>
        </w:rPr>
        <w:t xml:space="preserve"> Patient demographics are listed in Table 1.</w:t>
      </w:r>
      <w:r w:rsidRPr="00D42D47">
        <w:rPr>
          <w:rFonts w:ascii="Book Antiqua" w:hAnsi="Book Antiqua" w:cs="Book Antiqua"/>
        </w:rPr>
        <w:t xml:space="preserve"> There were 12 men and 9 women, average age of 59.6. Primary indication for liver transplantation was End Stage Liver Disease secondary to hepatitis C (71.4%). Primary indication for ERCP was </w:t>
      </w:r>
      <w:proofErr w:type="spellStart"/>
      <w:r w:rsidRPr="00D42D47">
        <w:rPr>
          <w:rFonts w:ascii="Book Antiqua" w:hAnsi="Book Antiqua" w:cs="Book Antiqua"/>
        </w:rPr>
        <w:t>cholestatic</w:t>
      </w:r>
      <w:proofErr w:type="spellEnd"/>
      <w:r w:rsidRPr="00D42D47">
        <w:rPr>
          <w:rFonts w:ascii="Book Antiqua" w:hAnsi="Book Antiqua" w:cs="Book Antiqua"/>
        </w:rPr>
        <w:t xml:space="preserve"> pattern of Liver Associated Biochemical Markers. 19/21 patients underwent endoscopic therapy and 2/21 required immediate surgical intervention, for failure to stenting the bile duct. In the </w:t>
      </w:r>
      <w:proofErr w:type="spellStart"/>
      <w:r w:rsidRPr="00D42D47">
        <w:rPr>
          <w:rFonts w:ascii="Book Antiqua" w:hAnsi="Book Antiqua" w:cs="Book Antiqua"/>
        </w:rPr>
        <w:t>endoscopically</w:t>
      </w:r>
      <w:proofErr w:type="spellEnd"/>
      <w:r w:rsidRPr="00D42D47">
        <w:rPr>
          <w:rFonts w:ascii="Book Antiqua" w:hAnsi="Book Antiqua" w:cs="Book Antiqua"/>
        </w:rPr>
        <w:t xml:space="preserve"> managed group: 65 ERCP procedures were performed with an average of 3.4 per patient and 1.1 stent per session. 15/19 (78.9%) patients were successfully managed with biliary stenting.</w:t>
      </w:r>
      <w:r w:rsidR="005F0AAC">
        <w:rPr>
          <w:rFonts w:ascii="Book Antiqua" w:hAnsi="Book Antiqua" w:cs="Book Antiqua"/>
        </w:rPr>
        <w:t xml:space="preserve"> Interventions and results are listed in Table 2.</w:t>
      </w:r>
      <w:r w:rsidRPr="00D42D47">
        <w:rPr>
          <w:rFonts w:ascii="Book Antiqua" w:hAnsi="Book Antiqua" w:cs="Book Antiqua"/>
        </w:rPr>
        <w:t xml:space="preserve"> All stents were plastic. Selection of stent size and length were based upon </w:t>
      </w:r>
      <w:proofErr w:type="spellStart"/>
      <w:r w:rsidRPr="00D42D47">
        <w:rPr>
          <w:rFonts w:ascii="Book Antiqua" w:hAnsi="Book Antiqua" w:cs="Book Antiqua"/>
        </w:rPr>
        <w:t>endoscopist</w:t>
      </w:r>
      <w:proofErr w:type="spellEnd"/>
      <w:r w:rsidRPr="00D42D47">
        <w:rPr>
          <w:rFonts w:ascii="Book Antiqua" w:hAnsi="Book Antiqua" w:cs="Book Antiqua"/>
        </w:rPr>
        <w:t xml:space="preserve"> preference. Stent size ranged from 7 to 11.5 French (Average stent size 10 French); Stent length ranged from 6cm to 15cm (Average length 9</w:t>
      </w:r>
      <w:r>
        <w:rPr>
          <w:rFonts w:ascii="Book Antiqua" w:hAnsi="Book Antiqua" w:cs="Book Antiqua"/>
          <w:lang w:eastAsia="zh-CN"/>
        </w:rPr>
        <w:t xml:space="preserve"> </w:t>
      </w:r>
      <w:r w:rsidRPr="00D42D47">
        <w:rPr>
          <w:rFonts w:ascii="Book Antiqua" w:hAnsi="Book Antiqua" w:cs="Book Antiqua"/>
        </w:rPr>
        <w:t xml:space="preserve">cm). Each stent remained in place for an average of 93 d. Concurrent biliary </w:t>
      </w:r>
      <w:proofErr w:type="spellStart"/>
      <w:r w:rsidRPr="00D42D47">
        <w:rPr>
          <w:rFonts w:ascii="Book Antiqua" w:hAnsi="Book Antiqua" w:cs="Book Antiqua"/>
        </w:rPr>
        <w:t>sphincterotomy</w:t>
      </w:r>
      <w:proofErr w:type="spellEnd"/>
      <w:r w:rsidRPr="00D42D47">
        <w:rPr>
          <w:rFonts w:ascii="Book Antiqua" w:hAnsi="Book Antiqua" w:cs="Book Antiqua"/>
        </w:rPr>
        <w:t xml:space="preserve"> was </w:t>
      </w:r>
      <w:r w:rsidRPr="00D42D47">
        <w:rPr>
          <w:rFonts w:ascii="Book Antiqua" w:hAnsi="Book Antiqua" w:cs="Book Antiqua"/>
        </w:rPr>
        <w:lastRenderedPageBreak/>
        <w:t>performed in 10/19 patients. Single ERCP session was sufficient in 6/15</w:t>
      </w:r>
      <w:r w:rsidRPr="00D42D47">
        <w:rPr>
          <w:rFonts w:ascii="Book Antiqua" w:hAnsi="Book Antiqua" w:cs="Book Antiqua"/>
          <w:lang w:eastAsia="zh-CN"/>
        </w:rPr>
        <w:t xml:space="preserve"> </w:t>
      </w:r>
      <w:r w:rsidRPr="00D42D47">
        <w:rPr>
          <w:rFonts w:ascii="Book Antiqua" w:hAnsi="Book Antiqua" w:cs="Book Antiqua"/>
        </w:rPr>
        <w:t>(40.0%) patients, whereas 4/15</w:t>
      </w:r>
      <w:r w:rsidRPr="00D42D47">
        <w:rPr>
          <w:rFonts w:ascii="Book Antiqua" w:hAnsi="Book Antiqua" w:cs="Book Antiqua"/>
          <w:lang w:eastAsia="zh-CN"/>
        </w:rPr>
        <w:t xml:space="preserve"> </w:t>
      </w:r>
      <w:r w:rsidRPr="00D42D47">
        <w:rPr>
          <w:rFonts w:ascii="Book Antiqua" w:hAnsi="Book Antiqua" w:cs="Book Antiqua"/>
        </w:rPr>
        <w:t>(26.7%) patients needed two ERCP sessions and 5/15</w:t>
      </w:r>
      <w:r w:rsidRPr="00D42D47">
        <w:rPr>
          <w:rFonts w:ascii="Book Antiqua" w:hAnsi="Book Antiqua" w:cs="Book Antiqua"/>
          <w:lang w:eastAsia="zh-CN"/>
        </w:rPr>
        <w:t xml:space="preserve"> </w:t>
      </w:r>
      <w:r w:rsidRPr="00D42D47">
        <w:rPr>
          <w:rFonts w:ascii="Book Antiqua" w:hAnsi="Book Antiqua" w:cs="Book Antiqua"/>
        </w:rPr>
        <w:t>(33.3%) patients required more than two (average of 5.4 ERCP procedures). Single biliary stent was sufficient in 5 patients; the remaining patients required an average of 4.9 stents. 4/19</w:t>
      </w:r>
      <w:r w:rsidRPr="00D42D47">
        <w:rPr>
          <w:rFonts w:ascii="Book Antiqua" w:hAnsi="Book Antiqua" w:cs="Book Antiqua"/>
          <w:lang w:eastAsia="zh-CN"/>
        </w:rPr>
        <w:t xml:space="preserve"> </w:t>
      </w:r>
      <w:r w:rsidRPr="00D42D47">
        <w:rPr>
          <w:rFonts w:ascii="Book Antiqua" w:hAnsi="Book Antiqua" w:cs="Book Antiqua"/>
        </w:rPr>
        <w:t xml:space="preserve">(21.1%) patients failed </w:t>
      </w:r>
      <w:proofErr w:type="spellStart"/>
      <w:r w:rsidRPr="00D42D47">
        <w:rPr>
          <w:rFonts w:ascii="Book Antiqua" w:hAnsi="Book Antiqua" w:cs="Book Antiqua"/>
        </w:rPr>
        <w:t>endotherapy</w:t>
      </w:r>
      <w:proofErr w:type="spellEnd"/>
      <w:r w:rsidRPr="00D42D47">
        <w:rPr>
          <w:rFonts w:ascii="Book Antiqua" w:hAnsi="Book Antiqua" w:cs="Book Antiqua"/>
        </w:rPr>
        <w:t xml:space="preserve"> (lack of resolution of RBD and recurrent cholestasis in the absence of biliary stent) and required either </w:t>
      </w:r>
      <w:proofErr w:type="spellStart"/>
      <w:r w:rsidRPr="00D42D47">
        <w:rPr>
          <w:rFonts w:ascii="Book Antiqua" w:hAnsi="Book Antiqua" w:cs="Book Antiqua"/>
        </w:rPr>
        <w:t>choledocojejunostomy</w:t>
      </w:r>
      <w:proofErr w:type="spellEnd"/>
      <w:r w:rsidRPr="00D42D47">
        <w:rPr>
          <w:rFonts w:ascii="Book Antiqua" w:hAnsi="Book Antiqua" w:cs="Book Antiqua"/>
        </w:rPr>
        <w:t xml:space="preserve"> (2/4) or percutaneous biliary drainage (2/4). The medical records of the 15 successful </w:t>
      </w:r>
      <w:proofErr w:type="spellStart"/>
      <w:r w:rsidRPr="00D42D47">
        <w:rPr>
          <w:rFonts w:ascii="Book Antiqua" w:hAnsi="Book Antiqua" w:cs="Book Antiqua"/>
        </w:rPr>
        <w:t>endoscopically</w:t>
      </w:r>
      <w:proofErr w:type="spellEnd"/>
      <w:r w:rsidRPr="00D42D47">
        <w:rPr>
          <w:rFonts w:ascii="Book Antiqua" w:hAnsi="Book Antiqua" w:cs="Book Antiqua"/>
        </w:rPr>
        <w:t xml:space="preserve"> managed patients were reviewed for a period of one year after removal of all biliary stents. 11 patients had continued resolution of </w:t>
      </w:r>
      <w:proofErr w:type="spellStart"/>
      <w:r w:rsidRPr="00D42D47">
        <w:rPr>
          <w:rFonts w:ascii="Book Antiqua" w:hAnsi="Book Antiqua" w:cs="Book Antiqua"/>
        </w:rPr>
        <w:t>cholestatic</w:t>
      </w:r>
      <w:proofErr w:type="spellEnd"/>
      <w:r w:rsidRPr="00D42D47">
        <w:rPr>
          <w:rFonts w:ascii="Book Antiqua" w:hAnsi="Book Antiqua" w:cs="Book Antiqua"/>
        </w:rPr>
        <w:t xml:space="preserve"> biomarkers (73%). 1 patient had recurrent hepatitis C, 2 patients suffered septic shock which was not associated with ERCP and 1 patient was transferred care to an outside provider and records were not available for our review.  Endoscopic complications (ERCP-related) recorded included: 2/65 (3%) post-ERCP pancreatitis and 2/10 (20%) non-complicated post-</w:t>
      </w:r>
      <w:proofErr w:type="spellStart"/>
      <w:r w:rsidRPr="00D42D47">
        <w:rPr>
          <w:rFonts w:ascii="Book Antiqua" w:hAnsi="Book Antiqua" w:cs="Book Antiqua"/>
        </w:rPr>
        <w:t>sphincterotomy</w:t>
      </w:r>
      <w:proofErr w:type="spellEnd"/>
      <w:r w:rsidRPr="00D42D47">
        <w:rPr>
          <w:rFonts w:ascii="Book Antiqua" w:hAnsi="Book Antiqua" w:cs="Book Antiqua"/>
        </w:rPr>
        <w:t xml:space="preserve"> bleeding.</w:t>
      </w:r>
      <w:r w:rsidRPr="00D42D47">
        <w:rPr>
          <w:rFonts w:ascii="Book Antiqua" w:hAnsi="Book Antiqua" w:cs="Book Antiqua"/>
          <w:color w:val="E36C0A"/>
        </w:rPr>
        <w:t xml:space="preserve"> </w:t>
      </w:r>
      <w:r w:rsidRPr="00D42D47">
        <w:rPr>
          <w:rFonts w:ascii="Book Antiqua" w:hAnsi="Book Antiqua" w:cs="Book Antiqua"/>
        </w:rPr>
        <w:t xml:space="preserve">No endoscopic related mortality was found.  </w:t>
      </w:r>
    </w:p>
    <w:p w:rsidR="00364F2F" w:rsidRPr="00D42D47" w:rsidRDefault="00364F2F" w:rsidP="00C946BF">
      <w:pPr>
        <w:spacing w:line="360" w:lineRule="auto"/>
        <w:jc w:val="both"/>
        <w:rPr>
          <w:rFonts w:ascii="Book Antiqua" w:hAnsi="Book Antiqua" w:cs="Book Antiqua"/>
        </w:rPr>
      </w:pPr>
    </w:p>
    <w:p w:rsidR="00364F2F" w:rsidRPr="00D42D47" w:rsidRDefault="00364F2F" w:rsidP="00C946BF">
      <w:pPr>
        <w:spacing w:line="360" w:lineRule="auto"/>
        <w:jc w:val="both"/>
        <w:rPr>
          <w:rFonts w:ascii="Book Antiqua" w:hAnsi="Book Antiqua" w:cs="Book Antiqua"/>
          <w:b/>
          <w:bCs/>
          <w:lang w:eastAsia="zh-CN"/>
        </w:rPr>
      </w:pPr>
      <w:r w:rsidRPr="00D42D47">
        <w:rPr>
          <w:rFonts w:ascii="Book Antiqua" w:hAnsi="Book Antiqua" w:cs="Book Antiqua"/>
          <w:b/>
          <w:bCs/>
        </w:rPr>
        <w:t>DISCUSSION</w:t>
      </w:r>
    </w:p>
    <w:p w:rsidR="00364F2F" w:rsidRPr="00D42D47" w:rsidRDefault="00364F2F" w:rsidP="00C946BF">
      <w:pPr>
        <w:spacing w:line="360" w:lineRule="auto"/>
        <w:jc w:val="both"/>
        <w:rPr>
          <w:rFonts w:ascii="Book Antiqua" w:hAnsi="Book Antiqua" w:cs="Book Antiqua"/>
          <w:color w:val="000000"/>
          <w:lang w:eastAsia="zh-CN"/>
        </w:rPr>
      </w:pPr>
      <w:r w:rsidRPr="00D42D47">
        <w:rPr>
          <w:rFonts w:ascii="Book Antiqua" w:hAnsi="Book Antiqua" w:cs="Book Antiqua"/>
        </w:rPr>
        <w:t xml:space="preserve">Since their initial description, BTC remain a significant source of morbidity and mortality after OLT. Complication rates have been reported as s high as 20% in some </w:t>
      </w:r>
      <w:proofErr w:type="gramStart"/>
      <w:r w:rsidRPr="00D42D47">
        <w:rPr>
          <w:rFonts w:ascii="Book Antiqua" w:hAnsi="Book Antiqua" w:cs="Book Antiqua"/>
        </w:rPr>
        <w:t>series</w:t>
      </w:r>
      <w:r w:rsidRPr="00D42D47">
        <w:rPr>
          <w:rFonts w:ascii="Book Antiqua" w:hAnsi="Book Antiqua" w:cs="Book Antiqua"/>
          <w:vertAlign w:val="superscript"/>
          <w:lang w:eastAsia="zh-CN"/>
        </w:rPr>
        <w:t>[</w:t>
      </w:r>
      <w:proofErr w:type="gramEnd"/>
      <w:r w:rsidRPr="00D42D47">
        <w:rPr>
          <w:rFonts w:ascii="Book Antiqua" w:hAnsi="Book Antiqua" w:cs="Book Antiqua"/>
          <w:vertAlign w:val="superscript"/>
        </w:rPr>
        <w:t>18</w:t>
      </w:r>
      <w:r w:rsidRPr="00D42D47">
        <w:rPr>
          <w:rFonts w:ascii="Book Antiqua" w:hAnsi="Book Antiqua" w:cs="Book Antiqua"/>
          <w:vertAlign w:val="superscript"/>
          <w:lang w:eastAsia="zh-CN"/>
        </w:rPr>
        <w:t>]</w:t>
      </w:r>
      <w:r w:rsidRPr="00D42D47">
        <w:rPr>
          <w:rFonts w:ascii="Book Antiqua" w:hAnsi="Book Antiqua" w:cs="Book Antiqua"/>
        </w:rPr>
        <w:t xml:space="preserve">. </w:t>
      </w:r>
      <w:r w:rsidRPr="00D42D47">
        <w:rPr>
          <w:rFonts w:ascii="Book Antiqua" w:hAnsi="Book Antiqua" w:cs="Book Antiqua"/>
          <w:color w:val="000000"/>
        </w:rPr>
        <w:t xml:space="preserve">During organ procurement, the surgeon attempts to minimize any disruption of the donor bile duct blood supply using a variety of </w:t>
      </w:r>
      <w:proofErr w:type="gramStart"/>
      <w:r w:rsidRPr="00D42D47">
        <w:rPr>
          <w:rFonts w:ascii="Book Antiqua" w:hAnsi="Book Antiqua" w:cs="Book Antiqua"/>
          <w:color w:val="000000"/>
        </w:rPr>
        <w:t>techniques</w:t>
      </w:r>
      <w:r w:rsidRPr="00D42D47">
        <w:rPr>
          <w:rFonts w:ascii="Book Antiqua" w:hAnsi="Book Antiqua" w:cs="Book Antiqua"/>
          <w:color w:val="000000"/>
          <w:vertAlign w:val="superscript"/>
          <w:lang w:eastAsia="zh-CN"/>
        </w:rPr>
        <w:t>[</w:t>
      </w:r>
      <w:proofErr w:type="gramEnd"/>
      <w:r w:rsidRPr="00D42D47">
        <w:rPr>
          <w:rFonts w:ascii="Book Antiqua" w:hAnsi="Book Antiqua" w:cs="Book Antiqua"/>
          <w:color w:val="000000"/>
          <w:vertAlign w:val="superscript"/>
        </w:rPr>
        <w:t>20-24</w:t>
      </w:r>
      <w:r w:rsidRPr="00D42D47">
        <w:rPr>
          <w:rFonts w:ascii="Book Antiqua" w:hAnsi="Book Antiqua" w:cs="Book Antiqua"/>
          <w:color w:val="000000"/>
          <w:vertAlign w:val="superscript"/>
          <w:lang w:eastAsia="zh-CN"/>
        </w:rPr>
        <w:t>]</w:t>
      </w:r>
      <w:r w:rsidRPr="00D42D47">
        <w:rPr>
          <w:rFonts w:ascii="Book Antiqua" w:hAnsi="Book Antiqua" w:cs="Book Antiqua"/>
          <w:color w:val="000000"/>
        </w:rPr>
        <w:t xml:space="preserve">. During </w:t>
      </w:r>
      <w:proofErr w:type="spellStart"/>
      <w:r w:rsidRPr="00D42D47">
        <w:rPr>
          <w:rFonts w:ascii="Book Antiqua" w:hAnsi="Book Antiqua" w:cs="Book Antiqua"/>
          <w:color w:val="000000"/>
        </w:rPr>
        <w:t>transplantion</w:t>
      </w:r>
      <w:proofErr w:type="spellEnd"/>
      <w:r w:rsidRPr="00D42D47">
        <w:rPr>
          <w:rFonts w:ascii="Book Antiqua" w:hAnsi="Book Antiqua" w:cs="Book Antiqua"/>
          <w:color w:val="000000"/>
        </w:rPr>
        <w:t xml:space="preserve">, surgeons approximate the donor liver and bile duct to the native bile duct stump with caution. A laparotomy pad is placed above the liver, in order to maintain proper positioning during anastomosis and once completed, the pad is removed and the liver allowed </w:t>
      </w:r>
      <w:proofErr w:type="gramStart"/>
      <w:r w:rsidRPr="00D42D47">
        <w:rPr>
          <w:rFonts w:ascii="Book Antiqua" w:hAnsi="Book Antiqua" w:cs="Book Antiqua"/>
          <w:color w:val="000000"/>
        </w:rPr>
        <w:t>to retract</w:t>
      </w:r>
      <w:proofErr w:type="gramEnd"/>
      <w:r w:rsidRPr="00D42D47">
        <w:rPr>
          <w:rFonts w:ascii="Book Antiqua" w:hAnsi="Book Antiqua" w:cs="Book Antiqua"/>
          <w:color w:val="000000"/>
        </w:rPr>
        <w:t xml:space="preserve"> </w:t>
      </w:r>
      <w:proofErr w:type="spellStart"/>
      <w:r w:rsidRPr="00D42D47">
        <w:rPr>
          <w:rFonts w:ascii="Book Antiqua" w:hAnsi="Book Antiqua" w:cs="Book Antiqua"/>
          <w:color w:val="000000"/>
        </w:rPr>
        <w:t>cepha</w:t>
      </w:r>
      <w:r>
        <w:rPr>
          <w:rFonts w:ascii="Book Antiqua" w:hAnsi="Book Antiqua" w:cs="Book Antiqua"/>
          <w:color w:val="000000"/>
        </w:rPr>
        <w:t>lad</w:t>
      </w:r>
      <w:proofErr w:type="spellEnd"/>
      <w:r>
        <w:rPr>
          <w:rFonts w:ascii="Book Antiqua" w:hAnsi="Book Antiqua" w:cs="Book Antiqua"/>
          <w:color w:val="000000"/>
        </w:rPr>
        <w:t xml:space="preserve"> into its natural position. </w:t>
      </w:r>
      <w:r w:rsidRPr="00D42D47">
        <w:rPr>
          <w:rFonts w:ascii="Book Antiqua" w:hAnsi="Book Antiqua" w:cs="Book Antiqua"/>
          <w:color w:val="000000"/>
        </w:rPr>
        <w:t>The bile duct is anastomosed with a gentle tension in order to reduce the risk of ischemia and bile leaks. Additionally, torsion of the liver during the transplant may lead to tension and leaks. It should be known that the surgeons do not make special</w:t>
      </w:r>
      <w:r>
        <w:rPr>
          <w:rFonts w:ascii="Book Antiqua" w:hAnsi="Book Antiqua" w:cs="Book Antiqua"/>
          <w:color w:val="000000"/>
        </w:rPr>
        <w:t xml:space="preserve"> attempts to avoid redundancy. </w:t>
      </w:r>
      <w:r w:rsidRPr="00D42D47">
        <w:rPr>
          <w:rFonts w:ascii="Book Antiqua" w:hAnsi="Book Antiqua" w:cs="Book Antiqua"/>
          <w:color w:val="000000"/>
        </w:rPr>
        <w:t xml:space="preserve">Clearly overt discrepancies are addressed, but this aspect of the operation is quick and concise. </w:t>
      </w:r>
    </w:p>
    <w:p w:rsidR="00364F2F" w:rsidRPr="00D42D47" w:rsidRDefault="00364F2F" w:rsidP="001D49D6">
      <w:pPr>
        <w:spacing w:line="360" w:lineRule="auto"/>
        <w:ind w:firstLineChars="200" w:firstLine="480"/>
        <w:jc w:val="both"/>
        <w:rPr>
          <w:rFonts w:ascii="Book Antiqua" w:hAnsi="Book Antiqua" w:cs="Book Antiqua"/>
        </w:rPr>
      </w:pPr>
      <w:r w:rsidRPr="00D42D47">
        <w:rPr>
          <w:rFonts w:ascii="Book Antiqua" w:hAnsi="Book Antiqua" w:cs="Book Antiqua"/>
          <w:color w:val="000000"/>
        </w:rPr>
        <w:lastRenderedPageBreak/>
        <w:t xml:space="preserve">These techniques are performed to preserve blood supply and may theoretically lead to less ischemic bile duct complications. </w:t>
      </w:r>
      <w:r w:rsidRPr="00D42D47">
        <w:rPr>
          <w:rFonts w:ascii="Book Antiqua" w:hAnsi="Book Antiqua" w:cs="Book Antiqua"/>
        </w:rPr>
        <w:t xml:space="preserve">The successful endoscopic management of biliary leaks, bile duct strictures and sphincter dysfunction has previously been reported however, to our best </w:t>
      </w:r>
      <w:proofErr w:type="gramStart"/>
      <w:r w:rsidRPr="00D42D47">
        <w:rPr>
          <w:rFonts w:ascii="Book Antiqua" w:hAnsi="Book Antiqua" w:cs="Book Antiqua"/>
        </w:rPr>
        <w:t>knowledge,</w:t>
      </w:r>
      <w:proofErr w:type="gramEnd"/>
      <w:r w:rsidRPr="00D42D47">
        <w:rPr>
          <w:rFonts w:ascii="Book Antiqua" w:hAnsi="Book Antiqua" w:cs="Book Antiqua"/>
        </w:rPr>
        <w:t xml:space="preserve"> this is the first report of successful endoscopic management of a RBD in the post-OLT patient. Although post-OLT RBD represents an uncommon complication with an incidence of 1.6%, endoscopic management appears to be a reasonable initial approach as 78.9% of patients with a RBD post-OLT can be successfully managed with a combination of biliary stenting and </w:t>
      </w:r>
      <w:proofErr w:type="spellStart"/>
      <w:r w:rsidRPr="00D42D47">
        <w:rPr>
          <w:rFonts w:ascii="Book Antiqua" w:hAnsi="Book Antiqua" w:cs="Book Antiqua"/>
        </w:rPr>
        <w:t>sphincterotomy</w:t>
      </w:r>
      <w:proofErr w:type="spellEnd"/>
      <w:r w:rsidRPr="00D42D47">
        <w:rPr>
          <w:rFonts w:ascii="Book Antiqua" w:hAnsi="Book Antiqua" w:cs="Book Antiqua"/>
        </w:rPr>
        <w:t xml:space="preserve">. </w:t>
      </w:r>
      <w:proofErr w:type="spellStart"/>
      <w:r w:rsidRPr="00D42D47">
        <w:rPr>
          <w:rFonts w:ascii="Book Antiqua" w:hAnsi="Book Antiqua" w:cs="Book Antiqua"/>
        </w:rPr>
        <w:t>Endoprosthesis</w:t>
      </w:r>
      <w:proofErr w:type="spellEnd"/>
      <w:r w:rsidRPr="00D42D47">
        <w:rPr>
          <w:rFonts w:ascii="Book Antiqua" w:hAnsi="Book Antiqua" w:cs="Book Antiqua"/>
        </w:rPr>
        <w:t xml:space="preserve"> selection is based on the </w:t>
      </w:r>
      <w:proofErr w:type="spellStart"/>
      <w:r w:rsidRPr="00D42D47">
        <w:rPr>
          <w:rFonts w:ascii="Book Antiqua" w:hAnsi="Book Antiqua" w:cs="Book Antiqua"/>
        </w:rPr>
        <w:t>endoscopist</w:t>
      </w:r>
      <w:proofErr w:type="spellEnd"/>
      <w:r w:rsidRPr="00D42D47">
        <w:rPr>
          <w:rFonts w:ascii="Book Antiqua" w:hAnsi="Book Antiqua" w:cs="Book Antiqua"/>
        </w:rPr>
        <w:t xml:space="preserve"> preference and comprises plastic biliary stents of variable width (7</w:t>
      </w:r>
      <w:r>
        <w:rPr>
          <w:rFonts w:ascii="Book Antiqua" w:hAnsi="Book Antiqua" w:cs="Book Antiqua"/>
          <w:lang w:eastAsia="zh-CN"/>
        </w:rPr>
        <w:t xml:space="preserve"> </w:t>
      </w:r>
      <w:r w:rsidRPr="00D42D47">
        <w:rPr>
          <w:rFonts w:ascii="Book Antiqua" w:hAnsi="Book Antiqua" w:cs="Book Antiqua"/>
        </w:rPr>
        <w:t>Fr-11.5</w:t>
      </w:r>
      <w:r>
        <w:rPr>
          <w:rFonts w:ascii="Book Antiqua" w:hAnsi="Book Antiqua" w:cs="Book Antiqua"/>
          <w:lang w:eastAsia="zh-CN"/>
        </w:rPr>
        <w:t xml:space="preserve"> </w:t>
      </w:r>
      <w:proofErr w:type="spellStart"/>
      <w:r w:rsidRPr="00D42D47">
        <w:rPr>
          <w:rFonts w:ascii="Book Antiqua" w:hAnsi="Book Antiqua" w:cs="Book Antiqua"/>
        </w:rPr>
        <w:t>Fr</w:t>
      </w:r>
      <w:proofErr w:type="spellEnd"/>
      <w:r w:rsidRPr="00D42D47">
        <w:rPr>
          <w:rFonts w:ascii="Book Antiqua" w:hAnsi="Book Antiqua" w:cs="Book Antiqua"/>
        </w:rPr>
        <w:t xml:space="preserve">) and </w:t>
      </w:r>
      <w:proofErr w:type="gramStart"/>
      <w:r w:rsidRPr="00D42D47">
        <w:rPr>
          <w:rFonts w:ascii="Book Antiqua" w:hAnsi="Book Antiqua" w:cs="Book Antiqua"/>
        </w:rPr>
        <w:t>length,</w:t>
      </w:r>
      <w:proofErr w:type="gramEnd"/>
      <w:r w:rsidRPr="00D42D47">
        <w:rPr>
          <w:rFonts w:ascii="Book Antiqua" w:hAnsi="Book Antiqua" w:cs="Book Antiqua"/>
        </w:rPr>
        <w:t xml:space="preserve"> therefore it is difficult to comment in a non-randomized retrospective study if stent size or length impacted the overall outcome. The exact mechanism of resolution remains unclear, however, we suspect that stent placement alters the configuration of duct anatomy thereby leading to a resolution of the redundant duct. </w:t>
      </w:r>
      <w:proofErr w:type="spellStart"/>
      <w:r w:rsidRPr="00D42D47">
        <w:rPr>
          <w:rFonts w:ascii="Book Antiqua" w:hAnsi="Book Antiqua" w:cs="Book Antiqua"/>
        </w:rPr>
        <w:t>Hepatobiliary</w:t>
      </w:r>
      <w:proofErr w:type="spellEnd"/>
      <w:r w:rsidRPr="00D42D47">
        <w:rPr>
          <w:rFonts w:ascii="Book Antiqua" w:hAnsi="Book Antiqua" w:cs="Book Antiqua"/>
        </w:rPr>
        <w:t xml:space="preserve"> biopsies pre and post stent placement would aid in the further evaluation of the </w:t>
      </w:r>
      <w:proofErr w:type="spellStart"/>
      <w:r w:rsidRPr="00D42D47">
        <w:rPr>
          <w:rFonts w:ascii="Book Antiqua" w:hAnsi="Book Antiqua" w:cs="Book Antiqua"/>
        </w:rPr>
        <w:t>histochemical</w:t>
      </w:r>
      <w:proofErr w:type="spellEnd"/>
      <w:r w:rsidRPr="00D42D47">
        <w:rPr>
          <w:rFonts w:ascii="Book Antiqua" w:hAnsi="Book Antiqua" w:cs="Book Antiqua"/>
        </w:rPr>
        <w:t xml:space="preserve"> changes associated with this </w:t>
      </w:r>
      <w:proofErr w:type="gramStart"/>
      <w:r w:rsidRPr="00D42D47">
        <w:rPr>
          <w:rFonts w:ascii="Book Antiqua" w:hAnsi="Book Antiqua" w:cs="Book Antiqua"/>
        </w:rPr>
        <w:t>entity</w:t>
      </w:r>
      <w:r w:rsidRPr="00D42D47">
        <w:rPr>
          <w:rFonts w:ascii="Book Antiqua" w:hAnsi="Book Antiqua" w:cs="Book Antiqua"/>
          <w:vertAlign w:val="superscript"/>
          <w:lang w:eastAsia="zh-CN"/>
        </w:rPr>
        <w:t>[</w:t>
      </w:r>
      <w:proofErr w:type="gramEnd"/>
      <w:r w:rsidRPr="00D42D47">
        <w:rPr>
          <w:rFonts w:ascii="Book Antiqua" w:hAnsi="Book Antiqua" w:cs="Book Antiqua"/>
          <w:vertAlign w:val="superscript"/>
        </w:rPr>
        <w:t>25-26</w:t>
      </w:r>
      <w:r w:rsidRPr="00D42D47">
        <w:rPr>
          <w:rFonts w:ascii="Book Antiqua" w:hAnsi="Book Antiqua" w:cs="Book Antiqua"/>
          <w:vertAlign w:val="superscript"/>
          <w:lang w:eastAsia="zh-CN"/>
        </w:rPr>
        <w:t>]</w:t>
      </w:r>
      <w:r w:rsidRPr="00D42D47">
        <w:rPr>
          <w:rFonts w:ascii="Book Antiqua" w:hAnsi="Book Antiqua" w:cs="Book Antiqua"/>
        </w:rPr>
        <w:t xml:space="preserve">. However this was not the main endpoint but does represent an avenue of further research. One year follow up of bilirubin and liver associated enzymes also suggest that endoscopic treatment is a viable option as 73% had continued resolution of </w:t>
      </w:r>
      <w:proofErr w:type="spellStart"/>
      <w:r w:rsidRPr="00D42D47">
        <w:rPr>
          <w:rFonts w:ascii="Book Antiqua" w:hAnsi="Book Antiqua" w:cs="Book Antiqua"/>
        </w:rPr>
        <w:t>cholestatic</w:t>
      </w:r>
      <w:proofErr w:type="spellEnd"/>
      <w:r w:rsidRPr="00D42D47">
        <w:rPr>
          <w:rFonts w:ascii="Book Antiqua" w:hAnsi="Book Antiqua" w:cs="Book Antiqua"/>
        </w:rPr>
        <w:t xml:space="preserve"> of liver profile.   </w:t>
      </w:r>
    </w:p>
    <w:p w:rsidR="00364F2F" w:rsidRPr="00D42D47" w:rsidRDefault="00364F2F" w:rsidP="00C946BF">
      <w:pPr>
        <w:spacing w:line="360" w:lineRule="auto"/>
        <w:jc w:val="both"/>
        <w:rPr>
          <w:rFonts w:ascii="Book Antiqua" w:hAnsi="Book Antiqua" w:cs="Book Antiqua"/>
          <w:color w:val="000000"/>
        </w:rPr>
      </w:pPr>
    </w:p>
    <w:p w:rsidR="00364F2F" w:rsidRPr="00D42D47" w:rsidRDefault="00364F2F" w:rsidP="00C946BF">
      <w:pPr>
        <w:spacing w:line="360" w:lineRule="auto"/>
        <w:jc w:val="both"/>
        <w:rPr>
          <w:rFonts w:ascii="Book Antiqua" w:hAnsi="Book Antiqua" w:cs="Book Antiqua"/>
          <w:b/>
          <w:bCs/>
          <w:lang w:eastAsia="zh-CN"/>
        </w:rPr>
      </w:pPr>
      <w:r w:rsidRPr="00D42D47">
        <w:rPr>
          <w:rFonts w:ascii="Book Antiqua" w:hAnsi="Book Antiqua" w:cs="Book Antiqua"/>
          <w:b/>
          <w:bCs/>
        </w:rPr>
        <w:t>COMMENTS</w:t>
      </w:r>
    </w:p>
    <w:p w:rsidR="00364F2F" w:rsidRPr="00D42D47" w:rsidRDefault="00364F2F" w:rsidP="00C946BF">
      <w:pPr>
        <w:spacing w:line="360" w:lineRule="auto"/>
        <w:jc w:val="both"/>
        <w:rPr>
          <w:rFonts w:ascii="Book Antiqua" w:hAnsi="Book Antiqua" w:cs="Book Antiqua"/>
          <w:b/>
          <w:bCs/>
          <w:i/>
          <w:iCs/>
          <w:lang w:eastAsia="zh-CN"/>
        </w:rPr>
      </w:pPr>
      <w:r w:rsidRPr="00D42D47">
        <w:rPr>
          <w:rFonts w:ascii="Book Antiqua" w:hAnsi="Book Antiqua" w:cs="Book Antiqua"/>
          <w:b/>
          <w:bCs/>
          <w:i/>
          <w:iCs/>
        </w:rPr>
        <w:t xml:space="preserve">Background </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 xml:space="preserve">Since their initial description, biliary tract </w:t>
      </w:r>
      <w:proofErr w:type="gramStart"/>
      <w:r w:rsidRPr="00D42D47">
        <w:rPr>
          <w:rFonts w:ascii="Book Antiqua" w:hAnsi="Book Antiqua" w:cs="Book Antiqua"/>
        </w:rPr>
        <w:t>complications</w:t>
      </w:r>
      <w:r w:rsidRPr="00D42D47">
        <w:rPr>
          <w:rFonts w:ascii="Book Antiqua" w:hAnsi="Book Antiqua" w:cs="Book Antiqua"/>
          <w:lang w:eastAsia="zh-CN"/>
        </w:rPr>
        <w:t>(</w:t>
      </w:r>
      <w:proofErr w:type="gramEnd"/>
      <w:r w:rsidRPr="00D42D47">
        <w:rPr>
          <w:rFonts w:ascii="Book Antiqua" w:hAnsi="Book Antiqua" w:cs="Book Antiqua"/>
        </w:rPr>
        <w:t>BTC</w:t>
      </w:r>
      <w:r w:rsidRPr="00D42D47">
        <w:rPr>
          <w:rFonts w:ascii="Book Antiqua" w:hAnsi="Book Antiqua" w:cs="Book Antiqua"/>
          <w:lang w:eastAsia="zh-CN"/>
        </w:rPr>
        <w:t>)</w:t>
      </w:r>
      <w:r w:rsidRPr="00D42D47">
        <w:rPr>
          <w:rFonts w:ascii="Book Antiqua" w:hAnsi="Book Antiqua" w:cs="Book Antiqua"/>
        </w:rPr>
        <w:t xml:space="preserve"> remain a significant source of morbidity and mortality after </w:t>
      </w:r>
      <w:proofErr w:type="spellStart"/>
      <w:r w:rsidRPr="00D42D47">
        <w:rPr>
          <w:rFonts w:ascii="Book Antiqua" w:hAnsi="Book Antiqua" w:cs="Book Antiqua"/>
        </w:rPr>
        <w:t>orthotopic</w:t>
      </w:r>
      <w:proofErr w:type="spellEnd"/>
      <w:r w:rsidRPr="00D42D47">
        <w:rPr>
          <w:rFonts w:ascii="Book Antiqua" w:hAnsi="Book Antiqua" w:cs="Book Antiqua"/>
        </w:rPr>
        <w:t xml:space="preserve"> liver transplantation</w:t>
      </w:r>
      <w:r w:rsidRPr="00D42D47">
        <w:rPr>
          <w:rFonts w:ascii="Book Antiqua" w:hAnsi="Book Antiqua" w:cs="Book Antiqua"/>
          <w:lang w:eastAsia="zh-CN"/>
        </w:rPr>
        <w:t xml:space="preserve"> (</w:t>
      </w:r>
      <w:r w:rsidRPr="00D42D47">
        <w:rPr>
          <w:rFonts w:ascii="Book Antiqua" w:hAnsi="Book Antiqua" w:cs="Book Antiqua"/>
        </w:rPr>
        <w:t>OLT</w:t>
      </w:r>
      <w:r w:rsidRPr="00D42D47">
        <w:rPr>
          <w:rFonts w:ascii="Book Antiqua" w:hAnsi="Book Antiqua" w:cs="Book Antiqua"/>
          <w:lang w:eastAsia="zh-CN"/>
        </w:rPr>
        <w:t>)</w:t>
      </w:r>
      <w:r w:rsidRPr="00D42D47">
        <w:rPr>
          <w:rFonts w:ascii="Book Antiqua" w:hAnsi="Book Antiqua" w:cs="Book Antiqua"/>
        </w:rPr>
        <w:t xml:space="preserve">. Despite improvement in surgical techniques, the biliary reconstruction remains a sensitive area regarding graft and recipient complications. Endoscopic therapies have been effective in the management of </w:t>
      </w:r>
      <w:r w:rsidRPr="00D42D47">
        <w:rPr>
          <w:rFonts w:ascii="Book Antiqua" w:hAnsi="Book Antiqua" w:cs="Book Antiqua"/>
          <w:lang w:eastAsia="zh-CN"/>
        </w:rPr>
        <w:t>BTC</w:t>
      </w:r>
      <w:r w:rsidRPr="00D42D47">
        <w:rPr>
          <w:rFonts w:ascii="Book Antiqua" w:hAnsi="Book Antiqua" w:cs="Book Antiqua"/>
        </w:rPr>
        <w:t xml:space="preserve">. </w:t>
      </w:r>
      <w:r>
        <w:rPr>
          <w:rFonts w:ascii="Book Antiqua" w:hAnsi="Book Antiqua" w:cs="Book Antiqua"/>
          <w:lang w:eastAsia="zh-CN"/>
        </w:rPr>
        <w:t>Authors</w:t>
      </w:r>
      <w:r w:rsidRPr="00D42D47">
        <w:rPr>
          <w:rFonts w:ascii="Book Antiqua" w:hAnsi="Book Antiqua" w:cs="Book Antiqua"/>
        </w:rPr>
        <w:t xml:space="preserve"> present </w:t>
      </w:r>
      <w:r>
        <w:rPr>
          <w:rFonts w:ascii="Book Antiqua" w:hAnsi="Book Antiqua" w:cs="Book Antiqua"/>
          <w:lang w:eastAsia="zh-CN"/>
        </w:rPr>
        <w:t xml:space="preserve">their </w:t>
      </w:r>
      <w:r w:rsidRPr="00D42D47">
        <w:rPr>
          <w:rFonts w:ascii="Book Antiqua" w:hAnsi="Book Antiqua" w:cs="Book Antiqua"/>
        </w:rPr>
        <w:t>experience with “Redundant Bile Duct</w:t>
      </w:r>
      <w:proofErr w:type="gramStart"/>
      <w:r w:rsidRPr="00D42D47">
        <w:rPr>
          <w:rFonts w:ascii="Book Antiqua" w:hAnsi="Book Antiqua" w:cs="Book Antiqua"/>
        </w:rPr>
        <w:t>”</w:t>
      </w:r>
      <w:r w:rsidRPr="00D42D47">
        <w:rPr>
          <w:rFonts w:ascii="Book Antiqua" w:hAnsi="Book Antiqua" w:cs="Book Antiqua"/>
          <w:lang w:eastAsia="zh-CN"/>
        </w:rPr>
        <w:t>(</w:t>
      </w:r>
      <w:proofErr w:type="gramEnd"/>
      <w:r w:rsidRPr="00D42D47">
        <w:rPr>
          <w:rFonts w:ascii="Book Antiqua" w:hAnsi="Book Antiqua" w:cs="Book Antiqua"/>
          <w:lang w:eastAsia="zh-CN"/>
        </w:rPr>
        <w:t>RBD)</w:t>
      </w:r>
      <w:r w:rsidRPr="00D42D47">
        <w:rPr>
          <w:rFonts w:ascii="Book Antiqua" w:hAnsi="Book Antiqua" w:cs="Book Antiqua"/>
        </w:rPr>
        <w:t xml:space="preserve"> in the post-OLT setting. </w:t>
      </w:r>
    </w:p>
    <w:p w:rsidR="00364F2F" w:rsidRPr="00D42D47" w:rsidRDefault="00364F2F" w:rsidP="00C946BF">
      <w:pPr>
        <w:spacing w:line="360" w:lineRule="auto"/>
        <w:jc w:val="both"/>
        <w:rPr>
          <w:rFonts w:ascii="Book Antiqua" w:hAnsi="Book Antiqua" w:cs="Book Antiqua"/>
        </w:rPr>
      </w:pPr>
    </w:p>
    <w:p w:rsidR="00364F2F" w:rsidRPr="00D42D47" w:rsidRDefault="00364F2F" w:rsidP="00C946BF">
      <w:pPr>
        <w:spacing w:line="360" w:lineRule="auto"/>
        <w:jc w:val="both"/>
        <w:rPr>
          <w:rFonts w:ascii="Book Antiqua" w:hAnsi="Book Antiqua" w:cs="Book Antiqua"/>
          <w:b/>
          <w:bCs/>
          <w:i/>
          <w:iCs/>
          <w:lang w:eastAsia="zh-CN"/>
        </w:rPr>
      </w:pPr>
      <w:r w:rsidRPr="00D42D47">
        <w:rPr>
          <w:rFonts w:ascii="Book Antiqua" w:hAnsi="Book Antiqua" w:cs="Book Antiqua"/>
          <w:b/>
          <w:bCs/>
          <w:i/>
          <w:iCs/>
        </w:rPr>
        <w:lastRenderedPageBreak/>
        <w:t>Research</w:t>
      </w:r>
      <w:r>
        <w:rPr>
          <w:rFonts w:ascii="Book Antiqua" w:hAnsi="Book Antiqua" w:cs="Book Antiqua"/>
          <w:b/>
          <w:bCs/>
          <w:i/>
          <w:iCs/>
          <w:lang w:eastAsia="zh-CN"/>
        </w:rPr>
        <w:t xml:space="preserve"> f</w:t>
      </w:r>
      <w:r w:rsidRPr="00D42D47">
        <w:rPr>
          <w:rFonts w:ascii="Book Antiqua" w:hAnsi="Book Antiqua" w:cs="Book Antiqua"/>
          <w:b/>
          <w:bCs/>
          <w:i/>
          <w:iCs/>
        </w:rPr>
        <w:t>rontiers</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 xml:space="preserve">Management of </w:t>
      </w:r>
      <w:r w:rsidRPr="00D42D47">
        <w:rPr>
          <w:rFonts w:ascii="Book Antiqua" w:hAnsi="Book Antiqua" w:cs="Book Antiqua"/>
          <w:lang w:eastAsia="zh-CN"/>
        </w:rPr>
        <w:t>BTC</w:t>
      </w:r>
      <w:r w:rsidRPr="00D42D47">
        <w:rPr>
          <w:rFonts w:ascii="Book Antiqua" w:hAnsi="Book Antiqua" w:cs="Book Antiqua"/>
        </w:rPr>
        <w:t xml:space="preserve"> in the post-OLT setting has previously been reported; however, </w:t>
      </w:r>
      <w:proofErr w:type="spellStart"/>
      <w:r w:rsidRPr="00D42D47">
        <w:rPr>
          <w:rFonts w:ascii="Book Antiqua" w:hAnsi="Book Antiqua" w:cs="Book Antiqua"/>
        </w:rPr>
        <w:t>endotherapy</w:t>
      </w:r>
      <w:proofErr w:type="spellEnd"/>
      <w:r w:rsidRPr="00D42D47">
        <w:rPr>
          <w:rFonts w:ascii="Book Antiqua" w:hAnsi="Book Antiqua" w:cs="Book Antiqua"/>
        </w:rPr>
        <w:t xml:space="preserve"> and outcomes in the management of the </w:t>
      </w:r>
      <w:r w:rsidRPr="00D42D47">
        <w:rPr>
          <w:rFonts w:ascii="Book Antiqua" w:hAnsi="Book Antiqua" w:cs="Book Antiqua"/>
          <w:lang w:eastAsia="zh-CN"/>
        </w:rPr>
        <w:t>RBD</w:t>
      </w:r>
      <w:r w:rsidRPr="00D42D47">
        <w:rPr>
          <w:rFonts w:ascii="Book Antiqua" w:hAnsi="Book Antiqua" w:cs="Book Antiqua"/>
        </w:rPr>
        <w:t xml:space="preserve"> has not been described until present. The surgical management of the </w:t>
      </w:r>
      <w:r w:rsidRPr="00D42D47">
        <w:rPr>
          <w:rFonts w:ascii="Book Antiqua" w:hAnsi="Book Antiqua" w:cs="Book Antiqua"/>
          <w:lang w:eastAsia="zh-CN"/>
        </w:rPr>
        <w:t>RBD</w:t>
      </w:r>
      <w:r w:rsidRPr="00D42D47">
        <w:rPr>
          <w:rFonts w:ascii="Book Antiqua" w:hAnsi="Book Antiqua" w:cs="Book Antiqua"/>
        </w:rPr>
        <w:t xml:space="preserve"> has been published. </w:t>
      </w:r>
      <w:r w:rsidRPr="004810FE">
        <w:rPr>
          <w:rFonts w:ascii="Book Antiqua" w:hAnsi="Book Antiqua" w:cs="Book Antiqua"/>
        </w:rPr>
        <w:t>Authors</w:t>
      </w:r>
      <w:r>
        <w:rPr>
          <w:rFonts w:ascii="Book Antiqua" w:hAnsi="Book Antiqua" w:cs="Book Antiqua"/>
          <w:lang w:eastAsia="zh-CN"/>
        </w:rPr>
        <w:t>’</w:t>
      </w:r>
      <w:r w:rsidRPr="00D42D47">
        <w:rPr>
          <w:rFonts w:ascii="Book Antiqua" w:hAnsi="Book Antiqua" w:cs="Book Antiqua"/>
        </w:rPr>
        <w:t xml:space="preserve"> group is the first to propose endoscopic management via a combination of biliary stenting and </w:t>
      </w:r>
      <w:proofErr w:type="spellStart"/>
      <w:r w:rsidRPr="00D42D47">
        <w:rPr>
          <w:rFonts w:ascii="Book Antiqua" w:hAnsi="Book Antiqua" w:cs="Book Antiqua"/>
        </w:rPr>
        <w:t>sphincterotomy</w:t>
      </w:r>
      <w:proofErr w:type="spellEnd"/>
      <w:r w:rsidRPr="00D42D47">
        <w:rPr>
          <w:rFonts w:ascii="Book Antiqua" w:hAnsi="Book Antiqua" w:cs="Book Antiqua"/>
        </w:rPr>
        <w:t xml:space="preserve"> as an initial approach to the </w:t>
      </w:r>
      <w:r w:rsidRPr="00D42D47">
        <w:rPr>
          <w:rFonts w:ascii="Book Antiqua" w:hAnsi="Book Antiqua" w:cs="Book Antiqua"/>
          <w:lang w:eastAsia="zh-CN"/>
        </w:rPr>
        <w:t>RBD</w:t>
      </w:r>
      <w:r w:rsidRPr="00D42D47">
        <w:rPr>
          <w:rFonts w:ascii="Book Antiqua" w:hAnsi="Book Antiqua" w:cs="Book Antiqua"/>
        </w:rPr>
        <w:t xml:space="preserve">.  </w:t>
      </w:r>
    </w:p>
    <w:p w:rsidR="00364F2F" w:rsidRPr="00D42D47" w:rsidRDefault="00364F2F" w:rsidP="00C946BF">
      <w:pPr>
        <w:spacing w:line="360" w:lineRule="auto"/>
        <w:jc w:val="both"/>
        <w:rPr>
          <w:rFonts w:ascii="Book Antiqua" w:hAnsi="Book Antiqua" w:cs="Book Antiqua"/>
          <w:lang w:eastAsia="zh-CN"/>
        </w:rPr>
      </w:pPr>
    </w:p>
    <w:p w:rsidR="00364F2F" w:rsidRPr="00D42D47" w:rsidRDefault="00364F2F" w:rsidP="00C946BF">
      <w:pPr>
        <w:spacing w:line="360" w:lineRule="auto"/>
        <w:jc w:val="both"/>
        <w:rPr>
          <w:rFonts w:ascii="Book Antiqua" w:hAnsi="Book Antiqua" w:cs="Book Antiqua"/>
          <w:b/>
          <w:bCs/>
          <w:i/>
          <w:iCs/>
          <w:lang w:eastAsia="zh-CN"/>
        </w:rPr>
      </w:pPr>
      <w:r w:rsidRPr="00D42D47">
        <w:rPr>
          <w:rFonts w:ascii="Book Antiqua" w:hAnsi="Book Antiqua" w:cs="Book Antiqua"/>
          <w:b/>
          <w:bCs/>
          <w:i/>
          <w:iCs/>
        </w:rPr>
        <w:t xml:space="preserve">Innovations and </w:t>
      </w:r>
      <w:r>
        <w:rPr>
          <w:rFonts w:ascii="Book Antiqua" w:hAnsi="Book Antiqua" w:cs="Book Antiqua"/>
          <w:b/>
          <w:bCs/>
          <w:i/>
          <w:iCs/>
          <w:lang w:eastAsia="zh-CN"/>
        </w:rPr>
        <w:t>b</w:t>
      </w:r>
      <w:r w:rsidRPr="00D42D47">
        <w:rPr>
          <w:rFonts w:ascii="Book Antiqua" w:hAnsi="Book Antiqua" w:cs="Book Antiqua"/>
          <w:b/>
          <w:bCs/>
          <w:i/>
          <w:iCs/>
        </w:rPr>
        <w:t>reakthroughs</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lang w:eastAsia="zh-CN"/>
        </w:rPr>
        <w:t xml:space="preserve">This is </w:t>
      </w:r>
      <w:r w:rsidRPr="00D42D47">
        <w:rPr>
          <w:rFonts w:ascii="Book Antiqua" w:hAnsi="Book Antiqua" w:cs="Book Antiqua"/>
        </w:rPr>
        <w:t xml:space="preserve">the first to demonstrate that a </w:t>
      </w:r>
      <w:r w:rsidRPr="00D42D47">
        <w:rPr>
          <w:rFonts w:ascii="Book Antiqua" w:hAnsi="Book Antiqua" w:cs="Book Antiqua"/>
          <w:lang w:eastAsia="zh-CN"/>
        </w:rPr>
        <w:t>RBD</w:t>
      </w:r>
      <w:r w:rsidRPr="00D42D47">
        <w:rPr>
          <w:rFonts w:ascii="Book Antiqua" w:hAnsi="Book Antiqua" w:cs="Book Antiqua"/>
        </w:rPr>
        <w:t xml:space="preserve"> can be successfully managed with a combination of biliary stenting and </w:t>
      </w:r>
      <w:proofErr w:type="spellStart"/>
      <w:r w:rsidRPr="00D42D47">
        <w:rPr>
          <w:rFonts w:ascii="Book Antiqua" w:hAnsi="Book Antiqua" w:cs="Book Antiqua"/>
        </w:rPr>
        <w:t>sphincterotomy</w:t>
      </w:r>
      <w:proofErr w:type="spellEnd"/>
      <w:r w:rsidRPr="00D42D47">
        <w:rPr>
          <w:rFonts w:ascii="Book Antiqua" w:hAnsi="Book Antiqua" w:cs="Book Antiqua"/>
        </w:rPr>
        <w:t xml:space="preserve"> with a 78.9% success rate at our institution. One year follow up data also suggests that endoscopic management confers a sustained response.</w:t>
      </w:r>
    </w:p>
    <w:p w:rsidR="00364F2F" w:rsidRPr="00D42D47" w:rsidRDefault="00364F2F" w:rsidP="00C946BF">
      <w:pPr>
        <w:spacing w:line="360" w:lineRule="auto"/>
        <w:jc w:val="both"/>
        <w:rPr>
          <w:rFonts w:ascii="Book Antiqua" w:hAnsi="Book Antiqua" w:cs="Book Antiqua"/>
        </w:rPr>
      </w:pPr>
    </w:p>
    <w:p w:rsidR="00364F2F" w:rsidRPr="00D42D47" w:rsidRDefault="00364F2F" w:rsidP="00C946BF">
      <w:pPr>
        <w:spacing w:line="360" w:lineRule="auto"/>
        <w:jc w:val="both"/>
        <w:rPr>
          <w:rFonts w:ascii="Book Antiqua" w:hAnsi="Book Antiqua" w:cs="Book Antiqua"/>
          <w:b/>
          <w:bCs/>
          <w:i/>
          <w:iCs/>
          <w:lang w:eastAsia="zh-CN"/>
        </w:rPr>
      </w:pPr>
      <w:r w:rsidRPr="00D42D47">
        <w:rPr>
          <w:rFonts w:ascii="Book Antiqua" w:hAnsi="Book Antiqua" w:cs="Book Antiqua"/>
          <w:b/>
          <w:bCs/>
          <w:i/>
          <w:iCs/>
        </w:rPr>
        <w:t>Applications</w:t>
      </w:r>
    </w:p>
    <w:p w:rsidR="00364F2F" w:rsidRPr="00D42D47" w:rsidRDefault="00364F2F" w:rsidP="00C946BF">
      <w:pPr>
        <w:spacing w:line="360" w:lineRule="auto"/>
        <w:jc w:val="both"/>
        <w:rPr>
          <w:rFonts w:ascii="Book Antiqua" w:hAnsi="Book Antiqua" w:cs="Book Antiqua"/>
        </w:rPr>
      </w:pPr>
      <w:proofErr w:type="gramStart"/>
      <w:r w:rsidRPr="00D42D47">
        <w:rPr>
          <w:rFonts w:ascii="Book Antiqua" w:hAnsi="Book Antiqua" w:cs="Book Antiqua"/>
        </w:rPr>
        <w:t xml:space="preserve">Although post-OLT </w:t>
      </w:r>
      <w:r w:rsidRPr="00D42D47">
        <w:rPr>
          <w:rFonts w:ascii="Book Antiqua" w:hAnsi="Book Antiqua" w:cs="Book Antiqua"/>
          <w:lang w:eastAsia="zh-CN"/>
        </w:rPr>
        <w:t>RBD</w:t>
      </w:r>
      <w:r w:rsidRPr="00D42D47">
        <w:rPr>
          <w:rFonts w:ascii="Book Antiqua" w:hAnsi="Book Antiqua" w:cs="Book Antiqua"/>
        </w:rPr>
        <w:t xml:space="preserve"> an uncommon complication, endoscopic management appears to be a reasonable initial approach.</w:t>
      </w:r>
      <w:proofErr w:type="gramEnd"/>
    </w:p>
    <w:p w:rsidR="00364F2F" w:rsidRPr="00D42D47" w:rsidRDefault="00364F2F" w:rsidP="00C946BF">
      <w:pPr>
        <w:spacing w:line="360" w:lineRule="auto"/>
        <w:jc w:val="both"/>
        <w:rPr>
          <w:rFonts w:ascii="Book Antiqua" w:hAnsi="Book Antiqua" w:cs="Book Antiqua"/>
        </w:rPr>
      </w:pPr>
    </w:p>
    <w:p w:rsidR="00364F2F" w:rsidRPr="00D42D47" w:rsidRDefault="00364F2F" w:rsidP="00C946BF">
      <w:pPr>
        <w:spacing w:line="360" w:lineRule="auto"/>
        <w:jc w:val="both"/>
        <w:rPr>
          <w:rFonts w:ascii="Book Antiqua" w:hAnsi="Book Antiqua" w:cs="Book Antiqua"/>
          <w:b/>
          <w:bCs/>
          <w:i/>
          <w:iCs/>
        </w:rPr>
      </w:pPr>
      <w:r w:rsidRPr="00D42D47">
        <w:rPr>
          <w:rFonts w:ascii="Book Antiqua" w:hAnsi="Book Antiqua" w:cs="Book Antiqua"/>
          <w:b/>
          <w:bCs/>
          <w:i/>
          <w:iCs/>
        </w:rPr>
        <w:t>Terminology</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 xml:space="preserve">BTC include: leaks, strictures, retained stones and sphincter of </w:t>
      </w:r>
      <w:proofErr w:type="spellStart"/>
      <w:r w:rsidRPr="00D42D47">
        <w:rPr>
          <w:rFonts w:ascii="Book Antiqua" w:hAnsi="Book Antiqua" w:cs="Book Antiqua"/>
        </w:rPr>
        <w:t>oddi</w:t>
      </w:r>
      <w:proofErr w:type="spellEnd"/>
      <w:r w:rsidRPr="00D42D47">
        <w:rPr>
          <w:rFonts w:ascii="Book Antiqua" w:hAnsi="Book Antiqua" w:cs="Book Antiqua"/>
        </w:rPr>
        <w:t xml:space="preserve"> dysfunction. RBD is a surgically reconstructed donor-recipient </w:t>
      </w:r>
      <w:proofErr w:type="spellStart"/>
      <w:r w:rsidRPr="00D42D47">
        <w:rPr>
          <w:rFonts w:ascii="Book Antiqua" w:hAnsi="Book Antiqua" w:cs="Book Antiqua"/>
        </w:rPr>
        <w:t>extrahepatic</w:t>
      </w:r>
      <w:proofErr w:type="spellEnd"/>
      <w:r w:rsidRPr="00D42D47">
        <w:rPr>
          <w:rFonts w:ascii="Book Antiqua" w:hAnsi="Book Antiqua" w:cs="Book Antiqua"/>
        </w:rPr>
        <w:t xml:space="preserve"> bile duct which creates a looped, sigmoid-shaped (“S”, “Z”) appearance thereby resulting in delayed bile flow into the duodenum</w:t>
      </w:r>
      <w:r w:rsidRPr="00D42D47">
        <w:rPr>
          <w:rFonts w:ascii="Book Antiqua" w:hAnsi="Book Antiqua" w:cs="Book Antiqua"/>
          <w:lang w:eastAsia="zh-CN"/>
        </w:rPr>
        <w:t>,</w:t>
      </w:r>
      <w:r w:rsidRPr="00D42D47">
        <w:rPr>
          <w:rFonts w:ascii="Book Antiqua" w:hAnsi="Book Antiqua" w:cs="Book Antiqua"/>
        </w:rPr>
        <w:t xml:space="preserve"> OLT</w:t>
      </w:r>
      <w:r w:rsidRPr="00D42D47">
        <w:rPr>
          <w:rFonts w:ascii="Book Antiqua" w:hAnsi="Book Antiqua" w:cs="Book Antiqua"/>
          <w:lang w:eastAsia="zh-CN"/>
        </w:rPr>
        <w:t>,</w:t>
      </w:r>
      <w:r w:rsidRPr="00D42D47">
        <w:rPr>
          <w:rFonts w:ascii="Book Antiqua" w:hAnsi="Book Antiqua" w:cs="Book Antiqua"/>
        </w:rPr>
        <w:t xml:space="preserve"> Endoscopic Retrograde</w:t>
      </w:r>
      <w:r w:rsidRPr="00D42D47">
        <w:rPr>
          <w:rFonts w:ascii="Book Antiqua" w:hAnsi="Book Antiqua" w:cs="Book Antiqua"/>
          <w:lang w:eastAsia="zh-CN"/>
        </w:rPr>
        <w:t xml:space="preserve"> </w:t>
      </w:r>
      <w:proofErr w:type="spellStart"/>
      <w:r>
        <w:rPr>
          <w:rFonts w:ascii="Book Antiqua" w:hAnsi="Book Antiqua" w:cs="Book Antiqua"/>
        </w:rPr>
        <w:t>Cholangiopancreatography</w:t>
      </w:r>
      <w:proofErr w:type="spellEnd"/>
      <w:r w:rsidRPr="00D42D47">
        <w:rPr>
          <w:rFonts w:ascii="Book Antiqua" w:hAnsi="Book Antiqua" w:cs="Book Antiqua"/>
        </w:rPr>
        <w:t xml:space="preserve">. </w:t>
      </w:r>
    </w:p>
    <w:p w:rsidR="00364F2F" w:rsidRPr="00D42D47" w:rsidRDefault="00364F2F" w:rsidP="00C946BF">
      <w:pPr>
        <w:spacing w:line="360" w:lineRule="auto"/>
        <w:jc w:val="both"/>
        <w:rPr>
          <w:rFonts w:ascii="Book Antiqua" w:hAnsi="Book Antiqua" w:cs="Book Antiqua"/>
          <w:b/>
          <w:bCs/>
          <w:i/>
          <w:iCs/>
          <w:lang w:eastAsia="zh-CN"/>
        </w:rPr>
      </w:pPr>
    </w:p>
    <w:p w:rsidR="00364F2F" w:rsidRPr="00D42D47" w:rsidRDefault="00364F2F" w:rsidP="00C946BF">
      <w:pPr>
        <w:spacing w:line="360" w:lineRule="auto"/>
        <w:jc w:val="both"/>
        <w:rPr>
          <w:rFonts w:ascii="Book Antiqua" w:hAnsi="Book Antiqua" w:cs="Book Antiqua"/>
          <w:b/>
          <w:bCs/>
          <w:i/>
          <w:iCs/>
          <w:lang w:eastAsia="zh-CN"/>
        </w:rPr>
      </w:pPr>
      <w:r w:rsidRPr="00D42D47">
        <w:rPr>
          <w:rFonts w:ascii="Book Antiqua" w:hAnsi="Book Antiqua" w:cs="Book Antiqua"/>
          <w:b/>
          <w:bCs/>
          <w:i/>
          <w:iCs/>
        </w:rPr>
        <w:t xml:space="preserve">Peer </w:t>
      </w:r>
      <w:r>
        <w:rPr>
          <w:rFonts w:ascii="Book Antiqua" w:hAnsi="Book Antiqua" w:cs="Book Antiqua"/>
          <w:b/>
          <w:bCs/>
          <w:i/>
          <w:iCs/>
          <w:lang w:eastAsia="zh-CN"/>
        </w:rPr>
        <w:t>r</w:t>
      </w:r>
      <w:r w:rsidRPr="00D42D47">
        <w:rPr>
          <w:rFonts w:ascii="Book Antiqua" w:hAnsi="Book Antiqua" w:cs="Book Antiqua"/>
          <w:b/>
          <w:bCs/>
          <w:i/>
          <w:iCs/>
        </w:rPr>
        <w:t>eview</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 xml:space="preserve">This manuscript reports on an unusual problem which they have termed the </w:t>
      </w:r>
      <w:r w:rsidRPr="00D42D47">
        <w:rPr>
          <w:rFonts w:ascii="Book Antiqua" w:hAnsi="Book Antiqua" w:cs="Book Antiqua"/>
          <w:lang w:eastAsia="zh-CN"/>
        </w:rPr>
        <w:t>RBD</w:t>
      </w:r>
      <w:r w:rsidRPr="00D42D47">
        <w:rPr>
          <w:rFonts w:ascii="Book Antiqua" w:hAnsi="Book Antiqua" w:cs="Book Antiqua"/>
        </w:rPr>
        <w:t>. They reference their own prior study which suggests that such an entity may not be widely known or even accepted. Given that this could represent a real entity, publication may be appropriate.</w:t>
      </w:r>
    </w:p>
    <w:p w:rsidR="00364F2F" w:rsidRDefault="00364F2F" w:rsidP="00C946BF">
      <w:pPr>
        <w:spacing w:line="360" w:lineRule="auto"/>
        <w:jc w:val="both"/>
        <w:rPr>
          <w:rFonts w:ascii="Book Antiqua" w:hAnsi="Book Antiqua" w:cs="Book Antiqua"/>
          <w:b/>
          <w:bCs/>
          <w:lang w:eastAsia="zh-CN"/>
        </w:rPr>
      </w:pPr>
    </w:p>
    <w:p w:rsidR="00364F2F" w:rsidRPr="00D42D47" w:rsidRDefault="00364F2F" w:rsidP="00C946BF">
      <w:pPr>
        <w:spacing w:line="360" w:lineRule="auto"/>
        <w:jc w:val="both"/>
        <w:rPr>
          <w:rFonts w:ascii="Book Antiqua" w:hAnsi="Book Antiqua" w:cs="Book Antiqua"/>
          <w:b/>
          <w:bCs/>
          <w:lang w:eastAsia="zh-CN"/>
        </w:rPr>
      </w:pPr>
      <w:r w:rsidRPr="00D42D47">
        <w:rPr>
          <w:rFonts w:ascii="Book Antiqua" w:hAnsi="Book Antiqua" w:cs="Book Antiqua"/>
          <w:b/>
          <w:bCs/>
        </w:rPr>
        <w:lastRenderedPageBreak/>
        <w:t>REFERENCES</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1 </w:t>
      </w:r>
      <w:r w:rsidRPr="00D42D47">
        <w:rPr>
          <w:rFonts w:ascii="Book Antiqua" w:hAnsi="Book Antiqua" w:cs="Book Antiqua"/>
          <w:b/>
          <w:bCs/>
          <w:lang w:eastAsia="zh-CN"/>
        </w:rPr>
        <w:t>Greif F</w:t>
      </w:r>
      <w:r w:rsidRPr="00D42D47">
        <w:rPr>
          <w:rFonts w:ascii="Book Antiqua" w:hAnsi="Book Antiqua" w:cs="Book Antiqua"/>
          <w:lang w:eastAsia="zh-CN"/>
        </w:rPr>
        <w:t xml:space="preserve">, </w:t>
      </w:r>
      <w:proofErr w:type="spellStart"/>
      <w:r w:rsidRPr="00D42D47">
        <w:rPr>
          <w:rFonts w:ascii="Book Antiqua" w:hAnsi="Book Antiqua" w:cs="Book Antiqua"/>
          <w:lang w:eastAsia="zh-CN"/>
        </w:rPr>
        <w:t>Bronsther</w:t>
      </w:r>
      <w:proofErr w:type="spellEnd"/>
      <w:r w:rsidRPr="00D42D47">
        <w:rPr>
          <w:rFonts w:ascii="Book Antiqua" w:hAnsi="Book Antiqua" w:cs="Book Antiqua"/>
          <w:lang w:eastAsia="zh-CN"/>
        </w:rPr>
        <w:t xml:space="preserve"> OL, Van Thiel DH, </w:t>
      </w:r>
      <w:proofErr w:type="spellStart"/>
      <w:r w:rsidRPr="00D42D47">
        <w:rPr>
          <w:rFonts w:ascii="Book Antiqua" w:hAnsi="Book Antiqua" w:cs="Book Antiqua"/>
          <w:lang w:eastAsia="zh-CN"/>
        </w:rPr>
        <w:t>Casavilla</w:t>
      </w:r>
      <w:proofErr w:type="spellEnd"/>
      <w:r w:rsidRPr="00D42D47">
        <w:rPr>
          <w:rFonts w:ascii="Book Antiqua" w:hAnsi="Book Antiqua" w:cs="Book Antiqua"/>
          <w:lang w:eastAsia="zh-CN"/>
        </w:rPr>
        <w:t xml:space="preserve"> A, </w:t>
      </w:r>
      <w:proofErr w:type="spellStart"/>
      <w:r w:rsidRPr="00D42D47">
        <w:rPr>
          <w:rFonts w:ascii="Book Antiqua" w:hAnsi="Book Antiqua" w:cs="Book Antiqua"/>
          <w:lang w:eastAsia="zh-CN"/>
        </w:rPr>
        <w:t>Iwatsuki</w:t>
      </w:r>
      <w:proofErr w:type="spellEnd"/>
      <w:r w:rsidRPr="00D42D47">
        <w:rPr>
          <w:rFonts w:ascii="Book Antiqua" w:hAnsi="Book Antiqua" w:cs="Book Antiqua"/>
          <w:lang w:eastAsia="zh-CN"/>
        </w:rPr>
        <w:t xml:space="preserve"> S, </w:t>
      </w:r>
      <w:proofErr w:type="spellStart"/>
      <w:r w:rsidRPr="00D42D47">
        <w:rPr>
          <w:rFonts w:ascii="Book Antiqua" w:hAnsi="Book Antiqua" w:cs="Book Antiqua"/>
          <w:lang w:eastAsia="zh-CN"/>
        </w:rPr>
        <w:t>Tzakis</w:t>
      </w:r>
      <w:proofErr w:type="spellEnd"/>
      <w:r w:rsidRPr="00D42D47">
        <w:rPr>
          <w:rFonts w:ascii="Book Antiqua" w:hAnsi="Book Antiqua" w:cs="Book Antiqua"/>
          <w:lang w:eastAsia="zh-CN"/>
        </w:rPr>
        <w:t xml:space="preserve"> A, </w:t>
      </w:r>
      <w:proofErr w:type="spellStart"/>
      <w:r w:rsidRPr="00D42D47">
        <w:rPr>
          <w:rFonts w:ascii="Book Antiqua" w:hAnsi="Book Antiqua" w:cs="Book Antiqua"/>
          <w:lang w:eastAsia="zh-CN"/>
        </w:rPr>
        <w:t>Todo</w:t>
      </w:r>
      <w:proofErr w:type="spellEnd"/>
      <w:r w:rsidRPr="00D42D47">
        <w:rPr>
          <w:rFonts w:ascii="Book Antiqua" w:hAnsi="Book Antiqua" w:cs="Book Antiqua"/>
          <w:lang w:eastAsia="zh-CN"/>
        </w:rPr>
        <w:t xml:space="preserve"> S, Fung JJ, </w:t>
      </w:r>
      <w:proofErr w:type="spellStart"/>
      <w:r w:rsidRPr="00D42D47">
        <w:rPr>
          <w:rFonts w:ascii="Book Antiqua" w:hAnsi="Book Antiqua" w:cs="Book Antiqua"/>
          <w:lang w:eastAsia="zh-CN"/>
        </w:rPr>
        <w:t>Starzl</w:t>
      </w:r>
      <w:proofErr w:type="spellEnd"/>
      <w:r w:rsidRPr="00D42D47">
        <w:rPr>
          <w:rFonts w:ascii="Book Antiqua" w:hAnsi="Book Antiqua" w:cs="Book Antiqua"/>
          <w:lang w:eastAsia="zh-CN"/>
        </w:rPr>
        <w:t xml:space="preserve"> TE. </w:t>
      </w:r>
      <w:proofErr w:type="gramStart"/>
      <w:r w:rsidRPr="00D42D47">
        <w:rPr>
          <w:rFonts w:ascii="Book Antiqua" w:hAnsi="Book Antiqua" w:cs="Book Antiqua"/>
          <w:lang w:eastAsia="zh-CN"/>
        </w:rPr>
        <w:t xml:space="preserve">The incidence, timing, and management of biliary tract complications after </w:t>
      </w:r>
      <w:proofErr w:type="spellStart"/>
      <w:r w:rsidRPr="00D42D47">
        <w:rPr>
          <w:rFonts w:ascii="Book Antiqua" w:hAnsi="Book Antiqua" w:cs="Book Antiqua"/>
          <w:lang w:eastAsia="zh-CN"/>
        </w:rPr>
        <w:t>orthotopic</w:t>
      </w:r>
      <w:proofErr w:type="spellEnd"/>
      <w:r w:rsidRPr="00D42D47">
        <w:rPr>
          <w:rFonts w:ascii="Book Antiqua" w:hAnsi="Book Antiqua" w:cs="Book Antiqua"/>
          <w:lang w:eastAsia="zh-CN"/>
        </w:rPr>
        <w:t xml:space="preserve"> liver transplantation.</w:t>
      </w:r>
      <w:proofErr w:type="gramEnd"/>
      <w:r w:rsidRPr="00D42D47">
        <w:rPr>
          <w:rFonts w:ascii="Book Antiqua" w:hAnsi="Book Antiqua" w:cs="Book Antiqua"/>
          <w:lang w:eastAsia="zh-CN"/>
        </w:rPr>
        <w:t xml:space="preserve"> </w:t>
      </w:r>
      <w:r w:rsidRPr="00D42D47">
        <w:rPr>
          <w:rFonts w:ascii="Book Antiqua" w:hAnsi="Book Antiqua" w:cs="Book Antiqua"/>
          <w:i/>
          <w:iCs/>
          <w:lang w:eastAsia="zh-CN"/>
        </w:rPr>
        <w:t xml:space="preserve">Ann </w:t>
      </w:r>
      <w:proofErr w:type="spellStart"/>
      <w:r w:rsidRPr="00D42D47">
        <w:rPr>
          <w:rFonts w:ascii="Book Antiqua" w:hAnsi="Book Antiqua" w:cs="Book Antiqua"/>
          <w:i/>
          <w:iCs/>
          <w:lang w:eastAsia="zh-CN"/>
        </w:rPr>
        <w:t>Surg</w:t>
      </w:r>
      <w:proofErr w:type="spellEnd"/>
      <w:r w:rsidRPr="00D42D47">
        <w:rPr>
          <w:rFonts w:ascii="Book Antiqua" w:hAnsi="Book Antiqua" w:cs="Book Antiqua"/>
          <w:lang w:eastAsia="zh-CN"/>
        </w:rPr>
        <w:t xml:space="preserve"> 1994; </w:t>
      </w:r>
      <w:r w:rsidRPr="00D42D47">
        <w:rPr>
          <w:rFonts w:ascii="Book Antiqua" w:hAnsi="Book Antiqua" w:cs="Book Antiqua"/>
          <w:b/>
          <w:bCs/>
          <w:lang w:eastAsia="zh-CN"/>
        </w:rPr>
        <w:t>219</w:t>
      </w:r>
      <w:r w:rsidRPr="00D42D47">
        <w:rPr>
          <w:rFonts w:ascii="Book Antiqua" w:hAnsi="Book Antiqua" w:cs="Book Antiqua"/>
          <w:lang w:eastAsia="zh-CN"/>
        </w:rPr>
        <w:t>: 40-45 [PMID: 8297175 DOI: 10.1097/00000658-199401000-00007]</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2 </w:t>
      </w:r>
      <w:proofErr w:type="spellStart"/>
      <w:r w:rsidRPr="00D42D47">
        <w:rPr>
          <w:rFonts w:ascii="Book Antiqua" w:hAnsi="Book Antiqua" w:cs="Book Antiqua"/>
          <w:b/>
          <w:bCs/>
          <w:lang w:eastAsia="zh-CN"/>
        </w:rPr>
        <w:t>Wojcicki</w:t>
      </w:r>
      <w:proofErr w:type="spellEnd"/>
      <w:r w:rsidRPr="00D42D47">
        <w:rPr>
          <w:rFonts w:ascii="Book Antiqua" w:hAnsi="Book Antiqua" w:cs="Book Antiqua"/>
          <w:b/>
          <w:bCs/>
          <w:lang w:eastAsia="zh-CN"/>
        </w:rPr>
        <w:t xml:space="preserve"> M</w:t>
      </w:r>
      <w:r w:rsidRPr="00D42D47">
        <w:rPr>
          <w:rFonts w:ascii="Book Antiqua" w:hAnsi="Book Antiqua" w:cs="Book Antiqua"/>
          <w:lang w:eastAsia="zh-CN"/>
        </w:rPr>
        <w:t xml:space="preserve">, </w:t>
      </w:r>
      <w:proofErr w:type="spellStart"/>
      <w:r w:rsidRPr="00D42D47">
        <w:rPr>
          <w:rFonts w:ascii="Book Antiqua" w:hAnsi="Book Antiqua" w:cs="Book Antiqua"/>
          <w:lang w:eastAsia="zh-CN"/>
        </w:rPr>
        <w:t>Milkiewicz</w:t>
      </w:r>
      <w:proofErr w:type="spellEnd"/>
      <w:r w:rsidRPr="00D42D47">
        <w:rPr>
          <w:rFonts w:ascii="Book Antiqua" w:hAnsi="Book Antiqua" w:cs="Book Antiqua"/>
          <w:lang w:eastAsia="zh-CN"/>
        </w:rPr>
        <w:t xml:space="preserve"> P, Silva M. Biliary tract complications after liver transplantation: a review. </w:t>
      </w:r>
      <w:r w:rsidRPr="00D42D47">
        <w:rPr>
          <w:rFonts w:ascii="Book Antiqua" w:hAnsi="Book Antiqua" w:cs="Book Antiqua"/>
          <w:i/>
          <w:iCs/>
          <w:lang w:eastAsia="zh-CN"/>
        </w:rPr>
        <w:t xml:space="preserve">Dig </w:t>
      </w:r>
      <w:proofErr w:type="spellStart"/>
      <w:r w:rsidRPr="00D42D47">
        <w:rPr>
          <w:rFonts w:ascii="Book Antiqua" w:hAnsi="Book Antiqua" w:cs="Book Antiqua"/>
          <w:i/>
          <w:iCs/>
          <w:lang w:eastAsia="zh-CN"/>
        </w:rPr>
        <w:t>Surg</w:t>
      </w:r>
      <w:proofErr w:type="spellEnd"/>
      <w:r w:rsidRPr="00D42D47">
        <w:rPr>
          <w:rFonts w:ascii="Book Antiqua" w:hAnsi="Book Antiqua" w:cs="Book Antiqua"/>
          <w:lang w:eastAsia="zh-CN"/>
        </w:rPr>
        <w:t xml:space="preserve"> 2008; </w:t>
      </w:r>
      <w:r w:rsidRPr="00D42D47">
        <w:rPr>
          <w:rFonts w:ascii="Book Antiqua" w:hAnsi="Book Antiqua" w:cs="Book Antiqua"/>
          <w:b/>
          <w:bCs/>
          <w:lang w:eastAsia="zh-CN"/>
        </w:rPr>
        <w:t>25</w:t>
      </w:r>
      <w:r w:rsidRPr="00D42D47">
        <w:rPr>
          <w:rFonts w:ascii="Book Antiqua" w:hAnsi="Book Antiqua" w:cs="Book Antiqua"/>
          <w:lang w:eastAsia="zh-CN"/>
        </w:rPr>
        <w:t>: 245-257 [PMID: 18628624 DOI: 10.1159/000144653]</w:t>
      </w:r>
    </w:p>
    <w:p w:rsidR="00364F2F" w:rsidRPr="00D42D47" w:rsidRDefault="00364F2F" w:rsidP="00C946BF">
      <w:pPr>
        <w:spacing w:line="360" w:lineRule="auto"/>
        <w:jc w:val="both"/>
        <w:rPr>
          <w:rFonts w:ascii="Book Antiqua" w:hAnsi="Book Antiqua" w:cs="Book Antiqua"/>
          <w:lang w:eastAsia="zh-CN"/>
        </w:rPr>
      </w:pPr>
      <w:proofErr w:type="gramStart"/>
      <w:r w:rsidRPr="00D42D47">
        <w:rPr>
          <w:rFonts w:ascii="Book Antiqua" w:hAnsi="Book Antiqua" w:cs="Book Antiqua"/>
          <w:lang w:eastAsia="zh-CN"/>
        </w:rPr>
        <w:t xml:space="preserve">3 </w:t>
      </w:r>
      <w:proofErr w:type="spellStart"/>
      <w:r w:rsidRPr="00D42D47">
        <w:rPr>
          <w:rFonts w:ascii="Book Antiqua" w:hAnsi="Book Antiqua" w:cs="Book Antiqua"/>
          <w:b/>
          <w:bCs/>
          <w:lang w:eastAsia="zh-CN"/>
        </w:rPr>
        <w:t>Neuhaus</w:t>
      </w:r>
      <w:proofErr w:type="spellEnd"/>
      <w:r w:rsidRPr="00D42D47">
        <w:rPr>
          <w:rFonts w:ascii="Book Antiqua" w:hAnsi="Book Antiqua" w:cs="Book Antiqua"/>
          <w:b/>
          <w:bCs/>
          <w:lang w:eastAsia="zh-CN"/>
        </w:rPr>
        <w:t xml:space="preserve"> P</w:t>
      </w:r>
      <w:r w:rsidRPr="00D42D47">
        <w:rPr>
          <w:rFonts w:ascii="Book Antiqua" w:hAnsi="Book Antiqua" w:cs="Book Antiqua"/>
          <w:lang w:eastAsia="zh-CN"/>
        </w:rPr>
        <w:t xml:space="preserve">, </w:t>
      </w:r>
      <w:proofErr w:type="spellStart"/>
      <w:r w:rsidRPr="00D42D47">
        <w:rPr>
          <w:rFonts w:ascii="Book Antiqua" w:hAnsi="Book Antiqua" w:cs="Book Antiqua"/>
          <w:lang w:eastAsia="zh-CN"/>
        </w:rPr>
        <w:t>Platz</w:t>
      </w:r>
      <w:proofErr w:type="spellEnd"/>
      <w:r w:rsidRPr="00D42D47">
        <w:rPr>
          <w:rFonts w:ascii="Book Antiqua" w:hAnsi="Book Antiqua" w:cs="Book Antiqua"/>
          <w:lang w:eastAsia="zh-CN"/>
        </w:rPr>
        <w:t xml:space="preserve"> KP.</w:t>
      </w:r>
      <w:proofErr w:type="gramEnd"/>
      <w:r w:rsidRPr="00D42D47">
        <w:rPr>
          <w:rFonts w:ascii="Book Antiqua" w:hAnsi="Book Antiqua" w:cs="Book Antiqua"/>
          <w:lang w:eastAsia="zh-CN"/>
        </w:rPr>
        <w:t xml:space="preserve"> Liver transplantation: newer surgical approaches. </w:t>
      </w:r>
      <w:proofErr w:type="spellStart"/>
      <w:r w:rsidRPr="00D42D47">
        <w:rPr>
          <w:rFonts w:ascii="Book Antiqua" w:hAnsi="Book Antiqua" w:cs="Book Antiqua"/>
          <w:i/>
          <w:iCs/>
          <w:lang w:eastAsia="zh-CN"/>
        </w:rPr>
        <w:t>Baillieres</w:t>
      </w:r>
      <w:proofErr w:type="spellEnd"/>
      <w:r w:rsidRPr="00D42D47">
        <w:rPr>
          <w:rFonts w:ascii="Book Antiqua" w:hAnsi="Book Antiqua" w:cs="Book Antiqua"/>
          <w:i/>
          <w:iCs/>
          <w:lang w:eastAsia="zh-CN"/>
        </w:rPr>
        <w:t xml:space="preserve"> </w:t>
      </w:r>
      <w:proofErr w:type="spellStart"/>
      <w:r w:rsidRPr="00D42D47">
        <w:rPr>
          <w:rFonts w:ascii="Book Antiqua" w:hAnsi="Book Antiqua" w:cs="Book Antiqua"/>
          <w:i/>
          <w:iCs/>
          <w:lang w:eastAsia="zh-CN"/>
        </w:rPr>
        <w:t>Clin</w:t>
      </w:r>
      <w:proofErr w:type="spellEnd"/>
      <w:r w:rsidRPr="00D42D47">
        <w:rPr>
          <w:rFonts w:ascii="Book Antiqua" w:hAnsi="Book Antiqua" w:cs="Book Antiqua"/>
          <w:i/>
          <w:iCs/>
          <w:lang w:eastAsia="zh-CN"/>
        </w:rPr>
        <w:t xml:space="preserve"> </w:t>
      </w:r>
      <w:proofErr w:type="spellStart"/>
      <w:r w:rsidRPr="00D42D47">
        <w:rPr>
          <w:rFonts w:ascii="Book Antiqua" w:hAnsi="Book Antiqua" w:cs="Book Antiqua"/>
          <w:i/>
          <w:iCs/>
          <w:lang w:eastAsia="zh-CN"/>
        </w:rPr>
        <w:t>Gastroenterol</w:t>
      </w:r>
      <w:proofErr w:type="spellEnd"/>
      <w:r w:rsidRPr="00D42D47">
        <w:rPr>
          <w:rFonts w:ascii="Book Antiqua" w:hAnsi="Book Antiqua" w:cs="Book Antiqua"/>
          <w:lang w:eastAsia="zh-CN"/>
        </w:rPr>
        <w:t xml:space="preserve"> 1994; </w:t>
      </w:r>
      <w:r w:rsidRPr="00D42D47">
        <w:rPr>
          <w:rFonts w:ascii="Book Antiqua" w:hAnsi="Book Antiqua" w:cs="Book Antiqua"/>
          <w:b/>
          <w:bCs/>
          <w:lang w:eastAsia="zh-CN"/>
        </w:rPr>
        <w:t>8</w:t>
      </w:r>
      <w:r w:rsidRPr="00D42D47">
        <w:rPr>
          <w:rFonts w:ascii="Book Antiqua" w:hAnsi="Book Antiqua" w:cs="Book Antiqua"/>
          <w:lang w:eastAsia="zh-CN"/>
        </w:rPr>
        <w:t>: 481-493 [PMID: 8000095 DOI: 10.1016/0950-3528(94)90033-7]</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4 </w:t>
      </w:r>
      <w:proofErr w:type="spellStart"/>
      <w:r w:rsidRPr="00D42D47">
        <w:rPr>
          <w:rFonts w:ascii="Book Antiqua" w:hAnsi="Book Antiqua" w:cs="Book Antiqua"/>
          <w:b/>
          <w:bCs/>
          <w:lang w:eastAsia="zh-CN"/>
        </w:rPr>
        <w:t>Krom</w:t>
      </w:r>
      <w:proofErr w:type="spellEnd"/>
      <w:r w:rsidRPr="00D42D47">
        <w:rPr>
          <w:rFonts w:ascii="Book Antiqua" w:hAnsi="Book Antiqua" w:cs="Book Antiqua"/>
          <w:b/>
          <w:bCs/>
          <w:lang w:eastAsia="zh-CN"/>
        </w:rPr>
        <w:t xml:space="preserve"> RA</w:t>
      </w:r>
      <w:r w:rsidRPr="00D42D47">
        <w:rPr>
          <w:rFonts w:ascii="Book Antiqua" w:hAnsi="Book Antiqua" w:cs="Book Antiqua"/>
          <w:lang w:eastAsia="zh-CN"/>
        </w:rPr>
        <w:t xml:space="preserve">, </w:t>
      </w:r>
      <w:proofErr w:type="spellStart"/>
      <w:r w:rsidRPr="00D42D47">
        <w:rPr>
          <w:rFonts w:ascii="Book Antiqua" w:hAnsi="Book Antiqua" w:cs="Book Antiqua"/>
          <w:lang w:eastAsia="zh-CN"/>
        </w:rPr>
        <w:t>Kingma</w:t>
      </w:r>
      <w:proofErr w:type="spellEnd"/>
      <w:r w:rsidRPr="00D42D47">
        <w:rPr>
          <w:rFonts w:ascii="Book Antiqua" w:hAnsi="Book Antiqua" w:cs="Book Antiqua"/>
          <w:lang w:eastAsia="zh-CN"/>
        </w:rPr>
        <w:t xml:space="preserve"> LM, </w:t>
      </w:r>
      <w:proofErr w:type="spellStart"/>
      <w:r w:rsidRPr="00D42D47">
        <w:rPr>
          <w:rFonts w:ascii="Book Antiqua" w:hAnsi="Book Antiqua" w:cs="Book Antiqua"/>
          <w:lang w:eastAsia="zh-CN"/>
        </w:rPr>
        <w:t>Haagsma</w:t>
      </w:r>
      <w:proofErr w:type="spellEnd"/>
      <w:r w:rsidRPr="00D42D47">
        <w:rPr>
          <w:rFonts w:ascii="Book Antiqua" w:hAnsi="Book Antiqua" w:cs="Book Antiqua"/>
          <w:lang w:eastAsia="zh-CN"/>
        </w:rPr>
        <w:t xml:space="preserve"> EB, </w:t>
      </w:r>
      <w:proofErr w:type="spellStart"/>
      <w:r w:rsidRPr="00D42D47">
        <w:rPr>
          <w:rFonts w:ascii="Book Antiqua" w:hAnsi="Book Antiqua" w:cs="Book Antiqua"/>
          <w:lang w:eastAsia="zh-CN"/>
        </w:rPr>
        <w:t>Wesenhagen</w:t>
      </w:r>
      <w:proofErr w:type="spellEnd"/>
      <w:r w:rsidRPr="00D42D47">
        <w:rPr>
          <w:rFonts w:ascii="Book Antiqua" w:hAnsi="Book Antiqua" w:cs="Book Antiqua"/>
          <w:lang w:eastAsia="zh-CN"/>
        </w:rPr>
        <w:t xml:space="preserve"> H, </w:t>
      </w:r>
      <w:proofErr w:type="spellStart"/>
      <w:r w:rsidRPr="00D42D47">
        <w:rPr>
          <w:rFonts w:ascii="Book Antiqua" w:hAnsi="Book Antiqua" w:cs="Book Antiqua"/>
          <w:lang w:eastAsia="zh-CN"/>
        </w:rPr>
        <w:t>Slooff</w:t>
      </w:r>
      <w:proofErr w:type="spellEnd"/>
      <w:r w:rsidRPr="00D42D47">
        <w:rPr>
          <w:rFonts w:ascii="Book Antiqua" w:hAnsi="Book Antiqua" w:cs="Book Antiqua"/>
          <w:lang w:eastAsia="zh-CN"/>
        </w:rPr>
        <w:t xml:space="preserve"> MJ, </w:t>
      </w:r>
      <w:proofErr w:type="spellStart"/>
      <w:r w:rsidRPr="00D42D47">
        <w:rPr>
          <w:rFonts w:ascii="Book Antiqua" w:hAnsi="Book Antiqua" w:cs="Book Antiqua"/>
          <w:lang w:eastAsia="zh-CN"/>
        </w:rPr>
        <w:t>Gips</w:t>
      </w:r>
      <w:proofErr w:type="spellEnd"/>
      <w:r w:rsidRPr="00D42D47">
        <w:rPr>
          <w:rFonts w:ascii="Book Antiqua" w:hAnsi="Book Antiqua" w:cs="Book Antiqua"/>
          <w:lang w:eastAsia="zh-CN"/>
        </w:rPr>
        <w:t xml:space="preserve"> CH. </w:t>
      </w:r>
      <w:proofErr w:type="spellStart"/>
      <w:r w:rsidRPr="00D42D47">
        <w:rPr>
          <w:rFonts w:ascii="Book Antiqua" w:hAnsi="Book Antiqua" w:cs="Book Antiqua"/>
          <w:lang w:eastAsia="zh-CN"/>
        </w:rPr>
        <w:t>Choledochocholedochostomy</w:t>
      </w:r>
      <w:proofErr w:type="spellEnd"/>
      <w:r w:rsidRPr="00D42D47">
        <w:rPr>
          <w:rFonts w:ascii="Book Antiqua" w:hAnsi="Book Antiqua" w:cs="Book Antiqua"/>
          <w:lang w:eastAsia="zh-CN"/>
        </w:rPr>
        <w:t xml:space="preserve">, a relatively safe procedure in </w:t>
      </w:r>
      <w:proofErr w:type="spellStart"/>
      <w:r w:rsidRPr="00D42D47">
        <w:rPr>
          <w:rFonts w:ascii="Book Antiqua" w:hAnsi="Book Antiqua" w:cs="Book Antiqua"/>
          <w:lang w:eastAsia="zh-CN"/>
        </w:rPr>
        <w:t>orthotopic</w:t>
      </w:r>
      <w:proofErr w:type="spellEnd"/>
      <w:r w:rsidRPr="00D42D47">
        <w:rPr>
          <w:rFonts w:ascii="Book Antiqua" w:hAnsi="Book Antiqua" w:cs="Book Antiqua"/>
          <w:lang w:eastAsia="zh-CN"/>
        </w:rPr>
        <w:t xml:space="preserve"> liver transplantation. </w:t>
      </w:r>
      <w:r w:rsidRPr="00D42D47">
        <w:rPr>
          <w:rFonts w:ascii="Book Antiqua" w:hAnsi="Book Antiqua" w:cs="Book Antiqua"/>
          <w:i/>
          <w:iCs/>
          <w:lang w:eastAsia="zh-CN"/>
        </w:rPr>
        <w:t>Surgery</w:t>
      </w:r>
      <w:r w:rsidRPr="00D42D47">
        <w:rPr>
          <w:rFonts w:ascii="Book Antiqua" w:hAnsi="Book Antiqua" w:cs="Book Antiqua"/>
          <w:lang w:eastAsia="zh-CN"/>
        </w:rPr>
        <w:t xml:space="preserve"> 1985; </w:t>
      </w:r>
      <w:r w:rsidRPr="00D42D47">
        <w:rPr>
          <w:rFonts w:ascii="Book Antiqua" w:hAnsi="Book Antiqua" w:cs="Book Antiqua"/>
          <w:b/>
          <w:bCs/>
          <w:lang w:eastAsia="zh-CN"/>
        </w:rPr>
        <w:t>97</w:t>
      </w:r>
      <w:r w:rsidRPr="00D42D47">
        <w:rPr>
          <w:rFonts w:ascii="Book Antiqua" w:hAnsi="Book Antiqua" w:cs="Book Antiqua"/>
          <w:lang w:eastAsia="zh-CN"/>
        </w:rPr>
        <w:t>: 552-556 [PMID: 3887628]</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5 </w:t>
      </w:r>
      <w:proofErr w:type="spellStart"/>
      <w:r w:rsidRPr="00D42D47">
        <w:rPr>
          <w:rFonts w:ascii="Book Antiqua" w:hAnsi="Book Antiqua" w:cs="Book Antiqua"/>
          <w:b/>
          <w:bCs/>
          <w:lang w:eastAsia="zh-CN"/>
        </w:rPr>
        <w:t>Rabkin</w:t>
      </w:r>
      <w:proofErr w:type="spellEnd"/>
      <w:r w:rsidRPr="00D42D47">
        <w:rPr>
          <w:rFonts w:ascii="Book Antiqua" w:hAnsi="Book Antiqua" w:cs="Book Antiqua"/>
          <w:b/>
          <w:bCs/>
          <w:lang w:eastAsia="zh-CN"/>
        </w:rPr>
        <w:t xml:space="preserve"> JM</w:t>
      </w:r>
      <w:r w:rsidRPr="00D42D47">
        <w:rPr>
          <w:rFonts w:ascii="Book Antiqua" w:hAnsi="Book Antiqua" w:cs="Book Antiqua"/>
          <w:lang w:eastAsia="zh-CN"/>
        </w:rPr>
        <w:t xml:space="preserve">, </w:t>
      </w:r>
      <w:proofErr w:type="spellStart"/>
      <w:r w:rsidRPr="00D42D47">
        <w:rPr>
          <w:rFonts w:ascii="Book Antiqua" w:hAnsi="Book Antiqua" w:cs="Book Antiqua"/>
          <w:lang w:eastAsia="zh-CN"/>
        </w:rPr>
        <w:t>Orloff</w:t>
      </w:r>
      <w:proofErr w:type="spellEnd"/>
      <w:r w:rsidRPr="00D42D47">
        <w:rPr>
          <w:rFonts w:ascii="Book Antiqua" w:hAnsi="Book Antiqua" w:cs="Book Antiqua"/>
          <w:lang w:eastAsia="zh-CN"/>
        </w:rPr>
        <w:t xml:space="preserve"> SL, Reed MH, Wheeler LJ, </w:t>
      </w:r>
      <w:proofErr w:type="spellStart"/>
      <w:r w:rsidRPr="00D42D47">
        <w:rPr>
          <w:rFonts w:ascii="Book Antiqua" w:hAnsi="Book Antiqua" w:cs="Book Antiqua"/>
          <w:lang w:eastAsia="zh-CN"/>
        </w:rPr>
        <w:t>Corless</w:t>
      </w:r>
      <w:proofErr w:type="spellEnd"/>
      <w:r w:rsidRPr="00D42D47">
        <w:rPr>
          <w:rFonts w:ascii="Book Antiqua" w:hAnsi="Book Antiqua" w:cs="Book Antiqua"/>
          <w:lang w:eastAsia="zh-CN"/>
        </w:rPr>
        <w:t xml:space="preserve"> CL, Benner KG, Flora KD, Rosen HR, </w:t>
      </w:r>
      <w:proofErr w:type="spellStart"/>
      <w:r w:rsidRPr="00D42D47">
        <w:rPr>
          <w:rFonts w:ascii="Book Antiqua" w:hAnsi="Book Antiqua" w:cs="Book Antiqua"/>
          <w:lang w:eastAsia="zh-CN"/>
        </w:rPr>
        <w:t>Olyaei</w:t>
      </w:r>
      <w:proofErr w:type="spellEnd"/>
      <w:r w:rsidRPr="00D42D47">
        <w:rPr>
          <w:rFonts w:ascii="Book Antiqua" w:hAnsi="Book Antiqua" w:cs="Book Antiqua"/>
          <w:lang w:eastAsia="zh-CN"/>
        </w:rPr>
        <w:t xml:space="preserve"> AJ. Biliary tract complications of side-to-side without T tube versus end-to-end with or without T tube </w:t>
      </w:r>
      <w:proofErr w:type="spellStart"/>
      <w:r w:rsidRPr="00D42D47">
        <w:rPr>
          <w:rFonts w:ascii="Book Antiqua" w:hAnsi="Book Antiqua" w:cs="Book Antiqua"/>
          <w:lang w:eastAsia="zh-CN"/>
        </w:rPr>
        <w:t>choledochocholedochostomy</w:t>
      </w:r>
      <w:proofErr w:type="spellEnd"/>
      <w:r w:rsidRPr="00D42D47">
        <w:rPr>
          <w:rFonts w:ascii="Book Antiqua" w:hAnsi="Book Antiqua" w:cs="Book Antiqua"/>
          <w:lang w:eastAsia="zh-CN"/>
        </w:rPr>
        <w:t xml:space="preserve"> in liver transplant recipients. </w:t>
      </w:r>
      <w:r w:rsidRPr="00D42D47">
        <w:rPr>
          <w:rFonts w:ascii="Book Antiqua" w:hAnsi="Book Antiqua" w:cs="Book Antiqua"/>
          <w:i/>
          <w:iCs/>
          <w:lang w:eastAsia="zh-CN"/>
        </w:rPr>
        <w:t>Transplantation</w:t>
      </w:r>
      <w:r w:rsidRPr="00D42D47">
        <w:rPr>
          <w:rFonts w:ascii="Book Antiqua" w:hAnsi="Book Antiqua" w:cs="Book Antiqua"/>
          <w:lang w:eastAsia="zh-CN"/>
        </w:rPr>
        <w:t xml:space="preserve"> 1998; </w:t>
      </w:r>
      <w:r w:rsidRPr="00D42D47">
        <w:rPr>
          <w:rFonts w:ascii="Book Antiqua" w:hAnsi="Book Antiqua" w:cs="Book Antiqua"/>
          <w:b/>
          <w:bCs/>
          <w:lang w:eastAsia="zh-CN"/>
        </w:rPr>
        <w:t>65</w:t>
      </w:r>
      <w:r w:rsidRPr="00D42D47">
        <w:rPr>
          <w:rFonts w:ascii="Book Antiqua" w:hAnsi="Book Antiqua" w:cs="Book Antiqua"/>
          <w:lang w:eastAsia="zh-CN"/>
        </w:rPr>
        <w:t>: 193-199 [PMID: 9458013 DOI: 10.1097/00007890-199801270-00008]</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6 </w:t>
      </w:r>
      <w:proofErr w:type="spellStart"/>
      <w:r w:rsidRPr="00D42D47">
        <w:rPr>
          <w:rFonts w:ascii="Book Antiqua" w:hAnsi="Book Antiqua" w:cs="Book Antiqua"/>
          <w:b/>
          <w:bCs/>
          <w:lang w:eastAsia="zh-CN"/>
        </w:rPr>
        <w:t>Neuhaus</w:t>
      </w:r>
      <w:proofErr w:type="spellEnd"/>
      <w:r w:rsidRPr="00D42D47">
        <w:rPr>
          <w:rFonts w:ascii="Book Antiqua" w:hAnsi="Book Antiqua" w:cs="Book Antiqua"/>
          <w:b/>
          <w:bCs/>
          <w:lang w:eastAsia="zh-CN"/>
        </w:rPr>
        <w:t xml:space="preserve"> P</w:t>
      </w:r>
      <w:r w:rsidRPr="00D42D47">
        <w:rPr>
          <w:rFonts w:ascii="Book Antiqua" w:hAnsi="Book Antiqua" w:cs="Book Antiqua"/>
          <w:lang w:eastAsia="zh-CN"/>
        </w:rPr>
        <w:t xml:space="preserve">, </w:t>
      </w:r>
      <w:proofErr w:type="spellStart"/>
      <w:r w:rsidRPr="00D42D47">
        <w:rPr>
          <w:rFonts w:ascii="Book Antiqua" w:hAnsi="Book Antiqua" w:cs="Book Antiqua"/>
          <w:lang w:eastAsia="zh-CN"/>
        </w:rPr>
        <w:t>Brölsch</w:t>
      </w:r>
      <w:proofErr w:type="spellEnd"/>
      <w:r w:rsidRPr="00D42D47">
        <w:rPr>
          <w:rFonts w:ascii="Book Antiqua" w:hAnsi="Book Antiqua" w:cs="Book Antiqua"/>
          <w:lang w:eastAsia="zh-CN"/>
        </w:rPr>
        <w:t xml:space="preserve"> C, </w:t>
      </w:r>
      <w:proofErr w:type="spellStart"/>
      <w:r w:rsidRPr="00D42D47">
        <w:rPr>
          <w:rFonts w:ascii="Book Antiqua" w:hAnsi="Book Antiqua" w:cs="Book Antiqua"/>
          <w:lang w:eastAsia="zh-CN"/>
        </w:rPr>
        <w:t>Ringe</w:t>
      </w:r>
      <w:proofErr w:type="spellEnd"/>
      <w:r w:rsidRPr="00D42D47">
        <w:rPr>
          <w:rFonts w:ascii="Book Antiqua" w:hAnsi="Book Antiqua" w:cs="Book Antiqua"/>
          <w:lang w:eastAsia="zh-CN"/>
        </w:rPr>
        <w:t xml:space="preserve"> B, </w:t>
      </w:r>
      <w:proofErr w:type="spellStart"/>
      <w:r w:rsidRPr="00D42D47">
        <w:rPr>
          <w:rFonts w:ascii="Book Antiqua" w:hAnsi="Book Antiqua" w:cs="Book Antiqua"/>
          <w:lang w:eastAsia="zh-CN"/>
        </w:rPr>
        <w:t>Lauchart</w:t>
      </w:r>
      <w:proofErr w:type="spellEnd"/>
      <w:r w:rsidRPr="00D42D47">
        <w:rPr>
          <w:rFonts w:ascii="Book Antiqua" w:hAnsi="Book Antiqua" w:cs="Book Antiqua"/>
          <w:lang w:eastAsia="zh-CN"/>
        </w:rPr>
        <w:t xml:space="preserve"> W, </w:t>
      </w:r>
      <w:proofErr w:type="spellStart"/>
      <w:r w:rsidRPr="00D42D47">
        <w:rPr>
          <w:rFonts w:ascii="Book Antiqua" w:hAnsi="Book Antiqua" w:cs="Book Antiqua"/>
          <w:lang w:eastAsia="zh-CN"/>
        </w:rPr>
        <w:t>Pichlmayr</w:t>
      </w:r>
      <w:proofErr w:type="spellEnd"/>
      <w:r w:rsidRPr="00D42D47">
        <w:rPr>
          <w:rFonts w:ascii="Book Antiqua" w:hAnsi="Book Antiqua" w:cs="Book Antiqua"/>
          <w:lang w:eastAsia="zh-CN"/>
        </w:rPr>
        <w:t xml:space="preserve"> R. Results of biliary reconstruction after liver transplantation. </w:t>
      </w:r>
      <w:r w:rsidRPr="00D42D47">
        <w:rPr>
          <w:rFonts w:ascii="Book Antiqua" w:hAnsi="Book Antiqua" w:cs="Book Antiqua"/>
          <w:i/>
          <w:iCs/>
          <w:lang w:eastAsia="zh-CN"/>
        </w:rPr>
        <w:t xml:space="preserve">Transplant </w:t>
      </w:r>
      <w:proofErr w:type="spellStart"/>
      <w:r w:rsidRPr="00D42D47">
        <w:rPr>
          <w:rFonts w:ascii="Book Antiqua" w:hAnsi="Book Antiqua" w:cs="Book Antiqua"/>
          <w:i/>
          <w:iCs/>
          <w:lang w:eastAsia="zh-CN"/>
        </w:rPr>
        <w:t>Proc</w:t>
      </w:r>
      <w:proofErr w:type="spellEnd"/>
      <w:r w:rsidRPr="00D42D47">
        <w:rPr>
          <w:rFonts w:ascii="Book Antiqua" w:hAnsi="Book Antiqua" w:cs="Book Antiqua"/>
          <w:lang w:eastAsia="zh-CN"/>
        </w:rPr>
        <w:t xml:space="preserve"> 1984; </w:t>
      </w:r>
      <w:r w:rsidRPr="00D42D47">
        <w:rPr>
          <w:rFonts w:ascii="Book Antiqua" w:hAnsi="Book Antiqua" w:cs="Book Antiqua"/>
          <w:b/>
          <w:bCs/>
          <w:lang w:eastAsia="zh-CN"/>
        </w:rPr>
        <w:t>16</w:t>
      </w:r>
      <w:r w:rsidRPr="00D42D47">
        <w:rPr>
          <w:rFonts w:ascii="Book Antiqua" w:hAnsi="Book Antiqua" w:cs="Book Antiqua"/>
          <w:lang w:eastAsia="zh-CN"/>
        </w:rPr>
        <w:t>: 1225-1227 [PMID: 6435295]</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7 </w:t>
      </w:r>
      <w:proofErr w:type="spellStart"/>
      <w:r w:rsidRPr="00D42D47">
        <w:rPr>
          <w:rFonts w:ascii="Book Antiqua" w:hAnsi="Book Antiqua" w:cs="Book Antiqua"/>
          <w:b/>
          <w:bCs/>
          <w:lang w:eastAsia="zh-CN"/>
        </w:rPr>
        <w:t>Todo</w:t>
      </w:r>
      <w:proofErr w:type="spellEnd"/>
      <w:r w:rsidRPr="00D42D47">
        <w:rPr>
          <w:rFonts w:ascii="Book Antiqua" w:hAnsi="Book Antiqua" w:cs="Book Antiqua"/>
          <w:b/>
          <w:bCs/>
          <w:lang w:eastAsia="zh-CN"/>
        </w:rPr>
        <w:t xml:space="preserve"> S</w:t>
      </w:r>
      <w:r w:rsidRPr="00D42D47">
        <w:rPr>
          <w:rFonts w:ascii="Book Antiqua" w:hAnsi="Book Antiqua" w:cs="Book Antiqua"/>
          <w:lang w:eastAsia="zh-CN"/>
        </w:rPr>
        <w:t xml:space="preserve">, Furukawa H, </w:t>
      </w:r>
      <w:proofErr w:type="spellStart"/>
      <w:r w:rsidRPr="00D42D47">
        <w:rPr>
          <w:rFonts w:ascii="Book Antiqua" w:hAnsi="Book Antiqua" w:cs="Book Antiqua"/>
          <w:lang w:eastAsia="zh-CN"/>
        </w:rPr>
        <w:t>Kamiyama</w:t>
      </w:r>
      <w:proofErr w:type="spellEnd"/>
      <w:r w:rsidRPr="00D42D47">
        <w:rPr>
          <w:rFonts w:ascii="Book Antiqua" w:hAnsi="Book Antiqua" w:cs="Book Antiqua"/>
          <w:lang w:eastAsia="zh-CN"/>
        </w:rPr>
        <w:t xml:space="preserve"> T. How to prevent and manage biliary complications in living donor liver transplantation? </w:t>
      </w:r>
      <w:r w:rsidRPr="00D42D47">
        <w:rPr>
          <w:rFonts w:ascii="Book Antiqua" w:hAnsi="Book Antiqua" w:cs="Book Antiqua"/>
          <w:i/>
          <w:iCs/>
          <w:lang w:eastAsia="zh-CN"/>
        </w:rPr>
        <w:t xml:space="preserve">J </w:t>
      </w:r>
      <w:proofErr w:type="spellStart"/>
      <w:r w:rsidRPr="00D42D47">
        <w:rPr>
          <w:rFonts w:ascii="Book Antiqua" w:hAnsi="Book Antiqua" w:cs="Book Antiqua"/>
          <w:i/>
          <w:iCs/>
          <w:lang w:eastAsia="zh-CN"/>
        </w:rPr>
        <w:t>Hepatol</w:t>
      </w:r>
      <w:proofErr w:type="spellEnd"/>
      <w:r w:rsidRPr="00D42D47">
        <w:rPr>
          <w:rFonts w:ascii="Book Antiqua" w:hAnsi="Book Antiqua" w:cs="Book Antiqua"/>
          <w:lang w:eastAsia="zh-CN"/>
        </w:rPr>
        <w:t xml:space="preserve"> 2005; </w:t>
      </w:r>
      <w:r w:rsidRPr="00D42D47">
        <w:rPr>
          <w:rFonts w:ascii="Book Antiqua" w:hAnsi="Book Antiqua" w:cs="Book Antiqua"/>
          <w:b/>
          <w:bCs/>
          <w:lang w:eastAsia="zh-CN"/>
        </w:rPr>
        <w:t>43</w:t>
      </w:r>
      <w:r w:rsidRPr="00D42D47">
        <w:rPr>
          <w:rFonts w:ascii="Book Antiqua" w:hAnsi="Book Antiqua" w:cs="Book Antiqua"/>
          <w:lang w:eastAsia="zh-CN"/>
        </w:rPr>
        <w:t>: 22-27 [PMID: 15921817 DOI: 10.1016/j.jhep.2005.05.004]</w:t>
      </w:r>
    </w:p>
    <w:p w:rsidR="00364F2F" w:rsidRPr="00D42D47" w:rsidRDefault="00364F2F" w:rsidP="00C946BF">
      <w:pPr>
        <w:spacing w:line="360" w:lineRule="auto"/>
        <w:jc w:val="both"/>
        <w:rPr>
          <w:rFonts w:ascii="Book Antiqua" w:hAnsi="Book Antiqua" w:cs="Book Antiqua"/>
          <w:lang w:eastAsia="zh-CN"/>
        </w:rPr>
      </w:pPr>
      <w:proofErr w:type="gramStart"/>
      <w:r w:rsidRPr="00D42D47">
        <w:rPr>
          <w:rFonts w:ascii="Book Antiqua" w:hAnsi="Book Antiqua" w:cs="Book Antiqua"/>
          <w:lang w:eastAsia="zh-CN"/>
        </w:rPr>
        <w:t>8 Torres VJ, Gross G, Patel S. Endoscopic management of biliary tract complications in the liver transplant patient.</w:t>
      </w:r>
      <w:proofErr w:type="gramEnd"/>
      <w:r w:rsidRPr="00D42D47">
        <w:rPr>
          <w:rFonts w:ascii="Book Antiqua" w:hAnsi="Book Antiqua" w:cs="Book Antiqua"/>
          <w:lang w:eastAsia="zh-CN"/>
        </w:rPr>
        <w:t xml:space="preserve"> </w:t>
      </w:r>
      <w:proofErr w:type="gramStart"/>
      <w:r w:rsidRPr="00D42D47">
        <w:rPr>
          <w:rFonts w:ascii="Book Antiqua" w:hAnsi="Book Antiqua" w:cs="Book Antiqua"/>
          <w:lang w:eastAsia="zh-CN"/>
        </w:rPr>
        <w:t>Gastrointestinal Endoscopy.</w:t>
      </w:r>
      <w:proofErr w:type="gramEnd"/>
      <w:r w:rsidRPr="00D42D47">
        <w:rPr>
          <w:rFonts w:ascii="Book Antiqua" w:hAnsi="Book Antiqua" w:cs="Book Antiqua"/>
          <w:lang w:eastAsia="zh-CN"/>
        </w:rPr>
        <w:t xml:space="preserve"> 2008; 67: AB159 </w:t>
      </w:r>
      <w:proofErr w:type="spellStart"/>
      <w:r w:rsidRPr="00D42D47">
        <w:rPr>
          <w:rFonts w:ascii="Book Antiqua" w:hAnsi="Book Antiqua" w:cs="Book Antiqua"/>
          <w:lang w:eastAsia="zh-CN"/>
        </w:rPr>
        <w:t>doi</w:t>
      </w:r>
      <w:proofErr w:type="spellEnd"/>
      <w:r w:rsidRPr="00D42D47">
        <w:rPr>
          <w:rFonts w:ascii="Book Antiqua" w:hAnsi="Book Antiqua" w:cs="Book Antiqua"/>
          <w:lang w:eastAsia="zh-CN"/>
        </w:rPr>
        <w:t>: 10.1016/j.gie.2008.03.348</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9 </w:t>
      </w:r>
      <w:proofErr w:type="spellStart"/>
      <w:r w:rsidRPr="00D42D47">
        <w:rPr>
          <w:rFonts w:ascii="Book Antiqua" w:hAnsi="Book Antiqua" w:cs="Book Antiqua"/>
          <w:b/>
          <w:bCs/>
          <w:lang w:eastAsia="zh-CN"/>
        </w:rPr>
        <w:t>Pfau</w:t>
      </w:r>
      <w:proofErr w:type="spellEnd"/>
      <w:r w:rsidRPr="00D42D47">
        <w:rPr>
          <w:rFonts w:ascii="Book Antiqua" w:hAnsi="Book Antiqua" w:cs="Book Antiqua"/>
          <w:b/>
          <w:bCs/>
          <w:lang w:eastAsia="zh-CN"/>
        </w:rPr>
        <w:t xml:space="preserve"> PR</w:t>
      </w:r>
      <w:r w:rsidRPr="00D42D47">
        <w:rPr>
          <w:rFonts w:ascii="Book Antiqua" w:hAnsi="Book Antiqua" w:cs="Book Antiqua"/>
          <w:lang w:eastAsia="zh-CN"/>
        </w:rPr>
        <w:t xml:space="preserve">, </w:t>
      </w:r>
      <w:proofErr w:type="spellStart"/>
      <w:r w:rsidRPr="00D42D47">
        <w:rPr>
          <w:rFonts w:ascii="Book Antiqua" w:hAnsi="Book Antiqua" w:cs="Book Antiqua"/>
          <w:lang w:eastAsia="zh-CN"/>
        </w:rPr>
        <w:t>Kochman</w:t>
      </w:r>
      <w:proofErr w:type="spellEnd"/>
      <w:r w:rsidRPr="00D42D47">
        <w:rPr>
          <w:rFonts w:ascii="Book Antiqua" w:hAnsi="Book Antiqua" w:cs="Book Antiqua"/>
          <w:lang w:eastAsia="zh-CN"/>
        </w:rPr>
        <w:t xml:space="preserve"> ML, Lewis JD, Long WB, </w:t>
      </w:r>
      <w:proofErr w:type="spellStart"/>
      <w:r w:rsidRPr="00D42D47">
        <w:rPr>
          <w:rFonts w:ascii="Book Antiqua" w:hAnsi="Book Antiqua" w:cs="Book Antiqua"/>
          <w:lang w:eastAsia="zh-CN"/>
        </w:rPr>
        <w:t>Lucey</w:t>
      </w:r>
      <w:proofErr w:type="spellEnd"/>
      <w:r w:rsidRPr="00D42D47">
        <w:rPr>
          <w:rFonts w:ascii="Book Antiqua" w:hAnsi="Book Antiqua" w:cs="Book Antiqua"/>
          <w:lang w:eastAsia="zh-CN"/>
        </w:rPr>
        <w:t xml:space="preserve"> MR, </w:t>
      </w:r>
      <w:proofErr w:type="spellStart"/>
      <w:r w:rsidRPr="00D42D47">
        <w:rPr>
          <w:rFonts w:ascii="Book Antiqua" w:hAnsi="Book Antiqua" w:cs="Book Antiqua"/>
          <w:lang w:eastAsia="zh-CN"/>
        </w:rPr>
        <w:t>Olthoff</w:t>
      </w:r>
      <w:proofErr w:type="spellEnd"/>
      <w:r w:rsidRPr="00D42D47">
        <w:rPr>
          <w:rFonts w:ascii="Book Antiqua" w:hAnsi="Book Antiqua" w:cs="Book Antiqua"/>
          <w:lang w:eastAsia="zh-CN"/>
        </w:rPr>
        <w:t xml:space="preserve"> K, </w:t>
      </w:r>
      <w:proofErr w:type="spellStart"/>
      <w:r w:rsidRPr="00D42D47">
        <w:rPr>
          <w:rFonts w:ascii="Book Antiqua" w:hAnsi="Book Antiqua" w:cs="Book Antiqua"/>
          <w:lang w:eastAsia="zh-CN"/>
        </w:rPr>
        <w:t>Shaked</w:t>
      </w:r>
      <w:proofErr w:type="spellEnd"/>
      <w:r w:rsidRPr="00D42D47">
        <w:rPr>
          <w:rFonts w:ascii="Book Antiqua" w:hAnsi="Book Antiqua" w:cs="Book Antiqua"/>
          <w:lang w:eastAsia="zh-CN"/>
        </w:rPr>
        <w:t xml:space="preserve"> A, Ginsberg GG. </w:t>
      </w:r>
      <w:proofErr w:type="gramStart"/>
      <w:r w:rsidRPr="00D42D47">
        <w:rPr>
          <w:rFonts w:ascii="Book Antiqua" w:hAnsi="Book Antiqua" w:cs="Book Antiqua"/>
          <w:lang w:eastAsia="zh-CN"/>
        </w:rPr>
        <w:t xml:space="preserve">Endoscopic management of postoperative biliary complications in </w:t>
      </w:r>
      <w:proofErr w:type="spellStart"/>
      <w:r w:rsidRPr="00D42D47">
        <w:rPr>
          <w:rFonts w:ascii="Book Antiqua" w:hAnsi="Book Antiqua" w:cs="Book Antiqua"/>
          <w:lang w:eastAsia="zh-CN"/>
        </w:rPr>
        <w:lastRenderedPageBreak/>
        <w:t>orthotopic</w:t>
      </w:r>
      <w:proofErr w:type="spellEnd"/>
      <w:r w:rsidRPr="00D42D47">
        <w:rPr>
          <w:rFonts w:ascii="Book Antiqua" w:hAnsi="Book Antiqua" w:cs="Book Antiqua"/>
          <w:lang w:eastAsia="zh-CN"/>
        </w:rPr>
        <w:t xml:space="preserve"> liver transplantation.</w:t>
      </w:r>
      <w:proofErr w:type="gramEnd"/>
      <w:r w:rsidRPr="00D42D47">
        <w:rPr>
          <w:rFonts w:ascii="Book Antiqua" w:hAnsi="Book Antiqua" w:cs="Book Antiqua"/>
          <w:lang w:eastAsia="zh-CN"/>
        </w:rPr>
        <w:t xml:space="preserve"> </w:t>
      </w:r>
      <w:proofErr w:type="spellStart"/>
      <w:r w:rsidRPr="00D42D47">
        <w:rPr>
          <w:rFonts w:ascii="Book Antiqua" w:hAnsi="Book Antiqua" w:cs="Book Antiqua"/>
          <w:i/>
          <w:iCs/>
          <w:lang w:eastAsia="zh-CN"/>
        </w:rPr>
        <w:t>Gastrointest</w:t>
      </w:r>
      <w:proofErr w:type="spellEnd"/>
      <w:r w:rsidRPr="00D42D47">
        <w:rPr>
          <w:rFonts w:ascii="Book Antiqua" w:hAnsi="Book Antiqua" w:cs="Book Antiqua"/>
          <w:i/>
          <w:iCs/>
          <w:lang w:eastAsia="zh-CN"/>
        </w:rPr>
        <w:t xml:space="preserve"> </w:t>
      </w:r>
      <w:proofErr w:type="spellStart"/>
      <w:r w:rsidRPr="00D42D47">
        <w:rPr>
          <w:rFonts w:ascii="Book Antiqua" w:hAnsi="Book Antiqua" w:cs="Book Antiqua"/>
          <w:i/>
          <w:iCs/>
          <w:lang w:eastAsia="zh-CN"/>
        </w:rPr>
        <w:t>Endosc</w:t>
      </w:r>
      <w:proofErr w:type="spellEnd"/>
      <w:r w:rsidRPr="00D42D47">
        <w:rPr>
          <w:rFonts w:ascii="Book Antiqua" w:hAnsi="Book Antiqua" w:cs="Book Antiqua"/>
          <w:lang w:eastAsia="zh-CN"/>
        </w:rPr>
        <w:t xml:space="preserve"> 2000; </w:t>
      </w:r>
      <w:r w:rsidRPr="00D42D47">
        <w:rPr>
          <w:rFonts w:ascii="Book Antiqua" w:hAnsi="Book Antiqua" w:cs="Book Antiqua"/>
          <w:b/>
          <w:bCs/>
          <w:lang w:eastAsia="zh-CN"/>
        </w:rPr>
        <w:t>52</w:t>
      </w:r>
      <w:r w:rsidRPr="00D42D47">
        <w:rPr>
          <w:rFonts w:ascii="Book Antiqua" w:hAnsi="Book Antiqua" w:cs="Book Antiqua"/>
          <w:lang w:eastAsia="zh-CN"/>
        </w:rPr>
        <w:t>: 55-63 [PMID: 10882963 DOI: 10.1067/mge.2000.106687]</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10 </w:t>
      </w:r>
      <w:proofErr w:type="spellStart"/>
      <w:r w:rsidRPr="00D42D47">
        <w:rPr>
          <w:rFonts w:ascii="Book Antiqua" w:hAnsi="Book Antiqua" w:cs="Book Antiqua"/>
          <w:b/>
          <w:bCs/>
          <w:lang w:eastAsia="zh-CN"/>
        </w:rPr>
        <w:t>Tsujino</w:t>
      </w:r>
      <w:proofErr w:type="spellEnd"/>
      <w:r w:rsidRPr="00D42D47">
        <w:rPr>
          <w:rFonts w:ascii="Book Antiqua" w:hAnsi="Book Antiqua" w:cs="Book Antiqua"/>
          <w:b/>
          <w:bCs/>
          <w:lang w:eastAsia="zh-CN"/>
        </w:rPr>
        <w:t xml:space="preserve"> T</w:t>
      </w:r>
      <w:r w:rsidRPr="00D42D47">
        <w:rPr>
          <w:rFonts w:ascii="Book Antiqua" w:hAnsi="Book Antiqua" w:cs="Book Antiqua"/>
          <w:lang w:eastAsia="zh-CN"/>
        </w:rPr>
        <w:t xml:space="preserve">, </w:t>
      </w:r>
      <w:proofErr w:type="spellStart"/>
      <w:r w:rsidRPr="00D42D47">
        <w:rPr>
          <w:rFonts w:ascii="Book Antiqua" w:hAnsi="Book Antiqua" w:cs="Book Antiqua"/>
          <w:lang w:eastAsia="zh-CN"/>
        </w:rPr>
        <w:t>Isayama</w:t>
      </w:r>
      <w:proofErr w:type="spellEnd"/>
      <w:r w:rsidRPr="00D42D47">
        <w:rPr>
          <w:rFonts w:ascii="Book Antiqua" w:hAnsi="Book Antiqua" w:cs="Book Antiqua"/>
          <w:lang w:eastAsia="zh-CN"/>
        </w:rPr>
        <w:t xml:space="preserve"> H, Sugawara Y, Sasaki T, </w:t>
      </w:r>
      <w:proofErr w:type="spellStart"/>
      <w:r w:rsidRPr="00D42D47">
        <w:rPr>
          <w:rFonts w:ascii="Book Antiqua" w:hAnsi="Book Antiqua" w:cs="Book Antiqua"/>
          <w:lang w:eastAsia="zh-CN"/>
        </w:rPr>
        <w:t>Kogure</w:t>
      </w:r>
      <w:proofErr w:type="spellEnd"/>
      <w:r w:rsidRPr="00D42D47">
        <w:rPr>
          <w:rFonts w:ascii="Book Antiqua" w:hAnsi="Book Antiqua" w:cs="Book Antiqua"/>
          <w:lang w:eastAsia="zh-CN"/>
        </w:rPr>
        <w:t xml:space="preserve"> H, </w:t>
      </w:r>
      <w:proofErr w:type="spellStart"/>
      <w:r w:rsidRPr="00D42D47">
        <w:rPr>
          <w:rFonts w:ascii="Book Antiqua" w:hAnsi="Book Antiqua" w:cs="Book Antiqua"/>
          <w:lang w:eastAsia="zh-CN"/>
        </w:rPr>
        <w:t>Nakai</w:t>
      </w:r>
      <w:proofErr w:type="spellEnd"/>
      <w:r w:rsidRPr="00D42D47">
        <w:rPr>
          <w:rFonts w:ascii="Book Antiqua" w:hAnsi="Book Antiqua" w:cs="Book Antiqua"/>
          <w:lang w:eastAsia="zh-CN"/>
        </w:rPr>
        <w:t xml:space="preserve"> Y, Yamamoto N, </w:t>
      </w:r>
      <w:proofErr w:type="spellStart"/>
      <w:r w:rsidRPr="00D42D47">
        <w:rPr>
          <w:rFonts w:ascii="Book Antiqua" w:hAnsi="Book Antiqua" w:cs="Book Antiqua"/>
          <w:lang w:eastAsia="zh-CN"/>
        </w:rPr>
        <w:t>Sasahira</w:t>
      </w:r>
      <w:proofErr w:type="spellEnd"/>
      <w:r w:rsidRPr="00D42D47">
        <w:rPr>
          <w:rFonts w:ascii="Book Antiqua" w:hAnsi="Book Antiqua" w:cs="Book Antiqua"/>
          <w:lang w:eastAsia="zh-CN"/>
        </w:rPr>
        <w:t xml:space="preserve"> N, </w:t>
      </w:r>
      <w:proofErr w:type="spellStart"/>
      <w:r w:rsidRPr="00D42D47">
        <w:rPr>
          <w:rFonts w:ascii="Book Antiqua" w:hAnsi="Book Antiqua" w:cs="Book Antiqua"/>
          <w:lang w:eastAsia="zh-CN"/>
        </w:rPr>
        <w:t>Yamashiki</w:t>
      </w:r>
      <w:proofErr w:type="spellEnd"/>
      <w:r w:rsidRPr="00D42D47">
        <w:rPr>
          <w:rFonts w:ascii="Book Antiqua" w:hAnsi="Book Antiqua" w:cs="Book Antiqua"/>
          <w:lang w:eastAsia="zh-CN"/>
        </w:rPr>
        <w:t xml:space="preserve"> N, Tada M, Yoshida H, </w:t>
      </w:r>
      <w:proofErr w:type="spellStart"/>
      <w:r w:rsidRPr="00D42D47">
        <w:rPr>
          <w:rFonts w:ascii="Book Antiqua" w:hAnsi="Book Antiqua" w:cs="Book Antiqua"/>
          <w:lang w:eastAsia="zh-CN"/>
        </w:rPr>
        <w:t>Kokudo</w:t>
      </w:r>
      <w:proofErr w:type="spellEnd"/>
      <w:r w:rsidRPr="00D42D47">
        <w:rPr>
          <w:rFonts w:ascii="Book Antiqua" w:hAnsi="Book Antiqua" w:cs="Book Antiqua"/>
          <w:lang w:eastAsia="zh-CN"/>
        </w:rPr>
        <w:t xml:space="preserve"> N, </w:t>
      </w:r>
      <w:proofErr w:type="spellStart"/>
      <w:r w:rsidRPr="00D42D47">
        <w:rPr>
          <w:rFonts w:ascii="Book Antiqua" w:hAnsi="Book Antiqua" w:cs="Book Antiqua"/>
          <w:lang w:eastAsia="zh-CN"/>
        </w:rPr>
        <w:t>Kawabe</w:t>
      </w:r>
      <w:proofErr w:type="spellEnd"/>
      <w:r w:rsidRPr="00D42D47">
        <w:rPr>
          <w:rFonts w:ascii="Book Antiqua" w:hAnsi="Book Antiqua" w:cs="Book Antiqua"/>
          <w:lang w:eastAsia="zh-CN"/>
        </w:rPr>
        <w:t xml:space="preserve"> T, </w:t>
      </w:r>
      <w:proofErr w:type="spellStart"/>
      <w:r w:rsidRPr="00D42D47">
        <w:rPr>
          <w:rFonts w:ascii="Book Antiqua" w:hAnsi="Book Antiqua" w:cs="Book Antiqua"/>
          <w:lang w:eastAsia="zh-CN"/>
        </w:rPr>
        <w:t>Makuuchi</w:t>
      </w:r>
      <w:proofErr w:type="spellEnd"/>
      <w:r w:rsidRPr="00D42D47">
        <w:rPr>
          <w:rFonts w:ascii="Book Antiqua" w:hAnsi="Book Antiqua" w:cs="Book Antiqua"/>
          <w:lang w:eastAsia="zh-CN"/>
        </w:rPr>
        <w:t xml:space="preserve"> M, </w:t>
      </w:r>
      <w:proofErr w:type="spellStart"/>
      <w:r w:rsidRPr="00D42D47">
        <w:rPr>
          <w:rFonts w:ascii="Book Antiqua" w:hAnsi="Book Antiqua" w:cs="Book Antiqua"/>
          <w:lang w:eastAsia="zh-CN"/>
        </w:rPr>
        <w:t>Omata</w:t>
      </w:r>
      <w:proofErr w:type="spellEnd"/>
      <w:r w:rsidRPr="00D42D47">
        <w:rPr>
          <w:rFonts w:ascii="Book Antiqua" w:hAnsi="Book Antiqua" w:cs="Book Antiqua"/>
          <w:lang w:eastAsia="zh-CN"/>
        </w:rPr>
        <w:t xml:space="preserve"> M. Endoscopic management of biliary complications after adult living donor liver transplantation. </w:t>
      </w:r>
      <w:r w:rsidRPr="00D42D47">
        <w:rPr>
          <w:rFonts w:ascii="Book Antiqua" w:hAnsi="Book Antiqua" w:cs="Book Antiqua"/>
          <w:i/>
          <w:iCs/>
          <w:lang w:eastAsia="zh-CN"/>
        </w:rPr>
        <w:t xml:space="preserve">Am J </w:t>
      </w:r>
      <w:proofErr w:type="spellStart"/>
      <w:r w:rsidRPr="00D42D47">
        <w:rPr>
          <w:rFonts w:ascii="Book Antiqua" w:hAnsi="Book Antiqua" w:cs="Book Antiqua"/>
          <w:i/>
          <w:iCs/>
          <w:lang w:eastAsia="zh-CN"/>
        </w:rPr>
        <w:t>Gastroenterol</w:t>
      </w:r>
      <w:proofErr w:type="spellEnd"/>
      <w:r w:rsidRPr="00D42D47">
        <w:rPr>
          <w:rFonts w:ascii="Book Antiqua" w:hAnsi="Book Antiqua" w:cs="Book Antiqua"/>
          <w:lang w:eastAsia="zh-CN"/>
        </w:rPr>
        <w:t xml:space="preserve"> 2006; </w:t>
      </w:r>
      <w:r w:rsidRPr="00D42D47">
        <w:rPr>
          <w:rFonts w:ascii="Book Antiqua" w:hAnsi="Book Antiqua" w:cs="Book Antiqua"/>
          <w:b/>
          <w:bCs/>
          <w:lang w:eastAsia="zh-CN"/>
        </w:rPr>
        <w:t>101</w:t>
      </w:r>
      <w:r w:rsidRPr="00D42D47">
        <w:rPr>
          <w:rFonts w:ascii="Book Antiqua" w:hAnsi="Book Antiqua" w:cs="Book Antiqua"/>
          <w:lang w:eastAsia="zh-CN"/>
        </w:rPr>
        <w:t>: 2230-2236 [PMID: 16952286 DOI: 10.1111/j.1572-0241.2006.00797.x]</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11 </w:t>
      </w:r>
      <w:proofErr w:type="spellStart"/>
      <w:r w:rsidRPr="00D42D47">
        <w:rPr>
          <w:rFonts w:ascii="Book Antiqua" w:hAnsi="Book Antiqua" w:cs="Book Antiqua"/>
          <w:b/>
          <w:bCs/>
          <w:lang w:eastAsia="zh-CN"/>
        </w:rPr>
        <w:t>Stratta</w:t>
      </w:r>
      <w:proofErr w:type="spellEnd"/>
      <w:r w:rsidRPr="00D42D47">
        <w:rPr>
          <w:rFonts w:ascii="Book Antiqua" w:hAnsi="Book Antiqua" w:cs="Book Antiqua"/>
          <w:b/>
          <w:bCs/>
          <w:lang w:eastAsia="zh-CN"/>
        </w:rPr>
        <w:t xml:space="preserve"> RJ</w:t>
      </w:r>
      <w:r w:rsidRPr="00D42D47">
        <w:rPr>
          <w:rFonts w:ascii="Book Antiqua" w:hAnsi="Book Antiqua" w:cs="Book Antiqua"/>
          <w:lang w:eastAsia="zh-CN"/>
        </w:rPr>
        <w:t xml:space="preserve">, Wood RP, </w:t>
      </w:r>
      <w:proofErr w:type="spellStart"/>
      <w:r w:rsidRPr="00D42D47">
        <w:rPr>
          <w:rFonts w:ascii="Book Antiqua" w:hAnsi="Book Antiqua" w:cs="Book Antiqua"/>
          <w:lang w:eastAsia="zh-CN"/>
        </w:rPr>
        <w:t>Langnas</w:t>
      </w:r>
      <w:proofErr w:type="spellEnd"/>
      <w:r w:rsidRPr="00D42D47">
        <w:rPr>
          <w:rFonts w:ascii="Book Antiqua" w:hAnsi="Book Antiqua" w:cs="Book Antiqua"/>
          <w:lang w:eastAsia="zh-CN"/>
        </w:rPr>
        <w:t xml:space="preserve"> AN, </w:t>
      </w:r>
      <w:proofErr w:type="spellStart"/>
      <w:r w:rsidRPr="00D42D47">
        <w:rPr>
          <w:rFonts w:ascii="Book Antiqua" w:hAnsi="Book Antiqua" w:cs="Book Antiqua"/>
          <w:lang w:eastAsia="zh-CN"/>
        </w:rPr>
        <w:t>Hollins</w:t>
      </w:r>
      <w:proofErr w:type="spellEnd"/>
      <w:r w:rsidRPr="00D42D47">
        <w:rPr>
          <w:rFonts w:ascii="Book Antiqua" w:hAnsi="Book Antiqua" w:cs="Book Antiqua"/>
          <w:lang w:eastAsia="zh-CN"/>
        </w:rPr>
        <w:t xml:space="preserve"> RR, </w:t>
      </w:r>
      <w:proofErr w:type="spellStart"/>
      <w:r w:rsidRPr="00D42D47">
        <w:rPr>
          <w:rFonts w:ascii="Book Antiqua" w:hAnsi="Book Antiqua" w:cs="Book Antiqua"/>
          <w:lang w:eastAsia="zh-CN"/>
        </w:rPr>
        <w:t>Bruder</w:t>
      </w:r>
      <w:proofErr w:type="spellEnd"/>
      <w:r w:rsidRPr="00D42D47">
        <w:rPr>
          <w:rFonts w:ascii="Book Antiqua" w:hAnsi="Book Antiqua" w:cs="Book Antiqua"/>
          <w:lang w:eastAsia="zh-CN"/>
        </w:rPr>
        <w:t xml:space="preserve"> KJ, Donovan JP, Burnett DA, Lieberman RP, Lund GB, </w:t>
      </w:r>
      <w:proofErr w:type="spellStart"/>
      <w:r w:rsidRPr="00D42D47">
        <w:rPr>
          <w:rFonts w:ascii="Book Antiqua" w:hAnsi="Book Antiqua" w:cs="Book Antiqua"/>
          <w:lang w:eastAsia="zh-CN"/>
        </w:rPr>
        <w:t>Pillen</w:t>
      </w:r>
      <w:proofErr w:type="spellEnd"/>
      <w:r w:rsidRPr="00D42D47">
        <w:rPr>
          <w:rFonts w:ascii="Book Antiqua" w:hAnsi="Book Antiqua" w:cs="Book Antiqua"/>
          <w:lang w:eastAsia="zh-CN"/>
        </w:rPr>
        <w:t xml:space="preserve"> TJ. </w:t>
      </w:r>
      <w:proofErr w:type="gramStart"/>
      <w:r w:rsidRPr="00D42D47">
        <w:rPr>
          <w:rFonts w:ascii="Book Antiqua" w:hAnsi="Book Antiqua" w:cs="Book Antiqua"/>
          <w:lang w:eastAsia="zh-CN"/>
        </w:rPr>
        <w:t xml:space="preserve">Diagnosis and treatment of biliary tract complications after </w:t>
      </w:r>
      <w:proofErr w:type="spellStart"/>
      <w:r w:rsidRPr="00D42D47">
        <w:rPr>
          <w:rFonts w:ascii="Book Antiqua" w:hAnsi="Book Antiqua" w:cs="Book Antiqua"/>
          <w:lang w:eastAsia="zh-CN"/>
        </w:rPr>
        <w:t>orthotopic</w:t>
      </w:r>
      <w:proofErr w:type="spellEnd"/>
      <w:r w:rsidRPr="00D42D47">
        <w:rPr>
          <w:rFonts w:ascii="Book Antiqua" w:hAnsi="Book Antiqua" w:cs="Book Antiqua"/>
          <w:lang w:eastAsia="zh-CN"/>
        </w:rPr>
        <w:t xml:space="preserve"> liver transplantation.</w:t>
      </w:r>
      <w:proofErr w:type="gramEnd"/>
      <w:r w:rsidRPr="00D42D47">
        <w:rPr>
          <w:rFonts w:ascii="Book Antiqua" w:hAnsi="Book Antiqua" w:cs="Book Antiqua"/>
          <w:lang w:eastAsia="zh-CN"/>
        </w:rPr>
        <w:t xml:space="preserve"> </w:t>
      </w:r>
      <w:r w:rsidRPr="00D42D47">
        <w:rPr>
          <w:rFonts w:ascii="Book Antiqua" w:hAnsi="Book Antiqua" w:cs="Book Antiqua"/>
          <w:i/>
          <w:iCs/>
          <w:lang w:eastAsia="zh-CN"/>
        </w:rPr>
        <w:t>Surgery</w:t>
      </w:r>
      <w:r w:rsidRPr="00D42D47">
        <w:rPr>
          <w:rFonts w:ascii="Book Antiqua" w:hAnsi="Book Antiqua" w:cs="Book Antiqua"/>
          <w:lang w:eastAsia="zh-CN"/>
        </w:rPr>
        <w:t xml:space="preserve"> 1989; </w:t>
      </w:r>
      <w:r w:rsidRPr="00D42D47">
        <w:rPr>
          <w:rFonts w:ascii="Book Antiqua" w:hAnsi="Book Antiqua" w:cs="Book Antiqua"/>
          <w:b/>
          <w:bCs/>
          <w:lang w:eastAsia="zh-CN"/>
        </w:rPr>
        <w:t>106</w:t>
      </w:r>
      <w:r w:rsidRPr="00D42D47">
        <w:rPr>
          <w:rFonts w:ascii="Book Antiqua" w:hAnsi="Book Antiqua" w:cs="Book Antiqua"/>
          <w:lang w:eastAsia="zh-CN"/>
        </w:rPr>
        <w:t>: 675-83; discussion 683-4 [PMID: 2799642]</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12 </w:t>
      </w:r>
      <w:proofErr w:type="spellStart"/>
      <w:r w:rsidRPr="00D42D47">
        <w:rPr>
          <w:rFonts w:ascii="Book Antiqua" w:hAnsi="Book Antiqua" w:cs="Book Antiqua"/>
          <w:b/>
          <w:bCs/>
          <w:lang w:eastAsia="zh-CN"/>
        </w:rPr>
        <w:t>Sanna</w:t>
      </w:r>
      <w:proofErr w:type="spellEnd"/>
      <w:r w:rsidRPr="00D42D47">
        <w:rPr>
          <w:rFonts w:ascii="Book Antiqua" w:hAnsi="Book Antiqua" w:cs="Book Antiqua"/>
          <w:b/>
          <w:bCs/>
          <w:lang w:eastAsia="zh-CN"/>
        </w:rPr>
        <w:t xml:space="preserve"> C</w:t>
      </w:r>
      <w:r w:rsidRPr="00D42D47">
        <w:rPr>
          <w:rFonts w:ascii="Book Antiqua" w:hAnsi="Book Antiqua" w:cs="Book Antiqua"/>
          <w:lang w:eastAsia="zh-CN"/>
        </w:rPr>
        <w:t xml:space="preserve">, </w:t>
      </w:r>
      <w:proofErr w:type="spellStart"/>
      <w:r w:rsidRPr="00D42D47">
        <w:rPr>
          <w:rFonts w:ascii="Book Antiqua" w:hAnsi="Book Antiqua" w:cs="Book Antiqua"/>
          <w:lang w:eastAsia="zh-CN"/>
        </w:rPr>
        <w:t>Giordanino</w:t>
      </w:r>
      <w:proofErr w:type="spellEnd"/>
      <w:r w:rsidRPr="00D42D47">
        <w:rPr>
          <w:rFonts w:ascii="Book Antiqua" w:hAnsi="Book Antiqua" w:cs="Book Antiqua"/>
          <w:lang w:eastAsia="zh-CN"/>
        </w:rPr>
        <w:t xml:space="preserve"> C, </w:t>
      </w:r>
      <w:proofErr w:type="spellStart"/>
      <w:r w:rsidRPr="00D42D47">
        <w:rPr>
          <w:rFonts w:ascii="Book Antiqua" w:hAnsi="Book Antiqua" w:cs="Book Antiqua"/>
          <w:lang w:eastAsia="zh-CN"/>
        </w:rPr>
        <w:t>Giono</w:t>
      </w:r>
      <w:proofErr w:type="spellEnd"/>
      <w:r w:rsidRPr="00D42D47">
        <w:rPr>
          <w:rFonts w:ascii="Book Antiqua" w:hAnsi="Book Antiqua" w:cs="Book Antiqua"/>
          <w:lang w:eastAsia="zh-CN"/>
        </w:rPr>
        <w:t xml:space="preserve"> I, </w:t>
      </w:r>
      <w:proofErr w:type="spellStart"/>
      <w:r w:rsidRPr="00D42D47">
        <w:rPr>
          <w:rFonts w:ascii="Book Antiqua" w:hAnsi="Book Antiqua" w:cs="Book Antiqua"/>
          <w:lang w:eastAsia="zh-CN"/>
        </w:rPr>
        <w:t>Barletti</w:t>
      </w:r>
      <w:proofErr w:type="spellEnd"/>
      <w:r w:rsidRPr="00D42D47">
        <w:rPr>
          <w:rFonts w:ascii="Book Antiqua" w:hAnsi="Book Antiqua" w:cs="Book Antiqua"/>
          <w:lang w:eastAsia="zh-CN"/>
        </w:rPr>
        <w:t xml:space="preserve"> C, Ferrari A, </w:t>
      </w:r>
      <w:proofErr w:type="spellStart"/>
      <w:r w:rsidRPr="00D42D47">
        <w:rPr>
          <w:rFonts w:ascii="Book Antiqua" w:hAnsi="Book Antiqua" w:cs="Book Antiqua"/>
          <w:lang w:eastAsia="zh-CN"/>
        </w:rPr>
        <w:t>Recchia</w:t>
      </w:r>
      <w:proofErr w:type="spellEnd"/>
      <w:r w:rsidRPr="00D42D47">
        <w:rPr>
          <w:rFonts w:ascii="Book Antiqua" w:hAnsi="Book Antiqua" w:cs="Book Antiqua"/>
          <w:lang w:eastAsia="zh-CN"/>
        </w:rPr>
        <w:t xml:space="preserve"> S, Reggio D, </w:t>
      </w:r>
      <w:proofErr w:type="spellStart"/>
      <w:r w:rsidRPr="00D42D47">
        <w:rPr>
          <w:rFonts w:ascii="Book Antiqua" w:hAnsi="Book Antiqua" w:cs="Book Antiqua"/>
          <w:lang w:eastAsia="zh-CN"/>
        </w:rPr>
        <w:t>Repici</w:t>
      </w:r>
      <w:proofErr w:type="spellEnd"/>
      <w:r w:rsidRPr="00D42D47">
        <w:rPr>
          <w:rFonts w:ascii="Book Antiqua" w:hAnsi="Book Antiqua" w:cs="Book Antiqua"/>
          <w:lang w:eastAsia="zh-CN"/>
        </w:rPr>
        <w:t xml:space="preserve"> A, </w:t>
      </w:r>
      <w:proofErr w:type="spellStart"/>
      <w:r w:rsidRPr="00D42D47">
        <w:rPr>
          <w:rFonts w:ascii="Book Antiqua" w:hAnsi="Book Antiqua" w:cs="Book Antiqua"/>
          <w:lang w:eastAsia="zh-CN"/>
        </w:rPr>
        <w:t>Ricchiuti</w:t>
      </w:r>
      <w:proofErr w:type="spellEnd"/>
      <w:r w:rsidRPr="00D42D47">
        <w:rPr>
          <w:rFonts w:ascii="Book Antiqua" w:hAnsi="Book Antiqua" w:cs="Book Antiqua"/>
          <w:lang w:eastAsia="zh-CN"/>
        </w:rPr>
        <w:t xml:space="preserve"> A, </w:t>
      </w:r>
      <w:proofErr w:type="spellStart"/>
      <w:r w:rsidRPr="00D42D47">
        <w:rPr>
          <w:rFonts w:ascii="Book Antiqua" w:hAnsi="Book Antiqua" w:cs="Book Antiqua"/>
          <w:lang w:eastAsia="zh-CN"/>
        </w:rPr>
        <w:t>Salizzoni</w:t>
      </w:r>
      <w:proofErr w:type="spellEnd"/>
      <w:r w:rsidRPr="00D42D47">
        <w:rPr>
          <w:rFonts w:ascii="Book Antiqua" w:hAnsi="Book Antiqua" w:cs="Book Antiqua"/>
          <w:lang w:eastAsia="zh-CN"/>
        </w:rPr>
        <w:t xml:space="preserve"> M, </w:t>
      </w:r>
      <w:proofErr w:type="spellStart"/>
      <w:r w:rsidRPr="00D42D47">
        <w:rPr>
          <w:rFonts w:ascii="Book Antiqua" w:hAnsi="Book Antiqua" w:cs="Book Antiqua"/>
          <w:lang w:eastAsia="zh-CN"/>
        </w:rPr>
        <w:t>Baldi</w:t>
      </w:r>
      <w:proofErr w:type="spellEnd"/>
      <w:r w:rsidRPr="00D42D47">
        <w:rPr>
          <w:rFonts w:ascii="Book Antiqua" w:hAnsi="Book Antiqua" w:cs="Book Antiqua"/>
          <w:lang w:eastAsia="zh-CN"/>
        </w:rPr>
        <w:t xml:space="preserve"> I, </w:t>
      </w:r>
      <w:proofErr w:type="spellStart"/>
      <w:r w:rsidRPr="00D42D47">
        <w:rPr>
          <w:rFonts w:ascii="Book Antiqua" w:hAnsi="Book Antiqua" w:cs="Book Antiqua"/>
          <w:lang w:eastAsia="zh-CN"/>
        </w:rPr>
        <w:t>Ciccone</w:t>
      </w:r>
      <w:proofErr w:type="spellEnd"/>
      <w:r w:rsidRPr="00D42D47">
        <w:rPr>
          <w:rFonts w:ascii="Book Antiqua" w:hAnsi="Book Antiqua" w:cs="Book Antiqua"/>
          <w:lang w:eastAsia="zh-CN"/>
        </w:rPr>
        <w:t xml:space="preserve"> G, </w:t>
      </w:r>
      <w:proofErr w:type="spellStart"/>
      <w:r w:rsidRPr="00D42D47">
        <w:rPr>
          <w:rFonts w:ascii="Book Antiqua" w:hAnsi="Book Antiqua" w:cs="Book Antiqua"/>
          <w:lang w:eastAsia="zh-CN"/>
        </w:rPr>
        <w:t>Rizzetto</w:t>
      </w:r>
      <w:proofErr w:type="spellEnd"/>
      <w:r w:rsidRPr="00D42D47">
        <w:rPr>
          <w:rFonts w:ascii="Book Antiqua" w:hAnsi="Book Antiqua" w:cs="Book Antiqua"/>
          <w:lang w:eastAsia="zh-CN"/>
        </w:rPr>
        <w:t xml:space="preserve"> M, </w:t>
      </w:r>
      <w:proofErr w:type="spellStart"/>
      <w:r w:rsidRPr="00D42D47">
        <w:rPr>
          <w:rFonts w:ascii="Book Antiqua" w:hAnsi="Book Antiqua" w:cs="Book Antiqua"/>
          <w:lang w:eastAsia="zh-CN"/>
        </w:rPr>
        <w:t>Saracco</w:t>
      </w:r>
      <w:proofErr w:type="spellEnd"/>
      <w:r w:rsidRPr="00D42D47">
        <w:rPr>
          <w:rFonts w:ascii="Book Antiqua" w:hAnsi="Book Antiqua" w:cs="Book Antiqua"/>
          <w:lang w:eastAsia="zh-CN"/>
        </w:rPr>
        <w:t xml:space="preserve"> G. Safety and efficacy of endoscopic retrograde </w:t>
      </w:r>
      <w:proofErr w:type="spellStart"/>
      <w:r w:rsidRPr="00D42D47">
        <w:rPr>
          <w:rFonts w:ascii="Book Antiqua" w:hAnsi="Book Antiqua" w:cs="Book Antiqua"/>
          <w:lang w:eastAsia="zh-CN"/>
        </w:rPr>
        <w:t>cholangiopancreatography</w:t>
      </w:r>
      <w:proofErr w:type="spellEnd"/>
      <w:r w:rsidRPr="00D42D47">
        <w:rPr>
          <w:rFonts w:ascii="Book Antiqua" w:hAnsi="Book Antiqua" w:cs="Book Antiqua"/>
          <w:lang w:eastAsia="zh-CN"/>
        </w:rPr>
        <w:t xml:space="preserve"> in patients with post-liver transplant biliary complications: results of a cohort study with long-term follow-up. </w:t>
      </w:r>
      <w:r w:rsidRPr="00D42D47">
        <w:rPr>
          <w:rFonts w:ascii="Book Antiqua" w:hAnsi="Book Antiqua" w:cs="Book Antiqua"/>
          <w:i/>
          <w:iCs/>
          <w:lang w:eastAsia="zh-CN"/>
        </w:rPr>
        <w:t>Gut Liver</w:t>
      </w:r>
      <w:r w:rsidRPr="00D42D47">
        <w:rPr>
          <w:rFonts w:ascii="Book Antiqua" w:hAnsi="Book Antiqua" w:cs="Book Antiqua"/>
          <w:lang w:eastAsia="zh-CN"/>
        </w:rPr>
        <w:t xml:space="preserve"> 2011; </w:t>
      </w:r>
      <w:r w:rsidRPr="00D42D47">
        <w:rPr>
          <w:rFonts w:ascii="Book Antiqua" w:hAnsi="Book Antiqua" w:cs="Book Antiqua"/>
          <w:b/>
          <w:bCs/>
          <w:lang w:eastAsia="zh-CN"/>
        </w:rPr>
        <w:t>5</w:t>
      </w:r>
      <w:r w:rsidRPr="00D42D47">
        <w:rPr>
          <w:rFonts w:ascii="Book Antiqua" w:hAnsi="Book Antiqua" w:cs="Book Antiqua"/>
          <w:lang w:eastAsia="zh-CN"/>
        </w:rPr>
        <w:t>: 328-334 [PMID: 21927662 DOI: 10.5009/gnl.2011.5.3.328]</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13 </w:t>
      </w:r>
      <w:proofErr w:type="spellStart"/>
      <w:r w:rsidRPr="00D42D47">
        <w:rPr>
          <w:rFonts w:ascii="Book Antiqua" w:hAnsi="Book Antiqua" w:cs="Book Antiqua"/>
          <w:b/>
          <w:bCs/>
          <w:lang w:eastAsia="zh-CN"/>
        </w:rPr>
        <w:t>Graziadei</w:t>
      </w:r>
      <w:proofErr w:type="spellEnd"/>
      <w:r w:rsidRPr="00D42D47">
        <w:rPr>
          <w:rFonts w:ascii="Book Antiqua" w:hAnsi="Book Antiqua" w:cs="Book Antiqua"/>
          <w:b/>
          <w:bCs/>
          <w:lang w:eastAsia="zh-CN"/>
        </w:rPr>
        <w:t xml:space="preserve"> IW</w:t>
      </w:r>
      <w:r w:rsidRPr="00D42D47">
        <w:rPr>
          <w:rFonts w:ascii="Book Antiqua" w:hAnsi="Book Antiqua" w:cs="Book Antiqua"/>
          <w:lang w:eastAsia="zh-CN"/>
        </w:rPr>
        <w:t xml:space="preserve">, </w:t>
      </w:r>
      <w:proofErr w:type="spellStart"/>
      <w:r w:rsidRPr="00D42D47">
        <w:rPr>
          <w:rFonts w:ascii="Book Antiqua" w:hAnsi="Book Antiqua" w:cs="Book Antiqua"/>
          <w:lang w:eastAsia="zh-CN"/>
        </w:rPr>
        <w:t>Schwaighofer</w:t>
      </w:r>
      <w:proofErr w:type="spellEnd"/>
      <w:r w:rsidRPr="00D42D47">
        <w:rPr>
          <w:rFonts w:ascii="Book Antiqua" w:hAnsi="Book Antiqua" w:cs="Book Antiqua"/>
          <w:lang w:eastAsia="zh-CN"/>
        </w:rPr>
        <w:t xml:space="preserve"> H, Koch R, </w:t>
      </w:r>
      <w:proofErr w:type="spellStart"/>
      <w:r w:rsidRPr="00D42D47">
        <w:rPr>
          <w:rFonts w:ascii="Book Antiqua" w:hAnsi="Book Antiqua" w:cs="Book Antiqua"/>
          <w:lang w:eastAsia="zh-CN"/>
        </w:rPr>
        <w:t>Nachbaur</w:t>
      </w:r>
      <w:proofErr w:type="spellEnd"/>
      <w:r w:rsidRPr="00D42D47">
        <w:rPr>
          <w:rFonts w:ascii="Book Antiqua" w:hAnsi="Book Antiqua" w:cs="Book Antiqua"/>
          <w:lang w:eastAsia="zh-CN"/>
        </w:rPr>
        <w:t xml:space="preserve"> K, </w:t>
      </w:r>
      <w:proofErr w:type="spellStart"/>
      <w:r w:rsidRPr="00D42D47">
        <w:rPr>
          <w:rFonts w:ascii="Book Antiqua" w:hAnsi="Book Antiqua" w:cs="Book Antiqua"/>
          <w:lang w:eastAsia="zh-CN"/>
        </w:rPr>
        <w:t>Koenigsrainer</w:t>
      </w:r>
      <w:proofErr w:type="spellEnd"/>
      <w:r w:rsidRPr="00D42D47">
        <w:rPr>
          <w:rFonts w:ascii="Book Antiqua" w:hAnsi="Book Antiqua" w:cs="Book Antiqua"/>
          <w:lang w:eastAsia="zh-CN"/>
        </w:rPr>
        <w:t xml:space="preserve"> A, </w:t>
      </w:r>
      <w:proofErr w:type="spellStart"/>
      <w:r w:rsidRPr="00D42D47">
        <w:rPr>
          <w:rFonts w:ascii="Book Antiqua" w:hAnsi="Book Antiqua" w:cs="Book Antiqua"/>
          <w:lang w:eastAsia="zh-CN"/>
        </w:rPr>
        <w:t>Margreiter</w:t>
      </w:r>
      <w:proofErr w:type="spellEnd"/>
      <w:r w:rsidRPr="00D42D47">
        <w:rPr>
          <w:rFonts w:ascii="Book Antiqua" w:hAnsi="Book Antiqua" w:cs="Book Antiqua"/>
          <w:lang w:eastAsia="zh-CN"/>
        </w:rPr>
        <w:t xml:space="preserve"> R, Vogel W. Long-term outcome of endoscopic treatment of biliary strictures after liver transplantation. </w:t>
      </w:r>
      <w:r w:rsidRPr="00D42D47">
        <w:rPr>
          <w:rFonts w:ascii="Book Antiqua" w:hAnsi="Book Antiqua" w:cs="Book Antiqua"/>
          <w:i/>
          <w:iCs/>
          <w:lang w:eastAsia="zh-CN"/>
        </w:rPr>
        <w:t xml:space="preserve">Liver </w:t>
      </w:r>
      <w:proofErr w:type="spellStart"/>
      <w:r w:rsidRPr="00D42D47">
        <w:rPr>
          <w:rFonts w:ascii="Book Antiqua" w:hAnsi="Book Antiqua" w:cs="Book Antiqua"/>
          <w:i/>
          <w:iCs/>
          <w:lang w:eastAsia="zh-CN"/>
        </w:rPr>
        <w:t>Transpl</w:t>
      </w:r>
      <w:proofErr w:type="spellEnd"/>
      <w:r w:rsidRPr="00D42D47">
        <w:rPr>
          <w:rFonts w:ascii="Book Antiqua" w:hAnsi="Book Antiqua" w:cs="Book Antiqua"/>
          <w:lang w:eastAsia="zh-CN"/>
        </w:rPr>
        <w:t xml:space="preserve"> 2006; </w:t>
      </w:r>
      <w:r w:rsidRPr="00D42D47">
        <w:rPr>
          <w:rFonts w:ascii="Book Antiqua" w:hAnsi="Book Antiqua" w:cs="Book Antiqua"/>
          <w:b/>
          <w:bCs/>
          <w:lang w:eastAsia="zh-CN"/>
        </w:rPr>
        <w:t>12</w:t>
      </w:r>
      <w:r w:rsidRPr="00D42D47">
        <w:rPr>
          <w:rFonts w:ascii="Book Antiqua" w:hAnsi="Book Antiqua" w:cs="Book Antiqua"/>
          <w:lang w:eastAsia="zh-CN"/>
        </w:rPr>
        <w:t>: 718-725 [PMID: 16482553 DOI: 10.1002/lt.20644]</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14 </w:t>
      </w:r>
      <w:proofErr w:type="spellStart"/>
      <w:r w:rsidRPr="00D42D47">
        <w:rPr>
          <w:rFonts w:ascii="Book Antiqua" w:hAnsi="Book Antiqua" w:cs="Book Antiqua"/>
          <w:b/>
          <w:bCs/>
          <w:lang w:eastAsia="zh-CN"/>
        </w:rPr>
        <w:t>Zoepf</w:t>
      </w:r>
      <w:proofErr w:type="spellEnd"/>
      <w:r w:rsidRPr="00D42D47">
        <w:rPr>
          <w:rFonts w:ascii="Book Antiqua" w:hAnsi="Book Antiqua" w:cs="Book Antiqua"/>
          <w:b/>
          <w:bCs/>
          <w:lang w:eastAsia="zh-CN"/>
        </w:rPr>
        <w:t xml:space="preserve"> T</w:t>
      </w:r>
      <w:r w:rsidRPr="00D42D47">
        <w:rPr>
          <w:rFonts w:ascii="Book Antiqua" w:hAnsi="Book Antiqua" w:cs="Book Antiqua"/>
          <w:lang w:eastAsia="zh-CN"/>
        </w:rPr>
        <w:t xml:space="preserve">, Maldonado-Lopez EJ, </w:t>
      </w:r>
      <w:proofErr w:type="spellStart"/>
      <w:r w:rsidRPr="00D42D47">
        <w:rPr>
          <w:rFonts w:ascii="Book Antiqua" w:hAnsi="Book Antiqua" w:cs="Book Antiqua"/>
          <w:lang w:eastAsia="zh-CN"/>
        </w:rPr>
        <w:t>Hilgard</w:t>
      </w:r>
      <w:proofErr w:type="spellEnd"/>
      <w:r w:rsidRPr="00D42D47">
        <w:rPr>
          <w:rFonts w:ascii="Book Antiqua" w:hAnsi="Book Antiqua" w:cs="Book Antiqua"/>
          <w:lang w:eastAsia="zh-CN"/>
        </w:rPr>
        <w:t xml:space="preserve"> P, </w:t>
      </w:r>
      <w:proofErr w:type="spellStart"/>
      <w:r w:rsidRPr="00D42D47">
        <w:rPr>
          <w:rFonts w:ascii="Book Antiqua" w:hAnsi="Book Antiqua" w:cs="Book Antiqua"/>
          <w:lang w:eastAsia="zh-CN"/>
        </w:rPr>
        <w:t>Malago</w:t>
      </w:r>
      <w:proofErr w:type="spellEnd"/>
      <w:r w:rsidRPr="00D42D47">
        <w:rPr>
          <w:rFonts w:ascii="Book Antiqua" w:hAnsi="Book Antiqua" w:cs="Book Antiqua"/>
          <w:lang w:eastAsia="zh-CN"/>
        </w:rPr>
        <w:t xml:space="preserve"> M, </w:t>
      </w:r>
      <w:proofErr w:type="spellStart"/>
      <w:r w:rsidRPr="00D42D47">
        <w:rPr>
          <w:rFonts w:ascii="Book Antiqua" w:hAnsi="Book Antiqua" w:cs="Book Antiqua"/>
          <w:lang w:eastAsia="zh-CN"/>
        </w:rPr>
        <w:t>Broelsch</w:t>
      </w:r>
      <w:proofErr w:type="spellEnd"/>
      <w:r w:rsidRPr="00D42D47">
        <w:rPr>
          <w:rFonts w:ascii="Book Antiqua" w:hAnsi="Book Antiqua" w:cs="Book Antiqua"/>
          <w:lang w:eastAsia="zh-CN"/>
        </w:rPr>
        <w:t xml:space="preserve"> CE, </w:t>
      </w:r>
      <w:proofErr w:type="spellStart"/>
      <w:r w:rsidRPr="00D42D47">
        <w:rPr>
          <w:rFonts w:ascii="Book Antiqua" w:hAnsi="Book Antiqua" w:cs="Book Antiqua"/>
          <w:lang w:eastAsia="zh-CN"/>
        </w:rPr>
        <w:t>Treichel</w:t>
      </w:r>
      <w:proofErr w:type="spellEnd"/>
      <w:r w:rsidRPr="00D42D47">
        <w:rPr>
          <w:rFonts w:ascii="Book Antiqua" w:hAnsi="Book Antiqua" w:cs="Book Antiqua"/>
          <w:lang w:eastAsia="zh-CN"/>
        </w:rPr>
        <w:t xml:space="preserve"> U, </w:t>
      </w:r>
      <w:proofErr w:type="spellStart"/>
      <w:r w:rsidRPr="00D42D47">
        <w:rPr>
          <w:rFonts w:ascii="Book Antiqua" w:hAnsi="Book Antiqua" w:cs="Book Antiqua"/>
          <w:lang w:eastAsia="zh-CN"/>
        </w:rPr>
        <w:t>Gerken</w:t>
      </w:r>
      <w:proofErr w:type="spellEnd"/>
      <w:r w:rsidRPr="00D42D47">
        <w:rPr>
          <w:rFonts w:ascii="Book Antiqua" w:hAnsi="Book Antiqua" w:cs="Book Antiqua"/>
          <w:lang w:eastAsia="zh-CN"/>
        </w:rPr>
        <w:t xml:space="preserve"> G. Balloon dilatation vs. balloon dilatation plus bile duct </w:t>
      </w:r>
      <w:proofErr w:type="spellStart"/>
      <w:r w:rsidRPr="00D42D47">
        <w:rPr>
          <w:rFonts w:ascii="Book Antiqua" w:hAnsi="Book Antiqua" w:cs="Book Antiqua"/>
          <w:lang w:eastAsia="zh-CN"/>
        </w:rPr>
        <w:t>endoprostheses</w:t>
      </w:r>
      <w:proofErr w:type="spellEnd"/>
      <w:r w:rsidRPr="00D42D47">
        <w:rPr>
          <w:rFonts w:ascii="Book Antiqua" w:hAnsi="Book Antiqua" w:cs="Book Antiqua"/>
          <w:lang w:eastAsia="zh-CN"/>
        </w:rPr>
        <w:t xml:space="preserve"> for treatment of anastomotic biliary strictures after liver transplantation. </w:t>
      </w:r>
      <w:r w:rsidRPr="00D42D47">
        <w:rPr>
          <w:rFonts w:ascii="Book Antiqua" w:hAnsi="Book Antiqua" w:cs="Book Antiqua"/>
          <w:i/>
          <w:iCs/>
          <w:lang w:eastAsia="zh-CN"/>
        </w:rPr>
        <w:t xml:space="preserve">Liver </w:t>
      </w:r>
      <w:proofErr w:type="spellStart"/>
      <w:r w:rsidRPr="00D42D47">
        <w:rPr>
          <w:rFonts w:ascii="Book Antiqua" w:hAnsi="Book Antiqua" w:cs="Book Antiqua"/>
          <w:i/>
          <w:iCs/>
          <w:lang w:eastAsia="zh-CN"/>
        </w:rPr>
        <w:t>Transpl</w:t>
      </w:r>
      <w:proofErr w:type="spellEnd"/>
      <w:r w:rsidRPr="00D42D47">
        <w:rPr>
          <w:rFonts w:ascii="Book Antiqua" w:hAnsi="Book Antiqua" w:cs="Book Antiqua"/>
          <w:lang w:eastAsia="zh-CN"/>
        </w:rPr>
        <w:t xml:space="preserve"> 2006; </w:t>
      </w:r>
      <w:r w:rsidRPr="00D42D47">
        <w:rPr>
          <w:rFonts w:ascii="Book Antiqua" w:hAnsi="Book Antiqua" w:cs="Book Antiqua"/>
          <w:b/>
          <w:bCs/>
          <w:lang w:eastAsia="zh-CN"/>
        </w:rPr>
        <w:t>12</w:t>
      </w:r>
      <w:r w:rsidRPr="00D42D47">
        <w:rPr>
          <w:rFonts w:ascii="Book Antiqua" w:hAnsi="Book Antiqua" w:cs="Book Antiqua"/>
          <w:lang w:eastAsia="zh-CN"/>
        </w:rPr>
        <w:t>: 88-94 [PMID: 16382450 DOI: 10.1002/lt.20548]</w:t>
      </w:r>
    </w:p>
    <w:p w:rsidR="00364F2F" w:rsidRPr="00D42D47" w:rsidRDefault="00364F2F" w:rsidP="00C946BF">
      <w:pPr>
        <w:spacing w:line="360" w:lineRule="auto"/>
        <w:jc w:val="both"/>
        <w:rPr>
          <w:rFonts w:ascii="Book Antiqua" w:hAnsi="Book Antiqua" w:cs="Book Antiqua"/>
          <w:lang w:eastAsia="zh-CN"/>
        </w:rPr>
      </w:pPr>
      <w:proofErr w:type="gramStart"/>
      <w:r w:rsidRPr="00D42D47">
        <w:rPr>
          <w:rFonts w:ascii="Book Antiqua" w:hAnsi="Book Antiqua" w:cs="Book Antiqua"/>
          <w:lang w:eastAsia="zh-CN"/>
        </w:rPr>
        <w:t xml:space="preserve">15 </w:t>
      </w:r>
      <w:proofErr w:type="spellStart"/>
      <w:r w:rsidRPr="00D42D47">
        <w:rPr>
          <w:rFonts w:ascii="Book Antiqua" w:hAnsi="Book Antiqua" w:cs="Book Antiqua"/>
          <w:b/>
          <w:bCs/>
          <w:lang w:eastAsia="zh-CN"/>
        </w:rPr>
        <w:t>Testa</w:t>
      </w:r>
      <w:proofErr w:type="spellEnd"/>
      <w:r w:rsidRPr="00D42D47">
        <w:rPr>
          <w:rFonts w:ascii="Book Antiqua" w:hAnsi="Book Antiqua" w:cs="Book Antiqua"/>
          <w:b/>
          <w:bCs/>
          <w:lang w:eastAsia="zh-CN"/>
        </w:rPr>
        <w:t xml:space="preserve"> G</w:t>
      </w:r>
      <w:r w:rsidRPr="00D42D47">
        <w:rPr>
          <w:rFonts w:ascii="Book Antiqua" w:hAnsi="Book Antiqua" w:cs="Book Antiqua"/>
          <w:lang w:eastAsia="zh-CN"/>
        </w:rPr>
        <w:t xml:space="preserve">, </w:t>
      </w:r>
      <w:proofErr w:type="spellStart"/>
      <w:r w:rsidRPr="00D42D47">
        <w:rPr>
          <w:rFonts w:ascii="Book Antiqua" w:hAnsi="Book Antiqua" w:cs="Book Antiqua"/>
          <w:lang w:eastAsia="zh-CN"/>
        </w:rPr>
        <w:t>Malagò</w:t>
      </w:r>
      <w:proofErr w:type="spellEnd"/>
      <w:r w:rsidRPr="00D42D47">
        <w:rPr>
          <w:rFonts w:ascii="Book Antiqua" w:hAnsi="Book Antiqua" w:cs="Book Antiqua"/>
          <w:lang w:eastAsia="zh-CN"/>
        </w:rPr>
        <w:t xml:space="preserve"> M, </w:t>
      </w:r>
      <w:proofErr w:type="spellStart"/>
      <w:r w:rsidRPr="00D42D47">
        <w:rPr>
          <w:rFonts w:ascii="Book Antiqua" w:hAnsi="Book Antiqua" w:cs="Book Antiqua"/>
          <w:lang w:eastAsia="zh-CN"/>
        </w:rPr>
        <w:t>Broelseh</w:t>
      </w:r>
      <w:proofErr w:type="spellEnd"/>
      <w:r w:rsidRPr="00D42D47">
        <w:rPr>
          <w:rFonts w:ascii="Book Antiqua" w:hAnsi="Book Antiqua" w:cs="Book Antiqua"/>
          <w:lang w:eastAsia="zh-CN"/>
        </w:rPr>
        <w:t xml:space="preserve"> CE.</w:t>
      </w:r>
      <w:proofErr w:type="gramEnd"/>
      <w:r w:rsidRPr="00D42D47">
        <w:rPr>
          <w:rFonts w:ascii="Book Antiqua" w:hAnsi="Book Antiqua" w:cs="Book Antiqua"/>
          <w:lang w:eastAsia="zh-CN"/>
        </w:rPr>
        <w:t xml:space="preserve"> </w:t>
      </w:r>
      <w:proofErr w:type="gramStart"/>
      <w:r w:rsidRPr="00D42D47">
        <w:rPr>
          <w:rFonts w:ascii="Book Antiqua" w:hAnsi="Book Antiqua" w:cs="Book Antiqua"/>
          <w:lang w:eastAsia="zh-CN"/>
        </w:rPr>
        <w:t>Complications of biliary tract in liver transplantation.</w:t>
      </w:r>
      <w:proofErr w:type="gramEnd"/>
      <w:r w:rsidRPr="00D42D47">
        <w:rPr>
          <w:rFonts w:ascii="Book Antiqua" w:hAnsi="Book Antiqua" w:cs="Book Antiqua"/>
          <w:lang w:eastAsia="zh-CN"/>
        </w:rPr>
        <w:t xml:space="preserve"> </w:t>
      </w:r>
      <w:r w:rsidRPr="00D42D47">
        <w:rPr>
          <w:rFonts w:ascii="Book Antiqua" w:hAnsi="Book Antiqua" w:cs="Book Antiqua"/>
          <w:i/>
          <w:iCs/>
          <w:lang w:eastAsia="zh-CN"/>
        </w:rPr>
        <w:t xml:space="preserve">World J </w:t>
      </w:r>
      <w:proofErr w:type="spellStart"/>
      <w:r w:rsidRPr="00D42D47">
        <w:rPr>
          <w:rFonts w:ascii="Book Antiqua" w:hAnsi="Book Antiqua" w:cs="Book Antiqua"/>
          <w:i/>
          <w:iCs/>
          <w:lang w:eastAsia="zh-CN"/>
        </w:rPr>
        <w:t>Surg</w:t>
      </w:r>
      <w:proofErr w:type="spellEnd"/>
      <w:r w:rsidRPr="00D42D47">
        <w:rPr>
          <w:rFonts w:ascii="Book Antiqua" w:hAnsi="Book Antiqua" w:cs="Book Antiqua"/>
          <w:lang w:eastAsia="zh-CN"/>
        </w:rPr>
        <w:t xml:space="preserve"> 2001; </w:t>
      </w:r>
      <w:r w:rsidRPr="00D42D47">
        <w:rPr>
          <w:rFonts w:ascii="Book Antiqua" w:hAnsi="Book Antiqua" w:cs="Book Antiqua"/>
          <w:b/>
          <w:bCs/>
          <w:lang w:eastAsia="zh-CN"/>
        </w:rPr>
        <w:t>25</w:t>
      </w:r>
      <w:r w:rsidRPr="00D42D47">
        <w:rPr>
          <w:rFonts w:ascii="Book Antiqua" w:hAnsi="Book Antiqua" w:cs="Book Antiqua"/>
          <w:lang w:eastAsia="zh-CN"/>
        </w:rPr>
        <w:t>: 1296-1299 [PMID: 11596893 DOI: 10.1007/s00268-001-0113-5]</w:t>
      </w:r>
    </w:p>
    <w:p w:rsidR="00364F2F" w:rsidRPr="001D49D6" w:rsidRDefault="00364F2F" w:rsidP="00C946BF">
      <w:pPr>
        <w:spacing w:line="360" w:lineRule="auto"/>
        <w:jc w:val="both"/>
        <w:rPr>
          <w:rFonts w:ascii="Book Antiqua" w:hAnsi="Book Antiqua" w:cs="Book Antiqua"/>
          <w:lang w:val="pt-BR" w:eastAsia="zh-CN"/>
        </w:rPr>
      </w:pPr>
      <w:r w:rsidRPr="00D42D47">
        <w:rPr>
          <w:rFonts w:ascii="Book Antiqua" w:hAnsi="Book Antiqua" w:cs="Book Antiqua"/>
          <w:lang w:eastAsia="zh-CN"/>
        </w:rPr>
        <w:t xml:space="preserve">16 </w:t>
      </w:r>
      <w:proofErr w:type="spellStart"/>
      <w:r w:rsidRPr="00D42D47">
        <w:rPr>
          <w:rFonts w:ascii="Book Antiqua" w:hAnsi="Book Antiqua" w:cs="Book Antiqua"/>
          <w:b/>
          <w:bCs/>
          <w:lang w:eastAsia="zh-CN"/>
        </w:rPr>
        <w:t>Egawa</w:t>
      </w:r>
      <w:proofErr w:type="spellEnd"/>
      <w:r w:rsidRPr="00D42D47">
        <w:rPr>
          <w:rFonts w:ascii="Book Antiqua" w:hAnsi="Book Antiqua" w:cs="Book Antiqua"/>
          <w:b/>
          <w:bCs/>
          <w:lang w:eastAsia="zh-CN"/>
        </w:rPr>
        <w:t xml:space="preserve"> H</w:t>
      </w:r>
      <w:r w:rsidRPr="00D42D47">
        <w:rPr>
          <w:rFonts w:ascii="Book Antiqua" w:hAnsi="Book Antiqua" w:cs="Book Antiqua"/>
          <w:lang w:eastAsia="zh-CN"/>
        </w:rPr>
        <w:t xml:space="preserve">, Inomata Y, </w:t>
      </w:r>
      <w:proofErr w:type="spellStart"/>
      <w:r w:rsidRPr="00D42D47">
        <w:rPr>
          <w:rFonts w:ascii="Book Antiqua" w:hAnsi="Book Antiqua" w:cs="Book Antiqua"/>
          <w:lang w:eastAsia="zh-CN"/>
        </w:rPr>
        <w:t>Uemoto</w:t>
      </w:r>
      <w:proofErr w:type="spellEnd"/>
      <w:r w:rsidRPr="00D42D47">
        <w:rPr>
          <w:rFonts w:ascii="Book Antiqua" w:hAnsi="Book Antiqua" w:cs="Book Antiqua"/>
          <w:lang w:eastAsia="zh-CN"/>
        </w:rPr>
        <w:t xml:space="preserve"> S, </w:t>
      </w:r>
      <w:proofErr w:type="spellStart"/>
      <w:r w:rsidRPr="00D42D47">
        <w:rPr>
          <w:rFonts w:ascii="Book Antiqua" w:hAnsi="Book Antiqua" w:cs="Book Antiqua"/>
          <w:lang w:eastAsia="zh-CN"/>
        </w:rPr>
        <w:t>Asonuma</w:t>
      </w:r>
      <w:proofErr w:type="spellEnd"/>
      <w:r w:rsidRPr="00D42D47">
        <w:rPr>
          <w:rFonts w:ascii="Book Antiqua" w:hAnsi="Book Antiqua" w:cs="Book Antiqua"/>
          <w:lang w:eastAsia="zh-CN"/>
        </w:rPr>
        <w:t xml:space="preserve"> K, </w:t>
      </w:r>
      <w:proofErr w:type="spellStart"/>
      <w:r w:rsidRPr="00D42D47">
        <w:rPr>
          <w:rFonts w:ascii="Book Antiqua" w:hAnsi="Book Antiqua" w:cs="Book Antiqua"/>
          <w:lang w:eastAsia="zh-CN"/>
        </w:rPr>
        <w:t>Kiuchi</w:t>
      </w:r>
      <w:proofErr w:type="spellEnd"/>
      <w:r w:rsidRPr="00D42D47">
        <w:rPr>
          <w:rFonts w:ascii="Book Antiqua" w:hAnsi="Book Antiqua" w:cs="Book Antiqua"/>
          <w:lang w:eastAsia="zh-CN"/>
        </w:rPr>
        <w:t xml:space="preserve"> T, Fujita S, Hayashi M, Matamoros MA, Itou K, Tanaka K. Biliary anastomotic complications in 400 living </w:t>
      </w:r>
      <w:r w:rsidRPr="00D42D47">
        <w:rPr>
          <w:rFonts w:ascii="Book Antiqua" w:hAnsi="Book Antiqua" w:cs="Book Antiqua"/>
          <w:lang w:eastAsia="zh-CN"/>
        </w:rPr>
        <w:lastRenderedPageBreak/>
        <w:t xml:space="preserve">related liver transplantations. </w:t>
      </w:r>
      <w:r w:rsidRPr="001D49D6">
        <w:rPr>
          <w:rFonts w:ascii="Book Antiqua" w:hAnsi="Book Antiqua" w:cs="Book Antiqua"/>
          <w:i/>
          <w:iCs/>
          <w:lang w:val="pt-BR" w:eastAsia="zh-CN"/>
        </w:rPr>
        <w:t>World J Surg</w:t>
      </w:r>
      <w:r w:rsidRPr="001D49D6">
        <w:rPr>
          <w:rFonts w:ascii="Book Antiqua" w:hAnsi="Book Antiqua" w:cs="Book Antiqua"/>
          <w:lang w:val="pt-BR" w:eastAsia="zh-CN"/>
        </w:rPr>
        <w:t xml:space="preserve"> 2001; </w:t>
      </w:r>
      <w:r w:rsidRPr="001D49D6">
        <w:rPr>
          <w:rFonts w:ascii="Book Antiqua" w:hAnsi="Book Antiqua" w:cs="Book Antiqua"/>
          <w:b/>
          <w:bCs/>
          <w:lang w:val="pt-BR" w:eastAsia="zh-CN"/>
        </w:rPr>
        <w:t>25</w:t>
      </w:r>
      <w:r w:rsidRPr="001D49D6">
        <w:rPr>
          <w:rFonts w:ascii="Book Antiqua" w:hAnsi="Book Antiqua" w:cs="Book Antiqua"/>
          <w:lang w:val="pt-BR" w:eastAsia="zh-CN"/>
        </w:rPr>
        <w:t>: 1300-1307 [PMID: 11596894 DOI: 10.1007/s00268-001-0114-4]</w:t>
      </w:r>
    </w:p>
    <w:p w:rsidR="00364F2F" w:rsidRPr="00D42D47" w:rsidRDefault="00364F2F" w:rsidP="00C946BF">
      <w:pPr>
        <w:spacing w:line="360" w:lineRule="auto"/>
        <w:jc w:val="both"/>
        <w:rPr>
          <w:rFonts w:ascii="Book Antiqua" w:hAnsi="Book Antiqua" w:cs="Book Antiqua"/>
          <w:lang w:eastAsia="zh-CN"/>
        </w:rPr>
      </w:pPr>
      <w:r w:rsidRPr="001D49D6">
        <w:rPr>
          <w:rFonts w:ascii="Book Antiqua" w:hAnsi="Book Antiqua" w:cs="Book Antiqua"/>
          <w:lang w:val="pt-BR" w:eastAsia="zh-CN"/>
        </w:rPr>
        <w:t xml:space="preserve">17 </w:t>
      </w:r>
      <w:r w:rsidRPr="001D49D6">
        <w:rPr>
          <w:rFonts w:ascii="Book Antiqua" w:hAnsi="Book Antiqua" w:cs="Book Antiqua"/>
          <w:b/>
          <w:bCs/>
          <w:lang w:val="pt-BR" w:eastAsia="zh-CN"/>
        </w:rPr>
        <w:t>Duailibi DF</w:t>
      </w:r>
      <w:r w:rsidRPr="001D49D6">
        <w:rPr>
          <w:rFonts w:ascii="Book Antiqua" w:hAnsi="Book Antiqua" w:cs="Book Antiqua"/>
          <w:lang w:val="pt-BR" w:eastAsia="zh-CN"/>
        </w:rPr>
        <w:t xml:space="preserve">, Ribeiro MA. </w:t>
      </w:r>
      <w:r w:rsidRPr="00D42D47">
        <w:rPr>
          <w:rFonts w:ascii="Book Antiqua" w:hAnsi="Book Antiqua" w:cs="Book Antiqua"/>
          <w:lang w:eastAsia="zh-CN"/>
        </w:rPr>
        <w:t xml:space="preserve">Biliary complications following deceased and living donor liver transplantation: a review. </w:t>
      </w:r>
      <w:r w:rsidRPr="00D42D47">
        <w:rPr>
          <w:rFonts w:ascii="Book Antiqua" w:hAnsi="Book Antiqua" w:cs="Book Antiqua"/>
          <w:i/>
          <w:iCs/>
          <w:lang w:eastAsia="zh-CN"/>
        </w:rPr>
        <w:t xml:space="preserve">Transplant </w:t>
      </w:r>
      <w:proofErr w:type="spellStart"/>
      <w:r w:rsidRPr="00D42D47">
        <w:rPr>
          <w:rFonts w:ascii="Book Antiqua" w:hAnsi="Book Antiqua" w:cs="Book Antiqua"/>
          <w:i/>
          <w:iCs/>
          <w:lang w:eastAsia="zh-CN"/>
        </w:rPr>
        <w:t>Proc</w:t>
      </w:r>
      <w:proofErr w:type="spellEnd"/>
      <w:r w:rsidRPr="00D42D47">
        <w:rPr>
          <w:rFonts w:ascii="Book Antiqua" w:hAnsi="Book Antiqua" w:cs="Book Antiqua"/>
          <w:lang w:eastAsia="zh-CN"/>
        </w:rPr>
        <w:t xml:space="preserve"> 2010; </w:t>
      </w:r>
      <w:r w:rsidRPr="00D42D47">
        <w:rPr>
          <w:rFonts w:ascii="Book Antiqua" w:hAnsi="Book Antiqua" w:cs="Book Antiqua"/>
          <w:b/>
          <w:bCs/>
          <w:lang w:eastAsia="zh-CN"/>
        </w:rPr>
        <w:t>42</w:t>
      </w:r>
      <w:r w:rsidRPr="00D42D47">
        <w:rPr>
          <w:rFonts w:ascii="Book Antiqua" w:hAnsi="Book Antiqua" w:cs="Book Antiqua"/>
          <w:lang w:eastAsia="zh-CN"/>
        </w:rPr>
        <w:t>: 517-520 [PMID: 20304182 DOI: 10.1016/j.transproceed.2010.01.017]</w:t>
      </w:r>
    </w:p>
    <w:p w:rsidR="00364F2F" w:rsidRPr="00D42D47" w:rsidRDefault="00364F2F" w:rsidP="00C946BF">
      <w:pPr>
        <w:spacing w:line="360" w:lineRule="auto"/>
        <w:jc w:val="both"/>
        <w:rPr>
          <w:rFonts w:ascii="Book Antiqua" w:hAnsi="Book Antiqua" w:cs="Book Antiqua"/>
          <w:lang w:eastAsia="zh-CN"/>
        </w:rPr>
      </w:pPr>
      <w:proofErr w:type="gramStart"/>
      <w:r w:rsidRPr="00D42D47">
        <w:rPr>
          <w:rFonts w:ascii="Book Antiqua" w:hAnsi="Book Antiqua" w:cs="Book Antiqua"/>
          <w:lang w:eastAsia="zh-CN"/>
        </w:rPr>
        <w:t xml:space="preserve">18 </w:t>
      </w:r>
      <w:proofErr w:type="spellStart"/>
      <w:r w:rsidRPr="00D42D47">
        <w:rPr>
          <w:rFonts w:ascii="Book Antiqua" w:hAnsi="Book Antiqua" w:cs="Book Antiqua"/>
          <w:b/>
          <w:bCs/>
          <w:lang w:eastAsia="zh-CN"/>
        </w:rPr>
        <w:t>Ostroff</w:t>
      </w:r>
      <w:proofErr w:type="spellEnd"/>
      <w:r w:rsidRPr="00D42D47">
        <w:rPr>
          <w:rFonts w:ascii="Book Antiqua" w:hAnsi="Book Antiqua" w:cs="Book Antiqua"/>
          <w:b/>
          <w:bCs/>
          <w:lang w:eastAsia="zh-CN"/>
        </w:rPr>
        <w:t xml:space="preserve"> JW</w:t>
      </w:r>
      <w:r w:rsidRPr="00D42D47">
        <w:rPr>
          <w:rFonts w:ascii="Book Antiqua" w:hAnsi="Book Antiqua" w:cs="Book Antiqua"/>
          <w:lang w:eastAsia="zh-CN"/>
        </w:rPr>
        <w:t>.</w:t>
      </w:r>
      <w:proofErr w:type="gramEnd"/>
      <w:r w:rsidRPr="00D42D47">
        <w:rPr>
          <w:rFonts w:ascii="Book Antiqua" w:hAnsi="Book Antiqua" w:cs="Book Antiqua"/>
          <w:lang w:eastAsia="zh-CN"/>
        </w:rPr>
        <w:t xml:space="preserve"> </w:t>
      </w:r>
      <w:proofErr w:type="gramStart"/>
      <w:r w:rsidRPr="00D42D47">
        <w:rPr>
          <w:rFonts w:ascii="Book Antiqua" w:hAnsi="Book Antiqua" w:cs="Book Antiqua"/>
          <w:lang w:eastAsia="zh-CN"/>
        </w:rPr>
        <w:t>Post-transplant biliary problems.</w:t>
      </w:r>
      <w:proofErr w:type="gramEnd"/>
      <w:r w:rsidRPr="00D42D47">
        <w:rPr>
          <w:rFonts w:ascii="Book Antiqua" w:hAnsi="Book Antiqua" w:cs="Book Antiqua"/>
          <w:lang w:eastAsia="zh-CN"/>
        </w:rPr>
        <w:t xml:space="preserve"> </w:t>
      </w:r>
      <w:proofErr w:type="spellStart"/>
      <w:r w:rsidRPr="00D42D47">
        <w:rPr>
          <w:rFonts w:ascii="Book Antiqua" w:hAnsi="Book Antiqua" w:cs="Book Antiqua"/>
          <w:i/>
          <w:iCs/>
          <w:lang w:eastAsia="zh-CN"/>
        </w:rPr>
        <w:t>Gastrointest</w:t>
      </w:r>
      <w:proofErr w:type="spellEnd"/>
      <w:r w:rsidRPr="00D42D47">
        <w:rPr>
          <w:rFonts w:ascii="Book Antiqua" w:hAnsi="Book Antiqua" w:cs="Book Antiqua"/>
          <w:i/>
          <w:iCs/>
          <w:lang w:eastAsia="zh-CN"/>
        </w:rPr>
        <w:t xml:space="preserve"> </w:t>
      </w:r>
      <w:proofErr w:type="spellStart"/>
      <w:r w:rsidRPr="00D42D47">
        <w:rPr>
          <w:rFonts w:ascii="Book Antiqua" w:hAnsi="Book Antiqua" w:cs="Book Antiqua"/>
          <w:i/>
          <w:iCs/>
          <w:lang w:eastAsia="zh-CN"/>
        </w:rPr>
        <w:t>Endosc</w:t>
      </w:r>
      <w:proofErr w:type="spellEnd"/>
      <w:r w:rsidRPr="00D42D47">
        <w:rPr>
          <w:rFonts w:ascii="Book Antiqua" w:hAnsi="Book Antiqua" w:cs="Book Antiqua"/>
          <w:i/>
          <w:iCs/>
          <w:lang w:eastAsia="zh-CN"/>
        </w:rPr>
        <w:t xml:space="preserve"> </w:t>
      </w:r>
      <w:proofErr w:type="spellStart"/>
      <w:r w:rsidRPr="00D42D47">
        <w:rPr>
          <w:rFonts w:ascii="Book Antiqua" w:hAnsi="Book Antiqua" w:cs="Book Antiqua"/>
          <w:i/>
          <w:iCs/>
          <w:lang w:eastAsia="zh-CN"/>
        </w:rPr>
        <w:t>Clin</w:t>
      </w:r>
      <w:proofErr w:type="spellEnd"/>
      <w:r w:rsidRPr="00D42D47">
        <w:rPr>
          <w:rFonts w:ascii="Book Antiqua" w:hAnsi="Book Antiqua" w:cs="Book Antiqua"/>
          <w:i/>
          <w:iCs/>
          <w:lang w:eastAsia="zh-CN"/>
        </w:rPr>
        <w:t xml:space="preserve"> N Am</w:t>
      </w:r>
      <w:r w:rsidRPr="00D42D47">
        <w:rPr>
          <w:rFonts w:ascii="Book Antiqua" w:hAnsi="Book Antiqua" w:cs="Book Antiqua"/>
          <w:lang w:eastAsia="zh-CN"/>
        </w:rPr>
        <w:t xml:space="preserve"> 2001; </w:t>
      </w:r>
      <w:r w:rsidRPr="00D42D47">
        <w:rPr>
          <w:rFonts w:ascii="Book Antiqua" w:hAnsi="Book Antiqua" w:cs="Book Antiqua"/>
          <w:b/>
          <w:bCs/>
          <w:lang w:eastAsia="zh-CN"/>
        </w:rPr>
        <w:t>11</w:t>
      </w:r>
      <w:r w:rsidRPr="00D42D47">
        <w:rPr>
          <w:rFonts w:ascii="Book Antiqua" w:hAnsi="Book Antiqua" w:cs="Book Antiqua"/>
          <w:lang w:eastAsia="zh-CN"/>
        </w:rPr>
        <w:t>: 163-183 [PMID: 11175980]</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19 </w:t>
      </w:r>
      <w:proofErr w:type="spellStart"/>
      <w:r w:rsidRPr="00D42D47">
        <w:rPr>
          <w:rFonts w:ascii="Book Antiqua" w:hAnsi="Book Antiqua" w:cs="Book Antiqua"/>
          <w:b/>
          <w:bCs/>
          <w:lang w:eastAsia="zh-CN"/>
        </w:rPr>
        <w:t>Rerknimitr</w:t>
      </w:r>
      <w:proofErr w:type="spellEnd"/>
      <w:r w:rsidRPr="00D42D47">
        <w:rPr>
          <w:rFonts w:ascii="Book Antiqua" w:hAnsi="Book Antiqua" w:cs="Book Antiqua"/>
          <w:b/>
          <w:bCs/>
          <w:lang w:eastAsia="zh-CN"/>
        </w:rPr>
        <w:t xml:space="preserve"> R</w:t>
      </w:r>
      <w:r w:rsidRPr="00D42D47">
        <w:rPr>
          <w:rFonts w:ascii="Book Antiqua" w:hAnsi="Book Antiqua" w:cs="Book Antiqua"/>
          <w:lang w:eastAsia="zh-CN"/>
        </w:rPr>
        <w:t xml:space="preserve">, Sherman S, </w:t>
      </w:r>
      <w:proofErr w:type="spellStart"/>
      <w:r w:rsidRPr="00D42D47">
        <w:rPr>
          <w:rFonts w:ascii="Book Antiqua" w:hAnsi="Book Antiqua" w:cs="Book Antiqua"/>
          <w:lang w:eastAsia="zh-CN"/>
        </w:rPr>
        <w:t>Fogel</w:t>
      </w:r>
      <w:proofErr w:type="spellEnd"/>
      <w:r w:rsidRPr="00D42D47">
        <w:rPr>
          <w:rFonts w:ascii="Book Antiqua" w:hAnsi="Book Antiqua" w:cs="Book Antiqua"/>
          <w:lang w:eastAsia="zh-CN"/>
        </w:rPr>
        <w:t xml:space="preserve"> EL, </w:t>
      </w:r>
      <w:proofErr w:type="spellStart"/>
      <w:r w:rsidRPr="00D42D47">
        <w:rPr>
          <w:rFonts w:ascii="Book Antiqua" w:hAnsi="Book Antiqua" w:cs="Book Antiqua"/>
          <w:lang w:eastAsia="zh-CN"/>
        </w:rPr>
        <w:t>Kalayci</w:t>
      </w:r>
      <w:proofErr w:type="spellEnd"/>
      <w:r w:rsidRPr="00D42D47">
        <w:rPr>
          <w:rFonts w:ascii="Book Antiqua" w:hAnsi="Book Antiqua" w:cs="Book Antiqua"/>
          <w:lang w:eastAsia="zh-CN"/>
        </w:rPr>
        <w:t xml:space="preserve"> C, </w:t>
      </w:r>
      <w:proofErr w:type="spellStart"/>
      <w:r w:rsidRPr="00D42D47">
        <w:rPr>
          <w:rFonts w:ascii="Book Antiqua" w:hAnsi="Book Antiqua" w:cs="Book Antiqua"/>
          <w:lang w:eastAsia="zh-CN"/>
        </w:rPr>
        <w:t>Lumeng</w:t>
      </w:r>
      <w:proofErr w:type="spellEnd"/>
      <w:r w:rsidRPr="00D42D47">
        <w:rPr>
          <w:rFonts w:ascii="Book Antiqua" w:hAnsi="Book Antiqua" w:cs="Book Antiqua"/>
          <w:lang w:eastAsia="zh-CN"/>
        </w:rPr>
        <w:t xml:space="preserve"> L, </w:t>
      </w:r>
      <w:proofErr w:type="spellStart"/>
      <w:r w:rsidRPr="00D42D47">
        <w:rPr>
          <w:rFonts w:ascii="Book Antiqua" w:hAnsi="Book Antiqua" w:cs="Book Antiqua"/>
          <w:lang w:eastAsia="zh-CN"/>
        </w:rPr>
        <w:t>Chalasani</w:t>
      </w:r>
      <w:proofErr w:type="spellEnd"/>
      <w:r w:rsidRPr="00D42D47">
        <w:rPr>
          <w:rFonts w:ascii="Book Antiqua" w:hAnsi="Book Antiqua" w:cs="Book Antiqua"/>
          <w:lang w:eastAsia="zh-CN"/>
        </w:rPr>
        <w:t xml:space="preserve"> N, </w:t>
      </w:r>
      <w:proofErr w:type="spellStart"/>
      <w:r w:rsidRPr="00D42D47">
        <w:rPr>
          <w:rFonts w:ascii="Book Antiqua" w:hAnsi="Book Antiqua" w:cs="Book Antiqua"/>
          <w:lang w:eastAsia="zh-CN"/>
        </w:rPr>
        <w:t>Kwo</w:t>
      </w:r>
      <w:proofErr w:type="spellEnd"/>
      <w:r w:rsidRPr="00D42D47">
        <w:rPr>
          <w:rFonts w:ascii="Book Antiqua" w:hAnsi="Book Antiqua" w:cs="Book Antiqua"/>
          <w:lang w:eastAsia="zh-CN"/>
        </w:rPr>
        <w:t xml:space="preserve"> P, Lehman GA. Biliary tract complications after </w:t>
      </w:r>
      <w:proofErr w:type="spellStart"/>
      <w:r w:rsidRPr="00D42D47">
        <w:rPr>
          <w:rFonts w:ascii="Book Antiqua" w:hAnsi="Book Antiqua" w:cs="Book Antiqua"/>
          <w:lang w:eastAsia="zh-CN"/>
        </w:rPr>
        <w:t>orthotopic</w:t>
      </w:r>
      <w:proofErr w:type="spellEnd"/>
      <w:r w:rsidRPr="00D42D47">
        <w:rPr>
          <w:rFonts w:ascii="Book Antiqua" w:hAnsi="Book Antiqua" w:cs="Book Antiqua"/>
          <w:lang w:eastAsia="zh-CN"/>
        </w:rPr>
        <w:t xml:space="preserve"> liver transplantation with </w:t>
      </w:r>
      <w:proofErr w:type="spellStart"/>
      <w:r w:rsidRPr="00D42D47">
        <w:rPr>
          <w:rFonts w:ascii="Book Antiqua" w:hAnsi="Book Antiqua" w:cs="Book Antiqua"/>
          <w:lang w:eastAsia="zh-CN"/>
        </w:rPr>
        <w:t>choledochocholedochostomy</w:t>
      </w:r>
      <w:proofErr w:type="spellEnd"/>
      <w:r w:rsidRPr="00D42D47">
        <w:rPr>
          <w:rFonts w:ascii="Book Antiqua" w:hAnsi="Book Antiqua" w:cs="Book Antiqua"/>
          <w:lang w:eastAsia="zh-CN"/>
        </w:rPr>
        <w:t xml:space="preserve"> anastomosis: endoscopic findings and results of therapy. </w:t>
      </w:r>
      <w:proofErr w:type="spellStart"/>
      <w:r w:rsidRPr="00D42D47">
        <w:rPr>
          <w:rFonts w:ascii="Book Antiqua" w:hAnsi="Book Antiqua" w:cs="Book Antiqua"/>
          <w:i/>
          <w:iCs/>
          <w:lang w:eastAsia="zh-CN"/>
        </w:rPr>
        <w:t>Gastrointest</w:t>
      </w:r>
      <w:proofErr w:type="spellEnd"/>
      <w:r w:rsidRPr="00D42D47">
        <w:rPr>
          <w:rFonts w:ascii="Book Antiqua" w:hAnsi="Book Antiqua" w:cs="Book Antiqua"/>
          <w:i/>
          <w:iCs/>
          <w:lang w:eastAsia="zh-CN"/>
        </w:rPr>
        <w:t xml:space="preserve"> </w:t>
      </w:r>
      <w:proofErr w:type="spellStart"/>
      <w:r w:rsidRPr="00D42D47">
        <w:rPr>
          <w:rFonts w:ascii="Book Antiqua" w:hAnsi="Book Antiqua" w:cs="Book Antiqua"/>
          <w:i/>
          <w:iCs/>
          <w:lang w:eastAsia="zh-CN"/>
        </w:rPr>
        <w:t>Endosc</w:t>
      </w:r>
      <w:proofErr w:type="spellEnd"/>
      <w:r w:rsidRPr="00D42D47">
        <w:rPr>
          <w:rFonts w:ascii="Book Antiqua" w:hAnsi="Book Antiqua" w:cs="Book Antiqua"/>
          <w:lang w:eastAsia="zh-CN"/>
        </w:rPr>
        <w:t xml:space="preserve"> 2002; </w:t>
      </w:r>
      <w:r w:rsidRPr="00D42D47">
        <w:rPr>
          <w:rFonts w:ascii="Book Antiqua" w:hAnsi="Book Antiqua" w:cs="Book Antiqua"/>
          <w:b/>
          <w:bCs/>
          <w:lang w:eastAsia="zh-CN"/>
        </w:rPr>
        <w:t>55</w:t>
      </w:r>
      <w:r w:rsidRPr="00D42D47">
        <w:rPr>
          <w:rFonts w:ascii="Book Antiqua" w:hAnsi="Book Antiqua" w:cs="Book Antiqua"/>
          <w:lang w:eastAsia="zh-CN"/>
        </w:rPr>
        <w:t>: 224-231 [PMID: 11818927 DOI: 10.1067/mge.2002.120813]</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20 </w:t>
      </w:r>
      <w:r w:rsidRPr="00D42D47">
        <w:rPr>
          <w:rFonts w:ascii="Book Antiqua" w:hAnsi="Book Antiqua" w:cs="Book Antiqua"/>
          <w:b/>
          <w:bCs/>
          <w:lang w:eastAsia="zh-CN"/>
        </w:rPr>
        <w:t>Tanaka K</w:t>
      </w:r>
      <w:r w:rsidRPr="00D42D47">
        <w:rPr>
          <w:rFonts w:ascii="Book Antiqua" w:hAnsi="Book Antiqua" w:cs="Book Antiqua"/>
          <w:lang w:eastAsia="zh-CN"/>
        </w:rPr>
        <w:t xml:space="preserve">, </w:t>
      </w:r>
      <w:proofErr w:type="spellStart"/>
      <w:r w:rsidRPr="00D42D47">
        <w:rPr>
          <w:rFonts w:ascii="Book Antiqua" w:hAnsi="Book Antiqua" w:cs="Book Antiqua"/>
          <w:lang w:eastAsia="zh-CN"/>
        </w:rPr>
        <w:t>Uemoto</w:t>
      </w:r>
      <w:proofErr w:type="spellEnd"/>
      <w:r w:rsidRPr="00D42D47">
        <w:rPr>
          <w:rFonts w:ascii="Book Antiqua" w:hAnsi="Book Antiqua" w:cs="Book Antiqua"/>
          <w:lang w:eastAsia="zh-CN"/>
        </w:rPr>
        <w:t xml:space="preserve"> S, Tokunaga Y, Fujita S, Sano K, </w:t>
      </w:r>
      <w:proofErr w:type="spellStart"/>
      <w:r w:rsidRPr="00D42D47">
        <w:rPr>
          <w:rFonts w:ascii="Book Antiqua" w:hAnsi="Book Antiqua" w:cs="Book Antiqua"/>
          <w:lang w:eastAsia="zh-CN"/>
        </w:rPr>
        <w:t>Nishizawa</w:t>
      </w:r>
      <w:proofErr w:type="spellEnd"/>
      <w:r w:rsidRPr="00D42D47">
        <w:rPr>
          <w:rFonts w:ascii="Book Antiqua" w:hAnsi="Book Antiqua" w:cs="Book Antiqua"/>
          <w:lang w:eastAsia="zh-CN"/>
        </w:rPr>
        <w:t xml:space="preserve"> T, Sawada H, </w:t>
      </w:r>
      <w:proofErr w:type="spellStart"/>
      <w:r w:rsidRPr="00D42D47">
        <w:rPr>
          <w:rFonts w:ascii="Book Antiqua" w:hAnsi="Book Antiqua" w:cs="Book Antiqua"/>
          <w:lang w:eastAsia="zh-CN"/>
        </w:rPr>
        <w:t>Shirahase</w:t>
      </w:r>
      <w:proofErr w:type="spellEnd"/>
      <w:r w:rsidRPr="00D42D47">
        <w:rPr>
          <w:rFonts w:ascii="Book Antiqua" w:hAnsi="Book Antiqua" w:cs="Book Antiqua"/>
          <w:lang w:eastAsia="zh-CN"/>
        </w:rPr>
        <w:t xml:space="preserve"> I, Kim HJ, Yamaoka Y. Surgical techniques and innovations in living related liver transplantation. </w:t>
      </w:r>
      <w:r w:rsidRPr="00D42D47">
        <w:rPr>
          <w:rFonts w:ascii="Book Antiqua" w:hAnsi="Book Antiqua" w:cs="Book Antiqua"/>
          <w:i/>
          <w:iCs/>
          <w:lang w:eastAsia="zh-CN"/>
        </w:rPr>
        <w:t xml:space="preserve">Ann </w:t>
      </w:r>
      <w:proofErr w:type="spellStart"/>
      <w:r w:rsidRPr="00D42D47">
        <w:rPr>
          <w:rFonts w:ascii="Book Antiqua" w:hAnsi="Book Antiqua" w:cs="Book Antiqua"/>
          <w:i/>
          <w:iCs/>
          <w:lang w:eastAsia="zh-CN"/>
        </w:rPr>
        <w:t>Surg</w:t>
      </w:r>
      <w:proofErr w:type="spellEnd"/>
      <w:r w:rsidRPr="00D42D47">
        <w:rPr>
          <w:rFonts w:ascii="Book Antiqua" w:hAnsi="Book Antiqua" w:cs="Book Antiqua"/>
          <w:lang w:eastAsia="zh-CN"/>
        </w:rPr>
        <w:t xml:space="preserve"> 1993; </w:t>
      </w:r>
      <w:r w:rsidRPr="00D42D47">
        <w:rPr>
          <w:rFonts w:ascii="Book Antiqua" w:hAnsi="Book Antiqua" w:cs="Book Antiqua"/>
          <w:b/>
          <w:bCs/>
          <w:lang w:eastAsia="zh-CN"/>
        </w:rPr>
        <w:t>217</w:t>
      </w:r>
      <w:r w:rsidRPr="00D42D47">
        <w:rPr>
          <w:rFonts w:ascii="Book Antiqua" w:hAnsi="Book Antiqua" w:cs="Book Antiqua"/>
          <w:lang w:eastAsia="zh-CN"/>
        </w:rPr>
        <w:t>: 82-91 [PMID: 8424706 DOI: 10.1097/00000658-199301000-00014]</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21 </w:t>
      </w:r>
      <w:r w:rsidRPr="00D42D47">
        <w:rPr>
          <w:rFonts w:ascii="Book Antiqua" w:hAnsi="Book Antiqua" w:cs="Book Antiqua"/>
          <w:b/>
          <w:bCs/>
          <w:lang w:eastAsia="zh-CN"/>
        </w:rPr>
        <w:t>Sugawara Y</w:t>
      </w:r>
      <w:r w:rsidRPr="00D42D47">
        <w:rPr>
          <w:rFonts w:ascii="Book Antiqua" w:hAnsi="Book Antiqua" w:cs="Book Antiqua"/>
          <w:lang w:eastAsia="zh-CN"/>
        </w:rPr>
        <w:t xml:space="preserve">, </w:t>
      </w:r>
      <w:proofErr w:type="spellStart"/>
      <w:r w:rsidRPr="00D42D47">
        <w:rPr>
          <w:rFonts w:ascii="Book Antiqua" w:hAnsi="Book Antiqua" w:cs="Book Antiqua"/>
          <w:lang w:eastAsia="zh-CN"/>
        </w:rPr>
        <w:t>Makuuchi</w:t>
      </w:r>
      <w:proofErr w:type="spellEnd"/>
      <w:r w:rsidRPr="00D42D47">
        <w:rPr>
          <w:rFonts w:ascii="Book Antiqua" w:hAnsi="Book Antiqua" w:cs="Book Antiqua"/>
          <w:lang w:eastAsia="zh-CN"/>
        </w:rPr>
        <w:t xml:space="preserve"> M, Sano K, Ohkubo T, Kaneko J, </w:t>
      </w:r>
      <w:proofErr w:type="spellStart"/>
      <w:r w:rsidRPr="00D42D47">
        <w:rPr>
          <w:rFonts w:ascii="Book Antiqua" w:hAnsi="Book Antiqua" w:cs="Book Antiqua"/>
          <w:lang w:eastAsia="zh-CN"/>
        </w:rPr>
        <w:t>Takayama</w:t>
      </w:r>
      <w:proofErr w:type="spellEnd"/>
      <w:r w:rsidRPr="00D42D47">
        <w:rPr>
          <w:rFonts w:ascii="Book Antiqua" w:hAnsi="Book Antiqua" w:cs="Book Antiqua"/>
          <w:lang w:eastAsia="zh-CN"/>
        </w:rPr>
        <w:t xml:space="preserve"> T. Duct-to-duct biliary reconstruction in living-related liver transplantation. </w:t>
      </w:r>
      <w:r w:rsidRPr="00D42D47">
        <w:rPr>
          <w:rFonts w:ascii="Book Antiqua" w:hAnsi="Book Antiqua" w:cs="Book Antiqua"/>
          <w:i/>
          <w:iCs/>
          <w:lang w:eastAsia="zh-CN"/>
        </w:rPr>
        <w:t>Transplantation</w:t>
      </w:r>
      <w:r w:rsidRPr="00D42D47">
        <w:rPr>
          <w:rFonts w:ascii="Book Antiqua" w:hAnsi="Book Antiqua" w:cs="Book Antiqua"/>
          <w:lang w:eastAsia="zh-CN"/>
        </w:rPr>
        <w:t xml:space="preserve"> 2002; </w:t>
      </w:r>
      <w:r w:rsidRPr="00D42D47">
        <w:rPr>
          <w:rFonts w:ascii="Book Antiqua" w:hAnsi="Book Antiqua" w:cs="Book Antiqua"/>
          <w:b/>
          <w:bCs/>
          <w:lang w:eastAsia="zh-CN"/>
        </w:rPr>
        <w:t>73</w:t>
      </w:r>
      <w:r w:rsidRPr="00D42D47">
        <w:rPr>
          <w:rFonts w:ascii="Book Antiqua" w:hAnsi="Book Antiqua" w:cs="Book Antiqua"/>
          <w:lang w:eastAsia="zh-CN"/>
        </w:rPr>
        <w:t>: 1348-1350 [PMID: 11981435 DOI: 10.1097/00007890-200204270-00029]</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22 </w:t>
      </w:r>
      <w:r w:rsidRPr="00D42D47">
        <w:rPr>
          <w:rFonts w:ascii="Book Antiqua" w:hAnsi="Book Antiqua" w:cs="Book Antiqua"/>
          <w:b/>
          <w:bCs/>
          <w:lang w:eastAsia="zh-CN"/>
        </w:rPr>
        <w:t>Lin TS</w:t>
      </w:r>
      <w:r w:rsidRPr="00D42D47">
        <w:rPr>
          <w:rFonts w:ascii="Book Antiqua" w:hAnsi="Book Antiqua" w:cs="Book Antiqua"/>
          <w:lang w:eastAsia="zh-CN"/>
        </w:rPr>
        <w:t xml:space="preserve">, </w:t>
      </w:r>
      <w:proofErr w:type="spellStart"/>
      <w:r w:rsidRPr="00D42D47">
        <w:rPr>
          <w:rFonts w:ascii="Book Antiqua" w:hAnsi="Book Antiqua" w:cs="Book Antiqua"/>
          <w:lang w:eastAsia="zh-CN"/>
        </w:rPr>
        <w:t>Concejero</w:t>
      </w:r>
      <w:proofErr w:type="spellEnd"/>
      <w:r w:rsidRPr="00D42D47">
        <w:rPr>
          <w:rFonts w:ascii="Book Antiqua" w:hAnsi="Book Antiqua" w:cs="Book Antiqua"/>
          <w:lang w:eastAsia="zh-CN"/>
        </w:rPr>
        <w:t xml:space="preserve"> AM, Chen CL, Chiang YC, Wang CC, Wang SH, Liu YW, Yang CH, Yong CC, </w:t>
      </w:r>
      <w:proofErr w:type="spellStart"/>
      <w:r w:rsidRPr="00D42D47">
        <w:rPr>
          <w:rFonts w:ascii="Book Antiqua" w:hAnsi="Book Antiqua" w:cs="Book Antiqua"/>
          <w:lang w:eastAsia="zh-CN"/>
        </w:rPr>
        <w:t>Jawan</w:t>
      </w:r>
      <w:proofErr w:type="spellEnd"/>
      <w:r w:rsidRPr="00D42D47">
        <w:rPr>
          <w:rFonts w:ascii="Book Antiqua" w:hAnsi="Book Antiqua" w:cs="Book Antiqua"/>
          <w:lang w:eastAsia="zh-CN"/>
        </w:rPr>
        <w:t xml:space="preserve"> B, Cheng YF. Routine microsurgical biliary reconstruction decreases early anastomotic complications in living donor liver transplantation. </w:t>
      </w:r>
      <w:r w:rsidRPr="00D42D47">
        <w:rPr>
          <w:rFonts w:ascii="Book Antiqua" w:hAnsi="Book Antiqua" w:cs="Book Antiqua"/>
          <w:i/>
          <w:iCs/>
          <w:lang w:eastAsia="zh-CN"/>
        </w:rPr>
        <w:t xml:space="preserve">Liver </w:t>
      </w:r>
      <w:proofErr w:type="spellStart"/>
      <w:r w:rsidRPr="00D42D47">
        <w:rPr>
          <w:rFonts w:ascii="Book Antiqua" w:hAnsi="Book Antiqua" w:cs="Book Antiqua"/>
          <w:i/>
          <w:iCs/>
          <w:lang w:eastAsia="zh-CN"/>
        </w:rPr>
        <w:t>Transpl</w:t>
      </w:r>
      <w:proofErr w:type="spellEnd"/>
      <w:r w:rsidRPr="00D42D47">
        <w:rPr>
          <w:rFonts w:ascii="Book Antiqua" w:hAnsi="Book Antiqua" w:cs="Book Antiqua"/>
          <w:lang w:eastAsia="zh-CN"/>
        </w:rPr>
        <w:t xml:space="preserve"> 2009; </w:t>
      </w:r>
      <w:r w:rsidRPr="00D42D47">
        <w:rPr>
          <w:rFonts w:ascii="Book Antiqua" w:hAnsi="Book Antiqua" w:cs="Book Antiqua"/>
          <w:b/>
          <w:bCs/>
          <w:lang w:eastAsia="zh-CN"/>
        </w:rPr>
        <w:t>15</w:t>
      </w:r>
      <w:r w:rsidRPr="00D42D47">
        <w:rPr>
          <w:rFonts w:ascii="Book Antiqua" w:hAnsi="Book Antiqua" w:cs="Book Antiqua"/>
          <w:lang w:eastAsia="zh-CN"/>
        </w:rPr>
        <w:t>: 1766-1775 [PMID: 19938121 DOI: 10.1002/lt.21947]</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23 </w:t>
      </w:r>
      <w:proofErr w:type="spellStart"/>
      <w:r w:rsidRPr="00D42D47">
        <w:rPr>
          <w:rFonts w:ascii="Book Antiqua" w:hAnsi="Book Antiqua" w:cs="Book Antiqua"/>
          <w:b/>
          <w:bCs/>
          <w:lang w:eastAsia="zh-CN"/>
        </w:rPr>
        <w:t>Buis</w:t>
      </w:r>
      <w:proofErr w:type="spellEnd"/>
      <w:r w:rsidRPr="00D42D47">
        <w:rPr>
          <w:rFonts w:ascii="Book Antiqua" w:hAnsi="Book Antiqua" w:cs="Book Antiqua"/>
          <w:b/>
          <w:bCs/>
          <w:lang w:eastAsia="zh-CN"/>
        </w:rPr>
        <w:t xml:space="preserve"> CI</w:t>
      </w:r>
      <w:r w:rsidRPr="00D42D47">
        <w:rPr>
          <w:rFonts w:ascii="Book Antiqua" w:hAnsi="Book Antiqua" w:cs="Book Antiqua"/>
          <w:lang w:eastAsia="zh-CN"/>
        </w:rPr>
        <w:t xml:space="preserve">, Hoekstra H, </w:t>
      </w:r>
      <w:proofErr w:type="spellStart"/>
      <w:r w:rsidRPr="00D42D47">
        <w:rPr>
          <w:rFonts w:ascii="Book Antiqua" w:hAnsi="Book Antiqua" w:cs="Book Antiqua"/>
          <w:lang w:eastAsia="zh-CN"/>
        </w:rPr>
        <w:t>Verdonk</w:t>
      </w:r>
      <w:proofErr w:type="spellEnd"/>
      <w:r w:rsidRPr="00D42D47">
        <w:rPr>
          <w:rFonts w:ascii="Book Antiqua" w:hAnsi="Book Antiqua" w:cs="Book Antiqua"/>
          <w:lang w:eastAsia="zh-CN"/>
        </w:rPr>
        <w:t xml:space="preserve"> RC, Porte RJ. </w:t>
      </w:r>
      <w:proofErr w:type="gramStart"/>
      <w:r w:rsidRPr="00D42D47">
        <w:rPr>
          <w:rFonts w:ascii="Book Antiqua" w:hAnsi="Book Antiqua" w:cs="Book Antiqua"/>
          <w:lang w:eastAsia="zh-CN"/>
        </w:rPr>
        <w:t>Causes and consequences of ischemic-type biliary lesions after liver transplantation.</w:t>
      </w:r>
      <w:proofErr w:type="gramEnd"/>
      <w:r w:rsidRPr="00D42D47">
        <w:rPr>
          <w:rFonts w:ascii="Book Antiqua" w:hAnsi="Book Antiqua" w:cs="Book Antiqua"/>
          <w:lang w:eastAsia="zh-CN"/>
        </w:rPr>
        <w:t xml:space="preserve"> </w:t>
      </w:r>
      <w:r w:rsidRPr="00D42D47">
        <w:rPr>
          <w:rFonts w:ascii="Book Antiqua" w:hAnsi="Book Antiqua" w:cs="Book Antiqua"/>
          <w:i/>
          <w:iCs/>
          <w:lang w:eastAsia="zh-CN"/>
        </w:rPr>
        <w:t xml:space="preserve">J </w:t>
      </w:r>
      <w:proofErr w:type="spellStart"/>
      <w:r w:rsidRPr="00D42D47">
        <w:rPr>
          <w:rFonts w:ascii="Book Antiqua" w:hAnsi="Book Antiqua" w:cs="Book Antiqua"/>
          <w:i/>
          <w:iCs/>
          <w:lang w:eastAsia="zh-CN"/>
        </w:rPr>
        <w:t>Hepatobiliary</w:t>
      </w:r>
      <w:proofErr w:type="spellEnd"/>
      <w:r w:rsidRPr="00D42D47">
        <w:rPr>
          <w:rFonts w:ascii="Book Antiqua" w:hAnsi="Book Antiqua" w:cs="Book Antiqua"/>
          <w:i/>
          <w:iCs/>
          <w:lang w:eastAsia="zh-CN"/>
        </w:rPr>
        <w:t xml:space="preserve"> </w:t>
      </w:r>
      <w:proofErr w:type="spellStart"/>
      <w:r w:rsidRPr="00D42D47">
        <w:rPr>
          <w:rFonts w:ascii="Book Antiqua" w:hAnsi="Book Antiqua" w:cs="Book Antiqua"/>
          <w:i/>
          <w:iCs/>
          <w:lang w:eastAsia="zh-CN"/>
        </w:rPr>
        <w:t>Pancreat</w:t>
      </w:r>
      <w:proofErr w:type="spellEnd"/>
      <w:r w:rsidRPr="00D42D47">
        <w:rPr>
          <w:rFonts w:ascii="Book Antiqua" w:hAnsi="Book Antiqua" w:cs="Book Antiqua"/>
          <w:i/>
          <w:iCs/>
          <w:lang w:eastAsia="zh-CN"/>
        </w:rPr>
        <w:t xml:space="preserve"> </w:t>
      </w:r>
      <w:proofErr w:type="spellStart"/>
      <w:r w:rsidRPr="00D42D47">
        <w:rPr>
          <w:rFonts w:ascii="Book Antiqua" w:hAnsi="Book Antiqua" w:cs="Book Antiqua"/>
          <w:i/>
          <w:iCs/>
          <w:lang w:eastAsia="zh-CN"/>
        </w:rPr>
        <w:t>Surg</w:t>
      </w:r>
      <w:proofErr w:type="spellEnd"/>
      <w:r w:rsidRPr="00D42D47">
        <w:rPr>
          <w:rFonts w:ascii="Book Antiqua" w:hAnsi="Book Antiqua" w:cs="Book Antiqua"/>
          <w:lang w:eastAsia="zh-CN"/>
        </w:rPr>
        <w:t xml:space="preserve"> 2006; </w:t>
      </w:r>
      <w:r w:rsidRPr="00D42D47">
        <w:rPr>
          <w:rFonts w:ascii="Book Antiqua" w:hAnsi="Book Antiqua" w:cs="Book Antiqua"/>
          <w:b/>
          <w:bCs/>
          <w:lang w:eastAsia="zh-CN"/>
        </w:rPr>
        <w:t>13</w:t>
      </w:r>
      <w:r w:rsidRPr="00D42D47">
        <w:rPr>
          <w:rFonts w:ascii="Book Antiqua" w:hAnsi="Book Antiqua" w:cs="Book Antiqua"/>
          <w:lang w:eastAsia="zh-CN"/>
        </w:rPr>
        <w:t>: 517-524 [PMID: 17139425 DOI: 10.1007/s00534-005-1080-2]</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t xml:space="preserve">24 </w:t>
      </w:r>
      <w:r w:rsidRPr="00D42D47">
        <w:rPr>
          <w:rFonts w:ascii="Book Antiqua" w:hAnsi="Book Antiqua" w:cs="Book Antiqua"/>
          <w:b/>
          <w:bCs/>
          <w:lang w:eastAsia="zh-CN"/>
        </w:rPr>
        <w:t>Sanchez-</w:t>
      </w:r>
      <w:proofErr w:type="spellStart"/>
      <w:r w:rsidRPr="00D42D47">
        <w:rPr>
          <w:rFonts w:ascii="Book Antiqua" w:hAnsi="Book Antiqua" w:cs="Book Antiqua"/>
          <w:b/>
          <w:bCs/>
          <w:lang w:eastAsia="zh-CN"/>
        </w:rPr>
        <w:t>Urdazpal</w:t>
      </w:r>
      <w:proofErr w:type="spellEnd"/>
      <w:r w:rsidRPr="00D42D47">
        <w:rPr>
          <w:rFonts w:ascii="Book Antiqua" w:hAnsi="Book Antiqua" w:cs="Book Antiqua"/>
          <w:b/>
          <w:bCs/>
          <w:lang w:eastAsia="zh-CN"/>
        </w:rPr>
        <w:t xml:space="preserve"> L</w:t>
      </w:r>
      <w:r w:rsidRPr="00D42D47">
        <w:rPr>
          <w:rFonts w:ascii="Book Antiqua" w:hAnsi="Book Antiqua" w:cs="Book Antiqua"/>
          <w:lang w:eastAsia="zh-CN"/>
        </w:rPr>
        <w:t xml:space="preserve">, Gores GJ, Ward EM, </w:t>
      </w:r>
      <w:proofErr w:type="spellStart"/>
      <w:r w:rsidRPr="00D42D47">
        <w:rPr>
          <w:rFonts w:ascii="Book Antiqua" w:hAnsi="Book Antiqua" w:cs="Book Antiqua"/>
          <w:lang w:eastAsia="zh-CN"/>
        </w:rPr>
        <w:t>Maus</w:t>
      </w:r>
      <w:proofErr w:type="spellEnd"/>
      <w:r w:rsidRPr="00D42D47">
        <w:rPr>
          <w:rFonts w:ascii="Book Antiqua" w:hAnsi="Book Antiqua" w:cs="Book Antiqua"/>
          <w:lang w:eastAsia="zh-CN"/>
        </w:rPr>
        <w:t xml:space="preserve"> TP, </w:t>
      </w:r>
      <w:proofErr w:type="spellStart"/>
      <w:r w:rsidRPr="00D42D47">
        <w:rPr>
          <w:rFonts w:ascii="Book Antiqua" w:hAnsi="Book Antiqua" w:cs="Book Antiqua"/>
          <w:lang w:eastAsia="zh-CN"/>
        </w:rPr>
        <w:t>Buckel</w:t>
      </w:r>
      <w:proofErr w:type="spellEnd"/>
      <w:r w:rsidRPr="00D42D47">
        <w:rPr>
          <w:rFonts w:ascii="Book Antiqua" w:hAnsi="Book Antiqua" w:cs="Book Antiqua"/>
          <w:lang w:eastAsia="zh-CN"/>
        </w:rPr>
        <w:t xml:space="preserve"> EG, Steers JL, </w:t>
      </w:r>
      <w:proofErr w:type="spellStart"/>
      <w:r w:rsidRPr="00D42D47">
        <w:rPr>
          <w:rFonts w:ascii="Book Antiqua" w:hAnsi="Book Antiqua" w:cs="Book Antiqua"/>
          <w:lang w:eastAsia="zh-CN"/>
        </w:rPr>
        <w:t>Wiesner</w:t>
      </w:r>
      <w:proofErr w:type="spellEnd"/>
      <w:r w:rsidRPr="00D42D47">
        <w:rPr>
          <w:rFonts w:ascii="Book Antiqua" w:hAnsi="Book Antiqua" w:cs="Book Antiqua"/>
          <w:lang w:eastAsia="zh-CN"/>
        </w:rPr>
        <w:t xml:space="preserve"> RH, </w:t>
      </w:r>
      <w:proofErr w:type="spellStart"/>
      <w:r w:rsidRPr="00D42D47">
        <w:rPr>
          <w:rFonts w:ascii="Book Antiqua" w:hAnsi="Book Antiqua" w:cs="Book Antiqua"/>
          <w:lang w:eastAsia="zh-CN"/>
        </w:rPr>
        <w:t>Krom</w:t>
      </w:r>
      <w:proofErr w:type="spellEnd"/>
      <w:r w:rsidRPr="00D42D47">
        <w:rPr>
          <w:rFonts w:ascii="Book Antiqua" w:hAnsi="Book Antiqua" w:cs="Book Antiqua"/>
          <w:lang w:eastAsia="zh-CN"/>
        </w:rPr>
        <w:t xml:space="preserve"> RA. </w:t>
      </w:r>
      <w:proofErr w:type="gramStart"/>
      <w:r w:rsidRPr="00D42D47">
        <w:rPr>
          <w:rFonts w:ascii="Book Antiqua" w:hAnsi="Book Antiqua" w:cs="Book Antiqua"/>
          <w:lang w:eastAsia="zh-CN"/>
        </w:rPr>
        <w:t>Diagnostic features and clinical outcome of ischemic-type biliary complications after liver transplantation.</w:t>
      </w:r>
      <w:proofErr w:type="gramEnd"/>
      <w:r w:rsidRPr="00D42D47">
        <w:rPr>
          <w:rFonts w:ascii="Book Antiqua" w:hAnsi="Book Antiqua" w:cs="Book Antiqua"/>
          <w:lang w:eastAsia="zh-CN"/>
        </w:rPr>
        <w:t xml:space="preserve"> </w:t>
      </w:r>
      <w:proofErr w:type="spellStart"/>
      <w:r w:rsidRPr="00D42D47">
        <w:rPr>
          <w:rFonts w:ascii="Book Antiqua" w:hAnsi="Book Antiqua" w:cs="Book Antiqua"/>
          <w:i/>
          <w:iCs/>
          <w:lang w:eastAsia="zh-CN"/>
        </w:rPr>
        <w:t>Hepatology</w:t>
      </w:r>
      <w:proofErr w:type="spellEnd"/>
      <w:r w:rsidRPr="00D42D47">
        <w:rPr>
          <w:rFonts w:ascii="Book Antiqua" w:hAnsi="Book Antiqua" w:cs="Book Antiqua"/>
          <w:lang w:eastAsia="zh-CN"/>
        </w:rPr>
        <w:t xml:space="preserve"> 1993; </w:t>
      </w:r>
      <w:r w:rsidRPr="00D42D47">
        <w:rPr>
          <w:rFonts w:ascii="Book Antiqua" w:hAnsi="Book Antiqua" w:cs="Book Antiqua"/>
          <w:b/>
          <w:bCs/>
          <w:lang w:eastAsia="zh-CN"/>
        </w:rPr>
        <w:t>17</w:t>
      </w:r>
      <w:r w:rsidRPr="00D42D47">
        <w:rPr>
          <w:rFonts w:ascii="Book Antiqua" w:hAnsi="Book Antiqua" w:cs="Book Antiqua"/>
          <w:lang w:eastAsia="zh-CN"/>
        </w:rPr>
        <w:t>: 605-609 [PMID: 8477965 DOI: 10.1002/hep.1840170413]</w:t>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lang w:eastAsia="zh-CN"/>
        </w:rPr>
        <w:lastRenderedPageBreak/>
        <w:t xml:space="preserve">25 </w:t>
      </w:r>
      <w:r w:rsidRPr="00D42D47">
        <w:rPr>
          <w:rFonts w:ascii="Book Antiqua" w:hAnsi="Book Antiqua" w:cs="Book Antiqua"/>
          <w:b/>
          <w:bCs/>
          <w:lang w:eastAsia="zh-CN"/>
        </w:rPr>
        <w:t>Yu YY</w:t>
      </w:r>
      <w:r w:rsidRPr="00D42D47">
        <w:rPr>
          <w:rFonts w:ascii="Book Antiqua" w:hAnsi="Book Antiqua" w:cs="Book Antiqua"/>
          <w:lang w:eastAsia="zh-CN"/>
        </w:rPr>
        <w:t xml:space="preserve">, </w:t>
      </w:r>
      <w:proofErr w:type="spellStart"/>
      <w:r w:rsidRPr="00D42D47">
        <w:rPr>
          <w:rFonts w:ascii="Book Antiqua" w:hAnsi="Book Antiqua" w:cs="Book Antiqua"/>
          <w:lang w:eastAsia="zh-CN"/>
        </w:rPr>
        <w:t>Ji</w:t>
      </w:r>
      <w:proofErr w:type="spellEnd"/>
      <w:r w:rsidRPr="00D42D47">
        <w:rPr>
          <w:rFonts w:ascii="Book Antiqua" w:hAnsi="Book Antiqua" w:cs="Book Antiqua"/>
          <w:lang w:eastAsia="zh-CN"/>
        </w:rPr>
        <w:t xml:space="preserve"> J, Zhou GW, </w:t>
      </w:r>
      <w:proofErr w:type="spellStart"/>
      <w:r w:rsidRPr="00D42D47">
        <w:rPr>
          <w:rFonts w:ascii="Book Antiqua" w:hAnsi="Book Antiqua" w:cs="Book Antiqua"/>
          <w:lang w:eastAsia="zh-CN"/>
        </w:rPr>
        <w:t>Shen</w:t>
      </w:r>
      <w:proofErr w:type="spellEnd"/>
      <w:r w:rsidRPr="00D42D47">
        <w:rPr>
          <w:rFonts w:ascii="Book Antiqua" w:hAnsi="Book Antiqua" w:cs="Book Antiqua"/>
          <w:lang w:eastAsia="zh-CN"/>
        </w:rPr>
        <w:t xml:space="preserve"> BY, Chen H, Yan JQ, </w:t>
      </w:r>
      <w:proofErr w:type="spellStart"/>
      <w:r w:rsidRPr="00D42D47">
        <w:rPr>
          <w:rFonts w:ascii="Book Antiqua" w:hAnsi="Book Antiqua" w:cs="Book Antiqua"/>
          <w:lang w:eastAsia="zh-CN"/>
        </w:rPr>
        <w:t>Peng</w:t>
      </w:r>
      <w:proofErr w:type="spellEnd"/>
      <w:r w:rsidRPr="00D42D47">
        <w:rPr>
          <w:rFonts w:ascii="Book Antiqua" w:hAnsi="Book Antiqua" w:cs="Book Antiqua"/>
          <w:lang w:eastAsia="zh-CN"/>
        </w:rPr>
        <w:t xml:space="preserve"> CH, Li HW. </w:t>
      </w:r>
      <w:proofErr w:type="gramStart"/>
      <w:r w:rsidRPr="00D42D47">
        <w:rPr>
          <w:rFonts w:ascii="Book Antiqua" w:hAnsi="Book Antiqua" w:cs="Book Antiqua"/>
          <w:lang w:eastAsia="zh-CN"/>
        </w:rPr>
        <w:t>Liver biopsy in evaluation of complications following liver transplantation.</w:t>
      </w:r>
      <w:proofErr w:type="gramEnd"/>
      <w:r w:rsidRPr="00D42D47">
        <w:rPr>
          <w:rFonts w:ascii="Book Antiqua" w:hAnsi="Book Antiqua" w:cs="Book Antiqua"/>
          <w:lang w:eastAsia="zh-CN"/>
        </w:rPr>
        <w:t xml:space="preserve"> </w:t>
      </w:r>
      <w:r w:rsidRPr="00D42D47">
        <w:rPr>
          <w:rFonts w:ascii="Book Antiqua" w:hAnsi="Book Antiqua" w:cs="Book Antiqua"/>
          <w:i/>
          <w:iCs/>
          <w:lang w:eastAsia="zh-CN"/>
        </w:rPr>
        <w:t xml:space="preserve">World J </w:t>
      </w:r>
      <w:proofErr w:type="spellStart"/>
      <w:r w:rsidRPr="00D42D47">
        <w:rPr>
          <w:rFonts w:ascii="Book Antiqua" w:hAnsi="Book Antiqua" w:cs="Book Antiqua"/>
          <w:i/>
          <w:iCs/>
          <w:lang w:eastAsia="zh-CN"/>
        </w:rPr>
        <w:t>Gastroenterol</w:t>
      </w:r>
      <w:proofErr w:type="spellEnd"/>
      <w:r w:rsidRPr="00D42D47">
        <w:rPr>
          <w:rFonts w:ascii="Book Antiqua" w:hAnsi="Book Antiqua" w:cs="Book Antiqua"/>
          <w:lang w:eastAsia="zh-CN"/>
        </w:rPr>
        <w:t xml:space="preserve"> 2004; </w:t>
      </w:r>
      <w:r w:rsidRPr="00D42D47">
        <w:rPr>
          <w:rFonts w:ascii="Book Antiqua" w:hAnsi="Book Antiqua" w:cs="Book Antiqua"/>
          <w:b/>
          <w:bCs/>
          <w:lang w:eastAsia="zh-CN"/>
        </w:rPr>
        <w:t>10</w:t>
      </w:r>
      <w:r w:rsidRPr="00D42D47">
        <w:rPr>
          <w:rFonts w:ascii="Book Antiqua" w:hAnsi="Book Antiqua" w:cs="Book Antiqua"/>
          <w:lang w:eastAsia="zh-CN"/>
        </w:rPr>
        <w:t>: 1678-1681 [PMID: 15162551]</w:t>
      </w:r>
    </w:p>
    <w:p w:rsidR="00364F2F" w:rsidRPr="00D42D47" w:rsidRDefault="00364F2F" w:rsidP="00C946BF">
      <w:pPr>
        <w:spacing w:line="360" w:lineRule="auto"/>
        <w:jc w:val="both"/>
        <w:rPr>
          <w:rFonts w:ascii="Book Antiqua" w:hAnsi="Book Antiqua" w:cs="Book Antiqua"/>
          <w:b/>
          <w:bCs/>
          <w:lang w:eastAsia="zh-CN"/>
        </w:rPr>
      </w:pP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color w:val="000000"/>
        </w:rPr>
        <w:t>P-Reviewer</w:t>
      </w:r>
      <w:r w:rsidRPr="00D42D47">
        <w:rPr>
          <w:rFonts w:ascii="Book Antiqua" w:hAnsi="Book Antiqua" w:cs="Book Antiqua"/>
          <w:color w:val="000000"/>
          <w:lang w:eastAsia="zh-CN"/>
        </w:rPr>
        <w:t xml:space="preserve"> </w:t>
      </w:r>
      <w:r w:rsidRPr="00D42D47">
        <w:rPr>
          <w:rFonts w:ascii="Book Antiqua" w:hAnsi="Book Antiqua" w:cs="Book Antiqua"/>
          <w:color w:val="000000"/>
        </w:rPr>
        <w:t>Wilcox</w:t>
      </w:r>
      <w:r w:rsidRPr="00D42D47">
        <w:rPr>
          <w:rFonts w:ascii="Book Antiqua" w:hAnsi="Book Antiqua" w:cs="Book Antiqua"/>
          <w:color w:val="000000"/>
          <w:lang w:eastAsia="zh-CN"/>
        </w:rPr>
        <w:t xml:space="preserve"> </w:t>
      </w:r>
      <w:r w:rsidRPr="00D42D47">
        <w:rPr>
          <w:rFonts w:ascii="Book Antiqua" w:hAnsi="Book Antiqua" w:cs="Book Antiqua"/>
          <w:color w:val="000000"/>
        </w:rPr>
        <w:t>CM</w:t>
      </w:r>
      <w:r w:rsidRPr="00D42D47">
        <w:rPr>
          <w:rFonts w:ascii="Book Antiqua" w:hAnsi="Book Antiqua" w:cs="Book Antiqua"/>
          <w:color w:val="000000"/>
          <w:lang w:eastAsia="zh-CN"/>
        </w:rPr>
        <w:t xml:space="preserve">, </w:t>
      </w:r>
      <w:r w:rsidRPr="00D42D47">
        <w:rPr>
          <w:rFonts w:ascii="Book Antiqua" w:hAnsi="Book Antiqua" w:cs="Book Antiqua"/>
          <w:color w:val="000000"/>
        </w:rPr>
        <w:t>Garcia-Cano</w:t>
      </w:r>
      <w:r w:rsidRPr="00D42D47">
        <w:rPr>
          <w:rFonts w:ascii="Book Antiqua" w:hAnsi="Book Antiqua" w:cs="Book Antiqua"/>
          <w:color w:val="000000"/>
          <w:lang w:eastAsia="zh-CN"/>
        </w:rPr>
        <w:t xml:space="preserve"> </w:t>
      </w:r>
      <w:r w:rsidRPr="00D42D47">
        <w:rPr>
          <w:rFonts w:ascii="Book Antiqua" w:hAnsi="Book Antiqua" w:cs="Book Antiqua"/>
          <w:color w:val="000000"/>
        </w:rPr>
        <w:t>J</w:t>
      </w:r>
      <w:r w:rsidRPr="00D42D47">
        <w:rPr>
          <w:rFonts w:ascii="Book Antiqua" w:hAnsi="Book Antiqua" w:cs="Book Antiqua"/>
          <w:color w:val="000000"/>
          <w:lang w:eastAsia="zh-CN"/>
        </w:rPr>
        <w:t xml:space="preserve">      </w:t>
      </w:r>
      <w:r w:rsidRPr="00D42D47">
        <w:rPr>
          <w:rFonts w:ascii="Book Antiqua" w:hAnsi="Book Antiqua" w:cs="Book Antiqua"/>
        </w:rPr>
        <w:t xml:space="preserve">S-Editor Wen LL </w:t>
      </w:r>
      <w:r w:rsidRPr="00D42D47">
        <w:rPr>
          <w:rFonts w:ascii="Book Antiqua" w:hAnsi="Book Antiqua" w:cs="Book Antiqua"/>
          <w:lang w:eastAsia="zh-CN"/>
        </w:rPr>
        <w:t xml:space="preserve">  </w:t>
      </w:r>
      <w:r w:rsidRPr="00D42D47">
        <w:rPr>
          <w:rFonts w:ascii="Book Antiqua" w:hAnsi="Book Antiqua" w:cs="Book Antiqua"/>
        </w:rPr>
        <w:t xml:space="preserve">  L-Editor </w:t>
      </w:r>
      <w:r w:rsidRPr="00D42D47">
        <w:rPr>
          <w:rFonts w:ascii="Book Antiqua" w:hAnsi="Book Antiqua" w:cs="Book Antiqua"/>
          <w:lang w:eastAsia="zh-CN"/>
        </w:rPr>
        <w:t xml:space="preserve">    </w:t>
      </w:r>
      <w:r w:rsidRPr="00D42D47">
        <w:rPr>
          <w:rFonts w:ascii="Book Antiqua" w:hAnsi="Book Antiqua" w:cs="Book Antiqua"/>
        </w:rPr>
        <w:t>E-Editor</w:t>
      </w: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Default="00364F2F" w:rsidP="00C946BF">
      <w:pPr>
        <w:spacing w:line="360" w:lineRule="auto"/>
        <w:jc w:val="both"/>
        <w:rPr>
          <w:rFonts w:ascii="Book Antiqua" w:hAnsi="Book Antiqua" w:cs="Book Antiqua"/>
          <w:lang w:eastAsia="zh-CN"/>
        </w:rPr>
      </w:pPr>
    </w:p>
    <w:p w:rsidR="00364F2F" w:rsidRPr="00E67F1E" w:rsidRDefault="00364F2F" w:rsidP="00C946BF">
      <w:pPr>
        <w:spacing w:line="360" w:lineRule="auto"/>
        <w:jc w:val="both"/>
        <w:rPr>
          <w:rFonts w:ascii="Book Antiqua" w:hAnsi="Book Antiqua" w:cs="Book Antiqua"/>
          <w:lang w:eastAsia="zh-CN"/>
        </w:rPr>
      </w:pPr>
    </w:p>
    <w:p w:rsidR="00364F2F" w:rsidRPr="00D42D47" w:rsidRDefault="005F0AAC" w:rsidP="00C946BF">
      <w:pPr>
        <w:spacing w:line="360" w:lineRule="auto"/>
        <w:jc w:val="both"/>
        <w:rPr>
          <w:rFonts w:ascii="Book Antiqua" w:hAnsi="Book Antiqua" w:cs="Book Antiqua"/>
        </w:rPr>
      </w:pPr>
      <w:r>
        <w:rPr>
          <w:rFonts w:ascii="Book Antiqua" w:hAnsi="Book Antiqua" w:cs="Book Antiqua"/>
          <w:noProof/>
          <w:lang w:eastAsia="zh-CN"/>
        </w:rPr>
        <w:lastRenderedPageBreak/>
        <w:drawing>
          <wp:inline distT="0" distB="0" distL="0" distR="0">
            <wp:extent cx="4629785" cy="3171190"/>
            <wp:effectExtent l="2540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4629785" cy="3171190"/>
                    </a:xfrm>
                    <a:prstGeom prst="rect">
                      <a:avLst/>
                    </a:prstGeom>
                    <a:noFill/>
                    <a:ln w="9525">
                      <a:noFill/>
                      <a:miter lim="800000"/>
                      <a:headEnd/>
                      <a:tailEnd/>
                    </a:ln>
                  </pic:spPr>
                </pic:pic>
              </a:graphicData>
            </a:graphic>
          </wp:inline>
        </w:drawing>
      </w:r>
    </w:p>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b/>
          <w:bCs/>
        </w:rPr>
        <w:t xml:space="preserve">Figure 1 </w:t>
      </w:r>
      <w:proofErr w:type="spellStart"/>
      <w:r w:rsidRPr="00D42D47">
        <w:rPr>
          <w:rFonts w:ascii="Book Antiqua" w:hAnsi="Book Antiqua" w:cs="Book Antiqua"/>
          <w:b/>
          <w:bCs/>
        </w:rPr>
        <w:t>Cholangiogram</w:t>
      </w:r>
      <w:proofErr w:type="spellEnd"/>
      <w:r w:rsidRPr="00D42D47">
        <w:rPr>
          <w:rFonts w:ascii="Book Antiqua" w:hAnsi="Book Antiqua" w:cs="Book Antiqua"/>
          <w:b/>
          <w:bCs/>
        </w:rPr>
        <w:t xml:space="preserve"> of a redundant common bile duct</w:t>
      </w:r>
      <w:r>
        <w:rPr>
          <w:rFonts w:ascii="Book Antiqua" w:hAnsi="Book Antiqua" w:cs="Book Antiqua"/>
          <w:b/>
          <w:bCs/>
          <w:lang w:eastAsia="zh-CN"/>
        </w:rPr>
        <w:t>.</w:t>
      </w:r>
    </w:p>
    <w:p w:rsidR="00364F2F" w:rsidRPr="00D42D47" w:rsidRDefault="00364F2F" w:rsidP="00C946BF">
      <w:pPr>
        <w:spacing w:line="360" w:lineRule="auto"/>
        <w:jc w:val="both"/>
        <w:rPr>
          <w:rFonts w:ascii="Book Antiqua" w:hAnsi="Book Antiqua" w:cs="Book Antiqua"/>
          <w:lang w:eastAsia="zh-CN"/>
        </w:rPr>
      </w:pPr>
    </w:p>
    <w:p w:rsidR="00364F2F" w:rsidRPr="00D42D47" w:rsidRDefault="005F0AAC" w:rsidP="00C946BF">
      <w:pPr>
        <w:spacing w:line="360" w:lineRule="auto"/>
        <w:jc w:val="both"/>
        <w:rPr>
          <w:rFonts w:ascii="Book Antiqua" w:hAnsi="Book Antiqua" w:cs="Book Antiqua"/>
        </w:rPr>
      </w:pPr>
      <w:r>
        <w:rPr>
          <w:rFonts w:ascii="Book Antiqua" w:hAnsi="Book Antiqua" w:cs="Book Antiqua"/>
          <w:noProof/>
          <w:lang w:eastAsia="zh-CN"/>
        </w:rPr>
        <w:drawing>
          <wp:inline distT="0" distB="0" distL="0" distR="0">
            <wp:extent cx="7442835" cy="2997835"/>
            <wp:effectExtent l="2540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7442835" cy="2997835"/>
                    </a:xfrm>
                    <a:prstGeom prst="rect">
                      <a:avLst/>
                    </a:prstGeom>
                    <a:noFill/>
                    <a:ln w="9525">
                      <a:noFill/>
                      <a:miter lim="800000"/>
                      <a:headEnd/>
                      <a:tailEnd/>
                    </a:ln>
                  </pic:spPr>
                </pic:pic>
              </a:graphicData>
            </a:graphic>
          </wp:inline>
        </w:drawing>
      </w:r>
    </w:p>
    <w:p w:rsidR="00364F2F" w:rsidRPr="00D42D47" w:rsidRDefault="00364F2F" w:rsidP="00C946BF">
      <w:pPr>
        <w:pStyle w:val="NormalWeb1"/>
        <w:spacing w:before="0" w:beforeAutospacing="0" w:after="0" w:afterAutospacing="0" w:line="360" w:lineRule="auto"/>
        <w:jc w:val="both"/>
        <w:rPr>
          <w:rFonts w:ascii="Book Antiqua" w:hAnsi="Book Antiqua" w:cs="Book Antiqua"/>
          <w:sz w:val="24"/>
          <w:szCs w:val="24"/>
        </w:rPr>
      </w:pPr>
      <w:r w:rsidRPr="00D42D47">
        <w:rPr>
          <w:rFonts w:ascii="Book Antiqua" w:hAnsi="Book Antiqua" w:cs="Book Antiqua"/>
          <w:b/>
          <w:bCs/>
          <w:color w:val="000000"/>
          <w:kern w:val="24"/>
          <w:sz w:val="24"/>
          <w:szCs w:val="24"/>
        </w:rPr>
        <w:t>Figure 2 Single patient series of successful endoscopic management.</w:t>
      </w:r>
      <w:r w:rsidRPr="00D42D47">
        <w:rPr>
          <w:rFonts w:ascii="Book Antiqua" w:hAnsi="Book Antiqua" w:cs="Book Antiqua"/>
          <w:color w:val="000000"/>
          <w:kern w:val="24"/>
          <w:sz w:val="24"/>
          <w:szCs w:val="24"/>
        </w:rPr>
        <w:t xml:space="preserve"> </w:t>
      </w:r>
      <w:proofErr w:type="spellStart"/>
      <w:proofErr w:type="gramStart"/>
      <w:r w:rsidRPr="00D42D47">
        <w:rPr>
          <w:rFonts w:ascii="Book Antiqua" w:hAnsi="Book Antiqua" w:cs="Book Antiqua"/>
          <w:color w:val="000000"/>
          <w:kern w:val="24"/>
          <w:sz w:val="24"/>
          <w:szCs w:val="24"/>
        </w:rPr>
        <w:t>Cholangiogram</w:t>
      </w:r>
      <w:proofErr w:type="spellEnd"/>
      <w:r w:rsidRPr="00D42D47">
        <w:rPr>
          <w:rFonts w:ascii="Book Antiqua" w:hAnsi="Book Antiqua" w:cs="Book Antiqua"/>
          <w:color w:val="000000"/>
          <w:kern w:val="24"/>
          <w:sz w:val="24"/>
          <w:szCs w:val="24"/>
        </w:rPr>
        <w:t xml:space="preserve"> with redundant </w:t>
      </w:r>
      <w:proofErr w:type="spellStart"/>
      <w:r w:rsidRPr="00D42D47">
        <w:rPr>
          <w:rFonts w:ascii="Book Antiqua" w:hAnsi="Book Antiqua" w:cs="Book Antiqua"/>
          <w:color w:val="000000"/>
          <w:kern w:val="24"/>
          <w:sz w:val="24"/>
          <w:szCs w:val="24"/>
        </w:rPr>
        <w:t>anastamosis</w:t>
      </w:r>
      <w:proofErr w:type="spellEnd"/>
      <w:r w:rsidRPr="00D42D47">
        <w:rPr>
          <w:rFonts w:ascii="Book Antiqua" w:hAnsi="Book Antiqua" w:cs="Book Antiqua"/>
          <w:color w:val="000000"/>
          <w:kern w:val="24"/>
          <w:sz w:val="24"/>
          <w:szCs w:val="24"/>
        </w:rPr>
        <w:t>.</w:t>
      </w:r>
      <w:proofErr w:type="gramEnd"/>
      <w:r w:rsidRPr="00D42D47">
        <w:rPr>
          <w:rFonts w:ascii="Book Antiqua" w:hAnsi="Book Antiqua" w:cs="Book Antiqua"/>
          <w:color w:val="000000"/>
          <w:kern w:val="24"/>
          <w:sz w:val="24"/>
          <w:szCs w:val="24"/>
        </w:rPr>
        <w:t xml:space="preserve"> Placement of </w:t>
      </w:r>
      <w:proofErr w:type="gramStart"/>
      <w:r w:rsidRPr="00D42D47">
        <w:rPr>
          <w:rFonts w:ascii="Book Antiqua" w:hAnsi="Book Antiqua" w:cs="Book Antiqua"/>
          <w:color w:val="000000"/>
          <w:kern w:val="24"/>
          <w:sz w:val="24"/>
          <w:szCs w:val="24"/>
        </w:rPr>
        <w:t>a 10</w:t>
      </w:r>
      <w:proofErr w:type="gramEnd"/>
      <w:r w:rsidRPr="00D42D47">
        <w:rPr>
          <w:rFonts w:ascii="Book Antiqua" w:hAnsi="Book Antiqua" w:cs="Book Antiqua"/>
          <w:color w:val="000000"/>
          <w:kern w:val="24"/>
          <w:sz w:val="24"/>
          <w:szCs w:val="24"/>
        </w:rPr>
        <w:t xml:space="preserve"> French by 9 cm plastic stent. </w:t>
      </w:r>
      <w:proofErr w:type="spellStart"/>
      <w:proofErr w:type="gramStart"/>
      <w:r w:rsidRPr="00D42D47">
        <w:rPr>
          <w:rFonts w:ascii="Book Antiqua" w:hAnsi="Book Antiqua" w:cs="Book Antiqua"/>
          <w:color w:val="000000"/>
          <w:kern w:val="24"/>
          <w:sz w:val="24"/>
          <w:szCs w:val="24"/>
        </w:rPr>
        <w:t>Cholangiogram</w:t>
      </w:r>
      <w:proofErr w:type="spellEnd"/>
      <w:r w:rsidRPr="00D42D47">
        <w:rPr>
          <w:rFonts w:ascii="Book Antiqua" w:hAnsi="Book Antiqua" w:cs="Book Antiqua"/>
          <w:color w:val="000000"/>
          <w:kern w:val="24"/>
          <w:sz w:val="24"/>
          <w:szCs w:val="24"/>
        </w:rPr>
        <w:t xml:space="preserve"> after stent removal with improvement in redundancy and normalization of </w:t>
      </w:r>
      <w:proofErr w:type="spellStart"/>
      <w:r w:rsidRPr="00D42D47">
        <w:rPr>
          <w:rFonts w:ascii="Book Antiqua" w:hAnsi="Book Antiqua" w:cs="Book Antiqua"/>
          <w:color w:val="000000"/>
          <w:kern w:val="24"/>
          <w:sz w:val="24"/>
          <w:szCs w:val="24"/>
        </w:rPr>
        <w:t>cholestatic</w:t>
      </w:r>
      <w:proofErr w:type="spellEnd"/>
      <w:r w:rsidRPr="00D42D47">
        <w:rPr>
          <w:rFonts w:ascii="Book Antiqua" w:hAnsi="Book Antiqua" w:cs="Book Antiqua"/>
          <w:color w:val="000000"/>
          <w:kern w:val="24"/>
          <w:sz w:val="24"/>
          <w:szCs w:val="24"/>
        </w:rPr>
        <w:t xml:space="preserve"> liver profile.</w:t>
      </w:r>
      <w:proofErr w:type="gramEnd"/>
      <w:r w:rsidRPr="00D42D47">
        <w:rPr>
          <w:rFonts w:ascii="Book Antiqua" w:hAnsi="Book Antiqua" w:cs="Book Antiqua"/>
          <w:color w:val="000000"/>
          <w:kern w:val="24"/>
          <w:sz w:val="24"/>
          <w:szCs w:val="24"/>
        </w:rPr>
        <w:t xml:space="preserve"> </w:t>
      </w:r>
    </w:p>
    <w:p w:rsidR="00364F2F" w:rsidRPr="00D42D47" w:rsidRDefault="005F0AAC" w:rsidP="00C946BF">
      <w:pPr>
        <w:spacing w:line="360" w:lineRule="auto"/>
        <w:jc w:val="both"/>
        <w:rPr>
          <w:rFonts w:ascii="Book Antiqua" w:hAnsi="Book Antiqua" w:cs="Book Antiqua"/>
          <w:noProof/>
        </w:rPr>
      </w:pPr>
      <w:r>
        <w:rPr>
          <w:rFonts w:ascii="Book Antiqua" w:hAnsi="Book Antiqua" w:cs="Book Antiqua"/>
          <w:noProof/>
          <w:lang w:eastAsia="zh-CN"/>
        </w:rPr>
        <w:lastRenderedPageBreak/>
        <w:drawing>
          <wp:inline distT="0" distB="0" distL="0" distR="0">
            <wp:extent cx="4583430" cy="3113405"/>
            <wp:effectExtent l="0" t="0" r="0" b="0"/>
            <wp:docPr id="3" name="O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 8"/>
                    <pic:cNvPicPr>
                      <a:picLocks noChangeArrowheads="1"/>
                    </pic:cNvPicPr>
                  </pic:nvPicPr>
                  <pic:blipFill>
                    <a:blip r:embed="rId10"/>
                    <a:srcRect l="-925" t="-10556" r="-43" b="-4550"/>
                    <a:stretch>
                      <a:fillRect/>
                    </a:stretch>
                  </pic:blipFill>
                  <pic:spPr bwMode="auto">
                    <a:xfrm>
                      <a:off x="0" y="0"/>
                      <a:ext cx="4583430" cy="3113405"/>
                    </a:xfrm>
                    <a:prstGeom prst="rect">
                      <a:avLst/>
                    </a:prstGeom>
                    <a:noFill/>
                    <a:ln w="9525">
                      <a:noFill/>
                      <a:miter lim="800000"/>
                      <a:headEnd/>
                      <a:tailEnd/>
                    </a:ln>
                  </pic:spPr>
                </pic:pic>
              </a:graphicData>
            </a:graphic>
          </wp:inline>
        </w:drawing>
      </w:r>
    </w:p>
    <w:p w:rsidR="00364F2F" w:rsidRPr="00D42D47" w:rsidRDefault="00364F2F" w:rsidP="00C946BF">
      <w:pPr>
        <w:spacing w:line="360" w:lineRule="auto"/>
        <w:jc w:val="both"/>
        <w:rPr>
          <w:rFonts w:ascii="Book Antiqua" w:hAnsi="Book Antiqua" w:cs="Book Antiqua"/>
          <w:noProof/>
          <w:lang w:eastAsia="zh-CN"/>
        </w:rPr>
      </w:pPr>
      <w:r w:rsidRPr="00D42D47">
        <w:rPr>
          <w:rFonts w:ascii="Book Antiqua" w:hAnsi="Book Antiqua" w:cs="Book Antiqua"/>
          <w:b/>
          <w:bCs/>
          <w:noProof/>
        </w:rPr>
        <w:t xml:space="preserve">Figure 3 Multiple stent placement in a </w:t>
      </w:r>
      <w:r w:rsidRPr="00D42D47">
        <w:rPr>
          <w:rFonts w:ascii="Book Antiqua" w:hAnsi="Book Antiqua" w:cs="Book Antiqua"/>
          <w:b/>
          <w:bCs/>
        </w:rPr>
        <w:t>redundant bile duct</w:t>
      </w:r>
      <w:r w:rsidRPr="00D42D47">
        <w:rPr>
          <w:rFonts w:ascii="Book Antiqua" w:hAnsi="Book Antiqua" w:cs="Book Antiqua"/>
          <w:b/>
          <w:bCs/>
          <w:lang w:eastAsia="zh-CN"/>
        </w:rPr>
        <w:t>.</w:t>
      </w:r>
    </w:p>
    <w:p w:rsidR="00364F2F" w:rsidRDefault="00364F2F" w:rsidP="00C946BF">
      <w:pPr>
        <w:spacing w:line="360" w:lineRule="auto"/>
        <w:jc w:val="both"/>
        <w:rPr>
          <w:rFonts w:ascii="Book Antiqua" w:hAnsi="Book Antiqua" w:cs="Book Antiqua"/>
          <w:noProof/>
          <w:lang w:eastAsia="zh-CN"/>
        </w:rPr>
      </w:pPr>
    </w:p>
    <w:p w:rsidR="00364F2F" w:rsidRDefault="00364F2F" w:rsidP="00C946BF">
      <w:pPr>
        <w:spacing w:line="360" w:lineRule="auto"/>
        <w:jc w:val="both"/>
        <w:rPr>
          <w:rFonts w:ascii="Book Antiqua" w:hAnsi="Book Antiqua" w:cs="Book Antiqua"/>
          <w:noProof/>
          <w:lang w:eastAsia="zh-CN"/>
        </w:rPr>
      </w:pPr>
    </w:p>
    <w:p w:rsidR="00364F2F" w:rsidRDefault="00364F2F" w:rsidP="00C946BF">
      <w:pPr>
        <w:spacing w:line="360" w:lineRule="auto"/>
        <w:jc w:val="both"/>
        <w:rPr>
          <w:rFonts w:ascii="Book Antiqua" w:hAnsi="Book Antiqua" w:cs="Book Antiqua"/>
          <w:noProof/>
          <w:lang w:eastAsia="zh-CN"/>
        </w:rPr>
      </w:pPr>
    </w:p>
    <w:p w:rsidR="00364F2F" w:rsidRDefault="00364F2F" w:rsidP="00C946BF">
      <w:pPr>
        <w:spacing w:line="360" w:lineRule="auto"/>
        <w:jc w:val="both"/>
        <w:rPr>
          <w:rFonts w:ascii="Book Antiqua" w:hAnsi="Book Antiqua" w:cs="Book Antiqua"/>
          <w:noProof/>
          <w:lang w:eastAsia="zh-CN"/>
        </w:rPr>
      </w:pPr>
    </w:p>
    <w:p w:rsidR="00364F2F" w:rsidRDefault="00364F2F" w:rsidP="00C946BF">
      <w:pPr>
        <w:spacing w:line="360" w:lineRule="auto"/>
        <w:jc w:val="both"/>
        <w:rPr>
          <w:rFonts w:ascii="Book Antiqua" w:hAnsi="Book Antiqua" w:cs="Book Antiqua"/>
          <w:noProof/>
          <w:lang w:eastAsia="zh-CN"/>
        </w:rPr>
      </w:pPr>
    </w:p>
    <w:p w:rsidR="00364F2F" w:rsidRDefault="00364F2F" w:rsidP="00C946BF">
      <w:pPr>
        <w:spacing w:line="360" w:lineRule="auto"/>
        <w:jc w:val="both"/>
        <w:rPr>
          <w:rFonts w:ascii="Book Antiqua" w:hAnsi="Book Antiqua" w:cs="Book Antiqua"/>
          <w:noProof/>
          <w:lang w:eastAsia="zh-CN"/>
        </w:rPr>
      </w:pPr>
    </w:p>
    <w:p w:rsidR="00364F2F" w:rsidRDefault="00364F2F" w:rsidP="00C946BF">
      <w:pPr>
        <w:spacing w:line="360" w:lineRule="auto"/>
        <w:jc w:val="both"/>
        <w:rPr>
          <w:rFonts w:ascii="Book Antiqua" w:hAnsi="Book Antiqua" w:cs="Book Antiqua"/>
          <w:noProof/>
          <w:lang w:eastAsia="zh-CN"/>
        </w:rPr>
      </w:pPr>
    </w:p>
    <w:p w:rsidR="00364F2F" w:rsidRDefault="00364F2F" w:rsidP="00C946BF">
      <w:pPr>
        <w:spacing w:line="360" w:lineRule="auto"/>
        <w:jc w:val="both"/>
        <w:rPr>
          <w:rFonts w:ascii="Book Antiqua" w:hAnsi="Book Antiqua" w:cs="Book Antiqua"/>
          <w:noProof/>
          <w:lang w:eastAsia="zh-CN"/>
        </w:rPr>
      </w:pPr>
    </w:p>
    <w:p w:rsidR="00364F2F" w:rsidRDefault="00364F2F" w:rsidP="00C946BF">
      <w:pPr>
        <w:spacing w:line="360" w:lineRule="auto"/>
        <w:jc w:val="both"/>
        <w:rPr>
          <w:rFonts w:ascii="Book Antiqua" w:hAnsi="Book Antiqua" w:cs="Book Antiqua"/>
          <w:noProof/>
          <w:lang w:eastAsia="zh-CN"/>
        </w:rPr>
      </w:pPr>
    </w:p>
    <w:p w:rsidR="00364F2F" w:rsidRDefault="00364F2F" w:rsidP="00C946BF">
      <w:pPr>
        <w:spacing w:line="360" w:lineRule="auto"/>
        <w:jc w:val="both"/>
        <w:rPr>
          <w:rFonts w:ascii="Book Antiqua" w:hAnsi="Book Antiqua" w:cs="Book Antiqua"/>
          <w:noProof/>
          <w:lang w:eastAsia="zh-CN"/>
        </w:rPr>
      </w:pPr>
    </w:p>
    <w:p w:rsidR="00364F2F" w:rsidRDefault="00364F2F" w:rsidP="00C946BF">
      <w:pPr>
        <w:spacing w:line="360" w:lineRule="auto"/>
        <w:jc w:val="both"/>
        <w:rPr>
          <w:rFonts w:ascii="Book Antiqua" w:hAnsi="Book Antiqua" w:cs="Book Antiqua"/>
          <w:noProof/>
          <w:lang w:eastAsia="zh-CN"/>
        </w:rPr>
      </w:pPr>
    </w:p>
    <w:p w:rsidR="00364F2F" w:rsidRDefault="00364F2F" w:rsidP="00C946BF">
      <w:pPr>
        <w:spacing w:line="360" w:lineRule="auto"/>
        <w:jc w:val="both"/>
        <w:rPr>
          <w:rFonts w:ascii="Book Antiqua" w:hAnsi="Book Antiqua" w:cs="Book Antiqua"/>
          <w:noProof/>
          <w:lang w:eastAsia="zh-CN"/>
        </w:rPr>
      </w:pPr>
    </w:p>
    <w:p w:rsidR="00364F2F" w:rsidRDefault="00364F2F" w:rsidP="00C946BF">
      <w:pPr>
        <w:spacing w:line="360" w:lineRule="auto"/>
        <w:jc w:val="both"/>
        <w:rPr>
          <w:rFonts w:ascii="Book Antiqua" w:hAnsi="Book Antiqua" w:cs="Book Antiqua"/>
          <w:noProof/>
          <w:lang w:eastAsia="zh-CN"/>
        </w:rPr>
      </w:pPr>
    </w:p>
    <w:p w:rsidR="00364F2F" w:rsidRDefault="00364F2F" w:rsidP="00C946BF">
      <w:pPr>
        <w:spacing w:line="360" w:lineRule="auto"/>
        <w:jc w:val="both"/>
        <w:rPr>
          <w:rFonts w:ascii="Book Antiqua" w:hAnsi="Book Antiqua" w:cs="Book Antiqua"/>
          <w:noProof/>
          <w:lang w:eastAsia="zh-CN"/>
        </w:rPr>
      </w:pPr>
    </w:p>
    <w:p w:rsidR="00364F2F" w:rsidRDefault="00364F2F" w:rsidP="00C946BF">
      <w:pPr>
        <w:spacing w:line="360" w:lineRule="auto"/>
        <w:jc w:val="both"/>
        <w:rPr>
          <w:rFonts w:ascii="Book Antiqua" w:hAnsi="Book Antiqua" w:cs="Book Antiqua"/>
          <w:noProof/>
          <w:lang w:eastAsia="zh-CN"/>
        </w:rPr>
      </w:pPr>
    </w:p>
    <w:p w:rsidR="00364F2F" w:rsidRDefault="00364F2F" w:rsidP="00C946BF">
      <w:pPr>
        <w:spacing w:line="360" w:lineRule="auto"/>
        <w:jc w:val="both"/>
        <w:rPr>
          <w:rFonts w:ascii="Book Antiqua" w:hAnsi="Book Antiqua" w:cs="Book Antiqua"/>
          <w:noProof/>
          <w:lang w:eastAsia="zh-CN"/>
        </w:rPr>
      </w:pPr>
    </w:p>
    <w:p w:rsidR="00364F2F" w:rsidRDefault="00364F2F" w:rsidP="00C946BF">
      <w:pPr>
        <w:spacing w:line="360" w:lineRule="auto"/>
        <w:jc w:val="both"/>
        <w:rPr>
          <w:rFonts w:ascii="Book Antiqua" w:hAnsi="Book Antiqua" w:cs="Book Antiqua"/>
          <w:noProof/>
          <w:lang w:eastAsia="zh-CN"/>
        </w:rPr>
      </w:pPr>
    </w:p>
    <w:p w:rsidR="00364F2F" w:rsidRPr="00EF3A2F" w:rsidRDefault="00364F2F" w:rsidP="00C946BF">
      <w:pPr>
        <w:spacing w:line="360" w:lineRule="auto"/>
        <w:jc w:val="both"/>
        <w:rPr>
          <w:rFonts w:ascii="Book Antiqua" w:hAnsi="Book Antiqua" w:cs="Book Antiqua"/>
          <w:b/>
          <w:bCs/>
          <w:lang w:eastAsia="zh-CN"/>
        </w:rPr>
      </w:pPr>
      <w:r w:rsidRPr="00D42D47">
        <w:rPr>
          <w:rFonts w:ascii="Book Antiqua" w:hAnsi="Book Antiqua" w:cs="Book Antiqua"/>
          <w:b/>
          <w:bCs/>
        </w:rPr>
        <w:lastRenderedPageBreak/>
        <w:t>Table 1 Patient data demographics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1243"/>
      </w:tblGrid>
      <w:tr w:rsidR="00364F2F" w:rsidRPr="00D42D47">
        <w:tc>
          <w:tcPr>
            <w:tcW w:w="3348" w:type="dxa"/>
          </w:tcPr>
          <w:p w:rsidR="00364F2F" w:rsidRPr="00D42D47" w:rsidRDefault="00364F2F" w:rsidP="00C946BF">
            <w:pPr>
              <w:spacing w:line="360" w:lineRule="auto"/>
              <w:jc w:val="both"/>
              <w:rPr>
                <w:rFonts w:ascii="Book Antiqua" w:hAnsi="Book Antiqua" w:cs="Book Antiqua"/>
              </w:rPr>
            </w:pPr>
          </w:p>
        </w:tc>
        <w:tc>
          <w:tcPr>
            <w:tcW w:w="1243" w:type="dxa"/>
          </w:tcPr>
          <w:p w:rsidR="00364F2F" w:rsidRPr="004073EA" w:rsidRDefault="00364F2F" w:rsidP="00C946BF">
            <w:pPr>
              <w:spacing w:line="360" w:lineRule="auto"/>
              <w:jc w:val="both"/>
              <w:rPr>
                <w:rFonts w:ascii="Book Antiqua" w:hAnsi="Book Antiqua" w:cs="Book Antiqua"/>
                <w:lang w:eastAsia="zh-CN"/>
              </w:rPr>
            </w:pPr>
            <w:r w:rsidRPr="00D42D47">
              <w:rPr>
                <w:rFonts w:ascii="Book Antiqua" w:hAnsi="Book Antiqua" w:cs="Book Antiqua"/>
                <w:b/>
                <w:bCs/>
              </w:rPr>
              <w:t>Data</w:t>
            </w:r>
          </w:p>
        </w:tc>
      </w:tr>
      <w:tr w:rsidR="00364F2F" w:rsidRPr="00D42D47">
        <w:tc>
          <w:tcPr>
            <w:tcW w:w="3348" w:type="dxa"/>
          </w:tcPr>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Men</w:t>
            </w:r>
          </w:p>
        </w:tc>
        <w:tc>
          <w:tcPr>
            <w:tcW w:w="1243" w:type="dxa"/>
          </w:tcPr>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12</w:t>
            </w:r>
          </w:p>
        </w:tc>
      </w:tr>
      <w:tr w:rsidR="00364F2F" w:rsidRPr="00D42D47">
        <w:tc>
          <w:tcPr>
            <w:tcW w:w="3348" w:type="dxa"/>
          </w:tcPr>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Women</w:t>
            </w:r>
          </w:p>
        </w:tc>
        <w:tc>
          <w:tcPr>
            <w:tcW w:w="1243" w:type="dxa"/>
          </w:tcPr>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9</w:t>
            </w:r>
          </w:p>
        </w:tc>
      </w:tr>
      <w:tr w:rsidR="00364F2F" w:rsidRPr="00D42D47">
        <w:tc>
          <w:tcPr>
            <w:tcW w:w="3348" w:type="dxa"/>
          </w:tcPr>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Average age</w:t>
            </w:r>
          </w:p>
        </w:tc>
        <w:tc>
          <w:tcPr>
            <w:tcW w:w="1243" w:type="dxa"/>
          </w:tcPr>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rPr>
              <w:t xml:space="preserve">59.6 </w:t>
            </w:r>
            <w:proofErr w:type="spellStart"/>
            <w:r w:rsidRPr="00D42D47">
              <w:rPr>
                <w:rFonts w:ascii="Book Antiqua" w:hAnsi="Book Antiqua" w:cs="Book Antiqua"/>
              </w:rPr>
              <w:t>yr</w:t>
            </w:r>
            <w:proofErr w:type="spellEnd"/>
          </w:p>
        </w:tc>
      </w:tr>
      <w:tr w:rsidR="00364F2F" w:rsidRPr="00D42D47">
        <w:tc>
          <w:tcPr>
            <w:tcW w:w="3348" w:type="dxa"/>
          </w:tcPr>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Indication for OLT</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 xml:space="preserve">     Hepatitis C</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 xml:space="preserve">     Cryptogenic</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 xml:space="preserve">     </w:t>
            </w:r>
            <w:proofErr w:type="spellStart"/>
            <w:r w:rsidRPr="00D42D47">
              <w:rPr>
                <w:rFonts w:ascii="Book Antiqua" w:hAnsi="Book Antiqua" w:cs="Book Antiqua"/>
              </w:rPr>
              <w:t>Steatohepatitis</w:t>
            </w:r>
            <w:proofErr w:type="spellEnd"/>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 xml:space="preserve">     Medication</w:t>
            </w:r>
            <w:r>
              <w:rPr>
                <w:rFonts w:ascii="Book Antiqua" w:hAnsi="Book Antiqua" w:cs="Book Antiqua"/>
              </w:rPr>
              <w:t xml:space="preserve"> </w:t>
            </w:r>
            <w:r w:rsidRPr="00D42D47">
              <w:rPr>
                <w:rFonts w:ascii="Book Antiqua" w:hAnsi="Book Antiqua" w:cs="Book Antiqua"/>
              </w:rPr>
              <w:t>induced Failure</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 xml:space="preserve">     Alcoholic cirrhosis</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 xml:space="preserve">     Autoimmune hepatitis</w:t>
            </w:r>
          </w:p>
        </w:tc>
        <w:tc>
          <w:tcPr>
            <w:tcW w:w="1243" w:type="dxa"/>
          </w:tcPr>
          <w:p w:rsidR="00364F2F" w:rsidRPr="00D42D47" w:rsidRDefault="00364F2F" w:rsidP="00C946BF">
            <w:pPr>
              <w:spacing w:line="360" w:lineRule="auto"/>
              <w:jc w:val="both"/>
              <w:rPr>
                <w:rFonts w:ascii="Book Antiqua" w:hAnsi="Book Antiqua" w:cs="Book Antiqua"/>
              </w:rPr>
            </w:pP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15</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2</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1</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1</w:t>
            </w:r>
          </w:p>
          <w:p w:rsidR="00364F2F" w:rsidRPr="00D42D47" w:rsidRDefault="00364F2F" w:rsidP="00C946BF">
            <w:pPr>
              <w:spacing w:line="360" w:lineRule="auto"/>
              <w:jc w:val="both"/>
              <w:rPr>
                <w:rFonts w:ascii="Book Antiqua" w:hAnsi="Book Antiqua" w:cs="Book Antiqua"/>
              </w:rPr>
            </w:pP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1</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1</w:t>
            </w:r>
          </w:p>
        </w:tc>
      </w:tr>
      <w:tr w:rsidR="00364F2F" w:rsidRPr="00D42D47">
        <w:tc>
          <w:tcPr>
            <w:tcW w:w="3348" w:type="dxa"/>
          </w:tcPr>
          <w:p w:rsidR="00364F2F" w:rsidRPr="00D42D47" w:rsidRDefault="00364F2F" w:rsidP="00C946BF">
            <w:pPr>
              <w:spacing w:line="360" w:lineRule="auto"/>
              <w:jc w:val="both"/>
              <w:rPr>
                <w:rFonts w:ascii="Book Antiqua" w:hAnsi="Book Antiqua" w:cs="Book Antiqua"/>
                <w:color w:val="000000"/>
                <w:kern w:val="24"/>
              </w:rPr>
            </w:pPr>
            <w:r w:rsidRPr="004073EA">
              <w:rPr>
                <w:rFonts w:ascii="Book Antiqua" w:hAnsi="Book Antiqua" w:cs="Book Antiqua"/>
                <w:color w:val="000000"/>
                <w:kern w:val="24"/>
              </w:rPr>
              <w:t>Average</w:t>
            </w:r>
            <w:r w:rsidRPr="00D42D47">
              <w:rPr>
                <w:rFonts w:ascii="Book Antiqua" w:hAnsi="Book Antiqua" w:cs="Book Antiqua"/>
                <w:color w:val="000000"/>
                <w:kern w:val="24"/>
              </w:rPr>
              <w:t xml:space="preserve"> time from OLT to ERCP</w:t>
            </w:r>
          </w:p>
        </w:tc>
        <w:tc>
          <w:tcPr>
            <w:tcW w:w="1243" w:type="dxa"/>
          </w:tcPr>
          <w:p w:rsidR="00364F2F" w:rsidRPr="00D42D47" w:rsidRDefault="00364F2F" w:rsidP="00C946BF">
            <w:pPr>
              <w:spacing w:line="360" w:lineRule="auto"/>
              <w:jc w:val="both"/>
              <w:rPr>
                <w:rFonts w:ascii="Book Antiqua" w:hAnsi="Book Antiqua" w:cs="Book Antiqua"/>
                <w:lang w:eastAsia="zh-CN"/>
              </w:rPr>
            </w:pPr>
            <w:r w:rsidRPr="00D42D47">
              <w:rPr>
                <w:rFonts w:ascii="Book Antiqua" w:hAnsi="Book Antiqua" w:cs="Book Antiqua"/>
              </w:rPr>
              <w:t xml:space="preserve">88.1 </w:t>
            </w:r>
            <w:r w:rsidRPr="00D42D47">
              <w:rPr>
                <w:rFonts w:ascii="Book Antiqua" w:hAnsi="Book Antiqua" w:cs="Book Antiqua"/>
                <w:lang w:eastAsia="zh-CN"/>
              </w:rPr>
              <w:t>d</w:t>
            </w:r>
          </w:p>
        </w:tc>
      </w:tr>
      <w:tr w:rsidR="00364F2F" w:rsidRPr="00D42D47">
        <w:tc>
          <w:tcPr>
            <w:tcW w:w="3348" w:type="dxa"/>
          </w:tcPr>
          <w:p w:rsidR="00364F2F" w:rsidRPr="00D42D47" w:rsidRDefault="00364F2F" w:rsidP="00C946BF">
            <w:pPr>
              <w:spacing w:line="360" w:lineRule="auto"/>
              <w:jc w:val="both"/>
              <w:rPr>
                <w:rFonts w:ascii="Book Antiqua" w:hAnsi="Book Antiqua" w:cs="Book Antiqua"/>
                <w:color w:val="000000"/>
                <w:kern w:val="24"/>
              </w:rPr>
            </w:pPr>
            <w:r w:rsidRPr="00D42D47">
              <w:rPr>
                <w:rFonts w:ascii="Book Antiqua" w:hAnsi="Book Antiqua" w:cs="Book Antiqua"/>
                <w:color w:val="000000"/>
                <w:kern w:val="24"/>
              </w:rPr>
              <w:t>Indication for ERCP</w:t>
            </w: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color w:val="000000"/>
                <w:kern w:val="24"/>
              </w:rPr>
              <w:t xml:space="preserve">     </w:t>
            </w:r>
            <w:proofErr w:type="spellStart"/>
            <w:r w:rsidRPr="00D42D47">
              <w:rPr>
                <w:rFonts w:ascii="Book Antiqua" w:hAnsi="Book Antiqua" w:cs="Book Antiqua"/>
                <w:color w:val="000000"/>
                <w:kern w:val="24"/>
              </w:rPr>
              <w:t>Cholestatic</w:t>
            </w:r>
            <w:proofErr w:type="spellEnd"/>
            <w:r w:rsidRPr="00D42D47">
              <w:rPr>
                <w:rFonts w:ascii="Book Antiqua" w:hAnsi="Book Antiqua" w:cs="Book Antiqua"/>
                <w:color w:val="000000"/>
                <w:kern w:val="24"/>
              </w:rPr>
              <w:t xml:space="preserve"> LFT</w:t>
            </w:r>
          </w:p>
        </w:tc>
        <w:tc>
          <w:tcPr>
            <w:tcW w:w="1243" w:type="dxa"/>
          </w:tcPr>
          <w:p w:rsidR="00364F2F" w:rsidRPr="00D42D47" w:rsidRDefault="00364F2F" w:rsidP="00C946BF">
            <w:pPr>
              <w:spacing w:line="360" w:lineRule="auto"/>
              <w:jc w:val="both"/>
              <w:rPr>
                <w:rFonts w:ascii="Book Antiqua" w:hAnsi="Book Antiqua" w:cs="Book Antiqua"/>
              </w:rPr>
            </w:pPr>
          </w:p>
          <w:p w:rsidR="00364F2F" w:rsidRPr="00D42D47" w:rsidRDefault="00364F2F" w:rsidP="00C946BF">
            <w:pPr>
              <w:spacing w:line="360" w:lineRule="auto"/>
              <w:jc w:val="both"/>
              <w:rPr>
                <w:rFonts w:ascii="Book Antiqua" w:hAnsi="Book Antiqua" w:cs="Book Antiqua"/>
              </w:rPr>
            </w:pPr>
            <w:r w:rsidRPr="00D42D47">
              <w:rPr>
                <w:rFonts w:ascii="Book Antiqua" w:hAnsi="Book Antiqua" w:cs="Book Antiqua"/>
              </w:rPr>
              <w:t>21/21</w:t>
            </w:r>
          </w:p>
        </w:tc>
      </w:tr>
    </w:tbl>
    <w:p w:rsidR="00364F2F" w:rsidRPr="00D42D47" w:rsidRDefault="00364F2F" w:rsidP="00C946BF">
      <w:pPr>
        <w:tabs>
          <w:tab w:val="left" w:pos="5009"/>
        </w:tabs>
        <w:spacing w:line="360" w:lineRule="auto"/>
        <w:jc w:val="both"/>
        <w:rPr>
          <w:rFonts w:ascii="Book Antiqua" w:hAnsi="Book Antiqua" w:cs="Book Antiqua"/>
          <w:lang w:eastAsia="zh-CN"/>
        </w:rPr>
      </w:pPr>
      <w:r w:rsidRPr="00D42D47">
        <w:rPr>
          <w:rFonts w:ascii="Book Antiqua" w:hAnsi="Book Antiqua" w:cs="Book Antiqua"/>
          <w:lang w:eastAsia="zh-CN"/>
        </w:rPr>
        <w:t xml:space="preserve">LFT: liver function test; </w:t>
      </w:r>
      <w:r w:rsidRPr="00D42D47">
        <w:rPr>
          <w:rFonts w:ascii="Book Antiqua" w:hAnsi="Book Antiqua" w:cs="Book Antiqua"/>
        </w:rPr>
        <w:t>OLT</w:t>
      </w:r>
      <w:r w:rsidRPr="00D42D47">
        <w:rPr>
          <w:rFonts w:ascii="Book Antiqua" w:hAnsi="Book Antiqua" w:cs="Book Antiqua"/>
          <w:lang w:eastAsia="zh-CN"/>
        </w:rPr>
        <w:t xml:space="preserve">: </w:t>
      </w:r>
      <w:proofErr w:type="spellStart"/>
      <w:r w:rsidRPr="00D42D47">
        <w:rPr>
          <w:rFonts w:ascii="Book Antiqua" w:hAnsi="Book Antiqua" w:cs="Book Antiqua"/>
        </w:rPr>
        <w:t>Orthotopic</w:t>
      </w:r>
      <w:proofErr w:type="spellEnd"/>
      <w:r w:rsidRPr="00D42D47">
        <w:rPr>
          <w:rFonts w:ascii="Book Antiqua" w:hAnsi="Book Antiqua" w:cs="Book Antiqua"/>
        </w:rPr>
        <w:t xml:space="preserve"> liver transplantation</w:t>
      </w:r>
      <w:r w:rsidRPr="00D42D47">
        <w:rPr>
          <w:rFonts w:ascii="Book Antiqua" w:hAnsi="Book Antiqua" w:cs="Book Antiqua"/>
          <w:lang w:eastAsia="zh-CN"/>
        </w:rPr>
        <w:t xml:space="preserve">; </w:t>
      </w:r>
      <w:r w:rsidRPr="00D42D47">
        <w:rPr>
          <w:rFonts w:ascii="Book Antiqua" w:hAnsi="Book Antiqua" w:cs="Book Antiqua"/>
          <w:color w:val="000000"/>
          <w:kern w:val="24"/>
        </w:rPr>
        <w:t>ERCP</w:t>
      </w:r>
      <w:r w:rsidRPr="00D42D47">
        <w:rPr>
          <w:rFonts w:ascii="Book Antiqua" w:hAnsi="Book Antiqua" w:cs="Book Antiqua"/>
          <w:color w:val="000000"/>
          <w:kern w:val="24"/>
          <w:lang w:eastAsia="zh-CN"/>
        </w:rPr>
        <w:t xml:space="preserve">: </w:t>
      </w:r>
      <w:r w:rsidRPr="00D42D47">
        <w:rPr>
          <w:rFonts w:ascii="Book Antiqua" w:hAnsi="Book Antiqua" w:cs="Book Antiqua"/>
        </w:rPr>
        <w:t xml:space="preserve">Endoscopic retrograde </w:t>
      </w:r>
      <w:proofErr w:type="spellStart"/>
      <w:r w:rsidRPr="00D42D47">
        <w:rPr>
          <w:rFonts w:ascii="Book Antiqua" w:hAnsi="Book Antiqua" w:cs="Book Antiqua"/>
        </w:rPr>
        <w:t>cholangiopancreatography</w:t>
      </w:r>
      <w:proofErr w:type="spellEnd"/>
      <w:r w:rsidRPr="00D42D47">
        <w:rPr>
          <w:rFonts w:ascii="Book Antiqua" w:hAnsi="Book Antiqua" w:cs="Book Antiqua"/>
          <w:lang w:eastAsia="zh-CN"/>
        </w:rPr>
        <w:t>.</w:t>
      </w:r>
    </w:p>
    <w:p w:rsidR="00364F2F" w:rsidRDefault="00364F2F" w:rsidP="00C946BF">
      <w:pPr>
        <w:spacing w:line="360" w:lineRule="auto"/>
        <w:jc w:val="both"/>
        <w:rPr>
          <w:rFonts w:ascii="Book Antiqua" w:hAnsi="Book Antiqua" w:cs="Book Antiqua"/>
          <w:b/>
          <w:bCs/>
          <w:lang w:eastAsia="zh-CN"/>
        </w:rPr>
      </w:pPr>
    </w:p>
    <w:p w:rsidR="00364F2F" w:rsidRDefault="00364F2F" w:rsidP="00C946BF">
      <w:pPr>
        <w:spacing w:line="360" w:lineRule="auto"/>
        <w:jc w:val="both"/>
        <w:rPr>
          <w:rFonts w:ascii="Book Antiqua" w:hAnsi="Book Antiqua" w:cs="Book Antiqua"/>
          <w:b/>
          <w:bCs/>
          <w:lang w:eastAsia="zh-CN"/>
        </w:rPr>
      </w:pPr>
    </w:p>
    <w:p w:rsidR="00364F2F" w:rsidRDefault="00364F2F" w:rsidP="00C946BF">
      <w:pPr>
        <w:spacing w:line="360" w:lineRule="auto"/>
        <w:jc w:val="both"/>
        <w:rPr>
          <w:rFonts w:ascii="Book Antiqua" w:hAnsi="Book Antiqua" w:cs="Book Antiqua"/>
          <w:b/>
          <w:bCs/>
          <w:lang w:eastAsia="zh-CN"/>
        </w:rPr>
      </w:pPr>
    </w:p>
    <w:p w:rsidR="00364F2F" w:rsidRDefault="00364F2F" w:rsidP="00C946BF">
      <w:pPr>
        <w:spacing w:line="360" w:lineRule="auto"/>
        <w:jc w:val="both"/>
        <w:rPr>
          <w:rFonts w:ascii="Book Antiqua" w:hAnsi="Book Antiqua" w:cs="Book Antiqua"/>
          <w:b/>
          <w:bCs/>
          <w:lang w:eastAsia="zh-CN"/>
        </w:rPr>
      </w:pPr>
    </w:p>
    <w:p w:rsidR="00364F2F" w:rsidRDefault="00364F2F" w:rsidP="00C946BF">
      <w:pPr>
        <w:spacing w:line="360" w:lineRule="auto"/>
        <w:jc w:val="both"/>
        <w:rPr>
          <w:rFonts w:ascii="Book Antiqua" w:hAnsi="Book Antiqua" w:cs="Book Antiqua"/>
          <w:b/>
          <w:bCs/>
          <w:lang w:eastAsia="zh-CN"/>
        </w:rPr>
      </w:pPr>
    </w:p>
    <w:p w:rsidR="00364F2F" w:rsidRDefault="00364F2F" w:rsidP="00C946BF">
      <w:pPr>
        <w:spacing w:line="360" w:lineRule="auto"/>
        <w:jc w:val="both"/>
        <w:rPr>
          <w:rFonts w:ascii="Book Antiqua" w:hAnsi="Book Antiqua" w:cs="Book Antiqua"/>
          <w:b/>
          <w:bCs/>
          <w:lang w:eastAsia="zh-CN"/>
        </w:rPr>
      </w:pPr>
    </w:p>
    <w:p w:rsidR="00364F2F" w:rsidRDefault="00364F2F" w:rsidP="00C946BF">
      <w:pPr>
        <w:spacing w:line="360" w:lineRule="auto"/>
        <w:jc w:val="both"/>
        <w:rPr>
          <w:rFonts w:ascii="Book Antiqua" w:hAnsi="Book Antiqua" w:cs="Book Antiqua"/>
          <w:b/>
          <w:bCs/>
          <w:lang w:eastAsia="zh-CN"/>
        </w:rPr>
      </w:pPr>
    </w:p>
    <w:p w:rsidR="00364F2F" w:rsidRDefault="00364F2F" w:rsidP="00C946BF">
      <w:pPr>
        <w:spacing w:line="360" w:lineRule="auto"/>
        <w:jc w:val="both"/>
        <w:rPr>
          <w:rFonts w:ascii="Book Antiqua" w:hAnsi="Book Antiqua" w:cs="Book Antiqua"/>
          <w:b/>
          <w:bCs/>
          <w:lang w:eastAsia="zh-CN"/>
        </w:rPr>
      </w:pPr>
    </w:p>
    <w:p w:rsidR="00364F2F" w:rsidRDefault="00364F2F" w:rsidP="00C946BF">
      <w:pPr>
        <w:spacing w:line="360" w:lineRule="auto"/>
        <w:jc w:val="both"/>
        <w:rPr>
          <w:rFonts w:ascii="Book Antiqua" w:hAnsi="Book Antiqua" w:cs="Book Antiqua"/>
          <w:b/>
          <w:bCs/>
          <w:lang w:eastAsia="zh-CN"/>
        </w:rPr>
      </w:pPr>
    </w:p>
    <w:p w:rsidR="00364F2F" w:rsidRDefault="00364F2F" w:rsidP="00C946BF">
      <w:pPr>
        <w:spacing w:line="360" w:lineRule="auto"/>
        <w:jc w:val="both"/>
        <w:rPr>
          <w:rFonts w:ascii="Book Antiqua" w:hAnsi="Book Antiqua" w:cs="Book Antiqua"/>
          <w:b/>
          <w:bCs/>
          <w:lang w:eastAsia="zh-CN"/>
        </w:rPr>
      </w:pPr>
    </w:p>
    <w:p w:rsidR="00364F2F" w:rsidRPr="004073EA" w:rsidRDefault="00364F2F" w:rsidP="00C946BF">
      <w:pPr>
        <w:spacing w:line="360" w:lineRule="auto"/>
        <w:jc w:val="both"/>
        <w:rPr>
          <w:rFonts w:ascii="Book Antiqua" w:hAnsi="Book Antiqua" w:cs="Book Antiqua"/>
          <w:b/>
          <w:bCs/>
          <w:lang w:eastAsia="zh-CN"/>
        </w:rPr>
      </w:pPr>
      <w:r w:rsidRPr="00D42D47">
        <w:rPr>
          <w:rFonts w:ascii="Book Antiqua" w:hAnsi="Book Antiqua" w:cs="Book Antiqua"/>
          <w:b/>
          <w:bCs/>
        </w:rPr>
        <w:lastRenderedPageBreak/>
        <w:t>Table 2 Interventions and results in 21 patients with redundant bile duct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1890"/>
        <w:gridCol w:w="1890"/>
        <w:gridCol w:w="1170"/>
      </w:tblGrid>
      <w:tr w:rsidR="00364F2F" w:rsidRPr="00D42D47">
        <w:tc>
          <w:tcPr>
            <w:tcW w:w="3168" w:type="dxa"/>
          </w:tcPr>
          <w:p w:rsidR="00364F2F" w:rsidRPr="007F1DA1" w:rsidRDefault="00364F2F" w:rsidP="007F1DA1">
            <w:pPr>
              <w:spacing w:line="360" w:lineRule="auto"/>
              <w:jc w:val="both"/>
              <w:rPr>
                <w:rFonts w:ascii="Book Antiqua" w:hAnsi="Book Antiqua" w:cs="Book Antiqua"/>
                <w:b/>
                <w:bCs/>
              </w:rPr>
            </w:pPr>
          </w:p>
        </w:tc>
        <w:tc>
          <w:tcPr>
            <w:tcW w:w="1890" w:type="dxa"/>
          </w:tcPr>
          <w:p w:rsidR="00364F2F" w:rsidRPr="007F1DA1" w:rsidRDefault="00364F2F" w:rsidP="007F1DA1">
            <w:pPr>
              <w:spacing w:line="360" w:lineRule="auto"/>
              <w:jc w:val="both"/>
              <w:rPr>
                <w:rFonts w:ascii="Book Antiqua" w:hAnsi="Book Antiqua" w:cs="Book Antiqua"/>
                <w:b/>
                <w:bCs/>
              </w:rPr>
            </w:pPr>
            <w:r w:rsidRPr="007F1DA1">
              <w:rPr>
                <w:rFonts w:ascii="Book Antiqua" w:hAnsi="Book Antiqua" w:cs="Book Antiqua"/>
                <w:b/>
                <w:bCs/>
              </w:rPr>
              <w:t>Resolved</w:t>
            </w:r>
          </w:p>
        </w:tc>
        <w:tc>
          <w:tcPr>
            <w:tcW w:w="1890" w:type="dxa"/>
          </w:tcPr>
          <w:p w:rsidR="00364F2F" w:rsidRPr="007F1DA1" w:rsidRDefault="00364F2F" w:rsidP="007F1DA1">
            <w:pPr>
              <w:spacing w:line="360" w:lineRule="auto"/>
              <w:jc w:val="both"/>
              <w:rPr>
                <w:rFonts w:ascii="Book Antiqua" w:hAnsi="Book Antiqua" w:cs="Book Antiqua"/>
                <w:b/>
                <w:bCs/>
              </w:rPr>
            </w:pPr>
            <w:r w:rsidRPr="007F1DA1">
              <w:rPr>
                <w:rFonts w:ascii="Book Antiqua" w:hAnsi="Book Antiqua" w:cs="Book Antiqua"/>
                <w:b/>
                <w:bCs/>
              </w:rPr>
              <w:t>Failure</w:t>
            </w:r>
          </w:p>
        </w:tc>
        <w:tc>
          <w:tcPr>
            <w:tcW w:w="1170" w:type="dxa"/>
          </w:tcPr>
          <w:p w:rsidR="00364F2F" w:rsidRPr="007F1DA1" w:rsidRDefault="00364F2F" w:rsidP="007F1DA1">
            <w:pPr>
              <w:spacing w:line="360" w:lineRule="auto"/>
              <w:jc w:val="both"/>
              <w:rPr>
                <w:rFonts w:ascii="Book Antiqua" w:hAnsi="Book Antiqua" w:cs="Book Antiqua"/>
                <w:b/>
                <w:bCs/>
              </w:rPr>
            </w:pPr>
            <w:r w:rsidRPr="007F1DA1">
              <w:rPr>
                <w:rFonts w:ascii="Book Antiqua" w:hAnsi="Book Antiqua" w:cs="Book Antiqua"/>
                <w:b/>
                <w:bCs/>
                <w:i/>
                <w:iCs/>
              </w:rPr>
              <w:t>P</w:t>
            </w:r>
            <w:r w:rsidRPr="007F1DA1">
              <w:rPr>
                <w:rFonts w:ascii="Book Antiqua" w:hAnsi="Book Antiqua" w:cs="Book Antiqua"/>
                <w:b/>
                <w:bCs/>
              </w:rPr>
              <w:t xml:space="preserve"> value</w:t>
            </w:r>
          </w:p>
        </w:tc>
      </w:tr>
      <w:tr w:rsidR="00364F2F" w:rsidRPr="00D42D47">
        <w:tc>
          <w:tcPr>
            <w:tcW w:w="3168" w:type="dxa"/>
          </w:tcPr>
          <w:p w:rsidR="00364F2F" w:rsidRPr="007F1DA1" w:rsidRDefault="00364F2F" w:rsidP="007F1DA1">
            <w:pPr>
              <w:spacing w:line="360" w:lineRule="auto"/>
              <w:jc w:val="both"/>
              <w:rPr>
                <w:rFonts w:ascii="Book Antiqua" w:hAnsi="Book Antiqua" w:cs="Book Antiqua"/>
                <w:i/>
                <w:iCs/>
              </w:rPr>
            </w:pPr>
            <w:r w:rsidRPr="007F1DA1">
              <w:rPr>
                <w:rFonts w:ascii="Book Antiqua" w:hAnsi="Book Antiqua" w:cs="Book Antiqua"/>
                <w:i/>
                <w:iCs/>
              </w:rPr>
              <w:t>n</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15</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6</w:t>
            </w:r>
          </w:p>
        </w:tc>
        <w:tc>
          <w:tcPr>
            <w:tcW w:w="117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w:t>
            </w: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Men (%)</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8/15 (53.3%)</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4/6 (66.7%)</w:t>
            </w:r>
          </w:p>
        </w:tc>
        <w:tc>
          <w:tcPr>
            <w:tcW w:w="117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0.577</w:t>
            </w:r>
          </w:p>
        </w:tc>
      </w:tr>
      <w:tr w:rsidR="00364F2F" w:rsidRPr="00D42D47">
        <w:tc>
          <w:tcPr>
            <w:tcW w:w="3168" w:type="dxa"/>
          </w:tcPr>
          <w:p w:rsidR="00364F2F" w:rsidRPr="007F1DA1" w:rsidRDefault="00364F2F" w:rsidP="007F1DA1">
            <w:pPr>
              <w:spacing w:line="360" w:lineRule="auto"/>
              <w:jc w:val="both"/>
              <w:rPr>
                <w:rFonts w:ascii="Book Antiqua" w:hAnsi="Book Antiqua" w:cs="Book Antiqua"/>
                <w:lang w:eastAsia="zh-CN"/>
              </w:rPr>
            </w:pPr>
            <w:r w:rsidRPr="007F1DA1">
              <w:rPr>
                <w:rFonts w:ascii="Book Antiqua" w:hAnsi="Book Antiqua" w:cs="Book Antiqua"/>
              </w:rPr>
              <w:t>Age (</w:t>
            </w:r>
            <w:proofErr w:type="spellStart"/>
            <w:r w:rsidRPr="007F1DA1">
              <w:rPr>
                <w:rFonts w:ascii="Book Antiqua" w:hAnsi="Book Antiqua" w:cs="Book Antiqua"/>
              </w:rPr>
              <w:t>yr</w:t>
            </w:r>
            <w:proofErr w:type="spellEnd"/>
            <w:r w:rsidRPr="007F1DA1">
              <w:rPr>
                <w:rFonts w:ascii="Book Antiqua" w:hAnsi="Book Antiqua" w:cs="Book Antiqua"/>
              </w:rPr>
              <w:t xml:space="preserve">) </w:t>
            </w:r>
            <w:r w:rsidRPr="007F1DA1">
              <w:rPr>
                <w:rFonts w:ascii="Book Antiqua" w:hAnsi="Book Antiqua" w:cs="Book Antiqua"/>
                <w:vertAlign w:val="superscript"/>
                <w:lang w:eastAsia="zh-CN"/>
              </w:rPr>
              <w:t>1</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59.0 (39.0–70.0)</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64.5 (50-75)</w:t>
            </w:r>
          </w:p>
        </w:tc>
        <w:tc>
          <w:tcPr>
            <w:tcW w:w="117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0.094</w:t>
            </w: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Indication (%)</w:t>
            </w:r>
          </w:p>
        </w:tc>
        <w:tc>
          <w:tcPr>
            <w:tcW w:w="1890" w:type="dxa"/>
          </w:tcPr>
          <w:p w:rsidR="00364F2F" w:rsidRPr="007F1DA1" w:rsidRDefault="00364F2F" w:rsidP="007F1DA1">
            <w:pPr>
              <w:spacing w:line="360" w:lineRule="auto"/>
              <w:jc w:val="both"/>
              <w:rPr>
                <w:rFonts w:ascii="Book Antiqua" w:hAnsi="Book Antiqua" w:cs="Book Antiqua"/>
              </w:rPr>
            </w:pPr>
          </w:p>
        </w:tc>
        <w:tc>
          <w:tcPr>
            <w:tcW w:w="1890" w:type="dxa"/>
          </w:tcPr>
          <w:p w:rsidR="00364F2F" w:rsidRPr="007F1DA1" w:rsidRDefault="00364F2F" w:rsidP="007F1DA1">
            <w:pPr>
              <w:spacing w:line="360" w:lineRule="auto"/>
              <w:jc w:val="both"/>
              <w:rPr>
                <w:rFonts w:ascii="Book Antiqua" w:hAnsi="Book Antiqua" w:cs="Book Antiqua"/>
              </w:rPr>
            </w:pPr>
          </w:p>
        </w:tc>
        <w:tc>
          <w:tcPr>
            <w:tcW w:w="1170" w:type="dxa"/>
          </w:tcPr>
          <w:p w:rsidR="00364F2F" w:rsidRPr="007F1DA1" w:rsidRDefault="00364F2F" w:rsidP="007F1DA1">
            <w:pPr>
              <w:spacing w:line="360" w:lineRule="auto"/>
              <w:jc w:val="both"/>
              <w:rPr>
                <w:rFonts w:ascii="Book Antiqua" w:hAnsi="Book Antiqua" w:cs="Book Antiqua"/>
              </w:rPr>
            </w:pP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Hepatitis C indication (%)</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11/15 (73.3%)</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4/6 (66.7%)</w:t>
            </w:r>
          </w:p>
        </w:tc>
        <w:tc>
          <w:tcPr>
            <w:tcW w:w="117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0.760</w:t>
            </w: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 xml:space="preserve">Time to OLT to ERCP (d) </w:t>
            </w:r>
            <w:r w:rsidRPr="007F1DA1">
              <w:rPr>
                <w:rFonts w:ascii="Book Antiqua" w:hAnsi="Book Antiqua" w:cs="Book Antiqua"/>
                <w:vertAlign w:val="superscript"/>
                <w:lang w:eastAsia="zh-CN"/>
              </w:rPr>
              <w:t>1</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14 (4–1059)</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225 (8–865)</w:t>
            </w:r>
          </w:p>
        </w:tc>
        <w:tc>
          <w:tcPr>
            <w:tcW w:w="117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0.086</w:t>
            </w: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Total ERCP</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3 (2–10)</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3 (1–4)</w:t>
            </w:r>
          </w:p>
        </w:tc>
        <w:tc>
          <w:tcPr>
            <w:tcW w:w="117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0.492</w:t>
            </w: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Total biliary stents placed</w:t>
            </w:r>
          </w:p>
        </w:tc>
        <w:tc>
          <w:tcPr>
            <w:tcW w:w="1890" w:type="dxa"/>
          </w:tcPr>
          <w:p w:rsidR="00364F2F" w:rsidRPr="007F1DA1" w:rsidRDefault="00364F2F" w:rsidP="007F1DA1">
            <w:pPr>
              <w:spacing w:line="360" w:lineRule="auto"/>
              <w:jc w:val="both"/>
              <w:rPr>
                <w:rFonts w:ascii="Book Antiqua" w:hAnsi="Book Antiqua" w:cs="Book Antiqua"/>
              </w:rPr>
            </w:pPr>
          </w:p>
        </w:tc>
        <w:tc>
          <w:tcPr>
            <w:tcW w:w="1890" w:type="dxa"/>
          </w:tcPr>
          <w:p w:rsidR="00364F2F" w:rsidRPr="007F1DA1" w:rsidRDefault="00364F2F" w:rsidP="007F1DA1">
            <w:pPr>
              <w:spacing w:line="360" w:lineRule="auto"/>
              <w:jc w:val="both"/>
              <w:rPr>
                <w:rFonts w:ascii="Book Antiqua" w:hAnsi="Book Antiqua" w:cs="Book Antiqua"/>
              </w:rPr>
            </w:pPr>
          </w:p>
        </w:tc>
        <w:tc>
          <w:tcPr>
            <w:tcW w:w="1170" w:type="dxa"/>
          </w:tcPr>
          <w:p w:rsidR="00364F2F" w:rsidRPr="007F1DA1" w:rsidRDefault="00364F2F" w:rsidP="007F1DA1">
            <w:pPr>
              <w:spacing w:line="360" w:lineRule="auto"/>
              <w:jc w:val="both"/>
              <w:rPr>
                <w:rFonts w:ascii="Book Antiqua" w:hAnsi="Book Antiqua" w:cs="Book Antiqua"/>
              </w:rPr>
            </w:pP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 xml:space="preserve">Average stent  per patient </w:t>
            </w:r>
            <w:r w:rsidRPr="007F1DA1">
              <w:rPr>
                <w:rFonts w:ascii="Book Antiqua" w:hAnsi="Book Antiqua" w:cs="Book Antiqua"/>
                <w:vertAlign w:val="superscript"/>
                <w:lang w:eastAsia="zh-CN"/>
              </w:rPr>
              <w:t>1</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3 (0–15)</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2 (0–4)</w:t>
            </w:r>
          </w:p>
        </w:tc>
        <w:tc>
          <w:tcPr>
            <w:tcW w:w="117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0.475</w:t>
            </w: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 xml:space="preserve">Average stent  per session </w:t>
            </w:r>
            <w:r w:rsidRPr="007F1DA1">
              <w:rPr>
                <w:rFonts w:ascii="Book Antiqua" w:hAnsi="Book Antiqua" w:cs="Book Antiqua"/>
                <w:vertAlign w:val="superscript"/>
                <w:lang w:eastAsia="zh-CN"/>
              </w:rPr>
              <w:t>1</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1.0 (0–1.5)</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0.9 (0–1)</w:t>
            </w:r>
          </w:p>
        </w:tc>
        <w:tc>
          <w:tcPr>
            <w:tcW w:w="117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0.602</w:t>
            </w: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ERCP sessions for resolution</w:t>
            </w:r>
          </w:p>
        </w:tc>
        <w:tc>
          <w:tcPr>
            <w:tcW w:w="1890" w:type="dxa"/>
          </w:tcPr>
          <w:p w:rsidR="00364F2F" w:rsidRPr="007F1DA1" w:rsidRDefault="00364F2F" w:rsidP="007F1DA1">
            <w:pPr>
              <w:spacing w:line="360" w:lineRule="auto"/>
              <w:jc w:val="both"/>
              <w:rPr>
                <w:rFonts w:ascii="Book Antiqua" w:hAnsi="Book Antiqua" w:cs="Book Antiqua"/>
              </w:rPr>
            </w:pPr>
          </w:p>
        </w:tc>
        <w:tc>
          <w:tcPr>
            <w:tcW w:w="1890" w:type="dxa"/>
          </w:tcPr>
          <w:p w:rsidR="00364F2F" w:rsidRPr="007F1DA1" w:rsidRDefault="00364F2F" w:rsidP="007F1DA1">
            <w:pPr>
              <w:spacing w:line="360" w:lineRule="auto"/>
              <w:jc w:val="both"/>
              <w:rPr>
                <w:rFonts w:ascii="Book Antiqua" w:hAnsi="Book Antiqua" w:cs="Book Antiqua"/>
              </w:rPr>
            </w:pPr>
          </w:p>
        </w:tc>
        <w:tc>
          <w:tcPr>
            <w:tcW w:w="117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w:t>
            </w: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 xml:space="preserve">  Single session</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6/15</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w:t>
            </w:r>
          </w:p>
        </w:tc>
        <w:tc>
          <w:tcPr>
            <w:tcW w:w="1170" w:type="dxa"/>
          </w:tcPr>
          <w:p w:rsidR="00364F2F" w:rsidRPr="007F1DA1" w:rsidRDefault="00364F2F" w:rsidP="007F1DA1">
            <w:pPr>
              <w:spacing w:line="360" w:lineRule="auto"/>
              <w:jc w:val="both"/>
              <w:rPr>
                <w:rFonts w:ascii="Book Antiqua" w:hAnsi="Book Antiqua" w:cs="Book Antiqua"/>
              </w:rPr>
            </w:pP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 xml:space="preserve"> Two sessions</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4/15</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w:t>
            </w:r>
          </w:p>
        </w:tc>
        <w:tc>
          <w:tcPr>
            <w:tcW w:w="1170" w:type="dxa"/>
          </w:tcPr>
          <w:p w:rsidR="00364F2F" w:rsidRPr="007F1DA1" w:rsidRDefault="00364F2F" w:rsidP="007F1DA1">
            <w:pPr>
              <w:spacing w:line="360" w:lineRule="auto"/>
              <w:jc w:val="both"/>
              <w:rPr>
                <w:rFonts w:ascii="Book Antiqua" w:hAnsi="Book Antiqua" w:cs="Book Antiqua"/>
              </w:rPr>
            </w:pP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 xml:space="preserve"> &gt;Two sessions </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5/15</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w:t>
            </w:r>
          </w:p>
        </w:tc>
        <w:tc>
          <w:tcPr>
            <w:tcW w:w="1170" w:type="dxa"/>
          </w:tcPr>
          <w:p w:rsidR="00364F2F" w:rsidRPr="007F1DA1" w:rsidRDefault="00364F2F" w:rsidP="007F1DA1">
            <w:pPr>
              <w:spacing w:line="360" w:lineRule="auto"/>
              <w:jc w:val="both"/>
              <w:rPr>
                <w:rFonts w:ascii="Book Antiqua" w:hAnsi="Book Antiqua" w:cs="Book Antiqua"/>
              </w:rPr>
            </w:pP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Percutaneous biliary drainage</w:t>
            </w:r>
          </w:p>
        </w:tc>
        <w:tc>
          <w:tcPr>
            <w:tcW w:w="1890" w:type="dxa"/>
          </w:tcPr>
          <w:p w:rsidR="00364F2F" w:rsidRPr="007F1DA1" w:rsidRDefault="00364F2F" w:rsidP="007F1DA1">
            <w:pPr>
              <w:spacing w:line="360" w:lineRule="auto"/>
              <w:jc w:val="both"/>
              <w:rPr>
                <w:rFonts w:ascii="Book Antiqua" w:hAnsi="Book Antiqua" w:cs="Book Antiqua"/>
              </w:rPr>
            </w:pP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2</w:t>
            </w:r>
          </w:p>
        </w:tc>
        <w:tc>
          <w:tcPr>
            <w:tcW w:w="117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w:t>
            </w: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proofErr w:type="spellStart"/>
            <w:r w:rsidRPr="007F1DA1">
              <w:rPr>
                <w:rFonts w:ascii="Book Antiqua" w:hAnsi="Book Antiqua" w:cs="Book Antiqua"/>
              </w:rPr>
              <w:t>Choldocojejunostomy</w:t>
            </w:r>
            <w:proofErr w:type="spellEnd"/>
          </w:p>
        </w:tc>
        <w:tc>
          <w:tcPr>
            <w:tcW w:w="1890" w:type="dxa"/>
          </w:tcPr>
          <w:p w:rsidR="00364F2F" w:rsidRPr="007F1DA1" w:rsidRDefault="00364F2F" w:rsidP="007F1DA1">
            <w:pPr>
              <w:spacing w:line="360" w:lineRule="auto"/>
              <w:jc w:val="both"/>
              <w:rPr>
                <w:rFonts w:ascii="Book Antiqua" w:hAnsi="Book Antiqua" w:cs="Book Antiqua"/>
              </w:rPr>
            </w:pP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2</w:t>
            </w:r>
          </w:p>
        </w:tc>
        <w:tc>
          <w:tcPr>
            <w:tcW w:w="117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w:t>
            </w: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 xml:space="preserve">T </w:t>
            </w:r>
            <w:proofErr w:type="spellStart"/>
            <w:r w:rsidR="0037489B" w:rsidRPr="007F1DA1">
              <w:rPr>
                <w:rFonts w:ascii="Book Antiqua" w:hAnsi="Book Antiqua" w:cs="Book Antiqua"/>
              </w:rPr>
              <w:t>b</w:t>
            </w:r>
            <w:r w:rsidRPr="007F1DA1">
              <w:rPr>
                <w:rFonts w:ascii="Book Antiqua" w:hAnsi="Book Antiqua" w:cs="Book Antiqua"/>
              </w:rPr>
              <w:t>ili</w:t>
            </w:r>
            <w:proofErr w:type="spellEnd"/>
            <w:r w:rsidRPr="007F1DA1">
              <w:rPr>
                <w:rFonts w:ascii="Book Antiqua" w:hAnsi="Book Antiqua" w:cs="Book Antiqua"/>
              </w:rPr>
              <w:t xml:space="preserve"> (mg/</w:t>
            </w:r>
            <w:proofErr w:type="spellStart"/>
            <w:r w:rsidRPr="007F1DA1">
              <w:rPr>
                <w:rFonts w:ascii="Book Antiqua" w:hAnsi="Book Antiqua" w:cs="Book Antiqua"/>
              </w:rPr>
              <w:t>d</w:t>
            </w:r>
            <w:r w:rsidRPr="007F1DA1">
              <w:rPr>
                <w:rFonts w:ascii="Book Antiqua" w:hAnsi="Book Antiqua" w:cs="Book Antiqua"/>
                <w:lang w:eastAsia="zh-CN"/>
              </w:rPr>
              <w:t>L</w:t>
            </w:r>
            <w:proofErr w:type="spellEnd"/>
            <w:r w:rsidRPr="007F1DA1">
              <w:rPr>
                <w:rFonts w:ascii="Book Antiqua" w:hAnsi="Book Antiqua" w:cs="Book Antiqua"/>
              </w:rPr>
              <w:t xml:space="preserve">) </w:t>
            </w:r>
            <w:r w:rsidRPr="007F1DA1">
              <w:rPr>
                <w:rFonts w:ascii="Book Antiqua" w:hAnsi="Book Antiqua" w:cs="Book Antiqua"/>
                <w:vertAlign w:val="superscript"/>
                <w:lang w:eastAsia="zh-CN"/>
              </w:rPr>
              <w:t>1</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5.0 (0.3–37.3)</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6.1 (1.2–34.9)</w:t>
            </w:r>
          </w:p>
        </w:tc>
        <w:tc>
          <w:tcPr>
            <w:tcW w:w="117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0.586</w:t>
            </w: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 xml:space="preserve">AST </w:t>
            </w:r>
            <w:r w:rsidRPr="007F1DA1">
              <w:rPr>
                <w:rFonts w:ascii="Book Antiqua" w:hAnsi="Book Antiqua" w:cs="Book Antiqua"/>
                <w:vertAlign w:val="superscript"/>
                <w:lang w:eastAsia="zh-CN"/>
              </w:rPr>
              <w:t>1</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122 (34–444)</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190 (40–1131)</w:t>
            </w:r>
          </w:p>
        </w:tc>
        <w:tc>
          <w:tcPr>
            <w:tcW w:w="117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0.392</w:t>
            </w: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 xml:space="preserve">ALT </w:t>
            </w:r>
            <w:r w:rsidRPr="007F1DA1">
              <w:rPr>
                <w:rFonts w:ascii="Book Antiqua" w:hAnsi="Book Antiqua" w:cs="Book Antiqua"/>
                <w:vertAlign w:val="superscript"/>
                <w:lang w:eastAsia="zh-CN"/>
              </w:rPr>
              <w:t>1</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248 (42–668)</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262 (58–1579)</w:t>
            </w:r>
          </w:p>
        </w:tc>
        <w:tc>
          <w:tcPr>
            <w:tcW w:w="117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0.846</w:t>
            </w:r>
          </w:p>
        </w:tc>
      </w:tr>
      <w:tr w:rsidR="00364F2F" w:rsidRPr="00D42D47">
        <w:tc>
          <w:tcPr>
            <w:tcW w:w="3168" w:type="dxa"/>
          </w:tcPr>
          <w:p w:rsidR="00364F2F" w:rsidRPr="007F1DA1" w:rsidRDefault="00364F2F" w:rsidP="007F1DA1">
            <w:pPr>
              <w:spacing w:line="360" w:lineRule="auto"/>
              <w:jc w:val="both"/>
              <w:rPr>
                <w:rFonts w:ascii="Book Antiqua" w:hAnsi="Book Antiqua" w:cs="Book Antiqua"/>
              </w:rPr>
            </w:pPr>
            <w:proofErr w:type="spellStart"/>
            <w:r w:rsidRPr="007F1DA1">
              <w:rPr>
                <w:rFonts w:ascii="Book Antiqua" w:hAnsi="Book Antiqua" w:cs="Book Antiqua"/>
              </w:rPr>
              <w:t>Alk</w:t>
            </w:r>
            <w:proofErr w:type="spellEnd"/>
            <w:r w:rsidRPr="007F1DA1">
              <w:rPr>
                <w:rFonts w:ascii="Book Antiqua" w:hAnsi="Book Antiqua" w:cs="Book Antiqua"/>
              </w:rPr>
              <w:t xml:space="preserve"> </w:t>
            </w:r>
            <w:proofErr w:type="spellStart"/>
            <w:r w:rsidRPr="007F1DA1">
              <w:rPr>
                <w:rFonts w:ascii="Book Antiqua" w:hAnsi="Book Antiqua" w:cs="Book Antiqua"/>
              </w:rPr>
              <w:t>phos</w:t>
            </w:r>
            <w:proofErr w:type="spellEnd"/>
            <w:r w:rsidRPr="007F1DA1">
              <w:rPr>
                <w:rFonts w:ascii="Book Antiqua" w:hAnsi="Book Antiqua" w:cs="Book Antiqua"/>
              </w:rPr>
              <w:t xml:space="preserve"> </w:t>
            </w:r>
            <w:r w:rsidRPr="007F1DA1">
              <w:rPr>
                <w:rFonts w:ascii="Book Antiqua" w:hAnsi="Book Antiqua" w:cs="Book Antiqua"/>
                <w:vertAlign w:val="superscript"/>
                <w:lang w:eastAsia="zh-CN"/>
              </w:rPr>
              <w:t>1</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460 (109–1066)</w:t>
            </w:r>
          </w:p>
        </w:tc>
        <w:tc>
          <w:tcPr>
            <w:tcW w:w="189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345 (243–936)</w:t>
            </w:r>
          </w:p>
        </w:tc>
        <w:tc>
          <w:tcPr>
            <w:tcW w:w="1170" w:type="dxa"/>
          </w:tcPr>
          <w:p w:rsidR="00364F2F" w:rsidRPr="007F1DA1" w:rsidRDefault="00364F2F" w:rsidP="007F1DA1">
            <w:pPr>
              <w:spacing w:line="360" w:lineRule="auto"/>
              <w:jc w:val="both"/>
              <w:rPr>
                <w:rFonts w:ascii="Book Antiqua" w:hAnsi="Book Antiqua" w:cs="Book Antiqua"/>
              </w:rPr>
            </w:pPr>
            <w:r w:rsidRPr="007F1DA1">
              <w:rPr>
                <w:rFonts w:ascii="Book Antiqua" w:hAnsi="Book Antiqua" w:cs="Book Antiqua"/>
              </w:rPr>
              <w:t>0.907</w:t>
            </w:r>
          </w:p>
        </w:tc>
      </w:tr>
    </w:tbl>
    <w:p w:rsidR="00364F2F" w:rsidRPr="003B5E09" w:rsidRDefault="00364F2F" w:rsidP="00C946BF">
      <w:pPr>
        <w:spacing w:line="360" w:lineRule="auto"/>
        <w:jc w:val="both"/>
        <w:rPr>
          <w:rFonts w:ascii="Book Antiqua" w:hAnsi="Book Antiqua" w:cs="Book Antiqua"/>
          <w:lang w:eastAsia="zh-CN"/>
        </w:rPr>
      </w:pPr>
      <w:proofErr w:type="gramStart"/>
      <w:r w:rsidRPr="00D42D47">
        <w:rPr>
          <w:rFonts w:ascii="Book Antiqua" w:hAnsi="Book Antiqua" w:cs="Book Antiqua"/>
          <w:vertAlign w:val="superscript"/>
          <w:lang w:eastAsia="zh-CN"/>
        </w:rPr>
        <w:t>1</w:t>
      </w:r>
      <w:r w:rsidRPr="00D42D47">
        <w:rPr>
          <w:rFonts w:ascii="Book Antiqua" w:hAnsi="Book Antiqua" w:cs="Book Antiqua"/>
        </w:rPr>
        <w:t>M</w:t>
      </w:r>
      <w:r>
        <w:rPr>
          <w:rFonts w:ascii="Book Antiqua" w:hAnsi="Book Antiqua" w:cs="Book Antiqua"/>
        </w:rPr>
        <w:t xml:space="preserve">edian </w:t>
      </w:r>
      <w:r w:rsidRPr="00D42D47">
        <w:rPr>
          <w:rFonts w:ascii="Book Antiqua" w:hAnsi="Book Antiqua" w:cs="Book Antiqua"/>
        </w:rPr>
        <w:t>and range</w:t>
      </w:r>
      <w:r>
        <w:rPr>
          <w:rFonts w:ascii="Book Antiqua" w:hAnsi="Book Antiqua" w:cs="Book Antiqua"/>
          <w:lang w:eastAsia="zh-CN"/>
        </w:rPr>
        <w:t>.</w:t>
      </w:r>
      <w:proofErr w:type="gramEnd"/>
      <w:r>
        <w:rPr>
          <w:rFonts w:ascii="Book Antiqua" w:hAnsi="Book Antiqua" w:cs="Book Antiqua"/>
          <w:lang w:eastAsia="zh-CN"/>
        </w:rPr>
        <w:t xml:space="preserve"> </w:t>
      </w:r>
      <w:r w:rsidRPr="00D42D47">
        <w:rPr>
          <w:rFonts w:ascii="Book Antiqua" w:hAnsi="Book Antiqua" w:cs="Book Antiqua"/>
        </w:rPr>
        <w:t>OLT</w:t>
      </w:r>
      <w:r>
        <w:rPr>
          <w:rFonts w:ascii="Book Antiqua" w:hAnsi="Book Antiqua" w:cs="Book Antiqua"/>
          <w:lang w:eastAsia="zh-CN"/>
        </w:rPr>
        <w:t xml:space="preserve">: </w:t>
      </w:r>
      <w:proofErr w:type="spellStart"/>
      <w:r w:rsidRPr="00D42D47">
        <w:rPr>
          <w:rFonts w:ascii="Book Antiqua" w:hAnsi="Book Antiqua" w:cs="Book Antiqua"/>
        </w:rPr>
        <w:t>Orthotopic</w:t>
      </w:r>
      <w:proofErr w:type="spellEnd"/>
      <w:r w:rsidRPr="00D42D47">
        <w:rPr>
          <w:rFonts w:ascii="Book Antiqua" w:hAnsi="Book Antiqua" w:cs="Book Antiqua"/>
        </w:rPr>
        <w:t xml:space="preserve"> liver transplantation</w:t>
      </w:r>
      <w:r>
        <w:rPr>
          <w:rFonts w:ascii="Book Antiqua" w:hAnsi="Book Antiqua" w:cs="Book Antiqua"/>
          <w:lang w:eastAsia="zh-CN"/>
        </w:rPr>
        <w:t xml:space="preserve">; </w:t>
      </w:r>
      <w:r w:rsidRPr="00D42D47">
        <w:rPr>
          <w:rFonts w:ascii="Book Antiqua" w:hAnsi="Book Antiqua" w:cs="Book Antiqua"/>
        </w:rPr>
        <w:t>ERCP</w:t>
      </w:r>
      <w:r>
        <w:rPr>
          <w:rFonts w:ascii="Book Antiqua" w:hAnsi="Book Antiqua" w:cs="Book Antiqua"/>
          <w:lang w:eastAsia="zh-CN"/>
        </w:rPr>
        <w:t xml:space="preserve">: </w:t>
      </w:r>
      <w:r w:rsidRPr="00D42D47">
        <w:rPr>
          <w:rFonts w:ascii="Book Antiqua" w:hAnsi="Book Antiqua" w:cs="Book Antiqua"/>
        </w:rPr>
        <w:t xml:space="preserve">Endoscopic retrograde </w:t>
      </w:r>
      <w:proofErr w:type="spellStart"/>
      <w:r w:rsidRPr="00D42D47">
        <w:rPr>
          <w:rFonts w:ascii="Book Antiqua" w:hAnsi="Book Antiqua" w:cs="Book Antiqua"/>
        </w:rPr>
        <w:t>cholangiopancreatography</w:t>
      </w:r>
      <w:proofErr w:type="spellEnd"/>
      <w:r>
        <w:rPr>
          <w:rFonts w:ascii="Book Antiqua" w:hAnsi="Book Antiqua" w:cs="Book Antiqua"/>
          <w:lang w:eastAsia="zh-CN"/>
        </w:rPr>
        <w:t xml:space="preserve">; </w:t>
      </w:r>
      <w:r w:rsidRPr="00D42D47">
        <w:rPr>
          <w:rFonts w:ascii="Book Antiqua" w:hAnsi="Book Antiqua" w:cs="Book Antiqua"/>
        </w:rPr>
        <w:t>AST</w:t>
      </w:r>
      <w:r w:rsidR="00130345">
        <w:rPr>
          <w:rFonts w:ascii="Book Antiqua" w:hAnsi="Book Antiqua" w:cs="Book Antiqua"/>
          <w:lang w:eastAsia="zh-CN"/>
        </w:rPr>
        <w:t xml:space="preserve">: Aspartate aminotransferase; </w:t>
      </w:r>
      <w:r w:rsidRPr="00D42D47">
        <w:rPr>
          <w:rFonts w:ascii="Book Antiqua" w:hAnsi="Book Antiqua" w:cs="Book Antiqua"/>
        </w:rPr>
        <w:t>ALT</w:t>
      </w:r>
      <w:r>
        <w:rPr>
          <w:rFonts w:ascii="Book Antiqua" w:hAnsi="Book Antiqua" w:cs="Book Antiqua"/>
        </w:rPr>
        <w:t xml:space="preserve">: Alanine </w:t>
      </w:r>
      <w:r>
        <w:rPr>
          <w:rFonts w:ascii="Book Antiqua" w:hAnsi="Book Antiqua" w:cs="Book Antiqua"/>
          <w:lang w:eastAsia="zh-CN"/>
        </w:rPr>
        <w:t>a</w:t>
      </w:r>
      <w:r>
        <w:rPr>
          <w:rFonts w:ascii="Book Antiqua" w:hAnsi="Book Antiqua" w:cs="Book Antiqua"/>
        </w:rPr>
        <w:t>minotransferase.</w:t>
      </w:r>
    </w:p>
    <w:sectPr w:rsidR="00364F2F" w:rsidRPr="003B5E09" w:rsidSect="00DD26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F2" w:rsidRDefault="002270F2" w:rsidP="00160006">
      <w:r>
        <w:separator/>
      </w:r>
    </w:p>
  </w:endnote>
  <w:endnote w:type="continuationSeparator" w:id="0">
    <w:p w:rsidR="002270F2" w:rsidRDefault="002270F2" w:rsidP="0016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
    <w:altName w:val="MS Mincho"/>
    <w:charset w:val="80"/>
    <w:family w:val="auto"/>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F2" w:rsidRDefault="002270F2" w:rsidP="00160006">
      <w:r>
        <w:separator/>
      </w:r>
    </w:p>
  </w:footnote>
  <w:footnote w:type="continuationSeparator" w:id="0">
    <w:p w:rsidR="002270F2" w:rsidRDefault="002270F2" w:rsidP="00160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E6C30"/>
    <w:multiLevelType w:val="hybridMultilevel"/>
    <w:tmpl w:val="778815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FC23554"/>
    <w:multiLevelType w:val="hybridMultilevel"/>
    <w:tmpl w:val="0A965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oNotHyphenateCaps/>
  <w:drawingGridHorizontalSpacing w:val="0"/>
  <w:drawingGridVerticalSpacing w:val="0"/>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A17"/>
    <w:rsid w:val="000341CF"/>
    <w:rsid w:val="00045675"/>
    <w:rsid w:val="00083047"/>
    <w:rsid w:val="000B5DFB"/>
    <w:rsid w:val="000C6E19"/>
    <w:rsid w:val="000D1237"/>
    <w:rsid w:val="000E18FE"/>
    <w:rsid w:val="000E556F"/>
    <w:rsid w:val="000F4923"/>
    <w:rsid w:val="001114D2"/>
    <w:rsid w:val="00130345"/>
    <w:rsid w:val="00143A4B"/>
    <w:rsid w:val="00160006"/>
    <w:rsid w:val="001636F1"/>
    <w:rsid w:val="00172A27"/>
    <w:rsid w:val="00176374"/>
    <w:rsid w:val="00195153"/>
    <w:rsid w:val="001C6300"/>
    <w:rsid w:val="001C724D"/>
    <w:rsid w:val="001D49D6"/>
    <w:rsid w:val="001E05E6"/>
    <w:rsid w:val="002050E6"/>
    <w:rsid w:val="00210EC0"/>
    <w:rsid w:val="002270F2"/>
    <w:rsid w:val="00251293"/>
    <w:rsid w:val="00271D77"/>
    <w:rsid w:val="002959D5"/>
    <w:rsid w:val="00296DCC"/>
    <w:rsid w:val="002A6A60"/>
    <w:rsid w:val="002D4C2F"/>
    <w:rsid w:val="002D6124"/>
    <w:rsid w:val="002E71A0"/>
    <w:rsid w:val="00362022"/>
    <w:rsid w:val="00364F2F"/>
    <w:rsid w:val="00372B2A"/>
    <w:rsid w:val="0037489B"/>
    <w:rsid w:val="00396980"/>
    <w:rsid w:val="003B45C3"/>
    <w:rsid w:val="003B5E09"/>
    <w:rsid w:val="003D2610"/>
    <w:rsid w:val="003D531C"/>
    <w:rsid w:val="003D5F3A"/>
    <w:rsid w:val="003E04B9"/>
    <w:rsid w:val="003E3806"/>
    <w:rsid w:val="003E6810"/>
    <w:rsid w:val="003F29DC"/>
    <w:rsid w:val="004073EA"/>
    <w:rsid w:val="004270EE"/>
    <w:rsid w:val="00434A78"/>
    <w:rsid w:val="00442082"/>
    <w:rsid w:val="004439B8"/>
    <w:rsid w:val="00452CE8"/>
    <w:rsid w:val="00470376"/>
    <w:rsid w:val="004810FE"/>
    <w:rsid w:val="004952E7"/>
    <w:rsid w:val="004B3872"/>
    <w:rsid w:val="004F3D67"/>
    <w:rsid w:val="004F4C4A"/>
    <w:rsid w:val="0050344D"/>
    <w:rsid w:val="0052081A"/>
    <w:rsid w:val="005214A2"/>
    <w:rsid w:val="005602AA"/>
    <w:rsid w:val="00585DB1"/>
    <w:rsid w:val="00597F1B"/>
    <w:rsid w:val="005A4444"/>
    <w:rsid w:val="005B0FBB"/>
    <w:rsid w:val="005D7B8F"/>
    <w:rsid w:val="005F0AAC"/>
    <w:rsid w:val="005F2D7A"/>
    <w:rsid w:val="006136D5"/>
    <w:rsid w:val="006456FE"/>
    <w:rsid w:val="0066586F"/>
    <w:rsid w:val="00665B97"/>
    <w:rsid w:val="006729FD"/>
    <w:rsid w:val="006836BC"/>
    <w:rsid w:val="006C3457"/>
    <w:rsid w:val="006D54C6"/>
    <w:rsid w:val="006E7DF7"/>
    <w:rsid w:val="006F3B77"/>
    <w:rsid w:val="006F4712"/>
    <w:rsid w:val="00720785"/>
    <w:rsid w:val="0073195F"/>
    <w:rsid w:val="00766068"/>
    <w:rsid w:val="007B4A1C"/>
    <w:rsid w:val="007D4665"/>
    <w:rsid w:val="007F1DA1"/>
    <w:rsid w:val="007F3633"/>
    <w:rsid w:val="00801477"/>
    <w:rsid w:val="00814DD1"/>
    <w:rsid w:val="0081613D"/>
    <w:rsid w:val="00816940"/>
    <w:rsid w:val="008262AB"/>
    <w:rsid w:val="008800AF"/>
    <w:rsid w:val="008C076C"/>
    <w:rsid w:val="008C15B2"/>
    <w:rsid w:val="008C509E"/>
    <w:rsid w:val="008F6A3C"/>
    <w:rsid w:val="00912C2B"/>
    <w:rsid w:val="009261A6"/>
    <w:rsid w:val="00926549"/>
    <w:rsid w:val="0093232A"/>
    <w:rsid w:val="00947937"/>
    <w:rsid w:val="00952609"/>
    <w:rsid w:val="009839D2"/>
    <w:rsid w:val="00986FDA"/>
    <w:rsid w:val="00993400"/>
    <w:rsid w:val="009A0DFE"/>
    <w:rsid w:val="009B0702"/>
    <w:rsid w:val="009B7B4A"/>
    <w:rsid w:val="009C51A2"/>
    <w:rsid w:val="009D21FD"/>
    <w:rsid w:val="009E2EDE"/>
    <w:rsid w:val="009F35BD"/>
    <w:rsid w:val="009F48B6"/>
    <w:rsid w:val="00A131F0"/>
    <w:rsid w:val="00A33052"/>
    <w:rsid w:val="00A47069"/>
    <w:rsid w:val="00A5763E"/>
    <w:rsid w:val="00A767AD"/>
    <w:rsid w:val="00AA2488"/>
    <w:rsid w:val="00AC3C94"/>
    <w:rsid w:val="00B1654D"/>
    <w:rsid w:val="00B34C27"/>
    <w:rsid w:val="00B530BA"/>
    <w:rsid w:val="00C049C1"/>
    <w:rsid w:val="00C12BE6"/>
    <w:rsid w:val="00C16C70"/>
    <w:rsid w:val="00C34C5B"/>
    <w:rsid w:val="00C946BF"/>
    <w:rsid w:val="00C96672"/>
    <w:rsid w:val="00CE7964"/>
    <w:rsid w:val="00CF0401"/>
    <w:rsid w:val="00D2028F"/>
    <w:rsid w:val="00D42D47"/>
    <w:rsid w:val="00D45114"/>
    <w:rsid w:val="00D5392E"/>
    <w:rsid w:val="00D55A8C"/>
    <w:rsid w:val="00D66EC2"/>
    <w:rsid w:val="00D73774"/>
    <w:rsid w:val="00D80C59"/>
    <w:rsid w:val="00DA3BE1"/>
    <w:rsid w:val="00DB636C"/>
    <w:rsid w:val="00DD268E"/>
    <w:rsid w:val="00DD5293"/>
    <w:rsid w:val="00DD719E"/>
    <w:rsid w:val="00E010FB"/>
    <w:rsid w:val="00E15FE3"/>
    <w:rsid w:val="00E31DB0"/>
    <w:rsid w:val="00E44265"/>
    <w:rsid w:val="00E5569A"/>
    <w:rsid w:val="00E67F1E"/>
    <w:rsid w:val="00EA5A7F"/>
    <w:rsid w:val="00EC51D6"/>
    <w:rsid w:val="00EC5855"/>
    <w:rsid w:val="00ED0A14"/>
    <w:rsid w:val="00EF0589"/>
    <w:rsid w:val="00EF3A2F"/>
    <w:rsid w:val="00F04BEA"/>
    <w:rsid w:val="00F30CC8"/>
    <w:rsid w:val="00F345B0"/>
    <w:rsid w:val="00FA6DC6"/>
    <w:rsid w:val="00FB24EC"/>
    <w:rsid w:val="00FE0AE7"/>
    <w:rsid w:val="00FE60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8E"/>
    <w:rPr>
      <w:sz w:val="24"/>
      <w:szCs w:val="24"/>
      <w:lang w:eastAsia="en-US"/>
    </w:rPr>
  </w:style>
  <w:style w:type="paragraph" w:styleId="1">
    <w:name w:val="heading 1"/>
    <w:basedOn w:val="a"/>
    <w:link w:val="1Char"/>
    <w:uiPriority w:val="99"/>
    <w:qFormat/>
    <w:rsid w:val="00DD268E"/>
    <w:pPr>
      <w:spacing w:before="100" w:beforeAutospacing="1" w:after="100" w:afterAutospacing="1"/>
      <w:outlineLvl w:val="0"/>
    </w:pPr>
    <w:rPr>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D268E"/>
    <w:rPr>
      <w:rFonts w:ascii="Times New Roman" w:hAnsi="Times New Roman" w:cs="Times New Roman"/>
      <w:b/>
      <w:bCs/>
      <w:kern w:val="36"/>
      <w:sz w:val="48"/>
      <w:szCs w:val="48"/>
    </w:rPr>
  </w:style>
  <w:style w:type="character" w:styleId="a3">
    <w:name w:val="Hyperlink"/>
    <w:uiPriority w:val="99"/>
    <w:rsid w:val="00DD268E"/>
    <w:rPr>
      <w:color w:val="0000FF"/>
      <w:u w:val="single"/>
    </w:rPr>
  </w:style>
  <w:style w:type="character" w:customStyle="1" w:styleId="Char">
    <w:name w:val="批注框文本 Char"/>
    <w:link w:val="a4"/>
    <w:uiPriority w:val="99"/>
    <w:locked/>
    <w:rsid w:val="00DD268E"/>
    <w:rPr>
      <w:rFonts w:ascii="lucida Grande" w:hAnsi="lucida Grande" w:cs="lucida Grande"/>
      <w:sz w:val="18"/>
      <w:szCs w:val="18"/>
    </w:rPr>
  </w:style>
  <w:style w:type="character" w:customStyle="1" w:styleId="highlight">
    <w:name w:val="highlight"/>
    <w:uiPriority w:val="99"/>
    <w:rsid w:val="00DD268E"/>
  </w:style>
  <w:style w:type="paragraph" w:styleId="a4">
    <w:name w:val="Balloon Text"/>
    <w:basedOn w:val="a"/>
    <w:link w:val="Char"/>
    <w:uiPriority w:val="99"/>
    <w:semiHidden/>
    <w:rsid w:val="00DD268E"/>
    <w:rPr>
      <w:rFonts w:ascii="lucida Grande" w:hAnsi="lucida Grande" w:cs="lucida Grande"/>
      <w:sz w:val="18"/>
      <w:szCs w:val="18"/>
      <w:lang w:eastAsia="zh-CN"/>
    </w:rPr>
  </w:style>
  <w:style w:type="character" w:customStyle="1" w:styleId="BalloonTextChar1">
    <w:name w:val="Balloon Text Char1"/>
    <w:uiPriority w:val="99"/>
    <w:semiHidden/>
    <w:rsid w:val="00CC6183"/>
    <w:rPr>
      <w:kern w:val="0"/>
      <w:sz w:val="0"/>
      <w:szCs w:val="0"/>
      <w:lang w:eastAsia="en-US"/>
    </w:rPr>
  </w:style>
  <w:style w:type="paragraph" w:customStyle="1" w:styleId="NormalWeb1">
    <w:name w:val="Normal (Web)1"/>
    <w:basedOn w:val="a"/>
    <w:uiPriority w:val="99"/>
    <w:rsid w:val="00DD268E"/>
    <w:pPr>
      <w:spacing w:before="100" w:beforeAutospacing="1" w:after="100" w:afterAutospacing="1"/>
    </w:pPr>
    <w:rPr>
      <w:rFonts w:ascii="Times" w:eastAsia="MS ??" w:hAnsi="Times" w:cs="Times"/>
      <w:sz w:val="20"/>
      <w:szCs w:val="20"/>
    </w:rPr>
  </w:style>
  <w:style w:type="character" w:styleId="a5">
    <w:name w:val="annotation reference"/>
    <w:uiPriority w:val="99"/>
    <w:semiHidden/>
    <w:rsid w:val="00210EC0"/>
    <w:rPr>
      <w:sz w:val="21"/>
      <w:szCs w:val="21"/>
    </w:rPr>
  </w:style>
  <w:style w:type="paragraph" w:styleId="a6">
    <w:name w:val="annotation text"/>
    <w:basedOn w:val="a"/>
    <w:link w:val="Char0"/>
    <w:uiPriority w:val="99"/>
    <w:semiHidden/>
    <w:rsid w:val="00210EC0"/>
  </w:style>
  <w:style w:type="character" w:customStyle="1" w:styleId="Char0">
    <w:name w:val="批注文字 Char"/>
    <w:link w:val="a6"/>
    <w:uiPriority w:val="99"/>
    <w:semiHidden/>
    <w:rsid w:val="00CC6183"/>
    <w:rPr>
      <w:kern w:val="0"/>
      <w:sz w:val="24"/>
      <w:szCs w:val="24"/>
      <w:lang w:eastAsia="en-US"/>
    </w:rPr>
  </w:style>
  <w:style w:type="paragraph" w:styleId="a7">
    <w:name w:val="annotation subject"/>
    <w:basedOn w:val="a6"/>
    <w:next w:val="a6"/>
    <w:link w:val="Char1"/>
    <w:uiPriority w:val="99"/>
    <w:semiHidden/>
    <w:rsid w:val="00210EC0"/>
    <w:rPr>
      <w:b/>
      <w:bCs/>
    </w:rPr>
  </w:style>
  <w:style w:type="character" w:customStyle="1" w:styleId="Char1">
    <w:name w:val="批注主题 Char"/>
    <w:link w:val="a7"/>
    <w:uiPriority w:val="99"/>
    <w:semiHidden/>
    <w:rsid w:val="00CC6183"/>
    <w:rPr>
      <w:b/>
      <w:bCs/>
      <w:kern w:val="0"/>
      <w:sz w:val="24"/>
      <w:szCs w:val="24"/>
      <w:lang w:eastAsia="en-US"/>
    </w:rPr>
  </w:style>
  <w:style w:type="character" w:styleId="a8">
    <w:name w:val="Strong"/>
    <w:uiPriority w:val="99"/>
    <w:qFormat/>
    <w:rsid w:val="00210EC0"/>
    <w:rPr>
      <w:b/>
      <w:bCs/>
    </w:rPr>
  </w:style>
  <w:style w:type="paragraph" w:styleId="a9">
    <w:name w:val="Normal (Web)"/>
    <w:basedOn w:val="a"/>
    <w:uiPriority w:val="99"/>
    <w:rsid w:val="00210EC0"/>
    <w:pPr>
      <w:spacing w:before="100" w:beforeAutospacing="1" w:after="100" w:afterAutospacing="1"/>
    </w:pPr>
    <w:rPr>
      <w:rFonts w:ascii="Times" w:eastAsia="MS ??" w:hAnsi="Times" w:cs="Times"/>
      <w:sz w:val="20"/>
      <w:szCs w:val="20"/>
    </w:rPr>
  </w:style>
  <w:style w:type="paragraph" w:styleId="aa">
    <w:name w:val="header"/>
    <w:basedOn w:val="a"/>
    <w:link w:val="Char2"/>
    <w:uiPriority w:val="99"/>
    <w:rsid w:val="00160006"/>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a"/>
    <w:uiPriority w:val="99"/>
    <w:locked/>
    <w:rsid w:val="00160006"/>
    <w:rPr>
      <w:rFonts w:eastAsia="Times New Roman"/>
      <w:sz w:val="18"/>
      <w:szCs w:val="18"/>
      <w:lang w:eastAsia="en-US"/>
    </w:rPr>
  </w:style>
  <w:style w:type="paragraph" w:styleId="ab">
    <w:name w:val="footer"/>
    <w:basedOn w:val="a"/>
    <w:link w:val="Char3"/>
    <w:uiPriority w:val="99"/>
    <w:rsid w:val="00160006"/>
    <w:pPr>
      <w:tabs>
        <w:tab w:val="center" w:pos="4153"/>
        <w:tab w:val="right" w:pos="8306"/>
      </w:tabs>
      <w:snapToGrid w:val="0"/>
    </w:pPr>
    <w:rPr>
      <w:sz w:val="18"/>
      <w:szCs w:val="18"/>
    </w:rPr>
  </w:style>
  <w:style w:type="character" w:customStyle="1" w:styleId="Char3">
    <w:name w:val="页脚 Char"/>
    <w:link w:val="ab"/>
    <w:uiPriority w:val="99"/>
    <w:locked/>
    <w:rsid w:val="00160006"/>
    <w:rPr>
      <w:rFonts w:eastAsia="Times New Roman"/>
      <w:sz w:val="18"/>
      <w:szCs w:val="18"/>
      <w:lang w:eastAsia="en-US"/>
    </w:rPr>
  </w:style>
  <w:style w:type="paragraph" w:styleId="ac">
    <w:name w:val="No Spacing"/>
    <w:uiPriority w:val="99"/>
    <w:qFormat/>
    <w:rsid w:val="009A0DFE"/>
    <w:rPr>
      <w:sz w:val="24"/>
      <w:szCs w:val="24"/>
      <w:lang w:eastAsia="en-US"/>
    </w:rPr>
  </w:style>
  <w:style w:type="paragraph" w:styleId="ad">
    <w:name w:val="Revision"/>
    <w:hidden/>
    <w:uiPriority w:val="99"/>
    <w:semiHidden/>
    <w:rsid w:val="00993400"/>
    <w:rPr>
      <w:sz w:val="24"/>
      <w:szCs w:val="24"/>
      <w:lang w:eastAsia="en-US"/>
    </w:rPr>
  </w:style>
  <w:style w:type="paragraph" w:styleId="ae">
    <w:name w:val="List Paragraph"/>
    <w:basedOn w:val="a"/>
    <w:uiPriority w:val="99"/>
    <w:qFormat/>
    <w:rsid w:val="00396980"/>
    <w:pPr>
      <w:spacing w:after="200" w:line="276" w:lineRule="auto"/>
      <w:ind w:left="720"/>
    </w:pPr>
    <w:rPr>
      <w:rFonts w:ascii="Calibri" w:hAnsi="Calibri" w:cs="Calibri"/>
      <w:sz w:val="22"/>
      <w:szCs w:val="22"/>
    </w:rPr>
  </w:style>
  <w:style w:type="table" w:styleId="af">
    <w:name w:val="Table Grid"/>
    <w:basedOn w:val="a1"/>
    <w:uiPriority w:val="99"/>
    <w:rsid w:val="008C076C"/>
    <w:rPr>
      <w:rFonts w:ascii="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4439B8"/>
  </w:style>
  <w:style w:type="paragraph" w:customStyle="1" w:styleId="CharCharChar">
    <w:name w:val="Char Char Char"/>
    <w:basedOn w:val="a"/>
    <w:autoRedefine/>
    <w:uiPriority w:val="99"/>
    <w:rsid w:val="00DA3BE1"/>
    <w:pPr>
      <w:widowControl w:val="0"/>
      <w:tabs>
        <w:tab w:val="num" w:pos="360"/>
      </w:tabs>
      <w:ind w:left="360" w:hangingChars="200" w:hanging="360"/>
      <w:jc w:val="both"/>
    </w:pPr>
    <w:rPr>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8E"/>
    <w:rPr>
      <w:sz w:val="24"/>
      <w:szCs w:val="24"/>
      <w:lang w:eastAsia="en-US"/>
    </w:rPr>
  </w:style>
  <w:style w:type="paragraph" w:styleId="1">
    <w:name w:val="heading 1"/>
    <w:basedOn w:val="a"/>
    <w:link w:val="1Char"/>
    <w:uiPriority w:val="99"/>
    <w:qFormat/>
    <w:rsid w:val="00DD268E"/>
    <w:pPr>
      <w:spacing w:before="100" w:beforeAutospacing="1" w:after="100" w:afterAutospacing="1"/>
      <w:outlineLvl w:val="0"/>
    </w:pPr>
    <w:rPr>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D268E"/>
    <w:rPr>
      <w:rFonts w:ascii="Times New Roman" w:hAnsi="Times New Roman" w:cs="Times New Roman"/>
      <w:b/>
      <w:bCs/>
      <w:kern w:val="36"/>
      <w:sz w:val="48"/>
      <w:szCs w:val="48"/>
    </w:rPr>
  </w:style>
  <w:style w:type="character" w:styleId="a3">
    <w:name w:val="Hyperlink"/>
    <w:uiPriority w:val="99"/>
    <w:rsid w:val="00DD268E"/>
    <w:rPr>
      <w:color w:val="0000FF"/>
      <w:u w:val="single"/>
    </w:rPr>
  </w:style>
  <w:style w:type="character" w:customStyle="1" w:styleId="Char">
    <w:name w:val="批注框文本 Char"/>
    <w:link w:val="a4"/>
    <w:uiPriority w:val="99"/>
    <w:locked/>
    <w:rsid w:val="00DD268E"/>
    <w:rPr>
      <w:rFonts w:ascii="lucida Grande" w:hAnsi="lucida Grande" w:cs="lucida Grande"/>
      <w:sz w:val="18"/>
      <w:szCs w:val="18"/>
    </w:rPr>
  </w:style>
  <w:style w:type="character" w:customStyle="1" w:styleId="highlight">
    <w:name w:val="highlight"/>
    <w:uiPriority w:val="99"/>
    <w:rsid w:val="00DD268E"/>
  </w:style>
  <w:style w:type="paragraph" w:styleId="a4">
    <w:name w:val="Balloon Text"/>
    <w:basedOn w:val="a"/>
    <w:link w:val="Char"/>
    <w:uiPriority w:val="99"/>
    <w:semiHidden/>
    <w:rsid w:val="00DD268E"/>
    <w:rPr>
      <w:rFonts w:ascii="lucida Grande" w:hAnsi="lucida Grande" w:cs="lucida Grande"/>
      <w:sz w:val="18"/>
      <w:szCs w:val="18"/>
      <w:lang w:eastAsia="zh-CN"/>
    </w:rPr>
  </w:style>
  <w:style w:type="character" w:customStyle="1" w:styleId="BalloonTextChar1">
    <w:name w:val="Balloon Text Char1"/>
    <w:uiPriority w:val="99"/>
    <w:semiHidden/>
    <w:rsid w:val="00CC6183"/>
    <w:rPr>
      <w:kern w:val="0"/>
      <w:sz w:val="0"/>
      <w:szCs w:val="0"/>
      <w:lang w:eastAsia="en-US"/>
    </w:rPr>
  </w:style>
  <w:style w:type="paragraph" w:customStyle="1" w:styleId="NormalWeb1">
    <w:name w:val="Normal (Web)1"/>
    <w:basedOn w:val="a"/>
    <w:uiPriority w:val="99"/>
    <w:rsid w:val="00DD268E"/>
    <w:pPr>
      <w:spacing w:before="100" w:beforeAutospacing="1" w:after="100" w:afterAutospacing="1"/>
    </w:pPr>
    <w:rPr>
      <w:rFonts w:ascii="Times" w:eastAsia="MS ??" w:hAnsi="Times" w:cs="Times"/>
      <w:sz w:val="20"/>
      <w:szCs w:val="20"/>
    </w:rPr>
  </w:style>
  <w:style w:type="character" w:styleId="a5">
    <w:name w:val="annotation reference"/>
    <w:uiPriority w:val="99"/>
    <w:semiHidden/>
    <w:rsid w:val="00210EC0"/>
    <w:rPr>
      <w:sz w:val="21"/>
      <w:szCs w:val="21"/>
    </w:rPr>
  </w:style>
  <w:style w:type="paragraph" w:styleId="a6">
    <w:name w:val="annotation text"/>
    <w:basedOn w:val="a"/>
    <w:link w:val="Char0"/>
    <w:uiPriority w:val="99"/>
    <w:semiHidden/>
    <w:rsid w:val="00210EC0"/>
  </w:style>
  <w:style w:type="character" w:customStyle="1" w:styleId="Char0">
    <w:name w:val="批注文字 Char"/>
    <w:link w:val="a6"/>
    <w:uiPriority w:val="99"/>
    <w:semiHidden/>
    <w:rsid w:val="00CC6183"/>
    <w:rPr>
      <w:kern w:val="0"/>
      <w:sz w:val="24"/>
      <w:szCs w:val="24"/>
      <w:lang w:eastAsia="en-US"/>
    </w:rPr>
  </w:style>
  <w:style w:type="paragraph" w:styleId="a7">
    <w:name w:val="annotation subject"/>
    <w:basedOn w:val="a6"/>
    <w:next w:val="a6"/>
    <w:link w:val="Char1"/>
    <w:uiPriority w:val="99"/>
    <w:semiHidden/>
    <w:rsid w:val="00210EC0"/>
    <w:rPr>
      <w:b/>
      <w:bCs/>
    </w:rPr>
  </w:style>
  <w:style w:type="character" w:customStyle="1" w:styleId="Char1">
    <w:name w:val="批注主题 Char"/>
    <w:link w:val="a7"/>
    <w:uiPriority w:val="99"/>
    <w:semiHidden/>
    <w:rsid w:val="00CC6183"/>
    <w:rPr>
      <w:b/>
      <w:bCs/>
      <w:kern w:val="0"/>
      <w:sz w:val="24"/>
      <w:szCs w:val="24"/>
      <w:lang w:eastAsia="en-US"/>
    </w:rPr>
  </w:style>
  <w:style w:type="character" w:styleId="a8">
    <w:name w:val="Strong"/>
    <w:uiPriority w:val="99"/>
    <w:qFormat/>
    <w:rsid w:val="00210EC0"/>
    <w:rPr>
      <w:b/>
      <w:bCs/>
    </w:rPr>
  </w:style>
  <w:style w:type="paragraph" w:styleId="a9">
    <w:name w:val="Normal (Web)"/>
    <w:basedOn w:val="a"/>
    <w:uiPriority w:val="99"/>
    <w:rsid w:val="00210EC0"/>
    <w:pPr>
      <w:spacing w:before="100" w:beforeAutospacing="1" w:after="100" w:afterAutospacing="1"/>
    </w:pPr>
    <w:rPr>
      <w:rFonts w:ascii="Times" w:eastAsia="MS ??" w:hAnsi="Times" w:cs="Times"/>
      <w:sz w:val="20"/>
      <w:szCs w:val="20"/>
    </w:rPr>
  </w:style>
  <w:style w:type="paragraph" w:styleId="aa">
    <w:name w:val="header"/>
    <w:basedOn w:val="a"/>
    <w:link w:val="Char2"/>
    <w:uiPriority w:val="99"/>
    <w:rsid w:val="00160006"/>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a"/>
    <w:uiPriority w:val="99"/>
    <w:locked/>
    <w:rsid w:val="00160006"/>
    <w:rPr>
      <w:rFonts w:eastAsia="Times New Roman"/>
      <w:sz w:val="18"/>
      <w:szCs w:val="18"/>
      <w:lang w:eastAsia="en-US"/>
    </w:rPr>
  </w:style>
  <w:style w:type="paragraph" w:styleId="ab">
    <w:name w:val="footer"/>
    <w:basedOn w:val="a"/>
    <w:link w:val="Char3"/>
    <w:uiPriority w:val="99"/>
    <w:rsid w:val="00160006"/>
    <w:pPr>
      <w:tabs>
        <w:tab w:val="center" w:pos="4153"/>
        <w:tab w:val="right" w:pos="8306"/>
      </w:tabs>
      <w:snapToGrid w:val="0"/>
    </w:pPr>
    <w:rPr>
      <w:sz w:val="18"/>
      <w:szCs w:val="18"/>
    </w:rPr>
  </w:style>
  <w:style w:type="character" w:customStyle="1" w:styleId="Char3">
    <w:name w:val="页脚 Char"/>
    <w:link w:val="ab"/>
    <w:uiPriority w:val="99"/>
    <w:locked/>
    <w:rsid w:val="00160006"/>
    <w:rPr>
      <w:rFonts w:eastAsia="Times New Roman"/>
      <w:sz w:val="18"/>
      <w:szCs w:val="18"/>
      <w:lang w:eastAsia="en-US"/>
    </w:rPr>
  </w:style>
  <w:style w:type="paragraph" w:styleId="ac">
    <w:name w:val="No Spacing"/>
    <w:uiPriority w:val="99"/>
    <w:qFormat/>
    <w:rsid w:val="009A0DFE"/>
    <w:rPr>
      <w:sz w:val="24"/>
      <w:szCs w:val="24"/>
      <w:lang w:eastAsia="en-US"/>
    </w:rPr>
  </w:style>
  <w:style w:type="paragraph" w:styleId="ad">
    <w:name w:val="Revision"/>
    <w:hidden/>
    <w:uiPriority w:val="99"/>
    <w:semiHidden/>
    <w:rsid w:val="00993400"/>
    <w:rPr>
      <w:sz w:val="24"/>
      <w:szCs w:val="24"/>
      <w:lang w:eastAsia="en-US"/>
    </w:rPr>
  </w:style>
  <w:style w:type="paragraph" w:styleId="ae">
    <w:name w:val="List Paragraph"/>
    <w:basedOn w:val="a"/>
    <w:uiPriority w:val="99"/>
    <w:qFormat/>
    <w:rsid w:val="00396980"/>
    <w:pPr>
      <w:spacing w:after="200" w:line="276" w:lineRule="auto"/>
      <w:ind w:left="720"/>
    </w:pPr>
    <w:rPr>
      <w:rFonts w:ascii="Calibri" w:hAnsi="Calibri" w:cs="Calibri"/>
      <w:sz w:val="22"/>
      <w:szCs w:val="22"/>
    </w:rPr>
  </w:style>
  <w:style w:type="table" w:styleId="af">
    <w:name w:val="Table Grid"/>
    <w:basedOn w:val="a1"/>
    <w:uiPriority w:val="99"/>
    <w:rsid w:val="008C076C"/>
    <w:rPr>
      <w:rFonts w:ascii="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4439B8"/>
  </w:style>
  <w:style w:type="paragraph" w:customStyle="1" w:styleId="CharCharChar">
    <w:name w:val="Char Char Char"/>
    <w:basedOn w:val="a"/>
    <w:autoRedefine/>
    <w:uiPriority w:val="99"/>
    <w:rsid w:val="00DA3BE1"/>
    <w:pPr>
      <w:widowControl w:val="0"/>
      <w:tabs>
        <w:tab w:val="num" w:pos="360"/>
      </w:tabs>
      <w:ind w:left="360" w:hangingChars="200" w:hanging="360"/>
      <w:jc w:val="both"/>
    </w:pPr>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242430">
      <w:marLeft w:val="0"/>
      <w:marRight w:val="0"/>
      <w:marTop w:val="0"/>
      <w:marBottom w:val="0"/>
      <w:divBdr>
        <w:top w:val="none" w:sz="0" w:space="0" w:color="auto"/>
        <w:left w:val="none" w:sz="0" w:space="0" w:color="auto"/>
        <w:bottom w:val="none" w:sz="0" w:space="0" w:color="auto"/>
        <w:right w:val="none" w:sz="0" w:space="0" w:color="auto"/>
      </w:divBdr>
    </w:div>
    <w:div w:id="840242438">
      <w:marLeft w:val="0"/>
      <w:marRight w:val="0"/>
      <w:marTop w:val="0"/>
      <w:marBottom w:val="0"/>
      <w:divBdr>
        <w:top w:val="none" w:sz="0" w:space="0" w:color="auto"/>
        <w:left w:val="none" w:sz="0" w:space="0" w:color="auto"/>
        <w:bottom w:val="none" w:sz="0" w:space="0" w:color="auto"/>
        <w:right w:val="none" w:sz="0" w:space="0" w:color="auto"/>
      </w:divBdr>
    </w:div>
    <w:div w:id="840242440">
      <w:marLeft w:val="0"/>
      <w:marRight w:val="0"/>
      <w:marTop w:val="0"/>
      <w:marBottom w:val="0"/>
      <w:divBdr>
        <w:top w:val="none" w:sz="0" w:space="0" w:color="auto"/>
        <w:left w:val="none" w:sz="0" w:space="0" w:color="auto"/>
        <w:bottom w:val="none" w:sz="0" w:space="0" w:color="auto"/>
        <w:right w:val="none" w:sz="0" w:space="0" w:color="auto"/>
      </w:divBdr>
    </w:div>
    <w:div w:id="840242446">
      <w:marLeft w:val="0"/>
      <w:marRight w:val="0"/>
      <w:marTop w:val="0"/>
      <w:marBottom w:val="0"/>
      <w:divBdr>
        <w:top w:val="none" w:sz="0" w:space="0" w:color="auto"/>
        <w:left w:val="none" w:sz="0" w:space="0" w:color="auto"/>
        <w:bottom w:val="none" w:sz="0" w:space="0" w:color="auto"/>
        <w:right w:val="none" w:sz="0" w:space="0" w:color="auto"/>
      </w:divBdr>
    </w:div>
    <w:div w:id="840242452">
      <w:marLeft w:val="0"/>
      <w:marRight w:val="0"/>
      <w:marTop w:val="0"/>
      <w:marBottom w:val="0"/>
      <w:divBdr>
        <w:top w:val="none" w:sz="0" w:space="0" w:color="auto"/>
        <w:left w:val="none" w:sz="0" w:space="0" w:color="auto"/>
        <w:bottom w:val="none" w:sz="0" w:space="0" w:color="auto"/>
        <w:right w:val="none" w:sz="0" w:space="0" w:color="auto"/>
      </w:divBdr>
      <w:divsChild>
        <w:div w:id="840242426">
          <w:marLeft w:val="0"/>
          <w:marRight w:val="0"/>
          <w:marTop w:val="0"/>
          <w:marBottom w:val="0"/>
          <w:divBdr>
            <w:top w:val="none" w:sz="0" w:space="0" w:color="auto"/>
            <w:left w:val="none" w:sz="0" w:space="0" w:color="auto"/>
            <w:bottom w:val="none" w:sz="0" w:space="0" w:color="auto"/>
            <w:right w:val="none" w:sz="0" w:space="0" w:color="auto"/>
          </w:divBdr>
        </w:div>
        <w:div w:id="840242427">
          <w:marLeft w:val="0"/>
          <w:marRight w:val="0"/>
          <w:marTop w:val="0"/>
          <w:marBottom w:val="0"/>
          <w:divBdr>
            <w:top w:val="none" w:sz="0" w:space="0" w:color="auto"/>
            <w:left w:val="none" w:sz="0" w:space="0" w:color="auto"/>
            <w:bottom w:val="none" w:sz="0" w:space="0" w:color="auto"/>
            <w:right w:val="none" w:sz="0" w:space="0" w:color="auto"/>
          </w:divBdr>
        </w:div>
        <w:div w:id="840242428">
          <w:marLeft w:val="0"/>
          <w:marRight w:val="0"/>
          <w:marTop w:val="0"/>
          <w:marBottom w:val="0"/>
          <w:divBdr>
            <w:top w:val="none" w:sz="0" w:space="0" w:color="auto"/>
            <w:left w:val="none" w:sz="0" w:space="0" w:color="auto"/>
            <w:bottom w:val="none" w:sz="0" w:space="0" w:color="auto"/>
            <w:right w:val="none" w:sz="0" w:space="0" w:color="auto"/>
          </w:divBdr>
        </w:div>
        <w:div w:id="840242429">
          <w:marLeft w:val="0"/>
          <w:marRight w:val="0"/>
          <w:marTop w:val="0"/>
          <w:marBottom w:val="0"/>
          <w:divBdr>
            <w:top w:val="none" w:sz="0" w:space="0" w:color="auto"/>
            <w:left w:val="none" w:sz="0" w:space="0" w:color="auto"/>
            <w:bottom w:val="none" w:sz="0" w:space="0" w:color="auto"/>
            <w:right w:val="none" w:sz="0" w:space="0" w:color="auto"/>
          </w:divBdr>
        </w:div>
        <w:div w:id="840242431">
          <w:marLeft w:val="0"/>
          <w:marRight w:val="0"/>
          <w:marTop w:val="0"/>
          <w:marBottom w:val="0"/>
          <w:divBdr>
            <w:top w:val="none" w:sz="0" w:space="0" w:color="auto"/>
            <w:left w:val="none" w:sz="0" w:space="0" w:color="auto"/>
            <w:bottom w:val="none" w:sz="0" w:space="0" w:color="auto"/>
            <w:right w:val="none" w:sz="0" w:space="0" w:color="auto"/>
          </w:divBdr>
        </w:div>
        <w:div w:id="840242433">
          <w:marLeft w:val="0"/>
          <w:marRight w:val="0"/>
          <w:marTop w:val="0"/>
          <w:marBottom w:val="0"/>
          <w:divBdr>
            <w:top w:val="none" w:sz="0" w:space="0" w:color="auto"/>
            <w:left w:val="none" w:sz="0" w:space="0" w:color="auto"/>
            <w:bottom w:val="none" w:sz="0" w:space="0" w:color="auto"/>
            <w:right w:val="none" w:sz="0" w:space="0" w:color="auto"/>
          </w:divBdr>
        </w:div>
        <w:div w:id="840242434">
          <w:marLeft w:val="0"/>
          <w:marRight w:val="0"/>
          <w:marTop w:val="0"/>
          <w:marBottom w:val="0"/>
          <w:divBdr>
            <w:top w:val="none" w:sz="0" w:space="0" w:color="auto"/>
            <w:left w:val="none" w:sz="0" w:space="0" w:color="auto"/>
            <w:bottom w:val="none" w:sz="0" w:space="0" w:color="auto"/>
            <w:right w:val="none" w:sz="0" w:space="0" w:color="auto"/>
          </w:divBdr>
        </w:div>
        <w:div w:id="840242435">
          <w:marLeft w:val="0"/>
          <w:marRight w:val="0"/>
          <w:marTop w:val="0"/>
          <w:marBottom w:val="0"/>
          <w:divBdr>
            <w:top w:val="none" w:sz="0" w:space="0" w:color="auto"/>
            <w:left w:val="none" w:sz="0" w:space="0" w:color="auto"/>
            <w:bottom w:val="none" w:sz="0" w:space="0" w:color="auto"/>
            <w:right w:val="none" w:sz="0" w:space="0" w:color="auto"/>
          </w:divBdr>
        </w:div>
        <w:div w:id="840242439">
          <w:marLeft w:val="0"/>
          <w:marRight w:val="0"/>
          <w:marTop w:val="0"/>
          <w:marBottom w:val="0"/>
          <w:divBdr>
            <w:top w:val="none" w:sz="0" w:space="0" w:color="auto"/>
            <w:left w:val="none" w:sz="0" w:space="0" w:color="auto"/>
            <w:bottom w:val="none" w:sz="0" w:space="0" w:color="auto"/>
            <w:right w:val="none" w:sz="0" w:space="0" w:color="auto"/>
          </w:divBdr>
        </w:div>
        <w:div w:id="840242442">
          <w:marLeft w:val="0"/>
          <w:marRight w:val="0"/>
          <w:marTop w:val="0"/>
          <w:marBottom w:val="0"/>
          <w:divBdr>
            <w:top w:val="none" w:sz="0" w:space="0" w:color="auto"/>
            <w:left w:val="none" w:sz="0" w:space="0" w:color="auto"/>
            <w:bottom w:val="none" w:sz="0" w:space="0" w:color="auto"/>
            <w:right w:val="none" w:sz="0" w:space="0" w:color="auto"/>
          </w:divBdr>
        </w:div>
        <w:div w:id="840242444">
          <w:marLeft w:val="0"/>
          <w:marRight w:val="0"/>
          <w:marTop w:val="0"/>
          <w:marBottom w:val="0"/>
          <w:divBdr>
            <w:top w:val="none" w:sz="0" w:space="0" w:color="auto"/>
            <w:left w:val="none" w:sz="0" w:space="0" w:color="auto"/>
            <w:bottom w:val="none" w:sz="0" w:space="0" w:color="auto"/>
            <w:right w:val="none" w:sz="0" w:space="0" w:color="auto"/>
          </w:divBdr>
        </w:div>
        <w:div w:id="840242449">
          <w:marLeft w:val="0"/>
          <w:marRight w:val="0"/>
          <w:marTop w:val="0"/>
          <w:marBottom w:val="0"/>
          <w:divBdr>
            <w:top w:val="none" w:sz="0" w:space="0" w:color="auto"/>
            <w:left w:val="none" w:sz="0" w:space="0" w:color="auto"/>
            <w:bottom w:val="none" w:sz="0" w:space="0" w:color="auto"/>
            <w:right w:val="none" w:sz="0" w:space="0" w:color="auto"/>
          </w:divBdr>
        </w:div>
        <w:div w:id="840242455">
          <w:marLeft w:val="0"/>
          <w:marRight w:val="0"/>
          <w:marTop w:val="0"/>
          <w:marBottom w:val="0"/>
          <w:divBdr>
            <w:top w:val="none" w:sz="0" w:space="0" w:color="auto"/>
            <w:left w:val="none" w:sz="0" w:space="0" w:color="auto"/>
            <w:bottom w:val="none" w:sz="0" w:space="0" w:color="auto"/>
            <w:right w:val="none" w:sz="0" w:space="0" w:color="auto"/>
          </w:divBdr>
        </w:div>
        <w:div w:id="840242459">
          <w:marLeft w:val="0"/>
          <w:marRight w:val="0"/>
          <w:marTop w:val="0"/>
          <w:marBottom w:val="0"/>
          <w:divBdr>
            <w:top w:val="none" w:sz="0" w:space="0" w:color="auto"/>
            <w:left w:val="none" w:sz="0" w:space="0" w:color="auto"/>
            <w:bottom w:val="none" w:sz="0" w:space="0" w:color="auto"/>
            <w:right w:val="none" w:sz="0" w:space="0" w:color="auto"/>
          </w:divBdr>
        </w:div>
        <w:div w:id="840242464">
          <w:marLeft w:val="0"/>
          <w:marRight w:val="0"/>
          <w:marTop w:val="0"/>
          <w:marBottom w:val="0"/>
          <w:divBdr>
            <w:top w:val="none" w:sz="0" w:space="0" w:color="auto"/>
            <w:left w:val="none" w:sz="0" w:space="0" w:color="auto"/>
            <w:bottom w:val="none" w:sz="0" w:space="0" w:color="auto"/>
            <w:right w:val="none" w:sz="0" w:space="0" w:color="auto"/>
          </w:divBdr>
        </w:div>
        <w:div w:id="840242465">
          <w:marLeft w:val="0"/>
          <w:marRight w:val="0"/>
          <w:marTop w:val="0"/>
          <w:marBottom w:val="0"/>
          <w:divBdr>
            <w:top w:val="none" w:sz="0" w:space="0" w:color="auto"/>
            <w:left w:val="none" w:sz="0" w:space="0" w:color="auto"/>
            <w:bottom w:val="none" w:sz="0" w:space="0" w:color="auto"/>
            <w:right w:val="none" w:sz="0" w:space="0" w:color="auto"/>
          </w:divBdr>
        </w:div>
        <w:div w:id="840242467">
          <w:marLeft w:val="0"/>
          <w:marRight w:val="0"/>
          <w:marTop w:val="0"/>
          <w:marBottom w:val="0"/>
          <w:divBdr>
            <w:top w:val="none" w:sz="0" w:space="0" w:color="auto"/>
            <w:left w:val="none" w:sz="0" w:space="0" w:color="auto"/>
            <w:bottom w:val="none" w:sz="0" w:space="0" w:color="auto"/>
            <w:right w:val="none" w:sz="0" w:space="0" w:color="auto"/>
          </w:divBdr>
        </w:div>
        <w:div w:id="840242469">
          <w:marLeft w:val="0"/>
          <w:marRight w:val="0"/>
          <w:marTop w:val="0"/>
          <w:marBottom w:val="0"/>
          <w:divBdr>
            <w:top w:val="none" w:sz="0" w:space="0" w:color="auto"/>
            <w:left w:val="none" w:sz="0" w:space="0" w:color="auto"/>
            <w:bottom w:val="none" w:sz="0" w:space="0" w:color="auto"/>
            <w:right w:val="none" w:sz="0" w:space="0" w:color="auto"/>
          </w:divBdr>
        </w:div>
        <w:div w:id="840242470">
          <w:marLeft w:val="0"/>
          <w:marRight w:val="0"/>
          <w:marTop w:val="0"/>
          <w:marBottom w:val="0"/>
          <w:divBdr>
            <w:top w:val="none" w:sz="0" w:space="0" w:color="auto"/>
            <w:left w:val="none" w:sz="0" w:space="0" w:color="auto"/>
            <w:bottom w:val="none" w:sz="0" w:space="0" w:color="auto"/>
            <w:right w:val="none" w:sz="0" w:space="0" w:color="auto"/>
          </w:divBdr>
        </w:div>
        <w:div w:id="840242475">
          <w:marLeft w:val="0"/>
          <w:marRight w:val="0"/>
          <w:marTop w:val="0"/>
          <w:marBottom w:val="0"/>
          <w:divBdr>
            <w:top w:val="none" w:sz="0" w:space="0" w:color="auto"/>
            <w:left w:val="none" w:sz="0" w:space="0" w:color="auto"/>
            <w:bottom w:val="none" w:sz="0" w:space="0" w:color="auto"/>
            <w:right w:val="none" w:sz="0" w:space="0" w:color="auto"/>
          </w:divBdr>
        </w:div>
        <w:div w:id="840242476">
          <w:marLeft w:val="0"/>
          <w:marRight w:val="0"/>
          <w:marTop w:val="0"/>
          <w:marBottom w:val="0"/>
          <w:divBdr>
            <w:top w:val="none" w:sz="0" w:space="0" w:color="auto"/>
            <w:left w:val="none" w:sz="0" w:space="0" w:color="auto"/>
            <w:bottom w:val="none" w:sz="0" w:space="0" w:color="auto"/>
            <w:right w:val="none" w:sz="0" w:space="0" w:color="auto"/>
          </w:divBdr>
        </w:div>
        <w:div w:id="840242477">
          <w:marLeft w:val="0"/>
          <w:marRight w:val="0"/>
          <w:marTop w:val="0"/>
          <w:marBottom w:val="0"/>
          <w:divBdr>
            <w:top w:val="none" w:sz="0" w:space="0" w:color="auto"/>
            <w:left w:val="none" w:sz="0" w:space="0" w:color="auto"/>
            <w:bottom w:val="none" w:sz="0" w:space="0" w:color="auto"/>
            <w:right w:val="none" w:sz="0" w:space="0" w:color="auto"/>
          </w:divBdr>
        </w:div>
        <w:div w:id="840242478">
          <w:marLeft w:val="0"/>
          <w:marRight w:val="0"/>
          <w:marTop w:val="0"/>
          <w:marBottom w:val="0"/>
          <w:divBdr>
            <w:top w:val="none" w:sz="0" w:space="0" w:color="auto"/>
            <w:left w:val="none" w:sz="0" w:space="0" w:color="auto"/>
            <w:bottom w:val="none" w:sz="0" w:space="0" w:color="auto"/>
            <w:right w:val="none" w:sz="0" w:space="0" w:color="auto"/>
          </w:divBdr>
        </w:div>
        <w:div w:id="840242480">
          <w:marLeft w:val="0"/>
          <w:marRight w:val="0"/>
          <w:marTop w:val="0"/>
          <w:marBottom w:val="0"/>
          <w:divBdr>
            <w:top w:val="none" w:sz="0" w:space="0" w:color="auto"/>
            <w:left w:val="none" w:sz="0" w:space="0" w:color="auto"/>
            <w:bottom w:val="none" w:sz="0" w:space="0" w:color="auto"/>
            <w:right w:val="none" w:sz="0" w:space="0" w:color="auto"/>
          </w:divBdr>
        </w:div>
        <w:div w:id="840242481">
          <w:marLeft w:val="0"/>
          <w:marRight w:val="0"/>
          <w:marTop w:val="0"/>
          <w:marBottom w:val="0"/>
          <w:divBdr>
            <w:top w:val="none" w:sz="0" w:space="0" w:color="auto"/>
            <w:left w:val="none" w:sz="0" w:space="0" w:color="auto"/>
            <w:bottom w:val="none" w:sz="0" w:space="0" w:color="auto"/>
            <w:right w:val="none" w:sz="0" w:space="0" w:color="auto"/>
          </w:divBdr>
        </w:div>
        <w:div w:id="840242482">
          <w:marLeft w:val="0"/>
          <w:marRight w:val="0"/>
          <w:marTop w:val="0"/>
          <w:marBottom w:val="0"/>
          <w:divBdr>
            <w:top w:val="none" w:sz="0" w:space="0" w:color="auto"/>
            <w:left w:val="none" w:sz="0" w:space="0" w:color="auto"/>
            <w:bottom w:val="none" w:sz="0" w:space="0" w:color="auto"/>
            <w:right w:val="none" w:sz="0" w:space="0" w:color="auto"/>
          </w:divBdr>
        </w:div>
      </w:divsChild>
    </w:div>
    <w:div w:id="840242456">
      <w:marLeft w:val="0"/>
      <w:marRight w:val="0"/>
      <w:marTop w:val="0"/>
      <w:marBottom w:val="0"/>
      <w:divBdr>
        <w:top w:val="none" w:sz="0" w:space="0" w:color="auto"/>
        <w:left w:val="none" w:sz="0" w:space="0" w:color="auto"/>
        <w:bottom w:val="none" w:sz="0" w:space="0" w:color="auto"/>
        <w:right w:val="none" w:sz="0" w:space="0" w:color="auto"/>
      </w:divBdr>
    </w:div>
    <w:div w:id="840242479">
      <w:marLeft w:val="0"/>
      <w:marRight w:val="0"/>
      <w:marTop w:val="0"/>
      <w:marBottom w:val="0"/>
      <w:divBdr>
        <w:top w:val="none" w:sz="0" w:space="0" w:color="auto"/>
        <w:left w:val="none" w:sz="0" w:space="0" w:color="auto"/>
        <w:bottom w:val="none" w:sz="0" w:space="0" w:color="auto"/>
        <w:right w:val="none" w:sz="0" w:space="0" w:color="auto"/>
      </w:divBdr>
      <w:divsChild>
        <w:div w:id="840242483">
          <w:marLeft w:val="0"/>
          <w:marRight w:val="0"/>
          <w:marTop w:val="0"/>
          <w:marBottom w:val="0"/>
          <w:divBdr>
            <w:top w:val="none" w:sz="0" w:space="0" w:color="auto"/>
            <w:left w:val="none" w:sz="0" w:space="0" w:color="auto"/>
            <w:bottom w:val="none" w:sz="0" w:space="0" w:color="auto"/>
            <w:right w:val="none" w:sz="0" w:space="0" w:color="auto"/>
          </w:divBdr>
          <w:divsChild>
            <w:div w:id="840242425">
              <w:marLeft w:val="0"/>
              <w:marRight w:val="0"/>
              <w:marTop w:val="0"/>
              <w:marBottom w:val="0"/>
              <w:divBdr>
                <w:top w:val="none" w:sz="0" w:space="0" w:color="auto"/>
                <w:left w:val="none" w:sz="0" w:space="0" w:color="auto"/>
                <w:bottom w:val="none" w:sz="0" w:space="0" w:color="auto"/>
                <w:right w:val="none" w:sz="0" w:space="0" w:color="auto"/>
              </w:divBdr>
            </w:div>
            <w:div w:id="840242432">
              <w:marLeft w:val="0"/>
              <w:marRight w:val="0"/>
              <w:marTop w:val="0"/>
              <w:marBottom w:val="0"/>
              <w:divBdr>
                <w:top w:val="none" w:sz="0" w:space="0" w:color="auto"/>
                <w:left w:val="none" w:sz="0" w:space="0" w:color="auto"/>
                <w:bottom w:val="none" w:sz="0" w:space="0" w:color="auto"/>
                <w:right w:val="none" w:sz="0" w:space="0" w:color="auto"/>
              </w:divBdr>
            </w:div>
            <w:div w:id="840242436">
              <w:marLeft w:val="0"/>
              <w:marRight w:val="0"/>
              <w:marTop w:val="0"/>
              <w:marBottom w:val="0"/>
              <w:divBdr>
                <w:top w:val="none" w:sz="0" w:space="0" w:color="auto"/>
                <w:left w:val="none" w:sz="0" w:space="0" w:color="auto"/>
                <w:bottom w:val="none" w:sz="0" w:space="0" w:color="auto"/>
                <w:right w:val="none" w:sz="0" w:space="0" w:color="auto"/>
              </w:divBdr>
            </w:div>
            <w:div w:id="840242437">
              <w:marLeft w:val="0"/>
              <w:marRight w:val="0"/>
              <w:marTop w:val="0"/>
              <w:marBottom w:val="0"/>
              <w:divBdr>
                <w:top w:val="none" w:sz="0" w:space="0" w:color="auto"/>
                <w:left w:val="none" w:sz="0" w:space="0" w:color="auto"/>
                <w:bottom w:val="none" w:sz="0" w:space="0" w:color="auto"/>
                <w:right w:val="none" w:sz="0" w:space="0" w:color="auto"/>
              </w:divBdr>
            </w:div>
            <w:div w:id="840242441">
              <w:marLeft w:val="0"/>
              <w:marRight w:val="0"/>
              <w:marTop w:val="0"/>
              <w:marBottom w:val="0"/>
              <w:divBdr>
                <w:top w:val="none" w:sz="0" w:space="0" w:color="auto"/>
                <w:left w:val="none" w:sz="0" w:space="0" w:color="auto"/>
                <w:bottom w:val="none" w:sz="0" w:space="0" w:color="auto"/>
                <w:right w:val="none" w:sz="0" w:space="0" w:color="auto"/>
              </w:divBdr>
            </w:div>
            <w:div w:id="840242443">
              <w:marLeft w:val="0"/>
              <w:marRight w:val="0"/>
              <w:marTop w:val="0"/>
              <w:marBottom w:val="0"/>
              <w:divBdr>
                <w:top w:val="none" w:sz="0" w:space="0" w:color="auto"/>
                <w:left w:val="none" w:sz="0" w:space="0" w:color="auto"/>
                <w:bottom w:val="none" w:sz="0" w:space="0" w:color="auto"/>
                <w:right w:val="none" w:sz="0" w:space="0" w:color="auto"/>
              </w:divBdr>
            </w:div>
            <w:div w:id="840242445">
              <w:marLeft w:val="0"/>
              <w:marRight w:val="0"/>
              <w:marTop w:val="0"/>
              <w:marBottom w:val="0"/>
              <w:divBdr>
                <w:top w:val="none" w:sz="0" w:space="0" w:color="auto"/>
                <w:left w:val="none" w:sz="0" w:space="0" w:color="auto"/>
                <w:bottom w:val="none" w:sz="0" w:space="0" w:color="auto"/>
                <w:right w:val="none" w:sz="0" w:space="0" w:color="auto"/>
              </w:divBdr>
            </w:div>
            <w:div w:id="840242447">
              <w:marLeft w:val="0"/>
              <w:marRight w:val="0"/>
              <w:marTop w:val="0"/>
              <w:marBottom w:val="0"/>
              <w:divBdr>
                <w:top w:val="none" w:sz="0" w:space="0" w:color="auto"/>
                <w:left w:val="none" w:sz="0" w:space="0" w:color="auto"/>
                <w:bottom w:val="none" w:sz="0" w:space="0" w:color="auto"/>
                <w:right w:val="none" w:sz="0" w:space="0" w:color="auto"/>
              </w:divBdr>
            </w:div>
            <w:div w:id="840242448">
              <w:marLeft w:val="0"/>
              <w:marRight w:val="0"/>
              <w:marTop w:val="0"/>
              <w:marBottom w:val="0"/>
              <w:divBdr>
                <w:top w:val="none" w:sz="0" w:space="0" w:color="auto"/>
                <w:left w:val="none" w:sz="0" w:space="0" w:color="auto"/>
                <w:bottom w:val="none" w:sz="0" w:space="0" w:color="auto"/>
                <w:right w:val="none" w:sz="0" w:space="0" w:color="auto"/>
              </w:divBdr>
            </w:div>
            <w:div w:id="840242450">
              <w:marLeft w:val="0"/>
              <w:marRight w:val="0"/>
              <w:marTop w:val="0"/>
              <w:marBottom w:val="0"/>
              <w:divBdr>
                <w:top w:val="none" w:sz="0" w:space="0" w:color="auto"/>
                <w:left w:val="none" w:sz="0" w:space="0" w:color="auto"/>
                <w:bottom w:val="none" w:sz="0" w:space="0" w:color="auto"/>
                <w:right w:val="none" w:sz="0" w:space="0" w:color="auto"/>
              </w:divBdr>
            </w:div>
            <w:div w:id="840242451">
              <w:marLeft w:val="0"/>
              <w:marRight w:val="0"/>
              <w:marTop w:val="0"/>
              <w:marBottom w:val="0"/>
              <w:divBdr>
                <w:top w:val="none" w:sz="0" w:space="0" w:color="auto"/>
                <w:left w:val="none" w:sz="0" w:space="0" w:color="auto"/>
                <w:bottom w:val="none" w:sz="0" w:space="0" w:color="auto"/>
                <w:right w:val="none" w:sz="0" w:space="0" w:color="auto"/>
              </w:divBdr>
            </w:div>
            <w:div w:id="840242453">
              <w:marLeft w:val="0"/>
              <w:marRight w:val="0"/>
              <w:marTop w:val="0"/>
              <w:marBottom w:val="0"/>
              <w:divBdr>
                <w:top w:val="none" w:sz="0" w:space="0" w:color="auto"/>
                <w:left w:val="none" w:sz="0" w:space="0" w:color="auto"/>
                <w:bottom w:val="none" w:sz="0" w:space="0" w:color="auto"/>
                <w:right w:val="none" w:sz="0" w:space="0" w:color="auto"/>
              </w:divBdr>
            </w:div>
            <w:div w:id="840242454">
              <w:marLeft w:val="0"/>
              <w:marRight w:val="0"/>
              <w:marTop w:val="0"/>
              <w:marBottom w:val="0"/>
              <w:divBdr>
                <w:top w:val="none" w:sz="0" w:space="0" w:color="auto"/>
                <w:left w:val="none" w:sz="0" w:space="0" w:color="auto"/>
                <w:bottom w:val="none" w:sz="0" w:space="0" w:color="auto"/>
                <w:right w:val="none" w:sz="0" w:space="0" w:color="auto"/>
              </w:divBdr>
            </w:div>
            <w:div w:id="840242457">
              <w:marLeft w:val="0"/>
              <w:marRight w:val="0"/>
              <w:marTop w:val="0"/>
              <w:marBottom w:val="0"/>
              <w:divBdr>
                <w:top w:val="none" w:sz="0" w:space="0" w:color="auto"/>
                <w:left w:val="none" w:sz="0" w:space="0" w:color="auto"/>
                <w:bottom w:val="none" w:sz="0" w:space="0" w:color="auto"/>
                <w:right w:val="none" w:sz="0" w:space="0" w:color="auto"/>
              </w:divBdr>
            </w:div>
            <w:div w:id="840242458">
              <w:marLeft w:val="0"/>
              <w:marRight w:val="0"/>
              <w:marTop w:val="0"/>
              <w:marBottom w:val="0"/>
              <w:divBdr>
                <w:top w:val="none" w:sz="0" w:space="0" w:color="auto"/>
                <w:left w:val="none" w:sz="0" w:space="0" w:color="auto"/>
                <w:bottom w:val="none" w:sz="0" w:space="0" w:color="auto"/>
                <w:right w:val="none" w:sz="0" w:space="0" w:color="auto"/>
              </w:divBdr>
            </w:div>
            <w:div w:id="840242460">
              <w:marLeft w:val="0"/>
              <w:marRight w:val="0"/>
              <w:marTop w:val="0"/>
              <w:marBottom w:val="0"/>
              <w:divBdr>
                <w:top w:val="none" w:sz="0" w:space="0" w:color="auto"/>
                <w:left w:val="none" w:sz="0" w:space="0" w:color="auto"/>
                <w:bottom w:val="none" w:sz="0" w:space="0" w:color="auto"/>
                <w:right w:val="none" w:sz="0" w:space="0" w:color="auto"/>
              </w:divBdr>
            </w:div>
            <w:div w:id="840242461">
              <w:marLeft w:val="0"/>
              <w:marRight w:val="0"/>
              <w:marTop w:val="0"/>
              <w:marBottom w:val="0"/>
              <w:divBdr>
                <w:top w:val="none" w:sz="0" w:space="0" w:color="auto"/>
                <w:left w:val="none" w:sz="0" w:space="0" w:color="auto"/>
                <w:bottom w:val="none" w:sz="0" w:space="0" w:color="auto"/>
                <w:right w:val="none" w:sz="0" w:space="0" w:color="auto"/>
              </w:divBdr>
            </w:div>
            <w:div w:id="840242462">
              <w:marLeft w:val="0"/>
              <w:marRight w:val="0"/>
              <w:marTop w:val="0"/>
              <w:marBottom w:val="0"/>
              <w:divBdr>
                <w:top w:val="none" w:sz="0" w:space="0" w:color="auto"/>
                <w:left w:val="none" w:sz="0" w:space="0" w:color="auto"/>
                <w:bottom w:val="none" w:sz="0" w:space="0" w:color="auto"/>
                <w:right w:val="none" w:sz="0" w:space="0" w:color="auto"/>
              </w:divBdr>
            </w:div>
            <w:div w:id="840242463">
              <w:marLeft w:val="0"/>
              <w:marRight w:val="0"/>
              <w:marTop w:val="0"/>
              <w:marBottom w:val="0"/>
              <w:divBdr>
                <w:top w:val="none" w:sz="0" w:space="0" w:color="auto"/>
                <w:left w:val="none" w:sz="0" w:space="0" w:color="auto"/>
                <w:bottom w:val="none" w:sz="0" w:space="0" w:color="auto"/>
                <w:right w:val="none" w:sz="0" w:space="0" w:color="auto"/>
              </w:divBdr>
            </w:div>
            <w:div w:id="840242466">
              <w:marLeft w:val="0"/>
              <w:marRight w:val="0"/>
              <w:marTop w:val="0"/>
              <w:marBottom w:val="0"/>
              <w:divBdr>
                <w:top w:val="none" w:sz="0" w:space="0" w:color="auto"/>
                <w:left w:val="none" w:sz="0" w:space="0" w:color="auto"/>
                <w:bottom w:val="none" w:sz="0" w:space="0" w:color="auto"/>
                <w:right w:val="none" w:sz="0" w:space="0" w:color="auto"/>
              </w:divBdr>
            </w:div>
            <w:div w:id="840242468">
              <w:marLeft w:val="0"/>
              <w:marRight w:val="0"/>
              <w:marTop w:val="0"/>
              <w:marBottom w:val="0"/>
              <w:divBdr>
                <w:top w:val="none" w:sz="0" w:space="0" w:color="auto"/>
                <w:left w:val="none" w:sz="0" w:space="0" w:color="auto"/>
                <w:bottom w:val="none" w:sz="0" w:space="0" w:color="auto"/>
                <w:right w:val="none" w:sz="0" w:space="0" w:color="auto"/>
              </w:divBdr>
            </w:div>
            <w:div w:id="840242471">
              <w:marLeft w:val="0"/>
              <w:marRight w:val="0"/>
              <w:marTop w:val="0"/>
              <w:marBottom w:val="0"/>
              <w:divBdr>
                <w:top w:val="none" w:sz="0" w:space="0" w:color="auto"/>
                <w:left w:val="none" w:sz="0" w:space="0" w:color="auto"/>
                <w:bottom w:val="none" w:sz="0" w:space="0" w:color="auto"/>
                <w:right w:val="none" w:sz="0" w:space="0" w:color="auto"/>
              </w:divBdr>
            </w:div>
            <w:div w:id="840242472">
              <w:marLeft w:val="0"/>
              <w:marRight w:val="0"/>
              <w:marTop w:val="0"/>
              <w:marBottom w:val="0"/>
              <w:divBdr>
                <w:top w:val="none" w:sz="0" w:space="0" w:color="auto"/>
                <w:left w:val="none" w:sz="0" w:space="0" w:color="auto"/>
                <w:bottom w:val="none" w:sz="0" w:space="0" w:color="auto"/>
                <w:right w:val="none" w:sz="0" w:space="0" w:color="auto"/>
              </w:divBdr>
            </w:div>
            <w:div w:id="840242473">
              <w:marLeft w:val="0"/>
              <w:marRight w:val="0"/>
              <w:marTop w:val="0"/>
              <w:marBottom w:val="0"/>
              <w:divBdr>
                <w:top w:val="none" w:sz="0" w:space="0" w:color="auto"/>
                <w:left w:val="none" w:sz="0" w:space="0" w:color="auto"/>
                <w:bottom w:val="none" w:sz="0" w:space="0" w:color="auto"/>
                <w:right w:val="none" w:sz="0" w:space="0" w:color="auto"/>
              </w:divBdr>
            </w:div>
            <w:div w:id="8402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3822</Words>
  <Characters>21789</Characters>
  <Application>Microsoft Office Word</Application>
  <DocSecurity>0</DocSecurity>
  <Lines>181</Lines>
  <Paragraphs>51</Paragraphs>
  <ScaleCrop>false</ScaleCrop>
  <Company>Department of Veterans Affairs</Company>
  <LinksUpToDate>false</LinksUpToDate>
  <CharactersWithSpaces>25560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J. Torres</dc:title>
  <dc:creator>Martinez, Nicholas</dc:creator>
  <cp:lastModifiedBy>LS Ma</cp:lastModifiedBy>
  <cp:revision>2</cp:revision>
  <dcterms:created xsi:type="dcterms:W3CDTF">2012-11-14T03:13:00Z</dcterms:created>
  <dcterms:modified xsi:type="dcterms:W3CDTF">2012-11-14T03:13:00Z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2052-8.1.0.3238</vt:lpwstr>
  </property>
</Properties>
</file>