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E0895" w14:textId="77777777" w:rsidR="001C1C66" w:rsidRPr="00683D0B" w:rsidRDefault="001C1C66" w:rsidP="0037604C">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683D0B">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683D0B">
        <w:rPr>
          <w:rFonts w:ascii="Book Antiqua" w:eastAsia="Times New Roman" w:hAnsi="Book Antiqua" w:cs="SimSun"/>
          <w:b/>
          <w:i/>
          <w:color w:val="000000"/>
        </w:rPr>
        <w:t xml:space="preserve">World Journal of </w:t>
      </w:r>
      <w:bookmarkStart w:id="8" w:name="OLE_LINK1222"/>
      <w:bookmarkStart w:id="9" w:name="OLE_LINK1223"/>
      <w:r w:rsidRPr="00683D0B">
        <w:rPr>
          <w:rFonts w:ascii="Book Antiqua" w:eastAsia="Times New Roman" w:hAnsi="Book Antiqua" w:cs="SimSun"/>
          <w:b/>
          <w:i/>
          <w:color w:val="000000"/>
        </w:rPr>
        <w:t>Gastroenterology</w:t>
      </w:r>
      <w:bookmarkEnd w:id="3"/>
      <w:bookmarkEnd w:id="4"/>
      <w:bookmarkEnd w:id="5"/>
      <w:bookmarkEnd w:id="6"/>
      <w:bookmarkEnd w:id="7"/>
      <w:bookmarkEnd w:id="8"/>
      <w:bookmarkEnd w:id="9"/>
    </w:p>
    <w:p w14:paraId="6E0C15F7" w14:textId="5009062A" w:rsidR="001C1C66" w:rsidRPr="00683D0B" w:rsidRDefault="001C1C66" w:rsidP="0037604C">
      <w:pPr>
        <w:adjustRightInd w:val="0"/>
        <w:snapToGrid w:val="0"/>
        <w:spacing w:line="360" w:lineRule="auto"/>
        <w:jc w:val="both"/>
        <w:rPr>
          <w:rFonts w:ascii="Book Antiqua" w:eastAsia="SimSun" w:hAnsi="Book Antiqua" w:cs="Arial"/>
          <w:color w:val="000000"/>
          <w:lang w:val="en" w:eastAsia="zh-CN"/>
        </w:rPr>
      </w:pPr>
      <w:r w:rsidRPr="00683D0B">
        <w:rPr>
          <w:rFonts w:ascii="Book Antiqua" w:hAnsi="Book Antiqua" w:cs="Arial"/>
          <w:b/>
          <w:color w:val="000000"/>
          <w:lang w:val="en"/>
        </w:rPr>
        <w:t xml:space="preserve">ESPS Manuscript NO: </w:t>
      </w:r>
      <w:r w:rsidRPr="00683D0B">
        <w:rPr>
          <w:rFonts w:ascii="Book Antiqua" w:eastAsia="SimSun" w:hAnsi="Book Antiqua" w:cs="Arial" w:hint="eastAsia"/>
          <w:b/>
          <w:color w:val="000000"/>
          <w:lang w:val="en" w:eastAsia="zh-CN"/>
        </w:rPr>
        <w:t>31200</w:t>
      </w:r>
    </w:p>
    <w:p w14:paraId="60B39CC4" w14:textId="10681388" w:rsidR="001C1C66" w:rsidRPr="00683D0B" w:rsidRDefault="001C1C66" w:rsidP="0037604C">
      <w:pPr>
        <w:spacing w:line="360" w:lineRule="auto"/>
        <w:jc w:val="both"/>
        <w:rPr>
          <w:rFonts w:ascii="Book Antiqua" w:eastAsia="SimSun" w:hAnsi="Book Antiqua"/>
          <w:b/>
          <w:lang w:eastAsia="zh-CN"/>
        </w:rPr>
      </w:pPr>
      <w:r w:rsidRPr="00683D0B">
        <w:rPr>
          <w:rFonts w:ascii="Book Antiqua" w:hAnsi="Book Antiqua"/>
          <w:b/>
        </w:rPr>
        <w:t>Manuscript Type</w:t>
      </w:r>
      <w:r w:rsidRPr="00683D0B">
        <w:rPr>
          <w:rFonts w:ascii="Book Antiqua" w:hAnsi="Book Antiqua" w:hint="eastAsia"/>
          <w:b/>
        </w:rPr>
        <w:t>:</w:t>
      </w:r>
      <w:r w:rsidR="0037604C" w:rsidRPr="00683D0B">
        <w:rPr>
          <w:rFonts w:ascii="Book Antiqua" w:hAnsi="Book Antiqua"/>
          <w:b/>
        </w:rPr>
        <w:t xml:space="preserve"> ORIGINAL ARTICLE</w:t>
      </w:r>
    </w:p>
    <w:p w14:paraId="73EF6386" w14:textId="77777777" w:rsidR="001C1C66" w:rsidRPr="00735F13" w:rsidRDefault="001C1C66" w:rsidP="0037604C">
      <w:pPr>
        <w:spacing w:line="360" w:lineRule="auto"/>
        <w:jc w:val="both"/>
        <w:rPr>
          <w:rFonts w:ascii="Book Antiqua" w:eastAsia="SimSun" w:hAnsi="Book Antiqua"/>
          <w:b/>
          <w:lang w:eastAsia="zh-CN"/>
        </w:rPr>
      </w:pPr>
    </w:p>
    <w:bookmarkEnd w:id="0"/>
    <w:bookmarkEnd w:id="1"/>
    <w:bookmarkEnd w:id="2"/>
    <w:p w14:paraId="6871F5FF" w14:textId="77777777" w:rsidR="008D787F" w:rsidRDefault="008D787F" w:rsidP="0037604C">
      <w:pPr>
        <w:widowControl w:val="0"/>
        <w:tabs>
          <w:tab w:val="left" w:pos="1358"/>
        </w:tabs>
        <w:autoSpaceDE w:val="0"/>
        <w:autoSpaceDN w:val="0"/>
        <w:adjustRightInd w:val="0"/>
        <w:spacing w:line="360" w:lineRule="auto"/>
        <w:jc w:val="both"/>
        <w:rPr>
          <w:rFonts w:ascii="Book Antiqua" w:eastAsia="SimSun" w:hAnsi="Book Antiqua" w:cs="Times New Roman"/>
          <w:b/>
          <w:i/>
          <w:color w:val="000000"/>
          <w:lang w:eastAsia="zh-CN"/>
        </w:rPr>
      </w:pPr>
      <w:r w:rsidRPr="008D787F">
        <w:rPr>
          <w:rFonts w:ascii="Book Antiqua" w:hAnsi="Book Antiqua" w:cs="Times New Roman"/>
          <w:b/>
          <w:i/>
          <w:color w:val="000000"/>
        </w:rPr>
        <w:t>Observational Study</w:t>
      </w:r>
    </w:p>
    <w:p w14:paraId="3C70BE16" w14:textId="587E3D65" w:rsidR="00C02D02" w:rsidRPr="00683D0B" w:rsidRDefault="00B0176F" w:rsidP="0037604C">
      <w:pPr>
        <w:widowControl w:val="0"/>
        <w:tabs>
          <w:tab w:val="left" w:pos="1358"/>
        </w:tabs>
        <w:autoSpaceDE w:val="0"/>
        <w:autoSpaceDN w:val="0"/>
        <w:adjustRightInd w:val="0"/>
        <w:spacing w:line="360" w:lineRule="auto"/>
        <w:jc w:val="both"/>
        <w:rPr>
          <w:rFonts w:ascii="Book Antiqua" w:hAnsi="Book Antiqua"/>
          <w:b/>
          <w:lang w:val="en-GB"/>
        </w:rPr>
      </w:pPr>
      <w:r w:rsidRPr="00683D0B">
        <w:rPr>
          <w:rFonts w:ascii="Book Antiqua" w:hAnsi="Book Antiqua"/>
          <w:b/>
          <w:lang w:val="en-GB"/>
        </w:rPr>
        <w:t xml:space="preserve">Role of </w:t>
      </w:r>
      <w:r w:rsidR="00C946F0" w:rsidRPr="00683D0B">
        <w:rPr>
          <w:rFonts w:ascii="Book Antiqua" w:hAnsi="Book Antiqua"/>
          <w:b/>
          <w:lang w:val="en-GB"/>
        </w:rPr>
        <w:t>capsule endoscopy</w:t>
      </w:r>
      <w:r w:rsidRPr="00683D0B">
        <w:rPr>
          <w:rFonts w:ascii="Book Antiqua" w:hAnsi="Book Antiqua"/>
          <w:b/>
          <w:lang w:val="en-GB"/>
        </w:rPr>
        <w:t xml:space="preserve"> in </w:t>
      </w:r>
      <w:r w:rsidR="00CD17E6" w:rsidRPr="00683D0B">
        <w:rPr>
          <w:rFonts w:ascii="Book Antiqua" w:hAnsi="Book Antiqua"/>
          <w:b/>
          <w:lang w:val="en-GB"/>
        </w:rPr>
        <w:t>suspected</w:t>
      </w:r>
      <w:r w:rsidRPr="00683D0B">
        <w:rPr>
          <w:rFonts w:ascii="Book Antiqua" w:hAnsi="Book Antiqua"/>
          <w:b/>
          <w:lang w:val="en-GB"/>
        </w:rPr>
        <w:t xml:space="preserve"> celiac disease</w:t>
      </w:r>
      <w:r w:rsidR="00C02D02" w:rsidRPr="00683D0B">
        <w:rPr>
          <w:rFonts w:ascii="Book Antiqua" w:hAnsi="Book Antiqua"/>
          <w:b/>
          <w:lang w:val="en-GB"/>
        </w:rPr>
        <w:t xml:space="preserve">: </w:t>
      </w:r>
      <w:r w:rsidR="00246528" w:rsidRPr="00683D0B">
        <w:rPr>
          <w:rFonts w:ascii="Book Antiqua" w:hAnsi="Book Antiqua"/>
          <w:b/>
          <w:lang w:val="en-GB"/>
        </w:rPr>
        <w:t>A</w:t>
      </w:r>
      <w:r w:rsidR="00C02D02" w:rsidRPr="00683D0B">
        <w:rPr>
          <w:rFonts w:ascii="Book Antiqua" w:hAnsi="Book Antiqua"/>
          <w:b/>
          <w:lang w:val="en-GB"/>
        </w:rPr>
        <w:t xml:space="preserve"> European multi-centre study</w:t>
      </w:r>
    </w:p>
    <w:p w14:paraId="534D32DB" w14:textId="4C391B46" w:rsidR="00B0176F" w:rsidRPr="00683D0B" w:rsidRDefault="00B0176F" w:rsidP="0037604C">
      <w:pPr>
        <w:widowControl w:val="0"/>
        <w:tabs>
          <w:tab w:val="left" w:pos="1358"/>
        </w:tabs>
        <w:autoSpaceDE w:val="0"/>
        <w:autoSpaceDN w:val="0"/>
        <w:adjustRightInd w:val="0"/>
        <w:spacing w:line="360" w:lineRule="auto"/>
        <w:jc w:val="both"/>
        <w:rPr>
          <w:rFonts w:ascii="Book Antiqua" w:hAnsi="Book Antiqua"/>
          <w:b/>
          <w:lang w:val="en-GB"/>
        </w:rPr>
      </w:pPr>
      <w:r w:rsidRPr="00683D0B">
        <w:rPr>
          <w:rFonts w:ascii="Book Antiqua" w:hAnsi="Book Antiqua"/>
          <w:b/>
          <w:lang w:val="en-GB"/>
        </w:rPr>
        <w:t xml:space="preserve"> </w:t>
      </w:r>
    </w:p>
    <w:p w14:paraId="561DA39F" w14:textId="6CA241B1" w:rsidR="003E62B2" w:rsidRPr="00683D0B" w:rsidRDefault="001C1C66" w:rsidP="0037604C">
      <w:pPr>
        <w:widowControl w:val="0"/>
        <w:tabs>
          <w:tab w:val="left" w:pos="1358"/>
        </w:tabs>
        <w:autoSpaceDE w:val="0"/>
        <w:autoSpaceDN w:val="0"/>
        <w:adjustRightInd w:val="0"/>
        <w:spacing w:line="360" w:lineRule="auto"/>
        <w:jc w:val="both"/>
        <w:rPr>
          <w:rFonts w:ascii="Book Antiqua" w:hAnsi="Book Antiqua"/>
        </w:rPr>
      </w:pPr>
      <w:r w:rsidRPr="00683D0B">
        <w:rPr>
          <w:rFonts w:ascii="Book Antiqua" w:hAnsi="Book Antiqua"/>
        </w:rPr>
        <w:t>Luján-Sanchis M</w:t>
      </w:r>
      <w:r w:rsidRPr="00683D0B">
        <w:rPr>
          <w:rFonts w:ascii="Book Antiqua" w:hAnsi="Book Antiqua"/>
          <w:i/>
        </w:rPr>
        <w:t xml:space="preserve"> </w:t>
      </w:r>
      <w:r w:rsidR="003E62B2" w:rsidRPr="00683D0B">
        <w:rPr>
          <w:rFonts w:ascii="Book Antiqua" w:hAnsi="Book Antiqua"/>
          <w:i/>
        </w:rPr>
        <w:t xml:space="preserve">et al. </w:t>
      </w:r>
      <w:r w:rsidR="003E62B2" w:rsidRPr="00683D0B">
        <w:rPr>
          <w:rFonts w:ascii="Book Antiqua" w:hAnsi="Book Antiqua"/>
        </w:rPr>
        <w:t xml:space="preserve">Capsule endoscopy </w:t>
      </w:r>
      <w:r w:rsidR="003E62B2" w:rsidRPr="00683D0B">
        <w:rPr>
          <w:rFonts w:ascii="Book Antiqua" w:hAnsi="Book Antiqua"/>
          <w:lang w:val="en-GB"/>
        </w:rPr>
        <w:t>in suspected celiac disease</w:t>
      </w:r>
    </w:p>
    <w:p w14:paraId="62130B20" w14:textId="77777777" w:rsidR="003E62B2" w:rsidRPr="00683D0B" w:rsidRDefault="003E62B2" w:rsidP="0037604C">
      <w:pPr>
        <w:widowControl w:val="0"/>
        <w:tabs>
          <w:tab w:val="left" w:pos="1358"/>
        </w:tabs>
        <w:autoSpaceDE w:val="0"/>
        <w:autoSpaceDN w:val="0"/>
        <w:adjustRightInd w:val="0"/>
        <w:spacing w:line="360" w:lineRule="auto"/>
        <w:jc w:val="both"/>
        <w:rPr>
          <w:rFonts w:ascii="Book Antiqua" w:hAnsi="Book Antiqua" w:cs="Arial"/>
          <w:b/>
          <w:bCs/>
          <w:lang w:val="en-GB"/>
        </w:rPr>
      </w:pPr>
    </w:p>
    <w:p w14:paraId="674C1EAA" w14:textId="3A052358" w:rsidR="00556038" w:rsidRPr="00683D0B" w:rsidRDefault="00585A8F" w:rsidP="0037604C">
      <w:pPr>
        <w:spacing w:line="360" w:lineRule="auto"/>
        <w:jc w:val="both"/>
        <w:rPr>
          <w:rFonts w:ascii="Book Antiqua" w:eastAsia="SimSun" w:hAnsi="Book Antiqua"/>
          <w:lang w:val="en-GB" w:eastAsia="zh-CN"/>
        </w:rPr>
      </w:pPr>
      <w:r w:rsidRPr="00683D0B">
        <w:rPr>
          <w:rFonts w:ascii="Book Antiqua" w:hAnsi="Book Antiqua" w:cs="Arial"/>
          <w:lang w:val="es-ES"/>
        </w:rPr>
        <w:t>Luján-Sanchis Marisol</w:t>
      </w:r>
      <w:r w:rsidR="00DE7080" w:rsidRPr="00683D0B">
        <w:rPr>
          <w:rFonts w:ascii="Book Antiqua" w:hAnsi="Book Antiqua"/>
          <w:lang w:val="en-GB"/>
        </w:rPr>
        <w:t xml:space="preserve">, </w:t>
      </w:r>
      <w:r w:rsidRPr="00683D0B">
        <w:rPr>
          <w:rFonts w:ascii="Book Antiqua" w:hAnsi="Book Antiqua"/>
          <w:lang w:val="es-ES"/>
        </w:rPr>
        <w:t>Pérez-Cuadrado-Robles</w:t>
      </w:r>
      <w:r w:rsidRPr="00683D0B">
        <w:rPr>
          <w:rFonts w:ascii="Book Antiqua" w:eastAsia="SimSun" w:hAnsi="Book Antiqua" w:hint="eastAsia"/>
          <w:lang w:val="es-ES" w:eastAsia="zh-CN"/>
        </w:rPr>
        <w:t xml:space="preserve"> </w:t>
      </w:r>
      <w:r w:rsidRPr="00683D0B">
        <w:rPr>
          <w:rFonts w:ascii="Book Antiqua" w:hAnsi="Book Antiqua"/>
          <w:lang w:val="es-ES"/>
        </w:rPr>
        <w:t>Enrique</w:t>
      </w:r>
      <w:r w:rsidR="00DE7080" w:rsidRPr="00683D0B">
        <w:rPr>
          <w:rFonts w:ascii="Book Antiqua" w:hAnsi="Book Antiqua"/>
          <w:lang w:val="en-GB"/>
        </w:rPr>
        <w:t xml:space="preserve">, </w:t>
      </w:r>
      <w:r w:rsidRPr="00683D0B">
        <w:rPr>
          <w:rFonts w:ascii="Book Antiqua" w:hAnsi="Book Antiqua"/>
          <w:lang w:val="es-ES"/>
        </w:rPr>
        <w:t>García-Lledó</w:t>
      </w:r>
      <w:r w:rsidRPr="00683D0B">
        <w:rPr>
          <w:rFonts w:ascii="Book Antiqua" w:eastAsia="SimSun" w:hAnsi="Book Antiqua" w:hint="eastAsia"/>
          <w:lang w:val="es-ES" w:eastAsia="zh-CN"/>
        </w:rPr>
        <w:t xml:space="preserve"> </w:t>
      </w:r>
      <w:r w:rsidRPr="00683D0B">
        <w:rPr>
          <w:rFonts w:ascii="Book Antiqua" w:hAnsi="Book Antiqua"/>
          <w:lang w:val="es-ES"/>
        </w:rPr>
        <w:t>Javier</w:t>
      </w:r>
      <w:r w:rsidR="00DE7080" w:rsidRPr="00683D0B">
        <w:rPr>
          <w:rFonts w:ascii="Book Antiqua" w:hAnsi="Book Antiqua"/>
          <w:lang w:val="en-GB"/>
        </w:rPr>
        <w:t xml:space="preserve">, </w:t>
      </w:r>
      <w:r w:rsidRPr="00683D0B">
        <w:rPr>
          <w:rFonts w:ascii="Book Antiqua" w:hAnsi="Book Antiqua"/>
          <w:lang w:val="es-ES"/>
        </w:rPr>
        <w:t>Juan</w:t>
      </w:r>
      <w:r w:rsidRPr="00683D0B">
        <w:rPr>
          <w:rFonts w:ascii="Book Antiqua" w:hAnsi="Book Antiqua"/>
          <w:lang w:val="en-GB"/>
        </w:rPr>
        <w:t xml:space="preserve"> </w:t>
      </w:r>
      <w:r w:rsidR="00556038" w:rsidRPr="00683D0B">
        <w:rPr>
          <w:rFonts w:ascii="Book Antiqua" w:hAnsi="Book Antiqua"/>
          <w:lang w:val="en-GB"/>
        </w:rPr>
        <w:t>Juanmartiñena Fernández</w:t>
      </w:r>
      <w:r w:rsidR="00011DFF" w:rsidRPr="00683D0B">
        <w:rPr>
          <w:rFonts w:ascii="Book Antiqua" w:hAnsi="Book Antiqua"/>
          <w:lang w:val="en-GB"/>
        </w:rPr>
        <w:t xml:space="preserve">, </w:t>
      </w:r>
      <w:r w:rsidR="00DE7080" w:rsidRPr="00683D0B">
        <w:rPr>
          <w:rFonts w:ascii="Book Antiqua" w:hAnsi="Book Antiqua"/>
          <w:lang w:val="en-GB"/>
        </w:rPr>
        <w:t xml:space="preserve">Elli </w:t>
      </w:r>
      <w:r w:rsidRPr="00683D0B">
        <w:rPr>
          <w:rFonts w:ascii="Book Antiqua" w:hAnsi="Book Antiqua"/>
          <w:lang w:val="en-GB"/>
        </w:rPr>
        <w:t>Luca</w:t>
      </w:r>
      <w:r w:rsidR="00DE7080" w:rsidRPr="00683D0B">
        <w:rPr>
          <w:rFonts w:ascii="Book Antiqua" w:hAnsi="Book Antiqua"/>
          <w:lang w:val="en-GB"/>
        </w:rPr>
        <w:t xml:space="preserve">, </w:t>
      </w:r>
      <w:r w:rsidRPr="00683D0B">
        <w:rPr>
          <w:rFonts w:ascii="Book Antiqua" w:hAnsi="Book Antiqua"/>
          <w:lang w:val="es-ES"/>
        </w:rPr>
        <w:t>Victoria Alejandr</w:t>
      </w:r>
      <w:r w:rsidRPr="00683D0B">
        <w:rPr>
          <w:rFonts w:ascii="Book Antiqua" w:eastAsia="SimSun" w:hAnsi="Book Antiqua" w:hint="eastAsia"/>
          <w:lang w:val="es-ES" w:eastAsia="zh-CN"/>
        </w:rPr>
        <w:t xml:space="preserve"> </w:t>
      </w:r>
      <w:r w:rsidR="00DE7080" w:rsidRPr="00683D0B">
        <w:rPr>
          <w:rFonts w:ascii="Book Antiqua" w:hAnsi="Book Antiqua"/>
          <w:lang w:val="en-GB"/>
        </w:rPr>
        <w:t>Jiménez-Garc</w:t>
      </w:r>
      <w:r w:rsidR="0057467A" w:rsidRPr="00683D0B">
        <w:rPr>
          <w:rFonts w:ascii="Book Antiqua" w:hAnsi="Book Antiqua"/>
          <w:lang w:val="en-GB"/>
        </w:rPr>
        <w:t xml:space="preserve">ía </w:t>
      </w:r>
      <w:r w:rsidRPr="00683D0B">
        <w:rPr>
          <w:rFonts w:ascii="Book Antiqua" w:hAnsi="Book Antiqua"/>
          <w:lang w:val="es-ES"/>
        </w:rPr>
        <w:t>a</w:t>
      </w:r>
      <w:r w:rsidR="00011DFF" w:rsidRPr="00683D0B">
        <w:rPr>
          <w:rFonts w:ascii="Book Antiqua" w:hAnsi="Book Antiqua"/>
          <w:lang w:val="en-GB"/>
        </w:rPr>
        <w:t xml:space="preserve">, </w:t>
      </w:r>
      <w:r w:rsidRPr="00683D0B">
        <w:rPr>
          <w:rFonts w:ascii="Book Antiqua" w:hAnsi="Book Antiqua"/>
          <w:lang w:val="es-ES"/>
        </w:rPr>
        <w:t>Juan</w:t>
      </w:r>
      <w:r w:rsidRPr="00683D0B">
        <w:rPr>
          <w:rFonts w:ascii="Book Antiqua" w:hAnsi="Book Antiqua"/>
          <w:lang w:val="en-GB"/>
        </w:rPr>
        <w:t xml:space="preserve"> </w:t>
      </w:r>
      <w:r w:rsidR="00011DFF" w:rsidRPr="00683D0B">
        <w:rPr>
          <w:rFonts w:ascii="Book Antiqua" w:hAnsi="Book Antiqua"/>
          <w:lang w:val="en-GB"/>
        </w:rPr>
        <w:t>Egea-Valenzuela</w:t>
      </w:r>
      <w:r w:rsidR="00DE7080" w:rsidRPr="00683D0B">
        <w:rPr>
          <w:rFonts w:ascii="Book Antiqua" w:hAnsi="Book Antiqua"/>
          <w:lang w:val="en-GB"/>
        </w:rPr>
        <w:t xml:space="preserve">, </w:t>
      </w:r>
      <w:r w:rsidRPr="00683D0B">
        <w:rPr>
          <w:rFonts w:ascii="Book Antiqua" w:hAnsi="Book Antiqua" w:cs="Arial"/>
          <w:lang w:val="es-ES"/>
        </w:rPr>
        <w:t>Julio</w:t>
      </w:r>
      <w:r w:rsidRPr="00683D0B">
        <w:rPr>
          <w:rFonts w:ascii="Book Antiqua" w:hAnsi="Book Antiqua"/>
          <w:lang w:val="en-GB"/>
        </w:rPr>
        <w:t xml:space="preserve"> </w:t>
      </w:r>
      <w:r w:rsidR="00DE7080" w:rsidRPr="00683D0B">
        <w:rPr>
          <w:rFonts w:ascii="Book Antiqua" w:hAnsi="Book Antiqua"/>
          <w:lang w:val="en-GB"/>
        </w:rPr>
        <w:t>Valle-Muñoz</w:t>
      </w:r>
      <w:r w:rsidR="00556038" w:rsidRPr="00683D0B">
        <w:rPr>
          <w:rFonts w:ascii="Book Antiqua" w:hAnsi="Book Antiqua"/>
          <w:lang w:val="en-GB"/>
        </w:rPr>
        <w:t xml:space="preserve">, </w:t>
      </w:r>
      <w:r w:rsidRPr="00683D0B">
        <w:rPr>
          <w:rFonts w:ascii="Book Antiqua" w:hAnsi="Book Antiqua" w:cs="Arial"/>
          <w:lang w:val="es-ES"/>
        </w:rPr>
        <w:t>Cristina</w:t>
      </w:r>
      <w:r w:rsidRPr="00683D0B">
        <w:rPr>
          <w:rFonts w:ascii="Book Antiqua" w:hAnsi="Book Antiqua"/>
          <w:lang w:val="en-GB"/>
        </w:rPr>
        <w:t xml:space="preserve"> </w:t>
      </w:r>
      <w:r w:rsidR="003F7C66" w:rsidRPr="00683D0B">
        <w:rPr>
          <w:rFonts w:ascii="Book Antiqua" w:hAnsi="Book Antiqua"/>
          <w:lang w:val="en-GB"/>
        </w:rPr>
        <w:t>Carretero-Ribón</w:t>
      </w:r>
      <w:r w:rsidR="00F751C3" w:rsidRPr="00683D0B">
        <w:rPr>
          <w:rFonts w:ascii="Book Antiqua" w:hAnsi="Book Antiqua"/>
          <w:lang w:val="en-GB"/>
        </w:rPr>
        <w:t xml:space="preserve">, </w:t>
      </w:r>
      <w:r w:rsidRPr="00683D0B">
        <w:rPr>
          <w:rFonts w:ascii="Book Antiqua" w:hAnsi="Book Antiqua"/>
          <w:lang w:val="es-ES"/>
        </w:rPr>
        <w:t>Ignacio</w:t>
      </w:r>
      <w:r w:rsidRPr="00683D0B">
        <w:rPr>
          <w:rFonts w:ascii="Book Antiqua" w:hAnsi="Book Antiqua"/>
          <w:lang w:val="en-GB"/>
        </w:rPr>
        <w:t xml:space="preserve"> </w:t>
      </w:r>
      <w:r w:rsidR="00F751C3" w:rsidRPr="00683D0B">
        <w:rPr>
          <w:rFonts w:ascii="Book Antiqua" w:hAnsi="Book Antiqua"/>
          <w:lang w:val="en-GB"/>
        </w:rPr>
        <w:t>Fernández-Urién-</w:t>
      </w:r>
      <w:r w:rsidR="00DE7080" w:rsidRPr="00683D0B">
        <w:rPr>
          <w:rFonts w:ascii="Book Antiqua" w:hAnsi="Book Antiqua"/>
          <w:lang w:val="en-GB"/>
        </w:rPr>
        <w:t>Sainz</w:t>
      </w:r>
      <w:r w:rsidR="00556038" w:rsidRPr="00683D0B">
        <w:rPr>
          <w:rFonts w:ascii="Book Antiqua" w:hAnsi="Book Antiqua"/>
          <w:lang w:val="en-GB"/>
        </w:rPr>
        <w:t xml:space="preserve">, </w:t>
      </w:r>
      <w:r w:rsidRPr="00683D0B">
        <w:rPr>
          <w:rFonts w:ascii="Book Antiqua" w:hAnsi="Book Antiqua"/>
          <w:lang w:val="es-ES"/>
        </w:rPr>
        <w:t xml:space="preserve">Antonio </w:t>
      </w:r>
      <w:r w:rsidR="00556038" w:rsidRPr="00683D0B">
        <w:rPr>
          <w:rFonts w:ascii="Book Antiqua" w:hAnsi="Book Antiqua"/>
          <w:lang w:val="en-GB"/>
        </w:rPr>
        <w:t xml:space="preserve">López-Higueras, </w:t>
      </w:r>
      <w:r w:rsidRPr="00683D0B">
        <w:rPr>
          <w:rFonts w:ascii="Book Antiqua" w:hAnsi="Book Antiqua"/>
        </w:rPr>
        <w:t>Noelia</w:t>
      </w:r>
      <w:r w:rsidRPr="00683D0B">
        <w:rPr>
          <w:rFonts w:ascii="Book Antiqua" w:hAnsi="Book Antiqua"/>
          <w:lang w:val="en-GB"/>
        </w:rPr>
        <w:t xml:space="preserve"> </w:t>
      </w:r>
      <w:r w:rsidR="00BA1AEE" w:rsidRPr="00683D0B">
        <w:rPr>
          <w:rFonts w:ascii="Book Antiqua" w:hAnsi="Book Antiqua"/>
          <w:lang w:val="en-GB"/>
        </w:rPr>
        <w:t>Alonso-</w:t>
      </w:r>
      <w:r w:rsidR="00DE7080" w:rsidRPr="00683D0B">
        <w:rPr>
          <w:rFonts w:ascii="Book Antiqua" w:hAnsi="Book Antiqua"/>
          <w:lang w:val="en-GB"/>
        </w:rPr>
        <w:t xml:space="preserve">Lázaro, </w:t>
      </w:r>
      <w:r w:rsidRPr="00683D0B">
        <w:rPr>
          <w:rFonts w:ascii="Book Antiqua" w:hAnsi="Book Antiqua" w:cs="Arial"/>
          <w:lang w:val="es-ES"/>
        </w:rPr>
        <w:t xml:space="preserve">Mileidis </w:t>
      </w:r>
      <w:r w:rsidR="00DE7080" w:rsidRPr="00683D0B">
        <w:rPr>
          <w:rFonts w:ascii="Book Antiqua" w:hAnsi="Book Antiqua"/>
          <w:lang w:val="en-GB"/>
        </w:rPr>
        <w:t>Sanjuan-Acosta</w:t>
      </w:r>
      <w:r w:rsidR="00556038" w:rsidRPr="00683D0B">
        <w:rPr>
          <w:rFonts w:ascii="Book Antiqua" w:hAnsi="Book Antiqua"/>
          <w:lang w:val="en-GB"/>
        </w:rPr>
        <w:t xml:space="preserve">, Sánchez-Ceballos </w:t>
      </w:r>
      <w:r w:rsidRPr="00683D0B">
        <w:rPr>
          <w:rFonts w:ascii="Book Antiqua" w:hAnsi="Book Antiqua" w:cs="Arial"/>
          <w:lang w:val="es-ES"/>
        </w:rPr>
        <w:t>Francisco</w:t>
      </w:r>
      <w:r w:rsidR="00556038" w:rsidRPr="00683D0B">
        <w:rPr>
          <w:rFonts w:ascii="Book Antiqua" w:hAnsi="Book Antiqua"/>
          <w:lang w:val="en-GB"/>
        </w:rPr>
        <w:t xml:space="preserve">, </w:t>
      </w:r>
      <w:r w:rsidRPr="00683D0B">
        <w:rPr>
          <w:rFonts w:ascii="Book Antiqua" w:hAnsi="Book Antiqua" w:cs="Arial"/>
          <w:lang w:val="es-ES"/>
        </w:rPr>
        <w:t xml:space="preserve">Bruno </w:t>
      </w:r>
      <w:r w:rsidR="00556038" w:rsidRPr="00683D0B">
        <w:rPr>
          <w:rFonts w:ascii="Book Antiqua" w:hAnsi="Book Antiqua"/>
          <w:lang w:val="en-GB"/>
        </w:rPr>
        <w:t>Rosa,</w:t>
      </w:r>
      <w:r w:rsidR="00DE7080" w:rsidRPr="00683D0B">
        <w:rPr>
          <w:rFonts w:ascii="Book Antiqua" w:hAnsi="Book Antiqua"/>
          <w:lang w:val="en-GB"/>
        </w:rPr>
        <w:t xml:space="preserve"> </w:t>
      </w:r>
      <w:r w:rsidR="00E954C6" w:rsidRPr="00683D0B">
        <w:rPr>
          <w:rFonts w:ascii="Book Antiqua" w:hAnsi="Book Antiqua"/>
          <w:lang w:val="en-GB"/>
        </w:rPr>
        <w:t>González</w:t>
      </w:r>
      <w:r w:rsidR="008C1C75" w:rsidRPr="00683D0B">
        <w:rPr>
          <w:rFonts w:ascii="Book Antiqua" w:hAnsi="Book Antiqua"/>
          <w:lang w:val="en-GB"/>
        </w:rPr>
        <w:t>-Vázquez</w:t>
      </w:r>
      <w:r w:rsidR="00E954C6" w:rsidRPr="00683D0B">
        <w:rPr>
          <w:rFonts w:ascii="Book Antiqua" w:hAnsi="Book Antiqua"/>
          <w:lang w:val="en-GB"/>
        </w:rPr>
        <w:t xml:space="preserve"> </w:t>
      </w:r>
      <w:r w:rsidRPr="00683D0B">
        <w:rPr>
          <w:rFonts w:ascii="Book Antiqua" w:hAnsi="Book Antiqua" w:cs="Arial"/>
          <w:lang w:val="es-ES_tradnl"/>
        </w:rPr>
        <w:t>Santiago</w:t>
      </w:r>
      <w:r w:rsidR="00556038" w:rsidRPr="00683D0B">
        <w:rPr>
          <w:rFonts w:ascii="Book Antiqua" w:hAnsi="Book Antiqua"/>
          <w:lang w:val="en-GB"/>
        </w:rPr>
        <w:t>,</w:t>
      </w:r>
      <w:r w:rsidR="00427D79" w:rsidRPr="00683D0B">
        <w:rPr>
          <w:rFonts w:ascii="Book Antiqua" w:hAnsi="Book Antiqua"/>
          <w:lang w:val="en-GB"/>
        </w:rPr>
        <w:t xml:space="preserve"> </w:t>
      </w:r>
      <w:r w:rsidRPr="00683D0B">
        <w:rPr>
          <w:rFonts w:ascii="Book Antiqua" w:eastAsia="Times New Roman" w:hAnsi="Book Antiqua" w:cs="Arial"/>
        </w:rPr>
        <w:t xml:space="preserve">Federica </w:t>
      </w:r>
      <w:r w:rsidR="00556038" w:rsidRPr="00683D0B">
        <w:rPr>
          <w:rFonts w:ascii="Book Antiqua" w:hAnsi="Book Antiqua"/>
        </w:rPr>
        <w:t>Branchi,</w:t>
      </w:r>
      <w:r w:rsidR="00DE7080" w:rsidRPr="00683D0B">
        <w:rPr>
          <w:rFonts w:ascii="Book Antiqua" w:hAnsi="Book Antiqua"/>
        </w:rPr>
        <w:t xml:space="preserve"> </w:t>
      </w:r>
      <w:r w:rsidRPr="00683D0B">
        <w:rPr>
          <w:rFonts w:ascii="Book Antiqua" w:hAnsi="Book Antiqua" w:cs="Arial"/>
          <w:lang w:val="es-ES"/>
        </w:rPr>
        <w:t>Lucía</w:t>
      </w:r>
      <w:r w:rsidRPr="00683D0B">
        <w:rPr>
          <w:rFonts w:ascii="Book Antiqua" w:hAnsi="Book Antiqua"/>
          <w:lang w:val="en-GB"/>
        </w:rPr>
        <w:t xml:space="preserve"> </w:t>
      </w:r>
      <w:r w:rsidR="00011DFF" w:rsidRPr="00683D0B">
        <w:rPr>
          <w:rFonts w:ascii="Book Antiqua" w:hAnsi="Book Antiqua"/>
          <w:lang w:val="en-GB"/>
        </w:rPr>
        <w:t>Ruano-Díaz</w:t>
      </w:r>
      <w:r w:rsidR="00556038" w:rsidRPr="00683D0B">
        <w:rPr>
          <w:rFonts w:ascii="Book Antiqua" w:hAnsi="Book Antiqua"/>
          <w:lang w:val="en-GB"/>
        </w:rPr>
        <w:t xml:space="preserve">, </w:t>
      </w:r>
      <w:r w:rsidRPr="00683D0B">
        <w:rPr>
          <w:rFonts w:ascii="Book Antiqua" w:hAnsi="Book Antiqua" w:cs="Arial"/>
          <w:lang w:val="es-ES"/>
        </w:rPr>
        <w:t>César</w:t>
      </w:r>
      <w:r w:rsidRPr="00683D0B">
        <w:rPr>
          <w:rFonts w:ascii="Book Antiqua" w:hAnsi="Book Antiqua"/>
          <w:lang w:val="en-GB"/>
        </w:rPr>
        <w:t xml:space="preserve"> </w:t>
      </w:r>
      <w:r w:rsidR="00556038" w:rsidRPr="00683D0B">
        <w:rPr>
          <w:rFonts w:ascii="Book Antiqua" w:hAnsi="Book Antiqua"/>
          <w:lang w:val="en-GB"/>
        </w:rPr>
        <w:t>Prieto-de-Frías,</w:t>
      </w:r>
      <w:r w:rsidR="00DE7080" w:rsidRPr="00683D0B">
        <w:rPr>
          <w:rFonts w:ascii="Book Antiqua" w:hAnsi="Book Antiqua"/>
          <w:lang w:val="en-GB"/>
        </w:rPr>
        <w:t xml:space="preserve"> </w:t>
      </w:r>
      <w:r w:rsidRPr="00683D0B">
        <w:rPr>
          <w:rFonts w:ascii="Book Antiqua" w:hAnsi="Book Antiqua"/>
        </w:rPr>
        <w:t xml:space="preserve">Vicente </w:t>
      </w:r>
      <w:r w:rsidR="00DE7080" w:rsidRPr="00683D0B">
        <w:rPr>
          <w:rFonts w:ascii="Book Antiqua" w:hAnsi="Book Antiqua"/>
          <w:lang w:val="en-GB"/>
        </w:rPr>
        <w:t>Pons-Beltrán</w:t>
      </w:r>
      <w:r w:rsidR="00556038" w:rsidRPr="00683D0B">
        <w:rPr>
          <w:rFonts w:ascii="Book Antiqua" w:hAnsi="Book Antiqua"/>
          <w:lang w:val="en-GB"/>
        </w:rPr>
        <w:t xml:space="preserve">, </w:t>
      </w:r>
      <w:r w:rsidRPr="00683D0B">
        <w:rPr>
          <w:rFonts w:ascii="Book Antiqua" w:hAnsi="Book Antiqua" w:cs="Arial"/>
          <w:lang w:val="es-ES"/>
        </w:rPr>
        <w:t xml:space="preserve">Pilar </w:t>
      </w:r>
      <w:r w:rsidR="00556038" w:rsidRPr="00683D0B">
        <w:rPr>
          <w:rFonts w:ascii="Book Antiqua" w:hAnsi="Book Antiqua"/>
          <w:lang w:val="en-GB"/>
        </w:rPr>
        <w:t xml:space="preserve">Borque-Barrera, </w:t>
      </w:r>
      <w:r w:rsidRPr="00683D0B">
        <w:rPr>
          <w:rFonts w:ascii="Book Antiqua" w:hAnsi="Book Antiqua"/>
          <w:lang w:val="en-GB"/>
        </w:rPr>
        <w:t>Begoña González-Suárez</w:t>
      </w:r>
      <w:r w:rsidR="00556038" w:rsidRPr="00683D0B">
        <w:rPr>
          <w:rFonts w:ascii="Book Antiqua" w:hAnsi="Book Antiqua"/>
          <w:lang w:val="en-GB"/>
        </w:rPr>
        <w:t>,</w:t>
      </w:r>
      <w:r w:rsidR="00011DFF" w:rsidRPr="00683D0B">
        <w:rPr>
          <w:rFonts w:ascii="Book Antiqua" w:hAnsi="Book Antiqua"/>
          <w:lang w:val="en-GB"/>
        </w:rPr>
        <w:t xml:space="preserve"> </w:t>
      </w:r>
      <w:r w:rsidRPr="00683D0B">
        <w:rPr>
          <w:rFonts w:ascii="Book Antiqua" w:hAnsi="Book Antiqua" w:cs="Arial"/>
          <w:lang w:val="es-ES"/>
        </w:rPr>
        <w:t>Sofía</w:t>
      </w:r>
      <w:r w:rsidRPr="00683D0B">
        <w:rPr>
          <w:rFonts w:ascii="Book Antiqua" w:hAnsi="Book Antiqua"/>
          <w:lang w:val="en-GB"/>
        </w:rPr>
        <w:t xml:space="preserve"> </w:t>
      </w:r>
      <w:r w:rsidR="00011DFF" w:rsidRPr="00683D0B">
        <w:rPr>
          <w:rFonts w:ascii="Book Antiqua" w:hAnsi="Book Antiqua"/>
          <w:lang w:val="en-GB"/>
        </w:rPr>
        <w:t>Xavier</w:t>
      </w:r>
      <w:r w:rsidR="00556038" w:rsidRPr="00683D0B">
        <w:rPr>
          <w:rFonts w:ascii="Book Antiqua" w:hAnsi="Book Antiqua"/>
          <w:lang w:val="en-GB"/>
        </w:rPr>
        <w:t>,</w:t>
      </w:r>
      <w:r w:rsidR="00DE7080" w:rsidRPr="00683D0B">
        <w:rPr>
          <w:rFonts w:ascii="Book Antiqua" w:hAnsi="Book Antiqua"/>
        </w:rPr>
        <w:t xml:space="preserve"> </w:t>
      </w:r>
      <w:r w:rsidRPr="00683D0B">
        <w:rPr>
          <w:rFonts w:ascii="Book Antiqua" w:hAnsi="Book Antiqua"/>
          <w:lang w:val="es-ES"/>
        </w:rPr>
        <w:t xml:space="preserve">Federico </w:t>
      </w:r>
      <w:r w:rsidRPr="00683D0B">
        <w:rPr>
          <w:rFonts w:ascii="Book Antiqua" w:hAnsi="Book Antiqua"/>
          <w:lang w:val="en-GB"/>
        </w:rPr>
        <w:t>Argüelles-Arias</w:t>
      </w:r>
      <w:r w:rsidR="00556038" w:rsidRPr="00683D0B">
        <w:rPr>
          <w:rFonts w:ascii="Book Antiqua" w:hAnsi="Book Antiqua"/>
          <w:lang w:val="en-GB"/>
        </w:rPr>
        <w:t xml:space="preserve">, </w:t>
      </w:r>
      <w:r w:rsidRPr="00683D0B">
        <w:rPr>
          <w:rFonts w:ascii="Book Antiqua" w:hAnsi="Book Antiqua"/>
          <w:lang w:val="es-ES"/>
        </w:rPr>
        <w:t xml:space="preserve">Juan Manuel </w:t>
      </w:r>
      <w:r w:rsidR="00556038" w:rsidRPr="00683D0B">
        <w:rPr>
          <w:rFonts w:ascii="Book Antiqua" w:hAnsi="Book Antiqua"/>
          <w:lang w:val="en-GB"/>
        </w:rPr>
        <w:t>Herrerías-Gutiérrez,</w:t>
      </w:r>
      <w:r w:rsidR="00DE7080" w:rsidRPr="00683D0B">
        <w:rPr>
          <w:rFonts w:ascii="Book Antiqua" w:hAnsi="Book Antiqua"/>
          <w:lang w:val="en-GB"/>
        </w:rPr>
        <w:t xml:space="preserve"> </w:t>
      </w:r>
      <w:r w:rsidRPr="00683D0B">
        <w:rPr>
          <w:rFonts w:ascii="Book Antiqua" w:hAnsi="Book Antiqua"/>
          <w:lang w:val="es-ES"/>
        </w:rPr>
        <w:t xml:space="preserve">Enrique </w:t>
      </w:r>
      <w:r w:rsidR="00DE7080" w:rsidRPr="00683D0B">
        <w:rPr>
          <w:rFonts w:ascii="Book Antiqua" w:hAnsi="Book Antiqua"/>
          <w:lang w:val="en-GB"/>
        </w:rPr>
        <w:t>Pérez-Cuadrado-Martínez</w:t>
      </w:r>
      <w:r w:rsidR="00556038" w:rsidRPr="00683D0B">
        <w:rPr>
          <w:rFonts w:ascii="Book Antiqua" w:hAnsi="Book Antiqua"/>
          <w:lang w:val="en-GB"/>
        </w:rPr>
        <w:t xml:space="preserve">, </w:t>
      </w:r>
      <w:r w:rsidRPr="00683D0B">
        <w:rPr>
          <w:rFonts w:ascii="Book Antiqua" w:hAnsi="Book Antiqua" w:cs="Arial"/>
          <w:lang w:val="es-ES"/>
        </w:rPr>
        <w:t xml:space="preserve">Javier </w:t>
      </w:r>
      <w:r w:rsidRPr="00683D0B">
        <w:rPr>
          <w:rFonts w:ascii="Book Antiqua" w:eastAsia="SimSun" w:hAnsi="Book Antiqua" w:cs="Arial" w:hint="eastAsia"/>
          <w:lang w:val="es-ES" w:eastAsia="zh-CN"/>
        </w:rPr>
        <w:t xml:space="preserve"> </w:t>
      </w:r>
      <w:r w:rsidR="00556038" w:rsidRPr="00683D0B">
        <w:rPr>
          <w:rFonts w:ascii="Book Antiqua" w:hAnsi="Book Antiqua"/>
          <w:lang w:val="en-GB"/>
        </w:rPr>
        <w:t>Sempere-García-Argüelles</w:t>
      </w:r>
    </w:p>
    <w:p w14:paraId="182C265A" w14:textId="77777777" w:rsidR="00DE7080" w:rsidRPr="00683D0B" w:rsidRDefault="00DE7080" w:rsidP="0037604C">
      <w:pPr>
        <w:spacing w:line="360" w:lineRule="auto"/>
        <w:jc w:val="both"/>
        <w:rPr>
          <w:rFonts w:ascii="Book Antiqua" w:eastAsia="SimSun" w:hAnsi="Book Antiqua"/>
          <w:lang w:eastAsia="zh-CN"/>
        </w:rPr>
      </w:pPr>
    </w:p>
    <w:p w14:paraId="70C80CC8" w14:textId="08554349" w:rsidR="00DE7080" w:rsidRPr="00683D0B" w:rsidRDefault="003E62B2" w:rsidP="0037604C">
      <w:pPr>
        <w:spacing w:line="360" w:lineRule="auto"/>
        <w:jc w:val="both"/>
        <w:rPr>
          <w:rFonts w:ascii="Book Antiqua" w:eastAsia="SimSun" w:hAnsi="Book Antiqua" w:cs="Arial"/>
          <w:lang w:val="es-ES" w:eastAsia="zh-CN"/>
        </w:rPr>
      </w:pPr>
      <w:r w:rsidRPr="00683D0B">
        <w:rPr>
          <w:rFonts w:ascii="Book Antiqua" w:hAnsi="Book Antiqua" w:cs="Arial"/>
          <w:b/>
          <w:lang w:val="es-ES"/>
        </w:rPr>
        <w:t>Marisol Luján</w:t>
      </w:r>
      <w:r w:rsidR="00AE01C1" w:rsidRPr="00683D0B">
        <w:rPr>
          <w:rFonts w:ascii="Book Antiqua" w:hAnsi="Book Antiqua" w:cs="Arial"/>
          <w:b/>
          <w:lang w:val="es-ES"/>
        </w:rPr>
        <w:t>-Sanchis</w:t>
      </w:r>
      <w:r w:rsidRPr="00683D0B">
        <w:rPr>
          <w:rFonts w:ascii="Book Antiqua" w:hAnsi="Book Antiqua" w:cs="Arial"/>
          <w:b/>
          <w:lang w:val="es-ES"/>
        </w:rPr>
        <w:t>, Javier Sempere</w:t>
      </w:r>
      <w:r w:rsidR="00AE01C1" w:rsidRPr="00683D0B">
        <w:rPr>
          <w:rFonts w:ascii="Book Antiqua" w:hAnsi="Book Antiqua" w:cs="Arial"/>
          <w:b/>
          <w:lang w:val="es-ES"/>
        </w:rPr>
        <w:t>-</w:t>
      </w:r>
      <w:r w:rsidR="00AE01C1" w:rsidRPr="00683D0B">
        <w:rPr>
          <w:rFonts w:ascii="Book Antiqua" w:hAnsi="Book Antiqua"/>
          <w:b/>
          <w:lang w:val="es-ES"/>
        </w:rPr>
        <w:t>García-Argüelles</w:t>
      </w:r>
      <w:r w:rsidR="001C1C66" w:rsidRPr="00683D0B">
        <w:rPr>
          <w:rFonts w:ascii="Book Antiqua" w:eastAsia="SimSun" w:hAnsi="Book Antiqua" w:cs="Arial" w:hint="eastAsia"/>
          <w:b/>
          <w:lang w:val="es-ES" w:eastAsia="zh-CN"/>
        </w:rPr>
        <w:t>,</w:t>
      </w:r>
      <w:r w:rsidRPr="00683D0B">
        <w:rPr>
          <w:rFonts w:ascii="Book Antiqua" w:hAnsi="Book Antiqua" w:cs="Arial"/>
          <w:lang w:val="es-ES"/>
        </w:rPr>
        <w:t xml:space="preserve"> Digestive Diseases Unit</w:t>
      </w:r>
      <w:r w:rsidR="00585A8F" w:rsidRPr="00683D0B">
        <w:rPr>
          <w:rFonts w:ascii="Book Antiqua" w:eastAsia="SimSun" w:hAnsi="Book Antiqua" w:cs="Arial" w:hint="eastAsia"/>
          <w:lang w:val="es-ES" w:eastAsia="zh-CN"/>
        </w:rPr>
        <w:t>,</w:t>
      </w:r>
      <w:r w:rsidRPr="00683D0B">
        <w:rPr>
          <w:rFonts w:ascii="Book Antiqua" w:hAnsi="Book Antiqua" w:cs="Arial"/>
          <w:lang w:val="es-ES"/>
        </w:rPr>
        <w:t xml:space="preserve"> </w:t>
      </w:r>
      <w:r w:rsidR="0028054B" w:rsidRPr="00683D0B">
        <w:rPr>
          <w:rFonts w:ascii="Book Antiqua" w:hAnsi="Book Antiqua" w:cs="Arial"/>
          <w:lang w:val="es-ES"/>
        </w:rPr>
        <w:t>General Univers</w:t>
      </w:r>
      <w:r w:rsidR="00833A31" w:rsidRPr="00683D0B">
        <w:rPr>
          <w:rFonts w:ascii="Book Antiqua" w:hAnsi="Book Antiqua" w:cs="Arial"/>
          <w:lang w:val="es-ES"/>
        </w:rPr>
        <w:t>ity Hospital,</w:t>
      </w:r>
      <w:r w:rsidR="001C1C66" w:rsidRPr="00683D0B">
        <w:rPr>
          <w:rFonts w:ascii="Book Antiqua" w:eastAsia="SimSun" w:hAnsi="Book Antiqua" w:cs="Arial" w:hint="eastAsia"/>
          <w:lang w:val="es-ES" w:eastAsia="zh-CN"/>
        </w:rPr>
        <w:t xml:space="preserve"> </w:t>
      </w:r>
      <w:r w:rsidR="00E27999" w:rsidRPr="00683D0B">
        <w:rPr>
          <w:rFonts w:ascii="Book Antiqua" w:eastAsia="SimSun" w:hAnsi="Book Antiqua" w:cs="Arial"/>
          <w:lang w:val="es-ES" w:eastAsia="zh-CN"/>
        </w:rPr>
        <w:t xml:space="preserve">46026 </w:t>
      </w:r>
      <w:r w:rsidR="001C1C66" w:rsidRPr="00683D0B">
        <w:rPr>
          <w:rFonts w:ascii="Book Antiqua" w:hAnsi="Book Antiqua" w:cs="Arial"/>
          <w:lang w:val="es-ES"/>
        </w:rPr>
        <w:t>Valencia, Spain</w:t>
      </w:r>
    </w:p>
    <w:p w14:paraId="57035DA5" w14:textId="77777777" w:rsidR="001C1C66" w:rsidRPr="00683D0B" w:rsidRDefault="001C1C66" w:rsidP="0037604C">
      <w:pPr>
        <w:spacing w:line="360" w:lineRule="auto"/>
        <w:jc w:val="both"/>
        <w:rPr>
          <w:rFonts w:ascii="Book Antiqua" w:eastAsia="SimSun" w:hAnsi="Book Antiqua"/>
          <w:lang w:val="es-ES" w:eastAsia="zh-CN"/>
        </w:rPr>
      </w:pPr>
    </w:p>
    <w:p w14:paraId="459F3670" w14:textId="56C286DB" w:rsidR="00DE7080" w:rsidRPr="00683D0B" w:rsidRDefault="00AE01C1" w:rsidP="0037604C">
      <w:pPr>
        <w:spacing w:line="360" w:lineRule="auto"/>
        <w:jc w:val="both"/>
        <w:rPr>
          <w:rFonts w:ascii="Book Antiqua" w:eastAsia="SimSun" w:hAnsi="Book Antiqua" w:cs="Arial"/>
          <w:lang w:val="es-ES" w:eastAsia="zh-CN"/>
        </w:rPr>
      </w:pPr>
      <w:r w:rsidRPr="00683D0B">
        <w:rPr>
          <w:rFonts w:ascii="Book Antiqua" w:hAnsi="Book Antiqua"/>
          <w:b/>
          <w:lang w:val="es-ES"/>
        </w:rPr>
        <w:t xml:space="preserve">Enrique </w:t>
      </w:r>
      <w:r w:rsidR="003E62B2" w:rsidRPr="00683D0B">
        <w:rPr>
          <w:rFonts w:ascii="Book Antiqua" w:hAnsi="Book Antiqua"/>
          <w:b/>
          <w:lang w:val="es-ES"/>
        </w:rPr>
        <w:t>Pérez-Cuadrado-Robles</w:t>
      </w:r>
      <w:r w:rsidRPr="00683D0B">
        <w:rPr>
          <w:rFonts w:ascii="Book Antiqua" w:hAnsi="Book Antiqua"/>
          <w:b/>
          <w:lang w:val="es-ES"/>
        </w:rPr>
        <w:t>, Enrique</w:t>
      </w:r>
      <w:r w:rsidR="003E62B2" w:rsidRPr="00683D0B">
        <w:rPr>
          <w:rFonts w:ascii="Book Antiqua" w:hAnsi="Book Antiqua"/>
          <w:b/>
          <w:lang w:val="es-ES"/>
        </w:rPr>
        <w:t xml:space="preserve"> Pérez-Cuadrado-Martínez</w:t>
      </w:r>
      <w:r w:rsidRPr="00683D0B">
        <w:rPr>
          <w:rFonts w:ascii="Book Antiqua" w:hAnsi="Book Antiqua"/>
          <w:b/>
          <w:lang w:val="es-ES"/>
        </w:rPr>
        <w:t>, Antonio</w:t>
      </w:r>
      <w:r w:rsidR="003E62B2" w:rsidRPr="00683D0B">
        <w:rPr>
          <w:rFonts w:ascii="Book Antiqua" w:hAnsi="Book Antiqua"/>
          <w:b/>
          <w:lang w:val="es-ES"/>
        </w:rPr>
        <w:t xml:space="preserve"> </w:t>
      </w:r>
      <w:r w:rsidRPr="00683D0B">
        <w:rPr>
          <w:rFonts w:ascii="Book Antiqua" w:hAnsi="Book Antiqua"/>
          <w:b/>
          <w:lang w:val="es-ES"/>
        </w:rPr>
        <w:t>López-Higueras</w:t>
      </w:r>
      <w:r w:rsidR="001C1C66" w:rsidRPr="00683D0B">
        <w:rPr>
          <w:rFonts w:ascii="Book Antiqua" w:eastAsia="SimSun" w:hAnsi="Book Antiqua" w:hint="eastAsia"/>
          <w:lang w:val="es-ES" w:eastAsia="zh-CN"/>
        </w:rPr>
        <w:t>,</w:t>
      </w:r>
      <w:r w:rsidRPr="00683D0B">
        <w:rPr>
          <w:rFonts w:ascii="Book Antiqua" w:hAnsi="Book Antiqua"/>
          <w:lang w:val="es-ES"/>
        </w:rPr>
        <w:t xml:space="preserve"> </w:t>
      </w:r>
      <w:r w:rsidR="00DE7080" w:rsidRPr="00683D0B">
        <w:rPr>
          <w:rFonts w:ascii="Book Antiqua" w:hAnsi="Book Antiqua" w:cs="Arial"/>
          <w:lang w:val="es-ES"/>
        </w:rPr>
        <w:t xml:space="preserve">Small Bowel Unit, Hospital Morales Meseguer, </w:t>
      </w:r>
      <w:r w:rsidR="00585A8F" w:rsidRPr="00683D0B">
        <w:rPr>
          <w:rFonts w:ascii="Book Antiqua" w:hAnsi="Book Antiqua" w:cs="Arial"/>
          <w:lang w:val="es-ES"/>
        </w:rPr>
        <w:t xml:space="preserve">30008 </w:t>
      </w:r>
      <w:r w:rsidR="00DE7080" w:rsidRPr="00683D0B">
        <w:rPr>
          <w:rFonts w:ascii="Book Antiqua" w:hAnsi="Book Antiqua" w:cs="Arial"/>
          <w:lang w:val="es-ES"/>
        </w:rPr>
        <w:t>Murcia, Spain</w:t>
      </w:r>
    </w:p>
    <w:p w14:paraId="5C866F82" w14:textId="77777777" w:rsidR="001C1C66" w:rsidRPr="00683D0B" w:rsidRDefault="001C1C66" w:rsidP="0037604C">
      <w:pPr>
        <w:spacing w:line="360" w:lineRule="auto"/>
        <w:jc w:val="both"/>
        <w:rPr>
          <w:rFonts w:ascii="Book Antiqua" w:eastAsia="SimSun" w:hAnsi="Book Antiqua"/>
          <w:lang w:val="es-ES" w:eastAsia="zh-CN"/>
        </w:rPr>
      </w:pPr>
    </w:p>
    <w:p w14:paraId="07F8422E" w14:textId="127FC965" w:rsidR="00DE7080" w:rsidRPr="00683D0B" w:rsidRDefault="00AE01C1" w:rsidP="0037604C">
      <w:pPr>
        <w:spacing w:line="360" w:lineRule="auto"/>
        <w:jc w:val="both"/>
        <w:rPr>
          <w:rFonts w:ascii="Book Antiqua" w:eastAsia="SimSun" w:hAnsi="Book Antiqua" w:cs="Arial"/>
          <w:lang w:val="es-ES" w:eastAsia="zh-CN"/>
        </w:rPr>
      </w:pPr>
      <w:r w:rsidRPr="00683D0B">
        <w:rPr>
          <w:rFonts w:ascii="Book Antiqua" w:hAnsi="Book Antiqua"/>
          <w:b/>
          <w:lang w:val="es-ES"/>
        </w:rPr>
        <w:t>Javier García-Lledó</w:t>
      </w:r>
      <w:r w:rsidR="001C1C66" w:rsidRPr="00683D0B">
        <w:rPr>
          <w:rFonts w:ascii="Book Antiqua" w:eastAsia="SimSun" w:hAnsi="Book Antiqua" w:hint="eastAsia"/>
          <w:b/>
          <w:lang w:val="es-ES" w:eastAsia="zh-CN"/>
        </w:rPr>
        <w:t>,</w:t>
      </w:r>
      <w:r w:rsidRPr="00683D0B">
        <w:rPr>
          <w:rFonts w:ascii="Book Antiqua" w:hAnsi="Book Antiqua"/>
          <w:lang w:val="es-ES"/>
        </w:rPr>
        <w:t xml:space="preserve"> </w:t>
      </w:r>
      <w:r w:rsidRPr="00683D0B">
        <w:rPr>
          <w:rFonts w:ascii="Book Antiqua" w:hAnsi="Book Antiqua" w:cs="Arial"/>
          <w:lang w:val="es-ES"/>
        </w:rPr>
        <w:t>Digestive Diseases Unit</w:t>
      </w:r>
      <w:r w:rsidR="00585A8F" w:rsidRPr="00683D0B">
        <w:rPr>
          <w:rFonts w:ascii="Book Antiqua" w:eastAsia="SimSun" w:hAnsi="Book Antiqua" w:cs="Arial" w:hint="eastAsia"/>
          <w:lang w:val="es-ES" w:eastAsia="zh-CN"/>
        </w:rPr>
        <w:t>,</w:t>
      </w:r>
      <w:r w:rsidRPr="00683D0B">
        <w:rPr>
          <w:rFonts w:ascii="Book Antiqua" w:hAnsi="Book Antiqua" w:cs="Arial"/>
          <w:lang w:val="es-ES"/>
        </w:rPr>
        <w:t xml:space="preserve"> General University</w:t>
      </w:r>
      <w:r w:rsidR="00DE7080" w:rsidRPr="00683D0B">
        <w:rPr>
          <w:rFonts w:ascii="Book Antiqua" w:hAnsi="Book Antiqua" w:cs="Arial"/>
          <w:lang w:val="es-ES"/>
        </w:rPr>
        <w:t xml:space="preserve"> </w:t>
      </w:r>
      <w:r w:rsidR="001C1C66" w:rsidRPr="00683D0B">
        <w:rPr>
          <w:rFonts w:ascii="Book Antiqua" w:hAnsi="Book Antiqua" w:cs="Arial"/>
          <w:lang w:val="es-ES"/>
        </w:rPr>
        <w:t xml:space="preserve">Gregorio Marañón, </w:t>
      </w:r>
      <w:r w:rsidR="00585A8F" w:rsidRPr="00683D0B">
        <w:rPr>
          <w:rFonts w:ascii="Book Antiqua" w:hAnsi="Book Antiqua" w:cs="Arial"/>
          <w:lang w:val="es-ES"/>
        </w:rPr>
        <w:t xml:space="preserve">28007 </w:t>
      </w:r>
      <w:r w:rsidR="001C1C66" w:rsidRPr="00683D0B">
        <w:rPr>
          <w:rFonts w:ascii="Book Antiqua" w:hAnsi="Book Antiqua" w:cs="Arial"/>
          <w:lang w:val="es-ES"/>
        </w:rPr>
        <w:t>Madrid, Spain</w:t>
      </w:r>
    </w:p>
    <w:p w14:paraId="7FBC6143" w14:textId="77777777" w:rsidR="00585A8F" w:rsidRPr="00683D0B" w:rsidRDefault="00585A8F" w:rsidP="0037604C">
      <w:pPr>
        <w:spacing w:line="360" w:lineRule="auto"/>
        <w:jc w:val="both"/>
        <w:rPr>
          <w:rFonts w:ascii="Book Antiqua" w:eastAsia="SimSun" w:hAnsi="Book Antiqua"/>
          <w:lang w:val="es-ES" w:eastAsia="zh-CN"/>
        </w:rPr>
      </w:pPr>
    </w:p>
    <w:p w14:paraId="5A0F89DE" w14:textId="2256454F" w:rsidR="00DE7080" w:rsidRPr="00683D0B" w:rsidRDefault="00AE01C1" w:rsidP="0037604C">
      <w:pPr>
        <w:spacing w:line="360" w:lineRule="auto"/>
        <w:jc w:val="both"/>
        <w:rPr>
          <w:rFonts w:ascii="Book Antiqua" w:eastAsia="SimSun" w:hAnsi="Book Antiqua" w:cs="Arial"/>
          <w:color w:val="000000" w:themeColor="text1"/>
          <w:lang w:eastAsia="zh-CN"/>
        </w:rPr>
      </w:pPr>
      <w:r w:rsidRPr="00683D0B">
        <w:rPr>
          <w:rFonts w:ascii="Book Antiqua" w:hAnsi="Book Antiqua"/>
          <w:b/>
          <w:lang w:val="es-ES"/>
        </w:rPr>
        <w:lastRenderedPageBreak/>
        <w:t>Juanmartiñena Fernández Juan, Fernández-Urién-Sainz Ignacio</w:t>
      </w:r>
      <w:r w:rsidR="001C1C66" w:rsidRPr="00683D0B">
        <w:rPr>
          <w:rFonts w:ascii="Book Antiqua" w:eastAsia="SimSun" w:hAnsi="Book Antiqua" w:hint="eastAsia"/>
          <w:lang w:val="es-ES" w:eastAsia="zh-CN"/>
        </w:rPr>
        <w:t>,</w:t>
      </w:r>
      <w:r w:rsidRPr="00683D0B">
        <w:rPr>
          <w:rFonts w:ascii="Book Antiqua" w:hAnsi="Book Antiqua" w:cs="Arial"/>
          <w:lang w:val="es-ES"/>
        </w:rPr>
        <w:t xml:space="preserve"> </w:t>
      </w:r>
      <w:r w:rsidR="00833A31" w:rsidRPr="00683D0B">
        <w:rPr>
          <w:rFonts w:ascii="Book Antiqua" w:hAnsi="Book Antiqua"/>
        </w:rPr>
        <w:t xml:space="preserve">Unit of Gastroenterology and </w:t>
      </w:r>
      <w:r w:rsidR="00833A31" w:rsidRPr="00683D0B">
        <w:rPr>
          <w:rFonts w:ascii="Book Antiqua" w:hAnsi="Book Antiqua"/>
          <w:color w:val="000000" w:themeColor="text1"/>
        </w:rPr>
        <w:t>Endoscopy</w:t>
      </w:r>
      <w:r w:rsidR="001C1C66" w:rsidRPr="00683D0B">
        <w:rPr>
          <w:rFonts w:ascii="Book Antiqua" w:eastAsia="SimSun" w:hAnsi="Book Antiqua" w:cs="Arial" w:hint="eastAsia"/>
          <w:color w:val="000000" w:themeColor="text1"/>
          <w:lang w:eastAsia="zh-CN"/>
        </w:rPr>
        <w:t>,</w:t>
      </w:r>
      <w:r w:rsidR="00833A31" w:rsidRPr="00683D0B">
        <w:rPr>
          <w:rFonts w:ascii="Book Antiqua" w:hAnsi="Book Antiqua" w:cs="Arial"/>
          <w:color w:val="000000" w:themeColor="text1"/>
        </w:rPr>
        <w:t xml:space="preserve"> </w:t>
      </w:r>
      <w:r w:rsidR="00DE7080" w:rsidRPr="00683D0B">
        <w:rPr>
          <w:rFonts w:ascii="Book Antiqua" w:hAnsi="Book Antiqua" w:cs="Arial"/>
          <w:color w:val="000000" w:themeColor="text1"/>
        </w:rPr>
        <w:t>Complejo</w:t>
      </w:r>
      <w:r w:rsidR="001C1C66" w:rsidRPr="00683D0B">
        <w:rPr>
          <w:rFonts w:ascii="Book Antiqua" w:hAnsi="Book Antiqua" w:cs="Arial"/>
          <w:color w:val="000000" w:themeColor="text1"/>
        </w:rPr>
        <w:t xml:space="preserve"> Hospitalario de Navarra, </w:t>
      </w:r>
      <w:r w:rsidR="00585A8F" w:rsidRPr="00683D0B">
        <w:rPr>
          <w:rFonts w:ascii="Book Antiqua" w:hAnsi="Book Antiqua" w:cs="Arial"/>
          <w:color w:val="000000" w:themeColor="text1"/>
        </w:rPr>
        <w:t>31008 Pamplona</w:t>
      </w:r>
      <w:r w:rsidR="00585A8F" w:rsidRPr="00683D0B">
        <w:rPr>
          <w:rFonts w:ascii="Book Antiqua" w:eastAsia="SimSun" w:hAnsi="Book Antiqua" w:cs="Arial" w:hint="eastAsia"/>
          <w:color w:val="000000" w:themeColor="text1"/>
          <w:lang w:eastAsia="zh-CN"/>
        </w:rPr>
        <w:t xml:space="preserve">, </w:t>
      </w:r>
      <w:r w:rsidR="001C1C66" w:rsidRPr="00683D0B">
        <w:rPr>
          <w:rFonts w:ascii="Book Antiqua" w:hAnsi="Book Antiqua" w:cs="Arial"/>
          <w:color w:val="000000" w:themeColor="text1"/>
        </w:rPr>
        <w:t>Spain</w:t>
      </w:r>
    </w:p>
    <w:p w14:paraId="13637966" w14:textId="77777777" w:rsidR="001C1C66" w:rsidRPr="00683D0B" w:rsidRDefault="001C1C66" w:rsidP="0037604C">
      <w:pPr>
        <w:spacing w:line="360" w:lineRule="auto"/>
        <w:jc w:val="both"/>
        <w:rPr>
          <w:rFonts w:ascii="Book Antiqua" w:eastAsia="SimSun" w:hAnsi="Book Antiqua"/>
          <w:lang w:eastAsia="zh-CN"/>
        </w:rPr>
      </w:pPr>
    </w:p>
    <w:p w14:paraId="2128FB77" w14:textId="238CF3E4" w:rsidR="00DE7080" w:rsidRPr="00683D0B" w:rsidRDefault="00AE01C1" w:rsidP="0037604C">
      <w:pPr>
        <w:spacing w:line="360" w:lineRule="auto"/>
        <w:jc w:val="both"/>
        <w:rPr>
          <w:rFonts w:ascii="Book Antiqua" w:eastAsia="SimSun" w:hAnsi="Book Antiqua" w:cs="Arial"/>
          <w:lang w:eastAsia="zh-CN"/>
        </w:rPr>
      </w:pPr>
      <w:r w:rsidRPr="00683D0B">
        <w:rPr>
          <w:rFonts w:ascii="Book Antiqua" w:eastAsia="Times New Roman" w:hAnsi="Book Antiqua" w:cs="Arial"/>
          <w:b/>
        </w:rPr>
        <w:t>Luca Elli, Federica Branchi</w:t>
      </w:r>
      <w:r w:rsidR="001C1C66" w:rsidRPr="00683D0B">
        <w:rPr>
          <w:rFonts w:ascii="Book Antiqua" w:eastAsia="SimSun" w:hAnsi="Book Antiqua" w:cs="Arial" w:hint="eastAsia"/>
          <w:lang w:eastAsia="zh-CN"/>
        </w:rPr>
        <w:t>,</w:t>
      </w:r>
      <w:r w:rsidRPr="00683D0B">
        <w:rPr>
          <w:rFonts w:ascii="Book Antiqua" w:eastAsia="Times New Roman" w:hAnsi="Book Antiqua" w:cs="Arial"/>
        </w:rPr>
        <w:t xml:space="preserve"> </w:t>
      </w:r>
      <w:r w:rsidR="00157919" w:rsidRPr="00683D0B">
        <w:rPr>
          <w:rFonts w:ascii="Book Antiqua" w:eastAsia="Times New Roman" w:hAnsi="Book Antiqua" w:cs="Arial"/>
        </w:rPr>
        <w:t>Center for prevention and Diagnosis of Celiac Disease</w:t>
      </w:r>
      <w:r w:rsidR="001C1C66" w:rsidRPr="00683D0B">
        <w:rPr>
          <w:rFonts w:ascii="Book Antiqua" w:eastAsia="SimSun" w:hAnsi="Book Antiqua" w:cs="Arial" w:hint="eastAsia"/>
          <w:lang w:eastAsia="zh-CN"/>
        </w:rPr>
        <w:t>,</w:t>
      </w:r>
      <w:r w:rsidR="00157919" w:rsidRPr="00683D0B">
        <w:rPr>
          <w:rFonts w:ascii="Book Antiqua" w:eastAsia="Times New Roman" w:hAnsi="Book Antiqua" w:cs="Arial"/>
        </w:rPr>
        <w:t xml:space="preserve"> </w:t>
      </w:r>
      <w:r w:rsidR="00DE7080" w:rsidRPr="00683D0B">
        <w:rPr>
          <w:rFonts w:ascii="Book Antiqua" w:eastAsia="Times New Roman" w:hAnsi="Book Antiqua" w:cs="Arial"/>
        </w:rPr>
        <w:t xml:space="preserve">Fondazione IRCCS Ca’ Granda Ospedale Maggiore Policlinico, </w:t>
      </w:r>
      <w:r w:rsidR="00585A8F" w:rsidRPr="00683D0B">
        <w:rPr>
          <w:rFonts w:ascii="Book Antiqua" w:eastAsia="Times New Roman" w:hAnsi="Book Antiqua" w:cs="Arial"/>
        </w:rPr>
        <w:t xml:space="preserve">20122 </w:t>
      </w:r>
      <w:r w:rsidR="00DE7080" w:rsidRPr="00683D0B">
        <w:rPr>
          <w:rFonts w:ascii="Book Antiqua" w:eastAsia="Times New Roman" w:hAnsi="Book Antiqua" w:cs="Arial"/>
        </w:rPr>
        <w:t>Milan, Italy</w:t>
      </w:r>
    </w:p>
    <w:p w14:paraId="6B50E674" w14:textId="77777777" w:rsidR="001C1C66" w:rsidRPr="00683D0B" w:rsidRDefault="001C1C66" w:rsidP="0037604C">
      <w:pPr>
        <w:spacing w:line="360" w:lineRule="auto"/>
        <w:jc w:val="both"/>
        <w:rPr>
          <w:rFonts w:ascii="Book Antiqua" w:eastAsia="SimSun" w:hAnsi="Book Antiqua"/>
          <w:lang w:eastAsia="zh-CN"/>
        </w:rPr>
      </w:pPr>
    </w:p>
    <w:p w14:paraId="0DB1EBA5" w14:textId="3E78C3AD" w:rsidR="006965C4" w:rsidRPr="00683D0B" w:rsidRDefault="00AE01C1" w:rsidP="0037604C">
      <w:pPr>
        <w:spacing w:line="360" w:lineRule="auto"/>
        <w:jc w:val="both"/>
        <w:rPr>
          <w:rFonts w:ascii="Book Antiqua" w:eastAsia="SimSun" w:hAnsi="Book Antiqua" w:cs="Arial"/>
          <w:color w:val="000000" w:themeColor="text1"/>
          <w:lang w:eastAsia="zh-CN"/>
        </w:rPr>
      </w:pPr>
      <w:r w:rsidRPr="00683D0B">
        <w:rPr>
          <w:rFonts w:ascii="Book Antiqua" w:hAnsi="Book Antiqua"/>
          <w:b/>
          <w:lang w:val="es-ES"/>
        </w:rPr>
        <w:t xml:space="preserve">Victoria Alejandra Jiménez-García, Federico Argüelles-Arias , </w:t>
      </w:r>
      <w:r w:rsidR="00B46E4C" w:rsidRPr="00683D0B">
        <w:rPr>
          <w:rFonts w:ascii="Book Antiqua" w:hAnsi="Book Antiqua"/>
          <w:b/>
          <w:lang w:val="es-ES"/>
        </w:rPr>
        <w:t xml:space="preserve">Juan Manuel </w:t>
      </w:r>
      <w:r w:rsidRPr="00683D0B">
        <w:rPr>
          <w:rFonts w:ascii="Book Antiqua" w:hAnsi="Book Antiqua"/>
          <w:b/>
          <w:lang w:val="es-ES"/>
        </w:rPr>
        <w:t>Herrerías-Gutiérrez</w:t>
      </w:r>
      <w:r w:rsidR="001C1C66" w:rsidRPr="00683D0B">
        <w:rPr>
          <w:rFonts w:ascii="Book Antiqua" w:eastAsia="SimSun" w:hAnsi="Book Antiqua" w:hint="eastAsia"/>
          <w:b/>
          <w:lang w:val="es-ES" w:eastAsia="zh-CN"/>
        </w:rPr>
        <w:t>,</w:t>
      </w:r>
      <w:r w:rsidRPr="00683D0B">
        <w:rPr>
          <w:rFonts w:ascii="Book Antiqua" w:hAnsi="Book Antiqua"/>
          <w:lang w:val="es-ES"/>
        </w:rPr>
        <w:t xml:space="preserve"> </w:t>
      </w:r>
      <w:r w:rsidR="006965C4" w:rsidRPr="00683D0B">
        <w:rPr>
          <w:rFonts w:ascii="Book Antiqua" w:hAnsi="Book Antiqua"/>
        </w:rPr>
        <w:t>Unit of Gastroenterology and Endoscopy</w:t>
      </w:r>
      <w:r w:rsidR="001C1C66" w:rsidRPr="00683D0B">
        <w:rPr>
          <w:rFonts w:ascii="Book Antiqua" w:eastAsia="SimSun" w:hAnsi="Book Antiqua" w:hint="eastAsia"/>
          <w:lang w:eastAsia="zh-CN"/>
        </w:rPr>
        <w:t xml:space="preserve">, </w:t>
      </w:r>
      <w:r w:rsidR="006965C4" w:rsidRPr="00683D0B">
        <w:rPr>
          <w:rFonts w:ascii="Book Antiqua" w:hAnsi="Book Antiqua"/>
        </w:rPr>
        <w:t xml:space="preserve">University Hospital Virgen </w:t>
      </w:r>
      <w:r w:rsidR="006965C4" w:rsidRPr="00683D0B">
        <w:rPr>
          <w:rFonts w:ascii="Book Antiqua" w:hAnsi="Book Antiqua"/>
          <w:color w:val="000000" w:themeColor="text1"/>
        </w:rPr>
        <w:t>Macarena,</w:t>
      </w:r>
      <w:r w:rsidR="00585A8F" w:rsidRPr="00683D0B">
        <w:t xml:space="preserve"> </w:t>
      </w:r>
      <w:r w:rsidR="00585A8F" w:rsidRPr="00683D0B">
        <w:rPr>
          <w:rFonts w:ascii="Book Antiqua" w:hAnsi="Book Antiqua"/>
          <w:color w:val="000000" w:themeColor="text1"/>
        </w:rPr>
        <w:t>41071</w:t>
      </w:r>
      <w:r w:rsidR="001C1C66" w:rsidRPr="00683D0B">
        <w:rPr>
          <w:rFonts w:ascii="Book Antiqua" w:hAnsi="Book Antiqua" w:cs="Arial"/>
          <w:color w:val="000000" w:themeColor="text1"/>
        </w:rPr>
        <w:t xml:space="preserve"> Sevilla, Spain</w:t>
      </w:r>
    </w:p>
    <w:p w14:paraId="5AA7D1CA" w14:textId="77777777" w:rsidR="001C1C66" w:rsidRPr="00683D0B" w:rsidRDefault="001C1C66" w:rsidP="0037604C">
      <w:pPr>
        <w:spacing w:line="360" w:lineRule="auto"/>
        <w:jc w:val="both"/>
        <w:rPr>
          <w:rFonts w:ascii="Book Antiqua" w:eastAsia="SimSun" w:hAnsi="Book Antiqua"/>
          <w:lang w:eastAsia="zh-CN"/>
        </w:rPr>
      </w:pPr>
    </w:p>
    <w:p w14:paraId="1229D009" w14:textId="03C20AB9" w:rsidR="00DE7080" w:rsidRPr="00683D0B" w:rsidRDefault="00B46E4C" w:rsidP="0037604C">
      <w:pPr>
        <w:spacing w:line="360" w:lineRule="auto"/>
        <w:jc w:val="both"/>
        <w:rPr>
          <w:rFonts w:ascii="Book Antiqua" w:eastAsia="SimSun" w:hAnsi="Book Antiqua" w:cs="Arial"/>
          <w:lang w:val="es-ES" w:eastAsia="zh-CN"/>
        </w:rPr>
      </w:pPr>
      <w:r w:rsidRPr="00683D0B">
        <w:rPr>
          <w:rFonts w:ascii="Book Antiqua" w:hAnsi="Book Antiqua"/>
          <w:b/>
          <w:lang w:val="es-ES"/>
        </w:rPr>
        <w:t xml:space="preserve">Juan </w:t>
      </w:r>
      <w:r w:rsidR="00AE01C1" w:rsidRPr="00683D0B">
        <w:rPr>
          <w:rFonts w:ascii="Book Antiqua" w:hAnsi="Book Antiqua"/>
          <w:b/>
          <w:lang w:val="es-ES"/>
        </w:rPr>
        <w:t>Egea-Valenzuela</w:t>
      </w:r>
      <w:r w:rsidR="001C1C66" w:rsidRPr="00683D0B">
        <w:rPr>
          <w:rFonts w:ascii="Book Antiqua" w:eastAsia="SimSun" w:hAnsi="Book Antiqua" w:hint="eastAsia"/>
          <w:lang w:val="es-ES" w:eastAsia="zh-CN"/>
        </w:rPr>
        <w:t>,</w:t>
      </w:r>
      <w:r w:rsidR="00AE01C1" w:rsidRPr="00683D0B">
        <w:rPr>
          <w:rFonts w:ascii="Book Antiqua" w:hAnsi="Book Antiqua"/>
          <w:lang w:val="es-ES"/>
        </w:rPr>
        <w:t xml:space="preserve"> </w:t>
      </w:r>
      <w:r w:rsidR="00833A31" w:rsidRPr="00683D0B">
        <w:rPr>
          <w:rFonts w:ascii="Book Antiqua" w:hAnsi="Book Antiqua" w:cs="Arial"/>
          <w:lang w:val="es-ES"/>
        </w:rPr>
        <w:t>Gastroenterology department</w:t>
      </w:r>
      <w:r w:rsidR="001C1C66" w:rsidRPr="00683D0B">
        <w:rPr>
          <w:rFonts w:ascii="Book Antiqua" w:eastAsia="SimSun" w:hAnsi="Book Antiqua" w:cs="Arial" w:hint="eastAsia"/>
          <w:lang w:val="es-ES" w:eastAsia="zh-CN"/>
        </w:rPr>
        <w:t xml:space="preserve">, </w:t>
      </w:r>
      <w:r w:rsidR="00DE7080" w:rsidRPr="00683D0B">
        <w:rPr>
          <w:rFonts w:ascii="Book Antiqua" w:hAnsi="Book Antiqua" w:cs="Arial"/>
          <w:lang w:val="es-ES"/>
        </w:rPr>
        <w:t xml:space="preserve">Hospital Virgen de la Arrixaca, </w:t>
      </w:r>
      <w:r w:rsidR="00585A8F" w:rsidRPr="00683D0B">
        <w:rPr>
          <w:rFonts w:ascii="Book Antiqua" w:hAnsi="Book Antiqua" w:cs="Arial"/>
          <w:lang w:val="es-ES"/>
        </w:rPr>
        <w:t xml:space="preserve">30120 </w:t>
      </w:r>
      <w:r w:rsidR="00DE7080" w:rsidRPr="00683D0B">
        <w:rPr>
          <w:rFonts w:ascii="Book Antiqua" w:hAnsi="Book Antiqua" w:cs="Arial"/>
          <w:lang w:val="es-ES"/>
        </w:rPr>
        <w:t>Murcia,</w:t>
      </w:r>
      <w:r w:rsidR="001C1C66" w:rsidRPr="00683D0B">
        <w:rPr>
          <w:rFonts w:ascii="Book Antiqua" w:eastAsia="SimSun" w:hAnsi="Book Antiqua" w:cs="Arial" w:hint="eastAsia"/>
          <w:lang w:val="es-ES" w:eastAsia="zh-CN"/>
        </w:rPr>
        <w:t xml:space="preserve">  </w:t>
      </w:r>
      <w:r w:rsidR="001C1C66" w:rsidRPr="00683D0B">
        <w:rPr>
          <w:rFonts w:ascii="Book Antiqua" w:hAnsi="Book Antiqua" w:cs="Arial"/>
          <w:lang w:val="es-ES"/>
        </w:rPr>
        <w:t>Spain</w:t>
      </w:r>
    </w:p>
    <w:p w14:paraId="2DDEDAFB" w14:textId="77777777" w:rsidR="001C1C66" w:rsidRPr="00683D0B" w:rsidRDefault="001C1C66" w:rsidP="0037604C">
      <w:pPr>
        <w:spacing w:line="360" w:lineRule="auto"/>
        <w:jc w:val="both"/>
        <w:rPr>
          <w:rFonts w:ascii="Book Antiqua" w:eastAsia="SimSun" w:hAnsi="Book Antiqua"/>
          <w:lang w:val="es-ES" w:eastAsia="zh-CN"/>
        </w:rPr>
      </w:pPr>
    </w:p>
    <w:p w14:paraId="691E95ED" w14:textId="6CA65430" w:rsidR="00DE7080" w:rsidRPr="00683D0B" w:rsidRDefault="003F7C66" w:rsidP="0037604C">
      <w:pPr>
        <w:spacing w:line="360" w:lineRule="auto"/>
        <w:jc w:val="both"/>
        <w:rPr>
          <w:rFonts w:ascii="Book Antiqua" w:eastAsia="SimSun" w:hAnsi="Book Antiqua" w:cs="Arial"/>
          <w:lang w:val="es-ES" w:eastAsia="zh-CN"/>
        </w:rPr>
      </w:pPr>
      <w:r w:rsidRPr="00683D0B">
        <w:rPr>
          <w:rFonts w:ascii="Book Antiqua" w:hAnsi="Book Antiqua" w:cs="Arial"/>
          <w:b/>
          <w:lang w:val="es-ES"/>
        </w:rPr>
        <w:t>Julio Valle-Muñoz, Lucía Ruano-Díaz</w:t>
      </w:r>
      <w:r w:rsidR="001C1C66" w:rsidRPr="00683D0B">
        <w:rPr>
          <w:rFonts w:ascii="Book Antiqua" w:eastAsia="SimSun" w:hAnsi="Book Antiqua" w:cs="Arial" w:hint="eastAsia"/>
          <w:lang w:val="es-ES" w:eastAsia="zh-CN"/>
        </w:rPr>
        <w:t>,</w:t>
      </w:r>
      <w:r w:rsidRPr="00683D0B">
        <w:rPr>
          <w:rFonts w:ascii="Book Antiqua" w:hAnsi="Book Antiqua" w:cs="Arial"/>
          <w:lang w:val="es-ES"/>
        </w:rPr>
        <w:t xml:space="preserve"> </w:t>
      </w:r>
      <w:r w:rsidR="001C1C66" w:rsidRPr="00683D0B">
        <w:rPr>
          <w:rFonts w:ascii="Book Antiqua" w:hAnsi="Book Antiqua" w:cs="Arial"/>
          <w:lang w:val="es-ES"/>
        </w:rPr>
        <w:t xml:space="preserve">Department </w:t>
      </w:r>
      <w:r w:rsidR="001C1C66" w:rsidRPr="00683D0B">
        <w:rPr>
          <w:rFonts w:ascii="Book Antiqua" w:eastAsia="SimSun" w:hAnsi="Book Antiqua" w:cs="Arial" w:hint="eastAsia"/>
          <w:lang w:val="es-ES" w:eastAsia="zh-CN"/>
        </w:rPr>
        <w:t xml:space="preserve"> of </w:t>
      </w:r>
      <w:r w:rsidR="00672C7A" w:rsidRPr="00683D0B">
        <w:rPr>
          <w:rFonts w:ascii="Book Antiqua" w:hAnsi="Book Antiqua" w:cs="Arial"/>
          <w:lang w:val="es-ES"/>
        </w:rPr>
        <w:t>Gastroenterology</w:t>
      </w:r>
      <w:r w:rsidR="001C1C66" w:rsidRPr="00683D0B">
        <w:rPr>
          <w:rFonts w:ascii="Book Antiqua" w:eastAsia="SimSun" w:hAnsi="Book Antiqua" w:cs="Arial" w:hint="eastAsia"/>
          <w:lang w:val="es-ES" w:eastAsia="zh-CN"/>
        </w:rPr>
        <w:t>,</w:t>
      </w:r>
      <w:r w:rsidR="00672C7A" w:rsidRPr="00683D0B">
        <w:rPr>
          <w:rFonts w:ascii="Book Antiqua" w:hAnsi="Book Antiqua" w:cs="Arial"/>
          <w:lang w:val="es-ES"/>
        </w:rPr>
        <w:t xml:space="preserve"> </w:t>
      </w:r>
      <w:r w:rsidR="00833A31" w:rsidRPr="00683D0B">
        <w:rPr>
          <w:rFonts w:ascii="Book Antiqua" w:hAnsi="Book Antiqua" w:cs="Arial"/>
          <w:iCs/>
          <w:lang w:val="es-ES"/>
        </w:rPr>
        <w:t>Complejo Hospitalario de Toledo</w:t>
      </w:r>
      <w:r w:rsidR="001C1C66" w:rsidRPr="00683D0B">
        <w:rPr>
          <w:rFonts w:ascii="Book Antiqua" w:eastAsia="SimSun" w:hAnsi="Book Antiqua" w:cs="Arial" w:hint="eastAsia"/>
          <w:lang w:val="es-ES" w:eastAsia="zh-CN"/>
        </w:rPr>
        <w:t>,</w:t>
      </w:r>
      <w:r w:rsidR="00833A31" w:rsidRPr="00683D0B">
        <w:rPr>
          <w:rFonts w:ascii="Book Antiqua" w:hAnsi="Book Antiqua" w:cs="Arial"/>
          <w:lang w:val="es-ES"/>
        </w:rPr>
        <w:t xml:space="preserve"> </w:t>
      </w:r>
      <w:r w:rsidR="00585A8F" w:rsidRPr="00683D0B">
        <w:rPr>
          <w:rFonts w:ascii="Book Antiqua" w:hAnsi="Book Antiqua" w:cs="Arial"/>
          <w:lang w:val="es-ES"/>
        </w:rPr>
        <w:t xml:space="preserve">45005 </w:t>
      </w:r>
      <w:r w:rsidR="00585A8F" w:rsidRPr="00683D0B">
        <w:rPr>
          <w:rFonts w:ascii="Book Antiqua" w:eastAsia="SimSun" w:hAnsi="Book Antiqua" w:cs="Arial" w:hint="eastAsia"/>
          <w:lang w:val="es-ES" w:eastAsia="zh-CN"/>
        </w:rPr>
        <w:t xml:space="preserve"> </w:t>
      </w:r>
      <w:r w:rsidR="001C1C66" w:rsidRPr="00683D0B">
        <w:rPr>
          <w:rFonts w:ascii="Book Antiqua" w:hAnsi="Book Antiqua" w:cs="Arial"/>
          <w:lang w:val="es-ES"/>
        </w:rPr>
        <w:t>Toledo, Spain</w:t>
      </w:r>
    </w:p>
    <w:p w14:paraId="3A6EFD49" w14:textId="77777777" w:rsidR="001C1C66" w:rsidRPr="00683D0B" w:rsidRDefault="001C1C66" w:rsidP="0037604C">
      <w:pPr>
        <w:spacing w:line="360" w:lineRule="auto"/>
        <w:jc w:val="both"/>
        <w:rPr>
          <w:rFonts w:ascii="Book Antiqua" w:eastAsia="SimSun" w:hAnsi="Book Antiqua" w:cs="Arial"/>
          <w:lang w:val="es-ES" w:eastAsia="zh-CN"/>
        </w:rPr>
      </w:pPr>
    </w:p>
    <w:p w14:paraId="631DAA03" w14:textId="74C4D440" w:rsidR="00053204" w:rsidRPr="00683D0B" w:rsidRDefault="003F7C66" w:rsidP="0037604C">
      <w:pPr>
        <w:spacing w:line="360" w:lineRule="auto"/>
        <w:jc w:val="both"/>
        <w:rPr>
          <w:rFonts w:ascii="Book Antiqua" w:eastAsia="SimSun" w:hAnsi="Book Antiqua" w:cs="Arial"/>
          <w:lang w:eastAsia="zh-CN"/>
        </w:rPr>
      </w:pPr>
      <w:r w:rsidRPr="00683D0B">
        <w:rPr>
          <w:rFonts w:ascii="Book Antiqua" w:hAnsi="Book Antiqua" w:cs="Arial"/>
          <w:b/>
          <w:lang w:val="es-ES"/>
        </w:rPr>
        <w:t>Cristina Carretero-Ribón, César Prieto-de-</w:t>
      </w:r>
      <w:r w:rsidR="00053204" w:rsidRPr="00683D0B">
        <w:rPr>
          <w:rFonts w:ascii="Book Antiqua" w:hAnsi="Book Antiqua" w:cs="Arial"/>
          <w:b/>
          <w:lang w:val="es-ES"/>
        </w:rPr>
        <w:t xml:space="preserve">Frías, </w:t>
      </w:r>
      <w:r w:rsidRPr="00683D0B">
        <w:rPr>
          <w:rFonts w:ascii="Book Antiqua" w:hAnsi="Book Antiqua" w:cs="Arial"/>
          <w:b/>
          <w:lang w:val="es-ES_tradnl"/>
        </w:rPr>
        <w:t>Santiago González-Vázquez</w:t>
      </w:r>
      <w:r w:rsidR="006965C4" w:rsidRPr="00683D0B">
        <w:rPr>
          <w:rFonts w:ascii="Book Antiqua" w:hAnsi="Book Antiqua" w:cs="Arial"/>
          <w:b/>
          <w:lang w:val="es-ES_tradnl"/>
        </w:rPr>
        <w:t xml:space="preserve">. </w:t>
      </w:r>
      <w:r w:rsidR="001C1C66" w:rsidRPr="00683D0B">
        <w:rPr>
          <w:rFonts w:ascii="Book Antiqua" w:hAnsi="Book Antiqua" w:cs="Arial"/>
          <w:lang w:val="es-ES"/>
        </w:rPr>
        <w:t xml:space="preserve">Department </w:t>
      </w:r>
      <w:r w:rsidR="001C1C66" w:rsidRPr="00683D0B">
        <w:rPr>
          <w:rFonts w:ascii="Book Antiqua" w:eastAsia="SimSun" w:hAnsi="Book Antiqua" w:cs="Arial" w:hint="eastAsia"/>
          <w:lang w:val="es-ES" w:eastAsia="zh-CN"/>
        </w:rPr>
        <w:t xml:space="preserve"> of</w:t>
      </w:r>
      <w:r w:rsidR="001C1C66" w:rsidRPr="00683D0B">
        <w:rPr>
          <w:rFonts w:ascii="Book Antiqua" w:hAnsi="Book Antiqua" w:cs="Arial"/>
        </w:rPr>
        <w:t xml:space="preserve"> </w:t>
      </w:r>
      <w:r w:rsidR="006965C4" w:rsidRPr="00683D0B">
        <w:rPr>
          <w:rFonts w:ascii="Book Antiqua" w:hAnsi="Book Antiqua" w:cs="Arial"/>
        </w:rPr>
        <w:t>Gastroenterology, University of Navarra Clinic</w:t>
      </w:r>
      <w:r w:rsidR="0037604C">
        <w:rPr>
          <w:rFonts w:ascii="Book Antiqua" w:eastAsia="SimSun" w:hAnsi="Book Antiqua" w:cs="Arial" w:hint="eastAsia"/>
          <w:lang w:eastAsia="zh-CN"/>
        </w:rPr>
        <w:t xml:space="preserve">, </w:t>
      </w:r>
      <w:r w:rsidR="00683D0B" w:rsidRPr="00683D0B">
        <w:rPr>
          <w:rFonts w:ascii="Book Antiqua" w:hAnsi="Book Antiqua" w:cs="Arial"/>
        </w:rPr>
        <w:t>31009 Pamplona</w:t>
      </w:r>
      <w:r w:rsidR="00683D0B" w:rsidRPr="00683D0B">
        <w:rPr>
          <w:rFonts w:ascii="Book Antiqua" w:eastAsia="SimSun" w:hAnsi="Book Antiqua" w:cs="Arial" w:hint="eastAsia"/>
          <w:lang w:eastAsia="zh-CN"/>
        </w:rPr>
        <w:t xml:space="preserve">, </w:t>
      </w:r>
      <w:r w:rsidR="001C1C66" w:rsidRPr="00683D0B">
        <w:rPr>
          <w:rFonts w:ascii="Book Antiqua" w:hAnsi="Book Antiqua" w:cs="Arial"/>
        </w:rPr>
        <w:t>Spain</w:t>
      </w:r>
    </w:p>
    <w:p w14:paraId="61607870" w14:textId="77777777" w:rsidR="001C1C66" w:rsidRPr="00683D0B" w:rsidRDefault="001C1C66" w:rsidP="0037604C">
      <w:pPr>
        <w:spacing w:line="360" w:lineRule="auto"/>
        <w:jc w:val="both"/>
        <w:rPr>
          <w:rFonts w:ascii="Book Antiqua" w:eastAsia="SimSun" w:hAnsi="Book Antiqua" w:cs="Arial"/>
          <w:b/>
          <w:lang w:eastAsia="zh-CN"/>
        </w:rPr>
      </w:pPr>
    </w:p>
    <w:p w14:paraId="5D97184D" w14:textId="4F7F2394" w:rsidR="001265B5" w:rsidRPr="00683D0B" w:rsidRDefault="003F7C66" w:rsidP="0037604C">
      <w:pPr>
        <w:spacing w:line="360" w:lineRule="auto"/>
        <w:jc w:val="both"/>
        <w:rPr>
          <w:rFonts w:ascii="Book Antiqua" w:eastAsia="SimSun" w:hAnsi="Book Antiqua" w:cs="Arial"/>
          <w:lang w:val="es-ES" w:eastAsia="zh-CN"/>
        </w:rPr>
      </w:pPr>
      <w:r w:rsidRPr="00683D0B">
        <w:rPr>
          <w:rFonts w:ascii="Book Antiqua" w:hAnsi="Book Antiqua"/>
          <w:b/>
        </w:rPr>
        <w:t>Noelia Alonso-Lázaro, Vicente Pons</w:t>
      </w:r>
      <w:r w:rsidR="00053204" w:rsidRPr="00683D0B">
        <w:rPr>
          <w:rFonts w:ascii="Book Antiqua" w:hAnsi="Book Antiqua"/>
          <w:b/>
        </w:rPr>
        <w:t>-Beltrán</w:t>
      </w:r>
      <w:r w:rsidR="001C1C66" w:rsidRPr="00683D0B">
        <w:rPr>
          <w:rFonts w:ascii="Book Antiqua" w:eastAsia="SimSun" w:hAnsi="Book Antiqua" w:hint="eastAsia"/>
          <w:lang w:eastAsia="zh-CN"/>
        </w:rPr>
        <w:t>,</w:t>
      </w:r>
      <w:r w:rsidRPr="00683D0B">
        <w:rPr>
          <w:rFonts w:ascii="Book Antiqua" w:hAnsi="Book Antiqua" w:cs="Arial"/>
        </w:rPr>
        <w:t xml:space="preserve"> </w:t>
      </w:r>
      <w:r w:rsidR="001265B5" w:rsidRPr="00683D0B">
        <w:rPr>
          <w:rFonts w:ascii="Book Antiqua" w:hAnsi="Book Antiqua" w:cs="Arial"/>
        </w:rPr>
        <w:t>Endoscopy Digestive Unit</w:t>
      </w:r>
      <w:r w:rsidR="001C1C66" w:rsidRPr="00683D0B">
        <w:rPr>
          <w:rFonts w:ascii="Book Antiqua" w:eastAsia="SimSun" w:hAnsi="Book Antiqua" w:cs="Arial" w:hint="eastAsia"/>
          <w:lang w:eastAsia="zh-CN"/>
        </w:rPr>
        <w:t>,</w:t>
      </w:r>
      <w:r w:rsidR="001265B5" w:rsidRPr="00683D0B">
        <w:rPr>
          <w:rFonts w:ascii="Book Antiqua" w:hAnsi="Book Antiqua" w:cs="Arial"/>
        </w:rPr>
        <w:t xml:space="preserve"> Digestive Diseases Area</w:t>
      </w:r>
      <w:r w:rsidR="001C1C66" w:rsidRPr="00683D0B">
        <w:rPr>
          <w:rFonts w:ascii="Book Antiqua" w:eastAsia="SimSun" w:hAnsi="Book Antiqua" w:cs="Arial" w:hint="eastAsia"/>
          <w:lang w:eastAsia="zh-CN"/>
        </w:rPr>
        <w:t>,</w:t>
      </w:r>
      <w:r w:rsidR="001265B5" w:rsidRPr="00683D0B">
        <w:rPr>
          <w:rFonts w:ascii="Book Antiqua" w:hAnsi="Book Antiqua" w:cs="Arial"/>
        </w:rPr>
        <w:t> </w:t>
      </w:r>
      <w:r w:rsidR="001265B5" w:rsidRPr="00683D0B">
        <w:rPr>
          <w:rFonts w:ascii="Book Antiqua" w:hAnsi="Book Antiqua" w:cs="Arial"/>
          <w:lang w:val="es-ES"/>
        </w:rPr>
        <w:t>Universita</w:t>
      </w:r>
      <w:r w:rsidR="00672C7A" w:rsidRPr="00683D0B">
        <w:rPr>
          <w:rFonts w:ascii="Book Antiqua" w:hAnsi="Book Antiqua" w:cs="Arial"/>
          <w:lang w:val="es-ES"/>
        </w:rPr>
        <w:t>ri i Politècnic La Fe Hospital</w:t>
      </w:r>
      <w:r w:rsidR="001C1C66" w:rsidRPr="00683D0B">
        <w:rPr>
          <w:rFonts w:ascii="Book Antiqua" w:eastAsia="SimSun" w:hAnsi="Book Antiqua" w:cs="Arial" w:hint="eastAsia"/>
          <w:lang w:val="es-ES" w:eastAsia="zh-CN"/>
        </w:rPr>
        <w:t>,</w:t>
      </w:r>
      <w:r w:rsidR="00672C7A" w:rsidRPr="00683D0B">
        <w:rPr>
          <w:rFonts w:ascii="Book Antiqua" w:hAnsi="Book Antiqua" w:cs="Arial"/>
          <w:lang w:val="es-ES"/>
        </w:rPr>
        <w:t xml:space="preserve"> </w:t>
      </w:r>
      <w:r w:rsidR="00E27999" w:rsidRPr="00683D0B">
        <w:rPr>
          <w:rFonts w:ascii="Book Antiqua" w:hAnsi="Book Antiqua" w:cs="Arial"/>
          <w:lang w:val="es-ES"/>
        </w:rPr>
        <w:t xml:space="preserve">46026 </w:t>
      </w:r>
      <w:r w:rsidR="001265B5" w:rsidRPr="00683D0B">
        <w:rPr>
          <w:rFonts w:ascii="Book Antiqua" w:hAnsi="Book Antiqua" w:cs="Arial"/>
          <w:lang w:val="es-ES"/>
        </w:rPr>
        <w:t>Valencia</w:t>
      </w:r>
      <w:r w:rsidR="001C1C66" w:rsidRPr="00683D0B">
        <w:rPr>
          <w:rFonts w:ascii="Book Antiqua" w:eastAsia="SimSun" w:hAnsi="Book Antiqua" w:cs="Arial" w:hint="eastAsia"/>
          <w:lang w:val="es-ES" w:eastAsia="zh-CN"/>
        </w:rPr>
        <w:t>,</w:t>
      </w:r>
      <w:r w:rsidR="001265B5" w:rsidRPr="00683D0B">
        <w:rPr>
          <w:rFonts w:ascii="Book Antiqua" w:hAnsi="Book Antiqua" w:cs="Arial"/>
          <w:lang w:val="es-ES"/>
        </w:rPr>
        <w:t> </w:t>
      </w:r>
      <w:r w:rsidR="001C1C66" w:rsidRPr="00683D0B">
        <w:rPr>
          <w:rFonts w:ascii="Book Antiqua" w:hAnsi="Book Antiqua" w:cs="Arial"/>
          <w:lang w:val="es-ES"/>
        </w:rPr>
        <w:t>Spain</w:t>
      </w:r>
    </w:p>
    <w:p w14:paraId="41EB0695" w14:textId="77777777" w:rsidR="001C1C66" w:rsidRPr="00683D0B" w:rsidRDefault="001C1C66" w:rsidP="0037604C">
      <w:pPr>
        <w:spacing w:line="360" w:lineRule="auto"/>
        <w:jc w:val="both"/>
        <w:rPr>
          <w:rFonts w:ascii="Book Antiqua" w:eastAsia="SimSun" w:hAnsi="Book Antiqua" w:cs="Arial"/>
          <w:lang w:val="es-ES" w:eastAsia="zh-CN"/>
        </w:rPr>
      </w:pPr>
    </w:p>
    <w:p w14:paraId="5D58FBC8" w14:textId="354E1C1F" w:rsidR="005C4806" w:rsidRPr="00683D0B" w:rsidRDefault="003F7C66" w:rsidP="0037604C">
      <w:pPr>
        <w:spacing w:line="360" w:lineRule="auto"/>
        <w:jc w:val="both"/>
        <w:rPr>
          <w:rFonts w:ascii="Book Antiqua" w:eastAsia="SimSun" w:hAnsi="Book Antiqua" w:cs="Arial"/>
          <w:lang w:val="es-ES" w:eastAsia="zh-CN"/>
        </w:rPr>
      </w:pPr>
      <w:r w:rsidRPr="00683D0B">
        <w:rPr>
          <w:rFonts w:ascii="Book Antiqua" w:hAnsi="Book Antiqua" w:cs="Arial"/>
          <w:b/>
          <w:lang w:val="es-ES"/>
        </w:rPr>
        <w:t>Mileid</w:t>
      </w:r>
      <w:r w:rsidR="00585A8F" w:rsidRPr="00683D0B">
        <w:rPr>
          <w:rFonts w:ascii="Book Antiqua" w:hAnsi="Book Antiqua" w:cs="Arial"/>
          <w:b/>
          <w:lang w:val="es-ES"/>
        </w:rPr>
        <w:t>is Sanjuan-Acosta, Pilar Borque</w:t>
      </w:r>
      <w:r w:rsidRPr="00683D0B">
        <w:rPr>
          <w:rFonts w:ascii="Book Antiqua" w:hAnsi="Book Antiqua" w:cs="Arial"/>
          <w:b/>
          <w:lang w:val="es-ES"/>
        </w:rPr>
        <w:t>–Barrera</w:t>
      </w:r>
      <w:r w:rsidR="001C1C66" w:rsidRPr="00683D0B">
        <w:rPr>
          <w:rFonts w:ascii="Book Antiqua" w:eastAsia="SimSun" w:hAnsi="Book Antiqua" w:cs="Arial" w:hint="eastAsia"/>
          <w:lang w:val="es-ES" w:eastAsia="zh-CN"/>
        </w:rPr>
        <w:t xml:space="preserve">, </w:t>
      </w:r>
      <w:r w:rsidR="00833A31" w:rsidRPr="00683D0B">
        <w:rPr>
          <w:rFonts w:ascii="Book Antiqua" w:hAnsi="Book Antiqua" w:cs="Arial"/>
          <w:lang w:val="es-ES"/>
        </w:rPr>
        <w:t>Digestive Diseases Unit</w:t>
      </w:r>
      <w:r w:rsidR="001C1C66" w:rsidRPr="00683D0B">
        <w:rPr>
          <w:rFonts w:ascii="Book Antiqua" w:eastAsia="SimSun" w:hAnsi="Book Antiqua" w:cs="Arial" w:hint="eastAsia"/>
          <w:lang w:val="es-ES" w:eastAsia="zh-CN"/>
        </w:rPr>
        <w:t xml:space="preserve">, </w:t>
      </w:r>
      <w:r w:rsidR="005C4806" w:rsidRPr="00683D0B">
        <w:rPr>
          <w:rFonts w:ascii="Book Antiqua" w:hAnsi="Book Antiqua" w:cs="Arial"/>
          <w:lang w:val="es-ES"/>
        </w:rPr>
        <w:t>University Hospital Nuestra Señora de Candelaria,</w:t>
      </w:r>
      <w:r w:rsidR="00833A31" w:rsidRPr="00683D0B">
        <w:rPr>
          <w:rFonts w:ascii="Book Antiqua" w:hAnsi="Book Antiqua" w:cs="Arial"/>
          <w:lang w:val="es-ES"/>
        </w:rPr>
        <w:t xml:space="preserve"> </w:t>
      </w:r>
      <w:r w:rsidR="00E27999" w:rsidRPr="00683D0B">
        <w:rPr>
          <w:rFonts w:ascii="Book Antiqua" w:hAnsi="Book Antiqua" w:cs="Arial"/>
          <w:lang w:val="es-ES"/>
        </w:rPr>
        <w:t xml:space="preserve">38010 </w:t>
      </w:r>
      <w:r w:rsidR="005C4806" w:rsidRPr="00683D0B">
        <w:rPr>
          <w:rFonts w:ascii="Book Antiqua" w:hAnsi="Book Antiqua" w:cs="Arial"/>
          <w:lang w:val="es-ES"/>
        </w:rPr>
        <w:t>Tenerife</w:t>
      </w:r>
      <w:r w:rsidR="001C1C66" w:rsidRPr="00683D0B">
        <w:rPr>
          <w:rFonts w:ascii="Book Antiqua" w:eastAsia="SimSun" w:hAnsi="Book Antiqua" w:cs="Arial" w:hint="eastAsia"/>
          <w:lang w:val="es-ES" w:eastAsia="zh-CN"/>
        </w:rPr>
        <w:t xml:space="preserve">, </w:t>
      </w:r>
      <w:r w:rsidR="005C4806" w:rsidRPr="00683D0B">
        <w:rPr>
          <w:rFonts w:ascii="Book Antiqua" w:hAnsi="Book Antiqua" w:cs="Arial"/>
          <w:lang w:val="es-ES"/>
        </w:rPr>
        <w:t>Spain</w:t>
      </w:r>
    </w:p>
    <w:p w14:paraId="565C1011" w14:textId="77777777" w:rsidR="001C1C66" w:rsidRPr="00683D0B" w:rsidRDefault="001C1C66" w:rsidP="0037604C">
      <w:pPr>
        <w:spacing w:line="360" w:lineRule="auto"/>
        <w:jc w:val="both"/>
        <w:rPr>
          <w:rFonts w:ascii="Book Antiqua" w:eastAsia="SimSun" w:hAnsi="Book Antiqua" w:cs="Arial"/>
          <w:lang w:val="es-ES" w:eastAsia="zh-CN"/>
        </w:rPr>
      </w:pPr>
    </w:p>
    <w:p w14:paraId="47969121" w14:textId="57E81B7A" w:rsidR="00DE7080" w:rsidRPr="00683D0B" w:rsidRDefault="003F7C66" w:rsidP="0037604C">
      <w:pPr>
        <w:spacing w:line="360" w:lineRule="auto"/>
        <w:jc w:val="both"/>
        <w:rPr>
          <w:rFonts w:ascii="Book Antiqua" w:eastAsia="SimSun" w:hAnsi="Book Antiqua" w:cs="Arial"/>
          <w:lang w:val="es-ES" w:eastAsia="zh-CN"/>
        </w:rPr>
      </w:pPr>
      <w:r w:rsidRPr="00683D0B">
        <w:rPr>
          <w:rFonts w:ascii="Book Antiqua" w:hAnsi="Book Antiqua" w:cs="Arial"/>
          <w:b/>
          <w:lang w:val="es-ES"/>
        </w:rPr>
        <w:t xml:space="preserve">Francisco </w:t>
      </w:r>
      <w:r w:rsidRPr="00683D0B">
        <w:rPr>
          <w:rFonts w:ascii="Book Antiqua" w:hAnsi="Book Antiqua"/>
          <w:b/>
          <w:lang w:val="es-ES"/>
        </w:rPr>
        <w:t>Sánchez-Ceballos</w:t>
      </w:r>
      <w:r w:rsidR="001C1C66" w:rsidRPr="00683D0B">
        <w:rPr>
          <w:rFonts w:ascii="Book Antiqua" w:eastAsia="SimSun" w:hAnsi="Book Antiqua" w:hint="eastAsia"/>
          <w:lang w:val="es-ES" w:eastAsia="zh-CN"/>
        </w:rPr>
        <w:t>,</w:t>
      </w:r>
      <w:r w:rsidRPr="00683D0B">
        <w:rPr>
          <w:rFonts w:ascii="Book Antiqua" w:hAnsi="Book Antiqua"/>
          <w:lang w:val="es-ES"/>
        </w:rPr>
        <w:t xml:space="preserve"> </w:t>
      </w:r>
      <w:r w:rsidR="00833A31" w:rsidRPr="00683D0B">
        <w:rPr>
          <w:rFonts w:ascii="Book Antiqua" w:hAnsi="Book Antiqua" w:cs="Arial"/>
          <w:lang w:val="es-ES"/>
        </w:rPr>
        <w:t>Digestive Diseases Unit</w:t>
      </w:r>
      <w:r w:rsidR="001C1C66" w:rsidRPr="00683D0B">
        <w:rPr>
          <w:rFonts w:ascii="Book Antiqua" w:eastAsia="SimSun" w:hAnsi="Book Antiqua" w:cs="Arial" w:hint="eastAsia"/>
          <w:lang w:val="es-ES" w:eastAsia="zh-CN"/>
        </w:rPr>
        <w:t>,</w:t>
      </w:r>
      <w:r w:rsidR="00833A31" w:rsidRPr="00683D0B">
        <w:rPr>
          <w:rFonts w:ascii="Book Antiqua" w:hAnsi="Book Antiqua" w:cs="Arial"/>
          <w:lang w:val="es-ES"/>
        </w:rPr>
        <w:t xml:space="preserve"> </w:t>
      </w:r>
      <w:r w:rsidR="005C4806" w:rsidRPr="00683D0B">
        <w:rPr>
          <w:rFonts w:ascii="Book Antiqua" w:hAnsi="Book Antiqua" w:cs="Arial"/>
          <w:lang w:val="es-ES"/>
        </w:rPr>
        <w:t>Cli</w:t>
      </w:r>
      <w:r w:rsidR="00762576" w:rsidRPr="00683D0B">
        <w:rPr>
          <w:rFonts w:ascii="Book Antiqua" w:hAnsi="Book Antiqua" w:cs="Arial"/>
          <w:lang w:val="es-ES"/>
        </w:rPr>
        <w:t xml:space="preserve">nical </w:t>
      </w:r>
      <w:r w:rsidR="00DE7080" w:rsidRPr="00683D0B">
        <w:rPr>
          <w:rFonts w:ascii="Book Antiqua" w:hAnsi="Book Antiqua" w:cs="Arial"/>
          <w:lang w:val="es-ES"/>
        </w:rPr>
        <w:t>Hos</w:t>
      </w:r>
      <w:r w:rsidR="001C1C66" w:rsidRPr="00683D0B">
        <w:rPr>
          <w:rFonts w:ascii="Book Antiqua" w:hAnsi="Book Antiqua" w:cs="Arial"/>
          <w:lang w:val="es-ES"/>
        </w:rPr>
        <w:t xml:space="preserve">pital San Carlos, </w:t>
      </w:r>
      <w:r w:rsidR="00E27999" w:rsidRPr="00683D0B">
        <w:rPr>
          <w:rFonts w:ascii="Book Antiqua" w:hAnsi="Book Antiqua" w:cs="Arial"/>
          <w:lang w:val="es-ES"/>
        </w:rPr>
        <w:t xml:space="preserve">28040 </w:t>
      </w:r>
      <w:r w:rsidR="001C1C66" w:rsidRPr="00683D0B">
        <w:rPr>
          <w:rFonts w:ascii="Book Antiqua" w:hAnsi="Book Antiqua" w:cs="Arial"/>
          <w:lang w:val="es-ES"/>
        </w:rPr>
        <w:t>Madrid, Spain</w:t>
      </w:r>
    </w:p>
    <w:p w14:paraId="41D93336" w14:textId="77777777" w:rsidR="001C1C66" w:rsidRPr="00683D0B" w:rsidRDefault="001C1C66" w:rsidP="0037604C">
      <w:pPr>
        <w:spacing w:line="360" w:lineRule="auto"/>
        <w:jc w:val="both"/>
        <w:rPr>
          <w:rFonts w:ascii="Book Antiqua" w:eastAsia="SimSun" w:hAnsi="Book Antiqua"/>
          <w:lang w:val="es-ES" w:eastAsia="zh-CN"/>
        </w:rPr>
      </w:pPr>
    </w:p>
    <w:p w14:paraId="764A6D36" w14:textId="3E0F953C" w:rsidR="00DE7080" w:rsidRPr="00683D0B" w:rsidRDefault="008C1C75" w:rsidP="0037604C">
      <w:pPr>
        <w:spacing w:line="360" w:lineRule="auto"/>
        <w:jc w:val="both"/>
        <w:rPr>
          <w:rFonts w:ascii="Book Antiqua" w:eastAsia="SimSun" w:hAnsi="Book Antiqua" w:cs="Arial"/>
          <w:lang w:val="es-ES" w:eastAsia="zh-CN"/>
        </w:rPr>
      </w:pPr>
      <w:r w:rsidRPr="00683D0B">
        <w:rPr>
          <w:rFonts w:ascii="Book Antiqua" w:hAnsi="Book Antiqua" w:cs="Arial"/>
          <w:b/>
          <w:lang w:val="es-ES"/>
        </w:rPr>
        <w:t>Bruno Rosa, Sofí</w:t>
      </w:r>
      <w:r w:rsidR="00556038" w:rsidRPr="00683D0B">
        <w:rPr>
          <w:rFonts w:ascii="Book Antiqua" w:hAnsi="Book Antiqua" w:cs="Arial"/>
          <w:b/>
          <w:lang w:val="es-ES"/>
        </w:rPr>
        <w:t>a Xavier</w:t>
      </w:r>
      <w:r w:rsidR="00E27999" w:rsidRPr="00683D0B">
        <w:rPr>
          <w:rFonts w:ascii="Book Antiqua" w:eastAsia="SimSun" w:hAnsi="Book Antiqua" w:cs="Arial" w:hint="eastAsia"/>
          <w:lang w:val="es-ES" w:eastAsia="zh-CN"/>
        </w:rPr>
        <w:t>,</w:t>
      </w:r>
      <w:r w:rsidR="00556038" w:rsidRPr="00683D0B">
        <w:rPr>
          <w:rFonts w:ascii="Book Antiqua" w:hAnsi="Book Antiqua" w:cs="Arial"/>
          <w:lang w:val="es-ES"/>
        </w:rPr>
        <w:t xml:space="preserve"> </w:t>
      </w:r>
      <w:r w:rsidR="00833A31" w:rsidRPr="00683D0B">
        <w:rPr>
          <w:rFonts w:ascii="Book Antiqua" w:hAnsi="Book Antiqua" w:cs="Arial"/>
          <w:lang w:val="es-ES"/>
        </w:rPr>
        <w:t>Digestive Diseases Unit</w:t>
      </w:r>
      <w:r w:rsidR="001C1C66" w:rsidRPr="00683D0B">
        <w:rPr>
          <w:rFonts w:ascii="Book Antiqua" w:eastAsia="SimSun" w:hAnsi="Book Antiqua" w:cs="Arial" w:hint="eastAsia"/>
          <w:lang w:val="es-ES" w:eastAsia="zh-CN"/>
        </w:rPr>
        <w:t>,</w:t>
      </w:r>
      <w:r w:rsidR="00833A31" w:rsidRPr="00683D0B">
        <w:rPr>
          <w:rFonts w:ascii="Book Antiqua" w:hAnsi="Book Antiqua" w:cs="Arial"/>
          <w:lang w:val="es-ES"/>
        </w:rPr>
        <w:t xml:space="preserve"> </w:t>
      </w:r>
      <w:r w:rsidR="00DE7080" w:rsidRPr="00683D0B">
        <w:rPr>
          <w:rFonts w:ascii="Book Antiqua" w:hAnsi="Book Antiqua" w:cs="Arial"/>
          <w:lang w:val="es-ES"/>
        </w:rPr>
        <w:t xml:space="preserve">Hospital Guimaraes, </w:t>
      </w:r>
      <w:r w:rsidR="00E27999" w:rsidRPr="00683D0B">
        <w:rPr>
          <w:rFonts w:ascii="Book Antiqua" w:hAnsi="Book Antiqua" w:cs="Arial"/>
          <w:lang w:val="es-ES"/>
        </w:rPr>
        <w:t>114</w:t>
      </w:r>
      <w:r w:rsidR="00E27999" w:rsidRPr="00683D0B">
        <w:rPr>
          <w:rFonts w:ascii="Book Antiqua" w:eastAsia="SimSun" w:hAnsi="Book Antiqua" w:cs="Arial" w:hint="eastAsia"/>
          <w:lang w:val="es-ES" w:eastAsia="zh-CN"/>
        </w:rPr>
        <w:t xml:space="preserve"> </w:t>
      </w:r>
      <w:r w:rsidR="00E27999" w:rsidRPr="00683D0B">
        <w:rPr>
          <w:rFonts w:ascii="Book Antiqua" w:hAnsi="Book Antiqua" w:cs="Arial"/>
          <w:lang w:val="es-ES"/>
        </w:rPr>
        <w:t>Cutileiros,</w:t>
      </w:r>
      <w:r w:rsidR="00E27999" w:rsidRPr="00683D0B">
        <w:rPr>
          <w:rFonts w:ascii="Book Antiqua" w:eastAsia="SimSun" w:hAnsi="Book Antiqua" w:cs="Arial" w:hint="eastAsia"/>
          <w:lang w:val="es-ES" w:eastAsia="zh-CN"/>
        </w:rPr>
        <w:t xml:space="preserve"> </w:t>
      </w:r>
      <w:r w:rsidR="00DE7080" w:rsidRPr="00683D0B">
        <w:rPr>
          <w:rFonts w:ascii="Book Antiqua" w:hAnsi="Book Antiqua" w:cs="Arial"/>
          <w:lang w:val="es-ES"/>
        </w:rPr>
        <w:t>Portugal</w:t>
      </w:r>
    </w:p>
    <w:p w14:paraId="3A8D9342" w14:textId="77777777" w:rsidR="001C1C66" w:rsidRPr="00683D0B" w:rsidRDefault="001C1C66" w:rsidP="0037604C">
      <w:pPr>
        <w:spacing w:line="360" w:lineRule="auto"/>
        <w:jc w:val="both"/>
        <w:rPr>
          <w:rFonts w:ascii="Book Antiqua" w:eastAsia="SimSun" w:hAnsi="Book Antiqua"/>
          <w:lang w:val="es-ES" w:eastAsia="zh-CN"/>
        </w:rPr>
      </w:pPr>
    </w:p>
    <w:p w14:paraId="204CA2BC" w14:textId="66B9CD1D" w:rsidR="00DE7080" w:rsidRDefault="00556038" w:rsidP="0037604C">
      <w:pPr>
        <w:widowControl w:val="0"/>
        <w:tabs>
          <w:tab w:val="left" w:pos="220"/>
          <w:tab w:val="left" w:pos="720"/>
        </w:tabs>
        <w:autoSpaceDE w:val="0"/>
        <w:autoSpaceDN w:val="0"/>
        <w:adjustRightInd w:val="0"/>
        <w:spacing w:line="360" w:lineRule="auto"/>
        <w:jc w:val="both"/>
        <w:rPr>
          <w:rFonts w:ascii="Book Antiqua" w:eastAsia="SimSun" w:hAnsi="Book Antiqua" w:cs="Arial"/>
          <w:lang w:eastAsia="zh-CN"/>
        </w:rPr>
      </w:pPr>
      <w:r w:rsidRPr="00683D0B">
        <w:rPr>
          <w:rFonts w:ascii="Book Antiqua" w:hAnsi="Book Antiqua" w:cs="Arial"/>
          <w:b/>
          <w:lang w:val="es-ES"/>
        </w:rPr>
        <w:t>Begoña González-Suárez</w:t>
      </w:r>
      <w:r w:rsidR="00585A8F" w:rsidRPr="00683D0B">
        <w:rPr>
          <w:rFonts w:ascii="Book Antiqua" w:eastAsia="SimSun" w:hAnsi="Book Antiqua" w:cs="Arial" w:hint="eastAsia"/>
          <w:lang w:val="es-ES" w:eastAsia="zh-CN"/>
        </w:rPr>
        <w:t>,</w:t>
      </w:r>
      <w:r w:rsidRPr="00683D0B">
        <w:rPr>
          <w:rFonts w:ascii="Book Antiqua" w:hAnsi="Book Antiqua" w:cs="Arial"/>
          <w:lang w:val="es-ES"/>
        </w:rPr>
        <w:t xml:space="preserve"> </w:t>
      </w:r>
      <w:r w:rsidR="00833A31" w:rsidRPr="00683D0B">
        <w:rPr>
          <w:rFonts w:ascii="Book Antiqua" w:hAnsi="Book Antiqua" w:cs="Arial"/>
        </w:rPr>
        <w:t>Endoscopy Digestive Unit</w:t>
      </w:r>
      <w:r w:rsidR="001C1C66" w:rsidRPr="00683D0B">
        <w:rPr>
          <w:rFonts w:ascii="Book Antiqua" w:eastAsia="SimSun" w:hAnsi="Book Antiqua" w:cs="Arial" w:hint="eastAsia"/>
          <w:lang w:eastAsia="zh-CN"/>
        </w:rPr>
        <w:t>,</w:t>
      </w:r>
      <w:r w:rsidR="00833A31" w:rsidRPr="00683D0B">
        <w:rPr>
          <w:rFonts w:ascii="Book Antiqua" w:hAnsi="Book Antiqua" w:cs="Arial"/>
        </w:rPr>
        <w:t xml:space="preserve"> </w:t>
      </w:r>
      <w:r w:rsidR="00DE7080" w:rsidRPr="00683D0B">
        <w:rPr>
          <w:rFonts w:ascii="Book Antiqua" w:hAnsi="Book Antiqua" w:cs="Arial"/>
        </w:rPr>
        <w:t>Hosp</w:t>
      </w:r>
      <w:r w:rsidR="001C1C66" w:rsidRPr="00683D0B">
        <w:rPr>
          <w:rFonts w:ascii="Book Antiqua" w:hAnsi="Book Antiqua" w:cs="Arial"/>
        </w:rPr>
        <w:t xml:space="preserve">ital Clinic de Barcelona, </w:t>
      </w:r>
      <w:r w:rsidR="00E27999" w:rsidRPr="00683D0B">
        <w:rPr>
          <w:rFonts w:ascii="Book Antiqua" w:hAnsi="Book Antiqua" w:cs="Arial"/>
        </w:rPr>
        <w:t>08036 Barcelona</w:t>
      </w:r>
      <w:r w:rsidR="00E27999" w:rsidRPr="00683D0B">
        <w:rPr>
          <w:rFonts w:ascii="Book Antiqua" w:eastAsia="SimSun" w:hAnsi="Book Antiqua" w:cs="Arial" w:hint="eastAsia"/>
          <w:lang w:eastAsia="zh-CN"/>
        </w:rPr>
        <w:t xml:space="preserve">, </w:t>
      </w:r>
      <w:r w:rsidR="001C1C66" w:rsidRPr="00683D0B">
        <w:rPr>
          <w:rFonts w:ascii="Book Antiqua" w:hAnsi="Book Antiqua" w:cs="Arial"/>
        </w:rPr>
        <w:t>Spain</w:t>
      </w:r>
    </w:p>
    <w:p w14:paraId="3A5913DA" w14:textId="77777777" w:rsidR="00EA34D3" w:rsidRPr="00EA34D3" w:rsidRDefault="00EA34D3" w:rsidP="0037604C">
      <w:pPr>
        <w:widowControl w:val="0"/>
        <w:tabs>
          <w:tab w:val="left" w:pos="220"/>
          <w:tab w:val="left" w:pos="720"/>
        </w:tabs>
        <w:autoSpaceDE w:val="0"/>
        <w:autoSpaceDN w:val="0"/>
        <w:adjustRightInd w:val="0"/>
        <w:spacing w:line="360" w:lineRule="auto"/>
        <w:jc w:val="both"/>
        <w:rPr>
          <w:rFonts w:ascii="Book Antiqua" w:eastAsia="SimSun" w:hAnsi="Book Antiqua" w:cs="Arial"/>
          <w:lang w:eastAsia="zh-CN"/>
        </w:rPr>
      </w:pPr>
    </w:p>
    <w:p w14:paraId="5CBE0B13" w14:textId="58F18C9A" w:rsidR="00F206FE" w:rsidRPr="00683D0B" w:rsidRDefault="002C00D8" w:rsidP="0037604C">
      <w:pPr>
        <w:spacing w:line="360" w:lineRule="auto"/>
        <w:jc w:val="both"/>
        <w:rPr>
          <w:rFonts w:ascii="Book Antiqua" w:hAnsi="Book Antiqua"/>
        </w:rPr>
      </w:pPr>
      <w:r w:rsidRPr="00683D0B">
        <w:rPr>
          <w:rFonts w:ascii="Book Antiqua" w:hAnsi="Book Antiqua"/>
          <w:b/>
        </w:rPr>
        <w:t xml:space="preserve">Author </w:t>
      </w:r>
      <w:r w:rsidR="00CD0748" w:rsidRPr="00683D0B">
        <w:rPr>
          <w:rFonts w:ascii="Book Antiqua" w:hAnsi="Book Antiqua"/>
          <w:b/>
        </w:rPr>
        <w:t>contributions</w:t>
      </w:r>
      <w:r w:rsidR="00CD0748" w:rsidRPr="00683D0B">
        <w:rPr>
          <w:rFonts w:ascii="Book Antiqua" w:hAnsi="Book Antiqua"/>
        </w:rPr>
        <w:t xml:space="preserve">: </w:t>
      </w:r>
      <w:r w:rsidR="00F206FE" w:rsidRPr="00683D0B">
        <w:rPr>
          <w:rFonts w:ascii="Book Antiqua" w:hAnsi="Book Antiqua"/>
        </w:rPr>
        <w:t xml:space="preserve">Luján-Sanchis </w:t>
      </w:r>
      <w:r w:rsidR="001C1C66" w:rsidRPr="00683D0B">
        <w:rPr>
          <w:rFonts w:ascii="Book Antiqua" w:eastAsia="SimSun" w:hAnsi="Book Antiqua" w:hint="eastAsia"/>
          <w:lang w:eastAsia="zh-CN"/>
        </w:rPr>
        <w:t xml:space="preserve">M </w:t>
      </w:r>
      <w:r w:rsidR="00F206FE" w:rsidRPr="00683D0B">
        <w:rPr>
          <w:rFonts w:ascii="Book Antiqua" w:hAnsi="Book Antiqua"/>
        </w:rPr>
        <w:t>has designed and coordinated the study, literature review and drafted the manuscript</w:t>
      </w:r>
      <w:r w:rsidR="001C1C66" w:rsidRPr="00683D0B">
        <w:rPr>
          <w:rFonts w:ascii="Book Antiqua" w:eastAsia="SimSun" w:hAnsi="Book Antiqua" w:hint="eastAsia"/>
          <w:lang w:eastAsia="zh-CN"/>
        </w:rPr>
        <w:t>;</w:t>
      </w:r>
      <w:r w:rsidR="00F206FE" w:rsidRPr="00683D0B">
        <w:rPr>
          <w:rFonts w:ascii="Book Antiqua" w:hAnsi="Book Antiqua"/>
        </w:rPr>
        <w:t xml:space="preserve"> </w:t>
      </w:r>
      <w:r w:rsidR="001C1C66" w:rsidRPr="00683D0B">
        <w:rPr>
          <w:rFonts w:ascii="Book Antiqua" w:eastAsia="SimSun" w:hAnsi="Book Antiqua" w:hint="eastAsia"/>
          <w:lang w:eastAsia="zh-CN"/>
        </w:rPr>
        <w:t xml:space="preserve"> </w:t>
      </w:r>
      <w:r w:rsidR="00F206FE" w:rsidRPr="00683D0B">
        <w:rPr>
          <w:rFonts w:ascii="Book Antiqua" w:hAnsi="Book Antiqua"/>
        </w:rPr>
        <w:t xml:space="preserve">Pérez-Cuadrado-Robles </w:t>
      </w:r>
      <w:r w:rsidR="001C1C66" w:rsidRPr="00683D0B">
        <w:rPr>
          <w:rFonts w:ascii="Book Antiqua" w:eastAsia="SimSun" w:hAnsi="Book Antiqua" w:hint="eastAsia"/>
          <w:lang w:eastAsia="zh-CN"/>
        </w:rPr>
        <w:t xml:space="preserve">E </w:t>
      </w:r>
      <w:r w:rsidR="00F206FE" w:rsidRPr="00683D0B">
        <w:rPr>
          <w:rFonts w:ascii="Book Antiqua" w:hAnsi="Book Antiqua"/>
        </w:rPr>
        <w:t>perform</w:t>
      </w:r>
      <w:r w:rsidR="00EC1C9F" w:rsidRPr="00683D0B">
        <w:rPr>
          <w:rFonts w:ascii="Book Antiqua" w:hAnsi="Book Antiqua"/>
        </w:rPr>
        <w:t>ed the</w:t>
      </w:r>
      <w:r w:rsidR="00F206FE" w:rsidRPr="00683D0B">
        <w:rPr>
          <w:rFonts w:ascii="Book Antiqua" w:hAnsi="Book Antiqua"/>
        </w:rPr>
        <w:t xml:space="preserve"> analysis and interpretation of data</w:t>
      </w:r>
      <w:r w:rsidR="001C1C66" w:rsidRPr="00683D0B">
        <w:rPr>
          <w:rFonts w:ascii="Book Antiqua" w:eastAsia="SimSun" w:hAnsi="Book Antiqua" w:hint="eastAsia"/>
          <w:lang w:eastAsia="zh-CN"/>
        </w:rPr>
        <w:t>;</w:t>
      </w:r>
      <w:r w:rsidR="00F206FE" w:rsidRPr="00683D0B">
        <w:rPr>
          <w:rFonts w:ascii="Book Antiqua" w:hAnsi="Book Antiqua"/>
        </w:rPr>
        <w:t xml:space="preserve"> The </w:t>
      </w:r>
      <w:r w:rsidR="00EC1C9F" w:rsidRPr="00683D0B">
        <w:rPr>
          <w:rFonts w:ascii="Book Antiqua" w:hAnsi="Book Antiqua"/>
        </w:rPr>
        <w:t xml:space="preserve">remaining </w:t>
      </w:r>
      <w:r w:rsidR="00F206FE" w:rsidRPr="00683D0B">
        <w:rPr>
          <w:rFonts w:ascii="Book Antiqua" w:hAnsi="Book Antiqua"/>
        </w:rPr>
        <w:t>authors equally contributed to this paper with acquisition of data, critical revision and final approval of the</w:t>
      </w:r>
      <w:r w:rsidR="00EC1C9F" w:rsidRPr="00683D0B">
        <w:rPr>
          <w:rFonts w:ascii="Book Antiqua" w:hAnsi="Book Antiqua"/>
        </w:rPr>
        <w:t xml:space="preserve"> final version to be published.</w:t>
      </w:r>
    </w:p>
    <w:p w14:paraId="3945E369" w14:textId="77777777" w:rsidR="00635F04" w:rsidRPr="00683D0B" w:rsidRDefault="00635F04" w:rsidP="0037604C">
      <w:pPr>
        <w:spacing w:line="360" w:lineRule="auto"/>
        <w:jc w:val="both"/>
        <w:rPr>
          <w:rFonts w:ascii="Book Antiqua" w:hAnsi="Book Antiqua"/>
          <w:b/>
          <w:bCs/>
        </w:rPr>
      </w:pPr>
    </w:p>
    <w:p w14:paraId="3153B33E" w14:textId="3543185D" w:rsidR="00CD0748" w:rsidRPr="00683D0B" w:rsidRDefault="00D66417" w:rsidP="0037604C">
      <w:pPr>
        <w:spacing w:line="360" w:lineRule="auto"/>
        <w:jc w:val="both"/>
        <w:rPr>
          <w:rFonts w:ascii="Book Antiqua" w:hAnsi="Book Antiqua"/>
          <w:b/>
        </w:rPr>
      </w:pPr>
      <w:r w:rsidRPr="00683D0B">
        <w:rPr>
          <w:rFonts w:ascii="Book Antiqua" w:hAnsi="Book Antiqua"/>
          <w:b/>
          <w:bCs/>
        </w:rPr>
        <w:t>Institutional review board statement</w:t>
      </w:r>
      <w:r w:rsidR="00CD0748" w:rsidRPr="00683D0B">
        <w:rPr>
          <w:rFonts w:ascii="Book Antiqua" w:hAnsi="Book Antiqua"/>
          <w:bCs/>
        </w:rPr>
        <w:t>:</w:t>
      </w:r>
      <w:r w:rsidR="00CD0748" w:rsidRPr="00683D0B">
        <w:rPr>
          <w:rFonts w:ascii="Book Antiqua" w:hAnsi="Book Antiqua"/>
        </w:rPr>
        <w:t xml:space="preserve"> </w:t>
      </w:r>
      <w:r w:rsidR="004F5EEC" w:rsidRPr="00683D0B">
        <w:rPr>
          <w:rFonts w:ascii="Book Antiqua" w:hAnsi="Book Antiqua"/>
          <w:color w:val="000000"/>
        </w:rPr>
        <w:t xml:space="preserve">The study was reviewed and approved by the Research Foundation of Hospital General Institutional Review Board. </w:t>
      </w:r>
      <w:r w:rsidR="00D460F8" w:rsidRPr="00683D0B">
        <w:rPr>
          <w:rFonts w:ascii="Book Antiqua" w:hAnsi="Book Antiqua"/>
          <w:lang w:val="en-GB"/>
        </w:rPr>
        <w:t>It</w:t>
      </w:r>
      <w:r w:rsidR="00CD0748" w:rsidRPr="00683D0B">
        <w:rPr>
          <w:rFonts w:ascii="Book Antiqua" w:hAnsi="Book Antiqua"/>
          <w:lang w:val="en-GB"/>
        </w:rPr>
        <w:t xml:space="preserve"> was funded by the "Dr. Lopez Trigo Award" for the promotion of research provided by the Consortium 2014 Valencia University General Hospital (Protocol </w:t>
      </w:r>
      <w:r w:rsidR="00683D0B" w:rsidRPr="00683D0B">
        <w:rPr>
          <w:rFonts w:ascii="Book Antiqua" w:hAnsi="Book Antiqua"/>
          <w:lang w:val="en-GB"/>
        </w:rPr>
        <w:t>No</w:t>
      </w:r>
      <w:r w:rsidR="00CD0748" w:rsidRPr="00683D0B">
        <w:rPr>
          <w:rFonts w:ascii="Book Antiqua" w:hAnsi="Book Antiqua"/>
          <w:lang w:val="en-GB"/>
        </w:rPr>
        <w:t>. PRV</w:t>
      </w:r>
      <w:r w:rsidR="00E27999" w:rsidRPr="0037604C">
        <w:rPr>
          <w:rFonts w:ascii="Book Antiqua" w:hAnsi="Book Antiqua"/>
          <w:lang w:val="en-GB"/>
        </w:rPr>
        <w:t>[</w:t>
      </w:r>
      <w:r w:rsidR="00CD0748" w:rsidRPr="00683D0B">
        <w:rPr>
          <w:rFonts w:ascii="Book Antiqua" w:hAnsi="Book Antiqua"/>
          <w:lang w:val="en-GB"/>
        </w:rPr>
        <w:t xml:space="preserve">00182]). </w:t>
      </w:r>
      <w:r w:rsidR="00D460F8" w:rsidRPr="00683D0B">
        <w:rPr>
          <w:rFonts w:ascii="Book Antiqua" w:hAnsi="Book Antiqua"/>
          <w:lang w:val="en-GB"/>
        </w:rPr>
        <w:t xml:space="preserve">It </w:t>
      </w:r>
      <w:r w:rsidR="00CD0748" w:rsidRPr="00683D0B">
        <w:rPr>
          <w:rFonts w:ascii="Book Antiqua" w:hAnsi="Book Antiqua"/>
          <w:lang w:val="en-GB"/>
        </w:rPr>
        <w:t xml:space="preserve">was classified as a "Study with health products" by the Spanish Agency of Medicines and Healthcare Products (AEMPS) Ministry of Health. </w:t>
      </w:r>
      <w:r w:rsidR="00D460F8" w:rsidRPr="00683D0B">
        <w:rPr>
          <w:rFonts w:ascii="Book Antiqua" w:hAnsi="Book Antiqua"/>
          <w:lang w:val="en-GB"/>
        </w:rPr>
        <w:t>Also, f</w:t>
      </w:r>
      <w:r w:rsidR="00CD0748" w:rsidRPr="00683D0B">
        <w:rPr>
          <w:rFonts w:ascii="Book Antiqua" w:hAnsi="Book Antiqua"/>
          <w:lang w:val="en-GB"/>
        </w:rPr>
        <w:t xml:space="preserve">inancing was provided by the Centre for the Prevention and Diagnosis of Celiac Disease Gastroenterology and Endoscopy Unit of the Fondazione IRCCS Ca' Granda Ospedale Maggiore Policlinico Milan (Italy), through the research granted by "Ministero della salute and regione Lombardia bando R.F.GR 2011-02348234 a capsule endoscopy and double balloon enteroscopy sequential approach for early detection of gastrointestinal tumors in celiac disease: a prospective trial". </w:t>
      </w:r>
    </w:p>
    <w:p w14:paraId="5963DE15" w14:textId="77777777" w:rsidR="007A0CF5" w:rsidRPr="00683D0B" w:rsidRDefault="007A0CF5" w:rsidP="0037604C">
      <w:pPr>
        <w:spacing w:line="360" w:lineRule="auto"/>
        <w:jc w:val="both"/>
        <w:rPr>
          <w:rFonts w:ascii="Book Antiqua" w:hAnsi="Book Antiqua"/>
          <w:b/>
          <w:lang w:val="en-GB"/>
        </w:rPr>
      </w:pPr>
    </w:p>
    <w:p w14:paraId="5FD982DD" w14:textId="77777777" w:rsidR="007857DD" w:rsidRDefault="007857DD" w:rsidP="0037604C">
      <w:pPr>
        <w:spacing w:line="360" w:lineRule="auto"/>
        <w:jc w:val="both"/>
        <w:rPr>
          <w:rFonts w:ascii="Book Antiqua" w:eastAsia="SimSun" w:hAnsi="Book Antiqua"/>
          <w:lang w:val="en-GB" w:eastAsia="zh-CN"/>
        </w:rPr>
      </w:pPr>
      <w:r w:rsidRPr="00683D0B">
        <w:rPr>
          <w:rFonts w:ascii="Book Antiqua" w:hAnsi="Book Antiqua"/>
          <w:b/>
          <w:lang w:val="en-GB"/>
        </w:rPr>
        <w:t xml:space="preserve">Informed consent statement: </w:t>
      </w:r>
      <w:r w:rsidRPr="00683D0B">
        <w:rPr>
          <w:rFonts w:ascii="Book Antiqua" w:hAnsi="Book Antiqua"/>
          <w:lang w:val="en-GB"/>
        </w:rPr>
        <w:t>All study participants, or their legal guardian, provided informed written consent prior to study enrollment.</w:t>
      </w:r>
    </w:p>
    <w:p w14:paraId="54AFAEEF" w14:textId="77777777" w:rsidR="00B93B67" w:rsidRPr="00B93B67" w:rsidRDefault="00B93B67" w:rsidP="0037604C">
      <w:pPr>
        <w:spacing w:line="360" w:lineRule="auto"/>
        <w:jc w:val="both"/>
        <w:rPr>
          <w:rFonts w:ascii="Book Antiqua" w:eastAsia="SimSun" w:hAnsi="Book Antiqua"/>
          <w:lang w:val="en-GB" w:eastAsia="zh-CN"/>
        </w:rPr>
      </w:pPr>
    </w:p>
    <w:p w14:paraId="42947740" w14:textId="77777777" w:rsidR="00B93B67" w:rsidRDefault="00B93B67" w:rsidP="00B93B67">
      <w:pPr>
        <w:autoSpaceDE w:val="0"/>
        <w:autoSpaceDN w:val="0"/>
        <w:adjustRightInd w:val="0"/>
        <w:spacing w:line="360" w:lineRule="auto"/>
        <w:rPr>
          <w:rFonts w:ascii="Book Antiqua" w:eastAsia="SimSun" w:hAnsi="Book Antiqua"/>
          <w:lang w:eastAsia="zh-CN"/>
        </w:rPr>
      </w:pPr>
      <w:r w:rsidRPr="00620464">
        <w:rPr>
          <w:rFonts w:ascii="Book Antiqua" w:hAnsi="Book Antiqua" w:cs="TimesNewRomanPS-BoldItalicMT"/>
          <w:b/>
          <w:bCs/>
          <w:iCs/>
        </w:rPr>
        <w:lastRenderedPageBreak/>
        <w:t>Conflict-of-interest</w:t>
      </w:r>
      <w:r w:rsidRPr="00E16264">
        <w:t xml:space="preserve"> </w:t>
      </w:r>
      <w:r w:rsidRPr="00E16264">
        <w:rPr>
          <w:rFonts w:ascii="Book Antiqua" w:hAnsi="Book Antiqua" w:cs="TimesNewRomanPS-BoldItalicMT"/>
          <w:b/>
          <w:bCs/>
          <w:iCs/>
        </w:rPr>
        <w:t>statement</w:t>
      </w:r>
      <w:r w:rsidRPr="00620464">
        <w:rPr>
          <w:rFonts w:ascii="Book Antiqua" w:hAnsi="Book Antiqua" w:cs="TimesNewRomanPS-BoldItalicMT"/>
          <w:b/>
          <w:bCs/>
          <w:iCs/>
        </w:rPr>
        <w:t xml:space="preserve">: </w:t>
      </w:r>
      <w:r w:rsidRPr="00620464">
        <w:rPr>
          <w:rFonts w:ascii="Book Antiqua" w:hAnsi="Book Antiqua"/>
        </w:rPr>
        <w:t>No potential conflicts of interest relevant to this article were reported.</w:t>
      </w:r>
    </w:p>
    <w:p w14:paraId="065B5629" w14:textId="77777777" w:rsidR="00EA34D3" w:rsidRPr="00EA34D3" w:rsidRDefault="00EA34D3" w:rsidP="00B93B67">
      <w:pPr>
        <w:autoSpaceDE w:val="0"/>
        <w:autoSpaceDN w:val="0"/>
        <w:adjustRightInd w:val="0"/>
        <w:spacing w:line="360" w:lineRule="auto"/>
        <w:rPr>
          <w:rFonts w:ascii="Book Antiqua" w:eastAsia="SimSun" w:hAnsi="Book Antiqua" w:cs="TimesNewRomanPS-BoldItalicMT"/>
          <w:b/>
          <w:bCs/>
          <w:iCs/>
          <w:lang w:eastAsia="zh-CN"/>
        </w:rPr>
      </w:pPr>
    </w:p>
    <w:p w14:paraId="14619881" w14:textId="75C2B727" w:rsidR="00B93B67" w:rsidRPr="00B93B67" w:rsidRDefault="00B93B67" w:rsidP="00B93B67">
      <w:pPr>
        <w:autoSpaceDE w:val="0"/>
        <w:autoSpaceDN w:val="0"/>
        <w:adjustRightInd w:val="0"/>
        <w:spacing w:line="360" w:lineRule="auto"/>
        <w:rPr>
          <w:rFonts w:ascii="Book Antiqua" w:hAnsi="Book Antiqua" w:cs="TimesNewRomanPS-BoldItalicMT"/>
          <w:bCs/>
          <w:iCs/>
          <w:color w:val="000000"/>
        </w:rPr>
      </w:pPr>
      <w:r w:rsidRPr="00BB4403">
        <w:rPr>
          <w:rFonts w:ascii="Book Antiqua" w:hAnsi="Book Antiqua" w:cs="TimesNewRomanPS-BoldItalicMT"/>
          <w:b/>
          <w:bCs/>
          <w:iCs/>
          <w:color w:val="000000"/>
        </w:rPr>
        <w:t>Data sharing</w:t>
      </w:r>
      <w:r w:rsidRPr="00E93877">
        <w:rPr>
          <w:rFonts w:ascii="Book Antiqua" w:hAnsi="Book Antiqua"/>
          <w:b/>
          <w:bCs/>
          <w:iCs/>
        </w:rPr>
        <w:t xml:space="preserve"> </w:t>
      </w:r>
      <w:r w:rsidRPr="00753939">
        <w:rPr>
          <w:rFonts w:ascii="Book Antiqua" w:hAnsi="Book Antiqua"/>
          <w:b/>
          <w:bCs/>
          <w:iCs/>
        </w:rPr>
        <w:t>statement</w:t>
      </w:r>
      <w:r w:rsidRPr="00BB4403">
        <w:rPr>
          <w:rFonts w:ascii="Book Antiqua" w:hAnsi="Book Antiqua" w:cs="TimesNewRomanPS-BoldItalicMT" w:hint="eastAsia"/>
          <w:b/>
          <w:bCs/>
          <w:iCs/>
          <w:color w:val="000000"/>
        </w:rPr>
        <w:t>:</w:t>
      </w:r>
      <w:r>
        <w:rPr>
          <w:rFonts w:ascii="Book Antiqua" w:eastAsia="SimSun" w:hAnsi="Book Antiqua" w:cs="TimesNewRomanPS-BoldItalicMT" w:hint="eastAsia"/>
          <w:bCs/>
          <w:iCs/>
          <w:color w:val="000000"/>
          <w:lang w:eastAsia="zh-CN"/>
        </w:rPr>
        <w:t xml:space="preserve"> </w:t>
      </w:r>
      <w:r w:rsidRPr="00BA640E">
        <w:rPr>
          <w:rFonts w:ascii="Book Antiqua" w:hAnsi="Book Antiqua"/>
          <w:color w:val="000000"/>
        </w:rPr>
        <w:t>No additional data are available.</w:t>
      </w:r>
    </w:p>
    <w:p w14:paraId="0B278B11" w14:textId="77777777" w:rsidR="00E27999" w:rsidRPr="00B93B67" w:rsidRDefault="00E27999" w:rsidP="0037604C">
      <w:pPr>
        <w:spacing w:line="360" w:lineRule="auto"/>
        <w:jc w:val="both"/>
        <w:rPr>
          <w:rFonts w:ascii="Book Antiqua" w:eastAsia="SimSun" w:hAnsi="Book Antiqua"/>
          <w:lang w:eastAsia="zh-CN"/>
        </w:rPr>
      </w:pPr>
    </w:p>
    <w:p w14:paraId="75E476C0" w14:textId="77777777" w:rsidR="00E27999" w:rsidRPr="00683D0B" w:rsidRDefault="00E27999" w:rsidP="0037604C">
      <w:pPr>
        <w:spacing w:line="360" w:lineRule="auto"/>
        <w:jc w:val="both"/>
        <w:rPr>
          <w:rFonts w:ascii="Book Antiqua" w:hAnsi="Book Antiqua"/>
          <w:b/>
          <w:color w:val="000000"/>
        </w:rPr>
      </w:pPr>
      <w:bookmarkStart w:id="10" w:name="OLE_LINK155"/>
      <w:bookmarkStart w:id="11" w:name="OLE_LINK183"/>
      <w:bookmarkStart w:id="12" w:name="OLE_LINK441"/>
      <w:r w:rsidRPr="00683D0B">
        <w:rPr>
          <w:rFonts w:ascii="Book Antiqua" w:hAnsi="Book Antiqua"/>
          <w:b/>
          <w:color w:val="000000"/>
        </w:rPr>
        <w:t xml:space="preserve">Open-Access: </w:t>
      </w:r>
      <w:r w:rsidRPr="00683D0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14:paraId="71516270" w14:textId="77777777" w:rsidR="00E27999" w:rsidRPr="00683D0B" w:rsidRDefault="00E27999" w:rsidP="0037604C">
      <w:pPr>
        <w:spacing w:line="360" w:lineRule="auto"/>
        <w:jc w:val="both"/>
        <w:rPr>
          <w:rFonts w:ascii="Book Antiqua" w:eastAsia="SimSun" w:hAnsi="Book Antiqua" w:cs="Arial Unicode MS"/>
          <w:color w:val="000000"/>
          <w:lang w:eastAsia="zh-CN"/>
        </w:rPr>
      </w:pPr>
    </w:p>
    <w:p w14:paraId="5A3A56FA" w14:textId="77777777" w:rsidR="00E27999" w:rsidRPr="00683D0B" w:rsidRDefault="00E27999" w:rsidP="0037604C">
      <w:pPr>
        <w:spacing w:line="360" w:lineRule="auto"/>
        <w:jc w:val="both"/>
        <w:rPr>
          <w:rFonts w:ascii="Book Antiqua" w:hAnsi="Book Antiqua" w:cs="Arial Unicode MS"/>
          <w:color w:val="000000"/>
        </w:rPr>
      </w:pPr>
      <w:r w:rsidRPr="00683D0B">
        <w:rPr>
          <w:rFonts w:ascii="Book Antiqua" w:hAnsi="Book Antiqua" w:cs="Arial Unicode MS"/>
          <w:b/>
          <w:color w:val="000000"/>
        </w:rPr>
        <w:t>Manuscript source:</w:t>
      </w:r>
      <w:r w:rsidRPr="00683D0B">
        <w:rPr>
          <w:rFonts w:ascii="Book Antiqua" w:hAnsi="Book Antiqua" w:cs="Arial Unicode MS"/>
          <w:color w:val="000000"/>
        </w:rPr>
        <w:t xml:space="preserve"> Invited manuscript</w:t>
      </w:r>
    </w:p>
    <w:p w14:paraId="26CDD3D4" w14:textId="77777777" w:rsidR="007857DD" w:rsidRPr="00683D0B" w:rsidRDefault="007857DD" w:rsidP="0037604C">
      <w:pPr>
        <w:spacing w:line="360" w:lineRule="auto"/>
        <w:jc w:val="both"/>
        <w:rPr>
          <w:rFonts w:ascii="Book Antiqua" w:hAnsi="Book Antiqua"/>
          <w:b/>
        </w:rPr>
      </w:pPr>
    </w:p>
    <w:p w14:paraId="76F2EDB8" w14:textId="4BEEE10A" w:rsidR="001C1C66" w:rsidRPr="00683D0B" w:rsidRDefault="007A0CF5" w:rsidP="0037604C">
      <w:pPr>
        <w:spacing w:line="360" w:lineRule="auto"/>
        <w:jc w:val="both"/>
        <w:rPr>
          <w:rFonts w:ascii="Book Antiqua" w:eastAsia="SimSun" w:hAnsi="Book Antiqua"/>
          <w:lang w:eastAsia="zh-CN"/>
        </w:rPr>
      </w:pPr>
      <w:r w:rsidRPr="00683D0B">
        <w:rPr>
          <w:rFonts w:ascii="Book Antiqua" w:hAnsi="Book Antiqua"/>
          <w:b/>
          <w:lang w:val="en-GB"/>
        </w:rPr>
        <w:t>Correspondence to</w:t>
      </w:r>
      <w:r w:rsidRPr="00683D0B">
        <w:rPr>
          <w:rFonts w:ascii="Book Antiqua" w:hAnsi="Book Antiqua"/>
          <w:lang w:val="en-GB"/>
        </w:rPr>
        <w:t xml:space="preserve">: </w:t>
      </w:r>
      <w:r w:rsidRPr="00683D0B">
        <w:rPr>
          <w:rFonts w:ascii="Book Antiqua" w:hAnsi="Book Antiqua"/>
          <w:b/>
          <w:lang w:val="en-GB"/>
        </w:rPr>
        <w:t>Marisol Luján-Sanchis, MD, PhD</w:t>
      </w:r>
      <w:r w:rsidR="001C1C66" w:rsidRPr="00683D0B">
        <w:rPr>
          <w:rFonts w:ascii="Book Antiqua" w:eastAsia="SimSun" w:hAnsi="Book Antiqua" w:hint="eastAsia"/>
          <w:b/>
          <w:lang w:val="en-GB" w:eastAsia="zh-CN"/>
        </w:rPr>
        <w:t>,</w:t>
      </w:r>
      <w:r w:rsidRPr="00683D0B">
        <w:rPr>
          <w:rFonts w:ascii="Book Antiqua" w:hAnsi="Book Antiqua"/>
          <w:b/>
          <w:lang w:val="en-GB"/>
        </w:rPr>
        <w:t xml:space="preserve"> </w:t>
      </w:r>
      <w:r w:rsidRPr="00683D0B">
        <w:rPr>
          <w:rFonts w:ascii="Book Antiqua" w:hAnsi="Book Antiqua"/>
          <w:lang w:val="en-GB"/>
        </w:rPr>
        <w:t>Digestive Diseases Unit, General University Hospital of Valencia, Avenida Tres Cruce</w:t>
      </w:r>
      <w:r w:rsidR="001C1C66" w:rsidRPr="00683D0B">
        <w:rPr>
          <w:rFonts w:ascii="Book Antiqua" w:hAnsi="Book Antiqua"/>
          <w:lang w:val="en-GB"/>
        </w:rPr>
        <w:t>s</w:t>
      </w:r>
      <w:r w:rsidRPr="00683D0B">
        <w:rPr>
          <w:rFonts w:ascii="Book Antiqua" w:hAnsi="Book Antiqua"/>
          <w:lang w:val="en-GB"/>
        </w:rPr>
        <w:t xml:space="preserve"> 2, 46014 Valencia, Spain. </w:t>
      </w:r>
      <w:r w:rsidR="001C1C66" w:rsidRPr="00683D0B">
        <w:rPr>
          <w:rFonts w:ascii="Book Antiqua" w:hAnsi="Book Antiqua"/>
        </w:rPr>
        <w:t>marisol.lujan@hotmail.es</w:t>
      </w:r>
    </w:p>
    <w:p w14:paraId="263C0F6E" w14:textId="4D2F0DD2" w:rsidR="001C1C66" w:rsidRPr="00683D0B" w:rsidRDefault="007A0CF5" w:rsidP="0037604C">
      <w:pPr>
        <w:spacing w:line="360" w:lineRule="auto"/>
        <w:jc w:val="both"/>
        <w:rPr>
          <w:rFonts w:ascii="Book Antiqua" w:eastAsia="SimSun" w:hAnsi="Book Antiqua"/>
          <w:lang w:eastAsia="zh-CN"/>
        </w:rPr>
      </w:pPr>
      <w:r w:rsidRPr="00683D0B">
        <w:rPr>
          <w:rFonts w:ascii="Book Antiqua" w:hAnsi="Book Antiqua"/>
          <w:b/>
        </w:rPr>
        <w:t>Telephone</w:t>
      </w:r>
      <w:r w:rsidR="001C1C66" w:rsidRPr="00683D0B">
        <w:rPr>
          <w:rFonts w:ascii="Book Antiqua" w:hAnsi="Book Antiqua"/>
        </w:rPr>
        <w:t>: +34-96-3131800</w:t>
      </w:r>
    </w:p>
    <w:p w14:paraId="674BBFFE" w14:textId="6928BDC9" w:rsidR="007A0CF5" w:rsidRPr="00683D0B" w:rsidRDefault="007A0CF5" w:rsidP="0037604C">
      <w:pPr>
        <w:spacing w:line="360" w:lineRule="auto"/>
        <w:jc w:val="both"/>
        <w:rPr>
          <w:rFonts w:ascii="Book Antiqua" w:hAnsi="Book Antiqua"/>
        </w:rPr>
      </w:pPr>
      <w:r w:rsidRPr="00683D0B">
        <w:rPr>
          <w:rFonts w:ascii="Book Antiqua" w:hAnsi="Book Antiqua"/>
          <w:b/>
        </w:rPr>
        <w:t>Fax</w:t>
      </w:r>
      <w:r w:rsidRPr="00683D0B">
        <w:rPr>
          <w:rFonts w:ascii="Book Antiqua" w:hAnsi="Book Antiqua"/>
        </w:rPr>
        <w:t xml:space="preserve">: +34-96-1972148 </w:t>
      </w:r>
    </w:p>
    <w:p w14:paraId="26A26A1F" w14:textId="77777777" w:rsidR="007A0CF5" w:rsidRPr="00683D0B" w:rsidRDefault="007A0CF5" w:rsidP="0037604C">
      <w:pPr>
        <w:spacing w:line="360" w:lineRule="auto"/>
        <w:jc w:val="both"/>
        <w:rPr>
          <w:rFonts w:ascii="Book Antiqua" w:hAnsi="Book Antiqua"/>
          <w:b/>
          <w:lang w:val="en-GB"/>
        </w:rPr>
      </w:pPr>
    </w:p>
    <w:p w14:paraId="509FFE6A" w14:textId="2F18F470" w:rsidR="00E27999" w:rsidRPr="00683D0B" w:rsidRDefault="00E27999" w:rsidP="0037604C">
      <w:pPr>
        <w:spacing w:line="360" w:lineRule="auto"/>
        <w:jc w:val="both"/>
        <w:rPr>
          <w:rFonts w:ascii="Book Antiqua" w:eastAsia="SimSun" w:hAnsi="Book Antiqua"/>
          <w:b/>
          <w:lang w:eastAsia="zh-CN"/>
        </w:rPr>
      </w:pPr>
      <w:bookmarkStart w:id="13" w:name="OLE_LINK476"/>
      <w:bookmarkStart w:id="14" w:name="OLE_LINK477"/>
      <w:bookmarkStart w:id="15" w:name="OLE_LINK117"/>
      <w:bookmarkStart w:id="16" w:name="OLE_LINK528"/>
      <w:bookmarkStart w:id="17" w:name="OLE_LINK557"/>
      <w:r w:rsidRPr="00683D0B">
        <w:rPr>
          <w:rFonts w:ascii="Book Antiqua" w:hAnsi="Book Antiqua"/>
          <w:b/>
        </w:rPr>
        <w:t>Received:</w:t>
      </w:r>
      <w:r w:rsidR="00683D0B">
        <w:rPr>
          <w:rFonts w:ascii="Book Antiqua" w:eastAsia="SimSun" w:hAnsi="Book Antiqua" w:hint="eastAsia"/>
          <w:b/>
          <w:lang w:eastAsia="zh-CN"/>
        </w:rPr>
        <w:t xml:space="preserve"> </w:t>
      </w:r>
      <w:r w:rsidR="00683D0B" w:rsidRPr="00683D0B">
        <w:rPr>
          <w:rFonts w:ascii="Book Antiqua" w:eastAsia="SimSun" w:hAnsi="Book Antiqua" w:hint="eastAsia"/>
          <w:lang w:eastAsia="zh-CN"/>
        </w:rPr>
        <w:t>November 3, 2016</w:t>
      </w:r>
    </w:p>
    <w:p w14:paraId="24EFFE61" w14:textId="3CD2B915" w:rsidR="00E27999" w:rsidRPr="00683D0B" w:rsidRDefault="00E27999" w:rsidP="0037604C">
      <w:pPr>
        <w:spacing w:line="360" w:lineRule="auto"/>
        <w:jc w:val="both"/>
        <w:rPr>
          <w:rFonts w:ascii="Book Antiqua" w:hAnsi="Book Antiqua"/>
          <w:b/>
        </w:rPr>
      </w:pPr>
      <w:r w:rsidRPr="00683D0B">
        <w:rPr>
          <w:rFonts w:ascii="Book Antiqua" w:hAnsi="Book Antiqua" w:hint="eastAsia"/>
          <w:b/>
        </w:rPr>
        <w:t>Peer-review started</w:t>
      </w:r>
      <w:r w:rsidRPr="00683D0B">
        <w:rPr>
          <w:rFonts w:ascii="Book Antiqua" w:hAnsi="Book Antiqua"/>
          <w:b/>
        </w:rPr>
        <w:t>:</w:t>
      </w:r>
      <w:r w:rsidR="00683D0B">
        <w:rPr>
          <w:rFonts w:ascii="Book Antiqua" w:eastAsia="SimSun" w:hAnsi="Book Antiqua" w:hint="eastAsia"/>
          <w:lang w:eastAsia="zh-CN"/>
        </w:rPr>
        <w:t xml:space="preserve"> </w:t>
      </w:r>
      <w:r w:rsidR="00683D0B" w:rsidRPr="00683D0B">
        <w:rPr>
          <w:rFonts w:ascii="Book Antiqua" w:eastAsia="SimSun" w:hAnsi="Book Antiqua" w:hint="eastAsia"/>
          <w:lang w:eastAsia="zh-CN"/>
        </w:rPr>
        <w:t xml:space="preserve">November </w:t>
      </w:r>
      <w:r w:rsidR="00683D0B">
        <w:rPr>
          <w:rFonts w:ascii="Book Antiqua" w:eastAsia="SimSun" w:hAnsi="Book Antiqua" w:hint="eastAsia"/>
          <w:lang w:eastAsia="zh-CN"/>
        </w:rPr>
        <w:t>4</w:t>
      </w:r>
      <w:r w:rsidR="00683D0B" w:rsidRPr="00683D0B">
        <w:rPr>
          <w:rFonts w:ascii="Book Antiqua" w:eastAsia="SimSun" w:hAnsi="Book Antiqua" w:hint="eastAsia"/>
          <w:lang w:eastAsia="zh-CN"/>
        </w:rPr>
        <w:t>, 2016</w:t>
      </w:r>
    </w:p>
    <w:p w14:paraId="574A6473" w14:textId="62F00AE8" w:rsidR="00683D0B" w:rsidRPr="00683D0B" w:rsidRDefault="00E27999" w:rsidP="0037604C">
      <w:pPr>
        <w:spacing w:line="360" w:lineRule="auto"/>
        <w:jc w:val="both"/>
        <w:rPr>
          <w:rFonts w:ascii="Book Antiqua" w:eastAsia="SimSun" w:hAnsi="Book Antiqua"/>
          <w:lang w:eastAsia="zh-CN"/>
        </w:rPr>
      </w:pPr>
      <w:r w:rsidRPr="00683D0B">
        <w:rPr>
          <w:rFonts w:ascii="Book Antiqua" w:hAnsi="Book Antiqua"/>
          <w:b/>
        </w:rPr>
        <w:t>First decision:</w:t>
      </w:r>
      <w:r w:rsidR="00683D0B">
        <w:rPr>
          <w:rFonts w:ascii="Book Antiqua" w:eastAsia="SimSun" w:hAnsi="Book Antiqua" w:hint="eastAsia"/>
          <w:b/>
          <w:lang w:eastAsia="zh-CN"/>
        </w:rPr>
        <w:t xml:space="preserve"> </w:t>
      </w:r>
      <w:r w:rsidR="00683D0B" w:rsidRPr="00683D0B">
        <w:rPr>
          <w:rFonts w:ascii="Book Antiqua" w:eastAsia="SimSun" w:hAnsi="Book Antiqua" w:hint="eastAsia"/>
          <w:lang w:eastAsia="zh-CN"/>
        </w:rPr>
        <w:t>December 1, 2016</w:t>
      </w:r>
    </w:p>
    <w:p w14:paraId="30D52D8D" w14:textId="1EEFB0AC" w:rsidR="00E27999" w:rsidRPr="00683D0B" w:rsidRDefault="00E27999" w:rsidP="0037604C">
      <w:pPr>
        <w:spacing w:line="360" w:lineRule="auto"/>
        <w:jc w:val="both"/>
        <w:rPr>
          <w:rFonts w:ascii="Book Antiqua" w:hAnsi="Book Antiqua"/>
          <w:b/>
        </w:rPr>
      </w:pPr>
      <w:r w:rsidRPr="00683D0B">
        <w:rPr>
          <w:rFonts w:ascii="Book Antiqua" w:hAnsi="Book Antiqua"/>
          <w:b/>
        </w:rPr>
        <w:t>Revised:</w:t>
      </w:r>
      <w:r w:rsidR="00683D0B" w:rsidRPr="00683D0B">
        <w:rPr>
          <w:rFonts w:ascii="Book Antiqua" w:eastAsia="SimSun" w:hAnsi="Book Antiqua" w:hint="eastAsia"/>
          <w:lang w:eastAsia="zh-CN"/>
        </w:rPr>
        <w:t xml:space="preserve"> November </w:t>
      </w:r>
      <w:r w:rsidR="00683D0B">
        <w:rPr>
          <w:rFonts w:ascii="Book Antiqua" w:eastAsia="SimSun" w:hAnsi="Book Antiqua" w:hint="eastAsia"/>
          <w:lang w:eastAsia="zh-CN"/>
        </w:rPr>
        <w:t>8</w:t>
      </w:r>
      <w:r w:rsidR="00683D0B" w:rsidRPr="00683D0B">
        <w:rPr>
          <w:rFonts w:ascii="Book Antiqua" w:eastAsia="SimSun" w:hAnsi="Book Antiqua" w:hint="eastAsia"/>
          <w:lang w:eastAsia="zh-CN"/>
        </w:rPr>
        <w:t>, 2016</w:t>
      </w:r>
    </w:p>
    <w:p w14:paraId="7D413497" w14:textId="392CBA45" w:rsidR="00E27999" w:rsidRPr="00C010B1" w:rsidRDefault="00E27999" w:rsidP="00C010B1">
      <w:pPr>
        <w:spacing w:line="360" w:lineRule="auto"/>
        <w:rPr>
          <w:rFonts w:ascii="Book Antiqua" w:hAnsi="Book Antiqua"/>
          <w:color w:val="000000"/>
        </w:rPr>
      </w:pPr>
      <w:r w:rsidRPr="00683D0B">
        <w:rPr>
          <w:rFonts w:ascii="Book Antiqua" w:hAnsi="Book Antiqua"/>
          <w:b/>
        </w:rPr>
        <w:t>Accepted:</w:t>
      </w:r>
      <w:r w:rsidRPr="00683D0B">
        <w:rPr>
          <w:rFonts w:ascii="Book Antiqua" w:hAnsi="Book Antiqua" w:hint="eastAsia"/>
          <w:b/>
        </w:rPr>
        <w:t xml:space="preserve"> </w:t>
      </w:r>
      <w:r w:rsidR="00C010B1">
        <w:rPr>
          <w:rFonts w:ascii="Book Antiqua" w:hAnsi="Book Antiqua"/>
          <w:color w:val="000000"/>
        </w:rPr>
        <w:t>January 4</w:t>
      </w:r>
      <w:r w:rsidR="00C010B1">
        <w:rPr>
          <w:rFonts w:ascii="Book Antiqua" w:hAnsi="Book Antiqua"/>
          <w:color w:val="000000"/>
        </w:rPr>
        <w:t>, 2017</w:t>
      </w:r>
      <w:bookmarkStart w:id="18" w:name="_GoBack"/>
      <w:bookmarkEnd w:id="18"/>
      <w:r w:rsidRPr="00683D0B">
        <w:rPr>
          <w:rFonts w:ascii="Book Antiqua" w:hAnsi="Book Antiqua" w:hint="eastAsia"/>
          <w:b/>
        </w:rPr>
        <w:t xml:space="preserve"> </w:t>
      </w:r>
    </w:p>
    <w:p w14:paraId="498B71CD" w14:textId="77777777" w:rsidR="00E27999" w:rsidRPr="00683D0B" w:rsidRDefault="00E27999" w:rsidP="0037604C">
      <w:pPr>
        <w:spacing w:line="360" w:lineRule="auto"/>
        <w:jc w:val="both"/>
        <w:rPr>
          <w:rFonts w:ascii="Book Antiqua" w:hAnsi="Book Antiqua"/>
          <w:b/>
        </w:rPr>
      </w:pPr>
      <w:r w:rsidRPr="00683D0B">
        <w:rPr>
          <w:rFonts w:ascii="Book Antiqua" w:hAnsi="Book Antiqua"/>
          <w:b/>
        </w:rPr>
        <w:t>Article in press:</w:t>
      </w:r>
    </w:p>
    <w:p w14:paraId="0599A35D" w14:textId="77777777" w:rsidR="00E27999" w:rsidRPr="00683D0B" w:rsidRDefault="00E27999" w:rsidP="0037604C">
      <w:pPr>
        <w:spacing w:line="360" w:lineRule="auto"/>
        <w:jc w:val="both"/>
        <w:rPr>
          <w:rFonts w:ascii="Book Antiqua" w:hAnsi="Book Antiqua"/>
          <w:b/>
        </w:rPr>
      </w:pPr>
      <w:r w:rsidRPr="00683D0B">
        <w:rPr>
          <w:rFonts w:ascii="Book Antiqua" w:hAnsi="Book Antiqua"/>
          <w:b/>
        </w:rPr>
        <w:t>Published online:</w:t>
      </w:r>
    </w:p>
    <w:bookmarkEnd w:id="13"/>
    <w:bookmarkEnd w:id="14"/>
    <w:bookmarkEnd w:id="15"/>
    <w:bookmarkEnd w:id="16"/>
    <w:bookmarkEnd w:id="17"/>
    <w:p w14:paraId="18FB75FD" w14:textId="77777777" w:rsidR="001C1C66" w:rsidRPr="00683D0B" w:rsidRDefault="001C1C66" w:rsidP="0037604C">
      <w:pPr>
        <w:jc w:val="both"/>
        <w:rPr>
          <w:rFonts w:ascii="Book Antiqua" w:hAnsi="Book Antiqua"/>
          <w:b/>
          <w:lang w:val="en-GB"/>
        </w:rPr>
      </w:pPr>
      <w:r w:rsidRPr="00683D0B">
        <w:rPr>
          <w:rFonts w:ascii="Book Antiqua" w:hAnsi="Book Antiqua"/>
          <w:b/>
          <w:lang w:val="en-GB"/>
        </w:rPr>
        <w:br w:type="page"/>
      </w:r>
    </w:p>
    <w:p w14:paraId="45E93EF7" w14:textId="21321279" w:rsidR="007A0CF5" w:rsidRPr="00683D0B" w:rsidRDefault="007A0CF5" w:rsidP="0037604C">
      <w:pPr>
        <w:spacing w:line="360" w:lineRule="auto"/>
        <w:jc w:val="both"/>
        <w:rPr>
          <w:rFonts w:ascii="Book Antiqua" w:hAnsi="Book Antiqua"/>
          <w:b/>
          <w:lang w:val="en-GB"/>
        </w:rPr>
      </w:pPr>
      <w:r w:rsidRPr="00683D0B">
        <w:rPr>
          <w:rFonts w:ascii="Book Antiqua" w:hAnsi="Book Antiqua"/>
          <w:b/>
          <w:lang w:val="en-GB"/>
        </w:rPr>
        <w:lastRenderedPageBreak/>
        <w:t xml:space="preserve">Abstract </w:t>
      </w:r>
    </w:p>
    <w:p w14:paraId="54BA7A95" w14:textId="77777777" w:rsidR="000244B7" w:rsidRPr="00683D0B" w:rsidRDefault="000244B7" w:rsidP="0037604C">
      <w:pPr>
        <w:spacing w:line="360" w:lineRule="auto"/>
        <w:jc w:val="both"/>
        <w:rPr>
          <w:rFonts w:ascii="Book Antiqua" w:hAnsi="Book Antiqua"/>
          <w:b/>
          <w:i/>
          <w:lang w:val="es-ES"/>
        </w:rPr>
      </w:pPr>
      <w:r w:rsidRPr="00683D0B">
        <w:rPr>
          <w:rFonts w:ascii="Book Antiqua" w:hAnsi="Book Antiqua"/>
          <w:b/>
          <w:i/>
          <w:lang w:val="es-ES"/>
        </w:rPr>
        <w:t>AIM</w:t>
      </w:r>
    </w:p>
    <w:p w14:paraId="10FD82BE" w14:textId="3F83DF55" w:rsidR="000244B7" w:rsidRPr="00683D0B" w:rsidRDefault="00E27999" w:rsidP="0037604C">
      <w:pPr>
        <w:spacing w:line="360" w:lineRule="auto"/>
        <w:jc w:val="both"/>
        <w:rPr>
          <w:rFonts w:ascii="Book Antiqua" w:hAnsi="Book Antiqua"/>
          <w:lang w:val="es-ES"/>
        </w:rPr>
      </w:pPr>
      <w:r w:rsidRPr="00683D0B">
        <w:rPr>
          <w:rFonts w:ascii="Book Antiqua" w:hAnsi="Book Antiqua"/>
          <w:lang w:val="es-ES"/>
        </w:rPr>
        <w:t xml:space="preserve">To </w:t>
      </w:r>
      <w:r w:rsidR="000244B7" w:rsidRPr="00683D0B">
        <w:rPr>
          <w:rFonts w:ascii="Book Antiqua" w:hAnsi="Book Antiqua"/>
          <w:lang w:val="es-ES"/>
        </w:rPr>
        <w:t xml:space="preserve">analyze the diagnostic yield (DY), therapeutic impact (TI) and safety of </w:t>
      </w:r>
      <w:r w:rsidR="0037604C" w:rsidRPr="00683D0B">
        <w:rPr>
          <w:rFonts w:ascii="Book Antiqua" w:hAnsi="Book Antiqua"/>
          <w:lang w:val="en-GB"/>
        </w:rPr>
        <w:t>capsule endoscopy (CE)</w:t>
      </w:r>
      <w:r w:rsidR="000244B7" w:rsidRPr="00683D0B">
        <w:rPr>
          <w:rFonts w:ascii="Book Antiqua" w:hAnsi="Book Antiqua"/>
          <w:lang w:val="es-ES"/>
        </w:rPr>
        <w:t>.</w:t>
      </w:r>
    </w:p>
    <w:p w14:paraId="31367175" w14:textId="77777777" w:rsidR="000244B7" w:rsidRPr="00683D0B" w:rsidRDefault="000244B7" w:rsidP="0037604C">
      <w:pPr>
        <w:spacing w:line="360" w:lineRule="auto"/>
        <w:jc w:val="both"/>
        <w:rPr>
          <w:rFonts w:ascii="Book Antiqua" w:hAnsi="Book Antiqua"/>
          <w:b/>
          <w:lang w:val="es-ES"/>
        </w:rPr>
      </w:pPr>
    </w:p>
    <w:p w14:paraId="688D79FA" w14:textId="77777777" w:rsidR="000244B7" w:rsidRPr="00683D0B" w:rsidRDefault="000244B7" w:rsidP="0037604C">
      <w:pPr>
        <w:spacing w:line="360" w:lineRule="auto"/>
        <w:jc w:val="both"/>
        <w:rPr>
          <w:rFonts w:ascii="Book Antiqua" w:hAnsi="Book Antiqua"/>
          <w:b/>
          <w:i/>
          <w:lang w:val="es-ES"/>
        </w:rPr>
      </w:pPr>
      <w:r w:rsidRPr="00683D0B">
        <w:rPr>
          <w:rFonts w:ascii="Book Antiqua" w:hAnsi="Book Antiqua"/>
          <w:b/>
          <w:i/>
          <w:lang w:val="es-ES"/>
        </w:rPr>
        <w:t>METHODS</w:t>
      </w:r>
    </w:p>
    <w:p w14:paraId="4A8A12F2" w14:textId="41D8FC12" w:rsidR="000244B7" w:rsidRPr="00683D0B" w:rsidRDefault="000244B7" w:rsidP="0037604C">
      <w:pPr>
        <w:spacing w:line="360" w:lineRule="auto"/>
        <w:jc w:val="both"/>
        <w:rPr>
          <w:rFonts w:ascii="Book Antiqua" w:hAnsi="Book Antiqua"/>
          <w:lang w:val="es-ES"/>
        </w:rPr>
      </w:pPr>
      <w:r w:rsidRPr="00683D0B">
        <w:rPr>
          <w:rFonts w:ascii="Book Antiqua" w:hAnsi="Book Antiqua"/>
          <w:lang w:val="es-ES"/>
        </w:rPr>
        <w:t xml:space="preserve">This is a multi-centre, observational, analytical, retrospective study. A total of 163 patients with suspicion of </w:t>
      </w:r>
      <w:r w:rsidR="00A07CCC" w:rsidRPr="00683D0B">
        <w:rPr>
          <w:rFonts w:ascii="Book Antiqua" w:hAnsi="Book Antiqua"/>
          <w:lang w:val="en-GB"/>
        </w:rPr>
        <w:t xml:space="preserve">celiac disease (CD) </w:t>
      </w:r>
      <w:r w:rsidRPr="00683D0B">
        <w:rPr>
          <w:rFonts w:ascii="Book Antiqua" w:hAnsi="Book Antiqua"/>
          <w:lang w:val="es-ES"/>
        </w:rPr>
        <w:t xml:space="preserve"> (mean age</w:t>
      </w:r>
      <w:r w:rsidR="00E27999" w:rsidRPr="00683D0B">
        <w:rPr>
          <w:rFonts w:ascii="Book Antiqua" w:eastAsia="SimSun" w:hAnsi="Book Antiqua" w:hint="eastAsia"/>
          <w:lang w:val="es-ES" w:eastAsia="zh-CN"/>
        </w:rPr>
        <w:t xml:space="preserve"> </w:t>
      </w:r>
      <w:r w:rsidRPr="00683D0B">
        <w:rPr>
          <w:rFonts w:ascii="Book Antiqua" w:hAnsi="Book Antiqua"/>
          <w:lang w:val="es-ES"/>
        </w:rPr>
        <w:t>=</w:t>
      </w:r>
      <w:r w:rsidR="00E27999" w:rsidRPr="00683D0B">
        <w:rPr>
          <w:rFonts w:ascii="Book Antiqua" w:eastAsia="SimSun" w:hAnsi="Book Antiqua" w:hint="eastAsia"/>
          <w:lang w:val="es-ES" w:eastAsia="zh-CN"/>
        </w:rPr>
        <w:t xml:space="preserve"> </w:t>
      </w:r>
      <w:r w:rsidRPr="00683D0B">
        <w:rPr>
          <w:rFonts w:ascii="Book Antiqua" w:hAnsi="Book Antiqua"/>
          <w:lang w:val="es-ES"/>
        </w:rPr>
        <w:t>46.4</w:t>
      </w:r>
      <w:r w:rsidR="00E27999" w:rsidRPr="00683D0B">
        <w:rPr>
          <w:rFonts w:ascii="Book Antiqua" w:eastAsia="SimSun" w:hAnsi="Book Antiqua" w:hint="eastAsia"/>
          <w:lang w:val="es-ES" w:eastAsia="zh-CN"/>
        </w:rPr>
        <w:t xml:space="preserve"> </w:t>
      </w:r>
      <w:r w:rsidRPr="00683D0B">
        <w:rPr>
          <w:rFonts w:ascii="Book Antiqua" w:hAnsi="Book Antiqua"/>
          <w:lang w:val="es-ES"/>
        </w:rPr>
        <w:t>±</w:t>
      </w:r>
      <w:r w:rsidR="00E27999" w:rsidRPr="00683D0B">
        <w:rPr>
          <w:rFonts w:ascii="Book Antiqua" w:eastAsia="SimSun" w:hAnsi="Book Antiqua" w:hint="eastAsia"/>
          <w:lang w:val="es-ES" w:eastAsia="zh-CN"/>
        </w:rPr>
        <w:t xml:space="preserve"> </w:t>
      </w:r>
      <w:r w:rsidRPr="00683D0B">
        <w:rPr>
          <w:rFonts w:ascii="Book Antiqua" w:hAnsi="Book Antiqua"/>
          <w:lang w:val="es-ES"/>
        </w:rPr>
        <w:t xml:space="preserve">17.3 years, 68.1% women) who underwent CE from 2003 to 2015 were included. Patients were divided into four groups: seronegative CD with atrophy (Group-I, </w:t>
      </w:r>
      <w:r w:rsidRPr="00683D0B">
        <w:rPr>
          <w:rFonts w:ascii="Book Antiqua" w:hAnsi="Book Antiqua"/>
          <w:i/>
          <w:lang w:val="es-ES"/>
        </w:rPr>
        <w:t>n</w:t>
      </w:r>
      <w:r w:rsidR="00E27999" w:rsidRPr="00683D0B">
        <w:rPr>
          <w:rFonts w:ascii="Book Antiqua" w:eastAsia="SimSun" w:hAnsi="Book Antiqua" w:hint="eastAsia"/>
          <w:i/>
          <w:lang w:val="es-ES" w:eastAsia="zh-CN"/>
        </w:rPr>
        <w:t xml:space="preserve"> </w:t>
      </w:r>
      <w:r w:rsidRPr="00683D0B">
        <w:rPr>
          <w:rFonts w:ascii="Book Antiqua" w:hAnsi="Book Antiqua"/>
          <w:lang w:val="es-ES"/>
        </w:rPr>
        <w:t>=</w:t>
      </w:r>
      <w:r w:rsidR="00E27999" w:rsidRPr="00683D0B">
        <w:rPr>
          <w:rFonts w:ascii="Book Antiqua" w:eastAsia="SimSun" w:hAnsi="Book Antiqua" w:hint="eastAsia"/>
          <w:lang w:val="es-ES" w:eastAsia="zh-CN"/>
        </w:rPr>
        <w:t xml:space="preserve"> </w:t>
      </w:r>
      <w:r w:rsidRPr="00683D0B">
        <w:rPr>
          <w:rFonts w:ascii="Book Antiqua" w:hAnsi="Book Antiqua"/>
          <w:lang w:val="es-ES"/>
        </w:rPr>
        <w:t xml:space="preserve">19), seropositive CD without atrophy (Group-II, </w:t>
      </w:r>
      <w:r w:rsidR="00E27999" w:rsidRPr="00683D0B">
        <w:rPr>
          <w:rFonts w:ascii="Book Antiqua" w:hAnsi="Book Antiqua"/>
          <w:i/>
          <w:lang w:val="es-ES"/>
        </w:rPr>
        <w:t>n</w:t>
      </w:r>
      <w:r w:rsidR="00E27999" w:rsidRPr="00683D0B">
        <w:rPr>
          <w:rFonts w:ascii="Book Antiqua" w:eastAsia="SimSun" w:hAnsi="Book Antiqua" w:hint="eastAsia"/>
          <w:i/>
          <w:lang w:val="es-ES" w:eastAsia="zh-CN"/>
        </w:rPr>
        <w:t xml:space="preserve"> </w:t>
      </w:r>
      <w:r w:rsidRPr="00683D0B">
        <w:rPr>
          <w:rFonts w:ascii="Book Antiqua" w:hAnsi="Book Antiqua"/>
          <w:lang w:val="es-ES"/>
        </w:rPr>
        <w:t>=</w:t>
      </w:r>
      <w:r w:rsidR="00E27999" w:rsidRPr="00683D0B">
        <w:rPr>
          <w:rFonts w:ascii="Book Antiqua" w:eastAsia="SimSun" w:hAnsi="Book Antiqua" w:hint="eastAsia"/>
          <w:lang w:val="es-ES" w:eastAsia="zh-CN"/>
        </w:rPr>
        <w:t xml:space="preserve"> </w:t>
      </w:r>
      <w:r w:rsidRPr="00683D0B">
        <w:rPr>
          <w:rFonts w:ascii="Book Antiqua" w:hAnsi="Book Antiqua"/>
          <w:lang w:val="es-ES"/>
        </w:rPr>
        <w:t xml:space="preserve">39), contraindication to gastroscopy (Group-III, </w:t>
      </w:r>
      <w:r w:rsidR="00E27999" w:rsidRPr="00683D0B">
        <w:rPr>
          <w:rFonts w:ascii="Book Antiqua" w:hAnsi="Book Antiqua"/>
          <w:i/>
          <w:lang w:val="es-ES"/>
        </w:rPr>
        <w:t>n</w:t>
      </w:r>
      <w:r w:rsidR="00E27999" w:rsidRPr="00683D0B">
        <w:rPr>
          <w:rFonts w:ascii="Book Antiqua" w:eastAsia="SimSun" w:hAnsi="Book Antiqua" w:hint="eastAsia"/>
          <w:i/>
          <w:lang w:val="es-ES" w:eastAsia="zh-CN"/>
        </w:rPr>
        <w:t xml:space="preserve"> </w:t>
      </w:r>
      <w:r w:rsidRPr="00683D0B">
        <w:rPr>
          <w:rFonts w:ascii="Book Antiqua" w:hAnsi="Book Antiqua"/>
          <w:lang w:val="es-ES"/>
        </w:rPr>
        <w:t>=</w:t>
      </w:r>
      <w:r w:rsidR="00E27999" w:rsidRPr="00683D0B">
        <w:rPr>
          <w:rFonts w:ascii="Book Antiqua" w:eastAsia="SimSun" w:hAnsi="Book Antiqua" w:hint="eastAsia"/>
          <w:lang w:val="es-ES" w:eastAsia="zh-CN"/>
        </w:rPr>
        <w:t xml:space="preserve"> </w:t>
      </w:r>
      <w:r w:rsidRPr="00683D0B">
        <w:rPr>
          <w:rFonts w:ascii="Book Antiqua" w:hAnsi="Book Antiqua"/>
          <w:lang w:val="es-ES"/>
        </w:rPr>
        <w:t xml:space="preserve">6), seronegative CD without atrophy, but with a compatible </w:t>
      </w:r>
      <w:r w:rsidR="000E5D9D" w:rsidRPr="00683D0B">
        <w:rPr>
          <w:rFonts w:ascii="Book Antiqua" w:hAnsi="Book Antiqua"/>
          <w:lang w:val="en-GB"/>
        </w:rPr>
        <w:t>context</w:t>
      </w:r>
      <w:r w:rsidR="000E5D9D" w:rsidRPr="00683D0B">
        <w:rPr>
          <w:rFonts w:ascii="Book Antiqua" w:hAnsi="Book Antiqua"/>
          <w:lang w:val="es-ES"/>
        </w:rPr>
        <w:t xml:space="preserve"> </w:t>
      </w:r>
      <w:r w:rsidRPr="00683D0B">
        <w:rPr>
          <w:rFonts w:ascii="Book Antiqua" w:hAnsi="Book Antiqua"/>
          <w:lang w:val="es-ES"/>
        </w:rPr>
        <w:t xml:space="preserve">(Group-IV, </w:t>
      </w:r>
      <w:r w:rsidR="00E27999" w:rsidRPr="00683D0B">
        <w:rPr>
          <w:rFonts w:ascii="Book Antiqua" w:hAnsi="Book Antiqua"/>
          <w:i/>
          <w:lang w:val="es-ES"/>
        </w:rPr>
        <w:t>n</w:t>
      </w:r>
      <w:r w:rsidR="00E27999" w:rsidRPr="00683D0B">
        <w:rPr>
          <w:rFonts w:ascii="Book Antiqua" w:eastAsia="SimSun" w:hAnsi="Book Antiqua" w:hint="eastAsia"/>
          <w:i/>
          <w:lang w:val="es-ES" w:eastAsia="zh-CN"/>
        </w:rPr>
        <w:t xml:space="preserve"> </w:t>
      </w:r>
      <w:r w:rsidRPr="00683D0B">
        <w:rPr>
          <w:rFonts w:ascii="Book Antiqua" w:hAnsi="Book Antiqua"/>
          <w:lang w:val="es-ES"/>
        </w:rPr>
        <w:t>=</w:t>
      </w:r>
      <w:r w:rsidR="00E27999" w:rsidRPr="00683D0B">
        <w:rPr>
          <w:rFonts w:ascii="Book Antiqua" w:eastAsia="SimSun" w:hAnsi="Book Antiqua" w:hint="eastAsia"/>
          <w:lang w:val="es-ES" w:eastAsia="zh-CN"/>
        </w:rPr>
        <w:t xml:space="preserve"> </w:t>
      </w:r>
      <w:r w:rsidRPr="00683D0B">
        <w:rPr>
          <w:rFonts w:ascii="Book Antiqua" w:hAnsi="Book Antiqua"/>
          <w:lang w:val="es-ES"/>
        </w:rPr>
        <w:t>99). DY, TI and the safety of CE were analysed.</w:t>
      </w:r>
    </w:p>
    <w:p w14:paraId="3890F51F" w14:textId="77777777" w:rsidR="000E5D9D" w:rsidRPr="00683D0B" w:rsidRDefault="000E5D9D" w:rsidP="0037604C">
      <w:pPr>
        <w:spacing w:line="360" w:lineRule="auto"/>
        <w:jc w:val="both"/>
        <w:rPr>
          <w:rFonts w:ascii="Book Antiqua" w:hAnsi="Book Antiqua"/>
          <w:b/>
          <w:lang w:val="es-ES"/>
        </w:rPr>
      </w:pPr>
    </w:p>
    <w:p w14:paraId="2E05B0D2" w14:textId="77777777" w:rsidR="000244B7" w:rsidRPr="00683D0B" w:rsidRDefault="000244B7" w:rsidP="0037604C">
      <w:pPr>
        <w:spacing w:line="360" w:lineRule="auto"/>
        <w:jc w:val="both"/>
        <w:rPr>
          <w:rFonts w:ascii="Book Antiqua" w:hAnsi="Book Antiqua"/>
          <w:b/>
          <w:i/>
          <w:lang w:val="es-ES"/>
        </w:rPr>
      </w:pPr>
      <w:r w:rsidRPr="00683D0B">
        <w:rPr>
          <w:rFonts w:ascii="Book Antiqua" w:hAnsi="Book Antiqua"/>
          <w:b/>
          <w:i/>
          <w:lang w:val="es-ES"/>
        </w:rPr>
        <w:t>RESULTS</w:t>
      </w:r>
    </w:p>
    <w:p w14:paraId="2B5D3923" w14:textId="58AEF4E4" w:rsidR="000244B7" w:rsidRPr="00683D0B" w:rsidRDefault="000244B7" w:rsidP="0037604C">
      <w:pPr>
        <w:spacing w:line="360" w:lineRule="auto"/>
        <w:jc w:val="both"/>
        <w:rPr>
          <w:rFonts w:ascii="Book Antiqua" w:hAnsi="Book Antiqua"/>
          <w:lang w:val="es-ES"/>
        </w:rPr>
      </w:pPr>
      <w:r w:rsidRPr="00683D0B">
        <w:rPr>
          <w:rFonts w:ascii="Book Antiqua" w:hAnsi="Book Antiqua"/>
          <w:lang w:val="es-ES"/>
        </w:rPr>
        <w:t>The overall DY was 54% and the final diagnosis was villous atrophy (</w:t>
      </w:r>
      <w:r w:rsidR="00E27999" w:rsidRPr="00683D0B">
        <w:rPr>
          <w:rFonts w:ascii="Book Antiqua" w:hAnsi="Book Antiqua"/>
          <w:i/>
          <w:lang w:val="es-ES"/>
        </w:rPr>
        <w:t>n</w:t>
      </w:r>
      <w:r w:rsidR="00E27999" w:rsidRPr="00683D0B">
        <w:rPr>
          <w:rFonts w:ascii="Book Antiqua" w:eastAsia="SimSun" w:hAnsi="Book Antiqua" w:hint="eastAsia"/>
          <w:i/>
          <w:lang w:val="es-ES" w:eastAsia="zh-CN"/>
        </w:rPr>
        <w:t xml:space="preserve"> </w:t>
      </w:r>
      <w:r w:rsidRPr="00683D0B">
        <w:rPr>
          <w:rFonts w:ascii="Book Antiqua" w:hAnsi="Book Antiqua"/>
          <w:lang w:val="es-ES"/>
        </w:rPr>
        <w:t>=</w:t>
      </w:r>
      <w:r w:rsidR="00E27999" w:rsidRPr="00683D0B">
        <w:rPr>
          <w:rFonts w:ascii="Book Antiqua" w:eastAsia="SimSun" w:hAnsi="Book Antiqua" w:hint="eastAsia"/>
          <w:lang w:val="es-ES" w:eastAsia="zh-CN"/>
        </w:rPr>
        <w:t xml:space="preserve"> </w:t>
      </w:r>
      <w:r w:rsidRPr="00683D0B">
        <w:rPr>
          <w:rFonts w:ascii="Book Antiqua" w:hAnsi="Book Antiqua"/>
          <w:lang w:val="es-ES"/>
        </w:rPr>
        <w:t>65, 39.9%), complicated CD (</w:t>
      </w:r>
      <w:r w:rsidR="00E27999" w:rsidRPr="00683D0B">
        <w:rPr>
          <w:rFonts w:ascii="Book Antiqua" w:hAnsi="Book Antiqua"/>
          <w:i/>
          <w:lang w:val="es-ES"/>
        </w:rPr>
        <w:t>n</w:t>
      </w:r>
      <w:r w:rsidR="00E27999" w:rsidRPr="00683D0B">
        <w:rPr>
          <w:rFonts w:ascii="Book Antiqua" w:eastAsia="SimSun" w:hAnsi="Book Antiqua" w:hint="eastAsia"/>
          <w:i/>
          <w:lang w:val="es-ES" w:eastAsia="zh-CN"/>
        </w:rPr>
        <w:t xml:space="preserve"> </w:t>
      </w:r>
      <w:r w:rsidRPr="00683D0B">
        <w:rPr>
          <w:rFonts w:ascii="Book Antiqua" w:hAnsi="Book Antiqua"/>
          <w:lang w:val="es-ES"/>
        </w:rPr>
        <w:t>=</w:t>
      </w:r>
      <w:r w:rsidR="00E27999" w:rsidRPr="00683D0B">
        <w:rPr>
          <w:rFonts w:ascii="Book Antiqua" w:eastAsia="SimSun" w:hAnsi="Book Antiqua" w:hint="eastAsia"/>
          <w:lang w:val="es-ES" w:eastAsia="zh-CN"/>
        </w:rPr>
        <w:t xml:space="preserve"> </w:t>
      </w:r>
      <w:r w:rsidRPr="00683D0B">
        <w:rPr>
          <w:rFonts w:ascii="Book Antiqua" w:hAnsi="Book Antiqua"/>
          <w:lang w:val="es-ES"/>
        </w:rPr>
        <w:t>12, 7.4%) and other enteropathies (</w:t>
      </w:r>
      <w:r w:rsidR="00E27999" w:rsidRPr="00683D0B">
        <w:rPr>
          <w:rFonts w:ascii="Book Antiqua" w:hAnsi="Book Antiqua"/>
          <w:i/>
          <w:lang w:val="es-ES"/>
        </w:rPr>
        <w:t>n</w:t>
      </w:r>
      <w:r w:rsidR="00E27999" w:rsidRPr="00683D0B">
        <w:rPr>
          <w:rFonts w:ascii="Book Antiqua" w:eastAsia="SimSun" w:hAnsi="Book Antiqua" w:hint="eastAsia"/>
          <w:i/>
          <w:lang w:val="es-ES" w:eastAsia="zh-CN"/>
        </w:rPr>
        <w:t xml:space="preserve"> </w:t>
      </w:r>
      <w:r w:rsidRPr="00683D0B">
        <w:rPr>
          <w:rFonts w:ascii="Book Antiqua" w:hAnsi="Book Antiqua"/>
          <w:lang w:val="es-ES"/>
        </w:rPr>
        <w:t>=</w:t>
      </w:r>
      <w:r w:rsidR="00E27999" w:rsidRPr="00683D0B">
        <w:rPr>
          <w:rFonts w:ascii="Book Antiqua" w:eastAsia="SimSun" w:hAnsi="Book Antiqua" w:hint="eastAsia"/>
          <w:lang w:val="es-ES" w:eastAsia="zh-CN"/>
        </w:rPr>
        <w:t xml:space="preserve"> </w:t>
      </w:r>
      <w:r w:rsidRPr="00683D0B">
        <w:rPr>
          <w:rFonts w:ascii="Book Antiqua" w:hAnsi="Book Antiqua"/>
          <w:lang w:val="es-ES"/>
        </w:rPr>
        <w:t>11, 6.8%; 8 Crohn’s). DY for groups I to IV was 73.7%, 69.2%, 50% and 44.4%, respectively. Atrophy was located in duodenum in 24 cases (36.9%), diffuse in 19 (29.2%), jejunal in 11 (16.9%), and patchy in 10 cases (15.4%). Factors associated with a greater DY were positive se</w:t>
      </w:r>
      <w:r w:rsidR="00E27999" w:rsidRPr="00683D0B">
        <w:rPr>
          <w:rFonts w:ascii="Book Antiqua" w:hAnsi="Book Antiqua"/>
          <w:lang w:val="es-ES"/>
        </w:rPr>
        <w:t xml:space="preserve">rology (68.3% </w:t>
      </w:r>
      <w:r w:rsidR="00E27999" w:rsidRPr="00683D0B">
        <w:rPr>
          <w:rFonts w:ascii="Book Antiqua" w:hAnsi="Book Antiqua"/>
          <w:i/>
          <w:lang w:val="es-ES"/>
        </w:rPr>
        <w:t>vs</w:t>
      </w:r>
      <w:r w:rsidRPr="00683D0B">
        <w:rPr>
          <w:rFonts w:ascii="Book Antiqua" w:hAnsi="Book Antiqua"/>
          <w:lang w:val="es-ES"/>
        </w:rPr>
        <w:t xml:space="preserve"> 49.2%, </w:t>
      </w:r>
      <w:r w:rsidR="00E27999" w:rsidRPr="00683D0B">
        <w:rPr>
          <w:rFonts w:ascii="Book Antiqua" w:eastAsia="SimSun" w:hAnsi="Book Antiqua" w:hint="eastAsia"/>
          <w:lang w:val="es-ES" w:eastAsia="zh-CN"/>
        </w:rPr>
        <w:t xml:space="preserve"> </w:t>
      </w:r>
      <w:r w:rsidR="00E27999" w:rsidRPr="00683D0B">
        <w:rPr>
          <w:rFonts w:ascii="Book Antiqua" w:eastAsia="SimSun" w:hAnsi="Book Antiqua"/>
          <w:i/>
          <w:lang w:val="es-ES" w:eastAsia="zh-CN"/>
        </w:rPr>
        <w:t xml:space="preserve">P </w:t>
      </w:r>
      <w:r w:rsidRPr="00683D0B">
        <w:rPr>
          <w:rFonts w:ascii="Book Antiqua" w:hAnsi="Book Antiqua"/>
          <w:lang w:val="es-ES"/>
        </w:rPr>
        <w:t>=</w:t>
      </w:r>
      <w:r w:rsidR="00E27999" w:rsidRPr="00683D0B">
        <w:rPr>
          <w:rFonts w:ascii="Book Antiqua" w:eastAsia="SimSun" w:hAnsi="Book Antiqua" w:hint="eastAsia"/>
          <w:lang w:val="es-ES" w:eastAsia="zh-CN"/>
        </w:rPr>
        <w:t xml:space="preserve"> </w:t>
      </w:r>
      <w:r w:rsidRPr="00683D0B">
        <w:rPr>
          <w:rFonts w:ascii="Book Antiqua" w:hAnsi="Book Antiqua"/>
          <w:lang w:val="es-ES"/>
        </w:rPr>
        <w:t>0.034) and older age (</w:t>
      </w:r>
      <w:r w:rsidR="00E27999" w:rsidRPr="00683D0B">
        <w:rPr>
          <w:rFonts w:ascii="Book Antiqua" w:eastAsia="SimSun" w:hAnsi="Book Antiqua"/>
          <w:i/>
          <w:lang w:val="es-ES" w:eastAsia="zh-CN"/>
        </w:rPr>
        <w:t xml:space="preserve">P </w:t>
      </w:r>
      <w:r w:rsidRPr="00683D0B">
        <w:rPr>
          <w:rFonts w:ascii="Book Antiqua" w:hAnsi="Book Antiqua"/>
          <w:lang w:val="es-ES"/>
        </w:rPr>
        <w:t>=</w:t>
      </w:r>
      <w:r w:rsidR="00E27999" w:rsidRPr="00683D0B">
        <w:rPr>
          <w:rFonts w:ascii="Book Antiqua" w:eastAsia="SimSun" w:hAnsi="Book Antiqua" w:hint="eastAsia"/>
          <w:lang w:val="es-ES" w:eastAsia="zh-CN"/>
        </w:rPr>
        <w:t xml:space="preserve"> </w:t>
      </w:r>
      <w:r w:rsidRPr="00683D0B">
        <w:rPr>
          <w:rFonts w:ascii="Book Antiqua" w:hAnsi="Book Antiqua"/>
          <w:lang w:val="es-ES"/>
        </w:rPr>
        <w:t>0.008). On the other hand, neither sex nor clinical presentation, family background, positive histology or HLA status were associated with DY. CE results changed the therapeutic approach in 71.8% of the cases. Atrophy was associa</w:t>
      </w:r>
      <w:r w:rsidR="00E27999" w:rsidRPr="00683D0B">
        <w:rPr>
          <w:rFonts w:ascii="Book Antiqua" w:hAnsi="Book Antiqua"/>
          <w:lang w:val="es-ES"/>
        </w:rPr>
        <w:t xml:space="preserve">ted with a greater TI (92.3% </w:t>
      </w:r>
      <w:r w:rsidR="00E27999" w:rsidRPr="00683D0B">
        <w:rPr>
          <w:rFonts w:ascii="Book Antiqua" w:hAnsi="Book Antiqua"/>
          <w:i/>
          <w:lang w:val="es-ES"/>
        </w:rPr>
        <w:t>vs</w:t>
      </w:r>
      <w:r w:rsidRPr="00683D0B">
        <w:rPr>
          <w:rFonts w:ascii="Book Antiqua" w:hAnsi="Book Antiqua"/>
          <w:lang w:val="es-ES"/>
        </w:rPr>
        <w:t xml:space="preserve"> 45.3%, </w:t>
      </w:r>
      <w:r w:rsidR="00E27999" w:rsidRPr="00683D0B">
        <w:rPr>
          <w:rFonts w:ascii="Book Antiqua" w:eastAsia="SimSun" w:hAnsi="Book Antiqua"/>
          <w:i/>
          <w:lang w:val="es-ES" w:eastAsia="zh-CN"/>
        </w:rPr>
        <w:t xml:space="preserve">P </w:t>
      </w:r>
      <w:r w:rsidRPr="00683D0B">
        <w:rPr>
          <w:rFonts w:ascii="Book Antiqua" w:hAnsi="Book Antiqua"/>
          <w:lang w:val="es-ES"/>
        </w:rPr>
        <w:t>&lt;</w:t>
      </w:r>
      <w:r w:rsidR="00E27999" w:rsidRPr="00683D0B">
        <w:rPr>
          <w:rFonts w:ascii="Book Antiqua" w:eastAsia="SimSun" w:hAnsi="Book Antiqua" w:hint="eastAsia"/>
          <w:lang w:val="es-ES" w:eastAsia="zh-CN"/>
        </w:rPr>
        <w:t xml:space="preserve"> </w:t>
      </w:r>
      <w:r w:rsidRPr="00683D0B">
        <w:rPr>
          <w:rFonts w:ascii="Book Antiqua" w:hAnsi="Book Antiqua"/>
          <w:lang w:val="es-ES"/>
        </w:rPr>
        <w:t>0.001) and 81.9% of the patients responded to diet. There was one case of capsule retention (0.6%). Agreement between CE findings and subsequent histology was 100% for diagnosing normal/other conditions, 70% for suspected CD and 50% for complicated CD.</w:t>
      </w:r>
    </w:p>
    <w:p w14:paraId="2C187922" w14:textId="77777777" w:rsidR="000E5D9D" w:rsidRPr="00683D0B" w:rsidRDefault="000E5D9D" w:rsidP="0037604C">
      <w:pPr>
        <w:spacing w:line="360" w:lineRule="auto"/>
        <w:jc w:val="both"/>
        <w:rPr>
          <w:rFonts w:ascii="Book Antiqua" w:hAnsi="Book Antiqua"/>
          <w:b/>
          <w:lang w:val="es-ES"/>
        </w:rPr>
      </w:pPr>
    </w:p>
    <w:p w14:paraId="3265CD2E" w14:textId="4E938B70" w:rsidR="000244B7" w:rsidRPr="00683D0B" w:rsidRDefault="00E27999" w:rsidP="0037604C">
      <w:pPr>
        <w:spacing w:line="360" w:lineRule="auto"/>
        <w:jc w:val="both"/>
        <w:rPr>
          <w:rFonts w:ascii="Book Antiqua" w:eastAsia="SimSun" w:hAnsi="Book Antiqua"/>
          <w:b/>
          <w:i/>
          <w:lang w:val="es-ES" w:eastAsia="zh-CN"/>
        </w:rPr>
      </w:pPr>
      <w:r w:rsidRPr="00683D0B">
        <w:rPr>
          <w:rFonts w:ascii="Book Antiqua" w:hAnsi="Book Antiqua"/>
          <w:b/>
          <w:i/>
          <w:lang w:val="es-ES"/>
        </w:rPr>
        <w:lastRenderedPageBreak/>
        <w:t>CONCLUSION</w:t>
      </w:r>
    </w:p>
    <w:p w14:paraId="067D32E9" w14:textId="77777777" w:rsidR="000244B7" w:rsidRPr="00683D0B" w:rsidRDefault="000244B7" w:rsidP="0037604C">
      <w:pPr>
        <w:spacing w:line="360" w:lineRule="auto"/>
        <w:jc w:val="both"/>
        <w:rPr>
          <w:rFonts w:ascii="Book Antiqua" w:hAnsi="Book Antiqua"/>
          <w:lang w:val="es-ES"/>
        </w:rPr>
      </w:pPr>
      <w:r w:rsidRPr="00683D0B">
        <w:rPr>
          <w:rFonts w:ascii="Book Antiqua" w:hAnsi="Book Antiqua"/>
          <w:lang w:val="es-ES"/>
        </w:rPr>
        <w:t>CE has a high DY in cases of suspicion of CD and it leads to changes in the clinical course of the disease. CE is safe procedure with a high degree of concordance with histology and it helps in the differential diagnosis of CD.</w:t>
      </w:r>
    </w:p>
    <w:p w14:paraId="1A5B3BB6" w14:textId="77777777" w:rsidR="007A0CF5" w:rsidRPr="00683D0B" w:rsidRDefault="007A0CF5" w:rsidP="0037604C">
      <w:pPr>
        <w:spacing w:line="360" w:lineRule="auto"/>
        <w:jc w:val="both"/>
        <w:rPr>
          <w:rFonts w:ascii="Book Antiqua" w:hAnsi="Book Antiqua"/>
          <w:b/>
          <w:lang w:val="en"/>
        </w:rPr>
      </w:pPr>
    </w:p>
    <w:p w14:paraId="52D51410" w14:textId="353129D4" w:rsidR="007A0CF5" w:rsidRPr="00683D0B" w:rsidRDefault="007A0CF5" w:rsidP="0037604C">
      <w:pPr>
        <w:spacing w:line="360" w:lineRule="auto"/>
        <w:jc w:val="both"/>
        <w:rPr>
          <w:rFonts w:ascii="Book Antiqua" w:eastAsia="SimSun" w:hAnsi="Book Antiqua"/>
          <w:lang w:val="en-GB" w:eastAsia="zh-CN"/>
        </w:rPr>
      </w:pPr>
      <w:r w:rsidRPr="00683D0B">
        <w:rPr>
          <w:rFonts w:ascii="Book Antiqua" w:hAnsi="Book Antiqua"/>
          <w:b/>
          <w:lang w:val="en-GB"/>
        </w:rPr>
        <w:t>Key</w:t>
      </w:r>
      <w:r w:rsidR="00E27999" w:rsidRPr="00683D0B">
        <w:rPr>
          <w:rFonts w:ascii="Book Antiqua" w:eastAsia="SimSun" w:hAnsi="Book Antiqua" w:hint="eastAsia"/>
          <w:b/>
          <w:lang w:val="en-GB" w:eastAsia="zh-CN"/>
        </w:rPr>
        <w:t xml:space="preserve"> </w:t>
      </w:r>
      <w:r w:rsidRPr="00683D0B">
        <w:rPr>
          <w:rFonts w:ascii="Book Antiqua" w:hAnsi="Book Antiqua"/>
          <w:b/>
          <w:lang w:val="en-GB"/>
        </w:rPr>
        <w:t>word</w:t>
      </w:r>
      <w:r w:rsidR="00E27999" w:rsidRPr="00683D0B">
        <w:rPr>
          <w:rFonts w:ascii="Book Antiqua" w:eastAsia="SimSun" w:hAnsi="Book Antiqua" w:hint="eastAsia"/>
          <w:b/>
          <w:lang w:val="en-GB" w:eastAsia="zh-CN"/>
        </w:rPr>
        <w:t>s</w:t>
      </w:r>
      <w:r w:rsidRPr="00683D0B">
        <w:rPr>
          <w:rFonts w:ascii="Book Antiqua" w:hAnsi="Book Antiqua"/>
          <w:lang w:val="en-GB"/>
        </w:rPr>
        <w:t>: Capsule endoscopy</w:t>
      </w:r>
      <w:r w:rsidR="00E27999" w:rsidRPr="00683D0B">
        <w:rPr>
          <w:rFonts w:ascii="Book Antiqua" w:eastAsia="SimSun" w:hAnsi="Book Antiqua" w:hint="eastAsia"/>
          <w:lang w:val="en-GB" w:eastAsia="zh-CN"/>
        </w:rPr>
        <w:t>;</w:t>
      </w:r>
      <w:r w:rsidRPr="00683D0B">
        <w:rPr>
          <w:rFonts w:ascii="Book Antiqua" w:hAnsi="Book Antiqua"/>
          <w:lang w:val="en-GB"/>
        </w:rPr>
        <w:t xml:space="preserve"> </w:t>
      </w:r>
      <w:r w:rsidR="0037604C" w:rsidRPr="00683D0B">
        <w:rPr>
          <w:rFonts w:ascii="Book Antiqua" w:hAnsi="Book Antiqua"/>
          <w:lang w:val="en-GB"/>
        </w:rPr>
        <w:t xml:space="preserve">Celiac </w:t>
      </w:r>
      <w:r w:rsidRPr="00683D0B">
        <w:rPr>
          <w:rFonts w:ascii="Book Antiqua" w:hAnsi="Book Antiqua"/>
          <w:lang w:val="en-GB"/>
        </w:rPr>
        <w:t>disease</w:t>
      </w:r>
      <w:r w:rsidR="00E27999" w:rsidRPr="00683D0B">
        <w:rPr>
          <w:rFonts w:ascii="Book Antiqua" w:eastAsia="SimSun" w:hAnsi="Book Antiqua" w:hint="eastAsia"/>
          <w:lang w:val="en-GB" w:eastAsia="zh-CN"/>
        </w:rPr>
        <w:t>;</w:t>
      </w:r>
      <w:r w:rsidRPr="00683D0B">
        <w:rPr>
          <w:rFonts w:ascii="Book Antiqua" w:hAnsi="Book Antiqua"/>
          <w:lang w:val="en-GB"/>
        </w:rPr>
        <w:t xml:space="preserve"> </w:t>
      </w:r>
      <w:r w:rsidR="00E27999" w:rsidRPr="00683D0B">
        <w:rPr>
          <w:rFonts w:ascii="Book Antiqua" w:hAnsi="Book Antiqua"/>
          <w:lang w:val="en-GB"/>
        </w:rPr>
        <w:t>Gluten</w:t>
      </w:r>
      <w:r w:rsidRPr="00683D0B">
        <w:rPr>
          <w:rFonts w:ascii="Book Antiqua" w:hAnsi="Book Antiqua"/>
          <w:lang w:val="en-GB"/>
        </w:rPr>
        <w:t>-free diet</w:t>
      </w:r>
      <w:r w:rsidR="00E27999" w:rsidRPr="00683D0B">
        <w:rPr>
          <w:rFonts w:ascii="Book Antiqua" w:eastAsia="SimSun" w:hAnsi="Book Antiqua" w:hint="eastAsia"/>
          <w:lang w:val="en-GB" w:eastAsia="zh-CN"/>
        </w:rPr>
        <w:t>;</w:t>
      </w:r>
      <w:r w:rsidRPr="00683D0B">
        <w:rPr>
          <w:rFonts w:ascii="Book Antiqua" w:hAnsi="Book Antiqua"/>
          <w:lang w:val="en-GB"/>
        </w:rPr>
        <w:t xml:space="preserve"> </w:t>
      </w:r>
      <w:r w:rsidR="00E27999" w:rsidRPr="00683D0B">
        <w:rPr>
          <w:rFonts w:ascii="Book Antiqua" w:hAnsi="Book Antiqua"/>
          <w:lang w:val="en-GB"/>
        </w:rPr>
        <w:t>Non</w:t>
      </w:r>
      <w:r w:rsidR="007344E3" w:rsidRPr="00683D0B">
        <w:rPr>
          <w:rFonts w:ascii="Book Antiqua" w:hAnsi="Book Antiqua"/>
          <w:lang w:val="en-GB"/>
        </w:rPr>
        <w:t>-celiac gluten sensitivity</w:t>
      </w:r>
      <w:r w:rsidR="00E27999" w:rsidRPr="00683D0B">
        <w:rPr>
          <w:rFonts w:ascii="Book Antiqua" w:eastAsia="SimSun" w:hAnsi="Book Antiqua" w:hint="eastAsia"/>
          <w:lang w:val="en-GB" w:eastAsia="zh-CN"/>
        </w:rPr>
        <w:t>;</w:t>
      </w:r>
      <w:r w:rsidR="007344E3" w:rsidRPr="00683D0B">
        <w:rPr>
          <w:rFonts w:ascii="Book Antiqua" w:hAnsi="Book Antiqua"/>
          <w:lang w:val="en-GB"/>
        </w:rPr>
        <w:t xml:space="preserve"> </w:t>
      </w:r>
      <w:r w:rsidR="00E27999" w:rsidRPr="00683D0B">
        <w:rPr>
          <w:rFonts w:ascii="Book Antiqua" w:hAnsi="Book Antiqua"/>
          <w:lang w:val="en-GB"/>
        </w:rPr>
        <w:t>Anti-transglutaminase antibodies</w:t>
      </w:r>
      <w:r w:rsidRPr="00683D0B">
        <w:rPr>
          <w:rFonts w:ascii="Book Antiqua" w:hAnsi="Book Antiqua"/>
          <w:lang w:val="en-GB"/>
        </w:rPr>
        <w:t xml:space="preserve"> </w:t>
      </w:r>
    </w:p>
    <w:p w14:paraId="541BDB7A" w14:textId="77777777" w:rsidR="00E27999" w:rsidRPr="00683D0B" w:rsidRDefault="00E27999" w:rsidP="0037604C">
      <w:pPr>
        <w:spacing w:line="360" w:lineRule="auto"/>
        <w:jc w:val="both"/>
        <w:rPr>
          <w:rFonts w:ascii="Book Antiqua" w:eastAsia="SimSun" w:hAnsi="Book Antiqua"/>
          <w:lang w:val="en-GB" w:eastAsia="zh-CN"/>
        </w:rPr>
      </w:pPr>
    </w:p>
    <w:p w14:paraId="1697AEDC" w14:textId="77777777" w:rsidR="00E27999" w:rsidRPr="00683D0B" w:rsidRDefault="00E27999" w:rsidP="0037604C">
      <w:pPr>
        <w:spacing w:line="360" w:lineRule="auto"/>
        <w:jc w:val="both"/>
        <w:rPr>
          <w:rFonts w:ascii="Book Antiqua" w:hAnsi="Book Antiqua" w:cs="Arial"/>
        </w:rPr>
      </w:pPr>
      <w:bookmarkStart w:id="19" w:name="OLE_LINK55"/>
      <w:bookmarkStart w:id="20" w:name="OLE_LINK56"/>
      <w:bookmarkStart w:id="21" w:name="OLE_LINK105"/>
      <w:bookmarkStart w:id="22" w:name="OLE_LINK116"/>
      <w:bookmarkStart w:id="23" w:name="OLE_LINK89"/>
      <w:r w:rsidRPr="00683D0B">
        <w:rPr>
          <w:rFonts w:ascii="Book Antiqua" w:hAnsi="Book Antiqua"/>
          <w:b/>
        </w:rPr>
        <w:t>©</w:t>
      </w:r>
      <w:bookmarkEnd w:id="19"/>
      <w:bookmarkEnd w:id="20"/>
      <w:r w:rsidRPr="00683D0B">
        <w:rPr>
          <w:rFonts w:ascii="Book Antiqua" w:hAnsi="Book Antiqua" w:hint="eastAsia"/>
          <w:b/>
        </w:rPr>
        <w:t xml:space="preserve"> </w:t>
      </w:r>
      <w:r w:rsidRPr="00683D0B">
        <w:rPr>
          <w:rFonts w:ascii="Book Antiqua" w:hAnsi="Book Antiqua" w:cs="Arial"/>
          <w:b/>
        </w:rPr>
        <w:t>The Author(s) 201</w:t>
      </w:r>
      <w:r w:rsidRPr="00683D0B">
        <w:rPr>
          <w:rFonts w:ascii="Book Antiqua" w:hAnsi="Book Antiqua" w:cs="Arial" w:hint="eastAsia"/>
          <w:b/>
        </w:rPr>
        <w:t>6</w:t>
      </w:r>
      <w:r w:rsidRPr="00683D0B">
        <w:rPr>
          <w:rFonts w:ascii="Book Antiqua" w:hAnsi="Book Antiqua" w:cs="Arial"/>
          <w:b/>
        </w:rPr>
        <w:t xml:space="preserve">. </w:t>
      </w:r>
      <w:r w:rsidRPr="00683D0B">
        <w:rPr>
          <w:rFonts w:ascii="Book Antiqua" w:hAnsi="Book Antiqua" w:cs="Arial"/>
        </w:rPr>
        <w:t>Published by Baishideng Publishing Group Inc. All rights reserved.</w:t>
      </w:r>
    </w:p>
    <w:bookmarkEnd w:id="21"/>
    <w:bookmarkEnd w:id="22"/>
    <w:bookmarkEnd w:id="23"/>
    <w:p w14:paraId="46C50F8A" w14:textId="29FBFFB0" w:rsidR="00500F67" w:rsidRPr="00683D0B" w:rsidRDefault="006E1DAD" w:rsidP="0037604C">
      <w:pPr>
        <w:spacing w:line="360" w:lineRule="auto"/>
        <w:jc w:val="both"/>
        <w:rPr>
          <w:rFonts w:ascii="Book Antiqua" w:hAnsi="Book Antiqua"/>
          <w:bCs/>
        </w:rPr>
      </w:pPr>
      <w:r w:rsidRPr="00683D0B">
        <w:rPr>
          <w:rFonts w:ascii="Book Antiqua" w:hAnsi="Book Antiqua"/>
          <w:lang w:val="en"/>
        </w:rPr>
        <w:br/>
      </w:r>
      <w:r w:rsidR="007A0CF5" w:rsidRPr="00683D0B">
        <w:rPr>
          <w:rFonts w:ascii="Book Antiqua" w:hAnsi="Book Antiqua"/>
          <w:b/>
          <w:bCs/>
        </w:rPr>
        <w:t>Core tip:</w:t>
      </w:r>
      <w:r w:rsidR="00500F67" w:rsidRPr="00683D0B">
        <w:rPr>
          <w:rFonts w:ascii="Book Antiqua" w:eastAsiaTheme="minorHAnsi" w:hAnsi="Book Antiqua" w:cs="Courier"/>
          <w:color w:val="212121"/>
          <w:lang w:val="en"/>
        </w:rPr>
        <w:t xml:space="preserve"> </w:t>
      </w:r>
      <w:r w:rsidR="00500F67" w:rsidRPr="00683D0B">
        <w:rPr>
          <w:rFonts w:ascii="Book Antiqua" w:hAnsi="Book Antiqua"/>
          <w:bCs/>
          <w:lang w:val="en"/>
        </w:rPr>
        <w:t>We present the experience of 14 European centers in the indication of capsule endoscopy for suspected celiac disease. It is the study with more patients published to date. We describe the diagnostic and therapeutic impact of capsule in celiac disease, as well as the safety of the technique for this indication.</w:t>
      </w:r>
    </w:p>
    <w:p w14:paraId="560DFC86" w14:textId="77777777" w:rsidR="007A0CF5" w:rsidRPr="00683D0B" w:rsidRDefault="007A0CF5" w:rsidP="0037604C">
      <w:pPr>
        <w:spacing w:line="360" w:lineRule="auto"/>
        <w:jc w:val="both"/>
        <w:rPr>
          <w:rFonts w:ascii="Book Antiqua" w:hAnsi="Book Antiqua"/>
          <w:b/>
          <w:bCs/>
        </w:rPr>
      </w:pPr>
    </w:p>
    <w:p w14:paraId="32FF113C" w14:textId="408430EB" w:rsidR="00E27999" w:rsidRPr="00683D0B" w:rsidRDefault="00923492" w:rsidP="0037604C">
      <w:pPr>
        <w:adjustRightInd w:val="0"/>
        <w:snapToGrid w:val="0"/>
        <w:spacing w:line="360" w:lineRule="auto"/>
        <w:jc w:val="both"/>
        <w:rPr>
          <w:rFonts w:ascii="Book Antiqua" w:hAnsi="Book Antiqua"/>
        </w:rPr>
      </w:pPr>
      <w:r w:rsidRPr="00683D0B">
        <w:rPr>
          <w:rFonts w:ascii="Book Antiqua" w:hAnsi="Book Antiqua"/>
          <w:lang w:val="en-GB"/>
        </w:rPr>
        <w:t>Luján M, Pérez-Cuadrado</w:t>
      </w:r>
      <w:r w:rsidR="00EC1C9F" w:rsidRPr="00683D0B">
        <w:rPr>
          <w:rFonts w:ascii="Book Antiqua" w:hAnsi="Book Antiqua"/>
          <w:lang w:val="en-GB"/>
        </w:rPr>
        <w:t>-Robles</w:t>
      </w:r>
      <w:r w:rsidRPr="00683D0B">
        <w:rPr>
          <w:rFonts w:ascii="Book Antiqua" w:hAnsi="Book Antiqua"/>
          <w:lang w:val="en-GB"/>
        </w:rPr>
        <w:t xml:space="preserve"> E, García J, Juanmartiñena JF, Elli L, Jiménez VA, Egea J, Valle J, Carretero C, Fernández-Urién I, López A, Alonso N, Sanjuan M, Sánchez F, Rosa B, González S, </w:t>
      </w:r>
      <w:r w:rsidRPr="00683D0B">
        <w:rPr>
          <w:rFonts w:ascii="Book Antiqua" w:hAnsi="Book Antiqua"/>
        </w:rPr>
        <w:t xml:space="preserve">Branchi F, </w:t>
      </w:r>
      <w:r w:rsidR="008C1C75" w:rsidRPr="00683D0B">
        <w:rPr>
          <w:rFonts w:ascii="Book Antiqua" w:hAnsi="Book Antiqua"/>
          <w:lang w:val="en-GB"/>
        </w:rPr>
        <w:t>Ruano L, Prieto de Frías C, Pons V</w:t>
      </w:r>
      <w:r w:rsidRPr="00683D0B">
        <w:rPr>
          <w:rFonts w:ascii="Book Antiqua" w:hAnsi="Book Antiqua"/>
          <w:lang w:val="en-GB"/>
        </w:rPr>
        <w:t xml:space="preserve">, </w:t>
      </w:r>
      <w:r w:rsidR="008C1C75" w:rsidRPr="00683D0B">
        <w:rPr>
          <w:rFonts w:ascii="Book Antiqua" w:hAnsi="Book Antiqua"/>
          <w:lang w:val="en-GB"/>
        </w:rPr>
        <w:t>Borque P, González</w:t>
      </w:r>
      <w:r w:rsidR="0037604C">
        <w:rPr>
          <w:rFonts w:ascii="Book Antiqua" w:hAnsi="Book Antiqua"/>
          <w:lang w:val="en-GB"/>
        </w:rPr>
        <w:t xml:space="preserve"> B</w:t>
      </w:r>
      <w:r w:rsidRPr="00683D0B">
        <w:rPr>
          <w:rFonts w:ascii="Book Antiqua" w:hAnsi="Book Antiqua"/>
          <w:lang w:val="en-GB"/>
        </w:rPr>
        <w:t>, Xavier S,</w:t>
      </w:r>
      <w:r w:rsidRPr="00683D0B">
        <w:rPr>
          <w:rFonts w:ascii="Book Antiqua" w:hAnsi="Book Antiqua"/>
        </w:rPr>
        <w:t xml:space="preserve"> </w:t>
      </w:r>
      <w:r w:rsidRPr="00683D0B">
        <w:rPr>
          <w:rFonts w:ascii="Book Antiqua" w:hAnsi="Book Antiqua"/>
          <w:lang w:val="en-GB"/>
        </w:rPr>
        <w:t>Argüel</w:t>
      </w:r>
      <w:r w:rsidR="008C1C75" w:rsidRPr="00683D0B">
        <w:rPr>
          <w:rFonts w:ascii="Book Antiqua" w:hAnsi="Book Antiqua"/>
          <w:lang w:val="en-GB"/>
        </w:rPr>
        <w:t>les F, Herrerías JM, Pérez-Cuadrado</w:t>
      </w:r>
      <w:r w:rsidR="00EC1C9F" w:rsidRPr="00683D0B">
        <w:rPr>
          <w:rFonts w:ascii="Book Antiqua" w:hAnsi="Book Antiqua"/>
          <w:lang w:val="en-GB"/>
        </w:rPr>
        <w:t>-Martínez</w:t>
      </w:r>
      <w:r w:rsidR="008C1C75" w:rsidRPr="00683D0B">
        <w:rPr>
          <w:rFonts w:ascii="Book Antiqua" w:hAnsi="Book Antiqua"/>
          <w:lang w:val="en-GB"/>
        </w:rPr>
        <w:t xml:space="preserve"> E, Sempere</w:t>
      </w:r>
      <w:r w:rsidRPr="00683D0B">
        <w:rPr>
          <w:rFonts w:ascii="Book Antiqua" w:hAnsi="Book Antiqua"/>
          <w:lang w:val="en-GB"/>
        </w:rPr>
        <w:t xml:space="preserve"> J. </w:t>
      </w:r>
      <w:r w:rsidR="008C1C75" w:rsidRPr="00683D0B">
        <w:rPr>
          <w:rFonts w:ascii="Book Antiqua" w:hAnsi="Book Antiqua"/>
          <w:lang w:val="en-GB"/>
        </w:rPr>
        <w:t>Role of capsule endoscopy in suspected celiac disease: a European multi-centre study</w:t>
      </w:r>
      <w:r w:rsidR="00E27999" w:rsidRPr="00683D0B">
        <w:rPr>
          <w:rFonts w:ascii="Book Antiqua" w:eastAsia="SimSun" w:hAnsi="Book Antiqua" w:hint="eastAsia"/>
          <w:lang w:val="en-GB" w:eastAsia="zh-CN"/>
        </w:rPr>
        <w:t xml:space="preserve">. </w:t>
      </w:r>
      <w:bookmarkStart w:id="24" w:name="OLE_LINK424"/>
      <w:bookmarkStart w:id="25" w:name="OLE_LINK425"/>
      <w:r w:rsidR="00E27999" w:rsidRPr="00683D0B">
        <w:rPr>
          <w:rFonts w:ascii="Book Antiqua" w:hAnsi="Book Antiqua"/>
          <w:i/>
        </w:rPr>
        <w:t>World J Gastroenterol</w:t>
      </w:r>
      <w:r w:rsidR="00E27999" w:rsidRPr="00683D0B">
        <w:rPr>
          <w:rFonts w:ascii="Book Antiqua" w:hAnsi="Book Antiqua"/>
        </w:rPr>
        <w:t xml:space="preserve"> 201</w:t>
      </w:r>
      <w:r w:rsidR="00E27999" w:rsidRPr="00683D0B">
        <w:rPr>
          <w:rFonts w:ascii="Book Antiqua" w:hAnsi="Book Antiqua" w:hint="eastAsia"/>
        </w:rPr>
        <w:t>6</w:t>
      </w:r>
      <w:r w:rsidR="00E27999" w:rsidRPr="00683D0B">
        <w:rPr>
          <w:rFonts w:ascii="Book Antiqua" w:hAnsi="Book Antiqua"/>
        </w:rPr>
        <w:t xml:space="preserve">; </w:t>
      </w:r>
      <w:bookmarkStart w:id="26" w:name="OLE_LINK1689"/>
      <w:bookmarkStart w:id="27" w:name="OLE_LINK1298"/>
      <w:bookmarkStart w:id="28" w:name="OLE_LINK1297"/>
      <w:r w:rsidR="00E27999" w:rsidRPr="00683D0B">
        <w:rPr>
          <w:rFonts w:ascii="Book Antiqua" w:hAnsi="Book Antiqua"/>
        </w:rPr>
        <w:t>In press</w:t>
      </w:r>
      <w:bookmarkEnd w:id="26"/>
      <w:bookmarkEnd w:id="27"/>
      <w:bookmarkEnd w:id="28"/>
    </w:p>
    <w:bookmarkEnd w:id="24"/>
    <w:bookmarkEnd w:id="25"/>
    <w:p w14:paraId="266FA8CF" w14:textId="67048213" w:rsidR="008C1C75" w:rsidRPr="00683D0B" w:rsidRDefault="008C1C75" w:rsidP="0037604C">
      <w:pPr>
        <w:widowControl w:val="0"/>
        <w:tabs>
          <w:tab w:val="left" w:pos="1358"/>
        </w:tabs>
        <w:autoSpaceDE w:val="0"/>
        <w:autoSpaceDN w:val="0"/>
        <w:adjustRightInd w:val="0"/>
        <w:spacing w:line="360" w:lineRule="auto"/>
        <w:jc w:val="both"/>
        <w:rPr>
          <w:rFonts w:ascii="Book Antiqua" w:eastAsia="SimSun" w:hAnsi="Book Antiqua"/>
          <w:lang w:val="en-GB" w:eastAsia="zh-CN"/>
        </w:rPr>
      </w:pPr>
    </w:p>
    <w:p w14:paraId="707C0433" w14:textId="4E71C8B5" w:rsidR="00923492" w:rsidRPr="00683D0B" w:rsidRDefault="00923492" w:rsidP="0037604C">
      <w:pPr>
        <w:spacing w:line="360" w:lineRule="auto"/>
        <w:jc w:val="both"/>
        <w:rPr>
          <w:rFonts w:ascii="Book Antiqua" w:hAnsi="Book Antiqua"/>
          <w:lang w:val="en-GB"/>
        </w:rPr>
      </w:pPr>
    </w:p>
    <w:p w14:paraId="6DF87A62" w14:textId="77777777" w:rsidR="00923492" w:rsidRPr="00683D0B" w:rsidRDefault="00923492" w:rsidP="0037604C">
      <w:pPr>
        <w:spacing w:line="360" w:lineRule="auto"/>
        <w:jc w:val="both"/>
        <w:rPr>
          <w:rFonts w:ascii="Book Antiqua" w:hAnsi="Book Antiqua"/>
          <w:bCs/>
        </w:rPr>
      </w:pPr>
    </w:p>
    <w:p w14:paraId="4371BAF8" w14:textId="77777777" w:rsidR="007A0CF5" w:rsidRPr="00683D0B" w:rsidRDefault="007A0CF5" w:rsidP="0037604C">
      <w:pPr>
        <w:spacing w:line="360" w:lineRule="auto"/>
        <w:jc w:val="both"/>
        <w:rPr>
          <w:rFonts w:ascii="Book Antiqua" w:hAnsi="Book Antiqua"/>
          <w:bCs/>
        </w:rPr>
      </w:pPr>
    </w:p>
    <w:p w14:paraId="7D1E90D6" w14:textId="77777777" w:rsidR="007A0CF5" w:rsidRPr="00683D0B" w:rsidRDefault="007A0CF5" w:rsidP="0037604C">
      <w:pPr>
        <w:spacing w:line="360" w:lineRule="auto"/>
        <w:jc w:val="both"/>
        <w:rPr>
          <w:rFonts w:ascii="Book Antiqua" w:hAnsi="Book Antiqua"/>
        </w:rPr>
      </w:pPr>
    </w:p>
    <w:p w14:paraId="359E9777" w14:textId="77777777" w:rsidR="004F0329" w:rsidRPr="00683D0B" w:rsidRDefault="004F0329" w:rsidP="0037604C">
      <w:pPr>
        <w:spacing w:line="360" w:lineRule="auto"/>
        <w:jc w:val="both"/>
        <w:rPr>
          <w:rFonts w:ascii="Book Antiqua" w:hAnsi="Book Antiqua"/>
        </w:rPr>
      </w:pPr>
    </w:p>
    <w:p w14:paraId="2A9380FE" w14:textId="77777777" w:rsidR="003934F1" w:rsidRPr="00683D0B" w:rsidRDefault="003934F1" w:rsidP="0037604C">
      <w:pPr>
        <w:spacing w:line="360" w:lineRule="auto"/>
        <w:jc w:val="both"/>
        <w:rPr>
          <w:rFonts w:ascii="Book Antiqua" w:hAnsi="Book Antiqua"/>
          <w:lang w:val="en-GB"/>
        </w:rPr>
      </w:pPr>
    </w:p>
    <w:p w14:paraId="7167746D" w14:textId="77777777" w:rsidR="00DE7080" w:rsidRPr="00683D0B" w:rsidRDefault="00DE7080" w:rsidP="0037604C">
      <w:pPr>
        <w:spacing w:line="360" w:lineRule="auto"/>
        <w:jc w:val="both"/>
        <w:rPr>
          <w:rFonts w:ascii="Book Antiqua" w:hAnsi="Book Antiqua"/>
          <w:lang w:val="en-GB"/>
        </w:rPr>
      </w:pPr>
    </w:p>
    <w:p w14:paraId="28EA7156" w14:textId="77777777" w:rsidR="00DE7080" w:rsidRPr="00683D0B" w:rsidRDefault="00DE7080" w:rsidP="0037604C">
      <w:pPr>
        <w:spacing w:line="360" w:lineRule="auto"/>
        <w:jc w:val="both"/>
        <w:rPr>
          <w:rFonts w:ascii="Book Antiqua" w:hAnsi="Book Antiqua"/>
          <w:b/>
          <w:lang w:val="en-GB"/>
        </w:rPr>
      </w:pPr>
    </w:p>
    <w:p w14:paraId="06E98FD7" w14:textId="4991D62F" w:rsidR="00B0176F" w:rsidRPr="00683D0B" w:rsidRDefault="00B0176F" w:rsidP="0037604C">
      <w:pPr>
        <w:spacing w:line="360" w:lineRule="auto"/>
        <w:jc w:val="both"/>
        <w:rPr>
          <w:rFonts w:ascii="Book Antiqua" w:hAnsi="Book Antiqua"/>
          <w:lang w:val="en-GB"/>
        </w:rPr>
      </w:pPr>
      <w:r w:rsidRPr="00683D0B">
        <w:rPr>
          <w:rFonts w:ascii="Book Antiqua" w:hAnsi="Book Antiqua"/>
          <w:b/>
          <w:lang w:val="en-GB"/>
        </w:rPr>
        <w:t xml:space="preserve">INTRODUCTION </w:t>
      </w:r>
    </w:p>
    <w:p w14:paraId="3455F444" w14:textId="23DDEAC6" w:rsidR="00FA41F3" w:rsidRPr="00683D0B" w:rsidRDefault="00BC152F" w:rsidP="0037604C">
      <w:pPr>
        <w:pStyle w:val="Standard"/>
        <w:widowControl w:val="0"/>
        <w:tabs>
          <w:tab w:val="left" w:pos="-940"/>
          <w:tab w:val="left" w:pos="-440"/>
        </w:tabs>
        <w:spacing w:line="360" w:lineRule="auto"/>
        <w:jc w:val="both"/>
        <w:rPr>
          <w:rFonts w:ascii="Book Antiqua" w:hAnsi="Book Antiqua"/>
          <w:lang w:val="en-US"/>
        </w:rPr>
      </w:pPr>
      <w:r w:rsidRPr="00683D0B">
        <w:rPr>
          <w:rFonts w:ascii="Book Antiqua" w:hAnsi="Book Antiqua"/>
          <w:lang w:val="en-GB"/>
        </w:rPr>
        <w:t>C</w:t>
      </w:r>
      <w:r w:rsidR="00B0176F" w:rsidRPr="00683D0B">
        <w:rPr>
          <w:rFonts w:ascii="Book Antiqua" w:hAnsi="Book Antiqua"/>
          <w:lang w:val="en-GB"/>
        </w:rPr>
        <w:t>eliac disease (</w:t>
      </w:r>
      <w:r w:rsidRPr="00683D0B">
        <w:rPr>
          <w:rFonts w:ascii="Book Antiqua" w:hAnsi="Book Antiqua"/>
          <w:lang w:val="en-GB"/>
        </w:rPr>
        <w:t>CD</w:t>
      </w:r>
      <w:r w:rsidR="00B0176F" w:rsidRPr="00683D0B">
        <w:rPr>
          <w:rFonts w:ascii="Book Antiqua" w:hAnsi="Book Antiqua"/>
          <w:lang w:val="en-GB"/>
        </w:rPr>
        <w:t xml:space="preserve">) is the most </w:t>
      </w:r>
      <w:r w:rsidR="006A193D" w:rsidRPr="00683D0B">
        <w:rPr>
          <w:rFonts w:ascii="Book Antiqua" w:hAnsi="Book Antiqua"/>
          <w:lang w:val="en-GB"/>
        </w:rPr>
        <w:t xml:space="preserve">common </w:t>
      </w:r>
      <w:r w:rsidR="00DE7080" w:rsidRPr="00683D0B">
        <w:rPr>
          <w:rFonts w:ascii="Book Antiqua" w:hAnsi="Book Antiqua"/>
          <w:lang w:val="en-GB"/>
        </w:rPr>
        <w:t>autoimmune enteropathy</w:t>
      </w:r>
      <w:r w:rsidR="00E27999" w:rsidRPr="00683D0B">
        <w:rPr>
          <w:rFonts w:ascii="Book Antiqua" w:hAnsi="Book Antiqua"/>
          <w:vertAlign w:val="superscript"/>
          <w:lang w:val="en-GB"/>
        </w:rPr>
        <w:t>[</w:t>
      </w:r>
      <w:r w:rsidR="00DE7080" w:rsidRPr="00683D0B">
        <w:rPr>
          <w:rFonts w:ascii="Book Antiqua" w:hAnsi="Book Antiqua"/>
          <w:vertAlign w:val="superscript"/>
          <w:lang w:val="en-GB"/>
        </w:rPr>
        <w:t>1</w:t>
      </w:r>
      <w:r w:rsidR="00B0176F" w:rsidRPr="00683D0B">
        <w:rPr>
          <w:rFonts w:ascii="Book Antiqua" w:hAnsi="Book Antiqua"/>
          <w:vertAlign w:val="superscript"/>
          <w:lang w:val="en-GB"/>
        </w:rPr>
        <w:t>]</w:t>
      </w:r>
      <w:r w:rsidR="00B0176F" w:rsidRPr="00683D0B">
        <w:rPr>
          <w:rFonts w:ascii="Book Antiqua" w:hAnsi="Book Antiqua"/>
          <w:lang w:val="en-GB"/>
        </w:rPr>
        <w:t xml:space="preserve">, </w:t>
      </w:r>
      <w:r w:rsidR="001A2DA8" w:rsidRPr="00683D0B">
        <w:rPr>
          <w:rFonts w:ascii="Book Antiqua" w:hAnsi="Book Antiqua"/>
          <w:lang w:val="en-GB"/>
        </w:rPr>
        <w:t xml:space="preserve">and it is </w:t>
      </w:r>
      <w:r w:rsidR="00B0176F" w:rsidRPr="00683D0B">
        <w:rPr>
          <w:rFonts w:ascii="Book Antiqua" w:hAnsi="Book Antiqua"/>
          <w:lang w:val="en-GB"/>
        </w:rPr>
        <w:t>characterized by</w:t>
      </w:r>
      <w:r w:rsidR="001A2DA8" w:rsidRPr="00683D0B">
        <w:rPr>
          <w:rFonts w:ascii="Book Antiqua" w:hAnsi="Book Antiqua"/>
          <w:lang w:val="en-GB"/>
        </w:rPr>
        <w:t xml:space="preserve"> gluten-induced</w:t>
      </w:r>
      <w:r w:rsidR="00B0176F" w:rsidRPr="00683D0B">
        <w:rPr>
          <w:rFonts w:ascii="Book Antiqua" w:hAnsi="Book Antiqua"/>
          <w:lang w:val="en-GB"/>
        </w:rPr>
        <w:t xml:space="preserve"> chronic inflammation of the small </w:t>
      </w:r>
      <w:r w:rsidR="003D4BBB" w:rsidRPr="00683D0B">
        <w:rPr>
          <w:rFonts w:ascii="Book Antiqua" w:hAnsi="Book Antiqua"/>
          <w:lang w:val="en-GB"/>
        </w:rPr>
        <w:t>bowel</w:t>
      </w:r>
      <w:r w:rsidR="00727238" w:rsidRPr="00683D0B">
        <w:rPr>
          <w:rFonts w:ascii="Book Antiqua" w:hAnsi="Book Antiqua"/>
          <w:lang w:val="en-GB"/>
        </w:rPr>
        <w:t xml:space="preserve"> (SB)</w:t>
      </w:r>
      <w:r w:rsidR="00B0176F" w:rsidRPr="00683D0B">
        <w:rPr>
          <w:rFonts w:ascii="Book Antiqua" w:hAnsi="Book Antiqua"/>
          <w:lang w:val="en-GB"/>
        </w:rPr>
        <w:t>.</w:t>
      </w:r>
      <w:r w:rsidR="001F11E3" w:rsidRPr="00683D0B">
        <w:rPr>
          <w:rFonts w:ascii="Book Antiqua" w:hAnsi="Book Antiqua"/>
          <w:lang w:val="en-GB"/>
        </w:rPr>
        <w:t xml:space="preserve"> </w:t>
      </w:r>
      <w:r w:rsidR="001A2DA8" w:rsidRPr="00683D0B">
        <w:rPr>
          <w:rFonts w:ascii="Book Antiqua" w:hAnsi="Book Antiqua"/>
          <w:lang w:val="en-GB"/>
        </w:rPr>
        <w:t xml:space="preserve">The </w:t>
      </w:r>
      <w:r w:rsidR="00B0176F" w:rsidRPr="00683D0B">
        <w:rPr>
          <w:rFonts w:ascii="Book Antiqua" w:hAnsi="Book Antiqua"/>
          <w:lang w:val="en-GB"/>
        </w:rPr>
        <w:t>diagnosis</w:t>
      </w:r>
      <w:r w:rsidR="001A2DA8" w:rsidRPr="00683D0B">
        <w:rPr>
          <w:rFonts w:ascii="Book Antiqua" w:hAnsi="Book Antiqua"/>
          <w:lang w:val="en-GB"/>
        </w:rPr>
        <w:t xml:space="preserve"> of CD</w:t>
      </w:r>
      <w:r w:rsidR="00B0176F" w:rsidRPr="00683D0B">
        <w:rPr>
          <w:rFonts w:ascii="Book Antiqua" w:hAnsi="Book Antiqua"/>
          <w:lang w:val="en-GB"/>
        </w:rPr>
        <w:t xml:space="preserve"> requires the analysis of clinical, histopathological, </w:t>
      </w:r>
      <w:r w:rsidR="005E06C8" w:rsidRPr="00683D0B">
        <w:rPr>
          <w:rFonts w:ascii="Book Antiqua" w:hAnsi="Book Antiqua"/>
          <w:lang w:val="en-GB"/>
        </w:rPr>
        <w:t xml:space="preserve">and serological </w:t>
      </w:r>
      <w:r w:rsidR="001730F3" w:rsidRPr="00683D0B">
        <w:rPr>
          <w:rFonts w:ascii="Book Antiqua" w:hAnsi="Book Antiqua"/>
          <w:lang w:val="en-GB"/>
        </w:rPr>
        <w:t>factors</w:t>
      </w:r>
      <w:r w:rsidR="001F11E3" w:rsidRPr="00683D0B">
        <w:rPr>
          <w:rFonts w:ascii="Book Antiqua" w:hAnsi="Book Antiqua"/>
          <w:lang w:val="en-GB"/>
        </w:rPr>
        <w:t xml:space="preserve">. </w:t>
      </w:r>
      <w:r w:rsidR="005E06C8" w:rsidRPr="00683D0B">
        <w:rPr>
          <w:rFonts w:ascii="Book Antiqua" w:hAnsi="Book Antiqua"/>
          <w:lang w:val="en-US"/>
        </w:rPr>
        <w:t>Genetic factors are not performed routinely, they only help in dubious cases. These</w:t>
      </w:r>
      <w:r w:rsidR="00C567CA" w:rsidRPr="00683D0B">
        <w:rPr>
          <w:rFonts w:ascii="Book Antiqua" w:hAnsi="Book Antiqua"/>
          <w:lang w:val="en-US"/>
        </w:rPr>
        <w:t xml:space="preserve"> has a role primarily exclusion of this diagnosis by its high </w:t>
      </w:r>
      <w:r w:rsidR="00EF2698" w:rsidRPr="00683D0B">
        <w:rPr>
          <w:rFonts w:ascii="Book Antiqua" w:hAnsi="Book Antiqua"/>
          <w:lang w:val="en-US"/>
        </w:rPr>
        <w:t>negative predict</w:t>
      </w:r>
      <w:r w:rsidR="007857DD" w:rsidRPr="00683D0B">
        <w:rPr>
          <w:rFonts w:ascii="Book Antiqua" w:hAnsi="Book Antiqua"/>
          <w:lang w:val="en-US"/>
        </w:rPr>
        <w:t>ive value</w:t>
      </w:r>
      <w:r w:rsidR="00C567CA" w:rsidRPr="00683D0B">
        <w:rPr>
          <w:rFonts w:ascii="Book Antiqua" w:hAnsi="Book Antiqua"/>
          <w:lang w:val="en-US"/>
        </w:rPr>
        <w:t xml:space="preserve">. </w:t>
      </w:r>
      <w:r w:rsidR="00B0176F" w:rsidRPr="00683D0B">
        <w:rPr>
          <w:rFonts w:ascii="Book Antiqua" w:hAnsi="Book Antiqua"/>
          <w:lang w:val="en-GB"/>
        </w:rPr>
        <w:t>Currently, serology anti-transglutaminas</w:t>
      </w:r>
      <w:r w:rsidR="001730F3" w:rsidRPr="00683D0B">
        <w:rPr>
          <w:rFonts w:ascii="Book Antiqua" w:hAnsi="Book Antiqua"/>
          <w:lang w:val="en-GB"/>
        </w:rPr>
        <w:t>e</w:t>
      </w:r>
      <w:r w:rsidR="005A5597" w:rsidRPr="00683D0B">
        <w:rPr>
          <w:rFonts w:ascii="Book Antiqua" w:hAnsi="Book Antiqua"/>
          <w:lang w:val="en-GB"/>
        </w:rPr>
        <w:t xml:space="preserve"> antibodies (ATG)</w:t>
      </w:r>
      <w:r w:rsidR="00BB634D" w:rsidRPr="00683D0B">
        <w:rPr>
          <w:rFonts w:ascii="Book Antiqua" w:hAnsi="Book Antiqua"/>
          <w:lang w:val="en-GB"/>
        </w:rPr>
        <w:t xml:space="preserve"> </w:t>
      </w:r>
      <w:r w:rsidR="00B0176F" w:rsidRPr="00683D0B">
        <w:rPr>
          <w:rFonts w:ascii="Book Antiqua" w:hAnsi="Book Antiqua"/>
          <w:lang w:val="en-GB"/>
        </w:rPr>
        <w:t xml:space="preserve">is the test of choice </w:t>
      </w:r>
      <w:r w:rsidR="002B7E0C" w:rsidRPr="00683D0B">
        <w:rPr>
          <w:rFonts w:ascii="Book Antiqua" w:hAnsi="Book Antiqua"/>
          <w:lang w:val="en-GB"/>
        </w:rPr>
        <w:t xml:space="preserve">for </w:t>
      </w:r>
      <w:r w:rsidR="00B0176F" w:rsidRPr="00683D0B">
        <w:rPr>
          <w:rFonts w:ascii="Book Antiqua" w:hAnsi="Book Antiqua"/>
          <w:lang w:val="en-GB"/>
        </w:rPr>
        <w:t>the initial</w:t>
      </w:r>
      <w:r w:rsidR="00DE7080" w:rsidRPr="00683D0B">
        <w:rPr>
          <w:rFonts w:ascii="Book Antiqua" w:hAnsi="Book Antiqua"/>
          <w:lang w:val="en-GB"/>
        </w:rPr>
        <w:t xml:space="preserve"> diagnosis and monitoring</w:t>
      </w:r>
      <w:r w:rsidR="00E27999" w:rsidRPr="00683D0B">
        <w:rPr>
          <w:rFonts w:ascii="Book Antiqua" w:hAnsi="Book Antiqua"/>
          <w:vertAlign w:val="superscript"/>
          <w:lang w:val="en-GB"/>
        </w:rPr>
        <w:t>[</w:t>
      </w:r>
      <w:r w:rsidR="00DE7080" w:rsidRPr="00683D0B">
        <w:rPr>
          <w:rFonts w:ascii="Book Antiqua" w:hAnsi="Book Antiqua"/>
          <w:vertAlign w:val="superscript"/>
          <w:lang w:val="en-GB"/>
        </w:rPr>
        <w:t>2-3</w:t>
      </w:r>
      <w:r w:rsidR="00B0176F" w:rsidRPr="00683D0B">
        <w:rPr>
          <w:rFonts w:ascii="Book Antiqua" w:hAnsi="Book Antiqua"/>
          <w:vertAlign w:val="superscript"/>
          <w:lang w:val="en-GB"/>
        </w:rPr>
        <w:t>]</w:t>
      </w:r>
      <w:r w:rsidR="00B0176F" w:rsidRPr="00683D0B">
        <w:rPr>
          <w:rFonts w:ascii="Book Antiqua" w:hAnsi="Book Antiqua"/>
          <w:lang w:val="en-GB"/>
        </w:rPr>
        <w:t xml:space="preserve">, although </w:t>
      </w:r>
      <w:r w:rsidR="00EE24CB" w:rsidRPr="00683D0B">
        <w:rPr>
          <w:rFonts w:ascii="Book Antiqua" w:hAnsi="Book Antiqua"/>
          <w:lang w:val="en-GB"/>
        </w:rPr>
        <w:t xml:space="preserve">gaved by </w:t>
      </w:r>
      <w:r w:rsidR="00B0176F" w:rsidRPr="00683D0B">
        <w:rPr>
          <w:rFonts w:ascii="Book Antiqua" w:hAnsi="Book Antiqua"/>
          <w:lang w:val="en-GB"/>
        </w:rPr>
        <w:t>false positive</w:t>
      </w:r>
      <w:r w:rsidR="009B0BF7" w:rsidRPr="00683D0B">
        <w:rPr>
          <w:rFonts w:ascii="Book Antiqua" w:hAnsi="Book Antiqua"/>
          <w:lang w:val="en-GB"/>
        </w:rPr>
        <w:t>s</w:t>
      </w:r>
      <w:r w:rsidR="00B0176F" w:rsidRPr="00683D0B">
        <w:rPr>
          <w:rFonts w:ascii="Book Antiqua" w:hAnsi="Book Antiqua"/>
          <w:lang w:val="en-GB"/>
        </w:rPr>
        <w:t xml:space="preserve"> and negative</w:t>
      </w:r>
      <w:r w:rsidR="009B0BF7" w:rsidRPr="00683D0B">
        <w:rPr>
          <w:rFonts w:ascii="Book Antiqua" w:hAnsi="Book Antiqua"/>
          <w:lang w:val="en-GB"/>
        </w:rPr>
        <w:t>s</w:t>
      </w:r>
      <w:r w:rsidR="00E27999" w:rsidRPr="00683D0B">
        <w:rPr>
          <w:rFonts w:ascii="Book Antiqua" w:hAnsi="Book Antiqua"/>
          <w:vertAlign w:val="superscript"/>
          <w:lang w:val="en-GB"/>
        </w:rPr>
        <w:t>[</w:t>
      </w:r>
      <w:r w:rsidR="002F5060" w:rsidRPr="00683D0B">
        <w:rPr>
          <w:rFonts w:ascii="Book Antiqua" w:hAnsi="Book Antiqua"/>
          <w:vertAlign w:val="superscript"/>
          <w:lang w:val="en-GB"/>
        </w:rPr>
        <w:t>4</w:t>
      </w:r>
      <w:r w:rsidR="00B0176F" w:rsidRPr="00683D0B">
        <w:rPr>
          <w:rFonts w:ascii="Book Antiqua" w:hAnsi="Book Antiqua"/>
          <w:vertAlign w:val="superscript"/>
          <w:lang w:val="en-GB"/>
        </w:rPr>
        <w:t>]</w:t>
      </w:r>
      <w:r w:rsidR="00B0176F" w:rsidRPr="00683D0B">
        <w:rPr>
          <w:rFonts w:ascii="Book Antiqua" w:hAnsi="Book Antiqua"/>
          <w:lang w:val="en-GB"/>
        </w:rPr>
        <w:t>.</w:t>
      </w:r>
      <w:r w:rsidR="001F11E3" w:rsidRPr="00683D0B">
        <w:rPr>
          <w:rFonts w:ascii="Book Antiqua" w:hAnsi="Book Antiqua"/>
          <w:lang w:val="en-GB"/>
        </w:rPr>
        <w:t xml:space="preserve"> </w:t>
      </w:r>
      <w:r w:rsidR="00B0176F" w:rsidRPr="00683D0B">
        <w:rPr>
          <w:rFonts w:ascii="Book Antiqua" w:hAnsi="Book Antiqua"/>
          <w:lang w:val="en-GB"/>
        </w:rPr>
        <w:t xml:space="preserve">The presence of </w:t>
      </w:r>
      <w:r w:rsidR="001B354C" w:rsidRPr="00683D0B">
        <w:rPr>
          <w:rFonts w:ascii="Book Antiqua" w:hAnsi="Book Antiqua"/>
          <w:lang w:val="en-GB"/>
        </w:rPr>
        <w:t xml:space="preserve">villous </w:t>
      </w:r>
      <w:r w:rsidR="00B0176F" w:rsidRPr="00683D0B">
        <w:rPr>
          <w:rFonts w:ascii="Book Antiqua" w:hAnsi="Book Antiqua"/>
          <w:lang w:val="en-GB"/>
        </w:rPr>
        <w:t xml:space="preserve">atrophy </w:t>
      </w:r>
      <w:r w:rsidR="001B354C" w:rsidRPr="00683D0B">
        <w:rPr>
          <w:rFonts w:ascii="Book Antiqua" w:hAnsi="Book Antiqua"/>
          <w:lang w:val="en-GB"/>
        </w:rPr>
        <w:t>on</w:t>
      </w:r>
      <w:r w:rsidR="00B0176F" w:rsidRPr="00683D0B">
        <w:rPr>
          <w:rFonts w:ascii="Book Antiqua" w:hAnsi="Book Antiqua"/>
          <w:lang w:val="en-GB"/>
        </w:rPr>
        <w:t xml:space="preserve"> duodenal biopsy</w:t>
      </w:r>
      <w:r w:rsidR="00A55B04" w:rsidRPr="00683D0B">
        <w:rPr>
          <w:rFonts w:ascii="Book Antiqua" w:hAnsi="Book Antiqua"/>
          <w:lang w:val="en-GB"/>
        </w:rPr>
        <w:t xml:space="preserve"> (DB)</w:t>
      </w:r>
      <w:r w:rsidR="00B0176F" w:rsidRPr="00683D0B">
        <w:rPr>
          <w:rFonts w:ascii="Book Antiqua" w:hAnsi="Book Antiqua"/>
          <w:lang w:val="en-GB"/>
        </w:rPr>
        <w:t xml:space="preserve"> through </w:t>
      </w:r>
      <w:r w:rsidR="00427D79" w:rsidRPr="00683D0B">
        <w:rPr>
          <w:rFonts w:ascii="Book Antiqua" w:hAnsi="Book Antiqua"/>
          <w:lang w:val="en-GB"/>
        </w:rPr>
        <w:t>upper</w:t>
      </w:r>
      <w:r w:rsidR="00B0176F" w:rsidRPr="00683D0B">
        <w:rPr>
          <w:rFonts w:ascii="Book Antiqua" w:hAnsi="Book Antiqua"/>
          <w:lang w:val="en-GB"/>
        </w:rPr>
        <w:t xml:space="preserve"> digestive endoscopy remains the gold standard </w:t>
      </w:r>
      <w:r w:rsidR="001B354C" w:rsidRPr="00683D0B">
        <w:rPr>
          <w:rFonts w:ascii="Book Antiqua" w:hAnsi="Book Antiqua"/>
          <w:lang w:val="en-GB"/>
        </w:rPr>
        <w:t xml:space="preserve">for </w:t>
      </w:r>
      <w:r w:rsidR="00B0176F" w:rsidRPr="00683D0B">
        <w:rPr>
          <w:rFonts w:ascii="Book Antiqua" w:hAnsi="Book Antiqua"/>
          <w:lang w:val="en-GB"/>
        </w:rPr>
        <w:t xml:space="preserve">diagnosis in adults, although </w:t>
      </w:r>
      <w:r w:rsidR="00AA1571" w:rsidRPr="00683D0B">
        <w:rPr>
          <w:rFonts w:ascii="Book Antiqua" w:hAnsi="Book Antiqua"/>
          <w:lang w:val="en-GB"/>
        </w:rPr>
        <w:t xml:space="preserve">patchy </w:t>
      </w:r>
      <w:r w:rsidR="00B0176F" w:rsidRPr="00683D0B">
        <w:rPr>
          <w:rFonts w:ascii="Book Antiqua" w:hAnsi="Book Antiqua"/>
          <w:lang w:val="en-GB"/>
        </w:rPr>
        <w:t xml:space="preserve">intestinal </w:t>
      </w:r>
      <w:r w:rsidR="001B1241" w:rsidRPr="00683D0B">
        <w:rPr>
          <w:rFonts w:ascii="Book Antiqua" w:hAnsi="Book Antiqua"/>
          <w:lang w:val="en-GB"/>
        </w:rPr>
        <w:t>impairment</w:t>
      </w:r>
      <w:r w:rsidR="00AA1571" w:rsidRPr="00683D0B">
        <w:rPr>
          <w:rFonts w:ascii="Book Antiqua" w:hAnsi="Book Antiqua"/>
          <w:lang w:val="en-GB"/>
        </w:rPr>
        <w:t xml:space="preserve"> </w:t>
      </w:r>
      <w:r w:rsidR="00B0176F" w:rsidRPr="00683D0B">
        <w:rPr>
          <w:rFonts w:ascii="Book Antiqua" w:hAnsi="Book Antiqua"/>
          <w:lang w:val="en-GB"/>
        </w:rPr>
        <w:t xml:space="preserve">can </w:t>
      </w:r>
      <w:r w:rsidR="001B354C" w:rsidRPr="00683D0B">
        <w:rPr>
          <w:rFonts w:ascii="Book Antiqua" w:hAnsi="Book Antiqua"/>
          <w:lang w:val="en-GB"/>
        </w:rPr>
        <w:t xml:space="preserve">yield </w:t>
      </w:r>
      <w:r w:rsidR="00427D79" w:rsidRPr="00683D0B">
        <w:rPr>
          <w:rFonts w:ascii="Book Antiqua" w:hAnsi="Book Antiqua"/>
          <w:lang w:val="en-GB"/>
        </w:rPr>
        <w:t xml:space="preserve">to </w:t>
      </w:r>
      <w:r w:rsidR="00B0176F" w:rsidRPr="00683D0B">
        <w:rPr>
          <w:rFonts w:ascii="Book Antiqua" w:hAnsi="Book Antiqua"/>
          <w:lang w:val="en-GB"/>
        </w:rPr>
        <w:t>false negative</w:t>
      </w:r>
      <w:r w:rsidR="001B354C" w:rsidRPr="00683D0B">
        <w:rPr>
          <w:rFonts w:ascii="Book Antiqua" w:hAnsi="Book Antiqua"/>
          <w:lang w:val="en-GB"/>
        </w:rPr>
        <w:t>s</w:t>
      </w:r>
      <w:r w:rsidR="00E27999" w:rsidRPr="00683D0B">
        <w:rPr>
          <w:rFonts w:ascii="Book Antiqua" w:hAnsi="Book Antiqua"/>
          <w:vertAlign w:val="superscript"/>
          <w:lang w:val="en-GB"/>
        </w:rPr>
        <w:t>[</w:t>
      </w:r>
      <w:r w:rsidR="002F5060" w:rsidRPr="00683D0B">
        <w:rPr>
          <w:rFonts w:ascii="Book Antiqua" w:hAnsi="Book Antiqua"/>
          <w:vertAlign w:val="superscript"/>
          <w:lang w:val="en-GB"/>
        </w:rPr>
        <w:t>5</w:t>
      </w:r>
      <w:r w:rsidR="00B0176F" w:rsidRPr="00683D0B">
        <w:rPr>
          <w:rFonts w:ascii="Book Antiqua" w:hAnsi="Book Antiqua"/>
          <w:vertAlign w:val="superscript"/>
          <w:lang w:val="en-GB"/>
        </w:rPr>
        <w:t>]</w:t>
      </w:r>
      <w:r w:rsidR="001B1241" w:rsidRPr="00683D0B">
        <w:rPr>
          <w:rFonts w:ascii="Book Antiqua" w:hAnsi="Book Antiqua"/>
          <w:lang w:val="en-GB"/>
        </w:rPr>
        <w:t>.</w:t>
      </w:r>
      <w:r w:rsidR="001F11E3" w:rsidRPr="00683D0B">
        <w:rPr>
          <w:rFonts w:ascii="Book Antiqua" w:hAnsi="Book Antiqua"/>
          <w:lang w:val="en-GB"/>
        </w:rPr>
        <w:t xml:space="preserve"> </w:t>
      </w:r>
      <w:r w:rsidR="00AA1571" w:rsidRPr="00683D0B">
        <w:rPr>
          <w:rFonts w:ascii="Book Antiqua" w:hAnsi="Book Antiqua"/>
          <w:lang w:val="en-GB"/>
        </w:rPr>
        <w:t>Thus</w:t>
      </w:r>
      <w:r w:rsidR="005A5597" w:rsidRPr="00683D0B">
        <w:rPr>
          <w:rFonts w:ascii="Book Antiqua" w:hAnsi="Book Antiqua"/>
          <w:lang w:val="en-GB"/>
        </w:rPr>
        <w:t>, there are</w:t>
      </w:r>
      <w:r w:rsidR="00B0176F" w:rsidRPr="00683D0B">
        <w:rPr>
          <w:rFonts w:ascii="Book Antiqua" w:hAnsi="Book Antiqua"/>
          <w:lang w:val="en-GB"/>
        </w:rPr>
        <w:t xml:space="preserve"> a significant proportion of patients without classic </w:t>
      </w:r>
      <w:r w:rsidR="002F7DF5" w:rsidRPr="00683D0B">
        <w:rPr>
          <w:rFonts w:ascii="Book Antiqua" w:hAnsi="Book Antiqua"/>
          <w:lang w:val="en-GB"/>
        </w:rPr>
        <w:t xml:space="preserve">CD </w:t>
      </w:r>
      <w:r w:rsidR="00B0176F" w:rsidRPr="00683D0B">
        <w:rPr>
          <w:rFonts w:ascii="Book Antiqua" w:hAnsi="Book Antiqua"/>
          <w:lang w:val="en-GB"/>
        </w:rPr>
        <w:t xml:space="preserve">diagnostic criteria </w:t>
      </w:r>
      <w:r w:rsidR="002F7DF5" w:rsidRPr="00683D0B">
        <w:rPr>
          <w:rFonts w:ascii="Book Antiqua" w:hAnsi="Book Antiqua"/>
          <w:lang w:val="en-GB"/>
        </w:rPr>
        <w:t xml:space="preserve">who present </w:t>
      </w:r>
      <w:r w:rsidR="00B0176F" w:rsidRPr="00683D0B">
        <w:rPr>
          <w:rFonts w:ascii="Book Antiqua" w:hAnsi="Book Antiqua"/>
          <w:lang w:val="en-GB"/>
        </w:rPr>
        <w:t>with discordant data and pose a diagnostic challenge</w:t>
      </w:r>
      <w:r w:rsidR="001F11E3" w:rsidRPr="00683D0B">
        <w:rPr>
          <w:rFonts w:ascii="Book Antiqua" w:hAnsi="Book Antiqua"/>
          <w:lang w:val="en-GB"/>
        </w:rPr>
        <w:t xml:space="preserve">. </w:t>
      </w:r>
      <w:r w:rsidR="00C567CA" w:rsidRPr="00683D0B">
        <w:rPr>
          <w:rFonts w:ascii="Book Antiqua" w:hAnsi="Book Antiqua"/>
          <w:lang w:val="en-US"/>
        </w:rPr>
        <w:t xml:space="preserve"> Today allowe</w:t>
      </w:r>
      <w:r w:rsidR="002F5060" w:rsidRPr="00683D0B">
        <w:rPr>
          <w:rFonts w:ascii="Book Antiqua" w:hAnsi="Book Antiqua"/>
          <w:lang w:val="en-US"/>
        </w:rPr>
        <w:t>d 4 of the 5 criteria Salerno</w:t>
      </w:r>
      <w:r w:rsidR="00E27999" w:rsidRPr="00683D0B">
        <w:rPr>
          <w:rFonts w:ascii="Book Antiqua" w:hAnsi="Book Antiqua"/>
          <w:vertAlign w:val="superscript"/>
          <w:lang w:val="en-US"/>
        </w:rPr>
        <w:t>[</w:t>
      </w:r>
      <w:r w:rsidR="002F5060" w:rsidRPr="00683D0B">
        <w:rPr>
          <w:rFonts w:ascii="Book Antiqua" w:hAnsi="Book Antiqua"/>
          <w:vertAlign w:val="superscript"/>
          <w:lang w:val="en-US"/>
        </w:rPr>
        <w:t>6</w:t>
      </w:r>
      <w:r w:rsidR="00C567CA" w:rsidRPr="00683D0B">
        <w:rPr>
          <w:rFonts w:ascii="Book Antiqua" w:hAnsi="Book Antiqua"/>
          <w:vertAlign w:val="superscript"/>
          <w:lang w:val="en-US"/>
        </w:rPr>
        <w:t>]</w:t>
      </w:r>
      <w:r w:rsidR="00C567CA" w:rsidRPr="00683D0B">
        <w:rPr>
          <w:rFonts w:ascii="Book Antiqua" w:hAnsi="Book Antiqua"/>
          <w:lang w:val="en-US"/>
        </w:rPr>
        <w:t xml:space="preserve">: clinical, high titer serology, HLA feature biopsy and/or clinical </w:t>
      </w:r>
      <w:r w:rsidR="005A5597" w:rsidRPr="00683D0B">
        <w:rPr>
          <w:rFonts w:ascii="Book Antiqua" w:hAnsi="Book Antiqua"/>
          <w:lang w:val="en-US"/>
        </w:rPr>
        <w:t xml:space="preserve">and histological response to </w:t>
      </w:r>
      <w:r w:rsidR="005A5597" w:rsidRPr="00683D0B">
        <w:rPr>
          <w:rFonts w:ascii="Book Antiqua" w:hAnsi="Book Antiqua"/>
          <w:lang w:val="en-GB"/>
        </w:rPr>
        <w:t xml:space="preserve">gluten-free diet </w:t>
      </w:r>
      <w:r w:rsidR="002E0DA8" w:rsidRPr="00683D0B">
        <w:rPr>
          <w:rFonts w:ascii="Book Antiqua" w:hAnsi="Book Antiqua"/>
          <w:lang w:val="en-US"/>
        </w:rPr>
        <w:t>(GFD</w:t>
      </w:r>
      <w:r w:rsidR="005A5597" w:rsidRPr="00683D0B">
        <w:rPr>
          <w:rFonts w:ascii="Book Antiqua" w:hAnsi="Book Antiqua"/>
          <w:lang w:val="en-US"/>
        </w:rPr>
        <w:t>)</w:t>
      </w:r>
      <w:r w:rsidR="00C567CA" w:rsidRPr="00683D0B">
        <w:rPr>
          <w:rFonts w:ascii="Book Antiqua" w:hAnsi="Book Antiqua"/>
          <w:lang w:val="en-US"/>
        </w:rPr>
        <w:t xml:space="preserve">. </w:t>
      </w:r>
      <w:r w:rsidR="00203AE3" w:rsidRPr="00683D0B">
        <w:rPr>
          <w:rFonts w:ascii="Book Antiqua" w:hAnsi="Book Antiqua"/>
          <w:lang w:val="en-GB"/>
        </w:rPr>
        <w:t>Sero</w:t>
      </w:r>
      <w:r w:rsidR="00B0176F" w:rsidRPr="00683D0B">
        <w:rPr>
          <w:rFonts w:ascii="Book Antiqua" w:hAnsi="Book Antiqua"/>
          <w:lang w:val="en-GB"/>
        </w:rPr>
        <w:t>negative cases have led to the recent description of a spectrum of diseases related to gluten, such as</w:t>
      </w:r>
      <w:r w:rsidR="00203AE3" w:rsidRPr="00683D0B">
        <w:rPr>
          <w:rFonts w:ascii="Book Antiqua" w:hAnsi="Book Antiqua"/>
          <w:lang w:val="en-GB"/>
        </w:rPr>
        <w:t xml:space="preserve"> seronegative CD</w:t>
      </w:r>
      <w:r w:rsidR="00B0176F" w:rsidRPr="00683D0B">
        <w:rPr>
          <w:rFonts w:ascii="Book Antiqua" w:hAnsi="Book Antiqua"/>
          <w:lang w:val="en-GB"/>
        </w:rPr>
        <w:t xml:space="preserve"> and </w:t>
      </w:r>
      <w:r w:rsidR="00B90B46" w:rsidRPr="00683D0B">
        <w:rPr>
          <w:rFonts w:ascii="Book Antiqua" w:hAnsi="Book Antiqua"/>
          <w:lang w:val="en-GB"/>
        </w:rPr>
        <w:t xml:space="preserve">non-celiac gluten </w:t>
      </w:r>
      <w:r w:rsidR="00B0176F" w:rsidRPr="00683D0B">
        <w:rPr>
          <w:rFonts w:ascii="Book Antiqua" w:hAnsi="Book Antiqua"/>
          <w:lang w:val="en-GB"/>
        </w:rPr>
        <w:t xml:space="preserve">sensitivity </w:t>
      </w:r>
      <w:r w:rsidR="001B4029" w:rsidRPr="00683D0B">
        <w:rPr>
          <w:rFonts w:ascii="Book Antiqua" w:hAnsi="Book Antiqua"/>
          <w:lang w:val="en-GB"/>
        </w:rPr>
        <w:t>(NCGS</w:t>
      </w:r>
      <w:r w:rsidR="001B1241" w:rsidRPr="00683D0B">
        <w:rPr>
          <w:rFonts w:ascii="Book Antiqua" w:hAnsi="Book Antiqua"/>
          <w:lang w:val="en-GB"/>
        </w:rPr>
        <w:t>)</w:t>
      </w:r>
      <w:r w:rsidR="00E27999" w:rsidRPr="00683D0B">
        <w:rPr>
          <w:rFonts w:ascii="Book Antiqua" w:hAnsi="Book Antiqua"/>
          <w:vertAlign w:val="superscript"/>
          <w:lang w:val="en-GB"/>
        </w:rPr>
        <w:t>[</w:t>
      </w:r>
      <w:r w:rsidR="00DE7080" w:rsidRPr="00683D0B">
        <w:rPr>
          <w:rFonts w:ascii="Book Antiqua" w:hAnsi="Book Antiqua"/>
          <w:vertAlign w:val="superscript"/>
          <w:lang w:val="en-GB"/>
        </w:rPr>
        <w:t>7</w:t>
      </w:r>
      <w:r w:rsidR="00B0176F" w:rsidRPr="00683D0B">
        <w:rPr>
          <w:rFonts w:ascii="Book Antiqua" w:hAnsi="Book Antiqua"/>
          <w:vertAlign w:val="superscript"/>
          <w:lang w:val="en-GB"/>
        </w:rPr>
        <w:t>]</w:t>
      </w:r>
      <w:r w:rsidR="00B0176F" w:rsidRPr="00683D0B">
        <w:rPr>
          <w:rFonts w:ascii="Book Antiqua" w:hAnsi="Book Antiqua"/>
          <w:lang w:val="en-GB"/>
        </w:rPr>
        <w:t>.</w:t>
      </w:r>
      <w:r w:rsidR="001F11E3" w:rsidRPr="00683D0B">
        <w:rPr>
          <w:rFonts w:ascii="Book Antiqua" w:hAnsi="Book Antiqua"/>
          <w:lang w:val="en-GB"/>
        </w:rPr>
        <w:t xml:space="preserve"> </w:t>
      </w:r>
      <w:r w:rsidR="00AA5CEE" w:rsidRPr="00683D0B">
        <w:rPr>
          <w:rFonts w:ascii="Book Antiqua" w:hAnsi="Book Antiqua"/>
          <w:lang w:val="en-GB"/>
        </w:rPr>
        <w:t xml:space="preserve">The </w:t>
      </w:r>
      <w:r w:rsidR="00B0176F" w:rsidRPr="00683D0B">
        <w:rPr>
          <w:rFonts w:ascii="Book Antiqua" w:hAnsi="Book Antiqua"/>
          <w:lang w:val="en-GB"/>
        </w:rPr>
        <w:t xml:space="preserve">prevalence </w:t>
      </w:r>
      <w:r w:rsidR="00F227A6" w:rsidRPr="00683D0B">
        <w:rPr>
          <w:rFonts w:ascii="Book Antiqua" w:hAnsi="Book Antiqua"/>
          <w:lang w:val="en-GB"/>
        </w:rPr>
        <w:t xml:space="preserve">of NCGS </w:t>
      </w:r>
      <w:r w:rsidR="00B0176F" w:rsidRPr="00683D0B">
        <w:rPr>
          <w:rFonts w:ascii="Book Antiqua" w:hAnsi="Book Antiqua"/>
          <w:lang w:val="en-GB"/>
        </w:rPr>
        <w:t>is high</w:t>
      </w:r>
      <w:r w:rsidR="00F227A6" w:rsidRPr="00683D0B">
        <w:rPr>
          <w:rFonts w:ascii="Book Antiqua" w:hAnsi="Book Antiqua"/>
          <w:lang w:val="en-GB"/>
        </w:rPr>
        <w:t>,</w:t>
      </w:r>
      <w:r w:rsidR="00B0176F" w:rsidRPr="00683D0B">
        <w:rPr>
          <w:rFonts w:ascii="Book Antiqua" w:hAnsi="Book Antiqua"/>
          <w:lang w:val="en-GB"/>
        </w:rPr>
        <w:t xml:space="preserve"> as shown in a multi-centre randomized and controlled study, which found</w:t>
      </w:r>
      <w:r w:rsidR="00F227A6" w:rsidRPr="00683D0B">
        <w:rPr>
          <w:rFonts w:ascii="Book Antiqua" w:hAnsi="Book Antiqua"/>
          <w:lang w:val="en-GB"/>
        </w:rPr>
        <w:t xml:space="preserve"> NCGS in</w:t>
      </w:r>
      <w:r w:rsidR="00B0176F" w:rsidRPr="00683D0B">
        <w:rPr>
          <w:rFonts w:ascii="Book Antiqua" w:hAnsi="Book Antiqua"/>
          <w:lang w:val="en-GB"/>
        </w:rPr>
        <w:t xml:space="preserve"> 14% </w:t>
      </w:r>
      <w:r w:rsidR="00F227A6" w:rsidRPr="00683D0B">
        <w:rPr>
          <w:rFonts w:ascii="Book Antiqua" w:hAnsi="Book Antiqua"/>
          <w:lang w:val="en-GB"/>
        </w:rPr>
        <w:t xml:space="preserve">of </w:t>
      </w:r>
      <w:r w:rsidR="00B0176F" w:rsidRPr="00683D0B">
        <w:rPr>
          <w:rFonts w:ascii="Book Antiqua" w:hAnsi="Book Antiqua"/>
          <w:lang w:val="en-GB"/>
        </w:rPr>
        <w:t xml:space="preserve">140 patients with functional </w:t>
      </w:r>
      <w:r w:rsidR="001B4029" w:rsidRPr="00683D0B">
        <w:rPr>
          <w:rFonts w:ascii="Book Antiqua" w:hAnsi="Book Antiqua"/>
          <w:lang w:val="en-GB"/>
        </w:rPr>
        <w:t>g</w:t>
      </w:r>
      <w:r w:rsidR="00B0176F" w:rsidRPr="00683D0B">
        <w:rPr>
          <w:rFonts w:ascii="Book Antiqua" w:hAnsi="Book Antiqua"/>
          <w:lang w:val="en-GB"/>
        </w:rPr>
        <w:t xml:space="preserve">astrointestinal </w:t>
      </w:r>
      <w:r w:rsidR="001B4029" w:rsidRPr="00683D0B">
        <w:rPr>
          <w:rFonts w:ascii="Book Antiqua" w:hAnsi="Book Antiqua"/>
          <w:lang w:val="en-GB"/>
        </w:rPr>
        <w:t>symptoms</w:t>
      </w:r>
      <w:r w:rsidR="00EE24CB" w:rsidRPr="00683D0B">
        <w:rPr>
          <w:rFonts w:ascii="Book Antiqua" w:hAnsi="Book Antiqua"/>
          <w:lang w:val="en-GB"/>
        </w:rPr>
        <w:t>.</w:t>
      </w:r>
      <w:r w:rsidR="00DE7080" w:rsidRPr="00683D0B">
        <w:rPr>
          <w:rFonts w:ascii="Book Antiqua" w:hAnsi="Book Antiqua"/>
          <w:lang w:val="en-GB"/>
        </w:rPr>
        <w:t xml:space="preserve"> </w:t>
      </w:r>
      <w:r w:rsidR="00EE24CB" w:rsidRPr="00683D0B">
        <w:rPr>
          <w:rFonts w:ascii="Book Antiqua" w:hAnsi="Book Antiqua"/>
          <w:lang w:val="en-US"/>
        </w:rPr>
        <w:t>The abs</w:t>
      </w:r>
      <w:r w:rsidR="0021581E" w:rsidRPr="00683D0B">
        <w:rPr>
          <w:rFonts w:ascii="Book Antiqua" w:hAnsi="Book Antiqua"/>
          <w:lang w:val="en-US"/>
        </w:rPr>
        <w:t xml:space="preserve">ence of </w:t>
      </w:r>
      <w:r w:rsidR="00A55B04" w:rsidRPr="00683D0B">
        <w:rPr>
          <w:rFonts w:ascii="Book Antiqua" w:hAnsi="Book Antiqua"/>
          <w:lang w:val="en-US"/>
        </w:rPr>
        <w:t>SB</w:t>
      </w:r>
      <w:r w:rsidR="00EE24CB" w:rsidRPr="00683D0B">
        <w:rPr>
          <w:rFonts w:ascii="Book Antiqua" w:hAnsi="Book Antiqua"/>
          <w:lang w:val="en-US"/>
        </w:rPr>
        <w:t xml:space="preserve"> damage is necessary to suspect a NCGS, thus, in presence of atrophy it is impossible to </w:t>
      </w:r>
      <w:r w:rsidR="00727616" w:rsidRPr="00683D0B">
        <w:rPr>
          <w:rFonts w:ascii="Book Antiqua" w:hAnsi="Book Antiqua"/>
          <w:lang w:val="en-US"/>
        </w:rPr>
        <w:t>diagnose</w:t>
      </w:r>
      <w:r w:rsidR="00EE24CB" w:rsidRPr="00683D0B">
        <w:rPr>
          <w:rFonts w:ascii="Book Antiqua" w:hAnsi="Book Antiqua"/>
          <w:lang w:val="en-US"/>
        </w:rPr>
        <w:t xml:space="preserve"> of NCGS</w:t>
      </w:r>
      <w:r w:rsidR="00E27999" w:rsidRPr="00683D0B">
        <w:rPr>
          <w:rFonts w:ascii="Book Antiqua" w:hAnsi="Book Antiqua"/>
          <w:vertAlign w:val="superscript"/>
          <w:lang w:val="en-US"/>
        </w:rPr>
        <w:t>[</w:t>
      </w:r>
      <w:r w:rsidR="00DE7080" w:rsidRPr="00683D0B">
        <w:rPr>
          <w:rFonts w:ascii="Book Antiqua" w:hAnsi="Book Antiqua"/>
          <w:vertAlign w:val="superscript"/>
          <w:lang w:val="en-GB"/>
        </w:rPr>
        <w:t>8</w:t>
      </w:r>
      <w:r w:rsidR="00B0176F" w:rsidRPr="00683D0B">
        <w:rPr>
          <w:rFonts w:ascii="Book Antiqua" w:hAnsi="Book Antiqua"/>
          <w:vertAlign w:val="superscript"/>
          <w:lang w:val="en-GB"/>
        </w:rPr>
        <w:t>]</w:t>
      </w:r>
      <w:r w:rsidR="001B1241" w:rsidRPr="00683D0B">
        <w:rPr>
          <w:rFonts w:ascii="Book Antiqua" w:hAnsi="Book Antiqua"/>
          <w:lang w:val="en-GB"/>
        </w:rPr>
        <w:t>.</w:t>
      </w:r>
      <w:r w:rsidR="001F11E3" w:rsidRPr="00683D0B">
        <w:rPr>
          <w:rFonts w:ascii="Book Antiqua" w:hAnsi="Book Antiqua"/>
          <w:lang w:val="en-GB"/>
        </w:rPr>
        <w:t xml:space="preserve"> </w:t>
      </w:r>
      <w:r w:rsidR="00B0176F" w:rsidRPr="00683D0B">
        <w:rPr>
          <w:rFonts w:ascii="Book Antiqua" w:hAnsi="Book Antiqua"/>
          <w:lang w:val="en-GB"/>
        </w:rPr>
        <w:t xml:space="preserve">These new </w:t>
      </w:r>
      <w:r w:rsidR="00410BE1" w:rsidRPr="00683D0B">
        <w:rPr>
          <w:rFonts w:ascii="Book Antiqua" w:hAnsi="Book Antiqua"/>
          <w:lang w:val="en-GB"/>
        </w:rPr>
        <w:t xml:space="preserve">nosological </w:t>
      </w:r>
      <w:r w:rsidR="00B0176F" w:rsidRPr="00683D0B">
        <w:rPr>
          <w:rFonts w:ascii="Book Antiqua" w:hAnsi="Book Antiqua"/>
          <w:lang w:val="en-GB"/>
        </w:rPr>
        <w:t>concepts help to classify patients</w:t>
      </w:r>
      <w:r w:rsidR="000B54F2" w:rsidRPr="00683D0B">
        <w:rPr>
          <w:rFonts w:ascii="Book Antiqua" w:hAnsi="Book Antiqua"/>
          <w:lang w:val="en-GB"/>
        </w:rPr>
        <w:t xml:space="preserve"> who</w:t>
      </w:r>
      <w:r w:rsidR="00B0176F" w:rsidRPr="00683D0B">
        <w:rPr>
          <w:rFonts w:ascii="Book Antiqua" w:hAnsi="Book Antiqua"/>
          <w:lang w:val="en-GB"/>
        </w:rPr>
        <w:t xml:space="preserve"> do not meet the</w:t>
      </w:r>
      <w:r w:rsidR="000B54F2" w:rsidRPr="00683D0B">
        <w:rPr>
          <w:rFonts w:ascii="Book Antiqua" w:hAnsi="Book Antiqua"/>
          <w:lang w:val="en-GB"/>
        </w:rPr>
        <w:t xml:space="preserve"> classic</w:t>
      </w:r>
      <w:r w:rsidR="00B0176F" w:rsidRPr="00683D0B">
        <w:rPr>
          <w:rFonts w:ascii="Book Antiqua" w:hAnsi="Book Antiqua"/>
          <w:lang w:val="en-GB"/>
        </w:rPr>
        <w:t xml:space="preserve"> criteria and could benefit from a </w:t>
      </w:r>
      <w:r w:rsidR="00171870" w:rsidRPr="00683D0B">
        <w:rPr>
          <w:rFonts w:ascii="Book Antiqua" w:hAnsi="Book Antiqua"/>
          <w:lang w:val="en-GB"/>
        </w:rPr>
        <w:t>GFD</w:t>
      </w:r>
      <w:r w:rsidR="00E27999" w:rsidRPr="00683D0B">
        <w:rPr>
          <w:rFonts w:ascii="Book Antiqua" w:hAnsi="Book Antiqua"/>
          <w:vertAlign w:val="superscript"/>
          <w:lang w:val="en-GB"/>
        </w:rPr>
        <w:t>[</w:t>
      </w:r>
      <w:r w:rsidR="00DE7080" w:rsidRPr="00683D0B">
        <w:rPr>
          <w:rFonts w:ascii="Book Antiqua" w:hAnsi="Book Antiqua"/>
          <w:vertAlign w:val="superscript"/>
          <w:lang w:val="en-GB"/>
        </w:rPr>
        <w:t>9</w:t>
      </w:r>
      <w:r w:rsidR="00B0176F" w:rsidRPr="00683D0B">
        <w:rPr>
          <w:rFonts w:ascii="Book Antiqua" w:hAnsi="Book Antiqua"/>
          <w:vertAlign w:val="superscript"/>
          <w:lang w:val="en-GB"/>
        </w:rPr>
        <w:t>]</w:t>
      </w:r>
      <w:r w:rsidR="00B0176F" w:rsidRPr="00683D0B">
        <w:rPr>
          <w:rFonts w:ascii="Book Antiqua" w:hAnsi="Book Antiqua"/>
          <w:lang w:val="en-GB"/>
        </w:rPr>
        <w:t xml:space="preserve">. </w:t>
      </w:r>
    </w:p>
    <w:p w14:paraId="5A7BCAC5" w14:textId="73B64D5D" w:rsidR="00DE7080" w:rsidRPr="00683D0B" w:rsidRDefault="00C4414D" w:rsidP="0037604C">
      <w:pPr>
        <w:pStyle w:val="Standard"/>
        <w:tabs>
          <w:tab w:val="left" w:pos="-940"/>
          <w:tab w:val="left" w:pos="-440"/>
        </w:tabs>
        <w:spacing w:line="360" w:lineRule="auto"/>
        <w:ind w:firstLineChars="150" w:firstLine="360"/>
        <w:jc w:val="both"/>
        <w:rPr>
          <w:rFonts w:ascii="Book Antiqua" w:hAnsi="Book Antiqua"/>
          <w:lang w:val="en-GB"/>
        </w:rPr>
      </w:pPr>
      <w:r w:rsidRPr="00683D0B">
        <w:rPr>
          <w:rFonts w:ascii="Book Antiqua" w:hAnsi="Book Antiqua"/>
          <w:lang w:val="en-GB"/>
        </w:rPr>
        <w:t>C</w:t>
      </w:r>
      <w:r w:rsidR="00C946F0" w:rsidRPr="00683D0B">
        <w:rPr>
          <w:rFonts w:ascii="Book Antiqua" w:hAnsi="Book Antiqua"/>
          <w:lang w:val="en-GB"/>
        </w:rPr>
        <w:t>apsule endoscopy</w:t>
      </w:r>
      <w:r w:rsidR="00383714" w:rsidRPr="00683D0B">
        <w:rPr>
          <w:rFonts w:ascii="Book Antiqua" w:hAnsi="Book Antiqua"/>
          <w:lang w:val="en-GB"/>
        </w:rPr>
        <w:t xml:space="preserve"> (</w:t>
      </w:r>
      <w:r w:rsidRPr="00683D0B">
        <w:rPr>
          <w:rFonts w:ascii="Book Antiqua" w:hAnsi="Book Antiqua"/>
          <w:lang w:val="en-GB"/>
        </w:rPr>
        <w:t>CE</w:t>
      </w:r>
      <w:r w:rsidR="00383714" w:rsidRPr="00683D0B">
        <w:rPr>
          <w:rFonts w:ascii="Book Antiqua" w:hAnsi="Book Antiqua"/>
          <w:lang w:val="en-GB"/>
        </w:rPr>
        <w:t>) is a</w:t>
      </w:r>
      <w:r w:rsidR="00A55B04" w:rsidRPr="00683D0B">
        <w:rPr>
          <w:rFonts w:ascii="Book Antiqua" w:hAnsi="Book Antiqua"/>
          <w:lang w:val="en-GB"/>
        </w:rPr>
        <w:t>n</w:t>
      </w:r>
      <w:r w:rsidR="00383714" w:rsidRPr="00683D0B">
        <w:rPr>
          <w:rFonts w:ascii="Book Antiqua" w:hAnsi="Book Antiqua"/>
          <w:lang w:val="en-GB"/>
        </w:rPr>
        <w:t xml:space="preserve"> </w:t>
      </w:r>
      <w:r w:rsidR="00EE24CB" w:rsidRPr="00683D0B">
        <w:rPr>
          <w:rFonts w:ascii="Book Antiqua" w:hAnsi="Book Antiqua"/>
          <w:lang w:val="en-GB"/>
        </w:rPr>
        <w:t>endoscopy</w:t>
      </w:r>
      <w:r w:rsidR="00383714" w:rsidRPr="00683D0B">
        <w:rPr>
          <w:rFonts w:ascii="Book Antiqua" w:hAnsi="Book Antiqua"/>
          <w:lang w:val="en-GB"/>
        </w:rPr>
        <w:t xml:space="preserve"> technique, which </w:t>
      </w:r>
      <w:r w:rsidR="00A80B4B" w:rsidRPr="00683D0B">
        <w:rPr>
          <w:rFonts w:ascii="Book Antiqua" w:hAnsi="Book Antiqua"/>
          <w:lang w:val="en-GB"/>
        </w:rPr>
        <w:t>visualizes</w:t>
      </w:r>
      <w:r w:rsidR="00383714" w:rsidRPr="00683D0B">
        <w:rPr>
          <w:rFonts w:ascii="Book Antiqua" w:hAnsi="Book Antiqua"/>
          <w:lang w:val="en-GB"/>
        </w:rPr>
        <w:t xml:space="preserve"> the entire </w:t>
      </w:r>
      <w:r w:rsidR="00727238" w:rsidRPr="00683D0B">
        <w:rPr>
          <w:rFonts w:ascii="Book Antiqua" w:hAnsi="Book Antiqua"/>
          <w:lang w:val="en-GB"/>
        </w:rPr>
        <w:t>SB</w:t>
      </w:r>
      <w:r w:rsidR="00A80B4B" w:rsidRPr="00683D0B">
        <w:rPr>
          <w:rFonts w:ascii="Book Antiqua" w:hAnsi="Book Antiqua"/>
          <w:lang w:val="en-GB"/>
        </w:rPr>
        <w:t xml:space="preserve"> </w:t>
      </w:r>
      <w:r w:rsidR="00383714" w:rsidRPr="00683D0B">
        <w:rPr>
          <w:rFonts w:ascii="Book Antiqua" w:hAnsi="Book Antiqua"/>
          <w:lang w:val="en-GB"/>
        </w:rPr>
        <w:t xml:space="preserve">and has </w:t>
      </w:r>
      <w:r w:rsidR="00F34071" w:rsidRPr="00683D0B">
        <w:rPr>
          <w:rFonts w:ascii="Book Antiqua" w:hAnsi="Book Antiqua"/>
          <w:lang w:val="en-GB"/>
        </w:rPr>
        <w:t xml:space="preserve">proven </w:t>
      </w:r>
      <w:r w:rsidR="00383714" w:rsidRPr="00683D0B">
        <w:rPr>
          <w:rFonts w:ascii="Book Antiqua" w:hAnsi="Book Antiqua"/>
          <w:lang w:val="en-GB"/>
        </w:rPr>
        <w:t>useful in patients with negative serology</w:t>
      </w:r>
      <w:r w:rsidR="00196B57" w:rsidRPr="00683D0B">
        <w:rPr>
          <w:rFonts w:ascii="Book Antiqua" w:hAnsi="Book Antiqua"/>
          <w:lang w:val="en-GB"/>
        </w:rPr>
        <w:t xml:space="preserve"> and intestinal atrophy or Marsh</w:t>
      </w:r>
      <w:r w:rsidR="00383714" w:rsidRPr="00683D0B">
        <w:rPr>
          <w:rFonts w:ascii="Book Antiqua" w:hAnsi="Book Antiqua"/>
          <w:lang w:val="en-GB"/>
        </w:rPr>
        <w:t>-I/II</w:t>
      </w:r>
      <w:r w:rsidR="00E27999" w:rsidRPr="00683D0B">
        <w:rPr>
          <w:rFonts w:ascii="Book Antiqua" w:hAnsi="Book Antiqua"/>
          <w:vertAlign w:val="superscript"/>
          <w:lang w:val="en-GB"/>
        </w:rPr>
        <w:t>[</w:t>
      </w:r>
      <w:r w:rsidR="00397D3F" w:rsidRPr="00683D0B">
        <w:rPr>
          <w:rFonts w:ascii="Book Antiqua" w:hAnsi="Book Antiqua"/>
          <w:vertAlign w:val="superscript"/>
          <w:lang w:val="en-GB"/>
        </w:rPr>
        <w:t>10]</w:t>
      </w:r>
      <w:r w:rsidR="001F11E3" w:rsidRPr="00683D0B">
        <w:rPr>
          <w:rFonts w:ascii="Book Antiqua" w:hAnsi="Book Antiqua"/>
          <w:lang w:val="en-GB"/>
        </w:rPr>
        <w:t xml:space="preserve">. </w:t>
      </w:r>
      <w:r w:rsidR="00383714" w:rsidRPr="00683D0B">
        <w:rPr>
          <w:rFonts w:ascii="Book Antiqua" w:hAnsi="Book Antiqua"/>
          <w:lang w:val="en-GB"/>
        </w:rPr>
        <w:t xml:space="preserve">The </w:t>
      </w:r>
      <w:r w:rsidR="00C75A2B" w:rsidRPr="00683D0B">
        <w:rPr>
          <w:rFonts w:ascii="Book Antiqua" w:hAnsi="Book Antiqua"/>
          <w:lang w:val="en-GB"/>
        </w:rPr>
        <w:t xml:space="preserve">most common </w:t>
      </w:r>
      <w:r w:rsidR="00383714" w:rsidRPr="00683D0B">
        <w:rPr>
          <w:rFonts w:ascii="Book Antiqua" w:hAnsi="Book Antiqua"/>
          <w:lang w:val="en-GB"/>
        </w:rPr>
        <w:t xml:space="preserve">signs compatible with </w:t>
      </w:r>
      <w:r w:rsidR="00C75A2B" w:rsidRPr="00683D0B">
        <w:rPr>
          <w:rFonts w:ascii="Book Antiqua" w:hAnsi="Book Antiqua"/>
          <w:lang w:val="en-GB"/>
        </w:rPr>
        <w:t xml:space="preserve">CD </w:t>
      </w:r>
      <w:r w:rsidR="00383714" w:rsidRPr="00683D0B">
        <w:rPr>
          <w:rFonts w:ascii="Book Antiqua" w:hAnsi="Book Antiqua"/>
          <w:lang w:val="en-GB"/>
        </w:rPr>
        <w:t xml:space="preserve">are </w:t>
      </w:r>
      <w:r w:rsidR="00663A0F" w:rsidRPr="00683D0B">
        <w:rPr>
          <w:rFonts w:ascii="Book Antiqua" w:hAnsi="Book Antiqua"/>
          <w:lang w:val="en-GB"/>
        </w:rPr>
        <w:t xml:space="preserve">the </w:t>
      </w:r>
      <w:r w:rsidR="00383714" w:rsidRPr="00683D0B">
        <w:rPr>
          <w:rFonts w:ascii="Book Antiqua" w:hAnsi="Book Antiqua"/>
          <w:lang w:val="en-GB"/>
        </w:rPr>
        <w:t xml:space="preserve">reduction or absence of Kerckring </w:t>
      </w:r>
      <w:r w:rsidR="00C75A2B" w:rsidRPr="00683D0B">
        <w:rPr>
          <w:rFonts w:ascii="Book Antiqua" w:hAnsi="Book Antiqua"/>
          <w:lang w:val="en-GB"/>
        </w:rPr>
        <w:t xml:space="preserve">folds </w:t>
      </w:r>
      <w:r w:rsidR="00383714" w:rsidRPr="00683D0B">
        <w:rPr>
          <w:rFonts w:ascii="Book Antiqua" w:hAnsi="Book Antiqua"/>
          <w:lang w:val="en-GB"/>
        </w:rPr>
        <w:t xml:space="preserve">(65%), followed by </w:t>
      </w:r>
      <w:r w:rsidR="00C75A2B" w:rsidRPr="00683D0B">
        <w:rPr>
          <w:rFonts w:ascii="Book Antiqua" w:hAnsi="Book Antiqua"/>
          <w:lang w:val="en-GB"/>
        </w:rPr>
        <w:t xml:space="preserve">scalloping </w:t>
      </w:r>
      <w:r w:rsidR="00383714" w:rsidRPr="00683D0B">
        <w:rPr>
          <w:rFonts w:ascii="Book Antiqua" w:hAnsi="Book Antiqua"/>
          <w:lang w:val="en-GB"/>
        </w:rPr>
        <w:t xml:space="preserve">(55%) and </w:t>
      </w:r>
      <w:r w:rsidR="00663A0F" w:rsidRPr="00683D0B">
        <w:rPr>
          <w:rFonts w:ascii="Book Antiqua" w:hAnsi="Book Antiqua"/>
          <w:lang w:val="en-GB"/>
        </w:rPr>
        <w:t xml:space="preserve">a </w:t>
      </w:r>
      <w:r w:rsidR="00C75A2B" w:rsidRPr="00683D0B">
        <w:rPr>
          <w:rFonts w:ascii="Book Antiqua" w:hAnsi="Book Antiqua"/>
          <w:lang w:val="en-GB"/>
        </w:rPr>
        <w:t>mosaic</w:t>
      </w:r>
      <w:r w:rsidR="00383714" w:rsidRPr="00683D0B">
        <w:rPr>
          <w:rFonts w:ascii="Book Antiqua" w:hAnsi="Book Antiqua"/>
          <w:lang w:val="en-GB"/>
        </w:rPr>
        <w:t xml:space="preserve"> </w:t>
      </w:r>
      <w:r w:rsidR="00663A0F" w:rsidRPr="00683D0B">
        <w:rPr>
          <w:rFonts w:ascii="Book Antiqua" w:hAnsi="Book Antiqua"/>
          <w:lang w:val="en-GB"/>
        </w:rPr>
        <w:t xml:space="preserve">pattern with </w:t>
      </w:r>
      <w:r w:rsidR="00383714" w:rsidRPr="00683D0B">
        <w:rPr>
          <w:rFonts w:ascii="Book Antiqua" w:hAnsi="Book Antiqua"/>
          <w:lang w:val="en-GB"/>
        </w:rPr>
        <w:t>nodulari</w:t>
      </w:r>
      <w:r w:rsidR="00C75A2B" w:rsidRPr="00683D0B">
        <w:rPr>
          <w:rFonts w:ascii="Book Antiqua" w:hAnsi="Book Antiqua"/>
          <w:lang w:val="en-GB"/>
        </w:rPr>
        <w:t>ty</w:t>
      </w:r>
      <w:r w:rsidR="00383714" w:rsidRPr="00683D0B">
        <w:rPr>
          <w:rFonts w:ascii="Book Antiqua" w:hAnsi="Book Antiqua"/>
          <w:lang w:val="en-GB"/>
        </w:rPr>
        <w:t xml:space="preserve"> (32%</w:t>
      </w:r>
      <w:r w:rsidR="001B1241" w:rsidRPr="00683D0B">
        <w:rPr>
          <w:rFonts w:ascii="Book Antiqua" w:hAnsi="Book Antiqua"/>
          <w:lang w:val="en-GB"/>
        </w:rPr>
        <w:t>)</w:t>
      </w:r>
      <w:r w:rsidR="00E27999" w:rsidRPr="00683D0B">
        <w:rPr>
          <w:rFonts w:ascii="Book Antiqua" w:hAnsi="Book Antiqua"/>
          <w:vertAlign w:val="superscript"/>
          <w:lang w:val="en-GB"/>
        </w:rPr>
        <w:t>[</w:t>
      </w:r>
      <w:r w:rsidR="00DE7080" w:rsidRPr="00683D0B">
        <w:rPr>
          <w:rFonts w:ascii="Book Antiqua" w:hAnsi="Book Antiqua"/>
          <w:vertAlign w:val="superscript"/>
          <w:lang w:val="en-GB"/>
        </w:rPr>
        <w:t>10</w:t>
      </w:r>
      <w:r w:rsidR="001F11E3" w:rsidRPr="00683D0B">
        <w:rPr>
          <w:rFonts w:ascii="Book Antiqua" w:hAnsi="Book Antiqua"/>
          <w:vertAlign w:val="superscript"/>
          <w:lang w:val="en-GB"/>
        </w:rPr>
        <w:t>]</w:t>
      </w:r>
      <w:r w:rsidR="00A55B04" w:rsidRPr="00683D0B">
        <w:rPr>
          <w:rFonts w:ascii="Book Antiqua" w:hAnsi="Book Antiqua"/>
          <w:lang w:val="en-GB"/>
        </w:rPr>
        <w:t xml:space="preserve"> (Figure 1)</w:t>
      </w:r>
      <w:r w:rsidR="001F11E3" w:rsidRPr="00683D0B">
        <w:rPr>
          <w:rFonts w:ascii="Book Antiqua" w:hAnsi="Book Antiqua"/>
          <w:lang w:val="en-GB"/>
        </w:rPr>
        <w:t xml:space="preserve">. </w:t>
      </w:r>
      <w:r w:rsidR="00383714" w:rsidRPr="00683D0B">
        <w:rPr>
          <w:rFonts w:ascii="Book Antiqua" w:hAnsi="Book Antiqua"/>
          <w:lang w:val="en-GB"/>
        </w:rPr>
        <w:t xml:space="preserve">This technique </w:t>
      </w:r>
      <w:r w:rsidR="000314EC" w:rsidRPr="00683D0B">
        <w:rPr>
          <w:rFonts w:ascii="Book Antiqua" w:hAnsi="Book Antiqua"/>
          <w:lang w:val="en-GB"/>
        </w:rPr>
        <w:t>can detect</w:t>
      </w:r>
      <w:r w:rsidR="00383714" w:rsidRPr="00683D0B">
        <w:rPr>
          <w:rFonts w:ascii="Book Antiqua" w:hAnsi="Book Antiqua"/>
          <w:lang w:val="en-GB"/>
        </w:rPr>
        <w:t xml:space="preserve"> </w:t>
      </w:r>
      <w:r w:rsidR="00C75A2B" w:rsidRPr="00683D0B">
        <w:rPr>
          <w:rFonts w:ascii="Book Antiqua" w:hAnsi="Book Antiqua"/>
          <w:lang w:val="en-GB"/>
        </w:rPr>
        <w:t xml:space="preserve">villous </w:t>
      </w:r>
      <w:r w:rsidR="00383714" w:rsidRPr="00683D0B">
        <w:rPr>
          <w:rFonts w:ascii="Book Antiqua" w:hAnsi="Book Antiqua"/>
          <w:lang w:val="en-GB"/>
        </w:rPr>
        <w:t xml:space="preserve">atrophy with greater sensitivity </w:t>
      </w:r>
      <w:r w:rsidR="00C75A2B" w:rsidRPr="00683D0B">
        <w:rPr>
          <w:rFonts w:ascii="Book Antiqua" w:hAnsi="Book Antiqua"/>
          <w:lang w:val="en-GB"/>
        </w:rPr>
        <w:t xml:space="preserve">than </w:t>
      </w:r>
      <w:r w:rsidR="00383714" w:rsidRPr="00683D0B">
        <w:rPr>
          <w:rFonts w:ascii="Book Antiqua" w:hAnsi="Book Antiqua"/>
          <w:lang w:val="en-GB"/>
        </w:rPr>
        <w:t xml:space="preserve">conventional </w:t>
      </w:r>
      <w:r w:rsidR="00383714" w:rsidRPr="00683D0B">
        <w:rPr>
          <w:rFonts w:ascii="Book Antiqua" w:hAnsi="Book Antiqua"/>
          <w:lang w:val="en-GB"/>
        </w:rPr>
        <w:lastRenderedPageBreak/>
        <w:t xml:space="preserve">endoscopy (92% </w:t>
      </w:r>
      <w:r w:rsidR="00383714" w:rsidRPr="00683D0B">
        <w:rPr>
          <w:rFonts w:ascii="Book Antiqua" w:hAnsi="Book Antiqua"/>
          <w:i/>
          <w:lang w:val="en-GB"/>
        </w:rPr>
        <w:t>vs</w:t>
      </w:r>
      <w:r w:rsidR="00383714" w:rsidRPr="00683D0B">
        <w:rPr>
          <w:rFonts w:ascii="Book Antiqua" w:hAnsi="Book Antiqua"/>
          <w:lang w:val="en-GB"/>
        </w:rPr>
        <w:t xml:space="preserve"> 55%</w:t>
      </w:r>
      <w:r w:rsidR="000C066E" w:rsidRPr="00683D0B">
        <w:rPr>
          <w:rFonts w:ascii="Book Antiqua" w:hAnsi="Book Antiqua"/>
          <w:lang w:val="en-GB"/>
        </w:rPr>
        <w:t>)</w:t>
      </w:r>
      <w:r w:rsidR="00E27999" w:rsidRPr="00683D0B">
        <w:rPr>
          <w:rFonts w:ascii="Book Antiqua" w:hAnsi="Book Antiqua"/>
          <w:vertAlign w:val="superscript"/>
          <w:lang w:val="en-GB"/>
        </w:rPr>
        <w:t>[</w:t>
      </w:r>
      <w:r w:rsidR="00DE7080" w:rsidRPr="00683D0B">
        <w:rPr>
          <w:rFonts w:ascii="Book Antiqua" w:hAnsi="Book Antiqua"/>
          <w:vertAlign w:val="superscript"/>
          <w:lang w:val="en-GB"/>
        </w:rPr>
        <w:t>11</w:t>
      </w:r>
      <w:r w:rsidR="00383714" w:rsidRPr="00683D0B">
        <w:rPr>
          <w:rFonts w:ascii="Book Antiqua" w:hAnsi="Book Antiqua"/>
          <w:vertAlign w:val="superscript"/>
          <w:lang w:val="en-GB"/>
        </w:rPr>
        <w:t>]</w:t>
      </w:r>
      <w:r w:rsidR="00383714" w:rsidRPr="00683D0B">
        <w:rPr>
          <w:rFonts w:ascii="Book Antiqua" w:hAnsi="Book Antiqua"/>
          <w:lang w:val="en-GB"/>
        </w:rPr>
        <w:t xml:space="preserve"> and </w:t>
      </w:r>
      <w:r w:rsidR="003934F1" w:rsidRPr="00683D0B">
        <w:rPr>
          <w:rFonts w:ascii="Book Antiqua" w:hAnsi="Book Antiqua"/>
          <w:lang w:val="en-GB"/>
        </w:rPr>
        <w:t xml:space="preserve">it </w:t>
      </w:r>
      <w:r w:rsidR="00383714" w:rsidRPr="00683D0B">
        <w:rPr>
          <w:rFonts w:ascii="Book Antiqua" w:hAnsi="Book Antiqua"/>
          <w:lang w:val="en-GB"/>
        </w:rPr>
        <w:t xml:space="preserve">has demonstrated high </w:t>
      </w:r>
      <w:r w:rsidR="00C75A2B" w:rsidRPr="00683D0B">
        <w:rPr>
          <w:rFonts w:ascii="Book Antiqua" w:hAnsi="Book Antiqua"/>
          <w:lang w:val="en-GB"/>
        </w:rPr>
        <w:t xml:space="preserve">cost effectiveness </w:t>
      </w:r>
      <w:r w:rsidR="00383714" w:rsidRPr="00683D0B">
        <w:rPr>
          <w:rFonts w:ascii="Book Antiqua" w:hAnsi="Book Antiqua"/>
          <w:lang w:val="en-GB"/>
        </w:rPr>
        <w:t xml:space="preserve">and diagnostic accuracy </w:t>
      </w:r>
      <w:r w:rsidR="00185E36" w:rsidRPr="00683D0B">
        <w:rPr>
          <w:rFonts w:ascii="Book Antiqua" w:hAnsi="Book Antiqua"/>
          <w:lang w:val="en-GB"/>
        </w:rPr>
        <w:t xml:space="preserve">for </w:t>
      </w:r>
      <w:r w:rsidR="00C75A2B" w:rsidRPr="00683D0B">
        <w:rPr>
          <w:rFonts w:ascii="Book Antiqua" w:hAnsi="Book Antiqua"/>
          <w:lang w:val="en-GB"/>
        </w:rPr>
        <w:t>CD</w:t>
      </w:r>
      <w:r w:rsidR="00E27999" w:rsidRPr="00683D0B">
        <w:rPr>
          <w:rFonts w:ascii="Book Antiqua" w:hAnsi="Book Antiqua"/>
          <w:vertAlign w:val="superscript"/>
          <w:lang w:val="en-GB"/>
        </w:rPr>
        <w:t>[</w:t>
      </w:r>
      <w:r w:rsidR="00F92A21" w:rsidRPr="00683D0B">
        <w:rPr>
          <w:rFonts w:ascii="Book Antiqua" w:hAnsi="Book Antiqua"/>
          <w:vertAlign w:val="superscript"/>
          <w:lang w:val="en-GB"/>
        </w:rPr>
        <w:t>12-14</w:t>
      </w:r>
      <w:r w:rsidR="00383714" w:rsidRPr="00683D0B">
        <w:rPr>
          <w:rFonts w:ascii="Book Antiqua" w:hAnsi="Book Antiqua"/>
          <w:vertAlign w:val="superscript"/>
          <w:lang w:val="en-GB"/>
        </w:rPr>
        <w:t>]</w:t>
      </w:r>
      <w:r w:rsidR="001B1241" w:rsidRPr="00683D0B">
        <w:rPr>
          <w:rFonts w:ascii="Book Antiqua" w:hAnsi="Book Antiqua"/>
          <w:lang w:val="en-GB"/>
        </w:rPr>
        <w:t>.</w:t>
      </w:r>
      <w:r w:rsidR="001F11E3" w:rsidRPr="00683D0B">
        <w:rPr>
          <w:rFonts w:ascii="Book Antiqua" w:hAnsi="Book Antiqua"/>
          <w:lang w:val="en-GB"/>
        </w:rPr>
        <w:t xml:space="preserve"> </w:t>
      </w:r>
      <w:r w:rsidR="00383714" w:rsidRPr="00683D0B">
        <w:rPr>
          <w:rFonts w:ascii="Book Antiqua" w:hAnsi="Book Antiqua"/>
          <w:lang w:val="en-GB"/>
        </w:rPr>
        <w:t>Howeve</w:t>
      </w:r>
      <w:r w:rsidR="00DE7080" w:rsidRPr="00683D0B">
        <w:rPr>
          <w:rFonts w:ascii="Book Antiqua" w:hAnsi="Book Antiqua"/>
          <w:lang w:val="en-GB"/>
        </w:rPr>
        <w:t>r, recent European guidelines</w:t>
      </w:r>
      <w:r w:rsidR="00E27999" w:rsidRPr="00683D0B">
        <w:rPr>
          <w:rFonts w:ascii="Book Antiqua" w:hAnsi="Book Antiqua"/>
          <w:vertAlign w:val="superscript"/>
          <w:lang w:val="en-GB"/>
        </w:rPr>
        <w:t>[</w:t>
      </w:r>
      <w:r w:rsidR="00383714" w:rsidRPr="00683D0B">
        <w:rPr>
          <w:rFonts w:ascii="Book Antiqua" w:hAnsi="Book Antiqua"/>
          <w:vertAlign w:val="superscript"/>
          <w:lang w:val="en-GB"/>
        </w:rPr>
        <w:t>15]</w:t>
      </w:r>
      <w:r w:rsidR="00383714" w:rsidRPr="00683D0B">
        <w:rPr>
          <w:rFonts w:ascii="Book Antiqua" w:hAnsi="Book Antiqua"/>
          <w:lang w:val="en-GB"/>
        </w:rPr>
        <w:t xml:space="preserve"> relegat</w:t>
      </w:r>
      <w:r w:rsidR="00C75A2B" w:rsidRPr="00683D0B">
        <w:rPr>
          <w:rFonts w:ascii="Book Antiqua" w:hAnsi="Book Antiqua"/>
          <w:lang w:val="en-GB"/>
        </w:rPr>
        <w:t>e</w:t>
      </w:r>
      <w:r w:rsidR="00383714" w:rsidRPr="00683D0B">
        <w:rPr>
          <w:rFonts w:ascii="Book Antiqua" w:hAnsi="Book Antiqua"/>
          <w:lang w:val="en-GB"/>
        </w:rPr>
        <w:t xml:space="preserve"> the role of </w:t>
      </w:r>
      <w:r w:rsidR="00C75A2B" w:rsidRPr="00683D0B">
        <w:rPr>
          <w:rFonts w:ascii="Book Antiqua" w:hAnsi="Book Antiqua"/>
          <w:lang w:val="en-GB"/>
        </w:rPr>
        <w:t>CE</w:t>
      </w:r>
      <w:r w:rsidR="00383714" w:rsidRPr="00683D0B">
        <w:rPr>
          <w:rFonts w:ascii="Book Antiqua" w:hAnsi="Book Antiqua"/>
          <w:lang w:val="en-GB"/>
        </w:rPr>
        <w:t xml:space="preserve"> </w:t>
      </w:r>
      <w:r w:rsidR="00C75A2B" w:rsidRPr="00683D0B">
        <w:rPr>
          <w:rFonts w:ascii="Book Antiqua" w:hAnsi="Book Antiqua"/>
          <w:lang w:val="en-GB"/>
        </w:rPr>
        <w:t xml:space="preserve">to </w:t>
      </w:r>
      <w:r w:rsidR="00383714" w:rsidRPr="00683D0B">
        <w:rPr>
          <w:rFonts w:ascii="Book Antiqua" w:hAnsi="Book Antiqua"/>
          <w:lang w:val="en-GB"/>
        </w:rPr>
        <w:t xml:space="preserve">an alternative </w:t>
      </w:r>
      <w:r w:rsidR="00A31F9E" w:rsidRPr="00683D0B">
        <w:rPr>
          <w:rFonts w:ascii="Book Antiqua" w:hAnsi="Book Antiqua"/>
          <w:lang w:val="en-GB"/>
        </w:rPr>
        <w:t xml:space="preserve">for </w:t>
      </w:r>
      <w:r w:rsidR="00383714" w:rsidRPr="00683D0B">
        <w:rPr>
          <w:rFonts w:ascii="Book Antiqua" w:hAnsi="Book Antiqua"/>
          <w:lang w:val="en-GB"/>
        </w:rPr>
        <w:t xml:space="preserve">patients who do not want or cannot undergo </w:t>
      </w:r>
      <w:r w:rsidR="00C75A2B" w:rsidRPr="00683D0B">
        <w:rPr>
          <w:rFonts w:ascii="Book Antiqua" w:hAnsi="Book Antiqua"/>
          <w:lang w:val="en-GB"/>
        </w:rPr>
        <w:t>conventional endoscopy</w:t>
      </w:r>
      <w:r w:rsidR="00E27999" w:rsidRPr="00683D0B">
        <w:rPr>
          <w:rFonts w:ascii="Book Antiqua" w:hAnsi="Book Antiqua"/>
          <w:vertAlign w:val="superscript"/>
          <w:lang w:val="en-GB"/>
        </w:rPr>
        <w:t>[</w:t>
      </w:r>
      <w:r w:rsidR="00DE7080" w:rsidRPr="00683D0B">
        <w:rPr>
          <w:rFonts w:ascii="Book Antiqua" w:hAnsi="Book Antiqua"/>
          <w:vertAlign w:val="superscript"/>
          <w:lang w:val="en-GB"/>
        </w:rPr>
        <w:t>16</w:t>
      </w:r>
      <w:r w:rsidR="00383714" w:rsidRPr="00683D0B">
        <w:rPr>
          <w:rFonts w:ascii="Book Antiqua" w:hAnsi="Book Antiqua"/>
          <w:vertAlign w:val="superscript"/>
          <w:lang w:val="en-GB"/>
        </w:rPr>
        <w:t>]</w:t>
      </w:r>
      <w:r w:rsidR="00383714" w:rsidRPr="00683D0B">
        <w:rPr>
          <w:rFonts w:ascii="Book Antiqua" w:hAnsi="Book Antiqua"/>
          <w:lang w:val="en-GB"/>
        </w:rPr>
        <w:t xml:space="preserve">, possibly </w:t>
      </w:r>
      <w:r w:rsidR="00C75A2B" w:rsidRPr="00683D0B">
        <w:rPr>
          <w:rFonts w:ascii="Book Antiqua" w:hAnsi="Book Antiqua"/>
          <w:lang w:val="en-GB"/>
        </w:rPr>
        <w:t xml:space="preserve">due the shortage </w:t>
      </w:r>
      <w:r w:rsidR="00383714" w:rsidRPr="00683D0B">
        <w:rPr>
          <w:rFonts w:ascii="Book Antiqua" w:hAnsi="Book Antiqua"/>
          <w:lang w:val="en-GB"/>
        </w:rPr>
        <w:t xml:space="preserve">of </w:t>
      </w:r>
      <w:r w:rsidR="00912E76" w:rsidRPr="00683D0B">
        <w:rPr>
          <w:rFonts w:ascii="Book Antiqua" w:hAnsi="Book Antiqua"/>
          <w:lang w:val="en-GB"/>
        </w:rPr>
        <w:t xml:space="preserve">relevant </w:t>
      </w:r>
      <w:r w:rsidR="00383714" w:rsidRPr="00683D0B">
        <w:rPr>
          <w:rFonts w:ascii="Book Antiqua" w:hAnsi="Book Antiqua"/>
          <w:lang w:val="en-GB"/>
        </w:rPr>
        <w:t>publications</w:t>
      </w:r>
      <w:r w:rsidR="00EC4552" w:rsidRPr="00683D0B">
        <w:rPr>
          <w:rFonts w:ascii="Book Antiqua" w:hAnsi="Book Antiqua"/>
          <w:lang w:val="en-GB"/>
        </w:rPr>
        <w:t>,</w:t>
      </w:r>
      <w:r w:rsidR="00383714" w:rsidRPr="00683D0B">
        <w:rPr>
          <w:rFonts w:ascii="Book Antiqua" w:hAnsi="Book Antiqua"/>
          <w:lang w:val="en-GB"/>
        </w:rPr>
        <w:t xml:space="preserve"> </w:t>
      </w:r>
      <w:r w:rsidR="00C75A2B" w:rsidRPr="00683D0B">
        <w:rPr>
          <w:rFonts w:ascii="Book Antiqua" w:hAnsi="Book Antiqua"/>
          <w:lang w:val="en-GB"/>
        </w:rPr>
        <w:t xml:space="preserve">which </w:t>
      </w:r>
      <w:r w:rsidR="00EC4552" w:rsidRPr="00683D0B">
        <w:rPr>
          <w:rFonts w:ascii="Book Antiqua" w:hAnsi="Book Antiqua"/>
          <w:lang w:val="en-GB"/>
        </w:rPr>
        <w:t xml:space="preserve">also </w:t>
      </w:r>
      <w:r w:rsidR="00B65F03" w:rsidRPr="00683D0B">
        <w:rPr>
          <w:rFonts w:ascii="Book Antiqua" w:hAnsi="Book Antiqua"/>
          <w:lang w:val="en-GB"/>
        </w:rPr>
        <w:t xml:space="preserve">comprise </w:t>
      </w:r>
      <w:r w:rsidR="00383714" w:rsidRPr="00683D0B">
        <w:rPr>
          <w:rFonts w:ascii="Book Antiqua" w:hAnsi="Book Antiqua"/>
          <w:lang w:val="en-GB"/>
        </w:rPr>
        <w:t>low number</w:t>
      </w:r>
      <w:r w:rsidR="00C75A2B" w:rsidRPr="00683D0B">
        <w:rPr>
          <w:rFonts w:ascii="Book Antiqua" w:hAnsi="Book Antiqua"/>
          <w:lang w:val="en-GB"/>
        </w:rPr>
        <w:t>s</w:t>
      </w:r>
      <w:r w:rsidR="00383714" w:rsidRPr="00683D0B">
        <w:rPr>
          <w:rFonts w:ascii="Book Antiqua" w:hAnsi="Book Antiqua"/>
          <w:lang w:val="en-GB"/>
        </w:rPr>
        <w:t xml:space="preserve"> of </w:t>
      </w:r>
      <w:r w:rsidR="00C75A2B" w:rsidRPr="00683D0B">
        <w:rPr>
          <w:rFonts w:ascii="Book Antiqua" w:hAnsi="Book Antiqua"/>
          <w:lang w:val="en-GB"/>
        </w:rPr>
        <w:t>c</w:t>
      </w:r>
      <w:r w:rsidR="00383714" w:rsidRPr="00683D0B">
        <w:rPr>
          <w:rFonts w:ascii="Book Antiqua" w:hAnsi="Book Antiqua"/>
          <w:lang w:val="en-GB"/>
        </w:rPr>
        <w:t>ases</w:t>
      </w:r>
      <w:r w:rsidR="001F11E3" w:rsidRPr="00683D0B">
        <w:rPr>
          <w:rFonts w:ascii="Book Antiqua" w:hAnsi="Book Antiqua"/>
          <w:lang w:val="en-GB"/>
        </w:rPr>
        <w:t xml:space="preserve">. </w:t>
      </w:r>
      <w:r w:rsidR="00383714" w:rsidRPr="00683D0B">
        <w:rPr>
          <w:rFonts w:ascii="Book Antiqua" w:hAnsi="Book Antiqua"/>
          <w:lang w:val="en-GB"/>
        </w:rPr>
        <w:t>Therefore, our objective was to analy</w:t>
      </w:r>
      <w:r w:rsidR="00641BC8" w:rsidRPr="00683D0B">
        <w:rPr>
          <w:rFonts w:ascii="Book Antiqua" w:hAnsi="Book Antiqua"/>
          <w:lang w:val="en-GB"/>
        </w:rPr>
        <w:t>s</w:t>
      </w:r>
      <w:r w:rsidR="00383714" w:rsidRPr="00683D0B">
        <w:rPr>
          <w:rFonts w:ascii="Book Antiqua" w:hAnsi="Book Antiqua"/>
          <w:lang w:val="en-GB"/>
        </w:rPr>
        <w:t xml:space="preserve">e </w:t>
      </w:r>
      <w:r w:rsidR="009C657B" w:rsidRPr="00683D0B">
        <w:rPr>
          <w:rFonts w:ascii="Book Antiqua" w:hAnsi="Book Antiqua"/>
          <w:lang w:val="en-GB"/>
        </w:rPr>
        <w:t xml:space="preserve">the </w:t>
      </w:r>
      <w:r w:rsidR="00383714" w:rsidRPr="00683D0B">
        <w:rPr>
          <w:rFonts w:ascii="Book Antiqua" w:hAnsi="Book Antiqua"/>
          <w:lang w:val="en-GB"/>
        </w:rPr>
        <w:t>impact of</w:t>
      </w:r>
      <w:r w:rsidR="009C657B" w:rsidRPr="00683D0B">
        <w:rPr>
          <w:rFonts w:ascii="Book Antiqua" w:hAnsi="Book Antiqua"/>
          <w:lang w:val="en-GB"/>
        </w:rPr>
        <w:t xml:space="preserve"> CE </w:t>
      </w:r>
      <w:r w:rsidR="0074092C" w:rsidRPr="00683D0B">
        <w:rPr>
          <w:rFonts w:ascii="Book Antiqua" w:hAnsi="Book Antiqua"/>
          <w:lang w:val="en-GB"/>
        </w:rPr>
        <w:t>in a European multi-centre study of</w:t>
      </w:r>
      <w:r w:rsidR="00383714" w:rsidRPr="00683D0B">
        <w:rPr>
          <w:rFonts w:ascii="Book Antiqua" w:hAnsi="Book Antiqua"/>
          <w:lang w:val="en-GB"/>
        </w:rPr>
        <w:t xml:space="preserve"> patients with suspected </w:t>
      </w:r>
      <w:r w:rsidR="009C657B" w:rsidRPr="00683D0B">
        <w:rPr>
          <w:rFonts w:ascii="Book Antiqua" w:hAnsi="Book Antiqua"/>
          <w:lang w:val="en-GB"/>
        </w:rPr>
        <w:t xml:space="preserve">CD who </w:t>
      </w:r>
      <w:r w:rsidR="00383714" w:rsidRPr="00683D0B">
        <w:rPr>
          <w:rFonts w:ascii="Book Antiqua" w:hAnsi="Book Antiqua"/>
          <w:lang w:val="en-GB"/>
        </w:rPr>
        <w:t xml:space="preserve">do not meet the classic </w:t>
      </w:r>
      <w:r w:rsidR="009C657B" w:rsidRPr="00683D0B">
        <w:rPr>
          <w:rFonts w:ascii="Book Antiqua" w:hAnsi="Book Antiqua"/>
          <w:lang w:val="en-GB"/>
        </w:rPr>
        <w:t xml:space="preserve">CD </w:t>
      </w:r>
      <w:r w:rsidR="00383714" w:rsidRPr="00683D0B">
        <w:rPr>
          <w:rFonts w:ascii="Book Antiqua" w:hAnsi="Book Antiqua"/>
          <w:lang w:val="en-GB"/>
        </w:rPr>
        <w:t xml:space="preserve">criteria or </w:t>
      </w:r>
      <w:r w:rsidR="00D43873" w:rsidRPr="00683D0B">
        <w:rPr>
          <w:rFonts w:ascii="Book Antiqua" w:hAnsi="Book Antiqua"/>
          <w:lang w:val="en-GB"/>
        </w:rPr>
        <w:t>who have</w:t>
      </w:r>
      <w:r w:rsidR="009C657B" w:rsidRPr="00683D0B">
        <w:rPr>
          <w:rFonts w:ascii="Book Antiqua" w:hAnsi="Book Antiqua"/>
          <w:lang w:val="en-GB"/>
        </w:rPr>
        <w:t xml:space="preserve"> discordant results </w:t>
      </w:r>
      <w:r w:rsidR="00383714" w:rsidRPr="00683D0B">
        <w:rPr>
          <w:rFonts w:ascii="Book Antiqua" w:hAnsi="Book Antiqua"/>
          <w:lang w:val="en-GB"/>
        </w:rPr>
        <w:t xml:space="preserve">in </w:t>
      </w:r>
      <w:r w:rsidR="009C657B" w:rsidRPr="00683D0B">
        <w:rPr>
          <w:rFonts w:ascii="Book Antiqua" w:hAnsi="Book Antiqua"/>
          <w:lang w:val="en-GB"/>
        </w:rPr>
        <w:t xml:space="preserve">common </w:t>
      </w:r>
      <w:r w:rsidR="00383714" w:rsidRPr="00683D0B">
        <w:rPr>
          <w:rFonts w:ascii="Book Antiqua" w:hAnsi="Book Antiqua"/>
          <w:lang w:val="en-GB"/>
        </w:rPr>
        <w:t xml:space="preserve">diagnostic tests. </w:t>
      </w:r>
    </w:p>
    <w:p w14:paraId="73FB55E2" w14:textId="77777777" w:rsidR="003934F1" w:rsidRPr="00683D0B" w:rsidRDefault="003934F1" w:rsidP="0037604C">
      <w:pPr>
        <w:pStyle w:val="Standard"/>
        <w:tabs>
          <w:tab w:val="left" w:pos="-940"/>
          <w:tab w:val="left" w:pos="-440"/>
        </w:tabs>
        <w:spacing w:line="360" w:lineRule="auto"/>
        <w:jc w:val="both"/>
        <w:rPr>
          <w:rFonts w:ascii="Book Antiqua" w:hAnsi="Book Antiqua"/>
          <w:b/>
          <w:lang w:val="en-GB"/>
        </w:rPr>
      </w:pPr>
    </w:p>
    <w:p w14:paraId="5A1ECC45" w14:textId="33C2E072" w:rsidR="00DE7080" w:rsidRPr="00683D0B" w:rsidRDefault="007659D3" w:rsidP="0037604C">
      <w:pPr>
        <w:pStyle w:val="Standard"/>
        <w:tabs>
          <w:tab w:val="left" w:pos="-940"/>
          <w:tab w:val="left" w:pos="-440"/>
        </w:tabs>
        <w:spacing w:line="360" w:lineRule="auto"/>
        <w:jc w:val="both"/>
        <w:rPr>
          <w:rFonts w:ascii="Book Antiqua" w:hAnsi="Book Antiqua"/>
          <w:b/>
          <w:lang w:val="en-GB" w:eastAsia="zh-CN"/>
        </w:rPr>
      </w:pPr>
      <w:r w:rsidRPr="00683D0B">
        <w:rPr>
          <w:rFonts w:ascii="Book Antiqua" w:hAnsi="Book Antiqua"/>
          <w:b/>
          <w:lang w:val="en-GB"/>
        </w:rPr>
        <w:t xml:space="preserve">MATERIALS AND </w:t>
      </w:r>
      <w:r w:rsidR="00B0176F" w:rsidRPr="00683D0B">
        <w:rPr>
          <w:rFonts w:ascii="Book Antiqua" w:hAnsi="Book Antiqua"/>
          <w:b/>
          <w:lang w:val="en-GB"/>
        </w:rPr>
        <w:t xml:space="preserve">METHODS </w:t>
      </w:r>
    </w:p>
    <w:p w14:paraId="13CE0187" w14:textId="49F516E2" w:rsidR="00F81FA5" w:rsidRPr="00683D0B" w:rsidRDefault="003606DF" w:rsidP="0037604C">
      <w:pPr>
        <w:pStyle w:val="Standard"/>
        <w:tabs>
          <w:tab w:val="left" w:pos="-940"/>
          <w:tab w:val="left" w:pos="-440"/>
        </w:tabs>
        <w:spacing w:line="360" w:lineRule="auto"/>
        <w:jc w:val="both"/>
        <w:rPr>
          <w:rFonts w:ascii="Book Antiqua" w:eastAsia="Times New Roman" w:hAnsi="Book Antiqua" w:cs="Arial"/>
          <w:i/>
          <w:spacing w:val="2"/>
          <w:shd w:val="clear" w:color="auto" w:fill="FFFFFF"/>
          <w:lang w:val="en-GB"/>
        </w:rPr>
      </w:pPr>
      <w:r w:rsidRPr="00683D0B">
        <w:rPr>
          <w:rFonts w:ascii="Book Antiqua" w:hAnsi="Book Antiqua"/>
          <w:b/>
          <w:i/>
          <w:lang w:val="en-GB"/>
        </w:rPr>
        <w:t xml:space="preserve">Patients and definitions </w:t>
      </w:r>
    </w:p>
    <w:p w14:paraId="07BE33D3" w14:textId="77777777" w:rsidR="00673BC2" w:rsidRDefault="00F81FA5" w:rsidP="0037604C">
      <w:pPr>
        <w:pStyle w:val="Standard"/>
        <w:widowControl w:val="0"/>
        <w:tabs>
          <w:tab w:val="left" w:pos="-940"/>
          <w:tab w:val="left" w:pos="-440"/>
        </w:tabs>
        <w:spacing w:line="360" w:lineRule="auto"/>
        <w:jc w:val="both"/>
        <w:rPr>
          <w:rFonts w:ascii="Book Antiqua" w:hAnsi="Book Antiqua"/>
          <w:lang w:val="en-GB" w:eastAsia="zh-CN"/>
        </w:rPr>
      </w:pPr>
      <w:r w:rsidRPr="00683D0B">
        <w:rPr>
          <w:rFonts w:ascii="Book Antiqua" w:hAnsi="Book Antiqua"/>
          <w:lang w:val="en-GB"/>
        </w:rPr>
        <w:t>A</w:t>
      </w:r>
      <w:r w:rsidR="001D6958" w:rsidRPr="00683D0B">
        <w:rPr>
          <w:rFonts w:ascii="Book Antiqua" w:hAnsi="Book Antiqua"/>
          <w:lang w:val="en-GB"/>
        </w:rPr>
        <w:t>n a</w:t>
      </w:r>
      <w:r w:rsidRPr="00683D0B">
        <w:rPr>
          <w:rFonts w:ascii="Book Antiqua" w:hAnsi="Book Antiqua"/>
          <w:lang w:val="en-GB"/>
        </w:rPr>
        <w:t>nalytical retrospective observational study involving 14 hospitals in Europe</w:t>
      </w:r>
      <w:r w:rsidR="00CD0748" w:rsidRPr="00683D0B">
        <w:rPr>
          <w:rFonts w:ascii="Book Antiqua" w:hAnsi="Book Antiqua"/>
          <w:lang w:val="en-GB"/>
        </w:rPr>
        <w:t>.</w:t>
      </w:r>
      <w:r w:rsidR="001D6958" w:rsidRPr="00683D0B">
        <w:rPr>
          <w:rFonts w:ascii="Book Antiqua" w:hAnsi="Book Antiqua"/>
          <w:lang w:val="en-GB"/>
        </w:rPr>
        <w:t xml:space="preserve"> </w:t>
      </w:r>
      <w:r w:rsidR="00CD0748" w:rsidRPr="00683D0B">
        <w:rPr>
          <w:rFonts w:ascii="Book Antiqua" w:hAnsi="Book Antiqua"/>
          <w:lang w:val="en-GB"/>
        </w:rPr>
        <w:t xml:space="preserve">This article </w:t>
      </w:r>
      <w:r w:rsidR="001D6958" w:rsidRPr="00683D0B">
        <w:rPr>
          <w:rFonts w:ascii="Book Antiqua" w:hAnsi="Book Antiqua"/>
          <w:lang w:val="en-GB"/>
        </w:rPr>
        <w:t>was</w:t>
      </w:r>
      <w:r w:rsidRPr="00683D0B">
        <w:rPr>
          <w:rFonts w:ascii="Book Antiqua" w:hAnsi="Book Antiqua"/>
          <w:lang w:val="en-GB"/>
        </w:rPr>
        <w:t xml:space="preserve"> coordinated by the Valencia University General Hospital</w:t>
      </w:r>
      <w:r w:rsidR="009D6992" w:rsidRPr="00683D0B">
        <w:rPr>
          <w:rFonts w:ascii="Book Antiqua" w:hAnsi="Book Antiqua"/>
          <w:lang w:val="en-GB"/>
        </w:rPr>
        <w:t xml:space="preserve"> Consortium</w:t>
      </w:r>
      <w:r w:rsidR="00B040C7" w:rsidRPr="00683D0B">
        <w:rPr>
          <w:rFonts w:ascii="Book Antiqua" w:hAnsi="Book Antiqua"/>
          <w:lang w:val="en-GB"/>
        </w:rPr>
        <w:t xml:space="preserve">. It </w:t>
      </w:r>
      <w:r w:rsidR="00CD0748" w:rsidRPr="00683D0B">
        <w:rPr>
          <w:rFonts w:ascii="Book Antiqua" w:hAnsi="Book Antiqua"/>
          <w:lang w:val="en-GB"/>
        </w:rPr>
        <w:t xml:space="preserve">has been approved by the local institutional review board and </w:t>
      </w:r>
      <w:r w:rsidRPr="00683D0B">
        <w:rPr>
          <w:rFonts w:ascii="Book Antiqua" w:hAnsi="Book Antiqua"/>
          <w:lang w:val="en-GB"/>
        </w:rPr>
        <w:t xml:space="preserve">approved by </w:t>
      </w:r>
      <w:r w:rsidR="00C71F35" w:rsidRPr="00683D0B">
        <w:rPr>
          <w:rFonts w:ascii="Book Antiqua" w:hAnsi="Book Antiqua"/>
          <w:lang w:val="en-GB"/>
        </w:rPr>
        <w:t>its E</w:t>
      </w:r>
      <w:r w:rsidR="001B1241" w:rsidRPr="00683D0B">
        <w:rPr>
          <w:rFonts w:ascii="Book Antiqua" w:hAnsi="Book Antiqua"/>
          <w:lang w:val="en-GB"/>
        </w:rPr>
        <w:t>thics</w:t>
      </w:r>
      <w:r w:rsidR="009D6992" w:rsidRPr="00683D0B">
        <w:rPr>
          <w:rFonts w:ascii="Book Antiqua" w:hAnsi="Book Antiqua"/>
          <w:lang w:val="en-GB"/>
        </w:rPr>
        <w:t xml:space="preserve"> </w:t>
      </w:r>
      <w:r w:rsidRPr="00683D0B">
        <w:rPr>
          <w:rFonts w:ascii="Book Antiqua" w:hAnsi="Book Antiqua"/>
          <w:lang w:val="en-GB"/>
        </w:rPr>
        <w:t>Committee</w:t>
      </w:r>
      <w:r w:rsidR="001F11E3" w:rsidRPr="00683D0B">
        <w:rPr>
          <w:rFonts w:ascii="Book Antiqua" w:hAnsi="Book Antiqua"/>
          <w:lang w:val="en-GB"/>
        </w:rPr>
        <w:t xml:space="preserve">. </w:t>
      </w:r>
    </w:p>
    <w:p w14:paraId="3E9A311E" w14:textId="77777777" w:rsidR="0037604C" w:rsidRPr="00683D0B" w:rsidRDefault="0037604C" w:rsidP="0037604C">
      <w:pPr>
        <w:pStyle w:val="Standard"/>
        <w:widowControl w:val="0"/>
        <w:tabs>
          <w:tab w:val="left" w:pos="-940"/>
          <w:tab w:val="left" w:pos="-440"/>
        </w:tabs>
        <w:spacing w:line="360" w:lineRule="auto"/>
        <w:jc w:val="both"/>
        <w:rPr>
          <w:rFonts w:ascii="Book Antiqua" w:hAnsi="Book Antiqua"/>
          <w:lang w:val="en-GB" w:eastAsia="zh-CN"/>
        </w:rPr>
      </w:pPr>
    </w:p>
    <w:p w14:paraId="1201AD74" w14:textId="2E63486B" w:rsidR="00F8545A" w:rsidRPr="00683D0B" w:rsidRDefault="00673BC2" w:rsidP="0037604C">
      <w:pPr>
        <w:pStyle w:val="Standard"/>
        <w:widowControl w:val="0"/>
        <w:tabs>
          <w:tab w:val="left" w:pos="-940"/>
          <w:tab w:val="left" w:pos="-440"/>
        </w:tabs>
        <w:spacing w:line="360" w:lineRule="auto"/>
        <w:jc w:val="both"/>
        <w:rPr>
          <w:rFonts w:ascii="Book Antiqua" w:hAnsi="Book Antiqua"/>
          <w:lang w:eastAsia="zh-CN"/>
        </w:rPr>
      </w:pPr>
      <w:r w:rsidRPr="00683D0B">
        <w:rPr>
          <w:rFonts w:ascii="Book Antiqua" w:hAnsi="Book Antiqua"/>
          <w:b/>
          <w:lang w:val="en-GB"/>
        </w:rPr>
        <w:t>Inclusion criteria:</w:t>
      </w:r>
      <w:r w:rsidRPr="00683D0B">
        <w:rPr>
          <w:rFonts w:ascii="Book Antiqua" w:hAnsi="Book Antiqua"/>
          <w:lang w:val="en-GB"/>
        </w:rPr>
        <w:t xml:space="preserve"> </w:t>
      </w:r>
      <w:r w:rsidR="00E42768" w:rsidRPr="00683D0B">
        <w:rPr>
          <w:rFonts w:ascii="Book Antiqua" w:hAnsi="Book Antiqua"/>
          <w:lang w:val="en-GB"/>
        </w:rPr>
        <w:t>A</w:t>
      </w:r>
      <w:r w:rsidR="00F81FA5" w:rsidRPr="00683D0B">
        <w:rPr>
          <w:rFonts w:ascii="Book Antiqua" w:hAnsi="Book Antiqua"/>
          <w:lang w:val="en-GB"/>
        </w:rPr>
        <w:t>n analysis of the clinical histories of 163 patients (</w:t>
      </w:r>
      <w:r w:rsidR="00C71F35" w:rsidRPr="00683D0B">
        <w:rPr>
          <w:rFonts w:ascii="Book Antiqua" w:hAnsi="Book Antiqua"/>
          <w:lang w:val="en-GB"/>
        </w:rPr>
        <w:t>mean</w:t>
      </w:r>
      <w:r w:rsidR="001D6958" w:rsidRPr="00683D0B">
        <w:rPr>
          <w:rFonts w:ascii="Book Antiqua" w:hAnsi="Book Antiqua"/>
          <w:lang w:val="en-GB"/>
        </w:rPr>
        <w:t xml:space="preserve"> </w:t>
      </w:r>
      <w:r w:rsidR="00F81FA5" w:rsidRPr="00683D0B">
        <w:rPr>
          <w:rFonts w:ascii="Book Antiqua" w:hAnsi="Book Antiqua"/>
          <w:lang w:val="en-GB"/>
        </w:rPr>
        <w:t>age</w:t>
      </w:r>
      <w:r w:rsidR="00F80536" w:rsidRPr="00683D0B">
        <w:rPr>
          <w:rFonts w:ascii="Book Antiqua" w:hAnsi="Book Antiqua"/>
          <w:lang w:val="en-GB"/>
        </w:rPr>
        <w:t xml:space="preserve"> </w:t>
      </w:r>
      <w:r w:rsidR="00F81FA5" w:rsidRPr="00683D0B">
        <w:rPr>
          <w:rFonts w:ascii="Book Antiqua" w:hAnsi="Book Antiqua"/>
          <w:lang w:val="en-GB"/>
        </w:rPr>
        <w:t>=</w:t>
      </w:r>
      <w:r w:rsidR="00F80536" w:rsidRPr="00683D0B">
        <w:rPr>
          <w:rFonts w:ascii="Book Antiqua" w:hAnsi="Book Antiqua"/>
          <w:lang w:val="en-GB"/>
        </w:rPr>
        <w:t xml:space="preserve"> </w:t>
      </w:r>
      <w:r w:rsidR="0058061E" w:rsidRPr="00683D0B">
        <w:rPr>
          <w:rFonts w:ascii="Book Antiqua" w:hAnsi="Book Antiqua"/>
          <w:lang w:val="en-GB"/>
        </w:rPr>
        <w:t>46.4</w:t>
      </w:r>
      <w:r w:rsidR="0037604C">
        <w:rPr>
          <w:rFonts w:ascii="Book Antiqua" w:hAnsi="Book Antiqua" w:hint="eastAsia"/>
          <w:lang w:val="en-GB" w:eastAsia="zh-CN"/>
        </w:rPr>
        <w:t xml:space="preserve"> </w:t>
      </w:r>
      <w:r w:rsidR="00C71F35" w:rsidRPr="00683D0B">
        <w:rPr>
          <w:rFonts w:ascii="Book Antiqua" w:hAnsi="Book Antiqua" w:cs="Arial"/>
          <w:color w:val="000000" w:themeColor="text1"/>
        </w:rPr>
        <w:sym w:font="Symbol" w:char="F0B1"/>
      </w:r>
      <w:r w:rsidR="0037604C">
        <w:rPr>
          <w:rFonts w:ascii="Book Antiqua" w:hAnsi="Book Antiqua" w:cs="Arial" w:hint="eastAsia"/>
          <w:color w:val="000000" w:themeColor="text1"/>
          <w:lang w:eastAsia="zh-CN"/>
        </w:rPr>
        <w:t xml:space="preserve"> </w:t>
      </w:r>
      <w:r w:rsidR="0058061E" w:rsidRPr="00683D0B">
        <w:rPr>
          <w:rFonts w:ascii="Book Antiqua" w:hAnsi="Book Antiqua" w:cs="Arial"/>
          <w:color w:val="000000" w:themeColor="text1"/>
          <w:lang w:val="en-US"/>
        </w:rPr>
        <w:t>17.3</w:t>
      </w:r>
      <w:r w:rsidR="00C71F35" w:rsidRPr="00683D0B">
        <w:rPr>
          <w:rFonts w:ascii="Book Antiqua" w:hAnsi="Book Antiqua" w:cs="Arial"/>
          <w:color w:val="000000" w:themeColor="text1"/>
          <w:lang w:val="en-US"/>
        </w:rPr>
        <w:t xml:space="preserve"> </w:t>
      </w:r>
      <w:r w:rsidR="00F81FA5" w:rsidRPr="00683D0B">
        <w:rPr>
          <w:rFonts w:ascii="Book Antiqua" w:hAnsi="Book Antiqua"/>
          <w:lang w:val="en-GB"/>
        </w:rPr>
        <w:t>years, range: 11-85</w:t>
      </w:r>
      <w:r w:rsidR="001D6958" w:rsidRPr="00683D0B">
        <w:rPr>
          <w:rFonts w:ascii="Book Antiqua" w:hAnsi="Book Antiqua"/>
          <w:lang w:val="en-GB"/>
        </w:rPr>
        <w:t>;</w:t>
      </w:r>
      <w:r w:rsidR="0037604C">
        <w:rPr>
          <w:rFonts w:ascii="Book Antiqua" w:hAnsi="Book Antiqua"/>
          <w:lang w:val="en-GB"/>
        </w:rPr>
        <w:t xml:space="preserve"> 68.</w:t>
      </w:r>
      <w:r w:rsidR="0037604C">
        <w:rPr>
          <w:rFonts w:ascii="Book Antiqua" w:hAnsi="Book Antiqua" w:hint="eastAsia"/>
          <w:lang w:val="en-GB" w:eastAsia="zh-CN"/>
        </w:rPr>
        <w:t>1</w:t>
      </w:r>
      <w:r w:rsidR="00F81FA5" w:rsidRPr="00683D0B">
        <w:rPr>
          <w:rFonts w:ascii="Book Antiqua" w:hAnsi="Book Antiqua"/>
          <w:lang w:val="en-GB"/>
        </w:rPr>
        <w:t>% women)</w:t>
      </w:r>
      <w:r w:rsidR="00C10039" w:rsidRPr="00683D0B">
        <w:rPr>
          <w:rFonts w:ascii="Book Antiqua" w:hAnsi="Book Antiqua"/>
          <w:lang w:val="en-GB"/>
        </w:rPr>
        <w:t xml:space="preserve"> was conducted</w:t>
      </w:r>
      <w:r w:rsidR="00452BE7" w:rsidRPr="00683D0B">
        <w:rPr>
          <w:rFonts w:ascii="Book Antiqua" w:hAnsi="Book Antiqua"/>
          <w:lang w:val="en-GB"/>
        </w:rPr>
        <w:t>; the patients</w:t>
      </w:r>
      <w:r w:rsidR="00C10039" w:rsidRPr="00683D0B">
        <w:rPr>
          <w:rFonts w:ascii="Book Antiqua" w:hAnsi="Book Antiqua"/>
          <w:lang w:val="en-GB"/>
        </w:rPr>
        <w:t xml:space="preserve"> underwent</w:t>
      </w:r>
      <w:r w:rsidR="00F81FA5" w:rsidRPr="00683D0B">
        <w:rPr>
          <w:rFonts w:ascii="Book Antiqua" w:hAnsi="Book Antiqua"/>
          <w:lang w:val="en-GB"/>
        </w:rPr>
        <w:t xml:space="preserve"> </w:t>
      </w:r>
      <w:r w:rsidR="00C10039" w:rsidRPr="00683D0B">
        <w:rPr>
          <w:rFonts w:ascii="Book Antiqua" w:hAnsi="Book Antiqua"/>
          <w:lang w:val="en-GB"/>
        </w:rPr>
        <w:t xml:space="preserve">CE </w:t>
      </w:r>
      <w:r w:rsidR="00CD17E6" w:rsidRPr="00683D0B">
        <w:rPr>
          <w:rFonts w:ascii="Book Antiqua" w:hAnsi="Book Antiqua"/>
          <w:lang w:val="en-GB"/>
        </w:rPr>
        <w:t xml:space="preserve">for suspected </w:t>
      </w:r>
      <w:r w:rsidR="00C10039" w:rsidRPr="00683D0B">
        <w:rPr>
          <w:rFonts w:ascii="Book Antiqua" w:hAnsi="Book Antiqua"/>
          <w:lang w:val="en-GB"/>
        </w:rPr>
        <w:t xml:space="preserve">CD </w:t>
      </w:r>
      <w:r w:rsidR="001D233B" w:rsidRPr="00683D0B">
        <w:rPr>
          <w:rFonts w:ascii="Book Antiqua" w:hAnsi="Book Antiqua"/>
          <w:lang w:val="en-GB"/>
        </w:rPr>
        <w:t xml:space="preserve">during </w:t>
      </w:r>
      <w:r w:rsidR="00F81FA5" w:rsidRPr="00683D0B">
        <w:rPr>
          <w:rFonts w:ascii="Book Antiqua" w:hAnsi="Book Antiqua"/>
          <w:lang w:val="en-GB"/>
        </w:rPr>
        <w:t>the years 2003-2015</w:t>
      </w:r>
      <w:r w:rsidR="001F11E3" w:rsidRPr="00683D0B">
        <w:rPr>
          <w:rFonts w:ascii="Book Antiqua" w:hAnsi="Book Antiqua"/>
          <w:lang w:val="en-GB"/>
        </w:rPr>
        <w:t xml:space="preserve">. </w:t>
      </w:r>
      <w:r w:rsidR="00F81FA5" w:rsidRPr="00683D0B">
        <w:rPr>
          <w:rFonts w:ascii="Book Antiqua" w:hAnsi="Book Antiqua"/>
          <w:lang w:val="en-GB"/>
        </w:rPr>
        <w:t xml:space="preserve">The suspicion </w:t>
      </w:r>
      <w:r w:rsidR="00CD17E6" w:rsidRPr="00683D0B">
        <w:rPr>
          <w:rFonts w:ascii="Book Antiqua" w:hAnsi="Book Antiqua"/>
          <w:lang w:val="en-GB"/>
        </w:rPr>
        <w:t xml:space="preserve">of CD </w:t>
      </w:r>
      <w:r w:rsidR="00F81FA5" w:rsidRPr="00683D0B">
        <w:rPr>
          <w:rFonts w:ascii="Book Antiqua" w:hAnsi="Book Antiqua"/>
          <w:lang w:val="en-GB"/>
        </w:rPr>
        <w:t xml:space="preserve">was based on </w:t>
      </w:r>
      <w:r w:rsidR="00114287" w:rsidRPr="00683D0B">
        <w:rPr>
          <w:rFonts w:ascii="Book Antiqua" w:hAnsi="Book Antiqua"/>
          <w:lang w:val="en-GB"/>
        </w:rPr>
        <w:t xml:space="preserve">a </w:t>
      </w:r>
      <w:r w:rsidR="00F81FA5" w:rsidRPr="00683D0B">
        <w:rPr>
          <w:rFonts w:ascii="Book Antiqua" w:hAnsi="Book Antiqua"/>
          <w:lang w:val="en-GB"/>
        </w:rPr>
        <w:t>clinic</w:t>
      </w:r>
      <w:r w:rsidR="00C10039" w:rsidRPr="00683D0B">
        <w:rPr>
          <w:rFonts w:ascii="Book Antiqua" w:hAnsi="Book Antiqua"/>
          <w:lang w:val="en-GB"/>
        </w:rPr>
        <w:t>al assessment</w:t>
      </w:r>
      <w:r w:rsidR="00114287" w:rsidRPr="00683D0B">
        <w:rPr>
          <w:rFonts w:ascii="Book Antiqua" w:hAnsi="Book Antiqua"/>
          <w:lang w:val="en-GB"/>
        </w:rPr>
        <w:t xml:space="preserve"> indicating symptoms that were compatible with CD</w:t>
      </w:r>
      <w:r w:rsidR="00F81FA5" w:rsidRPr="00683D0B">
        <w:rPr>
          <w:rFonts w:ascii="Book Antiqua" w:hAnsi="Book Antiqua"/>
          <w:lang w:val="en-GB"/>
        </w:rPr>
        <w:t>, serology</w:t>
      </w:r>
      <w:r w:rsidR="00D135B9" w:rsidRPr="00683D0B">
        <w:rPr>
          <w:rFonts w:ascii="Book Antiqua" w:eastAsia="Times New Roman" w:hAnsi="Book Antiqua" w:cs="Times New Roman"/>
          <w:lang w:val="en-US"/>
        </w:rPr>
        <w:t xml:space="preserve"> </w:t>
      </w:r>
      <w:r w:rsidR="00D135B9" w:rsidRPr="00683D0B">
        <w:rPr>
          <w:rFonts w:ascii="Book Antiqua" w:hAnsi="Book Antiqua"/>
          <w:lang w:val="en-US"/>
        </w:rPr>
        <w:t xml:space="preserve">(ATG and to rule IgA deficit) and histology. In </w:t>
      </w:r>
      <w:r w:rsidR="00E27999" w:rsidRPr="00683D0B">
        <w:rPr>
          <w:rFonts w:ascii="Book Antiqua" w:hAnsi="Book Antiqua"/>
          <w:lang w:val="en-US"/>
        </w:rPr>
        <w:t>selected cases HLA status DQ2/</w:t>
      </w:r>
      <w:r w:rsidR="00D135B9" w:rsidRPr="00683D0B">
        <w:rPr>
          <w:rFonts w:ascii="Book Antiqua" w:hAnsi="Book Antiqua"/>
          <w:lang w:val="en-US"/>
        </w:rPr>
        <w:t>DQ8 (</w:t>
      </w:r>
      <w:r w:rsidRPr="00683D0B">
        <w:rPr>
          <w:rFonts w:ascii="Book Antiqua" w:hAnsi="Book Antiqua"/>
          <w:lang w:val="en-US"/>
        </w:rPr>
        <w:t xml:space="preserve">exclusively </w:t>
      </w:r>
      <w:r w:rsidR="00D135B9" w:rsidRPr="00683D0B">
        <w:rPr>
          <w:rFonts w:ascii="Book Antiqua" w:hAnsi="Book Antiqua"/>
          <w:lang w:val="en-US"/>
        </w:rPr>
        <w:t>in doubtful cases). Fa</w:t>
      </w:r>
      <w:r w:rsidR="00F8545A" w:rsidRPr="00683D0B">
        <w:rPr>
          <w:rFonts w:ascii="Book Antiqua" w:hAnsi="Book Antiqua"/>
          <w:lang w:val="en-US"/>
        </w:rPr>
        <w:t>mily history of C</w:t>
      </w:r>
      <w:r w:rsidR="00D135B9" w:rsidRPr="00683D0B">
        <w:rPr>
          <w:rFonts w:ascii="Book Antiqua" w:hAnsi="Book Antiqua"/>
          <w:lang w:val="en-US"/>
        </w:rPr>
        <w:t>D were collected</w:t>
      </w:r>
      <w:r w:rsidR="001F11E3" w:rsidRPr="00683D0B">
        <w:rPr>
          <w:rFonts w:ascii="Book Antiqua" w:hAnsi="Book Antiqua"/>
          <w:lang w:val="en-GB"/>
        </w:rPr>
        <w:t xml:space="preserve">. </w:t>
      </w:r>
      <w:r w:rsidR="00F81FA5" w:rsidRPr="00683D0B">
        <w:rPr>
          <w:rFonts w:ascii="Book Antiqua" w:hAnsi="Book Antiqua"/>
          <w:lang w:val="en-GB"/>
        </w:rPr>
        <w:t xml:space="preserve">All patients </w:t>
      </w:r>
      <w:r w:rsidR="00635363" w:rsidRPr="00683D0B">
        <w:rPr>
          <w:rFonts w:ascii="Book Antiqua" w:hAnsi="Book Antiqua"/>
          <w:lang w:val="en-GB"/>
        </w:rPr>
        <w:t xml:space="preserve">underwent </w:t>
      </w:r>
      <w:r w:rsidR="00C06329" w:rsidRPr="00683D0B">
        <w:rPr>
          <w:rFonts w:ascii="Book Antiqua" w:hAnsi="Book Antiqua"/>
          <w:lang w:val="en-GB"/>
        </w:rPr>
        <w:t xml:space="preserve">gastroscopy </w:t>
      </w:r>
      <w:r w:rsidR="00635363" w:rsidRPr="00683D0B">
        <w:rPr>
          <w:rFonts w:ascii="Book Antiqua" w:hAnsi="Book Antiqua"/>
          <w:lang w:val="en-GB"/>
        </w:rPr>
        <w:t xml:space="preserve">to determine the </w:t>
      </w:r>
      <w:r w:rsidR="00F81FA5" w:rsidRPr="00683D0B">
        <w:rPr>
          <w:rFonts w:ascii="Book Antiqua" w:hAnsi="Book Antiqua"/>
          <w:lang w:val="en-GB"/>
        </w:rPr>
        <w:t xml:space="preserve">basal histology except when </w:t>
      </w:r>
      <w:r w:rsidR="00C06329" w:rsidRPr="00683D0B">
        <w:rPr>
          <w:rFonts w:ascii="Book Antiqua" w:hAnsi="Book Antiqua"/>
          <w:lang w:val="en-GB"/>
        </w:rPr>
        <w:t>endoscopy</w:t>
      </w:r>
      <w:r w:rsidR="00F81FA5" w:rsidRPr="00683D0B">
        <w:rPr>
          <w:rFonts w:ascii="Book Antiqua" w:hAnsi="Book Antiqua"/>
          <w:lang w:val="en-GB"/>
        </w:rPr>
        <w:t xml:space="preserve"> was contraindicated</w:t>
      </w:r>
      <w:r w:rsidR="001F11E3" w:rsidRPr="00683D0B">
        <w:rPr>
          <w:rFonts w:ascii="Book Antiqua" w:hAnsi="Book Antiqua"/>
          <w:lang w:val="en-GB"/>
        </w:rPr>
        <w:t xml:space="preserve">. </w:t>
      </w:r>
      <w:r w:rsidR="00F81FA5" w:rsidRPr="00683D0B">
        <w:rPr>
          <w:rFonts w:ascii="Book Antiqua" w:hAnsi="Book Antiqua"/>
          <w:lang w:val="en-GB"/>
        </w:rPr>
        <w:t xml:space="preserve">Depending on the protocol for each </w:t>
      </w:r>
      <w:r w:rsidR="000C65DA" w:rsidRPr="00683D0B">
        <w:rPr>
          <w:rFonts w:ascii="Book Antiqua" w:hAnsi="Book Antiqua"/>
          <w:lang w:val="en-GB"/>
        </w:rPr>
        <w:t>cent</w:t>
      </w:r>
      <w:r w:rsidR="00114287" w:rsidRPr="00683D0B">
        <w:rPr>
          <w:rFonts w:ascii="Book Antiqua" w:hAnsi="Book Antiqua"/>
          <w:lang w:val="en-GB"/>
        </w:rPr>
        <w:t>r</w:t>
      </w:r>
      <w:r w:rsidR="000C65DA" w:rsidRPr="00683D0B">
        <w:rPr>
          <w:rFonts w:ascii="Book Antiqua" w:hAnsi="Book Antiqua"/>
          <w:lang w:val="en-GB"/>
        </w:rPr>
        <w:t>e</w:t>
      </w:r>
      <w:r w:rsidR="00F81FA5" w:rsidRPr="00683D0B">
        <w:rPr>
          <w:rFonts w:ascii="Book Antiqua" w:hAnsi="Book Antiqua"/>
          <w:lang w:val="en-GB"/>
        </w:rPr>
        <w:t xml:space="preserve">, there were 2-6 </w:t>
      </w:r>
      <w:r w:rsidR="003934F1" w:rsidRPr="00683D0B">
        <w:rPr>
          <w:rFonts w:ascii="Book Antiqua" w:hAnsi="Book Antiqua"/>
          <w:lang w:val="en-GB"/>
        </w:rPr>
        <w:t>DB</w:t>
      </w:r>
      <w:r w:rsidR="00F81FA5" w:rsidRPr="00683D0B">
        <w:rPr>
          <w:rFonts w:ascii="Book Antiqua" w:hAnsi="Book Antiqua"/>
          <w:lang w:val="en-GB"/>
        </w:rPr>
        <w:t xml:space="preserve"> (of the bulb and/or second </w:t>
      </w:r>
      <w:r w:rsidR="00C06329" w:rsidRPr="00683D0B">
        <w:rPr>
          <w:rFonts w:ascii="Book Antiqua" w:hAnsi="Book Antiqua"/>
          <w:lang w:val="en-GB"/>
        </w:rPr>
        <w:t xml:space="preserve">duodenal </w:t>
      </w:r>
      <w:r w:rsidR="00F81FA5" w:rsidRPr="00683D0B">
        <w:rPr>
          <w:rFonts w:ascii="Book Antiqua" w:hAnsi="Book Antiqua"/>
          <w:lang w:val="en-GB"/>
        </w:rPr>
        <w:t>portion</w:t>
      </w:r>
      <w:r w:rsidR="001F11E3" w:rsidRPr="00683D0B">
        <w:rPr>
          <w:rFonts w:ascii="Book Antiqua" w:hAnsi="Book Antiqua"/>
          <w:lang w:val="en-GB"/>
        </w:rPr>
        <w:t xml:space="preserve">). </w:t>
      </w:r>
      <w:r w:rsidR="00226877" w:rsidRPr="00683D0B">
        <w:rPr>
          <w:rFonts w:ascii="Book Antiqua" w:hAnsi="Book Antiqua"/>
          <w:lang w:val="en-GB"/>
        </w:rPr>
        <w:t>I</w:t>
      </w:r>
      <w:r w:rsidR="00F81FA5" w:rsidRPr="00683D0B">
        <w:rPr>
          <w:rFonts w:ascii="Book Antiqua" w:hAnsi="Book Antiqua"/>
          <w:lang w:val="en-GB"/>
        </w:rPr>
        <w:t xml:space="preserve">ntestinal damage was calculated using the </w:t>
      </w:r>
      <w:r w:rsidR="00196B57" w:rsidRPr="00683D0B">
        <w:rPr>
          <w:rFonts w:ascii="Book Antiqua" w:hAnsi="Book Antiqua"/>
          <w:lang w:val="en-GB"/>
        </w:rPr>
        <w:t>Marsh</w:t>
      </w:r>
      <w:r w:rsidR="00AA3484" w:rsidRPr="00683D0B">
        <w:rPr>
          <w:rFonts w:ascii="Book Antiqua" w:hAnsi="Book Antiqua"/>
          <w:lang w:val="en-GB"/>
        </w:rPr>
        <w:t xml:space="preserve"> </w:t>
      </w:r>
      <w:r w:rsidR="00F81FA5" w:rsidRPr="00683D0B">
        <w:rPr>
          <w:rFonts w:ascii="Book Antiqua" w:hAnsi="Book Antiqua"/>
          <w:lang w:val="en-GB"/>
        </w:rPr>
        <w:t>classification</w:t>
      </w:r>
      <w:r w:rsidR="00E27999" w:rsidRPr="00683D0B">
        <w:rPr>
          <w:rFonts w:ascii="Book Antiqua" w:hAnsi="Book Antiqua"/>
          <w:vertAlign w:val="superscript"/>
          <w:lang w:val="en-GB"/>
        </w:rPr>
        <w:t>[</w:t>
      </w:r>
      <w:r w:rsidR="0091110B" w:rsidRPr="00683D0B">
        <w:rPr>
          <w:rFonts w:ascii="Book Antiqua" w:hAnsi="Book Antiqua"/>
          <w:vertAlign w:val="superscript"/>
          <w:lang w:val="en-GB"/>
        </w:rPr>
        <w:t>17]</w:t>
      </w:r>
      <w:r w:rsidR="00F81FA5" w:rsidRPr="00683D0B">
        <w:rPr>
          <w:rFonts w:ascii="Book Antiqua" w:hAnsi="Book Antiqua"/>
          <w:lang w:val="en-GB"/>
        </w:rPr>
        <w:t>,</w:t>
      </w:r>
      <w:r w:rsidR="00AA3484" w:rsidRPr="00683D0B">
        <w:rPr>
          <w:rFonts w:ascii="Book Antiqua" w:hAnsi="Book Antiqua"/>
          <w:lang w:val="en-GB"/>
        </w:rPr>
        <w:t xml:space="preserve"> with </w:t>
      </w:r>
      <w:r w:rsidR="00F80536" w:rsidRPr="00683D0B">
        <w:rPr>
          <w:rFonts w:ascii="Book Antiqua" w:hAnsi="Book Antiqua"/>
          <w:lang w:val="en-GB"/>
        </w:rPr>
        <w:t>stages</w:t>
      </w:r>
      <w:r w:rsidR="00006088" w:rsidRPr="00683D0B">
        <w:rPr>
          <w:rFonts w:ascii="Book Antiqua" w:hAnsi="Book Antiqua"/>
          <w:lang w:val="en-GB"/>
        </w:rPr>
        <w:t xml:space="preserve"> III</w:t>
      </w:r>
      <w:r w:rsidR="00AA3484" w:rsidRPr="00683D0B">
        <w:rPr>
          <w:rFonts w:ascii="Book Antiqua" w:hAnsi="Book Antiqua"/>
          <w:lang w:val="en-GB"/>
        </w:rPr>
        <w:t xml:space="preserve"> and higher considered positive</w:t>
      </w:r>
      <w:r w:rsidR="001F11E3" w:rsidRPr="00683D0B">
        <w:rPr>
          <w:rFonts w:ascii="Book Antiqua" w:hAnsi="Book Antiqua"/>
          <w:lang w:val="en-GB"/>
        </w:rPr>
        <w:t xml:space="preserve">. </w:t>
      </w:r>
      <w:r w:rsidR="00F81FA5" w:rsidRPr="00683D0B">
        <w:rPr>
          <w:rFonts w:ascii="Book Antiqua" w:hAnsi="Book Antiqua"/>
          <w:lang w:val="en-GB"/>
        </w:rPr>
        <w:t xml:space="preserve">Based on the various findings, patients </w:t>
      </w:r>
      <w:r w:rsidR="00DA07BD" w:rsidRPr="00683D0B">
        <w:rPr>
          <w:rFonts w:ascii="Book Antiqua" w:hAnsi="Book Antiqua"/>
          <w:lang w:val="en-GB"/>
        </w:rPr>
        <w:t xml:space="preserve">were classified </w:t>
      </w:r>
      <w:r w:rsidR="00F81FA5" w:rsidRPr="00683D0B">
        <w:rPr>
          <w:rFonts w:ascii="Book Antiqua" w:hAnsi="Book Antiqua"/>
          <w:lang w:val="en-GB"/>
        </w:rPr>
        <w:t>in</w:t>
      </w:r>
      <w:r w:rsidR="00DA07BD" w:rsidRPr="00683D0B">
        <w:rPr>
          <w:rFonts w:ascii="Book Antiqua" w:hAnsi="Book Antiqua"/>
          <w:lang w:val="en-GB"/>
        </w:rPr>
        <w:t>to</w:t>
      </w:r>
      <w:r w:rsidR="00F81FA5" w:rsidRPr="00683D0B">
        <w:rPr>
          <w:rFonts w:ascii="Book Antiqua" w:hAnsi="Book Antiqua"/>
          <w:lang w:val="en-GB"/>
        </w:rPr>
        <w:t xml:space="preserve"> </w:t>
      </w:r>
      <w:r w:rsidR="00B10034" w:rsidRPr="00683D0B">
        <w:rPr>
          <w:rFonts w:ascii="Book Antiqua" w:hAnsi="Book Antiqua"/>
          <w:lang w:val="en-GB"/>
        </w:rPr>
        <w:t xml:space="preserve">4 </w:t>
      </w:r>
      <w:r w:rsidR="00710720" w:rsidRPr="00683D0B">
        <w:rPr>
          <w:rFonts w:ascii="Book Antiqua" w:hAnsi="Book Antiqua"/>
          <w:lang w:val="en-GB"/>
        </w:rPr>
        <w:t xml:space="preserve">suspect </w:t>
      </w:r>
      <w:r w:rsidR="00F81FA5" w:rsidRPr="00683D0B">
        <w:rPr>
          <w:rFonts w:ascii="Book Antiqua" w:hAnsi="Book Antiqua"/>
          <w:lang w:val="en-GB"/>
        </w:rPr>
        <w:t>groups</w:t>
      </w:r>
      <w:r w:rsidR="00857E52" w:rsidRPr="00683D0B">
        <w:rPr>
          <w:rFonts w:ascii="Book Antiqua" w:hAnsi="Book Antiqua"/>
          <w:lang w:val="en-GB"/>
        </w:rPr>
        <w:t>, as follows</w:t>
      </w:r>
      <w:r w:rsidR="00575276" w:rsidRPr="00683D0B">
        <w:rPr>
          <w:rFonts w:ascii="Book Antiqua" w:hAnsi="Book Antiqua"/>
          <w:lang w:val="en-GB"/>
        </w:rPr>
        <w:t xml:space="preserve"> (</w:t>
      </w:r>
      <w:r w:rsidR="007857DD" w:rsidRPr="00683D0B">
        <w:rPr>
          <w:rFonts w:ascii="Book Antiqua" w:hAnsi="Book Antiqua"/>
          <w:lang w:val="en"/>
        </w:rPr>
        <w:t>Flowchart</w:t>
      </w:r>
      <w:r w:rsidR="00575276" w:rsidRPr="00683D0B">
        <w:rPr>
          <w:rFonts w:ascii="Book Antiqua" w:hAnsi="Book Antiqua"/>
          <w:lang w:val="en"/>
        </w:rPr>
        <w:t xml:space="preserve"> 1)</w:t>
      </w:r>
      <w:r w:rsidR="00F81FA5" w:rsidRPr="00683D0B">
        <w:rPr>
          <w:rFonts w:ascii="Book Antiqua" w:hAnsi="Book Antiqua"/>
          <w:lang w:val="en-GB"/>
        </w:rPr>
        <w:t xml:space="preserve">: </w:t>
      </w:r>
      <w:r w:rsidR="00E27999" w:rsidRPr="00683D0B">
        <w:rPr>
          <w:rFonts w:ascii="Book Antiqua" w:hAnsi="Book Antiqua" w:hint="eastAsia"/>
          <w:lang w:val="en-GB" w:eastAsia="zh-CN"/>
        </w:rPr>
        <w:t xml:space="preserve"> (1) </w:t>
      </w:r>
      <w:r w:rsidR="009A292C" w:rsidRPr="00683D0B">
        <w:rPr>
          <w:rFonts w:ascii="Book Antiqua" w:hAnsi="Book Antiqua"/>
          <w:lang w:val="en-GB"/>
        </w:rPr>
        <w:t>Gr</w:t>
      </w:r>
      <w:r w:rsidR="00710720" w:rsidRPr="00683D0B">
        <w:rPr>
          <w:rFonts w:ascii="Book Antiqua" w:hAnsi="Book Antiqua"/>
          <w:lang w:val="en-GB"/>
        </w:rPr>
        <w:t>o</w:t>
      </w:r>
      <w:r w:rsidR="009A292C" w:rsidRPr="00683D0B">
        <w:rPr>
          <w:rFonts w:ascii="Book Antiqua" w:hAnsi="Book Antiqua"/>
          <w:lang w:val="en-GB"/>
        </w:rPr>
        <w:t>up-I (</w:t>
      </w:r>
      <w:r w:rsidR="009A292C" w:rsidRPr="00683D0B">
        <w:rPr>
          <w:rFonts w:ascii="Book Antiqua" w:hAnsi="Book Antiqua"/>
          <w:i/>
          <w:lang w:val="en-GB"/>
        </w:rPr>
        <w:t>n</w:t>
      </w:r>
      <w:r w:rsidR="00E27999" w:rsidRPr="00683D0B">
        <w:rPr>
          <w:rFonts w:ascii="Book Antiqua" w:hAnsi="Book Antiqua" w:hint="eastAsia"/>
          <w:i/>
          <w:lang w:val="en-GB" w:eastAsia="zh-CN"/>
        </w:rPr>
        <w:t xml:space="preserve"> </w:t>
      </w:r>
      <w:r w:rsidR="00E86786" w:rsidRPr="00683D0B">
        <w:rPr>
          <w:rFonts w:ascii="Book Antiqua" w:hAnsi="Book Antiqua"/>
          <w:lang w:val="en-GB"/>
        </w:rPr>
        <w:t>=</w:t>
      </w:r>
      <w:r w:rsidR="00E27999" w:rsidRPr="00683D0B">
        <w:rPr>
          <w:rFonts w:ascii="Book Antiqua" w:hAnsi="Book Antiqua" w:hint="eastAsia"/>
          <w:lang w:val="en-GB" w:eastAsia="zh-CN"/>
        </w:rPr>
        <w:t xml:space="preserve"> </w:t>
      </w:r>
      <w:r w:rsidR="00E86786" w:rsidRPr="00683D0B">
        <w:rPr>
          <w:rFonts w:ascii="Book Antiqua" w:hAnsi="Book Antiqua"/>
          <w:lang w:val="en-GB"/>
        </w:rPr>
        <w:t xml:space="preserve">19): Seronegative </w:t>
      </w:r>
      <w:r w:rsidR="00F44E5B" w:rsidRPr="00683D0B">
        <w:rPr>
          <w:rFonts w:ascii="Book Antiqua" w:hAnsi="Book Antiqua"/>
          <w:lang w:val="en-GB"/>
        </w:rPr>
        <w:t>CD</w:t>
      </w:r>
      <w:r w:rsidR="001F11E3" w:rsidRPr="00683D0B">
        <w:rPr>
          <w:rFonts w:ascii="Book Antiqua" w:hAnsi="Book Antiqua"/>
          <w:lang w:val="en-GB"/>
        </w:rPr>
        <w:t xml:space="preserve">. </w:t>
      </w:r>
      <w:r w:rsidR="009A292C" w:rsidRPr="00683D0B">
        <w:rPr>
          <w:rFonts w:ascii="Book Antiqua" w:hAnsi="Book Antiqua"/>
          <w:lang w:val="en-GB"/>
        </w:rPr>
        <w:t>Patients with negative serology</w:t>
      </w:r>
      <w:r w:rsidR="004D266C" w:rsidRPr="00683D0B">
        <w:rPr>
          <w:rFonts w:ascii="Book Antiqua" w:hAnsi="Book Antiqua"/>
          <w:lang w:val="en-GB"/>
        </w:rPr>
        <w:t xml:space="preserve">, </w:t>
      </w:r>
      <w:r w:rsidR="009A292C" w:rsidRPr="00683D0B">
        <w:rPr>
          <w:rFonts w:ascii="Book Antiqua" w:hAnsi="Book Antiqua"/>
          <w:lang w:val="en-GB"/>
        </w:rPr>
        <w:t xml:space="preserve">histology compatible with </w:t>
      </w:r>
      <w:r w:rsidR="001B1241" w:rsidRPr="00683D0B">
        <w:rPr>
          <w:rFonts w:ascii="Book Antiqua" w:hAnsi="Book Antiqua"/>
          <w:lang w:val="en-GB"/>
        </w:rPr>
        <w:t>CD</w:t>
      </w:r>
      <w:r w:rsidR="004D266C" w:rsidRPr="00683D0B">
        <w:rPr>
          <w:rFonts w:ascii="Book Antiqua" w:hAnsi="Book Antiqua"/>
          <w:lang w:val="en-GB"/>
        </w:rPr>
        <w:t xml:space="preserve"> and </w:t>
      </w:r>
      <w:r w:rsidR="009A292C" w:rsidRPr="00683D0B">
        <w:rPr>
          <w:rFonts w:ascii="Book Antiqua" w:hAnsi="Book Antiqua"/>
          <w:lang w:val="en-GB"/>
        </w:rPr>
        <w:t>positive</w:t>
      </w:r>
      <w:r w:rsidR="00583197" w:rsidRPr="00683D0B">
        <w:rPr>
          <w:rFonts w:ascii="Book Antiqua" w:hAnsi="Book Antiqua"/>
          <w:lang w:val="en-GB"/>
        </w:rPr>
        <w:t xml:space="preserve"> HLA</w:t>
      </w:r>
      <w:r w:rsidR="00E27999" w:rsidRPr="00683D0B">
        <w:rPr>
          <w:rFonts w:ascii="Book Antiqua" w:hAnsi="Book Antiqua" w:hint="eastAsia"/>
          <w:lang w:val="en-GB" w:eastAsia="zh-CN"/>
        </w:rPr>
        <w:t xml:space="preserve">; (2) </w:t>
      </w:r>
      <w:r w:rsidR="00FE7CFE" w:rsidRPr="00683D0B">
        <w:rPr>
          <w:rFonts w:ascii="Book Antiqua" w:hAnsi="Book Antiqua"/>
          <w:lang w:val="en-GB"/>
        </w:rPr>
        <w:t>Group-II (</w:t>
      </w:r>
      <w:r w:rsidR="00FE7CFE" w:rsidRPr="00683D0B">
        <w:rPr>
          <w:rFonts w:ascii="Book Antiqua" w:hAnsi="Book Antiqua"/>
          <w:i/>
          <w:lang w:val="en-GB"/>
        </w:rPr>
        <w:t>n</w:t>
      </w:r>
      <w:r w:rsidR="00E27999" w:rsidRPr="00683D0B">
        <w:rPr>
          <w:rFonts w:ascii="Book Antiqua" w:hAnsi="Book Antiqua" w:hint="eastAsia"/>
          <w:i/>
          <w:lang w:val="en-GB" w:eastAsia="zh-CN"/>
        </w:rPr>
        <w:t xml:space="preserve"> </w:t>
      </w:r>
      <w:r w:rsidR="00FE7CFE" w:rsidRPr="00683D0B">
        <w:rPr>
          <w:rFonts w:ascii="Book Antiqua" w:hAnsi="Book Antiqua"/>
          <w:lang w:val="en-GB"/>
        </w:rPr>
        <w:t>=</w:t>
      </w:r>
      <w:r w:rsidR="00E27999" w:rsidRPr="00683D0B">
        <w:rPr>
          <w:rFonts w:ascii="Book Antiqua" w:hAnsi="Book Antiqua" w:hint="eastAsia"/>
          <w:lang w:val="en-GB" w:eastAsia="zh-CN"/>
        </w:rPr>
        <w:t xml:space="preserve"> </w:t>
      </w:r>
      <w:r w:rsidR="00FE7CFE" w:rsidRPr="00683D0B">
        <w:rPr>
          <w:rFonts w:ascii="Book Antiqua" w:hAnsi="Book Antiqua"/>
          <w:lang w:val="en-GB"/>
        </w:rPr>
        <w:t>39): Patients with positive serology</w:t>
      </w:r>
      <w:r w:rsidR="004D266C" w:rsidRPr="00683D0B">
        <w:rPr>
          <w:rFonts w:ascii="Book Antiqua" w:hAnsi="Book Antiqua"/>
          <w:lang w:val="en-GB"/>
        </w:rPr>
        <w:t>, no</w:t>
      </w:r>
      <w:r w:rsidR="00FE7CFE" w:rsidRPr="00683D0B">
        <w:rPr>
          <w:rFonts w:ascii="Book Antiqua" w:hAnsi="Book Antiqua"/>
          <w:lang w:val="en-GB"/>
        </w:rPr>
        <w:t xml:space="preserve"> atrophy</w:t>
      </w:r>
      <w:r w:rsidR="004D266C" w:rsidRPr="00683D0B">
        <w:rPr>
          <w:rFonts w:ascii="Book Antiqua" w:hAnsi="Book Antiqua"/>
          <w:lang w:val="en-GB"/>
        </w:rPr>
        <w:t xml:space="preserve"> and</w:t>
      </w:r>
      <w:r w:rsidR="00FE7CFE" w:rsidRPr="00683D0B">
        <w:rPr>
          <w:rFonts w:ascii="Book Antiqua" w:hAnsi="Book Antiqua"/>
          <w:lang w:val="en-GB"/>
        </w:rPr>
        <w:t xml:space="preserve"> </w:t>
      </w:r>
      <w:r w:rsidR="00196B57" w:rsidRPr="00683D0B">
        <w:rPr>
          <w:rFonts w:ascii="Book Antiqua" w:hAnsi="Book Antiqua"/>
          <w:lang w:val="en-GB"/>
        </w:rPr>
        <w:t>Marsh</w:t>
      </w:r>
      <w:r w:rsidR="00FE7CFE" w:rsidRPr="00683D0B">
        <w:rPr>
          <w:rFonts w:ascii="Book Antiqua" w:hAnsi="Book Antiqua"/>
          <w:lang w:val="en-GB"/>
        </w:rPr>
        <w:t xml:space="preserve"> </w:t>
      </w:r>
      <w:r w:rsidR="00C71F35" w:rsidRPr="00683D0B">
        <w:rPr>
          <w:rFonts w:ascii="Book Antiqua" w:hAnsi="Book Antiqua"/>
          <w:lang w:val="en-GB"/>
        </w:rPr>
        <w:t>stages</w:t>
      </w:r>
      <w:r w:rsidR="004D266C" w:rsidRPr="00683D0B">
        <w:rPr>
          <w:rFonts w:ascii="Book Antiqua" w:hAnsi="Book Antiqua"/>
          <w:lang w:val="en-GB"/>
        </w:rPr>
        <w:t xml:space="preserve"> </w:t>
      </w:r>
      <w:r w:rsidR="00FE7CFE" w:rsidRPr="00683D0B">
        <w:rPr>
          <w:rFonts w:ascii="Book Antiqua" w:hAnsi="Book Antiqua"/>
          <w:lang w:val="en-GB"/>
        </w:rPr>
        <w:t>0 (</w:t>
      </w:r>
      <w:r w:rsidR="00E27999" w:rsidRPr="00683D0B">
        <w:rPr>
          <w:rFonts w:ascii="Book Antiqua" w:hAnsi="Book Antiqua"/>
          <w:i/>
          <w:lang w:val="en-GB"/>
        </w:rPr>
        <w:t>n</w:t>
      </w:r>
      <w:r w:rsidR="00E27999" w:rsidRPr="00683D0B">
        <w:rPr>
          <w:rFonts w:ascii="Book Antiqua" w:hAnsi="Book Antiqua"/>
          <w:lang w:val="en-GB"/>
        </w:rPr>
        <w:t xml:space="preserve"> </w:t>
      </w:r>
      <w:r w:rsidR="00FE7CFE" w:rsidRPr="00683D0B">
        <w:rPr>
          <w:rFonts w:ascii="Book Antiqua" w:hAnsi="Book Antiqua"/>
          <w:lang w:val="en-GB"/>
        </w:rPr>
        <w:t>=</w:t>
      </w:r>
      <w:r w:rsidR="00E27999" w:rsidRPr="00683D0B">
        <w:rPr>
          <w:rFonts w:ascii="Book Antiqua" w:hAnsi="Book Antiqua" w:hint="eastAsia"/>
          <w:lang w:val="en-GB" w:eastAsia="zh-CN"/>
        </w:rPr>
        <w:t xml:space="preserve"> </w:t>
      </w:r>
      <w:r w:rsidR="00FE7CFE" w:rsidRPr="00683D0B">
        <w:rPr>
          <w:rFonts w:ascii="Book Antiqua" w:hAnsi="Book Antiqua"/>
          <w:lang w:val="en-GB"/>
        </w:rPr>
        <w:t>22) or I-</w:t>
      </w:r>
      <w:r w:rsidR="00FE7CFE" w:rsidRPr="00683D0B">
        <w:rPr>
          <w:rFonts w:ascii="Book Antiqua" w:hAnsi="Book Antiqua"/>
          <w:lang w:val="en-GB"/>
        </w:rPr>
        <w:lastRenderedPageBreak/>
        <w:t>II (</w:t>
      </w:r>
      <w:r w:rsidR="00E27999" w:rsidRPr="00683D0B">
        <w:rPr>
          <w:rFonts w:ascii="Book Antiqua" w:hAnsi="Book Antiqua"/>
          <w:i/>
          <w:lang w:val="en-GB"/>
        </w:rPr>
        <w:t>n</w:t>
      </w:r>
      <w:r w:rsidR="00E27999" w:rsidRPr="00683D0B">
        <w:rPr>
          <w:rFonts w:ascii="Book Antiqua" w:hAnsi="Book Antiqua"/>
          <w:lang w:val="en-GB"/>
        </w:rPr>
        <w:t xml:space="preserve"> </w:t>
      </w:r>
      <w:r w:rsidR="00FE7CFE" w:rsidRPr="00683D0B">
        <w:rPr>
          <w:rFonts w:ascii="Book Antiqua" w:hAnsi="Book Antiqua"/>
          <w:lang w:val="en-GB"/>
        </w:rPr>
        <w:t>=</w:t>
      </w:r>
      <w:r w:rsidR="00E27999" w:rsidRPr="00683D0B">
        <w:rPr>
          <w:rFonts w:ascii="Book Antiqua" w:hAnsi="Book Antiqua" w:hint="eastAsia"/>
          <w:lang w:val="en-GB" w:eastAsia="zh-CN"/>
        </w:rPr>
        <w:t xml:space="preserve"> </w:t>
      </w:r>
      <w:r w:rsidR="00E27999" w:rsidRPr="00683D0B">
        <w:rPr>
          <w:rFonts w:ascii="Book Antiqua" w:hAnsi="Book Antiqua"/>
          <w:lang w:val="en-GB"/>
        </w:rPr>
        <w:t>17)</w:t>
      </w:r>
      <w:r w:rsidR="00E27999" w:rsidRPr="00683D0B">
        <w:rPr>
          <w:rFonts w:ascii="Book Antiqua" w:hAnsi="Book Antiqua" w:hint="eastAsia"/>
          <w:lang w:val="en-GB" w:eastAsia="zh-CN"/>
        </w:rPr>
        <w:t xml:space="preserve">; (3) </w:t>
      </w:r>
      <w:r w:rsidR="00FE7CFE" w:rsidRPr="00683D0B">
        <w:rPr>
          <w:rFonts w:ascii="Book Antiqua" w:hAnsi="Book Antiqua"/>
          <w:lang w:val="en-GB"/>
        </w:rPr>
        <w:t>Group-III (</w:t>
      </w:r>
      <w:r w:rsidR="00FE7CFE" w:rsidRPr="00683D0B">
        <w:rPr>
          <w:rFonts w:ascii="Book Antiqua" w:hAnsi="Book Antiqua"/>
          <w:i/>
          <w:lang w:val="en-GB"/>
        </w:rPr>
        <w:t>n</w:t>
      </w:r>
      <w:r w:rsidR="00E27999" w:rsidRPr="00683D0B">
        <w:rPr>
          <w:rFonts w:ascii="Book Antiqua" w:hAnsi="Book Antiqua" w:hint="eastAsia"/>
          <w:i/>
          <w:lang w:val="en-GB" w:eastAsia="zh-CN"/>
        </w:rPr>
        <w:t xml:space="preserve"> </w:t>
      </w:r>
      <w:r w:rsidR="002F670A" w:rsidRPr="00683D0B">
        <w:rPr>
          <w:rFonts w:ascii="Book Antiqua" w:hAnsi="Book Antiqua"/>
          <w:lang w:val="en-GB"/>
        </w:rPr>
        <w:t>=</w:t>
      </w:r>
      <w:r w:rsidR="00E27999" w:rsidRPr="00683D0B">
        <w:rPr>
          <w:rFonts w:ascii="Book Antiqua" w:hAnsi="Book Antiqua" w:hint="eastAsia"/>
          <w:lang w:val="en-GB" w:eastAsia="zh-CN"/>
        </w:rPr>
        <w:t xml:space="preserve"> </w:t>
      </w:r>
      <w:r w:rsidR="00FE7CFE" w:rsidRPr="00683D0B">
        <w:rPr>
          <w:rFonts w:ascii="Book Antiqua" w:hAnsi="Book Antiqua"/>
          <w:lang w:val="en-GB"/>
        </w:rPr>
        <w:t xml:space="preserve">6): Patients with contraindications or </w:t>
      </w:r>
      <w:r w:rsidR="004D266C" w:rsidRPr="00683D0B">
        <w:rPr>
          <w:rFonts w:ascii="Book Antiqua" w:hAnsi="Book Antiqua"/>
          <w:lang w:val="en-GB"/>
        </w:rPr>
        <w:t>refusal to undergo</w:t>
      </w:r>
      <w:r w:rsidR="00FE7CFE" w:rsidRPr="00683D0B">
        <w:rPr>
          <w:rFonts w:ascii="Book Antiqua" w:hAnsi="Book Antiqua"/>
          <w:lang w:val="en-GB"/>
        </w:rPr>
        <w:t xml:space="preserve"> </w:t>
      </w:r>
      <w:r w:rsidR="007614DE" w:rsidRPr="00683D0B">
        <w:rPr>
          <w:rFonts w:ascii="Book Antiqua" w:hAnsi="Book Antiqua"/>
          <w:lang w:val="en-GB"/>
        </w:rPr>
        <w:t>gastroscopy</w:t>
      </w:r>
      <w:r w:rsidR="00E27999" w:rsidRPr="00683D0B">
        <w:rPr>
          <w:rFonts w:ascii="Book Antiqua" w:hAnsi="Book Antiqua" w:hint="eastAsia"/>
          <w:lang w:val="en-GB" w:eastAsia="zh-CN"/>
        </w:rPr>
        <w:t xml:space="preserve">; (4) </w:t>
      </w:r>
      <w:r w:rsidR="00FE7CFE" w:rsidRPr="00683D0B">
        <w:rPr>
          <w:rFonts w:ascii="Book Antiqua" w:hAnsi="Book Antiqua"/>
          <w:lang w:val="en-GB"/>
        </w:rPr>
        <w:t>Group-IV (</w:t>
      </w:r>
      <w:r w:rsidR="00FE7CFE" w:rsidRPr="00683D0B">
        <w:rPr>
          <w:rFonts w:ascii="Book Antiqua" w:hAnsi="Book Antiqua"/>
          <w:i/>
          <w:lang w:val="en-GB"/>
        </w:rPr>
        <w:t>n</w:t>
      </w:r>
      <w:r w:rsidR="00E27999" w:rsidRPr="00683D0B">
        <w:rPr>
          <w:rFonts w:ascii="Book Antiqua" w:hAnsi="Book Antiqua" w:hint="eastAsia"/>
          <w:i/>
          <w:lang w:val="en-GB" w:eastAsia="zh-CN"/>
        </w:rPr>
        <w:t xml:space="preserve"> </w:t>
      </w:r>
      <w:r w:rsidR="00FE7CFE" w:rsidRPr="00683D0B">
        <w:rPr>
          <w:rFonts w:ascii="Book Antiqua" w:hAnsi="Book Antiqua"/>
          <w:lang w:val="en-GB"/>
        </w:rPr>
        <w:t>=</w:t>
      </w:r>
      <w:r w:rsidR="00E27999" w:rsidRPr="00683D0B">
        <w:rPr>
          <w:rFonts w:ascii="Book Antiqua" w:hAnsi="Book Antiqua" w:hint="eastAsia"/>
          <w:lang w:val="en-GB" w:eastAsia="zh-CN"/>
        </w:rPr>
        <w:t xml:space="preserve"> </w:t>
      </w:r>
      <w:r w:rsidR="00FE7CFE" w:rsidRPr="00683D0B">
        <w:rPr>
          <w:rFonts w:ascii="Book Antiqua" w:hAnsi="Book Antiqua"/>
          <w:lang w:val="en-GB"/>
        </w:rPr>
        <w:t xml:space="preserve">99): </w:t>
      </w:r>
      <w:r w:rsidR="004D266C" w:rsidRPr="00683D0B">
        <w:rPr>
          <w:rFonts w:ascii="Book Antiqua" w:hAnsi="Book Antiqua"/>
          <w:lang w:val="en-GB"/>
        </w:rPr>
        <w:t xml:space="preserve">Seronegative </w:t>
      </w:r>
      <w:r w:rsidR="00FE7CFE" w:rsidRPr="00683D0B">
        <w:rPr>
          <w:rFonts w:ascii="Book Antiqua" w:hAnsi="Book Antiqua"/>
          <w:lang w:val="en-GB"/>
        </w:rPr>
        <w:t xml:space="preserve">patients without atrophy, with </w:t>
      </w:r>
      <w:r w:rsidR="00B840A8" w:rsidRPr="00683D0B">
        <w:rPr>
          <w:rFonts w:ascii="Book Antiqua" w:hAnsi="Book Antiqua"/>
          <w:lang w:val="en-GB"/>
        </w:rPr>
        <w:t xml:space="preserve">clinical </w:t>
      </w:r>
      <w:r w:rsidR="00FE7CFE" w:rsidRPr="00683D0B">
        <w:rPr>
          <w:rFonts w:ascii="Book Antiqua" w:hAnsi="Book Antiqua"/>
          <w:lang w:val="en-GB"/>
        </w:rPr>
        <w:t xml:space="preserve">digestive </w:t>
      </w:r>
      <w:r w:rsidR="00894085" w:rsidRPr="00683D0B">
        <w:rPr>
          <w:rFonts w:ascii="Book Antiqua" w:hAnsi="Book Antiqua"/>
          <w:lang w:val="en-GB"/>
        </w:rPr>
        <w:t xml:space="preserve">symptoms </w:t>
      </w:r>
      <w:r w:rsidR="00FE7CFE" w:rsidRPr="00683D0B">
        <w:rPr>
          <w:rFonts w:ascii="Book Antiqua" w:hAnsi="Book Antiqua"/>
          <w:lang w:val="en-GB"/>
        </w:rPr>
        <w:t>and/or an</w:t>
      </w:r>
      <w:r w:rsidR="000C65DA" w:rsidRPr="00683D0B">
        <w:rPr>
          <w:rFonts w:ascii="Book Antiqua" w:hAnsi="Book Antiqua"/>
          <w:lang w:val="en-GB"/>
        </w:rPr>
        <w:t>a</w:t>
      </w:r>
      <w:r w:rsidR="00FE7CFE" w:rsidRPr="00683D0B">
        <w:rPr>
          <w:rFonts w:ascii="Book Antiqua" w:hAnsi="Book Antiqua"/>
          <w:lang w:val="en-GB"/>
        </w:rPr>
        <w:t>emia</w:t>
      </w:r>
      <w:r w:rsidR="001F11E3" w:rsidRPr="00683D0B">
        <w:rPr>
          <w:rFonts w:ascii="Book Antiqua" w:hAnsi="Book Antiqua"/>
          <w:lang w:val="en-GB"/>
        </w:rPr>
        <w:t xml:space="preserve">. </w:t>
      </w:r>
      <w:r w:rsidR="00B840A8" w:rsidRPr="00683D0B">
        <w:rPr>
          <w:rFonts w:ascii="Book Antiqua" w:hAnsi="Book Antiqua"/>
          <w:lang w:val="en-GB"/>
        </w:rPr>
        <w:t>S</w:t>
      </w:r>
      <w:r w:rsidR="00FE7CFE" w:rsidRPr="00683D0B">
        <w:rPr>
          <w:rFonts w:ascii="Book Antiqua" w:hAnsi="Book Antiqua"/>
          <w:lang w:val="en-GB"/>
        </w:rPr>
        <w:t>tudied according to their histology</w:t>
      </w:r>
      <w:r w:rsidR="00894085" w:rsidRPr="00683D0B">
        <w:rPr>
          <w:rFonts w:ascii="Book Antiqua" w:hAnsi="Book Antiqua"/>
          <w:lang w:val="en-GB"/>
        </w:rPr>
        <w:t>, which indicated</w:t>
      </w:r>
      <w:r w:rsidR="006B2C98" w:rsidRPr="00683D0B">
        <w:rPr>
          <w:rFonts w:ascii="Book Antiqua" w:hAnsi="Book Antiqua"/>
          <w:lang w:val="en-GB"/>
        </w:rPr>
        <w:t xml:space="preserve"> Marsh</w:t>
      </w:r>
      <w:r w:rsidR="00894085" w:rsidRPr="00683D0B">
        <w:rPr>
          <w:rFonts w:ascii="Book Antiqua" w:hAnsi="Book Antiqua"/>
          <w:lang w:val="en-GB"/>
        </w:rPr>
        <w:t xml:space="preserve"> </w:t>
      </w:r>
      <w:r w:rsidR="00C71F35" w:rsidRPr="00683D0B">
        <w:rPr>
          <w:rFonts w:ascii="Book Antiqua" w:hAnsi="Book Antiqua"/>
          <w:lang w:val="en-GB"/>
        </w:rPr>
        <w:t xml:space="preserve">stages </w:t>
      </w:r>
      <w:r w:rsidR="0091110B" w:rsidRPr="00683D0B">
        <w:rPr>
          <w:rFonts w:ascii="Book Antiqua" w:hAnsi="Book Antiqua"/>
          <w:lang w:val="en-GB"/>
        </w:rPr>
        <w:t>0</w:t>
      </w:r>
      <w:r w:rsidR="00C71F35" w:rsidRPr="00683D0B">
        <w:rPr>
          <w:rFonts w:ascii="Book Antiqua" w:hAnsi="Book Antiqua"/>
          <w:lang w:val="en-GB"/>
        </w:rPr>
        <w:t xml:space="preserve"> (</w:t>
      </w:r>
      <w:r w:rsidR="00C71F35" w:rsidRPr="00683D0B">
        <w:rPr>
          <w:rFonts w:ascii="Book Antiqua" w:hAnsi="Book Antiqua"/>
          <w:i/>
          <w:lang w:val="en-GB"/>
        </w:rPr>
        <w:t>n</w:t>
      </w:r>
      <w:r w:rsidR="00E27999" w:rsidRPr="00683D0B">
        <w:rPr>
          <w:rFonts w:ascii="Book Antiqua" w:hAnsi="Book Antiqua" w:hint="eastAsia"/>
          <w:i/>
          <w:lang w:val="en-GB" w:eastAsia="zh-CN"/>
        </w:rPr>
        <w:t xml:space="preserve"> </w:t>
      </w:r>
      <w:r w:rsidR="00C71F35" w:rsidRPr="00683D0B">
        <w:rPr>
          <w:rFonts w:ascii="Book Antiqua" w:hAnsi="Book Antiqua"/>
          <w:lang w:val="en-GB"/>
        </w:rPr>
        <w:t>=</w:t>
      </w:r>
      <w:r w:rsidR="00E27999" w:rsidRPr="00683D0B">
        <w:rPr>
          <w:rFonts w:ascii="Book Antiqua" w:hAnsi="Book Antiqua" w:hint="eastAsia"/>
          <w:lang w:val="en-GB" w:eastAsia="zh-CN"/>
        </w:rPr>
        <w:t xml:space="preserve"> </w:t>
      </w:r>
      <w:r w:rsidR="00C71F35" w:rsidRPr="00683D0B">
        <w:rPr>
          <w:rFonts w:ascii="Book Antiqua" w:hAnsi="Book Antiqua"/>
          <w:lang w:val="en-GB"/>
        </w:rPr>
        <w:t>59) or I-</w:t>
      </w:r>
      <w:r w:rsidR="00FE7CFE" w:rsidRPr="00683D0B">
        <w:rPr>
          <w:rFonts w:ascii="Book Antiqua" w:hAnsi="Book Antiqua"/>
          <w:lang w:val="en-GB"/>
        </w:rPr>
        <w:t>II (</w:t>
      </w:r>
      <w:r w:rsidR="00FE7CFE" w:rsidRPr="00683D0B">
        <w:rPr>
          <w:rFonts w:ascii="Book Antiqua" w:hAnsi="Book Antiqua"/>
          <w:i/>
          <w:lang w:val="en-GB"/>
        </w:rPr>
        <w:t>n</w:t>
      </w:r>
      <w:r w:rsidR="00E27999" w:rsidRPr="00683D0B">
        <w:rPr>
          <w:rFonts w:ascii="Book Antiqua" w:hAnsi="Book Antiqua" w:hint="eastAsia"/>
          <w:i/>
          <w:lang w:val="en-GB" w:eastAsia="zh-CN"/>
        </w:rPr>
        <w:t xml:space="preserve"> </w:t>
      </w:r>
      <w:r w:rsidR="00FE7CFE" w:rsidRPr="00683D0B">
        <w:rPr>
          <w:rFonts w:ascii="Book Antiqua" w:hAnsi="Book Antiqua"/>
          <w:lang w:val="en-GB"/>
        </w:rPr>
        <w:t>=</w:t>
      </w:r>
      <w:r w:rsidR="00E27999" w:rsidRPr="00683D0B">
        <w:rPr>
          <w:rFonts w:ascii="Book Antiqua" w:hAnsi="Book Antiqua" w:hint="eastAsia"/>
          <w:lang w:val="en-GB" w:eastAsia="zh-CN"/>
        </w:rPr>
        <w:t xml:space="preserve"> </w:t>
      </w:r>
      <w:r w:rsidR="00FE7CFE" w:rsidRPr="00683D0B">
        <w:rPr>
          <w:rFonts w:ascii="Book Antiqua" w:hAnsi="Book Antiqua"/>
          <w:lang w:val="en-GB"/>
        </w:rPr>
        <w:t xml:space="preserve">40). </w:t>
      </w:r>
      <w:r w:rsidR="006B2C98" w:rsidRPr="00683D0B">
        <w:rPr>
          <w:rFonts w:ascii="Book Antiqua" w:hAnsi="Book Antiqua"/>
        </w:rPr>
        <w:t>Patients</w:t>
      </w:r>
      <w:r w:rsidR="00667037" w:rsidRPr="00683D0B">
        <w:rPr>
          <w:rFonts w:ascii="Book Antiqua" w:hAnsi="Book Antiqua"/>
        </w:rPr>
        <w:t xml:space="preserve"> with Marsh 0, showed consis</w:t>
      </w:r>
      <w:r w:rsidR="00C838E1" w:rsidRPr="00683D0B">
        <w:rPr>
          <w:rFonts w:ascii="Book Antiqua" w:hAnsi="Book Antiqua"/>
        </w:rPr>
        <w:t xml:space="preserve">tent clinical and positive HLA. </w:t>
      </w:r>
      <w:r w:rsidR="00196B57" w:rsidRPr="00683D0B">
        <w:rPr>
          <w:rFonts w:ascii="Book Antiqua" w:hAnsi="Book Antiqua"/>
          <w:lang w:val="en-GB"/>
        </w:rPr>
        <w:t>Patients with Marsh 0 and negative HLA (</w:t>
      </w:r>
      <w:r w:rsidR="00196B57" w:rsidRPr="00683D0B">
        <w:rPr>
          <w:rFonts w:ascii="Book Antiqua" w:hAnsi="Book Antiqua"/>
          <w:i/>
          <w:lang w:val="en-GB"/>
        </w:rPr>
        <w:t>n</w:t>
      </w:r>
      <w:r w:rsidR="00E27999" w:rsidRPr="00683D0B">
        <w:rPr>
          <w:rFonts w:ascii="Book Antiqua" w:hAnsi="Book Antiqua" w:hint="eastAsia"/>
          <w:lang w:val="en-GB" w:eastAsia="zh-CN"/>
        </w:rPr>
        <w:t xml:space="preserve"> </w:t>
      </w:r>
      <w:r w:rsidR="00196B57" w:rsidRPr="00683D0B">
        <w:rPr>
          <w:rFonts w:ascii="Book Antiqua" w:hAnsi="Book Antiqua"/>
          <w:lang w:val="en-GB"/>
        </w:rPr>
        <w:t>=</w:t>
      </w:r>
      <w:r w:rsidR="00E27999" w:rsidRPr="00683D0B">
        <w:rPr>
          <w:rFonts w:ascii="Book Antiqua" w:hAnsi="Book Antiqua" w:hint="eastAsia"/>
          <w:lang w:val="en-GB" w:eastAsia="zh-CN"/>
        </w:rPr>
        <w:t xml:space="preserve"> </w:t>
      </w:r>
      <w:r w:rsidR="00196B57" w:rsidRPr="00683D0B">
        <w:rPr>
          <w:rFonts w:ascii="Book Antiqua" w:hAnsi="Book Antiqua"/>
          <w:lang w:val="en-GB"/>
        </w:rPr>
        <w:t>3) were included by</w:t>
      </w:r>
      <w:r w:rsidR="00196B57" w:rsidRPr="00683D0B">
        <w:rPr>
          <w:rFonts w:ascii="Book Antiqua" w:hAnsi="Book Antiqua"/>
        </w:rPr>
        <w:t xml:space="preserve"> high clinical suspicion, other family members and/or to advise those who need for accura</w:t>
      </w:r>
      <w:r w:rsidR="00DB25B6" w:rsidRPr="00683D0B">
        <w:rPr>
          <w:rFonts w:ascii="Book Antiqua" w:hAnsi="Book Antiqua"/>
        </w:rPr>
        <w:t>te diagnosis for response to GFD</w:t>
      </w:r>
      <w:r w:rsidR="00196B57" w:rsidRPr="00683D0B">
        <w:rPr>
          <w:rFonts w:ascii="Book Antiqua" w:hAnsi="Book Antiqua"/>
        </w:rPr>
        <w:t xml:space="preserve"> and n</w:t>
      </w:r>
      <w:r w:rsidR="00F8545A" w:rsidRPr="00683D0B">
        <w:rPr>
          <w:rFonts w:ascii="Book Antiqua" w:hAnsi="Book Antiqua"/>
        </w:rPr>
        <w:t>eed to maintain or withdraw it</w:t>
      </w:r>
      <w:r w:rsidR="00743DB1" w:rsidRPr="00683D0B">
        <w:rPr>
          <w:rFonts w:ascii="Book Antiqua" w:hAnsi="Book Antiqua" w:hint="eastAsia"/>
          <w:lang w:eastAsia="zh-CN"/>
        </w:rPr>
        <w:t xml:space="preserve"> (</w:t>
      </w:r>
      <w:r w:rsidR="00743DB1" w:rsidRPr="00683D0B">
        <w:rPr>
          <w:rFonts w:ascii="Book Antiqua" w:hAnsi="Book Antiqua"/>
          <w:lang w:eastAsia="zh-CN"/>
        </w:rPr>
        <w:t xml:space="preserve">Figure </w:t>
      </w:r>
      <w:r w:rsidR="00743DB1" w:rsidRPr="00683D0B">
        <w:rPr>
          <w:rFonts w:ascii="Book Antiqua" w:hAnsi="Book Antiqua" w:hint="eastAsia"/>
          <w:lang w:eastAsia="zh-CN"/>
        </w:rPr>
        <w:t>2)</w:t>
      </w:r>
      <w:r w:rsidR="00F8545A" w:rsidRPr="00683D0B">
        <w:rPr>
          <w:rFonts w:ascii="Book Antiqua" w:hAnsi="Book Antiqua"/>
        </w:rPr>
        <w:t>.</w:t>
      </w:r>
    </w:p>
    <w:p w14:paraId="42B119E4" w14:textId="77777777" w:rsidR="00E27999" w:rsidRPr="00683D0B" w:rsidRDefault="00E27999" w:rsidP="0037604C">
      <w:pPr>
        <w:pStyle w:val="Standard"/>
        <w:widowControl w:val="0"/>
        <w:tabs>
          <w:tab w:val="left" w:pos="-940"/>
          <w:tab w:val="left" w:pos="-440"/>
        </w:tabs>
        <w:spacing w:line="360" w:lineRule="auto"/>
        <w:jc w:val="both"/>
        <w:rPr>
          <w:rFonts w:ascii="Book Antiqua" w:hAnsi="Book Antiqua"/>
          <w:lang w:val="en-US" w:eastAsia="zh-CN"/>
        </w:rPr>
      </w:pPr>
    </w:p>
    <w:p w14:paraId="33CB0E84" w14:textId="1EC70F17" w:rsidR="00667037" w:rsidRPr="00683D0B" w:rsidRDefault="00673BC2" w:rsidP="0037604C">
      <w:pPr>
        <w:spacing w:line="360" w:lineRule="auto"/>
        <w:jc w:val="both"/>
        <w:rPr>
          <w:rFonts w:ascii="Book Antiqua" w:hAnsi="Book Antiqua"/>
        </w:rPr>
      </w:pPr>
      <w:r w:rsidRPr="00683D0B">
        <w:rPr>
          <w:rFonts w:ascii="Book Antiqua" w:hAnsi="Book Antiqua"/>
          <w:b/>
          <w:lang w:val="en-GB"/>
        </w:rPr>
        <w:t>Exclusion criteria:</w:t>
      </w:r>
      <w:r w:rsidRPr="00683D0B">
        <w:rPr>
          <w:rFonts w:ascii="Book Antiqua" w:hAnsi="Book Antiqua"/>
          <w:lang w:val="en-GB"/>
        </w:rPr>
        <w:t xml:space="preserve"> P</w:t>
      </w:r>
      <w:r w:rsidR="00667037" w:rsidRPr="00683D0B">
        <w:rPr>
          <w:rFonts w:ascii="Book Antiqua" w:hAnsi="Book Antiqua"/>
          <w:lang w:val="en-GB"/>
        </w:rPr>
        <w:t>atients with a strong CD diagnosis (positive histology and serology) were excluded</w:t>
      </w:r>
      <w:r w:rsidRPr="00683D0B">
        <w:rPr>
          <w:rFonts w:ascii="Book Antiqua" w:hAnsi="Book Antiqua"/>
          <w:lang w:val="en-GB"/>
        </w:rPr>
        <w:t xml:space="preserve"> (</w:t>
      </w:r>
      <w:r w:rsidR="00E27999" w:rsidRPr="00683D0B">
        <w:rPr>
          <w:rFonts w:ascii="Book Antiqua" w:hAnsi="Book Antiqua"/>
          <w:i/>
          <w:lang w:val="en-GB"/>
        </w:rPr>
        <w:t>n</w:t>
      </w:r>
      <w:r w:rsidR="00E27999" w:rsidRPr="00683D0B">
        <w:rPr>
          <w:rFonts w:ascii="Book Antiqua" w:eastAsia="SimSun" w:hAnsi="Book Antiqua" w:hint="eastAsia"/>
          <w:lang w:val="en-GB" w:eastAsia="zh-CN"/>
        </w:rPr>
        <w:t xml:space="preserve"> </w:t>
      </w:r>
      <w:r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Pr="00683D0B">
        <w:rPr>
          <w:rFonts w:ascii="Book Antiqua" w:hAnsi="Book Antiqua"/>
          <w:lang w:val="en-GB"/>
        </w:rPr>
        <w:t>189)</w:t>
      </w:r>
      <w:r w:rsidR="00667037" w:rsidRPr="00683D0B">
        <w:rPr>
          <w:rFonts w:ascii="Book Antiqua" w:hAnsi="Book Antiqua"/>
          <w:lang w:val="en-GB"/>
        </w:rPr>
        <w:t xml:space="preserve">, as were those who underwent CE due to suspicion of another non-celiac pathology, </w:t>
      </w:r>
      <w:r w:rsidR="00667037" w:rsidRPr="00683D0B">
        <w:rPr>
          <w:rFonts w:ascii="Book Antiqua" w:hAnsi="Book Antiqua"/>
        </w:rPr>
        <w:t xml:space="preserve">or requests for obscure gastrointestinal bleeding without other data suspicion of CD. </w:t>
      </w:r>
      <w:r w:rsidR="00667037" w:rsidRPr="00683D0B">
        <w:rPr>
          <w:rFonts w:ascii="Book Antiqua" w:hAnsi="Book Antiqua"/>
          <w:lang w:val="en-GB"/>
        </w:rPr>
        <w:t xml:space="preserve">Those who presented with negative serology and histology without compatible clinical/analytical characteristics (regardless of the HLA), and those who were HLA negative when the only suspect data point was clinical presentation. </w:t>
      </w:r>
    </w:p>
    <w:p w14:paraId="6D4C97C0" w14:textId="77777777" w:rsidR="00DE7080" w:rsidRPr="00683D0B" w:rsidRDefault="00DE7080" w:rsidP="0037604C">
      <w:pPr>
        <w:spacing w:line="360" w:lineRule="auto"/>
        <w:jc w:val="both"/>
        <w:rPr>
          <w:rFonts w:ascii="Book Antiqua" w:hAnsi="Book Antiqua" w:cs="Arial"/>
          <w:lang w:val="en-GB"/>
        </w:rPr>
      </w:pPr>
    </w:p>
    <w:p w14:paraId="3C1CFB96" w14:textId="4A3BA598" w:rsidR="00F81FA5" w:rsidRPr="00683D0B" w:rsidRDefault="003606DF" w:rsidP="0037604C">
      <w:pPr>
        <w:spacing w:line="360" w:lineRule="auto"/>
        <w:jc w:val="both"/>
        <w:rPr>
          <w:rFonts w:ascii="Book Antiqua" w:hAnsi="Book Antiqua" w:cs="Arial"/>
          <w:i/>
          <w:lang w:val="en-GB"/>
        </w:rPr>
      </w:pPr>
      <w:r w:rsidRPr="00683D0B">
        <w:rPr>
          <w:rFonts w:ascii="Book Antiqua" w:hAnsi="Book Antiqua"/>
          <w:b/>
          <w:i/>
          <w:lang w:val="en-GB"/>
        </w:rPr>
        <w:t xml:space="preserve">Procedure </w:t>
      </w:r>
    </w:p>
    <w:p w14:paraId="3EEC8428" w14:textId="2549101F" w:rsidR="00F81FA5" w:rsidRPr="00683D0B" w:rsidRDefault="00B840A8" w:rsidP="0037604C">
      <w:pPr>
        <w:spacing w:line="360" w:lineRule="auto"/>
        <w:jc w:val="both"/>
        <w:rPr>
          <w:rFonts w:ascii="Book Antiqua" w:hAnsi="Book Antiqua"/>
        </w:rPr>
      </w:pPr>
      <w:r w:rsidRPr="00683D0B">
        <w:rPr>
          <w:rFonts w:ascii="Book Antiqua" w:hAnsi="Book Antiqua"/>
          <w:lang w:val="en-GB"/>
        </w:rPr>
        <w:t>M</w:t>
      </w:r>
      <w:r w:rsidR="00F81FA5" w:rsidRPr="00683D0B">
        <w:rPr>
          <w:rFonts w:ascii="Book Antiqua" w:hAnsi="Book Antiqua"/>
          <w:lang w:val="en-GB"/>
        </w:rPr>
        <w:t xml:space="preserve">ultiple </w:t>
      </w:r>
      <w:r w:rsidRPr="00683D0B">
        <w:rPr>
          <w:rFonts w:ascii="Book Antiqua" w:hAnsi="Book Antiqua"/>
          <w:lang w:val="en-GB"/>
        </w:rPr>
        <w:t xml:space="preserve">CE </w:t>
      </w:r>
      <w:r w:rsidR="00F81FA5" w:rsidRPr="00683D0B">
        <w:rPr>
          <w:rFonts w:ascii="Book Antiqua" w:hAnsi="Book Antiqua"/>
          <w:lang w:val="en-GB"/>
        </w:rPr>
        <w:t xml:space="preserve">systems </w:t>
      </w:r>
      <w:r w:rsidRPr="00683D0B">
        <w:rPr>
          <w:rFonts w:ascii="Book Antiqua" w:hAnsi="Book Antiqua"/>
          <w:lang w:val="en-GB"/>
        </w:rPr>
        <w:t>were used</w:t>
      </w:r>
      <w:r w:rsidR="00B21A7F" w:rsidRPr="00683D0B">
        <w:rPr>
          <w:rFonts w:ascii="Book Antiqua" w:hAnsi="Book Antiqua"/>
          <w:lang w:val="en-GB"/>
        </w:rPr>
        <w:t>,</w:t>
      </w:r>
      <w:r w:rsidRPr="00683D0B">
        <w:rPr>
          <w:rFonts w:ascii="Book Antiqua" w:hAnsi="Book Antiqua"/>
          <w:lang w:val="en-GB"/>
        </w:rPr>
        <w:t xml:space="preserve"> </w:t>
      </w:r>
      <w:r w:rsidR="00F81FA5" w:rsidRPr="00683D0B">
        <w:rPr>
          <w:rFonts w:ascii="Book Antiqua" w:hAnsi="Book Antiqua"/>
          <w:lang w:val="en-GB"/>
        </w:rPr>
        <w:t xml:space="preserve">including </w:t>
      </w:r>
      <w:r w:rsidR="00F81FA5" w:rsidRPr="00683D0B">
        <w:rPr>
          <w:rFonts w:ascii="Book Antiqua" w:hAnsi="Book Antiqua"/>
          <w:i/>
          <w:lang w:val="en-GB"/>
        </w:rPr>
        <w:t xml:space="preserve">Pillcam SB, SB2, </w:t>
      </w:r>
      <w:r w:rsidR="00FE16E8" w:rsidRPr="00683D0B">
        <w:rPr>
          <w:rFonts w:ascii="Book Antiqua" w:hAnsi="Book Antiqua"/>
          <w:i/>
          <w:lang w:val="en-GB"/>
        </w:rPr>
        <w:t>SB</w:t>
      </w:r>
      <w:r w:rsidR="00F81FA5" w:rsidRPr="00683D0B">
        <w:rPr>
          <w:rFonts w:ascii="Book Antiqua" w:hAnsi="Book Antiqua"/>
          <w:i/>
          <w:lang w:val="en-GB"/>
        </w:rPr>
        <w:t>3</w:t>
      </w:r>
      <w:r w:rsidR="004D1898" w:rsidRPr="00683D0B">
        <w:rPr>
          <w:rFonts w:ascii="Book Antiqua" w:hAnsi="Book Antiqua"/>
          <w:i/>
          <w:lang w:val="en-GB"/>
        </w:rPr>
        <w:t>,</w:t>
      </w:r>
      <w:r w:rsidR="00F81FA5" w:rsidRPr="00683D0B">
        <w:rPr>
          <w:rFonts w:ascii="Book Antiqua" w:hAnsi="Book Antiqua"/>
          <w:i/>
          <w:lang w:val="en-GB"/>
        </w:rPr>
        <w:t xml:space="preserve"> COLON 1</w:t>
      </w:r>
      <w:r w:rsidR="004D1898" w:rsidRPr="00683D0B">
        <w:rPr>
          <w:rFonts w:ascii="Book Antiqua" w:hAnsi="Book Antiqua"/>
          <w:i/>
          <w:lang w:val="en-GB"/>
        </w:rPr>
        <w:t xml:space="preserve"> and COLON 2</w:t>
      </w:r>
      <w:r w:rsidR="00F81FA5" w:rsidRPr="00683D0B">
        <w:rPr>
          <w:rFonts w:ascii="Book Antiqua" w:hAnsi="Book Antiqua"/>
          <w:i/>
          <w:lang w:val="en-GB"/>
        </w:rPr>
        <w:t xml:space="preserve"> (</w:t>
      </w:r>
      <w:r w:rsidR="004D1898" w:rsidRPr="00683D0B">
        <w:rPr>
          <w:rFonts w:ascii="Book Antiqua" w:hAnsi="Book Antiqua"/>
          <w:i/>
        </w:rPr>
        <w:t>Medtronic Inc, Dublin, Ireland</w:t>
      </w:r>
      <w:r w:rsidR="00F81FA5" w:rsidRPr="00683D0B">
        <w:rPr>
          <w:rFonts w:ascii="Book Antiqua" w:hAnsi="Book Antiqua"/>
          <w:i/>
          <w:lang w:val="en-GB"/>
        </w:rPr>
        <w:t xml:space="preserve">) and Mirocam (Intromedic, </w:t>
      </w:r>
      <w:r w:rsidR="00EF1731" w:rsidRPr="00683D0B">
        <w:rPr>
          <w:rFonts w:ascii="Book Antiqua" w:hAnsi="Book Antiqua"/>
          <w:i/>
          <w:lang w:val="en-GB"/>
        </w:rPr>
        <w:t xml:space="preserve">Seoul, </w:t>
      </w:r>
      <w:r w:rsidR="00F81FA5" w:rsidRPr="00683D0B">
        <w:rPr>
          <w:rFonts w:ascii="Book Antiqua" w:hAnsi="Book Antiqua"/>
          <w:i/>
          <w:lang w:val="en-GB"/>
        </w:rPr>
        <w:t>Korea</w:t>
      </w:r>
      <w:r w:rsidR="001F11E3" w:rsidRPr="00683D0B">
        <w:rPr>
          <w:rFonts w:ascii="Book Antiqua" w:hAnsi="Book Antiqua"/>
          <w:lang w:val="en-GB"/>
        </w:rPr>
        <w:t xml:space="preserve">). </w:t>
      </w:r>
      <w:r w:rsidR="0064310C" w:rsidRPr="00683D0B">
        <w:rPr>
          <w:rFonts w:ascii="Book Antiqua" w:hAnsi="Book Antiqua"/>
          <w:lang w:val="en-GB"/>
        </w:rPr>
        <w:t>Prior c</w:t>
      </w:r>
      <w:r w:rsidR="00F81FA5" w:rsidRPr="00683D0B">
        <w:rPr>
          <w:rFonts w:ascii="Book Antiqua" w:hAnsi="Book Antiqua"/>
          <w:lang w:val="en-GB"/>
        </w:rPr>
        <w:t xml:space="preserve">apsule </w:t>
      </w:r>
      <w:r w:rsidR="004126A7" w:rsidRPr="00683D0B">
        <w:rPr>
          <w:rFonts w:ascii="Book Antiqua" w:hAnsi="Book Antiqua"/>
          <w:lang w:val="en-GB"/>
        </w:rPr>
        <w:t xml:space="preserve">patency </w:t>
      </w:r>
      <w:r w:rsidR="0064310C" w:rsidRPr="00683D0B">
        <w:rPr>
          <w:rFonts w:ascii="Book Antiqua" w:hAnsi="Book Antiqua"/>
          <w:lang w:val="en-GB"/>
        </w:rPr>
        <w:t>was indicated in</w:t>
      </w:r>
      <w:r w:rsidR="00F81FA5" w:rsidRPr="00683D0B">
        <w:rPr>
          <w:rFonts w:ascii="Book Antiqua" w:hAnsi="Book Antiqua"/>
          <w:lang w:val="en-GB"/>
        </w:rPr>
        <w:t xml:space="preserve"> 6 </w:t>
      </w:r>
      <w:r w:rsidR="00EF1731" w:rsidRPr="00683D0B">
        <w:rPr>
          <w:rFonts w:ascii="Book Antiqua" w:hAnsi="Book Antiqua"/>
          <w:lang w:val="en-GB"/>
        </w:rPr>
        <w:t>patients</w:t>
      </w:r>
      <w:r w:rsidR="0058061E" w:rsidRPr="00683D0B">
        <w:rPr>
          <w:rFonts w:ascii="Book Antiqua" w:hAnsi="Book Antiqua"/>
          <w:lang w:val="en-GB"/>
        </w:rPr>
        <w:t xml:space="preserve"> (3.7</w:t>
      </w:r>
      <w:r w:rsidR="00F81FA5" w:rsidRPr="00683D0B">
        <w:rPr>
          <w:rFonts w:ascii="Book Antiqua" w:hAnsi="Book Antiqua"/>
          <w:lang w:val="en-GB"/>
        </w:rPr>
        <w:t>%)</w:t>
      </w:r>
      <w:r w:rsidR="004126A7" w:rsidRPr="00683D0B">
        <w:rPr>
          <w:rFonts w:ascii="Book Antiqua" w:hAnsi="Book Antiqua"/>
          <w:lang w:val="en-GB"/>
        </w:rPr>
        <w:t xml:space="preserve"> and was </w:t>
      </w:r>
      <w:r w:rsidR="00F81FA5" w:rsidRPr="00683D0B">
        <w:rPr>
          <w:rFonts w:ascii="Book Antiqua" w:hAnsi="Book Antiqua"/>
          <w:lang w:val="en-GB"/>
        </w:rPr>
        <w:t xml:space="preserve">normal in all </w:t>
      </w:r>
      <w:r w:rsidR="004126A7" w:rsidRPr="00683D0B">
        <w:rPr>
          <w:rFonts w:ascii="Book Antiqua" w:hAnsi="Book Antiqua"/>
          <w:lang w:val="en-GB"/>
        </w:rPr>
        <w:t>cases</w:t>
      </w:r>
      <w:r w:rsidR="001F11E3" w:rsidRPr="00683D0B">
        <w:rPr>
          <w:rFonts w:ascii="Book Antiqua" w:hAnsi="Book Antiqua"/>
          <w:lang w:val="en-GB"/>
        </w:rPr>
        <w:t xml:space="preserve">. </w:t>
      </w:r>
      <w:r w:rsidR="00F81FA5" w:rsidRPr="00683D0B">
        <w:rPr>
          <w:rFonts w:ascii="Book Antiqua" w:hAnsi="Book Antiqua"/>
          <w:lang w:val="en-GB"/>
        </w:rPr>
        <w:t>The indication of the type of C</w:t>
      </w:r>
      <w:r w:rsidR="0064310C" w:rsidRPr="00683D0B">
        <w:rPr>
          <w:rFonts w:ascii="Book Antiqua" w:hAnsi="Book Antiqua"/>
          <w:lang w:val="en-GB"/>
        </w:rPr>
        <w:t>E</w:t>
      </w:r>
      <w:r w:rsidR="00F81FA5" w:rsidRPr="00683D0B">
        <w:rPr>
          <w:rFonts w:ascii="Book Antiqua" w:hAnsi="Book Antiqua"/>
          <w:lang w:val="en-GB"/>
        </w:rPr>
        <w:t xml:space="preserve">, </w:t>
      </w:r>
      <w:r w:rsidR="00934D2C" w:rsidRPr="00683D0B">
        <w:rPr>
          <w:rFonts w:ascii="Book Antiqua" w:hAnsi="Book Antiqua"/>
          <w:lang w:val="en-GB"/>
        </w:rPr>
        <w:t>patency</w:t>
      </w:r>
      <w:r w:rsidR="00F81FA5" w:rsidRPr="00683D0B">
        <w:rPr>
          <w:rFonts w:ascii="Book Antiqua" w:hAnsi="Book Antiqua"/>
          <w:lang w:val="en-GB"/>
        </w:rPr>
        <w:t xml:space="preserve"> and the </w:t>
      </w:r>
      <w:r w:rsidR="0064310C" w:rsidRPr="00683D0B">
        <w:rPr>
          <w:rFonts w:ascii="Book Antiqua" w:hAnsi="Book Antiqua"/>
          <w:lang w:val="en-GB"/>
        </w:rPr>
        <w:t xml:space="preserve">prior </w:t>
      </w:r>
      <w:r w:rsidR="00F81FA5" w:rsidRPr="00683D0B">
        <w:rPr>
          <w:rFonts w:ascii="Book Antiqua" w:hAnsi="Book Antiqua"/>
          <w:lang w:val="en-GB"/>
        </w:rPr>
        <w:t>preparation followed the protocol of each centre</w:t>
      </w:r>
      <w:r w:rsidR="001F11E3" w:rsidRPr="00683D0B">
        <w:rPr>
          <w:rFonts w:ascii="Book Antiqua" w:hAnsi="Book Antiqua"/>
          <w:lang w:val="en-GB"/>
        </w:rPr>
        <w:t xml:space="preserve">. </w:t>
      </w:r>
      <w:r w:rsidR="0064310C" w:rsidRPr="00683D0B">
        <w:rPr>
          <w:rFonts w:ascii="Book Antiqua" w:hAnsi="Book Antiqua"/>
          <w:lang w:val="en-GB"/>
        </w:rPr>
        <w:t>T</w:t>
      </w:r>
      <w:r w:rsidR="00F81FA5" w:rsidRPr="00683D0B">
        <w:rPr>
          <w:rFonts w:ascii="Book Antiqua" w:hAnsi="Book Antiqua"/>
          <w:lang w:val="en-GB"/>
        </w:rPr>
        <w:t xml:space="preserve">he location of the </w:t>
      </w:r>
      <w:r w:rsidR="004D1898" w:rsidRPr="00683D0B">
        <w:rPr>
          <w:rFonts w:ascii="Book Antiqua" w:hAnsi="Book Antiqua"/>
          <w:lang w:val="en-GB"/>
        </w:rPr>
        <w:t>lesions</w:t>
      </w:r>
      <w:r w:rsidR="00F81FA5" w:rsidRPr="00683D0B">
        <w:rPr>
          <w:rFonts w:ascii="Book Antiqua" w:hAnsi="Book Antiqua"/>
          <w:lang w:val="en-GB"/>
        </w:rPr>
        <w:t xml:space="preserve"> and </w:t>
      </w:r>
      <w:r w:rsidR="0064310C" w:rsidRPr="00683D0B">
        <w:rPr>
          <w:rFonts w:ascii="Book Antiqua" w:hAnsi="Book Antiqua"/>
          <w:lang w:val="en-GB"/>
        </w:rPr>
        <w:t xml:space="preserve">their </w:t>
      </w:r>
      <w:r w:rsidR="00F81FA5" w:rsidRPr="00683D0B">
        <w:rPr>
          <w:rFonts w:ascii="Book Antiqua" w:hAnsi="Book Antiqua"/>
          <w:lang w:val="en-GB"/>
        </w:rPr>
        <w:t>exten</w:t>
      </w:r>
      <w:r w:rsidR="0064310C" w:rsidRPr="00683D0B">
        <w:rPr>
          <w:rFonts w:ascii="Book Antiqua" w:hAnsi="Book Antiqua"/>
          <w:lang w:val="en-GB"/>
        </w:rPr>
        <w:t>t</w:t>
      </w:r>
      <w:r w:rsidR="00F81FA5" w:rsidRPr="00683D0B">
        <w:rPr>
          <w:rFonts w:ascii="Book Antiqua" w:hAnsi="Book Antiqua"/>
          <w:lang w:val="en-GB"/>
        </w:rPr>
        <w:t xml:space="preserve"> in the various </w:t>
      </w:r>
      <w:r w:rsidR="00727238" w:rsidRPr="00683D0B">
        <w:rPr>
          <w:rFonts w:ascii="Book Antiqua" w:hAnsi="Book Antiqua"/>
          <w:lang w:val="en-GB"/>
        </w:rPr>
        <w:t>SB</w:t>
      </w:r>
      <w:r w:rsidR="00934D2C" w:rsidRPr="00683D0B">
        <w:rPr>
          <w:rFonts w:ascii="Book Antiqua" w:hAnsi="Book Antiqua"/>
          <w:lang w:val="en-GB"/>
        </w:rPr>
        <w:t xml:space="preserve"> </w:t>
      </w:r>
      <w:r w:rsidR="00F81FA5" w:rsidRPr="00683D0B">
        <w:rPr>
          <w:rFonts w:ascii="Book Antiqua" w:hAnsi="Book Antiqua"/>
          <w:lang w:val="en-GB"/>
        </w:rPr>
        <w:t xml:space="preserve">segments </w:t>
      </w:r>
      <w:r w:rsidR="0064310C" w:rsidRPr="00683D0B">
        <w:rPr>
          <w:rFonts w:ascii="Book Antiqua" w:hAnsi="Book Antiqua"/>
          <w:lang w:val="en-GB"/>
        </w:rPr>
        <w:t>were recorded</w:t>
      </w:r>
      <w:r w:rsidR="001F11E3" w:rsidRPr="00683D0B">
        <w:rPr>
          <w:rFonts w:ascii="Book Antiqua" w:hAnsi="Book Antiqua"/>
          <w:lang w:val="en-GB"/>
        </w:rPr>
        <w:t xml:space="preserve">. </w:t>
      </w:r>
    </w:p>
    <w:p w14:paraId="42818B76" w14:textId="6187D39B" w:rsidR="00C70D15" w:rsidRPr="00683D0B" w:rsidRDefault="00684FB2" w:rsidP="0037604C">
      <w:pPr>
        <w:spacing w:line="360" w:lineRule="auto"/>
        <w:ind w:firstLineChars="150" w:firstLine="360"/>
        <w:jc w:val="both"/>
        <w:rPr>
          <w:rFonts w:ascii="Book Antiqua" w:hAnsi="Book Antiqua"/>
          <w:lang w:val="en-GB"/>
        </w:rPr>
      </w:pPr>
      <w:r w:rsidRPr="00683D0B">
        <w:rPr>
          <w:rFonts w:ascii="Book Antiqua" w:hAnsi="Book Antiqua"/>
          <w:lang w:val="en-GB"/>
        </w:rPr>
        <w:t xml:space="preserve">The </w:t>
      </w:r>
      <w:r w:rsidR="00A60C45" w:rsidRPr="00683D0B">
        <w:rPr>
          <w:rFonts w:ascii="Book Antiqua" w:hAnsi="Book Antiqua"/>
          <w:lang w:val="en-GB"/>
        </w:rPr>
        <w:t>diagnostic yield (DY)</w:t>
      </w:r>
      <w:r w:rsidR="00F81FA5" w:rsidRPr="00683D0B">
        <w:rPr>
          <w:rFonts w:ascii="Book Antiqua" w:hAnsi="Book Antiqua"/>
          <w:lang w:val="en-GB"/>
        </w:rPr>
        <w:t xml:space="preserve"> </w:t>
      </w:r>
      <w:r w:rsidR="00F61093" w:rsidRPr="00683D0B">
        <w:rPr>
          <w:rFonts w:ascii="Book Antiqua" w:hAnsi="Book Antiqua"/>
          <w:lang w:val="en-GB"/>
        </w:rPr>
        <w:t xml:space="preserve">of CE </w:t>
      </w:r>
      <w:r w:rsidR="00F81FA5" w:rsidRPr="00683D0B">
        <w:rPr>
          <w:rFonts w:ascii="Book Antiqua" w:hAnsi="Book Antiqua"/>
          <w:lang w:val="en-GB"/>
        </w:rPr>
        <w:t xml:space="preserve">was considered </w:t>
      </w:r>
      <w:r w:rsidRPr="00683D0B">
        <w:rPr>
          <w:rFonts w:ascii="Book Antiqua" w:hAnsi="Book Antiqua"/>
          <w:lang w:val="en-GB"/>
        </w:rPr>
        <w:t xml:space="preserve">positive </w:t>
      </w:r>
      <w:r w:rsidR="00F81FA5" w:rsidRPr="00683D0B">
        <w:rPr>
          <w:rFonts w:ascii="Book Antiqua" w:hAnsi="Book Antiqua"/>
          <w:lang w:val="en-GB"/>
        </w:rPr>
        <w:t xml:space="preserve">when </w:t>
      </w:r>
      <w:r w:rsidRPr="00683D0B">
        <w:rPr>
          <w:rFonts w:ascii="Book Antiqua" w:hAnsi="Book Antiqua"/>
          <w:lang w:val="en-GB"/>
        </w:rPr>
        <w:t xml:space="preserve">CE </w:t>
      </w:r>
      <w:r w:rsidR="00F61093" w:rsidRPr="00683D0B">
        <w:rPr>
          <w:rFonts w:ascii="Book Antiqua" w:hAnsi="Book Antiqua"/>
          <w:lang w:val="en-GB"/>
        </w:rPr>
        <w:t xml:space="preserve">found </w:t>
      </w:r>
      <w:r w:rsidR="00F81FA5" w:rsidRPr="00683D0B">
        <w:rPr>
          <w:rFonts w:ascii="Book Antiqua" w:hAnsi="Book Antiqua"/>
          <w:lang w:val="en-GB"/>
        </w:rPr>
        <w:t>pathological findings</w:t>
      </w:r>
      <w:r w:rsidR="00A321DE" w:rsidRPr="00683D0B">
        <w:rPr>
          <w:rFonts w:ascii="Book Antiqua" w:hAnsi="Book Antiqua"/>
          <w:lang w:val="en-GB"/>
        </w:rPr>
        <w:t xml:space="preserve"> (</w:t>
      </w:r>
      <w:r w:rsidR="000477D2" w:rsidRPr="00683D0B">
        <w:rPr>
          <w:rFonts w:ascii="Book Antiqua" w:hAnsi="Book Antiqua"/>
        </w:rPr>
        <w:t>nodular mucosa, mosaic pattern, villous atrophy, scalloping folds)</w:t>
      </w:r>
      <w:r w:rsidR="00A321DE" w:rsidRPr="00683D0B">
        <w:rPr>
          <w:rFonts w:ascii="Book Antiqua" w:hAnsi="Book Antiqua"/>
        </w:rPr>
        <w:t xml:space="preserve"> (Figure 1)</w:t>
      </w:r>
      <w:r w:rsidR="00F81FA5" w:rsidRPr="00683D0B">
        <w:rPr>
          <w:rFonts w:ascii="Book Antiqua" w:hAnsi="Book Antiqua"/>
          <w:lang w:val="en-GB"/>
        </w:rPr>
        <w:t xml:space="preserve">, either intestinal atrophy, complications from </w:t>
      </w:r>
      <w:r w:rsidR="00F61093" w:rsidRPr="00683D0B">
        <w:rPr>
          <w:rFonts w:ascii="Book Antiqua" w:hAnsi="Book Antiqua"/>
          <w:lang w:val="en-GB"/>
        </w:rPr>
        <w:t>CD</w:t>
      </w:r>
      <w:r w:rsidR="000477D2" w:rsidRPr="00683D0B">
        <w:rPr>
          <w:rFonts w:ascii="Book Antiqua" w:hAnsi="Book Antiqua"/>
          <w:lang w:val="en-GB"/>
        </w:rPr>
        <w:t xml:space="preserve"> (</w:t>
      </w:r>
      <w:r w:rsidR="00A321DE" w:rsidRPr="00683D0B">
        <w:rPr>
          <w:rFonts w:ascii="Book Antiqua" w:hAnsi="Book Antiqua"/>
        </w:rPr>
        <w:t>ulcerative lesions</w:t>
      </w:r>
      <w:r w:rsidR="000477D2" w:rsidRPr="00683D0B">
        <w:rPr>
          <w:rFonts w:ascii="Book Antiqua" w:hAnsi="Book Antiqua"/>
        </w:rPr>
        <w:t xml:space="preserve"> mainly in jejunum</w:t>
      </w:r>
      <w:r w:rsidR="00A321DE" w:rsidRPr="00683D0B">
        <w:rPr>
          <w:rFonts w:ascii="Book Antiqua" w:hAnsi="Book Antiqua"/>
        </w:rPr>
        <w:t xml:space="preserve">-Figure </w:t>
      </w:r>
      <w:r w:rsidR="00743DB1" w:rsidRPr="00683D0B">
        <w:rPr>
          <w:rFonts w:ascii="Book Antiqua" w:eastAsia="SimSun" w:hAnsi="Book Antiqua" w:hint="eastAsia"/>
          <w:lang w:eastAsia="zh-CN"/>
        </w:rPr>
        <w:t>3</w:t>
      </w:r>
      <w:r w:rsidR="000477D2" w:rsidRPr="00683D0B">
        <w:rPr>
          <w:rFonts w:ascii="Book Antiqua" w:hAnsi="Book Antiqua"/>
        </w:rPr>
        <w:t>, neoformation)</w:t>
      </w:r>
      <w:r w:rsidR="00BC069D" w:rsidRPr="00683D0B">
        <w:rPr>
          <w:rFonts w:ascii="Book Antiqua" w:hAnsi="Book Antiqua"/>
          <w:lang w:val="en-GB"/>
        </w:rPr>
        <w:t>, or</w:t>
      </w:r>
      <w:r w:rsidR="00F81FA5" w:rsidRPr="00683D0B">
        <w:rPr>
          <w:rFonts w:ascii="Book Antiqua" w:hAnsi="Book Antiqua"/>
          <w:lang w:val="en-GB"/>
        </w:rPr>
        <w:t xml:space="preserve"> diagnoses</w:t>
      </w:r>
      <w:r w:rsidR="00797E5C" w:rsidRPr="00683D0B">
        <w:rPr>
          <w:rFonts w:ascii="Book Antiqua" w:hAnsi="Book Antiqua"/>
          <w:lang w:val="en-GB"/>
        </w:rPr>
        <w:t xml:space="preserve"> </w:t>
      </w:r>
      <w:r w:rsidR="00F61093" w:rsidRPr="00683D0B">
        <w:rPr>
          <w:rFonts w:ascii="Book Antiqua" w:hAnsi="Book Antiqua"/>
          <w:lang w:val="en-GB"/>
        </w:rPr>
        <w:t>than CD</w:t>
      </w:r>
      <w:r w:rsidR="0051479B" w:rsidRPr="00683D0B">
        <w:rPr>
          <w:rFonts w:ascii="Book Antiqua" w:hAnsi="Book Antiqua"/>
          <w:lang w:val="en-GB"/>
        </w:rPr>
        <w:t>. The distinction between CD and other enteropathies was made by each center based on clinical, analytical, radiological, endoscopic and response criteria to specific treatments.</w:t>
      </w:r>
    </w:p>
    <w:p w14:paraId="796BDFD7" w14:textId="18176FD0" w:rsidR="00904D78" w:rsidRPr="00683D0B" w:rsidRDefault="001138AD" w:rsidP="0037604C">
      <w:pPr>
        <w:spacing w:line="360" w:lineRule="auto"/>
        <w:ind w:firstLineChars="150" w:firstLine="360"/>
        <w:jc w:val="both"/>
        <w:rPr>
          <w:rFonts w:ascii="Book Antiqua" w:eastAsia="SimSun" w:hAnsi="Book Antiqua"/>
          <w:lang w:val="en-GB" w:eastAsia="zh-CN"/>
        </w:rPr>
      </w:pPr>
      <w:r w:rsidRPr="00683D0B">
        <w:rPr>
          <w:rFonts w:ascii="Book Antiqua" w:hAnsi="Book Antiqua"/>
          <w:lang w:val="en-GB"/>
        </w:rPr>
        <w:lastRenderedPageBreak/>
        <w:t>The</w:t>
      </w:r>
      <w:r w:rsidR="00D00AF1" w:rsidRPr="00683D0B">
        <w:rPr>
          <w:rFonts w:ascii="Book Antiqua" w:hAnsi="Book Antiqua"/>
          <w:lang w:val="en-GB"/>
        </w:rPr>
        <w:t xml:space="preserve"> t</w:t>
      </w:r>
      <w:r w:rsidR="00F81FA5" w:rsidRPr="00683D0B">
        <w:rPr>
          <w:rFonts w:ascii="Book Antiqua" w:hAnsi="Book Antiqua"/>
          <w:lang w:val="en-GB"/>
        </w:rPr>
        <w:t xml:space="preserve">herapeutic impact </w:t>
      </w:r>
      <w:r w:rsidR="00A60C45" w:rsidRPr="00683D0B">
        <w:rPr>
          <w:rFonts w:ascii="Book Antiqua" w:hAnsi="Book Antiqua"/>
          <w:lang w:val="en-GB"/>
        </w:rPr>
        <w:t xml:space="preserve">(TI) </w:t>
      </w:r>
      <w:r w:rsidR="00F61093" w:rsidRPr="00683D0B">
        <w:rPr>
          <w:rFonts w:ascii="Book Antiqua" w:hAnsi="Book Antiqua"/>
          <w:lang w:val="en-GB"/>
        </w:rPr>
        <w:t xml:space="preserve">was considered </w:t>
      </w:r>
      <w:r w:rsidRPr="00683D0B">
        <w:rPr>
          <w:rFonts w:ascii="Book Antiqua" w:hAnsi="Book Antiqua"/>
          <w:lang w:val="en-GB"/>
        </w:rPr>
        <w:t xml:space="preserve">positive </w:t>
      </w:r>
      <w:r w:rsidR="00F81FA5" w:rsidRPr="00683D0B">
        <w:rPr>
          <w:rFonts w:ascii="Book Antiqua" w:hAnsi="Book Antiqua"/>
          <w:lang w:val="en-GB"/>
        </w:rPr>
        <w:t xml:space="preserve">when the </w:t>
      </w:r>
      <w:r w:rsidR="00F61093" w:rsidRPr="00683D0B">
        <w:rPr>
          <w:rFonts w:ascii="Book Antiqua" w:hAnsi="Book Antiqua"/>
          <w:lang w:val="en-GB"/>
        </w:rPr>
        <w:t xml:space="preserve">CE </w:t>
      </w:r>
      <w:r w:rsidR="00F81FA5" w:rsidRPr="00683D0B">
        <w:rPr>
          <w:rFonts w:ascii="Book Antiqua" w:hAnsi="Book Antiqua"/>
          <w:lang w:val="en-GB"/>
        </w:rPr>
        <w:t xml:space="preserve">changed the therapeutic </w:t>
      </w:r>
      <w:r w:rsidR="00F61093" w:rsidRPr="00683D0B">
        <w:rPr>
          <w:rFonts w:ascii="Book Antiqua" w:hAnsi="Book Antiqua"/>
          <w:lang w:val="en-GB"/>
        </w:rPr>
        <w:t xml:space="preserve">approach </w:t>
      </w:r>
      <w:r w:rsidR="00F81FA5" w:rsidRPr="00683D0B">
        <w:rPr>
          <w:rFonts w:ascii="Book Antiqua" w:hAnsi="Book Antiqua"/>
          <w:lang w:val="en-GB"/>
        </w:rPr>
        <w:t>or the patient's evolutionary course, including the modification</w:t>
      </w:r>
      <w:r w:rsidR="00473093" w:rsidRPr="00683D0B">
        <w:rPr>
          <w:rFonts w:ascii="Book Antiqua" w:hAnsi="Book Antiqua"/>
          <w:lang w:val="en-GB"/>
        </w:rPr>
        <w:t>s</w:t>
      </w:r>
      <w:r w:rsidR="00F81FA5" w:rsidRPr="00683D0B">
        <w:rPr>
          <w:rFonts w:ascii="Book Antiqua" w:hAnsi="Book Antiqua"/>
          <w:lang w:val="en-GB"/>
        </w:rPr>
        <w:t xml:space="preserve"> of </w:t>
      </w:r>
      <w:r w:rsidR="00473093" w:rsidRPr="00683D0B">
        <w:rPr>
          <w:rFonts w:ascii="Book Antiqua" w:hAnsi="Book Antiqua"/>
          <w:lang w:val="en-GB"/>
        </w:rPr>
        <w:t xml:space="preserve">a </w:t>
      </w:r>
      <w:r w:rsidR="00171870" w:rsidRPr="00683D0B">
        <w:rPr>
          <w:rFonts w:ascii="Book Antiqua" w:hAnsi="Book Antiqua"/>
          <w:lang w:val="en-GB"/>
        </w:rPr>
        <w:t>GFD</w:t>
      </w:r>
      <w:r w:rsidR="00473093" w:rsidRPr="00683D0B">
        <w:rPr>
          <w:rFonts w:ascii="Book Antiqua" w:hAnsi="Book Antiqua"/>
          <w:lang w:val="en-GB"/>
        </w:rPr>
        <w:t xml:space="preserve"> or a</w:t>
      </w:r>
      <w:r w:rsidR="00F81FA5" w:rsidRPr="00683D0B">
        <w:rPr>
          <w:rFonts w:ascii="Book Antiqua" w:hAnsi="Book Antiqua"/>
          <w:lang w:val="en-GB"/>
        </w:rPr>
        <w:t xml:space="preserve"> </w:t>
      </w:r>
      <w:r w:rsidR="00171870" w:rsidRPr="00683D0B">
        <w:rPr>
          <w:rFonts w:ascii="Book Antiqua" w:hAnsi="Book Antiqua"/>
          <w:lang w:val="en-GB"/>
        </w:rPr>
        <w:t xml:space="preserve">specific </w:t>
      </w:r>
      <w:r w:rsidR="00F81FA5" w:rsidRPr="00683D0B">
        <w:rPr>
          <w:rFonts w:ascii="Book Antiqua" w:hAnsi="Book Antiqua"/>
          <w:lang w:val="en-GB"/>
        </w:rPr>
        <w:t xml:space="preserve">treatment </w:t>
      </w:r>
      <w:r w:rsidR="00171870" w:rsidRPr="00683D0B">
        <w:rPr>
          <w:rFonts w:ascii="Book Antiqua" w:hAnsi="Book Antiqua"/>
          <w:lang w:val="en-GB"/>
        </w:rPr>
        <w:t>for CD</w:t>
      </w:r>
      <w:r w:rsidR="00F81FA5" w:rsidRPr="00683D0B">
        <w:rPr>
          <w:rFonts w:ascii="Book Antiqua" w:hAnsi="Book Antiqua"/>
          <w:lang w:val="en-GB"/>
        </w:rPr>
        <w:t xml:space="preserve"> or other </w:t>
      </w:r>
      <w:r w:rsidR="00171870" w:rsidRPr="00683D0B">
        <w:rPr>
          <w:rFonts w:ascii="Book Antiqua" w:hAnsi="Book Antiqua"/>
          <w:lang w:val="en-GB"/>
        </w:rPr>
        <w:t xml:space="preserve">enteropathies </w:t>
      </w:r>
      <w:r w:rsidR="00F81FA5" w:rsidRPr="00683D0B">
        <w:rPr>
          <w:rFonts w:ascii="Book Antiqua" w:hAnsi="Book Antiqua"/>
          <w:lang w:val="en-GB"/>
        </w:rPr>
        <w:t xml:space="preserve">or </w:t>
      </w:r>
      <w:r w:rsidR="00DB7552" w:rsidRPr="00683D0B">
        <w:rPr>
          <w:rFonts w:ascii="Book Antiqua" w:hAnsi="Book Antiqua"/>
          <w:lang w:val="en-GB"/>
        </w:rPr>
        <w:t xml:space="preserve">subsequent </w:t>
      </w:r>
      <w:r w:rsidR="00F81FA5" w:rsidRPr="00683D0B">
        <w:rPr>
          <w:rFonts w:ascii="Book Antiqua" w:hAnsi="Book Antiqua"/>
          <w:lang w:val="en-GB"/>
        </w:rPr>
        <w:t>digestive endoscop</w:t>
      </w:r>
      <w:r w:rsidR="00171870" w:rsidRPr="00683D0B">
        <w:rPr>
          <w:rFonts w:ascii="Book Antiqua" w:hAnsi="Book Antiqua"/>
          <w:lang w:val="en-GB"/>
        </w:rPr>
        <w:t>ies</w:t>
      </w:r>
      <w:r w:rsidR="00F81FA5" w:rsidRPr="00683D0B">
        <w:rPr>
          <w:rFonts w:ascii="Book Antiqua" w:hAnsi="Book Antiqua"/>
          <w:lang w:val="en-GB"/>
        </w:rPr>
        <w:t xml:space="preserve">. </w:t>
      </w:r>
      <w:r w:rsidR="00590946" w:rsidRPr="00683D0B">
        <w:rPr>
          <w:rFonts w:ascii="Book Antiqua" w:hAnsi="Book Antiqua"/>
          <w:lang w:val="en-GB"/>
        </w:rPr>
        <w:t>B</w:t>
      </w:r>
      <w:r w:rsidR="008965C8" w:rsidRPr="00683D0B">
        <w:rPr>
          <w:rFonts w:ascii="Book Antiqua" w:hAnsi="Book Antiqua"/>
          <w:lang w:val="en-GB"/>
        </w:rPr>
        <w:t xml:space="preserve">oth impacts </w:t>
      </w:r>
      <w:r w:rsidR="00590946" w:rsidRPr="00683D0B">
        <w:rPr>
          <w:rFonts w:ascii="Book Antiqua" w:hAnsi="Book Antiqua"/>
          <w:lang w:val="en-GB"/>
        </w:rPr>
        <w:t xml:space="preserve">were </w:t>
      </w:r>
      <w:r w:rsidR="000C65DA" w:rsidRPr="00683D0B">
        <w:rPr>
          <w:rFonts w:ascii="Book Antiqua" w:hAnsi="Book Antiqua"/>
          <w:lang w:val="en-GB"/>
        </w:rPr>
        <w:t xml:space="preserve">analysed </w:t>
      </w:r>
      <w:r w:rsidR="008965C8" w:rsidRPr="00683D0B">
        <w:rPr>
          <w:rFonts w:ascii="Book Antiqua" w:hAnsi="Book Antiqua"/>
          <w:lang w:val="en-GB"/>
        </w:rPr>
        <w:t>based on the different groups previously described</w:t>
      </w:r>
      <w:r w:rsidR="001F11E3" w:rsidRPr="00683D0B">
        <w:rPr>
          <w:rFonts w:ascii="Book Antiqua" w:hAnsi="Book Antiqua"/>
          <w:lang w:val="en-GB"/>
        </w:rPr>
        <w:t xml:space="preserve">. </w:t>
      </w:r>
      <w:r w:rsidR="008965C8" w:rsidRPr="00683D0B">
        <w:rPr>
          <w:rFonts w:ascii="Book Antiqua" w:hAnsi="Book Antiqua"/>
          <w:lang w:val="en-GB"/>
        </w:rPr>
        <w:t xml:space="preserve">When the </w:t>
      </w:r>
      <w:r w:rsidR="00590946" w:rsidRPr="00683D0B">
        <w:rPr>
          <w:rFonts w:ascii="Book Antiqua" w:hAnsi="Book Antiqua"/>
          <w:lang w:val="en-GB"/>
        </w:rPr>
        <w:t xml:space="preserve">CE indicated </w:t>
      </w:r>
      <w:r w:rsidR="008965C8" w:rsidRPr="00683D0B">
        <w:rPr>
          <w:rFonts w:ascii="Book Antiqua" w:hAnsi="Book Antiqua"/>
          <w:lang w:val="en-GB"/>
        </w:rPr>
        <w:t xml:space="preserve">the implementation of new </w:t>
      </w:r>
      <w:r w:rsidR="00590946" w:rsidRPr="00683D0B">
        <w:rPr>
          <w:rFonts w:ascii="Book Antiqua" w:hAnsi="Book Antiqua"/>
          <w:lang w:val="en-GB"/>
        </w:rPr>
        <w:t xml:space="preserve">endoscopic </w:t>
      </w:r>
      <w:r w:rsidR="008965C8" w:rsidRPr="00683D0B">
        <w:rPr>
          <w:rFonts w:ascii="Book Antiqua" w:hAnsi="Book Antiqua"/>
          <w:lang w:val="en-GB"/>
        </w:rPr>
        <w:t>procedures with biopsy, the agreement with histology</w:t>
      </w:r>
      <w:r w:rsidR="00590946" w:rsidRPr="00683D0B">
        <w:rPr>
          <w:rFonts w:ascii="Book Antiqua" w:hAnsi="Book Antiqua"/>
          <w:lang w:val="en-GB"/>
        </w:rPr>
        <w:t xml:space="preserve"> was </w:t>
      </w:r>
      <w:r w:rsidR="000C65DA" w:rsidRPr="00683D0B">
        <w:rPr>
          <w:rFonts w:ascii="Book Antiqua" w:hAnsi="Book Antiqua"/>
          <w:lang w:val="en-GB"/>
        </w:rPr>
        <w:t>analysed</w:t>
      </w:r>
      <w:r w:rsidR="00DE7080" w:rsidRPr="00683D0B">
        <w:rPr>
          <w:rFonts w:ascii="Book Antiqua" w:hAnsi="Book Antiqua"/>
          <w:lang w:val="en-GB"/>
        </w:rPr>
        <w:t>.</w:t>
      </w:r>
      <w:r w:rsidR="00F80536" w:rsidRPr="00683D0B">
        <w:rPr>
          <w:rFonts w:ascii="Book Antiqua" w:hAnsi="Book Antiqua"/>
          <w:lang w:val="en-GB"/>
        </w:rPr>
        <w:t xml:space="preserve"> </w:t>
      </w:r>
    </w:p>
    <w:p w14:paraId="0B518569" w14:textId="40E8EF35" w:rsidR="000477D2" w:rsidRPr="00683D0B" w:rsidRDefault="00E27999" w:rsidP="0037604C">
      <w:pPr>
        <w:spacing w:line="360" w:lineRule="auto"/>
        <w:jc w:val="both"/>
        <w:rPr>
          <w:rFonts w:ascii="Book Antiqua" w:hAnsi="Book Antiqua"/>
        </w:rPr>
      </w:pPr>
      <w:r w:rsidRPr="00683D0B">
        <w:rPr>
          <w:rFonts w:ascii="Book Antiqua" w:eastAsia="SimSun" w:hAnsi="Book Antiqua" w:hint="eastAsia"/>
          <w:lang w:val="en-GB" w:eastAsia="zh-CN"/>
        </w:rPr>
        <w:t xml:space="preserve"> </w:t>
      </w:r>
    </w:p>
    <w:p w14:paraId="31C32B99" w14:textId="77777777" w:rsidR="00727238" w:rsidRPr="00683D0B" w:rsidRDefault="00BE1BA3" w:rsidP="0037604C">
      <w:pPr>
        <w:pStyle w:val="Standard"/>
        <w:widowControl w:val="0"/>
        <w:tabs>
          <w:tab w:val="left" w:pos="-940"/>
          <w:tab w:val="left" w:pos="-440"/>
        </w:tabs>
        <w:spacing w:line="360" w:lineRule="auto"/>
        <w:jc w:val="both"/>
        <w:rPr>
          <w:rFonts w:ascii="Book Antiqua" w:hAnsi="Book Antiqua"/>
          <w:b/>
          <w:i/>
          <w:lang w:val="en-GB"/>
        </w:rPr>
      </w:pPr>
      <w:r w:rsidRPr="00683D0B">
        <w:rPr>
          <w:rFonts w:ascii="Book Antiqua" w:hAnsi="Book Antiqua"/>
          <w:b/>
          <w:i/>
          <w:lang w:val="en-GB"/>
        </w:rPr>
        <w:t xml:space="preserve">Statistical </w:t>
      </w:r>
      <w:r w:rsidR="008B34CC" w:rsidRPr="00683D0B">
        <w:rPr>
          <w:rFonts w:ascii="Book Antiqua" w:hAnsi="Book Antiqua"/>
          <w:b/>
          <w:i/>
          <w:lang w:val="en-GB"/>
        </w:rPr>
        <w:t xml:space="preserve">analysis </w:t>
      </w:r>
    </w:p>
    <w:p w14:paraId="7566F054" w14:textId="333E3D61" w:rsidR="003934F1" w:rsidRPr="00683D0B" w:rsidRDefault="00BE1BA3" w:rsidP="0037604C">
      <w:pPr>
        <w:pStyle w:val="Standard"/>
        <w:widowControl w:val="0"/>
        <w:tabs>
          <w:tab w:val="left" w:pos="-940"/>
          <w:tab w:val="left" w:pos="-440"/>
        </w:tabs>
        <w:spacing w:line="360" w:lineRule="auto"/>
        <w:jc w:val="both"/>
        <w:rPr>
          <w:rFonts w:ascii="Book Antiqua" w:hAnsi="Book Antiqua"/>
          <w:lang w:val="en-GB"/>
        </w:rPr>
      </w:pPr>
      <w:r w:rsidRPr="00683D0B">
        <w:rPr>
          <w:rFonts w:ascii="Book Antiqua" w:hAnsi="Book Antiqua"/>
          <w:lang w:val="en-GB"/>
        </w:rPr>
        <w:t>Categorical variables were compared using</w:t>
      </w:r>
      <w:r w:rsidR="00857E52" w:rsidRPr="00683D0B">
        <w:rPr>
          <w:rFonts w:ascii="Book Antiqua" w:hAnsi="Book Antiqua"/>
          <w:lang w:val="en-GB"/>
        </w:rPr>
        <w:t xml:space="preserve"> a</w:t>
      </w:r>
      <w:r w:rsidR="00F80536" w:rsidRPr="00683D0B">
        <w:rPr>
          <w:rFonts w:ascii="Book Antiqua" w:hAnsi="Book Antiqua"/>
          <w:lang w:val="en-GB"/>
        </w:rPr>
        <w:t xml:space="preserve"> </w:t>
      </w:r>
      <w:r w:rsidR="00F80536" w:rsidRPr="00683D0B">
        <w:rPr>
          <w:rFonts w:ascii="Times New Roman" w:hAnsi="Times New Roman" w:cs="Times New Roman"/>
          <w:lang w:val="en-GB"/>
        </w:rPr>
        <w:t>χ</w:t>
      </w:r>
      <w:r w:rsidR="00F80536" w:rsidRPr="00683D0B">
        <w:rPr>
          <w:rFonts w:ascii="Book Antiqua" w:hAnsi="Book Antiqua"/>
          <w:lang w:val="en-GB"/>
        </w:rPr>
        <w:t>²-</w:t>
      </w:r>
      <w:r w:rsidRPr="00683D0B">
        <w:rPr>
          <w:rFonts w:ascii="Book Antiqua" w:hAnsi="Book Antiqua"/>
          <w:lang w:val="en-GB"/>
        </w:rPr>
        <w:t>test or Fisher</w:t>
      </w:r>
      <w:r w:rsidR="00857E52" w:rsidRPr="00683D0B">
        <w:rPr>
          <w:rFonts w:ascii="Book Antiqua" w:hAnsi="Book Antiqua"/>
          <w:lang w:val="en-GB"/>
        </w:rPr>
        <w:t>’s</w:t>
      </w:r>
      <w:r w:rsidRPr="00683D0B">
        <w:rPr>
          <w:rFonts w:ascii="Book Antiqua" w:hAnsi="Book Antiqua"/>
          <w:lang w:val="en-GB"/>
        </w:rPr>
        <w:t xml:space="preserve"> test</w:t>
      </w:r>
      <w:r w:rsidR="001F11E3" w:rsidRPr="00683D0B">
        <w:rPr>
          <w:rFonts w:ascii="Book Antiqua" w:hAnsi="Book Antiqua"/>
          <w:lang w:val="en-GB"/>
        </w:rPr>
        <w:t xml:space="preserve">. </w:t>
      </w:r>
      <w:r w:rsidRPr="00683D0B">
        <w:rPr>
          <w:rFonts w:ascii="Book Antiqua" w:hAnsi="Book Antiqua"/>
          <w:lang w:val="en-GB"/>
        </w:rPr>
        <w:t xml:space="preserve">Normally distributed continuous variables were presented as </w:t>
      </w:r>
      <w:r w:rsidR="00855DA5" w:rsidRPr="00683D0B">
        <w:rPr>
          <w:rFonts w:ascii="Book Antiqua" w:hAnsi="Book Antiqua"/>
          <w:lang w:val="en-GB"/>
        </w:rPr>
        <w:t xml:space="preserve">the </w:t>
      </w:r>
      <w:r w:rsidR="007857DD" w:rsidRPr="00683D0B">
        <w:rPr>
          <w:rFonts w:ascii="Book Antiqua" w:hAnsi="Book Antiqua"/>
          <w:lang w:val="en-GB"/>
        </w:rPr>
        <w:t>mean, standard desviation</w:t>
      </w:r>
      <w:r w:rsidRPr="00683D0B">
        <w:rPr>
          <w:rFonts w:ascii="Book Antiqua" w:hAnsi="Book Antiqua"/>
          <w:lang w:val="en-GB"/>
        </w:rPr>
        <w:t xml:space="preserve"> and </w:t>
      </w:r>
      <w:r w:rsidR="000C65DA" w:rsidRPr="00683D0B">
        <w:rPr>
          <w:rFonts w:ascii="Book Antiqua" w:hAnsi="Book Antiqua"/>
          <w:lang w:val="en-GB"/>
        </w:rPr>
        <w:t xml:space="preserve">analysed </w:t>
      </w:r>
      <w:r w:rsidRPr="00683D0B">
        <w:rPr>
          <w:rFonts w:ascii="Book Antiqua" w:hAnsi="Book Antiqua"/>
          <w:lang w:val="en-GB"/>
        </w:rPr>
        <w:t xml:space="preserve">by </w:t>
      </w:r>
      <w:r w:rsidR="00855DA5" w:rsidRPr="00683D0B">
        <w:rPr>
          <w:rFonts w:ascii="Book Antiqua" w:hAnsi="Book Antiqua"/>
          <w:lang w:val="en-GB"/>
        </w:rPr>
        <w:t xml:space="preserve">a </w:t>
      </w:r>
      <w:r w:rsidRPr="00683D0B">
        <w:rPr>
          <w:rFonts w:ascii="Book Antiqua" w:hAnsi="Book Antiqua"/>
          <w:lang w:val="en-GB"/>
        </w:rPr>
        <w:t xml:space="preserve">Student </w:t>
      </w:r>
      <w:r w:rsidRPr="00683D0B">
        <w:rPr>
          <w:rFonts w:ascii="Book Antiqua" w:hAnsi="Book Antiqua"/>
          <w:i/>
          <w:lang w:val="en-GB"/>
        </w:rPr>
        <w:t>t</w:t>
      </w:r>
      <w:r w:rsidRPr="00683D0B">
        <w:rPr>
          <w:rFonts w:ascii="Book Antiqua" w:hAnsi="Book Antiqua"/>
          <w:lang w:val="en-GB"/>
        </w:rPr>
        <w:t>-test</w:t>
      </w:r>
      <w:r w:rsidR="001F11E3" w:rsidRPr="00683D0B">
        <w:rPr>
          <w:rFonts w:ascii="Book Antiqua" w:hAnsi="Book Antiqua"/>
          <w:lang w:val="en-GB"/>
        </w:rPr>
        <w:t xml:space="preserve">. </w:t>
      </w:r>
      <w:r w:rsidRPr="00683D0B">
        <w:rPr>
          <w:rFonts w:ascii="Book Antiqua" w:hAnsi="Book Antiqua"/>
          <w:i/>
          <w:lang w:val="en-GB"/>
        </w:rPr>
        <w:t>P</w:t>
      </w:r>
      <w:r w:rsidRPr="00683D0B">
        <w:rPr>
          <w:rFonts w:ascii="Book Antiqua" w:hAnsi="Book Antiqua"/>
          <w:lang w:val="en-GB"/>
        </w:rPr>
        <w:t>-value</w:t>
      </w:r>
      <w:r w:rsidR="00855DA5" w:rsidRPr="00683D0B">
        <w:rPr>
          <w:rFonts w:ascii="Book Antiqua" w:hAnsi="Book Antiqua"/>
          <w:lang w:val="en-GB"/>
        </w:rPr>
        <w:t>s</w:t>
      </w:r>
      <w:r w:rsidR="00E27999" w:rsidRPr="00683D0B">
        <w:rPr>
          <w:rFonts w:ascii="Book Antiqua" w:hAnsi="Book Antiqua" w:hint="eastAsia"/>
          <w:lang w:val="en-GB" w:eastAsia="zh-CN"/>
        </w:rPr>
        <w:t xml:space="preserve"> </w:t>
      </w:r>
      <w:r w:rsidRPr="00683D0B">
        <w:rPr>
          <w:rFonts w:ascii="Book Antiqua" w:hAnsi="Book Antiqua"/>
          <w:lang w:val="en-GB"/>
        </w:rPr>
        <w:t>&lt;</w:t>
      </w:r>
      <w:r w:rsidR="00E27999" w:rsidRPr="00683D0B">
        <w:rPr>
          <w:rFonts w:ascii="Book Antiqua" w:hAnsi="Book Antiqua" w:hint="eastAsia"/>
          <w:lang w:val="en-GB" w:eastAsia="zh-CN"/>
        </w:rPr>
        <w:t xml:space="preserve"> </w:t>
      </w:r>
      <w:r w:rsidRPr="00683D0B">
        <w:rPr>
          <w:rFonts w:ascii="Book Antiqua" w:hAnsi="Book Antiqua"/>
          <w:lang w:val="en-GB"/>
        </w:rPr>
        <w:t xml:space="preserve">0.05 </w:t>
      </w:r>
      <w:r w:rsidR="00855DA5" w:rsidRPr="00683D0B">
        <w:rPr>
          <w:rFonts w:ascii="Book Antiqua" w:hAnsi="Book Antiqua"/>
          <w:lang w:val="en-GB"/>
        </w:rPr>
        <w:t xml:space="preserve">were </w:t>
      </w:r>
      <w:r w:rsidRPr="00683D0B">
        <w:rPr>
          <w:rFonts w:ascii="Book Antiqua" w:hAnsi="Book Antiqua"/>
          <w:lang w:val="en-GB"/>
        </w:rPr>
        <w:t>considered statistically significant</w:t>
      </w:r>
      <w:r w:rsidR="001F11E3" w:rsidRPr="00683D0B">
        <w:rPr>
          <w:rFonts w:ascii="Book Antiqua" w:hAnsi="Book Antiqua"/>
          <w:lang w:val="en-GB"/>
        </w:rPr>
        <w:t xml:space="preserve">. </w:t>
      </w:r>
      <w:r w:rsidR="00855DA5" w:rsidRPr="00683D0B">
        <w:rPr>
          <w:rFonts w:ascii="Book Antiqua" w:hAnsi="Book Antiqua"/>
          <w:lang w:val="en-GB"/>
        </w:rPr>
        <w:t xml:space="preserve">SPSS version </w:t>
      </w:r>
      <w:r w:rsidRPr="00683D0B">
        <w:rPr>
          <w:rFonts w:ascii="Book Antiqua" w:hAnsi="Book Antiqua"/>
          <w:lang w:val="en-GB"/>
        </w:rPr>
        <w:t>23 was used (IBM, SPSS Inc</w:t>
      </w:r>
      <w:r w:rsidR="00925383" w:rsidRPr="00683D0B">
        <w:rPr>
          <w:rFonts w:ascii="Book Antiqua" w:hAnsi="Book Antiqua"/>
          <w:lang w:val="en-GB"/>
        </w:rPr>
        <w:t>.</w:t>
      </w:r>
      <w:r w:rsidR="00DE7080" w:rsidRPr="00683D0B">
        <w:rPr>
          <w:rFonts w:ascii="Book Antiqua" w:hAnsi="Book Antiqua"/>
          <w:lang w:val="en-GB"/>
        </w:rPr>
        <w:t xml:space="preserve">, IL, </w:t>
      </w:r>
      <w:r w:rsidR="00E27999" w:rsidRPr="00683D0B">
        <w:rPr>
          <w:rFonts w:ascii="Book Antiqua" w:hAnsi="Book Antiqua"/>
          <w:lang w:val="en-GB"/>
        </w:rPr>
        <w:t>United States</w:t>
      </w:r>
      <w:r w:rsidR="00DE7080" w:rsidRPr="00683D0B">
        <w:rPr>
          <w:rFonts w:ascii="Book Antiqua" w:hAnsi="Book Antiqua"/>
          <w:lang w:val="en-GB"/>
        </w:rPr>
        <w:t>).</w:t>
      </w:r>
    </w:p>
    <w:p w14:paraId="4EE77A84" w14:textId="77777777" w:rsidR="00383D9B" w:rsidRPr="00683D0B" w:rsidRDefault="00383D9B" w:rsidP="0037604C">
      <w:pPr>
        <w:pStyle w:val="Standard"/>
        <w:widowControl w:val="0"/>
        <w:tabs>
          <w:tab w:val="left" w:pos="-940"/>
          <w:tab w:val="left" w:pos="-440"/>
        </w:tabs>
        <w:spacing w:line="360" w:lineRule="auto"/>
        <w:jc w:val="both"/>
        <w:rPr>
          <w:rFonts w:ascii="Book Antiqua" w:hAnsi="Book Antiqua"/>
          <w:lang w:val="en-GB"/>
        </w:rPr>
      </w:pPr>
    </w:p>
    <w:p w14:paraId="3F436607" w14:textId="77777777" w:rsidR="00DE7080" w:rsidRPr="00683D0B" w:rsidRDefault="00DE7080" w:rsidP="0037604C">
      <w:pPr>
        <w:pStyle w:val="Standard"/>
        <w:widowControl w:val="0"/>
        <w:tabs>
          <w:tab w:val="left" w:pos="-940"/>
          <w:tab w:val="left" w:pos="-440"/>
        </w:tabs>
        <w:spacing w:line="360" w:lineRule="auto"/>
        <w:jc w:val="both"/>
        <w:rPr>
          <w:rFonts w:ascii="Book Antiqua" w:hAnsi="Book Antiqua"/>
          <w:b/>
          <w:lang w:val="en-GB"/>
        </w:rPr>
      </w:pPr>
      <w:r w:rsidRPr="00683D0B">
        <w:rPr>
          <w:rFonts w:ascii="Book Antiqua" w:hAnsi="Book Antiqua"/>
          <w:b/>
          <w:lang w:val="en-GB"/>
        </w:rPr>
        <w:t>RESULTS</w:t>
      </w:r>
    </w:p>
    <w:p w14:paraId="51DFEDDF" w14:textId="17ADEFE4" w:rsidR="009D6223" w:rsidRPr="00683D0B" w:rsidRDefault="009D6223" w:rsidP="0037604C">
      <w:pPr>
        <w:pStyle w:val="Standard"/>
        <w:widowControl w:val="0"/>
        <w:tabs>
          <w:tab w:val="left" w:pos="-940"/>
          <w:tab w:val="left" w:pos="-440"/>
        </w:tabs>
        <w:spacing w:line="360" w:lineRule="auto"/>
        <w:jc w:val="both"/>
        <w:rPr>
          <w:rFonts w:ascii="Book Antiqua" w:hAnsi="Book Antiqua" w:cs="Arial"/>
          <w:b/>
          <w:i/>
          <w:lang w:val="en-GB"/>
        </w:rPr>
      </w:pPr>
      <w:r w:rsidRPr="00683D0B">
        <w:rPr>
          <w:rFonts w:ascii="Book Antiqua" w:hAnsi="Book Antiqua"/>
          <w:b/>
          <w:i/>
          <w:lang w:val="en-GB"/>
        </w:rPr>
        <w:t xml:space="preserve">Patients </w:t>
      </w:r>
    </w:p>
    <w:p w14:paraId="68238AD6" w14:textId="3305FEA9" w:rsidR="00C838E1" w:rsidRPr="00683D0B" w:rsidRDefault="00321C52" w:rsidP="0037604C">
      <w:pPr>
        <w:spacing w:line="360" w:lineRule="auto"/>
        <w:jc w:val="both"/>
        <w:rPr>
          <w:rFonts w:ascii="Book Antiqua" w:hAnsi="Book Antiqua"/>
        </w:rPr>
      </w:pPr>
      <w:r w:rsidRPr="00683D0B">
        <w:rPr>
          <w:rFonts w:ascii="Book Antiqua" w:hAnsi="Book Antiqua"/>
          <w:color w:val="000000" w:themeColor="text1"/>
          <w:lang w:val="en-GB"/>
        </w:rPr>
        <w:t xml:space="preserve">The </w:t>
      </w:r>
      <w:r w:rsidR="00590946" w:rsidRPr="00683D0B">
        <w:rPr>
          <w:rFonts w:ascii="Book Antiqua" w:hAnsi="Book Antiqua"/>
          <w:color w:val="000000" w:themeColor="text1"/>
          <w:lang w:val="en-GB"/>
        </w:rPr>
        <w:t xml:space="preserve">overall </w:t>
      </w:r>
      <w:r w:rsidRPr="00683D0B">
        <w:rPr>
          <w:rFonts w:ascii="Book Antiqua" w:hAnsi="Book Antiqua"/>
          <w:color w:val="000000" w:themeColor="text1"/>
          <w:lang w:val="en-GB"/>
        </w:rPr>
        <w:t xml:space="preserve">prevalence of positive </w:t>
      </w:r>
      <w:r w:rsidR="00F80536" w:rsidRPr="00683D0B">
        <w:rPr>
          <w:rFonts w:ascii="Book Antiqua" w:hAnsi="Book Antiqua"/>
          <w:color w:val="000000" w:themeColor="text1"/>
          <w:lang w:val="en-GB"/>
        </w:rPr>
        <w:t>serology</w:t>
      </w:r>
      <w:r w:rsidR="003A1C85" w:rsidRPr="00683D0B">
        <w:rPr>
          <w:rFonts w:ascii="Book Antiqua" w:hAnsi="Book Antiqua"/>
          <w:color w:val="000000" w:themeColor="text1"/>
          <w:lang w:val="en-GB"/>
        </w:rPr>
        <w:t xml:space="preserve"> by </w:t>
      </w:r>
      <w:r w:rsidR="00196B57" w:rsidRPr="00683D0B">
        <w:rPr>
          <w:rFonts w:ascii="Book Antiqua" w:hAnsi="Book Antiqua"/>
          <w:color w:val="000000" w:themeColor="text1"/>
          <w:lang w:val="en-GB"/>
        </w:rPr>
        <w:t>ATG</w:t>
      </w:r>
      <w:r w:rsidR="003A1C85" w:rsidRPr="00683D0B">
        <w:rPr>
          <w:rFonts w:ascii="Book Antiqua" w:hAnsi="Book Antiqua"/>
          <w:color w:val="000000" w:themeColor="text1"/>
          <w:lang w:val="en-GB"/>
        </w:rPr>
        <w:t xml:space="preserve"> (</w:t>
      </w:r>
      <w:r w:rsidR="003A1C85" w:rsidRPr="00683D0B">
        <w:rPr>
          <w:rFonts w:ascii="Book Antiqua" w:hAnsi="Book Antiqua"/>
          <w:i/>
          <w:color w:val="000000" w:themeColor="text1"/>
          <w:lang w:val="en-GB"/>
        </w:rPr>
        <w:t>n</w:t>
      </w:r>
      <w:r w:rsidR="00E27999" w:rsidRPr="00683D0B">
        <w:rPr>
          <w:rFonts w:ascii="Book Antiqua" w:eastAsia="SimSun" w:hAnsi="Book Antiqua" w:hint="eastAsia"/>
          <w:i/>
          <w:color w:val="000000" w:themeColor="text1"/>
          <w:lang w:val="en-GB" w:eastAsia="zh-CN"/>
        </w:rPr>
        <w:t xml:space="preserve"> </w:t>
      </w:r>
      <w:r w:rsidR="003A1C85" w:rsidRPr="00683D0B">
        <w:rPr>
          <w:rFonts w:ascii="Book Antiqua" w:hAnsi="Book Antiqua"/>
          <w:color w:val="000000" w:themeColor="text1"/>
          <w:lang w:val="en-GB"/>
        </w:rPr>
        <w:t>=</w:t>
      </w:r>
      <w:r w:rsidR="00E27999" w:rsidRPr="00683D0B">
        <w:rPr>
          <w:rFonts w:ascii="Book Antiqua" w:eastAsia="SimSun" w:hAnsi="Book Antiqua" w:hint="eastAsia"/>
          <w:color w:val="000000" w:themeColor="text1"/>
          <w:lang w:val="en-GB" w:eastAsia="zh-CN"/>
        </w:rPr>
        <w:t xml:space="preserve"> </w:t>
      </w:r>
      <w:r w:rsidR="003A1C85" w:rsidRPr="00683D0B">
        <w:rPr>
          <w:rFonts w:ascii="Book Antiqua" w:hAnsi="Book Antiqua"/>
          <w:color w:val="000000" w:themeColor="text1"/>
          <w:lang w:val="en-GB"/>
        </w:rPr>
        <w:t xml:space="preserve">38) or anti-gliadin </w:t>
      </w:r>
      <w:r w:rsidR="001B34B2" w:rsidRPr="00683D0B">
        <w:rPr>
          <w:rFonts w:ascii="Book Antiqua" w:hAnsi="Book Antiqua"/>
          <w:color w:val="000000" w:themeColor="text1"/>
          <w:lang w:val="en-GB"/>
        </w:rPr>
        <w:t xml:space="preserve">/endomysium </w:t>
      </w:r>
      <w:r w:rsidR="003A1C85" w:rsidRPr="00683D0B">
        <w:rPr>
          <w:rFonts w:ascii="Book Antiqua" w:hAnsi="Book Antiqua"/>
          <w:color w:val="000000" w:themeColor="text1"/>
          <w:lang w:val="en-GB"/>
        </w:rPr>
        <w:t>antibodies (</w:t>
      </w:r>
      <w:r w:rsidR="003A1C85" w:rsidRPr="00683D0B">
        <w:rPr>
          <w:rFonts w:ascii="Book Antiqua" w:hAnsi="Book Antiqua"/>
          <w:i/>
          <w:color w:val="000000" w:themeColor="text1"/>
          <w:lang w:val="en-GB"/>
        </w:rPr>
        <w:t>n</w:t>
      </w:r>
      <w:r w:rsidR="00E27999" w:rsidRPr="00683D0B">
        <w:rPr>
          <w:rFonts w:ascii="Book Antiqua" w:eastAsia="SimSun" w:hAnsi="Book Antiqua" w:hint="eastAsia"/>
          <w:i/>
          <w:color w:val="000000" w:themeColor="text1"/>
          <w:lang w:val="en-GB" w:eastAsia="zh-CN"/>
        </w:rPr>
        <w:t xml:space="preserve"> </w:t>
      </w:r>
      <w:r w:rsidR="003A1C85" w:rsidRPr="00683D0B">
        <w:rPr>
          <w:rFonts w:ascii="Book Antiqua" w:hAnsi="Book Antiqua"/>
          <w:color w:val="000000" w:themeColor="text1"/>
          <w:lang w:val="en-GB"/>
        </w:rPr>
        <w:t>=</w:t>
      </w:r>
      <w:r w:rsidR="00E27999" w:rsidRPr="00683D0B">
        <w:rPr>
          <w:rFonts w:ascii="Book Antiqua" w:eastAsia="SimSun" w:hAnsi="Book Antiqua" w:hint="eastAsia"/>
          <w:color w:val="000000" w:themeColor="text1"/>
          <w:lang w:val="en-GB" w:eastAsia="zh-CN"/>
        </w:rPr>
        <w:t xml:space="preserve"> </w:t>
      </w:r>
      <w:r w:rsidR="003A1C85" w:rsidRPr="00683D0B">
        <w:rPr>
          <w:rFonts w:ascii="Book Antiqua" w:hAnsi="Book Antiqua"/>
          <w:color w:val="000000" w:themeColor="text1"/>
          <w:lang w:val="en-GB"/>
        </w:rPr>
        <w:t xml:space="preserve">3) was 25.15%. </w:t>
      </w:r>
      <w:r w:rsidRPr="00683D0B">
        <w:rPr>
          <w:rFonts w:ascii="Book Antiqua" w:hAnsi="Book Antiqua"/>
          <w:lang w:val="en-GB"/>
        </w:rPr>
        <w:t>The HLA was positive (</w:t>
      </w:r>
      <w:r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Pr="00683D0B">
        <w:rPr>
          <w:rFonts w:ascii="Book Antiqua" w:hAnsi="Book Antiqua"/>
          <w:lang w:val="en-GB"/>
        </w:rPr>
        <w:t xml:space="preserve">68, </w:t>
      </w:r>
      <w:r w:rsidR="0058061E" w:rsidRPr="00683D0B">
        <w:rPr>
          <w:rFonts w:ascii="Book Antiqua" w:hAnsi="Book Antiqua"/>
          <w:lang w:val="en-GB"/>
        </w:rPr>
        <w:t>41.7</w:t>
      </w:r>
      <w:r w:rsidRPr="00683D0B">
        <w:rPr>
          <w:rFonts w:ascii="Book Antiqua" w:hAnsi="Book Antiqua"/>
          <w:lang w:val="en-GB"/>
        </w:rPr>
        <w:t>%), negative (</w:t>
      </w:r>
      <w:r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Pr="00683D0B">
        <w:rPr>
          <w:rFonts w:ascii="Book Antiqua" w:hAnsi="Book Antiqua"/>
          <w:lang w:val="en-GB"/>
        </w:rPr>
        <w:t xml:space="preserve">8, 4.9%) and </w:t>
      </w:r>
      <w:r w:rsidR="001B34B2" w:rsidRPr="00683D0B">
        <w:rPr>
          <w:rFonts w:ascii="Book Antiqua" w:hAnsi="Book Antiqua"/>
          <w:lang w:val="en-GB"/>
        </w:rPr>
        <w:t xml:space="preserve">in most it was </w:t>
      </w:r>
      <w:r w:rsidRPr="00683D0B">
        <w:rPr>
          <w:rFonts w:ascii="Book Antiqua" w:hAnsi="Book Antiqua"/>
          <w:lang w:val="en-GB"/>
        </w:rPr>
        <w:t>not performed (</w:t>
      </w:r>
      <w:r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86, 52.8</w:t>
      </w:r>
      <w:r w:rsidRPr="00683D0B">
        <w:rPr>
          <w:rFonts w:ascii="Book Antiqua" w:hAnsi="Book Antiqua"/>
          <w:lang w:val="en-GB"/>
        </w:rPr>
        <w:t xml:space="preserve">%). </w:t>
      </w:r>
      <w:r w:rsidR="004A38A0" w:rsidRPr="00683D0B">
        <w:rPr>
          <w:rFonts w:ascii="Book Antiqua" w:hAnsi="Book Antiqua"/>
          <w:lang w:val="en-GB"/>
        </w:rPr>
        <w:t>A</w:t>
      </w:r>
      <w:r w:rsidRPr="00683D0B">
        <w:rPr>
          <w:rFonts w:ascii="Book Antiqua" w:hAnsi="Book Antiqua"/>
          <w:lang w:val="en-GB"/>
        </w:rPr>
        <w:t>ll cases of negative HLA (</w:t>
      </w:r>
      <w:r w:rsidR="00636703" w:rsidRPr="00683D0B">
        <w:rPr>
          <w:rFonts w:ascii="Book Antiqua" w:hAnsi="Book Antiqua"/>
          <w:lang w:val="en-GB"/>
        </w:rPr>
        <w:t>three</w:t>
      </w:r>
      <w:r w:rsidRPr="00683D0B">
        <w:rPr>
          <w:rFonts w:ascii="Book Antiqua" w:hAnsi="Book Antiqua"/>
          <w:lang w:val="en-GB"/>
        </w:rPr>
        <w:t xml:space="preserve"> </w:t>
      </w:r>
      <w:r w:rsidR="00196B57" w:rsidRPr="00683D0B">
        <w:rPr>
          <w:rFonts w:ascii="Book Antiqua" w:hAnsi="Book Antiqua"/>
          <w:lang w:val="en-GB"/>
        </w:rPr>
        <w:t xml:space="preserve">Marsh </w:t>
      </w:r>
      <w:r w:rsidRPr="00683D0B">
        <w:rPr>
          <w:rFonts w:ascii="Book Antiqua" w:hAnsi="Book Antiqua"/>
          <w:lang w:val="en-GB"/>
        </w:rPr>
        <w:t xml:space="preserve">0, </w:t>
      </w:r>
      <w:r w:rsidR="00636703" w:rsidRPr="00683D0B">
        <w:rPr>
          <w:rFonts w:ascii="Book Antiqua" w:hAnsi="Book Antiqua"/>
          <w:lang w:val="en-GB"/>
        </w:rPr>
        <w:t>four</w:t>
      </w:r>
      <w:r w:rsidR="001B1241" w:rsidRPr="00683D0B">
        <w:rPr>
          <w:rFonts w:ascii="Book Antiqua" w:hAnsi="Book Antiqua"/>
          <w:lang w:val="en-GB"/>
        </w:rPr>
        <w:t xml:space="preserve"> </w:t>
      </w:r>
      <w:r w:rsidR="00196B57" w:rsidRPr="00683D0B">
        <w:rPr>
          <w:rFonts w:ascii="Book Antiqua" w:hAnsi="Book Antiqua"/>
          <w:lang w:val="en-GB"/>
        </w:rPr>
        <w:t xml:space="preserve">Marsh </w:t>
      </w:r>
      <w:r w:rsidRPr="00683D0B">
        <w:rPr>
          <w:rFonts w:ascii="Book Antiqua" w:hAnsi="Book Antiqua"/>
          <w:lang w:val="en-GB"/>
        </w:rPr>
        <w:t xml:space="preserve">-I and </w:t>
      </w:r>
      <w:r w:rsidR="00636703" w:rsidRPr="00683D0B">
        <w:rPr>
          <w:rFonts w:ascii="Book Antiqua" w:hAnsi="Book Antiqua"/>
          <w:lang w:val="en-GB"/>
        </w:rPr>
        <w:t>one</w:t>
      </w:r>
      <w:r w:rsidRPr="00683D0B">
        <w:rPr>
          <w:rFonts w:ascii="Book Antiqua" w:hAnsi="Book Antiqua"/>
          <w:lang w:val="en-GB"/>
        </w:rPr>
        <w:t xml:space="preserve"> </w:t>
      </w:r>
      <w:r w:rsidR="00196B57" w:rsidRPr="00683D0B">
        <w:rPr>
          <w:rFonts w:ascii="Book Antiqua" w:hAnsi="Book Antiqua"/>
          <w:lang w:val="en-GB"/>
        </w:rPr>
        <w:t xml:space="preserve">Marsh </w:t>
      </w:r>
      <w:r w:rsidRPr="00683D0B">
        <w:rPr>
          <w:rFonts w:ascii="Book Antiqua" w:hAnsi="Book Antiqua"/>
          <w:lang w:val="en-GB"/>
        </w:rPr>
        <w:t xml:space="preserve">-II) </w:t>
      </w:r>
      <w:r w:rsidR="004A38A0" w:rsidRPr="00683D0B">
        <w:rPr>
          <w:rFonts w:ascii="Book Antiqua" w:hAnsi="Book Antiqua"/>
          <w:lang w:val="en-GB"/>
        </w:rPr>
        <w:t>corresponded to the patients in Group-IV</w:t>
      </w:r>
      <w:r w:rsidR="001F11E3" w:rsidRPr="00683D0B">
        <w:rPr>
          <w:rFonts w:ascii="Book Antiqua" w:hAnsi="Book Antiqua"/>
          <w:lang w:val="en-GB"/>
        </w:rPr>
        <w:t xml:space="preserve">. </w:t>
      </w:r>
    </w:p>
    <w:p w14:paraId="0D837D6C" w14:textId="5A79F018" w:rsidR="00DE7080" w:rsidRPr="00683D0B" w:rsidRDefault="00321C52" w:rsidP="0037604C">
      <w:pPr>
        <w:spacing w:line="360" w:lineRule="auto"/>
        <w:ind w:firstLineChars="150" w:firstLine="360"/>
        <w:jc w:val="both"/>
        <w:rPr>
          <w:rFonts w:ascii="Book Antiqua" w:hAnsi="Book Antiqua"/>
        </w:rPr>
      </w:pPr>
      <w:r w:rsidRPr="00683D0B">
        <w:rPr>
          <w:rFonts w:ascii="Book Antiqua" w:hAnsi="Book Antiqua"/>
          <w:lang w:val="en-GB"/>
        </w:rPr>
        <w:t xml:space="preserve">The presentation forms were </w:t>
      </w:r>
      <w:r w:rsidR="00E65AB8" w:rsidRPr="00683D0B">
        <w:rPr>
          <w:rFonts w:ascii="Book Antiqua" w:hAnsi="Book Antiqua"/>
          <w:lang w:val="en-GB"/>
        </w:rPr>
        <w:t xml:space="preserve">clinical </w:t>
      </w:r>
      <w:r w:rsidRPr="00683D0B">
        <w:rPr>
          <w:rFonts w:ascii="Book Antiqua" w:hAnsi="Book Antiqua"/>
          <w:lang w:val="en-GB"/>
        </w:rPr>
        <w:t xml:space="preserve">digestive </w:t>
      </w:r>
      <w:r w:rsidR="005610A5" w:rsidRPr="00683D0B">
        <w:rPr>
          <w:rFonts w:ascii="Book Antiqua" w:hAnsi="Book Antiqua"/>
          <w:lang w:val="en-GB"/>
        </w:rPr>
        <w:t xml:space="preserve">symptoms </w:t>
      </w:r>
      <w:r w:rsidRPr="00683D0B">
        <w:rPr>
          <w:rFonts w:ascii="Book Antiqua" w:hAnsi="Book Antiqua"/>
          <w:lang w:val="en-GB"/>
        </w:rPr>
        <w:t>(</w:t>
      </w:r>
      <w:r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95, 58.3</w:t>
      </w:r>
      <w:r w:rsidRPr="00683D0B">
        <w:rPr>
          <w:rFonts w:ascii="Book Antiqua" w:hAnsi="Book Antiqua"/>
          <w:lang w:val="en-GB"/>
        </w:rPr>
        <w:t xml:space="preserve">%), iron-deficiency anaemia or </w:t>
      </w:r>
      <w:r w:rsidR="00E65AB8" w:rsidRPr="00683D0B">
        <w:rPr>
          <w:rFonts w:ascii="Book Antiqua" w:hAnsi="Book Antiqua"/>
          <w:lang w:val="en-GB"/>
        </w:rPr>
        <w:t>iron deficiency</w:t>
      </w:r>
      <w:r w:rsidR="00E65AB8" w:rsidRPr="00683D0B" w:rsidDel="00E65AB8">
        <w:rPr>
          <w:rFonts w:ascii="Book Antiqua" w:hAnsi="Book Antiqua"/>
          <w:lang w:val="en-GB"/>
        </w:rPr>
        <w:t xml:space="preserve"> </w:t>
      </w:r>
      <w:r w:rsidRPr="00683D0B">
        <w:rPr>
          <w:rFonts w:ascii="Book Antiqua" w:hAnsi="Book Antiqua"/>
          <w:lang w:val="en-GB"/>
        </w:rPr>
        <w:t>(</w:t>
      </w:r>
      <w:r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22, 13.5</w:t>
      </w:r>
      <w:r w:rsidRPr="00683D0B">
        <w:rPr>
          <w:rFonts w:ascii="Book Antiqua" w:hAnsi="Book Antiqua"/>
          <w:lang w:val="en-GB"/>
        </w:rPr>
        <w:t>%)</w:t>
      </w:r>
      <w:r w:rsidR="005610A5" w:rsidRPr="00683D0B">
        <w:rPr>
          <w:rFonts w:ascii="Book Antiqua" w:hAnsi="Book Antiqua"/>
          <w:lang w:val="en-GB"/>
        </w:rPr>
        <w:t>,</w:t>
      </w:r>
      <w:r w:rsidRPr="00683D0B">
        <w:rPr>
          <w:rFonts w:ascii="Book Antiqua" w:hAnsi="Book Antiqua"/>
          <w:lang w:val="en-GB"/>
        </w:rPr>
        <w:t xml:space="preserve"> or both (</w:t>
      </w:r>
      <w:r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42, 25.8</w:t>
      </w:r>
      <w:r w:rsidRPr="00683D0B">
        <w:rPr>
          <w:rFonts w:ascii="Book Antiqua" w:hAnsi="Book Antiqua"/>
          <w:lang w:val="en-GB"/>
        </w:rPr>
        <w:t>%)</w:t>
      </w:r>
      <w:r w:rsidR="001B1241" w:rsidRPr="00683D0B">
        <w:rPr>
          <w:rFonts w:ascii="Book Antiqua" w:hAnsi="Book Antiqua"/>
          <w:lang w:val="en-GB"/>
        </w:rPr>
        <w:t>.</w:t>
      </w:r>
      <w:r w:rsidR="001F11E3" w:rsidRPr="00683D0B">
        <w:rPr>
          <w:rFonts w:ascii="Book Antiqua" w:hAnsi="Book Antiqua"/>
          <w:lang w:val="en-GB"/>
        </w:rPr>
        <w:t xml:space="preserve"> </w:t>
      </w:r>
      <w:r w:rsidRPr="00683D0B">
        <w:rPr>
          <w:rFonts w:ascii="Book Antiqua" w:hAnsi="Book Antiqua"/>
          <w:lang w:val="en-GB"/>
        </w:rPr>
        <w:t xml:space="preserve">In addition, the associated </w:t>
      </w:r>
      <w:r w:rsidR="00E65AB8" w:rsidRPr="00683D0B">
        <w:rPr>
          <w:rFonts w:ascii="Book Antiqua" w:hAnsi="Book Antiqua"/>
          <w:lang w:val="en-GB"/>
        </w:rPr>
        <w:t>dermatitis herpetiformis</w:t>
      </w:r>
      <w:r w:rsidR="00E65AB8" w:rsidRPr="00683D0B" w:rsidDel="00E65AB8">
        <w:rPr>
          <w:rFonts w:ascii="Book Antiqua" w:hAnsi="Book Antiqua"/>
          <w:lang w:val="en-GB"/>
        </w:rPr>
        <w:t xml:space="preserve"> </w:t>
      </w:r>
      <w:r w:rsidRPr="00683D0B">
        <w:rPr>
          <w:rFonts w:ascii="Book Antiqua" w:hAnsi="Book Antiqua"/>
          <w:lang w:val="en-GB"/>
        </w:rPr>
        <w:t>(</w:t>
      </w:r>
      <w:r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4, 2.5</w:t>
      </w:r>
      <w:r w:rsidRPr="00683D0B">
        <w:rPr>
          <w:rFonts w:ascii="Book Antiqua" w:hAnsi="Book Antiqua"/>
          <w:lang w:val="en-GB"/>
        </w:rPr>
        <w:t xml:space="preserve">%), </w:t>
      </w:r>
      <w:r w:rsidR="00E65AB8" w:rsidRPr="00683D0B">
        <w:rPr>
          <w:rFonts w:ascii="Book Antiqua" w:hAnsi="Book Antiqua"/>
          <w:lang w:val="en-GB"/>
        </w:rPr>
        <w:t>n</w:t>
      </w:r>
      <w:r w:rsidRPr="00683D0B">
        <w:rPr>
          <w:rFonts w:ascii="Book Antiqua" w:hAnsi="Book Antiqua"/>
          <w:lang w:val="en-GB"/>
        </w:rPr>
        <w:t xml:space="preserve">eurological </w:t>
      </w:r>
      <w:r w:rsidR="00E65AB8" w:rsidRPr="00683D0B">
        <w:rPr>
          <w:rFonts w:ascii="Book Antiqua" w:hAnsi="Book Antiqua"/>
          <w:lang w:val="en-GB"/>
        </w:rPr>
        <w:t xml:space="preserve">syndromes </w:t>
      </w:r>
      <w:r w:rsidRPr="00683D0B">
        <w:rPr>
          <w:rFonts w:ascii="Book Antiqua" w:hAnsi="Book Antiqua"/>
          <w:lang w:val="en-GB"/>
        </w:rPr>
        <w:t>(</w:t>
      </w:r>
      <w:r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3, 1.8</w:t>
      </w:r>
      <w:r w:rsidRPr="00683D0B">
        <w:rPr>
          <w:rFonts w:ascii="Book Antiqua" w:hAnsi="Book Antiqua"/>
          <w:lang w:val="en-GB"/>
        </w:rPr>
        <w:t>%,</w:t>
      </w:r>
      <w:r w:rsidR="00B10034" w:rsidRPr="00683D0B">
        <w:rPr>
          <w:rFonts w:ascii="Book Antiqua" w:hAnsi="Book Antiqua"/>
          <w:lang w:val="en-GB"/>
        </w:rPr>
        <w:t xml:space="preserve"> </w:t>
      </w:r>
      <w:r w:rsidR="00636703" w:rsidRPr="00683D0B">
        <w:rPr>
          <w:rFonts w:ascii="Book Antiqua" w:hAnsi="Book Antiqua"/>
          <w:lang w:val="en-GB"/>
        </w:rPr>
        <w:t>one</w:t>
      </w:r>
      <w:r w:rsidRPr="00683D0B">
        <w:rPr>
          <w:rFonts w:ascii="Book Antiqua" w:hAnsi="Book Antiqua"/>
          <w:lang w:val="en-GB"/>
        </w:rPr>
        <w:t xml:space="preserve"> in the form of ataxia with </w:t>
      </w:r>
      <w:r w:rsidR="001B1241" w:rsidRPr="00683D0B">
        <w:rPr>
          <w:rFonts w:ascii="Book Antiqua" w:hAnsi="Book Antiqua"/>
          <w:lang w:val="en-GB"/>
        </w:rPr>
        <w:t xml:space="preserve">suspected </w:t>
      </w:r>
      <w:r w:rsidRPr="00683D0B">
        <w:rPr>
          <w:rFonts w:ascii="Book Antiqua" w:hAnsi="Book Antiqua"/>
          <w:lang w:val="en-GB"/>
        </w:rPr>
        <w:t>Gobbi</w:t>
      </w:r>
      <w:r w:rsidR="008275CD" w:rsidRPr="00683D0B">
        <w:rPr>
          <w:rFonts w:ascii="Book Antiqua" w:hAnsi="Book Antiqua"/>
          <w:lang w:val="en-GB"/>
        </w:rPr>
        <w:t xml:space="preserve"> syndrome</w:t>
      </w:r>
      <w:r w:rsidRPr="00683D0B">
        <w:rPr>
          <w:rFonts w:ascii="Book Antiqua" w:hAnsi="Book Antiqua"/>
          <w:lang w:val="en-GB"/>
        </w:rPr>
        <w:t>) and stunt</w:t>
      </w:r>
      <w:r w:rsidR="006075EC" w:rsidRPr="00683D0B">
        <w:rPr>
          <w:rFonts w:ascii="Book Antiqua" w:hAnsi="Book Antiqua"/>
          <w:lang w:val="en-GB"/>
        </w:rPr>
        <w:t>ed growth</w:t>
      </w:r>
      <w:r w:rsidRPr="00683D0B">
        <w:rPr>
          <w:rFonts w:ascii="Book Antiqua" w:hAnsi="Book Antiqua"/>
          <w:lang w:val="en-GB"/>
        </w:rPr>
        <w:t xml:space="preserve"> (</w:t>
      </w:r>
      <w:r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2, 1.2</w:t>
      </w:r>
      <w:r w:rsidRPr="00683D0B">
        <w:rPr>
          <w:rFonts w:ascii="Book Antiqua" w:hAnsi="Book Antiqua"/>
          <w:lang w:val="en-GB"/>
        </w:rPr>
        <w:t xml:space="preserve">%) </w:t>
      </w:r>
      <w:r w:rsidR="008B48B1" w:rsidRPr="00683D0B">
        <w:rPr>
          <w:rFonts w:ascii="Book Antiqua" w:hAnsi="Book Antiqua"/>
          <w:lang w:val="en-GB"/>
        </w:rPr>
        <w:t>were found</w:t>
      </w:r>
      <w:r w:rsidRPr="00683D0B">
        <w:rPr>
          <w:rFonts w:ascii="Book Antiqua" w:hAnsi="Book Antiqua"/>
          <w:lang w:val="en-GB"/>
        </w:rPr>
        <w:t>.</w:t>
      </w:r>
      <w:r w:rsidR="001F11E3" w:rsidRPr="00683D0B">
        <w:rPr>
          <w:rFonts w:ascii="Book Antiqua" w:hAnsi="Book Antiqua"/>
          <w:lang w:val="en-GB"/>
        </w:rPr>
        <w:t xml:space="preserve"> </w:t>
      </w:r>
      <w:r w:rsidRPr="00683D0B">
        <w:rPr>
          <w:rFonts w:ascii="Book Antiqua" w:hAnsi="Book Antiqua"/>
          <w:lang w:val="en-GB"/>
        </w:rPr>
        <w:t xml:space="preserve">The family history of </w:t>
      </w:r>
      <w:r w:rsidR="00704821" w:rsidRPr="00683D0B">
        <w:rPr>
          <w:rFonts w:ascii="Book Antiqua" w:hAnsi="Book Antiqua"/>
          <w:lang w:val="en-GB"/>
        </w:rPr>
        <w:t xml:space="preserve">CD </w:t>
      </w:r>
      <w:r w:rsidRPr="00683D0B">
        <w:rPr>
          <w:rFonts w:ascii="Book Antiqua" w:hAnsi="Book Antiqua"/>
          <w:lang w:val="en-GB"/>
        </w:rPr>
        <w:t>(</w:t>
      </w:r>
      <w:r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11, 6.8</w:t>
      </w:r>
      <w:r w:rsidRPr="00683D0B">
        <w:rPr>
          <w:rFonts w:ascii="Book Antiqua" w:hAnsi="Book Antiqua"/>
          <w:lang w:val="en-GB"/>
        </w:rPr>
        <w:t xml:space="preserve">%) </w:t>
      </w:r>
      <w:r w:rsidR="00E766CF" w:rsidRPr="00683D0B">
        <w:rPr>
          <w:rFonts w:ascii="Book Antiqua" w:hAnsi="Book Antiqua"/>
          <w:lang w:val="en-GB"/>
        </w:rPr>
        <w:t xml:space="preserve">was </w:t>
      </w:r>
      <w:r w:rsidR="00DE7080" w:rsidRPr="00683D0B">
        <w:rPr>
          <w:rFonts w:ascii="Book Antiqua" w:hAnsi="Book Antiqua"/>
          <w:lang w:val="en-GB"/>
        </w:rPr>
        <w:t>also collected.</w:t>
      </w:r>
    </w:p>
    <w:p w14:paraId="1FE59019" w14:textId="77777777" w:rsidR="00727238" w:rsidRPr="00683D0B" w:rsidRDefault="00727238" w:rsidP="0037604C">
      <w:pPr>
        <w:spacing w:line="360" w:lineRule="auto"/>
        <w:jc w:val="both"/>
        <w:rPr>
          <w:rFonts w:ascii="Book Antiqua" w:hAnsi="Book Antiqua" w:cs="Arial"/>
          <w:b/>
          <w:i/>
          <w:lang w:val="en-GB"/>
        </w:rPr>
      </w:pPr>
    </w:p>
    <w:p w14:paraId="00D6AF8B" w14:textId="09583D30" w:rsidR="00DE7080" w:rsidRPr="00683D0B" w:rsidRDefault="00704821" w:rsidP="0037604C">
      <w:pPr>
        <w:spacing w:line="360" w:lineRule="auto"/>
        <w:jc w:val="both"/>
        <w:rPr>
          <w:rFonts w:ascii="Book Antiqua" w:hAnsi="Book Antiqua" w:cs="Arial"/>
          <w:b/>
          <w:i/>
          <w:lang w:val="en-GB"/>
        </w:rPr>
      </w:pPr>
      <w:r w:rsidRPr="00683D0B">
        <w:rPr>
          <w:rFonts w:ascii="Book Antiqua" w:hAnsi="Book Antiqua" w:cs="Arial"/>
          <w:b/>
          <w:i/>
          <w:lang w:val="en-GB"/>
        </w:rPr>
        <w:t xml:space="preserve">Diagnostic </w:t>
      </w:r>
      <w:r w:rsidR="007659D3" w:rsidRPr="00683D0B">
        <w:rPr>
          <w:rFonts w:ascii="Book Antiqua" w:hAnsi="Book Antiqua" w:cs="Arial"/>
          <w:b/>
          <w:i/>
          <w:lang w:val="en-GB"/>
        </w:rPr>
        <w:t>yield</w:t>
      </w:r>
      <w:r w:rsidR="0020567D" w:rsidRPr="00683D0B">
        <w:rPr>
          <w:rFonts w:ascii="Book Antiqua" w:hAnsi="Book Antiqua" w:cs="Arial"/>
          <w:b/>
          <w:i/>
          <w:lang w:val="en-GB"/>
        </w:rPr>
        <w:t xml:space="preserve"> of capsule endoscopy</w:t>
      </w:r>
    </w:p>
    <w:p w14:paraId="6A78C5DD" w14:textId="07E309CB" w:rsidR="00427D79" w:rsidRPr="00683D0B" w:rsidRDefault="00427D79" w:rsidP="0037604C">
      <w:pPr>
        <w:spacing w:line="360" w:lineRule="auto"/>
        <w:jc w:val="both"/>
        <w:rPr>
          <w:rFonts w:ascii="Book Antiqua" w:hAnsi="Book Antiqua"/>
          <w:lang w:val="en-GB"/>
        </w:rPr>
      </w:pPr>
      <w:r w:rsidRPr="00683D0B">
        <w:rPr>
          <w:rFonts w:ascii="Book Antiqua" w:hAnsi="Book Antiqua"/>
          <w:lang w:val="en-GB"/>
        </w:rPr>
        <w:lastRenderedPageBreak/>
        <w:t>The av</w:t>
      </w:r>
      <w:r w:rsidR="0058061E" w:rsidRPr="00683D0B">
        <w:rPr>
          <w:rFonts w:ascii="Book Antiqua" w:hAnsi="Book Antiqua"/>
          <w:lang w:val="en-GB"/>
        </w:rPr>
        <w:t>erage SB transit time was 232.1</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89.9</w:t>
      </w:r>
      <w:r w:rsidRPr="00683D0B">
        <w:rPr>
          <w:rFonts w:ascii="Book Antiqua" w:hAnsi="Book Antiqua"/>
          <w:lang w:val="en-GB"/>
        </w:rPr>
        <w:t xml:space="preserve"> </w:t>
      </w:r>
      <w:r w:rsidR="00E27999" w:rsidRPr="00683D0B">
        <w:rPr>
          <w:rFonts w:ascii="Book Antiqua" w:eastAsia="SimSun" w:hAnsi="Book Antiqua" w:hint="eastAsia"/>
          <w:lang w:val="en-GB" w:eastAsia="zh-CN"/>
        </w:rPr>
        <w:t>min</w:t>
      </w:r>
      <w:r w:rsidRPr="00683D0B">
        <w:rPr>
          <w:rFonts w:ascii="Book Antiqua" w:hAnsi="Book Antiqua"/>
          <w:lang w:val="en-GB"/>
        </w:rPr>
        <w:t xml:space="preserve">, </w:t>
      </w:r>
      <w:r w:rsidR="0058061E" w:rsidRPr="00683D0B">
        <w:rPr>
          <w:rFonts w:ascii="Book Antiqua" w:hAnsi="Book Antiqua"/>
          <w:lang w:val="en-GB"/>
        </w:rPr>
        <w:t>with full visualization in 92.6</w:t>
      </w:r>
      <w:r w:rsidRPr="00683D0B">
        <w:rPr>
          <w:rFonts w:ascii="Book Antiqua" w:hAnsi="Book Antiqua"/>
          <w:lang w:val="en-GB"/>
        </w:rPr>
        <w:t>% cases. There were 6 incomplete procedures, and 50% of them reached a diagnosis. There</w:t>
      </w:r>
      <w:r w:rsidR="0058061E" w:rsidRPr="00683D0B">
        <w:rPr>
          <w:rFonts w:ascii="Book Antiqua" w:hAnsi="Book Antiqua"/>
          <w:lang w:val="en-GB"/>
        </w:rPr>
        <w:t xml:space="preserve"> was only one complication (0.6</w:t>
      </w:r>
      <w:r w:rsidRPr="00683D0B">
        <w:rPr>
          <w:rFonts w:ascii="Book Antiqua" w:hAnsi="Book Antiqua"/>
          <w:lang w:val="en-GB"/>
        </w:rPr>
        <w:t>%) due to retention of the CE secondary to ulcerative jejunitis</w:t>
      </w:r>
      <w:r w:rsidR="00D13053" w:rsidRPr="00683D0B">
        <w:rPr>
          <w:rFonts w:ascii="Book Antiqua" w:hAnsi="Book Antiqua"/>
          <w:lang w:val="en-GB"/>
        </w:rPr>
        <w:t xml:space="preserve"> (UJ</w:t>
      </w:r>
      <w:r w:rsidR="00F8545A" w:rsidRPr="00683D0B">
        <w:rPr>
          <w:rFonts w:ascii="Book Antiqua" w:hAnsi="Book Antiqua"/>
          <w:lang w:val="en-GB"/>
        </w:rPr>
        <w:t>)</w:t>
      </w:r>
      <w:r w:rsidRPr="00683D0B">
        <w:rPr>
          <w:rFonts w:ascii="Book Antiqua" w:hAnsi="Book Antiqua"/>
          <w:lang w:val="en-GB"/>
        </w:rPr>
        <w:t xml:space="preserve">, and the </w:t>
      </w:r>
      <w:r w:rsidR="00F8545A" w:rsidRPr="00683D0B">
        <w:rPr>
          <w:rFonts w:ascii="Book Antiqua" w:hAnsi="Book Antiqua"/>
          <w:lang w:val="en-GB"/>
        </w:rPr>
        <w:t>CE</w:t>
      </w:r>
      <w:r w:rsidRPr="00683D0B">
        <w:rPr>
          <w:rFonts w:ascii="Book Antiqua" w:hAnsi="Book Antiqua"/>
          <w:lang w:val="en-GB"/>
        </w:rPr>
        <w:t xml:space="preserve"> was extracted by balloon-assisted</w:t>
      </w:r>
      <w:r w:rsidRPr="00683D0B" w:rsidDel="00F61093">
        <w:rPr>
          <w:rFonts w:ascii="Book Antiqua" w:hAnsi="Book Antiqua"/>
          <w:lang w:val="en-GB"/>
        </w:rPr>
        <w:t xml:space="preserve"> </w:t>
      </w:r>
      <w:r w:rsidRPr="00683D0B">
        <w:rPr>
          <w:rFonts w:ascii="Book Antiqua" w:hAnsi="Book Antiqua"/>
          <w:lang w:val="en-GB"/>
        </w:rPr>
        <w:t>enteroscopy</w:t>
      </w:r>
      <w:r w:rsidR="00196B57" w:rsidRPr="00683D0B">
        <w:rPr>
          <w:rFonts w:ascii="Book Antiqua" w:hAnsi="Book Antiqua"/>
          <w:lang w:val="en-GB"/>
        </w:rPr>
        <w:t xml:space="preserve"> (BAE),</w:t>
      </w:r>
      <w:r w:rsidRPr="00683D0B">
        <w:rPr>
          <w:rFonts w:ascii="Book Antiqua" w:hAnsi="Book Antiqua"/>
          <w:lang w:val="en-GB"/>
        </w:rPr>
        <w:t xml:space="preserve"> which confirmed the diagnosis. </w:t>
      </w:r>
    </w:p>
    <w:p w14:paraId="18A5363F" w14:textId="1D09AA84" w:rsidR="00CD3E0A" w:rsidRPr="00683D0B" w:rsidRDefault="00704821" w:rsidP="0037604C">
      <w:pPr>
        <w:spacing w:line="360" w:lineRule="auto"/>
        <w:ind w:firstLineChars="150" w:firstLine="360"/>
        <w:jc w:val="both"/>
        <w:rPr>
          <w:rFonts w:ascii="Book Antiqua" w:hAnsi="Book Antiqua" w:cs="Arial"/>
          <w:lang w:val="en-GB"/>
        </w:rPr>
      </w:pPr>
      <w:r w:rsidRPr="00683D0B">
        <w:rPr>
          <w:rFonts w:ascii="Book Antiqua" w:hAnsi="Book Antiqua"/>
          <w:lang w:val="en-GB"/>
        </w:rPr>
        <w:t>O</w:t>
      </w:r>
      <w:r w:rsidR="00321C52" w:rsidRPr="00683D0B">
        <w:rPr>
          <w:rFonts w:ascii="Book Antiqua" w:hAnsi="Book Antiqua"/>
          <w:lang w:val="en-GB"/>
        </w:rPr>
        <w:t xml:space="preserve">verall, the </w:t>
      </w:r>
      <w:r w:rsidR="00A60C45" w:rsidRPr="00683D0B">
        <w:rPr>
          <w:rFonts w:ascii="Book Antiqua" w:hAnsi="Book Antiqua"/>
          <w:lang w:val="en-GB"/>
        </w:rPr>
        <w:t>DY</w:t>
      </w:r>
      <w:r w:rsidR="003D17CA" w:rsidRPr="00683D0B">
        <w:rPr>
          <w:rFonts w:ascii="Book Antiqua" w:hAnsi="Book Antiqua"/>
          <w:lang w:val="en-GB"/>
        </w:rPr>
        <w:t xml:space="preserve"> </w:t>
      </w:r>
      <w:r w:rsidR="00321C52" w:rsidRPr="00683D0B">
        <w:rPr>
          <w:rFonts w:ascii="Book Antiqua" w:hAnsi="Book Antiqua"/>
          <w:lang w:val="en-GB"/>
        </w:rPr>
        <w:t xml:space="preserve">of the </w:t>
      </w:r>
      <w:r w:rsidR="00350960" w:rsidRPr="00683D0B">
        <w:rPr>
          <w:rFonts w:ascii="Book Antiqua" w:hAnsi="Book Antiqua"/>
          <w:lang w:val="en-GB"/>
        </w:rPr>
        <w:t>CE</w:t>
      </w:r>
      <w:r w:rsidR="0058061E" w:rsidRPr="00683D0B">
        <w:rPr>
          <w:rFonts w:ascii="Book Antiqua" w:hAnsi="Book Antiqua"/>
          <w:lang w:val="en-GB"/>
        </w:rPr>
        <w:t xml:space="preserve"> diagnosis was 54</w:t>
      </w:r>
      <w:r w:rsidR="00321C52" w:rsidRPr="00683D0B">
        <w:rPr>
          <w:rFonts w:ascii="Book Antiqua" w:hAnsi="Book Antiqua"/>
          <w:lang w:val="en-GB"/>
        </w:rPr>
        <w:t>% (</w:t>
      </w:r>
      <w:r w:rsidR="00321C52"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321C52"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321C52" w:rsidRPr="00683D0B">
        <w:rPr>
          <w:rFonts w:ascii="Book Antiqua" w:hAnsi="Book Antiqua"/>
          <w:lang w:val="en-GB"/>
        </w:rPr>
        <w:t>88</w:t>
      </w:r>
      <w:r w:rsidR="001F11E3" w:rsidRPr="00683D0B">
        <w:rPr>
          <w:rFonts w:ascii="Book Antiqua" w:hAnsi="Book Antiqua"/>
          <w:lang w:val="en-GB"/>
        </w:rPr>
        <w:t xml:space="preserve">). </w:t>
      </w:r>
      <w:r w:rsidR="00321C52" w:rsidRPr="00683D0B">
        <w:rPr>
          <w:rFonts w:ascii="Book Antiqua" w:hAnsi="Book Antiqua"/>
          <w:lang w:val="en-GB"/>
        </w:rPr>
        <w:t xml:space="preserve">The </w:t>
      </w:r>
      <w:r w:rsidR="003D17CA" w:rsidRPr="00683D0B">
        <w:rPr>
          <w:rFonts w:ascii="Book Antiqua" w:hAnsi="Book Antiqua"/>
          <w:lang w:val="en-GB"/>
        </w:rPr>
        <w:t xml:space="preserve">DY </w:t>
      </w:r>
      <w:r w:rsidR="00321C52" w:rsidRPr="00683D0B">
        <w:rPr>
          <w:rFonts w:ascii="Book Antiqua" w:hAnsi="Book Antiqua"/>
          <w:lang w:val="en-GB"/>
        </w:rPr>
        <w:t xml:space="preserve">obtained by </w:t>
      </w:r>
      <w:r w:rsidR="00687AC9" w:rsidRPr="00683D0B">
        <w:rPr>
          <w:rFonts w:ascii="Book Antiqua" w:hAnsi="Book Antiqua"/>
          <w:lang w:val="en-GB"/>
        </w:rPr>
        <w:t xml:space="preserve">the </w:t>
      </w:r>
      <w:r w:rsidR="00321C52" w:rsidRPr="00683D0B">
        <w:rPr>
          <w:rFonts w:ascii="Book Antiqua" w:hAnsi="Book Antiqua"/>
          <w:lang w:val="en-GB"/>
        </w:rPr>
        <w:t>subgroups is shown in Table 1</w:t>
      </w:r>
      <w:r w:rsidR="001F11E3" w:rsidRPr="00683D0B">
        <w:rPr>
          <w:rFonts w:ascii="Book Antiqua" w:hAnsi="Book Antiqua"/>
          <w:lang w:val="en-GB"/>
        </w:rPr>
        <w:t xml:space="preserve">. </w:t>
      </w:r>
      <w:r w:rsidR="00321C52" w:rsidRPr="00683D0B">
        <w:rPr>
          <w:rFonts w:ascii="Book Antiqua" w:hAnsi="Book Antiqua"/>
          <w:lang w:val="en-GB"/>
        </w:rPr>
        <w:t xml:space="preserve">The </w:t>
      </w:r>
      <w:r w:rsidR="00350960" w:rsidRPr="00683D0B">
        <w:rPr>
          <w:rFonts w:ascii="Book Antiqua" w:hAnsi="Book Antiqua"/>
          <w:lang w:val="en-GB"/>
        </w:rPr>
        <w:t>CE</w:t>
      </w:r>
      <w:r w:rsidR="00321C52" w:rsidRPr="00683D0B">
        <w:rPr>
          <w:rFonts w:ascii="Book Antiqua" w:hAnsi="Book Antiqua"/>
          <w:lang w:val="en-GB"/>
        </w:rPr>
        <w:t xml:space="preserve"> </w:t>
      </w:r>
      <w:r w:rsidR="00574927" w:rsidRPr="00683D0B">
        <w:rPr>
          <w:rFonts w:ascii="Book Antiqua" w:hAnsi="Book Antiqua"/>
          <w:lang w:val="en-GB"/>
        </w:rPr>
        <w:t xml:space="preserve">results were </w:t>
      </w:r>
      <w:r w:rsidR="00321C52" w:rsidRPr="00683D0B">
        <w:rPr>
          <w:rFonts w:ascii="Book Antiqua" w:hAnsi="Book Antiqua"/>
          <w:lang w:val="en-GB"/>
        </w:rPr>
        <w:t xml:space="preserve">suggestive </w:t>
      </w:r>
      <w:r w:rsidR="00574927" w:rsidRPr="00683D0B">
        <w:rPr>
          <w:rFonts w:ascii="Book Antiqua" w:hAnsi="Book Antiqua"/>
          <w:lang w:val="en-GB"/>
        </w:rPr>
        <w:t xml:space="preserve">of </w:t>
      </w:r>
      <w:r w:rsidR="00321C52" w:rsidRPr="00683D0B">
        <w:rPr>
          <w:rFonts w:ascii="Book Antiqua" w:hAnsi="Book Antiqua"/>
          <w:lang w:val="en-GB"/>
        </w:rPr>
        <w:t>intestinal atrophy (</w:t>
      </w:r>
      <w:r w:rsidR="00321C52"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65, 39.9</w:t>
      </w:r>
      <w:r w:rsidR="00321C52" w:rsidRPr="00683D0B">
        <w:rPr>
          <w:rFonts w:ascii="Book Antiqua" w:hAnsi="Book Antiqua"/>
          <w:lang w:val="en-GB"/>
        </w:rPr>
        <w:t>%),</w:t>
      </w:r>
      <w:r w:rsidR="00834235" w:rsidRPr="00683D0B">
        <w:rPr>
          <w:rFonts w:ascii="Book Antiqua" w:hAnsi="Book Antiqua"/>
          <w:lang w:val="en-GB"/>
        </w:rPr>
        <w:t xml:space="preserve"> </w:t>
      </w:r>
      <w:r w:rsidR="005E06C8" w:rsidRPr="00683D0B">
        <w:rPr>
          <w:rFonts w:ascii="Book Antiqua" w:hAnsi="Book Antiqua"/>
          <w:lang w:val="en-GB"/>
        </w:rPr>
        <w:t>UJ</w:t>
      </w:r>
      <w:r w:rsidR="00CE2FDC" w:rsidRPr="00683D0B">
        <w:rPr>
          <w:rFonts w:ascii="Book Antiqua" w:hAnsi="Book Antiqua"/>
          <w:lang w:val="en-GB"/>
        </w:rPr>
        <w:t xml:space="preserve"> </w:t>
      </w:r>
      <w:r w:rsidR="00CC03F0" w:rsidRPr="00683D0B">
        <w:rPr>
          <w:rFonts w:ascii="Book Antiqua" w:hAnsi="Book Antiqua"/>
          <w:lang w:val="en-GB"/>
        </w:rPr>
        <w:t xml:space="preserve">(Figure </w:t>
      </w:r>
      <w:r w:rsidR="00743DB1" w:rsidRPr="00683D0B">
        <w:rPr>
          <w:rFonts w:ascii="Book Antiqua" w:eastAsia="SimSun" w:hAnsi="Book Antiqua" w:hint="eastAsia"/>
          <w:lang w:val="en-GB" w:eastAsia="zh-CN"/>
        </w:rPr>
        <w:t>3</w:t>
      </w:r>
      <w:r w:rsidR="00CC03F0" w:rsidRPr="00683D0B">
        <w:rPr>
          <w:rFonts w:ascii="Book Antiqua" w:hAnsi="Book Antiqua"/>
          <w:lang w:val="en-GB"/>
        </w:rPr>
        <w:t xml:space="preserve">) </w:t>
      </w:r>
      <w:r w:rsidR="00321C52" w:rsidRPr="00683D0B">
        <w:rPr>
          <w:rFonts w:ascii="Book Antiqua" w:hAnsi="Book Antiqua"/>
          <w:lang w:val="en-GB"/>
        </w:rPr>
        <w:t>(</w:t>
      </w:r>
      <w:r w:rsidR="00321C52"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11, 6.8</w:t>
      </w:r>
      <w:r w:rsidR="00321C52" w:rsidRPr="00683D0B">
        <w:rPr>
          <w:rFonts w:ascii="Book Antiqua" w:hAnsi="Book Antiqua"/>
          <w:lang w:val="en-GB"/>
        </w:rPr>
        <w:t>%), intestinal</w:t>
      </w:r>
      <w:r w:rsidR="00490C04" w:rsidRPr="00683D0B">
        <w:rPr>
          <w:rFonts w:ascii="Book Antiqua" w:hAnsi="Book Antiqua"/>
          <w:lang w:val="en-GB"/>
        </w:rPr>
        <w:t xml:space="preserve"> lymphoma</w:t>
      </w:r>
      <w:r w:rsidR="00321C52" w:rsidRPr="00683D0B">
        <w:rPr>
          <w:rFonts w:ascii="Book Antiqua" w:hAnsi="Book Antiqua"/>
          <w:lang w:val="en-GB"/>
        </w:rPr>
        <w:t xml:space="preserve"> </w:t>
      </w:r>
      <w:r w:rsidR="00490C04" w:rsidRPr="00683D0B">
        <w:rPr>
          <w:rFonts w:ascii="Book Antiqua" w:hAnsi="Book Antiqua"/>
          <w:lang w:val="en-GB"/>
        </w:rPr>
        <w:t>in the</w:t>
      </w:r>
      <w:r w:rsidR="000C65DA" w:rsidRPr="00683D0B">
        <w:rPr>
          <w:rFonts w:ascii="Book Antiqua" w:hAnsi="Book Antiqua"/>
          <w:lang w:val="en-GB"/>
        </w:rPr>
        <w:t xml:space="preserve"> jejun</w:t>
      </w:r>
      <w:r w:rsidR="00490C04" w:rsidRPr="00683D0B">
        <w:rPr>
          <w:rFonts w:ascii="Book Antiqua" w:hAnsi="Book Antiqua"/>
          <w:lang w:val="en-GB"/>
        </w:rPr>
        <w:t>um</w:t>
      </w:r>
      <w:r w:rsidR="00321C52" w:rsidRPr="00683D0B">
        <w:rPr>
          <w:rFonts w:ascii="Book Antiqua" w:hAnsi="Book Antiqua"/>
          <w:lang w:val="en-GB"/>
        </w:rPr>
        <w:t xml:space="preserve"> (</w:t>
      </w:r>
      <w:r w:rsidR="00321C52"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1, 0.6</w:t>
      </w:r>
      <w:r w:rsidR="00321C52" w:rsidRPr="00683D0B">
        <w:rPr>
          <w:rFonts w:ascii="Book Antiqua" w:hAnsi="Book Antiqua"/>
          <w:lang w:val="en-GB"/>
        </w:rPr>
        <w:t>%) and other enteropat</w:t>
      </w:r>
      <w:r w:rsidR="00641BC8" w:rsidRPr="00683D0B">
        <w:rPr>
          <w:rFonts w:ascii="Book Antiqua" w:hAnsi="Book Antiqua"/>
          <w:lang w:val="en-GB"/>
        </w:rPr>
        <w:t>hies</w:t>
      </w:r>
      <w:r w:rsidR="00321C52" w:rsidRPr="00683D0B">
        <w:rPr>
          <w:rFonts w:ascii="Book Antiqua" w:hAnsi="Book Antiqua"/>
          <w:lang w:val="en-GB"/>
        </w:rPr>
        <w:t xml:space="preserve"> (</w:t>
      </w:r>
      <w:r w:rsidR="00321C52" w:rsidRPr="00683D0B">
        <w:rPr>
          <w:rFonts w:ascii="Book Antiqua" w:hAnsi="Book Antiqua"/>
          <w:i/>
          <w:lang w:val="en-GB"/>
        </w:rPr>
        <w:t>n</w:t>
      </w:r>
      <w:r w:rsidR="00E27999"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58061E" w:rsidRPr="00683D0B">
        <w:rPr>
          <w:rFonts w:ascii="Book Antiqua" w:hAnsi="Book Antiqua"/>
          <w:lang w:val="en-GB"/>
        </w:rPr>
        <w:t>11, 6.8</w:t>
      </w:r>
      <w:r w:rsidR="00321C52" w:rsidRPr="00683D0B">
        <w:rPr>
          <w:rFonts w:ascii="Book Antiqua" w:hAnsi="Book Antiqua"/>
          <w:lang w:val="en-GB"/>
        </w:rPr>
        <w:t xml:space="preserve">%). Positive </w:t>
      </w:r>
      <w:r w:rsidR="00834235" w:rsidRPr="00683D0B">
        <w:rPr>
          <w:rFonts w:ascii="Book Antiqua" w:hAnsi="Book Antiqua"/>
          <w:lang w:val="en-GB"/>
        </w:rPr>
        <w:t xml:space="preserve">serology </w:t>
      </w:r>
      <w:r w:rsidR="0058061E" w:rsidRPr="00683D0B">
        <w:rPr>
          <w:rFonts w:ascii="Book Antiqua" w:hAnsi="Book Antiqua"/>
          <w:lang w:val="en-GB"/>
        </w:rPr>
        <w:t>(68.3</w:t>
      </w:r>
      <w:r w:rsidR="001B1241" w:rsidRPr="00683D0B">
        <w:rPr>
          <w:rFonts w:ascii="Book Antiqua" w:hAnsi="Book Antiqua"/>
          <w:lang w:val="en-GB"/>
        </w:rPr>
        <w:t xml:space="preserve">% </w:t>
      </w:r>
      <w:r w:rsidR="00834235" w:rsidRPr="00683D0B">
        <w:rPr>
          <w:rFonts w:ascii="Book Antiqua" w:hAnsi="Book Antiqua"/>
          <w:i/>
          <w:lang w:val="en-GB"/>
        </w:rPr>
        <w:t>vs</w:t>
      </w:r>
      <w:r w:rsidR="0058061E" w:rsidRPr="00683D0B">
        <w:rPr>
          <w:rFonts w:ascii="Book Antiqua" w:hAnsi="Book Antiqua"/>
          <w:lang w:val="en-GB"/>
        </w:rPr>
        <w:t xml:space="preserve"> 49.2</w:t>
      </w:r>
      <w:r w:rsidR="00321C52" w:rsidRPr="00683D0B">
        <w:rPr>
          <w:rFonts w:ascii="Book Antiqua" w:hAnsi="Book Antiqua"/>
          <w:lang w:val="en-GB"/>
        </w:rPr>
        <w:t xml:space="preserve">%, </w:t>
      </w:r>
      <w:r w:rsidR="00E27999" w:rsidRPr="00683D0B">
        <w:rPr>
          <w:rFonts w:ascii="Book Antiqua" w:hAnsi="Book Antiqua"/>
          <w:i/>
          <w:lang w:val="en-GB"/>
        </w:rPr>
        <w:t xml:space="preserve">P </w:t>
      </w:r>
      <w:r w:rsidR="00321C52" w:rsidRPr="00683D0B">
        <w:rPr>
          <w:rFonts w:ascii="Book Antiqua" w:hAnsi="Book Antiqua"/>
          <w:i/>
          <w:lang w:val="en-GB"/>
        </w:rPr>
        <w:t>=</w:t>
      </w:r>
      <w:r w:rsidR="00E27999" w:rsidRPr="00683D0B">
        <w:rPr>
          <w:rFonts w:ascii="Book Antiqua" w:eastAsia="SimSun" w:hAnsi="Book Antiqua" w:hint="eastAsia"/>
          <w:i/>
          <w:lang w:val="en-GB" w:eastAsia="zh-CN"/>
        </w:rPr>
        <w:t xml:space="preserve"> </w:t>
      </w:r>
      <w:r w:rsidR="00321C52" w:rsidRPr="00683D0B">
        <w:rPr>
          <w:rFonts w:ascii="Book Antiqua" w:hAnsi="Book Antiqua"/>
          <w:lang w:val="en-GB"/>
        </w:rPr>
        <w:t>0.034) and age (50</w:t>
      </w:r>
      <w:r w:rsidR="00E27999" w:rsidRPr="00683D0B">
        <w:rPr>
          <w:rFonts w:ascii="Book Antiqua" w:eastAsia="SimSun" w:hAnsi="Book Antiqua" w:hint="eastAsia"/>
          <w:lang w:val="en-GB" w:eastAsia="zh-CN"/>
        </w:rPr>
        <w:t xml:space="preserve"> </w:t>
      </w:r>
      <w:r w:rsidR="00321C52"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321C52" w:rsidRPr="00683D0B">
        <w:rPr>
          <w:rFonts w:ascii="Book Antiqua" w:hAnsi="Book Antiqua"/>
          <w:lang w:val="en-GB"/>
        </w:rPr>
        <w:t xml:space="preserve">17 </w:t>
      </w:r>
      <w:r w:rsidR="00127774" w:rsidRPr="00683D0B">
        <w:rPr>
          <w:rFonts w:ascii="Book Antiqua" w:hAnsi="Book Antiqua"/>
          <w:i/>
          <w:lang w:val="en-GB"/>
        </w:rPr>
        <w:t>vs</w:t>
      </w:r>
      <w:r w:rsidR="00127774" w:rsidRPr="00683D0B">
        <w:rPr>
          <w:rFonts w:ascii="Book Antiqua" w:hAnsi="Book Antiqua"/>
          <w:lang w:val="en-GB"/>
        </w:rPr>
        <w:t xml:space="preserve"> </w:t>
      </w:r>
      <w:r w:rsidR="00321C52" w:rsidRPr="00683D0B">
        <w:rPr>
          <w:rFonts w:ascii="Book Antiqua" w:hAnsi="Book Antiqua"/>
          <w:lang w:val="en-GB"/>
        </w:rPr>
        <w:t>43</w:t>
      </w:r>
      <w:r w:rsidR="00E27999" w:rsidRPr="00683D0B">
        <w:rPr>
          <w:rFonts w:ascii="Book Antiqua" w:eastAsia="SimSun" w:hAnsi="Book Antiqua" w:hint="eastAsia"/>
          <w:lang w:val="en-GB" w:eastAsia="zh-CN"/>
        </w:rPr>
        <w:t xml:space="preserve"> </w:t>
      </w:r>
      <w:r w:rsidR="00321C52" w:rsidRPr="00683D0B">
        <w:rPr>
          <w:rFonts w:ascii="Book Antiqua" w:hAnsi="Book Antiqua"/>
          <w:lang w:val="en-GB"/>
        </w:rPr>
        <w:t>±</w:t>
      </w:r>
      <w:r w:rsidR="00E27999" w:rsidRPr="00683D0B">
        <w:rPr>
          <w:rFonts w:ascii="Book Antiqua" w:eastAsia="SimSun" w:hAnsi="Book Antiqua" w:hint="eastAsia"/>
          <w:lang w:val="en-GB" w:eastAsia="zh-CN"/>
        </w:rPr>
        <w:t xml:space="preserve"> </w:t>
      </w:r>
      <w:r w:rsidR="00321C52" w:rsidRPr="00683D0B">
        <w:rPr>
          <w:rFonts w:ascii="Book Antiqua" w:hAnsi="Book Antiqua"/>
          <w:lang w:val="en-GB"/>
        </w:rPr>
        <w:t xml:space="preserve">17, </w:t>
      </w:r>
      <w:r w:rsidR="00E27999" w:rsidRPr="00683D0B">
        <w:rPr>
          <w:rFonts w:ascii="Book Antiqua" w:hAnsi="Book Antiqua"/>
          <w:i/>
          <w:lang w:val="en-GB"/>
        </w:rPr>
        <w:t>P</w:t>
      </w:r>
      <w:r w:rsidR="00E27999" w:rsidRPr="00683D0B">
        <w:rPr>
          <w:rFonts w:ascii="Book Antiqua" w:eastAsia="SimSun" w:hAnsi="Book Antiqua" w:hint="eastAsia"/>
          <w:i/>
          <w:lang w:val="en-GB" w:eastAsia="zh-CN"/>
        </w:rPr>
        <w:t xml:space="preserve"> </w:t>
      </w:r>
      <w:r w:rsidR="00321C52" w:rsidRPr="00683D0B">
        <w:rPr>
          <w:rFonts w:ascii="Book Antiqua" w:hAnsi="Book Antiqua"/>
          <w:i/>
          <w:lang w:val="en-GB"/>
        </w:rPr>
        <w:t>=</w:t>
      </w:r>
      <w:r w:rsidR="00E27999" w:rsidRPr="00683D0B">
        <w:rPr>
          <w:rFonts w:ascii="Book Antiqua" w:eastAsia="SimSun" w:hAnsi="Book Antiqua" w:hint="eastAsia"/>
          <w:i/>
          <w:lang w:val="en-GB" w:eastAsia="zh-CN"/>
        </w:rPr>
        <w:t xml:space="preserve"> </w:t>
      </w:r>
      <w:r w:rsidR="00321C52" w:rsidRPr="00683D0B">
        <w:rPr>
          <w:rFonts w:ascii="Book Antiqua" w:hAnsi="Book Antiqua"/>
          <w:i/>
          <w:lang w:val="en-GB"/>
        </w:rPr>
        <w:t>0.008</w:t>
      </w:r>
      <w:r w:rsidR="00321C52" w:rsidRPr="00683D0B">
        <w:rPr>
          <w:rFonts w:ascii="Book Antiqua" w:hAnsi="Book Antiqua"/>
          <w:lang w:val="en-GB"/>
        </w:rPr>
        <w:t xml:space="preserve">) </w:t>
      </w:r>
      <w:r w:rsidR="00834235" w:rsidRPr="00683D0B">
        <w:rPr>
          <w:rFonts w:ascii="Book Antiqua" w:hAnsi="Book Antiqua"/>
          <w:lang w:val="en-GB"/>
        </w:rPr>
        <w:t>were associated with a</w:t>
      </w:r>
      <w:r w:rsidR="004F79A5" w:rsidRPr="00683D0B">
        <w:rPr>
          <w:rFonts w:ascii="Book Antiqua" w:hAnsi="Book Antiqua"/>
          <w:lang w:val="en-GB"/>
        </w:rPr>
        <w:t xml:space="preserve"> larger</w:t>
      </w:r>
      <w:r w:rsidR="00321C52" w:rsidRPr="00683D0B">
        <w:rPr>
          <w:rFonts w:ascii="Book Antiqua" w:hAnsi="Book Antiqua"/>
          <w:lang w:val="en-GB"/>
        </w:rPr>
        <w:t xml:space="preserve"> impact </w:t>
      </w:r>
      <w:r w:rsidR="004F79A5" w:rsidRPr="00683D0B">
        <w:rPr>
          <w:rFonts w:ascii="Book Antiqua" w:hAnsi="Book Antiqua"/>
          <w:lang w:val="en-GB"/>
        </w:rPr>
        <w:t xml:space="preserve">on </w:t>
      </w:r>
      <w:r w:rsidR="00321C52" w:rsidRPr="00683D0B">
        <w:rPr>
          <w:rFonts w:ascii="Book Antiqua" w:hAnsi="Book Antiqua"/>
          <w:lang w:val="en-GB"/>
        </w:rPr>
        <w:t xml:space="preserve">diagnosis, but positive histology </w:t>
      </w:r>
      <w:r w:rsidR="00C12D31" w:rsidRPr="00683D0B">
        <w:rPr>
          <w:rFonts w:ascii="Book Antiqua" w:hAnsi="Book Antiqua"/>
          <w:lang w:val="en-GB"/>
        </w:rPr>
        <w:t xml:space="preserve">at baseline </w:t>
      </w:r>
      <w:r w:rsidR="0058061E" w:rsidRPr="00683D0B">
        <w:rPr>
          <w:rFonts w:ascii="Book Antiqua" w:hAnsi="Book Antiqua"/>
          <w:lang w:val="en-GB"/>
        </w:rPr>
        <w:t>(73.7</w:t>
      </w:r>
      <w:r w:rsidR="00321C52" w:rsidRPr="00683D0B">
        <w:rPr>
          <w:rFonts w:ascii="Book Antiqua" w:hAnsi="Book Antiqua"/>
          <w:lang w:val="en-GB"/>
        </w:rPr>
        <w:t xml:space="preserve">% </w:t>
      </w:r>
      <w:r w:rsidR="00127774" w:rsidRPr="00683D0B">
        <w:rPr>
          <w:rFonts w:ascii="Book Antiqua" w:hAnsi="Book Antiqua"/>
          <w:i/>
          <w:lang w:val="en-GB"/>
        </w:rPr>
        <w:t>vs</w:t>
      </w:r>
      <w:r w:rsidR="00A60C45" w:rsidRPr="00683D0B">
        <w:rPr>
          <w:rFonts w:ascii="Book Antiqua" w:hAnsi="Book Antiqua"/>
          <w:i/>
          <w:lang w:val="en-GB"/>
        </w:rPr>
        <w:t xml:space="preserve"> </w:t>
      </w:r>
      <w:r w:rsidR="0058061E" w:rsidRPr="00683D0B">
        <w:rPr>
          <w:rFonts w:ascii="Book Antiqua" w:hAnsi="Book Antiqua"/>
          <w:lang w:val="en-GB"/>
        </w:rPr>
        <w:t>51.5</w:t>
      </w:r>
      <w:r w:rsidR="00321C52" w:rsidRPr="00683D0B">
        <w:rPr>
          <w:rFonts w:ascii="Book Antiqua" w:hAnsi="Book Antiqua"/>
          <w:lang w:val="en-GB"/>
        </w:rPr>
        <w:t xml:space="preserve">%, </w:t>
      </w:r>
      <w:r w:rsidR="00E27999" w:rsidRPr="00683D0B">
        <w:rPr>
          <w:rFonts w:ascii="Book Antiqua" w:hAnsi="Book Antiqua"/>
          <w:i/>
          <w:lang w:val="en-GB"/>
        </w:rPr>
        <w:t xml:space="preserve">P </w:t>
      </w:r>
      <w:r w:rsidR="00321C52" w:rsidRPr="00683D0B">
        <w:rPr>
          <w:rFonts w:ascii="Book Antiqua" w:hAnsi="Book Antiqua"/>
          <w:i/>
          <w:lang w:val="en-GB"/>
        </w:rPr>
        <w:t>=</w:t>
      </w:r>
      <w:r w:rsidR="00E27999" w:rsidRPr="00683D0B">
        <w:rPr>
          <w:rFonts w:ascii="Book Antiqua" w:eastAsia="SimSun" w:hAnsi="Book Antiqua" w:hint="eastAsia"/>
          <w:i/>
          <w:lang w:val="en-GB" w:eastAsia="zh-CN"/>
        </w:rPr>
        <w:t xml:space="preserve"> </w:t>
      </w:r>
      <w:r w:rsidR="00321C52" w:rsidRPr="00683D0B">
        <w:rPr>
          <w:rFonts w:ascii="Book Antiqua" w:hAnsi="Book Antiqua"/>
          <w:lang w:val="en-GB"/>
        </w:rPr>
        <w:t>0.068</w:t>
      </w:r>
      <w:r w:rsidR="0058061E" w:rsidRPr="00683D0B">
        <w:rPr>
          <w:rFonts w:ascii="Book Antiqua" w:hAnsi="Book Antiqua"/>
          <w:lang w:val="en-GB"/>
        </w:rPr>
        <w:t>), HLA (60.3</w:t>
      </w:r>
      <w:r w:rsidR="00321C52" w:rsidRPr="00683D0B">
        <w:rPr>
          <w:rFonts w:ascii="Book Antiqua" w:hAnsi="Book Antiqua"/>
          <w:lang w:val="en-GB"/>
        </w:rPr>
        <w:t xml:space="preserve">% </w:t>
      </w:r>
      <w:r w:rsidR="00E27999" w:rsidRPr="00683D0B">
        <w:rPr>
          <w:rFonts w:ascii="Book Antiqua" w:hAnsi="Book Antiqua"/>
          <w:i/>
          <w:lang w:val="en-GB"/>
        </w:rPr>
        <w:t>vs</w:t>
      </w:r>
      <w:r w:rsidR="00127774" w:rsidRPr="00683D0B">
        <w:rPr>
          <w:rFonts w:ascii="Book Antiqua" w:hAnsi="Book Antiqua"/>
          <w:lang w:val="en-GB"/>
        </w:rPr>
        <w:t xml:space="preserve"> </w:t>
      </w:r>
      <w:r w:rsidR="0058061E" w:rsidRPr="00683D0B">
        <w:rPr>
          <w:rFonts w:ascii="Book Antiqua" w:hAnsi="Book Antiqua"/>
          <w:lang w:val="en-GB"/>
        </w:rPr>
        <w:t>55.</w:t>
      </w:r>
      <w:r w:rsidR="00321C52" w:rsidRPr="00683D0B">
        <w:rPr>
          <w:rFonts w:ascii="Book Antiqua" w:hAnsi="Book Antiqua"/>
          <w:lang w:val="en-GB"/>
        </w:rPr>
        <w:t xml:space="preserve">6%, </w:t>
      </w:r>
      <w:r w:rsidR="00E27999" w:rsidRPr="00683D0B">
        <w:rPr>
          <w:rFonts w:ascii="Book Antiqua" w:hAnsi="Book Antiqua"/>
          <w:i/>
          <w:lang w:val="en-GB"/>
        </w:rPr>
        <w:t>P</w:t>
      </w:r>
      <w:r w:rsidR="00E27999" w:rsidRPr="00683D0B">
        <w:rPr>
          <w:rFonts w:ascii="Book Antiqua" w:eastAsia="SimSun" w:hAnsi="Book Antiqua" w:hint="eastAsia"/>
          <w:i/>
          <w:lang w:val="en-GB" w:eastAsia="zh-CN"/>
        </w:rPr>
        <w:t xml:space="preserve"> </w:t>
      </w:r>
      <w:r w:rsidR="00321C52" w:rsidRPr="00683D0B">
        <w:rPr>
          <w:rFonts w:ascii="Book Antiqua" w:hAnsi="Book Antiqua"/>
          <w:i/>
          <w:lang w:val="en-GB"/>
        </w:rPr>
        <w:t>=</w:t>
      </w:r>
      <w:r w:rsidR="00E27999" w:rsidRPr="00683D0B">
        <w:rPr>
          <w:rFonts w:ascii="Book Antiqua" w:eastAsia="SimSun" w:hAnsi="Book Antiqua" w:hint="eastAsia"/>
          <w:i/>
          <w:lang w:val="en-GB" w:eastAsia="zh-CN"/>
        </w:rPr>
        <w:t xml:space="preserve"> </w:t>
      </w:r>
      <w:r w:rsidR="00321C52" w:rsidRPr="00683D0B">
        <w:rPr>
          <w:rFonts w:ascii="Book Antiqua" w:hAnsi="Book Antiqua"/>
          <w:lang w:val="en-GB"/>
        </w:rPr>
        <w:t>0.785, sex (</w:t>
      </w:r>
      <w:r w:rsidR="00E27999" w:rsidRPr="00683D0B">
        <w:rPr>
          <w:rFonts w:ascii="Book Antiqua" w:hAnsi="Book Antiqua"/>
          <w:i/>
          <w:lang w:val="en-GB"/>
        </w:rPr>
        <w:t>P</w:t>
      </w:r>
      <w:r w:rsidR="00E27999" w:rsidRPr="00683D0B">
        <w:rPr>
          <w:rFonts w:ascii="Book Antiqua" w:eastAsia="SimSun" w:hAnsi="Book Antiqua" w:hint="eastAsia"/>
          <w:i/>
          <w:lang w:val="en-GB" w:eastAsia="zh-CN"/>
        </w:rPr>
        <w:t xml:space="preserve"> </w:t>
      </w:r>
      <w:r w:rsidR="00321C52" w:rsidRPr="00683D0B">
        <w:rPr>
          <w:rFonts w:ascii="Book Antiqua" w:hAnsi="Book Antiqua"/>
          <w:i/>
          <w:lang w:val="en-GB"/>
        </w:rPr>
        <w:t>=</w:t>
      </w:r>
      <w:r w:rsidR="00E27999" w:rsidRPr="00683D0B">
        <w:rPr>
          <w:rFonts w:ascii="Book Antiqua" w:eastAsia="SimSun" w:hAnsi="Book Antiqua" w:hint="eastAsia"/>
          <w:i/>
          <w:lang w:val="en-GB" w:eastAsia="zh-CN"/>
        </w:rPr>
        <w:t xml:space="preserve"> </w:t>
      </w:r>
      <w:r w:rsidR="00321C52" w:rsidRPr="00683D0B">
        <w:rPr>
          <w:rFonts w:ascii="Book Antiqua" w:hAnsi="Book Antiqua"/>
          <w:lang w:val="en-GB"/>
        </w:rPr>
        <w:t>0.717), clinical presentation (</w:t>
      </w:r>
      <w:r w:rsidR="00A07CCC" w:rsidRPr="00683D0B">
        <w:rPr>
          <w:rFonts w:ascii="Book Antiqua" w:hAnsi="Book Antiqua"/>
          <w:i/>
          <w:lang w:val="en-GB"/>
        </w:rPr>
        <w:t xml:space="preserve">P </w:t>
      </w:r>
      <w:r w:rsidR="00321C52" w:rsidRPr="00683D0B">
        <w:rPr>
          <w:rFonts w:ascii="Book Antiqua" w:hAnsi="Book Antiqua"/>
          <w:i/>
          <w:lang w:val="en-GB"/>
        </w:rPr>
        <w:t>=</w:t>
      </w:r>
      <w:r w:rsidR="00A07CCC" w:rsidRPr="00683D0B">
        <w:rPr>
          <w:rFonts w:ascii="Book Antiqua" w:eastAsia="SimSun" w:hAnsi="Book Antiqua" w:hint="eastAsia"/>
          <w:i/>
          <w:lang w:val="en-GB" w:eastAsia="zh-CN"/>
        </w:rPr>
        <w:t xml:space="preserve"> </w:t>
      </w:r>
      <w:r w:rsidR="00321C52" w:rsidRPr="00683D0B">
        <w:rPr>
          <w:rFonts w:ascii="Book Antiqua" w:hAnsi="Book Antiqua"/>
          <w:lang w:val="en-GB"/>
        </w:rPr>
        <w:t xml:space="preserve">0.993) </w:t>
      </w:r>
      <w:r w:rsidR="00C12D31" w:rsidRPr="00683D0B">
        <w:rPr>
          <w:rFonts w:ascii="Book Antiqua" w:hAnsi="Book Antiqua"/>
          <w:lang w:val="en-GB"/>
        </w:rPr>
        <w:t xml:space="preserve">and </w:t>
      </w:r>
      <w:r w:rsidR="00321C52" w:rsidRPr="00683D0B">
        <w:rPr>
          <w:rFonts w:ascii="Book Antiqua" w:hAnsi="Book Antiqua"/>
          <w:lang w:val="en-GB"/>
        </w:rPr>
        <w:t>family background (</w:t>
      </w:r>
      <w:r w:rsidR="00A07CCC" w:rsidRPr="00683D0B">
        <w:rPr>
          <w:rFonts w:ascii="Book Antiqua" w:hAnsi="Book Antiqua"/>
          <w:i/>
          <w:lang w:val="en-GB"/>
        </w:rPr>
        <w:t>P</w:t>
      </w:r>
      <w:r w:rsidR="00A07CCC" w:rsidRPr="00683D0B">
        <w:rPr>
          <w:rFonts w:ascii="Book Antiqua" w:eastAsia="SimSun" w:hAnsi="Book Antiqua" w:hint="eastAsia"/>
          <w:i/>
          <w:lang w:val="en-GB" w:eastAsia="zh-CN"/>
        </w:rPr>
        <w:t xml:space="preserve"> </w:t>
      </w:r>
      <w:r w:rsidR="00321C52" w:rsidRPr="00683D0B">
        <w:rPr>
          <w:rFonts w:ascii="Book Antiqua" w:hAnsi="Book Antiqua"/>
          <w:i/>
          <w:lang w:val="en-GB"/>
        </w:rPr>
        <w:t>=</w:t>
      </w:r>
      <w:r w:rsidR="00A07CCC" w:rsidRPr="00683D0B">
        <w:rPr>
          <w:rFonts w:ascii="Book Antiqua" w:eastAsia="SimSun" w:hAnsi="Book Antiqua" w:hint="eastAsia"/>
          <w:lang w:val="en-GB" w:eastAsia="zh-CN"/>
        </w:rPr>
        <w:t xml:space="preserve"> </w:t>
      </w:r>
      <w:r w:rsidR="00321C52" w:rsidRPr="00683D0B">
        <w:rPr>
          <w:rFonts w:ascii="Book Antiqua" w:hAnsi="Book Antiqua"/>
          <w:lang w:val="en-GB"/>
        </w:rPr>
        <w:t>0.745)</w:t>
      </w:r>
      <w:r w:rsidR="00C12D31" w:rsidRPr="00683D0B">
        <w:rPr>
          <w:rFonts w:ascii="Book Antiqua" w:hAnsi="Book Antiqua"/>
          <w:lang w:val="en-GB"/>
        </w:rPr>
        <w:t xml:space="preserve"> were not</w:t>
      </w:r>
      <w:r w:rsidR="001F11E3" w:rsidRPr="00683D0B">
        <w:rPr>
          <w:rFonts w:ascii="Book Antiqua" w:hAnsi="Book Antiqua"/>
          <w:lang w:val="en-GB"/>
        </w:rPr>
        <w:t xml:space="preserve">. </w:t>
      </w:r>
      <w:r w:rsidR="00321C52" w:rsidRPr="00683D0B">
        <w:rPr>
          <w:rFonts w:ascii="Book Antiqua" w:hAnsi="Book Antiqua"/>
          <w:lang w:val="en-GB"/>
        </w:rPr>
        <w:t xml:space="preserve">In </w:t>
      </w:r>
      <w:r w:rsidR="00855DA5" w:rsidRPr="00683D0B">
        <w:rPr>
          <w:rFonts w:ascii="Book Antiqua" w:hAnsi="Book Antiqua"/>
          <w:lang w:val="en-GB"/>
        </w:rPr>
        <w:t xml:space="preserve">seropositive </w:t>
      </w:r>
      <w:r w:rsidR="00321C52" w:rsidRPr="00683D0B">
        <w:rPr>
          <w:rFonts w:ascii="Book Antiqua" w:hAnsi="Book Antiqua"/>
          <w:lang w:val="en-GB"/>
        </w:rPr>
        <w:t>patients (G</w:t>
      </w:r>
      <w:r w:rsidR="00720F2F" w:rsidRPr="00683D0B">
        <w:rPr>
          <w:rFonts w:ascii="Book Antiqua" w:hAnsi="Book Antiqua"/>
          <w:lang w:val="en-GB"/>
        </w:rPr>
        <w:t>roup</w:t>
      </w:r>
      <w:r w:rsidR="00321C52" w:rsidRPr="00683D0B">
        <w:rPr>
          <w:rFonts w:ascii="Book Antiqua" w:hAnsi="Book Antiqua"/>
          <w:lang w:val="en-GB"/>
        </w:rPr>
        <w:t xml:space="preserve">-II), there were no differences between those with </w:t>
      </w:r>
      <w:r w:rsidR="00F8545A" w:rsidRPr="00683D0B">
        <w:rPr>
          <w:rFonts w:ascii="Book Antiqua" w:hAnsi="Book Antiqua"/>
          <w:lang w:val="en-GB"/>
        </w:rPr>
        <w:t>DY</w:t>
      </w:r>
      <w:r w:rsidR="00321C52" w:rsidRPr="00683D0B">
        <w:rPr>
          <w:rFonts w:ascii="Book Antiqua" w:hAnsi="Book Antiqua"/>
          <w:lang w:val="en-GB"/>
        </w:rPr>
        <w:t xml:space="preserve"> status</w:t>
      </w:r>
      <w:r w:rsidR="00544A90" w:rsidRPr="00683D0B">
        <w:rPr>
          <w:rFonts w:ascii="Book Antiqua" w:hAnsi="Book Antiqua"/>
          <w:lang w:val="en-GB"/>
        </w:rPr>
        <w:t xml:space="preserve">es </w:t>
      </w:r>
      <w:r w:rsidR="005E4A87" w:rsidRPr="00683D0B">
        <w:rPr>
          <w:rFonts w:ascii="Book Antiqua" w:hAnsi="Book Antiqua"/>
          <w:lang w:val="en-GB"/>
        </w:rPr>
        <w:t>for</w:t>
      </w:r>
      <w:r w:rsidR="0037510C" w:rsidRPr="00683D0B">
        <w:rPr>
          <w:rFonts w:ascii="Book Antiqua" w:hAnsi="Book Antiqua"/>
          <w:lang w:val="en-GB"/>
        </w:rPr>
        <w:t xml:space="preserve"> the</w:t>
      </w:r>
      <w:r w:rsidR="00CE2FDC" w:rsidRPr="00683D0B">
        <w:rPr>
          <w:rFonts w:ascii="Book Antiqua" w:hAnsi="Book Antiqua"/>
          <w:lang w:val="en-GB"/>
        </w:rPr>
        <w:t xml:space="preserve"> Marsh</w:t>
      </w:r>
      <w:r w:rsidR="00321C52" w:rsidRPr="00683D0B">
        <w:rPr>
          <w:rFonts w:ascii="Book Antiqua" w:hAnsi="Book Antiqua"/>
          <w:lang w:val="en-GB"/>
        </w:rPr>
        <w:t xml:space="preserve">-0 </w:t>
      </w:r>
      <w:r w:rsidR="00544A90" w:rsidRPr="00683D0B">
        <w:rPr>
          <w:rFonts w:ascii="Book Antiqua" w:hAnsi="Book Antiqua"/>
          <w:lang w:val="en-GB"/>
        </w:rPr>
        <w:t xml:space="preserve">and </w:t>
      </w:r>
      <w:r w:rsidR="00CE2FDC" w:rsidRPr="00683D0B">
        <w:rPr>
          <w:rFonts w:ascii="Book Antiqua" w:hAnsi="Book Antiqua"/>
          <w:lang w:val="en-GB"/>
        </w:rPr>
        <w:t>Marsh</w:t>
      </w:r>
      <w:r w:rsidR="00321C52" w:rsidRPr="00683D0B">
        <w:rPr>
          <w:rFonts w:ascii="Book Antiqua" w:hAnsi="Book Antiqua"/>
          <w:lang w:val="en-GB"/>
        </w:rPr>
        <w:t xml:space="preserve">-I/II </w:t>
      </w:r>
      <w:r w:rsidR="00873DA4" w:rsidRPr="00683D0B">
        <w:rPr>
          <w:rFonts w:ascii="Book Antiqua" w:hAnsi="Book Antiqua"/>
          <w:lang w:val="en-GB"/>
        </w:rPr>
        <w:t>stages</w:t>
      </w:r>
      <w:r w:rsidR="0037510C" w:rsidRPr="00683D0B">
        <w:rPr>
          <w:rFonts w:ascii="Book Antiqua" w:hAnsi="Book Antiqua"/>
          <w:lang w:val="en-GB"/>
        </w:rPr>
        <w:t xml:space="preserve"> </w:t>
      </w:r>
      <w:r w:rsidR="0058061E" w:rsidRPr="00683D0B">
        <w:rPr>
          <w:rFonts w:ascii="Book Antiqua" w:hAnsi="Book Antiqua"/>
          <w:lang w:val="en-GB"/>
        </w:rPr>
        <w:t>(59.1</w:t>
      </w:r>
      <w:r w:rsidR="00A07CCC" w:rsidRPr="00683D0B">
        <w:rPr>
          <w:rFonts w:ascii="Book Antiqua" w:eastAsia="SimSun" w:hAnsi="Book Antiqua" w:hint="eastAsia"/>
          <w:lang w:val="en-GB" w:eastAsia="zh-CN"/>
        </w:rPr>
        <w:t>%</w:t>
      </w:r>
      <w:r w:rsidR="00321C52" w:rsidRPr="00683D0B">
        <w:rPr>
          <w:rFonts w:ascii="Book Antiqua" w:hAnsi="Book Antiqua"/>
          <w:lang w:val="en-GB"/>
        </w:rPr>
        <w:t xml:space="preserve"> </w:t>
      </w:r>
      <w:r w:rsidR="00A07CCC" w:rsidRPr="00683D0B">
        <w:rPr>
          <w:rFonts w:ascii="Book Antiqua" w:hAnsi="Book Antiqua"/>
          <w:i/>
          <w:lang w:val="en-GB"/>
        </w:rPr>
        <w:t>vs</w:t>
      </w:r>
      <w:r w:rsidR="00A07CCC" w:rsidRPr="00683D0B">
        <w:rPr>
          <w:rFonts w:ascii="Book Antiqua" w:eastAsia="SimSun" w:hAnsi="Book Antiqua" w:hint="eastAsia"/>
          <w:i/>
          <w:lang w:val="en-GB" w:eastAsia="zh-CN"/>
        </w:rPr>
        <w:t xml:space="preserve"> </w:t>
      </w:r>
      <w:r w:rsidR="0058061E" w:rsidRPr="00683D0B">
        <w:rPr>
          <w:rFonts w:ascii="Book Antiqua" w:hAnsi="Book Antiqua"/>
          <w:lang w:val="en-GB"/>
        </w:rPr>
        <w:t>82.4</w:t>
      </w:r>
      <w:r w:rsidR="00321C52" w:rsidRPr="00683D0B">
        <w:rPr>
          <w:rFonts w:ascii="Book Antiqua" w:hAnsi="Book Antiqua"/>
          <w:lang w:val="en-GB"/>
        </w:rPr>
        <w:t xml:space="preserve">%, </w:t>
      </w:r>
      <w:r w:rsidR="00A07CCC" w:rsidRPr="00683D0B">
        <w:rPr>
          <w:rFonts w:ascii="Book Antiqua" w:hAnsi="Book Antiqua"/>
          <w:i/>
          <w:lang w:val="en-GB"/>
        </w:rPr>
        <w:t>P</w:t>
      </w:r>
      <w:r w:rsidR="00A07CCC" w:rsidRPr="00683D0B">
        <w:rPr>
          <w:rFonts w:ascii="Book Antiqua" w:eastAsia="SimSun" w:hAnsi="Book Antiqua" w:hint="eastAsia"/>
          <w:i/>
          <w:lang w:val="en-GB" w:eastAsia="zh-CN"/>
        </w:rPr>
        <w:t xml:space="preserve"> </w:t>
      </w:r>
      <w:r w:rsidR="00321C52" w:rsidRPr="00683D0B">
        <w:rPr>
          <w:rFonts w:ascii="Book Antiqua" w:hAnsi="Book Antiqua"/>
          <w:i/>
          <w:lang w:val="en-GB"/>
        </w:rPr>
        <w:t>=</w:t>
      </w:r>
      <w:r w:rsidR="00A07CCC" w:rsidRPr="00683D0B">
        <w:rPr>
          <w:rFonts w:ascii="Book Antiqua" w:eastAsia="SimSun" w:hAnsi="Book Antiqua" w:hint="eastAsia"/>
          <w:i/>
          <w:lang w:val="en-GB" w:eastAsia="zh-CN"/>
        </w:rPr>
        <w:t xml:space="preserve"> </w:t>
      </w:r>
      <w:r w:rsidR="00321C52" w:rsidRPr="00683D0B">
        <w:rPr>
          <w:rFonts w:ascii="Book Antiqua" w:hAnsi="Book Antiqua"/>
          <w:lang w:val="en-GB"/>
        </w:rPr>
        <w:t xml:space="preserve">0.119). </w:t>
      </w:r>
    </w:p>
    <w:p w14:paraId="57E53D86" w14:textId="23C24A06" w:rsidR="00321C52" w:rsidRPr="00683D0B" w:rsidRDefault="005E476A" w:rsidP="0037604C">
      <w:pPr>
        <w:spacing w:line="360" w:lineRule="auto"/>
        <w:ind w:firstLineChars="150" w:firstLine="360"/>
        <w:jc w:val="both"/>
        <w:rPr>
          <w:rFonts w:ascii="Book Antiqua" w:hAnsi="Book Antiqua"/>
          <w:lang w:val="en-GB"/>
        </w:rPr>
      </w:pPr>
      <w:r w:rsidRPr="00683D0B">
        <w:rPr>
          <w:rFonts w:ascii="Book Antiqua" w:hAnsi="Book Antiqua"/>
          <w:lang w:val="en-GB"/>
        </w:rPr>
        <w:t xml:space="preserve"> </w:t>
      </w:r>
      <w:r w:rsidR="005C6462" w:rsidRPr="00683D0B">
        <w:rPr>
          <w:rFonts w:ascii="Book Antiqua" w:hAnsi="Book Antiqua"/>
          <w:lang w:val="en-GB"/>
        </w:rPr>
        <w:t xml:space="preserve">The atrophy was exclusively </w:t>
      </w:r>
      <w:r w:rsidR="008602FD" w:rsidRPr="00683D0B">
        <w:rPr>
          <w:rFonts w:ascii="Book Antiqua" w:hAnsi="Book Antiqua"/>
          <w:lang w:val="en-GB"/>
        </w:rPr>
        <w:t xml:space="preserve">duodenal </w:t>
      </w:r>
      <w:r w:rsidR="005C6462" w:rsidRPr="00683D0B">
        <w:rPr>
          <w:rFonts w:ascii="Book Antiqua" w:hAnsi="Book Antiqua"/>
          <w:lang w:val="en-GB"/>
        </w:rPr>
        <w:t>(</w:t>
      </w:r>
      <w:r w:rsidR="005C6462"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8061E" w:rsidRPr="00683D0B">
        <w:rPr>
          <w:rFonts w:ascii="Book Antiqua" w:hAnsi="Book Antiqua"/>
          <w:lang w:val="en-GB"/>
        </w:rPr>
        <w:t>24, 36.9</w:t>
      </w:r>
      <w:r w:rsidR="005C6462" w:rsidRPr="00683D0B">
        <w:rPr>
          <w:rFonts w:ascii="Book Antiqua" w:hAnsi="Book Antiqua"/>
          <w:lang w:val="en-GB"/>
        </w:rPr>
        <w:t xml:space="preserve">%), </w:t>
      </w:r>
      <w:r w:rsidR="000C65DA" w:rsidRPr="00683D0B">
        <w:rPr>
          <w:rFonts w:ascii="Book Antiqua" w:hAnsi="Book Antiqua"/>
          <w:lang w:val="en-GB"/>
        </w:rPr>
        <w:t>jejunal</w:t>
      </w:r>
      <w:r w:rsidR="005C6462" w:rsidRPr="00683D0B">
        <w:rPr>
          <w:rFonts w:ascii="Book Antiqua" w:hAnsi="Book Antiqua"/>
          <w:lang w:val="en-GB"/>
        </w:rPr>
        <w:t xml:space="preserve"> (</w:t>
      </w:r>
      <w:r w:rsidR="005C6462"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8061E" w:rsidRPr="00683D0B">
        <w:rPr>
          <w:rFonts w:ascii="Book Antiqua" w:hAnsi="Book Antiqua"/>
          <w:lang w:val="en-GB"/>
        </w:rPr>
        <w:t>11, 16.9</w:t>
      </w:r>
      <w:r w:rsidR="005C6462" w:rsidRPr="00683D0B">
        <w:rPr>
          <w:rFonts w:ascii="Book Antiqua" w:hAnsi="Book Antiqua"/>
          <w:lang w:val="en-GB"/>
        </w:rPr>
        <w:t xml:space="preserve">%), </w:t>
      </w:r>
      <w:r w:rsidR="00A619C7" w:rsidRPr="00683D0B">
        <w:rPr>
          <w:rFonts w:ascii="Book Antiqua" w:hAnsi="Book Antiqua"/>
          <w:lang w:val="en-GB"/>
        </w:rPr>
        <w:t xml:space="preserve">or </w:t>
      </w:r>
      <w:r w:rsidR="005C6462" w:rsidRPr="00683D0B">
        <w:rPr>
          <w:rFonts w:ascii="Book Antiqua" w:hAnsi="Book Antiqua"/>
          <w:lang w:val="en-GB"/>
        </w:rPr>
        <w:t>ileal (</w:t>
      </w:r>
      <w:r w:rsidR="005C6462"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8061E" w:rsidRPr="00683D0B">
        <w:rPr>
          <w:rFonts w:ascii="Book Antiqua" w:hAnsi="Book Antiqua"/>
          <w:lang w:val="en-GB"/>
        </w:rPr>
        <w:t>1, 1.5</w:t>
      </w:r>
      <w:r w:rsidR="005C6462" w:rsidRPr="00683D0B">
        <w:rPr>
          <w:rFonts w:ascii="Book Antiqua" w:hAnsi="Book Antiqua"/>
          <w:lang w:val="en-GB"/>
        </w:rPr>
        <w:t xml:space="preserve">%), </w:t>
      </w:r>
      <w:r w:rsidR="00A619C7" w:rsidRPr="00683D0B">
        <w:rPr>
          <w:rFonts w:ascii="Book Antiqua" w:hAnsi="Book Antiqua"/>
          <w:lang w:val="en-GB"/>
        </w:rPr>
        <w:t xml:space="preserve">was </w:t>
      </w:r>
      <w:r w:rsidR="00873DA4" w:rsidRPr="00683D0B">
        <w:rPr>
          <w:rFonts w:ascii="Book Antiqua" w:hAnsi="Book Antiqua"/>
          <w:lang w:val="en-GB"/>
        </w:rPr>
        <w:t>diffuse</w:t>
      </w:r>
      <w:r w:rsidR="005C6462" w:rsidRPr="00683D0B">
        <w:rPr>
          <w:rFonts w:ascii="Book Antiqua" w:hAnsi="Book Antiqua"/>
          <w:lang w:val="en-GB"/>
        </w:rPr>
        <w:t xml:space="preserve"> in at least </w:t>
      </w:r>
      <w:r w:rsidR="00B10034" w:rsidRPr="00683D0B">
        <w:rPr>
          <w:rFonts w:ascii="Book Antiqua" w:hAnsi="Book Antiqua"/>
          <w:lang w:val="en-GB"/>
        </w:rPr>
        <w:t xml:space="preserve">2 </w:t>
      </w:r>
      <w:r w:rsidR="00C657B1" w:rsidRPr="00683D0B">
        <w:rPr>
          <w:rFonts w:ascii="Book Antiqua" w:hAnsi="Book Antiqua"/>
          <w:lang w:val="en-GB"/>
        </w:rPr>
        <w:t xml:space="preserve">areas </w:t>
      </w:r>
      <w:r w:rsidR="005C6462" w:rsidRPr="00683D0B">
        <w:rPr>
          <w:rFonts w:ascii="Book Antiqua" w:hAnsi="Book Antiqua"/>
          <w:lang w:val="en-GB"/>
        </w:rPr>
        <w:t>(</w:t>
      </w:r>
      <w:r w:rsidR="005C6462"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8061E" w:rsidRPr="00683D0B">
        <w:rPr>
          <w:rFonts w:ascii="Book Antiqua" w:hAnsi="Book Antiqua"/>
          <w:lang w:val="en-GB"/>
        </w:rPr>
        <w:t>19, 29.2</w:t>
      </w:r>
      <w:r w:rsidR="005C6462" w:rsidRPr="00683D0B">
        <w:rPr>
          <w:rFonts w:ascii="Book Antiqua" w:hAnsi="Book Antiqua"/>
          <w:lang w:val="en-GB"/>
        </w:rPr>
        <w:t>%)</w:t>
      </w:r>
      <w:r w:rsidR="001F11E3" w:rsidRPr="00683D0B">
        <w:rPr>
          <w:rFonts w:ascii="Book Antiqua" w:hAnsi="Book Antiqua"/>
          <w:lang w:val="en-GB"/>
        </w:rPr>
        <w:t xml:space="preserve"> and was </w:t>
      </w:r>
      <w:r w:rsidR="00B11C43" w:rsidRPr="00683D0B">
        <w:rPr>
          <w:rFonts w:ascii="Book Antiqua" w:hAnsi="Book Antiqua"/>
          <w:lang w:val="en-GB"/>
        </w:rPr>
        <w:t xml:space="preserve">patchy </w:t>
      </w:r>
      <w:r w:rsidR="005C6462" w:rsidRPr="00683D0B">
        <w:rPr>
          <w:rFonts w:ascii="Book Antiqua" w:hAnsi="Book Antiqua"/>
          <w:lang w:val="en-GB"/>
        </w:rPr>
        <w:t>(</w:t>
      </w:r>
      <w:r w:rsidR="005C6462"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8061E" w:rsidRPr="00683D0B">
        <w:rPr>
          <w:rFonts w:ascii="Book Antiqua" w:hAnsi="Book Antiqua"/>
          <w:lang w:val="en-GB"/>
        </w:rPr>
        <w:t>10, 15.4</w:t>
      </w:r>
      <w:r w:rsidR="005C6462" w:rsidRPr="00683D0B">
        <w:rPr>
          <w:rFonts w:ascii="Book Antiqua" w:hAnsi="Book Antiqua"/>
          <w:lang w:val="en-GB"/>
        </w:rPr>
        <w:t>%)</w:t>
      </w:r>
      <w:r w:rsidR="001B1241" w:rsidRPr="00683D0B">
        <w:rPr>
          <w:rFonts w:ascii="Book Antiqua" w:hAnsi="Book Antiqua"/>
          <w:lang w:val="en-GB"/>
        </w:rPr>
        <w:t>.</w:t>
      </w:r>
      <w:r w:rsidR="001F11E3" w:rsidRPr="00683D0B">
        <w:rPr>
          <w:rFonts w:ascii="Book Antiqua" w:hAnsi="Book Antiqua"/>
          <w:lang w:val="en-GB"/>
        </w:rPr>
        <w:t xml:space="preserve"> </w:t>
      </w:r>
      <w:r w:rsidR="005C6462" w:rsidRPr="00683D0B">
        <w:rPr>
          <w:rFonts w:ascii="Book Antiqua" w:hAnsi="Book Antiqua"/>
          <w:lang w:val="en-GB"/>
        </w:rPr>
        <w:t>The diagnosis of atrophy</w:t>
      </w:r>
      <w:r w:rsidR="00C5451D" w:rsidRPr="00683D0B">
        <w:rPr>
          <w:rFonts w:ascii="Book Antiqua" w:hAnsi="Book Antiqua"/>
          <w:lang w:val="en-GB"/>
        </w:rPr>
        <w:t xml:space="preserve"> was</w:t>
      </w:r>
      <w:r w:rsidR="005C6462" w:rsidRPr="00683D0B">
        <w:rPr>
          <w:rFonts w:ascii="Book Antiqua" w:hAnsi="Book Antiqua"/>
          <w:lang w:val="en-GB"/>
        </w:rPr>
        <w:t xml:space="preserve"> </w:t>
      </w:r>
      <w:r w:rsidR="00834235" w:rsidRPr="00683D0B">
        <w:rPr>
          <w:rFonts w:ascii="Book Antiqua" w:hAnsi="Book Antiqua"/>
          <w:lang w:val="en-GB"/>
        </w:rPr>
        <w:t>a</w:t>
      </w:r>
      <w:r w:rsidR="005C6462" w:rsidRPr="00683D0B">
        <w:rPr>
          <w:rFonts w:ascii="Book Antiqua" w:hAnsi="Book Antiqua"/>
          <w:lang w:val="en-GB"/>
        </w:rPr>
        <w:t xml:space="preserve">ssociated with a </w:t>
      </w:r>
      <w:r w:rsidR="00E85BA9" w:rsidRPr="00683D0B">
        <w:rPr>
          <w:rFonts w:ascii="Book Antiqua" w:hAnsi="Book Antiqua"/>
          <w:lang w:val="en-GB"/>
        </w:rPr>
        <w:t xml:space="preserve">greater </w:t>
      </w:r>
      <w:r w:rsidR="00A60C45" w:rsidRPr="00683D0B">
        <w:rPr>
          <w:rFonts w:ascii="Book Antiqua" w:hAnsi="Book Antiqua"/>
          <w:lang w:val="en-GB"/>
        </w:rPr>
        <w:t>TI</w:t>
      </w:r>
      <w:r w:rsidR="005C6462" w:rsidRPr="00683D0B">
        <w:rPr>
          <w:rFonts w:ascii="Book Antiqua" w:hAnsi="Book Antiqua"/>
          <w:lang w:val="en-GB"/>
        </w:rPr>
        <w:t xml:space="preserve"> than when the </w:t>
      </w:r>
      <w:r w:rsidR="00350960" w:rsidRPr="00683D0B">
        <w:rPr>
          <w:rFonts w:ascii="Book Antiqua" w:hAnsi="Book Antiqua"/>
          <w:lang w:val="en-GB"/>
        </w:rPr>
        <w:t>CE</w:t>
      </w:r>
      <w:r w:rsidR="005C6462" w:rsidRPr="00683D0B">
        <w:rPr>
          <w:rFonts w:ascii="Book Antiqua" w:hAnsi="Book Antiqua"/>
          <w:lang w:val="en-GB"/>
        </w:rPr>
        <w:t xml:space="preserve"> </w:t>
      </w:r>
      <w:r w:rsidR="003B0DE2" w:rsidRPr="00683D0B">
        <w:rPr>
          <w:rFonts w:ascii="Book Antiqua" w:hAnsi="Book Antiqua"/>
          <w:lang w:val="en-GB"/>
        </w:rPr>
        <w:t xml:space="preserve">result </w:t>
      </w:r>
      <w:r w:rsidR="0058061E" w:rsidRPr="00683D0B">
        <w:rPr>
          <w:rFonts w:ascii="Book Antiqua" w:hAnsi="Book Antiqua"/>
          <w:lang w:val="en-GB"/>
        </w:rPr>
        <w:t>was normal (92.3</w:t>
      </w:r>
      <w:r w:rsidR="001B1241" w:rsidRPr="00683D0B">
        <w:rPr>
          <w:rFonts w:ascii="Book Antiqua" w:hAnsi="Book Antiqua"/>
          <w:lang w:val="en-GB"/>
        </w:rPr>
        <w:t xml:space="preserve">% </w:t>
      </w:r>
      <w:r w:rsidR="00834235" w:rsidRPr="00683D0B">
        <w:rPr>
          <w:rFonts w:ascii="Book Antiqua" w:hAnsi="Book Antiqua"/>
          <w:i/>
          <w:lang w:val="en-GB"/>
        </w:rPr>
        <w:t>vs</w:t>
      </w:r>
      <w:r w:rsidR="00A07CCC" w:rsidRPr="00683D0B">
        <w:rPr>
          <w:rFonts w:ascii="Book Antiqua" w:eastAsia="SimSun" w:hAnsi="Book Antiqua" w:hint="eastAsia"/>
          <w:i/>
          <w:lang w:val="en-GB" w:eastAsia="zh-CN"/>
        </w:rPr>
        <w:t xml:space="preserve"> </w:t>
      </w:r>
      <w:r w:rsidR="0058061E" w:rsidRPr="00683D0B">
        <w:rPr>
          <w:rFonts w:ascii="Book Antiqua" w:hAnsi="Book Antiqua"/>
          <w:lang w:val="en-GB"/>
        </w:rPr>
        <w:t>45.3</w:t>
      </w:r>
      <w:r w:rsidR="005C6462" w:rsidRPr="00683D0B">
        <w:rPr>
          <w:rFonts w:ascii="Book Antiqua" w:hAnsi="Book Antiqua"/>
          <w:lang w:val="en-GB"/>
        </w:rPr>
        <w:t xml:space="preserve">%, </w:t>
      </w:r>
      <w:r w:rsidR="00A07CCC" w:rsidRPr="00683D0B">
        <w:rPr>
          <w:rFonts w:ascii="Book Antiqua" w:hAnsi="Book Antiqua"/>
          <w:i/>
          <w:lang w:val="en-GB"/>
        </w:rPr>
        <w:t>P</w:t>
      </w:r>
      <w:r w:rsidR="00A07CCC" w:rsidRPr="00683D0B">
        <w:rPr>
          <w:rFonts w:ascii="Book Antiqua" w:eastAsia="SimSun" w:hAnsi="Book Antiqua"/>
          <w:i/>
          <w:lang w:val="en-GB" w:eastAsia="zh-CN"/>
        </w:rPr>
        <w:t xml:space="preserve"> </w:t>
      </w:r>
      <w:r w:rsidR="005C6462" w:rsidRPr="00683D0B">
        <w:rPr>
          <w:rFonts w:ascii="Book Antiqua" w:hAnsi="Book Antiqua"/>
          <w:i/>
          <w:lang w:val="en-GB"/>
        </w:rPr>
        <w:t>&lt;</w:t>
      </w:r>
      <w:r w:rsidR="00A07CCC" w:rsidRPr="00683D0B">
        <w:rPr>
          <w:rFonts w:ascii="Book Antiqua" w:eastAsia="SimSun" w:hAnsi="Book Antiqua" w:hint="eastAsia"/>
          <w:i/>
          <w:lang w:val="en-GB" w:eastAsia="zh-CN"/>
        </w:rPr>
        <w:t xml:space="preserve"> </w:t>
      </w:r>
      <w:r w:rsidR="005C6462" w:rsidRPr="00683D0B">
        <w:rPr>
          <w:rFonts w:ascii="Book Antiqua" w:hAnsi="Book Antiqua"/>
          <w:i/>
          <w:lang w:val="en-GB"/>
        </w:rPr>
        <w:t>0.001</w:t>
      </w:r>
      <w:r w:rsidR="001F11E3" w:rsidRPr="00683D0B">
        <w:rPr>
          <w:rFonts w:ascii="Book Antiqua" w:hAnsi="Book Antiqua"/>
          <w:lang w:val="en-GB"/>
        </w:rPr>
        <w:t xml:space="preserve">). </w:t>
      </w:r>
      <w:r w:rsidR="0034186B" w:rsidRPr="00683D0B">
        <w:rPr>
          <w:rFonts w:ascii="Book Antiqua" w:hAnsi="Book Antiqua"/>
          <w:lang w:val="en"/>
        </w:rPr>
        <w:t xml:space="preserve">Three patients with </w:t>
      </w:r>
      <w:r w:rsidR="00D13053" w:rsidRPr="00683D0B">
        <w:rPr>
          <w:rFonts w:ascii="Book Antiqua" w:hAnsi="Book Antiqua"/>
          <w:lang w:val="en"/>
        </w:rPr>
        <w:t>UJ</w:t>
      </w:r>
      <w:r w:rsidR="0034186B" w:rsidRPr="00683D0B">
        <w:rPr>
          <w:rFonts w:ascii="Book Antiqua" w:hAnsi="Book Antiqua"/>
          <w:lang w:val="en"/>
        </w:rPr>
        <w:t xml:space="preserve"> also presented duodenal involvement</w:t>
      </w:r>
      <w:r w:rsidR="00B9114E" w:rsidRPr="00683D0B">
        <w:rPr>
          <w:rFonts w:ascii="Book Antiqua" w:hAnsi="Book Antiqua"/>
          <w:lang w:val="en-GB"/>
        </w:rPr>
        <w:t xml:space="preserve">, </w:t>
      </w:r>
      <w:r w:rsidR="005C6462" w:rsidRPr="00683D0B">
        <w:rPr>
          <w:rFonts w:ascii="Book Antiqua" w:hAnsi="Book Antiqua"/>
          <w:lang w:val="en-GB"/>
        </w:rPr>
        <w:t xml:space="preserve">and </w:t>
      </w:r>
      <w:r w:rsidR="00B10034" w:rsidRPr="00683D0B">
        <w:rPr>
          <w:rFonts w:ascii="Book Antiqua" w:hAnsi="Book Antiqua"/>
          <w:lang w:val="en-GB"/>
        </w:rPr>
        <w:t xml:space="preserve">3 </w:t>
      </w:r>
      <w:r w:rsidR="005C6462" w:rsidRPr="00683D0B">
        <w:rPr>
          <w:rFonts w:ascii="Book Antiqua" w:hAnsi="Book Antiqua"/>
          <w:lang w:val="en-GB"/>
        </w:rPr>
        <w:t xml:space="preserve">were exclusively </w:t>
      </w:r>
      <w:r w:rsidR="00855DA5" w:rsidRPr="00683D0B">
        <w:rPr>
          <w:rFonts w:ascii="Book Antiqua" w:hAnsi="Book Antiqua"/>
          <w:lang w:val="en-GB"/>
        </w:rPr>
        <w:t>ileal</w:t>
      </w:r>
      <w:r w:rsidR="001F11E3" w:rsidRPr="00683D0B">
        <w:rPr>
          <w:rFonts w:ascii="Book Antiqua" w:hAnsi="Book Antiqua"/>
          <w:lang w:val="en-GB"/>
        </w:rPr>
        <w:t xml:space="preserve">. </w:t>
      </w:r>
      <w:r w:rsidR="005C6462" w:rsidRPr="00683D0B">
        <w:rPr>
          <w:rFonts w:ascii="Book Antiqua" w:hAnsi="Book Antiqua"/>
          <w:lang w:val="en-GB"/>
        </w:rPr>
        <w:t xml:space="preserve">In a </w:t>
      </w:r>
      <w:r w:rsidR="00E85BA9" w:rsidRPr="00683D0B">
        <w:rPr>
          <w:rFonts w:ascii="Book Antiqua" w:hAnsi="Book Antiqua"/>
          <w:lang w:val="en-GB"/>
        </w:rPr>
        <w:t xml:space="preserve">case when the </w:t>
      </w:r>
      <w:r w:rsidR="00D13053" w:rsidRPr="00683D0B">
        <w:rPr>
          <w:rFonts w:ascii="Book Antiqua" w:hAnsi="Book Antiqua"/>
          <w:lang w:val="en-GB"/>
        </w:rPr>
        <w:t>UJ</w:t>
      </w:r>
      <w:r w:rsidR="00E85BA9" w:rsidRPr="00683D0B">
        <w:rPr>
          <w:rFonts w:ascii="Book Antiqua" w:hAnsi="Book Antiqua"/>
          <w:lang w:val="en-GB"/>
        </w:rPr>
        <w:t xml:space="preserve"> affected the entire</w:t>
      </w:r>
      <w:r w:rsidR="005C6462" w:rsidRPr="00683D0B">
        <w:rPr>
          <w:rFonts w:ascii="Book Antiqua" w:hAnsi="Book Antiqua"/>
          <w:lang w:val="en-GB"/>
        </w:rPr>
        <w:t xml:space="preserve"> </w:t>
      </w:r>
      <w:r w:rsidR="00727238" w:rsidRPr="00683D0B">
        <w:rPr>
          <w:rFonts w:ascii="Book Antiqua" w:hAnsi="Book Antiqua"/>
          <w:lang w:val="en-GB"/>
        </w:rPr>
        <w:t>SB</w:t>
      </w:r>
      <w:r w:rsidR="005C6462" w:rsidRPr="00683D0B">
        <w:rPr>
          <w:rFonts w:ascii="Book Antiqua" w:hAnsi="Book Antiqua"/>
          <w:lang w:val="en-GB"/>
        </w:rPr>
        <w:t xml:space="preserve">, a </w:t>
      </w:r>
      <w:r w:rsidR="007B117E" w:rsidRPr="00683D0B">
        <w:rPr>
          <w:rFonts w:ascii="Book Antiqua" w:hAnsi="Book Antiqua"/>
          <w:lang w:val="en-GB"/>
        </w:rPr>
        <w:t>sprue-</w:t>
      </w:r>
      <w:r w:rsidR="005C6462" w:rsidRPr="00683D0B">
        <w:rPr>
          <w:rFonts w:ascii="Book Antiqua" w:hAnsi="Book Antiqua"/>
          <w:lang w:val="en-GB"/>
        </w:rPr>
        <w:t xml:space="preserve">like </w:t>
      </w:r>
      <w:r w:rsidR="007B117E" w:rsidRPr="00683D0B">
        <w:rPr>
          <w:rFonts w:ascii="Book Antiqua" w:hAnsi="Book Antiqua"/>
          <w:lang w:val="en-GB"/>
        </w:rPr>
        <w:t>enteropathy associated with olmesartan was eventually confirmed</w:t>
      </w:r>
      <w:r w:rsidR="001F11E3" w:rsidRPr="00683D0B">
        <w:rPr>
          <w:rFonts w:ascii="Book Antiqua" w:hAnsi="Book Antiqua"/>
          <w:lang w:val="en-GB"/>
        </w:rPr>
        <w:t xml:space="preserve">. </w:t>
      </w:r>
      <w:r w:rsidR="008E1DD9" w:rsidRPr="00683D0B">
        <w:rPr>
          <w:rFonts w:ascii="Book Antiqua" w:hAnsi="Book Antiqua"/>
          <w:lang w:val="en-GB"/>
        </w:rPr>
        <w:t xml:space="preserve">Of </w:t>
      </w:r>
      <w:r w:rsidR="005C6462" w:rsidRPr="00683D0B">
        <w:rPr>
          <w:rFonts w:ascii="Book Antiqua" w:hAnsi="Book Antiqua"/>
          <w:lang w:val="en-GB"/>
        </w:rPr>
        <w:t>these patients</w:t>
      </w:r>
      <w:r w:rsidR="008E1DD9" w:rsidRPr="00683D0B">
        <w:rPr>
          <w:rFonts w:ascii="Book Antiqua" w:hAnsi="Book Antiqua"/>
          <w:lang w:val="en-GB"/>
        </w:rPr>
        <w:t>,</w:t>
      </w:r>
      <w:r w:rsidR="005C6462" w:rsidRPr="00683D0B">
        <w:rPr>
          <w:rFonts w:ascii="Book Antiqua" w:hAnsi="Book Antiqua"/>
          <w:lang w:val="en-GB"/>
        </w:rPr>
        <w:t xml:space="preserve"> at least </w:t>
      </w:r>
      <w:r w:rsidR="00B10034" w:rsidRPr="00683D0B">
        <w:rPr>
          <w:rFonts w:ascii="Book Antiqua" w:hAnsi="Book Antiqua"/>
          <w:lang w:val="en-GB"/>
        </w:rPr>
        <w:t xml:space="preserve">2 </w:t>
      </w:r>
      <w:r w:rsidR="008E1DD9" w:rsidRPr="00683D0B">
        <w:rPr>
          <w:rFonts w:ascii="Book Antiqua" w:hAnsi="Book Antiqua"/>
          <w:lang w:val="en-GB"/>
        </w:rPr>
        <w:t xml:space="preserve">initially presented </w:t>
      </w:r>
      <w:r w:rsidR="008871A9" w:rsidRPr="00683D0B">
        <w:rPr>
          <w:rFonts w:ascii="Book Antiqua" w:hAnsi="Book Antiqua"/>
          <w:lang w:val="en-GB"/>
        </w:rPr>
        <w:t xml:space="preserve">with digestive </w:t>
      </w:r>
      <w:r w:rsidR="008E1DD9" w:rsidRPr="00683D0B">
        <w:rPr>
          <w:rFonts w:ascii="Book Antiqua" w:hAnsi="Book Antiqua"/>
          <w:lang w:val="en-GB"/>
        </w:rPr>
        <w:t xml:space="preserve">symptoms </w:t>
      </w:r>
      <w:r w:rsidR="005C6462" w:rsidRPr="00683D0B">
        <w:rPr>
          <w:rFonts w:ascii="Book Antiqua" w:hAnsi="Book Antiqua"/>
          <w:lang w:val="en-GB"/>
        </w:rPr>
        <w:t>and had negative serology</w:t>
      </w:r>
      <w:r w:rsidR="001F11E3" w:rsidRPr="00683D0B">
        <w:rPr>
          <w:rFonts w:ascii="Book Antiqua" w:hAnsi="Book Antiqua"/>
          <w:lang w:val="en-GB"/>
        </w:rPr>
        <w:t xml:space="preserve">. </w:t>
      </w:r>
      <w:r w:rsidR="0051479B" w:rsidRPr="00683D0B">
        <w:rPr>
          <w:rFonts w:ascii="Book Antiqua" w:hAnsi="Book Antiqua"/>
          <w:lang w:val="en-GB"/>
        </w:rPr>
        <w:t>P</w:t>
      </w:r>
      <w:r w:rsidR="005C6462" w:rsidRPr="00683D0B">
        <w:rPr>
          <w:rFonts w:ascii="Book Antiqua" w:hAnsi="Book Antiqua"/>
          <w:lang w:val="en-GB"/>
        </w:rPr>
        <w:t xml:space="preserve">atient </w:t>
      </w:r>
      <w:r w:rsidR="00B230C3" w:rsidRPr="00683D0B">
        <w:rPr>
          <w:rFonts w:ascii="Book Antiqua" w:hAnsi="Book Antiqua"/>
          <w:lang w:val="en-GB"/>
        </w:rPr>
        <w:t>who had</w:t>
      </w:r>
      <w:r w:rsidR="005C6462" w:rsidRPr="00683D0B">
        <w:rPr>
          <w:rFonts w:ascii="Book Antiqua" w:hAnsi="Book Antiqua"/>
          <w:lang w:val="en-GB"/>
        </w:rPr>
        <w:t xml:space="preserve"> positive serology and </w:t>
      </w:r>
      <w:r w:rsidR="00C87943" w:rsidRPr="00683D0B">
        <w:rPr>
          <w:rFonts w:ascii="Book Antiqua" w:hAnsi="Book Antiqua"/>
          <w:lang w:val="en-GB"/>
        </w:rPr>
        <w:t xml:space="preserve">a </w:t>
      </w:r>
      <w:r w:rsidR="005C6462" w:rsidRPr="00683D0B">
        <w:rPr>
          <w:rFonts w:ascii="Book Antiqua" w:hAnsi="Book Antiqua"/>
          <w:lang w:val="en-GB"/>
        </w:rPr>
        <w:t xml:space="preserve">biopsy </w:t>
      </w:r>
      <w:r w:rsidR="00A45718" w:rsidRPr="00683D0B">
        <w:rPr>
          <w:rFonts w:ascii="Book Antiqua" w:hAnsi="Book Antiqua"/>
          <w:lang w:val="en-GB"/>
        </w:rPr>
        <w:t>indicating</w:t>
      </w:r>
      <w:r w:rsidR="00DC1D90" w:rsidRPr="00683D0B">
        <w:rPr>
          <w:rFonts w:ascii="Book Antiqua" w:hAnsi="Book Antiqua"/>
          <w:lang w:val="en-GB"/>
        </w:rPr>
        <w:t xml:space="preserve"> Marsh</w:t>
      </w:r>
      <w:r w:rsidR="00EB6020" w:rsidRPr="00683D0B">
        <w:rPr>
          <w:rFonts w:ascii="Book Antiqua" w:hAnsi="Book Antiqua"/>
          <w:lang w:val="en-GB"/>
        </w:rPr>
        <w:t>-I,</w:t>
      </w:r>
      <w:r w:rsidR="005C6462" w:rsidRPr="00683D0B">
        <w:rPr>
          <w:rFonts w:ascii="Book Antiqua" w:hAnsi="Book Antiqua"/>
          <w:lang w:val="en-GB"/>
        </w:rPr>
        <w:t xml:space="preserve"> was diagnosed </w:t>
      </w:r>
      <w:r w:rsidR="00B230C3" w:rsidRPr="00683D0B">
        <w:rPr>
          <w:rFonts w:ascii="Book Antiqua" w:hAnsi="Book Antiqua"/>
          <w:lang w:val="en-GB"/>
        </w:rPr>
        <w:t xml:space="preserve">with </w:t>
      </w:r>
      <w:r w:rsidR="000F15BF" w:rsidRPr="00683D0B">
        <w:rPr>
          <w:rFonts w:ascii="Book Antiqua" w:hAnsi="Book Antiqua"/>
          <w:lang w:val="en-GB"/>
        </w:rPr>
        <w:t xml:space="preserve">suspected of </w:t>
      </w:r>
      <w:r w:rsidR="000C65DA" w:rsidRPr="00683D0B">
        <w:rPr>
          <w:rFonts w:ascii="Book Antiqua" w:hAnsi="Book Antiqua"/>
          <w:lang w:val="en-GB"/>
        </w:rPr>
        <w:t>jejunal</w:t>
      </w:r>
      <w:r w:rsidR="005C6462" w:rsidRPr="00683D0B">
        <w:rPr>
          <w:rFonts w:ascii="Book Antiqua" w:hAnsi="Book Antiqua"/>
          <w:lang w:val="en-GB"/>
        </w:rPr>
        <w:t xml:space="preserve"> </w:t>
      </w:r>
      <w:r w:rsidR="00EB6020" w:rsidRPr="00683D0B">
        <w:rPr>
          <w:rFonts w:ascii="Book Antiqua" w:hAnsi="Book Antiqua"/>
          <w:lang w:val="en-GB"/>
        </w:rPr>
        <w:t xml:space="preserve">lymphoma </w:t>
      </w:r>
      <w:r w:rsidR="005C6462" w:rsidRPr="00683D0B">
        <w:rPr>
          <w:rFonts w:ascii="Book Antiqua" w:hAnsi="Book Antiqua"/>
          <w:lang w:val="en-GB"/>
        </w:rPr>
        <w:t xml:space="preserve">by </w:t>
      </w:r>
      <w:r w:rsidR="00350960" w:rsidRPr="00683D0B">
        <w:rPr>
          <w:rFonts w:ascii="Book Antiqua" w:hAnsi="Book Antiqua"/>
          <w:lang w:val="en-GB"/>
        </w:rPr>
        <w:t>CE</w:t>
      </w:r>
      <w:r w:rsidR="00B230C3" w:rsidRPr="00683D0B">
        <w:rPr>
          <w:rFonts w:ascii="Book Antiqua" w:hAnsi="Book Antiqua"/>
          <w:lang w:val="en-GB"/>
        </w:rPr>
        <w:t>; however</w:t>
      </w:r>
      <w:r w:rsidR="005C6462" w:rsidRPr="00683D0B">
        <w:rPr>
          <w:rFonts w:ascii="Book Antiqua" w:hAnsi="Book Antiqua"/>
          <w:lang w:val="en-GB"/>
        </w:rPr>
        <w:t xml:space="preserve">, subsequent biopsies using </w:t>
      </w:r>
      <w:r w:rsidR="00CE2FDC" w:rsidRPr="00683D0B">
        <w:rPr>
          <w:rFonts w:ascii="Book Antiqua" w:hAnsi="Book Antiqua"/>
          <w:lang w:val="en-GB"/>
        </w:rPr>
        <w:t>BAE</w:t>
      </w:r>
      <w:r w:rsidR="00B230C3" w:rsidRPr="00683D0B">
        <w:rPr>
          <w:rFonts w:ascii="Book Antiqua" w:hAnsi="Book Antiqua"/>
          <w:lang w:val="en-GB"/>
        </w:rPr>
        <w:t xml:space="preserve"> did not confirm this finding and </w:t>
      </w:r>
      <w:r w:rsidR="008D275A" w:rsidRPr="00683D0B">
        <w:rPr>
          <w:rFonts w:ascii="Book Antiqua" w:hAnsi="Book Antiqua"/>
          <w:lang w:val="en-GB"/>
        </w:rPr>
        <w:t xml:space="preserve">showed intestinal atrophy corresponding to </w:t>
      </w:r>
      <w:r w:rsidR="00CE2FDC" w:rsidRPr="00683D0B">
        <w:rPr>
          <w:rFonts w:ascii="Book Antiqua" w:hAnsi="Book Antiqua"/>
          <w:lang w:val="en-GB"/>
        </w:rPr>
        <w:t>Marsh</w:t>
      </w:r>
      <w:r w:rsidR="000F15BF" w:rsidRPr="00683D0B">
        <w:rPr>
          <w:rFonts w:ascii="Book Antiqua" w:hAnsi="Book Antiqua"/>
          <w:lang w:val="en-GB"/>
        </w:rPr>
        <w:t>-III</w:t>
      </w:r>
      <w:r w:rsidR="005C6462" w:rsidRPr="00683D0B">
        <w:rPr>
          <w:rFonts w:ascii="Book Antiqua" w:hAnsi="Book Antiqua"/>
          <w:lang w:val="en-GB"/>
        </w:rPr>
        <w:t>.</w:t>
      </w:r>
      <w:r w:rsidR="001F11E3" w:rsidRPr="00683D0B">
        <w:rPr>
          <w:rFonts w:ascii="Book Antiqua" w:hAnsi="Book Antiqua"/>
          <w:lang w:val="en-GB"/>
        </w:rPr>
        <w:t xml:space="preserve"> </w:t>
      </w:r>
      <w:r w:rsidR="005C6462" w:rsidRPr="00683D0B">
        <w:rPr>
          <w:rFonts w:ascii="Book Antiqua" w:hAnsi="Book Antiqua"/>
          <w:lang w:val="en-GB"/>
        </w:rPr>
        <w:t xml:space="preserve">The </w:t>
      </w:r>
      <w:r w:rsidR="00350960" w:rsidRPr="00683D0B">
        <w:rPr>
          <w:rFonts w:ascii="Book Antiqua" w:hAnsi="Book Antiqua"/>
          <w:lang w:val="en-GB"/>
        </w:rPr>
        <w:t>CE</w:t>
      </w:r>
      <w:r w:rsidR="005C6462" w:rsidRPr="00683D0B">
        <w:rPr>
          <w:rFonts w:ascii="Book Antiqua" w:hAnsi="Book Antiqua"/>
          <w:lang w:val="en-GB"/>
        </w:rPr>
        <w:t xml:space="preserve"> </w:t>
      </w:r>
      <w:r w:rsidR="00D852E7" w:rsidRPr="00683D0B">
        <w:rPr>
          <w:rFonts w:ascii="Book Antiqua" w:hAnsi="Book Antiqua"/>
          <w:lang w:val="en-GB"/>
        </w:rPr>
        <w:t>results indicated diagnoses of non-CD</w:t>
      </w:r>
      <w:r w:rsidR="005C6462" w:rsidRPr="00683D0B">
        <w:rPr>
          <w:rFonts w:ascii="Book Antiqua" w:hAnsi="Book Antiqua"/>
          <w:lang w:val="en-GB"/>
        </w:rPr>
        <w:t xml:space="preserve"> </w:t>
      </w:r>
      <w:r w:rsidR="00F7725B" w:rsidRPr="00683D0B">
        <w:rPr>
          <w:rFonts w:ascii="Book Antiqua" w:hAnsi="Book Antiqua"/>
          <w:lang w:val="en-GB"/>
        </w:rPr>
        <w:t>enteropat</w:t>
      </w:r>
      <w:r w:rsidR="004F79A5" w:rsidRPr="00683D0B">
        <w:rPr>
          <w:rFonts w:ascii="Book Antiqua" w:hAnsi="Book Antiqua"/>
          <w:lang w:val="en-GB"/>
        </w:rPr>
        <w:t>h</w:t>
      </w:r>
      <w:r w:rsidR="00F7725B" w:rsidRPr="00683D0B">
        <w:rPr>
          <w:rFonts w:ascii="Book Antiqua" w:hAnsi="Book Antiqua"/>
          <w:lang w:val="en-GB"/>
        </w:rPr>
        <w:t>ies</w:t>
      </w:r>
      <w:r w:rsidR="005C6462" w:rsidRPr="00683D0B">
        <w:rPr>
          <w:rFonts w:ascii="Book Antiqua" w:hAnsi="Book Antiqua"/>
          <w:lang w:val="en-GB"/>
        </w:rPr>
        <w:t>, mostly in Group-IV (</w:t>
      </w:r>
      <w:r w:rsidR="005C6462"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8061E" w:rsidRPr="00683D0B">
        <w:rPr>
          <w:rFonts w:ascii="Book Antiqua" w:hAnsi="Book Antiqua"/>
          <w:lang w:val="en-GB"/>
        </w:rPr>
        <w:t>11, 6.7</w:t>
      </w:r>
      <w:r w:rsidR="005C6462" w:rsidRPr="00683D0B">
        <w:rPr>
          <w:rFonts w:ascii="Book Antiqua" w:hAnsi="Book Antiqua"/>
          <w:lang w:val="en-GB"/>
        </w:rPr>
        <w:t>%) and Group-II (</w:t>
      </w:r>
      <w:r w:rsidR="005C6462"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8061E" w:rsidRPr="00683D0B">
        <w:rPr>
          <w:rFonts w:ascii="Book Antiqua" w:hAnsi="Book Antiqua"/>
          <w:lang w:val="en-GB"/>
        </w:rPr>
        <w:t>1, 2.</w:t>
      </w:r>
      <w:r w:rsidR="005C6462" w:rsidRPr="00683D0B">
        <w:rPr>
          <w:rFonts w:ascii="Book Antiqua" w:hAnsi="Book Antiqua"/>
          <w:lang w:val="en-GB"/>
        </w:rPr>
        <w:t>6%)</w:t>
      </w:r>
      <w:r w:rsidR="001B1241" w:rsidRPr="00683D0B">
        <w:rPr>
          <w:rFonts w:ascii="Book Antiqua" w:hAnsi="Book Antiqua"/>
          <w:lang w:val="en-GB"/>
        </w:rPr>
        <w:t>.</w:t>
      </w:r>
      <w:r w:rsidR="001F11E3" w:rsidRPr="00683D0B">
        <w:rPr>
          <w:rFonts w:ascii="Book Antiqua" w:hAnsi="Book Antiqua"/>
          <w:lang w:val="en-GB"/>
        </w:rPr>
        <w:t xml:space="preserve"> </w:t>
      </w:r>
      <w:r w:rsidR="005C6462" w:rsidRPr="00683D0B">
        <w:rPr>
          <w:rFonts w:ascii="Book Antiqua" w:hAnsi="Book Antiqua"/>
          <w:lang w:val="en-GB"/>
        </w:rPr>
        <w:t>The most frequent was Crohn's disease (</w:t>
      </w:r>
      <w:r w:rsidR="005C6462" w:rsidRPr="00683D0B">
        <w:rPr>
          <w:rFonts w:ascii="Book Antiqua" w:hAnsi="Book Antiqua"/>
          <w:i/>
          <w:lang w:val="en-GB"/>
        </w:rPr>
        <w:t>n</w:t>
      </w:r>
      <w:r w:rsidR="002F670A" w:rsidRPr="00683D0B">
        <w:rPr>
          <w:rFonts w:ascii="Book Antiqua" w:hAnsi="Book Antiqua"/>
          <w:lang w:val="en-GB"/>
        </w:rPr>
        <w:t>=</w:t>
      </w:r>
      <w:r w:rsidR="0058061E" w:rsidRPr="00683D0B">
        <w:rPr>
          <w:rFonts w:ascii="Book Antiqua" w:hAnsi="Book Antiqua"/>
          <w:lang w:val="en-GB"/>
        </w:rPr>
        <w:t>8, 72.7</w:t>
      </w:r>
      <w:r w:rsidR="005C6462" w:rsidRPr="00683D0B">
        <w:rPr>
          <w:rFonts w:ascii="Book Antiqua" w:hAnsi="Book Antiqua"/>
          <w:lang w:val="en-GB"/>
        </w:rPr>
        <w:t xml:space="preserve">%), </w:t>
      </w:r>
      <w:r w:rsidR="00662923" w:rsidRPr="00683D0B">
        <w:rPr>
          <w:rFonts w:ascii="Book Antiqua" w:hAnsi="Book Antiqua"/>
          <w:lang w:val="en-GB"/>
        </w:rPr>
        <w:t xml:space="preserve">and the </w:t>
      </w:r>
      <w:r w:rsidR="005C6462" w:rsidRPr="00683D0B">
        <w:rPr>
          <w:rFonts w:ascii="Book Antiqua" w:hAnsi="Book Antiqua"/>
          <w:lang w:val="en-GB"/>
        </w:rPr>
        <w:t xml:space="preserve">location </w:t>
      </w:r>
      <w:r w:rsidR="00662923" w:rsidRPr="00683D0B">
        <w:rPr>
          <w:rFonts w:ascii="Book Antiqua" w:hAnsi="Book Antiqua"/>
          <w:lang w:val="en-GB"/>
        </w:rPr>
        <w:t>was e</w:t>
      </w:r>
      <w:r w:rsidR="005C6462" w:rsidRPr="00683D0B">
        <w:rPr>
          <w:rFonts w:ascii="Book Antiqua" w:hAnsi="Book Antiqua"/>
          <w:lang w:val="en-GB"/>
        </w:rPr>
        <w:t xml:space="preserve">xclusively </w:t>
      </w:r>
      <w:r w:rsidR="000C65DA" w:rsidRPr="00683D0B">
        <w:rPr>
          <w:rFonts w:ascii="Book Antiqua" w:hAnsi="Book Antiqua"/>
          <w:lang w:val="en-GB"/>
        </w:rPr>
        <w:t>jejunal</w:t>
      </w:r>
      <w:r w:rsidR="005C6462" w:rsidRPr="00683D0B">
        <w:rPr>
          <w:rFonts w:ascii="Book Antiqua" w:hAnsi="Book Antiqua"/>
          <w:lang w:val="en-GB"/>
        </w:rPr>
        <w:t xml:space="preserve"> (</w:t>
      </w:r>
      <w:r w:rsidR="005C6462"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C6462" w:rsidRPr="00683D0B">
        <w:rPr>
          <w:rFonts w:ascii="Book Antiqua" w:hAnsi="Book Antiqua"/>
          <w:lang w:val="en-GB"/>
        </w:rPr>
        <w:t>3), duodeno</w:t>
      </w:r>
      <w:r w:rsidR="000C65DA" w:rsidRPr="00683D0B">
        <w:rPr>
          <w:rFonts w:ascii="Book Antiqua" w:hAnsi="Book Antiqua"/>
          <w:lang w:val="en-GB"/>
        </w:rPr>
        <w:t>jejunal</w:t>
      </w:r>
      <w:r w:rsidR="005C6462" w:rsidRPr="00683D0B">
        <w:rPr>
          <w:rFonts w:ascii="Book Antiqua" w:hAnsi="Book Antiqua"/>
          <w:lang w:val="en-GB"/>
        </w:rPr>
        <w:t xml:space="preserve"> (</w:t>
      </w:r>
      <w:r w:rsidR="005C6462"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C6462" w:rsidRPr="00683D0B">
        <w:rPr>
          <w:rFonts w:ascii="Book Antiqua" w:hAnsi="Book Antiqua"/>
          <w:lang w:val="en-GB"/>
        </w:rPr>
        <w:t xml:space="preserve">1), </w:t>
      </w:r>
      <w:r w:rsidR="000C65DA" w:rsidRPr="00683D0B">
        <w:rPr>
          <w:rFonts w:ascii="Book Antiqua" w:hAnsi="Book Antiqua"/>
          <w:lang w:val="en-GB"/>
        </w:rPr>
        <w:t>jejun</w:t>
      </w:r>
      <w:r w:rsidR="005C6462" w:rsidRPr="00683D0B">
        <w:rPr>
          <w:rFonts w:ascii="Book Antiqua" w:hAnsi="Book Antiqua"/>
          <w:lang w:val="en-GB"/>
        </w:rPr>
        <w:t>oileal (</w:t>
      </w:r>
      <w:r w:rsidR="005C6462"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C6462" w:rsidRPr="00683D0B">
        <w:rPr>
          <w:rFonts w:ascii="Book Antiqua" w:hAnsi="Book Antiqua"/>
          <w:lang w:val="en-GB"/>
        </w:rPr>
        <w:t xml:space="preserve">2) and exclusively </w:t>
      </w:r>
      <w:r w:rsidR="001B1241" w:rsidRPr="00683D0B">
        <w:rPr>
          <w:rFonts w:ascii="Book Antiqua" w:hAnsi="Book Antiqua"/>
          <w:lang w:val="en-GB"/>
        </w:rPr>
        <w:t>ileal (</w:t>
      </w:r>
      <w:r w:rsidR="005C6462"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C6462" w:rsidRPr="00683D0B">
        <w:rPr>
          <w:rFonts w:ascii="Book Antiqua" w:hAnsi="Book Antiqua"/>
          <w:lang w:val="en-GB"/>
        </w:rPr>
        <w:t>1).</w:t>
      </w:r>
      <w:r w:rsidR="001F11E3" w:rsidRPr="00683D0B">
        <w:rPr>
          <w:rFonts w:ascii="Book Antiqua" w:hAnsi="Book Antiqua"/>
          <w:lang w:val="en-GB"/>
        </w:rPr>
        <w:t xml:space="preserve"> </w:t>
      </w:r>
      <w:r w:rsidR="0059271A" w:rsidRPr="00683D0B">
        <w:rPr>
          <w:rFonts w:ascii="Book Antiqua" w:hAnsi="Book Antiqua"/>
          <w:lang w:val="en-GB"/>
        </w:rPr>
        <w:t xml:space="preserve">A </w:t>
      </w:r>
      <w:r w:rsidR="008E6683" w:rsidRPr="00683D0B">
        <w:rPr>
          <w:rFonts w:ascii="Book Antiqua" w:hAnsi="Book Antiqua"/>
          <w:lang w:val="en-GB"/>
        </w:rPr>
        <w:t>s</w:t>
      </w:r>
      <w:r w:rsidR="00726681" w:rsidRPr="00683D0B">
        <w:rPr>
          <w:rFonts w:ascii="Book Antiqua" w:hAnsi="Book Antiqua"/>
          <w:lang w:val="en-GB"/>
        </w:rPr>
        <w:t>tenosis was detected by CE i</w:t>
      </w:r>
      <w:r w:rsidR="005C6462" w:rsidRPr="00683D0B">
        <w:rPr>
          <w:rFonts w:ascii="Book Antiqua" w:hAnsi="Book Antiqua"/>
          <w:lang w:val="en-GB"/>
        </w:rPr>
        <w:t xml:space="preserve">n a patient </w:t>
      </w:r>
      <w:r w:rsidR="005C6462" w:rsidRPr="00683D0B">
        <w:rPr>
          <w:rFonts w:ascii="Book Antiqua" w:hAnsi="Book Antiqua"/>
          <w:lang w:val="en-GB"/>
        </w:rPr>
        <w:lastRenderedPageBreak/>
        <w:t xml:space="preserve">with </w:t>
      </w:r>
      <w:r w:rsidR="00726681" w:rsidRPr="00683D0B">
        <w:rPr>
          <w:rFonts w:ascii="Book Antiqua" w:hAnsi="Book Antiqua"/>
          <w:lang w:val="en-GB"/>
        </w:rPr>
        <w:t xml:space="preserve">jejunal </w:t>
      </w:r>
      <w:r w:rsidR="005C6462" w:rsidRPr="00683D0B">
        <w:rPr>
          <w:rFonts w:ascii="Book Antiqua" w:hAnsi="Book Antiqua"/>
          <w:lang w:val="en-GB"/>
        </w:rPr>
        <w:t>Crohn's</w:t>
      </w:r>
      <w:r w:rsidR="00726681" w:rsidRPr="00683D0B">
        <w:rPr>
          <w:rFonts w:ascii="Book Antiqua" w:hAnsi="Book Antiqua"/>
          <w:lang w:val="en-GB"/>
        </w:rPr>
        <w:t>, but the capsule could still pass through the stenosis</w:t>
      </w:r>
      <w:r w:rsidR="001B1241" w:rsidRPr="00683D0B">
        <w:rPr>
          <w:rFonts w:ascii="Book Antiqua" w:hAnsi="Book Antiqua"/>
          <w:lang w:val="en-GB"/>
        </w:rPr>
        <w:t>.</w:t>
      </w:r>
      <w:r w:rsidR="001F11E3" w:rsidRPr="00683D0B">
        <w:rPr>
          <w:rFonts w:ascii="Book Antiqua" w:hAnsi="Book Antiqua"/>
          <w:lang w:val="en-GB"/>
        </w:rPr>
        <w:t xml:space="preserve"> </w:t>
      </w:r>
      <w:r w:rsidR="005C6462" w:rsidRPr="00683D0B">
        <w:rPr>
          <w:rFonts w:ascii="Book Antiqua" w:hAnsi="Book Antiqua"/>
          <w:lang w:val="en-GB"/>
        </w:rPr>
        <w:t xml:space="preserve">Only </w:t>
      </w:r>
      <w:r w:rsidR="00EB6020" w:rsidRPr="00683D0B">
        <w:rPr>
          <w:rFonts w:ascii="Book Antiqua" w:hAnsi="Book Antiqua"/>
          <w:lang w:val="en-GB"/>
        </w:rPr>
        <w:t>one</w:t>
      </w:r>
      <w:r w:rsidR="005C6462" w:rsidRPr="00683D0B">
        <w:rPr>
          <w:rFonts w:ascii="Book Antiqua" w:hAnsi="Book Antiqua"/>
          <w:lang w:val="en-GB"/>
        </w:rPr>
        <w:t xml:space="preserve"> patient was finally confirmed as </w:t>
      </w:r>
      <w:r w:rsidR="00AA4514" w:rsidRPr="00683D0B">
        <w:rPr>
          <w:rFonts w:ascii="Book Antiqua" w:hAnsi="Book Antiqua"/>
          <w:lang w:val="en-GB"/>
        </w:rPr>
        <w:t xml:space="preserve">having </w:t>
      </w:r>
      <w:r w:rsidR="005C6462" w:rsidRPr="00683D0B">
        <w:rPr>
          <w:rFonts w:ascii="Book Antiqua" w:hAnsi="Book Antiqua"/>
          <w:lang w:val="en-GB"/>
        </w:rPr>
        <w:t xml:space="preserve">Crohn's disease and </w:t>
      </w:r>
      <w:r w:rsidR="000F15BF" w:rsidRPr="00683D0B">
        <w:rPr>
          <w:rFonts w:ascii="Book Antiqua" w:hAnsi="Book Antiqua"/>
          <w:lang w:val="en-GB"/>
        </w:rPr>
        <w:t>associated</w:t>
      </w:r>
      <w:r w:rsidR="005C6462" w:rsidRPr="00683D0B">
        <w:rPr>
          <w:rFonts w:ascii="Book Antiqua" w:hAnsi="Book Antiqua"/>
          <w:lang w:val="en-GB"/>
        </w:rPr>
        <w:t xml:space="preserve"> </w:t>
      </w:r>
      <w:r w:rsidR="00350960" w:rsidRPr="00683D0B">
        <w:rPr>
          <w:rFonts w:ascii="Book Antiqua" w:hAnsi="Book Antiqua"/>
          <w:lang w:val="en-GB"/>
        </w:rPr>
        <w:t>C</w:t>
      </w:r>
      <w:r w:rsidR="001A1ABF" w:rsidRPr="00683D0B">
        <w:rPr>
          <w:rFonts w:ascii="Book Antiqua" w:hAnsi="Book Antiqua"/>
          <w:lang w:val="en-GB"/>
        </w:rPr>
        <w:t>D</w:t>
      </w:r>
      <w:r w:rsidR="00CE1938" w:rsidRPr="00683D0B">
        <w:rPr>
          <w:rFonts w:ascii="Book Antiqua" w:hAnsi="Book Antiqua"/>
          <w:lang w:val="en-GB"/>
        </w:rPr>
        <w:t xml:space="preserve">; this patient responded </w:t>
      </w:r>
      <w:r w:rsidR="005C6462" w:rsidRPr="00683D0B">
        <w:rPr>
          <w:rFonts w:ascii="Book Antiqua" w:hAnsi="Book Antiqua"/>
          <w:lang w:val="en-GB"/>
        </w:rPr>
        <w:t xml:space="preserve">positively to corticosteroids and </w:t>
      </w:r>
      <w:r w:rsidR="00DB25B6" w:rsidRPr="00683D0B">
        <w:rPr>
          <w:rFonts w:ascii="Book Antiqua" w:hAnsi="Book Antiqua"/>
          <w:lang w:val="en-GB"/>
        </w:rPr>
        <w:t>GFD</w:t>
      </w:r>
      <w:r w:rsidR="001F11E3" w:rsidRPr="00683D0B">
        <w:rPr>
          <w:rFonts w:ascii="Book Antiqua" w:hAnsi="Book Antiqua"/>
          <w:lang w:val="en-GB"/>
        </w:rPr>
        <w:t xml:space="preserve">. </w:t>
      </w:r>
      <w:r w:rsidR="005C6462" w:rsidRPr="00683D0B">
        <w:rPr>
          <w:rFonts w:ascii="Book Antiqua" w:hAnsi="Book Antiqua"/>
          <w:lang w:val="en-GB"/>
        </w:rPr>
        <w:t>In addition,</w:t>
      </w:r>
      <w:r w:rsidR="00B10034" w:rsidRPr="00683D0B">
        <w:rPr>
          <w:rFonts w:ascii="Book Antiqua" w:hAnsi="Book Antiqua"/>
          <w:lang w:val="en-GB"/>
        </w:rPr>
        <w:t xml:space="preserve"> </w:t>
      </w:r>
      <w:r w:rsidR="00EB6020" w:rsidRPr="00683D0B">
        <w:rPr>
          <w:rFonts w:ascii="Book Antiqua" w:hAnsi="Book Antiqua"/>
          <w:lang w:val="en-GB"/>
        </w:rPr>
        <w:t>one</w:t>
      </w:r>
      <w:r w:rsidR="00366D5A" w:rsidRPr="00683D0B">
        <w:rPr>
          <w:rFonts w:ascii="Book Antiqua" w:hAnsi="Book Antiqua"/>
          <w:lang w:val="en-GB"/>
        </w:rPr>
        <w:t xml:space="preserve"> patient was </w:t>
      </w:r>
      <w:r w:rsidR="005C6462" w:rsidRPr="00683D0B">
        <w:rPr>
          <w:rFonts w:ascii="Book Antiqua" w:hAnsi="Book Antiqua"/>
          <w:lang w:val="en-GB"/>
        </w:rPr>
        <w:t xml:space="preserve">diagnosed with proctosigmoiditis </w:t>
      </w:r>
      <w:r w:rsidR="000658E8" w:rsidRPr="00683D0B">
        <w:rPr>
          <w:rFonts w:ascii="Book Antiqua" w:hAnsi="Book Antiqua"/>
          <w:lang w:val="en-GB"/>
        </w:rPr>
        <w:t>(</w:t>
      </w:r>
      <w:r w:rsidR="005C6462" w:rsidRPr="00683D0B">
        <w:rPr>
          <w:rFonts w:ascii="Book Antiqua" w:hAnsi="Book Antiqua"/>
          <w:lang w:val="en-GB"/>
        </w:rPr>
        <w:t>ulcerative colitis</w:t>
      </w:r>
      <w:r w:rsidR="000658E8" w:rsidRPr="00683D0B">
        <w:rPr>
          <w:rFonts w:ascii="Book Antiqua" w:hAnsi="Book Antiqua"/>
          <w:lang w:val="en-GB"/>
        </w:rPr>
        <w:t>)</w:t>
      </w:r>
      <w:r w:rsidR="005C6462" w:rsidRPr="00683D0B">
        <w:rPr>
          <w:rFonts w:ascii="Book Antiqua" w:hAnsi="Book Antiqua"/>
          <w:lang w:val="en-GB"/>
        </w:rPr>
        <w:t xml:space="preserve"> </w:t>
      </w:r>
      <w:r w:rsidR="000658E8" w:rsidRPr="00683D0B">
        <w:rPr>
          <w:rFonts w:ascii="Book Antiqua" w:hAnsi="Book Antiqua"/>
          <w:lang w:val="en-GB"/>
        </w:rPr>
        <w:t xml:space="preserve">through </w:t>
      </w:r>
      <w:r w:rsidR="00EB6020" w:rsidRPr="00683D0B">
        <w:rPr>
          <w:rFonts w:ascii="Book Antiqua" w:hAnsi="Book Antiqua"/>
          <w:lang w:val="en-GB"/>
        </w:rPr>
        <w:t xml:space="preserve">colon </w:t>
      </w:r>
      <w:r w:rsidR="00350960" w:rsidRPr="00683D0B">
        <w:rPr>
          <w:rFonts w:ascii="Book Antiqua" w:hAnsi="Book Antiqua"/>
          <w:lang w:val="en-GB"/>
        </w:rPr>
        <w:t>CE</w:t>
      </w:r>
      <w:r w:rsidR="005C6462" w:rsidRPr="00683D0B">
        <w:rPr>
          <w:rFonts w:ascii="Book Antiqua" w:hAnsi="Book Antiqua"/>
          <w:lang w:val="en-GB"/>
        </w:rPr>
        <w:t xml:space="preserve"> </w:t>
      </w:r>
      <w:r w:rsidR="00366D5A" w:rsidRPr="00683D0B">
        <w:rPr>
          <w:rFonts w:ascii="Book Antiqua" w:hAnsi="Book Antiqua"/>
          <w:lang w:val="en-GB"/>
        </w:rPr>
        <w:t xml:space="preserve">and </w:t>
      </w:r>
      <w:r w:rsidR="00EB6020" w:rsidRPr="00683D0B">
        <w:rPr>
          <w:rFonts w:ascii="Book Antiqua" w:hAnsi="Book Antiqua"/>
          <w:lang w:val="en-GB"/>
        </w:rPr>
        <w:t xml:space="preserve">a </w:t>
      </w:r>
      <w:r w:rsidR="00727238" w:rsidRPr="00683D0B">
        <w:rPr>
          <w:rFonts w:ascii="Book Antiqua" w:hAnsi="Book Antiqua"/>
          <w:lang w:val="en-GB"/>
        </w:rPr>
        <w:t>SB</w:t>
      </w:r>
      <w:r w:rsidR="00EB6020" w:rsidRPr="00683D0B">
        <w:rPr>
          <w:rFonts w:ascii="Book Antiqua" w:hAnsi="Book Antiqua"/>
          <w:lang w:val="en-GB"/>
        </w:rPr>
        <w:t xml:space="preserve"> </w:t>
      </w:r>
      <w:r w:rsidR="000C65DA" w:rsidRPr="00683D0B">
        <w:rPr>
          <w:rFonts w:ascii="Book Antiqua" w:hAnsi="Book Antiqua"/>
          <w:lang w:val="en-GB"/>
        </w:rPr>
        <w:t xml:space="preserve">intussusception </w:t>
      </w:r>
      <w:r w:rsidR="005C6462" w:rsidRPr="00683D0B">
        <w:rPr>
          <w:rFonts w:ascii="Book Antiqua" w:hAnsi="Book Antiqua"/>
          <w:lang w:val="en-GB"/>
        </w:rPr>
        <w:t>associated with non-specific enteritis and a</w:t>
      </w:r>
      <w:r w:rsidR="000658E8" w:rsidRPr="00683D0B">
        <w:rPr>
          <w:rFonts w:ascii="Book Antiqua" w:hAnsi="Book Antiqua"/>
          <w:lang w:val="en-GB"/>
        </w:rPr>
        <w:t>n</w:t>
      </w:r>
      <w:r w:rsidR="005C6462" w:rsidRPr="00683D0B">
        <w:rPr>
          <w:rFonts w:ascii="Book Antiqua" w:hAnsi="Book Antiqua"/>
          <w:lang w:val="en-GB"/>
        </w:rPr>
        <w:t xml:space="preserve"> enteropathy </w:t>
      </w:r>
      <w:r w:rsidR="00F421EB" w:rsidRPr="00683D0B">
        <w:rPr>
          <w:rFonts w:ascii="Book Antiqua" w:hAnsi="Book Antiqua"/>
          <w:lang w:val="en-GB"/>
        </w:rPr>
        <w:t>treated with nonsteroidal</w:t>
      </w:r>
      <w:r w:rsidR="00EB6020" w:rsidRPr="00683D0B">
        <w:rPr>
          <w:rFonts w:ascii="Book Antiqua" w:hAnsi="Book Antiqua"/>
          <w:lang w:val="en-GB"/>
        </w:rPr>
        <w:t xml:space="preserve"> anti-inflammatory drugs</w:t>
      </w:r>
      <w:r w:rsidR="005C6462" w:rsidRPr="00683D0B">
        <w:rPr>
          <w:rFonts w:ascii="Book Antiqua" w:hAnsi="Book Antiqua"/>
          <w:lang w:val="en-GB"/>
        </w:rPr>
        <w:t xml:space="preserve">. </w:t>
      </w:r>
    </w:p>
    <w:p w14:paraId="181F7A32" w14:textId="77777777" w:rsidR="007659D3" w:rsidRPr="00683D0B" w:rsidRDefault="007659D3" w:rsidP="0037604C">
      <w:pPr>
        <w:spacing w:line="360" w:lineRule="auto"/>
        <w:jc w:val="both"/>
        <w:rPr>
          <w:rFonts w:ascii="Book Antiqua" w:hAnsi="Book Antiqua"/>
          <w:i/>
          <w:lang w:val="en-GB"/>
        </w:rPr>
      </w:pPr>
    </w:p>
    <w:p w14:paraId="0A9F8DC2" w14:textId="2FBEC397" w:rsidR="007659D3" w:rsidRPr="00683D0B" w:rsidRDefault="007659D3" w:rsidP="0037604C">
      <w:pPr>
        <w:spacing w:line="360" w:lineRule="auto"/>
        <w:jc w:val="both"/>
        <w:rPr>
          <w:rFonts w:ascii="Book Antiqua" w:hAnsi="Book Antiqua" w:cs="Arial"/>
          <w:b/>
          <w:i/>
          <w:lang w:val="en-GB"/>
        </w:rPr>
      </w:pPr>
      <w:r w:rsidRPr="00683D0B">
        <w:rPr>
          <w:rFonts w:ascii="Book Antiqua" w:hAnsi="Book Antiqua" w:cs="Arial"/>
          <w:b/>
          <w:i/>
          <w:lang w:val="en-GB"/>
        </w:rPr>
        <w:t>Therapeutic impact of capsule endoscopy</w:t>
      </w:r>
    </w:p>
    <w:p w14:paraId="35238016" w14:textId="6A62B231" w:rsidR="0051498D" w:rsidRPr="00683D0B" w:rsidRDefault="006E21FF" w:rsidP="0037604C">
      <w:pPr>
        <w:spacing w:line="360" w:lineRule="auto"/>
        <w:jc w:val="both"/>
        <w:rPr>
          <w:rFonts w:ascii="Book Antiqua" w:hAnsi="Book Antiqua"/>
          <w:lang w:val="es-ES"/>
        </w:rPr>
      </w:pPr>
      <w:r w:rsidRPr="00683D0B">
        <w:rPr>
          <w:rFonts w:ascii="Book Antiqua" w:hAnsi="Book Antiqua"/>
          <w:lang w:val="en-GB"/>
        </w:rPr>
        <w:t xml:space="preserve">The </w:t>
      </w:r>
      <w:r w:rsidR="00220019" w:rsidRPr="00683D0B">
        <w:rPr>
          <w:rFonts w:ascii="Book Antiqua" w:hAnsi="Book Antiqua"/>
          <w:lang w:val="en-GB"/>
        </w:rPr>
        <w:t xml:space="preserve">global </w:t>
      </w:r>
      <w:r w:rsidR="00A60C45" w:rsidRPr="00683D0B">
        <w:rPr>
          <w:rFonts w:ascii="Book Antiqua" w:hAnsi="Book Antiqua"/>
          <w:lang w:val="en-GB"/>
        </w:rPr>
        <w:t>TI</w:t>
      </w:r>
      <w:r w:rsidR="002E0DA8" w:rsidRPr="00683D0B">
        <w:rPr>
          <w:rFonts w:ascii="Book Antiqua" w:hAnsi="Book Antiqua"/>
          <w:lang w:val="en-GB"/>
        </w:rPr>
        <w:t xml:space="preserve"> </w:t>
      </w:r>
      <w:r w:rsidR="0058061E" w:rsidRPr="00683D0B">
        <w:rPr>
          <w:rFonts w:ascii="Book Antiqua" w:hAnsi="Book Antiqua"/>
          <w:lang w:val="en-GB"/>
        </w:rPr>
        <w:t>was 71.</w:t>
      </w:r>
      <w:r w:rsidR="00220019" w:rsidRPr="00683D0B">
        <w:rPr>
          <w:rFonts w:ascii="Book Antiqua" w:hAnsi="Book Antiqua"/>
          <w:lang w:val="en-GB"/>
        </w:rPr>
        <w:t>8% (</w:t>
      </w:r>
      <w:r w:rsidR="00220019" w:rsidRPr="00683D0B">
        <w:rPr>
          <w:rFonts w:ascii="Book Antiqua" w:hAnsi="Book Antiqua"/>
          <w:i/>
          <w:lang w:val="en-GB"/>
        </w:rPr>
        <w:t>n</w:t>
      </w:r>
      <w:r w:rsidR="00A07CCC" w:rsidRPr="00683D0B">
        <w:rPr>
          <w:rFonts w:ascii="Book Antiqua" w:eastAsia="SimSun" w:hAnsi="Book Antiqua" w:hint="eastAsia"/>
          <w:lang w:val="en-GB" w:eastAsia="zh-CN"/>
        </w:rPr>
        <w:t xml:space="preserve"> </w:t>
      </w:r>
      <w:r w:rsidR="00220019"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220019" w:rsidRPr="00683D0B">
        <w:rPr>
          <w:rFonts w:ascii="Book Antiqua" w:hAnsi="Book Antiqua"/>
          <w:lang w:val="en-GB"/>
        </w:rPr>
        <w:t>117)</w:t>
      </w:r>
      <w:r w:rsidR="00911019" w:rsidRPr="00683D0B">
        <w:rPr>
          <w:rFonts w:ascii="Book Antiqua" w:hAnsi="Book Antiqua"/>
          <w:lang w:val="en-GB"/>
        </w:rPr>
        <w:t>, with the suggested changes including that a</w:t>
      </w:r>
      <w:r w:rsidR="001F11E3" w:rsidRPr="00683D0B">
        <w:rPr>
          <w:rFonts w:ascii="Book Antiqua" w:hAnsi="Book Antiqua"/>
          <w:lang w:val="en-GB"/>
        </w:rPr>
        <w:t xml:space="preserve"> </w:t>
      </w:r>
      <w:r w:rsidR="00DB25B6" w:rsidRPr="00683D0B">
        <w:rPr>
          <w:rFonts w:ascii="Book Antiqua" w:hAnsi="Book Antiqua"/>
          <w:lang w:val="en-GB"/>
        </w:rPr>
        <w:t>GFD</w:t>
      </w:r>
      <w:r w:rsidR="00220019" w:rsidRPr="00683D0B">
        <w:rPr>
          <w:rFonts w:ascii="Book Antiqua" w:hAnsi="Book Antiqua"/>
          <w:lang w:val="en-GB"/>
        </w:rPr>
        <w:t xml:space="preserve"> </w:t>
      </w:r>
      <w:r w:rsidR="00911019" w:rsidRPr="00683D0B">
        <w:rPr>
          <w:rFonts w:ascii="Book Antiqua" w:hAnsi="Book Antiqua"/>
          <w:lang w:val="en-GB"/>
        </w:rPr>
        <w:t xml:space="preserve">should be used </w:t>
      </w:r>
      <w:r w:rsidR="00220019" w:rsidRPr="00683D0B">
        <w:rPr>
          <w:rFonts w:ascii="Book Antiqua" w:hAnsi="Book Antiqua"/>
          <w:lang w:val="en-GB"/>
        </w:rPr>
        <w:t>(</w:t>
      </w:r>
      <w:r w:rsidR="00220019"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8061E" w:rsidRPr="00683D0B">
        <w:rPr>
          <w:rFonts w:ascii="Book Antiqua" w:hAnsi="Book Antiqua"/>
          <w:lang w:val="en-GB"/>
        </w:rPr>
        <w:t>85, 72.7</w:t>
      </w:r>
      <w:r w:rsidR="00220019" w:rsidRPr="00683D0B">
        <w:rPr>
          <w:rFonts w:ascii="Book Antiqua" w:hAnsi="Book Antiqua"/>
          <w:lang w:val="en-GB"/>
        </w:rPr>
        <w:t xml:space="preserve">%) or </w:t>
      </w:r>
      <w:r w:rsidR="00911019" w:rsidRPr="00683D0B">
        <w:rPr>
          <w:rFonts w:ascii="Book Antiqua" w:hAnsi="Book Antiqua"/>
          <w:lang w:val="en-GB"/>
        </w:rPr>
        <w:t xml:space="preserve">should be stopped </w:t>
      </w:r>
      <w:r w:rsidR="00220019" w:rsidRPr="00683D0B">
        <w:rPr>
          <w:rFonts w:ascii="Book Antiqua" w:hAnsi="Book Antiqua"/>
          <w:lang w:val="en-GB"/>
        </w:rPr>
        <w:t>(</w:t>
      </w:r>
      <w:r w:rsidR="00220019"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8061E" w:rsidRPr="00683D0B">
        <w:rPr>
          <w:rFonts w:ascii="Book Antiqua" w:hAnsi="Book Antiqua"/>
          <w:lang w:val="en-GB"/>
        </w:rPr>
        <w:t>4, 3.4</w:t>
      </w:r>
      <w:r w:rsidR="00220019" w:rsidRPr="00683D0B">
        <w:rPr>
          <w:rFonts w:ascii="Book Antiqua" w:hAnsi="Book Antiqua"/>
          <w:lang w:val="en-GB"/>
        </w:rPr>
        <w:t xml:space="preserve">%) and </w:t>
      </w:r>
      <w:r w:rsidR="00911019" w:rsidRPr="00683D0B">
        <w:rPr>
          <w:rFonts w:ascii="Book Antiqua" w:hAnsi="Book Antiqua"/>
          <w:lang w:val="en-GB"/>
        </w:rPr>
        <w:t xml:space="preserve">that </w:t>
      </w:r>
      <w:r w:rsidR="00220019" w:rsidRPr="00683D0B">
        <w:rPr>
          <w:rFonts w:ascii="Book Antiqua" w:hAnsi="Book Antiqua"/>
          <w:lang w:val="en-GB"/>
        </w:rPr>
        <w:t>specific drugs</w:t>
      </w:r>
      <w:r w:rsidR="00911019" w:rsidRPr="00683D0B">
        <w:rPr>
          <w:rFonts w:ascii="Book Antiqua" w:hAnsi="Book Antiqua"/>
          <w:lang w:val="en-GB"/>
        </w:rPr>
        <w:t xml:space="preserve"> should be used</w:t>
      </w:r>
      <w:r w:rsidR="00220019" w:rsidRPr="00683D0B">
        <w:rPr>
          <w:rFonts w:ascii="Book Antiqua" w:hAnsi="Book Antiqua"/>
          <w:lang w:val="en-GB"/>
        </w:rPr>
        <w:t xml:space="preserve"> (</w:t>
      </w:r>
      <w:r w:rsidR="00220019"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58061E"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58061E" w:rsidRPr="00683D0B">
        <w:rPr>
          <w:rFonts w:ascii="Book Antiqua" w:hAnsi="Book Antiqua"/>
          <w:lang w:val="en-GB"/>
        </w:rPr>
        <w:t>24, 20.5</w:t>
      </w:r>
      <w:r w:rsidR="00220019" w:rsidRPr="00683D0B">
        <w:rPr>
          <w:rFonts w:ascii="Book Antiqua" w:hAnsi="Book Antiqua"/>
          <w:lang w:val="en-GB"/>
        </w:rPr>
        <w:t>%)</w:t>
      </w:r>
      <w:r w:rsidR="001B1241" w:rsidRPr="00683D0B">
        <w:rPr>
          <w:rFonts w:ascii="Book Antiqua" w:hAnsi="Book Antiqua"/>
          <w:lang w:val="en-GB"/>
        </w:rPr>
        <w:t>.</w:t>
      </w:r>
      <w:r w:rsidR="001F11E3" w:rsidRPr="00683D0B">
        <w:rPr>
          <w:rFonts w:ascii="Book Antiqua" w:hAnsi="Book Antiqua"/>
          <w:lang w:val="en-GB"/>
        </w:rPr>
        <w:t xml:space="preserve"> </w:t>
      </w:r>
      <w:r w:rsidR="00220019" w:rsidRPr="00683D0B">
        <w:rPr>
          <w:rFonts w:ascii="Book Antiqua" w:hAnsi="Book Antiqua"/>
          <w:lang w:val="en-GB"/>
        </w:rPr>
        <w:t xml:space="preserve">In addition, </w:t>
      </w:r>
      <w:r w:rsidR="00911019" w:rsidRPr="00683D0B">
        <w:rPr>
          <w:rFonts w:ascii="Book Antiqua" w:hAnsi="Book Antiqua"/>
          <w:lang w:val="en-GB"/>
        </w:rPr>
        <w:t xml:space="preserve">further </w:t>
      </w:r>
      <w:r w:rsidR="00220019" w:rsidRPr="00683D0B">
        <w:rPr>
          <w:rFonts w:ascii="Book Antiqua" w:hAnsi="Book Antiqua"/>
          <w:lang w:val="en-GB"/>
        </w:rPr>
        <w:t>endoscop</w:t>
      </w:r>
      <w:r w:rsidR="001B1241" w:rsidRPr="00683D0B">
        <w:rPr>
          <w:rFonts w:ascii="Book Antiqua" w:hAnsi="Book Antiqua"/>
          <w:lang w:val="en-GB"/>
        </w:rPr>
        <w:t>y was</w:t>
      </w:r>
      <w:r w:rsidR="00911019" w:rsidRPr="00683D0B">
        <w:rPr>
          <w:rFonts w:ascii="Book Antiqua" w:hAnsi="Book Antiqua"/>
          <w:lang w:val="en-GB"/>
        </w:rPr>
        <w:t xml:space="preserve"> suggested by the CE results </w:t>
      </w:r>
      <w:r w:rsidR="0058061E" w:rsidRPr="00683D0B">
        <w:rPr>
          <w:rFonts w:ascii="Book Antiqua" w:hAnsi="Book Antiqua"/>
          <w:lang w:val="en-GB"/>
        </w:rPr>
        <w:t>in 36 cases (30.8</w:t>
      </w:r>
      <w:r w:rsidR="00220019" w:rsidRPr="00683D0B">
        <w:rPr>
          <w:rFonts w:ascii="Book Antiqua" w:hAnsi="Book Antiqua"/>
          <w:lang w:val="en-GB"/>
        </w:rPr>
        <w:t xml:space="preserve">%), including </w:t>
      </w:r>
      <w:r w:rsidR="000F15BF" w:rsidRPr="00683D0B">
        <w:rPr>
          <w:rFonts w:ascii="Book Antiqua" w:hAnsi="Book Antiqua"/>
          <w:lang w:val="en-GB"/>
        </w:rPr>
        <w:t>BAE</w:t>
      </w:r>
      <w:r w:rsidR="00220019" w:rsidRPr="00683D0B">
        <w:rPr>
          <w:rFonts w:ascii="Book Antiqua" w:hAnsi="Book Antiqua"/>
          <w:lang w:val="en-GB"/>
        </w:rPr>
        <w:t xml:space="preserve"> (</w:t>
      </w:r>
      <w:r w:rsidR="00220019"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220019"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220019" w:rsidRPr="00683D0B">
        <w:rPr>
          <w:rFonts w:ascii="Book Antiqua" w:hAnsi="Book Antiqua"/>
          <w:lang w:val="en-GB"/>
        </w:rPr>
        <w:t xml:space="preserve">18), new </w:t>
      </w:r>
      <w:r w:rsidR="00911019" w:rsidRPr="00683D0B">
        <w:rPr>
          <w:rFonts w:ascii="Book Antiqua" w:hAnsi="Book Antiqua"/>
          <w:lang w:val="en-GB"/>
        </w:rPr>
        <w:t xml:space="preserve">gastroscopy </w:t>
      </w:r>
      <w:r w:rsidR="00220019" w:rsidRPr="00683D0B">
        <w:rPr>
          <w:rFonts w:ascii="Book Antiqua" w:hAnsi="Book Antiqua"/>
          <w:lang w:val="en-GB"/>
        </w:rPr>
        <w:t>(</w:t>
      </w:r>
      <w:r w:rsidR="00220019"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220019"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220019" w:rsidRPr="00683D0B">
        <w:rPr>
          <w:rFonts w:ascii="Book Antiqua" w:hAnsi="Book Antiqua"/>
          <w:lang w:val="en-GB"/>
        </w:rPr>
        <w:t xml:space="preserve">15) and </w:t>
      </w:r>
      <w:r w:rsidR="00911019" w:rsidRPr="00683D0B">
        <w:rPr>
          <w:rFonts w:ascii="Book Antiqua" w:hAnsi="Book Antiqua"/>
          <w:lang w:val="en-GB"/>
        </w:rPr>
        <w:t>ileocolonoscopy for</w:t>
      </w:r>
      <w:r w:rsidR="00220019" w:rsidRPr="00683D0B">
        <w:rPr>
          <w:rFonts w:ascii="Book Antiqua" w:hAnsi="Book Antiqua"/>
          <w:lang w:val="en-GB"/>
        </w:rPr>
        <w:t xml:space="preserve"> </w:t>
      </w:r>
      <w:r w:rsidR="002E0DA8" w:rsidRPr="00683D0B">
        <w:rPr>
          <w:rFonts w:ascii="Book Antiqua" w:hAnsi="Book Antiqua"/>
          <w:lang w:val="en-GB"/>
        </w:rPr>
        <w:t>Crohn</w:t>
      </w:r>
      <w:r w:rsidR="000C066E" w:rsidRPr="00683D0B">
        <w:rPr>
          <w:rFonts w:ascii="Book Antiqua" w:hAnsi="Book Antiqua"/>
          <w:lang w:val="en-GB"/>
        </w:rPr>
        <w:t xml:space="preserve"> (</w:t>
      </w:r>
      <w:r w:rsidR="00220019"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2F670A"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220019" w:rsidRPr="00683D0B">
        <w:rPr>
          <w:rFonts w:ascii="Book Antiqua" w:hAnsi="Book Antiqua"/>
          <w:lang w:val="en-GB"/>
        </w:rPr>
        <w:t>3).</w:t>
      </w:r>
      <w:r w:rsidR="001F11E3" w:rsidRPr="00683D0B">
        <w:rPr>
          <w:rFonts w:ascii="Book Antiqua" w:hAnsi="Book Antiqua"/>
          <w:lang w:val="en-GB"/>
        </w:rPr>
        <w:t xml:space="preserve"> </w:t>
      </w:r>
      <w:r w:rsidR="008871A9" w:rsidRPr="00683D0B">
        <w:rPr>
          <w:rFonts w:ascii="Book Antiqua" w:hAnsi="Book Antiqua"/>
          <w:lang w:val="en-GB"/>
        </w:rPr>
        <w:t>One</w:t>
      </w:r>
      <w:r w:rsidR="00220019" w:rsidRPr="00683D0B">
        <w:rPr>
          <w:rFonts w:ascii="Book Antiqua" w:hAnsi="Book Antiqua"/>
          <w:lang w:val="en-GB"/>
        </w:rPr>
        <w:t xml:space="preserve"> patient was diagnosed with </w:t>
      </w:r>
      <w:r w:rsidR="00911019" w:rsidRPr="00683D0B">
        <w:rPr>
          <w:rFonts w:ascii="Book Antiqua" w:hAnsi="Book Antiqua"/>
          <w:lang w:val="en-GB"/>
        </w:rPr>
        <w:t xml:space="preserve">T-cell </w:t>
      </w:r>
      <w:r w:rsidR="00220019" w:rsidRPr="00683D0B">
        <w:rPr>
          <w:rFonts w:ascii="Book Antiqua" w:hAnsi="Book Antiqua"/>
          <w:lang w:val="en-GB"/>
        </w:rPr>
        <w:t xml:space="preserve">intestinal lymphoma </w:t>
      </w:r>
      <w:r w:rsidR="00911019" w:rsidRPr="00683D0B">
        <w:rPr>
          <w:rFonts w:ascii="Book Antiqua" w:hAnsi="Book Antiqua"/>
          <w:lang w:val="en-GB"/>
        </w:rPr>
        <w:t>of the jejunum</w:t>
      </w:r>
      <w:r w:rsidR="00A60C45" w:rsidRPr="00683D0B">
        <w:rPr>
          <w:rFonts w:ascii="Book Antiqua" w:hAnsi="Book Antiqua"/>
          <w:lang w:val="en-GB"/>
        </w:rPr>
        <w:t>, and</w:t>
      </w:r>
      <w:r w:rsidR="00DB25B6" w:rsidRPr="00683D0B">
        <w:rPr>
          <w:rFonts w:ascii="Book Antiqua" w:hAnsi="Book Antiqua"/>
          <w:lang w:val="en-GB"/>
        </w:rPr>
        <w:t xml:space="preserve"> </w:t>
      </w:r>
      <w:r w:rsidR="002E0DA8" w:rsidRPr="00683D0B">
        <w:rPr>
          <w:rFonts w:ascii="Book Antiqua" w:hAnsi="Book Antiqua"/>
          <w:lang w:val="en-GB"/>
        </w:rPr>
        <w:t>BAE</w:t>
      </w:r>
      <w:r w:rsidR="00EB6020" w:rsidRPr="00683D0B">
        <w:rPr>
          <w:rFonts w:ascii="Book Antiqua" w:hAnsi="Book Antiqua"/>
          <w:lang w:val="en-GB"/>
        </w:rPr>
        <w:t xml:space="preserve"> with biopsy</w:t>
      </w:r>
      <w:r w:rsidR="00220019" w:rsidRPr="00683D0B">
        <w:rPr>
          <w:rFonts w:ascii="Book Antiqua" w:hAnsi="Book Antiqua"/>
          <w:lang w:val="en-GB"/>
        </w:rPr>
        <w:t xml:space="preserve"> was indicated after the discovery of </w:t>
      </w:r>
      <w:r w:rsidR="00764AA6" w:rsidRPr="00683D0B">
        <w:rPr>
          <w:rFonts w:ascii="Book Antiqua" w:hAnsi="Book Antiqua"/>
          <w:lang w:val="en-GB"/>
        </w:rPr>
        <w:t xml:space="preserve">diffuse </w:t>
      </w:r>
      <w:r w:rsidR="00220019" w:rsidRPr="00683D0B">
        <w:rPr>
          <w:rFonts w:ascii="Book Antiqua" w:hAnsi="Book Antiqua"/>
          <w:lang w:val="en-GB"/>
        </w:rPr>
        <w:t xml:space="preserve">intestinal atrophy </w:t>
      </w:r>
      <w:r w:rsidR="00764AA6" w:rsidRPr="00683D0B">
        <w:rPr>
          <w:rFonts w:ascii="Book Antiqua" w:hAnsi="Book Antiqua"/>
          <w:lang w:val="en-GB"/>
        </w:rPr>
        <w:t xml:space="preserve">by </w:t>
      </w:r>
      <w:r w:rsidR="00350960" w:rsidRPr="00683D0B">
        <w:rPr>
          <w:rFonts w:ascii="Book Antiqua" w:hAnsi="Book Antiqua"/>
          <w:lang w:val="en-GB"/>
        </w:rPr>
        <w:t>CE</w:t>
      </w:r>
      <w:r w:rsidR="001F11E3" w:rsidRPr="00683D0B">
        <w:rPr>
          <w:rFonts w:ascii="Book Antiqua" w:hAnsi="Book Antiqua"/>
          <w:lang w:val="en-GB"/>
        </w:rPr>
        <w:t xml:space="preserve">. </w:t>
      </w:r>
      <w:r w:rsidR="0051498D" w:rsidRPr="00683D0B">
        <w:rPr>
          <w:rFonts w:ascii="Book Antiqua" w:hAnsi="Book Antiqua"/>
          <w:lang w:val="es-ES"/>
        </w:rPr>
        <w:t>There were 18 BAE following CE results. However, half of the cases (</w:t>
      </w:r>
      <w:r w:rsidR="0051498D" w:rsidRPr="00683D0B">
        <w:rPr>
          <w:rFonts w:ascii="Book Antiqua" w:hAnsi="Book Antiqua"/>
          <w:i/>
          <w:lang w:val="es-ES"/>
        </w:rPr>
        <w:t>n</w:t>
      </w:r>
      <w:r w:rsidR="00A07CCC" w:rsidRPr="00683D0B">
        <w:rPr>
          <w:rFonts w:ascii="Book Antiqua" w:eastAsia="SimSun" w:hAnsi="Book Antiqua" w:hint="eastAsia"/>
          <w:lang w:val="es-ES" w:eastAsia="zh-CN"/>
        </w:rPr>
        <w:t xml:space="preserve"> </w:t>
      </w:r>
      <w:r w:rsidR="0051498D" w:rsidRPr="00683D0B">
        <w:rPr>
          <w:rFonts w:ascii="Book Antiqua" w:hAnsi="Book Antiqua"/>
          <w:lang w:val="es-ES"/>
        </w:rPr>
        <w:t>=</w:t>
      </w:r>
      <w:r w:rsidR="00A07CCC" w:rsidRPr="00683D0B">
        <w:rPr>
          <w:rFonts w:ascii="Book Antiqua" w:eastAsia="SimSun" w:hAnsi="Book Antiqua" w:hint="eastAsia"/>
          <w:lang w:val="es-ES" w:eastAsia="zh-CN"/>
        </w:rPr>
        <w:t xml:space="preserve"> </w:t>
      </w:r>
      <w:r w:rsidR="0051498D" w:rsidRPr="00683D0B">
        <w:rPr>
          <w:rFonts w:ascii="Book Antiqua" w:hAnsi="Book Antiqua"/>
          <w:lang w:val="es-ES"/>
        </w:rPr>
        <w:t>9) were carried out in patients presenting with complicated CD by CE or suspected Crohn disease and only 9 presented with atrophy by CE. Thus, the impact of BAE vs. conventional endoscopy in this setting can not be concluded because of the low number of cases.</w:t>
      </w:r>
    </w:p>
    <w:p w14:paraId="2181AC2D" w14:textId="06430F1B" w:rsidR="006819CB" w:rsidRPr="00683D0B" w:rsidRDefault="00220019" w:rsidP="0037604C">
      <w:pPr>
        <w:pStyle w:val="ListParagraph"/>
        <w:spacing w:line="360" w:lineRule="auto"/>
        <w:ind w:left="0" w:firstLineChars="150" w:firstLine="360"/>
        <w:jc w:val="both"/>
        <w:rPr>
          <w:rFonts w:ascii="Book Antiqua" w:hAnsi="Book Antiqua"/>
        </w:rPr>
      </w:pPr>
      <w:r w:rsidRPr="00683D0B">
        <w:rPr>
          <w:rFonts w:ascii="Book Antiqua" w:hAnsi="Book Antiqua"/>
          <w:lang w:val="en-GB"/>
        </w:rPr>
        <w:t xml:space="preserve">The </w:t>
      </w:r>
      <w:r w:rsidR="00350960" w:rsidRPr="00683D0B">
        <w:rPr>
          <w:rFonts w:ascii="Book Antiqua" w:hAnsi="Book Antiqua"/>
          <w:lang w:val="en-GB"/>
        </w:rPr>
        <w:t>CE</w:t>
      </w:r>
      <w:r w:rsidRPr="00683D0B">
        <w:rPr>
          <w:rFonts w:ascii="Book Antiqua" w:hAnsi="Book Antiqua"/>
          <w:lang w:val="en-GB"/>
        </w:rPr>
        <w:t xml:space="preserve"> </w:t>
      </w:r>
      <w:r w:rsidR="008107E1" w:rsidRPr="00683D0B">
        <w:rPr>
          <w:rFonts w:ascii="Book Antiqua" w:hAnsi="Book Antiqua"/>
          <w:lang w:val="en-GB"/>
        </w:rPr>
        <w:t xml:space="preserve">results agreed with the endoscopy results when endoscopy was suggested </w:t>
      </w:r>
      <w:r w:rsidRPr="00683D0B">
        <w:rPr>
          <w:rFonts w:ascii="Book Antiqua" w:hAnsi="Book Antiqua"/>
          <w:lang w:val="en-GB"/>
        </w:rPr>
        <w:t>(Table 2)</w:t>
      </w:r>
      <w:r w:rsidR="008107E1" w:rsidRPr="00683D0B">
        <w:rPr>
          <w:rFonts w:ascii="Book Antiqua" w:hAnsi="Book Antiqua"/>
          <w:lang w:val="en-GB"/>
        </w:rPr>
        <w:t>;</w:t>
      </w:r>
      <w:r w:rsidR="000C066E" w:rsidRPr="00683D0B">
        <w:rPr>
          <w:rFonts w:ascii="Book Antiqua" w:hAnsi="Book Antiqua"/>
          <w:lang w:val="en-GB"/>
        </w:rPr>
        <w:t xml:space="preserve"> </w:t>
      </w:r>
      <w:r w:rsidR="008107E1" w:rsidRPr="00683D0B">
        <w:rPr>
          <w:rFonts w:ascii="Book Antiqua" w:hAnsi="Book Antiqua"/>
          <w:lang w:val="en-GB"/>
        </w:rPr>
        <w:t xml:space="preserve">villous atrophy suggestive of CD </w:t>
      </w:r>
      <w:r w:rsidR="0064250D" w:rsidRPr="00683D0B">
        <w:rPr>
          <w:rFonts w:ascii="Book Antiqua" w:hAnsi="Book Antiqua"/>
          <w:lang w:val="en-GB"/>
        </w:rPr>
        <w:t>agreed</w:t>
      </w:r>
      <w:r w:rsidR="008107E1" w:rsidRPr="00683D0B">
        <w:rPr>
          <w:rFonts w:ascii="Book Antiqua" w:hAnsi="Book Antiqua"/>
          <w:lang w:val="en-GB"/>
        </w:rPr>
        <w:t xml:space="preserve"> in</w:t>
      </w:r>
      <w:r w:rsidRPr="00683D0B">
        <w:rPr>
          <w:rFonts w:ascii="Book Antiqua" w:hAnsi="Book Antiqua"/>
          <w:lang w:val="en-GB"/>
        </w:rPr>
        <w:t xml:space="preserve"> 70% </w:t>
      </w:r>
      <w:r w:rsidR="008107E1" w:rsidRPr="00683D0B">
        <w:rPr>
          <w:rFonts w:ascii="Book Antiqua" w:hAnsi="Book Antiqua"/>
          <w:lang w:val="en-GB"/>
        </w:rPr>
        <w:t>of the cases</w:t>
      </w:r>
      <w:r w:rsidR="000C066E" w:rsidRPr="00683D0B">
        <w:rPr>
          <w:rFonts w:ascii="Book Antiqua" w:hAnsi="Book Antiqua"/>
          <w:lang w:val="en-GB"/>
        </w:rPr>
        <w:t>.</w:t>
      </w:r>
      <w:r w:rsidR="001F11E3" w:rsidRPr="00683D0B">
        <w:rPr>
          <w:rFonts w:ascii="Book Antiqua" w:hAnsi="Book Antiqua"/>
          <w:lang w:val="en-GB"/>
        </w:rPr>
        <w:t xml:space="preserve"> </w:t>
      </w:r>
      <w:r w:rsidRPr="00683D0B">
        <w:rPr>
          <w:rFonts w:ascii="Book Antiqua" w:hAnsi="Book Antiqua"/>
          <w:lang w:val="en-GB"/>
        </w:rPr>
        <w:t xml:space="preserve">The impact </w:t>
      </w:r>
      <w:r w:rsidR="00577AC3" w:rsidRPr="00683D0B">
        <w:rPr>
          <w:rFonts w:ascii="Book Antiqua" w:hAnsi="Book Antiqua"/>
          <w:lang w:val="en-GB"/>
        </w:rPr>
        <w:t xml:space="preserve">for the </w:t>
      </w:r>
      <w:r w:rsidRPr="00683D0B">
        <w:rPr>
          <w:rFonts w:ascii="Book Antiqua" w:hAnsi="Book Antiqua"/>
          <w:lang w:val="en-GB"/>
        </w:rPr>
        <w:t xml:space="preserve">subgroups and </w:t>
      </w:r>
      <w:r w:rsidR="00577AC3" w:rsidRPr="00683D0B">
        <w:rPr>
          <w:rFonts w:ascii="Book Antiqua" w:hAnsi="Book Antiqua"/>
          <w:lang w:val="en-GB"/>
        </w:rPr>
        <w:t xml:space="preserve">the </w:t>
      </w:r>
      <w:r w:rsidRPr="00683D0B">
        <w:rPr>
          <w:rFonts w:ascii="Book Antiqua" w:hAnsi="Book Antiqua"/>
          <w:lang w:val="en-GB"/>
        </w:rPr>
        <w:t xml:space="preserve">therapeutic response to the </w:t>
      </w:r>
      <w:r w:rsidR="0064250D" w:rsidRPr="00683D0B">
        <w:rPr>
          <w:rFonts w:ascii="Book Antiqua" w:hAnsi="Book Antiqua"/>
          <w:lang w:val="en-GB"/>
        </w:rPr>
        <w:t>indicated</w:t>
      </w:r>
      <w:r w:rsidRPr="00683D0B">
        <w:rPr>
          <w:rFonts w:ascii="Book Antiqua" w:hAnsi="Book Antiqua"/>
          <w:lang w:val="en-GB"/>
        </w:rPr>
        <w:t xml:space="preserve"> </w:t>
      </w:r>
      <w:r w:rsidR="00171870" w:rsidRPr="00683D0B">
        <w:rPr>
          <w:rFonts w:ascii="Book Antiqua" w:hAnsi="Book Antiqua"/>
          <w:lang w:val="en-GB"/>
        </w:rPr>
        <w:t>GFD</w:t>
      </w:r>
      <w:r w:rsidRPr="00683D0B">
        <w:rPr>
          <w:rFonts w:ascii="Book Antiqua" w:hAnsi="Book Antiqua"/>
          <w:lang w:val="en-GB"/>
        </w:rPr>
        <w:t xml:space="preserve"> </w:t>
      </w:r>
      <w:r w:rsidR="003D67D2" w:rsidRPr="00683D0B">
        <w:rPr>
          <w:rFonts w:ascii="Book Antiqua" w:hAnsi="Book Antiqua"/>
          <w:lang w:val="en-GB"/>
        </w:rPr>
        <w:t>are shown</w:t>
      </w:r>
      <w:r w:rsidRPr="00683D0B">
        <w:rPr>
          <w:rFonts w:ascii="Book Antiqua" w:hAnsi="Book Antiqua"/>
          <w:lang w:val="en-GB"/>
        </w:rPr>
        <w:t xml:space="preserve"> in Table 3</w:t>
      </w:r>
      <w:r w:rsidR="001F11E3" w:rsidRPr="00683D0B">
        <w:rPr>
          <w:rFonts w:ascii="Book Antiqua" w:hAnsi="Book Antiqua"/>
          <w:lang w:val="en-GB"/>
        </w:rPr>
        <w:t xml:space="preserve">. </w:t>
      </w:r>
      <w:r w:rsidR="0058061E" w:rsidRPr="00683D0B">
        <w:rPr>
          <w:rFonts w:ascii="Book Antiqua" w:hAnsi="Book Antiqua"/>
          <w:lang w:val="en-GB"/>
        </w:rPr>
        <w:t>Overall, 81.2</w:t>
      </w:r>
      <w:r w:rsidRPr="00683D0B">
        <w:rPr>
          <w:rFonts w:ascii="Book Antiqua" w:hAnsi="Book Antiqua"/>
          <w:lang w:val="en-GB"/>
        </w:rPr>
        <w:t xml:space="preserve">% of the patients responded to </w:t>
      </w:r>
      <w:r w:rsidR="00A60C45" w:rsidRPr="00683D0B">
        <w:rPr>
          <w:rFonts w:ascii="Book Antiqua" w:hAnsi="Book Antiqua"/>
          <w:lang w:val="en-GB"/>
        </w:rPr>
        <w:t>the GDF</w:t>
      </w:r>
      <w:r w:rsidR="001F11E3" w:rsidRPr="00683D0B">
        <w:rPr>
          <w:rFonts w:ascii="Book Antiqua" w:hAnsi="Book Antiqua"/>
          <w:lang w:val="en-GB"/>
        </w:rPr>
        <w:t xml:space="preserve">. </w:t>
      </w:r>
      <w:r w:rsidRPr="00683D0B">
        <w:rPr>
          <w:rFonts w:ascii="Book Antiqua" w:hAnsi="Book Antiqua"/>
          <w:lang w:val="en-GB"/>
        </w:rPr>
        <w:t xml:space="preserve">In </w:t>
      </w:r>
      <w:r w:rsidR="00E67EAF" w:rsidRPr="00683D0B">
        <w:rPr>
          <w:rFonts w:ascii="Book Antiqua" w:hAnsi="Book Antiqua"/>
          <w:lang w:val="en-GB"/>
        </w:rPr>
        <w:t xml:space="preserve">the </w:t>
      </w:r>
      <w:r w:rsidR="00BB634D" w:rsidRPr="00683D0B">
        <w:rPr>
          <w:rFonts w:ascii="Book Antiqua" w:hAnsi="Book Antiqua"/>
          <w:lang w:val="en-GB"/>
        </w:rPr>
        <w:t>two</w:t>
      </w:r>
      <w:r w:rsidR="00B10034" w:rsidRPr="00683D0B">
        <w:rPr>
          <w:rFonts w:ascii="Book Antiqua" w:hAnsi="Book Antiqua"/>
          <w:lang w:val="en-GB"/>
        </w:rPr>
        <w:t xml:space="preserve"> </w:t>
      </w:r>
      <w:r w:rsidRPr="00683D0B">
        <w:rPr>
          <w:rFonts w:ascii="Book Antiqua" w:hAnsi="Book Antiqua"/>
          <w:lang w:val="en-GB"/>
        </w:rPr>
        <w:t xml:space="preserve">cases that </w:t>
      </w:r>
      <w:r w:rsidR="00E67EAF" w:rsidRPr="00683D0B">
        <w:rPr>
          <w:rFonts w:ascii="Book Antiqua" w:hAnsi="Book Antiqua"/>
          <w:lang w:val="en-GB"/>
        </w:rPr>
        <w:t>did not show a response</w:t>
      </w:r>
      <w:r w:rsidRPr="00683D0B">
        <w:rPr>
          <w:rFonts w:ascii="Book Antiqua" w:hAnsi="Book Antiqua"/>
          <w:lang w:val="en-GB"/>
        </w:rPr>
        <w:t xml:space="preserve">, autoimmune enteropathy </w:t>
      </w:r>
      <w:r w:rsidR="00E67EAF" w:rsidRPr="00683D0B">
        <w:rPr>
          <w:rFonts w:ascii="Book Antiqua" w:hAnsi="Book Antiqua"/>
          <w:lang w:val="en-GB"/>
        </w:rPr>
        <w:t xml:space="preserve">was </w:t>
      </w:r>
      <w:r w:rsidRPr="00683D0B">
        <w:rPr>
          <w:rFonts w:ascii="Book Antiqua" w:hAnsi="Book Antiqua"/>
          <w:lang w:val="en-GB"/>
        </w:rPr>
        <w:t>diagnosed after evidence</w:t>
      </w:r>
      <w:r w:rsidR="00720F2F" w:rsidRPr="00683D0B">
        <w:rPr>
          <w:rFonts w:ascii="Book Antiqua" w:hAnsi="Book Antiqua"/>
          <w:lang w:val="en-GB"/>
        </w:rPr>
        <w:t xml:space="preserve"> of</w:t>
      </w:r>
      <w:r w:rsidRPr="00683D0B">
        <w:rPr>
          <w:rFonts w:ascii="Book Antiqua" w:hAnsi="Book Antiqua"/>
          <w:lang w:val="en-GB"/>
        </w:rPr>
        <w:t xml:space="preserve"> </w:t>
      </w:r>
      <w:r w:rsidR="00720F2F" w:rsidRPr="00683D0B">
        <w:rPr>
          <w:rFonts w:ascii="Book Antiqua" w:hAnsi="Book Antiqua"/>
          <w:lang w:val="en-GB"/>
        </w:rPr>
        <w:t xml:space="preserve">villous </w:t>
      </w:r>
      <w:r w:rsidRPr="00683D0B">
        <w:rPr>
          <w:rFonts w:ascii="Book Antiqua" w:hAnsi="Book Antiqua"/>
          <w:lang w:val="en-GB"/>
        </w:rPr>
        <w:t xml:space="preserve">atrophy </w:t>
      </w:r>
      <w:r w:rsidR="00E67EAF" w:rsidRPr="00683D0B">
        <w:rPr>
          <w:rFonts w:ascii="Book Antiqua" w:hAnsi="Book Antiqua"/>
          <w:lang w:val="en-GB"/>
        </w:rPr>
        <w:t xml:space="preserve">was found by </w:t>
      </w:r>
      <w:r w:rsidRPr="00683D0B">
        <w:rPr>
          <w:rFonts w:ascii="Book Antiqua" w:hAnsi="Book Antiqua"/>
          <w:lang w:val="en-GB"/>
        </w:rPr>
        <w:t xml:space="preserve">the </w:t>
      </w:r>
      <w:r w:rsidR="00350960" w:rsidRPr="00683D0B">
        <w:rPr>
          <w:rFonts w:ascii="Book Antiqua" w:hAnsi="Book Antiqua"/>
          <w:lang w:val="en-GB"/>
        </w:rPr>
        <w:t>CE</w:t>
      </w:r>
      <w:r w:rsidR="001F11E3" w:rsidRPr="00683D0B">
        <w:rPr>
          <w:rFonts w:ascii="Book Antiqua" w:hAnsi="Book Antiqua"/>
          <w:lang w:val="en-GB"/>
        </w:rPr>
        <w:t xml:space="preserve">. </w:t>
      </w:r>
      <w:r w:rsidRPr="00683D0B">
        <w:rPr>
          <w:rFonts w:ascii="Book Antiqua" w:hAnsi="Book Antiqua"/>
          <w:lang w:val="en-GB"/>
        </w:rPr>
        <w:t>Only</w:t>
      </w:r>
      <w:r w:rsidR="00B10034" w:rsidRPr="00683D0B">
        <w:rPr>
          <w:rFonts w:ascii="Book Antiqua" w:hAnsi="Book Antiqua"/>
          <w:lang w:val="en-GB"/>
        </w:rPr>
        <w:t xml:space="preserve"> </w:t>
      </w:r>
      <w:r w:rsidR="0064250D" w:rsidRPr="00683D0B">
        <w:rPr>
          <w:rFonts w:ascii="Book Antiqua" w:hAnsi="Book Antiqua"/>
          <w:lang w:val="en-GB"/>
        </w:rPr>
        <w:t>one</w:t>
      </w:r>
      <w:r w:rsidRPr="00683D0B">
        <w:rPr>
          <w:rFonts w:ascii="Book Antiqua" w:hAnsi="Book Antiqua"/>
          <w:lang w:val="en-GB"/>
        </w:rPr>
        <w:t xml:space="preserve"> patient worsened after the withdrawal of the </w:t>
      </w:r>
      <w:r w:rsidR="00171870" w:rsidRPr="00683D0B">
        <w:rPr>
          <w:rFonts w:ascii="Book Antiqua" w:hAnsi="Book Antiqua"/>
          <w:lang w:val="en-GB"/>
        </w:rPr>
        <w:t>GFD</w:t>
      </w:r>
      <w:r w:rsidR="001F11E3" w:rsidRPr="00683D0B">
        <w:rPr>
          <w:rFonts w:ascii="Book Antiqua" w:hAnsi="Book Antiqua"/>
          <w:lang w:val="en-GB"/>
        </w:rPr>
        <w:t xml:space="preserve">. </w:t>
      </w:r>
      <w:r w:rsidRPr="00683D0B">
        <w:rPr>
          <w:rFonts w:ascii="Book Antiqua" w:hAnsi="Book Antiqua"/>
          <w:lang w:val="en-GB"/>
        </w:rPr>
        <w:t xml:space="preserve">In the other </w:t>
      </w:r>
      <w:r w:rsidR="00BB634D" w:rsidRPr="00683D0B">
        <w:rPr>
          <w:rFonts w:ascii="Book Antiqua" w:hAnsi="Book Antiqua"/>
          <w:lang w:val="en-GB"/>
        </w:rPr>
        <w:t>three</w:t>
      </w:r>
      <w:r w:rsidR="00B10034" w:rsidRPr="00683D0B">
        <w:rPr>
          <w:rFonts w:ascii="Book Antiqua" w:hAnsi="Book Antiqua"/>
          <w:lang w:val="en-GB"/>
        </w:rPr>
        <w:t xml:space="preserve"> </w:t>
      </w:r>
      <w:r w:rsidRPr="00683D0B">
        <w:rPr>
          <w:rFonts w:ascii="Book Antiqua" w:hAnsi="Book Antiqua"/>
          <w:lang w:val="en-GB"/>
        </w:rPr>
        <w:t>cases</w:t>
      </w:r>
      <w:r w:rsidR="00D047AC" w:rsidRPr="00683D0B">
        <w:rPr>
          <w:rFonts w:ascii="Book Antiqua" w:hAnsi="Book Antiqua"/>
          <w:lang w:val="en-GB"/>
        </w:rPr>
        <w:t>, the non-responders</w:t>
      </w:r>
      <w:r w:rsidRPr="00683D0B">
        <w:rPr>
          <w:rFonts w:ascii="Book Antiqua" w:hAnsi="Book Antiqua"/>
          <w:lang w:val="en-GB"/>
        </w:rPr>
        <w:t xml:space="preserve"> (Group-IV) showed no atrophy</w:t>
      </w:r>
      <w:r w:rsidR="00AA3157" w:rsidRPr="00683D0B">
        <w:rPr>
          <w:rFonts w:ascii="Book Antiqua" w:hAnsi="Book Antiqua"/>
          <w:lang w:val="en-GB"/>
        </w:rPr>
        <w:t xml:space="preserve">, as observed by </w:t>
      </w:r>
      <w:r w:rsidR="00350960" w:rsidRPr="00683D0B">
        <w:rPr>
          <w:rFonts w:ascii="Book Antiqua" w:hAnsi="Book Antiqua"/>
          <w:lang w:val="en-GB"/>
        </w:rPr>
        <w:t>CE</w:t>
      </w:r>
      <w:r w:rsidR="001F11E3" w:rsidRPr="00683D0B">
        <w:rPr>
          <w:rFonts w:ascii="Book Antiqua" w:hAnsi="Book Antiqua"/>
          <w:lang w:val="en-GB"/>
        </w:rPr>
        <w:t xml:space="preserve">. </w:t>
      </w:r>
      <w:r w:rsidR="003D05CF" w:rsidRPr="00683D0B">
        <w:rPr>
          <w:rFonts w:ascii="Book Antiqua" w:hAnsi="Book Antiqua"/>
          <w:lang w:val="en-GB"/>
        </w:rPr>
        <w:t>The r</w:t>
      </w:r>
      <w:r w:rsidRPr="00683D0B">
        <w:rPr>
          <w:rFonts w:ascii="Book Antiqua" w:hAnsi="Book Antiqua"/>
          <w:lang w:val="en-GB"/>
        </w:rPr>
        <w:t>esponse to</w:t>
      </w:r>
      <w:r w:rsidR="0051479B" w:rsidRPr="00683D0B">
        <w:rPr>
          <w:rFonts w:ascii="Book Antiqua" w:hAnsi="Book Antiqua"/>
          <w:lang w:val="en-GB"/>
        </w:rPr>
        <w:t xml:space="preserve"> </w:t>
      </w:r>
      <w:r w:rsidR="0058061E" w:rsidRPr="00683D0B">
        <w:rPr>
          <w:rFonts w:ascii="Book Antiqua" w:hAnsi="Book Antiqua"/>
          <w:lang w:val="en-GB"/>
        </w:rPr>
        <w:t>specific drugs was 58.3</w:t>
      </w:r>
      <w:r w:rsidR="001F11E3" w:rsidRPr="00683D0B">
        <w:rPr>
          <w:rFonts w:ascii="Book Antiqua" w:hAnsi="Book Antiqua"/>
          <w:lang w:val="en-GB"/>
        </w:rPr>
        <w:t xml:space="preserve">%. </w:t>
      </w:r>
      <w:r w:rsidRPr="00683D0B">
        <w:rPr>
          <w:rFonts w:ascii="Book Antiqua" w:hAnsi="Book Antiqua"/>
          <w:lang w:val="en-GB"/>
        </w:rPr>
        <w:t xml:space="preserve">Complications </w:t>
      </w:r>
      <w:r w:rsidR="00CD1641" w:rsidRPr="00683D0B">
        <w:rPr>
          <w:rFonts w:ascii="Book Antiqua" w:hAnsi="Book Antiqua"/>
          <w:lang w:val="en-GB"/>
        </w:rPr>
        <w:t xml:space="preserve">from </w:t>
      </w:r>
      <w:r w:rsidRPr="00683D0B">
        <w:rPr>
          <w:rFonts w:ascii="Book Antiqua" w:hAnsi="Book Antiqua"/>
          <w:lang w:val="en-GB"/>
        </w:rPr>
        <w:t xml:space="preserve">the </w:t>
      </w:r>
      <w:r w:rsidR="003D05CF" w:rsidRPr="00683D0B">
        <w:rPr>
          <w:rFonts w:ascii="Book Antiqua" w:hAnsi="Book Antiqua"/>
          <w:lang w:val="en-GB"/>
        </w:rPr>
        <w:t>C</w:t>
      </w:r>
      <w:r w:rsidR="006C025B" w:rsidRPr="00683D0B">
        <w:rPr>
          <w:rFonts w:ascii="Book Antiqua" w:hAnsi="Book Antiqua"/>
          <w:lang w:val="en-GB"/>
        </w:rPr>
        <w:t>D</w:t>
      </w:r>
      <w:r w:rsidR="003D05CF" w:rsidRPr="00683D0B">
        <w:rPr>
          <w:rFonts w:ascii="Book Antiqua" w:hAnsi="Book Antiqua"/>
          <w:lang w:val="en-GB"/>
        </w:rPr>
        <w:t xml:space="preserve"> </w:t>
      </w:r>
      <w:r w:rsidRPr="00683D0B">
        <w:rPr>
          <w:rFonts w:ascii="Book Antiqua" w:hAnsi="Book Antiqua"/>
          <w:lang w:val="en-GB"/>
        </w:rPr>
        <w:t>and other enteropa</w:t>
      </w:r>
      <w:r w:rsidR="00F7725B" w:rsidRPr="00683D0B">
        <w:rPr>
          <w:rFonts w:ascii="Book Antiqua" w:hAnsi="Book Antiqua"/>
          <w:lang w:val="en-GB"/>
        </w:rPr>
        <w:t>thies</w:t>
      </w:r>
      <w:r w:rsidR="00D72CF1" w:rsidRPr="00683D0B">
        <w:rPr>
          <w:rFonts w:ascii="Book Antiqua" w:hAnsi="Book Antiqua"/>
          <w:lang w:val="en-GB"/>
        </w:rPr>
        <w:t>,</w:t>
      </w:r>
      <w:r w:rsidRPr="00683D0B">
        <w:rPr>
          <w:rFonts w:ascii="Book Antiqua" w:hAnsi="Book Antiqua"/>
          <w:lang w:val="en-GB"/>
        </w:rPr>
        <w:t xml:space="preserve"> such as Crohn</w:t>
      </w:r>
      <w:r w:rsidR="00D72CF1" w:rsidRPr="00683D0B">
        <w:rPr>
          <w:rFonts w:ascii="Book Antiqua" w:hAnsi="Book Antiqua"/>
          <w:lang w:val="en-GB"/>
        </w:rPr>
        <w:t>’</w:t>
      </w:r>
      <w:r w:rsidRPr="00683D0B">
        <w:rPr>
          <w:rFonts w:ascii="Book Antiqua" w:hAnsi="Book Antiqua"/>
          <w:lang w:val="en-GB"/>
        </w:rPr>
        <w:t>s disease</w:t>
      </w:r>
      <w:r w:rsidR="00D72CF1" w:rsidRPr="00683D0B">
        <w:rPr>
          <w:rFonts w:ascii="Book Antiqua" w:hAnsi="Book Antiqua"/>
          <w:lang w:val="en-GB"/>
        </w:rPr>
        <w:t>,</w:t>
      </w:r>
      <w:r w:rsidRPr="00683D0B">
        <w:rPr>
          <w:rFonts w:ascii="Book Antiqua" w:hAnsi="Book Antiqua"/>
          <w:lang w:val="en-GB"/>
        </w:rPr>
        <w:t xml:space="preserve"> were treated according to the usual protocol of each centre</w:t>
      </w:r>
      <w:r w:rsidR="001F11E3" w:rsidRPr="00683D0B">
        <w:rPr>
          <w:rFonts w:ascii="Book Antiqua" w:hAnsi="Book Antiqua"/>
          <w:lang w:val="en-GB"/>
        </w:rPr>
        <w:t xml:space="preserve">. </w:t>
      </w:r>
      <w:r w:rsidR="003C6CF2" w:rsidRPr="00683D0B">
        <w:rPr>
          <w:rFonts w:ascii="Book Antiqua" w:hAnsi="Book Antiqua"/>
          <w:lang w:val="en-GB"/>
        </w:rPr>
        <w:t xml:space="preserve">Of the </w:t>
      </w:r>
      <w:r w:rsidRPr="00683D0B">
        <w:rPr>
          <w:rFonts w:ascii="Book Antiqua" w:hAnsi="Book Antiqua"/>
          <w:lang w:val="en-GB"/>
        </w:rPr>
        <w:t xml:space="preserve">patients with normal </w:t>
      </w:r>
      <w:r w:rsidR="00FF140E" w:rsidRPr="00683D0B">
        <w:rPr>
          <w:rFonts w:ascii="Book Antiqua" w:hAnsi="Book Antiqua"/>
          <w:lang w:val="en-GB"/>
        </w:rPr>
        <w:t>CE results</w:t>
      </w:r>
      <w:r w:rsidR="006826A2" w:rsidRPr="00683D0B">
        <w:rPr>
          <w:rFonts w:ascii="Book Antiqua" w:hAnsi="Book Antiqua"/>
          <w:lang w:val="en-GB"/>
        </w:rPr>
        <w:t>,</w:t>
      </w:r>
      <w:r w:rsidR="00FF140E" w:rsidRPr="00683D0B">
        <w:rPr>
          <w:rFonts w:ascii="Book Antiqua" w:hAnsi="Book Antiqua"/>
          <w:lang w:val="en-GB"/>
        </w:rPr>
        <w:t xml:space="preserve"> </w:t>
      </w:r>
      <w:r w:rsidR="0058061E" w:rsidRPr="00683D0B">
        <w:rPr>
          <w:rFonts w:ascii="Book Antiqua" w:hAnsi="Book Antiqua"/>
          <w:lang w:val="en-GB"/>
        </w:rPr>
        <w:t>29.3</w:t>
      </w:r>
      <w:r w:rsidR="003C6CF2" w:rsidRPr="00683D0B">
        <w:rPr>
          <w:rFonts w:ascii="Book Antiqua" w:hAnsi="Book Antiqua"/>
          <w:lang w:val="en-GB"/>
        </w:rPr>
        <w:t>% (</w:t>
      </w:r>
      <w:r w:rsidR="003C6CF2"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3C6CF2"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3C6CF2" w:rsidRPr="00683D0B">
        <w:rPr>
          <w:rFonts w:ascii="Book Antiqua" w:hAnsi="Book Antiqua"/>
          <w:lang w:val="en-GB"/>
        </w:rPr>
        <w:lastRenderedPageBreak/>
        <w:t>22/75)</w:t>
      </w:r>
      <w:r w:rsidR="006826A2" w:rsidRPr="00683D0B">
        <w:rPr>
          <w:rFonts w:ascii="Book Antiqua" w:hAnsi="Book Antiqua"/>
          <w:lang w:val="en-GB"/>
        </w:rPr>
        <w:t xml:space="preserve"> </w:t>
      </w:r>
      <w:r w:rsidRPr="00683D0B">
        <w:rPr>
          <w:rFonts w:ascii="Book Antiqua" w:hAnsi="Book Antiqua"/>
          <w:lang w:val="en-GB"/>
        </w:rPr>
        <w:t xml:space="preserve">responded to the </w:t>
      </w:r>
      <w:r w:rsidR="00171870" w:rsidRPr="00683D0B">
        <w:rPr>
          <w:rFonts w:ascii="Book Antiqua" w:hAnsi="Book Antiqua"/>
          <w:lang w:val="en-GB"/>
        </w:rPr>
        <w:t>GFD</w:t>
      </w:r>
      <w:r w:rsidRPr="00683D0B">
        <w:rPr>
          <w:rFonts w:ascii="Book Antiqua" w:hAnsi="Book Antiqua"/>
          <w:lang w:val="en-GB"/>
        </w:rPr>
        <w:t xml:space="preserve">, </w:t>
      </w:r>
      <w:r w:rsidR="0058061E" w:rsidRPr="00683D0B">
        <w:rPr>
          <w:rFonts w:ascii="Book Antiqua" w:hAnsi="Book Antiqua"/>
          <w:lang w:val="en-GB"/>
        </w:rPr>
        <w:t>whereas 63.1</w:t>
      </w:r>
      <w:r w:rsidR="00CA5A4A" w:rsidRPr="00683D0B">
        <w:rPr>
          <w:rFonts w:ascii="Book Antiqua" w:hAnsi="Book Antiqua"/>
          <w:lang w:val="en-GB"/>
        </w:rPr>
        <w:t>% (</w:t>
      </w:r>
      <w:r w:rsidR="00CA5A4A"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CA5A4A"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CA5A4A" w:rsidRPr="00683D0B">
        <w:rPr>
          <w:rFonts w:ascii="Book Antiqua" w:hAnsi="Book Antiqua"/>
          <w:lang w:val="en-GB"/>
        </w:rPr>
        <w:t xml:space="preserve">41/65) of the </w:t>
      </w:r>
      <w:r w:rsidRPr="00683D0B">
        <w:rPr>
          <w:rFonts w:ascii="Book Antiqua" w:hAnsi="Book Antiqua"/>
          <w:lang w:val="en-GB"/>
        </w:rPr>
        <w:t xml:space="preserve">patients </w:t>
      </w:r>
      <w:r w:rsidR="00CA5A4A" w:rsidRPr="00683D0B">
        <w:rPr>
          <w:rFonts w:ascii="Book Antiqua" w:hAnsi="Book Antiqua"/>
          <w:lang w:val="en-GB"/>
        </w:rPr>
        <w:t>for whom atrophy was observed by CE</w:t>
      </w:r>
      <w:r w:rsidR="007C4D80" w:rsidRPr="00683D0B">
        <w:rPr>
          <w:rFonts w:ascii="Book Antiqua" w:hAnsi="Book Antiqua"/>
          <w:lang w:val="en-GB"/>
        </w:rPr>
        <w:t xml:space="preserve"> </w:t>
      </w:r>
      <w:r w:rsidRPr="00683D0B">
        <w:rPr>
          <w:rFonts w:ascii="Book Antiqua" w:hAnsi="Book Antiqua"/>
          <w:lang w:val="en-GB"/>
        </w:rPr>
        <w:t>responded</w:t>
      </w:r>
      <w:r w:rsidR="00CA5A4A" w:rsidRPr="00683D0B">
        <w:rPr>
          <w:rFonts w:ascii="Book Antiqua" w:hAnsi="Book Antiqua"/>
          <w:lang w:val="en-GB"/>
        </w:rPr>
        <w:t xml:space="preserve"> to the GFD</w:t>
      </w:r>
      <w:r w:rsidR="00CD1641" w:rsidRPr="00683D0B">
        <w:rPr>
          <w:rFonts w:ascii="Book Antiqua" w:hAnsi="Book Antiqua"/>
          <w:lang w:val="en-GB"/>
        </w:rPr>
        <w:t>;</w:t>
      </w:r>
      <w:r w:rsidRPr="00683D0B">
        <w:rPr>
          <w:rFonts w:ascii="Book Antiqua" w:hAnsi="Book Antiqua"/>
          <w:lang w:val="en-GB"/>
        </w:rPr>
        <w:t xml:space="preserve"> this </w:t>
      </w:r>
      <w:r w:rsidR="00CD1641" w:rsidRPr="00683D0B">
        <w:rPr>
          <w:rFonts w:ascii="Book Antiqua" w:hAnsi="Book Antiqua"/>
          <w:lang w:val="en-GB"/>
        </w:rPr>
        <w:t xml:space="preserve">difference was </w:t>
      </w:r>
      <w:r w:rsidRPr="00683D0B">
        <w:rPr>
          <w:rFonts w:ascii="Book Antiqua" w:hAnsi="Book Antiqua"/>
          <w:lang w:val="en-GB"/>
        </w:rPr>
        <w:t>significant (</w:t>
      </w:r>
      <w:r w:rsidR="00A07CCC" w:rsidRPr="00683D0B">
        <w:rPr>
          <w:rFonts w:ascii="Book Antiqua" w:hAnsi="Book Antiqua"/>
          <w:i/>
          <w:lang w:val="en-GB"/>
        </w:rPr>
        <w:t>P</w:t>
      </w:r>
      <w:r w:rsidR="00A07CCC" w:rsidRPr="00683D0B">
        <w:rPr>
          <w:rFonts w:ascii="Book Antiqua" w:eastAsia="SimSun" w:hAnsi="Book Antiqua" w:hint="eastAsia"/>
          <w:i/>
          <w:lang w:val="en-GB" w:eastAsia="zh-CN"/>
        </w:rPr>
        <w:t xml:space="preserve"> </w:t>
      </w:r>
      <w:r w:rsidRPr="00683D0B">
        <w:rPr>
          <w:rFonts w:ascii="Book Antiqua" w:hAnsi="Book Antiqua"/>
          <w:i/>
          <w:lang w:val="en-GB"/>
        </w:rPr>
        <w:t>&lt;</w:t>
      </w:r>
      <w:r w:rsidR="00A07CCC" w:rsidRPr="00683D0B">
        <w:rPr>
          <w:rFonts w:ascii="Book Antiqua" w:eastAsia="SimSun" w:hAnsi="Book Antiqua" w:hint="eastAsia"/>
          <w:lang w:val="en-GB" w:eastAsia="zh-CN"/>
        </w:rPr>
        <w:t xml:space="preserve"> </w:t>
      </w:r>
      <w:r w:rsidRPr="00683D0B">
        <w:rPr>
          <w:rFonts w:ascii="Book Antiqua" w:hAnsi="Book Antiqua"/>
          <w:lang w:val="en-GB"/>
        </w:rPr>
        <w:t>0.001).</w:t>
      </w:r>
      <w:r w:rsidR="001F11E3" w:rsidRPr="00683D0B">
        <w:rPr>
          <w:rFonts w:ascii="Book Antiqua" w:hAnsi="Book Antiqua"/>
          <w:lang w:val="en-GB"/>
        </w:rPr>
        <w:t xml:space="preserve"> </w:t>
      </w:r>
      <w:r w:rsidR="00C16411" w:rsidRPr="00683D0B">
        <w:rPr>
          <w:rFonts w:ascii="Book Antiqua" w:hAnsi="Book Antiqua"/>
          <w:lang w:val="en-GB"/>
        </w:rPr>
        <w:t xml:space="preserve">Of </w:t>
      </w:r>
      <w:r w:rsidRPr="00683D0B">
        <w:rPr>
          <w:rFonts w:ascii="Book Antiqua" w:hAnsi="Book Antiqua"/>
          <w:lang w:val="en-GB"/>
        </w:rPr>
        <w:t xml:space="preserve">the 41 patients </w:t>
      </w:r>
      <w:r w:rsidR="00C16411" w:rsidRPr="00683D0B">
        <w:rPr>
          <w:rFonts w:ascii="Book Antiqua" w:hAnsi="Book Antiqua"/>
          <w:lang w:val="en-GB"/>
        </w:rPr>
        <w:t xml:space="preserve">in </w:t>
      </w:r>
      <w:r w:rsidRPr="00683D0B">
        <w:rPr>
          <w:rFonts w:ascii="Book Antiqua" w:hAnsi="Book Antiqua"/>
          <w:lang w:val="en-GB"/>
        </w:rPr>
        <w:t>Group</w:t>
      </w:r>
      <w:r w:rsidR="002E0DA8" w:rsidRPr="00683D0B">
        <w:rPr>
          <w:rFonts w:ascii="Book Antiqua" w:hAnsi="Book Antiqua"/>
          <w:lang w:val="en-GB"/>
        </w:rPr>
        <w:t>-</w:t>
      </w:r>
      <w:r w:rsidRPr="00683D0B">
        <w:rPr>
          <w:rFonts w:ascii="Book Antiqua" w:hAnsi="Book Antiqua"/>
          <w:lang w:val="en-GB"/>
        </w:rPr>
        <w:t>IV</w:t>
      </w:r>
      <w:r w:rsidR="00C16411" w:rsidRPr="00683D0B">
        <w:rPr>
          <w:rFonts w:ascii="Book Antiqua" w:hAnsi="Book Antiqua"/>
          <w:lang w:val="en-GB"/>
        </w:rPr>
        <w:t>,</w:t>
      </w:r>
      <w:r w:rsidRPr="00683D0B">
        <w:rPr>
          <w:rFonts w:ascii="Book Antiqua" w:hAnsi="Book Antiqua"/>
          <w:lang w:val="en-GB"/>
        </w:rPr>
        <w:t xml:space="preserve"> </w:t>
      </w:r>
      <w:r w:rsidR="00D85853" w:rsidRPr="00683D0B">
        <w:rPr>
          <w:rFonts w:ascii="Book Antiqua" w:hAnsi="Book Antiqua"/>
          <w:lang w:val="en-GB"/>
        </w:rPr>
        <w:t>95.1</w:t>
      </w:r>
      <w:r w:rsidR="00C16411" w:rsidRPr="00683D0B">
        <w:rPr>
          <w:rFonts w:ascii="Book Antiqua" w:hAnsi="Book Antiqua"/>
          <w:lang w:val="en-GB"/>
        </w:rPr>
        <w:t>%</w:t>
      </w:r>
      <w:r w:rsidRPr="00683D0B">
        <w:rPr>
          <w:rFonts w:ascii="Book Antiqua" w:hAnsi="Book Antiqua"/>
          <w:lang w:val="en-GB"/>
        </w:rPr>
        <w:t xml:space="preserve"> responded favo</w:t>
      </w:r>
      <w:r w:rsidR="00662ECB" w:rsidRPr="00683D0B">
        <w:rPr>
          <w:rFonts w:ascii="Book Antiqua" w:hAnsi="Book Antiqua"/>
          <w:lang w:val="en-GB"/>
        </w:rPr>
        <w:t>u</w:t>
      </w:r>
      <w:r w:rsidRPr="00683D0B">
        <w:rPr>
          <w:rFonts w:ascii="Book Antiqua" w:hAnsi="Book Antiqua"/>
          <w:lang w:val="en-GB"/>
        </w:rPr>
        <w:t>rably</w:t>
      </w:r>
      <w:r w:rsidR="00C16411" w:rsidRPr="00683D0B">
        <w:rPr>
          <w:rFonts w:ascii="Book Antiqua" w:hAnsi="Book Antiqua"/>
          <w:lang w:val="en-GB"/>
        </w:rPr>
        <w:t xml:space="preserve"> to the GFD</w:t>
      </w:r>
      <w:r w:rsidRPr="00683D0B">
        <w:rPr>
          <w:rFonts w:ascii="Book Antiqua" w:hAnsi="Book Antiqua"/>
          <w:lang w:val="en-GB"/>
        </w:rPr>
        <w:t xml:space="preserve">, without </w:t>
      </w:r>
      <w:r w:rsidR="00C16411" w:rsidRPr="00683D0B">
        <w:rPr>
          <w:rFonts w:ascii="Book Antiqua" w:hAnsi="Book Antiqua"/>
          <w:lang w:val="en-GB"/>
        </w:rPr>
        <w:t xml:space="preserve">a </w:t>
      </w:r>
      <w:r w:rsidRPr="00683D0B">
        <w:rPr>
          <w:rFonts w:ascii="Book Antiqua" w:hAnsi="Book Antiqua"/>
          <w:lang w:val="en-GB"/>
        </w:rPr>
        <w:t>significant difference in the response</w:t>
      </w:r>
      <w:r w:rsidR="00C16411" w:rsidRPr="00683D0B">
        <w:rPr>
          <w:rFonts w:ascii="Book Antiqua" w:hAnsi="Book Antiqua"/>
          <w:lang w:val="en-GB"/>
        </w:rPr>
        <w:t xml:space="preserve"> between </w:t>
      </w:r>
      <w:r w:rsidR="002E0DA8" w:rsidRPr="00683D0B">
        <w:rPr>
          <w:rFonts w:ascii="Book Antiqua" w:hAnsi="Book Antiqua"/>
          <w:lang w:val="en-GB"/>
        </w:rPr>
        <w:t>Marsh</w:t>
      </w:r>
      <w:r w:rsidRPr="00683D0B">
        <w:rPr>
          <w:rFonts w:ascii="Book Antiqua" w:hAnsi="Book Antiqua"/>
          <w:lang w:val="en-GB"/>
        </w:rPr>
        <w:t>-I/II (</w:t>
      </w:r>
      <w:r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Pr="00683D0B">
        <w:rPr>
          <w:rFonts w:ascii="Book Antiqua" w:hAnsi="Book Antiqua"/>
          <w:lang w:val="en-GB"/>
        </w:rPr>
        <w:t>21</w:t>
      </w:r>
      <w:r w:rsidR="002E0DA8" w:rsidRPr="00683D0B">
        <w:rPr>
          <w:rFonts w:ascii="Book Antiqua" w:hAnsi="Book Antiqua"/>
          <w:lang w:val="en-GB"/>
        </w:rPr>
        <w:t>) and Marsh</w:t>
      </w:r>
      <w:r w:rsidRPr="00683D0B">
        <w:rPr>
          <w:rFonts w:ascii="Book Antiqua" w:hAnsi="Book Antiqua"/>
          <w:lang w:val="en-GB"/>
        </w:rPr>
        <w:t>-0</w:t>
      </w:r>
      <w:r w:rsidR="001F11E3" w:rsidRPr="00683D0B">
        <w:rPr>
          <w:rFonts w:ascii="Book Antiqua" w:hAnsi="Book Antiqua"/>
          <w:lang w:val="en-GB"/>
        </w:rPr>
        <w:t xml:space="preserve"> </w:t>
      </w:r>
      <w:r w:rsidRPr="00683D0B">
        <w:rPr>
          <w:rFonts w:ascii="Book Antiqua" w:hAnsi="Book Antiqua"/>
          <w:lang w:val="en-GB"/>
        </w:rPr>
        <w:t>(</w:t>
      </w:r>
      <w:r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D85853"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D85853" w:rsidRPr="00683D0B">
        <w:rPr>
          <w:rFonts w:ascii="Book Antiqua" w:hAnsi="Book Antiqua"/>
          <w:lang w:val="en-GB"/>
        </w:rPr>
        <w:t>20) (90.5</w:t>
      </w:r>
      <w:r w:rsidR="001F11E3" w:rsidRPr="00683D0B">
        <w:rPr>
          <w:rFonts w:ascii="Book Antiqua" w:hAnsi="Book Antiqua"/>
          <w:lang w:val="en-GB"/>
        </w:rPr>
        <w:t xml:space="preserve">% </w:t>
      </w:r>
      <w:r w:rsidR="00A07CCC" w:rsidRPr="00683D0B">
        <w:rPr>
          <w:rFonts w:ascii="Book Antiqua" w:hAnsi="Book Antiqua"/>
          <w:i/>
          <w:lang w:val="en-GB"/>
        </w:rPr>
        <w:t>vs</w:t>
      </w:r>
      <w:r w:rsidR="00A07CCC" w:rsidRPr="00683D0B">
        <w:rPr>
          <w:rFonts w:ascii="Book Antiqua" w:eastAsia="SimSun" w:hAnsi="Book Antiqua" w:hint="eastAsia"/>
          <w:i/>
          <w:lang w:val="en-GB" w:eastAsia="zh-CN"/>
        </w:rPr>
        <w:t xml:space="preserve"> </w:t>
      </w:r>
      <w:r w:rsidRPr="00683D0B">
        <w:rPr>
          <w:rFonts w:ascii="Book Antiqua" w:hAnsi="Book Antiqua"/>
          <w:lang w:val="en-GB"/>
        </w:rPr>
        <w:t xml:space="preserve">100%, </w:t>
      </w:r>
      <w:r w:rsidR="00A07CCC" w:rsidRPr="00683D0B">
        <w:rPr>
          <w:rFonts w:ascii="Book Antiqua" w:hAnsi="Book Antiqua"/>
          <w:i/>
          <w:lang w:val="en-GB"/>
        </w:rPr>
        <w:t>P</w:t>
      </w:r>
      <w:r w:rsidR="00A07CCC" w:rsidRPr="00683D0B">
        <w:rPr>
          <w:rFonts w:ascii="Book Antiqua" w:eastAsia="SimSun" w:hAnsi="Book Antiqua" w:hint="eastAsia"/>
          <w:i/>
          <w:lang w:val="en-GB" w:eastAsia="zh-CN"/>
        </w:rPr>
        <w:t xml:space="preserve"> </w:t>
      </w:r>
      <w:r w:rsidRPr="00683D0B">
        <w:rPr>
          <w:rFonts w:ascii="Book Antiqua" w:hAnsi="Book Antiqua"/>
          <w:i/>
          <w:lang w:val="en-GB"/>
        </w:rPr>
        <w:t>=</w:t>
      </w:r>
      <w:r w:rsidR="00A07CCC" w:rsidRPr="00683D0B">
        <w:rPr>
          <w:rFonts w:ascii="Book Antiqua" w:eastAsia="SimSun" w:hAnsi="Book Antiqua" w:hint="eastAsia"/>
          <w:i/>
          <w:lang w:val="en-GB" w:eastAsia="zh-CN"/>
        </w:rPr>
        <w:t xml:space="preserve"> </w:t>
      </w:r>
      <w:r w:rsidRPr="00683D0B">
        <w:rPr>
          <w:rFonts w:ascii="Book Antiqua" w:hAnsi="Book Antiqua"/>
          <w:i/>
          <w:lang w:val="en-GB"/>
        </w:rPr>
        <w:t>0.488</w:t>
      </w:r>
      <w:r w:rsidR="001F11E3" w:rsidRPr="00683D0B">
        <w:rPr>
          <w:rFonts w:ascii="Book Antiqua" w:hAnsi="Book Antiqua"/>
          <w:lang w:val="en-GB"/>
        </w:rPr>
        <w:t xml:space="preserve">). </w:t>
      </w:r>
      <w:r w:rsidRPr="00683D0B">
        <w:rPr>
          <w:rFonts w:ascii="Book Antiqua" w:hAnsi="Book Antiqua"/>
          <w:lang w:val="en-GB"/>
        </w:rPr>
        <w:t>NC</w:t>
      </w:r>
      <w:r w:rsidR="009E1828" w:rsidRPr="00683D0B">
        <w:rPr>
          <w:rFonts w:ascii="Book Antiqua" w:hAnsi="Book Antiqua"/>
          <w:lang w:val="en-GB"/>
        </w:rPr>
        <w:t>GS was diagnosed in</w:t>
      </w:r>
      <w:r w:rsidRPr="00683D0B">
        <w:rPr>
          <w:rFonts w:ascii="Book Antiqua" w:hAnsi="Book Antiqua"/>
          <w:lang w:val="en-GB"/>
        </w:rPr>
        <w:t xml:space="preserve"> symptomatic patients </w:t>
      </w:r>
      <w:r w:rsidR="009E1828" w:rsidRPr="00683D0B">
        <w:rPr>
          <w:rFonts w:ascii="Book Antiqua" w:hAnsi="Book Antiqua"/>
          <w:lang w:val="en-GB"/>
        </w:rPr>
        <w:t xml:space="preserve">of </w:t>
      </w:r>
      <w:r w:rsidRPr="00683D0B">
        <w:rPr>
          <w:rFonts w:ascii="Book Antiqua" w:hAnsi="Book Antiqua"/>
          <w:lang w:val="en-GB"/>
        </w:rPr>
        <w:t>Group-IV (</w:t>
      </w:r>
      <w:r w:rsidR="00251C38" w:rsidRPr="00683D0B">
        <w:rPr>
          <w:rFonts w:ascii="Book Antiqua" w:hAnsi="Book Antiqua"/>
          <w:lang w:val="en-GB"/>
        </w:rPr>
        <w:t>s</w:t>
      </w:r>
      <w:r w:rsidR="00E86786" w:rsidRPr="00683D0B">
        <w:rPr>
          <w:rFonts w:ascii="Book Antiqua" w:hAnsi="Book Antiqua"/>
          <w:lang w:val="en-GB"/>
        </w:rPr>
        <w:t>eronegative CD</w:t>
      </w:r>
      <w:r w:rsidR="00855DA5" w:rsidRPr="00683D0B">
        <w:rPr>
          <w:rFonts w:ascii="Book Antiqua" w:hAnsi="Book Antiqua"/>
          <w:lang w:val="en-GB"/>
        </w:rPr>
        <w:t xml:space="preserve"> </w:t>
      </w:r>
      <w:r w:rsidR="0064250D" w:rsidRPr="00683D0B">
        <w:rPr>
          <w:rFonts w:ascii="Book Antiqua" w:hAnsi="Book Antiqua"/>
          <w:lang w:val="en-GB"/>
        </w:rPr>
        <w:t>without atrophy) when they</w:t>
      </w:r>
      <w:r w:rsidR="00AF3CE2" w:rsidRPr="00683D0B">
        <w:rPr>
          <w:rFonts w:ascii="Book Antiqua" w:hAnsi="Book Antiqua"/>
          <w:lang w:val="en-GB"/>
        </w:rPr>
        <w:t xml:space="preserve"> </w:t>
      </w:r>
      <w:r w:rsidRPr="00683D0B">
        <w:rPr>
          <w:rFonts w:ascii="Book Antiqua" w:hAnsi="Book Antiqua"/>
          <w:lang w:val="en-GB"/>
        </w:rPr>
        <w:t xml:space="preserve">clinically responded to the </w:t>
      </w:r>
      <w:r w:rsidR="00171870" w:rsidRPr="00683D0B">
        <w:rPr>
          <w:rFonts w:ascii="Book Antiqua" w:hAnsi="Book Antiqua"/>
          <w:lang w:val="en-GB"/>
        </w:rPr>
        <w:t>GFD</w:t>
      </w:r>
      <w:r w:rsidRPr="00683D0B">
        <w:rPr>
          <w:rFonts w:ascii="Book Antiqua" w:hAnsi="Book Antiqua"/>
          <w:lang w:val="en-GB"/>
        </w:rPr>
        <w:t xml:space="preserve"> (</w:t>
      </w:r>
      <w:r w:rsidRPr="00683D0B">
        <w:rPr>
          <w:rFonts w:ascii="Book Antiqua" w:hAnsi="Book Antiqua"/>
          <w:i/>
          <w:lang w:val="en-GB"/>
        </w:rPr>
        <w:t>n</w:t>
      </w:r>
      <w:r w:rsidR="00A07CCC" w:rsidRPr="00683D0B">
        <w:rPr>
          <w:rFonts w:ascii="Book Antiqua" w:eastAsia="SimSun" w:hAnsi="Book Antiqua" w:hint="eastAsia"/>
          <w:i/>
          <w:lang w:val="en-GB" w:eastAsia="zh-CN"/>
        </w:rPr>
        <w:t xml:space="preserve"> </w:t>
      </w:r>
      <w:r w:rsidR="00D85853" w:rsidRPr="00683D0B">
        <w:rPr>
          <w:rFonts w:ascii="Book Antiqua" w:hAnsi="Book Antiqua"/>
          <w:lang w:val="en-GB"/>
        </w:rPr>
        <w:t>=</w:t>
      </w:r>
      <w:r w:rsidR="00A07CCC" w:rsidRPr="00683D0B">
        <w:rPr>
          <w:rFonts w:ascii="Book Antiqua" w:eastAsia="SimSun" w:hAnsi="Book Antiqua" w:hint="eastAsia"/>
          <w:lang w:val="en-GB" w:eastAsia="zh-CN"/>
        </w:rPr>
        <w:t xml:space="preserve"> </w:t>
      </w:r>
      <w:r w:rsidR="00D85853" w:rsidRPr="00683D0B">
        <w:rPr>
          <w:rFonts w:ascii="Book Antiqua" w:hAnsi="Book Antiqua"/>
          <w:lang w:val="en-GB"/>
        </w:rPr>
        <w:t>15/39, 38.5</w:t>
      </w:r>
      <w:r w:rsidRPr="00683D0B">
        <w:rPr>
          <w:rFonts w:ascii="Book Antiqua" w:hAnsi="Book Antiqua"/>
          <w:lang w:val="en-GB"/>
        </w:rPr>
        <w:t>%)</w:t>
      </w:r>
      <w:r w:rsidR="00394936" w:rsidRPr="00683D0B">
        <w:rPr>
          <w:rFonts w:ascii="Book Antiqua" w:hAnsi="Book Antiqua"/>
          <w:lang w:val="en-GB"/>
        </w:rPr>
        <w:t>, which was started</w:t>
      </w:r>
      <w:r w:rsidRPr="00683D0B">
        <w:rPr>
          <w:rFonts w:ascii="Book Antiqua" w:hAnsi="Book Antiqua"/>
          <w:lang w:val="en-GB"/>
        </w:rPr>
        <w:t xml:space="preserve"> after normal </w:t>
      </w:r>
      <w:r w:rsidR="00394936" w:rsidRPr="00683D0B">
        <w:rPr>
          <w:rFonts w:ascii="Book Antiqua" w:hAnsi="Book Antiqua"/>
          <w:lang w:val="en-GB"/>
        </w:rPr>
        <w:t xml:space="preserve">CE </w:t>
      </w:r>
      <w:r w:rsidRPr="00683D0B">
        <w:rPr>
          <w:rFonts w:ascii="Book Antiqua" w:hAnsi="Book Antiqua"/>
          <w:lang w:val="en-GB"/>
        </w:rPr>
        <w:t>result</w:t>
      </w:r>
      <w:r w:rsidR="00394936" w:rsidRPr="00683D0B">
        <w:rPr>
          <w:rFonts w:ascii="Book Antiqua" w:hAnsi="Book Antiqua"/>
          <w:lang w:val="en-GB"/>
        </w:rPr>
        <w:t>s without any further confirmation of classic CD</w:t>
      </w:r>
      <w:r w:rsidRPr="00683D0B">
        <w:rPr>
          <w:rFonts w:ascii="Book Antiqua" w:hAnsi="Book Antiqua"/>
          <w:lang w:val="en-GB"/>
        </w:rPr>
        <w:t xml:space="preserve">. </w:t>
      </w:r>
    </w:p>
    <w:p w14:paraId="233989C8" w14:textId="77777777" w:rsidR="00DE7080" w:rsidRPr="00683D0B" w:rsidRDefault="00DE7080" w:rsidP="0037604C">
      <w:pPr>
        <w:spacing w:line="360" w:lineRule="auto"/>
        <w:jc w:val="both"/>
        <w:rPr>
          <w:rFonts w:ascii="Book Antiqua" w:hAnsi="Book Antiqua"/>
          <w:lang w:val="en-GB"/>
        </w:rPr>
      </w:pPr>
    </w:p>
    <w:p w14:paraId="4CB0F2ED" w14:textId="55A739B4" w:rsidR="00BA1AEE" w:rsidRPr="00683D0B" w:rsidRDefault="00DE7080" w:rsidP="0037604C">
      <w:pPr>
        <w:spacing w:line="360" w:lineRule="auto"/>
        <w:jc w:val="both"/>
        <w:rPr>
          <w:rFonts w:ascii="Book Antiqua" w:eastAsia="SimSun" w:hAnsi="Book Antiqua"/>
          <w:b/>
          <w:lang w:val="en-GB" w:eastAsia="zh-CN"/>
        </w:rPr>
      </w:pPr>
      <w:r w:rsidRPr="00683D0B">
        <w:rPr>
          <w:rFonts w:ascii="Book Antiqua" w:hAnsi="Book Antiqua"/>
          <w:b/>
          <w:lang w:val="en-GB"/>
        </w:rPr>
        <w:t>DISCUSSION</w:t>
      </w:r>
    </w:p>
    <w:p w14:paraId="27C499D5" w14:textId="4167CB2F" w:rsidR="0055794C" w:rsidRPr="00683D0B" w:rsidRDefault="0055794C" w:rsidP="0037604C">
      <w:pPr>
        <w:widowControl w:val="0"/>
        <w:tabs>
          <w:tab w:val="left" w:pos="1220"/>
          <w:tab w:val="left" w:pos="1720"/>
        </w:tabs>
        <w:suppressAutoHyphens/>
        <w:autoSpaceDN w:val="0"/>
        <w:spacing w:line="360" w:lineRule="auto"/>
        <w:jc w:val="both"/>
        <w:textAlignment w:val="baseline"/>
        <w:rPr>
          <w:rFonts w:ascii="Book Antiqua" w:hAnsi="Book Antiqua"/>
        </w:rPr>
      </w:pPr>
      <w:r w:rsidRPr="00683D0B">
        <w:rPr>
          <w:rFonts w:ascii="Book Antiqua" w:hAnsi="Book Antiqua"/>
          <w:lang w:val="en-GB"/>
        </w:rPr>
        <w:t>The present multi-centre</w:t>
      </w:r>
      <w:r w:rsidR="000C65DA" w:rsidRPr="00683D0B">
        <w:rPr>
          <w:rFonts w:ascii="Book Antiqua" w:hAnsi="Book Antiqua"/>
          <w:lang w:val="en-GB"/>
        </w:rPr>
        <w:t xml:space="preserve"> study</w:t>
      </w:r>
      <w:r w:rsidR="008871A9" w:rsidRPr="00683D0B">
        <w:rPr>
          <w:rFonts w:ascii="Book Antiqua" w:hAnsi="Book Antiqua"/>
          <w:lang w:val="en-GB"/>
        </w:rPr>
        <w:t xml:space="preserve"> describes</w:t>
      </w:r>
      <w:r w:rsidRPr="00683D0B">
        <w:rPr>
          <w:rFonts w:ascii="Book Antiqua" w:hAnsi="Book Antiqua"/>
          <w:lang w:val="en-GB"/>
        </w:rPr>
        <w:t xml:space="preserve"> a series of 163 patients with suspected </w:t>
      </w:r>
      <w:r w:rsidR="00B83880" w:rsidRPr="00683D0B">
        <w:rPr>
          <w:rFonts w:ascii="Book Antiqua" w:hAnsi="Book Antiqua"/>
          <w:lang w:val="en-GB"/>
        </w:rPr>
        <w:t xml:space="preserve">CD in whom CE was performed in </w:t>
      </w:r>
      <w:r w:rsidRPr="00683D0B">
        <w:rPr>
          <w:rFonts w:ascii="Book Antiqua" w:hAnsi="Book Antiqua"/>
          <w:lang w:val="en-GB"/>
        </w:rPr>
        <w:t xml:space="preserve">the absence of </w:t>
      </w:r>
      <w:r w:rsidR="00B83880" w:rsidRPr="00683D0B">
        <w:rPr>
          <w:rFonts w:ascii="Book Antiqua" w:hAnsi="Book Antiqua"/>
          <w:lang w:val="en-GB"/>
        </w:rPr>
        <w:t xml:space="preserve">traditional </w:t>
      </w:r>
      <w:r w:rsidRPr="00683D0B">
        <w:rPr>
          <w:rFonts w:ascii="Book Antiqua" w:hAnsi="Book Antiqua"/>
          <w:lang w:val="en-GB"/>
        </w:rPr>
        <w:t>diagnostic evidence.</w:t>
      </w:r>
      <w:r w:rsidR="001F11E3" w:rsidRPr="00683D0B">
        <w:rPr>
          <w:rFonts w:ascii="Book Antiqua" w:hAnsi="Book Antiqua"/>
          <w:lang w:val="en-GB"/>
        </w:rPr>
        <w:t xml:space="preserve"> </w:t>
      </w:r>
      <w:r w:rsidR="000477D2" w:rsidRPr="00683D0B">
        <w:rPr>
          <w:rFonts w:ascii="Book Antiqua" w:hAnsi="Book Antiqua"/>
        </w:rPr>
        <w:t>In these cases, the CE</w:t>
      </w:r>
      <w:r w:rsidR="000F15BF" w:rsidRPr="00683D0B">
        <w:rPr>
          <w:rFonts w:ascii="Book Antiqua" w:hAnsi="Book Antiqua"/>
        </w:rPr>
        <w:t xml:space="preserve"> is the first </w:t>
      </w:r>
      <w:r w:rsidR="002E0DA8" w:rsidRPr="00683D0B">
        <w:rPr>
          <w:rFonts w:ascii="Book Antiqua" w:hAnsi="Book Antiqua"/>
        </w:rPr>
        <w:t>non</w:t>
      </w:r>
      <w:r w:rsidR="00897EDC" w:rsidRPr="00683D0B">
        <w:rPr>
          <w:rFonts w:ascii="Book Antiqua" w:hAnsi="Book Antiqua"/>
        </w:rPr>
        <w:t>-</w:t>
      </w:r>
      <w:r w:rsidR="002E0DA8" w:rsidRPr="00683D0B">
        <w:rPr>
          <w:rFonts w:ascii="Book Antiqua" w:hAnsi="Book Antiqua"/>
        </w:rPr>
        <w:t xml:space="preserve">invasive </w:t>
      </w:r>
      <w:r w:rsidR="00897EDC" w:rsidRPr="00683D0B">
        <w:rPr>
          <w:rFonts w:ascii="Book Antiqua" w:hAnsi="Book Antiqua"/>
        </w:rPr>
        <w:t xml:space="preserve">alternative </w:t>
      </w:r>
      <w:r w:rsidR="002E0DA8" w:rsidRPr="00683D0B">
        <w:rPr>
          <w:rFonts w:ascii="Book Antiqua" w:hAnsi="Book Antiqua"/>
        </w:rPr>
        <w:t>diagnostic test in SB</w:t>
      </w:r>
      <w:r w:rsidR="000F15BF" w:rsidRPr="00683D0B">
        <w:rPr>
          <w:rFonts w:ascii="Book Antiqua" w:hAnsi="Book Antiqua"/>
        </w:rPr>
        <w:t xml:space="preserve"> when suspicion is high</w:t>
      </w:r>
      <w:r w:rsidR="00E27999" w:rsidRPr="00683D0B">
        <w:rPr>
          <w:rFonts w:ascii="Book Antiqua" w:hAnsi="Book Antiqua"/>
          <w:vertAlign w:val="superscript"/>
        </w:rPr>
        <w:t>[</w:t>
      </w:r>
      <w:r w:rsidR="000F15BF" w:rsidRPr="00683D0B">
        <w:rPr>
          <w:rFonts w:ascii="Book Antiqua" w:hAnsi="Book Antiqua"/>
          <w:vertAlign w:val="superscript"/>
        </w:rPr>
        <w:t>18]</w:t>
      </w:r>
      <w:r w:rsidR="000F15BF" w:rsidRPr="00683D0B">
        <w:rPr>
          <w:rFonts w:ascii="Book Antiqua" w:hAnsi="Book Antiqua"/>
        </w:rPr>
        <w:t xml:space="preserve">. </w:t>
      </w:r>
      <w:r w:rsidR="005468AF" w:rsidRPr="00683D0B">
        <w:rPr>
          <w:rFonts w:ascii="Book Antiqua" w:hAnsi="Book Antiqua"/>
          <w:lang w:val="en-GB"/>
        </w:rPr>
        <w:t>T</w:t>
      </w:r>
      <w:r w:rsidRPr="00683D0B">
        <w:rPr>
          <w:rFonts w:ascii="Book Antiqua" w:hAnsi="Book Antiqua"/>
          <w:lang w:val="en-GB"/>
        </w:rPr>
        <w:t xml:space="preserve">he </w:t>
      </w:r>
      <w:r w:rsidR="00A76505" w:rsidRPr="00683D0B">
        <w:rPr>
          <w:rFonts w:ascii="Book Antiqua" w:hAnsi="Book Antiqua"/>
          <w:lang w:val="en-GB"/>
        </w:rPr>
        <w:t xml:space="preserve">global </w:t>
      </w:r>
      <w:r w:rsidR="002E0DA8" w:rsidRPr="00683D0B">
        <w:rPr>
          <w:rFonts w:ascii="Book Antiqua" w:hAnsi="Book Antiqua"/>
          <w:lang w:val="en-GB"/>
        </w:rPr>
        <w:t>DY</w:t>
      </w:r>
      <w:r w:rsidR="00A76505" w:rsidRPr="00683D0B">
        <w:rPr>
          <w:rFonts w:ascii="Book Antiqua" w:hAnsi="Book Antiqua"/>
          <w:lang w:val="en-GB"/>
        </w:rPr>
        <w:t xml:space="preserve"> of CE was </w:t>
      </w:r>
      <w:r w:rsidR="000C066E" w:rsidRPr="00683D0B">
        <w:rPr>
          <w:rFonts w:ascii="Book Antiqua" w:hAnsi="Book Antiqua"/>
          <w:lang w:val="en-GB"/>
        </w:rPr>
        <w:t>beneficial for</w:t>
      </w:r>
      <w:r w:rsidR="00F66496" w:rsidRPr="00683D0B">
        <w:rPr>
          <w:rFonts w:ascii="Book Antiqua" w:hAnsi="Book Antiqua"/>
          <w:lang w:val="en-GB"/>
        </w:rPr>
        <w:t xml:space="preserve"> </w:t>
      </w:r>
      <w:r w:rsidRPr="00683D0B">
        <w:rPr>
          <w:rFonts w:ascii="Book Antiqua" w:hAnsi="Book Antiqua"/>
          <w:lang w:val="en-GB"/>
        </w:rPr>
        <w:t xml:space="preserve">more than half of the </w:t>
      </w:r>
      <w:r w:rsidR="005468AF" w:rsidRPr="00683D0B">
        <w:rPr>
          <w:rFonts w:ascii="Book Antiqua" w:hAnsi="Book Antiqua"/>
          <w:lang w:val="en-GB"/>
        </w:rPr>
        <w:t>cases</w:t>
      </w:r>
      <w:r w:rsidR="001F11E3" w:rsidRPr="00683D0B">
        <w:rPr>
          <w:rFonts w:ascii="Book Antiqua" w:hAnsi="Book Antiqua"/>
          <w:lang w:val="en-GB"/>
        </w:rPr>
        <w:t xml:space="preserve">. </w:t>
      </w:r>
      <w:r w:rsidRPr="00683D0B">
        <w:rPr>
          <w:rFonts w:ascii="Book Antiqua" w:hAnsi="Book Antiqua"/>
          <w:lang w:val="en-GB"/>
        </w:rPr>
        <w:t>The most frequent finding was intestinal atrophy, followed by complicated</w:t>
      </w:r>
      <w:r w:rsidR="00DE432D" w:rsidRPr="00683D0B">
        <w:rPr>
          <w:rFonts w:ascii="Book Antiqua" w:hAnsi="Book Antiqua"/>
          <w:lang w:val="en-GB"/>
        </w:rPr>
        <w:t xml:space="preserve"> CD</w:t>
      </w:r>
      <w:r w:rsidRPr="00683D0B">
        <w:rPr>
          <w:rFonts w:ascii="Book Antiqua" w:hAnsi="Book Antiqua"/>
          <w:lang w:val="en-GB"/>
        </w:rPr>
        <w:t xml:space="preserve"> and other </w:t>
      </w:r>
      <w:r w:rsidR="00F7725B" w:rsidRPr="00683D0B">
        <w:rPr>
          <w:rFonts w:ascii="Book Antiqua" w:hAnsi="Book Antiqua"/>
          <w:lang w:val="en-GB"/>
        </w:rPr>
        <w:t>enteropathies</w:t>
      </w:r>
      <w:r w:rsidR="001F11E3" w:rsidRPr="00683D0B">
        <w:rPr>
          <w:rFonts w:ascii="Book Antiqua" w:hAnsi="Book Antiqua"/>
          <w:lang w:val="en-GB"/>
        </w:rPr>
        <w:t xml:space="preserve">. </w:t>
      </w:r>
      <w:r w:rsidRPr="00683D0B">
        <w:rPr>
          <w:rFonts w:ascii="Book Antiqua" w:hAnsi="Book Antiqua"/>
          <w:lang w:val="en-GB"/>
        </w:rPr>
        <w:t xml:space="preserve">Most of the patients included </w:t>
      </w:r>
      <w:r w:rsidR="00517CF4" w:rsidRPr="00683D0B">
        <w:rPr>
          <w:rFonts w:ascii="Book Antiqua" w:hAnsi="Book Antiqua"/>
          <w:lang w:val="en-GB"/>
        </w:rPr>
        <w:t xml:space="preserve">presented with </w:t>
      </w:r>
      <w:r w:rsidR="00AE7085" w:rsidRPr="00683D0B">
        <w:rPr>
          <w:rFonts w:ascii="Book Antiqua" w:hAnsi="Book Antiqua"/>
          <w:lang w:val="en-GB"/>
        </w:rPr>
        <w:t>clinical</w:t>
      </w:r>
      <w:r w:rsidR="00517CF4" w:rsidRPr="00683D0B">
        <w:rPr>
          <w:rFonts w:ascii="Book Antiqua" w:hAnsi="Book Antiqua"/>
          <w:lang w:val="en-GB"/>
        </w:rPr>
        <w:t xml:space="preserve"> symptoms</w:t>
      </w:r>
      <w:r w:rsidRPr="00683D0B">
        <w:rPr>
          <w:rFonts w:ascii="Book Antiqua" w:hAnsi="Book Antiqua"/>
          <w:lang w:val="en-GB"/>
        </w:rPr>
        <w:t xml:space="preserve">, with </w:t>
      </w:r>
      <w:r w:rsidR="000477D2" w:rsidRPr="00683D0B">
        <w:rPr>
          <w:rFonts w:ascii="Book Antiqua" w:hAnsi="Book Antiqua"/>
          <w:lang w:val="en-GB"/>
        </w:rPr>
        <w:t>positive serologic markers</w:t>
      </w:r>
      <w:r w:rsidR="00517CF4" w:rsidRPr="00683D0B">
        <w:rPr>
          <w:rFonts w:ascii="Book Antiqua" w:hAnsi="Book Antiqua"/>
          <w:lang w:val="en-GB"/>
        </w:rPr>
        <w:t xml:space="preserve"> </w:t>
      </w:r>
      <w:r w:rsidRPr="00683D0B">
        <w:rPr>
          <w:rFonts w:ascii="Book Antiqua" w:hAnsi="Book Antiqua"/>
          <w:lang w:val="en-GB"/>
        </w:rPr>
        <w:t>and negative atrophy</w:t>
      </w:r>
      <w:r w:rsidR="001F11E3" w:rsidRPr="00683D0B">
        <w:rPr>
          <w:rFonts w:ascii="Book Antiqua" w:hAnsi="Book Antiqua"/>
          <w:lang w:val="en-GB"/>
        </w:rPr>
        <w:t xml:space="preserve">. </w:t>
      </w:r>
      <w:r w:rsidRPr="00683D0B">
        <w:rPr>
          <w:rFonts w:ascii="Book Antiqua" w:hAnsi="Book Antiqua"/>
          <w:lang w:val="en-GB"/>
        </w:rPr>
        <w:t xml:space="preserve">In nearly 40% of </w:t>
      </w:r>
      <w:r w:rsidR="00AE7085" w:rsidRPr="00683D0B">
        <w:rPr>
          <w:rFonts w:ascii="Book Antiqua" w:hAnsi="Book Antiqua"/>
          <w:lang w:val="en-GB"/>
        </w:rPr>
        <w:t>them</w:t>
      </w:r>
      <w:r w:rsidRPr="00683D0B">
        <w:rPr>
          <w:rFonts w:ascii="Book Antiqua" w:hAnsi="Book Antiqua"/>
          <w:lang w:val="en-GB"/>
        </w:rPr>
        <w:t xml:space="preserve">, when the </w:t>
      </w:r>
      <w:r w:rsidR="00221219" w:rsidRPr="00683D0B">
        <w:rPr>
          <w:rFonts w:ascii="Book Antiqua" w:hAnsi="Book Antiqua"/>
          <w:lang w:val="en-GB"/>
        </w:rPr>
        <w:t xml:space="preserve">CE result </w:t>
      </w:r>
      <w:r w:rsidRPr="00683D0B">
        <w:rPr>
          <w:rFonts w:ascii="Book Antiqua" w:hAnsi="Book Antiqua"/>
          <w:lang w:val="en-GB"/>
        </w:rPr>
        <w:t>was normal, NC</w:t>
      </w:r>
      <w:r w:rsidR="003B7A00" w:rsidRPr="00683D0B">
        <w:rPr>
          <w:rFonts w:ascii="Book Antiqua" w:hAnsi="Book Antiqua"/>
          <w:lang w:val="en-GB"/>
        </w:rPr>
        <w:t>GS</w:t>
      </w:r>
      <w:r w:rsidR="00A12305" w:rsidRPr="00683D0B">
        <w:rPr>
          <w:rFonts w:ascii="Book Antiqua" w:hAnsi="Book Antiqua"/>
          <w:lang w:val="en-GB"/>
        </w:rPr>
        <w:t xml:space="preserve"> could be diagnosed</w:t>
      </w:r>
      <w:r w:rsidR="001F11E3" w:rsidRPr="00683D0B">
        <w:rPr>
          <w:rFonts w:ascii="Book Antiqua" w:hAnsi="Book Antiqua"/>
          <w:lang w:val="en-GB"/>
        </w:rPr>
        <w:t xml:space="preserve">. </w:t>
      </w:r>
      <w:r w:rsidRPr="00683D0B">
        <w:rPr>
          <w:rFonts w:ascii="Book Antiqua" w:hAnsi="Book Antiqua"/>
          <w:lang w:val="en-GB"/>
        </w:rPr>
        <w:t xml:space="preserve">Likewise, more than half of </w:t>
      </w:r>
      <w:r w:rsidR="008107E1" w:rsidRPr="00683D0B">
        <w:rPr>
          <w:rFonts w:ascii="Book Antiqua" w:hAnsi="Book Antiqua"/>
          <w:lang w:val="en-GB"/>
        </w:rPr>
        <w:t xml:space="preserve">seropositive </w:t>
      </w:r>
      <w:r w:rsidRPr="00683D0B">
        <w:rPr>
          <w:rFonts w:ascii="Book Antiqua" w:hAnsi="Book Antiqua"/>
          <w:lang w:val="en-GB"/>
        </w:rPr>
        <w:t>patients without atrophy</w:t>
      </w:r>
      <w:r w:rsidR="005456A4" w:rsidRPr="00683D0B">
        <w:rPr>
          <w:rFonts w:ascii="Book Antiqua" w:hAnsi="Book Antiqua"/>
          <w:lang w:val="en-GB"/>
        </w:rPr>
        <w:t xml:space="preserve"> were diagnosed as having CD</w:t>
      </w:r>
      <w:r w:rsidRPr="00683D0B">
        <w:rPr>
          <w:rFonts w:ascii="Book Antiqua" w:hAnsi="Book Antiqua"/>
          <w:lang w:val="en-GB"/>
        </w:rPr>
        <w:t>.</w:t>
      </w:r>
      <w:r w:rsidR="001F11E3" w:rsidRPr="00683D0B">
        <w:rPr>
          <w:rFonts w:ascii="Book Antiqua" w:hAnsi="Book Antiqua"/>
          <w:lang w:val="en-GB"/>
        </w:rPr>
        <w:t xml:space="preserve"> </w:t>
      </w:r>
      <w:r w:rsidRPr="00683D0B">
        <w:rPr>
          <w:rFonts w:ascii="Book Antiqua" w:hAnsi="Book Antiqua"/>
          <w:lang w:val="en-GB"/>
        </w:rPr>
        <w:t xml:space="preserve">The </w:t>
      </w:r>
      <w:r w:rsidR="00D66AD6" w:rsidRPr="00683D0B">
        <w:rPr>
          <w:rFonts w:ascii="Book Antiqua" w:hAnsi="Book Antiqua"/>
          <w:lang w:val="en-GB"/>
        </w:rPr>
        <w:t xml:space="preserve">CE </w:t>
      </w:r>
      <w:r w:rsidRPr="00683D0B">
        <w:rPr>
          <w:rFonts w:ascii="Book Antiqua" w:hAnsi="Book Antiqua"/>
          <w:lang w:val="en-GB"/>
        </w:rPr>
        <w:t xml:space="preserve">results </w:t>
      </w:r>
      <w:r w:rsidR="005468AF" w:rsidRPr="00683D0B">
        <w:rPr>
          <w:rFonts w:ascii="Book Antiqua" w:hAnsi="Book Antiqua"/>
          <w:lang w:val="en-GB"/>
        </w:rPr>
        <w:t>influenced</w:t>
      </w:r>
      <w:r w:rsidRPr="00683D0B">
        <w:rPr>
          <w:rFonts w:ascii="Book Antiqua" w:hAnsi="Book Antiqua"/>
          <w:lang w:val="en-GB"/>
        </w:rPr>
        <w:t xml:space="preserve"> the therapeutic </w:t>
      </w:r>
      <w:r w:rsidR="007A2417" w:rsidRPr="00683D0B">
        <w:rPr>
          <w:rFonts w:ascii="Book Antiqua" w:hAnsi="Book Antiqua"/>
          <w:lang w:val="en-GB"/>
        </w:rPr>
        <w:t xml:space="preserve">approach </w:t>
      </w:r>
      <w:r w:rsidRPr="00683D0B">
        <w:rPr>
          <w:rFonts w:ascii="Book Antiqua" w:hAnsi="Book Antiqua"/>
          <w:lang w:val="en-GB"/>
        </w:rPr>
        <w:t xml:space="preserve">or evolutionary course </w:t>
      </w:r>
      <w:r w:rsidR="008C5C07" w:rsidRPr="00683D0B">
        <w:rPr>
          <w:rFonts w:ascii="Book Antiqua" w:hAnsi="Book Antiqua"/>
          <w:lang w:val="en-GB"/>
        </w:rPr>
        <w:t xml:space="preserve">in approximately </w:t>
      </w:r>
      <w:r w:rsidRPr="00683D0B">
        <w:rPr>
          <w:rFonts w:ascii="Book Antiqua" w:hAnsi="Book Antiqua"/>
          <w:lang w:val="en-GB"/>
        </w:rPr>
        <w:t xml:space="preserve">70% </w:t>
      </w:r>
      <w:r w:rsidR="008C5C07" w:rsidRPr="00683D0B">
        <w:rPr>
          <w:rFonts w:ascii="Book Antiqua" w:hAnsi="Book Antiqua"/>
          <w:lang w:val="en-GB"/>
        </w:rPr>
        <w:t xml:space="preserve">of the </w:t>
      </w:r>
      <w:r w:rsidRPr="00683D0B">
        <w:rPr>
          <w:rFonts w:ascii="Book Antiqua" w:hAnsi="Book Antiqua"/>
          <w:lang w:val="en-GB"/>
        </w:rPr>
        <w:t>cases</w:t>
      </w:r>
      <w:r w:rsidR="008C5C07" w:rsidRPr="00683D0B">
        <w:rPr>
          <w:rFonts w:ascii="Book Antiqua" w:hAnsi="Book Antiqua"/>
          <w:lang w:val="en-GB"/>
        </w:rPr>
        <w:t>,</w:t>
      </w:r>
      <w:r w:rsidRPr="00683D0B">
        <w:rPr>
          <w:rFonts w:ascii="Book Antiqua" w:hAnsi="Book Antiqua"/>
          <w:lang w:val="en-GB"/>
        </w:rPr>
        <w:t xml:space="preserve"> and in most </w:t>
      </w:r>
      <w:r w:rsidR="005468AF" w:rsidRPr="00683D0B">
        <w:rPr>
          <w:rFonts w:ascii="Book Antiqua" w:hAnsi="Book Antiqua"/>
          <w:lang w:val="en-GB"/>
        </w:rPr>
        <w:t>of them</w:t>
      </w:r>
      <w:r w:rsidR="008C5C07" w:rsidRPr="00683D0B">
        <w:rPr>
          <w:rFonts w:ascii="Book Antiqua" w:hAnsi="Book Antiqua"/>
          <w:lang w:val="en-GB"/>
        </w:rPr>
        <w:t xml:space="preserve">, the patients responded to the </w:t>
      </w:r>
      <w:r w:rsidR="00171870" w:rsidRPr="00683D0B">
        <w:rPr>
          <w:rFonts w:ascii="Book Antiqua" w:hAnsi="Book Antiqua"/>
          <w:lang w:val="en-GB"/>
        </w:rPr>
        <w:t>GFD</w:t>
      </w:r>
      <w:r w:rsidRPr="00683D0B">
        <w:rPr>
          <w:rFonts w:ascii="Book Antiqua" w:hAnsi="Book Antiqua"/>
          <w:lang w:val="en-GB"/>
        </w:rPr>
        <w:t xml:space="preserve">. </w:t>
      </w:r>
    </w:p>
    <w:p w14:paraId="02ADA5AF" w14:textId="7DF44EF0" w:rsidR="005468AF" w:rsidRPr="00683D0B" w:rsidRDefault="00660F94" w:rsidP="0037604C">
      <w:pPr>
        <w:spacing w:line="360" w:lineRule="auto"/>
        <w:ind w:firstLineChars="150" w:firstLine="360"/>
        <w:jc w:val="both"/>
        <w:rPr>
          <w:rFonts w:ascii="Book Antiqua" w:hAnsi="Book Antiqua"/>
          <w:lang w:val="en-GB"/>
        </w:rPr>
      </w:pPr>
      <w:r w:rsidRPr="00683D0B">
        <w:rPr>
          <w:rFonts w:ascii="Book Antiqua" w:hAnsi="Book Antiqua"/>
          <w:lang w:val="en-GB"/>
        </w:rPr>
        <w:t xml:space="preserve">The sensitivity and specificity of </w:t>
      </w:r>
      <w:r w:rsidR="00C47790" w:rsidRPr="00683D0B">
        <w:rPr>
          <w:rFonts w:ascii="Book Antiqua" w:hAnsi="Book Antiqua"/>
          <w:lang w:val="en-GB"/>
        </w:rPr>
        <w:t>CE</w:t>
      </w:r>
      <w:r w:rsidRPr="00683D0B">
        <w:rPr>
          <w:rFonts w:ascii="Book Antiqua" w:hAnsi="Book Antiqua"/>
          <w:lang w:val="en-GB"/>
        </w:rPr>
        <w:t xml:space="preserve"> in </w:t>
      </w:r>
      <w:r w:rsidR="00C47790" w:rsidRPr="00683D0B">
        <w:rPr>
          <w:rFonts w:ascii="Book Antiqua" w:hAnsi="Book Antiqua"/>
          <w:lang w:val="en-GB"/>
        </w:rPr>
        <w:t>CD</w:t>
      </w:r>
      <w:r w:rsidRPr="00683D0B">
        <w:rPr>
          <w:rFonts w:ascii="Book Antiqua" w:hAnsi="Book Antiqua"/>
          <w:lang w:val="en-GB"/>
        </w:rPr>
        <w:t xml:space="preserve"> is 83-89 and 95</w:t>
      </w:r>
      <w:r w:rsidR="00A07CCC" w:rsidRPr="00683D0B">
        <w:rPr>
          <w:rFonts w:ascii="Book Antiqua" w:eastAsia="SimSun" w:hAnsi="Book Antiqua" w:hint="eastAsia"/>
          <w:lang w:val="en-GB" w:eastAsia="zh-CN"/>
        </w:rPr>
        <w:t>%</w:t>
      </w:r>
      <w:r w:rsidRPr="00683D0B">
        <w:rPr>
          <w:rFonts w:ascii="Book Antiqua" w:hAnsi="Book Antiqua"/>
          <w:lang w:val="en-GB"/>
        </w:rPr>
        <w:t>-98%</w:t>
      </w:r>
      <w:r w:rsidR="009C193A" w:rsidRPr="00683D0B">
        <w:rPr>
          <w:rFonts w:ascii="Book Antiqua" w:hAnsi="Book Antiqua"/>
          <w:lang w:val="en-GB"/>
        </w:rPr>
        <w:t>,</w:t>
      </w:r>
      <w:r w:rsidR="0091110B" w:rsidRPr="00683D0B">
        <w:rPr>
          <w:rFonts w:ascii="Book Antiqua" w:hAnsi="Book Antiqua"/>
          <w:lang w:val="en-GB"/>
        </w:rPr>
        <w:t xml:space="preserve"> respectively</w:t>
      </w:r>
      <w:r w:rsidR="00E27999" w:rsidRPr="00683D0B">
        <w:rPr>
          <w:rFonts w:ascii="Book Antiqua" w:hAnsi="Book Antiqua"/>
          <w:vertAlign w:val="superscript"/>
          <w:lang w:val="en-GB"/>
        </w:rPr>
        <w:t>[</w:t>
      </w:r>
      <w:r w:rsidR="0091110B" w:rsidRPr="00683D0B">
        <w:rPr>
          <w:rFonts w:ascii="Book Antiqua" w:hAnsi="Book Antiqua"/>
          <w:vertAlign w:val="superscript"/>
          <w:lang w:val="en-GB"/>
        </w:rPr>
        <w:t>13-14</w:t>
      </w:r>
      <w:r w:rsidRPr="00683D0B">
        <w:rPr>
          <w:rFonts w:ascii="Book Antiqua" w:hAnsi="Book Antiqua"/>
          <w:vertAlign w:val="superscript"/>
          <w:lang w:val="en-GB"/>
        </w:rPr>
        <w:t>]</w:t>
      </w:r>
      <w:r w:rsidR="005D22DB" w:rsidRPr="00683D0B">
        <w:rPr>
          <w:rFonts w:ascii="Book Antiqua" w:hAnsi="Book Antiqua"/>
          <w:lang w:val="en-GB"/>
        </w:rPr>
        <w:t xml:space="preserve">, and CE is </w:t>
      </w:r>
      <w:r w:rsidRPr="00683D0B">
        <w:rPr>
          <w:rFonts w:ascii="Book Antiqua" w:hAnsi="Book Antiqua"/>
          <w:lang w:val="en-GB"/>
        </w:rPr>
        <w:t>a cost-effective technique for the diagnosis of intestinal atrophy</w:t>
      </w:r>
      <w:r w:rsidR="001F11E3" w:rsidRPr="00683D0B">
        <w:rPr>
          <w:rFonts w:ascii="Book Antiqua" w:hAnsi="Book Antiqua"/>
          <w:lang w:val="en-GB"/>
        </w:rPr>
        <w:t xml:space="preserve">. </w:t>
      </w:r>
      <w:r w:rsidR="005468AF" w:rsidRPr="00683D0B">
        <w:rPr>
          <w:rFonts w:ascii="Book Antiqua" w:hAnsi="Book Antiqua"/>
          <w:lang w:val="en-GB"/>
        </w:rPr>
        <w:t xml:space="preserve">In addition, CE allows a differential diagnosis to be performed based on observations of the entire </w:t>
      </w:r>
      <w:r w:rsidR="00727238" w:rsidRPr="00683D0B">
        <w:rPr>
          <w:rFonts w:ascii="Book Antiqua" w:hAnsi="Book Antiqua"/>
          <w:lang w:val="en-GB"/>
        </w:rPr>
        <w:t>SB</w:t>
      </w:r>
      <w:r w:rsidR="005468AF" w:rsidRPr="00683D0B">
        <w:rPr>
          <w:rFonts w:ascii="Book Antiqua" w:hAnsi="Book Antiqua"/>
          <w:lang w:val="en-GB"/>
        </w:rPr>
        <w:t xml:space="preserve">. </w:t>
      </w:r>
      <w:r w:rsidRPr="00683D0B">
        <w:rPr>
          <w:rFonts w:ascii="Book Antiqua" w:hAnsi="Book Antiqua"/>
          <w:lang w:val="en-GB"/>
        </w:rPr>
        <w:t xml:space="preserve">In patients with </w:t>
      </w:r>
      <w:r w:rsidR="00F81E0F" w:rsidRPr="00683D0B">
        <w:rPr>
          <w:rFonts w:ascii="Book Antiqua" w:hAnsi="Book Antiqua"/>
          <w:lang w:val="en-GB"/>
        </w:rPr>
        <w:t>suspected CD</w:t>
      </w:r>
      <w:r w:rsidRPr="00683D0B">
        <w:rPr>
          <w:rFonts w:ascii="Book Antiqua" w:hAnsi="Book Antiqua"/>
          <w:lang w:val="en-GB"/>
        </w:rPr>
        <w:t xml:space="preserve">, </w:t>
      </w:r>
      <w:r w:rsidR="00F81E0F" w:rsidRPr="00683D0B">
        <w:rPr>
          <w:rFonts w:ascii="Book Antiqua" w:hAnsi="Book Antiqua"/>
          <w:lang w:val="en-GB"/>
        </w:rPr>
        <w:t>CE</w:t>
      </w:r>
      <w:r w:rsidRPr="00683D0B">
        <w:rPr>
          <w:rFonts w:ascii="Book Antiqua" w:hAnsi="Book Antiqua"/>
          <w:lang w:val="en-GB"/>
        </w:rPr>
        <w:t xml:space="preserve"> is indicated </w:t>
      </w:r>
      <w:r w:rsidR="00822142" w:rsidRPr="00683D0B">
        <w:rPr>
          <w:rFonts w:ascii="Book Antiqua" w:hAnsi="Book Antiqua"/>
          <w:lang w:val="en-GB"/>
        </w:rPr>
        <w:t xml:space="preserve">when conventional endoscopy </w:t>
      </w:r>
      <w:r w:rsidR="000C066E" w:rsidRPr="00683D0B">
        <w:rPr>
          <w:rFonts w:ascii="Book Antiqua" w:hAnsi="Book Antiqua"/>
          <w:lang w:val="en-GB"/>
        </w:rPr>
        <w:t xml:space="preserve">is </w:t>
      </w:r>
      <w:r w:rsidR="00822142" w:rsidRPr="00683D0B">
        <w:rPr>
          <w:rFonts w:ascii="Book Antiqua" w:hAnsi="Book Antiqua"/>
          <w:lang w:val="en-GB"/>
        </w:rPr>
        <w:t xml:space="preserve">contraindicated </w:t>
      </w:r>
      <w:r w:rsidRPr="00683D0B">
        <w:rPr>
          <w:rFonts w:ascii="Book Antiqua" w:hAnsi="Book Antiqua"/>
          <w:lang w:val="en-GB"/>
        </w:rPr>
        <w:t>or refus</w:t>
      </w:r>
      <w:r w:rsidR="00822142" w:rsidRPr="00683D0B">
        <w:rPr>
          <w:rFonts w:ascii="Book Antiqua" w:hAnsi="Book Antiqua"/>
          <w:lang w:val="en-GB"/>
        </w:rPr>
        <w:t>ed</w:t>
      </w:r>
      <w:r w:rsidR="00CD17E6" w:rsidRPr="00683D0B">
        <w:rPr>
          <w:rFonts w:ascii="Book Antiqua" w:hAnsi="Book Antiqua"/>
          <w:lang w:val="en-GB"/>
        </w:rPr>
        <w:t xml:space="preserve">; this technique </w:t>
      </w:r>
      <w:r w:rsidR="007862B0" w:rsidRPr="00683D0B">
        <w:rPr>
          <w:rFonts w:ascii="Book Antiqua" w:hAnsi="Book Antiqua"/>
          <w:lang w:val="en-GB"/>
        </w:rPr>
        <w:t>was</w:t>
      </w:r>
      <w:r w:rsidR="00CD17E6" w:rsidRPr="00683D0B">
        <w:rPr>
          <w:rFonts w:ascii="Book Antiqua" w:hAnsi="Book Antiqua"/>
          <w:lang w:val="en-GB"/>
        </w:rPr>
        <w:t xml:space="preserve"> initially used </w:t>
      </w:r>
      <w:r w:rsidR="007862B0" w:rsidRPr="00683D0B">
        <w:rPr>
          <w:rFonts w:ascii="Book Antiqua" w:hAnsi="Book Antiqua"/>
          <w:lang w:val="en-GB"/>
        </w:rPr>
        <w:t xml:space="preserve">in cases of refractory CD </w:t>
      </w:r>
      <w:r w:rsidRPr="00683D0B">
        <w:rPr>
          <w:rFonts w:ascii="Book Antiqua" w:hAnsi="Book Antiqua"/>
          <w:lang w:val="en-GB"/>
        </w:rPr>
        <w:t xml:space="preserve">and </w:t>
      </w:r>
      <w:r w:rsidR="007276BE" w:rsidRPr="00683D0B">
        <w:rPr>
          <w:rFonts w:ascii="Book Antiqua" w:hAnsi="Book Antiqua"/>
          <w:lang w:val="en-GB"/>
        </w:rPr>
        <w:t xml:space="preserve">in cases of suspected </w:t>
      </w:r>
      <w:r w:rsidR="000C066E" w:rsidRPr="00683D0B">
        <w:rPr>
          <w:rFonts w:ascii="Book Antiqua" w:hAnsi="Book Antiqua"/>
          <w:lang w:val="en-GB"/>
        </w:rPr>
        <w:t>complications</w:t>
      </w:r>
      <w:r w:rsidR="00E27999" w:rsidRPr="00683D0B">
        <w:rPr>
          <w:rFonts w:ascii="Book Antiqua" w:hAnsi="Book Antiqua"/>
          <w:vertAlign w:val="superscript"/>
          <w:lang w:val="en-GB"/>
        </w:rPr>
        <w:t>[</w:t>
      </w:r>
      <w:r w:rsidR="00A07CCC" w:rsidRPr="00683D0B">
        <w:rPr>
          <w:rFonts w:ascii="Book Antiqua" w:hAnsi="Book Antiqua"/>
          <w:vertAlign w:val="superscript"/>
          <w:lang w:val="en-GB"/>
        </w:rPr>
        <w:t>15,</w:t>
      </w:r>
      <w:r w:rsidR="00897EDC" w:rsidRPr="00683D0B">
        <w:rPr>
          <w:rFonts w:ascii="Book Antiqua" w:hAnsi="Book Antiqua"/>
          <w:vertAlign w:val="superscript"/>
          <w:lang w:val="en-GB"/>
        </w:rPr>
        <w:t>19-20</w:t>
      </w:r>
      <w:r w:rsidRPr="00683D0B">
        <w:rPr>
          <w:rFonts w:ascii="Book Antiqua" w:hAnsi="Book Antiqua"/>
          <w:vertAlign w:val="superscript"/>
          <w:lang w:val="en-GB"/>
        </w:rPr>
        <w:t>]</w:t>
      </w:r>
      <w:r w:rsidRPr="00683D0B">
        <w:rPr>
          <w:rFonts w:ascii="Book Antiqua" w:hAnsi="Book Antiqua"/>
          <w:lang w:val="en-GB"/>
        </w:rPr>
        <w:t>.</w:t>
      </w:r>
      <w:r w:rsidR="001F11E3" w:rsidRPr="00683D0B">
        <w:rPr>
          <w:rFonts w:ascii="Book Antiqua" w:hAnsi="Book Antiqua"/>
          <w:lang w:val="en-GB"/>
        </w:rPr>
        <w:t xml:space="preserve"> </w:t>
      </w:r>
      <w:r w:rsidRPr="00683D0B">
        <w:rPr>
          <w:rFonts w:ascii="Book Antiqua" w:hAnsi="Book Antiqua"/>
          <w:lang w:val="en-GB"/>
        </w:rPr>
        <w:t>Another potential indication include</w:t>
      </w:r>
      <w:r w:rsidR="00CD17E6" w:rsidRPr="00683D0B">
        <w:rPr>
          <w:rFonts w:ascii="Book Antiqua" w:hAnsi="Book Antiqua"/>
          <w:lang w:val="en-GB"/>
        </w:rPr>
        <w:t>s</w:t>
      </w:r>
      <w:r w:rsidRPr="00683D0B">
        <w:rPr>
          <w:rFonts w:ascii="Book Antiqua" w:hAnsi="Book Antiqua"/>
          <w:lang w:val="en-GB"/>
        </w:rPr>
        <w:t xml:space="preserve"> the </w:t>
      </w:r>
      <w:r w:rsidR="00CD17E6" w:rsidRPr="00683D0B">
        <w:rPr>
          <w:rFonts w:ascii="Book Antiqua" w:hAnsi="Book Antiqua"/>
          <w:lang w:val="en-GB"/>
        </w:rPr>
        <w:lastRenderedPageBreak/>
        <w:t xml:space="preserve">ambiguous </w:t>
      </w:r>
      <w:r w:rsidRPr="00683D0B">
        <w:rPr>
          <w:rFonts w:ascii="Book Antiqua" w:hAnsi="Book Antiqua"/>
          <w:lang w:val="en-GB"/>
        </w:rPr>
        <w:t xml:space="preserve">cases of </w:t>
      </w:r>
      <w:r w:rsidR="00CD17E6" w:rsidRPr="00683D0B">
        <w:rPr>
          <w:rFonts w:ascii="Book Antiqua" w:hAnsi="Book Antiqua"/>
          <w:lang w:val="en-GB"/>
        </w:rPr>
        <w:t>CD</w:t>
      </w:r>
      <w:r w:rsidRPr="00683D0B">
        <w:rPr>
          <w:rFonts w:ascii="Book Antiqua" w:hAnsi="Book Antiqua"/>
          <w:lang w:val="en-GB"/>
        </w:rPr>
        <w:t xml:space="preserve"> </w:t>
      </w:r>
      <w:r w:rsidR="00F23D05" w:rsidRPr="00683D0B">
        <w:rPr>
          <w:rFonts w:ascii="Book Antiqua" w:hAnsi="Book Antiqua"/>
          <w:lang w:val="en-GB"/>
        </w:rPr>
        <w:t xml:space="preserve">that show </w:t>
      </w:r>
      <w:r w:rsidRPr="00683D0B">
        <w:rPr>
          <w:rFonts w:ascii="Book Antiqua" w:hAnsi="Book Antiqua"/>
          <w:lang w:val="en-GB"/>
        </w:rPr>
        <w:t>disagreement between</w:t>
      </w:r>
      <w:r w:rsidR="000477D2" w:rsidRPr="00683D0B">
        <w:rPr>
          <w:rFonts w:ascii="Book Antiqua" w:hAnsi="Book Antiqua"/>
          <w:lang w:val="en-GB"/>
        </w:rPr>
        <w:t xml:space="preserve"> </w:t>
      </w:r>
      <w:r w:rsidRPr="00683D0B">
        <w:rPr>
          <w:rFonts w:ascii="Book Antiqua" w:hAnsi="Book Antiqua"/>
          <w:lang w:val="en-GB"/>
        </w:rPr>
        <w:t>serology and histology</w:t>
      </w:r>
      <w:r w:rsidR="001F11E3" w:rsidRPr="00683D0B">
        <w:rPr>
          <w:rFonts w:ascii="Book Antiqua" w:hAnsi="Book Antiqua"/>
          <w:lang w:val="en-GB"/>
        </w:rPr>
        <w:t xml:space="preserve">. </w:t>
      </w:r>
    </w:p>
    <w:p w14:paraId="11274DFA" w14:textId="0EF2CC91" w:rsidR="00216D89" w:rsidRPr="00683D0B" w:rsidRDefault="00660F94" w:rsidP="0037604C">
      <w:pPr>
        <w:spacing w:line="360" w:lineRule="auto"/>
        <w:ind w:firstLineChars="150" w:firstLine="360"/>
        <w:jc w:val="both"/>
        <w:rPr>
          <w:rFonts w:ascii="Book Antiqua" w:hAnsi="Book Antiqua" w:cs="Arial"/>
          <w:lang w:val="en-GB"/>
        </w:rPr>
      </w:pPr>
      <w:r w:rsidRPr="00683D0B">
        <w:rPr>
          <w:rFonts w:ascii="Book Antiqua" w:hAnsi="Book Antiqua"/>
          <w:lang w:val="en-GB"/>
        </w:rPr>
        <w:t xml:space="preserve">In our study, the diagnostic performance was greater in patients with positive serology and </w:t>
      </w:r>
      <w:r w:rsidR="004D5B9C" w:rsidRPr="00683D0B">
        <w:rPr>
          <w:rFonts w:ascii="Book Antiqua" w:hAnsi="Book Antiqua"/>
          <w:lang w:val="en-GB"/>
        </w:rPr>
        <w:t xml:space="preserve">in the </w:t>
      </w:r>
      <w:r w:rsidR="005610A5" w:rsidRPr="00683D0B">
        <w:rPr>
          <w:rFonts w:ascii="Book Antiqua" w:hAnsi="Book Antiqua"/>
          <w:lang w:val="en-GB"/>
        </w:rPr>
        <w:t xml:space="preserve">seronegative </w:t>
      </w:r>
      <w:r w:rsidR="004D5B9C" w:rsidRPr="00683D0B">
        <w:rPr>
          <w:rFonts w:ascii="Book Antiqua" w:hAnsi="Book Antiqua"/>
          <w:lang w:val="en-GB"/>
        </w:rPr>
        <w:t xml:space="preserve">patients </w:t>
      </w:r>
      <w:r w:rsidRPr="00683D0B">
        <w:rPr>
          <w:rFonts w:ascii="Book Antiqua" w:hAnsi="Book Antiqua"/>
          <w:lang w:val="en-GB"/>
        </w:rPr>
        <w:t>with positive histology</w:t>
      </w:r>
      <w:r w:rsidR="001F11E3" w:rsidRPr="00683D0B">
        <w:rPr>
          <w:rFonts w:ascii="Book Antiqua" w:hAnsi="Book Antiqua"/>
          <w:lang w:val="en-GB"/>
        </w:rPr>
        <w:t xml:space="preserve">. </w:t>
      </w:r>
      <w:r w:rsidRPr="00683D0B">
        <w:rPr>
          <w:rFonts w:ascii="Book Antiqua" w:hAnsi="Book Antiqua"/>
          <w:lang w:val="en-GB"/>
        </w:rPr>
        <w:t>HLA, sex, clinical presentation</w:t>
      </w:r>
      <w:r w:rsidR="00E17EE9" w:rsidRPr="00683D0B">
        <w:rPr>
          <w:rFonts w:ascii="Book Antiqua" w:hAnsi="Book Antiqua"/>
          <w:lang w:val="en-GB"/>
        </w:rPr>
        <w:t xml:space="preserve"> and</w:t>
      </w:r>
      <w:r w:rsidRPr="00683D0B">
        <w:rPr>
          <w:rFonts w:ascii="Book Antiqua" w:hAnsi="Book Antiqua"/>
          <w:lang w:val="en-GB"/>
        </w:rPr>
        <w:t xml:space="preserve"> family background </w:t>
      </w:r>
      <w:r w:rsidR="00E17EE9" w:rsidRPr="00683D0B">
        <w:rPr>
          <w:rFonts w:ascii="Book Antiqua" w:hAnsi="Book Antiqua"/>
          <w:lang w:val="en-GB"/>
        </w:rPr>
        <w:t>were</w:t>
      </w:r>
      <w:r w:rsidR="000F5982" w:rsidRPr="00683D0B">
        <w:rPr>
          <w:rFonts w:ascii="Book Antiqua" w:hAnsi="Book Antiqua"/>
          <w:lang w:val="en-GB"/>
        </w:rPr>
        <w:t xml:space="preserve"> not associated with CD </w:t>
      </w:r>
      <w:r w:rsidRPr="00683D0B">
        <w:rPr>
          <w:rFonts w:ascii="Book Antiqua" w:hAnsi="Book Antiqua"/>
          <w:lang w:val="en-GB"/>
        </w:rPr>
        <w:t>and cannot serve as a guide for</w:t>
      </w:r>
      <w:r w:rsidR="00AE7085" w:rsidRPr="00683D0B">
        <w:rPr>
          <w:rFonts w:ascii="Book Antiqua" w:hAnsi="Book Antiqua"/>
          <w:lang w:val="en-GB"/>
        </w:rPr>
        <w:t xml:space="preserve"> indicating CE</w:t>
      </w:r>
      <w:r w:rsidRPr="00683D0B">
        <w:rPr>
          <w:rFonts w:ascii="Book Antiqua" w:hAnsi="Book Antiqua"/>
          <w:lang w:val="en-GB"/>
        </w:rPr>
        <w:t xml:space="preserve">. </w:t>
      </w:r>
      <w:r w:rsidR="00F44E5B" w:rsidRPr="00683D0B">
        <w:rPr>
          <w:rFonts w:ascii="Book Antiqua" w:hAnsi="Book Antiqua"/>
          <w:lang w:val="en-GB"/>
        </w:rPr>
        <w:t>In p</w:t>
      </w:r>
      <w:r w:rsidR="003815DB" w:rsidRPr="00683D0B">
        <w:rPr>
          <w:rFonts w:ascii="Book Antiqua" w:hAnsi="Book Antiqua"/>
          <w:lang w:val="en-GB"/>
        </w:rPr>
        <w:t xml:space="preserve">atients with </w:t>
      </w:r>
      <w:r w:rsidR="00E86786" w:rsidRPr="00683D0B">
        <w:rPr>
          <w:rFonts w:ascii="Book Antiqua" w:hAnsi="Book Antiqua"/>
          <w:lang w:val="en-GB"/>
        </w:rPr>
        <w:t>seronegative CD</w:t>
      </w:r>
      <w:r w:rsidR="00D61E65" w:rsidRPr="00683D0B">
        <w:rPr>
          <w:rFonts w:ascii="Book Antiqua" w:hAnsi="Book Antiqua"/>
          <w:lang w:val="en-GB"/>
        </w:rPr>
        <w:t xml:space="preserve"> (Group-I), </w:t>
      </w:r>
      <w:r w:rsidR="003815DB" w:rsidRPr="00683D0B">
        <w:rPr>
          <w:rFonts w:ascii="Book Antiqua" w:hAnsi="Book Antiqua"/>
          <w:lang w:val="en-GB"/>
        </w:rPr>
        <w:t xml:space="preserve">the absence of antibodies </w:t>
      </w:r>
      <w:r w:rsidR="00251C38" w:rsidRPr="00683D0B">
        <w:rPr>
          <w:rFonts w:ascii="Book Antiqua" w:hAnsi="Book Antiqua"/>
          <w:lang w:val="en-GB"/>
        </w:rPr>
        <w:t xml:space="preserve">could </w:t>
      </w:r>
      <w:r w:rsidR="003815DB" w:rsidRPr="00683D0B">
        <w:rPr>
          <w:rFonts w:ascii="Book Antiqua" w:hAnsi="Book Antiqua"/>
          <w:lang w:val="en-GB"/>
        </w:rPr>
        <w:t xml:space="preserve">be associated with fluctuating antibodies, advanced age or </w:t>
      </w:r>
      <w:r w:rsidR="00F44E5B" w:rsidRPr="00683D0B">
        <w:rPr>
          <w:rFonts w:ascii="Book Antiqua" w:hAnsi="Book Antiqua"/>
          <w:lang w:val="en-GB"/>
        </w:rPr>
        <w:t xml:space="preserve">a </w:t>
      </w:r>
      <w:r w:rsidR="00171870" w:rsidRPr="00683D0B">
        <w:rPr>
          <w:rFonts w:ascii="Book Antiqua" w:hAnsi="Book Antiqua"/>
          <w:lang w:val="en-GB"/>
        </w:rPr>
        <w:t>GFD</w:t>
      </w:r>
      <w:r w:rsidR="00E27999" w:rsidRPr="00683D0B">
        <w:rPr>
          <w:rFonts w:ascii="Book Antiqua" w:hAnsi="Book Antiqua"/>
          <w:vertAlign w:val="superscript"/>
          <w:lang w:val="en-GB"/>
        </w:rPr>
        <w:t>[</w:t>
      </w:r>
      <w:r w:rsidR="003D221D" w:rsidRPr="00683D0B">
        <w:rPr>
          <w:rFonts w:ascii="Book Antiqua" w:hAnsi="Book Antiqua"/>
          <w:vertAlign w:val="superscript"/>
          <w:lang w:val="en-GB"/>
        </w:rPr>
        <w:t>4</w:t>
      </w:r>
      <w:r w:rsidR="001F11E3" w:rsidRPr="00683D0B">
        <w:rPr>
          <w:rFonts w:ascii="Book Antiqua" w:hAnsi="Book Antiqua"/>
          <w:vertAlign w:val="superscript"/>
          <w:lang w:val="en-GB"/>
        </w:rPr>
        <w:t>]</w:t>
      </w:r>
      <w:r w:rsidR="001F11E3" w:rsidRPr="00683D0B">
        <w:rPr>
          <w:rFonts w:ascii="Book Antiqua" w:hAnsi="Book Antiqua"/>
          <w:lang w:val="en-GB"/>
        </w:rPr>
        <w:t xml:space="preserve">. </w:t>
      </w:r>
      <w:r w:rsidR="003815DB" w:rsidRPr="00683D0B">
        <w:rPr>
          <w:rFonts w:ascii="Book Antiqua" w:hAnsi="Book Antiqua"/>
          <w:lang w:val="en-GB"/>
        </w:rPr>
        <w:t xml:space="preserve">The negative serology is inversely related to the degree of atrophy because this entity includes initial </w:t>
      </w:r>
      <w:r w:rsidR="00F44E5B" w:rsidRPr="00683D0B">
        <w:rPr>
          <w:rFonts w:ascii="Book Antiqua" w:hAnsi="Book Antiqua"/>
          <w:lang w:val="en-GB"/>
        </w:rPr>
        <w:t xml:space="preserve">states </w:t>
      </w:r>
      <w:r w:rsidR="003815DB" w:rsidRPr="00683D0B">
        <w:rPr>
          <w:rFonts w:ascii="Book Antiqua" w:hAnsi="Book Antiqua"/>
          <w:lang w:val="en-GB"/>
        </w:rPr>
        <w:t>(latent and potential</w:t>
      </w:r>
      <w:r w:rsidR="00B11C43" w:rsidRPr="00683D0B">
        <w:rPr>
          <w:rFonts w:ascii="Book Antiqua" w:hAnsi="Book Antiqua"/>
          <w:lang w:val="en-GB"/>
        </w:rPr>
        <w:t xml:space="preserve"> atypical </w:t>
      </w:r>
      <w:r w:rsidR="007A7B64" w:rsidRPr="00683D0B">
        <w:rPr>
          <w:rFonts w:ascii="Book Antiqua" w:hAnsi="Book Antiqua"/>
          <w:lang w:val="en-GB"/>
        </w:rPr>
        <w:t>CD</w:t>
      </w:r>
      <w:r w:rsidR="003D221D" w:rsidRPr="00683D0B">
        <w:rPr>
          <w:rFonts w:ascii="Book Antiqua" w:hAnsi="Book Antiqua"/>
          <w:lang w:val="en-GB"/>
        </w:rPr>
        <w:t>)</w:t>
      </w:r>
      <w:r w:rsidR="00E27999" w:rsidRPr="00683D0B">
        <w:rPr>
          <w:rFonts w:ascii="Book Antiqua" w:hAnsi="Book Antiqua"/>
          <w:vertAlign w:val="superscript"/>
          <w:lang w:val="en-GB"/>
        </w:rPr>
        <w:t>[</w:t>
      </w:r>
      <w:r w:rsidR="00897EDC" w:rsidRPr="00683D0B">
        <w:rPr>
          <w:rFonts w:ascii="Book Antiqua" w:hAnsi="Book Antiqua"/>
          <w:vertAlign w:val="superscript"/>
          <w:lang w:val="en-GB"/>
        </w:rPr>
        <w:t>21</w:t>
      </w:r>
      <w:r w:rsidR="003815DB" w:rsidRPr="00683D0B">
        <w:rPr>
          <w:rFonts w:ascii="Book Antiqua" w:hAnsi="Book Antiqua"/>
          <w:vertAlign w:val="superscript"/>
          <w:lang w:val="en-GB"/>
        </w:rPr>
        <w:t>]</w:t>
      </w:r>
      <w:r w:rsidR="003815DB" w:rsidRPr="00683D0B">
        <w:rPr>
          <w:rFonts w:ascii="Book Antiqua" w:hAnsi="Book Antiqua"/>
          <w:lang w:val="en-GB"/>
        </w:rPr>
        <w:t xml:space="preserve">, reducing the </w:t>
      </w:r>
      <w:r w:rsidR="00876479" w:rsidRPr="00683D0B">
        <w:rPr>
          <w:rFonts w:ascii="Book Antiqua" w:hAnsi="Book Antiqua"/>
          <w:lang w:val="en-GB"/>
        </w:rPr>
        <w:t xml:space="preserve">benefits </w:t>
      </w:r>
      <w:r w:rsidR="00B11C43" w:rsidRPr="00683D0B">
        <w:rPr>
          <w:rFonts w:ascii="Book Antiqua" w:hAnsi="Book Antiqua"/>
          <w:lang w:val="en-GB"/>
        </w:rPr>
        <w:t>of</w:t>
      </w:r>
      <w:r w:rsidR="003815DB" w:rsidRPr="00683D0B">
        <w:rPr>
          <w:rFonts w:ascii="Book Antiqua" w:hAnsi="Book Antiqua"/>
          <w:lang w:val="en-GB"/>
        </w:rPr>
        <w:t xml:space="preserve"> </w:t>
      </w:r>
      <w:r w:rsidR="000C066E" w:rsidRPr="00683D0B">
        <w:rPr>
          <w:rFonts w:ascii="Book Antiqua" w:hAnsi="Book Antiqua"/>
          <w:lang w:val="en-GB"/>
        </w:rPr>
        <w:t>CE</w:t>
      </w:r>
      <w:r w:rsidR="00E27999" w:rsidRPr="00683D0B">
        <w:rPr>
          <w:rFonts w:ascii="Book Antiqua" w:hAnsi="Book Antiqua"/>
          <w:vertAlign w:val="superscript"/>
          <w:lang w:val="en-GB"/>
        </w:rPr>
        <w:t>[</w:t>
      </w:r>
      <w:r w:rsidR="00897EDC" w:rsidRPr="00683D0B">
        <w:rPr>
          <w:rFonts w:ascii="Book Antiqua" w:hAnsi="Book Antiqua"/>
          <w:vertAlign w:val="superscript"/>
          <w:lang w:val="en-GB"/>
        </w:rPr>
        <w:t>22</w:t>
      </w:r>
      <w:r w:rsidR="003815DB" w:rsidRPr="00683D0B">
        <w:rPr>
          <w:rFonts w:ascii="Book Antiqua" w:hAnsi="Book Antiqua"/>
          <w:vertAlign w:val="superscript"/>
          <w:lang w:val="en-GB"/>
        </w:rPr>
        <w:t>]</w:t>
      </w:r>
      <w:r w:rsidR="003815DB" w:rsidRPr="00683D0B">
        <w:rPr>
          <w:rFonts w:ascii="Book Antiqua" w:hAnsi="Book Antiqua"/>
          <w:lang w:val="en-GB"/>
        </w:rPr>
        <w:t>.</w:t>
      </w:r>
      <w:r w:rsidR="001F11E3" w:rsidRPr="00683D0B">
        <w:rPr>
          <w:rFonts w:ascii="Book Antiqua" w:hAnsi="Book Antiqua"/>
          <w:lang w:val="en-GB"/>
        </w:rPr>
        <w:t xml:space="preserve"> </w:t>
      </w:r>
      <w:r w:rsidR="00F6603C" w:rsidRPr="00683D0B">
        <w:rPr>
          <w:rFonts w:ascii="Book Antiqua" w:hAnsi="Book Antiqua"/>
          <w:lang w:val="en-GB"/>
        </w:rPr>
        <w:t>However, in our study</w:t>
      </w:r>
      <w:r w:rsidR="003815DB" w:rsidRPr="00683D0B">
        <w:rPr>
          <w:rFonts w:ascii="Book Antiqua" w:hAnsi="Book Antiqua"/>
          <w:lang w:val="en-GB"/>
        </w:rPr>
        <w:t xml:space="preserve">, </w:t>
      </w:r>
      <w:r w:rsidR="00EB6493" w:rsidRPr="00683D0B">
        <w:rPr>
          <w:rFonts w:ascii="Book Antiqua" w:hAnsi="Book Antiqua"/>
          <w:lang w:val="en-GB"/>
        </w:rPr>
        <w:t>CE is very beneficial</w:t>
      </w:r>
      <w:r w:rsidR="003815DB" w:rsidRPr="00683D0B">
        <w:rPr>
          <w:rFonts w:ascii="Book Antiqua" w:hAnsi="Book Antiqua"/>
          <w:lang w:val="en-GB"/>
        </w:rPr>
        <w:t xml:space="preserve"> in these cases </w:t>
      </w:r>
      <w:r w:rsidR="0048767A" w:rsidRPr="00683D0B">
        <w:rPr>
          <w:rFonts w:ascii="Book Antiqua" w:hAnsi="Book Antiqua"/>
          <w:lang w:val="en-GB"/>
        </w:rPr>
        <w:t xml:space="preserve">because CE has a </w:t>
      </w:r>
      <w:r w:rsidR="003815DB" w:rsidRPr="00683D0B">
        <w:rPr>
          <w:rFonts w:ascii="Book Antiqua" w:hAnsi="Book Antiqua"/>
          <w:lang w:val="en-GB"/>
        </w:rPr>
        <w:t xml:space="preserve">high global diagnosis </w:t>
      </w:r>
      <w:r w:rsidR="0048767A" w:rsidRPr="00683D0B">
        <w:rPr>
          <w:rFonts w:ascii="Book Antiqua" w:hAnsi="Book Antiqua"/>
          <w:lang w:val="en-GB"/>
        </w:rPr>
        <w:t>effect, providing a diagnosis of</w:t>
      </w:r>
      <w:r w:rsidR="001F11E3" w:rsidRPr="00683D0B">
        <w:rPr>
          <w:rFonts w:ascii="Book Antiqua" w:hAnsi="Book Antiqua"/>
          <w:lang w:val="en-GB"/>
        </w:rPr>
        <w:t xml:space="preserve"> </w:t>
      </w:r>
      <w:r w:rsidR="00991EA1" w:rsidRPr="00683D0B">
        <w:rPr>
          <w:rFonts w:ascii="Book Antiqua" w:hAnsi="Book Antiqua"/>
          <w:lang w:val="en-GB"/>
        </w:rPr>
        <w:t xml:space="preserve">villous </w:t>
      </w:r>
      <w:r w:rsidR="003815DB" w:rsidRPr="00683D0B">
        <w:rPr>
          <w:rFonts w:ascii="Book Antiqua" w:hAnsi="Book Antiqua"/>
          <w:lang w:val="en-GB"/>
        </w:rPr>
        <w:t xml:space="preserve">atrophy in almost half of the patients </w:t>
      </w:r>
      <w:r w:rsidR="00323BD7" w:rsidRPr="00683D0B">
        <w:rPr>
          <w:rFonts w:ascii="Book Antiqua" w:hAnsi="Book Antiqua"/>
          <w:lang w:val="en-GB"/>
        </w:rPr>
        <w:t xml:space="preserve">and in a </w:t>
      </w:r>
      <w:r w:rsidR="003815DB" w:rsidRPr="00683D0B">
        <w:rPr>
          <w:rFonts w:ascii="Book Antiqua" w:hAnsi="Book Antiqua"/>
          <w:lang w:val="en-GB"/>
        </w:rPr>
        <w:t xml:space="preserve">significant proportion of </w:t>
      </w:r>
      <w:r w:rsidR="0048767A" w:rsidRPr="00683D0B">
        <w:rPr>
          <w:rFonts w:ascii="Book Antiqua" w:hAnsi="Book Antiqua"/>
          <w:lang w:val="en-GB"/>
        </w:rPr>
        <w:t xml:space="preserve">the patients who had </w:t>
      </w:r>
      <w:r w:rsidR="000C066E" w:rsidRPr="00683D0B">
        <w:rPr>
          <w:rFonts w:ascii="Book Antiqua" w:hAnsi="Book Antiqua"/>
          <w:lang w:val="en-GB"/>
        </w:rPr>
        <w:t>complicated CD</w:t>
      </w:r>
      <w:r w:rsidR="003815DB" w:rsidRPr="00683D0B">
        <w:rPr>
          <w:rFonts w:ascii="Book Antiqua" w:hAnsi="Book Antiqua"/>
          <w:lang w:val="en-GB"/>
        </w:rPr>
        <w:t>.</w:t>
      </w:r>
      <w:r w:rsidR="001F11E3" w:rsidRPr="00683D0B">
        <w:rPr>
          <w:rFonts w:ascii="Book Antiqua" w:hAnsi="Book Antiqua"/>
          <w:lang w:val="en-GB"/>
        </w:rPr>
        <w:t xml:space="preserve"> </w:t>
      </w:r>
      <w:r w:rsidR="003815DB" w:rsidRPr="00683D0B">
        <w:rPr>
          <w:rFonts w:ascii="Book Antiqua" w:hAnsi="Book Antiqua"/>
          <w:lang w:val="en-GB"/>
        </w:rPr>
        <w:t xml:space="preserve">Other authors have demonstrated </w:t>
      </w:r>
      <w:r w:rsidR="00453147" w:rsidRPr="00683D0B">
        <w:rPr>
          <w:rFonts w:ascii="Book Antiqua" w:hAnsi="Book Antiqua"/>
          <w:lang w:val="en-GB"/>
        </w:rPr>
        <w:t xml:space="preserve">that </w:t>
      </w:r>
      <w:r w:rsidR="003815DB" w:rsidRPr="00683D0B">
        <w:rPr>
          <w:rFonts w:ascii="Book Antiqua" w:hAnsi="Book Antiqua"/>
          <w:lang w:val="en-GB"/>
        </w:rPr>
        <w:t xml:space="preserve">the </w:t>
      </w:r>
      <w:r w:rsidR="00323BD7" w:rsidRPr="00683D0B">
        <w:rPr>
          <w:rFonts w:ascii="Book Antiqua" w:hAnsi="Book Antiqua"/>
          <w:lang w:val="en-GB"/>
        </w:rPr>
        <w:t>benefits of CE</w:t>
      </w:r>
      <w:r w:rsidR="003815DB" w:rsidRPr="00683D0B">
        <w:rPr>
          <w:rFonts w:ascii="Book Antiqua" w:hAnsi="Book Antiqua"/>
          <w:lang w:val="en-GB"/>
        </w:rPr>
        <w:t xml:space="preserve"> </w:t>
      </w:r>
      <w:r w:rsidR="00AE7AC8" w:rsidRPr="00683D0B">
        <w:rPr>
          <w:rFonts w:ascii="Book Antiqua" w:hAnsi="Book Antiqua"/>
          <w:lang w:val="en-GB"/>
        </w:rPr>
        <w:t xml:space="preserve">will be greater for patients corresponding to </w:t>
      </w:r>
      <w:r w:rsidR="002E0DA8" w:rsidRPr="00683D0B">
        <w:rPr>
          <w:rFonts w:ascii="Book Antiqua" w:hAnsi="Book Antiqua"/>
          <w:lang w:val="en-GB"/>
        </w:rPr>
        <w:t>Marsh</w:t>
      </w:r>
      <w:r w:rsidR="003815DB" w:rsidRPr="00683D0B">
        <w:rPr>
          <w:rFonts w:ascii="Book Antiqua" w:hAnsi="Book Antiqua"/>
          <w:lang w:val="en-GB"/>
        </w:rPr>
        <w:t xml:space="preserve">-III </w:t>
      </w:r>
      <w:r w:rsidR="003815DB" w:rsidRPr="00683D0B">
        <w:rPr>
          <w:rFonts w:ascii="Book Antiqua" w:hAnsi="Book Antiqua"/>
          <w:i/>
          <w:lang w:val="en-GB"/>
        </w:rPr>
        <w:t>vs</w:t>
      </w:r>
      <w:r w:rsidR="002E0DA8" w:rsidRPr="00683D0B">
        <w:rPr>
          <w:rFonts w:ascii="Book Antiqua" w:hAnsi="Book Antiqua"/>
          <w:i/>
          <w:lang w:val="en-GB"/>
        </w:rPr>
        <w:t xml:space="preserve"> </w:t>
      </w:r>
      <w:r w:rsidR="002E0DA8" w:rsidRPr="00683D0B">
        <w:rPr>
          <w:rFonts w:ascii="Book Antiqua" w:hAnsi="Book Antiqua"/>
          <w:lang w:val="en-GB"/>
        </w:rPr>
        <w:t>Marsh</w:t>
      </w:r>
      <w:r w:rsidR="008D4EEC" w:rsidRPr="00683D0B">
        <w:rPr>
          <w:rFonts w:ascii="Book Antiqua" w:hAnsi="Book Antiqua"/>
          <w:lang w:val="en-GB"/>
        </w:rPr>
        <w:t>-</w:t>
      </w:r>
      <w:r w:rsidR="003815DB" w:rsidRPr="00683D0B">
        <w:rPr>
          <w:rFonts w:ascii="Book Antiqua" w:hAnsi="Book Antiqua"/>
          <w:lang w:val="en-GB"/>
        </w:rPr>
        <w:t xml:space="preserve">I-II (28% </w:t>
      </w:r>
      <w:r w:rsidR="00127774" w:rsidRPr="00683D0B">
        <w:rPr>
          <w:rFonts w:ascii="Book Antiqua" w:hAnsi="Book Antiqua"/>
          <w:i/>
          <w:lang w:val="en-GB"/>
        </w:rPr>
        <w:t>vs</w:t>
      </w:r>
      <w:r w:rsidR="00127774" w:rsidRPr="00683D0B">
        <w:rPr>
          <w:rFonts w:ascii="Book Antiqua" w:hAnsi="Book Antiqua"/>
          <w:lang w:val="en-GB"/>
        </w:rPr>
        <w:t xml:space="preserve"> </w:t>
      </w:r>
      <w:r w:rsidR="003D221D" w:rsidRPr="00683D0B">
        <w:rPr>
          <w:rFonts w:ascii="Book Antiqua" w:hAnsi="Book Antiqua"/>
          <w:lang w:val="en-GB"/>
        </w:rPr>
        <w:t>7%)</w:t>
      </w:r>
      <w:r w:rsidR="00E27999" w:rsidRPr="00683D0B">
        <w:rPr>
          <w:rFonts w:ascii="Book Antiqua" w:hAnsi="Book Antiqua"/>
          <w:vertAlign w:val="superscript"/>
          <w:lang w:val="en-GB"/>
        </w:rPr>
        <w:t>[</w:t>
      </w:r>
      <w:r w:rsidR="003D221D" w:rsidRPr="00683D0B">
        <w:rPr>
          <w:rFonts w:ascii="Book Antiqua" w:hAnsi="Book Antiqua"/>
          <w:vertAlign w:val="superscript"/>
          <w:lang w:val="en-GB"/>
        </w:rPr>
        <w:t>10</w:t>
      </w:r>
      <w:r w:rsidR="003815DB" w:rsidRPr="00683D0B">
        <w:rPr>
          <w:rFonts w:ascii="Book Antiqua" w:hAnsi="Book Antiqua"/>
          <w:vertAlign w:val="superscript"/>
          <w:lang w:val="en-GB"/>
        </w:rPr>
        <w:t>]</w:t>
      </w:r>
      <w:r w:rsidR="003815DB" w:rsidRPr="00683D0B">
        <w:rPr>
          <w:rFonts w:ascii="Book Antiqua" w:hAnsi="Book Antiqua"/>
          <w:lang w:val="en-GB"/>
        </w:rPr>
        <w:t xml:space="preserve">. However, in our study, the presence of </w:t>
      </w:r>
      <w:r w:rsidR="00720F2F" w:rsidRPr="00683D0B">
        <w:rPr>
          <w:rFonts w:ascii="Book Antiqua" w:hAnsi="Book Antiqua"/>
          <w:lang w:val="en-GB"/>
        </w:rPr>
        <w:t xml:space="preserve">villous </w:t>
      </w:r>
      <w:r w:rsidR="003815DB" w:rsidRPr="00683D0B">
        <w:rPr>
          <w:rFonts w:ascii="Book Antiqua" w:hAnsi="Book Antiqua"/>
          <w:lang w:val="en-GB"/>
        </w:rPr>
        <w:t xml:space="preserve">atrophy </w:t>
      </w:r>
      <w:r w:rsidR="00720F2F" w:rsidRPr="00683D0B">
        <w:rPr>
          <w:rFonts w:ascii="Book Antiqua" w:hAnsi="Book Antiqua"/>
          <w:lang w:val="en-GB"/>
        </w:rPr>
        <w:t xml:space="preserve">at baseline </w:t>
      </w:r>
      <w:r w:rsidR="00E17EE9" w:rsidRPr="00683D0B">
        <w:rPr>
          <w:rFonts w:ascii="Book Antiqua" w:hAnsi="Book Antiqua"/>
          <w:lang w:val="en-GB"/>
        </w:rPr>
        <w:t xml:space="preserve">was </w:t>
      </w:r>
      <w:r w:rsidR="003815DB" w:rsidRPr="00683D0B">
        <w:rPr>
          <w:rFonts w:ascii="Book Antiqua" w:hAnsi="Book Antiqua"/>
          <w:lang w:val="en-GB"/>
        </w:rPr>
        <w:t xml:space="preserve">not significantly associated with </w:t>
      </w:r>
      <w:r w:rsidR="001E6FB8" w:rsidRPr="00683D0B">
        <w:rPr>
          <w:rFonts w:ascii="Book Antiqua" w:hAnsi="Book Antiqua"/>
          <w:lang w:val="en-GB"/>
        </w:rPr>
        <w:t xml:space="preserve">a </w:t>
      </w:r>
      <w:r w:rsidR="00AE7085" w:rsidRPr="00683D0B">
        <w:rPr>
          <w:rFonts w:ascii="Book Antiqua" w:hAnsi="Book Antiqua"/>
          <w:lang w:val="en-GB"/>
        </w:rPr>
        <w:t>higher</w:t>
      </w:r>
      <w:r w:rsidR="00D95152" w:rsidRPr="00683D0B">
        <w:rPr>
          <w:rFonts w:ascii="Book Antiqua" w:hAnsi="Book Antiqua"/>
          <w:lang w:val="en-GB"/>
        </w:rPr>
        <w:t xml:space="preserve"> </w:t>
      </w:r>
      <w:r w:rsidR="00DB25B6" w:rsidRPr="00683D0B">
        <w:rPr>
          <w:rFonts w:ascii="Book Antiqua" w:hAnsi="Book Antiqua"/>
          <w:lang w:val="en-GB"/>
        </w:rPr>
        <w:t>DY</w:t>
      </w:r>
      <w:r w:rsidR="003815DB" w:rsidRPr="00683D0B">
        <w:rPr>
          <w:rFonts w:ascii="Book Antiqua" w:hAnsi="Book Antiqua"/>
          <w:lang w:val="en-GB"/>
        </w:rPr>
        <w:t xml:space="preserve">, but </w:t>
      </w:r>
      <w:r w:rsidR="00FA2414" w:rsidRPr="00683D0B">
        <w:rPr>
          <w:rFonts w:ascii="Book Antiqua" w:hAnsi="Book Antiqua"/>
          <w:lang w:val="en-GB"/>
        </w:rPr>
        <w:t xml:space="preserve">it was associated with </w:t>
      </w:r>
      <w:r w:rsidR="003815DB" w:rsidRPr="00683D0B">
        <w:rPr>
          <w:rFonts w:ascii="Book Antiqua" w:hAnsi="Book Antiqua"/>
          <w:lang w:val="en-GB"/>
        </w:rPr>
        <w:t xml:space="preserve">more </w:t>
      </w:r>
      <w:r w:rsidR="00AE7085" w:rsidRPr="00683D0B">
        <w:rPr>
          <w:rFonts w:ascii="Book Antiqua" w:hAnsi="Book Antiqua"/>
          <w:lang w:val="en-GB"/>
        </w:rPr>
        <w:t>severe</w:t>
      </w:r>
      <w:r w:rsidR="003815DB" w:rsidRPr="00683D0B">
        <w:rPr>
          <w:rFonts w:ascii="Book Antiqua" w:hAnsi="Book Antiqua"/>
          <w:lang w:val="en-GB"/>
        </w:rPr>
        <w:t xml:space="preserve"> patterns of the disease. </w:t>
      </w:r>
      <w:r w:rsidR="00216D89" w:rsidRPr="00683D0B">
        <w:rPr>
          <w:rFonts w:ascii="Book Antiqua" w:hAnsi="Book Antiqua"/>
          <w:lang w:val="en-GB"/>
        </w:rPr>
        <w:t xml:space="preserve"> </w:t>
      </w:r>
    </w:p>
    <w:p w14:paraId="2BE7337B" w14:textId="2E0B9CC4" w:rsidR="002D537D" w:rsidRPr="00683D0B" w:rsidRDefault="00216D89" w:rsidP="0037604C">
      <w:pPr>
        <w:spacing w:line="360" w:lineRule="auto"/>
        <w:jc w:val="both"/>
        <w:rPr>
          <w:rFonts w:ascii="Book Antiqua" w:eastAsia="Times New Roman" w:hAnsi="Book Antiqua" w:cs="Arial"/>
          <w:lang w:val="en-GB"/>
        </w:rPr>
      </w:pPr>
      <w:r w:rsidRPr="00683D0B">
        <w:rPr>
          <w:rFonts w:ascii="Book Antiqua" w:hAnsi="Book Antiqua"/>
          <w:lang w:val="en-GB"/>
        </w:rPr>
        <w:t xml:space="preserve">On the other hand, the majority of patients </w:t>
      </w:r>
      <w:r w:rsidR="003C04D6" w:rsidRPr="00683D0B">
        <w:rPr>
          <w:rFonts w:ascii="Book Antiqua" w:hAnsi="Book Antiqua"/>
          <w:lang w:val="en-GB"/>
        </w:rPr>
        <w:t xml:space="preserve">with positive serology who </w:t>
      </w:r>
      <w:r w:rsidRPr="00683D0B">
        <w:rPr>
          <w:rFonts w:ascii="Book Antiqua" w:hAnsi="Book Antiqua"/>
          <w:lang w:val="en-GB"/>
        </w:rPr>
        <w:t>are not treated</w:t>
      </w:r>
      <w:r w:rsidR="003C04D6" w:rsidRPr="00683D0B">
        <w:rPr>
          <w:rFonts w:ascii="Book Antiqua" w:hAnsi="Book Antiqua"/>
          <w:lang w:val="en-GB"/>
        </w:rPr>
        <w:t xml:space="preserve"> </w:t>
      </w:r>
      <w:r w:rsidRPr="00683D0B">
        <w:rPr>
          <w:rFonts w:ascii="Book Antiqua" w:hAnsi="Book Antiqua"/>
          <w:lang w:val="en-GB"/>
        </w:rPr>
        <w:t xml:space="preserve">have </w:t>
      </w:r>
      <w:r w:rsidR="003C04D6" w:rsidRPr="00683D0B">
        <w:rPr>
          <w:rFonts w:ascii="Book Antiqua" w:hAnsi="Book Antiqua"/>
          <w:lang w:val="en-GB"/>
        </w:rPr>
        <w:t xml:space="preserve">the </w:t>
      </w:r>
      <w:r w:rsidRPr="00683D0B">
        <w:rPr>
          <w:rFonts w:ascii="Book Antiqua" w:hAnsi="Book Antiqua"/>
          <w:lang w:val="en-GB"/>
        </w:rPr>
        <w:t xml:space="preserve">typical histological changes </w:t>
      </w:r>
      <w:r w:rsidR="003C04D6" w:rsidRPr="00683D0B">
        <w:rPr>
          <w:rFonts w:ascii="Book Antiqua" w:hAnsi="Book Antiqua"/>
          <w:lang w:val="en-GB"/>
        </w:rPr>
        <w:t>of CD</w:t>
      </w:r>
      <w:r w:rsidR="00E27999" w:rsidRPr="00683D0B">
        <w:rPr>
          <w:rFonts w:ascii="Book Antiqua" w:hAnsi="Book Antiqua"/>
          <w:vertAlign w:val="superscript"/>
          <w:lang w:val="en-GB"/>
        </w:rPr>
        <w:t>[</w:t>
      </w:r>
      <w:r w:rsidR="00897EDC" w:rsidRPr="00683D0B">
        <w:rPr>
          <w:rFonts w:ascii="Book Antiqua" w:hAnsi="Book Antiqua"/>
          <w:vertAlign w:val="superscript"/>
          <w:lang w:val="en-GB"/>
        </w:rPr>
        <w:t>23-24</w:t>
      </w:r>
      <w:r w:rsidRPr="00683D0B">
        <w:rPr>
          <w:rFonts w:ascii="Book Antiqua" w:hAnsi="Book Antiqua"/>
          <w:vertAlign w:val="superscript"/>
          <w:lang w:val="en-GB"/>
        </w:rPr>
        <w:t>]</w:t>
      </w:r>
      <w:r w:rsidR="00B42F45" w:rsidRPr="00683D0B">
        <w:rPr>
          <w:rFonts w:ascii="Book Antiqua" w:hAnsi="Book Antiqua"/>
          <w:lang w:val="en-GB"/>
        </w:rPr>
        <w:t>;</w:t>
      </w:r>
      <w:r w:rsidRPr="00683D0B">
        <w:rPr>
          <w:rFonts w:ascii="Book Antiqua" w:hAnsi="Book Antiqua"/>
          <w:lang w:val="en-GB"/>
        </w:rPr>
        <w:t xml:space="preserve"> however, those without </w:t>
      </w:r>
      <w:r w:rsidR="00720F2F" w:rsidRPr="00683D0B">
        <w:rPr>
          <w:rFonts w:ascii="Book Antiqua" w:hAnsi="Book Antiqua"/>
          <w:lang w:val="en-GB"/>
        </w:rPr>
        <w:t xml:space="preserve">villous </w:t>
      </w:r>
      <w:r w:rsidRPr="00683D0B">
        <w:rPr>
          <w:rFonts w:ascii="Book Antiqua" w:hAnsi="Book Antiqua"/>
          <w:lang w:val="en-GB"/>
        </w:rPr>
        <w:t>atrophy (G</w:t>
      </w:r>
      <w:r w:rsidR="00720F2F" w:rsidRPr="00683D0B">
        <w:rPr>
          <w:rFonts w:ascii="Book Antiqua" w:hAnsi="Book Antiqua"/>
          <w:lang w:val="en-GB"/>
        </w:rPr>
        <w:t>roup</w:t>
      </w:r>
      <w:r w:rsidRPr="00683D0B">
        <w:rPr>
          <w:rFonts w:ascii="Book Antiqua" w:hAnsi="Book Antiqua"/>
          <w:lang w:val="en-GB"/>
        </w:rPr>
        <w:t xml:space="preserve">-II) </w:t>
      </w:r>
      <w:r w:rsidR="003C04D6" w:rsidRPr="00683D0B">
        <w:rPr>
          <w:rFonts w:ascii="Book Antiqua" w:hAnsi="Book Antiqua"/>
          <w:lang w:val="en-GB"/>
        </w:rPr>
        <w:t>account for</w:t>
      </w:r>
      <w:r w:rsidR="00AE7085" w:rsidRPr="00683D0B">
        <w:rPr>
          <w:rFonts w:ascii="Book Antiqua" w:hAnsi="Book Antiqua"/>
          <w:lang w:val="en-GB"/>
        </w:rPr>
        <w:t xml:space="preserve"> one-third</w:t>
      </w:r>
      <w:r w:rsidRPr="00683D0B">
        <w:rPr>
          <w:rFonts w:ascii="Book Antiqua" w:hAnsi="Book Antiqua"/>
          <w:lang w:val="en-GB"/>
        </w:rPr>
        <w:t xml:space="preserve"> of </w:t>
      </w:r>
      <w:r w:rsidR="003C04D6" w:rsidRPr="00683D0B">
        <w:rPr>
          <w:rFonts w:ascii="Book Antiqua" w:hAnsi="Book Antiqua"/>
          <w:lang w:val="en-GB"/>
        </w:rPr>
        <w:t xml:space="preserve">CD </w:t>
      </w:r>
      <w:r w:rsidR="003D221D" w:rsidRPr="00683D0B">
        <w:rPr>
          <w:rFonts w:ascii="Book Antiqua" w:hAnsi="Book Antiqua"/>
          <w:lang w:val="en-GB"/>
        </w:rPr>
        <w:t>cases</w:t>
      </w:r>
      <w:r w:rsidR="00E27999" w:rsidRPr="00683D0B">
        <w:rPr>
          <w:rFonts w:ascii="Book Antiqua" w:hAnsi="Book Antiqua"/>
          <w:vertAlign w:val="superscript"/>
          <w:lang w:val="en-GB"/>
        </w:rPr>
        <w:t>[</w:t>
      </w:r>
      <w:r w:rsidR="00897EDC" w:rsidRPr="00683D0B">
        <w:rPr>
          <w:rFonts w:ascii="Book Antiqua" w:hAnsi="Book Antiqua"/>
          <w:vertAlign w:val="superscript"/>
          <w:lang w:val="en-GB"/>
        </w:rPr>
        <w:t>25-26</w:t>
      </w:r>
      <w:r w:rsidRPr="00683D0B">
        <w:rPr>
          <w:rFonts w:ascii="Book Antiqua" w:hAnsi="Book Antiqua"/>
          <w:vertAlign w:val="superscript"/>
          <w:lang w:val="en-GB"/>
        </w:rPr>
        <w:t>]</w:t>
      </w:r>
      <w:r w:rsidRPr="00683D0B">
        <w:rPr>
          <w:rFonts w:ascii="Book Antiqua" w:hAnsi="Book Antiqua"/>
          <w:lang w:val="en-GB"/>
        </w:rPr>
        <w:t>.</w:t>
      </w:r>
      <w:r w:rsidR="001F11E3" w:rsidRPr="00683D0B">
        <w:rPr>
          <w:rFonts w:ascii="Book Antiqua" w:hAnsi="Book Antiqua"/>
          <w:lang w:val="en-GB"/>
        </w:rPr>
        <w:t xml:space="preserve"> </w:t>
      </w:r>
      <w:r w:rsidRPr="00683D0B">
        <w:rPr>
          <w:rFonts w:ascii="Book Antiqua" w:hAnsi="Book Antiqua"/>
          <w:lang w:val="en-GB"/>
        </w:rPr>
        <w:t>In these</w:t>
      </w:r>
      <w:r w:rsidR="00121674" w:rsidRPr="00683D0B">
        <w:rPr>
          <w:rFonts w:ascii="Book Antiqua" w:hAnsi="Book Antiqua"/>
          <w:lang w:val="en-GB"/>
        </w:rPr>
        <w:t xml:space="preserve"> cases</w:t>
      </w:r>
      <w:r w:rsidRPr="00683D0B">
        <w:rPr>
          <w:rFonts w:ascii="Book Antiqua" w:hAnsi="Book Antiqua"/>
          <w:lang w:val="en-GB"/>
        </w:rPr>
        <w:t xml:space="preserve">, the false negative histology can be caused by the </w:t>
      </w:r>
      <w:r w:rsidR="00B11C43" w:rsidRPr="00683D0B">
        <w:rPr>
          <w:rFonts w:ascii="Book Antiqua" w:hAnsi="Book Antiqua"/>
          <w:lang w:val="en-GB"/>
        </w:rPr>
        <w:t xml:space="preserve">patchy </w:t>
      </w:r>
      <w:r w:rsidRPr="00683D0B">
        <w:rPr>
          <w:rFonts w:ascii="Book Antiqua" w:hAnsi="Book Antiqua"/>
          <w:lang w:val="en-GB"/>
        </w:rPr>
        <w:t xml:space="preserve">distribution, </w:t>
      </w:r>
      <w:r w:rsidR="00764DF8" w:rsidRPr="00683D0B">
        <w:rPr>
          <w:rFonts w:ascii="Book Antiqua" w:hAnsi="Book Antiqua"/>
          <w:lang w:val="en-GB"/>
        </w:rPr>
        <w:t xml:space="preserve">which most often affects the </w:t>
      </w:r>
      <w:r w:rsidRPr="00683D0B">
        <w:rPr>
          <w:rFonts w:ascii="Book Antiqua" w:hAnsi="Book Antiqua"/>
          <w:lang w:val="en-GB"/>
        </w:rPr>
        <w:t>distal or latent forms</w:t>
      </w:r>
      <w:r w:rsidR="00D8607A" w:rsidRPr="00683D0B">
        <w:rPr>
          <w:rFonts w:ascii="Book Antiqua" w:hAnsi="Book Antiqua"/>
          <w:lang w:val="en-GB"/>
        </w:rPr>
        <w:t xml:space="preserve"> of the disease</w:t>
      </w:r>
      <w:r w:rsidR="00E27999" w:rsidRPr="00683D0B">
        <w:rPr>
          <w:rFonts w:ascii="Book Antiqua" w:hAnsi="Book Antiqua"/>
          <w:vertAlign w:val="superscript"/>
          <w:lang w:val="en-GB"/>
        </w:rPr>
        <w:t>[</w:t>
      </w:r>
      <w:r w:rsidR="0037604C">
        <w:rPr>
          <w:rFonts w:ascii="Book Antiqua" w:hAnsi="Book Antiqua"/>
          <w:vertAlign w:val="superscript"/>
          <w:lang w:val="en-GB"/>
        </w:rPr>
        <w:t>4,</w:t>
      </w:r>
      <w:r w:rsidR="00897EDC" w:rsidRPr="00683D0B">
        <w:rPr>
          <w:rFonts w:ascii="Book Antiqua" w:hAnsi="Book Antiqua"/>
          <w:vertAlign w:val="superscript"/>
          <w:lang w:val="en-GB"/>
        </w:rPr>
        <w:t>27-28</w:t>
      </w:r>
      <w:r w:rsidR="001F11E3" w:rsidRPr="00683D0B">
        <w:rPr>
          <w:rFonts w:ascii="Book Antiqua" w:hAnsi="Book Antiqua"/>
          <w:vertAlign w:val="superscript"/>
          <w:lang w:val="en-GB"/>
        </w:rPr>
        <w:t>]</w:t>
      </w:r>
      <w:r w:rsidR="001F11E3" w:rsidRPr="00683D0B">
        <w:rPr>
          <w:rFonts w:ascii="Book Antiqua" w:hAnsi="Book Antiqua"/>
          <w:lang w:val="en-GB"/>
        </w:rPr>
        <w:t xml:space="preserve">. </w:t>
      </w:r>
      <w:r w:rsidR="00F6603C" w:rsidRPr="00683D0B">
        <w:rPr>
          <w:rFonts w:ascii="Book Antiqua" w:hAnsi="Book Antiqua"/>
          <w:lang w:val="en-GB"/>
        </w:rPr>
        <w:t>In our study</w:t>
      </w:r>
      <w:r w:rsidRPr="00683D0B">
        <w:rPr>
          <w:rFonts w:ascii="Book Antiqua" w:hAnsi="Book Antiqua"/>
          <w:lang w:val="en-GB"/>
        </w:rPr>
        <w:t xml:space="preserve">, the </w:t>
      </w:r>
      <w:r w:rsidR="005C1CB8" w:rsidRPr="00683D0B">
        <w:rPr>
          <w:rFonts w:ascii="Book Antiqua" w:hAnsi="Book Antiqua"/>
          <w:lang w:val="en-GB"/>
        </w:rPr>
        <w:t>benefit of CE</w:t>
      </w:r>
      <w:r w:rsidRPr="00683D0B">
        <w:rPr>
          <w:rFonts w:ascii="Book Antiqua" w:hAnsi="Book Antiqua"/>
          <w:lang w:val="en-GB"/>
        </w:rPr>
        <w:t xml:space="preserve"> in this context was very high given that </w:t>
      </w:r>
      <w:r w:rsidR="005C1CB8" w:rsidRPr="00683D0B">
        <w:rPr>
          <w:rFonts w:ascii="Book Antiqua" w:hAnsi="Book Antiqua"/>
          <w:lang w:val="en-GB"/>
        </w:rPr>
        <w:t xml:space="preserve">CE </w:t>
      </w:r>
      <w:r w:rsidRPr="00683D0B">
        <w:rPr>
          <w:rFonts w:ascii="Book Antiqua" w:hAnsi="Book Antiqua"/>
          <w:lang w:val="en-GB"/>
        </w:rPr>
        <w:t xml:space="preserve">allows </w:t>
      </w:r>
      <w:r w:rsidR="00097FBC" w:rsidRPr="00683D0B">
        <w:rPr>
          <w:rFonts w:ascii="Book Antiqua" w:hAnsi="Book Antiqua"/>
          <w:lang w:val="en-GB"/>
        </w:rPr>
        <w:t xml:space="preserve">observation of </w:t>
      </w:r>
      <w:r w:rsidRPr="00683D0B">
        <w:rPr>
          <w:rFonts w:ascii="Book Antiqua" w:hAnsi="Book Antiqua"/>
          <w:lang w:val="en-GB"/>
        </w:rPr>
        <w:t xml:space="preserve">injuries consistent with </w:t>
      </w:r>
      <w:r w:rsidR="00720F2F" w:rsidRPr="00683D0B">
        <w:rPr>
          <w:rFonts w:ascii="Book Antiqua" w:hAnsi="Book Antiqua"/>
          <w:lang w:val="en-GB"/>
        </w:rPr>
        <w:t xml:space="preserve">villous </w:t>
      </w:r>
      <w:r w:rsidRPr="00683D0B">
        <w:rPr>
          <w:rFonts w:ascii="Book Antiqua" w:hAnsi="Book Antiqua"/>
          <w:lang w:val="en-GB"/>
        </w:rPr>
        <w:t>atrophy in areas</w:t>
      </w:r>
      <w:r w:rsidR="00350497" w:rsidRPr="00683D0B">
        <w:rPr>
          <w:rFonts w:ascii="Book Antiqua" w:hAnsi="Book Antiqua"/>
          <w:lang w:val="en-GB"/>
        </w:rPr>
        <w:t xml:space="preserve"> that are </w:t>
      </w:r>
      <w:r w:rsidR="003D221D" w:rsidRPr="00683D0B">
        <w:rPr>
          <w:rFonts w:ascii="Book Antiqua" w:hAnsi="Book Antiqua"/>
          <w:lang w:val="en-GB"/>
        </w:rPr>
        <w:t>not accessible to the biopsy</w:t>
      </w:r>
      <w:r w:rsidR="00E27999" w:rsidRPr="00683D0B">
        <w:rPr>
          <w:rFonts w:ascii="Book Antiqua" w:hAnsi="Book Antiqua"/>
          <w:vertAlign w:val="superscript"/>
          <w:lang w:val="en-GB"/>
        </w:rPr>
        <w:t>[</w:t>
      </w:r>
      <w:r w:rsidR="00897EDC" w:rsidRPr="00683D0B">
        <w:rPr>
          <w:rFonts w:ascii="Book Antiqua" w:hAnsi="Book Antiqua"/>
          <w:vertAlign w:val="superscript"/>
          <w:lang w:val="en-GB"/>
        </w:rPr>
        <w:t>29</w:t>
      </w:r>
      <w:r w:rsidRPr="00683D0B">
        <w:rPr>
          <w:rFonts w:ascii="Book Antiqua" w:hAnsi="Book Antiqua"/>
          <w:vertAlign w:val="superscript"/>
          <w:lang w:val="en-GB"/>
        </w:rPr>
        <w:t>]</w:t>
      </w:r>
      <w:r w:rsidRPr="00683D0B">
        <w:rPr>
          <w:rFonts w:ascii="Book Antiqua" w:hAnsi="Book Antiqua"/>
          <w:lang w:val="en-GB"/>
        </w:rPr>
        <w:t>.</w:t>
      </w:r>
      <w:r w:rsidR="001F11E3" w:rsidRPr="00683D0B">
        <w:rPr>
          <w:rFonts w:ascii="Book Antiqua" w:hAnsi="Book Antiqua"/>
          <w:lang w:val="en-GB"/>
        </w:rPr>
        <w:t xml:space="preserve"> </w:t>
      </w:r>
      <w:r w:rsidRPr="00683D0B">
        <w:rPr>
          <w:rFonts w:ascii="Book Antiqua" w:hAnsi="Book Antiqua"/>
          <w:lang w:val="en-GB"/>
        </w:rPr>
        <w:t>For some authors</w:t>
      </w:r>
      <w:r w:rsidR="00EA0B1B" w:rsidRPr="00683D0B">
        <w:rPr>
          <w:rFonts w:ascii="Book Antiqua" w:hAnsi="Book Antiqua"/>
          <w:lang w:val="en-GB"/>
        </w:rPr>
        <w:t>,</w:t>
      </w:r>
      <w:r w:rsidRPr="00683D0B">
        <w:rPr>
          <w:rFonts w:ascii="Book Antiqua" w:hAnsi="Book Antiqua"/>
          <w:lang w:val="en-GB"/>
        </w:rPr>
        <w:t xml:space="preserve"> </w:t>
      </w:r>
      <w:r w:rsidR="00EA0B1B" w:rsidRPr="00683D0B">
        <w:rPr>
          <w:rFonts w:ascii="Book Antiqua" w:hAnsi="Book Antiqua"/>
          <w:lang w:val="en-GB"/>
        </w:rPr>
        <w:t xml:space="preserve">the confirmation of CD </w:t>
      </w:r>
      <w:r w:rsidRPr="00683D0B">
        <w:rPr>
          <w:rFonts w:ascii="Book Antiqua" w:hAnsi="Book Antiqua"/>
          <w:lang w:val="en-GB"/>
        </w:rPr>
        <w:t xml:space="preserve">in these groups </w:t>
      </w:r>
      <w:r w:rsidR="00EA0B1B" w:rsidRPr="00683D0B">
        <w:rPr>
          <w:rFonts w:ascii="Book Antiqua" w:hAnsi="Book Antiqua"/>
          <w:lang w:val="en-GB"/>
        </w:rPr>
        <w:t xml:space="preserve">of </w:t>
      </w:r>
      <w:r w:rsidR="00231F44" w:rsidRPr="00683D0B">
        <w:rPr>
          <w:rFonts w:ascii="Book Antiqua" w:hAnsi="Book Antiqua"/>
          <w:lang w:val="en-GB"/>
        </w:rPr>
        <w:t xml:space="preserve">seropositive </w:t>
      </w:r>
      <w:r w:rsidR="00EA0B1B" w:rsidRPr="00683D0B">
        <w:rPr>
          <w:rFonts w:ascii="Book Antiqua" w:hAnsi="Book Antiqua"/>
          <w:lang w:val="en-GB"/>
        </w:rPr>
        <w:t xml:space="preserve">patients </w:t>
      </w:r>
      <w:r w:rsidRPr="00683D0B">
        <w:rPr>
          <w:rFonts w:ascii="Book Antiqua" w:hAnsi="Book Antiqua"/>
          <w:lang w:val="en-GB"/>
        </w:rPr>
        <w:t xml:space="preserve">with </w:t>
      </w:r>
      <w:r w:rsidR="00EA0B1B" w:rsidRPr="00683D0B">
        <w:rPr>
          <w:rFonts w:ascii="Book Antiqua" w:hAnsi="Book Antiqua"/>
          <w:lang w:val="en-GB"/>
        </w:rPr>
        <w:t xml:space="preserve">a </w:t>
      </w:r>
      <w:r w:rsidRPr="00683D0B">
        <w:rPr>
          <w:rFonts w:ascii="Book Antiqua" w:hAnsi="Book Antiqua"/>
          <w:lang w:val="en-GB"/>
        </w:rPr>
        <w:t xml:space="preserve">normal </w:t>
      </w:r>
      <w:r w:rsidR="00DB25B6" w:rsidRPr="00683D0B">
        <w:rPr>
          <w:rFonts w:ascii="Book Antiqua" w:hAnsi="Book Antiqua"/>
          <w:lang w:val="en-GB"/>
        </w:rPr>
        <w:t>DB</w:t>
      </w:r>
      <w:r w:rsidRPr="00683D0B">
        <w:rPr>
          <w:rFonts w:ascii="Book Antiqua" w:hAnsi="Book Antiqua"/>
          <w:lang w:val="en-GB"/>
        </w:rPr>
        <w:t xml:space="preserve"> is the clinical and serological response to the </w:t>
      </w:r>
      <w:r w:rsidR="00171870" w:rsidRPr="00683D0B">
        <w:rPr>
          <w:rFonts w:ascii="Book Antiqua" w:hAnsi="Book Antiqua"/>
          <w:lang w:val="en-GB"/>
        </w:rPr>
        <w:t>GFD</w:t>
      </w:r>
      <w:r w:rsidR="00E27999" w:rsidRPr="00683D0B">
        <w:rPr>
          <w:rFonts w:ascii="Book Antiqua" w:hAnsi="Book Antiqua"/>
          <w:vertAlign w:val="superscript"/>
          <w:lang w:val="en-GB"/>
        </w:rPr>
        <w:t>[</w:t>
      </w:r>
      <w:r w:rsidR="00897EDC" w:rsidRPr="00683D0B">
        <w:rPr>
          <w:rFonts w:ascii="Book Antiqua" w:hAnsi="Book Antiqua"/>
          <w:vertAlign w:val="superscript"/>
          <w:lang w:val="en-GB"/>
        </w:rPr>
        <w:t>20</w:t>
      </w:r>
      <w:r w:rsidR="001F11E3" w:rsidRPr="00683D0B">
        <w:rPr>
          <w:rFonts w:ascii="Book Antiqua" w:hAnsi="Book Antiqua"/>
          <w:vertAlign w:val="superscript"/>
          <w:lang w:val="en-GB"/>
        </w:rPr>
        <w:t>]</w:t>
      </w:r>
      <w:r w:rsidR="001F11E3" w:rsidRPr="00683D0B">
        <w:rPr>
          <w:rFonts w:ascii="Book Antiqua" w:hAnsi="Book Antiqua"/>
          <w:lang w:val="en-GB"/>
        </w:rPr>
        <w:t xml:space="preserve">. </w:t>
      </w:r>
      <w:r w:rsidRPr="00683D0B">
        <w:rPr>
          <w:rFonts w:ascii="Book Antiqua" w:hAnsi="Book Antiqua"/>
          <w:lang w:val="en-GB"/>
        </w:rPr>
        <w:t xml:space="preserve">Patients who do not want to undergo endoscopy or </w:t>
      </w:r>
      <w:r w:rsidR="00EA0B1B" w:rsidRPr="00683D0B">
        <w:rPr>
          <w:rFonts w:ascii="Book Antiqua" w:hAnsi="Book Antiqua"/>
          <w:lang w:val="en-GB"/>
        </w:rPr>
        <w:t xml:space="preserve">for whom endoscopy </w:t>
      </w:r>
      <w:r w:rsidRPr="00683D0B">
        <w:rPr>
          <w:rFonts w:ascii="Book Antiqua" w:hAnsi="Book Antiqua"/>
          <w:lang w:val="en-GB"/>
        </w:rPr>
        <w:t>is contraindicated (G</w:t>
      </w:r>
      <w:r w:rsidR="00720F2F" w:rsidRPr="00683D0B">
        <w:rPr>
          <w:rFonts w:ascii="Book Antiqua" w:hAnsi="Book Antiqua"/>
          <w:lang w:val="en-GB"/>
        </w:rPr>
        <w:t>roup</w:t>
      </w:r>
      <w:r w:rsidRPr="00683D0B">
        <w:rPr>
          <w:rFonts w:ascii="Book Antiqua" w:hAnsi="Book Antiqua"/>
          <w:lang w:val="en-GB"/>
        </w:rPr>
        <w:t>-III) constituted a minority</w:t>
      </w:r>
      <w:r w:rsidR="001F11E3" w:rsidRPr="00683D0B">
        <w:rPr>
          <w:rFonts w:ascii="Book Antiqua" w:hAnsi="Book Antiqua"/>
          <w:lang w:val="en-GB"/>
        </w:rPr>
        <w:t xml:space="preserve">. </w:t>
      </w:r>
      <w:r w:rsidRPr="00683D0B">
        <w:rPr>
          <w:rFonts w:ascii="Book Antiqua" w:hAnsi="Book Antiqua"/>
          <w:lang w:val="en-GB"/>
        </w:rPr>
        <w:t>In the</w:t>
      </w:r>
      <w:r w:rsidR="00590236" w:rsidRPr="00683D0B">
        <w:rPr>
          <w:rFonts w:ascii="Book Antiqua" w:hAnsi="Book Antiqua"/>
          <w:lang w:val="en-GB"/>
        </w:rPr>
        <w:t xml:space="preserve">se </w:t>
      </w:r>
      <w:r w:rsidR="000C066E" w:rsidRPr="00683D0B">
        <w:rPr>
          <w:rFonts w:ascii="Book Antiqua" w:hAnsi="Book Antiqua"/>
          <w:lang w:val="en-GB"/>
        </w:rPr>
        <w:t>patients</w:t>
      </w:r>
      <w:r w:rsidRPr="00683D0B">
        <w:rPr>
          <w:rFonts w:ascii="Book Antiqua" w:hAnsi="Book Antiqua"/>
          <w:lang w:val="en-GB"/>
        </w:rPr>
        <w:t xml:space="preserve">, </w:t>
      </w:r>
      <w:r w:rsidR="00590236" w:rsidRPr="00683D0B">
        <w:rPr>
          <w:rFonts w:ascii="Book Antiqua" w:hAnsi="Book Antiqua"/>
          <w:lang w:val="en-GB"/>
        </w:rPr>
        <w:t>CE is</w:t>
      </w:r>
      <w:r w:rsidRPr="00683D0B">
        <w:rPr>
          <w:rFonts w:ascii="Book Antiqua" w:hAnsi="Book Antiqua"/>
          <w:lang w:val="en-GB"/>
        </w:rPr>
        <w:t xml:space="preserve"> an alternative </w:t>
      </w:r>
      <w:r w:rsidR="00590236" w:rsidRPr="00683D0B">
        <w:rPr>
          <w:rFonts w:ascii="Book Antiqua" w:hAnsi="Book Antiqua"/>
          <w:lang w:val="en-GB"/>
        </w:rPr>
        <w:t>accepted method of diagnosis</w:t>
      </w:r>
      <w:r w:rsidR="00E27999" w:rsidRPr="00683D0B">
        <w:rPr>
          <w:rFonts w:ascii="Book Antiqua" w:hAnsi="Book Antiqua"/>
          <w:vertAlign w:val="superscript"/>
          <w:lang w:val="en-GB"/>
        </w:rPr>
        <w:t>[</w:t>
      </w:r>
      <w:r w:rsidR="00897EDC" w:rsidRPr="00683D0B">
        <w:rPr>
          <w:rFonts w:ascii="Book Antiqua" w:hAnsi="Book Antiqua"/>
          <w:vertAlign w:val="superscript"/>
          <w:lang w:val="en-GB"/>
        </w:rPr>
        <w:t>30</w:t>
      </w:r>
      <w:r w:rsidRPr="00683D0B">
        <w:rPr>
          <w:rFonts w:ascii="Book Antiqua" w:hAnsi="Book Antiqua"/>
          <w:vertAlign w:val="superscript"/>
          <w:lang w:val="en-GB"/>
        </w:rPr>
        <w:t>]</w:t>
      </w:r>
      <w:r w:rsidRPr="00683D0B">
        <w:rPr>
          <w:rFonts w:ascii="Book Antiqua" w:hAnsi="Book Antiqua"/>
          <w:lang w:val="en-GB"/>
        </w:rPr>
        <w:t xml:space="preserve"> and</w:t>
      </w:r>
      <w:r w:rsidR="00E17EE9" w:rsidRPr="00683D0B">
        <w:rPr>
          <w:rFonts w:ascii="Book Antiqua" w:hAnsi="Book Antiqua"/>
          <w:lang w:val="en-GB"/>
        </w:rPr>
        <w:t>,</w:t>
      </w:r>
      <w:r w:rsidRPr="00683D0B">
        <w:rPr>
          <w:rFonts w:ascii="Book Antiqua" w:hAnsi="Book Antiqua"/>
          <w:lang w:val="en-GB"/>
        </w:rPr>
        <w:t xml:space="preserve"> </w:t>
      </w:r>
      <w:r w:rsidR="00E17EE9" w:rsidRPr="00683D0B">
        <w:rPr>
          <w:rFonts w:ascii="Book Antiqua" w:hAnsi="Book Antiqua"/>
          <w:lang w:val="en-GB"/>
        </w:rPr>
        <w:t xml:space="preserve">in </w:t>
      </w:r>
      <w:r w:rsidRPr="00683D0B">
        <w:rPr>
          <w:rFonts w:ascii="Book Antiqua" w:hAnsi="Book Antiqua"/>
          <w:lang w:val="en-GB"/>
        </w:rPr>
        <w:t xml:space="preserve">our experience </w:t>
      </w:r>
      <w:r w:rsidR="00590236" w:rsidRPr="00683D0B">
        <w:rPr>
          <w:rFonts w:ascii="Book Antiqua" w:hAnsi="Book Antiqua"/>
          <w:lang w:val="en-GB"/>
        </w:rPr>
        <w:t>indicates</w:t>
      </w:r>
      <w:r w:rsidR="00E17EE9" w:rsidRPr="00683D0B">
        <w:rPr>
          <w:rFonts w:ascii="Book Antiqua" w:hAnsi="Book Antiqua"/>
          <w:lang w:val="en-GB"/>
        </w:rPr>
        <w:t>,</w:t>
      </w:r>
      <w:r w:rsidR="00590236" w:rsidRPr="00683D0B">
        <w:rPr>
          <w:rFonts w:ascii="Book Antiqua" w:hAnsi="Book Antiqua"/>
          <w:lang w:val="en-GB"/>
        </w:rPr>
        <w:t xml:space="preserve"> </w:t>
      </w:r>
      <w:r w:rsidR="00E17EE9" w:rsidRPr="00683D0B">
        <w:rPr>
          <w:rFonts w:ascii="Book Antiqua" w:hAnsi="Book Antiqua"/>
          <w:lang w:val="en-GB"/>
        </w:rPr>
        <w:t>is beneficial to</w:t>
      </w:r>
      <w:r w:rsidRPr="00683D0B">
        <w:rPr>
          <w:rFonts w:ascii="Book Antiqua" w:hAnsi="Book Antiqua"/>
          <w:lang w:val="en-GB"/>
        </w:rPr>
        <w:t xml:space="preserve"> half of the patients. </w:t>
      </w:r>
    </w:p>
    <w:p w14:paraId="5FAED058" w14:textId="77777777" w:rsidR="00916E92" w:rsidRPr="00683D0B" w:rsidRDefault="00916E92" w:rsidP="0037604C">
      <w:pPr>
        <w:spacing w:line="360" w:lineRule="auto"/>
        <w:ind w:firstLine="708"/>
        <w:jc w:val="both"/>
        <w:rPr>
          <w:rFonts w:ascii="Book Antiqua" w:eastAsia="Times New Roman" w:hAnsi="Book Antiqua" w:cs="Arial"/>
          <w:lang w:val="en-GB"/>
        </w:rPr>
      </w:pPr>
      <w:r w:rsidRPr="00683D0B">
        <w:rPr>
          <w:rFonts w:ascii="Book Antiqua" w:hAnsi="Book Antiqua"/>
          <w:lang w:val="en-GB"/>
        </w:rPr>
        <w:t xml:space="preserve"> </w:t>
      </w:r>
    </w:p>
    <w:p w14:paraId="507BB7EE" w14:textId="616DC42E" w:rsidR="00427844" w:rsidRPr="00683D0B" w:rsidRDefault="00216D89" w:rsidP="0037604C">
      <w:pPr>
        <w:widowControl w:val="0"/>
        <w:tabs>
          <w:tab w:val="left" w:pos="1220"/>
          <w:tab w:val="left" w:pos="1720"/>
        </w:tabs>
        <w:suppressAutoHyphens/>
        <w:autoSpaceDN w:val="0"/>
        <w:spacing w:line="360" w:lineRule="auto"/>
        <w:ind w:firstLineChars="150" w:firstLine="360"/>
        <w:jc w:val="both"/>
        <w:textAlignment w:val="baseline"/>
        <w:rPr>
          <w:rFonts w:ascii="Book Antiqua" w:hAnsi="Book Antiqua"/>
          <w:lang w:val="en-GB"/>
        </w:rPr>
      </w:pPr>
      <w:r w:rsidRPr="00683D0B">
        <w:rPr>
          <w:rFonts w:ascii="Book Antiqua" w:hAnsi="Book Antiqua"/>
          <w:lang w:val="en-GB"/>
        </w:rPr>
        <w:lastRenderedPageBreak/>
        <w:t xml:space="preserve">Finally, the majority of patients in which </w:t>
      </w:r>
      <w:r w:rsidR="007B7E8C" w:rsidRPr="00683D0B">
        <w:rPr>
          <w:rFonts w:ascii="Book Antiqua" w:hAnsi="Book Antiqua"/>
          <w:lang w:val="en-GB"/>
        </w:rPr>
        <w:t xml:space="preserve">CE was </w:t>
      </w:r>
      <w:r w:rsidRPr="00683D0B">
        <w:rPr>
          <w:rFonts w:ascii="Book Antiqua" w:hAnsi="Book Antiqua"/>
          <w:lang w:val="en-GB"/>
        </w:rPr>
        <w:t>requested in our series (G</w:t>
      </w:r>
      <w:r w:rsidR="00720F2F" w:rsidRPr="00683D0B">
        <w:rPr>
          <w:rFonts w:ascii="Book Antiqua" w:hAnsi="Book Antiqua"/>
          <w:lang w:val="en-GB"/>
        </w:rPr>
        <w:t>roup</w:t>
      </w:r>
      <w:r w:rsidRPr="00683D0B">
        <w:rPr>
          <w:rFonts w:ascii="Book Antiqua" w:hAnsi="Book Antiqua"/>
          <w:lang w:val="en-GB"/>
        </w:rPr>
        <w:t xml:space="preserve">-IV) were </w:t>
      </w:r>
      <w:r w:rsidR="007D73B3" w:rsidRPr="00683D0B">
        <w:rPr>
          <w:rFonts w:ascii="Book Antiqua" w:hAnsi="Book Antiqua"/>
          <w:lang w:val="en-GB"/>
        </w:rPr>
        <w:t>seronegative</w:t>
      </w:r>
      <w:r w:rsidR="007B7E8C" w:rsidRPr="00683D0B">
        <w:rPr>
          <w:rFonts w:ascii="Book Antiqua" w:hAnsi="Book Antiqua"/>
          <w:lang w:val="en-GB"/>
        </w:rPr>
        <w:t>, lacked</w:t>
      </w:r>
      <w:r w:rsidRPr="00683D0B">
        <w:rPr>
          <w:rFonts w:ascii="Book Antiqua" w:hAnsi="Book Antiqua"/>
          <w:lang w:val="en-GB"/>
        </w:rPr>
        <w:t xml:space="preserve"> duodenal atrophy</w:t>
      </w:r>
      <w:r w:rsidR="007B7E8C" w:rsidRPr="00683D0B">
        <w:rPr>
          <w:rFonts w:ascii="Book Antiqua" w:hAnsi="Book Antiqua"/>
          <w:lang w:val="en-GB"/>
        </w:rPr>
        <w:t xml:space="preserve"> and had</w:t>
      </w:r>
      <w:r w:rsidRPr="00683D0B">
        <w:rPr>
          <w:rFonts w:ascii="Book Antiqua" w:hAnsi="Book Antiqua"/>
          <w:lang w:val="en-GB"/>
        </w:rPr>
        <w:t xml:space="preserve"> </w:t>
      </w:r>
      <w:r w:rsidR="008C45C0" w:rsidRPr="00683D0B">
        <w:rPr>
          <w:rFonts w:ascii="Book Antiqua" w:hAnsi="Book Antiqua"/>
          <w:lang w:val="en-GB"/>
        </w:rPr>
        <w:t xml:space="preserve">a </w:t>
      </w:r>
      <w:r w:rsidRPr="00683D0B">
        <w:rPr>
          <w:rFonts w:ascii="Book Antiqua" w:hAnsi="Book Antiqua"/>
          <w:lang w:val="en-GB"/>
        </w:rPr>
        <w:t xml:space="preserve">positive </w:t>
      </w:r>
      <w:r w:rsidR="008C45C0" w:rsidRPr="00683D0B">
        <w:rPr>
          <w:rFonts w:ascii="Book Antiqua" w:hAnsi="Book Antiqua"/>
          <w:lang w:val="en-GB"/>
        </w:rPr>
        <w:t>HLA</w:t>
      </w:r>
      <w:r w:rsidR="000C066E" w:rsidRPr="00683D0B">
        <w:rPr>
          <w:rFonts w:ascii="Book Antiqua" w:hAnsi="Book Antiqua"/>
          <w:lang w:val="en-GB"/>
        </w:rPr>
        <w:t xml:space="preserve"> </w:t>
      </w:r>
      <w:r w:rsidRPr="00683D0B">
        <w:rPr>
          <w:rFonts w:ascii="Book Antiqua" w:hAnsi="Book Antiqua"/>
          <w:lang w:val="en-GB"/>
        </w:rPr>
        <w:t xml:space="preserve">and </w:t>
      </w:r>
      <w:r w:rsidR="000C066E" w:rsidRPr="00683D0B">
        <w:rPr>
          <w:rFonts w:ascii="Book Antiqua" w:hAnsi="Book Antiqua"/>
          <w:lang w:val="en-GB"/>
        </w:rPr>
        <w:t xml:space="preserve">a </w:t>
      </w:r>
      <w:r w:rsidRPr="00683D0B">
        <w:rPr>
          <w:rFonts w:ascii="Book Antiqua" w:hAnsi="Book Antiqua"/>
          <w:lang w:val="en-GB"/>
        </w:rPr>
        <w:t xml:space="preserve">clinical </w:t>
      </w:r>
      <w:r w:rsidR="007B7E8C" w:rsidRPr="00683D0B">
        <w:rPr>
          <w:rFonts w:ascii="Book Antiqua" w:hAnsi="Book Antiqua"/>
          <w:lang w:val="en-GB"/>
        </w:rPr>
        <w:t xml:space="preserve">presentation </w:t>
      </w:r>
      <w:r w:rsidRPr="00683D0B">
        <w:rPr>
          <w:rFonts w:ascii="Book Antiqua" w:hAnsi="Book Antiqua"/>
          <w:lang w:val="en-GB"/>
        </w:rPr>
        <w:t xml:space="preserve">compatible with </w:t>
      </w:r>
      <w:r w:rsidR="007B7E8C" w:rsidRPr="00683D0B">
        <w:rPr>
          <w:rFonts w:ascii="Book Antiqua" w:hAnsi="Book Antiqua"/>
          <w:lang w:val="en-GB"/>
        </w:rPr>
        <w:t>CD</w:t>
      </w:r>
      <w:r w:rsidR="001F11E3" w:rsidRPr="00683D0B">
        <w:rPr>
          <w:rFonts w:ascii="Book Antiqua" w:hAnsi="Book Antiqua"/>
          <w:lang w:val="en-GB"/>
        </w:rPr>
        <w:t xml:space="preserve">. </w:t>
      </w:r>
      <w:r w:rsidRPr="00683D0B">
        <w:rPr>
          <w:rFonts w:ascii="Book Antiqua" w:hAnsi="Book Antiqua"/>
          <w:lang w:val="en-GB"/>
        </w:rPr>
        <w:t xml:space="preserve">The sensitivity of </w:t>
      </w:r>
      <w:r w:rsidR="008C45C0" w:rsidRPr="00683D0B">
        <w:rPr>
          <w:rFonts w:ascii="Book Antiqua" w:hAnsi="Book Antiqua"/>
          <w:lang w:val="en-GB"/>
        </w:rPr>
        <w:t xml:space="preserve">CE </w:t>
      </w:r>
      <w:r w:rsidRPr="00683D0B">
        <w:rPr>
          <w:rFonts w:ascii="Book Antiqua" w:hAnsi="Book Antiqua"/>
          <w:lang w:val="en-GB"/>
        </w:rPr>
        <w:t>is lower in the absence of atrophy</w:t>
      </w:r>
      <w:r w:rsidR="008C45C0" w:rsidRPr="00683D0B">
        <w:rPr>
          <w:rFonts w:ascii="Book Antiqua" w:hAnsi="Book Antiqua"/>
          <w:lang w:val="en-GB"/>
        </w:rPr>
        <w:t xml:space="preserve"> when</w:t>
      </w:r>
      <w:r w:rsidRPr="00683D0B">
        <w:rPr>
          <w:rFonts w:ascii="Book Antiqua" w:hAnsi="Book Antiqua"/>
          <w:lang w:val="en-GB"/>
        </w:rPr>
        <w:t xml:space="preserve"> endoscopic signs </w:t>
      </w:r>
      <w:r w:rsidR="008C45C0" w:rsidRPr="00683D0B">
        <w:rPr>
          <w:rFonts w:ascii="Book Antiqua" w:hAnsi="Book Antiqua"/>
          <w:lang w:val="en-GB"/>
        </w:rPr>
        <w:t>may remain</w:t>
      </w:r>
      <w:r w:rsidRPr="00683D0B">
        <w:rPr>
          <w:rFonts w:ascii="Book Antiqua" w:hAnsi="Book Antiqua"/>
          <w:lang w:val="en-GB"/>
        </w:rPr>
        <w:t xml:space="preserve"> unnoticed</w:t>
      </w:r>
      <w:r w:rsidR="001F11E3" w:rsidRPr="00683D0B">
        <w:rPr>
          <w:rFonts w:ascii="Book Antiqua" w:hAnsi="Book Antiqua"/>
          <w:lang w:val="en-GB"/>
        </w:rPr>
        <w:t xml:space="preserve">. </w:t>
      </w:r>
      <w:r w:rsidRPr="00683D0B">
        <w:rPr>
          <w:rFonts w:ascii="Book Antiqua" w:hAnsi="Book Antiqua"/>
          <w:lang w:val="en-GB"/>
        </w:rPr>
        <w:t xml:space="preserve">However, the diagnostic impact </w:t>
      </w:r>
      <w:r w:rsidR="00673097" w:rsidRPr="00683D0B">
        <w:rPr>
          <w:rFonts w:ascii="Book Antiqua" w:hAnsi="Book Antiqua"/>
          <w:lang w:val="en-GB"/>
        </w:rPr>
        <w:t xml:space="preserve">in </w:t>
      </w:r>
      <w:r w:rsidRPr="00683D0B">
        <w:rPr>
          <w:rFonts w:ascii="Book Antiqua" w:hAnsi="Book Antiqua"/>
          <w:lang w:val="en-GB"/>
        </w:rPr>
        <w:t xml:space="preserve">these cases was </w:t>
      </w:r>
      <w:r w:rsidR="00BE3642" w:rsidRPr="00683D0B">
        <w:rPr>
          <w:rFonts w:ascii="Book Antiqua" w:hAnsi="Book Antiqua"/>
          <w:lang w:val="en-GB"/>
        </w:rPr>
        <w:t xml:space="preserve">approximately </w:t>
      </w:r>
      <w:r w:rsidRPr="00683D0B">
        <w:rPr>
          <w:rFonts w:ascii="Book Antiqua" w:hAnsi="Book Antiqua"/>
          <w:lang w:val="en-GB"/>
        </w:rPr>
        <w:t>40%</w:t>
      </w:r>
      <w:r w:rsidR="00DC044B" w:rsidRPr="00683D0B">
        <w:rPr>
          <w:rFonts w:ascii="Book Antiqua" w:hAnsi="Book Antiqua"/>
          <w:lang w:val="en-GB"/>
        </w:rPr>
        <w:t xml:space="preserve">, and the </w:t>
      </w:r>
      <w:r w:rsidR="000C066E" w:rsidRPr="00683D0B">
        <w:rPr>
          <w:rFonts w:ascii="Book Antiqua" w:hAnsi="Book Antiqua"/>
          <w:lang w:val="en-GB"/>
        </w:rPr>
        <w:t xml:space="preserve">main </w:t>
      </w:r>
      <w:r w:rsidR="00DC044B" w:rsidRPr="00683D0B">
        <w:rPr>
          <w:rFonts w:ascii="Book Antiqua" w:hAnsi="Book Antiqua"/>
          <w:lang w:val="en-GB"/>
        </w:rPr>
        <w:t>observation was</w:t>
      </w:r>
      <w:r w:rsidRPr="00683D0B">
        <w:rPr>
          <w:rFonts w:ascii="Book Antiqua" w:hAnsi="Book Antiqua"/>
          <w:lang w:val="en-GB"/>
        </w:rPr>
        <w:t xml:space="preserve"> intestinal atrophy</w:t>
      </w:r>
      <w:r w:rsidR="001F11E3" w:rsidRPr="00683D0B">
        <w:rPr>
          <w:rFonts w:ascii="Book Antiqua" w:hAnsi="Book Antiqua"/>
          <w:lang w:val="en-GB"/>
        </w:rPr>
        <w:t xml:space="preserve">. </w:t>
      </w:r>
      <w:r w:rsidRPr="00683D0B">
        <w:rPr>
          <w:rFonts w:ascii="Book Antiqua" w:hAnsi="Book Antiqua"/>
          <w:lang w:val="en-GB"/>
        </w:rPr>
        <w:t>All new cases of NC</w:t>
      </w:r>
      <w:r w:rsidR="003B7A00" w:rsidRPr="00683D0B">
        <w:rPr>
          <w:rFonts w:ascii="Book Antiqua" w:hAnsi="Book Antiqua"/>
          <w:lang w:val="en-GB"/>
        </w:rPr>
        <w:t>GS</w:t>
      </w:r>
      <w:r w:rsidRPr="00683D0B">
        <w:rPr>
          <w:rFonts w:ascii="Book Antiqua" w:hAnsi="Book Antiqua"/>
          <w:lang w:val="en-GB"/>
        </w:rPr>
        <w:t xml:space="preserve"> and most other enteropat</w:t>
      </w:r>
      <w:r w:rsidR="00641BC8" w:rsidRPr="00683D0B">
        <w:rPr>
          <w:rFonts w:ascii="Book Antiqua" w:hAnsi="Book Antiqua"/>
          <w:lang w:val="en-GB"/>
        </w:rPr>
        <w:t>hies</w:t>
      </w:r>
      <w:r w:rsidRPr="00683D0B">
        <w:rPr>
          <w:rFonts w:ascii="Book Antiqua" w:hAnsi="Book Antiqua"/>
          <w:lang w:val="en-GB"/>
        </w:rPr>
        <w:t xml:space="preserve"> belonged to this group</w:t>
      </w:r>
      <w:r w:rsidR="001F11E3" w:rsidRPr="00683D0B">
        <w:rPr>
          <w:rFonts w:ascii="Book Antiqua" w:hAnsi="Book Antiqua"/>
          <w:lang w:val="en-GB"/>
        </w:rPr>
        <w:t xml:space="preserve">. </w:t>
      </w:r>
      <w:r w:rsidRPr="00683D0B">
        <w:rPr>
          <w:rFonts w:ascii="Book Antiqua" w:hAnsi="Book Antiqua"/>
          <w:lang w:val="en-GB"/>
        </w:rPr>
        <w:t xml:space="preserve">The distribution pattern </w:t>
      </w:r>
      <w:r w:rsidR="00DC044B" w:rsidRPr="00683D0B">
        <w:rPr>
          <w:rFonts w:ascii="Book Antiqua" w:hAnsi="Book Antiqua"/>
          <w:lang w:val="en-GB"/>
        </w:rPr>
        <w:t xml:space="preserve">observed using CE is frequently </w:t>
      </w:r>
      <w:r w:rsidRPr="00683D0B">
        <w:rPr>
          <w:rFonts w:ascii="Book Antiqua" w:hAnsi="Book Antiqua"/>
          <w:lang w:val="en-GB"/>
        </w:rPr>
        <w:t>extensive enteropathy (</w:t>
      </w:r>
      <w:r w:rsidR="00DC044B" w:rsidRPr="00683D0B">
        <w:rPr>
          <w:rFonts w:ascii="Book Antiqua" w:hAnsi="Book Antiqua"/>
          <w:lang w:val="en-GB"/>
        </w:rPr>
        <w:t>duodenal continuing into patchy jejunal</w:t>
      </w:r>
      <w:r w:rsidR="003D221D" w:rsidRPr="00683D0B">
        <w:rPr>
          <w:rFonts w:ascii="Book Antiqua" w:hAnsi="Book Antiqua"/>
          <w:lang w:val="en-GB"/>
        </w:rPr>
        <w:t>)</w:t>
      </w:r>
      <w:r w:rsidR="00E27999" w:rsidRPr="00683D0B">
        <w:rPr>
          <w:rFonts w:ascii="Book Antiqua" w:hAnsi="Book Antiqua"/>
          <w:vertAlign w:val="superscript"/>
          <w:lang w:val="en-GB"/>
        </w:rPr>
        <w:t>[</w:t>
      </w:r>
      <w:r w:rsidR="003D221D" w:rsidRPr="00683D0B">
        <w:rPr>
          <w:rFonts w:ascii="Book Antiqua" w:hAnsi="Book Antiqua"/>
          <w:vertAlign w:val="superscript"/>
          <w:lang w:val="en-GB"/>
        </w:rPr>
        <w:t>11</w:t>
      </w:r>
      <w:r w:rsidR="001F11E3" w:rsidRPr="00683D0B">
        <w:rPr>
          <w:rFonts w:ascii="Book Antiqua" w:hAnsi="Book Antiqua"/>
          <w:vertAlign w:val="superscript"/>
          <w:lang w:val="en-GB"/>
        </w:rPr>
        <w:t>]</w:t>
      </w:r>
      <w:r w:rsidR="001F11E3" w:rsidRPr="00683D0B">
        <w:rPr>
          <w:rFonts w:ascii="Book Antiqua" w:hAnsi="Book Antiqua"/>
          <w:lang w:val="en-GB"/>
        </w:rPr>
        <w:t xml:space="preserve">. </w:t>
      </w:r>
      <w:r w:rsidR="00DC044B" w:rsidRPr="00683D0B">
        <w:rPr>
          <w:rFonts w:ascii="Book Antiqua" w:hAnsi="Book Antiqua"/>
          <w:lang w:val="en-GB"/>
        </w:rPr>
        <w:t>This pattern occurred in</w:t>
      </w:r>
      <w:r w:rsidRPr="00683D0B">
        <w:rPr>
          <w:rFonts w:ascii="Book Antiqua" w:hAnsi="Book Antiqua"/>
          <w:lang w:val="en-GB"/>
        </w:rPr>
        <w:t xml:space="preserve"> 66.6% of the patients </w:t>
      </w:r>
      <w:r w:rsidR="00755998" w:rsidRPr="00683D0B">
        <w:rPr>
          <w:rFonts w:ascii="Book Antiqua" w:hAnsi="Book Antiqua"/>
          <w:lang w:val="en-GB"/>
        </w:rPr>
        <w:t xml:space="preserve">who exhibited </w:t>
      </w:r>
      <w:r w:rsidR="00B30FC6" w:rsidRPr="00683D0B">
        <w:rPr>
          <w:rFonts w:ascii="Book Antiqua" w:hAnsi="Book Antiqua"/>
          <w:lang w:val="en-GB"/>
        </w:rPr>
        <w:t xml:space="preserve">symptoms in the proximal </w:t>
      </w:r>
      <w:r w:rsidRPr="00683D0B">
        <w:rPr>
          <w:rFonts w:ascii="Book Antiqua" w:hAnsi="Book Antiqua"/>
          <w:lang w:val="en-GB"/>
        </w:rPr>
        <w:t xml:space="preserve">ID, and 11.1% </w:t>
      </w:r>
      <w:r w:rsidR="00B30FC6" w:rsidRPr="00683D0B">
        <w:rPr>
          <w:rFonts w:ascii="Book Antiqua" w:hAnsi="Book Antiqua"/>
          <w:lang w:val="en-GB"/>
        </w:rPr>
        <w:t xml:space="preserve">had </w:t>
      </w:r>
      <w:r w:rsidR="00EE730A" w:rsidRPr="00683D0B">
        <w:rPr>
          <w:rFonts w:ascii="Book Antiqua" w:hAnsi="Book Antiqua"/>
          <w:lang w:val="en-GB"/>
        </w:rPr>
        <w:t>panenteric symptoms</w:t>
      </w:r>
      <w:r w:rsidR="00E27999" w:rsidRPr="00683D0B">
        <w:rPr>
          <w:rFonts w:ascii="Book Antiqua" w:hAnsi="Book Antiqua"/>
          <w:vertAlign w:val="superscript"/>
          <w:lang w:val="en-GB"/>
        </w:rPr>
        <w:t>[</w:t>
      </w:r>
      <w:r w:rsidR="00A6178C" w:rsidRPr="00683D0B">
        <w:rPr>
          <w:rFonts w:ascii="Book Antiqua" w:hAnsi="Book Antiqua"/>
          <w:vertAlign w:val="superscript"/>
          <w:lang w:val="en-GB"/>
        </w:rPr>
        <w:t>31</w:t>
      </w:r>
      <w:r w:rsidR="001F11E3" w:rsidRPr="00683D0B">
        <w:rPr>
          <w:rFonts w:ascii="Book Antiqua" w:hAnsi="Book Antiqua"/>
          <w:vertAlign w:val="superscript"/>
          <w:lang w:val="en-GB"/>
        </w:rPr>
        <w:t>]</w:t>
      </w:r>
      <w:r w:rsidR="001F11E3" w:rsidRPr="00683D0B">
        <w:rPr>
          <w:rFonts w:ascii="Book Antiqua" w:hAnsi="Book Antiqua"/>
          <w:lang w:val="en-GB"/>
        </w:rPr>
        <w:t xml:space="preserve">. </w:t>
      </w:r>
      <w:r w:rsidRPr="00683D0B">
        <w:rPr>
          <w:rFonts w:ascii="Book Antiqua" w:hAnsi="Book Antiqua"/>
          <w:lang w:val="en-GB"/>
        </w:rPr>
        <w:t>Similarly, in our study</w:t>
      </w:r>
      <w:r w:rsidR="004D3060" w:rsidRPr="00683D0B">
        <w:rPr>
          <w:rFonts w:ascii="Book Antiqua" w:hAnsi="Book Antiqua"/>
          <w:lang w:val="en-GB"/>
        </w:rPr>
        <w:t>,</w:t>
      </w:r>
      <w:r w:rsidRPr="00683D0B">
        <w:rPr>
          <w:rFonts w:ascii="Book Antiqua" w:hAnsi="Book Antiqua"/>
          <w:lang w:val="en-GB"/>
        </w:rPr>
        <w:t xml:space="preserve"> the most frequent location of the atrophy was </w:t>
      </w:r>
      <w:r w:rsidR="004D3060" w:rsidRPr="00683D0B">
        <w:rPr>
          <w:rFonts w:ascii="Book Antiqua" w:hAnsi="Book Antiqua"/>
          <w:lang w:val="en-GB"/>
        </w:rPr>
        <w:t>duodenal</w:t>
      </w:r>
      <w:r w:rsidRPr="00683D0B">
        <w:rPr>
          <w:rFonts w:ascii="Book Antiqua" w:hAnsi="Book Antiqua"/>
          <w:lang w:val="en-GB"/>
        </w:rPr>
        <w:t xml:space="preserve">, followed by </w:t>
      </w:r>
      <w:r w:rsidR="00E37776" w:rsidRPr="00683D0B">
        <w:rPr>
          <w:rFonts w:ascii="Book Antiqua" w:hAnsi="Book Antiqua"/>
          <w:lang w:val="en-GB"/>
        </w:rPr>
        <w:t xml:space="preserve">a </w:t>
      </w:r>
      <w:r w:rsidRPr="00683D0B">
        <w:rPr>
          <w:rFonts w:ascii="Book Antiqua" w:hAnsi="Book Antiqua"/>
          <w:lang w:val="en-GB"/>
        </w:rPr>
        <w:t xml:space="preserve">widespread distribution, </w:t>
      </w:r>
      <w:r w:rsidR="000C65DA" w:rsidRPr="00683D0B">
        <w:rPr>
          <w:rFonts w:ascii="Book Antiqua" w:hAnsi="Book Antiqua"/>
          <w:lang w:val="en-GB"/>
        </w:rPr>
        <w:t>jejunal</w:t>
      </w:r>
      <w:r w:rsidR="00BA70EF" w:rsidRPr="00683D0B">
        <w:rPr>
          <w:rFonts w:ascii="Book Antiqua" w:hAnsi="Book Antiqua"/>
          <w:lang w:val="en-GB"/>
        </w:rPr>
        <w:t xml:space="preserve"> distribution</w:t>
      </w:r>
      <w:r w:rsidRPr="00683D0B">
        <w:rPr>
          <w:rFonts w:ascii="Book Antiqua" w:hAnsi="Book Antiqua"/>
          <w:lang w:val="en-GB"/>
        </w:rPr>
        <w:t xml:space="preserve">, </w:t>
      </w:r>
      <w:r w:rsidR="00B11C43" w:rsidRPr="00683D0B">
        <w:rPr>
          <w:rFonts w:ascii="Book Antiqua" w:hAnsi="Book Antiqua"/>
          <w:lang w:val="en-GB"/>
        </w:rPr>
        <w:t xml:space="preserve">patchy </w:t>
      </w:r>
      <w:r w:rsidR="00BA70EF" w:rsidRPr="00683D0B">
        <w:rPr>
          <w:rFonts w:ascii="Book Antiqua" w:hAnsi="Book Antiqua"/>
          <w:lang w:val="en-GB"/>
        </w:rPr>
        <w:t xml:space="preserve">distribution </w:t>
      </w:r>
      <w:r w:rsidRPr="00683D0B">
        <w:rPr>
          <w:rFonts w:ascii="Book Antiqua" w:hAnsi="Book Antiqua"/>
          <w:lang w:val="en-GB"/>
        </w:rPr>
        <w:t xml:space="preserve">and </w:t>
      </w:r>
      <w:r w:rsidR="00FF140E" w:rsidRPr="00683D0B">
        <w:rPr>
          <w:rFonts w:ascii="Book Antiqua" w:hAnsi="Book Antiqua"/>
          <w:lang w:val="en-GB"/>
        </w:rPr>
        <w:t xml:space="preserve">occasionally an </w:t>
      </w:r>
      <w:r w:rsidRPr="00683D0B">
        <w:rPr>
          <w:rFonts w:ascii="Book Antiqua" w:hAnsi="Book Antiqua"/>
          <w:lang w:val="en-GB"/>
        </w:rPr>
        <w:t>isolated ileal</w:t>
      </w:r>
      <w:r w:rsidR="00BA70EF" w:rsidRPr="00683D0B">
        <w:rPr>
          <w:rFonts w:ascii="Book Antiqua" w:hAnsi="Book Antiqua"/>
          <w:lang w:val="en-GB"/>
        </w:rPr>
        <w:t xml:space="preserve"> distribution</w:t>
      </w:r>
      <w:r w:rsidR="001F11E3" w:rsidRPr="00683D0B">
        <w:rPr>
          <w:rFonts w:ascii="Book Antiqua" w:hAnsi="Book Antiqua"/>
          <w:lang w:val="en-GB"/>
        </w:rPr>
        <w:t xml:space="preserve">. </w:t>
      </w:r>
      <w:r w:rsidRPr="00683D0B">
        <w:rPr>
          <w:rFonts w:ascii="Book Antiqua" w:hAnsi="Book Antiqua"/>
          <w:lang w:val="en-GB"/>
        </w:rPr>
        <w:t xml:space="preserve">We </w:t>
      </w:r>
      <w:r w:rsidR="00477D19" w:rsidRPr="00683D0B">
        <w:rPr>
          <w:rFonts w:ascii="Book Antiqua" w:hAnsi="Book Antiqua"/>
          <w:lang w:val="en-GB"/>
        </w:rPr>
        <w:t xml:space="preserve">found that </w:t>
      </w:r>
      <w:r w:rsidRPr="00683D0B">
        <w:rPr>
          <w:rFonts w:ascii="Book Antiqua" w:hAnsi="Book Antiqua"/>
          <w:lang w:val="en-GB"/>
        </w:rPr>
        <w:t xml:space="preserve">almost </w:t>
      </w:r>
      <w:r w:rsidR="003A52A9" w:rsidRPr="00683D0B">
        <w:rPr>
          <w:rFonts w:ascii="Book Antiqua" w:hAnsi="Book Antiqua"/>
          <w:lang w:val="en-GB"/>
        </w:rPr>
        <w:t>20% of the patients had atrophy unreachable by conventional endoscopy</w:t>
      </w:r>
      <w:r w:rsidR="001F11E3" w:rsidRPr="00683D0B">
        <w:rPr>
          <w:rFonts w:ascii="Book Antiqua" w:hAnsi="Book Antiqua"/>
          <w:lang w:val="en-GB"/>
        </w:rPr>
        <w:t xml:space="preserve">. </w:t>
      </w:r>
      <w:r w:rsidRPr="00683D0B">
        <w:rPr>
          <w:rFonts w:ascii="Book Antiqua" w:hAnsi="Book Antiqua"/>
          <w:lang w:val="en-GB"/>
        </w:rPr>
        <w:t xml:space="preserve">The relevance of the </w:t>
      </w:r>
      <w:r w:rsidR="00FC191E" w:rsidRPr="00683D0B">
        <w:rPr>
          <w:rFonts w:ascii="Book Antiqua" w:hAnsi="Book Antiqua"/>
          <w:lang w:val="en-GB"/>
        </w:rPr>
        <w:t xml:space="preserve">spread of the enteropathy </w:t>
      </w:r>
      <w:r w:rsidR="007A7B64" w:rsidRPr="00683D0B">
        <w:rPr>
          <w:rFonts w:ascii="Book Antiqua" w:hAnsi="Book Antiqua"/>
          <w:lang w:val="en-GB"/>
        </w:rPr>
        <w:t>characteristics</w:t>
      </w:r>
      <w:r w:rsidR="00FC191E" w:rsidRPr="00683D0B">
        <w:rPr>
          <w:rFonts w:ascii="Book Antiqua" w:hAnsi="Book Antiqua"/>
          <w:lang w:val="en-GB"/>
        </w:rPr>
        <w:t xml:space="preserve"> found using CE </w:t>
      </w:r>
      <w:r w:rsidR="003A52A9" w:rsidRPr="00683D0B">
        <w:rPr>
          <w:rFonts w:ascii="Book Antiqua" w:hAnsi="Book Antiqua"/>
          <w:lang w:val="en-GB"/>
        </w:rPr>
        <w:t>correlates</w:t>
      </w:r>
      <w:r w:rsidR="00FC191E" w:rsidRPr="00683D0B">
        <w:rPr>
          <w:rFonts w:ascii="Book Antiqua" w:hAnsi="Book Antiqua"/>
          <w:lang w:val="en-GB"/>
        </w:rPr>
        <w:t xml:space="preserve"> to the </w:t>
      </w:r>
      <w:r w:rsidR="002E0DA8" w:rsidRPr="00683D0B">
        <w:rPr>
          <w:rFonts w:ascii="Book Antiqua" w:hAnsi="Book Antiqua"/>
          <w:lang w:val="en-GB"/>
        </w:rPr>
        <w:t xml:space="preserve">ATG </w:t>
      </w:r>
      <w:r w:rsidR="00FC191E" w:rsidRPr="00683D0B">
        <w:rPr>
          <w:rFonts w:ascii="Book Antiqua" w:hAnsi="Book Antiqua"/>
          <w:lang w:val="en-GB"/>
        </w:rPr>
        <w:t>results but not to the clinical symptoms</w:t>
      </w:r>
      <w:r w:rsidR="00E27999" w:rsidRPr="00683D0B">
        <w:rPr>
          <w:rFonts w:ascii="Book Antiqua" w:hAnsi="Book Antiqua"/>
          <w:vertAlign w:val="superscript"/>
          <w:lang w:val="en-GB"/>
        </w:rPr>
        <w:t>[</w:t>
      </w:r>
      <w:r w:rsidRPr="00683D0B">
        <w:rPr>
          <w:rFonts w:ascii="Book Antiqua" w:hAnsi="Book Antiqua"/>
          <w:vertAlign w:val="superscript"/>
          <w:lang w:val="en-GB"/>
        </w:rPr>
        <w:t>10</w:t>
      </w:r>
      <w:r w:rsidR="001F11E3" w:rsidRPr="00683D0B">
        <w:rPr>
          <w:rFonts w:ascii="Book Antiqua" w:hAnsi="Book Antiqua"/>
          <w:vertAlign w:val="superscript"/>
          <w:lang w:val="en-GB"/>
        </w:rPr>
        <w:t>]</w:t>
      </w:r>
      <w:r w:rsidR="001F11E3" w:rsidRPr="00683D0B">
        <w:rPr>
          <w:rFonts w:ascii="Book Antiqua" w:hAnsi="Book Antiqua"/>
          <w:lang w:val="en-GB"/>
        </w:rPr>
        <w:t xml:space="preserve">. </w:t>
      </w:r>
      <w:r w:rsidRPr="00683D0B">
        <w:rPr>
          <w:rFonts w:ascii="Book Antiqua" w:hAnsi="Book Antiqua"/>
          <w:lang w:val="en-GB"/>
        </w:rPr>
        <w:t>However, as in other</w:t>
      </w:r>
      <w:r w:rsidR="00FE1D6E" w:rsidRPr="00683D0B">
        <w:rPr>
          <w:rFonts w:ascii="Book Antiqua" w:hAnsi="Book Antiqua"/>
          <w:lang w:val="en-GB"/>
        </w:rPr>
        <w:t xml:space="preserve"> studies</w:t>
      </w:r>
      <w:r w:rsidR="00E27999" w:rsidRPr="00683D0B">
        <w:rPr>
          <w:rFonts w:ascii="Book Antiqua" w:hAnsi="Book Antiqua"/>
          <w:vertAlign w:val="superscript"/>
          <w:lang w:val="en-GB"/>
        </w:rPr>
        <w:t>[</w:t>
      </w:r>
      <w:r w:rsidR="003D221D" w:rsidRPr="00683D0B">
        <w:rPr>
          <w:rFonts w:ascii="Book Antiqua" w:hAnsi="Book Antiqua"/>
          <w:vertAlign w:val="superscript"/>
          <w:lang w:val="en-GB"/>
        </w:rPr>
        <w:t>11</w:t>
      </w:r>
      <w:r w:rsidRPr="00683D0B">
        <w:rPr>
          <w:rFonts w:ascii="Book Antiqua" w:hAnsi="Book Antiqua"/>
          <w:vertAlign w:val="superscript"/>
          <w:lang w:val="en-GB"/>
        </w:rPr>
        <w:t>]</w:t>
      </w:r>
      <w:r w:rsidRPr="00683D0B">
        <w:rPr>
          <w:rFonts w:ascii="Book Antiqua" w:hAnsi="Book Antiqua"/>
          <w:lang w:val="en-GB"/>
        </w:rPr>
        <w:t xml:space="preserve">, the percentage of </w:t>
      </w:r>
      <w:r w:rsidR="00921F42" w:rsidRPr="00683D0B">
        <w:rPr>
          <w:rFonts w:ascii="Book Antiqua" w:hAnsi="Book Antiqua"/>
          <w:lang w:val="en-GB"/>
        </w:rPr>
        <w:t xml:space="preserve">the </w:t>
      </w:r>
      <w:r w:rsidRPr="00683D0B">
        <w:rPr>
          <w:rFonts w:ascii="Book Antiqua" w:hAnsi="Book Antiqua"/>
          <w:lang w:val="en-GB"/>
        </w:rPr>
        <w:t xml:space="preserve">response to the </w:t>
      </w:r>
      <w:r w:rsidR="00171870" w:rsidRPr="00683D0B">
        <w:rPr>
          <w:rFonts w:ascii="Book Antiqua" w:hAnsi="Book Antiqua"/>
          <w:lang w:val="en-GB"/>
        </w:rPr>
        <w:t>GFD</w:t>
      </w:r>
      <w:r w:rsidRPr="00683D0B">
        <w:rPr>
          <w:rFonts w:ascii="Book Antiqua" w:hAnsi="Book Antiqua"/>
          <w:lang w:val="en-GB"/>
        </w:rPr>
        <w:t xml:space="preserve"> was higher in our patients </w:t>
      </w:r>
      <w:r w:rsidR="00921F42" w:rsidRPr="00683D0B">
        <w:rPr>
          <w:rFonts w:ascii="Book Antiqua" w:hAnsi="Book Antiqua"/>
          <w:lang w:val="en-GB"/>
        </w:rPr>
        <w:t>who had</w:t>
      </w:r>
      <w:r w:rsidRPr="00683D0B">
        <w:rPr>
          <w:rFonts w:ascii="Book Antiqua" w:hAnsi="Book Antiqua"/>
          <w:lang w:val="en-GB"/>
        </w:rPr>
        <w:t xml:space="preserve"> </w:t>
      </w:r>
      <w:r w:rsidR="00720F2F" w:rsidRPr="00683D0B">
        <w:rPr>
          <w:rFonts w:ascii="Book Antiqua" w:hAnsi="Book Antiqua"/>
          <w:lang w:val="en-GB"/>
        </w:rPr>
        <w:t xml:space="preserve">villous </w:t>
      </w:r>
      <w:r w:rsidRPr="00683D0B">
        <w:rPr>
          <w:rFonts w:ascii="Book Antiqua" w:hAnsi="Book Antiqua"/>
          <w:lang w:val="en-GB"/>
        </w:rPr>
        <w:t xml:space="preserve">atrophy. </w:t>
      </w:r>
    </w:p>
    <w:p w14:paraId="7032C7D2" w14:textId="3216E82F" w:rsidR="001C59B5" w:rsidRPr="00683D0B" w:rsidRDefault="00D34030" w:rsidP="0037604C">
      <w:pPr>
        <w:widowControl w:val="0"/>
        <w:tabs>
          <w:tab w:val="left" w:pos="1220"/>
          <w:tab w:val="left" w:pos="1720"/>
        </w:tabs>
        <w:suppressAutoHyphens/>
        <w:autoSpaceDN w:val="0"/>
        <w:spacing w:line="360" w:lineRule="auto"/>
        <w:ind w:firstLineChars="150" w:firstLine="360"/>
        <w:jc w:val="both"/>
        <w:textAlignment w:val="baseline"/>
        <w:rPr>
          <w:rFonts w:ascii="Book Antiqua" w:hAnsi="Book Antiqua"/>
        </w:rPr>
      </w:pPr>
      <w:r w:rsidRPr="00683D0B">
        <w:rPr>
          <w:rFonts w:ascii="Book Antiqua" w:eastAsia="Times New Roman" w:hAnsi="Book Antiqua" w:cs="Arial"/>
        </w:rPr>
        <w:t>As for the finding of ulcers in the UJ, they are distinguished from those found in other enteropathies or in patients without pathology because they are more numerous (</w:t>
      </w:r>
      <w:r w:rsidR="00A07CCC" w:rsidRPr="00683D0B">
        <w:rPr>
          <w:rFonts w:ascii="Book Antiqua" w:eastAsia="Times New Roman" w:hAnsi="Book Antiqua" w:cs="Arial"/>
        </w:rPr>
        <w:sym w:font="Symbol" w:char="F0B3"/>
      </w:r>
      <w:r w:rsidR="00383D9B" w:rsidRPr="00683D0B">
        <w:rPr>
          <w:rFonts w:ascii="Book Antiqua" w:eastAsia="Times New Roman" w:hAnsi="Book Antiqua" w:cs="Arial"/>
        </w:rPr>
        <w:t xml:space="preserve"> </w:t>
      </w:r>
      <w:r w:rsidRPr="00683D0B">
        <w:rPr>
          <w:rFonts w:ascii="Book Antiqua" w:eastAsia="Times New Roman" w:hAnsi="Book Antiqua" w:cs="Arial"/>
        </w:rPr>
        <w:t>5) and larger and distal</w:t>
      </w:r>
      <w:r w:rsidR="00E27999" w:rsidRPr="00683D0B">
        <w:rPr>
          <w:rFonts w:ascii="Book Antiqua" w:eastAsia="Times New Roman" w:hAnsi="Book Antiqua" w:cs="Arial"/>
          <w:vertAlign w:val="superscript"/>
        </w:rPr>
        <w:t>[</w:t>
      </w:r>
      <w:r w:rsidRPr="00683D0B">
        <w:rPr>
          <w:rFonts w:ascii="Book Antiqua" w:hAnsi="Book Antiqua"/>
          <w:vertAlign w:val="superscript"/>
          <w:lang w:val="en-GB"/>
        </w:rPr>
        <w:t>32]</w:t>
      </w:r>
      <w:r w:rsidRPr="00683D0B">
        <w:rPr>
          <w:rFonts w:ascii="Book Antiqua" w:hAnsi="Book Antiqua"/>
          <w:lang w:val="en-GB"/>
        </w:rPr>
        <w:t>.</w:t>
      </w:r>
      <w:r w:rsidR="001C59B5" w:rsidRPr="00683D0B">
        <w:rPr>
          <w:rFonts w:ascii="Times" w:eastAsia="Times New Roman" w:hAnsi="Times" w:cs="Times New Roman"/>
          <w:sz w:val="20"/>
          <w:szCs w:val="20"/>
        </w:rPr>
        <w:t xml:space="preserve"> </w:t>
      </w:r>
      <w:r w:rsidR="001C59B5" w:rsidRPr="00683D0B">
        <w:rPr>
          <w:rFonts w:ascii="Book Antiqua" w:hAnsi="Book Antiqua"/>
        </w:rPr>
        <w:t>Likewise, the distinction with other ulcerative diseases should be made in a context of adequate suspicion and after response to specific treatment.</w:t>
      </w:r>
    </w:p>
    <w:p w14:paraId="354BF7E2" w14:textId="71F6CB65" w:rsidR="00321C52" w:rsidRPr="00683D0B" w:rsidRDefault="004413C7" w:rsidP="0037604C">
      <w:pPr>
        <w:widowControl w:val="0"/>
        <w:tabs>
          <w:tab w:val="left" w:pos="1220"/>
          <w:tab w:val="left" w:pos="1720"/>
        </w:tabs>
        <w:suppressAutoHyphens/>
        <w:autoSpaceDN w:val="0"/>
        <w:spacing w:line="360" w:lineRule="auto"/>
        <w:ind w:firstLineChars="100" w:firstLine="240"/>
        <w:jc w:val="both"/>
        <w:textAlignment w:val="baseline"/>
        <w:rPr>
          <w:rFonts w:ascii="Book Antiqua" w:hAnsi="Book Antiqua"/>
          <w:lang w:val="en-GB"/>
        </w:rPr>
      </w:pPr>
      <w:r w:rsidRPr="00683D0B">
        <w:rPr>
          <w:rFonts w:ascii="Book Antiqua" w:hAnsi="Book Antiqua"/>
          <w:lang w:val="en-GB"/>
        </w:rPr>
        <w:t xml:space="preserve">Regarding the </w:t>
      </w:r>
      <w:r w:rsidR="00C00945" w:rsidRPr="00683D0B">
        <w:rPr>
          <w:rFonts w:ascii="Book Antiqua" w:hAnsi="Book Antiqua"/>
          <w:lang w:val="en-GB"/>
        </w:rPr>
        <w:t>TI</w:t>
      </w:r>
      <w:r w:rsidRPr="00683D0B">
        <w:rPr>
          <w:rFonts w:ascii="Book Antiqua" w:hAnsi="Book Antiqua"/>
          <w:lang w:val="en-GB"/>
        </w:rPr>
        <w:t xml:space="preserve">, the </w:t>
      </w:r>
      <w:r w:rsidR="00875DCF" w:rsidRPr="00683D0B">
        <w:rPr>
          <w:rFonts w:ascii="Book Antiqua" w:hAnsi="Book Antiqua"/>
          <w:lang w:val="en-GB"/>
        </w:rPr>
        <w:t xml:space="preserve">CE </w:t>
      </w:r>
      <w:r w:rsidRPr="00683D0B">
        <w:rPr>
          <w:rFonts w:ascii="Book Antiqua" w:hAnsi="Book Antiqua"/>
          <w:lang w:val="en-GB"/>
        </w:rPr>
        <w:t xml:space="preserve">findings </w:t>
      </w:r>
      <w:r w:rsidR="003A52A9" w:rsidRPr="00683D0B">
        <w:rPr>
          <w:rFonts w:ascii="Book Antiqua" w:hAnsi="Book Antiqua"/>
          <w:lang w:val="en-GB"/>
        </w:rPr>
        <w:t>influenced</w:t>
      </w:r>
      <w:r w:rsidRPr="00683D0B">
        <w:rPr>
          <w:rFonts w:ascii="Book Antiqua" w:hAnsi="Book Antiqua"/>
          <w:lang w:val="en-GB"/>
        </w:rPr>
        <w:t xml:space="preserve"> the therapeutic </w:t>
      </w:r>
      <w:r w:rsidR="002668B7" w:rsidRPr="00683D0B">
        <w:rPr>
          <w:rFonts w:ascii="Book Antiqua" w:hAnsi="Book Antiqua"/>
          <w:lang w:val="en-GB"/>
        </w:rPr>
        <w:t xml:space="preserve">approach </w:t>
      </w:r>
      <w:r w:rsidRPr="00683D0B">
        <w:rPr>
          <w:rFonts w:ascii="Book Antiqua" w:hAnsi="Book Antiqua"/>
          <w:lang w:val="en-GB"/>
        </w:rPr>
        <w:t xml:space="preserve">in more than 70% of the patients, </w:t>
      </w:r>
      <w:r w:rsidR="002668B7" w:rsidRPr="00683D0B">
        <w:rPr>
          <w:rFonts w:ascii="Book Antiqua" w:hAnsi="Book Antiqua"/>
          <w:lang w:val="en-GB"/>
        </w:rPr>
        <w:t>with the majority responding to the GFD</w:t>
      </w:r>
      <w:r w:rsidRPr="00683D0B">
        <w:rPr>
          <w:rFonts w:ascii="Book Antiqua" w:hAnsi="Book Antiqua"/>
          <w:lang w:val="en-GB"/>
        </w:rPr>
        <w:t>.</w:t>
      </w:r>
      <w:r w:rsidR="001F11E3" w:rsidRPr="00683D0B">
        <w:rPr>
          <w:rFonts w:ascii="Book Antiqua" w:hAnsi="Book Antiqua"/>
          <w:lang w:val="en-GB"/>
        </w:rPr>
        <w:t xml:space="preserve"> </w:t>
      </w:r>
      <w:r w:rsidR="002668B7" w:rsidRPr="00683D0B">
        <w:rPr>
          <w:rFonts w:ascii="Book Antiqua" w:hAnsi="Book Antiqua"/>
          <w:lang w:val="en-GB"/>
        </w:rPr>
        <w:t>Similarly</w:t>
      </w:r>
      <w:r w:rsidRPr="00683D0B">
        <w:rPr>
          <w:rFonts w:ascii="Book Antiqua" w:hAnsi="Book Antiqua"/>
          <w:lang w:val="en-GB"/>
        </w:rPr>
        <w:t xml:space="preserve">, </w:t>
      </w:r>
      <w:r w:rsidR="002668B7" w:rsidRPr="00683D0B">
        <w:rPr>
          <w:rFonts w:ascii="Book Antiqua" w:hAnsi="Book Antiqua"/>
          <w:lang w:val="en-GB"/>
        </w:rPr>
        <w:t xml:space="preserve">a previous study reported that CE findings were consistent with histology findings </w:t>
      </w:r>
      <w:r w:rsidR="003D221D" w:rsidRPr="00683D0B">
        <w:rPr>
          <w:rFonts w:ascii="Book Antiqua" w:hAnsi="Book Antiqua"/>
          <w:lang w:val="en-GB"/>
        </w:rPr>
        <w:t>in 78% of cases</w:t>
      </w:r>
      <w:r w:rsidR="00E27999" w:rsidRPr="00683D0B">
        <w:rPr>
          <w:rFonts w:ascii="Book Antiqua" w:hAnsi="Book Antiqua"/>
          <w:vertAlign w:val="superscript"/>
          <w:lang w:val="en-GB"/>
        </w:rPr>
        <w:t>[</w:t>
      </w:r>
      <w:r w:rsidR="00D34030" w:rsidRPr="00683D0B">
        <w:rPr>
          <w:rFonts w:ascii="Book Antiqua" w:hAnsi="Book Antiqua"/>
          <w:vertAlign w:val="superscript"/>
          <w:lang w:val="en-GB"/>
        </w:rPr>
        <w:t>33</w:t>
      </w:r>
      <w:r w:rsidR="001F11E3" w:rsidRPr="00683D0B">
        <w:rPr>
          <w:rFonts w:ascii="Book Antiqua" w:hAnsi="Book Antiqua"/>
          <w:vertAlign w:val="superscript"/>
          <w:lang w:val="en-GB"/>
        </w:rPr>
        <w:t>]</w:t>
      </w:r>
      <w:r w:rsidR="001F11E3" w:rsidRPr="00683D0B">
        <w:rPr>
          <w:rFonts w:ascii="Book Antiqua" w:hAnsi="Book Antiqua"/>
          <w:lang w:val="en-GB"/>
        </w:rPr>
        <w:t xml:space="preserve">. </w:t>
      </w:r>
      <w:r w:rsidRPr="00683D0B">
        <w:rPr>
          <w:rFonts w:ascii="Book Antiqua" w:hAnsi="Book Antiqua"/>
          <w:lang w:val="en-GB"/>
        </w:rPr>
        <w:t xml:space="preserve">In our experience, there was a total agreement between the </w:t>
      </w:r>
      <w:r w:rsidR="002668B7" w:rsidRPr="00683D0B">
        <w:rPr>
          <w:rFonts w:ascii="Book Antiqua" w:hAnsi="Book Antiqua"/>
          <w:lang w:val="en-GB"/>
        </w:rPr>
        <w:t xml:space="preserve">CE </w:t>
      </w:r>
      <w:r w:rsidRPr="00683D0B">
        <w:rPr>
          <w:rFonts w:ascii="Book Antiqua" w:hAnsi="Book Antiqua"/>
          <w:lang w:val="en-GB"/>
        </w:rPr>
        <w:t xml:space="preserve">findings and the histology </w:t>
      </w:r>
      <w:r w:rsidR="002668B7" w:rsidRPr="00683D0B">
        <w:rPr>
          <w:rFonts w:ascii="Book Antiqua" w:hAnsi="Book Antiqua"/>
          <w:lang w:val="en-GB"/>
        </w:rPr>
        <w:t xml:space="preserve">findings </w:t>
      </w:r>
      <w:r w:rsidRPr="00683D0B">
        <w:rPr>
          <w:rFonts w:ascii="Book Antiqua" w:hAnsi="Book Antiqua"/>
          <w:lang w:val="en-GB"/>
        </w:rPr>
        <w:t xml:space="preserve">when </w:t>
      </w:r>
      <w:r w:rsidR="002232F5" w:rsidRPr="00683D0B">
        <w:rPr>
          <w:rFonts w:ascii="Book Antiqua" w:hAnsi="Book Antiqua"/>
          <w:lang w:val="en-GB"/>
        </w:rPr>
        <w:t xml:space="preserve">the CE indicated normal results </w:t>
      </w:r>
      <w:r w:rsidRPr="00683D0B">
        <w:rPr>
          <w:rFonts w:ascii="Book Antiqua" w:hAnsi="Book Antiqua"/>
          <w:lang w:val="en-GB"/>
        </w:rPr>
        <w:t xml:space="preserve">and 70% </w:t>
      </w:r>
      <w:r w:rsidR="002232F5" w:rsidRPr="00683D0B">
        <w:rPr>
          <w:rFonts w:ascii="Book Antiqua" w:hAnsi="Book Antiqua"/>
          <w:lang w:val="en-GB"/>
        </w:rPr>
        <w:t xml:space="preserve">agreement for </w:t>
      </w:r>
      <w:r w:rsidRPr="00683D0B">
        <w:rPr>
          <w:rFonts w:ascii="Book Antiqua" w:hAnsi="Book Antiqua"/>
          <w:lang w:val="en-GB"/>
        </w:rPr>
        <w:t xml:space="preserve">the diagnosis of atrophy. </w:t>
      </w:r>
    </w:p>
    <w:p w14:paraId="2C180D51" w14:textId="77777777" w:rsidR="007659D3" w:rsidRPr="00683D0B" w:rsidRDefault="007659D3" w:rsidP="0037604C">
      <w:pPr>
        <w:widowControl w:val="0"/>
        <w:tabs>
          <w:tab w:val="left" w:pos="1220"/>
          <w:tab w:val="left" w:pos="1720"/>
        </w:tabs>
        <w:suppressAutoHyphens/>
        <w:autoSpaceDN w:val="0"/>
        <w:spacing w:line="360" w:lineRule="auto"/>
        <w:jc w:val="both"/>
        <w:textAlignment w:val="baseline"/>
        <w:rPr>
          <w:rFonts w:ascii="Book Antiqua" w:hAnsi="Book Antiqua"/>
          <w:lang w:val="en-GB"/>
        </w:rPr>
      </w:pPr>
    </w:p>
    <w:p w14:paraId="302AF9EB" w14:textId="77777777" w:rsidR="00016268" w:rsidRPr="00683D0B" w:rsidRDefault="007659D3" w:rsidP="0037604C">
      <w:pPr>
        <w:widowControl w:val="0"/>
        <w:tabs>
          <w:tab w:val="left" w:pos="1220"/>
          <w:tab w:val="left" w:pos="1720"/>
        </w:tabs>
        <w:suppressAutoHyphens/>
        <w:autoSpaceDN w:val="0"/>
        <w:spacing w:line="360" w:lineRule="auto"/>
        <w:jc w:val="both"/>
        <w:textAlignment w:val="baseline"/>
        <w:rPr>
          <w:rFonts w:ascii="Book Antiqua" w:eastAsia="Times New Roman" w:hAnsi="Book Antiqua" w:cs="Arial"/>
          <w:b/>
          <w:i/>
          <w:lang w:val="en-GB"/>
        </w:rPr>
      </w:pPr>
      <w:r w:rsidRPr="00683D0B">
        <w:rPr>
          <w:rFonts w:ascii="Book Antiqua" w:eastAsia="Times New Roman" w:hAnsi="Book Antiqua" w:cs="Arial"/>
          <w:b/>
          <w:i/>
          <w:lang w:val="en-GB"/>
        </w:rPr>
        <w:t>Weaknesses of the study</w:t>
      </w:r>
    </w:p>
    <w:p w14:paraId="193006B9" w14:textId="74C0F950" w:rsidR="007659D3" w:rsidRPr="00683D0B" w:rsidRDefault="005F74E5" w:rsidP="0037604C">
      <w:pPr>
        <w:widowControl w:val="0"/>
        <w:tabs>
          <w:tab w:val="left" w:pos="1220"/>
          <w:tab w:val="left" w:pos="1720"/>
        </w:tabs>
        <w:suppressAutoHyphens/>
        <w:autoSpaceDN w:val="0"/>
        <w:spacing w:line="360" w:lineRule="auto"/>
        <w:jc w:val="both"/>
        <w:textAlignment w:val="baseline"/>
        <w:rPr>
          <w:rFonts w:ascii="Book Antiqua" w:eastAsia="Times New Roman" w:hAnsi="Book Antiqua" w:cs="Arial"/>
          <w:b/>
          <w:lang w:val="en-GB"/>
        </w:rPr>
      </w:pPr>
      <w:r w:rsidRPr="00683D0B">
        <w:rPr>
          <w:rFonts w:ascii="Book Antiqua" w:hAnsi="Book Antiqua"/>
          <w:lang w:val="en-GB"/>
        </w:rPr>
        <w:lastRenderedPageBreak/>
        <w:t>Our study has several limitations</w:t>
      </w:r>
      <w:r w:rsidR="009123D1" w:rsidRPr="00683D0B">
        <w:rPr>
          <w:rFonts w:ascii="Book Antiqua" w:hAnsi="Book Antiqua"/>
          <w:lang w:val="en-GB"/>
        </w:rPr>
        <w:t xml:space="preserve"> i</w:t>
      </w:r>
      <w:r w:rsidRPr="00683D0B">
        <w:rPr>
          <w:rFonts w:ascii="Book Antiqua" w:hAnsi="Book Antiqua"/>
          <w:lang w:val="en-GB"/>
        </w:rPr>
        <w:t>n addition to its retrospective design</w:t>
      </w:r>
      <w:r w:rsidR="00E17EE9" w:rsidRPr="00683D0B">
        <w:rPr>
          <w:rFonts w:ascii="Book Antiqua" w:hAnsi="Book Antiqua"/>
          <w:lang w:val="en-GB"/>
        </w:rPr>
        <w:t>, which include the following</w:t>
      </w:r>
      <w:r w:rsidR="009123D1" w:rsidRPr="00683D0B">
        <w:rPr>
          <w:rFonts w:ascii="Book Antiqua" w:hAnsi="Book Antiqua"/>
          <w:lang w:val="en-GB"/>
        </w:rPr>
        <w:t>:</w:t>
      </w:r>
      <w:r w:rsidRPr="00683D0B">
        <w:rPr>
          <w:rFonts w:ascii="Book Antiqua" w:hAnsi="Book Antiqua"/>
          <w:lang w:val="en-GB"/>
        </w:rPr>
        <w:t xml:space="preserve"> the use of different </w:t>
      </w:r>
      <w:r w:rsidR="004A4DB8" w:rsidRPr="00683D0B">
        <w:rPr>
          <w:rFonts w:ascii="Book Antiqua" w:hAnsi="Book Antiqua"/>
          <w:lang w:val="en-GB"/>
        </w:rPr>
        <w:t xml:space="preserve">systems for </w:t>
      </w:r>
      <w:r w:rsidR="00B65F03" w:rsidRPr="00683D0B">
        <w:rPr>
          <w:rFonts w:ascii="Book Antiqua" w:hAnsi="Book Antiqua"/>
          <w:lang w:val="en-GB"/>
        </w:rPr>
        <w:t>CE</w:t>
      </w:r>
      <w:r w:rsidRPr="00683D0B">
        <w:rPr>
          <w:rFonts w:ascii="Book Antiqua" w:hAnsi="Book Antiqua"/>
          <w:lang w:val="en-GB"/>
        </w:rPr>
        <w:t>,</w:t>
      </w:r>
      <w:r w:rsidR="00F6603C" w:rsidRPr="00683D0B">
        <w:rPr>
          <w:rFonts w:ascii="Book Antiqua" w:eastAsia="Times New Roman" w:hAnsi="Book Antiqua" w:cs="Times New Roman"/>
        </w:rPr>
        <w:t xml:space="preserve"> </w:t>
      </w:r>
      <w:r w:rsidR="000477D2" w:rsidRPr="00683D0B">
        <w:rPr>
          <w:rFonts w:ascii="Book Antiqua" w:eastAsia="Times New Roman" w:hAnsi="Book Antiqua" w:cs="Times New Roman"/>
        </w:rPr>
        <w:t xml:space="preserve">subjective CE criteria for CD diagnosis, </w:t>
      </w:r>
      <w:r w:rsidR="00F6603C" w:rsidRPr="00683D0B">
        <w:rPr>
          <w:rFonts w:ascii="Book Antiqua" w:hAnsi="Book Antiqua"/>
        </w:rPr>
        <w:t>with successive new criteria in histological classifications and clinical practice guidelines, additional endoscopic instrumentation (BAE),</w:t>
      </w:r>
      <w:r w:rsidRPr="00683D0B">
        <w:rPr>
          <w:rFonts w:ascii="Book Antiqua" w:hAnsi="Book Antiqua"/>
          <w:lang w:val="en-GB"/>
        </w:rPr>
        <w:t xml:space="preserve"> </w:t>
      </w:r>
      <w:r w:rsidR="009123D1" w:rsidRPr="00683D0B">
        <w:rPr>
          <w:rFonts w:ascii="Book Antiqua" w:hAnsi="Book Antiqua"/>
          <w:lang w:val="en-GB"/>
        </w:rPr>
        <w:t xml:space="preserve">the lack of </w:t>
      </w:r>
      <w:r w:rsidRPr="00683D0B">
        <w:rPr>
          <w:rFonts w:ascii="Book Antiqua" w:hAnsi="Book Antiqua"/>
          <w:lang w:val="en-GB"/>
        </w:rPr>
        <w:t xml:space="preserve">HLA </w:t>
      </w:r>
      <w:r w:rsidR="009123D1" w:rsidRPr="00683D0B">
        <w:rPr>
          <w:rFonts w:ascii="Book Antiqua" w:hAnsi="Book Antiqua"/>
          <w:lang w:val="en-GB"/>
        </w:rPr>
        <w:t xml:space="preserve">assays </w:t>
      </w:r>
      <w:r w:rsidR="00863BAB" w:rsidRPr="00683D0B">
        <w:rPr>
          <w:rFonts w:ascii="Book Antiqua" w:hAnsi="Book Antiqua"/>
          <w:lang w:val="en-GB"/>
        </w:rPr>
        <w:t xml:space="preserve">for </w:t>
      </w:r>
      <w:r w:rsidRPr="00683D0B">
        <w:rPr>
          <w:rFonts w:ascii="Book Antiqua" w:hAnsi="Book Antiqua"/>
          <w:lang w:val="en-GB"/>
        </w:rPr>
        <w:t xml:space="preserve">all cases, the broad time interval </w:t>
      </w:r>
      <w:r w:rsidR="009123D1" w:rsidRPr="00683D0B">
        <w:rPr>
          <w:rFonts w:ascii="Book Antiqua" w:hAnsi="Book Antiqua"/>
          <w:lang w:val="en-GB"/>
        </w:rPr>
        <w:t xml:space="preserve">of </w:t>
      </w:r>
      <w:r w:rsidR="00417DCC" w:rsidRPr="00683D0B">
        <w:rPr>
          <w:rFonts w:ascii="Book Antiqua" w:hAnsi="Book Antiqua"/>
          <w:lang w:val="en-GB"/>
        </w:rPr>
        <w:t xml:space="preserve">the </w:t>
      </w:r>
      <w:r w:rsidR="009123D1" w:rsidRPr="00683D0B">
        <w:rPr>
          <w:rFonts w:ascii="Book Antiqua" w:hAnsi="Book Antiqua"/>
          <w:lang w:val="en-GB"/>
        </w:rPr>
        <w:t>data collection</w:t>
      </w:r>
      <w:r w:rsidRPr="00683D0B">
        <w:rPr>
          <w:rFonts w:ascii="Book Antiqua" w:hAnsi="Book Antiqua"/>
          <w:lang w:val="en-GB"/>
        </w:rPr>
        <w:t xml:space="preserve">, </w:t>
      </w:r>
      <w:r w:rsidR="0054111A" w:rsidRPr="00683D0B">
        <w:rPr>
          <w:rFonts w:ascii="Book Antiqua" w:hAnsi="Book Antiqua"/>
          <w:lang w:val="en-GB"/>
        </w:rPr>
        <w:t xml:space="preserve">and the use of </w:t>
      </w:r>
      <w:r w:rsidR="0037527E" w:rsidRPr="00683D0B">
        <w:rPr>
          <w:rFonts w:ascii="Book Antiqua" w:hAnsi="Book Antiqua"/>
          <w:lang w:val="en-GB"/>
        </w:rPr>
        <w:t>differen</w:t>
      </w:r>
      <w:r w:rsidR="003E4DC0" w:rsidRPr="00683D0B">
        <w:rPr>
          <w:rFonts w:ascii="Book Antiqua" w:hAnsi="Book Antiqua"/>
          <w:lang w:val="en-GB"/>
        </w:rPr>
        <w:t>t investigators</w:t>
      </w:r>
      <w:r w:rsidRPr="00683D0B">
        <w:rPr>
          <w:rFonts w:ascii="Book Antiqua" w:hAnsi="Book Antiqua"/>
          <w:lang w:val="en-GB"/>
        </w:rPr>
        <w:t>.</w:t>
      </w:r>
      <w:r w:rsidR="001F11E3" w:rsidRPr="00683D0B">
        <w:rPr>
          <w:rFonts w:ascii="Book Antiqua" w:hAnsi="Book Antiqua"/>
          <w:lang w:val="en-GB"/>
        </w:rPr>
        <w:t xml:space="preserve"> </w:t>
      </w:r>
      <w:r w:rsidR="009A0B9D" w:rsidRPr="00683D0B">
        <w:rPr>
          <w:rFonts w:ascii="Book Antiqua" w:hAnsi="Book Antiqua"/>
          <w:lang w:val="en-GB"/>
        </w:rPr>
        <w:t>Nevertheless</w:t>
      </w:r>
      <w:r w:rsidRPr="00683D0B">
        <w:rPr>
          <w:rFonts w:ascii="Book Antiqua" w:hAnsi="Book Antiqua"/>
          <w:lang w:val="en-GB"/>
        </w:rPr>
        <w:t xml:space="preserve">, </w:t>
      </w:r>
      <w:r w:rsidR="00B71278" w:rsidRPr="00683D0B">
        <w:rPr>
          <w:rFonts w:ascii="Book Antiqua" w:hAnsi="Book Antiqua"/>
          <w:lang w:val="en-GB"/>
        </w:rPr>
        <w:t xml:space="preserve">this study </w:t>
      </w:r>
      <w:r w:rsidRPr="00683D0B">
        <w:rPr>
          <w:rFonts w:ascii="Book Antiqua" w:hAnsi="Book Antiqua"/>
          <w:lang w:val="en-GB"/>
        </w:rPr>
        <w:t xml:space="preserve">represents </w:t>
      </w:r>
      <w:r w:rsidR="003A52A9" w:rsidRPr="00683D0B">
        <w:rPr>
          <w:rFonts w:ascii="Book Antiqua" w:hAnsi="Book Antiqua"/>
          <w:lang w:val="en-GB"/>
        </w:rPr>
        <w:t xml:space="preserve">one of </w:t>
      </w:r>
      <w:r w:rsidRPr="00683D0B">
        <w:rPr>
          <w:rFonts w:ascii="Book Antiqua" w:hAnsi="Book Antiqua"/>
          <w:lang w:val="en-GB"/>
        </w:rPr>
        <w:t xml:space="preserve">the largest </w:t>
      </w:r>
      <w:r w:rsidR="003A52A9" w:rsidRPr="00683D0B">
        <w:rPr>
          <w:rFonts w:ascii="Book Antiqua" w:hAnsi="Book Antiqua"/>
          <w:lang w:val="en-GB"/>
        </w:rPr>
        <w:t>series</w:t>
      </w:r>
      <w:r w:rsidR="00B71278" w:rsidRPr="00683D0B">
        <w:rPr>
          <w:rFonts w:ascii="Book Antiqua" w:hAnsi="Book Antiqua"/>
          <w:lang w:val="en-GB"/>
        </w:rPr>
        <w:t xml:space="preserve"> </w:t>
      </w:r>
      <w:r w:rsidRPr="00683D0B">
        <w:rPr>
          <w:rFonts w:ascii="Book Antiqua" w:hAnsi="Book Antiqua"/>
          <w:lang w:val="en-GB"/>
        </w:rPr>
        <w:t xml:space="preserve">published </w:t>
      </w:r>
      <w:r w:rsidR="00B71278" w:rsidRPr="00683D0B">
        <w:rPr>
          <w:rFonts w:ascii="Book Antiqua" w:hAnsi="Book Antiqua"/>
          <w:lang w:val="en-GB"/>
        </w:rPr>
        <w:t xml:space="preserve">to date for </w:t>
      </w:r>
      <w:r w:rsidRPr="00683D0B">
        <w:rPr>
          <w:rFonts w:ascii="Book Antiqua" w:hAnsi="Book Antiqua"/>
          <w:lang w:val="en-GB"/>
        </w:rPr>
        <w:t>this type of patient</w:t>
      </w:r>
      <w:r w:rsidR="00FD1710" w:rsidRPr="00683D0B">
        <w:rPr>
          <w:rFonts w:ascii="Book Antiqua" w:hAnsi="Book Antiqua"/>
          <w:lang w:val="en-GB"/>
        </w:rPr>
        <w:t>, who are frequen</w:t>
      </w:r>
      <w:r w:rsidR="00D06FDB" w:rsidRPr="00683D0B">
        <w:rPr>
          <w:rFonts w:ascii="Book Antiqua" w:hAnsi="Book Antiqua"/>
          <w:lang w:val="en-GB"/>
        </w:rPr>
        <w:t>t</w:t>
      </w:r>
      <w:r w:rsidR="00FD1710" w:rsidRPr="00683D0B">
        <w:rPr>
          <w:rFonts w:ascii="Book Antiqua" w:hAnsi="Book Antiqua"/>
          <w:lang w:val="en-GB"/>
        </w:rPr>
        <w:t>ly encount</w:t>
      </w:r>
      <w:r w:rsidR="00D06FDB" w:rsidRPr="00683D0B">
        <w:rPr>
          <w:rFonts w:ascii="Book Antiqua" w:hAnsi="Book Antiqua"/>
          <w:lang w:val="en-GB"/>
        </w:rPr>
        <w:t>er</w:t>
      </w:r>
      <w:r w:rsidR="00FD1710" w:rsidRPr="00683D0B">
        <w:rPr>
          <w:rFonts w:ascii="Book Antiqua" w:hAnsi="Book Antiqua"/>
          <w:lang w:val="en-GB"/>
        </w:rPr>
        <w:t xml:space="preserve">ed </w:t>
      </w:r>
      <w:r w:rsidRPr="00683D0B">
        <w:rPr>
          <w:rFonts w:ascii="Book Antiqua" w:hAnsi="Book Antiqua"/>
          <w:lang w:val="en-GB"/>
        </w:rPr>
        <w:t>in normal clinical practice.</w:t>
      </w:r>
    </w:p>
    <w:p w14:paraId="1CB1F92B" w14:textId="5E690669" w:rsidR="00727238" w:rsidRPr="00683D0B" w:rsidRDefault="00CB5459" w:rsidP="0037604C">
      <w:pPr>
        <w:spacing w:line="360" w:lineRule="auto"/>
        <w:ind w:firstLineChars="147" w:firstLine="353"/>
        <w:jc w:val="both"/>
        <w:rPr>
          <w:rFonts w:ascii="Book Antiqua" w:eastAsia="SimSun" w:hAnsi="Book Antiqua"/>
          <w:lang w:val="en-GB" w:eastAsia="zh-CN"/>
        </w:rPr>
      </w:pPr>
      <w:r w:rsidRPr="00683D0B">
        <w:rPr>
          <w:rFonts w:ascii="Book Antiqua" w:hAnsi="Book Antiqua"/>
          <w:lang w:val="en-GB"/>
        </w:rPr>
        <w:t xml:space="preserve">In conclusion, </w:t>
      </w:r>
      <w:r w:rsidR="00D06FDB" w:rsidRPr="00683D0B">
        <w:rPr>
          <w:rFonts w:ascii="Book Antiqua" w:hAnsi="Book Antiqua"/>
          <w:lang w:val="en-GB"/>
        </w:rPr>
        <w:t>CE</w:t>
      </w:r>
      <w:r w:rsidRPr="00683D0B">
        <w:rPr>
          <w:rFonts w:ascii="Book Antiqua" w:hAnsi="Book Antiqua"/>
          <w:lang w:val="en-GB"/>
        </w:rPr>
        <w:t xml:space="preserve"> has a fundamental role with a high diagnosis</w:t>
      </w:r>
      <w:r w:rsidR="00BE5C9F" w:rsidRPr="00683D0B">
        <w:rPr>
          <w:rFonts w:ascii="Book Antiqua" w:hAnsi="Book Antiqua"/>
          <w:lang w:val="en-GB"/>
        </w:rPr>
        <w:t xml:space="preserve"> impact</w:t>
      </w:r>
      <w:r w:rsidRPr="00683D0B">
        <w:rPr>
          <w:rFonts w:ascii="Book Antiqua" w:hAnsi="Book Antiqua"/>
          <w:lang w:val="en-GB"/>
        </w:rPr>
        <w:t xml:space="preserve"> in cases of misleading diagnos</w:t>
      </w:r>
      <w:r w:rsidR="000E4371" w:rsidRPr="00683D0B">
        <w:rPr>
          <w:rFonts w:ascii="Book Antiqua" w:hAnsi="Book Antiqua"/>
          <w:lang w:val="en-GB"/>
        </w:rPr>
        <w:t>is for CD</w:t>
      </w:r>
      <w:r w:rsidRPr="00683D0B">
        <w:rPr>
          <w:rFonts w:ascii="Book Antiqua" w:hAnsi="Book Antiqua"/>
          <w:lang w:val="en-GB"/>
        </w:rPr>
        <w:t xml:space="preserve">, </w:t>
      </w:r>
      <w:r w:rsidR="000E4371" w:rsidRPr="00683D0B">
        <w:rPr>
          <w:rFonts w:ascii="Book Antiqua" w:hAnsi="Book Antiqua"/>
          <w:lang w:val="en-GB"/>
        </w:rPr>
        <w:t xml:space="preserve">with the CE </w:t>
      </w:r>
      <w:r w:rsidRPr="00683D0B">
        <w:rPr>
          <w:rFonts w:ascii="Book Antiqua" w:hAnsi="Book Antiqua"/>
          <w:lang w:val="en-GB"/>
        </w:rPr>
        <w:t xml:space="preserve">modifying </w:t>
      </w:r>
      <w:r w:rsidR="000E4371" w:rsidRPr="00683D0B">
        <w:rPr>
          <w:rFonts w:ascii="Book Antiqua" w:hAnsi="Book Antiqua"/>
          <w:lang w:val="en-GB"/>
        </w:rPr>
        <w:t xml:space="preserve">the </w:t>
      </w:r>
      <w:r w:rsidRPr="00683D0B">
        <w:rPr>
          <w:rFonts w:ascii="Book Antiqua" w:hAnsi="Book Antiqua"/>
          <w:lang w:val="en-GB"/>
        </w:rPr>
        <w:t xml:space="preserve">clinical course, especially in </w:t>
      </w:r>
      <w:r w:rsidR="009972DB" w:rsidRPr="00683D0B">
        <w:rPr>
          <w:rFonts w:ascii="Book Antiqua" w:hAnsi="Book Antiqua"/>
          <w:lang w:val="en-GB"/>
        </w:rPr>
        <w:t xml:space="preserve">cases with </w:t>
      </w:r>
      <w:r w:rsidRPr="00683D0B">
        <w:rPr>
          <w:rFonts w:ascii="Book Antiqua" w:hAnsi="Book Antiqua"/>
          <w:lang w:val="en-GB"/>
        </w:rPr>
        <w:t>positive serology</w:t>
      </w:r>
      <w:r w:rsidR="00D16D7B" w:rsidRPr="00683D0B">
        <w:rPr>
          <w:rFonts w:ascii="Book Antiqua" w:hAnsi="Book Antiqua"/>
          <w:lang w:val="en-GB"/>
        </w:rPr>
        <w:t xml:space="preserve"> at baseline</w:t>
      </w:r>
      <w:r w:rsidRPr="00683D0B">
        <w:rPr>
          <w:rFonts w:ascii="Book Antiqua" w:hAnsi="Book Antiqua"/>
          <w:lang w:val="en-GB"/>
        </w:rPr>
        <w:t>.</w:t>
      </w:r>
      <w:r w:rsidR="001F11E3" w:rsidRPr="00683D0B">
        <w:rPr>
          <w:rFonts w:ascii="Book Antiqua" w:hAnsi="Book Antiqua"/>
          <w:lang w:val="en-GB"/>
        </w:rPr>
        <w:t xml:space="preserve"> </w:t>
      </w:r>
      <w:r w:rsidRPr="00683D0B">
        <w:rPr>
          <w:rFonts w:ascii="Book Antiqua" w:hAnsi="Book Antiqua"/>
          <w:lang w:val="en-GB"/>
        </w:rPr>
        <w:t xml:space="preserve">In addition, the atrophy </w:t>
      </w:r>
      <w:r w:rsidR="00382A78" w:rsidRPr="00683D0B">
        <w:rPr>
          <w:rFonts w:ascii="Book Antiqua" w:hAnsi="Book Antiqua"/>
          <w:lang w:val="en-GB"/>
        </w:rPr>
        <w:t xml:space="preserve">observed by CE </w:t>
      </w:r>
      <w:r w:rsidRPr="00683D0B">
        <w:rPr>
          <w:rFonts w:ascii="Book Antiqua" w:hAnsi="Book Antiqua"/>
          <w:lang w:val="en-GB"/>
        </w:rPr>
        <w:t xml:space="preserve">has a high concordance with the </w:t>
      </w:r>
      <w:r w:rsidR="00382A78" w:rsidRPr="00683D0B">
        <w:rPr>
          <w:rFonts w:ascii="Book Antiqua" w:hAnsi="Book Antiqua"/>
          <w:lang w:val="en-GB"/>
        </w:rPr>
        <w:t xml:space="preserve">results of subsequent </w:t>
      </w:r>
      <w:r w:rsidRPr="00683D0B">
        <w:rPr>
          <w:rFonts w:ascii="Book Antiqua" w:hAnsi="Book Antiqua"/>
          <w:lang w:val="en-GB"/>
        </w:rPr>
        <w:t>histology and relates to</w:t>
      </w:r>
      <w:r w:rsidR="00382A78" w:rsidRPr="00683D0B">
        <w:rPr>
          <w:rFonts w:ascii="Book Antiqua" w:hAnsi="Book Antiqua"/>
          <w:lang w:val="en-GB"/>
        </w:rPr>
        <w:t xml:space="preserve"> the</w:t>
      </w:r>
      <w:r w:rsidRPr="00683D0B">
        <w:rPr>
          <w:rFonts w:ascii="Book Antiqua" w:hAnsi="Book Antiqua"/>
          <w:lang w:val="en-GB"/>
        </w:rPr>
        <w:t xml:space="preserve"> response to the </w:t>
      </w:r>
      <w:r w:rsidR="00171870" w:rsidRPr="00683D0B">
        <w:rPr>
          <w:rFonts w:ascii="Book Antiqua" w:hAnsi="Book Antiqua"/>
          <w:lang w:val="en-GB"/>
        </w:rPr>
        <w:t>GFD</w:t>
      </w:r>
      <w:r w:rsidR="001F11E3" w:rsidRPr="00683D0B">
        <w:rPr>
          <w:rFonts w:ascii="Book Antiqua" w:hAnsi="Book Antiqua"/>
          <w:lang w:val="en-GB"/>
        </w:rPr>
        <w:t xml:space="preserve">. </w:t>
      </w:r>
      <w:r w:rsidRPr="00683D0B">
        <w:rPr>
          <w:rFonts w:ascii="Book Antiqua" w:hAnsi="Book Antiqua"/>
          <w:lang w:val="en-GB"/>
        </w:rPr>
        <w:t>This procedure is safe and useful, even</w:t>
      </w:r>
      <w:r w:rsidR="008B1FAC" w:rsidRPr="00683D0B">
        <w:rPr>
          <w:rFonts w:ascii="Book Antiqua" w:hAnsi="Book Antiqua"/>
          <w:lang w:val="en-GB"/>
        </w:rPr>
        <w:t xml:space="preserve"> when it indicates a</w:t>
      </w:r>
      <w:r w:rsidRPr="00683D0B">
        <w:rPr>
          <w:rFonts w:ascii="Book Antiqua" w:hAnsi="Book Antiqua"/>
          <w:lang w:val="en-GB"/>
        </w:rPr>
        <w:t xml:space="preserve"> normal result</w:t>
      </w:r>
      <w:r w:rsidR="001F11E3" w:rsidRPr="00683D0B">
        <w:rPr>
          <w:rFonts w:ascii="Book Antiqua" w:hAnsi="Book Antiqua"/>
          <w:lang w:val="en-GB"/>
        </w:rPr>
        <w:t xml:space="preserve">. </w:t>
      </w:r>
      <w:r w:rsidR="0011190E" w:rsidRPr="00683D0B">
        <w:rPr>
          <w:rFonts w:ascii="Book Antiqua" w:hAnsi="Book Antiqua"/>
          <w:lang w:val="en-GB"/>
        </w:rPr>
        <w:t>The diagnostic performance a</w:t>
      </w:r>
      <w:r w:rsidRPr="00683D0B">
        <w:rPr>
          <w:rFonts w:ascii="Book Antiqua" w:hAnsi="Book Antiqua"/>
          <w:lang w:val="en-GB"/>
        </w:rPr>
        <w:t xml:space="preserve">long with the response to the </w:t>
      </w:r>
      <w:r w:rsidR="00171870" w:rsidRPr="00683D0B">
        <w:rPr>
          <w:rFonts w:ascii="Book Antiqua" w:hAnsi="Book Antiqua"/>
          <w:lang w:val="en-GB"/>
        </w:rPr>
        <w:t>GFD</w:t>
      </w:r>
      <w:r w:rsidRPr="00683D0B">
        <w:rPr>
          <w:rFonts w:ascii="Book Antiqua" w:hAnsi="Book Antiqua"/>
          <w:lang w:val="en-GB"/>
        </w:rPr>
        <w:t xml:space="preserve"> allowed </w:t>
      </w:r>
      <w:r w:rsidR="00684FE7" w:rsidRPr="00683D0B">
        <w:rPr>
          <w:rFonts w:ascii="Book Antiqua" w:hAnsi="Book Antiqua"/>
          <w:lang w:val="en-GB"/>
        </w:rPr>
        <w:t xml:space="preserve">a differentiation </w:t>
      </w:r>
      <w:r w:rsidRPr="00683D0B">
        <w:rPr>
          <w:rFonts w:ascii="Book Antiqua" w:hAnsi="Book Antiqua"/>
          <w:lang w:val="en-GB"/>
        </w:rPr>
        <w:t xml:space="preserve">between </w:t>
      </w:r>
      <w:r w:rsidR="00BE60F7" w:rsidRPr="00683D0B">
        <w:rPr>
          <w:rFonts w:ascii="Book Antiqua" w:hAnsi="Book Antiqua"/>
          <w:lang w:val="en-GB"/>
        </w:rPr>
        <w:t>CD</w:t>
      </w:r>
      <w:r w:rsidRPr="00683D0B">
        <w:rPr>
          <w:rFonts w:ascii="Book Antiqua" w:hAnsi="Book Antiqua"/>
          <w:lang w:val="en-GB"/>
        </w:rPr>
        <w:t>, NC</w:t>
      </w:r>
      <w:r w:rsidR="003B7A00" w:rsidRPr="00683D0B">
        <w:rPr>
          <w:rFonts w:ascii="Book Antiqua" w:hAnsi="Book Antiqua"/>
          <w:lang w:val="en-GB"/>
        </w:rPr>
        <w:t>GS</w:t>
      </w:r>
      <w:r w:rsidRPr="00683D0B">
        <w:rPr>
          <w:rFonts w:ascii="Book Antiqua" w:hAnsi="Book Antiqua"/>
          <w:lang w:val="en-GB"/>
        </w:rPr>
        <w:t xml:space="preserve"> and other enteropat</w:t>
      </w:r>
      <w:r w:rsidR="00641BC8" w:rsidRPr="00683D0B">
        <w:rPr>
          <w:rFonts w:ascii="Book Antiqua" w:hAnsi="Book Antiqua"/>
          <w:lang w:val="en-GB"/>
        </w:rPr>
        <w:t>hies</w:t>
      </w:r>
      <w:r w:rsidRPr="00683D0B">
        <w:rPr>
          <w:rFonts w:ascii="Book Antiqua" w:hAnsi="Book Antiqua"/>
          <w:lang w:val="en-GB"/>
        </w:rPr>
        <w:t>.</w:t>
      </w:r>
      <w:r w:rsidR="001F11E3" w:rsidRPr="00683D0B">
        <w:rPr>
          <w:rFonts w:ascii="Book Antiqua" w:hAnsi="Book Antiqua"/>
          <w:lang w:val="en-GB"/>
        </w:rPr>
        <w:t xml:space="preserve"> </w:t>
      </w:r>
      <w:r w:rsidRPr="00683D0B">
        <w:rPr>
          <w:rFonts w:ascii="Book Antiqua" w:hAnsi="Book Antiqua"/>
          <w:lang w:val="en-GB"/>
        </w:rPr>
        <w:t xml:space="preserve">Therefore, our data suggest that in cases of misleading </w:t>
      </w:r>
      <w:r w:rsidR="00CD6F69" w:rsidRPr="00683D0B">
        <w:rPr>
          <w:rFonts w:ascii="Book Antiqua" w:hAnsi="Book Antiqua"/>
          <w:lang w:val="en-GB"/>
        </w:rPr>
        <w:t>CD</w:t>
      </w:r>
      <w:r w:rsidRPr="00683D0B">
        <w:rPr>
          <w:rFonts w:ascii="Book Antiqua" w:hAnsi="Book Antiqua"/>
          <w:lang w:val="en-GB"/>
        </w:rPr>
        <w:t xml:space="preserve">, </w:t>
      </w:r>
      <w:r w:rsidR="002A63D2" w:rsidRPr="00683D0B">
        <w:rPr>
          <w:rFonts w:ascii="Book Antiqua" w:hAnsi="Book Antiqua"/>
          <w:lang w:val="en-GB"/>
        </w:rPr>
        <w:t>CE</w:t>
      </w:r>
      <w:r w:rsidRPr="00683D0B">
        <w:rPr>
          <w:rFonts w:ascii="Book Antiqua" w:hAnsi="Book Antiqua"/>
          <w:lang w:val="en-GB"/>
        </w:rPr>
        <w:t xml:space="preserve"> can complement serology and biopsy in the early and differential</w:t>
      </w:r>
      <w:r w:rsidR="00911377" w:rsidRPr="00683D0B">
        <w:rPr>
          <w:rFonts w:ascii="Book Antiqua" w:hAnsi="Book Antiqua"/>
          <w:lang w:val="en-GB"/>
        </w:rPr>
        <w:t xml:space="preserve"> diagnosis</w:t>
      </w:r>
      <w:r w:rsidRPr="00683D0B">
        <w:rPr>
          <w:rFonts w:ascii="Book Antiqua" w:hAnsi="Book Antiqua"/>
          <w:lang w:val="en-GB"/>
        </w:rPr>
        <w:t xml:space="preserve"> </w:t>
      </w:r>
      <w:r w:rsidR="00911377" w:rsidRPr="00683D0B">
        <w:rPr>
          <w:rFonts w:ascii="Book Antiqua" w:hAnsi="Book Antiqua"/>
          <w:lang w:val="en-GB"/>
        </w:rPr>
        <w:t>of this disease</w:t>
      </w:r>
      <w:r w:rsidRPr="00683D0B">
        <w:rPr>
          <w:rFonts w:ascii="Book Antiqua" w:hAnsi="Book Antiqua"/>
          <w:lang w:val="en-GB"/>
        </w:rPr>
        <w:t xml:space="preserve">. </w:t>
      </w:r>
    </w:p>
    <w:p w14:paraId="5E719975" w14:textId="77777777" w:rsidR="00A07CCC" w:rsidRPr="00683D0B" w:rsidRDefault="00A07CCC" w:rsidP="0037604C">
      <w:pPr>
        <w:spacing w:line="360" w:lineRule="auto"/>
        <w:ind w:firstLineChars="147" w:firstLine="353"/>
        <w:jc w:val="both"/>
        <w:rPr>
          <w:rFonts w:ascii="Book Antiqua" w:eastAsia="SimSun" w:hAnsi="Book Antiqua" w:cs="Arial"/>
          <w:lang w:val="en-GB" w:eastAsia="zh-CN"/>
        </w:rPr>
      </w:pPr>
    </w:p>
    <w:p w14:paraId="2F9F2C50" w14:textId="77777777" w:rsidR="00A07CCC" w:rsidRPr="00683D0B" w:rsidRDefault="00A07CCC" w:rsidP="0037604C">
      <w:pPr>
        <w:pStyle w:val="Standard"/>
        <w:widowControl w:val="0"/>
        <w:tabs>
          <w:tab w:val="left" w:pos="-940"/>
          <w:tab w:val="left" w:pos="-440"/>
        </w:tabs>
        <w:spacing w:line="360" w:lineRule="auto"/>
        <w:jc w:val="both"/>
        <w:rPr>
          <w:rFonts w:ascii="Book Antiqua" w:hAnsi="Book Antiqua" w:cs="Arial"/>
          <w:b/>
          <w:lang w:val="en-GB" w:eastAsia="zh-CN"/>
        </w:rPr>
      </w:pPr>
      <w:r w:rsidRPr="00683D0B">
        <w:rPr>
          <w:rFonts w:ascii="Book Antiqua" w:hAnsi="Book Antiqua" w:cs="Arial"/>
          <w:b/>
          <w:lang w:val="en-GB"/>
        </w:rPr>
        <w:t>ACKNOWLEDGMENTS</w:t>
      </w:r>
    </w:p>
    <w:p w14:paraId="0873D2FB" w14:textId="77777777" w:rsidR="00A07CCC" w:rsidRPr="00683D0B" w:rsidRDefault="00A07CCC" w:rsidP="0037604C">
      <w:pPr>
        <w:pStyle w:val="Standard"/>
        <w:widowControl w:val="0"/>
        <w:tabs>
          <w:tab w:val="left" w:pos="-940"/>
          <w:tab w:val="left" w:pos="-440"/>
        </w:tabs>
        <w:spacing w:line="360" w:lineRule="auto"/>
        <w:jc w:val="both"/>
        <w:rPr>
          <w:rFonts w:ascii="Book Antiqua" w:hAnsi="Book Antiqua" w:cs="Arial"/>
          <w:lang w:val="en-GB"/>
        </w:rPr>
      </w:pPr>
      <w:r w:rsidRPr="00683D0B">
        <w:rPr>
          <w:rFonts w:ascii="Book Antiqua" w:hAnsi="Book Antiqua" w:cs="Arial"/>
          <w:lang w:val="en-GB"/>
        </w:rPr>
        <w:t>The study was recognized by the Enteroscopy and Capsule Endoscopy Spanish Society Group of the Spanish Society of Digestive Endoscopy.</w:t>
      </w:r>
    </w:p>
    <w:p w14:paraId="15508AAD" w14:textId="77777777" w:rsidR="007857DD" w:rsidRPr="00683D0B" w:rsidRDefault="007857DD" w:rsidP="0037604C">
      <w:pPr>
        <w:spacing w:line="360" w:lineRule="auto"/>
        <w:jc w:val="both"/>
        <w:rPr>
          <w:rFonts w:ascii="Book Antiqua" w:hAnsi="Book Antiqua"/>
          <w:b/>
          <w:lang w:val="en-GB"/>
        </w:rPr>
      </w:pPr>
    </w:p>
    <w:p w14:paraId="0465C86E" w14:textId="3B63FAC1" w:rsidR="008C5D3A" w:rsidRPr="00683D0B" w:rsidRDefault="004A0DF6" w:rsidP="0037604C">
      <w:pPr>
        <w:spacing w:line="360" w:lineRule="auto"/>
        <w:jc w:val="both"/>
        <w:rPr>
          <w:rFonts w:ascii="Book Antiqua" w:eastAsia="SimSun" w:hAnsi="Book Antiqua"/>
          <w:b/>
          <w:lang w:val="en-GB" w:eastAsia="zh-CN"/>
        </w:rPr>
      </w:pPr>
      <w:r w:rsidRPr="00683D0B">
        <w:rPr>
          <w:rFonts w:ascii="Book Antiqua" w:hAnsi="Book Antiqua"/>
          <w:b/>
          <w:lang w:val="en-GB"/>
        </w:rPr>
        <w:t>COMMENTS</w:t>
      </w:r>
    </w:p>
    <w:p w14:paraId="4FC6E84B" w14:textId="0597A4B2" w:rsidR="008C5D3A" w:rsidRPr="00683D0B" w:rsidRDefault="008C5D3A" w:rsidP="0037604C">
      <w:pPr>
        <w:spacing w:line="360" w:lineRule="auto"/>
        <w:jc w:val="both"/>
        <w:rPr>
          <w:rFonts w:ascii="Book Antiqua" w:hAnsi="Book Antiqua"/>
          <w:b/>
          <w:i/>
          <w:lang w:val="en-GB"/>
        </w:rPr>
      </w:pPr>
      <w:r w:rsidRPr="00683D0B">
        <w:rPr>
          <w:rFonts w:ascii="Book Antiqua" w:hAnsi="Book Antiqua"/>
          <w:b/>
          <w:i/>
          <w:lang w:val="en-GB"/>
        </w:rPr>
        <w:t>Background</w:t>
      </w:r>
    </w:p>
    <w:p w14:paraId="1E747537" w14:textId="2766150A" w:rsidR="008C5D3A" w:rsidRPr="00683D0B" w:rsidRDefault="00A07CCC" w:rsidP="0037604C">
      <w:pPr>
        <w:spacing w:line="360" w:lineRule="auto"/>
        <w:jc w:val="both"/>
        <w:rPr>
          <w:rFonts w:ascii="Book Antiqua" w:hAnsi="Book Antiqua"/>
          <w:lang w:val="en-GB"/>
        </w:rPr>
      </w:pPr>
      <w:r w:rsidRPr="00683D0B">
        <w:rPr>
          <w:rFonts w:ascii="Book Antiqua" w:hAnsi="Book Antiqua"/>
          <w:lang w:val="en-GB"/>
        </w:rPr>
        <w:t>Celiac disease (CD)</w:t>
      </w:r>
      <w:r w:rsidR="008C5D3A" w:rsidRPr="00683D0B">
        <w:rPr>
          <w:rFonts w:ascii="Book Antiqua" w:hAnsi="Book Antiqua"/>
          <w:lang w:val="en-GB"/>
        </w:rPr>
        <w:t xml:space="preserve"> is an autoimmune disease characterized by an increased immune response to gluten. Prevalence rates in populations in the America a</w:t>
      </w:r>
      <w:r w:rsidRPr="00683D0B">
        <w:rPr>
          <w:rFonts w:ascii="Book Antiqua" w:hAnsi="Book Antiqua"/>
          <w:lang w:val="en-GB"/>
        </w:rPr>
        <w:t>nd Europe are estimated at 0.2%</w:t>
      </w:r>
      <w:r w:rsidR="008C5D3A" w:rsidRPr="00683D0B">
        <w:rPr>
          <w:rFonts w:ascii="Book Antiqua" w:hAnsi="Book Antiqua"/>
          <w:lang w:val="en-GB"/>
        </w:rPr>
        <w:t>-1.0%. The diagnostic test is the histology of the small intestine through superior endoscopy demonstrating the pre</w:t>
      </w:r>
      <w:r w:rsidRPr="00683D0B">
        <w:rPr>
          <w:rFonts w:ascii="Book Antiqua" w:hAnsi="Book Antiqua"/>
          <w:lang w:val="en-GB"/>
        </w:rPr>
        <w:t xml:space="preserve">sence of atrophy of the villi. </w:t>
      </w:r>
      <w:r w:rsidR="008C5D3A" w:rsidRPr="00683D0B">
        <w:rPr>
          <w:rFonts w:ascii="Book Antiqua" w:hAnsi="Book Antiqua"/>
          <w:lang w:val="en-GB"/>
        </w:rPr>
        <w:t xml:space="preserve">The diagnosis of CD becomes a real challenge when all the factors of suspicion are not fulfilled. For this reason there is a growing interest </w:t>
      </w:r>
      <w:r w:rsidR="008C5D3A" w:rsidRPr="00683D0B">
        <w:rPr>
          <w:rFonts w:ascii="Book Antiqua" w:hAnsi="Book Antiqua"/>
          <w:lang w:val="en-GB"/>
        </w:rPr>
        <w:lastRenderedPageBreak/>
        <w:t xml:space="preserve">in the role of the </w:t>
      </w:r>
      <w:r w:rsidR="0037604C" w:rsidRPr="00683D0B">
        <w:rPr>
          <w:rFonts w:ascii="Book Antiqua" w:hAnsi="Book Antiqua"/>
          <w:lang w:val="en-GB"/>
        </w:rPr>
        <w:t>capsule endoscopy (CE)</w:t>
      </w:r>
      <w:r w:rsidR="008C5D3A" w:rsidRPr="00683D0B">
        <w:rPr>
          <w:rFonts w:ascii="Book Antiqua" w:hAnsi="Book Antiqua"/>
          <w:lang w:val="en-GB"/>
        </w:rPr>
        <w:t xml:space="preserve"> in this disease. Due to its ability to increase the intestinal image, it can detect villous atrophy compatible with celiac disease and other enteropathies or complications associated to this disease.</w:t>
      </w:r>
    </w:p>
    <w:p w14:paraId="3FA315D6" w14:textId="77777777" w:rsidR="00A07CCC" w:rsidRPr="00683D0B" w:rsidRDefault="00A07CCC" w:rsidP="0037604C">
      <w:pPr>
        <w:spacing w:line="360" w:lineRule="auto"/>
        <w:jc w:val="both"/>
        <w:rPr>
          <w:rFonts w:ascii="Book Antiqua" w:eastAsia="SimSun" w:hAnsi="Book Antiqua"/>
          <w:lang w:val="en-GB" w:eastAsia="zh-CN"/>
        </w:rPr>
      </w:pPr>
    </w:p>
    <w:p w14:paraId="74C16E68" w14:textId="6E898DA1" w:rsidR="008C5D3A" w:rsidRPr="00683D0B" w:rsidRDefault="008C5D3A" w:rsidP="0037604C">
      <w:pPr>
        <w:spacing w:line="360" w:lineRule="auto"/>
        <w:jc w:val="both"/>
        <w:rPr>
          <w:rFonts w:ascii="Book Antiqua" w:hAnsi="Book Antiqua"/>
          <w:b/>
          <w:i/>
          <w:lang w:val="en-GB"/>
        </w:rPr>
      </w:pPr>
      <w:r w:rsidRPr="00683D0B">
        <w:rPr>
          <w:rFonts w:ascii="Book Antiqua" w:hAnsi="Book Antiqua"/>
          <w:b/>
          <w:i/>
          <w:lang w:val="en-GB"/>
        </w:rPr>
        <w:t>Research frontiers</w:t>
      </w:r>
    </w:p>
    <w:p w14:paraId="3EA875A4" w14:textId="2A31F73E" w:rsidR="008C5D3A" w:rsidRPr="00683D0B" w:rsidRDefault="008C5D3A" w:rsidP="0037604C">
      <w:pPr>
        <w:spacing w:line="360" w:lineRule="auto"/>
        <w:jc w:val="both"/>
        <w:rPr>
          <w:rFonts w:ascii="Book Antiqua" w:eastAsia="SimSun" w:hAnsi="Book Antiqua"/>
          <w:lang w:val="en-GB" w:eastAsia="zh-CN"/>
        </w:rPr>
      </w:pPr>
      <w:r w:rsidRPr="00683D0B">
        <w:rPr>
          <w:rFonts w:ascii="Book Antiqua" w:hAnsi="Book Antiqua"/>
          <w:lang w:val="en-GB"/>
        </w:rPr>
        <w:t xml:space="preserve">Studies have shown a utility of the endoscopic capsule for the diagnosis of celiac disease atrophy with </w:t>
      </w:r>
      <w:r w:rsidR="0037604C" w:rsidRPr="00683D0B">
        <w:rPr>
          <w:rFonts w:ascii="Book Antiqua" w:hAnsi="Book Antiqua"/>
          <w:lang w:val="en-GB"/>
        </w:rPr>
        <w:t>sensitivity</w:t>
      </w:r>
      <w:r w:rsidRPr="00683D0B">
        <w:rPr>
          <w:rFonts w:ascii="Book Antiqua" w:hAnsi="Book Antiqua"/>
          <w:lang w:val="en-GB"/>
        </w:rPr>
        <w:t xml:space="preserve">, specificity and positive and negative predictive values ​​of </w:t>
      </w:r>
      <w:r w:rsidR="00A07CCC" w:rsidRPr="00683D0B">
        <w:rPr>
          <w:rFonts w:ascii="Book Antiqua" w:eastAsia="SimSun" w:hAnsi="Book Antiqua" w:hint="eastAsia"/>
          <w:lang w:val="en-GB" w:eastAsia="zh-CN"/>
        </w:rPr>
        <w:t>CE</w:t>
      </w:r>
      <w:r w:rsidRPr="00683D0B">
        <w:rPr>
          <w:rFonts w:ascii="Book Antiqua" w:hAnsi="Book Antiqua"/>
          <w:lang w:val="en-GB"/>
        </w:rPr>
        <w:t xml:space="preserve"> of 70</w:t>
      </w:r>
      <w:r w:rsidR="00A07CCC" w:rsidRPr="00683D0B">
        <w:rPr>
          <w:rFonts w:ascii="Book Antiqua" w:eastAsia="SimSun" w:hAnsi="Book Antiqua" w:hint="eastAsia"/>
          <w:lang w:val="en-GB" w:eastAsia="zh-CN"/>
        </w:rPr>
        <w:t>%</w:t>
      </w:r>
      <w:r w:rsidRPr="00683D0B">
        <w:rPr>
          <w:rFonts w:ascii="Book Antiqua" w:hAnsi="Book Antiqua"/>
          <w:lang w:val="en-GB"/>
        </w:rPr>
        <w:t>-100%, 64</w:t>
      </w:r>
      <w:r w:rsidR="00A07CCC" w:rsidRPr="00683D0B">
        <w:rPr>
          <w:rFonts w:ascii="Book Antiqua" w:eastAsia="SimSun" w:hAnsi="Book Antiqua" w:hint="eastAsia"/>
          <w:lang w:val="en-GB" w:eastAsia="zh-CN"/>
        </w:rPr>
        <w:t>%</w:t>
      </w:r>
      <w:r w:rsidRPr="00683D0B">
        <w:rPr>
          <w:rFonts w:ascii="Book Antiqua" w:hAnsi="Book Antiqua"/>
          <w:lang w:val="en-GB"/>
        </w:rPr>
        <w:t>-100%, 96</w:t>
      </w:r>
      <w:r w:rsidR="00A07CCC" w:rsidRPr="00683D0B">
        <w:rPr>
          <w:rFonts w:ascii="Book Antiqua" w:eastAsia="SimSun" w:hAnsi="Book Antiqua" w:hint="eastAsia"/>
          <w:lang w:val="en-GB" w:eastAsia="zh-CN"/>
        </w:rPr>
        <w:t>%</w:t>
      </w:r>
      <w:r w:rsidR="00A07CCC" w:rsidRPr="00683D0B">
        <w:rPr>
          <w:rFonts w:ascii="Book Antiqua" w:hAnsi="Book Antiqua"/>
          <w:lang w:val="en-GB"/>
        </w:rPr>
        <w:t>-100</w:t>
      </w:r>
      <w:r w:rsidRPr="00683D0B">
        <w:rPr>
          <w:rFonts w:ascii="Book Antiqua" w:hAnsi="Book Antiqua"/>
          <w:lang w:val="en-GB"/>
        </w:rPr>
        <w:t>% and 71</w:t>
      </w:r>
      <w:r w:rsidR="00A07CCC" w:rsidRPr="00683D0B">
        <w:rPr>
          <w:rFonts w:ascii="Book Antiqua" w:eastAsia="SimSun" w:hAnsi="Book Antiqua" w:hint="eastAsia"/>
          <w:lang w:val="en-GB" w:eastAsia="zh-CN"/>
        </w:rPr>
        <w:t>%</w:t>
      </w:r>
      <w:r w:rsidRPr="00683D0B">
        <w:rPr>
          <w:rFonts w:ascii="Book Antiqua" w:hAnsi="Book Antiqua"/>
          <w:lang w:val="en-GB"/>
        </w:rPr>
        <w:t xml:space="preserve">-93%, respectively. There is currently no clinical practice guide that accurately defines the role of the </w:t>
      </w:r>
      <w:r w:rsidR="00A07CCC" w:rsidRPr="00683D0B">
        <w:rPr>
          <w:rFonts w:ascii="Book Antiqua" w:eastAsia="SimSun" w:hAnsi="Book Antiqua" w:hint="eastAsia"/>
          <w:lang w:val="en-GB" w:eastAsia="zh-CN"/>
        </w:rPr>
        <w:t>CE</w:t>
      </w:r>
      <w:r w:rsidRPr="00683D0B">
        <w:rPr>
          <w:rFonts w:ascii="Book Antiqua" w:hAnsi="Book Antiqua"/>
          <w:lang w:val="en-GB"/>
        </w:rPr>
        <w:t xml:space="preserve"> in this context as the published series show a small number of cases.</w:t>
      </w:r>
      <w:r w:rsidR="006C54F0" w:rsidRPr="00683D0B">
        <w:rPr>
          <w:rFonts w:ascii="Book Antiqua" w:hAnsi="Book Antiqua"/>
          <w:lang w:val="en-GB"/>
        </w:rPr>
        <w:t xml:space="preserve"> </w:t>
      </w:r>
      <w:r w:rsidRPr="00683D0B">
        <w:rPr>
          <w:rFonts w:ascii="Book Antiqua" w:hAnsi="Book Antiqua"/>
          <w:lang w:val="en-GB"/>
        </w:rPr>
        <w:t xml:space="preserve">For this reason, we conducted this European multicenter study that allowed the inclusion of a greater number of cases, in order to define the appropriate use of </w:t>
      </w:r>
      <w:r w:rsidR="00A07CCC" w:rsidRPr="00683D0B">
        <w:rPr>
          <w:rFonts w:ascii="Book Antiqua" w:eastAsia="SimSun" w:hAnsi="Book Antiqua" w:hint="eastAsia"/>
          <w:lang w:val="en-GB" w:eastAsia="zh-CN"/>
        </w:rPr>
        <w:t>CE</w:t>
      </w:r>
      <w:r w:rsidRPr="00683D0B">
        <w:rPr>
          <w:rFonts w:ascii="Book Antiqua" w:hAnsi="Book Antiqua"/>
          <w:lang w:val="en-GB"/>
        </w:rPr>
        <w:t xml:space="preserve"> in the suspicion of CD.</w:t>
      </w:r>
    </w:p>
    <w:p w14:paraId="023ED7E1" w14:textId="77777777" w:rsidR="00A07CCC" w:rsidRPr="00683D0B" w:rsidRDefault="00A07CCC" w:rsidP="0037604C">
      <w:pPr>
        <w:spacing w:line="360" w:lineRule="auto"/>
        <w:jc w:val="both"/>
        <w:rPr>
          <w:rFonts w:ascii="Book Antiqua" w:eastAsia="SimSun" w:hAnsi="Book Antiqua"/>
          <w:b/>
          <w:i/>
          <w:lang w:val="en-GB" w:eastAsia="zh-CN"/>
        </w:rPr>
      </w:pPr>
    </w:p>
    <w:p w14:paraId="5FB5F4EF" w14:textId="3FEC96D9" w:rsidR="008C5D3A" w:rsidRPr="00683D0B" w:rsidRDefault="008C5D3A" w:rsidP="0037604C">
      <w:pPr>
        <w:spacing w:line="360" w:lineRule="auto"/>
        <w:jc w:val="both"/>
        <w:rPr>
          <w:rFonts w:ascii="Book Antiqua" w:hAnsi="Book Antiqua"/>
          <w:b/>
          <w:i/>
          <w:lang w:val="en-GB"/>
        </w:rPr>
      </w:pPr>
      <w:r w:rsidRPr="00683D0B">
        <w:rPr>
          <w:rFonts w:ascii="Book Antiqua" w:hAnsi="Book Antiqua"/>
          <w:b/>
          <w:i/>
          <w:lang w:val="en-GB"/>
        </w:rPr>
        <w:t>Innovations and breakthroughs</w:t>
      </w:r>
    </w:p>
    <w:p w14:paraId="6282654A" w14:textId="70431A37" w:rsidR="008C5D3A" w:rsidRPr="00683D0B" w:rsidRDefault="006C54F0" w:rsidP="0037604C">
      <w:pPr>
        <w:spacing w:line="360" w:lineRule="auto"/>
        <w:jc w:val="both"/>
        <w:rPr>
          <w:rFonts w:ascii="Book Antiqua" w:eastAsia="SimSun" w:hAnsi="Book Antiqua"/>
          <w:lang w:val="en-GB" w:eastAsia="zh-CN"/>
        </w:rPr>
      </w:pPr>
      <w:r w:rsidRPr="00683D0B">
        <w:rPr>
          <w:rFonts w:ascii="Book Antiqua" w:hAnsi="Book Antiqua"/>
          <w:lang w:val="en-GB"/>
        </w:rPr>
        <w:t>CE has an i</w:t>
      </w:r>
      <w:r w:rsidR="008C5D3A" w:rsidRPr="00683D0B">
        <w:rPr>
          <w:rFonts w:ascii="Book Antiqua" w:hAnsi="Book Antiqua"/>
          <w:lang w:val="en-GB"/>
        </w:rPr>
        <w:t xml:space="preserve">mportant role with a high diagnostic impact in cases of misleading diagnosis for CD, with the CE modifying the clinical course, especially in cases with positive serology at baseline. In addition, the atrophy observed by CE has a high concordance with the results of subsequent histology and relates to the response to the </w:t>
      </w:r>
      <w:r w:rsidR="0037604C" w:rsidRPr="00683D0B">
        <w:rPr>
          <w:rFonts w:ascii="Book Antiqua" w:hAnsi="Book Antiqua"/>
          <w:lang w:val="en-GB"/>
        </w:rPr>
        <w:t xml:space="preserve">gluten-free diet </w:t>
      </w:r>
      <w:r w:rsidR="0037604C" w:rsidRPr="00683D0B">
        <w:rPr>
          <w:rFonts w:ascii="Book Antiqua" w:hAnsi="Book Antiqua"/>
        </w:rPr>
        <w:t>(GFD)</w:t>
      </w:r>
      <w:r w:rsidR="008C5D3A" w:rsidRPr="00683D0B">
        <w:rPr>
          <w:rFonts w:ascii="Book Antiqua" w:hAnsi="Book Antiqua"/>
          <w:lang w:val="en-GB"/>
        </w:rPr>
        <w:t xml:space="preserve">. This procedure is safe and useful, even when it indicates a normal result. The diagnostic performance along with the response to the GFD allowed a differentiation between CD, </w:t>
      </w:r>
      <w:r w:rsidR="0037604C" w:rsidRPr="00683D0B">
        <w:rPr>
          <w:rFonts w:ascii="Book Antiqua" w:hAnsi="Book Antiqua"/>
          <w:lang w:val="en-GB"/>
        </w:rPr>
        <w:t>non-celiac gluten sensitivity</w:t>
      </w:r>
      <w:r w:rsidR="0037604C">
        <w:rPr>
          <w:rFonts w:ascii="Book Antiqua" w:eastAsia="SimSun" w:hAnsi="Book Antiqua" w:hint="eastAsia"/>
          <w:lang w:val="en-GB" w:eastAsia="zh-CN"/>
        </w:rPr>
        <w:t xml:space="preserve"> </w:t>
      </w:r>
      <w:r w:rsidR="008C5D3A" w:rsidRPr="00683D0B">
        <w:rPr>
          <w:rFonts w:ascii="Book Antiqua" w:hAnsi="Book Antiqua"/>
          <w:lang w:val="en-GB"/>
        </w:rPr>
        <w:t>and other enteropathies</w:t>
      </w:r>
      <w:r w:rsidR="00A07CCC" w:rsidRPr="00683D0B">
        <w:rPr>
          <w:rFonts w:ascii="Book Antiqua" w:eastAsia="SimSun" w:hAnsi="Book Antiqua" w:hint="eastAsia"/>
          <w:lang w:val="en-GB" w:eastAsia="zh-CN"/>
        </w:rPr>
        <w:t>.</w:t>
      </w:r>
    </w:p>
    <w:p w14:paraId="7CB973C9" w14:textId="77777777" w:rsidR="00A07CCC" w:rsidRPr="00683D0B" w:rsidRDefault="00A07CCC" w:rsidP="0037604C">
      <w:pPr>
        <w:spacing w:line="360" w:lineRule="auto"/>
        <w:jc w:val="both"/>
        <w:rPr>
          <w:rFonts w:ascii="Book Antiqua" w:eastAsia="SimSun" w:hAnsi="Book Antiqua"/>
          <w:lang w:val="en-GB" w:eastAsia="zh-CN"/>
        </w:rPr>
      </w:pPr>
    </w:p>
    <w:p w14:paraId="3F74BA60" w14:textId="02B9C308" w:rsidR="008C5D3A" w:rsidRPr="00683D0B" w:rsidRDefault="008C5D3A" w:rsidP="0037604C">
      <w:pPr>
        <w:spacing w:line="360" w:lineRule="auto"/>
        <w:jc w:val="both"/>
        <w:rPr>
          <w:rFonts w:ascii="Book Antiqua" w:hAnsi="Book Antiqua"/>
          <w:b/>
          <w:i/>
          <w:lang w:val="en-GB"/>
        </w:rPr>
      </w:pPr>
      <w:r w:rsidRPr="00683D0B">
        <w:rPr>
          <w:rFonts w:ascii="Book Antiqua" w:hAnsi="Book Antiqua"/>
          <w:b/>
          <w:i/>
          <w:lang w:val="en-GB"/>
        </w:rPr>
        <w:t>Applications</w:t>
      </w:r>
    </w:p>
    <w:p w14:paraId="7C1EBD54" w14:textId="77777777" w:rsidR="008C5D3A" w:rsidRPr="00683D0B" w:rsidRDefault="008C5D3A" w:rsidP="0037604C">
      <w:pPr>
        <w:spacing w:line="360" w:lineRule="auto"/>
        <w:jc w:val="both"/>
        <w:rPr>
          <w:rFonts w:ascii="Book Antiqua" w:eastAsia="SimSun" w:hAnsi="Book Antiqua"/>
          <w:lang w:val="en-GB" w:eastAsia="zh-CN"/>
        </w:rPr>
      </w:pPr>
      <w:r w:rsidRPr="00683D0B">
        <w:rPr>
          <w:rFonts w:ascii="Book Antiqua" w:hAnsi="Book Antiqua"/>
          <w:lang w:val="en-GB"/>
        </w:rPr>
        <w:t>Therefore, our data suggest that in cases of misleading CD, CE can complement serology and biopsy in the early and differential diagnosis of this disease.</w:t>
      </w:r>
    </w:p>
    <w:p w14:paraId="2B7BAD59" w14:textId="77777777" w:rsidR="00A07CCC" w:rsidRPr="00683D0B" w:rsidRDefault="00A07CCC" w:rsidP="0037604C">
      <w:pPr>
        <w:spacing w:line="360" w:lineRule="auto"/>
        <w:jc w:val="both"/>
        <w:rPr>
          <w:rFonts w:ascii="Book Antiqua" w:eastAsia="SimSun" w:hAnsi="Book Antiqua"/>
          <w:b/>
          <w:i/>
          <w:lang w:val="en-GB" w:eastAsia="zh-CN"/>
        </w:rPr>
      </w:pPr>
    </w:p>
    <w:p w14:paraId="42523228" w14:textId="42B605F4" w:rsidR="008C5D3A" w:rsidRPr="00683D0B" w:rsidRDefault="008C5D3A" w:rsidP="0037604C">
      <w:pPr>
        <w:spacing w:line="360" w:lineRule="auto"/>
        <w:jc w:val="both"/>
        <w:rPr>
          <w:rFonts w:ascii="Book Antiqua" w:hAnsi="Book Antiqua"/>
          <w:b/>
          <w:i/>
          <w:lang w:val="en-GB"/>
        </w:rPr>
      </w:pPr>
      <w:r w:rsidRPr="00683D0B">
        <w:rPr>
          <w:rFonts w:ascii="Book Antiqua" w:hAnsi="Book Antiqua"/>
          <w:b/>
          <w:i/>
          <w:lang w:val="en-GB"/>
        </w:rPr>
        <w:t>Terminology</w:t>
      </w:r>
    </w:p>
    <w:p w14:paraId="5C0F2B38" w14:textId="4CF9EB6B" w:rsidR="00A07CCC" w:rsidRPr="00683D0B" w:rsidRDefault="008C5D3A" w:rsidP="0037604C">
      <w:pPr>
        <w:spacing w:line="360" w:lineRule="auto"/>
        <w:jc w:val="both"/>
        <w:rPr>
          <w:rFonts w:ascii="Book Antiqua" w:eastAsia="SimSun" w:hAnsi="Book Antiqua"/>
          <w:lang w:val="en-GB" w:eastAsia="zh-CN"/>
        </w:rPr>
      </w:pPr>
      <w:r w:rsidRPr="00683D0B">
        <w:rPr>
          <w:rFonts w:ascii="Book Antiqua" w:hAnsi="Book Antiqua"/>
          <w:lang w:val="en-GB"/>
        </w:rPr>
        <w:lastRenderedPageBreak/>
        <w:t>CE is a non-invasive tool that displays the entire SB and is an alternative to duodenal biopsy in doubtful cases of celiac disease.</w:t>
      </w:r>
    </w:p>
    <w:p w14:paraId="46FDB689" w14:textId="77777777" w:rsidR="008C5D3A" w:rsidRPr="00683D0B" w:rsidRDefault="008C5D3A" w:rsidP="0037604C">
      <w:pPr>
        <w:pStyle w:val="Standard"/>
        <w:widowControl w:val="0"/>
        <w:tabs>
          <w:tab w:val="left" w:pos="-940"/>
          <w:tab w:val="left" w:pos="-440"/>
        </w:tabs>
        <w:spacing w:line="360" w:lineRule="auto"/>
        <w:jc w:val="both"/>
        <w:rPr>
          <w:rFonts w:ascii="Book Antiqua" w:hAnsi="Book Antiqua" w:cs="Arial"/>
          <w:b/>
          <w:lang w:val="en-GB"/>
        </w:rPr>
      </w:pPr>
    </w:p>
    <w:p w14:paraId="045CC00B" w14:textId="47191923" w:rsidR="00702902" w:rsidRPr="00683D0B" w:rsidRDefault="00A07CCC" w:rsidP="0037604C">
      <w:pPr>
        <w:pStyle w:val="Standard"/>
        <w:widowControl w:val="0"/>
        <w:tabs>
          <w:tab w:val="left" w:pos="-940"/>
          <w:tab w:val="left" w:pos="-440"/>
        </w:tabs>
        <w:spacing w:line="360" w:lineRule="auto"/>
        <w:jc w:val="both"/>
        <w:rPr>
          <w:rFonts w:ascii="Book Antiqua" w:hAnsi="Book Antiqua" w:cs="Arial"/>
          <w:b/>
          <w:i/>
          <w:lang w:val="en-GB" w:eastAsia="zh-CN"/>
        </w:rPr>
      </w:pPr>
      <w:r w:rsidRPr="00683D0B">
        <w:rPr>
          <w:rFonts w:ascii="Book Antiqua" w:hAnsi="Book Antiqua" w:cs="Arial" w:hint="eastAsia"/>
          <w:b/>
          <w:i/>
          <w:lang w:val="en-GB" w:eastAsia="zh-CN"/>
        </w:rPr>
        <w:t>Peer-review</w:t>
      </w:r>
    </w:p>
    <w:p w14:paraId="6A7EA766" w14:textId="77777777" w:rsidR="00A07CCC" w:rsidRPr="00683D0B" w:rsidRDefault="00A07CCC" w:rsidP="0037604C">
      <w:pPr>
        <w:pStyle w:val="Standard"/>
        <w:widowControl w:val="0"/>
        <w:tabs>
          <w:tab w:val="left" w:pos="-940"/>
          <w:tab w:val="left" w:pos="-440"/>
        </w:tabs>
        <w:spacing w:line="360" w:lineRule="auto"/>
        <w:jc w:val="both"/>
        <w:rPr>
          <w:rFonts w:ascii="Book Antiqua" w:eastAsiaTheme="minorEastAsia" w:hAnsi="Book Antiqua" w:cstheme="minorBidi"/>
          <w:kern w:val="0"/>
          <w:lang w:val="en-GB"/>
        </w:rPr>
      </w:pPr>
      <w:r w:rsidRPr="00683D0B">
        <w:rPr>
          <w:rFonts w:ascii="Book Antiqua" w:eastAsiaTheme="minorEastAsia" w:hAnsi="Book Antiqua" w:cstheme="minorBidi"/>
          <w:kern w:val="0"/>
          <w:lang w:val="en-GB"/>
        </w:rPr>
        <w:t>This study shows the impact of CE on diagnosis and therapies for patients suspected of celiac disease.</w:t>
      </w:r>
    </w:p>
    <w:p w14:paraId="5A99CB91" w14:textId="77777777" w:rsidR="00A07CCC" w:rsidRPr="00683D0B" w:rsidRDefault="00A07CCC" w:rsidP="0037604C">
      <w:pPr>
        <w:rPr>
          <w:rFonts w:ascii="Book Antiqua" w:hAnsi="Book Antiqua"/>
          <w:b/>
          <w:lang w:val="en-GB"/>
        </w:rPr>
      </w:pPr>
      <w:r w:rsidRPr="00683D0B">
        <w:rPr>
          <w:rFonts w:ascii="Book Antiqua" w:hAnsi="Book Antiqua"/>
          <w:b/>
          <w:lang w:val="en-GB"/>
        </w:rPr>
        <w:br w:type="page"/>
      </w:r>
    </w:p>
    <w:p w14:paraId="34D5F15A" w14:textId="0925DDA0" w:rsidR="00D301A5" w:rsidRPr="00683D0B" w:rsidRDefault="00A07CCC" w:rsidP="0037604C">
      <w:pPr>
        <w:pStyle w:val="Standard"/>
        <w:widowControl w:val="0"/>
        <w:tabs>
          <w:tab w:val="left" w:pos="-940"/>
          <w:tab w:val="left" w:pos="-440"/>
        </w:tabs>
        <w:spacing w:line="360" w:lineRule="auto"/>
        <w:jc w:val="both"/>
        <w:rPr>
          <w:rFonts w:ascii="Book Antiqua" w:hAnsi="Book Antiqua" w:cs="Arial"/>
          <w:b/>
          <w:color w:val="000000" w:themeColor="text1"/>
          <w:kern w:val="0"/>
          <w:lang w:val="en-US" w:eastAsia="zh-CN"/>
        </w:rPr>
      </w:pPr>
      <w:r w:rsidRPr="00683D0B">
        <w:rPr>
          <w:rFonts w:ascii="Book Antiqua" w:hAnsi="Book Antiqua"/>
          <w:b/>
          <w:lang w:val="en-GB"/>
        </w:rPr>
        <w:lastRenderedPageBreak/>
        <w:t>REFERENCES</w:t>
      </w:r>
    </w:p>
    <w:p w14:paraId="6FFC989F"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1</w:t>
      </w:r>
      <w:r w:rsidRPr="00683D0B">
        <w:rPr>
          <w:rFonts w:ascii="Book Antiqua" w:eastAsia="SimSun" w:hAnsi="Book Antiqua" w:cs="SimSun"/>
        </w:rPr>
        <w:t> </w:t>
      </w:r>
      <w:r w:rsidRPr="0095687A">
        <w:rPr>
          <w:rFonts w:ascii="Book Antiqua" w:eastAsia="SimSun" w:hAnsi="Book Antiqua" w:cs="SimSun"/>
          <w:b/>
          <w:bCs/>
        </w:rPr>
        <w:t>Mustalahti K</w:t>
      </w:r>
      <w:r w:rsidRPr="0095687A">
        <w:rPr>
          <w:rFonts w:ascii="Book Antiqua" w:eastAsia="SimSun" w:hAnsi="Book Antiqua" w:cs="SimSun"/>
        </w:rPr>
        <w:t>, Catassi C, Reunanen A, Fabiani E, Heier M, McMillan S, Murray L, Metzger MH, Gasparin M, Bravi E, Mäki M. The prevalence of celiac disease in Europe: results of a centralized, international mass screening project.</w:t>
      </w:r>
      <w:r w:rsidRPr="00683D0B">
        <w:rPr>
          <w:rFonts w:ascii="Book Antiqua" w:eastAsia="SimSun" w:hAnsi="Book Antiqua" w:cs="SimSun"/>
        </w:rPr>
        <w:t> </w:t>
      </w:r>
      <w:r w:rsidRPr="0095687A">
        <w:rPr>
          <w:rFonts w:ascii="Book Antiqua" w:eastAsia="SimSun" w:hAnsi="Book Antiqua" w:cs="SimSun"/>
          <w:i/>
          <w:iCs/>
        </w:rPr>
        <w:t>Ann Med</w:t>
      </w:r>
      <w:r w:rsidRPr="00683D0B">
        <w:rPr>
          <w:rFonts w:ascii="Book Antiqua" w:eastAsia="SimSun" w:hAnsi="Book Antiqua" w:cs="SimSun"/>
        </w:rPr>
        <w:t> </w:t>
      </w:r>
      <w:r w:rsidRPr="0095687A">
        <w:rPr>
          <w:rFonts w:ascii="Book Antiqua" w:eastAsia="SimSun" w:hAnsi="Book Antiqua" w:cs="SimSun"/>
        </w:rPr>
        <w:t>2010;</w:t>
      </w:r>
      <w:r w:rsidRPr="00683D0B">
        <w:rPr>
          <w:rFonts w:ascii="Book Antiqua" w:eastAsia="SimSun" w:hAnsi="Book Antiqua" w:cs="SimSun"/>
        </w:rPr>
        <w:t> </w:t>
      </w:r>
      <w:r w:rsidRPr="0095687A">
        <w:rPr>
          <w:rFonts w:ascii="Book Antiqua" w:eastAsia="SimSun" w:hAnsi="Book Antiqua" w:cs="SimSun"/>
          <w:b/>
          <w:bCs/>
        </w:rPr>
        <w:t>42</w:t>
      </w:r>
      <w:r w:rsidRPr="0095687A">
        <w:rPr>
          <w:rFonts w:ascii="Book Antiqua" w:eastAsia="SimSun" w:hAnsi="Book Antiqua" w:cs="SimSun"/>
        </w:rPr>
        <w:t>: 587-595 [PMID: 21070098 DOI: 10.3109]</w:t>
      </w:r>
    </w:p>
    <w:p w14:paraId="4878067E"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2</w:t>
      </w:r>
      <w:r w:rsidRPr="00683D0B">
        <w:rPr>
          <w:rFonts w:ascii="Book Antiqua" w:eastAsia="SimSun" w:hAnsi="Book Antiqua" w:cs="SimSun"/>
        </w:rPr>
        <w:t> </w:t>
      </w:r>
      <w:r w:rsidRPr="0095687A">
        <w:rPr>
          <w:rFonts w:ascii="Book Antiqua" w:eastAsia="SimSun" w:hAnsi="Book Antiqua" w:cs="SimSun"/>
          <w:b/>
          <w:bCs/>
        </w:rPr>
        <w:t>Volta U</w:t>
      </w:r>
      <w:r w:rsidRPr="0095687A">
        <w:rPr>
          <w:rFonts w:ascii="Book Antiqua" w:eastAsia="SimSun" w:hAnsi="Book Antiqua" w:cs="SimSun"/>
        </w:rPr>
        <w:t>, Fabbri A, Parisi C, Piscaglia M, Caio G, Tovoli F, Fiorini E. Old and new serological tests for celiac disease screening.</w:t>
      </w:r>
      <w:r w:rsidRPr="00683D0B">
        <w:rPr>
          <w:rFonts w:ascii="Book Antiqua" w:eastAsia="SimSun" w:hAnsi="Book Antiqua" w:cs="SimSun"/>
        </w:rPr>
        <w:t> </w:t>
      </w:r>
      <w:r w:rsidRPr="0095687A">
        <w:rPr>
          <w:rFonts w:ascii="Book Antiqua" w:eastAsia="SimSun" w:hAnsi="Book Antiqua" w:cs="SimSun"/>
          <w:i/>
          <w:iCs/>
        </w:rPr>
        <w:t>Expert Rev Gastroenterol Hepatol</w:t>
      </w:r>
      <w:r w:rsidRPr="00683D0B">
        <w:rPr>
          <w:rFonts w:ascii="Book Antiqua" w:eastAsia="SimSun" w:hAnsi="Book Antiqua" w:cs="SimSun"/>
        </w:rPr>
        <w:t> </w:t>
      </w:r>
      <w:r w:rsidRPr="0095687A">
        <w:rPr>
          <w:rFonts w:ascii="Book Antiqua" w:eastAsia="SimSun" w:hAnsi="Book Antiqua" w:cs="SimSun"/>
        </w:rPr>
        <w:t>2010;</w:t>
      </w:r>
      <w:r w:rsidRPr="00683D0B">
        <w:rPr>
          <w:rFonts w:ascii="Book Antiqua" w:eastAsia="SimSun" w:hAnsi="Book Antiqua" w:cs="SimSun"/>
        </w:rPr>
        <w:t> </w:t>
      </w:r>
      <w:r w:rsidRPr="0095687A">
        <w:rPr>
          <w:rFonts w:ascii="Book Antiqua" w:eastAsia="SimSun" w:hAnsi="Book Antiqua" w:cs="SimSun"/>
          <w:b/>
          <w:bCs/>
        </w:rPr>
        <w:t>4</w:t>
      </w:r>
      <w:r w:rsidRPr="0095687A">
        <w:rPr>
          <w:rFonts w:ascii="Book Antiqua" w:eastAsia="SimSun" w:hAnsi="Book Antiqua" w:cs="SimSun"/>
        </w:rPr>
        <w:t>: 31-35 [PMID: 20136587 DOI: 10.1586]</w:t>
      </w:r>
    </w:p>
    <w:p w14:paraId="3F9DFDD8" w14:textId="77777777" w:rsidR="00683D0B" w:rsidRPr="0095687A" w:rsidRDefault="00683D0B" w:rsidP="0037604C">
      <w:pPr>
        <w:spacing w:line="360" w:lineRule="auto"/>
        <w:jc w:val="both"/>
        <w:rPr>
          <w:rFonts w:ascii="Book Antiqua" w:eastAsia="SimSun" w:hAnsi="Book Antiqua" w:cs="SimSun"/>
        </w:rPr>
      </w:pPr>
      <w:r w:rsidRPr="00683D0B">
        <w:rPr>
          <w:rFonts w:ascii="Book Antiqua" w:eastAsia="SimSun" w:hAnsi="Book Antiqua" w:cs="SimSun"/>
        </w:rPr>
        <w:t xml:space="preserve">3 </w:t>
      </w:r>
      <w:r w:rsidRPr="0095687A">
        <w:rPr>
          <w:rFonts w:ascii="Book Antiqua" w:eastAsia="SimSun" w:hAnsi="Book Antiqua" w:cs="SimSun"/>
          <w:b/>
        </w:rPr>
        <w:t>Freeman HJ.</w:t>
      </w:r>
      <w:r w:rsidRPr="0095687A">
        <w:rPr>
          <w:rFonts w:ascii="Book Antiqua" w:eastAsia="SimSun" w:hAnsi="Book Antiqua" w:cs="SimSun"/>
        </w:rPr>
        <w:t xml:space="preserve"> Small Intestinal Mucosal Biopsies for Case-Finding in Celiac Disease.</w:t>
      </w:r>
      <w:r w:rsidRPr="0095687A">
        <w:rPr>
          <w:rFonts w:ascii="Book Antiqua" w:eastAsia="SimSun" w:hAnsi="Book Antiqua" w:cs="SimSun"/>
          <w:i/>
        </w:rPr>
        <w:t xml:space="preserve"> Int</w:t>
      </w:r>
      <w:r w:rsidRPr="00683D0B">
        <w:rPr>
          <w:rFonts w:ascii="Book Antiqua" w:eastAsia="SimSun" w:hAnsi="Book Antiqua" w:cs="SimSun" w:hint="eastAsia"/>
          <w:i/>
        </w:rPr>
        <w:t xml:space="preserve"> </w:t>
      </w:r>
      <w:r w:rsidRPr="0095687A">
        <w:rPr>
          <w:rFonts w:ascii="Book Antiqua" w:eastAsia="SimSun" w:hAnsi="Book Antiqua" w:cs="SimSun"/>
          <w:i/>
        </w:rPr>
        <w:t>J Celiac Dis</w:t>
      </w:r>
      <w:r w:rsidRPr="0095687A">
        <w:rPr>
          <w:rFonts w:ascii="Book Antiqua" w:eastAsia="SimSun" w:hAnsi="Book Antiqua" w:cs="SimSun"/>
        </w:rPr>
        <w:t xml:space="preserve"> 2015; </w:t>
      </w:r>
      <w:r w:rsidRPr="0095687A">
        <w:rPr>
          <w:rFonts w:ascii="Book Antiqua" w:eastAsia="SimSun" w:hAnsi="Book Antiqua" w:cs="SimSun"/>
          <w:b/>
        </w:rPr>
        <w:t>3</w:t>
      </w:r>
      <w:r w:rsidRPr="00683D0B">
        <w:rPr>
          <w:rFonts w:ascii="Book Antiqua" w:eastAsia="SimSun" w:hAnsi="Book Antiqua" w:cs="SimSun"/>
        </w:rPr>
        <w:t>: 50-52</w:t>
      </w:r>
      <w:r w:rsidRPr="00683D0B">
        <w:rPr>
          <w:rFonts w:ascii="Book Antiqua" w:eastAsia="SimSun" w:hAnsi="Book Antiqua" w:cs="SimSun" w:hint="eastAsia"/>
        </w:rPr>
        <w:t xml:space="preserve"> [</w:t>
      </w:r>
      <w:r w:rsidRPr="0095687A">
        <w:rPr>
          <w:rFonts w:ascii="Book Antiqua" w:eastAsia="SimSun" w:hAnsi="Book Antiqua" w:cs="SimSun"/>
        </w:rPr>
        <w:t>DOI: 10.12691/ijcd-3-2-3</w:t>
      </w:r>
      <w:r w:rsidRPr="00683D0B">
        <w:rPr>
          <w:rFonts w:ascii="Book Antiqua" w:eastAsia="SimSun" w:hAnsi="Book Antiqua" w:cs="SimSun" w:hint="eastAsia"/>
        </w:rPr>
        <w:t>]</w:t>
      </w:r>
    </w:p>
    <w:p w14:paraId="2B201ACA" w14:textId="77777777" w:rsidR="00683D0B" w:rsidRPr="0095687A" w:rsidRDefault="00683D0B" w:rsidP="0037604C">
      <w:pPr>
        <w:spacing w:line="360" w:lineRule="auto"/>
        <w:jc w:val="both"/>
        <w:rPr>
          <w:rFonts w:ascii="Book Antiqua" w:eastAsia="SimSun" w:hAnsi="Book Antiqua" w:cs="SimSun"/>
        </w:rPr>
      </w:pPr>
      <w:r w:rsidRPr="00683D0B">
        <w:rPr>
          <w:rFonts w:ascii="Book Antiqua" w:eastAsia="SimSun" w:hAnsi="Book Antiqua" w:cs="SimSun"/>
        </w:rPr>
        <w:t>4</w:t>
      </w:r>
      <w:r w:rsidRPr="00683D0B">
        <w:rPr>
          <w:rFonts w:ascii="Book Antiqua" w:eastAsia="SimSun" w:hAnsi="Book Antiqua" w:cs="SimSun"/>
          <w:b/>
        </w:rPr>
        <w:t xml:space="preserve"> </w:t>
      </w:r>
      <w:r w:rsidRPr="0095687A">
        <w:rPr>
          <w:rFonts w:ascii="Book Antiqua" w:eastAsia="SimSun" w:hAnsi="Book Antiqua" w:cs="SimSun"/>
          <w:b/>
        </w:rPr>
        <w:t>Lerner A</w:t>
      </w:r>
      <w:r w:rsidRPr="0095687A">
        <w:rPr>
          <w:rFonts w:ascii="Book Antiqua" w:eastAsia="SimSun" w:hAnsi="Book Antiqua" w:cs="SimSun"/>
        </w:rPr>
        <w:t>. Jeremias P, Matthias T. Outside of normal limits: false /- anti TG2 autoantibodies.</w:t>
      </w:r>
      <w:r w:rsidRPr="0095687A">
        <w:rPr>
          <w:rFonts w:ascii="Book Antiqua" w:eastAsia="SimSun" w:hAnsi="Book Antiqua" w:cs="SimSun"/>
          <w:i/>
        </w:rPr>
        <w:t xml:space="preserve"> Int</w:t>
      </w:r>
      <w:r w:rsidRPr="00683D0B">
        <w:rPr>
          <w:rFonts w:ascii="Book Antiqua" w:eastAsia="SimSun" w:hAnsi="Book Antiqua" w:cs="SimSun" w:hint="eastAsia"/>
          <w:i/>
        </w:rPr>
        <w:t xml:space="preserve"> </w:t>
      </w:r>
      <w:r w:rsidRPr="0095687A">
        <w:rPr>
          <w:rFonts w:ascii="Book Antiqua" w:eastAsia="SimSun" w:hAnsi="Book Antiqua" w:cs="SimSun"/>
          <w:i/>
        </w:rPr>
        <w:t>J Celiac Dis</w:t>
      </w:r>
      <w:r w:rsidRPr="0095687A">
        <w:rPr>
          <w:rFonts w:ascii="Book Antiqua" w:eastAsia="SimSun" w:hAnsi="Book Antiqua" w:cs="SimSun"/>
        </w:rPr>
        <w:t xml:space="preserve"> 2015; </w:t>
      </w:r>
      <w:r w:rsidRPr="0095687A">
        <w:rPr>
          <w:rFonts w:ascii="Book Antiqua" w:eastAsia="SimSun" w:hAnsi="Book Antiqua" w:cs="SimSun"/>
          <w:b/>
        </w:rPr>
        <w:t>3</w:t>
      </w:r>
      <w:r w:rsidRPr="0095687A">
        <w:rPr>
          <w:rFonts w:ascii="Book Antiqua" w:eastAsia="SimSun" w:hAnsi="Book Antiqua" w:cs="SimSun"/>
        </w:rPr>
        <w:t>: 87-90</w:t>
      </w:r>
      <w:r w:rsidRPr="00683D0B">
        <w:rPr>
          <w:rFonts w:ascii="Book Antiqua" w:eastAsia="SimSun" w:hAnsi="Book Antiqua" w:cs="SimSun" w:hint="eastAsia"/>
        </w:rPr>
        <w:t xml:space="preserve"> [</w:t>
      </w:r>
      <w:r w:rsidRPr="0095687A">
        <w:rPr>
          <w:rFonts w:ascii="Book Antiqua" w:eastAsia="SimSun" w:hAnsi="Book Antiqua" w:cs="SimSun"/>
        </w:rPr>
        <w:t>DOI: 10.12691/ijcd-3-3-4</w:t>
      </w:r>
      <w:r w:rsidRPr="00683D0B">
        <w:rPr>
          <w:rFonts w:ascii="Book Antiqua" w:eastAsia="SimSun" w:hAnsi="Book Antiqua" w:cs="SimSun" w:hint="eastAsia"/>
        </w:rPr>
        <w:t>]</w:t>
      </w:r>
    </w:p>
    <w:p w14:paraId="09B090A0"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5</w:t>
      </w:r>
      <w:r w:rsidRPr="00683D0B">
        <w:rPr>
          <w:rFonts w:ascii="Book Antiqua" w:eastAsia="SimSun" w:hAnsi="Book Antiqua" w:cs="SimSun"/>
        </w:rPr>
        <w:t> </w:t>
      </w:r>
      <w:r w:rsidRPr="0095687A">
        <w:rPr>
          <w:rFonts w:ascii="Book Antiqua" w:eastAsia="SimSun" w:hAnsi="Book Antiqua" w:cs="SimSun"/>
          <w:b/>
          <w:bCs/>
        </w:rPr>
        <w:t>Kav T</w:t>
      </w:r>
      <w:r w:rsidRPr="0095687A">
        <w:rPr>
          <w:rFonts w:ascii="Book Antiqua" w:eastAsia="SimSun" w:hAnsi="Book Antiqua" w:cs="SimSun"/>
        </w:rPr>
        <w:t>, Sokmensuer C, Sivri B. Enteroscopic findings of Celiac Disease and their correlation with mucosal histopathologic changes.</w:t>
      </w:r>
      <w:r w:rsidRPr="00683D0B">
        <w:rPr>
          <w:rFonts w:ascii="Book Antiqua" w:eastAsia="SimSun" w:hAnsi="Book Antiqua" w:cs="SimSun"/>
        </w:rPr>
        <w:t> </w:t>
      </w:r>
      <w:r w:rsidRPr="0095687A">
        <w:rPr>
          <w:rFonts w:ascii="Book Antiqua" w:eastAsia="SimSun" w:hAnsi="Book Antiqua" w:cs="SimSun"/>
          <w:i/>
          <w:iCs/>
        </w:rPr>
        <w:t>Comput Biol Med</w:t>
      </w:r>
      <w:r w:rsidRPr="00683D0B">
        <w:rPr>
          <w:rFonts w:ascii="Book Antiqua" w:eastAsia="SimSun" w:hAnsi="Book Antiqua" w:cs="SimSun"/>
        </w:rPr>
        <w:t> </w:t>
      </w:r>
      <w:r w:rsidRPr="0095687A">
        <w:rPr>
          <w:rFonts w:ascii="Book Antiqua" w:eastAsia="SimSun" w:hAnsi="Book Antiqua" w:cs="SimSun"/>
        </w:rPr>
        <w:t>2015;</w:t>
      </w:r>
      <w:r w:rsidRPr="00683D0B">
        <w:rPr>
          <w:rFonts w:ascii="Book Antiqua" w:eastAsia="SimSun" w:hAnsi="Book Antiqua" w:cs="SimSun"/>
        </w:rPr>
        <w:t> </w:t>
      </w:r>
      <w:r w:rsidRPr="0095687A">
        <w:rPr>
          <w:rFonts w:ascii="Book Antiqua" w:eastAsia="SimSun" w:hAnsi="Book Antiqua" w:cs="SimSun"/>
          <w:b/>
          <w:bCs/>
        </w:rPr>
        <w:t>65</w:t>
      </w:r>
      <w:r w:rsidRPr="0095687A">
        <w:rPr>
          <w:rFonts w:ascii="Book Antiqua" w:eastAsia="SimSun" w:hAnsi="Book Antiqua" w:cs="SimSun"/>
        </w:rPr>
        <w:t>: 315-319 [PMID: 26293571 DOI: 10.1016/j.compbiomed.2015.07.025]</w:t>
      </w:r>
    </w:p>
    <w:p w14:paraId="55A90A6A"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6</w:t>
      </w:r>
      <w:r w:rsidRPr="00683D0B">
        <w:rPr>
          <w:rFonts w:ascii="Book Antiqua" w:eastAsia="SimSun" w:hAnsi="Book Antiqua" w:cs="SimSun"/>
        </w:rPr>
        <w:t> </w:t>
      </w:r>
      <w:r w:rsidRPr="0095687A">
        <w:rPr>
          <w:rFonts w:ascii="Book Antiqua" w:eastAsia="SimSun" w:hAnsi="Book Antiqua" w:cs="SimSun"/>
          <w:b/>
          <w:bCs/>
        </w:rPr>
        <w:t>Catassi C</w:t>
      </w:r>
      <w:r w:rsidRPr="0095687A">
        <w:rPr>
          <w:rFonts w:ascii="Book Antiqua" w:eastAsia="SimSun" w:hAnsi="Book Antiqua" w:cs="SimSun"/>
        </w:rPr>
        <w:t>, Elli L, Bonaz B, Bouma G, Carroccio A, Castillejo G, Cellier C, Cristofori F, de Magistris L, Dolinsek J, Dieterich W, Francavilla R, Hadjivassiliou M, Holtmeier W, Körner U, Leffler DA, Lundin KE, Mazzarella G, Mulder CJ, Pellegrini N, Rostami K, Sanders D, Skodje GI, Schuppan D, Ullrich R, Volta U, Williams M, Zevallos VF, Zopf Y, Fasano A. Diagnosis of Non-Celiac Gluten Sensitivity (NCGS): The Salerno Experts' Criteria.</w:t>
      </w:r>
      <w:r w:rsidRPr="00683D0B">
        <w:rPr>
          <w:rFonts w:ascii="Book Antiqua" w:eastAsia="SimSun" w:hAnsi="Book Antiqua" w:cs="SimSun"/>
        </w:rPr>
        <w:t> </w:t>
      </w:r>
      <w:r w:rsidRPr="0095687A">
        <w:rPr>
          <w:rFonts w:ascii="Book Antiqua" w:eastAsia="SimSun" w:hAnsi="Book Antiqua" w:cs="SimSun"/>
          <w:i/>
          <w:iCs/>
        </w:rPr>
        <w:t>Nutrients</w:t>
      </w:r>
      <w:r w:rsidRPr="00683D0B">
        <w:rPr>
          <w:rFonts w:ascii="Book Antiqua" w:eastAsia="SimSun" w:hAnsi="Book Antiqua" w:cs="SimSun"/>
        </w:rPr>
        <w:t> </w:t>
      </w:r>
      <w:r w:rsidRPr="0095687A">
        <w:rPr>
          <w:rFonts w:ascii="Book Antiqua" w:eastAsia="SimSun" w:hAnsi="Book Antiqua" w:cs="SimSun"/>
        </w:rPr>
        <w:t>2015;</w:t>
      </w:r>
      <w:r w:rsidRPr="00683D0B">
        <w:rPr>
          <w:rFonts w:ascii="Book Antiqua" w:eastAsia="SimSun" w:hAnsi="Book Antiqua" w:cs="SimSun"/>
        </w:rPr>
        <w:t> </w:t>
      </w:r>
      <w:r w:rsidRPr="0095687A">
        <w:rPr>
          <w:rFonts w:ascii="Book Antiqua" w:eastAsia="SimSun" w:hAnsi="Book Antiqua" w:cs="SimSun"/>
          <w:b/>
          <w:bCs/>
        </w:rPr>
        <w:t>7</w:t>
      </w:r>
      <w:r w:rsidRPr="0095687A">
        <w:rPr>
          <w:rFonts w:ascii="Book Antiqua" w:eastAsia="SimSun" w:hAnsi="Book Antiqua" w:cs="SimSun"/>
        </w:rPr>
        <w:t>: 4966-4977 [PMID: 26096570 DOI: 10.3390/nu7064966]</w:t>
      </w:r>
    </w:p>
    <w:p w14:paraId="51015880"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7</w:t>
      </w:r>
      <w:r w:rsidRPr="00683D0B">
        <w:rPr>
          <w:rFonts w:ascii="Book Antiqua" w:eastAsia="SimSun" w:hAnsi="Book Antiqua" w:cs="SimSun"/>
        </w:rPr>
        <w:t> </w:t>
      </w:r>
      <w:r w:rsidRPr="0095687A">
        <w:rPr>
          <w:rFonts w:ascii="Book Antiqua" w:eastAsia="SimSun" w:hAnsi="Book Antiqua" w:cs="SimSun"/>
          <w:b/>
          <w:bCs/>
        </w:rPr>
        <w:t>Rostami Nejad M</w:t>
      </w:r>
      <w:r w:rsidRPr="0095687A">
        <w:rPr>
          <w:rFonts w:ascii="Book Antiqua" w:eastAsia="SimSun" w:hAnsi="Book Antiqua" w:cs="SimSun"/>
        </w:rPr>
        <w:t>, Karkhane M, Marzban A, Nazemalhosseini Mojarad E, Rostami K. Gluten related disorders.</w:t>
      </w:r>
      <w:r w:rsidRPr="00683D0B">
        <w:rPr>
          <w:rFonts w:ascii="Book Antiqua" w:eastAsia="SimSun" w:hAnsi="Book Antiqua" w:cs="SimSun"/>
        </w:rPr>
        <w:t> </w:t>
      </w:r>
      <w:r w:rsidRPr="0095687A">
        <w:rPr>
          <w:rFonts w:ascii="Book Antiqua" w:eastAsia="SimSun" w:hAnsi="Book Antiqua" w:cs="SimSun"/>
          <w:i/>
          <w:iCs/>
        </w:rPr>
        <w:t>Gastroenterol Hepatol Bed Bench</w:t>
      </w:r>
      <w:r w:rsidRPr="00683D0B">
        <w:rPr>
          <w:rFonts w:ascii="Book Antiqua" w:eastAsia="SimSun" w:hAnsi="Book Antiqua" w:cs="SimSun"/>
        </w:rPr>
        <w:t> </w:t>
      </w:r>
      <w:r w:rsidRPr="0095687A">
        <w:rPr>
          <w:rFonts w:ascii="Book Antiqua" w:eastAsia="SimSun" w:hAnsi="Book Antiqua" w:cs="SimSun"/>
        </w:rPr>
        <w:t>2012;</w:t>
      </w:r>
      <w:r w:rsidRPr="00683D0B">
        <w:rPr>
          <w:rFonts w:ascii="Book Antiqua" w:eastAsia="SimSun" w:hAnsi="Book Antiqua" w:cs="SimSun"/>
        </w:rPr>
        <w:t> </w:t>
      </w:r>
      <w:r w:rsidRPr="0095687A">
        <w:rPr>
          <w:rFonts w:ascii="Book Antiqua" w:eastAsia="SimSun" w:hAnsi="Book Antiqua" w:cs="SimSun"/>
          <w:b/>
          <w:bCs/>
        </w:rPr>
        <w:t>5</w:t>
      </w:r>
      <w:r w:rsidRPr="0095687A">
        <w:rPr>
          <w:rFonts w:ascii="Book Antiqua" w:eastAsia="SimSun" w:hAnsi="Book Antiqua" w:cs="SimSun"/>
        </w:rPr>
        <w:t>: S1-S7 [PMID: 24834231]</w:t>
      </w:r>
    </w:p>
    <w:p w14:paraId="3BAD1818"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8</w:t>
      </w:r>
      <w:r w:rsidRPr="00683D0B">
        <w:rPr>
          <w:rFonts w:ascii="Book Antiqua" w:eastAsia="SimSun" w:hAnsi="Book Antiqua" w:cs="SimSun"/>
        </w:rPr>
        <w:t> </w:t>
      </w:r>
      <w:r w:rsidRPr="0095687A">
        <w:rPr>
          <w:rFonts w:ascii="Book Antiqua" w:eastAsia="SimSun" w:hAnsi="Book Antiqua" w:cs="SimSun"/>
          <w:b/>
          <w:bCs/>
        </w:rPr>
        <w:t>Elli L</w:t>
      </w:r>
      <w:r w:rsidRPr="0095687A">
        <w:rPr>
          <w:rFonts w:ascii="Book Antiqua" w:eastAsia="SimSun" w:hAnsi="Book Antiqua" w:cs="SimSun"/>
        </w:rPr>
        <w:t xml:space="preserve">, Tomba C, Branchi F, Roncoroni L, Lombardo V, Bardella MT, Ferretti F, Conte D, Valiante F, Fini L, Forti E, Cannizzaro R, Maiero S, Londoni C, Lauri A, Fornaciari G, Lenoci N, Spagnuolo R, Basilisco G, Somalvico F, Borgatta B, Leandro G, Segato S, Barisani D, Morreale G, Buscarini E. Evidence for the Presence of Non-Celiac Gluten Sensitivity in Patients with Functional </w:t>
      </w:r>
      <w:r w:rsidRPr="0095687A">
        <w:rPr>
          <w:rFonts w:ascii="Book Antiqua" w:eastAsia="SimSun" w:hAnsi="Book Antiqua" w:cs="SimSun"/>
        </w:rPr>
        <w:lastRenderedPageBreak/>
        <w:t>Gastrointestinal Symptoms: Results from a Multicenter Randomized Double-Blind Placebo-Controlled Gluten Challenge.</w:t>
      </w:r>
      <w:r w:rsidRPr="00683D0B">
        <w:rPr>
          <w:rFonts w:ascii="Book Antiqua" w:eastAsia="SimSun" w:hAnsi="Book Antiqua" w:cs="SimSun"/>
        </w:rPr>
        <w:t> </w:t>
      </w:r>
      <w:r w:rsidRPr="0095687A">
        <w:rPr>
          <w:rFonts w:ascii="Book Antiqua" w:eastAsia="SimSun" w:hAnsi="Book Antiqua" w:cs="SimSun"/>
          <w:i/>
          <w:iCs/>
        </w:rPr>
        <w:t>Nutrients</w:t>
      </w:r>
      <w:r w:rsidRPr="00683D0B">
        <w:rPr>
          <w:rFonts w:ascii="Book Antiqua" w:eastAsia="SimSun" w:hAnsi="Book Antiqua" w:cs="SimSun"/>
        </w:rPr>
        <w:t> </w:t>
      </w:r>
      <w:r w:rsidRPr="0095687A">
        <w:rPr>
          <w:rFonts w:ascii="Book Antiqua" w:eastAsia="SimSun" w:hAnsi="Book Antiqua" w:cs="SimSun"/>
        </w:rPr>
        <w:t>2016;</w:t>
      </w:r>
      <w:r w:rsidRPr="00683D0B">
        <w:rPr>
          <w:rFonts w:ascii="Book Antiqua" w:eastAsia="SimSun" w:hAnsi="Book Antiqua" w:cs="SimSun"/>
        </w:rPr>
        <w:t> </w:t>
      </w:r>
      <w:r w:rsidRPr="0095687A">
        <w:rPr>
          <w:rFonts w:ascii="Book Antiqua" w:eastAsia="SimSun" w:hAnsi="Book Antiqua" w:cs="SimSun"/>
          <w:b/>
          <w:bCs/>
        </w:rPr>
        <w:t>8</w:t>
      </w:r>
      <w:r w:rsidRPr="0095687A">
        <w:rPr>
          <w:rFonts w:ascii="Book Antiqua" w:eastAsia="SimSun" w:hAnsi="Book Antiqua" w:cs="SimSun"/>
        </w:rPr>
        <w:t>: 84 [PMID: 26867199 DOI: 10.3390/nu8020084]</w:t>
      </w:r>
    </w:p>
    <w:p w14:paraId="7A821247" w14:textId="77777777" w:rsidR="00683D0B" w:rsidRPr="0095687A" w:rsidRDefault="00683D0B" w:rsidP="0037604C">
      <w:pPr>
        <w:spacing w:line="360" w:lineRule="auto"/>
        <w:jc w:val="both"/>
        <w:rPr>
          <w:rFonts w:ascii="Book Antiqua" w:eastAsia="SimSun" w:hAnsi="Book Antiqua" w:cs="SimSun"/>
        </w:rPr>
      </w:pPr>
      <w:r w:rsidRPr="00683D0B">
        <w:rPr>
          <w:rFonts w:ascii="Book Antiqua" w:eastAsia="SimSun" w:hAnsi="Book Antiqua" w:cs="SimSun" w:hint="eastAsia"/>
        </w:rPr>
        <w:t xml:space="preserve">9 </w:t>
      </w:r>
      <w:r w:rsidRPr="00683D0B">
        <w:rPr>
          <w:rFonts w:ascii="Book Antiqua" w:eastAsia="SimSun" w:hAnsi="Book Antiqua" w:cs="SimSun"/>
          <w:b/>
        </w:rPr>
        <w:t>Sapone A</w:t>
      </w:r>
      <w:r w:rsidRPr="00683D0B">
        <w:rPr>
          <w:rFonts w:ascii="Book Antiqua" w:eastAsia="SimSun" w:hAnsi="Book Antiqua" w:cs="SimSun"/>
        </w:rPr>
        <w:t>, Bai JC, Ciacci C, Dolinsek J, Green PH, Hadjivassiliou M, Kaukinen K, Rostami K, Sanders DS, Schumann M, Ullrich R, Villalta D, Volta U, Catassi C, Fasano A. Spectrum of gluten-related disorders: Consensus on new nomenclature</w:t>
      </w:r>
      <w:r w:rsidRPr="00683D0B">
        <w:rPr>
          <w:rFonts w:ascii="MS Mincho" w:eastAsia="MS Mincho" w:hAnsi="MS Mincho" w:cs="MS Mincho" w:hint="eastAsia"/>
        </w:rPr>
        <w:t> </w:t>
      </w:r>
      <w:r w:rsidRPr="00683D0B">
        <w:rPr>
          <w:rFonts w:ascii="Book Antiqua" w:eastAsia="SimSun" w:hAnsi="Book Antiqua" w:cs="SimSun"/>
        </w:rPr>
        <w:t xml:space="preserve">and classification. </w:t>
      </w:r>
      <w:r w:rsidRPr="00683D0B">
        <w:rPr>
          <w:rFonts w:ascii="Book Antiqua" w:eastAsia="SimSun" w:hAnsi="Book Antiqua" w:cs="SimSun"/>
          <w:i/>
        </w:rPr>
        <w:t>BMC Med</w:t>
      </w:r>
      <w:r w:rsidRPr="00683D0B">
        <w:rPr>
          <w:rFonts w:ascii="Book Antiqua" w:eastAsia="SimSun" w:hAnsi="Book Antiqua" w:cs="SimSun" w:hint="eastAsia"/>
        </w:rPr>
        <w:t xml:space="preserve"> </w:t>
      </w:r>
      <w:r w:rsidRPr="00683D0B">
        <w:rPr>
          <w:rFonts w:ascii="Book Antiqua" w:eastAsia="SimSun" w:hAnsi="Book Antiqua" w:cs="SimSun"/>
        </w:rPr>
        <w:t xml:space="preserve">2012; </w:t>
      </w:r>
      <w:r w:rsidRPr="00683D0B">
        <w:rPr>
          <w:rFonts w:ascii="Book Antiqua" w:eastAsia="SimSun" w:hAnsi="Book Antiqua" w:cs="SimSun"/>
          <w:b/>
        </w:rPr>
        <w:t>10</w:t>
      </w:r>
      <w:r w:rsidRPr="00683D0B">
        <w:rPr>
          <w:rFonts w:ascii="Book Antiqua" w:eastAsia="SimSun" w:hAnsi="Book Antiqua" w:cs="SimSun"/>
        </w:rPr>
        <w:t xml:space="preserve">: 13 </w:t>
      </w:r>
      <w:r w:rsidRPr="00683D0B">
        <w:rPr>
          <w:rFonts w:ascii="Book Antiqua" w:eastAsia="SimSun" w:hAnsi="Book Antiqua" w:cs="SimSun" w:hint="eastAsia"/>
        </w:rPr>
        <w:t>[</w:t>
      </w:r>
      <w:r w:rsidRPr="00683D0B">
        <w:rPr>
          <w:rFonts w:ascii="Book Antiqua" w:eastAsia="SimSun" w:hAnsi="Book Antiqua" w:cs="SimSun"/>
        </w:rPr>
        <w:t>PMID: 22313950</w:t>
      </w:r>
      <w:r w:rsidRPr="00683D0B">
        <w:rPr>
          <w:rFonts w:ascii="Book Antiqua" w:eastAsia="SimSun" w:hAnsi="Book Antiqua" w:cs="SimSun" w:hint="eastAsia"/>
        </w:rPr>
        <w:t xml:space="preserve"> </w:t>
      </w:r>
      <w:r w:rsidRPr="00683D0B">
        <w:rPr>
          <w:rFonts w:ascii="Book Antiqua" w:eastAsia="SimSun" w:hAnsi="Book Antiqua" w:cs="SimSun"/>
        </w:rPr>
        <w:t>DOI: 10.1186 / 1741-7015-10-13</w:t>
      </w:r>
      <w:r w:rsidRPr="00683D0B">
        <w:rPr>
          <w:rFonts w:ascii="Book Antiqua" w:eastAsia="SimSun" w:hAnsi="Book Antiqua" w:cs="SimSun" w:hint="eastAsia"/>
        </w:rPr>
        <w:t>]</w:t>
      </w:r>
    </w:p>
    <w:p w14:paraId="6B042B85"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10</w:t>
      </w:r>
      <w:r w:rsidRPr="00683D0B">
        <w:rPr>
          <w:rFonts w:ascii="Book Antiqua" w:eastAsia="SimSun" w:hAnsi="Book Antiqua" w:cs="SimSun"/>
        </w:rPr>
        <w:t> </w:t>
      </w:r>
      <w:r w:rsidRPr="0095687A">
        <w:rPr>
          <w:rFonts w:ascii="Book Antiqua" w:eastAsia="SimSun" w:hAnsi="Book Antiqua" w:cs="SimSun"/>
          <w:b/>
          <w:bCs/>
        </w:rPr>
        <w:t>Kurien M</w:t>
      </w:r>
      <w:r w:rsidRPr="0095687A">
        <w:rPr>
          <w:rFonts w:ascii="Book Antiqua" w:eastAsia="SimSun" w:hAnsi="Book Antiqua" w:cs="SimSun"/>
        </w:rPr>
        <w:t>, Evans KE, Aziz I, Sidhu R, Drew K, Rogers TL, McAlindon ME, Sanders DS. Capsule endoscopy in adult celiac disease: a potential role in equivocal cases of celiac disease?</w:t>
      </w:r>
      <w:r w:rsidRPr="00683D0B">
        <w:rPr>
          <w:rFonts w:ascii="Book Antiqua" w:eastAsia="SimSun" w:hAnsi="Book Antiqua" w:cs="SimSun"/>
        </w:rPr>
        <w:t> </w:t>
      </w:r>
      <w:r w:rsidRPr="0095687A">
        <w:rPr>
          <w:rFonts w:ascii="Book Antiqua" w:eastAsia="SimSun" w:hAnsi="Book Antiqua" w:cs="SimSun"/>
          <w:i/>
          <w:iCs/>
        </w:rPr>
        <w:t>Gastrointest Endosc</w:t>
      </w:r>
      <w:r w:rsidRPr="00683D0B">
        <w:rPr>
          <w:rFonts w:ascii="Book Antiqua" w:eastAsia="SimSun" w:hAnsi="Book Antiqua" w:cs="SimSun"/>
        </w:rPr>
        <w:t> </w:t>
      </w:r>
      <w:r w:rsidRPr="0095687A">
        <w:rPr>
          <w:rFonts w:ascii="Book Antiqua" w:eastAsia="SimSun" w:hAnsi="Book Antiqua" w:cs="SimSun"/>
        </w:rPr>
        <w:t>2013;</w:t>
      </w:r>
      <w:r w:rsidRPr="00683D0B">
        <w:rPr>
          <w:rFonts w:ascii="Book Antiqua" w:eastAsia="SimSun" w:hAnsi="Book Antiqua" w:cs="SimSun"/>
        </w:rPr>
        <w:t> </w:t>
      </w:r>
      <w:r w:rsidRPr="0095687A">
        <w:rPr>
          <w:rFonts w:ascii="Book Antiqua" w:eastAsia="SimSun" w:hAnsi="Book Antiqua" w:cs="SimSun"/>
          <w:b/>
          <w:bCs/>
        </w:rPr>
        <w:t>77</w:t>
      </w:r>
      <w:r w:rsidRPr="0095687A">
        <w:rPr>
          <w:rFonts w:ascii="Book Antiqua" w:eastAsia="SimSun" w:hAnsi="Book Antiqua" w:cs="SimSun"/>
        </w:rPr>
        <w:t>: 227-232 [PMID: 23200728 DOI: 10.1016/j.gie.2012.09.031]</w:t>
      </w:r>
    </w:p>
    <w:p w14:paraId="1A068594"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11</w:t>
      </w:r>
      <w:r w:rsidRPr="00683D0B">
        <w:rPr>
          <w:rFonts w:ascii="Book Antiqua" w:eastAsia="SimSun" w:hAnsi="Book Antiqua" w:cs="SimSun"/>
        </w:rPr>
        <w:t> </w:t>
      </w:r>
      <w:r w:rsidRPr="0095687A">
        <w:rPr>
          <w:rFonts w:ascii="Book Antiqua" w:eastAsia="SimSun" w:hAnsi="Book Antiqua" w:cs="SimSun"/>
          <w:b/>
          <w:bCs/>
        </w:rPr>
        <w:t>Murray JA</w:t>
      </w:r>
      <w:r w:rsidRPr="0095687A">
        <w:rPr>
          <w:rFonts w:ascii="Book Antiqua" w:eastAsia="SimSun" w:hAnsi="Book Antiqua" w:cs="SimSun"/>
        </w:rPr>
        <w:t>, Rubio-Tapia A, Van Dyke CT, Brogan DL, Knipschield MA, Lahr B, Rumalla A, Zinsmeister AR, Gostout CJ. Mucosal atrophy in celiac disease: extent of involvement, correlation with clinical presentation, and response to treatment.</w:t>
      </w:r>
      <w:r w:rsidRPr="00683D0B">
        <w:rPr>
          <w:rFonts w:ascii="Book Antiqua" w:eastAsia="SimSun" w:hAnsi="Book Antiqua" w:cs="SimSun"/>
        </w:rPr>
        <w:t> </w:t>
      </w:r>
      <w:r w:rsidRPr="0095687A">
        <w:rPr>
          <w:rFonts w:ascii="Book Antiqua" w:eastAsia="SimSun" w:hAnsi="Book Antiqua" w:cs="SimSun"/>
          <w:i/>
          <w:iCs/>
        </w:rPr>
        <w:t>Clin Gastroenterol Hepatol</w:t>
      </w:r>
      <w:r w:rsidRPr="00683D0B">
        <w:rPr>
          <w:rFonts w:ascii="Book Antiqua" w:eastAsia="SimSun" w:hAnsi="Book Antiqua" w:cs="SimSun"/>
        </w:rPr>
        <w:t> </w:t>
      </w:r>
      <w:r w:rsidRPr="0095687A">
        <w:rPr>
          <w:rFonts w:ascii="Book Antiqua" w:eastAsia="SimSun" w:hAnsi="Book Antiqua" w:cs="SimSun"/>
        </w:rPr>
        <w:t>2008;</w:t>
      </w:r>
      <w:r w:rsidRPr="00683D0B">
        <w:rPr>
          <w:rFonts w:ascii="Book Antiqua" w:eastAsia="SimSun" w:hAnsi="Book Antiqua" w:cs="SimSun"/>
        </w:rPr>
        <w:t> </w:t>
      </w:r>
      <w:r w:rsidRPr="0095687A">
        <w:rPr>
          <w:rFonts w:ascii="Book Antiqua" w:eastAsia="SimSun" w:hAnsi="Book Antiqua" w:cs="SimSun"/>
          <w:b/>
          <w:bCs/>
        </w:rPr>
        <w:t>6</w:t>
      </w:r>
      <w:r w:rsidRPr="0095687A">
        <w:rPr>
          <w:rFonts w:ascii="Book Antiqua" w:eastAsia="SimSun" w:hAnsi="Book Antiqua" w:cs="SimSun"/>
        </w:rPr>
        <w:t>: 186-93; quiz 125 [PMID: 18096440 DOI: 10.1016/j.cgh.2007.10.012]</w:t>
      </w:r>
    </w:p>
    <w:p w14:paraId="073F46C7"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12</w:t>
      </w:r>
      <w:r w:rsidRPr="00683D0B">
        <w:rPr>
          <w:rFonts w:ascii="Book Antiqua" w:eastAsia="SimSun" w:hAnsi="Book Antiqua" w:cs="SimSun"/>
        </w:rPr>
        <w:t> </w:t>
      </w:r>
      <w:r w:rsidRPr="0095687A">
        <w:rPr>
          <w:rFonts w:ascii="Book Antiqua" w:eastAsia="SimSun" w:hAnsi="Book Antiqua" w:cs="SimSun"/>
          <w:b/>
          <w:bCs/>
        </w:rPr>
        <w:t>Spada C</w:t>
      </w:r>
      <w:r w:rsidRPr="0095687A">
        <w:rPr>
          <w:rFonts w:ascii="Book Antiqua" w:eastAsia="SimSun" w:hAnsi="Book Antiqua" w:cs="SimSun"/>
        </w:rPr>
        <w:t>, Riccioni ME, Urgesi R, Costamagna G. Capsule endoscopy in celiac disease.</w:t>
      </w:r>
      <w:r w:rsidRPr="00683D0B">
        <w:rPr>
          <w:rFonts w:ascii="Book Antiqua" w:eastAsia="SimSun" w:hAnsi="Book Antiqua" w:cs="SimSun"/>
        </w:rPr>
        <w:t> </w:t>
      </w:r>
      <w:r w:rsidRPr="0095687A">
        <w:rPr>
          <w:rFonts w:ascii="Book Antiqua" w:eastAsia="SimSun" w:hAnsi="Book Antiqua" w:cs="SimSun"/>
          <w:i/>
          <w:iCs/>
        </w:rPr>
        <w:t>World J Gastroenterol</w:t>
      </w:r>
      <w:r w:rsidRPr="00683D0B">
        <w:rPr>
          <w:rFonts w:ascii="Book Antiqua" w:eastAsia="SimSun" w:hAnsi="Book Antiqua" w:cs="SimSun"/>
        </w:rPr>
        <w:t> </w:t>
      </w:r>
      <w:r w:rsidRPr="0095687A">
        <w:rPr>
          <w:rFonts w:ascii="Book Antiqua" w:eastAsia="SimSun" w:hAnsi="Book Antiqua" w:cs="SimSun"/>
        </w:rPr>
        <w:t>2008;</w:t>
      </w:r>
      <w:r w:rsidRPr="00683D0B">
        <w:rPr>
          <w:rFonts w:ascii="Book Antiqua" w:eastAsia="SimSun" w:hAnsi="Book Antiqua" w:cs="SimSun"/>
        </w:rPr>
        <w:t> </w:t>
      </w:r>
      <w:r w:rsidRPr="0095687A">
        <w:rPr>
          <w:rFonts w:ascii="Book Antiqua" w:eastAsia="SimSun" w:hAnsi="Book Antiqua" w:cs="SimSun"/>
          <w:b/>
          <w:bCs/>
        </w:rPr>
        <w:t>14</w:t>
      </w:r>
      <w:r w:rsidRPr="0095687A">
        <w:rPr>
          <w:rFonts w:ascii="Book Antiqua" w:eastAsia="SimSun" w:hAnsi="Book Antiqua" w:cs="SimSun"/>
        </w:rPr>
        <w:t>: 4146-4151 [PMID: 18636659 DOI: 10.3748/wjg.14.4146]</w:t>
      </w:r>
    </w:p>
    <w:p w14:paraId="218AE2C3"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13</w:t>
      </w:r>
      <w:r w:rsidRPr="00683D0B">
        <w:rPr>
          <w:rFonts w:ascii="Book Antiqua" w:eastAsia="SimSun" w:hAnsi="Book Antiqua" w:cs="SimSun"/>
        </w:rPr>
        <w:t> </w:t>
      </w:r>
      <w:r w:rsidRPr="0095687A">
        <w:rPr>
          <w:rFonts w:ascii="Book Antiqua" w:eastAsia="SimSun" w:hAnsi="Book Antiqua" w:cs="SimSun"/>
          <w:b/>
          <w:bCs/>
        </w:rPr>
        <w:t>El-Matary W</w:t>
      </w:r>
      <w:r w:rsidRPr="0095687A">
        <w:rPr>
          <w:rFonts w:ascii="Book Antiqua" w:eastAsia="SimSun" w:hAnsi="Book Antiqua" w:cs="SimSun"/>
        </w:rPr>
        <w:t>, Huynh H, Vandermeer B. Diagnostic characteristics of given video capsule endoscopy in diagnosis of celiac disease: a meta-analysis.</w:t>
      </w:r>
      <w:r w:rsidRPr="00683D0B">
        <w:rPr>
          <w:rFonts w:ascii="Book Antiqua" w:eastAsia="SimSun" w:hAnsi="Book Antiqua" w:cs="SimSun"/>
        </w:rPr>
        <w:t> </w:t>
      </w:r>
      <w:r w:rsidRPr="0095687A">
        <w:rPr>
          <w:rFonts w:ascii="Book Antiqua" w:eastAsia="SimSun" w:hAnsi="Book Antiqua" w:cs="SimSun"/>
          <w:i/>
          <w:iCs/>
        </w:rPr>
        <w:t>J Laparoendosc Adv Surg Tech A</w:t>
      </w:r>
      <w:r w:rsidRPr="00683D0B">
        <w:rPr>
          <w:rFonts w:ascii="Book Antiqua" w:eastAsia="SimSun" w:hAnsi="Book Antiqua" w:cs="SimSun"/>
        </w:rPr>
        <w:t> </w:t>
      </w:r>
      <w:r w:rsidRPr="0095687A">
        <w:rPr>
          <w:rFonts w:ascii="Book Antiqua" w:eastAsia="SimSun" w:hAnsi="Book Antiqua" w:cs="SimSun"/>
        </w:rPr>
        <w:t>2009;</w:t>
      </w:r>
      <w:r w:rsidRPr="00683D0B">
        <w:rPr>
          <w:rFonts w:ascii="Book Antiqua" w:eastAsia="SimSun" w:hAnsi="Book Antiqua" w:cs="SimSun"/>
        </w:rPr>
        <w:t> </w:t>
      </w:r>
      <w:r w:rsidRPr="0095687A">
        <w:rPr>
          <w:rFonts w:ascii="Book Antiqua" w:eastAsia="SimSun" w:hAnsi="Book Antiqua" w:cs="SimSun"/>
          <w:b/>
          <w:bCs/>
        </w:rPr>
        <w:t>19</w:t>
      </w:r>
      <w:r w:rsidRPr="0095687A">
        <w:rPr>
          <w:rFonts w:ascii="Book Antiqua" w:eastAsia="SimSun" w:hAnsi="Book Antiqua" w:cs="SimSun"/>
        </w:rPr>
        <w:t>: 815-820 [PMID: 19405806 DOI: 10.1089]</w:t>
      </w:r>
    </w:p>
    <w:p w14:paraId="682A1B98" w14:textId="3497CE4E"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14</w:t>
      </w:r>
      <w:r w:rsidRPr="00683D0B">
        <w:rPr>
          <w:rFonts w:ascii="Book Antiqua" w:eastAsia="SimSun" w:hAnsi="Book Antiqua" w:cs="SimSun"/>
        </w:rPr>
        <w:t> </w:t>
      </w:r>
      <w:r w:rsidRPr="0095687A">
        <w:rPr>
          <w:rFonts w:ascii="Book Antiqua" w:eastAsia="SimSun" w:hAnsi="Book Antiqua" w:cs="SimSun"/>
          <w:b/>
          <w:bCs/>
        </w:rPr>
        <w:t>Rokkas T</w:t>
      </w:r>
      <w:r w:rsidRPr="0095687A">
        <w:rPr>
          <w:rFonts w:ascii="Book Antiqua" w:eastAsia="SimSun" w:hAnsi="Book Antiqua" w:cs="SimSun"/>
        </w:rPr>
        <w:t>, Niv Y. The role of video capsule endoscopy in the diagnosis of celiac disease: a meta-analysis.</w:t>
      </w:r>
      <w:r w:rsidRPr="00683D0B">
        <w:rPr>
          <w:rFonts w:ascii="Book Antiqua" w:eastAsia="SimSun" w:hAnsi="Book Antiqua" w:cs="SimSun"/>
        </w:rPr>
        <w:t> </w:t>
      </w:r>
      <w:r w:rsidRPr="0095687A">
        <w:rPr>
          <w:rFonts w:ascii="Book Antiqua" w:eastAsia="SimSun" w:hAnsi="Book Antiqua" w:cs="SimSun"/>
          <w:i/>
          <w:iCs/>
        </w:rPr>
        <w:t>Eur J Gastroenterol Hepatol</w:t>
      </w:r>
      <w:r w:rsidRPr="00683D0B">
        <w:rPr>
          <w:rFonts w:ascii="Book Antiqua" w:eastAsia="SimSun" w:hAnsi="Book Antiqua" w:cs="SimSun"/>
        </w:rPr>
        <w:t> </w:t>
      </w:r>
      <w:r w:rsidRPr="0095687A">
        <w:rPr>
          <w:rFonts w:ascii="Book Antiqua" w:eastAsia="SimSun" w:hAnsi="Book Antiqua" w:cs="SimSun"/>
        </w:rPr>
        <w:t>2012;</w:t>
      </w:r>
      <w:r w:rsidRPr="00683D0B">
        <w:rPr>
          <w:rFonts w:ascii="Book Antiqua" w:eastAsia="SimSun" w:hAnsi="Book Antiqua" w:cs="SimSun"/>
        </w:rPr>
        <w:t> </w:t>
      </w:r>
      <w:r w:rsidRPr="0095687A">
        <w:rPr>
          <w:rFonts w:ascii="Book Antiqua" w:eastAsia="SimSun" w:hAnsi="Book Antiqua" w:cs="SimSun"/>
          <w:b/>
          <w:bCs/>
        </w:rPr>
        <w:t>24</w:t>
      </w:r>
      <w:r w:rsidRPr="0095687A">
        <w:rPr>
          <w:rFonts w:ascii="Book Antiqua" w:eastAsia="SimSun" w:hAnsi="Book Antiqua" w:cs="SimSun"/>
        </w:rPr>
        <w:t xml:space="preserve">: 303-308 [PMID: 22266837 </w:t>
      </w:r>
      <w:r w:rsidR="0037604C" w:rsidRPr="0037604C">
        <w:rPr>
          <w:rFonts w:ascii="Book Antiqua" w:eastAsia="SimSun" w:hAnsi="Book Antiqua" w:cs="SimSun"/>
        </w:rPr>
        <w:t>DOI: 10.1097/MEG.0b013e32834fa914</w:t>
      </w:r>
      <w:r w:rsidRPr="0095687A">
        <w:rPr>
          <w:rFonts w:ascii="Book Antiqua" w:eastAsia="SimSun" w:hAnsi="Book Antiqua" w:cs="SimSun"/>
        </w:rPr>
        <w:t>]</w:t>
      </w:r>
    </w:p>
    <w:p w14:paraId="32717E5F" w14:textId="0CCD16FF"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15</w:t>
      </w:r>
      <w:r w:rsidRPr="00683D0B">
        <w:rPr>
          <w:rFonts w:ascii="Book Antiqua" w:eastAsia="SimSun" w:hAnsi="Book Antiqua" w:cs="SimSun"/>
        </w:rPr>
        <w:t> </w:t>
      </w:r>
      <w:r w:rsidRPr="0095687A">
        <w:rPr>
          <w:rFonts w:ascii="Book Antiqua" w:eastAsia="SimSun" w:hAnsi="Book Antiqua" w:cs="SimSun"/>
          <w:b/>
          <w:bCs/>
        </w:rPr>
        <w:t>Pennazio M</w:t>
      </w:r>
      <w:r w:rsidRPr="0095687A">
        <w:rPr>
          <w:rFonts w:ascii="Book Antiqua" w:eastAsia="SimSun" w:hAnsi="Book Antiqua" w:cs="SimSun"/>
        </w:rPr>
        <w:t xml:space="preserve">,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w:t>
      </w:r>
      <w:r w:rsidRPr="0095687A">
        <w:rPr>
          <w:rFonts w:ascii="Book Antiqua" w:eastAsia="SimSun" w:hAnsi="Book Antiqua" w:cs="SimSun"/>
        </w:rPr>
        <w:lastRenderedPageBreak/>
        <w:t>of small-bowel disorders: European Society of Gastrointestinal Endoscopy (ESGE) Clinical Guideline.</w:t>
      </w:r>
      <w:r w:rsidRPr="00683D0B">
        <w:rPr>
          <w:rFonts w:ascii="Book Antiqua" w:eastAsia="SimSun" w:hAnsi="Book Antiqua" w:cs="SimSun"/>
        </w:rPr>
        <w:t> </w:t>
      </w:r>
      <w:r w:rsidRPr="0095687A">
        <w:rPr>
          <w:rFonts w:ascii="Book Antiqua" w:eastAsia="SimSun" w:hAnsi="Book Antiqua" w:cs="SimSun"/>
          <w:i/>
          <w:iCs/>
        </w:rPr>
        <w:t>Endoscopy</w:t>
      </w:r>
      <w:r w:rsidRPr="00683D0B">
        <w:rPr>
          <w:rFonts w:ascii="Book Antiqua" w:eastAsia="SimSun" w:hAnsi="Book Antiqua" w:cs="SimSun"/>
        </w:rPr>
        <w:t> </w:t>
      </w:r>
      <w:r w:rsidRPr="0095687A">
        <w:rPr>
          <w:rFonts w:ascii="Book Antiqua" w:eastAsia="SimSun" w:hAnsi="Book Antiqua" w:cs="SimSun"/>
        </w:rPr>
        <w:t>2015;</w:t>
      </w:r>
      <w:r w:rsidRPr="00683D0B">
        <w:rPr>
          <w:rFonts w:ascii="Book Antiqua" w:eastAsia="SimSun" w:hAnsi="Book Antiqua" w:cs="SimSun"/>
        </w:rPr>
        <w:t> </w:t>
      </w:r>
      <w:r w:rsidRPr="0095687A">
        <w:rPr>
          <w:rFonts w:ascii="Book Antiqua" w:eastAsia="SimSun" w:hAnsi="Book Antiqua" w:cs="SimSun"/>
          <w:b/>
          <w:bCs/>
        </w:rPr>
        <w:t>47</w:t>
      </w:r>
      <w:r w:rsidRPr="0095687A">
        <w:rPr>
          <w:rFonts w:ascii="Book Antiqua" w:eastAsia="SimSun" w:hAnsi="Book Antiqua" w:cs="SimSun"/>
        </w:rPr>
        <w:t xml:space="preserve">: 352-376 [PMID: 25826168 </w:t>
      </w:r>
      <w:r w:rsidR="0037604C" w:rsidRPr="0037604C">
        <w:rPr>
          <w:rFonts w:ascii="Book Antiqua" w:eastAsia="SimSun" w:hAnsi="Book Antiqua" w:cs="SimSun"/>
        </w:rPr>
        <w:t>DOI: 10.1055/s-0034-1391855</w:t>
      </w:r>
      <w:r w:rsidRPr="0095687A">
        <w:rPr>
          <w:rFonts w:ascii="Book Antiqua" w:eastAsia="SimSun" w:hAnsi="Book Antiqua" w:cs="SimSun"/>
        </w:rPr>
        <w:t>]</w:t>
      </w:r>
    </w:p>
    <w:p w14:paraId="4709C86B"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16</w:t>
      </w:r>
      <w:r w:rsidRPr="00683D0B">
        <w:rPr>
          <w:rFonts w:ascii="Book Antiqua" w:eastAsia="SimSun" w:hAnsi="Book Antiqua" w:cs="SimSun"/>
        </w:rPr>
        <w:t> </w:t>
      </w:r>
      <w:r w:rsidRPr="0095687A">
        <w:rPr>
          <w:rFonts w:ascii="Book Antiqua" w:eastAsia="SimSun" w:hAnsi="Book Antiqua" w:cs="SimSun"/>
          <w:b/>
          <w:bCs/>
        </w:rPr>
        <w:t>Rubio-Tapia A</w:t>
      </w:r>
      <w:r w:rsidRPr="0095687A">
        <w:rPr>
          <w:rFonts w:ascii="Book Antiqua" w:eastAsia="SimSun" w:hAnsi="Book Antiqua" w:cs="SimSun"/>
        </w:rPr>
        <w:t>, Hill ID, Kelly CP, Calderwood AH, Murray JA. ACG clinical guidelines: diagnosis and management of celiac disease.</w:t>
      </w:r>
      <w:r w:rsidRPr="00683D0B">
        <w:rPr>
          <w:rFonts w:ascii="Book Antiqua" w:eastAsia="SimSun" w:hAnsi="Book Antiqua" w:cs="SimSun"/>
        </w:rPr>
        <w:t> </w:t>
      </w:r>
      <w:r w:rsidRPr="0095687A">
        <w:rPr>
          <w:rFonts w:ascii="Book Antiqua" w:eastAsia="SimSun" w:hAnsi="Book Antiqua" w:cs="SimSun"/>
          <w:i/>
          <w:iCs/>
        </w:rPr>
        <w:t>Am J Gastroenterol</w:t>
      </w:r>
      <w:r w:rsidRPr="00683D0B">
        <w:rPr>
          <w:rFonts w:ascii="Book Antiqua" w:eastAsia="SimSun" w:hAnsi="Book Antiqua" w:cs="SimSun"/>
        </w:rPr>
        <w:t> </w:t>
      </w:r>
      <w:r w:rsidRPr="0095687A">
        <w:rPr>
          <w:rFonts w:ascii="Book Antiqua" w:eastAsia="SimSun" w:hAnsi="Book Antiqua" w:cs="SimSun"/>
        </w:rPr>
        <w:t>2013;</w:t>
      </w:r>
      <w:r w:rsidRPr="00683D0B">
        <w:rPr>
          <w:rFonts w:ascii="Book Antiqua" w:eastAsia="SimSun" w:hAnsi="Book Antiqua" w:cs="SimSun"/>
        </w:rPr>
        <w:t> </w:t>
      </w:r>
      <w:r w:rsidRPr="0095687A">
        <w:rPr>
          <w:rFonts w:ascii="Book Antiqua" w:eastAsia="SimSun" w:hAnsi="Book Antiqua" w:cs="SimSun"/>
          <w:b/>
          <w:bCs/>
        </w:rPr>
        <w:t>108</w:t>
      </w:r>
      <w:r w:rsidRPr="0095687A">
        <w:rPr>
          <w:rFonts w:ascii="Book Antiqua" w:eastAsia="SimSun" w:hAnsi="Book Antiqua" w:cs="SimSun"/>
        </w:rPr>
        <w:t>: 656-76; quiz 677 [PMID: 23609613 DOI: 10.1038/ajg.2013.79]</w:t>
      </w:r>
    </w:p>
    <w:p w14:paraId="5D5A9CC4"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17</w:t>
      </w:r>
      <w:r w:rsidRPr="00683D0B">
        <w:rPr>
          <w:rFonts w:ascii="Book Antiqua" w:eastAsia="SimSun" w:hAnsi="Book Antiqua" w:cs="SimSun"/>
        </w:rPr>
        <w:t> </w:t>
      </w:r>
      <w:r w:rsidRPr="0095687A">
        <w:rPr>
          <w:rFonts w:ascii="Book Antiqua" w:eastAsia="SimSun" w:hAnsi="Book Antiqua" w:cs="SimSun"/>
          <w:b/>
          <w:bCs/>
        </w:rPr>
        <w:t>N Marsh M</w:t>
      </w:r>
      <w:r w:rsidRPr="0095687A">
        <w:rPr>
          <w:rFonts w:ascii="Book Antiqua" w:eastAsia="SimSun" w:hAnsi="Book Antiqua" w:cs="SimSun"/>
        </w:rPr>
        <w:t>, Villanacci V, Srivastava A. Histology of gluten related disorders.</w:t>
      </w:r>
      <w:r w:rsidRPr="00683D0B">
        <w:rPr>
          <w:rFonts w:ascii="Book Antiqua" w:eastAsia="SimSun" w:hAnsi="Book Antiqua" w:cs="SimSun"/>
        </w:rPr>
        <w:t> </w:t>
      </w:r>
      <w:r w:rsidRPr="0095687A">
        <w:rPr>
          <w:rFonts w:ascii="Book Antiqua" w:eastAsia="SimSun" w:hAnsi="Book Antiqua" w:cs="SimSun"/>
          <w:i/>
          <w:iCs/>
        </w:rPr>
        <w:t>Gastroenterol Hepatol Bed Bench</w:t>
      </w:r>
      <w:r w:rsidRPr="00683D0B">
        <w:rPr>
          <w:rFonts w:ascii="Book Antiqua" w:eastAsia="SimSun" w:hAnsi="Book Antiqua" w:cs="SimSun"/>
        </w:rPr>
        <w:t> </w:t>
      </w:r>
      <w:r w:rsidRPr="0095687A">
        <w:rPr>
          <w:rFonts w:ascii="Book Antiqua" w:eastAsia="SimSun" w:hAnsi="Book Antiqua" w:cs="SimSun"/>
        </w:rPr>
        <w:t>2015;</w:t>
      </w:r>
      <w:r w:rsidRPr="00683D0B">
        <w:rPr>
          <w:rFonts w:ascii="Book Antiqua" w:eastAsia="SimSun" w:hAnsi="Book Antiqua" w:cs="SimSun"/>
        </w:rPr>
        <w:t> </w:t>
      </w:r>
      <w:r w:rsidRPr="0095687A">
        <w:rPr>
          <w:rFonts w:ascii="Book Antiqua" w:eastAsia="SimSun" w:hAnsi="Book Antiqua" w:cs="SimSun"/>
          <w:b/>
          <w:bCs/>
        </w:rPr>
        <w:t>8</w:t>
      </w:r>
      <w:r w:rsidRPr="0095687A">
        <w:rPr>
          <w:rFonts w:ascii="Book Antiqua" w:eastAsia="SimSun" w:hAnsi="Book Antiqua" w:cs="SimSun"/>
        </w:rPr>
        <w:t>: 171-177 [PMID: 25926944]</w:t>
      </w:r>
    </w:p>
    <w:p w14:paraId="783CFA9E"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18</w:t>
      </w:r>
      <w:r w:rsidRPr="00683D0B">
        <w:rPr>
          <w:rFonts w:ascii="Book Antiqua" w:eastAsia="SimSun" w:hAnsi="Book Antiqua" w:cs="SimSun"/>
        </w:rPr>
        <w:t> </w:t>
      </w:r>
      <w:r w:rsidRPr="0095687A">
        <w:rPr>
          <w:rFonts w:ascii="Book Antiqua" w:eastAsia="SimSun" w:hAnsi="Book Antiqua" w:cs="SimSun"/>
          <w:b/>
          <w:bCs/>
        </w:rPr>
        <w:t>Atlas DS</w:t>
      </w:r>
      <w:r w:rsidRPr="0095687A">
        <w:rPr>
          <w:rFonts w:ascii="Book Antiqua" w:eastAsia="SimSun" w:hAnsi="Book Antiqua" w:cs="SimSun"/>
        </w:rPr>
        <w:t>, Rubio-Tapia A, Van Dyke CT, Lahr BD, Murray JA. Capsule endoscopy in nonresponsive celiac disease.</w:t>
      </w:r>
      <w:r w:rsidRPr="00683D0B">
        <w:rPr>
          <w:rFonts w:ascii="Book Antiqua" w:eastAsia="SimSun" w:hAnsi="Book Antiqua" w:cs="SimSun"/>
        </w:rPr>
        <w:t> </w:t>
      </w:r>
      <w:r w:rsidRPr="0095687A">
        <w:rPr>
          <w:rFonts w:ascii="Book Antiqua" w:eastAsia="SimSun" w:hAnsi="Book Antiqua" w:cs="SimSun"/>
          <w:i/>
          <w:iCs/>
        </w:rPr>
        <w:t>Gastrointest Endosc</w:t>
      </w:r>
      <w:r w:rsidRPr="00683D0B">
        <w:rPr>
          <w:rFonts w:ascii="Book Antiqua" w:eastAsia="SimSun" w:hAnsi="Book Antiqua" w:cs="SimSun"/>
        </w:rPr>
        <w:t> </w:t>
      </w:r>
      <w:r w:rsidRPr="0095687A">
        <w:rPr>
          <w:rFonts w:ascii="Book Antiqua" w:eastAsia="SimSun" w:hAnsi="Book Antiqua" w:cs="SimSun"/>
        </w:rPr>
        <w:t>2011;</w:t>
      </w:r>
      <w:r w:rsidRPr="00683D0B">
        <w:rPr>
          <w:rFonts w:ascii="Book Antiqua" w:eastAsia="SimSun" w:hAnsi="Book Antiqua" w:cs="SimSun"/>
        </w:rPr>
        <w:t> </w:t>
      </w:r>
      <w:r w:rsidRPr="0095687A">
        <w:rPr>
          <w:rFonts w:ascii="Book Antiqua" w:eastAsia="SimSun" w:hAnsi="Book Antiqua" w:cs="SimSun"/>
          <w:b/>
          <w:bCs/>
        </w:rPr>
        <w:t>74</w:t>
      </w:r>
      <w:r w:rsidRPr="0095687A">
        <w:rPr>
          <w:rFonts w:ascii="Book Antiqua" w:eastAsia="SimSun" w:hAnsi="Book Antiqua" w:cs="SimSun"/>
        </w:rPr>
        <w:t>: 1315-1322 [PMID: 21835400 DOI: 10.1016/j.gie.2011.05.049]</w:t>
      </w:r>
    </w:p>
    <w:p w14:paraId="5667836C"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19</w:t>
      </w:r>
      <w:r w:rsidRPr="00683D0B">
        <w:rPr>
          <w:rFonts w:ascii="Book Antiqua" w:eastAsia="SimSun" w:hAnsi="Book Antiqua" w:cs="SimSun"/>
        </w:rPr>
        <w:t> </w:t>
      </w:r>
      <w:r w:rsidRPr="0095687A">
        <w:rPr>
          <w:rFonts w:ascii="Book Antiqua" w:eastAsia="SimSun" w:hAnsi="Book Antiqua" w:cs="SimSun"/>
          <w:b/>
          <w:bCs/>
        </w:rPr>
        <w:t>Wang A</w:t>
      </w:r>
      <w:r w:rsidRPr="0095687A">
        <w:rPr>
          <w:rFonts w:ascii="Book Antiqua" w:eastAsia="SimSun" w:hAnsi="Book Antiqua" w:cs="SimSun"/>
        </w:rPr>
        <w:t>, Banerjee S, Barth BA, Bhat YM, Chauhan S, Gottlieb KT, Konda V, Maple JT, Murad F, Pfau PR, Pleskow DK, Siddiqui UD, Tokar JL, Rodriguez SA. Wireless capsule endoscopy.</w:t>
      </w:r>
      <w:r w:rsidRPr="00683D0B">
        <w:rPr>
          <w:rFonts w:ascii="Book Antiqua" w:eastAsia="SimSun" w:hAnsi="Book Antiqua" w:cs="SimSun"/>
        </w:rPr>
        <w:t> </w:t>
      </w:r>
      <w:r w:rsidRPr="0095687A">
        <w:rPr>
          <w:rFonts w:ascii="Book Antiqua" w:eastAsia="SimSun" w:hAnsi="Book Antiqua" w:cs="SimSun"/>
          <w:i/>
          <w:iCs/>
        </w:rPr>
        <w:t>Gastrointest Endosc</w:t>
      </w:r>
      <w:r w:rsidRPr="00683D0B">
        <w:rPr>
          <w:rFonts w:ascii="Book Antiqua" w:eastAsia="SimSun" w:hAnsi="Book Antiqua" w:cs="SimSun"/>
        </w:rPr>
        <w:t> </w:t>
      </w:r>
      <w:r w:rsidRPr="0095687A">
        <w:rPr>
          <w:rFonts w:ascii="Book Antiqua" w:eastAsia="SimSun" w:hAnsi="Book Antiqua" w:cs="SimSun"/>
        </w:rPr>
        <w:t>2013;</w:t>
      </w:r>
      <w:r w:rsidRPr="00683D0B">
        <w:rPr>
          <w:rFonts w:ascii="Book Antiqua" w:eastAsia="SimSun" w:hAnsi="Book Antiqua" w:cs="SimSun"/>
        </w:rPr>
        <w:t> </w:t>
      </w:r>
      <w:r w:rsidRPr="0095687A">
        <w:rPr>
          <w:rFonts w:ascii="Book Antiqua" w:eastAsia="SimSun" w:hAnsi="Book Antiqua" w:cs="SimSun"/>
          <w:b/>
          <w:bCs/>
        </w:rPr>
        <w:t>78</w:t>
      </w:r>
      <w:r w:rsidRPr="0095687A">
        <w:rPr>
          <w:rFonts w:ascii="Book Antiqua" w:eastAsia="SimSun" w:hAnsi="Book Antiqua" w:cs="SimSun"/>
        </w:rPr>
        <w:t>: 805-815 [PMID: 24119509 DOI: 10.1016/j.gie.2013.06.026</w:t>
      </w:r>
      <w:r w:rsidRPr="00683D0B">
        <w:rPr>
          <w:rFonts w:ascii="Book Antiqua" w:eastAsia="SimSun" w:hAnsi="Book Antiqua" w:cs="SimSun"/>
        </w:rPr>
        <w:t>]</w:t>
      </w:r>
    </w:p>
    <w:p w14:paraId="5C29A205" w14:textId="77777777" w:rsidR="00683D0B" w:rsidRPr="0095687A" w:rsidRDefault="00683D0B" w:rsidP="0037604C">
      <w:pPr>
        <w:spacing w:line="360" w:lineRule="auto"/>
        <w:jc w:val="both"/>
        <w:rPr>
          <w:rFonts w:ascii="Book Antiqua" w:eastAsia="SimSun" w:hAnsi="Book Antiqua" w:cs="SimSun"/>
        </w:rPr>
      </w:pPr>
      <w:r w:rsidRPr="00683D0B">
        <w:rPr>
          <w:rFonts w:ascii="Book Antiqua" w:eastAsia="SimSun" w:hAnsi="Book Antiqua" w:cs="SimSun"/>
        </w:rPr>
        <w:t xml:space="preserve">20 </w:t>
      </w:r>
      <w:r w:rsidRPr="0095687A">
        <w:rPr>
          <w:rFonts w:ascii="Book Antiqua" w:eastAsia="SimSun" w:hAnsi="Book Antiqua" w:cs="SimSun"/>
          <w:b/>
        </w:rPr>
        <w:t>Sas V,</w:t>
      </w:r>
      <w:r w:rsidRPr="0095687A">
        <w:rPr>
          <w:rFonts w:ascii="Book Antiqua" w:eastAsia="SimSun" w:hAnsi="Book Antiqua" w:cs="SimSun"/>
        </w:rPr>
        <w:t xml:space="preserve"> Bud CI, Fodor I, Man SC. Nonspecific symptoms in celiac disease- case report. </w:t>
      </w:r>
      <w:r w:rsidRPr="0095687A">
        <w:rPr>
          <w:rFonts w:ascii="Book Antiqua" w:eastAsia="SimSun" w:hAnsi="Book Antiqua" w:cs="SimSun"/>
          <w:i/>
        </w:rPr>
        <w:t>Int</w:t>
      </w:r>
      <w:r w:rsidRPr="00683D0B">
        <w:rPr>
          <w:rFonts w:ascii="Book Antiqua" w:eastAsia="SimSun" w:hAnsi="Book Antiqua" w:cs="SimSun"/>
          <w:i/>
        </w:rPr>
        <w:t xml:space="preserve"> J Celiac Dis </w:t>
      </w:r>
      <w:r w:rsidRPr="00683D0B">
        <w:rPr>
          <w:rFonts w:ascii="Book Antiqua" w:eastAsia="SimSun" w:hAnsi="Book Antiqua" w:cs="SimSun"/>
        </w:rPr>
        <w:t xml:space="preserve">2016; </w:t>
      </w:r>
      <w:r w:rsidRPr="00683D0B">
        <w:rPr>
          <w:rFonts w:ascii="Book Antiqua" w:eastAsia="SimSun" w:hAnsi="Book Antiqua" w:cs="SimSun"/>
          <w:b/>
        </w:rPr>
        <w:t>4</w:t>
      </w:r>
      <w:r w:rsidRPr="00683D0B">
        <w:rPr>
          <w:rFonts w:ascii="Book Antiqua" w:eastAsia="SimSun" w:hAnsi="Book Antiqua" w:cs="SimSun"/>
        </w:rPr>
        <w:t>: 71-73</w:t>
      </w:r>
      <w:r w:rsidRPr="0095687A">
        <w:rPr>
          <w:rFonts w:ascii="Book Antiqua" w:eastAsia="SimSun" w:hAnsi="Book Antiqua" w:cs="SimSun"/>
        </w:rPr>
        <w:t xml:space="preserve"> </w:t>
      </w:r>
      <w:r w:rsidRPr="00683D0B">
        <w:rPr>
          <w:rFonts w:ascii="Book Antiqua" w:eastAsia="SimSun" w:hAnsi="Book Antiqua" w:cs="SimSun" w:hint="eastAsia"/>
        </w:rPr>
        <w:t>[</w:t>
      </w:r>
      <w:r w:rsidRPr="00683D0B">
        <w:rPr>
          <w:rFonts w:ascii="Book Antiqua" w:eastAsia="SimSun" w:hAnsi="Book Antiqua" w:cs="SimSun"/>
        </w:rPr>
        <w:t>DOI: 10.12691 / ijcd-4-2-9</w:t>
      </w:r>
      <w:r w:rsidRPr="00683D0B">
        <w:rPr>
          <w:rFonts w:ascii="Book Antiqua" w:eastAsia="SimSun" w:hAnsi="Book Antiqua" w:cs="SimSun" w:hint="eastAsia"/>
        </w:rPr>
        <w:t>]</w:t>
      </w:r>
    </w:p>
    <w:p w14:paraId="44398736"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21</w:t>
      </w:r>
      <w:r w:rsidRPr="00683D0B">
        <w:rPr>
          <w:rFonts w:ascii="Book Antiqua" w:eastAsia="SimSun" w:hAnsi="Book Antiqua" w:cs="SimSun"/>
        </w:rPr>
        <w:t> </w:t>
      </w:r>
      <w:r w:rsidRPr="0095687A">
        <w:rPr>
          <w:rFonts w:ascii="Book Antiqua" w:eastAsia="SimSun" w:hAnsi="Book Antiqua" w:cs="SimSun"/>
          <w:b/>
          <w:bCs/>
        </w:rPr>
        <w:t>Giorgio F</w:t>
      </w:r>
      <w:r w:rsidRPr="0095687A">
        <w:rPr>
          <w:rFonts w:ascii="Book Antiqua" w:eastAsia="SimSun" w:hAnsi="Book Antiqua" w:cs="SimSun"/>
        </w:rPr>
        <w:t>, Principi M, Losurdo G, Piscitelli D, Iannone A, Barone M, Amoruso A, Ierardi E, Di Leo A. Seronegative Celiac Disease and Immunoglobulin Deficiency: Where to Look in the Submerged Iceberg?</w:t>
      </w:r>
      <w:r w:rsidRPr="00683D0B">
        <w:rPr>
          <w:rFonts w:ascii="Book Antiqua" w:eastAsia="SimSun" w:hAnsi="Book Antiqua" w:cs="SimSun"/>
        </w:rPr>
        <w:t> </w:t>
      </w:r>
      <w:r w:rsidRPr="0095687A">
        <w:rPr>
          <w:rFonts w:ascii="Book Antiqua" w:eastAsia="SimSun" w:hAnsi="Book Antiqua" w:cs="SimSun"/>
          <w:i/>
          <w:iCs/>
        </w:rPr>
        <w:t>Nutrients</w:t>
      </w:r>
      <w:r w:rsidRPr="00683D0B">
        <w:rPr>
          <w:rFonts w:ascii="Book Antiqua" w:eastAsia="SimSun" w:hAnsi="Book Antiqua" w:cs="SimSun"/>
        </w:rPr>
        <w:t> </w:t>
      </w:r>
      <w:r w:rsidRPr="0095687A">
        <w:rPr>
          <w:rFonts w:ascii="Book Antiqua" w:eastAsia="SimSun" w:hAnsi="Book Antiqua" w:cs="SimSun"/>
        </w:rPr>
        <w:t>2015;</w:t>
      </w:r>
      <w:r w:rsidRPr="00683D0B">
        <w:rPr>
          <w:rFonts w:ascii="Book Antiqua" w:eastAsia="SimSun" w:hAnsi="Book Antiqua" w:cs="SimSun"/>
        </w:rPr>
        <w:t> </w:t>
      </w:r>
      <w:r w:rsidRPr="0095687A">
        <w:rPr>
          <w:rFonts w:ascii="Book Antiqua" w:eastAsia="SimSun" w:hAnsi="Book Antiqua" w:cs="SimSun"/>
          <w:b/>
          <w:bCs/>
        </w:rPr>
        <w:t>7</w:t>
      </w:r>
      <w:r w:rsidRPr="0095687A">
        <w:rPr>
          <w:rFonts w:ascii="Book Antiqua" w:eastAsia="SimSun" w:hAnsi="Book Antiqua" w:cs="SimSun"/>
        </w:rPr>
        <w:t>: 7486-7504 [PMID: 26371035 DOI: 10.3390/nu7095350]</w:t>
      </w:r>
    </w:p>
    <w:p w14:paraId="6E0503F2"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22</w:t>
      </w:r>
      <w:r w:rsidRPr="00683D0B">
        <w:rPr>
          <w:rFonts w:ascii="Book Antiqua" w:eastAsia="SimSun" w:hAnsi="Book Antiqua" w:cs="SimSun"/>
        </w:rPr>
        <w:t> </w:t>
      </w:r>
      <w:r w:rsidRPr="0095687A">
        <w:rPr>
          <w:rFonts w:ascii="Book Antiqua" w:eastAsia="SimSun" w:hAnsi="Book Antiqua" w:cs="SimSun"/>
          <w:b/>
          <w:bCs/>
        </w:rPr>
        <w:t>Reilly NR</w:t>
      </w:r>
      <w:r w:rsidRPr="0095687A">
        <w:rPr>
          <w:rFonts w:ascii="Book Antiqua" w:eastAsia="SimSun" w:hAnsi="Book Antiqua" w:cs="SimSun"/>
        </w:rPr>
        <w:t>. Pondering the potential of quantitative analysis of video capsule endoscopy images in the management of children with celiac disease.</w:t>
      </w:r>
      <w:r w:rsidRPr="00683D0B">
        <w:rPr>
          <w:rFonts w:ascii="Book Antiqua" w:eastAsia="SimSun" w:hAnsi="Book Antiqua" w:cs="SimSun"/>
        </w:rPr>
        <w:t> </w:t>
      </w:r>
      <w:r w:rsidRPr="0095687A">
        <w:rPr>
          <w:rFonts w:ascii="Book Antiqua" w:eastAsia="SimSun" w:hAnsi="Book Antiqua" w:cs="SimSun"/>
          <w:i/>
          <w:iCs/>
        </w:rPr>
        <w:t>Comput Biol Med</w:t>
      </w:r>
      <w:r w:rsidRPr="00683D0B">
        <w:rPr>
          <w:rFonts w:ascii="Book Antiqua" w:eastAsia="SimSun" w:hAnsi="Book Antiqua" w:cs="SimSun"/>
        </w:rPr>
        <w:t> </w:t>
      </w:r>
      <w:r w:rsidRPr="0095687A">
        <w:rPr>
          <w:rFonts w:ascii="Book Antiqua" w:eastAsia="SimSun" w:hAnsi="Book Antiqua" w:cs="SimSun"/>
        </w:rPr>
        <w:t>2015;</w:t>
      </w:r>
      <w:r w:rsidRPr="00683D0B">
        <w:rPr>
          <w:rFonts w:ascii="Book Antiqua" w:eastAsia="SimSun" w:hAnsi="Book Antiqua" w:cs="SimSun"/>
        </w:rPr>
        <w:t> </w:t>
      </w:r>
      <w:r w:rsidRPr="0095687A">
        <w:rPr>
          <w:rFonts w:ascii="Book Antiqua" w:eastAsia="SimSun" w:hAnsi="Book Antiqua" w:cs="SimSun"/>
          <w:b/>
          <w:bCs/>
        </w:rPr>
        <w:t>65</w:t>
      </w:r>
      <w:r w:rsidRPr="0095687A">
        <w:rPr>
          <w:rFonts w:ascii="Book Antiqua" w:eastAsia="SimSun" w:hAnsi="Book Antiqua" w:cs="SimSun"/>
        </w:rPr>
        <w:t>: 331-332 [PMID: 26361339 DOI: 10.1016/j.compbiomed.2015.06.020]</w:t>
      </w:r>
    </w:p>
    <w:p w14:paraId="5175593E"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23</w:t>
      </w:r>
      <w:r w:rsidRPr="00683D0B">
        <w:rPr>
          <w:rFonts w:ascii="Book Antiqua" w:eastAsia="SimSun" w:hAnsi="Book Antiqua" w:cs="SimSun"/>
        </w:rPr>
        <w:t> </w:t>
      </w:r>
      <w:r w:rsidRPr="0095687A">
        <w:rPr>
          <w:rFonts w:ascii="Book Antiqua" w:eastAsia="SimSun" w:hAnsi="Book Antiqua" w:cs="SimSun"/>
          <w:b/>
          <w:bCs/>
        </w:rPr>
        <w:t>Freeman HJ</w:t>
      </w:r>
      <w:r w:rsidRPr="0095687A">
        <w:rPr>
          <w:rFonts w:ascii="Book Antiqua" w:eastAsia="SimSun" w:hAnsi="Book Antiqua" w:cs="SimSun"/>
        </w:rPr>
        <w:t>. Strongly positive tissue transglutaminase antibody assays without celiac disease.</w:t>
      </w:r>
      <w:r w:rsidRPr="00683D0B">
        <w:rPr>
          <w:rFonts w:ascii="Book Antiqua" w:eastAsia="SimSun" w:hAnsi="Book Antiqua" w:cs="SimSun"/>
        </w:rPr>
        <w:t> </w:t>
      </w:r>
      <w:r w:rsidRPr="0095687A">
        <w:rPr>
          <w:rFonts w:ascii="Book Antiqua" w:eastAsia="SimSun" w:hAnsi="Book Antiqua" w:cs="SimSun"/>
          <w:i/>
          <w:iCs/>
        </w:rPr>
        <w:t>Can J Gastroenterol</w:t>
      </w:r>
      <w:r w:rsidRPr="00683D0B">
        <w:rPr>
          <w:rFonts w:ascii="Book Antiqua" w:eastAsia="SimSun" w:hAnsi="Book Antiqua" w:cs="SimSun"/>
        </w:rPr>
        <w:t> </w:t>
      </w:r>
      <w:r w:rsidRPr="0095687A">
        <w:rPr>
          <w:rFonts w:ascii="Book Antiqua" w:eastAsia="SimSun" w:hAnsi="Book Antiqua" w:cs="SimSun"/>
        </w:rPr>
        <w:t>2004;</w:t>
      </w:r>
      <w:r w:rsidRPr="00683D0B">
        <w:rPr>
          <w:rFonts w:ascii="Book Antiqua" w:eastAsia="SimSun" w:hAnsi="Book Antiqua" w:cs="SimSun"/>
        </w:rPr>
        <w:t> </w:t>
      </w:r>
      <w:r w:rsidRPr="0095687A">
        <w:rPr>
          <w:rFonts w:ascii="Book Antiqua" w:eastAsia="SimSun" w:hAnsi="Book Antiqua" w:cs="SimSun"/>
          <w:b/>
          <w:bCs/>
        </w:rPr>
        <w:t>18</w:t>
      </w:r>
      <w:r w:rsidRPr="0095687A">
        <w:rPr>
          <w:rFonts w:ascii="Book Antiqua" w:eastAsia="SimSun" w:hAnsi="Book Antiqua" w:cs="SimSun"/>
        </w:rPr>
        <w:t>: 25-28 [PMID: 14760428 DOI: 10.1155/2004/912053]</w:t>
      </w:r>
    </w:p>
    <w:p w14:paraId="1DED82CE"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24</w:t>
      </w:r>
      <w:r w:rsidRPr="00683D0B">
        <w:rPr>
          <w:rFonts w:ascii="Book Antiqua" w:eastAsia="SimSun" w:hAnsi="Book Antiqua" w:cs="SimSun"/>
        </w:rPr>
        <w:t> </w:t>
      </w:r>
      <w:r w:rsidRPr="0095687A">
        <w:rPr>
          <w:rFonts w:ascii="Book Antiqua" w:eastAsia="SimSun" w:hAnsi="Book Antiqua" w:cs="SimSun"/>
          <w:b/>
          <w:bCs/>
        </w:rPr>
        <w:t>Tursi A</w:t>
      </w:r>
      <w:r w:rsidRPr="0095687A">
        <w:rPr>
          <w:rFonts w:ascii="Book Antiqua" w:eastAsia="SimSun" w:hAnsi="Book Antiqua" w:cs="SimSun"/>
        </w:rPr>
        <w:t xml:space="preserve">, Brandimarte G, Giorgetti GM. Prevalence of antitissue transglutaminase antibodies in different degrees of intestinal damage in celiac </w:t>
      </w:r>
      <w:r w:rsidRPr="0095687A">
        <w:rPr>
          <w:rFonts w:ascii="Book Antiqua" w:eastAsia="SimSun" w:hAnsi="Book Antiqua" w:cs="SimSun"/>
        </w:rPr>
        <w:lastRenderedPageBreak/>
        <w:t>disease.</w:t>
      </w:r>
      <w:r w:rsidRPr="00683D0B">
        <w:rPr>
          <w:rFonts w:ascii="Book Antiqua" w:eastAsia="SimSun" w:hAnsi="Book Antiqua" w:cs="SimSun"/>
        </w:rPr>
        <w:t> </w:t>
      </w:r>
      <w:r w:rsidRPr="0095687A">
        <w:rPr>
          <w:rFonts w:ascii="Book Antiqua" w:eastAsia="SimSun" w:hAnsi="Book Antiqua" w:cs="SimSun"/>
          <w:i/>
          <w:iCs/>
        </w:rPr>
        <w:t>J Clin Gastroenterol</w:t>
      </w:r>
      <w:r w:rsidRPr="00683D0B">
        <w:rPr>
          <w:rFonts w:ascii="Book Antiqua" w:eastAsia="SimSun" w:hAnsi="Book Antiqua" w:cs="SimSun"/>
        </w:rPr>
        <w:t> </w:t>
      </w:r>
      <w:r w:rsidRPr="0095687A">
        <w:rPr>
          <w:rFonts w:ascii="Book Antiqua" w:eastAsia="SimSun" w:hAnsi="Book Antiqua" w:cs="SimSun"/>
        </w:rPr>
        <w:t>2003;</w:t>
      </w:r>
      <w:r w:rsidRPr="00683D0B">
        <w:rPr>
          <w:rFonts w:ascii="Book Antiqua" w:eastAsia="SimSun" w:hAnsi="Book Antiqua" w:cs="SimSun"/>
        </w:rPr>
        <w:t> </w:t>
      </w:r>
      <w:r w:rsidRPr="0095687A">
        <w:rPr>
          <w:rFonts w:ascii="Book Antiqua" w:eastAsia="SimSun" w:hAnsi="Book Antiqua" w:cs="SimSun"/>
          <w:b/>
          <w:bCs/>
        </w:rPr>
        <w:t>36</w:t>
      </w:r>
      <w:r w:rsidRPr="0095687A">
        <w:rPr>
          <w:rFonts w:ascii="Book Antiqua" w:eastAsia="SimSun" w:hAnsi="Book Antiqua" w:cs="SimSun"/>
        </w:rPr>
        <w:t>: 219-221 [PMID: 12590232 DOI: 10.1097/00004836-200303000-00007]</w:t>
      </w:r>
    </w:p>
    <w:p w14:paraId="3BBFE62A"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25</w:t>
      </w:r>
      <w:r w:rsidRPr="00683D0B">
        <w:rPr>
          <w:rFonts w:ascii="Book Antiqua" w:eastAsia="SimSun" w:hAnsi="Book Antiqua" w:cs="SimSun"/>
        </w:rPr>
        <w:t> </w:t>
      </w:r>
      <w:r w:rsidRPr="0095687A">
        <w:rPr>
          <w:rFonts w:ascii="Book Antiqua" w:eastAsia="SimSun" w:hAnsi="Book Antiqua" w:cs="SimSun"/>
          <w:b/>
          <w:bCs/>
        </w:rPr>
        <w:t>Ierardi E</w:t>
      </w:r>
      <w:r w:rsidRPr="0095687A">
        <w:rPr>
          <w:rFonts w:ascii="Book Antiqua" w:eastAsia="SimSun" w:hAnsi="Book Antiqua" w:cs="SimSun"/>
        </w:rPr>
        <w:t>, Losurdo G, Piscitelli D, Giorgio F, Sorrentino C, Principi M, Montenegro L, Amoruso A, Di Leo A. Seronegative celiac disease: where is the specific setting?</w:t>
      </w:r>
      <w:r w:rsidRPr="00683D0B">
        <w:rPr>
          <w:rFonts w:ascii="Book Antiqua" w:eastAsia="SimSun" w:hAnsi="Book Antiqua" w:cs="SimSun"/>
        </w:rPr>
        <w:t> </w:t>
      </w:r>
      <w:r w:rsidRPr="0095687A">
        <w:rPr>
          <w:rFonts w:ascii="Book Antiqua" w:eastAsia="SimSun" w:hAnsi="Book Antiqua" w:cs="SimSun"/>
          <w:i/>
          <w:iCs/>
        </w:rPr>
        <w:t>Gastroenterol Hepatol Bed Bench</w:t>
      </w:r>
      <w:r w:rsidRPr="00683D0B">
        <w:rPr>
          <w:rFonts w:ascii="Book Antiqua" w:eastAsia="SimSun" w:hAnsi="Book Antiqua" w:cs="SimSun"/>
        </w:rPr>
        <w:t> </w:t>
      </w:r>
      <w:r w:rsidRPr="0095687A">
        <w:rPr>
          <w:rFonts w:ascii="Book Antiqua" w:eastAsia="SimSun" w:hAnsi="Book Antiqua" w:cs="SimSun"/>
        </w:rPr>
        <w:t>2015;</w:t>
      </w:r>
      <w:r w:rsidRPr="00683D0B">
        <w:rPr>
          <w:rFonts w:ascii="Book Antiqua" w:eastAsia="SimSun" w:hAnsi="Book Antiqua" w:cs="SimSun"/>
        </w:rPr>
        <w:t> </w:t>
      </w:r>
      <w:r w:rsidRPr="0095687A">
        <w:rPr>
          <w:rFonts w:ascii="Book Antiqua" w:eastAsia="SimSun" w:hAnsi="Book Antiqua" w:cs="SimSun"/>
          <w:b/>
          <w:bCs/>
        </w:rPr>
        <w:t>8</w:t>
      </w:r>
      <w:r w:rsidRPr="0095687A">
        <w:rPr>
          <w:rFonts w:ascii="Book Antiqua" w:eastAsia="SimSun" w:hAnsi="Book Antiqua" w:cs="SimSun"/>
        </w:rPr>
        <w:t>: 110-116 [PMID: 25926935]</w:t>
      </w:r>
    </w:p>
    <w:p w14:paraId="4BED9E1E"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26</w:t>
      </w:r>
      <w:r w:rsidRPr="00683D0B">
        <w:rPr>
          <w:rFonts w:ascii="Book Antiqua" w:eastAsia="SimSun" w:hAnsi="Book Antiqua" w:cs="SimSun"/>
        </w:rPr>
        <w:t> </w:t>
      </w:r>
      <w:r w:rsidRPr="0095687A">
        <w:rPr>
          <w:rFonts w:ascii="Book Antiqua" w:eastAsia="SimSun" w:hAnsi="Book Antiqua" w:cs="SimSun"/>
          <w:b/>
          <w:bCs/>
        </w:rPr>
        <w:t>Leffler D</w:t>
      </w:r>
      <w:r w:rsidRPr="0095687A">
        <w:rPr>
          <w:rFonts w:ascii="Book Antiqua" w:eastAsia="SimSun" w:hAnsi="Book Antiqua" w:cs="SimSun"/>
        </w:rPr>
        <w:t>, Vanga R, Mukherjee R. Mild enteropathy celiac disease: a wolf in sheep's clothing?</w:t>
      </w:r>
      <w:r w:rsidRPr="00683D0B">
        <w:rPr>
          <w:rFonts w:ascii="Book Antiqua" w:eastAsia="SimSun" w:hAnsi="Book Antiqua" w:cs="SimSun"/>
        </w:rPr>
        <w:t> </w:t>
      </w:r>
      <w:r w:rsidRPr="0095687A">
        <w:rPr>
          <w:rFonts w:ascii="Book Antiqua" w:eastAsia="SimSun" w:hAnsi="Book Antiqua" w:cs="SimSun"/>
          <w:i/>
          <w:iCs/>
        </w:rPr>
        <w:t>Clin Gastroenterol Hepatol</w:t>
      </w:r>
      <w:r w:rsidRPr="00683D0B">
        <w:rPr>
          <w:rFonts w:ascii="Book Antiqua" w:eastAsia="SimSun" w:hAnsi="Book Antiqua" w:cs="SimSun"/>
        </w:rPr>
        <w:t> </w:t>
      </w:r>
      <w:r w:rsidRPr="0095687A">
        <w:rPr>
          <w:rFonts w:ascii="Book Antiqua" w:eastAsia="SimSun" w:hAnsi="Book Antiqua" w:cs="SimSun"/>
        </w:rPr>
        <w:t>2013;</w:t>
      </w:r>
      <w:r w:rsidRPr="00683D0B">
        <w:rPr>
          <w:rFonts w:ascii="Book Antiqua" w:eastAsia="SimSun" w:hAnsi="Book Antiqua" w:cs="SimSun"/>
        </w:rPr>
        <w:t> </w:t>
      </w:r>
      <w:r w:rsidRPr="0095687A">
        <w:rPr>
          <w:rFonts w:ascii="Book Antiqua" w:eastAsia="SimSun" w:hAnsi="Book Antiqua" w:cs="SimSun"/>
          <w:b/>
          <w:bCs/>
        </w:rPr>
        <w:t>11</w:t>
      </w:r>
      <w:r w:rsidRPr="0095687A">
        <w:rPr>
          <w:rFonts w:ascii="Book Antiqua" w:eastAsia="SimSun" w:hAnsi="Book Antiqua" w:cs="SimSun"/>
        </w:rPr>
        <w:t>: 259-261 [PMID: 23142601 DOI: 10.1016/j.cgh.2012.09.027]</w:t>
      </w:r>
    </w:p>
    <w:p w14:paraId="75D7BBF6"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27</w:t>
      </w:r>
      <w:r w:rsidRPr="00683D0B">
        <w:rPr>
          <w:rFonts w:ascii="Book Antiqua" w:eastAsia="SimSun" w:hAnsi="Book Antiqua" w:cs="SimSun"/>
        </w:rPr>
        <w:t> </w:t>
      </w:r>
      <w:r w:rsidRPr="0095687A">
        <w:rPr>
          <w:rFonts w:ascii="Book Antiqua" w:eastAsia="SimSun" w:hAnsi="Book Antiqua" w:cs="SimSun"/>
          <w:b/>
          <w:bCs/>
        </w:rPr>
        <w:t>Oxentenko AS</w:t>
      </w:r>
      <w:r w:rsidRPr="0095687A">
        <w:rPr>
          <w:rFonts w:ascii="Book Antiqua" w:eastAsia="SimSun" w:hAnsi="Book Antiqua" w:cs="SimSun"/>
        </w:rPr>
        <w:t>, Murray JA. Celiac Disease: Ten Things That Every Gastroenterologist Should Know.</w:t>
      </w:r>
      <w:r w:rsidRPr="00683D0B">
        <w:rPr>
          <w:rFonts w:ascii="Book Antiqua" w:eastAsia="SimSun" w:hAnsi="Book Antiqua" w:cs="SimSun"/>
        </w:rPr>
        <w:t> </w:t>
      </w:r>
      <w:r w:rsidRPr="0095687A">
        <w:rPr>
          <w:rFonts w:ascii="Book Antiqua" w:eastAsia="SimSun" w:hAnsi="Book Antiqua" w:cs="SimSun"/>
          <w:i/>
          <w:iCs/>
        </w:rPr>
        <w:t>Clin Gastroenterol Hepatol</w:t>
      </w:r>
      <w:r w:rsidRPr="00683D0B">
        <w:rPr>
          <w:rFonts w:ascii="Book Antiqua" w:eastAsia="SimSun" w:hAnsi="Book Antiqua" w:cs="SimSun"/>
        </w:rPr>
        <w:t> </w:t>
      </w:r>
      <w:r w:rsidRPr="0095687A">
        <w:rPr>
          <w:rFonts w:ascii="Book Antiqua" w:eastAsia="SimSun" w:hAnsi="Book Antiqua" w:cs="SimSun"/>
        </w:rPr>
        <w:t>2015;</w:t>
      </w:r>
      <w:r w:rsidRPr="00683D0B">
        <w:rPr>
          <w:rFonts w:ascii="Book Antiqua" w:eastAsia="SimSun" w:hAnsi="Book Antiqua" w:cs="SimSun"/>
        </w:rPr>
        <w:t> </w:t>
      </w:r>
      <w:r w:rsidRPr="0095687A">
        <w:rPr>
          <w:rFonts w:ascii="Book Antiqua" w:eastAsia="SimSun" w:hAnsi="Book Antiqua" w:cs="SimSun"/>
          <w:b/>
          <w:bCs/>
        </w:rPr>
        <w:t>13</w:t>
      </w:r>
      <w:r w:rsidRPr="0095687A">
        <w:rPr>
          <w:rFonts w:ascii="Book Antiqua" w:eastAsia="SimSun" w:hAnsi="Book Antiqua" w:cs="SimSun"/>
        </w:rPr>
        <w:t>: 1396-404; quiz e127-9 [PMID: 25051511 DOI: 10.1016/j.cgh.2014.07.024]</w:t>
      </w:r>
    </w:p>
    <w:p w14:paraId="7052CF1D"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28</w:t>
      </w:r>
      <w:r w:rsidRPr="00683D0B">
        <w:rPr>
          <w:rFonts w:ascii="Book Antiqua" w:eastAsia="SimSun" w:hAnsi="Book Antiqua" w:cs="SimSun"/>
        </w:rPr>
        <w:t> </w:t>
      </w:r>
      <w:r w:rsidRPr="0095687A">
        <w:rPr>
          <w:rFonts w:ascii="Book Antiqua" w:eastAsia="SimSun" w:hAnsi="Book Antiqua" w:cs="SimSun"/>
          <w:b/>
          <w:bCs/>
        </w:rPr>
        <w:t>Evans KE</w:t>
      </w:r>
      <w:r w:rsidRPr="0095687A">
        <w:rPr>
          <w:rFonts w:ascii="Book Antiqua" w:eastAsia="SimSun" w:hAnsi="Book Antiqua" w:cs="SimSun"/>
        </w:rPr>
        <w:t>, Aziz I, Cross SS, Sahota GR, Hopper AD, Hadjivassiliou M, Sanders DS. A prospective study of duodenal bulb biopsy in newly diagnosed and established adult celiac disease.</w:t>
      </w:r>
      <w:r w:rsidRPr="00683D0B">
        <w:rPr>
          <w:rFonts w:ascii="Book Antiqua" w:eastAsia="SimSun" w:hAnsi="Book Antiqua" w:cs="SimSun"/>
        </w:rPr>
        <w:t> </w:t>
      </w:r>
      <w:r w:rsidRPr="0095687A">
        <w:rPr>
          <w:rFonts w:ascii="Book Antiqua" w:eastAsia="SimSun" w:hAnsi="Book Antiqua" w:cs="SimSun"/>
          <w:i/>
          <w:iCs/>
        </w:rPr>
        <w:t>Am J Gastroenterol</w:t>
      </w:r>
      <w:r w:rsidRPr="00683D0B">
        <w:rPr>
          <w:rFonts w:ascii="Book Antiqua" w:eastAsia="SimSun" w:hAnsi="Book Antiqua" w:cs="SimSun"/>
        </w:rPr>
        <w:t> </w:t>
      </w:r>
      <w:r w:rsidRPr="0095687A">
        <w:rPr>
          <w:rFonts w:ascii="Book Antiqua" w:eastAsia="SimSun" w:hAnsi="Book Antiqua" w:cs="SimSun"/>
        </w:rPr>
        <w:t>2011;</w:t>
      </w:r>
      <w:r w:rsidRPr="00683D0B">
        <w:rPr>
          <w:rFonts w:ascii="Book Antiqua" w:eastAsia="SimSun" w:hAnsi="Book Antiqua" w:cs="SimSun"/>
        </w:rPr>
        <w:t> </w:t>
      </w:r>
      <w:r w:rsidRPr="0095687A">
        <w:rPr>
          <w:rFonts w:ascii="Book Antiqua" w:eastAsia="SimSun" w:hAnsi="Book Antiqua" w:cs="SimSun"/>
          <w:b/>
          <w:bCs/>
        </w:rPr>
        <w:t>106</w:t>
      </w:r>
      <w:r w:rsidRPr="0095687A">
        <w:rPr>
          <w:rFonts w:ascii="Book Antiqua" w:eastAsia="SimSun" w:hAnsi="Book Antiqua" w:cs="SimSun"/>
        </w:rPr>
        <w:t>: 1837-1742 [PMID: 21606978 DOI: 10.1038/ajg.2011]</w:t>
      </w:r>
    </w:p>
    <w:p w14:paraId="33E08A64"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29</w:t>
      </w:r>
      <w:r w:rsidRPr="00683D0B">
        <w:rPr>
          <w:rFonts w:ascii="Book Antiqua" w:eastAsia="SimSun" w:hAnsi="Book Antiqua" w:cs="SimSun"/>
        </w:rPr>
        <w:t> </w:t>
      </w:r>
      <w:r w:rsidRPr="0095687A">
        <w:rPr>
          <w:rFonts w:ascii="Book Antiqua" w:eastAsia="SimSun" w:hAnsi="Book Antiqua" w:cs="SimSun"/>
          <w:b/>
          <w:bCs/>
        </w:rPr>
        <w:t>Chang MS</w:t>
      </w:r>
      <w:r w:rsidRPr="0095687A">
        <w:rPr>
          <w:rFonts w:ascii="Book Antiqua" w:eastAsia="SimSun" w:hAnsi="Book Antiqua" w:cs="SimSun"/>
        </w:rPr>
        <w:t>, Rubin M, Lewis SK, Green PH. Diagnosing celiac disease by video capsule endoscopy (VCE) when esophagogastroduodenoscopy (EGD) and biopsy is unable to provide a diagnosis: a case series.</w:t>
      </w:r>
      <w:r w:rsidRPr="00683D0B">
        <w:rPr>
          <w:rFonts w:ascii="Book Antiqua" w:eastAsia="SimSun" w:hAnsi="Book Antiqua" w:cs="SimSun"/>
        </w:rPr>
        <w:t> </w:t>
      </w:r>
      <w:r w:rsidRPr="0095687A">
        <w:rPr>
          <w:rFonts w:ascii="Book Antiqua" w:eastAsia="SimSun" w:hAnsi="Book Antiqua" w:cs="SimSun"/>
          <w:i/>
          <w:iCs/>
        </w:rPr>
        <w:t>BMC Gastroenterol</w:t>
      </w:r>
      <w:r w:rsidRPr="00683D0B">
        <w:rPr>
          <w:rFonts w:ascii="Book Antiqua" w:eastAsia="SimSun" w:hAnsi="Book Antiqua" w:cs="SimSun"/>
        </w:rPr>
        <w:t> </w:t>
      </w:r>
      <w:r w:rsidRPr="0095687A">
        <w:rPr>
          <w:rFonts w:ascii="Book Antiqua" w:eastAsia="SimSun" w:hAnsi="Book Antiqua" w:cs="SimSun"/>
        </w:rPr>
        <w:t>2012;</w:t>
      </w:r>
      <w:r w:rsidRPr="00683D0B">
        <w:rPr>
          <w:rFonts w:ascii="Book Antiqua" w:eastAsia="SimSun" w:hAnsi="Book Antiqua" w:cs="SimSun"/>
        </w:rPr>
        <w:t> </w:t>
      </w:r>
      <w:r w:rsidRPr="0095687A">
        <w:rPr>
          <w:rFonts w:ascii="Book Antiqua" w:eastAsia="SimSun" w:hAnsi="Book Antiqua" w:cs="SimSun"/>
          <w:b/>
          <w:bCs/>
        </w:rPr>
        <w:t>12</w:t>
      </w:r>
      <w:r w:rsidRPr="0095687A">
        <w:rPr>
          <w:rFonts w:ascii="Book Antiqua" w:eastAsia="SimSun" w:hAnsi="Book Antiqua" w:cs="SimSun"/>
        </w:rPr>
        <w:t>: 90 [PMID: 22812595 DOI: 10.1186/1471-230X-12-90]</w:t>
      </w:r>
    </w:p>
    <w:p w14:paraId="4829E5BC" w14:textId="77777777" w:rsidR="00683D0B" w:rsidRPr="0095687A" w:rsidRDefault="00683D0B" w:rsidP="0037604C">
      <w:pPr>
        <w:spacing w:line="360" w:lineRule="auto"/>
        <w:jc w:val="both"/>
        <w:rPr>
          <w:rFonts w:ascii="Book Antiqua" w:eastAsia="SimSun" w:hAnsi="Book Antiqua" w:cs="SimSun"/>
        </w:rPr>
      </w:pPr>
      <w:r w:rsidRPr="00683D0B">
        <w:rPr>
          <w:rFonts w:ascii="Book Antiqua" w:eastAsia="SimSun" w:hAnsi="Book Antiqua" w:cs="SimSun" w:hint="eastAsia"/>
        </w:rPr>
        <w:t>30</w:t>
      </w:r>
      <w:r w:rsidRPr="00683D0B">
        <w:rPr>
          <w:rFonts w:ascii="Book Antiqua" w:eastAsia="SimSun" w:hAnsi="Book Antiqua" w:cs="SimSun" w:hint="eastAsia"/>
          <w:b/>
        </w:rPr>
        <w:t xml:space="preserve"> </w:t>
      </w:r>
      <w:r w:rsidRPr="00683D0B">
        <w:rPr>
          <w:rFonts w:ascii="Book Antiqua" w:eastAsia="SimSun" w:hAnsi="Book Antiqua" w:cs="SimSun"/>
          <w:b/>
        </w:rPr>
        <w:t>Ludvigsson JF,</w:t>
      </w:r>
      <w:r w:rsidRPr="00683D0B">
        <w:rPr>
          <w:rFonts w:ascii="Book Antiqua" w:eastAsia="SimSun" w:hAnsi="Book Antiqua" w:cs="SimSun"/>
        </w:rPr>
        <w:t xml:space="preserve"> Bai JC, Biagi F, Card TR, Ciacci C, Ciclitira PJ, Green P, Hadjivassiliou M, Holdoway A,van Heel DA, Kaukinen K, Leffler DA, Leonard JN, Lundin K, McGough N, Davidson M, Murray JA, Swift G, Walker M, Zingone</w:t>
      </w:r>
      <w:r w:rsidRPr="00683D0B">
        <w:rPr>
          <w:rFonts w:ascii="MS Mincho" w:eastAsia="MS Mincho" w:hAnsi="MS Mincho" w:cs="MS Mincho" w:hint="eastAsia"/>
        </w:rPr>
        <w:t> </w:t>
      </w:r>
      <w:r w:rsidRPr="00683D0B">
        <w:rPr>
          <w:rFonts w:ascii="Book Antiqua" w:eastAsia="SimSun" w:hAnsi="Book Antiqua" w:cs="SimSun"/>
        </w:rPr>
        <w:t xml:space="preserve">F, Sanders DS. Diagnosis and management of adult coeliac disease: guidelines from the British Society of Gastroenterology. </w:t>
      </w:r>
      <w:r w:rsidRPr="00683D0B">
        <w:rPr>
          <w:rFonts w:ascii="Book Antiqua" w:eastAsia="SimSun" w:hAnsi="Book Antiqua" w:cs="SimSun"/>
          <w:i/>
        </w:rPr>
        <w:t>Gut</w:t>
      </w:r>
      <w:r w:rsidRPr="00683D0B">
        <w:rPr>
          <w:rFonts w:ascii="Book Antiqua" w:eastAsia="SimSun" w:hAnsi="Book Antiqua" w:cs="SimSun"/>
        </w:rPr>
        <w:t xml:space="preserve"> 2014; </w:t>
      </w:r>
      <w:r w:rsidRPr="00683D0B">
        <w:rPr>
          <w:rFonts w:ascii="Book Antiqua" w:eastAsia="SimSun" w:hAnsi="Book Antiqua" w:cs="SimSun"/>
          <w:b/>
        </w:rPr>
        <w:t>63</w:t>
      </w:r>
      <w:r w:rsidRPr="00683D0B">
        <w:rPr>
          <w:rFonts w:ascii="Book Antiqua" w:eastAsia="SimSun" w:hAnsi="Book Antiqua" w:cs="SimSun"/>
        </w:rPr>
        <w:t>:1210-</w:t>
      </w:r>
      <w:r w:rsidRPr="00683D0B">
        <w:rPr>
          <w:rFonts w:ascii="Book Antiqua" w:eastAsia="SimSun" w:hAnsi="Book Antiqua" w:cs="SimSun" w:hint="eastAsia"/>
        </w:rPr>
        <w:t>12</w:t>
      </w:r>
      <w:r w:rsidRPr="00683D0B">
        <w:rPr>
          <w:rFonts w:ascii="Book Antiqua" w:eastAsia="SimSun" w:hAnsi="Book Antiqua" w:cs="SimSun"/>
        </w:rPr>
        <w:t>28</w:t>
      </w:r>
      <w:r w:rsidRPr="00683D0B">
        <w:rPr>
          <w:rFonts w:ascii="Book Antiqua" w:eastAsia="SimSun" w:hAnsi="Book Antiqua" w:cs="SimSun" w:hint="eastAsia"/>
        </w:rPr>
        <w:t xml:space="preserve"> [</w:t>
      </w:r>
      <w:r w:rsidRPr="00683D0B">
        <w:rPr>
          <w:rFonts w:ascii="Book Antiqua" w:eastAsia="SimSun" w:hAnsi="Book Antiqua" w:cs="SimSun"/>
        </w:rPr>
        <w:t>PMID: 24917550</w:t>
      </w:r>
      <w:r w:rsidRPr="00683D0B">
        <w:rPr>
          <w:rFonts w:ascii="Book Antiqua" w:eastAsia="SimSun" w:hAnsi="Book Antiqua" w:cs="SimSun" w:hint="eastAsia"/>
        </w:rPr>
        <w:t xml:space="preserve"> </w:t>
      </w:r>
      <w:r w:rsidRPr="00683D0B">
        <w:rPr>
          <w:rFonts w:ascii="Book Antiqua" w:eastAsia="SimSun" w:hAnsi="Book Antiqua" w:cs="SimSun"/>
        </w:rPr>
        <w:t>DOI: 10.1136 / gutjnl-2013-306578</w:t>
      </w:r>
      <w:r w:rsidRPr="00683D0B">
        <w:rPr>
          <w:rFonts w:ascii="Book Antiqua" w:eastAsia="SimSun" w:hAnsi="Book Antiqua" w:cs="SimSun" w:hint="eastAsia"/>
        </w:rPr>
        <w:t>]</w:t>
      </w:r>
    </w:p>
    <w:p w14:paraId="0A5F3B1C"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t>31</w:t>
      </w:r>
      <w:r w:rsidRPr="00683D0B">
        <w:rPr>
          <w:rFonts w:ascii="Book Antiqua" w:eastAsia="SimSun" w:hAnsi="Book Antiqua" w:cs="SimSun"/>
        </w:rPr>
        <w:t> </w:t>
      </w:r>
      <w:r w:rsidRPr="0095687A">
        <w:rPr>
          <w:rFonts w:ascii="Book Antiqua" w:eastAsia="SimSun" w:hAnsi="Book Antiqua" w:cs="SimSun"/>
          <w:b/>
          <w:bCs/>
        </w:rPr>
        <w:t>Rondonotti E</w:t>
      </w:r>
      <w:r w:rsidRPr="0095687A">
        <w:rPr>
          <w:rFonts w:ascii="Book Antiqua" w:eastAsia="SimSun" w:hAnsi="Book Antiqua" w:cs="SimSun"/>
        </w:rPr>
        <w:t>, Spada C, Cave D, Pennazio M, Riccioni ME, De Vitis I, Schneider D, Sprujevnik T, Villa F, Langelier J, Arrigoni A, Costamagna G, de Franchis R. Video capsule enteroscopy in the diagnosis of celiac disease: a multicenter study.</w:t>
      </w:r>
      <w:r w:rsidRPr="00683D0B">
        <w:rPr>
          <w:rFonts w:ascii="Book Antiqua" w:eastAsia="SimSun" w:hAnsi="Book Antiqua" w:cs="SimSun"/>
        </w:rPr>
        <w:t> </w:t>
      </w:r>
      <w:r w:rsidRPr="0095687A">
        <w:rPr>
          <w:rFonts w:ascii="Book Antiqua" w:eastAsia="SimSun" w:hAnsi="Book Antiqua" w:cs="SimSun"/>
          <w:i/>
          <w:iCs/>
        </w:rPr>
        <w:t>Am J Gastroenterol</w:t>
      </w:r>
      <w:r w:rsidRPr="00683D0B">
        <w:rPr>
          <w:rFonts w:ascii="Book Antiqua" w:eastAsia="SimSun" w:hAnsi="Book Antiqua" w:cs="SimSun"/>
        </w:rPr>
        <w:t> </w:t>
      </w:r>
      <w:r w:rsidRPr="0095687A">
        <w:rPr>
          <w:rFonts w:ascii="Book Antiqua" w:eastAsia="SimSun" w:hAnsi="Book Antiqua" w:cs="SimSun"/>
        </w:rPr>
        <w:t>2007;</w:t>
      </w:r>
      <w:r w:rsidRPr="00683D0B">
        <w:rPr>
          <w:rFonts w:ascii="Book Antiqua" w:eastAsia="SimSun" w:hAnsi="Book Antiqua" w:cs="SimSun"/>
        </w:rPr>
        <w:t> </w:t>
      </w:r>
      <w:r w:rsidRPr="0095687A">
        <w:rPr>
          <w:rFonts w:ascii="Book Antiqua" w:eastAsia="SimSun" w:hAnsi="Book Antiqua" w:cs="SimSun"/>
          <w:b/>
          <w:bCs/>
        </w:rPr>
        <w:t>102</w:t>
      </w:r>
      <w:r w:rsidRPr="0095687A">
        <w:rPr>
          <w:rFonts w:ascii="Book Antiqua" w:eastAsia="SimSun" w:hAnsi="Book Antiqua" w:cs="SimSun"/>
        </w:rPr>
        <w:t>: 1624-1631 [PMID: 17459022 DOI: 10.1111/j.1572-0241.2007.01238.x]</w:t>
      </w:r>
    </w:p>
    <w:p w14:paraId="026B6489" w14:textId="77777777" w:rsidR="00683D0B" w:rsidRPr="0095687A" w:rsidRDefault="00683D0B" w:rsidP="0037604C">
      <w:pPr>
        <w:spacing w:line="360" w:lineRule="auto"/>
        <w:jc w:val="both"/>
        <w:rPr>
          <w:rFonts w:ascii="Book Antiqua" w:eastAsia="SimSun" w:hAnsi="Book Antiqua" w:cs="SimSun"/>
        </w:rPr>
      </w:pPr>
      <w:r w:rsidRPr="0095687A">
        <w:rPr>
          <w:rFonts w:ascii="Book Antiqua" w:eastAsia="SimSun" w:hAnsi="Book Antiqua" w:cs="SimSun"/>
        </w:rPr>
        <w:lastRenderedPageBreak/>
        <w:t>32</w:t>
      </w:r>
      <w:r w:rsidRPr="00683D0B">
        <w:rPr>
          <w:rFonts w:ascii="Book Antiqua" w:eastAsia="SimSun" w:hAnsi="Book Antiqua" w:cs="SimSun"/>
        </w:rPr>
        <w:t> </w:t>
      </w:r>
      <w:r w:rsidRPr="0095687A">
        <w:rPr>
          <w:rFonts w:ascii="Book Antiqua" w:eastAsia="SimSun" w:hAnsi="Book Antiqua" w:cs="SimSun"/>
          <w:b/>
          <w:bCs/>
        </w:rPr>
        <w:t>Barret M</w:t>
      </w:r>
      <w:r w:rsidRPr="0095687A">
        <w:rPr>
          <w:rFonts w:ascii="Book Antiqua" w:eastAsia="SimSun" w:hAnsi="Book Antiqua" w:cs="SimSun"/>
        </w:rPr>
        <w:t>, Malamut G, Rahmi G, Samaha E, Edery J, Verkarre V, Macintyre E, Lenain E, Chatellier G, Cerf-Bensussan N, Cellier C. Diagnostic yield of capsule endoscopy in refractory celiac disease.</w:t>
      </w:r>
      <w:r w:rsidRPr="00683D0B">
        <w:rPr>
          <w:rFonts w:ascii="Book Antiqua" w:eastAsia="SimSun" w:hAnsi="Book Antiqua" w:cs="SimSun"/>
        </w:rPr>
        <w:t> </w:t>
      </w:r>
      <w:r w:rsidRPr="0095687A">
        <w:rPr>
          <w:rFonts w:ascii="Book Antiqua" w:eastAsia="SimSun" w:hAnsi="Book Antiqua" w:cs="SimSun"/>
          <w:i/>
          <w:iCs/>
        </w:rPr>
        <w:t>Am J Gastroenterol</w:t>
      </w:r>
      <w:r w:rsidRPr="00683D0B">
        <w:rPr>
          <w:rFonts w:ascii="Book Antiqua" w:eastAsia="SimSun" w:hAnsi="Book Antiqua" w:cs="SimSun"/>
        </w:rPr>
        <w:t> </w:t>
      </w:r>
      <w:r w:rsidRPr="0095687A">
        <w:rPr>
          <w:rFonts w:ascii="Book Antiqua" w:eastAsia="SimSun" w:hAnsi="Book Antiqua" w:cs="SimSun"/>
        </w:rPr>
        <w:t>2012;</w:t>
      </w:r>
      <w:r w:rsidRPr="00683D0B">
        <w:rPr>
          <w:rFonts w:ascii="Book Antiqua" w:eastAsia="SimSun" w:hAnsi="Book Antiqua" w:cs="SimSun"/>
        </w:rPr>
        <w:t> </w:t>
      </w:r>
      <w:r w:rsidRPr="0095687A">
        <w:rPr>
          <w:rFonts w:ascii="Book Antiqua" w:eastAsia="SimSun" w:hAnsi="Book Antiqua" w:cs="SimSun"/>
          <w:b/>
          <w:bCs/>
        </w:rPr>
        <w:t>107</w:t>
      </w:r>
      <w:r w:rsidRPr="0095687A">
        <w:rPr>
          <w:rFonts w:ascii="Book Antiqua" w:eastAsia="SimSun" w:hAnsi="Book Antiqua" w:cs="SimSun"/>
        </w:rPr>
        <w:t>: 1546-1553 [PMID: 22964554 DOI: 10.1038/ajg.2012.199]</w:t>
      </w:r>
    </w:p>
    <w:p w14:paraId="2B5FAFA8" w14:textId="21680D53" w:rsidR="005158D9" w:rsidRPr="00683D0B" w:rsidRDefault="00683D0B" w:rsidP="0037604C">
      <w:pPr>
        <w:spacing w:line="360" w:lineRule="auto"/>
        <w:jc w:val="both"/>
        <w:rPr>
          <w:rFonts w:ascii="Book Antiqua" w:eastAsia="SimSun" w:hAnsi="Book Antiqua" w:cs="SimSun"/>
          <w:lang w:eastAsia="zh-CN"/>
        </w:rPr>
      </w:pPr>
      <w:r w:rsidRPr="0095687A">
        <w:rPr>
          <w:rFonts w:ascii="Book Antiqua" w:eastAsia="SimSun" w:hAnsi="Book Antiqua" w:cs="SimSun"/>
        </w:rPr>
        <w:t>33</w:t>
      </w:r>
      <w:r w:rsidRPr="00683D0B">
        <w:rPr>
          <w:rFonts w:ascii="Book Antiqua" w:eastAsia="SimSun" w:hAnsi="Book Antiqua" w:cs="SimSun"/>
        </w:rPr>
        <w:t> </w:t>
      </w:r>
      <w:r w:rsidRPr="0095687A">
        <w:rPr>
          <w:rFonts w:ascii="Book Antiqua" w:eastAsia="SimSun" w:hAnsi="Book Antiqua" w:cs="SimSun"/>
          <w:b/>
          <w:bCs/>
        </w:rPr>
        <w:t>Maiden L</w:t>
      </w:r>
      <w:r w:rsidRPr="0095687A">
        <w:rPr>
          <w:rFonts w:ascii="Book Antiqua" w:eastAsia="SimSun" w:hAnsi="Book Antiqua" w:cs="SimSun"/>
        </w:rPr>
        <w:t>, Elliott T, McLaughlin SD, Ciclitira P. A blinded pilot comparison of capsule endoscopy and small bowel histology in unresponsive celiac disease.</w:t>
      </w:r>
      <w:r w:rsidRPr="00683D0B">
        <w:rPr>
          <w:rFonts w:ascii="Book Antiqua" w:eastAsia="SimSun" w:hAnsi="Book Antiqua" w:cs="SimSun"/>
        </w:rPr>
        <w:t> </w:t>
      </w:r>
      <w:r w:rsidRPr="0095687A">
        <w:rPr>
          <w:rFonts w:ascii="Book Antiqua" w:eastAsia="SimSun" w:hAnsi="Book Antiqua" w:cs="SimSun"/>
          <w:i/>
          <w:iCs/>
        </w:rPr>
        <w:t>Dig Dis Sci</w:t>
      </w:r>
      <w:r w:rsidRPr="00683D0B">
        <w:rPr>
          <w:rFonts w:ascii="Book Antiqua" w:eastAsia="SimSun" w:hAnsi="Book Antiqua" w:cs="SimSun"/>
        </w:rPr>
        <w:t> </w:t>
      </w:r>
      <w:r w:rsidRPr="0095687A">
        <w:rPr>
          <w:rFonts w:ascii="Book Antiqua" w:eastAsia="SimSun" w:hAnsi="Book Antiqua" w:cs="SimSun"/>
        </w:rPr>
        <w:t>2009;</w:t>
      </w:r>
      <w:r w:rsidRPr="00683D0B">
        <w:rPr>
          <w:rFonts w:ascii="Book Antiqua" w:eastAsia="SimSun" w:hAnsi="Book Antiqua" w:cs="SimSun"/>
        </w:rPr>
        <w:t> </w:t>
      </w:r>
      <w:r w:rsidRPr="0095687A">
        <w:rPr>
          <w:rFonts w:ascii="Book Antiqua" w:eastAsia="SimSun" w:hAnsi="Book Antiqua" w:cs="SimSun"/>
          <w:b/>
          <w:bCs/>
        </w:rPr>
        <w:t>54</w:t>
      </w:r>
      <w:r w:rsidRPr="0095687A">
        <w:rPr>
          <w:rFonts w:ascii="Book Antiqua" w:eastAsia="SimSun" w:hAnsi="Book Antiqua" w:cs="SimSun"/>
        </w:rPr>
        <w:t xml:space="preserve">: 1280-1283 [PMID: 18975089 </w:t>
      </w:r>
      <w:r w:rsidR="0037604C" w:rsidRPr="0037604C">
        <w:rPr>
          <w:rFonts w:ascii="Book Antiqua" w:eastAsia="SimSun" w:hAnsi="Book Antiqua" w:cs="SimSun"/>
        </w:rPr>
        <w:t>DOI: 10.1007/s10620-008-0486-5</w:t>
      </w:r>
      <w:r w:rsidRPr="0095687A">
        <w:rPr>
          <w:rFonts w:ascii="Book Antiqua" w:eastAsia="SimSun" w:hAnsi="Book Antiqua" w:cs="SimSun"/>
        </w:rPr>
        <w:t>]</w:t>
      </w:r>
    </w:p>
    <w:p w14:paraId="405FBC96" w14:textId="77777777" w:rsidR="00A07CCC" w:rsidRPr="00683D0B" w:rsidRDefault="00A07CCC" w:rsidP="0037604C">
      <w:pPr>
        <w:spacing w:line="360" w:lineRule="auto"/>
        <w:rPr>
          <w:rFonts w:ascii="Book Antiqua" w:hAnsi="Book Antiqua"/>
          <w:color w:val="000000"/>
        </w:rPr>
      </w:pPr>
    </w:p>
    <w:p w14:paraId="33D28EF3" w14:textId="4ED79F48" w:rsidR="00A07CCC" w:rsidRPr="00683D0B" w:rsidRDefault="00A07CCC" w:rsidP="0037604C">
      <w:pPr>
        <w:spacing w:line="360" w:lineRule="auto"/>
        <w:rPr>
          <w:rFonts w:ascii="Book Antiqua" w:eastAsia="SimSun" w:hAnsi="Book Antiqua"/>
          <w:b/>
          <w:bCs/>
          <w:color w:val="000000"/>
          <w:lang w:eastAsia="zh-CN"/>
        </w:rPr>
      </w:pPr>
      <w:r w:rsidRPr="00683D0B">
        <w:rPr>
          <w:rStyle w:val="Strong"/>
          <w:rFonts w:ascii="Book Antiqua" w:hAnsi="Book Antiqua" w:cs="Arial"/>
          <w:bCs w:val="0"/>
          <w:noProof/>
          <w:color w:val="000000"/>
        </w:rPr>
        <w:t>P-Reviewer</w:t>
      </w:r>
      <w:r w:rsidRPr="00683D0B">
        <w:rPr>
          <w:rStyle w:val="Strong"/>
          <w:rFonts w:ascii="Book Antiqua" w:eastAsia="SimSun" w:hAnsi="Book Antiqua" w:cs="Arial"/>
          <w:bCs w:val="0"/>
          <w:noProof/>
          <w:color w:val="000000"/>
          <w:lang w:eastAsia="zh-CN"/>
        </w:rPr>
        <w:t>:</w:t>
      </w:r>
      <w:r w:rsidRPr="00683D0B">
        <w:rPr>
          <w:rFonts w:ascii="Book Antiqua" w:hAnsi="Book Antiqua"/>
          <w:bCs/>
          <w:color w:val="000000"/>
        </w:rPr>
        <w:t xml:space="preserve"> Christodoulou</w:t>
      </w:r>
      <w:r w:rsidRPr="00683D0B">
        <w:rPr>
          <w:rFonts w:ascii="Book Antiqua" w:eastAsia="SimSun" w:hAnsi="Book Antiqua" w:hint="eastAsia"/>
          <w:bCs/>
          <w:color w:val="000000"/>
          <w:lang w:eastAsia="zh-CN"/>
        </w:rPr>
        <w:t xml:space="preserve"> </w:t>
      </w:r>
      <w:r w:rsidRPr="00683D0B">
        <w:rPr>
          <w:rFonts w:ascii="Book Antiqua" w:hAnsi="Book Antiqua"/>
          <w:bCs/>
          <w:color w:val="000000"/>
        </w:rPr>
        <w:t>DK</w:t>
      </w:r>
      <w:r w:rsidRPr="00683D0B">
        <w:rPr>
          <w:rFonts w:ascii="Book Antiqua" w:eastAsia="SimSun" w:hAnsi="Book Antiqua" w:hint="eastAsia"/>
          <w:bCs/>
          <w:color w:val="000000"/>
          <w:lang w:eastAsia="zh-CN"/>
        </w:rPr>
        <w:t>,</w:t>
      </w:r>
      <w:r w:rsidRPr="00683D0B">
        <w:rPr>
          <w:rFonts w:ascii="Book Antiqua" w:hAnsi="Book Antiqua"/>
          <w:bCs/>
          <w:color w:val="000000"/>
        </w:rPr>
        <w:t xml:space="preserve"> Cúrdia Gonalves</w:t>
      </w:r>
      <w:r w:rsidRPr="00683D0B">
        <w:rPr>
          <w:rFonts w:ascii="Book Antiqua" w:eastAsia="SimSun" w:hAnsi="Book Antiqua" w:hint="eastAsia"/>
          <w:bCs/>
          <w:color w:val="000000"/>
          <w:lang w:eastAsia="zh-CN"/>
        </w:rPr>
        <w:t xml:space="preserve"> T, </w:t>
      </w:r>
      <w:r w:rsidRPr="00683D0B">
        <w:rPr>
          <w:rFonts w:ascii="Book Antiqua" w:eastAsia="SimSun" w:hAnsi="Book Antiqua"/>
          <w:bCs/>
          <w:color w:val="000000"/>
          <w:lang w:eastAsia="zh-CN"/>
        </w:rPr>
        <w:t>Kato</w:t>
      </w:r>
      <w:r w:rsidRPr="00683D0B">
        <w:rPr>
          <w:rFonts w:ascii="Book Antiqua" w:eastAsia="SimSun" w:hAnsi="Book Antiqua" w:hint="eastAsia"/>
          <w:bCs/>
          <w:color w:val="000000"/>
          <w:lang w:eastAsia="zh-CN"/>
        </w:rPr>
        <w:t xml:space="preserve"> J, </w:t>
      </w:r>
      <w:r w:rsidRPr="00683D0B">
        <w:rPr>
          <w:rFonts w:ascii="Book Antiqua" w:eastAsia="SimSun" w:hAnsi="Book Antiqua"/>
          <w:bCs/>
          <w:color w:val="000000"/>
          <w:lang w:eastAsia="zh-CN"/>
        </w:rPr>
        <w:t>Mitsui</w:t>
      </w:r>
      <w:r w:rsidRPr="00683D0B">
        <w:rPr>
          <w:rFonts w:ascii="Book Antiqua" w:eastAsia="SimSun" w:hAnsi="Book Antiqua" w:hint="eastAsia"/>
          <w:bCs/>
          <w:color w:val="000000"/>
          <w:lang w:eastAsia="zh-CN"/>
        </w:rPr>
        <w:t xml:space="preserve"> K</w:t>
      </w:r>
      <w:r w:rsidR="00683D0B" w:rsidRPr="00683D0B">
        <w:rPr>
          <w:rFonts w:ascii="Book Antiqua" w:hAnsi="Book Antiqua"/>
          <w:bCs/>
          <w:color w:val="000000"/>
        </w:rPr>
        <w:t xml:space="preserve"> </w:t>
      </w:r>
      <w:r w:rsidRPr="00683D0B">
        <w:rPr>
          <w:rFonts w:ascii="Book Antiqua" w:hAnsi="Book Antiqua"/>
          <w:b/>
          <w:bCs/>
          <w:color w:val="000000"/>
        </w:rPr>
        <w:t>S-Editor</w:t>
      </w:r>
      <w:r w:rsidRPr="00683D0B">
        <w:rPr>
          <w:rFonts w:ascii="Book Antiqua" w:eastAsia="SimSun" w:hAnsi="Book Antiqua"/>
          <w:b/>
          <w:bCs/>
          <w:color w:val="000000"/>
          <w:lang w:eastAsia="zh-CN"/>
        </w:rPr>
        <w:t>:</w:t>
      </w:r>
      <w:r w:rsidRPr="00683D0B">
        <w:rPr>
          <w:rFonts w:ascii="Book Antiqua" w:hAnsi="Book Antiqua"/>
          <w:bCs/>
          <w:color w:val="000000"/>
        </w:rPr>
        <w:t xml:space="preserve"> </w:t>
      </w:r>
      <w:r w:rsidRPr="00683D0B">
        <w:rPr>
          <w:rFonts w:ascii="Book Antiqua" w:eastAsia="SimSun" w:hAnsi="Book Antiqua"/>
          <w:bCs/>
          <w:color w:val="000000"/>
          <w:lang w:eastAsia="zh-CN"/>
        </w:rPr>
        <w:t>Qi Y</w:t>
      </w:r>
      <w:r w:rsidRPr="00683D0B">
        <w:rPr>
          <w:rFonts w:ascii="Book Antiqua" w:hAnsi="Book Antiqua"/>
          <w:b/>
          <w:bCs/>
          <w:color w:val="000000"/>
        </w:rPr>
        <w:t xml:space="preserve">   L-Editor</w:t>
      </w:r>
      <w:r w:rsidRPr="00683D0B">
        <w:rPr>
          <w:rFonts w:ascii="Book Antiqua" w:eastAsia="SimSun" w:hAnsi="Book Antiqua"/>
          <w:b/>
          <w:bCs/>
          <w:color w:val="000000"/>
          <w:lang w:eastAsia="zh-CN"/>
        </w:rPr>
        <w:t>:</w:t>
      </w:r>
      <w:r w:rsidRPr="00683D0B">
        <w:rPr>
          <w:rFonts w:ascii="Book Antiqua" w:hAnsi="Book Antiqua"/>
          <w:b/>
          <w:bCs/>
          <w:color w:val="000000"/>
        </w:rPr>
        <w:t xml:space="preserve">   E-Editor</w:t>
      </w:r>
      <w:r w:rsidRPr="00683D0B">
        <w:rPr>
          <w:rFonts w:ascii="Book Antiqua" w:eastAsia="SimSun" w:hAnsi="Book Antiqua"/>
          <w:b/>
          <w:bCs/>
          <w:color w:val="000000"/>
          <w:lang w:eastAsia="zh-CN"/>
        </w:rPr>
        <w:t>:</w:t>
      </w:r>
    </w:p>
    <w:p w14:paraId="2FC2CC8E" w14:textId="77777777" w:rsidR="00A07CCC" w:rsidRPr="00683D0B" w:rsidRDefault="00A07CCC" w:rsidP="0037604C">
      <w:pPr>
        <w:shd w:val="clear" w:color="auto" w:fill="FFFFFF"/>
        <w:snapToGrid w:val="0"/>
        <w:spacing w:line="360" w:lineRule="auto"/>
        <w:rPr>
          <w:rFonts w:ascii="Book Antiqua" w:hAnsi="Book Antiqua" w:cs="Helvetica"/>
          <w:b/>
        </w:rPr>
      </w:pPr>
      <w:r w:rsidRPr="00683D0B">
        <w:rPr>
          <w:rFonts w:ascii="Book Antiqua" w:hAnsi="Book Antiqua" w:cs="Helvetica"/>
          <w:b/>
        </w:rPr>
        <w:t xml:space="preserve">Specialty type: </w:t>
      </w:r>
      <w:r w:rsidRPr="00683D0B">
        <w:rPr>
          <w:rFonts w:ascii="Book Antiqua" w:hAnsi="Book Antiqua" w:cs="Helvetica"/>
        </w:rPr>
        <w:t>Gastroenterology and</w:t>
      </w:r>
      <w:r w:rsidRPr="00683D0B">
        <w:rPr>
          <w:rFonts w:ascii="Book Antiqua" w:hAnsi="Book Antiqua" w:cs="Helvetica" w:hint="eastAsia"/>
        </w:rPr>
        <w:t xml:space="preserve"> </w:t>
      </w:r>
      <w:r w:rsidRPr="00683D0B">
        <w:rPr>
          <w:rFonts w:ascii="Book Antiqua" w:hAnsi="Book Antiqua" w:cs="Helvetica"/>
        </w:rPr>
        <w:t>hepatology</w:t>
      </w:r>
    </w:p>
    <w:p w14:paraId="5F2E39FA" w14:textId="709B1D70" w:rsidR="00A07CCC" w:rsidRPr="00683D0B" w:rsidRDefault="00A07CCC" w:rsidP="0037604C">
      <w:pPr>
        <w:shd w:val="clear" w:color="auto" w:fill="FFFFFF"/>
        <w:snapToGrid w:val="0"/>
        <w:spacing w:line="360" w:lineRule="auto"/>
        <w:rPr>
          <w:rFonts w:ascii="Book Antiqua" w:hAnsi="Book Antiqua" w:cs="Helvetica"/>
          <w:b/>
        </w:rPr>
      </w:pPr>
      <w:r w:rsidRPr="00683D0B">
        <w:rPr>
          <w:rFonts w:ascii="Book Antiqua" w:hAnsi="Book Antiqua" w:cs="Helvetica"/>
          <w:b/>
        </w:rPr>
        <w:t xml:space="preserve">Country of origin: </w:t>
      </w:r>
      <w:r w:rsidR="0037604C" w:rsidRPr="00683D0B">
        <w:rPr>
          <w:rFonts w:ascii="Book Antiqua" w:hAnsi="Book Antiqua"/>
          <w:lang w:val="en-GB"/>
        </w:rPr>
        <w:t>Spain</w:t>
      </w:r>
    </w:p>
    <w:p w14:paraId="0B731639" w14:textId="77777777" w:rsidR="00A07CCC" w:rsidRPr="00683D0B" w:rsidRDefault="00A07CCC" w:rsidP="0037604C">
      <w:pPr>
        <w:shd w:val="clear" w:color="auto" w:fill="FFFFFF"/>
        <w:snapToGrid w:val="0"/>
        <w:spacing w:line="360" w:lineRule="auto"/>
        <w:rPr>
          <w:rFonts w:ascii="Book Antiqua" w:hAnsi="Book Antiqua" w:cs="Helvetica"/>
          <w:b/>
        </w:rPr>
      </w:pPr>
      <w:r w:rsidRPr="00683D0B">
        <w:rPr>
          <w:rFonts w:ascii="Book Antiqua" w:hAnsi="Book Antiqua" w:cs="Helvetica"/>
          <w:b/>
        </w:rPr>
        <w:t>Peer-review report classification</w:t>
      </w:r>
    </w:p>
    <w:p w14:paraId="5928397C" w14:textId="77777777" w:rsidR="00A07CCC" w:rsidRPr="00683D0B" w:rsidRDefault="00A07CCC" w:rsidP="0037604C">
      <w:pPr>
        <w:shd w:val="clear" w:color="auto" w:fill="FFFFFF"/>
        <w:snapToGrid w:val="0"/>
        <w:spacing w:line="360" w:lineRule="auto"/>
        <w:rPr>
          <w:rFonts w:ascii="Book Antiqua" w:hAnsi="Book Antiqua" w:cs="Helvetica"/>
        </w:rPr>
      </w:pPr>
      <w:r w:rsidRPr="00683D0B">
        <w:rPr>
          <w:rFonts w:ascii="Book Antiqua" w:hAnsi="Book Antiqua" w:cs="Helvetica"/>
        </w:rPr>
        <w:t xml:space="preserve">Grade A (Excellent): </w:t>
      </w:r>
      <w:r w:rsidRPr="00683D0B">
        <w:rPr>
          <w:rFonts w:ascii="Book Antiqua" w:hAnsi="Book Antiqua" w:cs="Helvetica" w:hint="eastAsia"/>
        </w:rPr>
        <w:t>0</w:t>
      </w:r>
    </w:p>
    <w:p w14:paraId="77322D66" w14:textId="28BF5B53" w:rsidR="00A07CCC" w:rsidRPr="00683D0B" w:rsidRDefault="00A07CCC" w:rsidP="0037604C">
      <w:pPr>
        <w:shd w:val="clear" w:color="auto" w:fill="FFFFFF"/>
        <w:snapToGrid w:val="0"/>
        <w:spacing w:line="360" w:lineRule="auto"/>
        <w:rPr>
          <w:rFonts w:ascii="Book Antiqua" w:eastAsia="SimSun" w:hAnsi="Book Antiqua" w:cs="Helvetica"/>
          <w:lang w:eastAsia="zh-CN"/>
        </w:rPr>
      </w:pPr>
      <w:r w:rsidRPr="00683D0B">
        <w:rPr>
          <w:rFonts w:ascii="Book Antiqua" w:hAnsi="Book Antiqua" w:cs="Helvetica"/>
        </w:rPr>
        <w:t xml:space="preserve">Grade B (Very good): </w:t>
      </w:r>
      <w:r w:rsidRPr="00683D0B">
        <w:rPr>
          <w:rFonts w:ascii="Book Antiqua" w:eastAsia="SimSun" w:hAnsi="Book Antiqua" w:cs="Helvetica" w:hint="eastAsia"/>
          <w:lang w:eastAsia="zh-CN"/>
        </w:rPr>
        <w:t>B, B</w:t>
      </w:r>
    </w:p>
    <w:p w14:paraId="5B049CB6" w14:textId="157F19E5" w:rsidR="00A07CCC" w:rsidRPr="00683D0B" w:rsidRDefault="00A07CCC" w:rsidP="0037604C">
      <w:pPr>
        <w:shd w:val="clear" w:color="auto" w:fill="FFFFFF"/>
        <w:snapToGrid w:val="0"/>
        <w:spacing w:line="360" w:lineRule="auto"/>
        <w:rPr>
          <w:rFonts w:ascii="Book Antiqua" w:eastAsia="SimSun" w:hAnsi="Book Antiqua" w:cs="Helvetica"/>
          <w:lang w:eastAsia="zh-CN"/>
        </w:rPr>
      </w:pPr>
      <w:r w:rsidRPr="00683D0B">
        <w:rPr>
          <w:rFonts w:ascii="Book Antiqua" w:hAnsi="Book Antiqua" w:cs="Helvetica"/>
        </w:rPr>
        <w:t xml:space="preserve">Grade C (Good): </w:t>
      </w:r>
      <w:r w:rsidRPr="00683D0B">
        <w:rPr>
          <w:rFonts w:ascii="Book Antiqua" w:eastAsia="SimSun" w:hAnsi="Book Antiqua" w:cs="Helvetica" w:hint="eastAsia"/>
          <w:lang w:eastAsia="zh-CN"/>
        </w:rPr>
        <w:t>C, C</w:t>
      </w:r>
    </w:p>
    <w:p w14:paraId="5AFCD94B" w14:textId="77777777" w:rsidR="00A07CCC" w:rsidRPr="00683D0B" w:rsidRDefault="00A07CCC" w:rsidP="0037604C">
      <w:pPr>
        <w:shd w:val="clear" w:color="auto" w:fill="FFFFFF"/>
        <w:snapToGrid w:val="0"/>
        <w:spacing w:line="360" w:lineRule="auto"/>
        <w:rPr>
          <w:rFonts w:ascii="Book Antiqua" w:hAnsi="Book Antiqua" w:cs="Helvetica"/>
        </w:rPr>
      </w:pPr>
      <w:r w:rsidRPr="00683D0B">
        <w:rPr>
          <w:rFonts w:ascii="Book Antiqua" w:hAnsi="Book Antiqua" w:cs="Helvetica"/>
        </w:rPr>
        <w:t xml:space="preserve">Grade D (Fair): </w:t>
      </w:r>
      <w:r w:rsidRPr="00683D0B">
        <w:rPr>
          <w:rFonts w:ascii="Book Antiqua" w:hAnsi="Book Antiqua" w:cs="Helvetica" w:hint="eastAsia"/>
        </w:rPr>
        <w:t>0</w:t>
      </w:r>
    </w:p>
    <w:p w14:paraId="3128F0A8" w14:textId="77777777" w:rsidR="00A07CCC" w:rsidRPr="00683D0B" w:rsidRDefault="00A07CCC" w:rsidP="0037604C">
      <w:pPr>
        <w:shd w:val="clear" w:color="auto" w:fill="FFFFFF"/>
        <w:snapToGrid w:val="0"/>
        <w:spacing w:line="360" w:lineRule="auto"/>
        <w:rPr>
          <w:rFonts w:ascii="Book Antiqua" w:hAnsi="Book Antiqua" w:cs="Helvetica"/>
        </w:rPr>
      </w:pPr>
      <w:r w:rsidRPr="00683D0B">
        <w:rPr>
          <w:rFonts w:ascii="Book Antiqua" w:hAnsi="Book Antiqua" w:cs="Helvetica"/>
        </w:rPr>
        <w:t xml:space="preserve">Grade E (Poor): </w:t>
      </w:r>
      <w:r w:rsidRPr="00683D0B">
        <w:rPr>
          <w:rFonts w:ascii="Book Antiqua" w:hAnsi="Book Antiqua" w:cs="Helvetica" w:hint="eastAsia"/>
        </w:rPr>
        <w:t>0</w:t>
      </w:r>
    </w:p>
    <w:p w14:paraId="2573EF0A" w14:textId="77777777" w:rsidR="00A55B04" w:rsidRPr="00683D0B" w:rsidRDefault="00A55B04" w:rsidP="0037604C">
      <w:pPr>
        <w:spacing w:line="360" w:lineRule="auto"/>
        <w:jc w:val="both"/>
        <w:rPr>
          <w:rFonts w:ascii="Book Antiqua" w:eastAsiaTheme="minorHAnsi" w:hAnsi="Book Antiqua"/>
          <w:lang w:eastAsia="en-US"/>
        </w:rPr>
      </w:pPr>
    </w:p>
    <w:p w14:paraId="2C57DE1E" w14:textId="41F0F1B3" w:rsidR="00383D9B" w:rsidRPr="00683D0B" w:rsidRDefault="00320D29" w:rsidP="0037604C">
      <w:pPr>
        <w:spacing w:line="360" w:lineRule="auto"/>
        <w:jc w:val="both"/>
        <w:rPr>
          <w:rFonts w:ascii="Book Antiqua" w:eastAsiaTheme="minorHAnsi" w:hAnsi="Book Antiqua"/>
          <w:lang w:eastAsia="en-US"/>
        </w:rPr>
      </w:pPr>
      <w:r w:rsidRPr="00683D0B">
        <w:rPr>
          <w:rFonts w:ascii="Book Antiqua" w:eastAsiaTheme="minorHAnsi" w:hAnsi="Book Antiqua"/>
          <w:lang w:eastAsia="en-US"/>
        </w:rPr>
        <w:br w:type="page"/>
      </w:r>
    </w:p>
    <w:p w14:paraId="7D02031D" w14:textId="77777777" w:rsidR="00702902" w:rsidRPr="00683D0B" w:rsidRDefault="00702902" w:rsidP="0037604C">
      <w:pPr>
        <w:spacing w:line="360" w:lineRule="auto"/>
        <w:jc w:val="both"/>
        <w:rPr>
          <w:rFonts w:ascii="Book Antiqua" w:eastAsiaTheme="minorHAnsi" w:hAnsi="Book Antiqua"/>
          <w:b/>
          <w:lang w:eastAsia="en-US"/>
        </w:rPr>
      </w:pPr>
    </w:p>
    <w:p w14:paraId="145D4669" w14:textId="7BA5410D" w:rsidR="00A55B04" w:rsidRPr="00683D0B" w:rsidRDefault="009239CF" w:rsidP="0037604C">
      <w:pPr>
        <w:spacing w:line="360" w:lineRule="auto"/>
        <w:jc w:val="both"/>
        <w:rPr>
          <w:rFonts w:ascii="Book Antiqua" w:hAnsi="Book Antiqua"/>
          <w:b/>
          <w:lang w:val="en-GB"/>
        </w:rPr>
      </w:pPr>
      <w:r w:rsidRPr="00683D0B">
        <w:rPr>
          <w:rFonts w:ascii="Book Antiqua" w:eastAsiaTheme="minorHAnsi" w:hAnsi="Book Antiqua"/>
          <w:b/>
          <w:lang w:eastAsia="en-US"/>
        </w:rPr>
        <w:t xml:space="preserve"> </w:t>
      </w:r>
      <w:r w:rsidRPr="00683D0B">
        <w:rPr>
          <w:rFonts w:ascii="Book Antiqua" w:hAnsi="Book Antiqua"/>
          <w:b/>
          <w:lang w:val="en-GB"/>
        </w:rPr>
        <w:t xml:space="preserve"> </w:t>
      </w:r>
    </w:p>
    <w:p w14:paraId="6A2DB83B" w14:textId="0BBFABAC" w:rsidR="00581D7E" w:rsidRPr="00683D0B" w:rsidRDefault="00236658" w:rsidP="0037604C">
      <w:pPr>
        <w:spacing w:line="360" w:lineRule="auto"/>
        <w:jc w:val="both"/>
        <w:rPr>
          <w:rFonts w:ascii="Book Antiqua" w:hAnsi="Book Antiqua"/>
          <w:lang w:val="en-GB"/>
        </w:rPr>
      </w:pPr>
      <w:r w:rsidRPr="00683D0B">
        <w:rPr>
          <w:rFonts w:ascii="Book Antiqua" w:hAnsi="Book Antiqua"/>
          <w:noProof/>
          <w:lang w:eastAsia="zh-CN"/>
        </w:rPr>
        <w:drawing>
          <wp:inline distT="0" distB="0" distL="0" distR="0" wp14:anchorId="1F83155D" wp14:editId="271A19AA">
            <wp:extent cx="2878455" cy="285601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9493" cy="2857040"/>
                    </a:xfrm>
                    <a:prstGeom prst="rect">
                      <a:avLst/>
                    </a:prstGeom>
                    <a:noFill/>
                    <a:ln>
                      <a:noFill/>
                    </a:ln>
                  </pic:spPr>
                </pic:pic>
              </a:graphicData>
            </a:graphic>
          </wp:inline>
        </w:drawing>
      </w:r>
    </w:p>
    <w:p w14:paraId="248F88AE" w14:textId="317B4265" w:rsidR="00A07CCC" w:rsidRPr="00683D0B" w:rsidRDefault="00A07CCC" w:rsidP="0037604C">
      <w:pPr>
        <w:spacing w:line="360" w:lineRule="auto"/>
        <w:jc w:val="both"/>
        <w:rPr>
          <w:rFonts w:ascii="Book Antiqua" w:eastAsia="SimSun" w:hAnsi="Book Antiqua"/>
          <w:b/>
          <w:lang w:eastAsia="zh-CN"/>
        </w:rPr>
      </w:pPr>
      <w:r w:rsidRPr="00683D0B">
        <w:rPr>
          <w:rFonts w:ascii="Book Antiqua" w:eastAsiaTheme="minorHAnsi" w:hAnsi="Book Antiqua"/>
          <w:b/>
          <w:lang w:eastAsia="en-US"/>
        </w:rPr>
        <w:t>Figure 1 Image suggestive of celiac disease by capsule endoscopy</w:t>
      </w:r>
      <w:r w:rsidRPr="00683D0B">
        <w:rPr>
          <w:rFonts w:ascii="Book Antiqua" w:eastAsia="SimSun" w:hAnsi="Book Antiqua" w:hint="eastAsia"/>
          <w:b/>
          <w:lang w:eastAsia="zh-CN"/>
        </w:rPr>
        <w:t>.</w:t>
      </w:r>
    </w:p>
    <w:p w14:paraId="77019D6D" w14:textId="7118AA0F" w:rsidR="00581D7E" w:rsidRPr="00683D0B" w:rsidRDefault="00581D7E" w:rsidP="0037604C">
      <w:pPr>
        <w:spacing w:line="360" w:lineRule="auto"/>
        <w:jc w:val="both"/>
        <w:rPr>
          <w:rFonts w:ascii="Book Antiqua" w:hAnsi="Book Antiqua"/>
        </w:rPr>
      </w:pPr>
    </w:p>
    <w:p w14:paraId="537540D5" w14:textId="77777777" w:rsidR="00383D9B" w:rsidRPr="00683D0B" w:rsidRDefault="00383D9B" w:rsidP="0037604C">
      <w:pPr>
        <w:spacing w:line="360" w:lineRule="auto"/>
        <w:jc w:val="both"/>
        <w:rPr>
          <w:rFonts w:ascii="Book Antiqua" w:eastAsiaTheme="minorHAnsi" w:hAnsi="Book Antiqua"/>
          <w:lang w:eastAsia="en-US"/>
        </w:rPr>
      </w:pPr>
    </w:p>
    <w:p w14:paraId="32AA81A5" w14:textId="77777777" w:rsidR="00770A22" w:rsidRPr="00683D0B" w:rsidRDefault="00770A22" w:rsidP="0037604C">
      <w:pPr>
        <w:spacing w:line="360" w:lineRule="auto"/>
        <w:jc w:val="both"/>
        <w:rPr>
          <w:rFonts w:ascii="Book Antiqua" w:eastAsiaTheme="minorHAnsi" w:hAnsi="Book Antiqua"/>
          <w:b/>
          <w:lang w:val="es-ES" w:eastAsia="en-US"/>
        </w:rPr>
      </w:pPr>
    </w:p>
    <w:p w14:paraId="794F8527" w14:textId="77777777" w:rsidR="00A1598D" w:rsidRPr="00683D0B" w:rsidRDefault="00A1598D" w:rsidP="0037604C">
      <w:pPr>
        <w:rPr>
          <w:rFonts w:ascii="Book Antiqua" w:eastAsiaTheme="minorHAnsi" w:hAnsi="Book Antiqua"/>
          <w:lang w:eastAsia="en-US"/>
        </w:rPr>
      </w:pPr>
      <w:r w:rsidRPr="00683D0B">
        <w:rPr>
          <w:rFonts w:ascii="Book Antiqua" w:eastAsiaTheme="minorHAnsi" w:hAnsi="Book Antiqua"/>
          <w:lang w:eastAsia="en-US"/>
        </w:rPr>
        <w:br w:type="page"/>
      </w:r>
    </w:p>
    <w:p w14:paraId="7AB41D87" w14:textId="77777777" w:rsidR="00A1598D" w:rsidRPr="00683D0B" w:rsidRDefault="00A1598D" w:rsidP="0037604C">
      <w:pPr>
        <w:spacing w:line="360" w:lineRule="auto"/>
        <w:jc w:val="both"/>
        <w:rPr>
          <w:rFonts w:ascii="Book Antiqua" w:eastAsiaTheme="minorHAnsi" w:hAnsi="Book Antiqua"/>
          <w:b/>
          <w:lang w:eastAsia="en-US"/>
        </w:rPr>
      </w:pPr>
      <w:r w:rsidRPr="00683D0B">
        <w:rPr>
          <w:noProof/>
          <w:lang w:eastAsia="zh-CN"/>
        </w:rPr>
        <w:lastRenderedPageBreak/>
        <w:drawing>
          <wp:inline distT="0" distB="0" distL="0" distR="0" wp14:anchorId="67BFFBEB" wp14:editId="4B304C33">
            <wp:extent cx="4355833" cy="3682314"/>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193" cy="3682618"/>
                    </a:xfrm>
                    <a:prstGeom prst="rect">
                      <a:avLst/>
                    </a:prstGeom>
                    <a:noFill/>
                    <a:ln>
                      <a:noFill/>
                    </a:ln>
                  </pic:spPr>
                </pic:pic>
              </a:graphicData>
            </a:graphic>
          </wp:inline>
        </w:drawing>
      </w:r>
    </w:p>
    <w:p w14:paraId="6ADDC7B1" w14:textId="77777777" w:rsidR="00A1598D" w:rsidRPr="00683D0B" w:rsidRDefault="00A1598D" w:rsidP="0037604C">
      <w:pPr>
        <w:spacing w:line="360" w:lineRule="auto"/>
        <w:jc w:val="both"/>
        <w:rPr>
          <w:rFonts w:ascii="Book Antiqua" w:eastAsiaTheme="minorHAnsi" w:hAnsi="Book Antiqua"/>
          <w:b/>
          <w:lang w:eastAsia="en-US"/>
        </w:rPr>
      </w:pPr>
    </w:p>
    <w:p w14:paraId="5942B0AF" w14:textId="70CC960B" w:rsidR="00A1598D" w:rsidRPr="00683D0B" w:rsidRDefault="00A1598D" w:rsidP="0037604C">
      <w:pPr>
        <w:spacing w:line="360" w:lineRule="auto"/>
        <w:jc w:val="both"/>
        <w:rPr>
          <w:rFonts w:ascii="Book Antiqua" w:eastAsiaTheme="minorHAnsi" w:hAnsi="Book Antiqua"/>
          <w:lang w:eastAsia="en-US"/>
        </w:rPr>
      </w:pPr>
      <w:r w:rsidRPr="00683D0B">
        <w:rPr>
          <w:rFonts w:ascii="Book Antiqua" w:eastAsiaTheme="minorHAnsi" w:hAnsi="Book Antiqua"/>
          <w:b/>
          <w:lang w:eastAsia="en-US"/>
        </w:rPr>
        <w:t xml:space="preserve">Figure </w:t>
      </w:r>
      <w:r w:rsidR="0037604C">
        <w:rPr>
          <w:rFonts w:ascii="Book Antiqua" w:eastAsia="SimSun" w:hAnsi="Book Antiqua" w:hint="eastAsia"/>
          <w:b/>
          <w:lang w:eastAsia="zh-CN"/>
        </w:rPr>
        <w:t>2</w:t>
      </w:r>
      <w:r w:rsidRPr="00683D0B">
        <w:rPr>
          <w:rFonts w:ascii="Book Antiqua" w:eastAsiaTheme="minorHAnsi" w:hAnsi="Book Antiqua"/>
          <w:b/>
          <w:lang w:eastAsia="en-US"/>
        </w:rPr>
        <w:t xml:space="preserve"> Groups with suspected celiac disease included and excluded in the study</w:t>
      </w:r>
      <w:r w:rsidRPr="00683D0B">
        <w:rPr>
          <w:rFonts w:ascii="Book Antiqua" w:eastAsia="SimSun" w:hAnsi="Book Antiqua" w:hint="eastAsia"/>
          <w:b/>
          <w:lang w:eastAsia="zh-CN"/>
        </w:rPr>
        <w:t xml:space="preserve">. </w:t>
      </w:r>
      <w:r w:rsidRPr="00683D0B">
        <w:rPr>
          <w:rFonts w:ascii="Book Antiqua" w:eastAsiaTheme="minorHAnsi" w:hAnsi="Book Antiqua"/>
          <w:lang w:val="en-GB" w:eastAsia="en-US"/>
        </w:rPr>
        <w:t>CE</w:t>
      </w:r>
      <w:r w:rsidRPr="00683D0B">
        <w:rPr>
          <w:rFonts w:ascii="Book Antiqua" w:eastAsia="SimSun" w:hAnsi="Book Antiqua" w:hint="eastAsia"/>
          <w:lang w:val="en-GB" w:eastAsia="zh-CN"/>
        </w:rPr>
        <w:t>:</w:t>
      </w:r>
      <w:r w:rsidRPr="00683D0B">
        <w:rPr>
          <w:rFonts w:ascii="Book Antiqua" w:eastAsiaTheme="minorHAnsi" w:hAnsi="Book Antiqua"/>
          <w:lang w:val="en-GB" w:eastAsia="en-US"/>
        </w:rPr>
        <w:t xml:space="preserve"> Capsule endoscopy; CD</w:t>
      </w:r>
      <w:r w:rsidRPr="00683D0B">
        <w:rPr>
          <w:rFonts w:ascii="Book Antiqua" w:eastAsia="SimSun" w:hAnsi="Book Antiqua" w:hint="eastAsia"/>
          <w:lang w:val="en-GB" w:eastAsia="zh-CN"/>
        </w:rPr>
        <w:t>:</w:t>
      </w:r>
      <w:r w:rsidRPr="00683D0B">
        <w:rPr>
          <w:rFonts w:ascii="Book Antiqua" w:eastAsiaTheme="minorHAnsi" w:hAnsi="Book Antiqua"/>
          <w:lang w:val="en-GB" w:eastAsia="en-US"/>
        </w:rPr>
        <w:t xml:space="preserve"> Celiac disease; </w:t>
      </w:r>
      <w:r w:rsidRPr="00683D0B">
        <w:rPr>
          <w:rFonts w:ascii="Book Antiqua" w:eastAsiaTheme="minorHAnsi" w:hAnsi="Book Antiqua"/>
          <w:lang w:val="en" w:eastAsia="en-US"/>
        </w:rPr>
        <w:t xml:space="preserve">ATG: </w:t>
      </w:r>
      <w:r w:rsidRPr="00683D0B">
        <w:rPr>
          <w:rFonts w:ascii="Book Antiqua" w:eastAsiaTheme="minorHAnsi" w:hAnsi="Book Antiqua"/>
          <w:lang w:val="en-GB" w:eastAsia="en-US"/>
        </w:rPr>
        <w:t>Anti-transglutaminase antibodies</w:t>
      </w:r>
      <w:r w:rsidRPr="00683D0B">
        <w:rPr>
          <w:rFonts w:ascii="Book Antiqua" w:eastAsiaTheme="minorHAnsi" w:hAnsi="Book Antiqua"/>
          <w:lang w:eastAsia="en-US"/>
        </w:rPr>
        <w:t>; GFD</w:t>
      </w:r>
      <w:r w:rsidRPr="00683D0B">
        <w:rPr>
          <w:rFonts w:ascii="Book Antiqua" w:eastAsia="SimSun" w:hAnsi="Book Antiqua" w:hint="eastAsia"/>
          <w:lang w:eastAsia="zh-CN"/>
        </w:rPr>
        <w:t>:</w:t>
      </w:r>
      <w:r w:rsidRPr="00683D0B">
        <w:rPr>
          <w:rFonts w:ascii="Book Antiqua" w:eastAsiaTheme="minorHAnsi" w:hAnsi="Book Antiqua"/>
          <w:lang w:eastAsia="en-US"/>
        </w:rPr>
        <w:t xml:space="preserve"> Gluten-free diet.</w:t>
      </w:r>
    </w:p>
    <w:p w14:paraId="6E810C41" w14:textId="77777777" w:rsidR="00A1598D" w:rsidRPr="00683D0B" w:rsidRDefault="00A1598D" w:rsidP="0037604C">
      <w:pPr>
        <w:spacing w:line="360" w:lineRule="auto"/>
        <w:jc w:val="both"/>
        <w:rPr>
          <w:rFonts w:ascii="Book Antiqua" w:eastAsia="SimSun" w:hAnsi="Book Antiqua"/>
          <w:b/>
          <w:lang w:eastAsia="zh-CN"/>
        </w:rPr>
      </w:pPr>
    </w:p>
    <w:p w14:paraId="4987B0E7" w14:textId="77777777" w:rsidR="00743DB1" w:rsidRPr="00683D0B" w:rsidRDefault="00743DB1" w:rsidP="0037604C">
      <w:pPr>
        <w:spacing w:line="360" w:lineRule="auto"/>
        <w:jc w:val="both"/>
        <w:rPr>
          <w:rFonts w:ascii="Book Antiqua" w:eastAsiaTheme="minorHAnsi" w:hAnsi="Book Antiqua"/>
          <w:lang w:eastAsia="en-US"/>
        </w:rPr>
      </w:pPr>
    </w:p>
    <w:p w14:paraId="759A6AE7" w14:textId="77777777" w:rsidR="00743DB1" w:rsidRPr="00683D0B" w:rsidRDefault="00743DB1" w:rsidP="0037604C">
      <w:pPr>
        <w:spacing w:line="360" w:lineRule="auto"/>
        <w:jc w:val="both"/>
        <w:rPr>
          <w:rFonts w:ascii="Book Antiqua" w:eastAsiaTheme="minorHAnsi" w:hAnsi="Book Antiqua"/>
          <w:lang w:eastAsia="en-US"/>
        </w:rPr>
      </w:pPr>
      <w:r w:rsidRPr="00683D0B">
        <w:rPr>
          <w:rFonts w:ascii="Book Antiqua" w:hAnsi="Book Antiqua"/>
          <w:noProof/>
          <w:lang w:eastAsia="zh-CN"/>
        </w:rPr>
        <w:drawing>
          <wp:anchor distT="0" distB="0" distL="114300" distR="114300" simplePos="0" relativeHeight="251659264" behindDoc="0" locked="0" layoutInCell="1" allowOverlap="1" wp14:anchorId="05391AF9" wp14:editId="7ACC6DB0">
            <wp:simplePos x="0" y="0"/>
            <wp:positionH relativeFrom="column">
              <wp:posOffset>0</wp:posOffset>
            </wp:positionH>
            <wp:positionV relativeFrom="paragraph">
              <wp:posOffset>49530</wp:posOffset>
            </wp:positionV>
            <wp:extent cx="2992755" cy="3039745"/>
            <wp:effectExtent l="0" t="0" r="4445" b="8255"/>
            <wp:wrapThrough wrapText="bothSides">
              <wp:wrapPolygon edited="0">
                <wp:start x="0" y="0"/>
                <wp:lineTo x="0" y="21478"/>
                <wp:lineTo x="21449" y="21478"/>
                <wp:lineTo x="21449" y="0"/>
                <wp:lineTo x="0" y="0"/>
              </wp:wrapPolygon>
            </wp:wrapThrough>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755" cy="303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409B8" w14:textId="77777777" w:rsidR="00743DB1" w:rsidRPr="00683D0B" w:rsidRDefault="00743DB1" w:rsidP="0037604C">
      <w:pPr>
        <w:spacing w:line="360" w:lineRule="auto"/>
        <w:jc w:val="both"/>
        <w:rPr>
          <w:rFonts w:ascii="Book Antiqua" w:eastAsiaTheme="minorHAnsi" w:hAnsi="Book Antiqua"/>
          <w:lang w:eastAsia="en-US"/>
        </w:rPr>
      </w:pPr>
    </w:p>
    <w:p w14:paraId="75F59D99" w14:textId="77777777" w:rsidR="00743DB1" w:rsidRPr="00683D0B" w:rsidRDefault="00743DB1" w:rsidP="0037604C">
      <w:pPr>
        <w:spacing w:line="360" w:lineRule="auto"/>
        <w:jc w:val="both"/>
        <w:rPr>
          <w:rFonts w:ascii="Book Antiqua" w:eastAsiaTheme="minorHAnsi" w:hAnsi="Book Antiqua"/>
          <w:lang w:eastAsia="en-US"/>
        </w:rPr>
      </w:pPr>
    </w:p>
    <w:p w14:paraId="6AABFAE7" w14:textId="77777777" w:rsidR="00743DB1" w:rsidRPr="00683D0B" w:rsidRDefault="00743DB1" w:rsidP="0037604C">
      <w:pPr>
        <w:spacing w:line="360" w:lineRule="auto"/>
        <w:jc w:val="both"/>
        <w:rPr>
          <w:rFonts w:ascii="Book Antiqua" w:eastAsiaTheme="minorHAnsi" w:hAnsi="Book Antiqua"/>
          <w:lang w:eastAsia="en-US"/>
        </w:rPr>
      </w:pPr>
    </w:p>
    <w:p w14:paraId="62C56794" w14:textId="77777777" w:rsidR="00743DB1" w:rsidRPr="00683D0B" w:rsidRDefault="00743DB1" w:rsidP="0037604C">
      <w:pPr>
        <w:spacing w:line="360" w:lineRule="auto"/>
        <w:jc w:val="both"/>
        <w:rPr>
          <w:rFonts w:ascii="Book Antiqua" w:eastAsiaTheme="minorHAnsi" w:hAnsi="Book Antiqua"/>
          <w:lang w:eastAsia="en-US"/>
        </w:rPr>
      </w:pPr>
    </w:p>
    <w:p w14:paraId="4A2375AD" w14:textId="77777777" w:rsidR="00743DB1" w:rsidRPr="00683D0B" w:rsidRDefault="00743DB1" w:rsidP="0037604C">
      <w:pPr>
        <w:spacing w:line="360" w:lineRule="auto"/>
        <w:jc w:val="both"/>
        <w:rPr>
          <w:rFonts w:ascii="Book Antiqua" w:eastAsiaTheme="minorHAnsi" w:hAnsi="Book Antiqua"/>
          <w:lang w:eastAsia="en-US"/>
        </w:rPr>
      </w:pPr>
    </w:p>
    <w:p w14:paraId="4D6650AD" w14:textId="77777777" w:rsidR="00743DB1" w:rsidRPr="00683D0B" w:rsidRDefault="00743DB1" w:rsidP="0037604C">
      <w:pPr>
        <w:spacing w:line="360" w:lineRule="auto"/>
        <w:jc w:val="both"/>
        <w:rPr>
          <w:rFonts w:ascii="Book Antiqua" w:eastAsiaTheme="minorHAnsi" w:hAnsi="Book Antiqua"/>
          <w:lang w:eastAsia="en-US"/>
        </w:rPr>
      </w:pPr>
    </w:p>
    <w:p w14:paraId="6931ED17" w14:textId="77777777" w:rsidR="00743DB1" w:rsidRPr="00683D0B" w:rsidRDefault="00743DB1" w:rsidP="0037604C">
      <w:pPr>
        <w:spacing w:line="360" w:lineRule="auto"/>
        <w:jc w:val="both"/>
        <w:rPr>
          <w:rFonts w:ascii="Book Antiqua" w:eastAsiaTheme="minorHAnsi" w:hAnsi="Book Antiqua"/>
          <w:lang w:eastAsia="en-US"/>
        </w:rPr>
      </w:pPr>
    </w:p>
    <w:p w14:paraId="3B6168F1" w14:textId="77777777" w:rsidR="00743DB1" w:rsidRPr="00683D0B" w:rsidRDefault="00743DB1" w:rsidP="0037604C">
      <w:pPr>
        <w:spacing w:line="360" w:lineRule="auto"/>
        <w:jc w:val="both"/>
        <w:rPr>
          <w:rFonts w:ascii="Book Antiqua" w:eastAsiaTheme="minorHAnsi" w:hAnsi="Book Antiqua"/>
          <w:lang w:eastAsia="en-US"/>
        </w:rPr>
      </w:pPr>
    </w:p>
    <w:p w14:paraId="2303BA5F" w14:textId="77777777" w:rsidR="00743DB1" w:rsidRPr="00683D0B" w:rsidRDefault="00743DB1" w:rsidP="0037604C">
      <w:pPr>
        <w:spacing w:line="360" w:lineRule="auto"/>
        <w:jc w:val="both"/>
        <w:rPr>
          <w:rFonts w:ascii="Book Antiqua" w:eastAsiaTheme="minorHAnsi" w:hAnsi="Book Antiqua"/>
          <w:lang w:eastAsia="en-US"/>
        </w:rPr>
      </w:pPr>
    </w:p>
    <w:p w14:paraId="611199AA" w14:textId="77777777" w:rsidR="00743DB1" w:rsidRPr="00683D0B" w:rsidRDefault="00743DB1" w:rsidP="0037604C">
      <w:pPr>
        <w:spacing w:line="360" w:lineRule="auto"/>
        <w:jc w:val="both"/>
        <w:rPr>
          <w:rFonts w:ascii="Book Antiqua" w:eastAsiaTheme="minorHAnsi" w:hAnsi="Book Antiqua"/>
          <w:lang w:eastAsia="en-US"/>
        </w:rPr>
      </w:pPr>
    </w:p>
    <w:p w14:paraId="7B40EFB6" w14:textId="77777777" w:rsidR="00743DB1" w:rsidRPr="00683D0B" w:rsidRDefault="00743DB1" w:rsidP="0037604C">
      <w:pPr>
        <w:spacing w:line="360" w:lineRule="auto"/>
        <w:jc w:val="both"/>
        <w:rPr>
          <w:rFonts w:ascii="Book Antiqua" w:eastAsia="SimSun" w:hAnsi="Book Antiqua"/>
          <w:b/>
          <w:lang w:eastAsia="zh-CN"/>
        </w:rPr>
      </w:pPr>
      <w:r w:rsidRPr="00683D0B">
        <w:rPr>
          <w:rFonts w:ascii="Book Antiqua" w:eastAsiaTheme="minorHAnsi" w:hAnsi="Book Antiqua"/>
          <w:b/>
          <w:lang w:eastAsia="en-US"/>
        </w:rPr>
        <w:lastRenderedPageBreak/>
        <w:t xml:space="preserve">Figure </w:t>
      </w:r>
      <w:r w:rsidRPr="00683D0B">
        <w:rPr>
          <w:rFonts w:ascii="Book Antiqua" w:eastAsia="SimSun" w:hAnsi="Book Antiqua" w:hint="eastAsia"/>
          <w:b/>
          <w:lang w:eastAsia="zh-CN"/>
        </w:rPr>
        <w:t>3</w:t>
      </w:r>
      <w:r w:rsidRPr="00683D0B">
        <w:rPr>
          <w:rFonts w:ascii="Book Antiqua" w:eastAsiaTheme="minorHAnsi" w:hAnsi="Book Antiqua"/>
          <w:b/>
          <w:lang w:eastAsia="en-US"/>
        </w:rPr>
        <w:t xml:space="preserve"> Image suggestive of celiac disease complicated by ulcerative jejunitis</w:t>
      </w:r>
      <w:r w:rsidRPr="00683D0B">
        <w:rPr>
          <w:rFonts w:ascii="Book Antiqua" w:eastAsia="SimSun" w:hAnsi="Book Antiqua" w:hint="eastAsia"/>
          <w:b/>
          <w:lang w:eastAsia="zh-CN"/>
        </w:rPr>
        <w:t>.</w:t>
      </w:r>
    </w:p>
    <w:p w14:paraId="668FAD15" w14:textId="5DDCC3C7" w:rsidR="00A07CCC" w:rsidRPr="00683D0B" w:rsidRDefault="00A07CCC" w:rsidP="0037604C">
      <w:pPr>
        <w:rPr>
          <w:rFonts w:ascii="Book Antiqua" w:eastAsiaTheme="minorHAnsi" w:hAnsi="Book Antiqua"/>
          <w:lang w:eastAsia="en-US"/>
        </w:rPr>
      </w:pPr>
      <w:r w:rsidRPr="00683D0B">
        <w:rPr>
          <w:rFonts w:ascii="Book Antiqua" w:eastAsiaTheme="minorHAnsi" w:hAnsi="Book Antiqua"/>
          <w:lang w:eastAsia="en-US"/>
        </w:rPr>
        <w:br w:type="page"/>
      </w:r>
    </w:p>
    <w:tbl>
      <w:tblPr>
        <w:tblpPr w:leftFromText="141" w:rightFromText="141" w:vertAnchor="page" w:horzAnchor="margin" w:tblpXSpec="center" w:tblpY="5022"/>
        <w:tblW w:w="9356" w:type="dxa"/>
        <w:tblCellMar>
          <w:left w:w="0" w:type="dxa"/>
          <w:right w:w="0" w:type="dxa"/>
        </w:tblCellMar>
        <w:tblLook w:val="0420" w:firstRow="1" w:lastRow="0" w:firstColumn="0" w:lastColumn="0" w:noHBand="0" w:noVBand="1"/>
      </w:tblPr>
      <w:tblGrid>
        <w:gridCol w:w="2127"/>
        <w:gridCol w:w="1559"/>
        <w:gridCol w:w="1843"/>
        <w:gridCol w:w="1701"/>
        <w:gridCol w:w="2126"/>
      </w:tblGrid>
      <w:tr w:rsidR="00A07CCC" w:rsidRPr="00683D0B" w14:paraId="0FE2B55A" w14:textId="77777777" w:rsidTr="00935C27">
        <w:trPr>
          <w:trHeight w:val="29"/>
        </w:trPr>
        <w:tc>
          <w:tcPr>
            <w:tcW w:w="9356" w:type="dxa"/>
            <w:gridSpan w:val="5"/>
            <w:tcBorders>
              <w:bottom w:val="single" w:sz="8" w:space="0" w:color="000000"/>
            </w:tcBorders>
            <w:shd w:val="clear" w:color="auto" w:fill="auto"/>
            <w:tcMar>
              <w:top w:w="72" w:type="dxa"/>
              <w:left w:w="144" w:type="dxa"/>
              <w:bottom w:w="72" w:type="dxa"/>
              <w:right w:w="144" w:type="dxa"/>
            </w:tcMar>
            <w:hideMark/>
          </w:tcPr>
          <w:p w14:paraId="1F86C28F" w14:textId="204C201C" w:rsidR="00A07CCC" w:rsidRPr="00683D0B" w:rsidRDefault="00A07CCC" w:rsidP="0037604C">
            <w:pPr>
              <w:spacing w:line="360" w:lineRule="auto"/>
              <w:jc w:val="both"/>
              <w:rPr>
                <w:rFonts w:ascii="Book Antiqua" w:eastAsiaTheme="minorHAnsi" w:hAnsi="Book Antiqua"/>
                <w:lang w:eastAsia="en-US"/>
              </w:rPr>
            </w:pPr>
          </w:p>
        </w:tc>
      </w:tr>
      <w:tr w:rsidR="00A07CCC" w:rsidRPr="00683D0B" w14:paraId="4CE97B55" w14:textId="77777777" w:rsidTr="00935C27">
        <w:trPr>
          <w:trHeight w:val="24"/>
        </w:trPr>
        <w:tc>
          <w:tcPr>
            <w:tcW w:w="2127" w:type="dxa"/>
            <w:tcBorders>
              <w:top w:val="single" w:sz="8" w:space="0" w:color="000000"/>
              <w:bottom w:val="single" w:sz="4" w:space="0" w:color="auto"/>
            </w:tcBorders>
            <w:shd w:val="clear" w:color="auto" w:fill="auto"/>
            <w:tcMar>
              <w:top w:w="72" w:type="dxa"/>
              <w:left w:w="144" w:type="dxa"/>
              <w:bottom w:w="72" w:type="dxa"/>
              <w:right w:w="144" w:type="dxa"/>
            </w:tcMar>
            <w:hideMark/>
          </w:tcPr>
          <w:p w14:paraId="07540987" w14:textId="08FED15D" w:rsidR="00A07CCC" w:rsidRPr="00683D0B" w:rsidRDefault="00A07CCC"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Subgroup (</w:t>
            </w:r>
            <w:r w:rsidRPr="00683D0B">
              <w:rPr>
                <w:rFonts w:ascii="Book Antiqua" w:eastAsiaTheme="minorHAnsi" w:hAnsi="Book Antiqua"/>
                <w:b/>
                <w:i/>
                <w:lang w:val="en-GB" w:eastAsia="en-US"/>
              </w:rPr>
              <w:t>n, %</w:t>
            </w:r>
            <w:r w:rsidRPr="00683D0B">
              <w:rPr>
                <w:rFonts w:ascii="Book Antiqua" w:eastAsiaTheme="minorHAnsi" w:hAnsi="Book Antiqua"/>
                <w:b/>
                <w:lang w:val="en-GB" w:eastAsia="en-US"/>
              </w:rPr>
              <w:t>yield)</w:t>
            </w:r>
            <w:r w:rsidR="00410D03" w:rsidRPr="00683D0B">
              <w:rPr>
                <w:rFonts w:ascii="Book Antiqua" w:eastAsia="SimSun" w:hAnsi="Book Antiqua" w:hint="eastAsia"/>
                <w:vertAlign w:val="superscript"/>
                <w:lang w:eastAsia="zh-CN"/>
              </w:rPr>
              <w:t>1</w:t>
            </w:r>
            <w:r w:rsidRPr="00683D0B">
              <w:rPr>
                <w:rFonts w:ascii="Book Antiqua" w:eastAsiaTheme="minorHAnsi" w:hAnsi="Book Antiqua"/>
                <w:b/>
                <w:lang w:val="en-GB" w:eastAsia="en-US"/>
              </w:rPr>
              <w:t xml:space="preserve"> </w:t>
            </w:r>
          </w:p>
        </w:tc>
        <w:tc>
          <w:tcPr>
            <w:tcW w:w="1559" w:type="dxa"/>
            <w:tcBorders>
              <w:top w:val="single" w:sz="8" w:space="0" w:color="000000"/>
              <w:bottom w:val="single" w:sz="4" w:space="0" w:color="auto"/>
            </w:tcBorders>
            <w:shd w:val="clear" w:color="auto" w:fill="auto"/>
            <w:tcMar>
              <w:top w:w="72" w:type="dxa"/>
              <w:left w:w="144" w:type="dxa"/>
              <w:bottom w:w="72" w:type="dxa"/>
              <w:right w:w="144" w:type="dxa"/>
            </w:tcMar>
            <w:hideMark/>
          </w:tcPr>
          <w:p w14:paraId="3DFE2CA0" w14:textId="77777777" w:rsidR="00A07CCC" w:rsidRPr="00683D0B" w:rsidRDefault="00A07CCC"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 xml:space="preserve">Normal </w:t>
            </w:r>
          </w:p>
        </w:tc>
        <w:tc>
          <w:tcPr>
            <w:tcW w:w="1843" w:type="dxa"/>
            <w:tcBorders>
              <w:top w:val="single" w:sz="8" w:space="0" w:color="000000"/>
              <w:bottom w:val="single" w:sz="4" w:space="0" w:color="auto"/>
            </w:tcBorders>
            <w:shd w:val="clear" w:color="auto" w:fill="auto"/>
            <w:tcMar>
              <w:top w:w="72" w:type="dxa"/>
              <w:left w:w="144" w:type="dxa"/>
              <w:bottom w:w="72" w:type="dxa"/>
              <w:right w:w="144" w:type="dxa"/>
            </w:tcMar>
            <w:hideMark/>
          </w:tcPr>
          <w:p w14:paraId="5B02D2E3" w14:textId="77777777" w:rsidR="00A07CCC" w:rsidRPr="00683D0B" w:rsidRDefault="00A07CCC"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 xml:space="preserve">Intestinal atrophy </w:t>
            </w:r>
          </w:p>
        </w:tc>
        <w:tc>
          <w:tcPr>
            <w:tcW w:w="1701" w:type="dxa"/>
            <w:tcBorders>
              <w:top w:val="single" w:sz="8" w:space="0" w:color="000000"/>
              <w:bottom w:val="single" w:sz="4" w:space="0" w:color="auto"/>
            </w:tcBorders>
            <w:shd w:val="clear" w:color="auto" w:fill="auto"/>
            <w:tcMar>
              <w:top w:w="72" w:type="dxa"/>
              <w:left w:w="144" w:type="dxa"/>
              <w:bottom w:w="72" w:type="dxa"/>
              <w:right w:w="144" w:type="dxa"/>
            </w:tcMar>
            <w:hideMark/>
          </w:tcPr>
          <w:p w14:paraId="1661235D" w14:textId="77777777" w:rsidR="00A07CCC" w:rsidRPr="00683D0B" w:rsidRDefault="00A07CCC"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Complicated CD</w:t>
            </w:r>
          </w:p>
        </w:tc>
        <w:tc>
          <w:tcPr>
            <w:tcW w:w="2126" w:type="dxa"/>
            <w:tcBorders>
              <w:top w:val="single" w:sz="8" w:space="0" w:color="000000"/>
              <w:bottom w:val="single" w:sz="4" w:space="0" w:color="auto"/>
            </w:tcBorders>
            <w:shd w:val="clear" w:color="auto" w:fill="auto"/>
            <w:tcMar>
              <w:top w:w="72" w:type="dxa"/>
              <w:left w:w="144" w:type="dxa"/>
              <w:bottom w:w="72" w:type="dxa"/>
              <w:right w:w="144" w:type="dxa"/>
            </w:tcMar>
            <w:hideMark/>
          </w:tcPr>
          <w:p w14:paraId="2796528C" w14:textId="77777777" w:rsidR="00A07CCC" w:rsidRPr="00683D0B" w:rsidRDefault="00A07CCC"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 xml:space="preserve">Other enteropathies </w:t>
            </w:r>
          </w:p>
        </w:tc>
      </w:tr>
      <w:tr w:rsidR="00A07CCC" w:rsidRPr="00683D0B" w14:paraId="28548EB2" w14:textId="77777777" w:rsidTr="00935C27">
        <w:trPr>
          <w:trHeight w:val="24"/>
        </w:trPr>
        <w:tc>
          <w:tcPr>
            <w:tcW w:w="2127" w:type="dxa"/>
            <w:tcBorders>
              <w:top w:val="single" w:sz="4" w:space="0" w:color="auto"/>
            </w:tcBorders>
            <w:shd w:val="clear" w:color="auto" w:fill="auto"/>
            <w:tcMar>
              <w:top w:w="72" w:type="dxa"/>
              <w:left w:w="144" w:type="dxa"/>
              <w:bottom w:w="72" w:type="dxa"/>
              <w:right w:w="144" w:type="dxa"/>
            </w:tcMar>
            <w:hideMark/>
          </w:tcPr>
          <w:p w14:paraId="342D47BE" w14:textId="33685C5F"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I (</w:t>
            </w:r>
            <w:r w:rsidRPr="00683D0B">
              <w:rPr>
                <w:rFonts w:ascii="Book Antiqua" w:eastAsiaTheme="minorHAnsi" w:hAnsi="Book Antiqua"/>
                <w:i/>
                <w:lang w:val="es-ES" w:eastAsia="en-US"/>
              </w:rPr>
              <w:t>n</w:t>
            </w:r>
            <w:r w:rsidR="00410D03" w:rsidRPr="00683D0B">
              <w:rPr>
                <w:rFonts w:ascii="Book Antiqua" w:eastAsia="SimSun" w:hAnsi="Book Antiqua" w:hint="eastAsia"/>
                <w:i/>
                <w:lang w:val="es-ES" w:eastAsia="zh-CN"/>
              </w:rPr>
              <w:t xml:space="preserve"> </w:t>
            </w:r>
            <w:r w:rsidRPr="00683D0B">
              <w:rPr>
                <w:rFonts w:ascii="Book Antiqua" w:eastAsiaTheme="minorHAnsi" w:hAnsi="Book Antiqua"/>
                <w:lang w:val="es-ES" w:eastAsia="en-US"/>
              </w:rPr>
              <w:t>=</w:t>
            </w:r>
            <w:r w:rsidR="00410D03" w:rsidRPr="00683D0B">
              <w:rPr>
                <w:rFonts w:ascii="Book Antiqua" w:eastAsia="SimSun" w:hAnsi="Book Antiqua" w:hint="eastAsia"/>
                <w:lang w:val="es-ES" w:eastAsia="zh-CN"/>
              </w:rPr>
              <w:t xml:space="preserve"> </w:t>
            </w:r>
            <w:r w:rsidRPr="00683D0B">
              <w:rPr>
                <w:rFonts w:ascii="Book Antiqua" w:eastAsiaTheme="minorHAnsi" w:hAnsi="Book Antiqua"/>
                <w:lang w:val="es-ES" w:eastAsia="en-US"/>
              </w:rPr>
              <w:t>14/19, 73.7%)</w:t>
            </w:r>
          </w:p>
        </w:tc>
        <w:tc>
          <w:tcPr>
            <w:tcW w:w="1559" w:type="dxa"/>
            <w:tcBorders>
              <w:top w:val="single" w:sz="4" w:space="0" w:color="auto"/>
            </w:tcBorders>
            <w:shd w:val="clear" w:color="auto" w:fill="auto"/>
            <w:tcMar>
              <w:top w:w="72" w:type="dxa"/>
              <w:left w:w="144" w:type="dxa"/>
              <w:bottom w:w="72" w:type="dxa"/>
              <w:right w:w="144" w:type="dxa"/>
            </w:tcMar>
            <w:hideMark/>
          </w:tcPr>
          <w:p w14:paraId="48261206" w14:textId="6AFE41FB"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5 (26.3)</w:t>
            </w:r>
          </w:p>
        </w:tc>
        <w:tc>
          <w:tcPr>
            <w:tcW w:w="1843" w:type="dxa"/>
            <w:tcBorders>
              <w:top w:val="single" w:sz="4" w:space="0" w:color="auto"/>
            </w:tcBorders>
            <w:shd w:val="clear" w:color="auto" w:fill="auto"/>
            <w:tcMar>
              <w:top w:w="72" w:type="dxa"/>
              <w:left w:w="144" w:type="dxa"/>
              <w:bottom w:w="72" w:type="dxa"/>
              <w:right w:w="144" w:type="dxa"/>
            </w:tcMar>
            <w:hideMark/>
          </w:tcPr>
          <w:p w14:paraId="778E4D63" w14:textId="2CEC22DB"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9 (47.4)</w:t>
            </w:r>
          </w:p>
        </w:tc>
        <w:tc>
          <w:tcPr>
            <w:tcW w:w="1701" w:type="dxa"/>
            <w:tcBorders>
              <w:top w:val="single" w:sz="4" w:space="0" w:color="auto"/>
            </w:tcBorders>
            <w:shd w:val="clear" w:color="auto" w:fill="auto"/>
            <w:tcMar>
              <w:top w:w="72" w:type="dxa"/>
              <w:left w:w="144" w:type="dxa"/>
              <w:bottom w:w="72" w:type="dxa"/>
              <w:right w:w="144" w:type="dxa"/>
            </w:tcMar>
            <w:hideMark/>
          </w:tcPr>
          <w:p w14:paraId="293BCDAC" w14:textId="10A1DEC7"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5 (26.3)</w:t>
            </w:r>
          </w:p>
        </w:tc>
        <w:tc>
          <w:tcPr>
            <w:tcW w:w="2126" w:type="dxa"/>
            <w:tcBorders>
              <w:top w:val="single" w:sz="4" w:space="0" w:color="auto"/>
            </w:tcBorders>
            <w:shd w:val="clear" w:color="auto" w:fill="auto"/>
            <w:tcMar>
              <w:top w:w="72" w:type="dxa"/>
              <w:left w:w="144" w:type="dxa"/>
              <w:bottom w:w="72" w:type="dxa"/>
              <w:right w:w="144" w:type="dxa"/>
            </w:tcMar>
            <w:hideMark/>
          </w:tcPr>
          <w:p w14:paraId="764DF8F4" w14:textId="77777777"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0</w:t>
            </w:r>
          </w:p>
        </w:tc>
      </w:tr>
      <w:tr w:rsidR="00A07CCC" w:rsidRPr="00683D0B" w14:paraId="72350F6E" w14:textId="77777777" w:rsidTr="00935C27">
        <w:trPr>
          <w:trHeight w:val="28"/>
        </w:trPr>
        <w:tc>
          <w:tcPr>
            <w:tcW w:w="2127" w:type="dxa"/>
            <w:shd w:val="clear" w:color="auto" w:fill="auto"/>
            <w:tcMar>
              <w:top w:w="72" w:type="dxa"/>
              <w:left w:w="144" w:type="dxa"/>
              <w:bottom w:w="72" w:type="dxa"/>
              <w:right w:w="144" w:type="dxa"/>
            </w:tcMar>
            <w:hideMark/>
          </w:tcPr>
          <w:p w14:paraId="4EF30546" w14:textId="77777777"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II (</w:t>
            </w:r>
            <w:r w:rsidRPr="00683D0B">
              <w:rPr>
                <w:rFonts w:ascii="Book Antiqua" w:eastAsiaTheme="minorHAnsi" w:hAnsi="Book Antiqua"/>
                <w:i/>
                <w:lang w:val="es-ES" w:eastAsia="en-US"/>
              </w:rPr>
              <w:t>n</w:t>
            </w:r>
            <w:r w:rsidRPr="00683D0B">
              <w:rPr>
                <w:rFonts w:ascii="Book Antiqua" w:eastAsiaTheme="minorHAnsi" w:hAnsi="Book Antiqua"/>
                <w:lang w:val="es-ES" w:eastAsia="en-US"/>
              </w:rPr>
              <w:t xml:space="preserve"> = 27/39, 69.2%)</w:t>
            </w:r>
          </w:p>
        </w:tc>
        <w:tc>
          <w:tcPr>
            <w:tcW w:w="1559" w:type="dxa"/>
            <w:shd w:val="clear" w:color="auto" w:fill="auto"/>
            <w:tcMar>
              <w:top w:w="72" w:type="dxa"/>
              <w:left w:w="144" w:type="dxa"/>
              <w:bottom w:w="72" w:type="dxa"/>
              <w:right w:w="144" w:type="dxa"/>
            </w:tcMar>
            <w:hideMark/>
          </w:tcPr>
          <w:p w14:paraId="5C1E3AA0" w14:textId="763F070C"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12 (30.8)</w:t>
            </w:r>
          </w:p>
        </w:tc>
        <w:tc>
          <w:tcPr>
            <w:tcW w:w="1843" w:type="dxa"/>
            <w:shd w:val="clear" w:color="auto" w:fill="auto"/>
            <w:tcMar>
              <w:top w:w="72" w:type="dxa"/>
              <w:left w:w="144" w:type="dxa"/>
              <w:bottom w:w="72" w:type="dxa"/>
              <w:right w:w="144" w:type="dxa"/>
            </w:tcMar>
            <w:hideMark/>
          </w:tcPr>
          <w:p w14:paraId="0EBBF10F" w14:textId="35D32290" w:rsidR="00A07CCC" w:rsidRPr="00683D0B" w:rsidRDefault="00410D0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25 (64.1</w:t>
            </w:r>
            <w:r w:rsidR="00A07CCC" w:rsidRPr="00683D0B">
              <w:rPr>
                <w:rFonts w:ascii="Book Antiqua" w:eastAsiaTheme="minorHAnsi" w:hAnsi="Book Antiqua"/>
                <w:lang w:val="es-ES" w:eastAsia="en-US"/>
              </w:rPr>
              <w:t>)</w:t>
            </w:r>
          </w:p>
        </w:tc>
        <w:tc>
          <w:tcPr>
            <w:tcW w:w="1701" w:type="dxa"/>
            <w:shd w:val="clear" w:color="auto" w:fill="auto"/>
            <w:tcMar>
              <w:top w:w="72" w:type="dxa"/>
              <w:left w:w="144" w:type="dxa"/>
              <w:bottom w:w="72" w:type="dxa"/>
              <w:right w:w="144" w:type="dxa"/>
            </w:tcMar>
            <w:hideMark/>
          </w:tcPr>
          <w:p w14:paraId="5B1B7343" w14:textId="204BA266"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1 (2.</w:t>
            </w:r>
            <w:r w:rsidR="00410D03" w:rsidRPr="00683D0B">
              <w:rPr>
                <w:rFonts w:ascii="Book Antiqua" w:eastAsiaTheme="minorHAnsi" w:hAnsi="Book Antiqua"/>
                <w:lang w:val="es-ES" w:eastAsia="en-US"/>
              </w:rPr>
              <w:t>6</w:t>
            </w:r>
            <w:r w:rsidRPr="00683D0B">
              <w:rPr>
                <w:rFonts w:ascii="Book Antiqua" w:eastAsiaTheme="minorHAnsi" w:hAnsi="Book Antiqua"/>
                <w:lang w:val="es-ES" w:eastAsia="en-US"/>
              </w:rPr>
              <w:t>)</w:t>
            </w:r>
          </w:p>
        </w:tc>
        <w:tc>
          <w:tcPr>
            <w:tcW w:w="2126" w:type="dxa"/>
            <w:shd w:val="clear" w:color="auto" w:fill="auto"/>
            <w:tcMar>
              <w:top w:w="72" w:type="dxa"/>
              <w:left w:w="144" w:type="dxa"/>
              <w:bottom w:w="72" w:type="dxa"/>
              <w:right w:w="144" w:type="dxa"/>
            </w:tcMar>
            <w:hideMark/>
          </w:tcPr>
          <w:p w14:paraId="4721AEA0" w14:textId="32B297FB"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1 (2.6)</w:t>
            </w:r>
          </w:p>
        </w:tc>
      </w:tr>
      <w:tr w:rsidR="00A07CCC" w:rsidRPr="00683D0B" w14:paraId="0F44A438" w14:textId="77777777" w:rsidTr="00935C27">
        <w:trPr>
          <w:trHeight w:val="28"/>
        </w:trPr>
        <w:tc>
          <w:tcPr>
            <w:tcW w:w="2127" w:type="dxa"/>
            <w:shd w:val="clear" w:color="auto" w:fill="auto"/>
            <w:tcMar>
              <w:top w:w="72" w:type="dxa"/>
              <w:left w:w="144" w:type="dxa"/>
              <w:bottom w:w="72" w:type="dxa"/>
              <w:right w:w="144" w:type="dxa"/>
            </w:tcMar>
            <w:hideMark/>
          </w:tcPr>
          <w:p w14:paraId="789DF0F5" w14:textId="77777777"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III (</w:t>
            </w:r>
            <w:r w:rsidRPr="00683D0B">
              <w:rPr>
                <w:rFonts w:ascii="Book Antiqua" w:eastAsiaTheme="minorHAnsi" w:hAnsi="Book Antiqua"/>
                <w:i/>
                <w:lang w:val="es-ES" w:eastAsia="en-US"/>
              </w:rPr>
              <w:t>n</w:t>
            </w:r>
            <w:r w:rsidRPr="00683D0B">
              <w:rPr>
                <w:rFonts w:ascii="Book Antiqua" w:eastAsiaTheme="minorHAnsi" w:hAnsi="Book Antiqua"/>
                <w:lang w:val="es-ES" w:eastAsia="en-US"/>
              </w:rPr>
              <w:t xml:space="preserve"> = 3/6, 50%)</w:t>
            </w:r>
          </w:p>
        </w:tc>
        <w:tc>
          <w:tcPr>
            <w:tcW w:w="1559" w:type="dxa"/>
            <w:shd w:val="clear" w:color="auto" w:fill="auto"/>
            <w:tcMar>
              <w:top w:w="72" w:type="dxa"/>
              <w:left w:w="144" w:type="dxa"/>
              <w:bottom w:w="72" w:type="dxa"/>
              <w:right w:w="144" w:type="dxa"/>
            </w:tcMar>
            <w:hideMark/>
          </w:tcPr>
          <w:p w14:paraId="5E31ECE6" w14:textId="402F6B95" w:rsidR="00A07CCC" w:rsidRPr="00683D0B" w:rsidRDefault="00410D0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3 (50</w:t>
            </w:r>
            <w:r w:rsidR="00A07CCC" w:rsidRPr="00683D0B">
              <w:rPr>
                <w:rFonts w:ascii="Book Antiqua" w:eastAsiaTheme="minorHAnsi" w:hAnsi="Book Antiqua"/>
                <w:lang w:val="es-ES" w:eastAsia="en-US"/>
              </w:rPr>
              <w:t>)</w:t>
            </w:r>
          </w:p>
        </w:tc>
        <w:tc>
          <w:tcPr>
            <w:tcW w:w="1843" w:type="dxa"/>
            <w:shd w:val="clear" w:color="auto" w:fill="auto"/>
            <w:tcMar>
              <w:top w:w="72" w:type="dxa"/>
              <w:left w:w="144" w:type="dxa"/>
              <w:bottom w:w="72" w:type="dxa"/>
              <w:right w:w="144" w:type="dxa"/>
            </w:tcMar>
            <w:hideMark/>
          </w:tcPr>
          <w:p w14:paraId="3C5A242C" w14:textId="111C309F" w:rsidR="00A07CCC" w:rsidRPr="00683D0B" w:rsidRDefault="00410D0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3 (50</w:t>
            </w:r>
            <w:r w:rsidR="00A07CCC" w:rsidRPr="00683D0B">
              <w:rPr>
                <w:rFonts w:ascii="Book Antiqua" w:eastAsiaTheme="minorHAnsi" w:hAnsi="Book Antiqua"/>
                <w:lang w:val="es-ES" w:eastAsia="en-US"/>
              </w:rPr>
              <w:t>)</w:t>
            </w:r>
          </w:p>
        </w:tc>
        <w:tc>
          <w:tcPr>
            <w:tcW w:w="1701" w:type="dxa"/>
            <w:shd w:val="clear" w:color="auto" w:fill="auto"/>
            <w:tcMar>
              <w:top w:w="72" w:type="dxa"/>
              <w:left w:w="144" w:type="dxa"/>
              <w:bottom w:w="72" w:type="dxa"/>
              <w:right w:w="144" w:type="dxa"/>
            </w:tcMar>
            <w:hideMark/>
          </w:tcPr>
          <w:p w14:paraId="692A860C" w14:textId="77777777"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0</w:t>
            </w:r>
          </w:p>
        </w:tc>
        <w:tc>
          <w:tcPr>
            <w:tcW w:w="2126" w:type="dxa"/>
            <w:shd w:val="clear" w:color="auto" w:fill="auto"/>
            <w:tcMar>
              <w:top w:w="72" w:type="dxa"/>
              <w:left w:w="144" w:type="dxa"/>
              <w:bottom w:w="72" w:type="dxa"/>
              <w:right w:w="144" w:type="dxa"/>
            </w:tcMar>
            <w:hideMark/>
          </w:tcPr>
          <w:p w14:paraId="1F6560F0" w14:textId="77777777"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0</w:t>
            </w:r>
          </w:p>
        </w:tc>
      </w:tr>
      <w:tr w:rsidR="00A07CCC" w:rsidRPr="00683D0B" w14:paraId="4F24A784" w14:textId="77777777" w:rsidTr="00935C27">
        <w:trPr>
          <w:trHeight w:val="28"/>
        </w:trPr>
        <w:tc>
          <w:tcPr>
            <w:tcW w:w="2127" w:type="dxa"/>
            <w:tcBorders>
              <w:bottom w:val="single" w:sz="4" w:space="0" w:color="auto"/>
            </w:tcBorders>
            <w:shd w:val="clear" w:color="auto" w:fill="auto"/>
            <w:tcMar>
              <w:top w:w="72" w:type="dxa"/>
              <w:left w:w="144" w:type="dxa"/>
              <w:bottom w:w="72" w:type="dxa"/>
              <w:right w:w="144" w:type="dxa"/>
            </w:tcMar>
            <w:hideMark/>
          </w:tcPr>
          <w:p w14:paraId="575CA154" w14:textId="77777777"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IV (</w:t>
            </w:r>
            <w:r w:rsidRPr="00683D0B">
              <w:rPr>
                <w:rFonts w:ascii="Book Antiqua" w:eastAsiaTheme="minorHAnsi" w:hAnsi="Book Antiqua"/>
                <w:i/>
                <w:lang w:val="es-ES" w:eastAsia="en-US"/>
              </w:rPr>
              <w:t>n</w:t>
            </w:r>
            <w:r w:rsidRPr="00683D0B">
              <w:rPr>
                <w:rFonts w:ascii="Book Antiqua" w:eastAsiaTheme="minorHAnsi" w:hAnsi="Book Antiqua"/>
                <w:lang w:val="es-ES" w:eastAsia="en-US"/>
              </w:rPr>
              <w:t xml:space="preserve"> = 44/99, 44.4%)</w:t>
            </w:r>
          </w:p>
        </w:tc>
        <w:tc>
          <w:tcPr>
            <w:tcW w:w="1559" w:type="dxa"/>
            <w:tcBorders>
              <w:bottom w:val="single" w:sz="4" w:space="0" w:color="auto"/>
            </w:tcBorders>
            <w:shd w:val="clear" w:color="auto" w:fill="auto"/>
            <w:tcMar>
              <w:top w:w="72" w:type="dxa"/>
              <w:left w:w="144" w:type="dxa"/>
              <w:bottom w:w="72" w:type="dxa"/>
              <w:right w:w="144" w:type="dxa"/>
            </w:tcMar>
            <w:hideMark/>
          </w:tcPr>
          <w:p w14:paraId="17A5FB12" w14:textId="76082DB7"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55 (55.</w:t>
            </w:r>
            <w:r w:rsidR="00410D03" w:rsidRPr="00683D0B">
              <w:rPr>
                <w:rFonts w:ascii="Book Antiqua" w:eastAsiaTheme="minorHAnsi" w:hAnsi="Book Antiqua"/>
                <w:lang w:val="es-ES" w:eastAsia="en-US"/>
              </w:rPr>
              <w:t>6</w:t>
            </w:r>
            <w:r w:rsidRPr="00683D0B">
              <w:rPr>
                <w:rFonts w:ascii="Book Antiqua" w:eastAsiaTheme="minorHAnsi" w:hAnsi="Book Antiqua"/>
                <w:lang w:val="es-ES" w:eastAsia="en-US"/>
              </w:rPr>
              <w:t>)</w:t>
            </w:r>
          </w:p>
        </w:tc>
        <w:tc>
          <w:tcPr>
            <w:tcW w:w="1843" w:type="dxa"/>
            <w:tcBorders>
              <w:bottom w:val="single" w:sz="4" w:space="0" w:color="auto"/>
            </w:tcBorders>
            <w:shd w:val="clear" w:color="auto" w:fill="auto"/>
            <w:tcMar>
              <w:top w:w="72" w:type="dxa"/>
              <w:left w:w="144" w:type="dxa"/>
              <w:bottom w:w="72" w:type="dxa"/>
              <w:right w:w="144" w:type="dxa"/>
            </w:tcMar>
            <w:hideMark/>
          </w:tcPr>
          <w:p w14:paraId="559D9610" w14:textId="01820C85"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28 (28.3)</w:t>
            </w:r>
          </w:p>
        </w:tc>
        <w:tc>
          <w:tcPr>
            <w:tcW w:w="1701" w:type="dxa"/>
            <w:tcBorders>
              <w:bottom w:val="single" w:sz="4" w:space="0" w:color="auto"/>
            </w:tcBorders>
            <w:shd w:val="clear" w:color="auto" w:fill="auto"/>
            <w:tcMar>
              <w:top w:w="72" w:type="dxa"/>
              <w:left w:w="144" w:type="dxa"/>
              <w:bottom w:w="72" w:type="dxa"/>
              <w:right w:w="144" w:type="dxa"/>
            </w:tcMar>
            <w:hideMark/>
          </w:tcPr>
          <w:p w14:paraId="1992CA51" w14:textId="334BA9CB" w:rsidR="00A07CCC" w:rsidRPr="00683D0B" w:rsidRDefault="00A07CCC"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6 (6.1)</w:t>
            </w:r>
          </w:p>
        </w:tc>
        <w:tc>
          <w:tcPr>
            <w:tcW w:w="2126" w:type="dxa"/>
            <w:tcBorders>
              <w:bottom w:val="single" w:sz="4" w:space="0" w:color="auto"/>
            </w:tcBorders>
            <w:shd w:val="clear" w:color="auto" w:fill="auto"/>
            <w:tcMar>
              <w:top w:w="72" w:type="dxa"/>
              <w:left w:w="144" w:type="dxa"/>
              <w:bottom w:w="72" w:type="dxa"/>
              <w:right w:w="144" w:type="dxa"/>
            </w:tcMar>
            <w:hideMark/>
          </w:tcPr>
          <w:p w14:paraId="2F684B7C" w14:textId="47DAE338" w:rsidR="00A07CCC" w:rsidRPr="00683D0B" w:rsidRDefault="00410D0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10 (10.1</w:t>
            </w:r>
            <w:r w:rsidR="00A07CCC" w:rsidRPr="00683D0B">
              <w:rPr>
                <w:rFonts w:ascii="Book Antiqua" w:eastAsiaTheme="minorHAnsi" w:hAnsi="Book Antiqua"/>
                <w:lang w:val="es-ES" w:eastAsia="en-US"/>
              </w:rPr>
              <w:t>)</w:t>
            </w:r>
          </w:p>
        </w:tc>
      </w:tr>
      <w:tr w:rsidR="00A07CCC" w:rsidRPr="00683D0B" w14:paraId="678057CC" w14:textId="77777777" w:rsidTr="00935C27">
        <w:trPr>
          <w:trHeight w:val="28"/>
        </w:trPr>
        <w:tc>
          <w:tcPr>
            <w:tcW w:w="9356" w:type="dxa"/>
            <w:gridSpan w:val="5"/>
            <w:tcBorders>
              <w:top w:val="single" w:sz="4" w:space="0" w:color="auto"/>
            </w:tcBorders>
            <w:shd w:val="clear" w:color="auto" w:fill="auto"/>
            <w:tcMar>
              <w:top w:w="72" w:type="dxa"/>
              <w:left w:w="144" w:type="dxa"/>
              <w:bottom w:w="72" w:type="dxa"/>
              <w:right w:w="144" w:type="dxa"/>
            </w:tcMar>
          </w:tcPr>
          <w:p w14:paraId="4C3B5A21" w14:textId="0C6ED5B5" w:rsidR="00A07CCC" w:rsidRPr="00683D0B" w:rsidRDefault="00410D03" w:rsidP="0037604C">
            <w:pPr>
              <w:spacing w:line="360" w:lineRule="auto"/>
              <w:jc w:val="both"/>
              <w:rPr>
                <w:rFonts w:ascii="Book Antiqua" w:eastAsiaTheme="minorHAnsi" w:hAnsi="Book Antiqua"/>
                <w:lang w:eastAsia="en-US"/>
              </w:rPr>
            </w:pPr>
            <w:r w:rsidRPr="00683D0B">
              <w:rPr>
                <w:rFonts w:ascii="Book Antiqua" w:eastAsia="SimSun" w:hAnsi="Book Antiqua" w:hint="eastAsia"/>
                <w:vertAlign w:val="superscript"/>
                <w:lang w:eastAsia="zh-CN"/>
              </w:rPr>
              <w:t>1</w:t>
            </w:r>
            <w:r w:rsidR="00A07CCC" w:rsidRPr="00683D0B">
              <w:rPr>
                <w:rFonts w:ascii="Book Antiqua" w:eastAsiaTheme="minorHAnsi" w:hAnsi="Book Antiqua"/>
                <w:lang w:eastAsia="en-US"/>
              </w:rPr>
              <w:t xml:space="preserve">Group-I: </w:t>
            </w:r>
            <w:r w:rsidRPr="00683D0B">
              <w:rPr>
                <w:rFonts w:ascii="Book Antiqua" w:eastAsiaTheme="minorHAnsi" w:hAnsi="Book Antiqua"/>
                <w:lang w:eastAsia="en-US"/>
              </w:rPr>
              <w:t xml:space="preserve">Seronegative </w:t>
            </w:r>
            <w:r w:rsidR="00A07CCC" w:rsidRPr="00683D0B">
              <w:rPr>
                <w:rFonts w:ascii="Book Antiqua" w:eastAsiaTheme="minorHAnsi" w:hAnsi="Book Antiqua"/>
                <w:lang w:eastAsia="en-US"/>
              </w:rPr>
              <w:t>celiac disease</w:t>
            </w:r>
            <w:r w:rsidRPr="00683D0B">
              <w:rPr>
                <w:rFonts w:ascii="Book Antiqua" w:eastAsia="SimSun" w:hAnsi="Book Antiqua" w:hint="eastAsia"/>
                <w:lang w:eastAsia="zh-CN"/>
              </w:rPr>
              <w:t>;</w:t>
            </w:r>
            <w:r w:rsidR="00A07CCC" w:rsidRPr="00683D0B">
              <w:rPr>
                <w:rFonts w:ascii="Book Antiqua" w:eastAsiaTheme="minorHAnsi" w:hAnsi="Book Antiqua"/>
                <w:lang w:eastAsia="en-US"/>
              </w:rPr>
              <w:t xml:space="preserve"> Group-II: Positive serology with no atrophy</w:t>
            </w:r>
            <w:r w:rsidRPr="00683D0B">
              <w:rPr>
                <w:rFonts w:ascii="Book Antiqua" w:eastAsia="SimSun" w:hAnsi="Book Antiqua" w:hint="eastAsia"/>
                <w:lang w:eastAsia="zh-CN"/>
              </w:rPr>
              <w:t xml:space="preserve">; </w:t>
            </w:r>
            <w:r w:rsidR="00A07CCC" w:rsidRPr="00683D0B">
              <w:rPr>
                <w:rFonts w:ascii="Book Antiqua" w:eastAsiaTheme="minorHAnsi" w:hAnsi="Book Antiqua"/>
                <w:lang w:eastAsia="en-US"/>
              </w:rPr>
              <w:t>Group-III: Contraindications or refusal to undergo gastroscopy</w:t>
            </w:r>
            <w:r w:rsidRPr="00683D0B">
              <w:rPr>
                <w:rFonts w:ascii="Book Antiqua" w:eastAsia="SimSun" w:hAnsi="Book Antiqua" w:hint="eastAsia"/>
                <w:lang w:eastAsia="zh-CN"/>
              </w:rPr>
              <w:t>;</w:t>
            </w:r>
            <w:r w:rsidR="00A07CCC" w:rsidRPr="00683D0B">
              <w:rPr>
                <w:rFonts w:ascii="Book Antiqua" w:eastAsiaTheme="minorHAnsi" w:hAnsi="Book Antiqua"/>
                <w:lang w:eastAsia="en-US"/>
              </w:rPr>
              <w:t xml:space="preserve"> Group-IV: Seronegative patients without atrophy, with clinical digestive symptoms and/or anaemia.  CD</w:t>
            </w:r>
            <w:r w:rsidRPr="00683D0B">
              <w:rPr>
                <w:rFonts w:ascii="Book Antiqua" w:eastAsia="SimSun" w:hAnsi="Book Antiqua" w:hint="eastAsia"/>
                <w:lang w:eastAsia="zh-CN"/>
              </w:rPr>
              <w:t>:</w:t>
            </w:r>
            <w:r w:rsidR="00A07CCC" w:rsidRPr="00683D0B">
              <w:rPr>
                <w:rFonts w:ascii="Book Antiqua" w:eastAsiaTheme="minorHAnsi" w:hAnsi="Book Antiqua"/>
                <w:lang w:eastAsia="en-US"/>
              </w:rPr>
              <w:t xml:space="preserve"> </w:t>
            </w:r>
            <w:r w:rsidRPr="00683D0B">
              <w:rPr>
                <w:rFonts w:ascii="Book Antiqua" w:eastAsiaTheme="minorHAnsi" w:hAnsi="Book Antiqua"/>
                <w:lang w:eastAsia="en-US"/>
              </w:rPr>
              <w:t xml:space="preserve">Celiac </w:t>
            </w:r>
            <w:r w:rsidR="00A07CCC" w:rsidRPr="00683D0B">
              <w:rPr>
                <w:rFonts w:ascii="Book Antiqua" w:eastAsiaTheme="minorHAnsi" w:hAnsi="Book Antiqua"/>
                <w:lang w:eastAsia="en-US"/>
              </w:rPr>
              <w:t>disease.</w:t>
            </w:r>
          </w:p>
          <w:p w14:paraId="1BFD8267" w14:textId="77777777" w:rsidR="00A07CCC" w:rsidRPr="00683D0B" w:rsidRDefault="00A07CCC" w:rsidP="0037604C">
            <w:pPr>
              <w:spacing w:line="360" w:lineRule="auto"/>
              <w:jc w:val="both"/>
              <w:rPr>
                <w:rFonts w:ascii="Book Antiqua" w:eastAsiaTheme="minorHAnsi" w:hAnsi="Book Antiqua"/>
                <w:lang w:eastAsia="en-US"/>
              </w:rPr>
            </w:pPr>
          </w:p>
        </w:tc>
      </w:tr>
    </w:tbl>
    <w:p w14:paraId="256DFBB3" w14:textId="10E19451" w:rsidR="00A07CCC" w:rsidRPr="00683D0B" w:rsidRDefault="00A07CCC" w:rsidP="0037604C">
      <w:pPr>
        <w:rPr>
          <w:rFonts w:ascii="Book Antiqua" w:eastAsiaTheme="minorHAnsi" w:hAnsi="Book Antiqua"/>
          <w:lang w:eastAsia="en-US"/>
        </w:rPr>
      </w:pPr>
      <w:r w:rsidRPr="00683D0B">
        <w:rPr>
          <w:rFonts w:ascii="Book Antiqua" w:eastAsiaTheme="minorHAnsi" w:hAnsi="Book Antiqua"/>
          <w:b/>
          <w:bCs/>
          <w:lang w:eastAsia="en-US"/>
        </w:rPr>
        <w:t>Table 1</w:t>
      </w:r>
      <w:r w:rsidRPr="00683D0B">
        <w:rPr>
          <w:rFonts w:ascii="Book Antiqua" w:eastAsiaTheme="minorHAnsi" w:hAnsi="Book Antiqua"/>
          <w:b/>
          <w:lang w:val="en-GB" w:eastAsia="en-US"/>
        </w:rPr>
        <w:t xml:space="preserve"> Diagnostic performance of capsule endoscopy for the subgroups</w:t>
      </w:r>
      <w:r w:rsidRPr="00683D0B">
        <w:rPr>
          <w:rFonts w:ascii="Book Antiqua" w:eastAsiaTheme="minorHAnsi" w:hAnsi="Book Antiqua"/>
          <w:lang w:eastAsia="en-US"/>
        </w:rPr>
        <w:br w:type="page"/>
      </w:r>
    </w:p>
    <w:p w14:paraId="022A4C1C" w14:textId="7DDCD876" w:rsidR="00770A22" w:rsidRPr="00683D0B" w:rsidRDefault="00707FCF" w:rsidP="0037604C">
      <w:pPr>
        <w:spacing w:line="360" w:lineRule="auto"/>
        <w:jc w:val="both"/>
        <w:rPr>
          <w:rFonts w:ascii="Book Antiqua" w:eastAsia="SimSun" w:hAnsi="Book Antiqua"/>
          <w:lang w:eastAsia="zh-CN"/>
        </w:rPr>
      </w:pPr>
      <w:r w:rsidRPr="00683D0B">
        <w:rPr>
          <w:rFonts w:ascii="Book Antiqua" w:eastAsiaTheme="minorHAnsi" w:hAnsi="Book Antiqua"/>
          <w:b/>
          <w:bCs/>
          <w:lang w:eastAsia="en-US"/>
        </w:rPr>
        <w:lastRenderedPageBreak/>
        <w:t>Table 2</w:t>
      </w:r>
      <w:r w:rsidR="00410D03" w:rsidRPr="00683D0B">
        <w:rPr>
          <w:rFonts w:ascii="Book Antiqua" w:eastAsia="SimSun" w:hAnsi="Book Antiqua" w:hint="eastAsia"/>
          <w:b/>
          <w:bCs/>
          <w:lang w:eastAsia="zh-CN"/>
        </w:rPr>
        <w:t xml:space="preserve"> </w:t>
      </w:r>
      <w:r w:rsidRPr="00683D0B">
        <w:rPr>
          <w:rFonts w:ascii="Book Antiqua" w:eastAsiaTheme="minorHAnsi" w:hAnsi="Book Antiqua"/>
          <w:b/>
          <w:lang w:val="en-GB" w:eastAsia="en-US"/>
        </w:rPr>
        <w:t xml:space="preserve">Comparison of </w:t>
      </w:r>
      <w:r w:rsidR="00A1598D" w:rsidRPr="00683D0B">
        <w:rPr>
          <w:rFonts w:ascii="Book Antiqua" w:eastAsiaTheme="minorHAnsi" w:hAnsi="Book Antiqua"/>
          <w:b/>
          <w:lang w:val="en-GB" w:eastAsia="en-US"/>
        </w:rPr>
        <w:t xml:space="preserve">capsule endoscopy </w:t>
      </w:r>
      <w:r w:rsidRPr="00683D0B">
        <w:rPr>
          <w:rFonts w:ascii="Book Antiqua" w:eastAsiaTheme="minorHAnsi" w:hAnsi="Book Antiqua"/>
          <w:b/>
          <w:lang w:val="en-GB" w:eastAsia="en-US"/>
        </w:rPr>
        <w:t>results with a subsequent histology</w:t>
      </w:r>
      <w:r w:rsidR="00410D03" w:rsidRPr="00683D0B">
        <w:rPr>
          <w:rFonts w:ascii="Book Antiqua" w:eastAsiaTheme="minorHAnsi" w:hAnsi="Book Antiqua"/>
          <w:b/>
          <w:lang w:val="en-GB" w:eastAsia="en-US"/>
        </w:rPr>
        <w:t xml:space="preserve"> evaluation of the same patient</w:t>
      </w:r>
    </w:p>
    <w:p w14:paraId="2BB67BBB" w14:textId="77777777" w:rsidR="00770A22" w:rsidRPr="00683D0B" w:rsidRDefault="00770A22" w:rsidP="0037604C">
      <w:pPr>
        <w:spacing w:line="360" w:lineRule="auto"/>
        <w:jc w:val="both"/>
        <w:rPr>
          <w:rFonts w:ascii="Book Antiqua" w:eastAsiaTheme="minorHAnsi" w:hAnsi="Book Antiqua"/>
          <w:lang w:eastAsia="en-US"/>
        </w:rPr>
      </w:pPr>
    </w:p>
    <w:p w14:paraId="12B57933" w14:textId="77777777" w:rsidR="00770A22" w:rsidRPr="00683D0B" w:rsidRDefault="00770A22" w:rsidP="0037604C">
      <w:pPr>
        <w:spacing w:line="360" w:lineRule="auto"/>
        <w:jc w:val="both"/>
        <w:rPr>
          <w:rFonts w:ascii="Book Antiqua" w:eastAsiaTheme="minorHAnsi" w:hAnsi="Book Antiqua"/>
          <w:lang w:eastAsia="en-US"/>
        </w:rPr>
      </w:pPr>
    </w:p>
    <w:tbl>
      <w:tblPr>
        <w:tblpPr w:leftFromText="141" w:rightFromText="141" w:vertAnchor="page" w:horzAnchor="margin" w:tblpXSpec="center" w:tblpY="3687"/>
        <w:tblW w:w="9073" w:type="dxa"/>
        <w:tblLayout w:type="fixed"/>
        <w:tblCellMar>
          <w:left w:w="0" w:type="dxa"/>
          <w:right w:w="0" w:type="dxa"/>
        </w:tblCellMar>
        <w:tblLook w:val="04A0" w:firstRow="1" w:lastRow="0" w:firstColumn="1" w:lastColumn="0" w:noHBand="0" w:noVBand="1"/>
      </w:tblPr>
      <w:tblGrid>
        <w:gridCol w:w="2203"/>
        <w:gridCol w:w="1417"/>
        <w:gridCol w:w="3818"/>
        <w:gridCol w:w="1635"/>
      </w:tblGrid>
      <w:tr w:rsidR="00770A22" w:rsidRPr="00683D0B" w14:paraId="2B23E337" w14:textId="77777777" w:rsidTr="00A1598D">
        <w:trPr>
          <w:trHeight w:val="65"/>
        </w:trPr>
        <w:tc>
          <w:tcPr>
            <w:tcW w:w="2203" w:type="dxa"/>
            <w:tcBorders>
              <w:top w:val="single" w:sz="8" w:space="0" w:color="000000"/>
              <w:bottom w:val="single" w:sz="4" w:space="0" w:color="auto"/>
            </w:tcBorders>
            <w:shd w:val="clear" w:color="auto" w:fill="auto"/>
            <w:tcMar>
              <w:top w:w="15" w:type="dxa"/>
              <w:left w:w="76" w:type="dxa"/>
              <w:bottom w:w="0" w:type="dxa"/>
              <w:right w:w="76" w:type="dxa"/>
            </w:tcMar>
            <w:hideMark/>
          </w:tcPr>
          <w:p w14:paraId="090C7782" w14:textId="77777777" w:rsidR="00770A22" w:rsidRPr="00683D0B" w:rsidRDefault="00770A22"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CE diagnostic yield</w:t>
            </w:r>
          </w:p>
        </w:tc>
        <w:tc>
          <w:tcPr>
            <w:tcW w:w="1417" w:type="dxa"/>
            <w:tcBorders>
              <w:top w:val="single" w:sz="8" w:space="0" w:color="000000"/>
              <w:bottom w:val="single" w:sz="4" w:space="0" w:color="auto"/>
            </w:tcBorders>
            <w:shd w:val="clear" w:color="auto" w:fill="auto"/>
            <w:tcMar>
              <w:top w:w="15" w:type="dxa"/>
              <w:left w:w="76" w:type="dxa"/>
              <w:bottom w:w="0" w:type="dxa"/>
              <w:right w:w="76" w:type="dxa"/>
            </w:tcMar>
            <w:hideMark/>
          </w:tcPr>
          <w:p w14:paraId="3E516C53" w14:textId="77777777" w:rsidR="00770A22" w:rsidRPr="00683D0B" w:rsidRDefault="00770A22"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 xml:space="preserve">Biopsied cases </w:t>
            </w:r>
          </w:p>
        </w:tc>
        <w:tc>
          <w:tcPr>
            <w:tcW w:w="3818" w:type="dxa"/>
            <w:tcBorders>
              <w:top w:val="single" w:sz="8" w:space="0" w:color="000000"/>
              <w:bottom w:val="single" w:sz="4" w:space="0" w:color="auto"/>
            </w:tcBorders>
            <w:shd w:val="clear" w:color="auto" w:fill="auto"/>
            <w:tcMar>
              <w:top w:w="15" w:type="dxa"/>
              <w:left w:w="76" w:type="dxa"/>
              <w:bottom w:w="0" w:type="dxa"/>
              <w:right w:w="76" w:type="dxa"/>
            </w:tcMar>
            <w:hideMark/>
          </w:tcPr>
          <w:p w14:paraId="54B58B89" w14:textId="77777777" w:rsidR="00770A22" w:rsidRPr="00683D0B" w:rsidRDefault="00770A22"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Biopsy result</w:t>
            </w:r>
          </w:p>
        </w:tc>
        <w:tc>
          <w:tcPr>
            <w:tcW w:w="1635" w:type="dxa"/>
            <w:tcBorders>
              <w:top w:val="single" w:sz="8" w:space="0" w:color="000000"/>
              <w:bottom w:val="single" w:sz="4" w:space="0" w:color="auto"/>
            </w:tcBorders>
            <w:shd w:val="clear" w:color="auto" w:fill="auto"/>
            <w:tcMar>
              <w:top w:w="15" w:type="dxa"/>
              <w:left w:w="76" w:type="dxa"/>
              <w:bottom w:w="0" w:type="dxa"/>
              <w:right w:w="76" w:type="dxa"/>
            </w:tcMar>
            <w:hideMark/>
          </w:tcPr>
          <w:p w14:paraId="53B6E960" w14:textId="77777777" w:rsidR="00770A22" w:rsidRPr="00683D0B" w:rsidRDefault="00770A22"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 xml:space="preserve">Agreement </w:t>
            </w:r>
          </w:p>
        </w:tc>
      </w:tr>
      <w:tr w:rsidR="00770A22" w:rsidRPr="00683D0B" w14:paraId="30B5898D" w14:textId="77777777" w:rsidTr="00A1598D">
        <w:trPr>
          <w:trHeight w:val="121"/>
        </w:trPr>
        <w:tc>
          <w:tcPr>
            <w:tcW w:w="2203" w:type="dxa"/>
            <w:tcBorders>
              <w:top w:val="single" w:sz="4" w:space="0" w:color="auto"/>
            </w:tcBorders>
            <w:shd w:val="clear" w:color="auto" w:fill="auto"/>
            <w:tcMar>
              <w:top w:w="15" w:type="dxa"/>
              <w:left w:w="76" w:type="dxa"/>
              <w:bottom w:w="0" w:type="dxa"/>
              <w:right w:w="76" w:type="dxa"/>
            </w:tcMar>
            <w:hideMark/>
          </w:tcPr>
          <w:p w14:paraId="1AD07892"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n-GB" w:eastAsia="en-US"/>
              </w:rPr>
              <w:t xml:space="preserve">Normal </w:t>
            </w:r>
          </w:p>
        </w:tc>
        <w:tc>
          <w:tcPr>
            <w:tcW w:w="1417" w:type="dxa"/>
            <w:tcBorders>
              <w:top w:val="single" w:sz="4" w:space="0" w:color="auto"/>
            </w:tcBorders>
            <w:shd w:val="clear" w:color="auto" w:fill="auto"/>
            <w:tcMar>
              <w:top w:w="15" w:type="dxa"/>
              <w:left w:w="76" w:type="dxa"/>
              <w:bottom w:w="0" w:type="dxa"/>
              <w:right w:w="76" w:type="dxa"/>
            </w:tcMar>
            <w:hideMark/>
          </w:tcPr>
          <w:p w14:paraId="4AAE265F" w14:textId="560FA9BF" w:rsidR="00770A22" w:rsidRPr="00683D0B" w:rsidRDefault="00410D0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i/>
                <w:lang w:val="es-ES" w:eastAsia="en-US"/>
              </w:rPr>
              <w:t>n</w:t>
            </w:r>
            <w:r w:rsidRPr="00683D0B">
              <w:rPr>
                <w:rFonts w:ascii="Book Antiqua" w:eastAsia="SimSun" w:hAnsi="Book Antiqua" w:hint="eastAsia"/>
                <w:i/>
                <w:lang w:val="es-ES" w:eastAsia="zh-CN"/>
              </w:rPr>
              <w:t xml:space="preserve"> </w:t>
            </w:r>
            <w:r w:rsidR="00770A22" w:rsidRPr="00683D0B">
              <w:rPr>
                <w:rFonts w:ascii="Book Antiqua" w:eastAsiaTheme="minorHAnsi" w:hAnsi="Book Antiqua"/>
                <w:lang w:val="es-ES" w:eastAsia="en-US"/>
              </w:rPr>
              <w:t>=</w:t>
            </w:r>
            <w:r w:rsidRPr="00683D0B">
              <w:rPr>
                <w:rFonts w:ascii="Book Antiqua" w:eastAsia="SimSun" w:hAnsi="Book Antiqua" w:hint="eastAsia"/>
                <w:lang w:val="es-ES" w:eastAsia="zh-CN"/>
              </w:rPr>
              <w:t xml:space="preserve"> </w:t>
            </w:r>
            <w:r w:rsidR="00770A22" w:rsidRPr="00683D0B">
              <w:rPr>
                <w:rFonts w:ascii="Book Antiqua" w:eastAsiaTheme="minorHAnsi" w:hAnsi="Book Antiqua"/>
                <w:lang w:val="es-ES" w:eastAsia="en-US"/>
              </w:rPr>
              <w:t>2</w:t>
            </w:r>
          </w:p>
        </w:tc>
        <w:tc>
          <w:tcPr>
            <w:tcW w:w="3818" w:type="dxa"/>
            <w:tcBorders>
              <w:top w:val="single" w:sz="4" w:space="0" w:color="auto"/>
            </w:tcBorders>
            <w:shd w:val="clear" w:color="auto" w:fill="auto"/>
            <w:tcMar>
              <w:top w:w="15" w:type="dxa"/>
              <w:left w:w="76" w:type="dxa"/>
              <w:bottom w:w="0" w:type="dxa"/>
              <w:right w:w="76" w:type="dxa"/>
            </w:tcMar>
            <w:hideMark/>
          </w:tcPr>
          <w:p w14:paraId="1602E03C" w14:textId="3D41915D"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n-GB" w:eastAsia="en-US"/>
              </w:rPr>
              <w:t>Normal (</w:t>
            </w:r>
            <w:r w:rsidRPr="00683D0B">
              <w:rPr>
                <w:rFonts w:ascii="Book Antiqua" w:eastAsiaTheme="minorHAnsi" w:hAnsi="Book Antiqua"/>
                <w:i/>
                <w:lang w:val="en-GB" w:eastAsia="en-US"/>
              </w:rPr>
              <w:t>n</w:t>
            </w:r>
            <w:r w:rsidR="00410D03" w:rsidRPr="00683D0B">
              <w:rPr>
                <w:rFonts w:ascii="Book Antiqua" w:eastAsia="SimSun" w:hAnsi="Book Antiqua" w:hint="eastAsia"/>
                <w:i/>
                <w:lang w:val="en-GB" w:eastAsia="zh-CN"/>
              </w:rPr>
              <w:t xml:space="preserve"> </w:t>
            </w:r>
            <w:r w:rsidRPr="00683D0B">
              <w:rPr>
                <w:rFonts w:ascii="Book Antiqua" w:eastAsiaTheme="minorHAnsi" w:hAnsi="Book Antiqua"/>
                <w:lang w:val="en-GB" w:eastAsia="en-US"/>
              </w:rPr>
              <w:t>=</w:t>
            </w:r>
            <w:r w:rsidR="00410D03" w:rsidRPr="00683D0B">
              <w:rPr>
                <w:rFonts w:ascii="Book Antiqua" w:eastAsia="SimSun" w:hAnsi="Book Antiqua" w:hint="eastAsia"/>
                <w:lang w:val="en-GB" w:eastAsia="zh-CN"/>
              </w:rPr>
              <w:t xml:space="preserve"> </w:t>
            </w:r>
            <w:r w:rsidRPr="00683D0B">
              <w:rPr>
                <w:rFonts w:ascii="Book Antiqua" w:eastAsiaTheme="minorHAnsi" w:hAnsi="Book Antiqua"/>
                <w:lang w:val="en-GB" w:eastAsia="en-US"/>
              </w:rPr>
              <w:t xml:space="preserve">2) </w:t>
            </w:r>
          </w:p>
        </w:tc>
        <w:tc>
          <w:tcPr>
            <w:tcW w:w="1635" w:type="dxa"/>
            <w:tcBorders>
              <w:top w:val="single" w:sz="4" w:space="0" w:color="auto"/>
            </w:tcBorders>
            <w:shd w:val="clear" w:color="auto" w:fill="auto"/>
            <w:tcMar>
              <w:top w:w="15" w:type="dxa"/>
              <w:left w:w="76" w:type="dxa"/>
              <w:bottom w:w="0" w:type="dxa"/>
              <w:right w:w="76" w:type="dxa"/>
            </w:tcMar>
            <w:hideMark/>
          </w:tcPr>
          <w:p w14:paraId="0761097C"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100%</w:t>
            </w:r>
          </w:p>
        </w:tc>
      </w:tr>
      <w:tr w:rsidR="00770A22" w:rsidRPr="00683D0B" w14:paraId="034967E5" w14:textId="77777777" w:rsidTr="00A1598D">
        <w:tc>
          <w:tcPr>
            <w:tcW w:w="2203" w:type="dxa"/>
            <w:shd w:val="clear" w:color="auto" w:fill="auto"/>
            <w:tcMar>
              <w:top w:w="15" w:type="dxa"/>
              <w:left w:w="76" w:type="dxa"/>
              <w:bottom w:w="0" w:type="dxa"/>
              <w:right w:w="76" w:type="dxa"/>
            </w:tcMar>
            <w:hideMark/>
          </w:tcPr>
          <w:p w14:paraId="3F6AC635"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n-GB" w:eastAsia="en-US"/>
              </w:rPr>
              <w:t xml:space="preserve">Atrophy </w:t>
            </w:r>
          </w:p>
        </w:tc>
        <w:tc>
          <w:tcPr>
            <w:tcW w:w="1417" w:type="dxa"/>
            <w:shd w:val="clear" w:color="auto" w:fill="auto"/>
            <w:tcMar>
              <w:top w:w="15" w:type="dxa"/>
              <w:left w:w="76" w:type="dxa"/>
              <w:bottom w:w="0" w:type="dxa"/>
              <w:right w:w="76" w:type="dxa"/>
            </w:tcMar>
            <w:hideMark/>
          </w:tcPr>
          <w:p w14:paraId="7E42ACE0" w14:textId="3641C6DF" w:rsidR="00770A22" w:rsidRPr="00683D0B" w:rsidRDefault="00410D0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i/>
                <w:lang w:val="es-ES" w:eastAsia="en-US"/>
              </w:rPr>
              <w:t>n</w:t>
            </w:r>
            <w:r w:rsidRPr="00683D0B">
              <w:rPr>
                <w:rFonts w:ascii="Book Antiqua" w:eastAsia="SimSun" w:hAnsi="Book Antiqua" w:hint="eastAsia"/>
                <w:i/>
                <w:lang w:val="es-ES" w:eastAsia="zh-CN"/>
              </w:rPr>
              <w:t xml:space="preserve"> </w:t>
            </w:r>
            <w:r w:rsidR="00770A22" w:rsidRPr="00683D0B">
              <w:rPr>
                <w:rFonts w:ascii="Book Antiqua" w:eastAsiaTheme="minorHAnsi" w:hAnsi="Book Antiqua"/>
                <w:lang w:val="es-ES" w:eastAsia="en-US"/>
              </w:rPr>
              <w:t>=</w:t>
            </w:r>
            <w:r w:rsidRPr="00683D0B">
              <w:rPr>
                <w:rFonts w:ascii="Book Antiqua" w:eastAsia="SimSun" w:hAnsi="Book Antiqua" w:hint="eastAsia"/>
                <w:lang w:val="es-ES" w:eastAsia="zh-CN"/>
              </w:rPr>
              <w:t xml:space="preserve"> </w:t>
            </w:r>
            <w:r w:rsidR="00770A22" w:rsidRPr="00683D0B">
              <w:rPr>
                <w:rFonts w:ascii="Book Antiqua" w:eastAsiaTheme="minorHAnsi" w:hAnsi="Book Antiqua"/>
                <w:lang w:val="es-ES" w:eastAsia="en-US"/>
              </w:rPr>
              <w:t>10</w:t>
            </w:r>
          </w:p>
        </w:tc>
        <w:tc>
          <w:tcPr>
            <w:tcW w:w="3818" w:type="dxa"/>
            <w:shd w:val="clear" w:color="auto" w:fill="auto"/>
            <w:tcMar>
              <w:top w:w="15" w:type="dxa"/>
              <w:left w:w="76" w:type="dxa"/>
              <w:bottom w:w="0" w:type="dxa"/>
              <w:right w:w="76" w:type="dxa"/>
            </w:tcMar>
            <w:hideMark/>
          </w:tcPr>
          <w:p w14:paraId="5EEF1478" w14:textId="6614EABC" w:rsidR="00770A22" w:rsidRPr="00683D0B" w:rsidRDefault="00770A22" w:rsidP="0037604C">
            <w:pPr>
              <w:spacing w:line="360" w:lineRule="auto"/>
              <w:jc w:val="both"/>
              <w:rPr>
                <w:rFonts w:ascii="Book Antiqua" w:eastAsiaTheme="minorHAnsi" w:hAnsi="Book Antiqua"/>
                <w:lang w:val="en-GB" w:eastAsia="en-US"/>
              </w:rPr>
            </w:pPr>
            <w:r w:rsidRPr="00683D0B">
              <w:rPr>
                <w:rFonts w:ascii="Book Antiqua" w:eastAsiaTheme="minorHAnsi" w:hAnsi="Book Antiqua"/>
                <w:lang w:val="en-GB" w:eastAsia="en-US"/>
              </w:rPr>
              <w:t>Normal (</w:t>
            </w:r>
            <w:r w:rsidRPr="00683D0B">
              <w:rPr>
                <w:rFonts w:ascii="Book Antiqua" w:eastAsiaTheme="minorHAnsi" w:hAnsi="Book Antiqua"/>
                <w:i/>
                <w:lang w:val="en-GB" w:eastAsia="en-US"/>
              </w:rPr>
              <w:t>n</w:t>
            </w:r>
            <w:r w:rsidR="00410D03" w:rsidRPr="00683D0B">
              <w:rPr>
                <w:rFonts w:ascii="Book Antiqua" w:eastAsia="SimSun" w:hAnsi="Book Antiqua" w:hint="eastAsia"/>
                <w:i/>
                <w:lang w:val="en-GB" w:eastAsia="zh-CN"/>
              </w:rPr>
              <w:t xml:space="preserve"> </w:t>
            </w:r>
            <w:r w:rsidRPr="00683D0B">
              <w:rPr>
                <w:rFonts w:ascii="Book Antiqua" w:eastAsiaTheme="minorHAnsi" w:hAnsi="Book Antiqua"/>
                <w:lang w:val="en-GB" w:eastAsia="en-US"/>
              </w:rPr>
              <w:t>=</w:t>
            </w:r>
            <w:r w:rsidR="00410D03" w:rsidRPr="00683D0B">
              <w:rPr>
                <w:rFonts w:ascii="Book Antiqua" w:eastAsia="SimSun" w:hAnsi="Book Antiqua" w:hint="eastAsia"/>
                <w:lang w:val="en-GB" w:eastAsia="zh-CN"/>
              </w:rPr>
              <w:t xml:space="preserve"> </w:t>
            </w:r>
            <w:r w:rsidRPr="00683D0B">
              <w:rPr>
                <w:rFonts w:ascii="Book Antiqua" w:eastAsiaTheme="minorHAnsi" w:hAnsi="Book Antiqua"/>
                <w:lang w:val="en-GB" w:eastAsia="en-US"/>
              </w:rPr>
              <w:t>2), atrophy (</w:t>
            </w:r>
            <w:r w:rsidRPr="00683D0B">
              <w:rPr>
                <w:rFonts w:ascii="Book Antiqua" w:eastAsiaTheme="minorHAnsi" w:hAnsi="Book Antiqua"/>
                <w:i/>
                <w:lang w:val="en-GB" w:eastAsia="en-US"/>
              </w:rPr>
              <w:t>n</w:t>
            </w:r>
            <w:r w:rsidR="00410D03" w:rsidRPr="00683D0B">
              <w:rPr>
                <w:rFonts w:ascii="Book Antiqua" w:eastAsia="SimSun" w:hAnsi="Book Antiqua" w:hint="eastAsia"/>
                <w:i/>
                <w:lang w:val="en-GB" w:eastAsia="zh-CN"/>
              </w:rPr>
              <w:t xml:space="preserve"> </w:t>
            </w:r>
            <w:r w:rsidRPr="00683D0B">
              <w:rPr>
                <w:rFonts w:ascii="Book Antiqua" w:eastAsiaTheme="minorHAnsi" w:hAnsi="Book Antiqua"/>
                <w:lang w:val="en-GB" w:eastAsia="en-US"/>
              </w:rPr>
              <w:t>=</w:t>
            </w:r>
            <w:r w:rsidR="00410D03" w:rsidRPr="00683D0B">
              <w:rPr>
                <w:rFonts w:ascii="Book Antiqua" w:eastAsia="SimSun" w:hAnsi="Book Antiqua" w:hint="eastAsia"/>
                <w:lang w:val="en-GB" w:eastAsia="zh-CN"/>
              </w:rPr>
              <w:t xml:space="preserve"> </w:t>
            </w:r>
            <w:r w:rsidRPr="00683D0B">
              <w:rPr>
                <w:rFonts w:ascii="Book Antiqua" w:eastAsiaTheme="minorHAnsi" w:hAnsi="Book Antiqua"/>
                <w:lang w:val="en-GB" w:eastAsia="en-US"/>
              </w:rPr>
              <w:t>7)</w:t>
            </w:r>
            <w:r w:rsidR="00410D03" w:rsidRPr="00683D0B">
              <w:rPr>
                <w:rFonts w:ascii="Book Antiqua" w:eastAsia="SimSun" w:hAnsi="Book Antiqua" w:hint="eastAsia"/>
                <w:vertAlign w:val="superscript"/>
                <w:lang w:val="en-GB" w:eastAsia="zh-CN"/>
              </w:rPr>
              <w:t>2</w:t>
            </w:r>
            <w:r w:rsidRPr="00683D0B">
              <w:rPr>
                <w:rFonts w:ascii="Book Antiqua" w:eastAsiaTheme="minorHAnsi" w:hAnsi="Book Antiqua"/>
                <w:lang w:val="en-GB" w:eastAsia="en-US"/>
              </w:rPr>
              <w:t>, lymphoma (</w:t>
            </w:r>
            <w:r w:rsidRPr="00683D0B">
              <w:rPr>
                <w:rFonts w:ascii="Book Antiqua" w:eastAsiaTheme="minorHAnsi" w:hAnsi="Book Antiqua"/>
                <w:i/>
                <w:lang w:val="en-GB" w:eastAsia="en-US"/>
              </w:rPr>
              <w:t>n</w:t>
            </w:r>
            <w:r w:rsidR="00410D03" w:rsidRPr="00683D0B">
              <w:rPr>
                <w:rFonts w:ascii="Book Antiqua" w:eastAsia="SimSun" w:hAnsi="Book Antiqua" w:hint="eastAsia"/>
                <w:i/>
                <w:lang w:val="en-GB" w:eastAsia="zh-CN"/>
              </w:rPr>
              <w:t xml:space="preserve"> </w:t>
            </w:r>
            <w:r w:rsidRPr="00683D0B">
              <w:rPr>
                <w:rFonts w:ascii="Book Antiqua" w:eastAsiaTheme="minorHAnsi" w:hAnsi="Book Antiqua"/>
                <w:lang w:val="en-GB" w:eastAsia="en-US"/>
              </w:rPr>
              <w:t>=</w:t>
            </w:r>
            <w:r w:rsidR="00410D03" w:rsidRPr="00683D0B">
              <w:rPr>
                <w:rFonts w:ascii="Book Antiqua" w:eastAsia="SimSun" w:hAnsi="Book Antiqua" w:hint="eastAsia"/>
                <w:lang w:val="en-GB" w:eastAsia="zh-CN"/>
              </w:rPr>
              <w:t xml:space="preserve"> </w:t>
            </w:r>
            <w:r w:rsidRPr="00683D0B">
              <w:rPr>
                <w:rFonts w:ascii="Book Antiqua" w:eastAsiaTheme="minorHAnsi" w:hAnsi="Book Antiqua"/>
                <w:lang w:val="en-GB" w:eastAsia="en-US"/>
              </w:rPr>
              <w:t xml:space="preserve">1) </w:t>
            </w:r>
          </w:p>
        </w:tc>
        <w:tc>
          <w:tcPr>
            <w:tcW w:w="1635" w:type="dxa"/>
            <w:shd w:val="clear" w:color="auto" w:fill="auto"/>
            <w:tcMar>
              <w:top w:w="15" w:type="dxa"/>
              <w:left w:w="76" w:type="dxa"/>
              <w:bottom w:w="0" w:type="dxa"/>
              <w:right w:w="76" w:type="dxa"/>
            </w:tcMar>
            <w:hideMark/>
          </w:tcPr>
          <w:p w14:paraId="14F12C9E"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70%</w:t>
            </w:r>
          </w:p>
        </w:tc>
      </w:tr>
      <w:tr w:rsidR="00770A22" w:rsidRPr="00683D0B" w14:paraId="19E4D810" w14:textId="77777777" w:rsidTr="00A1598D">
        <w:trPr>
          <w:trHeight w:val="65"/>
        </w:trPr>
        <w:tc>
          <w:tcPr>
            <w:tcW w:w="2203" w:type="dxa"/>
            <w:shd w:val="clear" w:color="auto" w:fill="auto"/>
            <w:tcMar>
              <w:top w:w="15" w:type="dxa"/>
              <w:left w:w="76" w:type="dxa"/>
              <w:bottom w:w="0" w:type="dxa"/>
              <w:right w:w="76" w:type="dxa"/>
            </w:tcMar>
            <w:hideMark/>
          </w:tcPr>
          <w:p w14:paraId="32235C09" w14:textId="5D6BE35E" w:rsidR="00770A22" w:rsidRPr="00683D0B" w:rsidRDefault="00770A22" w:rsidP="0037604C">
            <w:pPr>
              <w:spacing w:line="360" w:lineRule="auto"/>
              <w:jc w:val="both"/>
              <w:rPr>
                <w:rFonts w:ascii="Book Antiqua" w:eastAsia="SimSun" w:hAnsi="Book Antiqua"/>
                <w:lang w:val="es-ES_tradnl" w:eastAsia="zh-CN"/>
              </w:rPr>
            </w:pPr>
            <w:r w:rsidRPr="00683D0B">
              <w:rPr>
                <w:rFonts w:ascii="Book Antiqua" w:eastAsiaTheme="minorHAnsi" w:hAnsi="Book Antiqua"/>
                <w:lang w:val="en-GB" w:eastAsia="en-US"/>
              </w:rPr>
              <w:t>Complicated CD</w:t>
            </w:r>
            <w:r w:rsidR="00410D03" w:rsidRPr="00683D0B">
              <w:rPr>
                <w:rFonts w:ascii="Book Antiqua" w:eastAsia="SimSun" w:hAnsi="Book Antiqua" w:hint="eastAsia"/>
                <w:vertAlign w:val="superscript"/>
                <w:lang w:val="en-GB" w:eastAsia="zh-CN"/>
              </w:rPr>
              <w:t>1</w:t>
            </w:r>
          </w:p>
        </w:tc>
        <w:tc>
          <w:tcPr>
            <w:tcW w:w="1417" w:type="dxa"/>
            <w:shd w:val="clear" w:color="auto" w:fill="auto"/>
            <w:tcMar>
              <w:top w:w="15" w:type="dxa"/>
              <w:left w:w="76" w:type="dxa"/>
              <w:bottom w:w="0" w:type="dxa"/>
              <w:right w:w="76" w:type="dxa"/>
            </w:tcMar>
            <w:hideMark/>
          </w:tcPr>
          <w:p w14:paraId="118EA6AF" w14:textId="6F5216B0" w:rsidR="00770A22" w:rsidRPr="00683D0B" w:rsidRDefault="00410D0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i/>
                <w:lang w:val="es-ES" w:eastAsia="en-US"/>
              </w:rPr>
              <w:t>n</w:t>
            </w:r>
            <w:r w:rsidRPr="00683D0B">
              <w:rPr>
                <w:rFonts w:ascii="Book Antiqua" w:eastAsia="SimSun" w:hAnsi="Book Antiqua" w:hint="eastAsia"/>
                <w:i/>
                <w:lang w:val="es-ES" w:eastAsia="zh-CN"/>
              </w:rPr>
              <w:t xml:space="preserve"> </w:t>
            </w:r>
            <w:r w:rsidR="00770A22" w:rsidRPr="00683D0B">
              <w:rPr>
                <w:rFonts w:ascii="Book Antiqua" w:eastAsiaTheme="minorHAnsi" w:hAnsi="Book Antiqua"/>
                <w:lang w:val="es-ES" w:eastAsia="en-US"/>
              </w:rPr>
              <w:t>=</w:t>
            </w:r>
            <w:r w:rsidRPr="00683D0B">
              <w:rPr>
                <w:rFonts w:ascii="Book Antiqua" w:eastAsia="SimSun" w:hAnsi="Book Antiqua" w:hint="eastAsia"/>
                <w:lang w:val="es-ES" w:eastAsia="zh-CN"/>
              </w:rPr>
              <w:t xml:space="preserve"> </w:t>
            </w:r>
            <w:r w:rsidR="00770A22" w:rsidRPr="00683D0B">
              <w:rPr>
                <w:rFonts w:ascii="Book Antiqua" w:eastAsiaTheme="minorHAnsi" w:hAnsi="Book Antiqua"/>
                <w:lang w:val="es-ES" w:eastAsia="en-US"/>
              </w:rPr>
              <w:t>4</w:t>
            </w:r>
          </w:p>
        </w:tc>
        <w:tc>
          <w:tcPr>
            <w:tcW w:w="3818" w:type="dxa"/>
            <w:shd w:val="clear" w:color="auto" w:fill="auto"/>
            <w:tcMar>
              <w:top w:w="15" w:type="dxa"/>
              <w:left w:w="76" w:type="dxa"/>
              <w:bottom w:w="0" w:type="dxa"/>
              <w:right w:w="76" w:type="dxa"/>
            </w:tcMar>
            <w:hideMark/>
          </w:tcPr>
          <w:p w14:paraId="289D30C9" w14:textId="6DFF4126" w:rsidR="00770A22" w:rsidRPr="00683D0B" w:rsidRDefault="00770A22" w:rsidP="0037604C">
            <w:pPr>
              <w:spacing w:line="360" w:lineRule="auto"/>
              <w:jc w:val="both"/>
              <w:rPr>
                <w:rFonts w:ascii="Book Antiqua" w:eastAsiaTheme="minorHAnsi" w:hAnsi="Book Antiqua"/>
                <w:lang w:eastAsia="en-US"/>
              </w:rPr>
            </w:pPr>
            <w:r w:rsidRPr="00683D0B">
              <w:rPr>
                <w:rFonts w:ascii="Book Antiqua" w:eastAsiaTheme="minorHAnsi" w:hAnsi="Book Antiqua"/>
                <w:lang w:val="en-GB" w:eastAsia="en-US"/>
              </w:rPr>
              <w:t>Atrophy (</w:t>
            </w:r>
            <w:r w:rsidRPr="00683D0B">
              <w:rPr>
                <w:rFonts w:ascii="Book Antiqua" w:eastAsiaTheme="minorHAnsi" w:hAnsi="Book Antiqua"/>
                <w:i/>
                <w:lang w:val="en-GB" w:eastAsia="en-US"/>
              </w:rPr>
              <w:t>n</w:t>
            </w:r>
            <w:r w:rsidR="00410D03" w:rsidRPr="00683D0B">
              <w:rPr>
                <w:rFonts w:ascii="Book Antiqua" w:eastAsia="SimSun" w:hAnsi="Book Antiqua" w:hint="eastAsia"/>
                <w:i/>
                <w:lang w:val="en-GB" w:eastAsia="zh-CN"/>
              </w:rPr>
              <w:t xml:space="preserve"> </w:t>
            </w:r>
            <w:r w:rsidRPr="00683D0B">
              <w:rPr>
                <w:rFonts w:ascii="Book Antiqua" w:eastAsiaTheme="minorHAnsi" w:hAnsi="Book Antiqua"/>
                <w:lang w:val="en-GB" w:eastAsia="en-US"/>
              </w:rPr>
              <w:t>=</w:t>
            </w:r>
            <w:r w:rsidR="00410D03" w:rsidRPr="00683D0B">
              <w:rPr>
                <w:rFonts w:ascii="Book Antiqua" w:eastAsia="SimSun" w:hAnsi="Book Antiqua" w:hint="eastAsia"/>
                <w:lang w:val="en-GB" w:eastAsia="zh-CN"/>
              </w:rPr>
              <w:t xml:space="preserve"> </w:t>
            </w:r>
            <w:r w:rsidRPr="00683D0B">
              <w:rPr>
                <w:rFonts w:ascii="Book Antiqua" w:eastAsiaTheme="minorHAnsi" w:hAnsi="Book Antiqua"/>
                <w:lang w:val="en-GB" w:eastAsia="en-US"/>
              </w:rPr>
              <w:t xml:space="preserve">2), </w:t>
            </w:r>
            <w:r w:rsidR="00575276" w:rsidRPr="00683D0B">
              <w:rPr>
                <w:rFonts w:ascii="Book Antiqua" w:eastAsiaTheme="minorHAnsi" w:hAnsi="Book Antiqua"/>
                <w:lang w:val="en-GB" w:eastAsia="en-US"/>
              </w:rPr>
              <w:t>UJ</w:t>
            </w:r>
            <w:r w:rsidRPr="00683D0B">
              <w:rPr>
                <w:rFonts w:ascii="Book Antiqua" w:eastAsiaTheme="minorHAnsi" w:hAnsi="Book Antiqua"/>
                <w:lang w:val="en-GB" w:eastAsia="en-US"/>
              </w:rPr>
              <w:t xml:space="preserve"> (</w:t>
            </w:r>
            <w:r w:rsidRPr="00683D0B">
              <w:rPr>
                <w:rFonts w:ascii="Book Antiqua" w:eastAsiaTheme="minorHAnsi" w:hAnsi="Book Antiqua"/>
                <w:i/>
                <w:lang w:val="en-GB" w:eastAsia="en-US"/>
              </w:rPr>
              <w:t>n</w:t>
            </w:r>
            <w:r w:rsidR="00410D03" w:rsidRPr="00683D0B">
              <w:rPr>
                <w:rFonts w:ascii="Book Antiqua" w:eastAsia="SimSun" w:hAnsi="Book Antiqua" w:hint="eastAsia"/>
                <w:i/>
                <w:lang w:val="en-GB" w:eastAsia="zh-CN"/>
              </w:rPr>
              <w:t xml:space="preserve"> </w:t>
            </w:r>
            <w:r w:rsidRPr="00683D0B">
              <w:rPr>
                <w:rFonts w:ascii="Book Antiqua" w:eastAsiaTheme="minorHAnsi" w:hAnsi="Book Antiqua"/>
                <w:lang w:val="en-GB" w:eastAsia="en-US"/>
              </w:rPr>
              <w:t>=</w:t>
            </w:r>
            <w:r w:rsidR="00410D03" w:rsidRPr="00683D0B">
              <w:rPr>
                <w:rFonts w:ascii="Book Antiqua" w:eastAsia="SimSun" w:hAnsi="Book Antiqua" w:hint="eastAsia"/>
                <w:lang w:val="en-GB" w:eastAsia="zh-CN"/>
              </w:rPr>
              <w:t xml:space="preserve"> </w:t>
            </w:r>
            <w:r w:rsidRPr="00683D0B">
              <w:rPr>
                <w:rFonts w:ascii="Book Antiqua" w:eastAsiaTheme="minorHAnsi" w:hAnsi="Book Antiqua"/>
                <w:lang w:val="en-GB" w:eastAsia="en-US"/>
              </w:rPr>
              <w:t xml:space="preserve">2) </w:t>
            </w:r>
          </w:p>
        </w:tc>
        <w:tc>
          <w:tcPr>
            <w:tcW w:w="1635" w:type="dxa"/>
            <w:shd w:val="clear" w:color="auto" w:fill="auto"/>
            <w:tcMar>
              <w:top w:w="15" w:type="dxa"/>
              <w:left w:w="76" w:type="dxa"/>
              <w:bottom w:w="0" w:type="dxa"/>
              <w:right w:w="76" w:type="dxa"/>
            </w:tcMar>
            <w:hideMark/>
          </w:tcPr>
          <w:p w14:paraId="3165651D"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50%</w:t>
            </w:r>
          </w:p>
        </w:tc>
      </w:tr>
      <w:tr w:rsidR="00770A22" w:rsidRPr="00683D0B" w14:paraId="00B851CB" w14:textId="77777777" w:rsidTr="00A1598D">
        <w:trPr>
          <w:trHeight w:val="133"/>
        </w:trPr>
        <w:tc>
          <w:tcPr>
            <w:tcW w:w="2203" w:type="dxa"/>
            <w:tcBorders>
              <w:bottom w:val="single" w:sz="8" w:space="0" w:color="000000"/>
            </w:tcBorders>
            <w:shd w:val="clear" w:color="auto" w:fill="auto"/>
            <w:tcMar>
              <w:top w:w="15" w:type="dxa"/>
              <w:left w:w="76" w:type="dxa"/>
              <w:bottom w:w="0" w:type="dxa"/>
              <w:right w:w="76" w:type="dxa"/>
            </w:tcMar>
            <w:hideMark/>
          </w:tcPr>
          <w:p w14:paraId="7B419F12"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n-GB" w:eastAsia="en-US"/>
              </w:rPr>
              <w:t xml:space="preserve">Other diagnoses </w:t>
            </w:r>
          </w:p>
        </w:tc>
        <w:tc>
          <w:tcPr>
            <w:tcW w:w="1417" w:type="dxa"/>
            <w:tcBorders>
              <w:bottom w:val="single" w:sz="8" w:space="0" w:color="000000"/>
            </w:tcBorders>
            <w:shd w:val="clear" w:color="auto" w:fill="auto"/>
            <w:tcMar>
              <w:top w:w="15" w:type="dxa"/>
              <w:left w:w="76" w:type="dxa"/>
              <w:bottom w:w="0" w:type="dxa"/>
              <w:right w:w="76" w:type="dxa"/>
            </w:tcMar>
            <w:hideMark/>
          </w:tcPr>
          <w:p w14:paraId="1F807DC3" w14:textId="7039D0B6" w:rsidR="00770A22" w:rsidRPr="00683D0B" w:rsidRDefault="00410D0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i/>
                <w:lang w:val="es-ES" w:eastAsia="en-US"/>
              </w:rPr>
              <w:t>n</w:t>
            </w:r>
            <w:r w:rsidRPr="00683D0B">
              <w:rPr>
                <w:rFonts w:ascii="Book Antiqua" w:eastAsia="SimSun" w:hAnsi="Book Antiqua" w:hint="eastAsia"/>
                <w:i/>
                <w:lang w:val="es-ES" w:eastAsia="zh-CN"/>
              </w:rPr>
              <w:t xml:space="preserve"> </w:t>
            </w:r>
            <w:r w:rsidR="00770A22" w:rsidRPr="00683D0B">
              <w:rPr>
                <w:rFonts w:ascii="Book Antiqua" w:eastAsiaTheme="minorHAnsi" w:hAnsi="Book Antiqua"/>
                <w:lang w:val="es-ES" w:eastAsia="en-US"/>
              </w:rPr>
              <w:t>=</w:t>
            </w:r>
            <w:r w:rsidRPr="00683D0B">
              <w:rPr>
                <w:rFonts w:ascii="Book Antiqua" w:eastAsia="SimSun" w:hAnsi="Book Antiqua" w:hint="eastAsia"/>
                <w:lang w:val="es-ES" w:eastAsia="zh-CN"/>
              </w:rPr>
              <w:t xml:space="preserve"> </w:t>
            </w:r>
            <w:r w:rsidR="00770A22" w:rsidRPr="00683D0B">
              <w:rPr>
                <w:rFonts w:ascii="Book Antiqua" w:eastAsiaTheme="minorHAnsi" w:hAnsi="Book Antiqua"/>
                <w:lang w:val="es-ES" w:eastAsia="en-US"/>
              </w:rPr>
              <w:t>3</w:t>
            </w:r>
          </w:p>
        </w:tc>
        <w:tc>
          <w:tcPr>
            <w:tcW w:w="3818" w:type="dxa"/>
            <w:tcBorders>
              <w:bottom w:val="single" w:sz="8" w:space="0" w:color="000000"/>
            </w:tcBorders>
            <w:shd w:val="clear" w:color="auto" w:fill="auto"/>
            <w:tcMar>
              <w:top w:w="15" w:type="dxa"/>
              <w:left w:w="76" w:type="dxa"/>
              <w:bottom w:w="0" w:type="dxa"/>
              <w:right w:w="76" w:type="dxa"/>
            </w:tcMar>
            <w:hideMark/>
          </w:tcPr>
          <w:p w14:paraId="55BD48E3" w14:textId="0363773E" w:rsidR="00575276" w:rsidRPr="00683D0B" w:rsidRDefault="00770A22" w:rsidP="0037604C">
            <w:pPr>
              <w:spacing w:line="360" w:lineRule="auto"/>
              <w:jc w:val="both"/>
              <w:rPr>
                <w:rFonts w:ascii="Book Antiqua" w:eastAsiaTheme="minorHAnsi" w:hAnsi="Book Antiqua"/>
                <w:lang w:val="en-GB" w:eastAsia="en-US"/>
              </w:rPr>
            </w:pPr>
            <w:r w:rsidRPr="00683D0B">
              <w:rPr>
                <w:rFonts w:ascii="Book Antiqua" w:eastAsiaTheme="minorHAnsi" w:hAnsi="Book Antiqua"/>
                <w:lang w:val="en-GB" w:eastAsia="en-US"/>
              </w:rPr>
              <w:t>Crohn’s disease (</w:t>
            </w:r>
            <w:r w:rsidRPr="00683D0B">
              <w:rPr>
                <w:rFonts w:ascii="Book Antiqua" w:eastAsiaTheme="minorHAnsi" w:hAnsi="Book Antiqua"/>
                <w:i/>
                <w:lang w:val="en-GB" w:eastAsia="en-US"/>
              </w:rPr>
              <w:t>n</w:t>
            </w:r>
            <w:r w:rsidR="00410D03" w:rsidRPr="00683D0B">
              <w:rPr>
                <w:rFonts w:ascii="Book Antiqua" w:eastAsia="SimSun" w:hAnsi="Book Antiqua" w:hint="eastAsia"/>
                <w:i/>
                <w:lang w:val="en-GB" w:eastAsia="zh-CN"/>
              </w:rPr>
              <w:t xml:space="preserve"> </w:t>
            </w:r>
            <w:r w:rsidRPr="00683D0B">
              <w:rPr>
                <w:rFonts w:ascii="Book Antiqua" w:eastAsiaTheme="minorHAnsi" w:hAnsi="Book Antiqua"/>
                <w:lang w:val="en-GB" w:eastAsia="en-US"/>
              </w:rPr>
              <w:t>=</w:t>
            </w:r>
            <w:r w:rsidR="00410D03" w:rsidRPr="00683D0B">
              <w:rPr>
                <w:rFonts w:ascii="Book Antiqua" w:eastAsia="SimSun" w:hAnsi="Book Antiqua" w:hint="eastAsia"/>
                <w:lang w:val="en-GB" w:eastAsia="zh-CN"/>
              </w:rPr>
              <w:t xml:space="preserve"> </w:t>
            </w:r>
            <w:r w:rsidRPr="00683D0B">
              <w:rPr>
                <w:rFonts w:ascii="Book Antiqua" w:eastAsiaTheme="minorHAnsi" w:hAnsi="Book Antiqua"/>
                <w:lang w:val="en-GB" w:eastAsia="en-US"/>
              </w:rPr>
              <w:t xml:space="preserve">2), </w:t>
            </w:r>
          </w:p>
          <w:p w14:paraId="1F655E02" w14:textId="140B2532" w:rsidR="00770A22" w:rsidRPr="00683D0B" w:rsidRDefault="00770A22" w:rsidP="0037604C">
            <w:pPr>
              <w:spacing w:line="360" w:lineRule="auto"/>
              <w:jc w:val="both"/>
              <w:rPr>
                <w:rFonts w:ascii="Book Antiqua" w:eastAsiaTheme="minorHAnsi" w:hAnsi="Book Antiqua"/>
                <w:lang w:eastAsia="en-US"/>
              </w:rPr>
            </w:pPr>
            <w:r w:rsidRPr="00683D0B">
              <w:rPr>
                <w:rFonts w:ascii="Book Antiqua" w:eastAsiaTheme="minorHAnsi" w:hAnsi="Book Antiqua"/>
                <w:lang w:val="en-GB" w:eastAsia="en-US"/>
              </w:rPr>
              <w:t>Ulcerative colitis (</w:t>
            </w:r>
            <w:r w:rsidRPr="00683D0B">
              <w:rPr>
                <w:rFonts w:ascii="Book Antiqua" w:eastAsiaTheme="minorHAnsi" w:hAnsi="Book Antiqua"/>
                <w:i/>
                <w:lang w:val="en-GB" w:eastAsia="en-US"/>
              </w:rPr>
              <w:t>n</w:t>
            </w:r>
            <w:r w:rsidR="00410D03" w:rsidRPr="00683D0B">
              <w:rPr>
                <w:rFonts w:ascii="Book Antiqua" w:eastAsia="SimSun" w:hAnsi="Book Antiqua" w:hint="eastAsia"/>
                <w:i/>
                <w:lang w:val="en-GB" w:eastAsia="zh-CN"/>
              </w:rPr>
              <w:t xml:space="preserve"> </w:t>
            </w:r>
            <w:r w:rsidRPr="00683D0B">
              <w:rPr>
                <w:rFonts w:ascii="Book Antiqua" w:eastAsiaTheme="minorHAnsi" w:hAnsi="Book Antiqua"/>
                <w:lang w:val="en-GB" w:eastAsia="en-US"/>
              </w:rPr>
              <w:t>=</w:t>
            </w:r>
            <w:r w:rsidR="00410D03" w:rsidRPr="00683D0B">
              <w:rPr>
                <w:rFonts w:ascii="Book Antiqua" w:eastAsia="SimSun" w:hAnsi="Book Antiqua" w:hint="eastAsia"/>
                <w:lang w:val="en-GB" w:eastAsia="zh-CN"/>
              </w:rPr>
              <w:t xml:space="preserve"> </w:t>
            </w:r>
            <w:r w:rsidRPr="00683D0B">
              <w:rPr>
                <w:rFonts w:ascii="Book Antiqua" w:eastAsiaTheme="minorHAnsi" w:hAnsi="Book Antiqua"/>
                <w:lang w:val="en-GB" w:eastAsia="en-US"/>
              </w:rPr>
              <w:t>1)</w:t>
            </w:r>
          </w:p>
        </w:tc>
        <w:tc>
          <w:tcPr>
            <w:tcW w:w="1635" w:type="dxa"/>
            <w:tcBorders>
              <w:bottom w:val="single" w:sz="8" w:space="0" w:color="000000"/>
            </w:tcBorders>
            <w:shd w:val="clear" w:color="auto" w:fill="auto"/>
            <w:tcMar>
              <w:top w:w="15" w:type="dxa"/>
              <w:left w:w="76" w:type="dxa"/>
              <w:bottom w:w="0" w:type="dxa"/>
              <w:right w:w="76" w:type="dxa"/>
            </w:tcMar>
            <w:hideMark/>
          </w:tcPr>
          <w:p w14:paraId="0ED44719"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100%</w:t>
            </w:r>
          </w:p>
        </w:tc>
      </w:tr>
      <w:tr w:rsidR="00770A22" w:rsidRPr="00683D0B" w14:paraId="72E423A1" w14:textId="77777777" w:rsidTr="00410D03">
        <w:trPr>
          <w:trHeight w:val="561"/>
        </w:trPr>
        <w:tc>
          <w:tcPr>
            <w:tcW w:w="9073" w:type="dxa"/>
            <w:gridSpan w:val="4"/>
            <w:tcBorders>
              <w:top w:val="single" w:sz="8" w:space="0" w:color="000000"/>
            </w:tcBorders>
            <w:shd w:val="clear" w:color="auto" w:fill="auto"/>
            <w:tcMar>
              <w:top w:w="15" w:type="dxa"/>
              <w:left w:w="76" w:type="dxa"/>
              <w:bottom w:w="0" w:type="dxa"/>
              <w:right w:w="76" w:type="dxa"/>
            </w:tcMar>
            <w:hideMark/>
          </w:tcPr>
          <w:p w14:paraId="3A2685B4" w14:textId="6030CA06" w:rsidR="00770A22" w:rsidRPr="00683D0B" w:rsidRDefault="00410D03" w:rsidP="0037604C">
            <w:pPr>
              <w:spacing w:line="360" w:lineRule="auto"/>
              <w:jc w:val="both"/>
              <w:rPr>
                <w:rFonts w:ascii="Book Antiqua" w:eastAsiaTheme="minorHAnsi" w:hAnsi="Book Antiqua"/>
                <w:lang w:eastAsia="en-US"/>
              </w:rPr>
            </w:pPr>
            <w:r w:rsidRPr="00683D0B">
              <w:rPr>
                <w:rFonts w:ascii="Book Antiqua" w:eastAsia="SimSun" w:hAnsi="Book Antiqua" w:hint="eastAsia"/>
                <w:vertAlign w:val="superscript"/>
                <w:lang w:eastAsia="zh-CN"/>
              </w:rPr>
              <w:t>1</w:t>
            </w:r>
            <w:r w:rsidR="00770A22" w:rsidRPr="00683D0B">
              <w:rPr>
                <w:rFonts w:ascii="Book Antiqua" w:eastAsiaTheme="minorHAnsi" w:hAnsi="Book Antiqua"/>
                <w:lang w:val="en-GB" w:eastAsia="en-US"/>
              </w:rPr>
              <w:t xml:space="preserve">Three ulcerative jejunoileitis </w:t>
            </w:r>
            <w:r w:rsidR="00575276" w:rsidRPr="00683D0B">
              <w:rPr>
                <w:rFonts w:ascii="Book Antiqua" w:eastAsiaTheme="minorHAnsi" w:hAnsi="Book Antiqua"/>
                <w:lang w:val="en-GB" w:eastAsia="en-US"/>
              </w:rPr>
              <w:t xml:space="preserve">(UJ) </w:t>
            </w:r>
            <w:r w:rsidR="00770A22" w:rsidRPr="00683D0B">
              <w:rPr>
                <w:rFonts w:ascii="Book Antiqua" w:eastAsiaTheme="minorHAnsi" w:hAnsi="Book Antiqua"/>
                <w:lang w:val="en-GB" w:eastAsia="en-US"/>
              </w:rPr>
              <w:t>and one lymphoma</w:t>
            </w:r>
            <w:r w:rsidRPr="00683D0B">
              <w:rPr>
                <w:rFonts w:ascii="Book Antiqua" w:eastAsia="SimSun" w:hAnsi="Book Antiqua" w:hint="eastAsia"/>
                <w:lang w:val="en-GB" w:eastAsia="zh-CN"/>
              </w:rPr>
              <w:t>;</w:t>
            </w:r>
            <w:r w:rsidR="00770A22" w:rsidRPr="00683D0B">
              <w:rPr>
                <w:rFonts w:ascii="Book Antiqua" w:eastAsiaTheme="minorHAnsi" w:hAnsi="Book Antiqua"/>
                <w:lang w:val="en-GB" w:eastAsia="en-US"/>
              </w:rPr>
              <w:t xml:space="preserve"> </w:t>
            </w:r>
            <w:r w:rsidRPr="00683D0B">
              <w:rPr>
                <w:rFonts w:ascii="Book Antiqua" w:eastAsia="SimSun" w:hAnsi="Book Antiqua" w:hint="eastAsia"/>
                <w:vertAlign w:val="superscript"/>
                <w:lang w:val="en-GB" w:eastAsia="zh-CN"/>
              </w:rPr>
              <w:t>2</w:t>
            </w:r>
            <w:r w:rsidR="00770A22" w:rsidRPr="00683D0B">
              <w:rPr>
                <w:rFonts w:ascii="Book Antiqua" w:eastAsiaTheme="minorHAnsi" w:hAnsi="Book Antiqua"/>
                <w:lang w:val="en-GB" w:eastAsia="en-US"/>
              </w:rPr>
              <w:t xml:space="preserve">One of the biopsies reported </w:t>
            </w:r>
            <w:r w:rsidR="00575276" w:rsidRPr="00683D0B">
              <w:rPr>
                <w:rFonts w:ascii="Book Antiqua" w:eastAsiaTheme="minorHAnsi" w:hAnsi="Book Antiqua"/>
                <w:lang w:val="en-GB" w:eastAsia="en-US"/>
              </w:rPr>
              <w:t>Marsh III</w:t>
            </w:r>
            <w:r w:rsidR="00770A22" w:rsidRPr="00683D0B" w:rsidDel="00B10034">
              <w:rPr>
                <w:rFonts w:ascii="Book Antiqua" w:eastAsiaTheme="minorHAnsi" w:hAnsi="Book Antiqua"/>
                <w:lang w:val="en-GB" w:eastAsia="en-US"/>
              </w:rPr>
              <w:t xml:space="preserve"> </w:t>
            </w:r>
            <w:r w:rsidR="00770A22" w:rsidRPr="00683D0B">
              <w:rPr>
                <w:rFonts w:ascii="Book Antiqua" w:eastAsiaTheme="minorHAnsi" w:hAnsi="Book Antiqua"/>
                <w:lang w:val="en-GB" w:eastAsia="en-US"/>
              </w:rPr>
              <w:t>and eosinophilic gastroenteropathy. CE</w:t>
            </w:r>
            <w:r w:rsidRPr="00683D0B">
              <w:rPr>
                <w:rFonts w:ascii="Book Antiqua" w:eastAsia="SimSun" w:hAnsi="Book Antiqua" w:hint="eastAsia"/>
                <w:lang w:val="en-GB" w:eastAsia="zh-CN"/>
              </w:rPr>
              <w:t>:</w:t>
            </w:r>
            <w:r w:rsidR="00770A22" w:rsidRPr="00683D0B">
              <w:rPr>
                <w:rFonts w:ascii="Book Antiqua" w:eastAsiaTheme="minorHAnsi" w:hAnsi="Book Antiqua"/>
                <w:lang w:val="en-GB" w:eastAsia="en-US"/>
              </w:rPr>
              <w:t xml:space="preserve"> </w:t>
            </w:r>
            <w:r w:rsidRPr="00683D0B">
              <w:rPr>
                <w:rFonts w:ascii="Book Antiqua" w:eastAsiaTheme="minorHAnsi" w:hAnsi="Book Antiqua"/>
                <w:lang w:val="en-GB" w:eastAsia="en-US"/>
              </w:rPr>
              <w:t xml:space="preserve">Capsule </w:t>
            </w:r>
            <w:r w:rsidR="00770A22" w:rsidRPr="00683D0B">
              <w:rPr>
                <w:rFonts w:ascii="Book Antiqua" w:eastAsiaTheme="minorHAnsi" w:hAnsi="Book Antiqua"/>
                <w:lang w:val="en-GB" w:eastAsia="en-US"/>
              </w:rPr>
              <w:t>endoscopy; CD</w:t>
            </w:r>
            <w:r w:rsidRPr="00683D0B">
              <w:rPr>
                <w:rFonts w:ascii="Book Antiqua" w:eastAsia="SimSun" w:hAnsi="Book Antiqua" w:hint="eastAsia"/>
                <w:lang w:val="en-GB" w:eastAsia="zh-CN"/>
              </w:rPr>
              <w:t xml:space="preserve">: </w:t>
            </w:r>
            <w:r w:rsidRPr="00683D0B">
              <w:rPr>
                <w:rFonts w:ascii="Book Antiqua" w:eastAsiaTheme="minorHAnsi" w:hAnsi="Book Antiqua"/>
                <w:lang w:val="en-GB" w:eastAsia="en-US"/>
              </w:rPr>
              <w:t xml:space="preserve">Celiac </w:t>
            </w:r>
            <w:r w:rsidR="00770A22" w:rsidRPr="00683D0B">
              <w:rPr>
                <w:rFonts w:ascii="Book Antiqua" w:eastAsiaTheme="minorHAnsi" w:hAnsi="Book Antiqua"/>
                <w:lang w:val="en-GB" w:eastAsia="en-US"/>
              </w:rPr>
              <w:t xml:space="preserve">disease.  </w:t>
            </w:r>
          </w:p>
        </w:tc>
      </w:tr>
    </w:tbl>
    <w:p w14:paraId="3537C99B" w14:textId="77777777" w:rsidR="00770A22" w:rsidRPr="00683D0B" w:rsidRDefault="00770A22" w:rsidP="0037604C">
      <w:pPr>
        <w:spacing w:line="360" w:lineRule="auto"/>
        <w:jc w:val="both"/>
        <w:rPr>
          <w:rFonts w:ascii="Book Antiqua" w:eastAsia="SimSun" w:hAnsi="Book Antiqua"/>
          <w:lang w:eastAsia="zh-CN"/>
        </w:rPr>
      </w:pPr>
    </w:p>
    <w:p w14:paraId="383E0B5D" w14:textId="77777777" w:rsidR="00770A22" w:rsidRPr="00683D0B" w:rsidRDefault="00770A22" w:rsidP="0037604C">
      <w:pPr>
        <w:spacing w:line="360" w:lineRule="auto"/>
        <w:jc w:val="both"/>
        <w:rPr>
          <w:rFonts w:ascii="Book Antiqua" w:eastAsiaTheme="minorHAnsi" w:hAnsi="Book Antiqua"/>
          <w:lang w:eastAsia="en-US"/>
        </w:rPr>
      </w:pPr>
    </w:p>
    <w:p w14:paraId="3F46B046" w14:textId="77777777" w:rsidR="00770A22" w:rsidRPr="00683D0B" w:rsidRDefault="00770A22" w:rsidP="0037604C">
      <w:pPr>
        <w:spacing w:line="360" w:lineRule="auto"/>
        <w:jc w:val="both"/>
        <w:rPr>
          <w:rFonts w:ascii="Book Antiqua" w:eastAsiaTheme="minorHAnsi" w:hAnsi="Book Antiqua"/>
          <w:lang w:eastAsia="en-US"/>
        </w:rPr>
      </w:pPr>
    </w:p>
    <w:p w14:paraId="3FF734B4" w14:textId="77777777" w:rsidR="00A1598D" w:rsidRPr="00683D0B" w:rsidRDefault="00A1598D" w:rsidP="0037604C">
      <w:pPr>
        <w:rPr>
          <w:rFonts w:ascii="Book Antiqua" w:eastAsiaTheme="minorHAnsi" w:hAnsi="Book Antiqua"/>
          <w:b/>
          <w:lang w:val="en-GB" w:eastAsia="en-US"/>
        </w:rPr>
      </w:pPr>
      <w:r w:rsidRPr="00683D0B">
        <w:rPr>
          <w:rFonts w:ascii="Book Antiqua" w:eastAsiaTheme="minorHAnsi" w:hAnsi="Book Antiqua"/>
          <w:b/>
          <w:lang w:val="en-GB" w:eastAsia="en-US"/>
        </w:rPr>
        <w:br w:type="page"/>
      </w:r>
    </w:p>
    <w:p w14:paraId="15E53DD5" w14:textId="1E357678" w:rsidR="00770A22" w:rsidRPr="00683D0B" w:rsidRDefault="00707FCF" w:rsidP="0037604C">
      <w:pPr>
        <w:spacing w:line="360" w:lineRule="auto"/>
        <w:jc w:val="both"/>
        <w:rPr>
          <w:rFonts w:ascii="Book Antiqua" w:eastAsia="SimSun" w:hAnsi="Book Antiqua"/>
          <w:lang w:val="es-ES" w:eastAsia="zh-CN"/>
        </w:rPr>
      </w:pPr>
      <w:r w:rsidRPr="00683D0B">
        <w:rPr>
          <w:rFonts w:ascii="Book Antiqua" w:eastAsiaTheme="minorHAnsi" w:hAnsi="Book Antiqua"/>
          <w:b/>
          <w:lang w:val="en-GB" w:eastAsia="en-US"/>
        </w:rPr>
        <w:lastRenderedPageBreak/>
        <w:t xml:space="preserve">Table 3 Modifications and response to the </w:t>
      </w:r>
      <w:r w:rsidR="00A1598D" w:rsidRPr="00683D0B">
        <w:rPr>
          <w:rFonts w:ascii="Book Antiqua" w:eastAsiaTheme="minorHAnsi" w:hAnsi="Book Antiqua"/>
          <w:b/>
          <w:lang w:val="en-GB" w:eastAsia="en-US"/>
        </w:rPr>
        <w:t xml:space="preserve">gluten-free diet </w:t>
      </w:r>
      <w:r w:rsidRPr="00683D0B">
        <w:rPr>
          <w:rFonts w:ascii="Book Antiqua" w:eastAsiaTheme="minorHAnsi" w:hAnsi="Book Antiqua"/>
          <w:b/>
          <w:lang w:val="en-GB" w:eastAsia="en-US"/>
        </w:rPr>
        <w:t>in the different subgroups of patients</w:t>
      </w:r>
      <w:r w:rsidR="00A1598D" w:rsidRPr="00683D0B">
        <w:rPr>
          <w:rFonts w:ascii="Book Antiqua" w:eastAsia="SimSun" w:hAnsi="Book Antiqua" w:hint="eastAsia"/>
          <w:b/>
          <w:lang w:val="en-GB" w:eastAsia="zh-CN"/>
        </w:rPr>
        <w:t xml:space="preserve"> </w:t>
      </w:r>
      <w:r w:rsidR="00A1598D" w:rsidRPr="00683D0B">
        <w:rPr>
          <w:rFonts w:ascii="Book Antiqua" w:eastAsia="SimSun" w:hAnsi="Book Antiqua" w:hint="eastAsia"/>
          <w:b/>
          <w:i/>
          <w:lang w:val="en-GB" w:eastAsia="zh-CN"/>
        </w:rPr>
        <w:t>n</w:t>
      </w:r>
      <w:r w:rsidR="00A1598D" w:rsidRPr="00683D0B">
        <w:rPr>
          <w:rFonts w:ascii="Book Antiqua" w:eastAsia="SimSun" w:hAnsi="Book Antiqua" w:hint="eastAsia"/>
          <w:b/>
          <w:lang w:val="en-GB" w:eastAsia="zh-CN"/>
        </w:rPr>
        <w:t xml:space="preserve"> (%)</w:t>
      </w:r>
    </w:p>
    <w:p w14:paraId="6C80CA21" w14:textId="77777777" w:rsidR="00770A22" w:rsidRPr="00683D0B" w:rsidRDefault="00770A22" w:rsidP="0037604C">
      <w:pPr>
        <w:spacing w:line="360" w:lineRule="auto"/>
        <w:jc w:val="both"/>
        <w:rPr>
          <w:rFonts w:ascii="Book Antiqua" w:eastAsia="SimSun" w:hAnsi="Book Antiqua"/>
          <w:lang w:val="es-ES" w:eastAsia="zh-CN"/>
        </w:rPr>
      </w:pPr>
    </w:p>
    <w:tbl>
      <w:tblPr>
        <w:tblpPr w:leftFromText="141" w:rightFromText="141" w:vertAnchor="text" w:horzAnchor="margin" w:tblpXSpec="right" w:tblpY="52"/>
        <w:tblW w:w="8647" w:type="dxa"/>
        <w:tblCellMar>
          <w:left w:w="0" w:type="dxa"/>
          <w:right w:w="0" w:type="dxa"/>
        </w:tblCellMar>
        <w:tblLook w:val="04A0" w:firstRow="1" w:lastRow="0" w:firstColumn="1" w:lastColumn="0" w:noHBand="0" w:noVBand="1"/>
      </w:tblPr>
      <w:tblGrid>
        <w:gridCol w:w="1416"/>
        <w:gridCol w:w="1619"/>
        <w:gridCol w:w="1337"/>
        <w:gridCol w:w="1298"/>
        <w:gridCol w:w="1456"/>
        <w:gridCol w:w="1521"/>
      </w:tblGrid>
      <w:tr w:rsidR="00770A22" w:rsidRPr="00683D0B" w14:paraId="70BAE078" w14:textId="77777777" w:rsidTr="00707FCF">
        <w:tc>
          <w:tcPr>
            <w:tcW w:w="1416" w:type="dxa"/>
            <w:tcBorders>
              <w:top w:val="single" w:sz="8" w:space="0" w:color="000000"/>
              <w:bottom w:val="single" w:sz="4" w:space="0" w:color="auto"/>
            </w:tcBorders>
            <w:shd w:val="clear" w:color="auto" w:fill="auto"/>
            <w:tcMar>
              <w:top w:w="15" w:type="dxa"/>
              <w:left w:w="108" w:type="dxa"/>
              <w:bottom w:w="0" w:type="dxa"/>
              <w:right w:w="108" w:type="dxa"/>
            </w:tcMar>
            <w:hideMark/>
          </w:tcPr>
          <w:p w14:paraId="3DA50E66" w14:textId="56D9C558" w:rsidR="00770A22" w:rsidRPr="00683D0B" w:rsidRDefault="00770A22"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Subgroup</w:t>
            </w:r>
            <w:r w:rsidR="00A1598D" w:rsidRPr="00683D0B">
              <w:rPr>
                <w:rFonts w:ascii="Book Antiqua" w:eastAsia="SimSun" w:hAnsi="Book Antiqua" w:hint="eastAsia"/>
                <w:vertAlign w:val="superscript"/>
                <w:lang w:eastAsia="zh-CN"/>
              </w:rPr>
              <w:t>1</w:t>
            </w:r>
            <w:r w:rsidRPr="00683D0B">
              <w:rPr>
                <w:rFonts w:ascii="Book Antiqua" w:eastAsiaTheme="minorHAnsi" w:hAnsi="Book Antiqua"/>
                <w:b/>
                <w:lang w:val="en-GB" w:eastAsia="en-US"/>
              </w:rPr>
              <w:t xml:space="preserve"> </w:t>
            </w:r>
          </w:p>
        </w:tc>
        <w:tc>
          <w:tcPr>
            <w:tcW w:w="1619" w:type="dxa"/>
            <w:tcBorders>
              <w:top w:val="single" w:sz="8" w:space="0" w:color="000000"/>
              <w:bottom w:val="single" w:sz="4" w:space="0" w:color="auto"/>
            </w:tcBorders>
            <w:shd w:val="clear" w:color="auto" w:fill="auto"/>
            <w:tcMar>
              <w:top w:w="15" w:type="dxa"/>
              <w:left w:w="108" w:type="dxa"/>
              <w:bottom w:w="0" w:type="dxa"/>
              <w:right w:w="108" w:type="dxa"/>
            </w:tcMar>
            <w:hideMark/>
          </w:tcPr>
          <w:p w14:paraId="0026408A" w14:textId="77777777" w:rsidR="00770A22" w:rsidRPr="00683D0B" w:rsidRDefault="00770A22"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 xml:space="preserve">Therapeutic yield </w:t>
            </w:r>
          </w:p>
        </w:tc>
        <w:tc>
          <w:tcPr>
            <w:tcW w:w="1337" w:type="dxa"/>
            <w:tcBorders>
              <w:top w:val="single" w:sz="8" w:space="0" w:color="000000"/>
              <w:bottom w:val="single" w:sz="4" w:space="0" w:color="auto"/>
            </w:tcBorders>
            <w:shd w:val="clear" w:color="auto" w:fill="auto"/>
            <w:tcMar>
              <w:top w:w="15" w:type="dxa"/>
              <w:left w:w="108" w:type="dxa"/>
              <w:bottom w:w="0" w:type="dxa"/>
              <w:right w:w="108" w:type="dxa"/>
            </w:tcMar>
            <w:hideMark/>
          </w:tcPr>
          <w:p w14:paraId="5686ADAC" w14:textId="77777777" w:rsidR="00770A22" w:rsidRPr="00683D0B" w:rsidRDefault="00770A22"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GFD Indicated</w:t>
            </w:r>
          </w:p>
        </w:tc>
        <w:tc>
          <w:tcPr>
            <w:tcW w:w="1298" w:type="dxa"/>
            <w:tcBorders>
              <w:top w:val="single" w:sz="8" w:space="0" w:color="000000"/>
              <w:bottom w:val="single" w:sz="4" w:space="0" w:color="auto"/>
            </w:tcBorders>
            <w:shd w:val="clear" w:color="auto" w:fill="auto"/>
            <w:tcMar>
              <w:top w:w="15" w:type="dxa"/>
              <w:left w:w="108" w:type="dxa"/>
              <w:bottom w:w="0" w:type="dxa"/>
              <w:right w:w="108" w:type="dxa"/>
            </w:tcMar>
            <w:hideMark/>
          </w:tcPr>
          <w:p w14:paraId="07C17A87" w14:textId="77777777" w:rsidR="00770A22" w:rsidRPr="00683D0B" w:rsidRDefault="00770A22"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 xml:space="preserve">GFD removed </w:t>
            </w:r>
          </w:p>
        </w:tc>
        <w:tc>
          <w:tcPr>
            <w:tcW w:w="1456" w:type="dxa"/>
            <w:tcBorders>
              <w:top w:val="single" w:sz="8" w:space="0" w:color="000000"/>
              <w:bottom w:val="single" w:sz="4" w:space="0" w:color="auto"/>
            </w:tcBorders>
            <w:shd w:val="clear" w:color="auto" w:fill="auto"/>
            <w:tcMar>
              <w:top w:w="15" w:type="dxa"/>
              <w:left w:w="108" w:type="dxa"/>
              <w:bottom w:w="0" w:type="dxa"/>
              <w:right w:w="108" w:type="dxa"/>
            </w:tcMar>
            <w:hideMark/>
          </w:tcPr>
          <w:p w14:paraId="24864325" w14:textId="77777777" w:rsidR="00770A22" w:rsidRPr="00683D0B" w:rsidRDefault="00770A22"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 xml:space="preserve">Responded to GFD </w:t>
            </w:r>
          </w:p>
        </w:tc>
        <w:tc>
          <w:tcPr>
            <w:tcW w:w="1521" w:type="dxa"/>
            <w:tcBorders>
              <w:top w:val="single" w:sz="8" w:space="0" w:color="000000"/>
              <w:bottom w:val="single" w:sz="4" w:space="0" w:color="auto"/>
            </w:tcBorders>
            <w:shd w:val="clear" w:color="auto" w:fill="auto"/>
            <w:tcMar>
              <w:top w:w="15" w:type="dxa"/>
              <w:left w:w="108" w:type="dxa"/>
              <w:bottom w:w="0" w:type="dxa"/>
              <w:right w:w="108" w:type="dxa"/>
            </w:tcMar>
            <w:hideMark/>
          </w:tcPr>
          <w:p w14:paraId="4DCA9B76" w14:textId="77777777" w:rsidR="00770A22" w:rsidRPr="00683D0B" w:rsidRDefault="00770A22" w:rsidP="0037604C">
            <w:pPr>
              <w:spacing w:line="360" w:lineRule="auto"/>
              <w:jc w:val="both"/>
              <w:rPr>
                <w:rFonts w:ascii="Book Antiqua" w:eastAsiaTheme="minorHAnsi" w:hAnsi="Book Antiqua"/>
                <w:b/>
                <w:lang w:val="es-ES_tradnl" w:eastAsia="en-US"/>
              </w:rPr>
            </w:pPr>
            <w:r w:rsidRPr="00683D0B">
              <w:rPr>
                <w:rFonts w:ascii="Book Antiqua" w:eastAsiaTheme="minorHAnsi" w:hAnsi="Book Antiqua"/>
                <w:b/>
                <w:lang w:val="en-GB" w:eastAsia="en-US"/>
              </w:rPr>
              <w:t xml:space="preserve">Responded to the withdrawal </w:t>
            </w:r>
          </w:p>
        </w:tc>
      </w:tr>
      <w:tr w:rsidR="00770A22" w:rsidRPr="00683D0B" w14:paraId="2FE5052A" w14:textId="77777777" w:rsidTr="00707FCF">
        <w:tc>
          <w:tcPr>
            <w:tcW w:w="1416" w:type="dxa"/>
            <w:tcBorders>
              <w:top w:val="single" w:sz="4" w:space="0" w:color="auto"/>
            </w:tcBorders>
            <w:shd w:val="clear" w:color="auto" w:fill="auto"/>
            <w:tcMar>
              <w:top w:w="15" w:type="dxa"/>
              <w:left w:w="108" w:type="dxa"/>
              <w:bottom w:w="0" w:type="dxa"/>
              <w:right w:w="108" w:type="dxa"/>
            </w:tcMar>
            <w:hideMark/>
          </w:tcPr>
          <w:p w14:paraId="4C425D4B"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I (</w:t>
            </w:r>
            <w:r w:rsidRPr="00683D0B">
              <w:rPr>
                <w:rFonts w:ascii="Book Antiqua" w:eastAsiaTheme="minorHAnsi" w:hAnsi="Book Antiqua"/>
                <w:i/>
                <w:lang w:val="es-ES" w:eastAsia="en-US"/>
              </w:rPr>
              <w:t>n</w:t>
            </w:r>
            <w:r w:rsidRPr="00683D0B">
              <w:rPr>
                <w:rFonts w:ascii="Book Antiqua" w:eastAsiaTheme="minorHAnsi" w:hAnsi="Book Antiqua"/>
                <w:lang w:val="es-ES" w:eastAsia="en-US"/>
              </w:rPr>
              <w:t xml:space="preserve"> =19)</w:t>
            </w:r>
          </w:p>
        </w:tc>
        <w:tc>
          <w:tcPr>
            <w:tcW w:w="1619" w:type="dxa"/>
            <w:tcBorders>
              <w:top w:val="single" w:sz="4" w:space="0" w:color="auto"/>
            </w:tcBorders>
            <w:shd w:val="clear" w:color="auto" w:fill="auto"/>
            <w:tcMar>
              <w:top w:w="15" w:type="dxa"/>
              <w:left w:w="108" w:type="dxa"/>
              <w:bottom w:w="0" w:type="dxa"/>
              <w:right w:w="108" w:type="dxa"/>
            </w:tcMar>
            <w:hideMark/>
          </w:tcPr>
          <w:p w14:paraId="2901F045" w14:textId="7B7493C3" w:rsidR="00770A22" w:rsidRPr="00683D0B" w:rsidRDefault="00D8585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16 (84.2</w:t>
            </w:r>
            <w:r w:rsidR="00770A22" w:rsidRPr="00683D0B">
              <w:rPr>
                <w:rFonts w:ascii="Book Antiqua" w:eastAsiaTheme="minorHAnsi" w:hAnsi="Book Antiqua"/>
                <w:lang w:val="es-ES" w:eastAsia="en-US"/>
              </w:rPr>
              <w:t>)</w:t>
            </w:r>
          </w:p>
        </w:tc>
        <w:tc>
          <w:tcPr>
            <w:tcW w:w="1337" w:type="dxa"/>
            <w:tcBorders>
              <w:top w:val="single" w:sz="4" w:space="0" w:color="auto"/>
            </w:tcBorders>
            <w:shd w:val="clear" w:color="auto" w:fill="auto"/>
            <w:tcMar>
              <w:top w:w="15" w:type="dxa"/>
              <w:left w:w="108" w:type="dxa"/>
              <w:bottom w:w="0" w:type="dxa"/>
              <w:right w:w="108" w:type="dxa"/>
            </w:tcMar>
            <w:hideMark/>
          </w:tcPr>
          <w:p w14:paraId="4A6B61BB" w14:textId="25C36CCB" w:rsidR="00770A22" w:rsidRPr="00683D0B" w:rsidRDefault="00D8585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12 (63.2</w:t>
            </w:r>
            <w:r w:rsidR="00770A22" w:rsidRPr="00683D0B">
              <w:rPr>
                <w:rFonts w:ascii="Book Antiqua" w:eastAsiaTheme="minorHAnsi" w:hAnsi="Book Antiqua"/>
                <w:lang w:val="es-ES" w:eastAsia="en-US"/>
              </w:rPr>
              <w:t>)</w:t>
            </w:r>
          </w:p>
        </w:tc>
        <w:tc>
          <w:tcPr>
            <w:tcW w:w="1298" w:type="dxa"/>
            <w:tcBorders>
              <w:top w:val="single" w:sz="4" w:space="0" w:color="auto"/>
            </w:tcBorders>
            <w:shd w:val="clear" w:color="auto" w:fill="auto"/>
            <w:tcMar>
              <w:top w:w="15" w:type="dxa"/>
              <w:left w:w="108" w:type="dxa"/>
              <w:bottom w:w="0" w:type="dxa"/>
              <w:right w:w="108" w:type="dxa"/>
            </w:tcMar>
            <w:hideMark/>
          </w:tcPr>
          <w:p w14:paraId="14911489" w14:textId="55316A6E"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1</w:t>
            </w:r>
            <w:r w:rsidR="00D85853" w:rsidRPr="00683D0B">
              <w:rPr>
                <w:rFonts w:ascii="Book Antiqua" w:eastAsiaTheme="minorHAnsi" w:hAnsi="Book Antiqua"/>
                <w:lang w:val="es-ES" w:eastAsia="en-US"/>
              </w:rPr>
              <w:t xml:space="preserve"> (5.3</w:t>
            </w:r>
            <w:r w:rsidRPr="00683D0B">
              <w:rPr>
                <w:rFonts w:ascii="Book Antiqua" w:eastAsiaTheme="minorHAnsi" w:hAnsi="Book Antiqua"/>
                <w:lang w:val="es-ES" w:eastAsia="en-US"/>
              </w:rPr>
              <w:t>)</w:t>
            </w:r>
          </w:p>
        </w:tc>
        <w:tc>
          <w:tcPr>
            <w:tcW w:w="1456" w:type="dxa"/>
            <w:tcBorders>
              <w:top w:val="single" w:sz="4" w:space="0" w:color="auto"/>
            </w:tcBorders>
            <w:shd w:val="clear" w:color="auto" w:fill="auto"/>
            <w:tcMar>
              <w:top w:w="15" w:type="dxa"/>
              <w:left w:w="108" w:type="dxa"/>
              <w:bottom w:w="0" w:type="dxa"/>
              <w:right w:w="108" w:type="dxa"/>
            </w:tcMar>
            <w:hideMark/>
          </w:tcPr>
          <w:p w14:paraId="1CCD77D4" w14:textId="0BDFF306" w:rsidR="00770A22" w:rsidRPr="00683D0B" w:rsidRDefault="00D8585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8 (66.</w:t>
            </w:r>
            <w:r w:rsidR="00A1598D" w:rsidRPr="00683D0B">
              <w:rPr>
                <w:rFonts w:ascii="Book Antiqua" w:eastAsiaTheme="minorHAnsi" w:hAnsi="Book Antiqua"/>
                <w:lang w:val="es-ES" w:eastAsia="en-US"/>
              </w:rPr>
              <w:t>7</w:t>
            </w:r>
            <w:r w:rsidR="00770A22" w:rsidRPr="00683D0B">
              <w:rPr>
                <w:rFonts w:ascii="Book Antiqua" w:eastAsiaTheme="minorHAnsi" w:hAnsi="Book Antiqua"/>
                <w:lang w:val="es-ES" w:eastAsia="en-US"/>
              </w:rPr>
              <w:t>)</w:t>
            </w:r>
          </w:p>
        </w:tc>
        <w:tc>
          <w:tcPr>
            <w:tcW w:w="1521" w:type="dxa"/>
            <w:tcBorders>
              <w:top w:val="single" w:sz="4" w:space="0" w:color="auto"/>
            </w:tcBorders>
            <w:shd w:val="clear" w:color="auto" w:fill="auto"/>
            <w:tcMar>
              <w:top w:w="15" w:type="dxa"/>
              <w:left w:w="108" w:type="dxa"/>
              <w:bottom w:w="0" w:type="dxa"/>
              <w:right w:w="108" w:type="dxa"/>
            </w:tcMar>
            <w:hideMark/>
          </w:tcPr>
          <w:p w14:paraId="117AD25D"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0</w:t>
            </w:r>
          </w:p>
        </w:tc>
      </w:tr>
      <w:tr w:rsidR="00770A22" w:rsidRPr="00683D0B" w14:paraId="17E1379F" w14:textId="77777777" w:rsidTr="00707FCF">
        <w:tc>
          <w:tcPr>
            <w:tcW w:w="1416" w:type="dxa"/>
            <w:shd w:val="clear" w:color="auto" w:fill="auto"/>
            <w:tcMar>
              <w:top w:w="15" w:type="dxa"/>
              <w:left w:w="108" w:type="dxa"/>
              <w:bottom w:w="0" w:type="dxa"/>
              <w:right w:w="108" w:type="dxa"/>
            </w:tcMar>
            <w:hideMark/>
          </w:tcPr>
          <w:p w14:paraId="0003EBC3"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II</w:t>
            </w:r>
            <w:r w:rsidRPr="00683D0B">
              <w:rPr>
                <w:rFonts w:ascii="Book Antiqua" w:eastAsiaTheme="minorHAnsi" w:hAnsi="Book Antiqua"/>
                <w:lang w:val="es-ES_tradnl" w:eastAsia="en-US"/>
              </w:rPr>
              <w:t xml:space="preserve"> </w:t>
            </w:r>
            <w:r w:rsidRPr="00683D0B">
              <w:rPr>
                <w:rFonts w:ascii="Book Antiqua" w:eastAsiaTheme="minorHAnsi" w:hAnsi="Book Antiqua"/>
                <w:lang w:val="es-ES" w:eastAsia="en-US"/>
              </w:rPr>
              <w:t>(</w:t>
            </w:r>
            <w:r w:rsidRPr="00683D0B">
              <w:rPr>
                <w:rFonts w:ascii="Book Antiqua" w:eastAsiaTheme="minorHAnsi" w:hAnsi="Book Antiqua"/>
                <w:i/>
                <w:lang w:val="es-ES" w:eastAsia="en-US"/>
              </w:rPr>
              <w:t>n</w:t>
            </w:r>
            <w:r w:rsidRPr="00683D0B">
              <w:rPr>
                <w:rFonts w:ascii="Book Antiqua" w:eastAsiaTheme="minorHAnsi" w:hAnsi="Book Antiqua"/>
                <w:lang w:val="es-ES" w:eastAsia="en-US"/>
              </w:rPr>
              <w:t xml:space="preserve"> = 39)</w:t>
            </w:r>
          </w:p>
        </w:tc>
        <w:tc>
          <w:tcPr>
            <w:tcW w:w="1619" w:type="dxa"/>
            <w:shd w:val="clear" w:color="auto" w:fill="auto"/>
            <w:tcMar>
              <w:top w:w="15" w:type="dxa"/>
              <w:left w:w="108" w:type="dxa"/>
              <w:bottom w:w="0" w:type="dxa"/>
              <w:right w:w="108" w:type="dxa"/>
            </w:tcMar>
            <w:hideMark/>
          </w:tcPr>
          <w:p w14:paraId="3178409A" w14:textId="4255A07E" w:rsidR="00770A22" w:rsidRPr="00683D0B" w:rsidRDefault="00D8585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31 (79.5</w:t>
            </w:r>
            <w:r w:rsidR="00770A22" w:rsidRPr="00683D0B">
              <w:rPr>
                <w:rFonts w:ascii="Book Antiqua" w:eastAsiaTheme="minorHAnsi" w:hAnsi="Book Antiqua"/>
                <w:lang w:val="es-ES" w:eastAsia="en-US"/>
              </w:rPr>
              <w:t>)</w:t>
            </w:r>
          </w:p>
        </w:tc>
        <w:tc>
          <w:tcPr>
            <w:tcW w:w="1337" w:type="dxa"/>
            <w:shd w:val="clear" w:color="auto" w:fill="auto"/>
            <w:tcMar>
              <w:top w:w="15" w:type="dxa"/>
              <w:left w:w="108" w:type="dxa"/>
              <w:bottom w:w="0" w:type="dxa"/>
              <w:right w:w="108" w:type="dxa"/>
            </w:tcMar>
            <w:hideMark/>
          </w:tcPr>
          <w:p w14:paraId="6D532697" w14:textId="29470CD1"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2</w:t>
            </w:r>
            <w:r w:rsidR="00D85853" w:rsidRPr="00683D0B">
              <w:rPr>
                <w:rFonts w:ascii="Book Antiqua" w:eastAsiaTheme="minorHAnsi" w:hAnsi="Book Antiqua"/>
                <w:lang w:val="es-ES" w:eastAsia="en-US"/>
              </w:rPr>
              <w:t>7 (69.2</w:t>
            </w:r>
            <w:r w:rsidRPr="00683D0B">
              <w:rPr>
                <w:rFonts w:ascii="Book Antiqua" w:eastAsiaTheme="minorHAnsi" w:hAnsi="Book Antiqua"/>
                <w:lang w:val="es-ES" w:eastAsia="en-US"/>
              </w:rPr>
              <w:t>)</w:t>
            </w:r>
          </w:p>
        </w:tc>
        <w:tc>
          <w:tcPr>
            <w:tcW w:w="1298" w:type="dxa"/>
            <w:shd w:val="clear" w:color="auto" w:fill="auto"/>
            <w:tcMar>
              <w:top w:w="15" w:type="dxa"/>
              <w:left w:w="108" w:type="dxa"/>
              <w:bottom w:w="0" w:type="dxa"/>
              <w:right w:w="108" w:type="dxa"/>
            </w:tcMar>
            <w:hideMark/>
          </w:tcPr>
          <w:p w14:paraId="29FC63EF"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0</w:t>
            </w:r>
          </w:p>
        </w:tc>
        <w:tc>
          <w:tcPr>
            <w:tcW w:w="1456" w:type="dxa"/>
            <w:shd w:val="clear" w:color="auto" w:fill="auto"/>
            <w:tcMar>
              <w:top w:w="15" w:type="dxa"/>
              <w:left w:w="108" w:type="dxa"/>
              <w:bottom w:w="0" w:type="dxa"/>
              <w:right w:w="108" w:type="dxa"/>
            </w:tcMar>
            <w:hideMark/>
          </w:tcPr>
          <w:p w14:paraId="52928770" w14:textId="55115F78" w:rsidR="00770A22" w:rsidRPr="00683D0B" w:rsidRDefault="00D8585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18 (66.</w:t>
            </w:r>
            <w:r w:rsidR="00A1598D" w:rsidRPr="00683D0B">
              <w:rPr>
                <w:rFonts w:ascii="Book Antiqua" w:eastAsiaTheme="minorHAnsi" w:hAnsi="Book Antiqua"/>
                <w:lang w:val="es-ES" w:eastAsia="en-US"/>
              </w:rPr>
              <w:t>7</w:t>
            </w:r>
            <w:r w:rsidR="00770A22" w:rsidRPr="00683D0B">
              <w:rPr>
                <w:rFonts w:ascii="Book Antiqua" w:eastAsiaTheme="minorHAnsi" w:hAnsi="Book Antiqua"/>
                <w:lang w:val="es-ES" w:eastAsia="en-US"/>
              </w:rPr>
              <w:t>)</w:t>
            </w:r>
          </w:p>
        </w:tc>
        <w:tc>
          <w:tcPr>
            <w:tcW w:w="1521" w:type="dxa"/>
            <w:shd w:val="clear" w:color="auto" w:fill="auto"/>
            <w:tcMar>
              <w:top w:w="15" w:type="dxa"/>
              <w:left w:w="108" w:type="dxa"/>
              <w:bottom w:w="0" w:type="dxa"/>
              <w:right w:w="108" w:type="dxa"/>
            </w:tcMar>
            <w:hideMark/>
          </w:tcPr>
          <w:p w14:paraId="5A62B5B1"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w:t>
            </w:r>
          </w:p>
        </w:tc>
      </w:tr>
      <w:tr w:rsidR="00770A22" w:rsidRPr="00683D0B" w14:paraId="1500A64B" w14:textId="77777777" w:rsidTr="00707FCF">
        <w:trPr>
          <w:trHeight w:val="65"/>
        </w:trPr>
        <w:tc>
          <w:tcPr>
            <w:tcW w:w="1416" w:type="dxa"/>
            <w:shd w:val="clear" w:color="auto" w:fill="auto"/>
            <w:tcMar>
              <w:top w:w="15" w:type="dxa"/>
              <w:left w:w="108" w:type="dxa"/>
              <w:bottom w:w="0" w:type="dxa"/>
              <w:right w:w="108" w:type="dxa"/>
            </w:tcMar>
            <w:hideMark/>
          </w:tcPr>
          <w:p w14:paraId="361F8CF4"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III</w:t>
            </w:r>
            <w:r w:rsidRPr="00683D0B">
              <w:rPr>
                <w:rFonts w:ascii="Book Antiqua" w:eastAsiaTheme="minorHAnsi" w:hAnsi="Book Antiqua"/>
                <w:lang w:val="es-ES_tradnl" w:eastAsia="en-US"/>
              </w:rPr>
              <w:t xml:space="preserve"> </w:t>
            </w:r>
            <w:r w:rsidRPr="00683D0B">
              <w:rPr>
                <w:rFonts w:ascii="Book Antiqua" w:eastAsiaTheme="minorHAnsi" w:hAnsi="Book Antiqua"/>
                <w:lang w:val="es-ES" w:eastAsia="en-US"/>
              </w:rPr>
              <w:t>(</w:t>
            </w:r>
            <w:r w:rsidRPr="00683D0B">
              <w:rPr>
                <w:rFonts w:ascii="Book Antiqua" w:eastAsiaTheme="minorHAnsi" w:hAnsi="Book Antiqua"/>
                <w:i/>
                <w:lang w:val="es-ES" w:eastAsia="en-US"/>
              </w:rPr>
              <w:t>n</w:t>
            </w:r>
            <w:r w:rsidRPr="00683D0B">
              <w:rPr>
                <w:rFonts w:ascii="Book Antiqua" w:eastAsiaTheme="minorHAnsi" w:hAnsi="Book Antiqua"/>
                <w:lang w:val="es-ES" w:eastAsia="en-US"/>
              </w:rPr>
              <w:t xml:space="preserve"> = 6)</w:t>
            </w:r>
          </w:p>
        </w:tc>
        <w:tc>
          <w:tcPr>
            <w:tcW w:w="1619" w:type="dxa"/>
            <w:shd w:val="clear" w:color="auto" w:fill="auto"/>
            <w:tcMar>
              <w:top w:w="15" w:type="dxa"/>
              <w:left w:w="108" w:type="dxa"/>
              <w:bottom w:w="0" w:type="dxa"/>
              <w:right w:w="108" w:type="dxa"/>
            </w:tcMar>
            <w:hideMark/>
          </w:tcPr>
          <w:p w14:paraId="736F3D56" w14:textId="5715AFB9" w:rsidR="00770A22" w:rsidRPr="00683D0B" w:rsidRDefault="00A1598D"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6 (100</w:t>
            </w:r>
            <w:r w:rsidR="00770A22" w:rsidRPr="00683D0B">
              <w:rPr>
                <w:rFonts w:ascii="Book Antiqua" w:eastAsiaTheme="minorHAnsi" w:hAnsi="Book Antiqua"/>
                <w:lang w:val="es-ES" w:eastAsia="en-US"/>
              </w:rPr>
              <w:t>)</w:t>
            </w:r>
          </w:p>
        </w:tc>
        <w:tc>
          <w:tcPr>
            <w:tcW w:w="1337" w:type="dxa"/>
            <w:shd w:val="clear" w:color="auto" w:fill="auto"/>
            <w:tcMar>
              <w:top w:w="15" w:type="dxa"/>
              <w:left w:w="108" w:type="dxa"/>
              <w:bottom w:w="0" w:type="dxa"/>
              <w:right w:w="108" w:type="dxa"/>
            </w:tcMar>
            <w:hideMark/>
          </w:tcPr>
          <w:p w14:paraId="0D90FE23" w14:textId="3D4F60F3" w:rsidR="00770A22" w:rsidRPr="00683D0B" w:rsidRDefault="00A1598D"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5 (83.3</w:t>
            </w:r>
            <w:r w:rsidR="00770A22" w:rsidRPr="00683D0B">
              <w:rPr>
                <w:rFonts w:ascii="Book Antiqua" w:eastAsiaTheme="minorHAnsi" w:hAnsi="Book Antiqua"/>
                <w:lang w:val="es-ES" w:eastAsia="en-US"/>
              </w:rPr>
              <w:t>)</w:t>
            </w:r>
          </w:p>
        </w:tc>
        <w:tc>
          <w:tcPr>
            <w:tcW w:w="1298" w:type="dxa"/>
            <w:shd w:val="clear" w:color="auto" w:fill="auto"/>
            <w:tcMar>
              <w:top w:w="15" w:type="dxa"/>
              <w:left w:w="108" w:type="dxa"/>
              <w:bottom w:w="0" w:type="dxa"/>
              <w:right w:w="108" w:type="dxa"/>
            </w:tcMar>
            <w:hideMark/>
          </w:tcPr>
          <w:p w14:paraId="0E723BCA"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0</w:t>
            </w:r>
          </w:p>
        </w:tc>
        <w:tc>
          <w:tcPr>
            <w:tcW w:w="1456" w:type="dxa"/>
            <w:shd w:val="clear" w:color="auto" w:fill="auto"/>
            <w:tcMar>
              <w:top w:w="15" w:type="dxa"/>
              <w:left w:w="108" w:type="dxa"/>
              <w:bottom w:w="0" w:type="dxa"/>
              <w:right w:w="108" w:type="dxa"/>
            </w:tcMar>
            <w:hideMark/>
          </w:tcPr>
          <w:p w14:paraId="4F6C7B44" w14:textId="5DE052C8" w:rsidR="00770A22" w:rsidRPr="00683D0B" w:rsidRDefault="00A1598D"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4 (80</w:t>
            </w:r>
            <w:r w:rsidR="00770A22" w:rsidRPr="00683D0B">
              <w:rPr>
                <w:rFonts w:ascii="Book Antiqua" w:eastAsiaTheme="minorHAnsi" w:hAnsi="Book Antiqua"/>
                <w:lang w:val="es-ES" w:eastAsia="en-US"/>
              </w:rPr>
              <w:t>)</w:t>
            </w:r>
          </w:p>
        </w:tc>
        <w:tc>
          <w:tcPr>
            <w:tcW w:w="1521" w:type="dxa"/>
            <w:shd w:val="clear" w:color="auto" w:fill="auto"/>
            <w:tcMar>
              <w:top w:w="15" w:type="dxa"/>
              <w:left w:w="108" w:type="dxa"/>
              <w:bottom w:w="0" w:type="dxa"/>
              <w:right w:w="108" w:type="dxa"/>
            </w:tcMar>
            <w:hideMark/>
          </w:tcPr>
          <w:p w14:paraId="0FC1B31A"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w:t>
            </w:r>
          </w:p>
        </w:tc>
      </w:tr>
      <w:tr w:rsidR="00770A22" w:rsidRPr="00683D0B" w14:paraId="728B8A60" w14:textId="77777777" w:rsidTr="00707FCF">
        <w:trPr>
          <w:trHeight w:val="256"/>
        </w:trPr>
        <w:tc>
          <w:tcPr>
            <w:tcW w:w="1416" w:type="dxa"/>
            <w:tcBorders>
              <w:bottom w:val="single" w:sz="4" w:space="0" w:color="auto"/>
            </w:tcBorders>
            <w:shd w:val="clear" w:color="auto" w:fill="auto"/>
            <w:tcMar>
              <w:top w:w="15" w:type="dxa"/>
              <w:left w:w="108" w:type="dxa"/>
              <w:bottom w:w="0" w:type="dxa"/>
              <w:right w:w="108" w:type="dxa"/>
            </w:tcMar>
            <w:hideMark/>
          </w:tcPr>
          <w:p w14:paraId="54F8476A" w14:textId="77777777" w:rsidR="00770A22" w:rsidRPr="00683D0B" w:rsidRDefault="00770A22"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IV (</w:t>
            </w:r>
            <w:r w:rsidRPr="00683D0B">
              <w:rPr>
                <w:rFonts w:ascii="Book Antiqua" w:eastAsiaTheme="minorHAnsi" w:hAnsi="Book Antiqua"/>
                <w:i/>
                <w:lang w:val="es-ES" w:eastAsia="en-US"/>
              </w:rPr>
              <w:t>n</w:t>
            </w:r>
            <w:r w:rsidRPr="00683D0B">
              <w:rPr>
                <w:rFonts w:ascii="Book Antiqua" w:eastAsiaTheme="minorHAnsi" w:hAnsi="Book Antiqua"/>
                <w:lang w:val="es-ES" w:eastAsia="en-US"/>
              </w:rPr>
              <w:t xml:space="preserve"> = 99)</w:t>
            </w:r>
          </w:p>
        </w:tc>
        <w:tc>
          <w:tcPr>
            <w:tcW w:w="1619" w:type="dxa"/>
            <w:tcBorders>
              <w:bottom w:val="single" w:sz="4" w:space="0" w:color="auto"/>
            </w:tcBorders>
            <w:shd w:val="clear" w:color="auto" w:fill="auto"/>
            <w:tcMar>
              <w:top w:w="15" w:type="dxa"/>
              <w:left w:w="108" w:type="dxa"/>
              <w:bottom w:w="0" w:type="dxa"/>
              <w:right w:w="108" w:type="dxa"/>
            </w:tcMar>
            <w:hideMark/>
          </w:tcPr>
          <w:p w14:paraId="53D881E0" w14:textId="76033EEB" w:rsidR="00770A22" w:rsidRPr="00683D0B" w:rsidRDefault="00D8585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64 (64.7</w:t>
            </w:r>
            <w:r w:rsidR="00770A22" w:rsidRPr="00683D0B">
              <w:rPr>
                <w:rFonts w:ascii="Book Antiqua" w:eastAsiaTheme="minorHAnsi" w:hAnsi="Book Antiqua"/>
                <w:lang w:val="es-ES" w:eastAsia="en-US"/>
              </w:rPr>
              <w:t>)</w:t>
            </w:r>
          </w:p>
        </w:tc>
        <w:tc>
          <w:tcPr>
            <w:tcW w:w="1337" w:type="dxa"/>
            <w:tcBorders>
              <w:bottom w:val="single" w:sz="4" w:space="0" w:color="auto"/>
            </w:tcBorders>
            <w:shd w:val="clear" w:color="auto" w:fill="auto"/>
            <w:tcMar>
              <w:top w:w="15" w:type="dxa"/>
              <w:left w:w="108" w:type="dxa"/>
              <w:bottom w:w="0" w:type="dxa"/>
              <w:right w:w="108" w:type="dxa"/>
            </w:tcMar>
            <w:hideMark/>
          </w:tcPr>
          <w:p w14:paraId="33FB5C72" w14:textId="73A99BFE" w:rsidR="00770A22" w:rsidRPr="00683D0B" w:rsidRDefault="00A1598D"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41 (41.4</w:t>
            </w:r>
            <w:r w:rsidR="00770A22" w:rsidRPr="00683D0B">
              <w:rPr>
                <w:rFonts w:ascii="Book Antiqua" w:eastAsiaTheme="minorHAnsi" w:hAnsi="Book Antiqua"/>
                <w:lang w:val="es-ES" w:eastAsia="en-US"/>
              </w:rPr>
              <w:t>)</w:t>
            </w:r>
          </w:p>
        </w:tc>
        <w:tc>
          <w:tcPr>
            <w:tcW w:w="1298" w:type="dxa"/>
            <w:tcBorders>
              <w:bottom w:val="single" w:sz="4" w:space="0" w:color="auto"/>
            </w:tcBorders>
            <w:shd w:val="clear" w:color="auto" w:fill="auto"/>
            <w:tcMar>
              <w:top w:w="15" w:type="dxa"/>
              <w:left w:w="108" w:type="dxa"/>
              <w:bottom w:w="0" w:type="dxa"/>
              <w:right w:w="108" w:type="dxa"/>
            </w:tcMar>
            <w:hideMark/>
          </w:tcPr>
          <w:p w14:paraId="4D1654BC" w14:textId="63CCF120" w:rsidR="00770A22" w:rsidRPr="00683D0B" w:rsidRDefault="00D85853"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3 (3.1</w:t>
            </w:r>
            <w:r w:rsidR="00770A22" w:rsidRPr="00683D0B">
              <w:rPr>
                <w:rFonts w:ascii="Book Antiqua" w:eastAsiaTheme="minorHAnsi" w:hAnsi="Book Antiqua"/>
                <w:lang w:val="es-ES" w:eastAsia="en-US"/>
              </w:rPr>
              <w:t>)</w:t>
            </w:r>
          </w:p>
        </w:tc>
        <w:tc>
          <w:tcPr>
            <w:tcW w:w="1456" w:type="dxa"/>
            <w:tcBorders>
              <w:bottom w:val="single" w:sz="4" w:space="0" w:color="auto"/>
            </w:tcBorders>
            <w:shd w:val="clear" w:color="auto" w:fill="auto"/>
            <w:tcMar>
              <w:top w:w="15" w:type="dxa"/>
              <w:left w:w="108" w:type="dxa"/>
              <w:bottom w:w="0" w:type="dxa"/>
              <w:right w:w="108" w:type="dxa"/>
            </w:tcMar>
            <w:hideMark/>
          </w:tcPr>
          <w:p w14:paraId="6CBD8989" w14:textId="08E724E1" w:rsidR="00770A22" w:rsidRPr="00683D0B" w:rsidRDefault="00A1598D"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39 (95.1</w:t>
            </w:r>
            <w:r w:rsidR="00770A22" w:rsidRPr="00683D0B">
              <w:rPr>
                <w:rFonts w:ascii="Book Antiqua" w:eastAsiaTheme="minorHAnsi" w:hAnsi="Book Antiqua"/>
                <w:lang w:val="es-ES" w:eastAsia="en-US"/>
              </w:rPr>
              <w:t>)</w:t>
            </w:r>
          </w:p>
        </w:tc>
        <w:tc>
          <w:tcPr>
            <w:tcW w:w="1521" w:type="dxa"/>
            <w:tcBorders>
              <w:bottom w:val="single" w:sz="4" w:space="0" w:color="auto"/>
            </w:tcBorders>
            <w:shd w:val="clear" w:color="auto" w:fill="auto"/>
            <w:tcMar>
              <w:top w:w="15" w:type="dxa"/>
              <w:left w:w="108" w:type="dxa"/>
              <w:bottom w:w="0" w:type="dxa"/>
              <w:right w:w="108" w:type="dxa"/>
            </w:tcMar>
            <w:hideMark/>
          </w:tcPr>
          <w:p w14:paraId="3E52336C" w14:textId="6973E56D" w:rsidR="00770A22" w:rsidRPr="00683D0B" w:rsidRDefault="00A1598D" w:rsidP="0037604C">
            <w:pPr>
              <w:spacing w:line="360" w:lineRule="auto"/>
              <w:jc w:val="both"/>
              <w:rPr>
                <w:rFonts w:ascii="Book Antiqua" w:eastAsiaTheme="minorHAnsi" w:hAnsi="Book Antiqua"/>
                <w:lang w:val="es-ES_tradnl" w:eastAsia="en-US"/>
              </w:rPr>
            </w:pPr>
            <w:r w:rsidRPr="00683D0B">
              <w:rPr>
                <w:rFonts w:ascii="Book Antiqua" w:eastAsiaTheme="minorHAnsi" w:hAnsi="Book Antiqua"/>
                <w:lang w:val="es-ES" w:eastAsia="en-US"/>
              </w:rPr>
              <w:t>3 (100</w:t>
            </w:r>
            <w:r w:rsidR="00770A22" w:rsidRPr="00683D0B">
              <w:rPr>
                <w:rFonts w:ascii="Book Antiqua" w:eastAsiaTheme="minorHAnsi" w:hAnsi="Book Antiqua"/>
                <w:lang w:val="es-ES" w:eastAsia="en-US"/>
              </w:rPr>
              <w:t>)</w:t>
            </w:r>
          </w:p>
        </w:tc>
      </w:tr>
    </w:tbl>
    <w:p w14:paraId="2C03DCAA" w14:textId="6F67BB07" w:rsidR="00575276" w:rsidRPr="00683D0B" w:rsidRDefault="0037604C" w:rsidP="0037604C">
      <w:pPr>
        <w:spacing w:line="360" w:lineRule="auto"/>
        <w:jc w:val="both"/>
        <w:rPr>
          <w:rFonts w:ascii="Book Antiqua" w:eastAsiaTheme="minorHAnsi" w:hAnsi="Book Antiqua"/>
          <w:lang w:eastAsia="en-US"/>
        </w:rPr>
      </w:pPr>
      <w:r w:rsidRPr="00683D0B">
        <w:rPr>
          <w:rFonts w:ascii="Book Antiqua" w:eastAsia="SimSun" w:hAnsi="Book Antiqua" w:hint="eastAsia"/>
          <w:vertAlign w:val="superscript"/>
          <w:lang w:eastAsia="zh-CN"/>
        </w:rPr>
        <w:t>1</w:t>
      </w:r>
      <w:r w:rsidRPr="00683D0B">
        <w:rPr>
          <w:rFonts w:ascii="Book Antiqua" w:eastAsiaTheme="minorHAnsi" w:hAnsi="Book Antiqua"/>
          <w:lang w:eastAsia="en-US"/>
        </w:rPr>
        <w:t>Group-I: seronegative celiac disease, Group-II: Positive serology with no atrophy, Group-III: Contraindications or refusal to undergo gastroscopy, Group-IV: Seronegative patients without atrophy, with clinical digestive symptoms and/or anaemia. GFD</w:t>
      </w:r>
      <w:r w:rsidRPr="00683D0B">
        <w:rPr>
          <w:rFonts w:ascii="Book Antiqua" w:eastAsia="SimSun" w:hAnsi="Book Antiqua" w:hint="eastAsia"/>
          <w:lang w:eastAsia="zh-CN"/>
        </w:rPr>
        <w:t xml:space="preserve">: </w:t>
      </w:r>
      <w:r w:rsidRPr="00683D0B">
        <w:rPr>
          <w:rFonts w:ascii="Book Antiqua" w:eastAsiaTheme="minorHAnsi" w:hAnsi="Book Antiqua"/>
          <w:lang w:eastAsia="en-US"/>
        </w:rPr>
        <w:t>Gluten-free diet.</w:t>
      </w:r>
    </w:p>
    <w:p w14:paraId="45E91FD0" w14:textId="77777777" w:rsidR="00575276" w:rsidRPr="00683D0B" w:rsidRDefault="00575276" w:rsidP="0037604C">
      <w:pPr>
        <w:spacing w:line="360" w:lineRule="auto"/>
        <w:jc w:val="both"/>
        <w:rPr>
          <w:rFonts w:ascii="Book Antiqua" w:eastAsiaTheme="minorHAnsi" w:hAnsi="Book Antiqua"/>
          <w:lang w:eastAsia="en-US"/>
        </w:rPr>
      </w:pPr>
    </w:p>
    <w:p w14:paraId="26722C66" w14:textId="77777777" w:rsidR="00575276" w:rsidRPr="00683D0B" w:rsidRDefault="00575276" w:rsidP="0037604C">
      <w:pPr>
        <w:spacing w:line="360" w:lineRule="auto"/>
        <w:jc w:val="both"/>
        <w:rPr>
          <w:rFonts w:ascii="Book Antiqua" w:eastAsiaTheme="minorHAnsi" w:hAnsi="Book Antiqua"/>
          <w:lang w:eastAsia="en-US"/>
        </w:rPr>
      </w:pPr>
    </w:p>
    <w:sectPr w:rsidR="00575276" w:rsidRPr="00683D0B" w:rsidSect="00840E09">
      <w:head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1AB7D" w14:textId="77777777" w:rsidR="00A44D01" w:rsidRDefault="00A44D01" w:rsidP="007231F2">
      <w:r>
        <w:separator/>
      </w:r>
    </w:p>
  </w:endnote>
  <w:endnote w:type="continuationSeparator" w:id="0">
    <w:p w14:paraId="56EA413B" w14:textId="77777777" w:rsidR="00A44D01" w:rsidRDefault="00A44D01" w:rsidP="0072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CFFD" w14:textId="77777777" w:rsidR="00A44D01" w:rsidRDefault="00A44D01" w:rsidP="007231F2">
      <w:r>
        <w:separator/>
      </w:r>
    </w:p>
  </w:footnote>
  <w:footnote w:type="continuationSeparator" w:id="0">
    <w:p w14:paraId="6E254C7F" w14:textId="77777777" w:rsidR="00A44D01" w:rsidRDefault="00A44D01" w:rsidP="00723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21869"/>
      <w:docPartObj>
        <w:docPartGallery w:val="Page Numbers (Top of Page)"/>
        <w:docPartUnique/>
      </w:docPartObj>
    </w:sdtPr>
    <w:sdtEndPr/>
    <w:sdtContent>
      <w:p w14:paraId="57738E86" w14:textId="77777777" w:rsidR="00E27999" w:rsidRDefault="00E27999">
        <w:pPr>
          <w:pStyle w:val="Header"/>
          <w:jc w:val="right"/>
        </w:pPr>
        <w:r>
          <w:fldChar w:fldCharType="begin"/>
        </w:r>
        <w:r>
          <w:instrText>PAGE   \* MERGEFORMAT</w:instrText>
        </w:r>
        <w:r>
          <w:fldChar w:fldCharType="separate"/>
        </w:r>
        <w:r w:rsidR="00252554" w:rsidRPr="00252554">
          <w:rPr>
            <w:noProof/>
            <w:lang w:val="es-ES"/>
          </w:rPr>
          <w:t>29</w:t>
        </w:r>
        <w:r>
          <w:fldChar w:fldCharType="end"/>
        </w:r>
      </w:p>
    </w:sdtContent>
  </w:sdt>
  <w:p w14:paraId="072F84BF" w14:textId="77777777" w:rsidR="00E27999" w:rsidRDefault="00E27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4297B"/>
    <w:multiLevelType w:val="hybridMultilevel"/>
    <w:tmpl w:val="1BFC0D22"/>
    <w:lvl w:ilvl="0" w:tplc="4A7836AC">
      <w:start w:val="1"/>
      <w:numFmt w:val="bullet"/>
      <w:lvlText w:val="-"/>
      <w:lvlJc w:val="left"/>
      <w:pPr>
        <w:ind w:left="360" w:hanging="360"/>
      </w:pPr>
      <w:rPr>
        <w:rFonts w:ascii="Calibri" w:eastAsiaTheme="minorHAnsi" w:hAnsi="Calibri" w:cstheme="minorBidi" w:hint="default"/>
      </w:rPr>
    </w:lvl>
    <w:lvl w:ilvl="1" w:tplc="F8987CFE">
      <w:start w:val="1"/>
      <w:numFmt w:val="bullet"/>
      <w:lvlText w:val="-"/>
      <w:lvlJc w:val="left"/>
      <w:pPr>
        <w:ind w:left="1080" w:hanging="360"/>
      </w:pPr>
      <w:rPr>
        <w:rFonts w:ascii="Calibri" w:eastAsiaTheme="minorHAnsi" w:hAnsi="Calibri" w:cstheme="minorBidi"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1913D0A"/>
    <w:multiLevelType w:val="multilevel"/>
    <w:tmpl w:val="AC8A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161CD"/>
    <w:multiLevelType w:val="hybridMultilevel"/>
    <w:tmpl w:val="87648AC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354C56"/>
    <w:multiLevelType w:val="hybridMultilevel"/>
    <w:tmpl w:val="1B6ECA14"/>
    <w:lvl w:ilvl="0" w:tplc="4A7836AC">
      <w:start w:val="1"/>
      <w:numFmt w:val="bullet"/>
      <w:lvlText w:val="-"/>
      <w:lvlJc w:val="left"/>
      <w:pPr>
        <w:ind w:left="360" w:hanging="360"/>
      </w:pPr>
      <w:rPr>
        <w:rFonts w:ascii="Calibri" w:eastAsiaTheme="minorHAnsi" w:hAnsi="Calibri" w:cstheme="minorBidi" w:hint="default"/>
        <w:b w:val="0"/>
        <w:color w:val="auto"/>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C1744A2"/>
    <w:multiLevelType w:val="hybridMultilevel"/>
    <w:tmpl w:val="5DD088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0FB6F01"/>
    <w:multiLevelType w:val="hybridMultilevel"/>
    <w:tmpl w:val="78E8CE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3687484"/>
    <w:multiLevelType w:val="hybridMultilevel"/>
    <w:tmpl w:val="55E49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E212B8"/>
    <w:multiLevelType w:val="hybridMultilevel"/>
    <w:tmpl w:val="AF9470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5E1E71"/>
    <w:multiLevelType w:val="hybridMultilevel"/>
    <w:tmpl w:val="31480B1C"/>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3893DE5"/>
    <w:multiLevelType w:val="hybridMultilevel"/>
    <w:tmpl w:val="8FE23C4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969211A"/>
    <w:multiLevelType w:val="hybridMultilevel"/>
    <w:tmpl w:val="3B3A90EC"/>
    <w:lvl w:ilvl="0" w:tplc="4A7836AC">
      <w:start w:val="1"/>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BAF6739"/>
    <w:multiLevelType w:val="hybridMultilevel"/>
    <w:tmpl w:val="8C9CC64C"/>
    <w:lvl w:ilvl="0" w:tplc="77882832">
      <w:start w:val="1"/>
      <w:numFmt w:val="decimal"/>
      <w:lvlText w:val="%1)"/>
      <w:lvlJc w:val="left"/>
      <w:pPr>
        <w:ind w:left="1060" w:hanging="360"/>
      </w:pPr>
      <w:rPr>
        <w:rFonts w:hint="default"/>
        <w:color w:val="auto"/>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15:restartNumberingAfterBreak="0">
    <w:nsid w:val="4070461E"/>
    <w:multiLevelType w:val="hybridMultilevel"/>
    <w:tmpl w:val="0CD49DA8"/>
    <w:lvl w:ilvl="0" w:tplc="0C0A000F">
      <w:start w:val="27"/>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3072216"/>
    <w:multiLevelType w:val="hybridMultilevel"/>
    <w:tmpl w:val="1C66ED80"/>
    <w:lvl w:ilvl="0" w:tplc="1A34A50A">
      <w:start w:val="1"/>
      <w:numFmt w:val="decimal"/>
      <w:lvlText w:val="%1."/>
      <w:lvlJc w:val="left"/>
      <w:pPr>
        <w:ind w:left="735" w:hanging="375"/>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98065F9"/>
    <w:multiLevelType w:val="hybridMultilevel"/>
    <w:tmpl w:val="3E1063C8"/>
    <w:lvl w:ilvl="0" w:tplc="4A7836AC">
      <w:start w:val="1"/>
      <w:numFmt w:val="bullet"/>
      <w:lvlText w:val="-"/>
      <w:lvlJc w:val="left"/>
      <w:pPr>
        <w:ind w:left="360" w:hanging="360"/>
      </w:pPr>
      <w:rPr>
        <w:rFonts w:ascii="Calibri" w:eastAsiaTheme="minorHAnsi" w:hAnsi="Calibri" w:cstheme="minorBidi"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C272E3B"/>
    <w:multiLevelType w:val="hybridMultilevel"/>
    <w:tmpl w:val="8B74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8E5FA0"/>
    <w:multiLevelType w:val="hybridMultilevel"/>
    <w:tmpl w:val="074685C4"/>
    <w:lvl w:ilvl="0" w:tplc="8C30A024">
      <w:start w:val="2"/>
      <w:numFmt w:val="bullet"/>
      <w:lvlText w:val="-"/>
      <w:lvlJc w:val="left"/>
      <w:pPr>
        <w:ind w:left="720" w:hanging="360"/>
      </w:pPr>
      <w:rPr>
        <w:rFonts w:ascii="Arial" w:eastAsia="SimSun" w:hAnsi="Arial" w:cs="Arial" w:hint="default"/>
        <w:color w:val="0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E85261"/>
    <w:multiLevelType w:val="hybridMultilevel"/>
    <w:tmpl w:val="54D29644"/>
    <w:lvl w:ilvl="0" w:tplc="0C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5CE639D6"/>
    <w:multiLevelType w:val="hybridMultilevel"/>
    <w:tmpl w:val="8A3246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FF1474"/>
    <w:multiLevelType w:val="hybridMultilevel"/>
    <w:tmpl w:val="D924B458"/>
    <w:lvl w:ilvl="0" w:tplc="4A7836AC">
      <w:start w:val="1"/>
      <w:numFmt w:val="bullet"/>
      <w:lvlText w:val="-"/>
      <w:lvlJc w:val="left"/>
      <w:pPr>
        <w:ind w:left="360" w:hanging="360"/>
      </w:pPr>
      <w:rPr>
        <w:rFonts w:ascii="Calibri" w:eastAsiaTheme="minorHAnsi" w:hAnsi="Calibri" w:cstheme="minorBidi"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49F7826"/>
    <w:multiLevelType w:val="hybridMultilevel"/>
    <w:tmpl w:val="DEDADAD8"/>
    <w:lvl w:ilvl="0" w:tplc="4A7836AC">
      <w:start w:val="1"/>
      <w:numFmt w:val="bullet"/>
      <w:lvlText w:val="-"/>
      <w:lvlJc w:val="left"/>
      <w:pPr>
        <w:ind w:left="360" w:hanging="360"/>
      </w:pPr>
      <w:rPr>
        <w:rFonts w:ascii="Calibri" w:eastAsiaTheme="minorHAnsi" w:hAnsi="Calibri" w:cstheme="minorBidi"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5A35DE5"/>
    <w:multiLevelType w:val="hybridMultilevel"/>
    <w:tmpl w:val="B5AADB6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8E0F8B"/>
    <w:multiLevelType w:val="hybridMultilevel"/>
    <w:tmpl w:val="00F4F22E"/>
    <w:lvl w:ilvl="0" w:tplc="4A7836AC">
      <w:start w:val="1"/>
      <w:numFmt w:val="bullet"/>
      <w:lvlText w:val="-"/>
      <w:lvlJc w:val="left"/>
      <w:pPr>
        <w:ind w:left="720" w:hanging="360"/>
      </w:pPr>
      <w:rPr>
        <w:rFonts w:ascii="Calibri" w:eastAsiaTheme="minorHAnsi" w:hAnsi="Calibri" w:cstheme="minorBidi" w:hint="default"/>
        <w:b w:val="0"/>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0E1FB8"/>
    <w:multiLevelType w:val="hybridMultilevel"/>
    <w:tmpl w:val="DA628452"/>
    <w:lvl w:ilvl="0" w:tplc="2F68FBF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90243AC"/>
    <w:multiLevelType w:val="hybridMultilevel"/>
    <w:tmpl w:val="D37E00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C3A2E9A"/>
    <w:multiLevelType w:val="hybridMultilevel"/>
    <w:tmpl w:val="2ADA5F80"/>
    <w:lvl w:ilvl="0" w:tplc="F970CA22">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F1679A5"/>
    <w:multiLevelType w:val="hybridMultilevel"/>
    <w:tmpl w:val="099274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5783F04"/>
    <w:multiLevelType w:val="hybridMultilevel"/>
    <w:tmpl w:val="078E0D54"/>
    <w:lvl w:ilvl="0" w:tplc="B694BC22">
      <w:start w:val="13"/>
      <w:numFmt w:val="bullet"/>
      <w:lvlText w:val="-"/>
      <w:lvlJc w:val="left"/>
      <w:pPr>
        <w:ind w:left="720" w:hanging="360"/>
      </w:pPr>
      <w:rPr>
        <w:rFonts w:ascii="Calibri" w:eastAsiaTheme="minorEastAsia"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C70880"/>
    <w:multiLevelType w:val="hybridMultilevel"/>
    <w:tmpl w:val="162040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DA60A60"/>
    <w:multiLevelType w:val="hybridMultilevel"/>
    <w:tmpl w:val="9E70ABCE"/>
    <w:lvl w:ilvl="0" w:tplc="0E7ABCD4">
      <w:start w:val="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4"/>
  </w:num>
  <w:num w:numId="4">
    <w:abstractNumId w:val="1"/>
  </w:num>
  <w:num w:numId="5">
    <w:abstractNumId w:val="15"/>
  </w:num>
  <w:num w:numId="6">
    <w:abstractNumId w:val="23"/>
  </w:num>
  <w:num w:numId="7">
    <w:abstractNumId w:val="11"/>
  </w:num>
  <w:num w:numId="8">
    <w:abstractNumId w:val="2"/>
  </w:num>
  <w:num w:numId="9">
    <w:abstractNumId w:val="12"/>
  </w:num>
  <w:num w:numId="10">
    <w:abstractNumId w:val="0"/>
  </w:num>
  <w:num w:numId="11">
    <w:abstractNumId w:val="21"/>
  </w:num>
  <w:num w:numId="12">
    <w:abstractNumId w:val="16"/>
  </w:num>
  <w:num w:numId="13">
    <w:abstractNumId w:val="10"/>
  </w:num>
  <w:num w:numId="14">
    <w:abstractNumId w:val="9"/>
  </w:num>
  <w:num w:numId="15">
    <w:abstractNumId w:val="20"/>
  </w:num>
  <w:num w:numId="16">
    <w:abstractNumId w:val="19"/>
  </w:num>
  <w:num w:numId="17">
    <w:abstractNumId w:val="25"/>
  </w:num>
  <w:num w:numId="18">
    <w:abstractNumId w:val="8"/>
  </w:num>
  <w:num w:numId="19">
    <w:abstractNumId w:val="7"/>
  </w:num>
  <w:num w:numId="20">
    <w:abstractNumId w:val="17"/>
  </w:num>
  <w:num w:numId="21">
    <w:abstractNumId w:val="30"/>
  </w:num>
  <w:num w:numId="22">
    <w:abstractNumId w:val="14"/>
  </w:num>
  <w:num w:numId="23">
    <w:abstractNumId w:val="5"/>
  </w:num>
  <w:num w:numId="24">
    <w:abstractNumId w:val="29"/>
  </w:num>
  <w:num w:numId="25">
    <w:abstractNumId w:val="18"/>
  </w:num>
  <w:num w:numId="26">
    <w:abstractNumId w:val="28"/>
  </w:num>
  <w:num w:numId="27">
    <w:abstractNumId w:val="22"/>
  </w:num>
  <w:num w:numId="28">
    <w:abstractNumId w:val="27"/>
  </w:num>
  <w:num w:numId="29">
    <w:abstractNumId w:val="6"/>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6F"/>
    <w:rsid w:val="00001BEB"/>
    <w:rsid w:val="00004213"/>
    <w:rsid w:val="00005237"/>
    <w:rsid w:val="000059B1"/>
    <w:rsid w:val="00006088"/>
    <w:rsid w:val="00011DFF"/>
    <w:rsid w:val="00014624"/>
    <w:rsid w:val="00015CED"/>
    <w:rsid w:val="00015E09"/>
    <w:rsid w:val="00016268"/>
    <w:rsid w:val="00016F01"/>
    <w:rsid w:val="00017E16"/>
    <w:rsid w:val="000235FC"/>
    <w:rsid w:val="000244B7"/>
    <w:rsid w:val="00026143"/>
    <w:rsid w:val="000269C4"/>
    <w:rsid w:val="00027088"/>
    <w:rsid w:val="00027110"/>
    <w:rsid w:val="0003037F"/>
    <w:rsid w:val="000314EC"/>
    <w:rsid w:val="0003239A"/>
    <w:rsid w:val="000324B0"/>
    <w:rsid w:val="00034566"/>
    <w:rsid w:val="00040D83"/>
    <w:rsid w:val="00040F5B"/>
    <w:rsid w:val="00045CCC"/>
    <w:rsid w:val="000477D2"/>
    <w:rsid w:val="00051275"/>
    <w:rsid w:val="000524DC"/>
    <w:rsid w:val="00053204"/>
    <w:rsid w:val="00053C4E"/>
    <w:rsid w:val="00060B5D"/>
    <w:rsid w:val="000626EC"/>
    <w:rsid w:val="000654A5"/>
    <w:rsid w:val="000658E8"/>
    <w:rsid w:val="00072EDE"/>
    <w:rsid w:val="00076402"/>
    <w:rsid w:val="00082B38"/>
    <w:rsid w:val="000846F5"/>
    <w:rsid w:val="00090553"/>
    <w:rsid w:val="00090F6B"/>
    <w:rsid w:val="00091E28"/>
    <w:rsid w:val="00093FCB"/>
    <w:rsid w:val="00094DA9"/>
    <w:rsid w:val="000974C9"/>
    <w:rsid w:val="00097FBC"/>
    <w:rsid w:val="000A1660"/>
    <w:rsid w:val="000A48B2"/>
    <w:rsid w:val="000A7F0E"/>
    <w:rsid w:val="000A7FC7"/>
    <w:rsid w:val="000B54F2"/>
    <w:rsid w:val="000C066E"/>
    <w:rsid w:val="000C259C"/>
    <w:rsid w:val="000C460E"/>
    <w:rsid w:val="000C4CF9"/>
    <w:rsid w:val="000C65DA"/>
    <w:rsid w:val="000C7216"/>
    <w:rsid w:val="000D03EF"/>
    <w:rsid w:val="000D09CE"/>
    <w:rsid w:val="000D1129"/>
    <w:rsid w:val="000D6B1E"/>
    <w:rsid w:val="000E0210"/>
    <w:rsid w:val="000E3336"/>
    <w:rsid w:val="000E4371"/>
    <w:rsid w:val="000E519E"/>
    <w:rsid w:val="000E5D9D"/>
    <w:rsid w:val="000E67A5"/>
    <w:rsid w:val="000E7E1A"/>
    <w:rsid w:val="000F11EA"/>
    <w:rsid w:val="000F15BF"/>
    <w:rsid w:val="000F3079"/>
    <w:rsid w:val="000F5982"/>
    <w:rsid w:val="000F5E5C"/>
    <w:rsid w:val="0010020B"/>
    <w:rsid w:val="001009AE"/>
    <w:rsid w:val="001031E7"/>
    <w:rsid w:val="00103871"/>
    <w:rsid w:val="0011190E"/>
    <w:rsid w:val="001138AD"/>
    <w:rsid w:val="00113F25"/>
    <w:rsid w:val="00114287"/>
    <w:rsid w:val="001166D0"/>
    <w:rsid w:val="001177E5"/>
    <w:rsid w:val="001200DE"/>
    <w:rsid w:val="00121674"/>
    <w:rsid w:val="0012253E"/>
    <w:rsid w:val="001265B5"/>
    <w:rsid w:val="00127774"/>
    <w:rsid w:val="0013171D"/>
    <w:rsid w:val="001319A8"/>
    <w:rsid w:val="00132E5E"/>
    <w:rsid w:val="00132E7D"/>
    <w:rsid w:val="00133B31"/>
    <w:rsid w:val="00135CBC"/>
    <w:rsid w:val="0013702D"/>
    <w:rsid w:val="00140588"/>
    <w:rsid w:val="001426A2"/>
    <w:rsid w:val="001444E2"/>
    <w:rsid w:val="0014533D"/>
    <w:rsid w:val="00146C66"/>
    <w:rsid w:val="0015077C"/>
    <w:rsid w:val="00155246"/>
    <w:rsid w:val="00157919"/>
    <w:rsid w:val="00157F8C"/>
    <w:rsid w:val="0016069C"/>
    <w:rsid w:val="00171870"/>
    <w:rsid w:val="001730F3"/>
    <w:rsid w:val="00173118"/>
    <w:rsid w:val="00175CE3"/>
    <w:rsid w:val="00176BF8"/>
    <w:rsid w:val="00181831"/>
    <w:rsid w:val="001825E0"/>
    <w:rsid w:val="00185E36"/>
    <w:rsid w:val="00186055"/>
    <w:rsid w:val="0018694E"/>
    <w:rsid w:val="00187898"/>
    <w:rsid w:val="001904AA"/>
    <w:rsid w:val="00193A50"/>
    <w:rsid w:val="0019628C"/>
    <w:rsid w:val="00196B57"/>
    <w:rsid w:val="001A185A"/>
    <w:rsid w:val="001A1ABF"/>
    <w:rsid w:val="001A2DA8"/>
    <w:rsid w:val="001A6E22"/>
    <w:rsid w:val="001A6F6F"/>
    <w:rsid w:val="001B05F2"/>
    <w:rsid w:val="001B11BA"/>
    <w:rsid w:val="001B1241"/>
    <w:rsid w:val="001B34B2"/>
    <w:rsid w:val="001B354C"/>
    <w:rsid w:val="001B4029"/>
    <w:rsid w:val="001B423E"/>
    <w:rsid w:val="001B501B"/>
    <w:rsid w:val="001B52CE"/>
    <w:rsid w:val="001B5C85"/>
    <w:rsid w:val="001B795E"/>
    <w:rsid w:val="001C1C66"/>
    <w:rsid w:val="001C2733"/>
    <w:rsid w:val="001C59B5"/>
    <w:rsid w:val="001C695D"/>
    <w:rsid w:val="001C78CF"/>
    <w:rsid w:val="001D233B"/>
    <w:rsid w:val="001D39B2"/>
    <w:rsid w:val="001D6765"/>
    <w:rsid w:val="001D6958"/>
    <w:rsid w:val="001D782D"/>
    <w:rsid w:val="001E6FB8"/>
    <w:rsid w:val="001F11E3"/>
    <w:rsid w:val="001F1622"/>
    <w:rsid w:val="001F6F54"/>
    <w:rsid w:val="00200D70"/>
    <w:rsid w:val="00202FF7"/>
    <w:rsid w:val="00203AE3"/>
    <w:rsid w:val="00205607"/>
    <w:rsid w:val="0020567D"/>
    <w:rsid w:val="00206B29"/>
    <w:rsid w:val="00211B10"/>
    <w:rsid w:val="0021581E"/>
    <w:rsid w:val="00216D89"/>
    <w:rsid w:val="00217599"/>
    <w:rsid w:val="00217614"/>
    <w:rsid w:val="00220019"/>
    <w:rsid w:val="00221219"/>
    <w:rsid w:val="002222E5"/>
    <w:rsid w:val="00222FF0"/>
    <w:rsid w:val="002232F5"/>
    <w:rsid w:val="00226877"/>
    <w:rsid w:val="00227DD7"/>
    <w:rsid w:val="00227E74"/>
    <w:rsid w:val="00231F44"/>
    <w:rsid w:val="002329F1"/>
    <w:rsid w:val="00236658"/>
    <w:rsid w:val="00243AE2"/>
    <w:rsid w:val="00246234"/>
    <w:rsid w:val="00246528"/>
    <w:rsid w:val="00251C38"/>
    <w:rsid w:val="00252554"/>
    <w:rsid w:val="00254444"/>
    <w:rsid w:val="002668B7"/>
    <w:rsid w:val="00270E47"/>
    <w:rsid w:val="00273295"/>
    <w:rsid w:val="002733B0"/>
    <w:rsid w:val="00274810"/>
    <w:rsid w:val="00276420"/>
    <w:rsid w:val="0027687F"/>
    <w:rsid w:val="00277606"/>
    <w:rsid w:val="0028054B"/>
    <w:rsid w:val="0028592D"/>
    <w:rsid w:val="0028707C"/>
    <w:rsid w:val="002870B0"/>
    <w:rsid w:val="0029064A"/>
    <w:rsid w:val="002913B0"/>
    <w:rsid w:val="00296D54"/>
    <w:rsid w:val="002A63D2"/>
    <w:rsid w:val="002A661F"/>
    <w:rsid w:val="002B01CB"/>
    <w:rsid w:val="002B17C6"/>
    <w:rsid w:val="002B2DB3"/>
    <w:rsid w:val="002B48B2"/>
    <w:rsid w:val="002B7E0C"/>
    <w:rsid w:val="002C00D8"/>
    <w:rsid w:val="002C4E3E"/>
    <w:rsid w:val="002D537D"/>
    <w:rsid w:val="002D7322"/>
    <w:rsid w:val="002E0DA8"/>
    <w:rsid w:val="002E44E4"/>
    <w:rsid w:val="002E4949"/>
    <w:rsid w:val="002E6712"/>
    <w:rsid w:val="002F13F8"/>
    <w:rsid w:val="002F1C87"/>
    <w:rsid w:val="002F36B5"/>
    <w:rsid w:val="002F4204"/>
    <w:rsid w:val="002F4C1A"/>
    <w:rsid w:val="002F5060"/>
    <w:rsid w:val="002F5F19"/>
    <w:rsid w:val="002F670A"/>
    <w:rsid w:val="002F7AAD"/>
    <w:rsid w:val="002F7DF5"/>
    <w:rsid w:val="003006AB"/>
    <w:rsid w:val="003109F9"/>
    <w:rsid w:val="00313B8E"/>
    <w:rsid w:val="00316652"/>
    <w:rsid w:val="003167EB"/>
    <w:rsid w:val="00320D29"/>
    <w:rsid w:val="00321BBC"/>
    <w:rsid w:val="00321C52"/>
    <w:rsid w:val="00323946"/>
    <w:rsid w:val="00323BD7"/>
    <w:rsid w:val="00330646"/>
    <w:rsid w:val="00332809"/>
    <w:rsid w:val="0033460A"/>
    <w:rsid w:val="00340825"/>
    <w:rsid w:val="0034186B"/>
    <w:rsid w:val="00346811"/>
    <w:rsid w:val="00346F92"/>
    <w:rsid w:val="00350497"/>
    <w:rsid w:val="00350960"/>
    <w:rsid w:val="0035616B"/>
    <w:rsid w:val="00357237"/>
    <w:rsid w:val="003606DF"/>
    <w:rsid w:val="00363040"/>
    <w:rsid w:val="003648F2"/>
    <w:rsid w:val="00366D5A"/>
    <w:rsid w:val="00371B5C"/>
    <w:rsid w:val="003746FA"/>
    <w:rsid w:val="0037510C"/>
    <w:rsid w:val="0037527E"/>
    <w:rsid w:val="00375DB2"/>
    <w:rsid w:val="0037604C"/>
    <w:rsid w:val="00376446"/>
    <w:rsid w:val="003775A0"/>
    <w:rsid w:val="003815DB"/>
    <w:rsid w:val="00382A78"/>
    <w:rsid w:val="00383714"/>
    <w:rsid w:val="00383D9B"/>
    <w:rsid w:val="003852F2"/>
    <w:rsid w:val="00387FAC"/>
    <w:rsid w:val="003913EF"/>
    <w:rsid w:val="003934F1"/>
    <w:rsid w:val="00394936"/>
    <w:rsid w:val="00397D3F"/>
    <w:rsid w:val="00397D6C"/>
    <w:rsid w:val="003A1C85"/>
    <w:rsid w:val="003A2BFA"/>
    <w:rsid w:val="003A52A9"/>
    <w:rsid w:val="003B0DE2"/>
    <w:rsid w:val="003B7A00"/>
    <w:rsid w:val="003C04D6"/>
    <w:rsid w:val="003C4C69"/>
    <w:rsid w:val="003C6CF2"/>
    <w:rsid w:val="003D05CF"/>
    <w:rsid w:val="003D0979"/>
    <w:rsid w:val="003D17CA"/>
    <w:rsid w:val="003D221D"/>
    <w:rsid w:val="003D4BBB"/>
    <w:rsid w:val="003D519A"/>
    <w:rsid w:val="003D5C55"/>
    <w:rsid w:val="003D608F"/>
    <w:rsid w:val="003D67D2"/>
    <w:rsid w:val="003E4DC0"/>
    <w:rsid w:val="003E62B2"/>
    <w:rsid w:val="003F259B"/>
    <w:rsid w:val="003F2F99"/>
    <w:rsid w:val="003F74E0"/>
    <w:rsid w:val="003F7C66"/>
    <w:rsid w:val="00407377"/>
    <w:rsid w:val="00410BE1"/>
    <w:rsid w:val="00410D03"/>
    <w:rsid w:val="004126A7"/>
    <w:rsid w:val="00414590"/>
    <w:rsid w:val="004163F3"/>
    <w:rsid w:val="00417DCC"/>
    <w:rsid w:val="00420633"/>
    <w:rsid w:val="0042456D"/>
    <w:rsid w:val="00427844"/>
    <w:rsid w:val="00427D79"/>
    <w:rsid w:val="00433AB5"/>
    <w:rsid w:val="00433C7E"/>
    <w:rsid w:val="00434A32"/>
    <w:rsid w:val="0043628E"/>
    <w:rsid w:val="00437A52"/>
    <w:rsid w:val="004413C7"/>
    <w:rsid w:val="00450997"/>
    <w:rsid w:val="00452BE7"/>
    <w:rsid w:val="00453147"/>
    <w:rsid w:val="00457E8F"/>
    <w:rsid w:val="00460415"/>
    <w:rsid w:val="00460864"/>
    <w:rsid w:val="00462256"/>
    <w:rsid w:val="0046344F"/>
    <w:rsid w:val="00464BB0"/>
    <w:rsid w:val="00470232"/>
    <w:rsid w:val="00471476"/>
    <w:rsid w:val="00473093"/>
    <w:rsid w:val="00474A15"/>
    <w:rsid w:val="00477D19"/>
    <w:rsid w:val="00481158"/>
    <w:rsid w:val="0048767A"/>
    <w:rsid w:val="00490C04"/>
    <w:rsid w:val="0049207E"/>
    <w:rsid w:val="004A0DF6"/>
    <w:rsid w:val="004A2DA1"/>
    <w:rsid w:val="004A38A0"/>
    <w:rsid w:val="004A4DB8"/>
    <w:rsid w:val="004A5E83"/>
    <w:rsid w:val="004B500C"/>
    <w:rsid w:val="004C0FB1"/>
    <w:rsid w:val="004C1BF9"/>
    <w:rsid w:val="004C2FF7"/>
    <w:rsid w:val="004D1898"/>
    <w:rsid w:val="004D266C"/>
    <w:rsid w:val="004D3060"/>
    <w:rsid w:val="004D3B32"/>
    <w:rsid w:val="004D5B9C"/>
    <w:rsid w:val="004D62E7"/>
    <w:rsid w:val="004E3EA8"/>
    <w:rsid w:val="004E3FD8"/>
    <w:rsid w:val="004E778F"/>
    <w:rsid w:val="004F0329"/>
    <w:rsid w:val="004F5EEC"/>
    <w:rsid w:val="004F5FD2"/>
    <w:rsid w:val="004F736D"/>
    <w:rsid w:val="004F79A5"/>
    <w:rsid w:val="00500AB3"/>
    <w:rsid w:val="00500F67"/>
    <w:rsid w:val="0050533E"/>
    <w:rsid w:val="00511474"/>
    <w:rsid w:val="0051479B"/>
    <w:rsid w:val="0051498D"/>
    <w:rsid w:val="005158D9"/>
    <w:rsid w:val="00517A06"/>
    <w:rsid w:val="00517AFD"/>
    <w:rsid w:val="00517CF4"/>
    <w:rsid w:val="005204BD"/>
    <w:rsid w:val="005240C6"/>
    <w:rsid w:val="005242DA"/>
    <w:rsid w:val="005264BB"/>
    <w:rsid w:val="00530FA8"/>
    <w:rsid w:val="00531664"/>
    <w:rsid w:val="005334FB"/>
    <w:rsid w:val="00533F12"/>
    <w:rsid w:val="00536978"/>
    <w:rsid w:val="00536F3E"/>
    <w:rsid w:val="0054111A"/>
    <w:rsid w:val="00542E81"/>
    <w:rsid w:val="00544A90"/>
    <w:rsid w:val="005456A4"/>
    <w:rsid w:val="005461C7"/>
    <w:rsid w:val="005468AF"/>
    <w:rsid w:val="0055427F"/>
    <w:rsid w:val="00555F47"/>
    <w:rsid w:val="00556038"/>
    <w:rsid w:val="0055794C"/>
    <w:rsid w:val="00557F74"/>
    <w:rsid w:val="005610A5"/>
    <w:rsid w:val="00561516"/>
    <w:rsid w:val="00562527"/>
    <w:rsid w:val="0056253A"/>
    <w:rsid w:val="005626E2"/>
    <w:rsid w:val="00564764"/>
    <w:rsid w:val="0056701E"/>
    <w:rsid w:val="00573183"/>
    <w:rsid w:val="0057467A"/>
    <w:rsid w:val="00574927"/>
    <w:rsid w:val="00575276"/>
    <w:rsid w:val="00577AC3"/>
    <w:rsid w:val="0058061E"/>
    <w:rsid w:val="0058145D"/>
    <w:rsid w:val="00581D7E"/>
    <w:rsid w:val="00583197"/>
    <w:rsid w:val="00583AD9"/>
    <w:rsid w:val="00584098"/>
    <w:rsid w:val="00585A8F"/>
    <w:rsid w:val="00590236"/>
    <w:rsid w:val="00590946"/>
    <w:rsid w:val="00590A14"/>
    <w:rsid w:val="0059271A"/>
    <w:rsid w:val="005A22FA"/>
    <w:rsid w:val="005A4BBF"/>
    <w:rsid w:val="005A5093"/>
    <w:rsid w:val="005A5597"/>
    <w:rsid w:val="005B18DF"/>
    <w:rsid w:val="005B59AA"/>
    <w:rsid w:val="005C07E4"/>
    <w:rsid w:val="005C1CB8"/>
    <w:rsid w:val="005C4806"/>
    <w:rsid w:val="005C4FA1"/>
    <w:rsid w:val="005C5E92"/>
    <w:rsid w:val="005C6462"/>
    <w:rsid w:val="005D107C"/>
    <w:rsid w:val="005D202A"/>
    <w:rsid w:val="005D22DB"/>
    <w:rsid w:val="005D2CF7"/>
    <w:rsid w:val="005D6E7D"/>
    <w:rsid w:val="005E06C8"/>
    <w:rsid w:val="005E476A"/>
    <w:rsid w:val="005E4A87"/>
    <w:rsid w:val="005E4D4A"/>
    <w:rsid w:val="005E72EE"/>
    <w:rsid w:val="005F74E5"/>
    <w:rsid w:val="005F7F7D"/>
    <w:rsid w:val="006060DE"/>
    <w:rsid w:val="006075EC"/>
    <w:rsid w:val="006238C0"/>
    <w:rsid w:val="006264CB"/>
    <w:rsid w:val="00633C59"/>
    <w:rsid w:val="00635363"/>
    <w:rsid w:val="00635F04"/>
    <w:rsid w:val="00636703"/>
    <w:rsid w:val="00640095"/>
    <w:rsid w:val="006400EC"/>
    <w:rsid w:val="00641BC8"/>
    <w:rsid w:val="0064250D"/>
    <w:rsid w:val="0064310C"/>
    <w:rsid w:val="00644352"/>
    <w:rsid w:val="006532D1"/>
    <w:rsid w:val="00656D2B"/>
    <w:rsid w:val="006607EE"/>
    <w:rsid w:val="00660BCB"/>
    <w:rsid w:val="00660F94"/>
    <w:rsid w:val="0066270A"/>
    <w:rsid w:val="00662923"/>
    <w:rsid w:val="00662ECB"/>
    <w:rsid w:val="00663A0F"/>
    <w:rsid w:val="00664F72"/>
    <w:rsid w:val="00665BBA"/>
    <w:rsid w:val="00667037"/>
    <w:rsid w:val="006726B2"/>
    <w:rsid w:val="00672C7A"/>
    <w:rsid w:val="00673097"/>
    <w:rsid w:val="00673BC2"/>
    <w:rsid w:val="00673BEE"/>
    <w:rsid w:val="00677512"/>
    <w:rsid w:val="006778D2"/>
    <w:rsid w:val="00680EF7"/>
    <w:rsid w:val="00681713"/>
    <w:rsid w:val="006819CB"/>
    <w:rsid w:val="006826A2"/>
    <w:rsid w:val="00682DD2"/>
    <w:rsid w:val="00683D0B"/>
    <w:rsid w:val="0068450D"/>
    <w:rsid w:val="00684FB2"/>
    <w:rsid w:val="00684FE7"/>
    <w:rsid w:val="00685926"/>
    <w:rsid w:val="00686B8D"/>
    <w:rsid w:val="00687AC9"/>
    <w:rsid w:val="0069112C"/>
    <w:rsid w:val="00693BB6"/>
    <w:rsid w:val="00694B6A"/>
    <w:rsid w:val="006965C4"/>
    <w:rsid w:val="006A0122"/>
    <w:rsid w:val="006A1130"/>
    <w:rsid w:val="006A193D"/>
    <w:rsid w:val="006A2F7D"/>
    <w:rsid w:val="006A50BA"/>
    <w:rsid w:val="006A7543"/>
    <w:rsid w:val="006B2C98"/>
    <w:rsid w:val="006B41F3"/>
    <w:rsid w:val="006B7A14"/>
    <w:rsid w:val="006C025B"/>
    <w:rsid w:val="006C54F0"/>
    <w:rsid w:val="006C56CD"/>
    <w:rsid w:val="006C5B21"/>
    <w:rsid w:val="006C6F56"/>
    <w:rsid w:val="006D7D60"/>
    <w:rsid w:val="006E1B7D"/>
    <w:rsid w:val="006E1DAD"/>
    <w:rsid w:val="006E21FF"/>
    <w:rsid w:val="006E73EF"/>
    <w:rsid w:val="006F0DAE"/>
    <w:rsid w:val="006F3DD9"/>
    <w:rsid w:val="006F45B4"/>
    <w:rsid w:val="006F4983"/>
    <w:rsid w:val="006F7414"/>
    <w:rsid w:val="00702902"/>
    <w:rsid w:val="00704821"/>
    <w:rsid w:val="0070534B"/>
    <w:rsid w:val="00707FCF"/>
    <w:rsid w:val="00710720"/>
    <w:rsid w:val="00714B9F"/>
    <w:rsid w:val="00714FDA"/>
    <w:rsid w:val="0071516E"/>
    <w:rsid w:val="00720F2F"/>
    <w:rsid w:val="00721739"/>
    <w:rsid w:val="00722ACF"/>
    <w:rsid w:val="007231F2"/>
    <w:rsid w:val="0072375B"/>
    <w:rsid w:val="00726681"/>
    <w:rsid w:val="00727238"/>
    <w:rsid w:val="00727616"/>
    <w:rsid w:val="007276BE"/>
    <w:rsid w:val="00732BD4"/>
    <w:rsid w:val="007344E3"/>
    <w:rsid w:val="00735F13"/>
    <w:rsid w:val="0074092C"/>
    <w:rsid w:val="00743142"/>
    <w:rsid w:val="00743DB1"/>
    <w:rsid w:val="0074521D"/>
    <w:rsid w:val="00746690"/>
    <w:rsid w:val="00746C1C"/>
    <w:rsid w:val="0075187C"/>
    <w:rsid w:val="00752614"/>
    <w:rsid w:val="0075340A"/>
    <w:rsid w:val="00754046"/>
    <w:rsid w:val="00755998"/>
    <w:rsid w:val="00757F66"/>
    <w:rsid w:val="007611E3"/>
    <w:rsid w:val="007614DE"/>
    <w:rsid w:val="00762576"/>
    <w:rsid w:val="00764AA6"/>
    <w:rsid w:val="00764DF8"/>
    <w:rsid w:val="007659D3"/>
    <w:rsid w:val="00770A22"/>
    <w:rsid w:val="0077524E"/>
    <w:rsid w:val="0078054F"/>
    <w:rsid w:val="007857DD"/>
    <w:rsid w:val="007862B0"/>
    <w:rsid w:val="007937BD"/>
    <w:rsid w:val="00796001"/>
    <w:rsid w:val="00797E5C"/>
    <w:rsid w:val="007A09BB"/>
    <w:rsid w:val="007A0CF5"/>
    <w:rsid w:val="007A2417"/>
    <w:rsid w:val="007A2A9A"/>
    <w:rsid w:val="007A2B6E"/>
    <w:rsid w:val="007A6C1A"/>
    <w:rsid w:val="007A7B64"/>
    <w:rsid w:val="007B117E"/>
    <w:rsid w:val="007B35EB"/>
    <w:rsid w:val="007B53EE"/>
    <w:rsid w:val="007B7E8C"/>
    <w:rsid w:val="007C0348"/>
    <w:rsid w:val="007C4842"/>
    <w:rsid w:val="007C4D80"/>
    <w:rsid w:val="007C6BCA"/>
    <w:rsid w:val="007C7D72"/>
    <w:rsid w:val="007D1102"/>
    <w:rsid w:val="007D418C"/>
    <w:rsid w:val="007D73B3"/>
    <w:rsid w:val="007D777B"/>
    <w:rsid w:val="007E28E6"/>
    <w:rsid w:val="007E4E45"/>
    <w:rsid w:val="007E586E"/>
    <w:rsid w:val="007E5ED6"/>
    <w:rsid w:val="00801EB2"/>
    <w:rsid w:val="00805C2E"/>
    <w:rsid w:val="00806927"/>
    <w:rsid w:val="00807B53"/>
    <w:rsid w:val="008107E1"/>
    <w:rsid w:val="00822142"/>
    <w:rsid w:val="00822EC4"/>
    <w:rsid w:val="0082329B"/>
    <w:rsid w:val="008275CD"/>
    <w:rsid w:val="00831927"/>
    <w:rsid w:val="00833A31"/>
    <w:rsid w:val="00834235"/>
    <w:rsid w:val="00834650"/>
    <w:rsid w:val="00834832"/>
    <w:rsid w:val="00835A62"/>
    <w:rsid w:val="0083729A"/>
    <w:rsid w:val="00837E4E"/>
    <w:rsid w:val="00840E09"/>
    <w:rsid w:val="008426F2"/>
    <w:rsid w:val="008436EC"/>
    <w:rsid w:val="00843E2E"/>
    <w:rsid w:val="008447AC"/>
    <w:rsid w:val="00847EF6"/>
    <w:rsid w:val="0085191F"/>
    <w:rsid w:val="00854B76"/>
    <w:rsid w:val="00855B50"/>
    <w:rsid w:val="00855DA5"/>
    <w:rsid w:val="00857E52"/>
    <w:rsid w:val="008602FD"/>
    <w:rsid w:val="00863BAB"/>
    <w:rsid w:val="008646F0"/>
    <w:rsid w:val="008647E0"/>
    <w:rsid w:val="00872146"/>
    <w:rsid w:val="008729A7"/>
    <w:rsid w:val="00872E91"/>
    <w:rsid w:val="00873DA4"/>
    <w:rsid w:val="00875DCF"/>
    <w:rsid w:val="00876479"/>
    <w:rsid w:val="00882D34"/>
    <w:rsid w:val="008835E7"/>
    <w:rsid w:val="00884AD1"/>
    <w:rsid w:val="00884CD8"/>
    <w:rsid w:val="008871A9"/>
    <w:rsid w:val="00894085"/>
    <w:rsid w:val="008965C8"/>
    <w:rsid w:val="00897EDC"/>
    <w:rsid w:val="008A06A2"/>
    <w:rsid w:val="008A6BA6"/>
    <w:rsid w:val="008B1FAC"/>
    <w:rsid w:val="008B34CC"/>
    <w:rsid w:val="008B48B1"/>
    <w:rsid w:val="008B73F4"/>
    <w:rsid w:val="008C1C75"/>
    <w:rsid w:val="008C2B49"/>
    <w:rsid w:val="008C45C0"/>
    <w:rsid w:val="008C4D27"/>
    <w:rsid w:val="008C5C07"/>
    <w:rsid w:val="008C5D3A"/>
    <w:rsid w:val="008C6575"/>
    <w:rsid w:val="008D0C71"/>
    <w:rsid w:val="008D275A"/>
    <w:rsid w:val="008D309C"/>
    <w:rsid w:val="008D4AAB"/>
    <w:rsid w:val="008D4EEC"/>
    <w:rsid w:val="008D787F"/>
    <w:rsid w:val="008E1DD9"/>
    <w:rsid w:val="008E6683"/>
    <w:rsid w:val="008E69DC"/>
    <w:rsid w:val="008F04EC"/>
    <w:rsid w:val="008F1A5F"/>
    <w:rsid w:val="008F47D1"/>
    <w:rsid w:val="00900B9B"/>
    <w:rsid w:val="00901D02"/>
    <w:rsid w:val="0090328B"/>
    <w:rsid w:val="009034B9"/>
    <w:rsid w:val="00904D78"/>
    <w:rsid w:val="009050C4"/>
    <w:rsid w:val="00906FA4"/>
    <w:rsid w:val="009078E9"/>
    <w:rsid w:val="00907E70"/>
    <w:rsid w:val="00910F5B"/>
    <w:rsid w:val="00911019"/>
    <w:rsid w:val="0091110B"/>
    <w:rsid w:val="00911377"/>
    <w:rsid w:val="009123D1"/>
    <w:rsid w:val="00912DA8"/>
    <w:rsid w:val="00912E76"/>
    <w:rsid w:val="00915AA2"/>
    <w:rsid w:val="00916E92"/>
    <w:rsid w:val="00921F42"/>
    <w:rsid w:val="00923492"/>
    <w:rsid w:val="009239CF"/>
    <w:rsid w:val="00924B55"/>
    <w:rsid w:val="00925383"/>
    <w:rsid w:val="00927BB8"/>
    <w:rsid w:val="00930EFA"/>
    <w:rsid w:val="00931212"/>
    <w:rsid w:val="00934D2C"/>
    <w:rsid w:val="00937F40"/>
    <w:rsid w:val="009401CA"/>
    <w:rsid w:val="00940E6F"/>
    <w:rsid w:val="00940FB0"/>
    <w:rsid w:val="00941633"/>
    <w:rsid w:val="00947BDD"/>
    <w:rsid w:val="00952689"/>
    <w:rsid w:val="00957D94"/>
    <w:rsid w:val="00963A98"/>
    <w:rsid w:val="00966339"/>
    <w:rsid w:val="0097194D"/>
    <w:rsid w:val="00975050"/>
    <w:rsid w:val="00983141"/>
    <w:rsid w:val="00983E58"/>
    <w:rsid w:val="00985C35"/>
    <w:rsid w:val="00986F49"/>
    <w:rsid w:val="00986FAC"/>
    <w:rsid w:val="00991EA1"/>
    <w:rsid w:val="00993D0E"/>
    <w:rsid w:val="009955B6"/>
    <w:rsid w:val="00995C03"/>
    <w:rsid w:val="009972DB"/>
    <w:rsid w:val="009A0B9D"/>
    <w:rsid w:val="009A11AA"/>
    <w:rsid w:val="009A2405"/>
    <w:rsid w:val="009A292C"/>
    <w:rsid w:val="009A60BD"/>
    <w:rsid w:val="009A661F"/>
    <w:rsid w:val="009B0BF7"/>
    <w:rsid w:val="009B0DCA"/>
    <w:rsid w:val="009B37D0"/>
    <w:rsid w:val="009B7155"/>
    <w:rsid w:val="009C193A"/>
    <w:rsid w:val="009C625A"/>
    <w:rsid w:val="009C657B"/>
    <w:rsid w:val="009C6B10"/>
    <w:rsid w:val="009C7D69"/>
    <w:rsid w:val="009D32E4"/>
    <w:rsid w:val="009D5804"/>
    <w:rsid w:val="009D6223"/>
    <w:rsid w:val="009D6992"/>
    <w:rsid w:val="009E10EF"/>
    <w:rsid w:val="009E1828"/>
    <w:rsid w:val="009E1C1C"/>
    <w:rsid w:val="009E6567"/>
    <w:rsid w:val="009F12CC"/>
    <w:rsid w:val="009F2859"/>
    <w:rsid w:val="00A07CCC"/>
    <w:rsid w:val="00A11CDB"/>
    <w:rsid w:val="00A12305"/>
    <w:rsid w:val="00A1598D"/>
    <w:rsid w:val="00A161E8"/>
    <w:rsid w:val="00A27B29"/>
    <w:rsid w:val="00A31F9E"/>
    <w:rsid w:val="00A321DE"/>
    <w:rsid w:val="00A33B74"/>
    <w:rsid w:val="00A346E1"/>
    <w:rsid w:val="00A37CB0"/>
    <w:rsid w:val="00A40D3E"/>
    <w:rsid w:val="00A40E99"/>
    <w:rsid w:val="00A41746"/>
    <w:rsid w:val="00A41DE0"/>
    <w:rsid w:val="00A43451"/>
    <w:rsid w:val="00A44D01"/>
    <w:rsid w:val="00A45718"/>
    <w:rsid w:val="00A55B04"/>
    <w:rsid w:val="00A55FA3"/>
    <w:rsid w:val="00A60C45"/>
    <w:rsid w:val="00A6178C"/>
    <w:rsid w:val="00A619C7"/>
    <w:rsid w:val="00A651E5"/>
    <w:rsid w:val="00A70C49"/>
    <w:rsid w:val="00A71209"/>
    <w:rsid w:val="00A72786"/>
    <w:rsid w:val="00A73514"/>
    <w:rsid w:val="00A76505"/>
    <w:rsid w:val="00A7718C"/>
    <w:rsid w:val="00A7750D"/>
    <w:rsid w:val="00A80144"/>
    <w:rsid w:val="00A80B4B"/>
    <w:rsid w:val="00A83E78"/>
    <w:rsid w:val="00A86C27"/>
    <w:rsid w:val="00A94857"/>
    <w:rsid w:val="00AA1571"/>
    <w:rsid w:val="00AA2D4B"/>
    <w:rsid w:val="00AA3157"/>
    <w:rsid w:val="00AA3484"/>
    <w:rsid w:val="00AA3B8F"/>
    <w:rsid w:val="00AA4514"/>
    <w:rsid w:val="00AA5CEE"/>
    <w:rsid w:val="00AB024B"/>
    <w:rsid w:val="00AB36E8"/>
    <w:rsid w:val="00AB3857"/>
    <w:rsid w:val="00AB462F"/>
    <w:rsid w:val="00AB4972"/>
    <w:rsid w:val="00AB5B08"/>
    <w:rsid w:val="00AB6FC7"/>
    <w:rsid w:val="00AC00D1"/>
    <w:rsid w:val="00AC1141"/>
    <w:rsid w:val="00AC266F"/>
    <w:rsid w:val="00AC42D8"/>
    <w:rsid w:val="00AC492D"/>
    <w:rsid w:val="00AC65FC"/>
    <w:rsid w:val="00AD2182"/>
    <w:rsid w:val="00AD41D4"/>
    <w:rsid w:val="00AE01C1"/>
    <w:rsid w:val="00AE24A6"/>
    <w:rsid w:val="00AE64B4"/>
    <w:rsid w:val="00AE7085"/>
    <w:rsid w:val="00AE7AC8"/>
    <w:rsid w:val="00AF3CE2"/>
    <w:rsid w:val="00AF7563"/>
    <w:rsid w:val="00B01262"/>
    <w:rsid w:val="00B0176F"/>
    <w:rsid w:val="00B01F13"/>
    <w:rsid w:val="00B02963"/>
    <w:rsid w:val="00B03373"/>
    <w:rsid w:val="00B040C7"/>
    <w:rsid w:val="00B073F7"/>
    <w:rsid w:val="00B10034"/>
    <w:rsid w:val="00B11C43"/>
    <w:rsid w:val="00B1421B"/>
    <w:rsid w:val="00B16B46"/>
    <w:rsid w:val="00B17B0A"/>
    <w:rsid w:val="00B21A7F"/>
    <w:rsid w:val="00B230C3"/>
    <w:rsid w:val="00B234B1"/>
    <w:rsid w:val="00B23506"/>
    <w:rsid w:val="00B2478E"/>
    <w:rsid w:val="00B25F01"/>
    <w:rsid w:val="00B30FC6"/>
    <w:rsid w:val="00B34FE3"/>
    <w:rsid w:val="00B36CAE"/>
    <w:rsid w:val="00B36E15"/>
    <w:rsid w:val="00B41EF7"/>
    <w:rsid w:val="00B42F45"/>
    <w:rsid w:val="00B446CF"/>
    <w:rsid w:val="00B45D15"/>
    <w:rsid w:val="00B46E4C"/>
    <w:rsid w:val="00B478D8"/>
    <w:rsid w:val="00B5107B"/>
    <w:rsid w:val="00B51CB1"/>
    <w:rsid w:val="00B54524"/>
    <w:rsid w:val="00B55FF0"/>
    <w:rsid w:val="00B6157A"/>
    <w:rsid w:val="00B6332C"/>
    <w:rsid w:val="00B635F3"/>
    <w:rsid w:val="00B65F03"/>
    <w:rsid w:val="00B71278"/>
    <w:rsid w:val="00B7224F"/>
    <w:rsid w:val="00B746E1"/>
    <w:rsid w:val="00B749CB"/>
    <w:rsid w:val="00B76766"/>
    <w:rsid w:val="00B80167"/>
    <w:rsid w:val="00B81AC2"/>
    <w:rsid w:val="00B83880"/>
    <w:rsid w:val="00B840A8"/>
    <w:rsid w:val="00B84AFD"/>
    <w:rsid w:val="00B86D66"/>
    <w:rsid w:val="00B90B46"/>
    <w:rsid w:val="00B91084"/>
    <w:rsid w:val="00B9114E"/>
    <w:rsid w:val="00B935D7"/>
    <w:rsid w:val="00B93B67"/>
    <w:rsid w:val="00BA1AEE"/>
    <w:rsid w:val="00BA70EF"/>
    <w:rsid w:val="00BB1161"/>
    <w:rsid w:val="00BB23A0"/>
    <w:rsid w:val="00BB634D"/>
    <w:rsid w:val="00BB717B"/>
    <w:rsid w:val="00BB734B"/>
    <w:rsid w:val="00BB7AC2"/>
    <w:rsid w:val="00BC069D"/>
    <w:rsid w:val="00BC152F"/>
    <w:rsid w:val="00BC28D6"/>
    <w:rsid w:val="00BC43FF"/>
    <w:rsid w:val="00BC6097"/>
    <w:rsid w:val="00BC64CD"/>
    <w:rsid w:val="00BD0084"/>
    <w:rsid w:val="00BD00CA"/>
    <w:rsid w:val="00BD20C8"/>
    <w:rsid w:val="00BD34A6"/>
    <w:rsid w:val="00BD3814"/>
    <w:rsid w:val="00BD3FF3"/>
    <w:rsid w:val="00BD6EF4"/>
    <w:rsid w:val="00BE1BA3"/>
    <w:rsid w:val="00BE3642"/>
    <w:rsid w:val="00BE4653"/>
    <w:rsid w:val="00BE47E8"/>
    <w:rsid w:val="00BE5C9F"/>
    <w:rsid w:val="00BE60F7"/>
    <w:rsid w:val="00BE7344"/>
    <w:rsid w:val="00C006CC"/>
    <w:rsid w:val="00C00945"/>
    <w:rsid w:val="00C010B1"/>
    <w:rsid w:val="00C02D02"/>
    <w:rsid w:val="00C03B34"/>
    <w:rsid w:val="00C06329"/>
    <w:rsid w:val="00C06881"/>
    <w:rsid w:val="00C10039"/>
    <w:rsid w:val="00C12D31"/>
    <w:rsid w:val="00C13248"/>
    <w:rsid w:val="00C1527C"/>
    <w:rsid w:val="00C16411"/>
    <w:rsid w:val="00C23E23"/>
    <w:rsid w:val="00C25255"/>
    <w:rsid w:val="00C4414D"/>
    <w:rsid w:val="00C44966"/>
    <w:rsid w:val="00C47790"/>
    <w:rsid w:val="00C47D0C"/>
    <w:rsid w:val="00C50113"/>
    <w:rsid w:val="00C51520"/>
    <w:rsid w:val="00C54031"/>
    <w:rsid w:val="00C5451D"/>
    <w:rsid w:val="00C545E4"/>
    <w:rsid w:val="00C567CA"/>
    <w:rsid w:val="00C6129B"/>
    <w:rsid w:val="00C657B1"/>
    <w:rsid w:val="00C67070"/>
    <w:rsid w:val="00C6724B"/>
    <w:rsid w:val="00C70D15"/>
    <w:rsid w:val="00C70F95"/>
    <w:rsid w:val="00C7161B"/>
    <w:rsid w:val="00C71789"/>
    <w:rsid w:val="00C71F35"/>
    <w:rsid w:val="00C74558"/>
    <w:rsid w:val="00C75A2B"/>
    <w:rsid w:val="00C80F7D"/>
    <w:rsid w:val="00C83283"/>
    <w:rsid w:val="00C838E1"/>
    <w:rsid w:val="00C85833"/>
    <w:rsid w:val="00C87067"/>
    <w:rsid w:val="00C87943"/>
    <w:rsid w:val="00C921F4"/>
    <w:rsid w:val="00C946F0"/>
    <w:rsid w:val="00C975A0"/>
    <w:rsid w:val="00CA165F"/>
    <w:rsid w:val="00CA214E"/>
    <w:rsid w:val="00CA5A4A"/>
    <w:rsid w:val="00CA6B6F"/>
    <w:rsid w:val="00CB18CC"/>
    <w:rsid w:val="00CB1B8F"/>
    <w:rsid w:val="00CB523E"/>
    <w:rsid w:val="00CB5459"/>
    <w:rsid w:val="00CB6BA1"/>
    <w:rsid w:val="00CC03DC"/>
    <w:rsid w:val="00CC03F0"/>
    <w:rsid w:val="00CC0E61"/>
    <w:rsid w:val="00CC1439"/>
    <w:rsid w:val="00CC4D50"/>
    <w:rsid w:val="00CC7012"/>
    <w:rsid w:val="00CD0748"/>
    <w:rsid w:val="00CD1641"/>
    <w:rsid w:val="00CD17E6"/>
    <w:rsid w:val="00CD22DF"/>
    <w:rsid w:val="00CD3E0A"/>
    <w:rsid w:val="00CD5043"/>
    <w:rsid w:val="00CD6F69"/>
    <w:rsid w:val="00CD7178"/>
    <w:rsid w:val="00CD78C4"/>
    <w:rsid w:val="00CE1938"/>
    <w:rsid w:val="00CE2FDC"/>
    <w:rsid w:val="00CE5164"/>
    <w:rsid w:val="00CE5AB8"/>
    <w:rsid w:val="00CF2CB6"/>
    <w:rsid w:val="00CF35B8"/>
    <w:rsid w:val="00D00AF1"/>
    <w:rsid w:val="00D03E57"/>
    <w:rsid w:val="00D047AC"/>
    <w:rsid w:val="00D05D5C"/>
    <w:rsid w:val="00D06FDB"/>
    <w:rsid w:val="00D13053"/>
    <w:rsid w:val="00D135B9"/>
    <w:rsid w:val="00D16D7B"/>
    <w:rsid w:val="00D218DA"/>
    <w:rsid w:val="00D252C0"/>
    <w:rsid w:val="00D26410"/>
    <w:rsid w:val="00D301A5"/>
    <w:rsid w:val="00D32E08"/>
    <w:rsid w:val="00D34030"/>
    <w:rsid w:val="00D35103"/>
    <w:rsid w:val="00D4079E"/>
    <w:rsid w:val="00D42789"/>
    <w:rsid w:val="00D42DA3"/>
    <w:rsid w:val="00D43873"/>
    <w:rsid w:val="00D45AEA"/>
    <w:rsid w:val="00D460F8"/>
    <w:rsid w:val="00D46D2E"/>
    <w:rsid w:val="00D5673B"/>
    <w:rsid w:val="00D60FAB"/>
    <w:rsid w:val="00D61E65"/>
    <w:rsid w:val="00D6600D"/>
    <w:rsid w:val="00D66417"/>
    <w:rsid w:val="00D66AD6"/>
    <w:rsid w:val="00D66BA4"/>
    <w:rsid w:val="00D72CF1"/>
    <w:rsid w:val="00D73503"/>
    <w:rsid w:val="00D80B17"/>
    <w:rsid w:val="00D83FDF"/>
    <w:rsid w:val="00D852E7"/>
    <w:rsid w:val="00D85853"/>
    <w:rsid w:val="00D8607A"/>
    <w:rsid w:val="00D86F90"/>
    <w:rsid w:val="00D90015"/>
    <w:rsid w:val="00D901C1"/>
    <w:rsid w:val="00D9040D"/>
    <w:rsid w:val="00D95152"/>
    <w:rsid w:val="00DA01B0"/>
    <w:rsid w:val="00DA07BD"/>
    <w:rsid w:val="00DB25B6"/>
    <w:rsid w:val="00DB346E"/>
    <w:rsid w:val="00DB6DFC"/>
    <w:rsid w:val="00DB7552"/>
    <w:rsid w:val="00DC044B"/>
    <w:rsid w:val="00DC1D90"/>
    <w:rsid w:val="00DC1E4B"/>
    <w:rsid w:val="00DC1ED4"/>
    <w:rsid w:val="00DC33D2"/>
    <w:rsid w:val="00DC4721"/>
    <w:rsid w:val="00DC5FCF"/>
    <w:rsid w:val="00DC7CCC"/>
    <w:rsid w:val="00DD191F"/>
    <w:rsid w:val="00DD4EC0"/>
    <w:rsid w:val="00DD5AAF"/>
    <w:rsid w:val="00DE202E"/>
    <w:rsid w:val="00DE432D"/>
    <w:rsid w:val="00DE6878"/>
    <w:rsid w:val="00DE7080"/>
    <w:rsid w:val="00DF1621"/>
    <w:rsid w:val="00DF285D"/>
    <w:rsid w:val="00DF6241"/>
    <w:rsid w:val="00DF656E"/>
    <w:rsid w:val="00DF77B3"/>
    <w:rsid w:val="00E16870"/>
    <w:rsid w:val="00E16CA1"/>
    <w:rsid w:val="00E1787D"/>
    <w:rsid w:val="00E17EE9"/>
    <w:rsid w:val="00E23C6B"/>
    <w:rsid w:val="00E258C2"/>
    <w:rsid w:val="00E25CE3"/>
    <w:rsid w:val="00E27999"/>
    <w:rsid w:val="00E30077"/>
    <w:rsid w:val="00E33810"/>
    <w:rsid w:val="00E35E97"/>
    <w:rsid w:val="00E37776"/>
    <w:rsid w:val="00E37AC1"/>
    <w:rsid w:val="00E420EA"/>
    <w:rsid w:val="00E42768"/>
    <w:rsid w:val="00E42B8D"/>
    <w:rsid w:val="00E471E3"/>
    <w:rsid w:val="00E50D01"/>
    <w:rsid w:val="00E61C88"/>
    <w:rsid w:val="00E63E23"/>
    <w:rsid w:val="00E646D5"/>
    <w:rsid w:val="00E65AB8"/>
    <w:rsid w:val="00E67EAF"/>
    <w:rsid w:val="00E726C7"/>
    <w:rsid w:val="00E766CF"/>
    <w:rsid w:val="00E76925"/>
    <w:rsid w:val="00E85BA9"/>
    <w:rsid w:val="00E86786"/>
    <w:rsid w:val="00E90BDE"/>
    <w:rsid w:val="00E91565"/>
    <w:rsid w:val="00E9259F"/>
    <w:rsid w:val="00E92EF4"/>
    <w:rsid w:val="00E93F97"/>
    <w:rsid w:val="00E941FC"/>
    <w:rsid w:val="00E954C6"/>
    <w:rsid w:val="00E9566F"/>
    <w:rsid w:val="00E977D4"/>
    <w:rsid w:val="00EA0B1B"/>
    <w:rsid w:val="00EA34D3"/>
    <w:rsid w:val="00EB0EFB"/>
    <w:rsid w:val="00EB2D77"/>
    <w:rsid w:val="00EB3B3E"/>
    <w:rsid w:val="00EB5AD5"/>
    <w:rsid w:val="00EB6020"/>
    <w:rsid w:val="00EB6493"/>
    <w:rsid w:val="00EB786A"/>
    <w:rsid w:val="00EB7A43"/>
    <w:rsid w:val="00EC1C9F"/>
    <w:rsid w:val="00EC4552"/>
    <w:rsid w:val="00EC503E"/>
    <w:rsid w:val="00EC5BE1"/>
    <w:rsid w:val="00ED16B1"/>
    <w:rsid w:val="00ED2AE9"/>
    <w:rsid w:val="00ED3DA4"/>
    <w:rsid w:val="00ED41D3"/>
    <w:rsid w:val="00EE24CB"/>
    <w:rsid w:val="00EE6721"/>
    <w:rsid w:val="00EE6BB4"/>
    <w:rsid w:val="00EE6C63"/>
    <w:rsid w:val="00EE730A"/>
    <w:rsid w:val="00EF0D06"/>
    <w:rsid w:val="00EF151D"/>
    <w:rsid w:val="00EF1731"/>
    <w:rsid w:val="00EF1A93"/>
    <w:rsid w:val="00EF2698"/>
    <w:rsid w:val="00EF2FB2"/>
    <w:rsid w:val="00EF4EAD"/>
    <w:rsid w:val="00EF4ECC"/>
    <w:rsid w:val="00EF5D43"/>
    <w:rsid w:val="00F0397D"/>
    <w:rsid w:val="00F05869"/>
    <w:rsid w:val="00F06447"/>
    <w:rsid w:val="00F11175"/>
    <w:rsid w:val="00F119E2"/>
    <w:rsid w:val="00F206FE"/>
    <w:rsid w:val="00F227A6"/>
    <w:rsid w:val="00F22CFA"/>
    <w:rsid w:val="00F23D05"/>
    <w:rsid w:val="00F26C6E"/>
    <w:rsid w:val="00F337FC"/>
    <w:rsid w:val="00F33E8F"/>
    <w:rsid w:val="00F34071"/>
    <w:rsid w:val="00F35545"/>
    <w:rsid w:val="00F3748D"/>
    <w:rsid w:val="00F3781A"/>
    <w:rsid w:val="00F421EB"/>
    <w:rsid w:val="00F44E5B"/>
    <w:rsid w:val="00F52063"/>
    <w:rsid w:val="00F544E6"/>
    <w:rsid w:val="00F550CB"/>
    <w:rsid w:val="00F55932"/>
    <w:rsid w:val="00F5664C"/>
    <w:rsid w:val="00F61093"/>
    <w:rsid w:val="00F611B9"/>
    <w:rsid w:val="00F61311"/>
    <w:rsid w:val="00F6603C"/>
    <w:rsid w:val="00F66496"/>
    <w:rsid w:val="00F71383"/>
    <w:rsid w:val="00F751C3"/>
    <w:rsid w:val="00F75A3E"/>
    <w:rsid w:val="00F7725B"/>
    <w:rsid w:val="00F80536"/>
    <w:rsid w:val="00F80B8E"/>
    <w:rsid w:val="00F81E0F"/>
    <w:rsid w:val="00F81FA5"/>
    <w:rsid w:val="00F836DC"/>
    <w:rsid w:val="00F83E5B"/>
    <w:rsid w:val="00F8545A"/>
    <w:rsid w:val="00F85807"/>
    <w:rsid w:val="00F85E66"/>
    <w:rsid w:val="00F9174E"/>
    <w:rsid w:val="00F92A21"/>
    <w:rsid w:val="00F96F94"/>
    <w:rsid w:val="00FA02F0"/>
    <w:rsid w:val="00FA0E6D"/>
    <w:rsid w:val="00FA1036"/>
    <w:rsid w:val="00FA2414"/>
    <w:rsid w:val="00FA41F3"/>
    <w:rsid w:val="00FA59C7"/>
    <w:rsid w:val="00FA5C99"/>
    <w:rsid w:val="00FA5E9F"/>
    <w:rsid w:val="00FB3746"/>
    <w:rsid w:val="00FB3D7F"/>
    <w:rsid w:val="00FC191E"/>
    <w:rsid w:val="00FC5F96"/>
    <w:rsid w:val="00FC6D5F"/>
    <w:rsid w:val="00FD1710"/>
    <w:rsid w:val="00FD33DB"/>
    <w:rsid w:val="00FD5491"/>
    <w:rsid w:val="00FE04B8"/>
    <w:rsid w:val="00FE0538"/>
    <w:rsid w:val="00FE16E8"/>
    <w:rsid w:val="00FE1D6E"/>
    <w:rsid w:val="00FE4C2D"/>
    <w:rsid w:val="00FE694C"/>
    <w:rsid w:val="00FE7CFE"/>
    <w:rsid w:val="00FF14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38862"/>
  <w15:docId w15:val="{475B609A-C652-4C70-9364-C94FE007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6F"/>
    <w:rPr>
      <w:rFonts w:eastAsiaTheme="minorEastAsia"/>
      <w:lang w:val="en-US" w:eastAsia="es-ES"/>
    </w:rPr>
  </w:style>
  <w:style w:type="paragraph" w:styleId="Heading1">
    <w:name w:val="heading 1"/>
    <w:basedOn w:val="Normal"/>
    <w:next w:val="Normal"/>
    <w:link w:val="Heading1Char"/>
    <w:uiPriority w:val="9"/>
    <w:qFormat/>
    <w:rsid w:val="00321C5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321C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21C52"/>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321C5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6F"/>
    <w:pPr>
      <w:ind w:left="720"/>
      <w:contextualSpacing/>
    </w:pPr>
  </w:style>
  <w:style w:type="paragraph" w:customStyle="1" w:styleId="Standard">
    <w:name w:val="Standard"/>
    <w:rsid w:val="00B0176F"/>
    <w:pPr>
      <w:suppressAutoHyphens/>
      <w:autoSpaceDN w:val="0"/>
      <w:textAlignment w:val="baseline"/>
    </w:pPr>
    <w:rPr>
      <w:rFonts w:ascii="Cambria" w:hAnsi="Cambria" w:cs="Tahoma"/>
      <w:kern w:val="3"/>
      <w:lang w:val="es-ES" w:eastAsia="es-ES"/>
    </w:rPr>
  </w:style>
  <w:style w:type="character" w:customStyle="1" w:styleId="apple-converted-space">
    <w:name w:val="apple-converted-space"/>
    <w:basedOn w:val="DefaultParagraphFont"/>
    <w:rsid w:val="00F81FA5"/>
  </w:style>
  <w:style w:type="character" w:styleId="Hyperlink">
    <w:name w:val="Hyperlink"/>
    <w:basedOn w:val="DefaultParagraphFont"/>
    <w:rsid w:val="00F81FA5"/>
    <w:rPr>
      <w:color w:val="0000FF"/>
      <w:u w:val="single"/>
    </w:rPr>
  </w:style>
  <w:style w:type="table" w:styleId="TableGrid">
    <w:name w:val="Table Grid"/>
    <w:basedOn w:val="TableNormal"/>
    <w:uiPriority w:val="39"/>
    <w:rsid w:val="00321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1C52"/>
    <w:rPr>
      <w:rFonts w:asciiTheme="majorHAnsi" w:eastAsiaTheme="majorEastAsia" w:hAnsiTheme="majorHAnsi" w:cstheme="majorBidi"/>
      <w:b/>
      <w:bCs/>
      <w:color w:val="2C6EAB" w:themeColor="accent1" w:themeShade="B5"/>
      <w:sz w:val="32"/>
      <w:szCs w:val="32"/>
      <w:lang w:eastAsia="es-ES"/>
    </w:rPr>
  </w:style>
  <w:style w:type="character" w:customStyle="1" w:styleId="Heading2Char">
    <w:name w:val="Heading 2 Char"/>
    <w:basedOn w:val="DefaultParagraphFont"/>
    <w:link w:val="Heading2"/>
    <w:uiPriority w:val="9"/>
    <w:semiHidden/>
    <w:rsid w:val="00321C52"/>
    <w:rPr>
      <w:rFonts w:asciiTheme="majorHAnsi" w:eastAsiaTheme="majorEastAsia" w:hAnsiTheme="majorHAnsi" w:cstheme="majorBidi"/>
      <w:b/>
      <w:bCs/>
      <w:color w:val="5B9BD5" w:themeColor="accent1"/>
      <w:sz w:val="26"/>
      <w:szCs w:val="26"/>
      <w:lang w:eastAsia="es-ES"/>
    </w:rPr>
  </w:style>
  <w:style w:type="character" w:customStyle="1" w:styleId="Heading3Char">
    <w:name w:val="Heading 3 Char"/>
    <w:basedOn w:val="DefaultParagraphFont"/>
    <w:link w:val="Heading3"/>
    <w:uiPriority w:val="9"/>
    <w:rsid w:val="00321C52"/>
    <w:rPr>
      <w:rFonts w:ascii="Times" w:eastAsiaTheme="minorEastAsia" w:hAnsi="Times"/>
      <w:b/>
      <w:bCs/>
      <w:sz w:val="27"/>
      <w:szCs w:val="27"/>
      <w:lang w:eastAsia="es-ES"/>
    </w:rPr>
  </w:style>
  <w:style w:type="character" w:customStyle="1" w:styleId="Heading4Char">
    <w:name w:val="Heading 4 Char"/>
    <w:basedOn w:val="DefaultParagraphFont"/>
    <w:link w:val="Heading4"/>
    <w:uiPriority w:val="9"/>
    <w:semiHidden/>
    <w:rsid w:val="00321C52"/>
    <w:rPr>
      <w:rFonts w:asciiTheme="majorHAnsi" w:eastAsiaTheme="majorEastAsia" w:hAnsiTheme="majorHAnsi" w:cstheme="majorBidi"/>
      <w:b/>
      <w:bCs/>
      <w:i/>
      <w:iCs/>
      <w:color w:val="5B9BD5" w:themeColor="accent1"/>
      <w:lang w:eastAsia="es-ES"/>
    </w:rPr>
  </w:style>
  <w:style w:type="paragraph" w:styleId="BalloonText">
    <w:name w:val="Balloon Text"/>
    <w:basedOn w:val="Normal"/>
    <w:link w:val="BalloonTextChar"/>
    <w:uiPriority w:val="99"/>
    <w:semiHidden/>
    <w:unhideWhenUsed/>
    <w:rsid w:val="00321C52"/>
    <w:rPr>
      <w:rFonts w:ascii="Tahoma" w:hAnsi="Tahoma" w:cs="Tahoma"/>
      <w:sz w:val="16"/>
      <w:szCs w:val="18"/>
    </w:rPr>
  </w:style>
  <w:style w:type="character" w:customStyle="1" w:styleId="BalloonTextChar">
    <w:name w:val="Balloon Text Char"/>
    <w:basedOn w:val="DefaultParagraphFont"/>
    <w:link w:val="BalloonText"/>
    <w:uiPriority w:val="99"/>
    <w:semiHidden/>
    <w:rsid w:val="00321C52"/>
    <w:rPr>
      <w:rFonts w:ascii="Tahoma" w:eastAsiaTheme="minorEastAsia" w:hAnsi="Tahoma" w:cs="Tahoma"/>
      <w:sz w:val="16"/>
      <w:szCs w:val="18"/>
      <w:lang w:val="en-US" w:eastAsia="es-ES"/>
    </w:rPr>
  </w:style>
  <w:style w:type="character" w:styleId="FollowedHyperlink">
    <w:name w:val="FollowedHyperlink"/>
    <w:basedOn w:val="DefaultParagraphFont"/>
    <w:uiPriority w:val="99"/>
    <w:semiHidden/>
    <w:unhideWhenUsed/>
    <w:rsid w:val="00321C52"/>
    <w:rPr>
      <w:color w:val="954F72" w:themeColor="followedHyperlink"/>
      <w:u w:val="single"/>
    </w:rPr>
  </w:style>
  <w:style w:type="paragraph" w:styleId="HTMLPreformatted">
    <w:name w:val="HTML Preformatted"/>
    <w:basedOn w:val="Normal"/>
    <w:link w:val="HTMLPreformattedChar"/>
    <w:uiPriority w:val="99"/>
    <w:unhideWhenUsed/>
    <w:rsid w:val="0032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21C52"/>
    <w:rPr>
      <w:rFonts w:ascii="Courier" w:eastAsiaTheme="minorEastAsia" w:hAnsi="Courier" w:cs="Courier"/>
      <w:sz w:val="20"/>
      <w:szCs w:val="20"/>
      <w:lang w:eastAsia="es-ES"/>
    </w:rPr>
  </w:style>
  <w:style w:type="paragraph" w:styleId="NormalWeb">
    <w:name w:val="Normal (Web)"/>
    <w:basedOn w:val="Normal"/>
    <w:uiPriority w:val="99"/>
    <w:unhideWhenUsed/>
    <w:rsid w:val="00321C52"/>
    <w:pPr>
      <w:spacing w:before="100" w:beforeAutospacing="1" w:after="100" w:afterAutospacing="1"/>
    </w:pPr>
    <w:rPr>
      <w:rFonts w:ascii="Times" w:hAnsi="Times" w:cs="Times New Roman"/>
      <w:sz w:val="20"/>
      <w:szCs w:val="20"/>
    </w:rPr>
  </w:style>
  <w:style w:type="paragraph" w:customStyle="1" w:styleId="p">
    <w:name w:val="p"/>
    <w:basedOn w:val="Normal"/>
    <w:rsid w:val="00321C52"/>
    <w:pPr>
      <w:spacing w:before="100" w:beforeAutospacing="1" w:after="100" w:afterAutospacing="1"/>
    </w:pPr>
    <w:rPr>
      <w:rFonts w:ascii="Times" w:hAnsi="Times"/>
      <w:sz w:val="20"/>
      <w:szCs w:val="20"/>
    </w:rPr>
  </w:style>
  <w:style w:type="character" w:customStyle="1" w:styleId="element-citation">
    <w:name w:val="element-citation"/>
    <w:basedOn w:val="DefaultParagraphFont"/>
    <w:rsid w:val="00321C52"/>
  </w:style>
  <w:style w:type="character" w:customStyle="1" w:styleId="ref-journal">
    <w:name w:val="ref-journal"/>
    <w:basedOn w:val="DefaultParagraphFont"/>
    <w:rsid w:val="00321C52"/>
  </w:style>
  <w:style w:type="character" w:customStyle="1" w:styleId="ref-vol">
    <w:name w:val="ref-vol"/>
    <w:basedOn w:val="DefaultParagraphFont"/>
    <w:rsid w:val="00321C52"/>
  </w:style>
  <w:style w:type="character" w:customStyle="1" w:styleId="nowrap">
    <w:name w:val="nowrap"/>
    <w:basedOn w:val="DefaultParagraphFont"/>
    <w:rsid w:val="00321C52"/>
  </w:style>
  <w:style w:type="paragraph" w:styleId="Header">
    <w:name w:val="header"/>
    <w:basedOn w:val="Normal"/>
    <w:link w:val="HeaderChar"/>
    <w:uiPriority w:val="99"/>
    <w:unhideWhenUsed/>
    <w:rsid w:val="00321C52"/>
    <w:pPr>
      <w:tabs>
        <w:tab w:val="center" w:pos="4252"/>
        <w:tab w:val="right" w:pos="8504"/>
      </w:tabs>
    </w:pPr>
  </w:style>
  <w:style w:type="character" w:customStyle="1" w:styleId="HeaderChar">
    <w:name w:val="Header Char"/>
    <w:basedOn w:val="DefaultParagraphFont"/>
    <w:link w:val="Header"/>
    <w:uiPriority w:val="99"/>
    <w:rsid w:val="00321C52"/>
    <w:rPr>
      <w:rFonts w:eastAsiaTheme="minorEastAsia"/>
      <w:lang w:eastAsia="es-ES"/>
    </w:rPr>
  </w:style>
  <w:style w:type="paragraph" w:styleId="Footer">
    <w:name w:val="footer"/>
    <w:basedOn w:val="Normal"/>
    <w:link w:val="FooterChar"/>
    <w:uiPriority w:val="99"/>
    <w:unhideWhenUsed/>
    <w:rsid w:val="00321C52"/>
    <w:pPr>
      <w:tabs>
        <w:tab w:val="center" w:pos="4252"/>
        <w:tab w:val="right" w:pos="8504"/>
      </w:tabs>
    </w:pPr>
  </w:style>
  <w:style w:type="character" w:customStyle="1" w:styleId="FooterChar">
    <w:name w:val="Footer Char"/>
    <w:basedOn w:val="DefaultParagraphFont"/>
    <w:link w:val="Footer"/>
    <w:uiPriority w:val="99"/>
    <w:rsid w:val="00321C52"/>
    <w:rPr>
      <w:rFonts w:eastAsiaTheme="minorEastAsia"/>
      <w:lang w:eastAsia="es-ES"/>
    </w:rPr>
  </w:style>
  <w:style w:type="paragraph" w:styleId="DocumentMap">
    <w:name w:val="Document Map"/>
    <w:basedOn w:val="Normal"/>
    <w:link w:val="DocumentMapChar"/>
    <w:uiPriority w:val="99"/>
    <w:semiHidden/>
    <w:unhideWhenUsed/>
    <w:rsid w:val="00321C52"/>
    <w:rPr>
      <w:rFonts w:ascii="Times New Roman" w:eastAsiaTheme="minorHAnsi" w:hAnsi="Times New Roman" w:cs="Times New Roman"/>
      <w:lang w:eastAsia="en-US"/>
    </w:rPr>
  </w:style>
  <w:style w:type="character" w:customStyle="1" w:styleId="DocumentMapChar">
    <w:name w:val="Document Map Char"/>
    <w:basedOn w:val="DefaultParagraphFont"/>
    <w:link w:val="DocumentMap"/>
    <w:uiPriority w:val="99"/>
    <w:semiHidden/>
    <w:rsid w:val="00321C52"/>
    <w:rPr>
      <w:rFonts w:ascii="Times New Roman" w:hAnsi="Times New Roman" w:cs="Times New Roman"/>
    </w:rPr>
  </w:style>
  <w:style w:type="paragraph" w:customStyle="1" w:styleId="svarticle">
    <w:name w:val="svarticle"/>
    <w:basedOn w:val="Normal"/>
    <w:rsid w:val="00321C52"/>
    <w:pPr>
      <w:spacing w:before="100" w:beforeAutospacing="1" w:after="100" w:afterAutospacing="1"/>
    </w:pPr>
    <w:rPr>
      <w:rFonts w:ascii="Times" w:hAnsi="Times"/>
      <w:sz w:val="20"/>
      <w:szCs w:val="20"/>
    </w:rPr>
  </w:style>
  <w:style w:type="character" w:styleId="CommentReference">
    <w:name w:val="annotation reference"/>
    <w:basedOn w:val="DefaultParagraphFont"/>
    <w:unhideWhenUsed/>
    <w:rsid w:val="00346F92"/>
    <w:rPr>
      <w:sz w:val="16"/>
      <w:szCs w:val="16"/>
    </w:rPr>
  </w:style>
  <w:style w:type="paragraph" w:styleId="CommentText">
    <w:name w:val="annotation text"/>
    <w:basedOn w:val="Normal"/>
    <w:link w:val="CommentTextChar"/>
    <w:unhideWhenUsed/>
    <w:rsid w:val="00346F92"/>
    <w:rPr>
      <w:rFonts w:ascii="Tahoma" w:hAnsi="Tahoma" w:cs="Tahoma"/>
      <w:color w:val="000000"/>
      <w:sz w:val="16"/>
      <w:szCs w:val="20"/>
    </w:rPr>
  </w:style>
  <w:style w:type="character" w:customStyle="1" w:styleId="CommentTextChar">
    <w:name w:val="Comment Text Char"/>
    <w:basedOn w:val="DefaultParagraphFont"/>
    <w:link w:val="CommentText"/>
    <w:rsid w:val="00346F92"/>
    <w:rPr>
      <w:rFonts w:ascii="Tahoma" w:eastAsiaTheme="minorEastAsia" w:hAnsi="Tahoma" w:cs="Tahoma"/>
      <w:color w:val="000000"/>
      <w:sz w:val="16"/>
      <w:szCs w:val="20"/>
      <w:lang w:val="en-US" w:eastAsia="es-ES"/>
    </w:rPr>
  </w:style>
  <w:style w:type="paragraph" w:styleId="CommentSubject">
    <w:name w:val="annotation subject"/>
    <w:basedOn w:val="CommentText"/>
    <w:next w:val="CommentText"/>
    <w:link w:val="CommentSubjectChar"/>
    <w:uiPriority w:val="99"/>
    <w:semiHidden/>
    <w:unhideWhenUsed/>
    <w:rsid w:val="00346F92"/>
    <w:rPr>
      <w:b/>
      <w:bCs/>
    </w:rPr>
  </w:style>
  <w:style w:type="character" w:customStyle="1" w:styleId="CommentSubjectChar">
    <w:name w:val="Comment Subject Char"/>
    <w:basedOn w:val="CommentTextChar"/>
    <w:link w:val="CommentSubject"/>
    <w:uiPriority w:val="99"/>
    <w:semiHidden/>
    <w:rsid w:val="00346F92"/>
    <w:rPr>
      <w:rFonts w:ascii="Tahoma" w:eastAsiaTheme="minorEastAsia" w:hAnsi="Tahoma" w:cs="Tahoma"/>
      <w:b/>
      <w:bCs/>
      <w:color w:val="000000"/>
      <w:sz w:val="20"/>
      <w:szCs w:val="20"/>
      <w:lang w:val="en-US" w:eastAsia="es-ES"/>
    </w:rPr>
  </w:style>
  <w:style w:type="character" w:customStyle="1" w:styleId="highlight">
    <w:name w:val="highlight"/>
    <w:basedOn w:val="DefaultParagraphFont"/>
    <w:rsid w:val="005C07E4"/>
  </w:style>
  <w:style w:type="character" w:styleId="PlaceholderText">
    <w:name w:val="Placeholder Text"/>
    <w:basedOn w:val="DefaultParagraphFont"/>
    <w:uiPriority w:val="99"/>
    <w:semiHidden/>
    <w:rsid w:val="00B635F3"/>
    <w:rPr>
      <w:color w:val="808080"/>
    </w:rPr>
  </w:style>
  <w:style w:type="paragraph" w:styleId="Revision">
    <w:name w:val="Revision"/>
    <w:hidden/>
    <w:uiPriority w:val="99"/>
    <w:semiHidden/>
    <w:rsid w:val="009C7D69"/>
    <w:rPr>
      <w:rFonts w:eastAsiaTheme="minorEastAsia"/>
      <w:lang w:val="en-US" w:eastAsia="es-ES"/>
    </w:rPr>
  </w:style>
  <w:style w:type="character" w:styleId="Strong">
    <w:name w:val="Strong"/>
    <w:uiPriority w:val="22"/>
    <w:qFormat/>
    <w:rsid w:val="00A07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932">
      <w:bodyDiv w:val="1"/>
      <w:marLeft w:val="0"/>
      <w:marRight w:val="0"/>
      <w:marTop w:val="0"/>
      <w:marBottom w:val="0"/>
      <w:divBdr>
        <w:top w:val="none" w:sz="0" w:space="0" w:color="auto"/>
        <w:left w:val="none" w:sz="0" w:space="0" w:color="auto"/>
        <w:bottom w:val="none" w:sz="0" w:space="0" w:color="auto"/>
        <w:right w:val="none" w:sz="0" w:space="0" w:color="auto"/>
      </w:divBdr>
    </w:div>
    <w:div w:id="130901947">
      <w:bodyDiv w:val="1"/>
      <w:marLeft w:val="0"/>
      <w:marRight w:val="0"/>
      <w:marTop w:val="0"/>
      <w:marBottom w:val="0"/>
      <w:divBdr>
        <w:top w:val="none" w:sz="0" w:space="0" w:color="auto"/>
        <w:left w:val="none" w:sz="0" w:space="0" w:color="auto"/>
        <w:bottom w:val="none" w:sz="0" w:space="0" w:color="auto"/>
        <w:right w:val="none" w:sz="0" w:space="0" w:color="auto"/>
      </w:divBdr>
    </w:div>
    <w:div w:id="170920801">
      <w:bodyDiv w:val="1"/>
      <w:marLeft w:val="0"/>
      <w:marRight w:val="0"/>
      <w:marTop w:val="0"/>
      <w:marBottom w:val="0"/>
      <w:divBdr>
        <w:top w:val="none" w:sz="0" w:space="0" w:color="auto"/>
        <w:left w:val="none" w:sz="0" w:space="0" w:color="auto"/>
        <w:bottom w:val="none" w:sz="0" w:space="0" w:color="auto"/>
        <w:right w:val="none" w:sz="0" w:space="0" w:color="auto"/>
      </w:divBdr>
    </w:div>
    <w:div w:id="242221607">
      <w:bodyDiv w:val="1"/>
      <w:marLeft w:val="0"/>
      <w:marRight w:val="0"/>
      <w:marTop w:val="0"/>
      <w:marBottom w:val="0"/>
      <w:divBdr>
        <w:top w:val="none" w:sz="0" w:space="0" w:color="auto"/>
        <w:left w:val="none" w:sz="0" w:space="0" w:color="auto"/>
        <w:bottom w:val="none" w:sz="0" w:space="0" w:color="auto"/>
        <w:right w:val="none" w:sz="0" w:space="0" w:color="auto"/>
      </w:divBdr>
    </w:div>
    <w:div w:id="288629594">
      <w:bodyDiv w:val="1"/>
      <w:marLeft w:val="0"/>
      <w:marRight w:val="0"/>
      <w:marTop w:val="0"/>
      <w:marBottom w:val="0"/>
      <w:divBdr>
        <w:top w:val="none" w:sz="0" w:space="0" w:color="auto"/>
        <w:left w:val="none" w:sz="0" w:space="0" w:color="auto"/>
        <w:bottom w:val="none" w:sz="0" w:space="0" w:color="auto"/>
        <w:right w:val="none" w:sz="0" w:space="0" w:color="auto"/>
      </w:divBdr>
    </w:div>
    <w:div w:id="310796443">
      <w:bodyDiv w:val="1"/>
      <w:marLeft w:val="0"/>
      <w:marRight w:val="0"/>
      <w:marTop w:val="0"/>
      <w:marBottom w:val="0"/>
      <w:divBdr>
        <w:top w:val="none" w:sz="0" w:space="0" w:color="auto"/>
        <w:left w:val="none" w:sz="0" w:space="0" w:color="auto"/>
        <w:bottom w:val="none" w:sz="0" w:space="0" w:color="auto"/>
        <w:right w:val="none" w:sz="0" w:space="0" w:color="auto"/>
      </w:divBdr>
    </w:div>
    <w:div w:id="317616070">
      <w:bodyDiv w:val="1"/>
      <w:marLeft w:val="0"/>
      <w:marRight w:val="0"/>
      <w:marTop w:val="0"/>
      <w:marBottom w:val="0"/>
      <w:divBdr>
        <w:top w:val="none" w:sz="0" w:space="0" w:color="auto"/>
        <w:left w:val="none" w:sz="0" w:space="0" w:color="auto"/>
        <w:bottom w:val="none" w:sz="0" w:space="0" w:color="auto"/>
        <w:right w:val="none" w:sz="0" w:space="0" w:color="auto"/>
      </w:divBdr>
    </w:div>
    <w:div w:id="318577430">
      <w:bodyDiv w:val="1"/>
      <w:marLeft w:val="0"/>
      <w:marRight w:val="0"/>
      <w:marTop w:val="0"/>
      <w:marBottom w:val="0"/>
      <w:divBdr>
        <w:top w:val="none" w:sz="0" w:space="0" w:color="auto"/>
        <w:left w:val="none" w:sz="0" w:space="0" w:color="auto"/>
        <w:bottom w:val="none" w:sz="0" w:space="0" w:color="auto"/>
        <w:right w:val="none" w:sz="0" w:space="0" w:color="auto"/>
      </w:divBdr>
    </w:div>
    <w:div w:id="331371209">
      <w:bodyDiv w:val="1"/>
      <w:marLeft w:val="0"/>
      <w:marRight w:val="0"/>
      <w:marTop w:val="0"/>
      <w:marBottom w:val="0"/>
      <w:divBdr>
        <w:top w:val="none" w:sz="0" w:space="0" w:color="auto"/>
        <w:left w:val="none" w:sz="0" w:space="0" w:color="auto"/>
        <w:bottom w:val="none" w:sz="0" w:space="0" w:color="auto"/>
        <w:right w:val="none" w:sz="0" w:space="0" w:color="auto"/>
      </w:divBdr>
    </w:div>
    <w:div w:id="343019003">
      <w:bodyDiv w:val="1"/>
      <w:marLeft w:val="0"/>
      <w:marRight w:val="0"/>
      <w:marTop w:val="0"/>
      <w:marBottom w:val="0"/>
      <w:divBdr>
        <w:top w:val="none" w:sz="0" w:space="0" w:color="auto"/>
        <w:left w:val="none" w:sz="0" w:space="0" w:color="auto"/>
        <w:bottom w:val="none" w:sz="0" w:space="0" w:color="auto"/>
        <w:right w:val="none" w:sz="0" w:space="0" w:color="auto"/>
      </w:divBdr>
    </w:div>
    <w:div w:id="388722754">
      <w:bodyDiv w:val="1"/>
      <w:marLeft w:val="0"/>
      <w:marRight w:val="0"/>
      <w:marTop w:val="0"/>
      <w:marBottom w:val="0"/>
      <w:divBdr>
        <w:top w:val="none" w:sz="0" w:space="0" w:color="auto"/>
        <w:left w:val="none" w:sz="0" w:space="0" w:color="auto"/>
        <w:bottom w:val="none" w:sz="0" w:space="0" w:color="auto"/>
        <w:right w:val="none" w:sz="0" w:space="0" w:color="auto"/>
      </w:divBdr>
    </w:div>
    <w:div w:id="418211488">
      <w:bodyDiv w:val="1"/>
      <w:marLeft w:val="0"/>
      <w:marRight w:val="0"/>
      <w:marTop w:val="0"/>
      <w:marBottom w:val="0"/>
      <w:divBdr>
        <w:top w:val="none" w:sz="0" w:space="0" w:color="auto"/>
        <w:left w:val="none" w:sz="0" w:space="0" w:color="auto"/>
        <w:bottom w:val="none" w:sz="0" w:space="0" w:color="auto"/>
        <w:right w:val="none" w:sz="0" w:space="0" w:color="auto"/>
      </w:divBdr>
    </w:div>
    <w:div w:id="451942405">
      <w:bodyDiv w:val="1"/>
      <w:marLeft w:val="0"/>
      <w:marRight w:val="0"/>
      <w:marTop w:val="0"/>
      <w:marBottom w:val="0"/>
      <w:divBdr>
        <w:top w:val="none" w:sz="0" w:space="0" w:color="auto"/>
        <w:left w:val="none" w:sz="0" w:space="0" w:color="auto"/>
        <w:bottom w:val="none" w:sz="0" w:space="0" w:color="auto"/>
        <w:right w:val="none" w:sz="0" w:space="0" w:color="auto"/>
      </w:divBdr>
    </w:div>
    <w:div w:id="569117613">
      <w:bodyDiv w:val="1"/>
      <w:marLeft w:val="0"/>
      <w:marRight w:val="0"/>
      <w:marTop w:val="0"/>
      <w:marBottom w:val="0"/>
      <w:divBdr>
        <w:top w:val="none" w:sz="0" w:space="0" w:color="auto"/>
        <w:left w:val="none" w:sz="0" w:space="0" w:color="auto"/>
        <w:bottom w:val="none" w:sz="0" w:space="0" w:color="auto"/>
        <w:right w:val="none" w:sz="0" w:space="0" w:color="auto"/>
      </w:divBdr>
    </w:div>
    <w:div w:id="621421423">
      <w:bodyDiv w:val="1"/>
      <w:marLeft w:val="0"/>
      <w:marRight w:val="0"/>
      <w:marTop w:val="0"/>
      <w:marBottom w:val="0"/>
      <w:divBdr>
        <w:top w:val="none" w:sz="0" w:space="0" w:color="auto"/>
        <w:left w:val="none" w:sz="0" w:space="0" w:color="auto"/>
        <w:bottom w:val="none" w:sz="0" w:space="0" w:color="auto"/>
        <w:right w:val="none" w:sz="0" w:space="0" w:color="auto"/>
      </w:divBdr>
    </w:div>
    <w:div w:id="664166997">
      <w:bodyDiv w:val="1"/>
      <w:marLeft w:val="0"/>
      <w:marRight w:val="0"/>
      <w:marTop w:val="0"/>
      <w:marBottom w:val="0"/>
      <w:divBdr>
        <w:top w:val="none" w:sz="0" w:space="0" w:color="auto"/>
        <w:left w:val="none" w:sz="0" w:space="0" w:color="auto"/>
        <w:bottom w:val="none" w:sz="0" w:space="0" w:color="auto"/>
        <w:right w:val="none" w:sz="0" w:space="0" w:color="auto"/>
      </w:divBdr>
    </w:div>
    <w:div w:id="716196849">
      <w:bodyDiv w:val="1"/>
      <w:marLeft w:val="0"/>
      <w:marRight w:val="0"/>
      <w:marTop w:val="0"/>
      <w:marBottom w:val="0"/>
      <w:divBdr>
        <w:top w:val="none" w:sz="0" w:space="0" w:color="auto"/>
        <w:left w:val="none" w:sz="0" w:space="0" w:color="auto"/>
        <w:bottom w:val="none" w:sz="0" w:space="0" w:color="auto"/>
        <w:right w:val="none" w:sz="0" w:space="0" w:color="auto"/>
      </w:divBdr>
    </w:div>
    <w:div w:id="733282580">
      <w:bodyDiv w:val="1"/>
      <w:marLeft w:val="0"/>
      <w:marRight w:val="0"/>
      <w:marTop w:val="0"/>
      <w:marBottom w:val="0"/>
      <w:divBdr>
        <w:top w:val="none" w:sz="0" w:space="0" w:color="auto"/>
        <w:left w:val="none" w:sz="0" w:space="0" w:color="auto"/>
        <w:bottom w:val="none" w:sz="0" w:space="0" w:color="auto"/>
        <w:right w:val="none" w:sz="0" w:space="0" w:color="auto"/>
      </w:divBdr>
    </w:div>
    <w:div w:id="764575168">
      <w:bodyDiv w:val="1"/>
      <w:marLeft w:val="0"/>
      <w:marRight w:val="0"/>
      <w:marTop w:val="0"/>
      <w:marBottom w:val="0"/>
      <w:divBdr>
        <w:top w:val="none" w:sz="0" w:space="0" w:color="auto"/>
        <w:left w:val="none" w:sz="0" w:space="0" w:color="auto"/>
        <w:bottom w:val="none" w:sz="0" w:space="0" w:color="auto"/>
        <w:right w:val="none" w:sz="0" w:space="0" w:color="auto"/>
      </w:divBdr>
    </w:div>
    <w:div w:id="789128654">
      <w:bodyDiv w:val="1"/>
      <w:marLeft w:val="0"/>
      <w:marRight w:val="0"/>
      <w:marTop w:val="0"/>
      <w:marBottom w:val="0"/>
      <w:divBdr>
        <w:top w:val="none" w:sz="0" w:space="0" w:color="auto"/>
        <w:left w:val="none" w:sz="0" w:space="0" w:color="auto"/>
        <w:bottom w:val="none" w:sz="0" w:space="0" w:color="auto"/>
        <w:right w:val="none" w:sz="0" w:space="0" w:color="auto"/>
      </w:divBdr>
    </w:div>
    <w:div w:id="847212937">
      <w:bodyDiv w:val="1"/>
      <w:marLeft w:val="0"/>
      <w:marRight w:val="0"/>
      <w:marTop w:val="0"/>
      <w:marBottom w:val="0"/>
      <w:divBdr>
        <w:top w:val="none" w:sz="0" w:space="0" w:color="auto"/>
        <w:left w:val="none" w:sz="0" w:space="0" w:color="auto"/>
        <w:bottom w:val="none" w:sz="0" w:space="0" w:color="auto"/>
        <w:right w:val="none" w:sz="0" w:space="0" w:color="auto"/>
      </w:divBdr>
    </w:div>
    <w:div w:id="858590123">
      <w:bodyDiv w:val="1"/>
      <w:marLeft w:val="0"/>
      <w:marRight w:val="0"/>
      <w:marTop w:val="0"/>
      <w:marBottom w:val="0"/>
      <w:divBdr>
        <w:top w:val="none" w:sz="0" w:space="0" w:color="auto"/>
        <w:left w:val="none" w:sz="0" w:space="0" w:color="auto"/>
        <w:bottom w:val="none" w:sz="0" w:space="0" w:color="auto"/>
        <w:right w:val="none" w:sz="0" w:space="0" w:color="auto"/>
      </w:divBdr>
    </w:div>
    <w:div w:id="905186311">
      <w:bodyDiv w:val="1"/>
      <w:marLeft w:val="0"/>
      <w:marRight w:val="0"/>
      <w:marTop w:val="0"/>
      <w:marBottom w:val="0"/>
      <w:divBdr>
        <w:top w:val="none" w:sz="0" w:space="0" w:color="auto"/>
        <w:left w:val="none" w:sz="0" w:space="0" w:color="auto"/>
        <w:bottom w:val="none" w:sz="0" w:space="0" w:color="auto"/>
        <w:right w:val="none" w:sz="0" w:space="0" w:color="auto"/>
      </w:divBdr>
    </w:div>
    <w:div w:id="914899476">
      <w:bodyDiv w:val="1"/>
      <w:marLeft w:val="0"/>
      <w:marRight w:val="0"/>
      <w:marTop w:val="0"/>
      <w:marBottom w:val="0"/>
      <w:divBdr>
        <w:top w:val="none" w:sz="0" w:space="0" w:color="auto"/>
        <w:left w:val="none" w:sz="0" w:space="0" w:color="auto"/>
        <w:bottom w:val="none" w:sz="0" w:space="0" w:color="auto"/>
        <w:right w:val="none" w:sz="0" w:space="0" w:color="auto"/>
      </w:divBdr>
    </w:div>
    <w:div w:id="951474316">
      <w:bodyDiv w:val="1"/>
      <w:marLeft w:val="0"/>
      <w:marRight w:val="0"/>
      <w:marTop w:val="0"/>
      <w:marBottom w:val="0"/>
      <w:divBdr>
        <w:top w:val="none" w:sz="0" w:space="0" w:color="auto"/>
        <w:left w:val="none" w:sz="0" w:space="0" w:color="auto"/>
        <w:bottom w:val="none" w:sz="0" w:space="0" w:color="auto"/>
        <w:right w:val="none" w:sz="0" w:space="0" w:color="auto"/>
      </w:divBdr>
    </w:div>
    <w:div w:id="967467223">
      <w:bodyDiv w:val="1"/>
      <w:marLeft w:val="0"/>
      <w:marRight w:val="0"/>
      <w:marTop w:val="0"/>
      <w:marBottom w:val="0"/>
      <w:divBdr>
        <w:top w:val="none" w:sz="0" w:space="0" w:color="auto"/>
        <w:left w:val="none" w:sz="0" w:space="0" w:color="auto"/>
        <w:bottom w:val="none" w:sz="0" w:space="0" w:color="auto"/>
        <w:right w:val="none" w:sz="0" w:space="0" w:color="auto"/>
      </w:divBdr>
    </w:div>
    <w:div w:id="1068112016">
      <w:bodyDiv w:val="1"/>
      <w:marLeft w:val="0"/>
      <w:marRight w:val="0"/>
      <w:marTop w:val="0"/>
      <w:marBottom w:val="0"/>
      <w:divBdr>
        <w:top w:val="none" w:sz="0" w:space="0" w:color="auto"/>
        <w:left w:val="none" w:sz="0" w:space="0" w:color="auto"/>
        <w:bottom w:val="none" w:sz="0" w:space="0" w:color="auto"/>
        <w:right w:val="none" w:sz="0" w:space="0" w:color="auto"/>
      </w:divBdr>
    </w:div>
    <w:div w:id="1102989749">
      <w:bodyDiv w:val="1"/>
      <w:marLeft w:val="0"/>
      <w:marRight w:val="0"/>
      <w:marTop w:val="0"/>
      <w:marBottom w:val="0"/>
      <w:divBdr>
        <w:top w:val="none" w:sz="0" w:space="0" w:color="auto"/>
        <w:left w:val="none" w:sz="0" w:space="0" w:color="auto"/>
        <w:bottom w:val="none" w:sz="0" w:space="0" w:color="auto"/>
        <w:right w:val="none" w:sz="0" w:space="0" w:color="auto"/>
      </w:divBdr>
    </w:div>
    <w:div w:id="1137988892">
      <w:bodyDiv w:val="1"/>
      <w:marLeft w:val="0"/>
      <w:marRight w:val="0"/>
      <w:marTop w:val="0"/>
      <w:marBottom w:val="0"/>
      <w:divBdr>
        <w:top w:val="none" w:sz="0" w:space="0" w:color="auto"/>
        <w:left w:val="none" w:sz="0" w:space="0" w:color="auto"/>
        <w:bottom w:val="none" w:sz="0" w:space="0" w:color="auto"/>
        <w:right w:val="none" w:sz="0" w:space="0" w:color="auto"/>
      </w:divBdr>
    </w:div>
    <w:div w:id="1164080543">
      <w:bodyDiv w:val="1"/>
      <w:marLeft w:val="0"/>
      <w:marRight w:val="0"/>
      <w:marTop w:val="0"/>
      <w:marBottom w:val="0"/>
      <w:divBdr>
        <w:top w:val="none" w:sz="0" w:space="0" w:color="auto"/>
        <w:left w:val="none" w:sz="0" w:space="0" w:color="auto"/>
        <w:bottom w:val="none" w:sz="0" w:space="0" w:color="auto"/>
        <w:right w:val="none" w:sz="0" w:space="0" w:color="auto"/>
      </w:divBdr>
    </w:div>
    <w:div w:id="1182625713">
      <w:bodyDiv w:val="1"/>
      <w:marLeft w:val="0"/>
      <w:marRight w:val="0"/>
      <w:marTop w:val="0"/>
      <w:marBottom w:val="0"/>
      <w:divBdr>
        <w:top w:val="none" w:sz="0" w:space="0" w:color="auto"/>
        <w:left w:val="none" w:sz="0" w:space="0" w:color="auto"/>
        <w:bottom w:val="none" w:sz="0" w:space="0" w:color="auto"/>
        <w:right w:val="none" w:sz="0" w:space="0" w:color="auto"/>
      </w:divBdr>
    </w:div>
    <w:div w:id="1216813957">
      <w:bodyDiv w:val="1"/>
      <w:marLeft w:val="0"/>
      <w:marRight w:val="0"/>
      <w:marTop w:val="0"/>
      <w:marBottom w:val="0"/>
      <w:divBdr>
        <w:top w:val="none" w:sz="0" w:space="0" w:color="auto"/>
        <w:left w:val="none" w:sz="0" w:space="0" w:color="auto"/>
        <w:bottom w:val="none" w:sz="0" w:space="0" w:color="auto"/>
        <w:right w:val="none" w:sz="0" w:space="0" w:color="auto"/>
      </w:divBdr>
    </w:div>
    <w:div w:id="1229657002">
      <w:bodyDiv w:val="1"/>
      <w:marLeft w:val="0"/>
      <w:marRight w:val="0"/>
      <w:marTop w:val="0"/>
      <w:marBottom w:val="0"/>
      <w:divBdr>
        <w:top w:val="none" w:sz="0" w:space="0" w:color="auto"/>
        <w:left w:val="none" w:sz="0" w:space="0" w:color="auto"/>
        <w:bottom w:val="none" w:sz="0" w:space="0" w:color="auto"/>
        <w:right w:val="none" w:sz="0" w:space="0" w:color="auto"/>
      </w:divBdr>
    </w:div>
    <w:div w:id="1233926249">
      <w:bodyDiv w:val="1"/>
      <w:marLeft w:val="0"/>
      <w:marRight w:val="0"/>
      <w:marTop w:val="0"/>
      <w:marBottom w:val="0"/>
      <w:divBdr>
        <w:top w:val="none" w:sz="0" w:space="0" w:color="auto"/>
        <w:left w:val="none" w:sz="0" w:space="0" w:color="auto"/>
        <w:bottom w:val="none" w:sz="0" w:space="0" w:color="auto"/>
        <w:right w:val="none" w:sz="0" w:space="0" w:color="auto"/>
      </w:divBdr>
    </w:div>
    <w:div w:id="1251550357">
      <w:bodyDiv w:val="1"/>
      <w:marLeft w:val="0"/>
      <w:marRight w:val="0"/>
      <w:marTop w:val="0"/>
      <w:marBottom w:val="0"/>
      <w:divBdr>
        <w:top w:val="none" w:sz="0" w:space="0" w:color="auto"/>
        <w:left w:val="none" w:sz="0" w:space="0" w:color="auto"/>
        <w:bottom w:val="none" w:sz="0" w:space="0" w:color="auto"/>
        <w:right w:val="none" w:sz="0" w:space="0" w:color="auto"/>
      </w:divBdr>
    </w:div>
    <w:div w:id="1329560640">
      <w:bodyDiv w:val="1"/>
      <w:marLeft w:val="0"/>
      <w:marRight w:val="0"/>
      <w:marTop w:val="0"/>
      <w:marBottom w:val="0"/>
      <w:divBdr>
        <w:top w:val="none" w:sz="0" w:space="0" w:color="auto"/>
        <w:left w:val="none" w:sz="0" w:space="0" w:color="auto"/>
        <w:bottom w:val="none" w:sz="0" w:space="0" w:color="auto"/>
        <w:right w:val="none" w:sz="0" w:space="0" w:color="auto"/>
      </w:divBdr>
    </w:div>
    <w:div w:id="1352804169">
      <w:bodyDiv w:val="1"/>
      <w:marLeft w:val="0"/>
      <w:marRight w:val="0"/>
      <w:marTop w:val="0"/>
      <w:marBottom w:val="0"/>
      <w:divBdr>
        <w:top w:val="none" w:sz="0" w:space="0" w:color="auto"/>
        <w:left w:val="none" w:sz="0" w:space="0" w:color="auto"/>
        <w:bottom w:val="none" w:sz="0" w:space="0" w:color="auto"/>
        <w:right w:val="none" w:sz="0" w:space="0" w:color="auto"/>
      </w:divBdr>
      <w:divsChild>
        <w:div w:id="185206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26140">
              <w:marLeft w:val="0"/>
              <w:marRight w:val="0"/>
              <w:marTop w:val="0"/>
              <w:marBottom w:val="0"/>
              <w:divBdr>
                <w:top w:val="none" w:sz="0" w:space="0" w:color="auto"/>
                <w:left w:val="none" w:sz="0" w:space="0" w:color="auto"/>
                <w:bottom w:val="none" w:sz="0" w:space="0" w:color="auto"/>
                <w:right w:val="none" w:sz="0" w:space="0" w:color="auto"/>
              </w:divBdr>
              <w:divsChild>
                <w:div w:id="459766948">
                  <w:marLeft w:val="0"/>
                  <w:marRight w:val="0"/>
                  <w:marTop w:val="0"/>
                  <w:marBottom w:val="0"/>
                  <w:divBdr>
                    <w:top w:val="none" w:sz="0" w:space="0" w:color="auto"/>
                    <w:left w:val="none" w:sz="0" w:space="0" w:color="auto"/>
                    <w:bottom w:val="none" w:sz="0" w:space="0" w:color="auto"/>
                    <w:right w:val="none" w:sz="0" w:space="0" w:color="auto"/>
                  </w:divBdr>
                  <w:divsChild>
                    <w:div w:id="826476789">
                      <w:marLeft w:val="0"/>
                      <w:marRight w:val="0"/>
                      <w:marTop w:val="0"/>
                      <w:marBottom w:val="0"/>
                      <w:divBdr>
                        <w:top w:val="none" w:sz="0" w:space="0" w:color="auto"/>
                        <w:left w:val="none" w:sz="0" w:space="0" w:color="auto"/>
                        <w:bottom w:val="none" w:sz="0" w:space="0" w:color="auto"/>
                        <w:right w:val="none" w:sz="0" w:space="0" w:color="auto"/>
                      </w:divBdr>
                      <w:divsChild>
                        <w:div w:id="14557577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9583467">
                              <w:marLeft w:val="0"/>
                              <w:marRight w:val="0"/>
                              <w:marTop w:val="0"/>
                              <w:marBottom w:val="0"/>
                              <w:divBdr>
                                <w:top w:val="none" w:sz="0" w:space="0" w:color="auto"/>
                                <w:left w:val="none" w:sz="0" w:space="0" w:color="auto"/>
                                <w:bottom w:val="none" w:sz="0" w:space="0" w:color="auto"/>
                                <w:right w:val="none" w:sz="0" w:space="0" w:color="auto"/>
                              </w:divBdr>
                              <w:divsChild>
                                <w:div w:id="1079451073">
                                  <w:marLeft w:val="0"/>
                                  <w:marRight w:val="0"/>
                                  <w:marTop w:val="0"/>
                                  <w:marBottom w:val="0"/>
                                  <w:divBdr>
                                    <w:top w:val="none" w:sz="0" w:space="0" w:color="auto"/>
                                    <w:left w:val="none" w:sz="0" w:space="0" w:color="auto"/>
                                    <w:bottom w:val="none" w:sz="0" w:space="0" w:color="auto"/>
                                    <w:right w:val="none" w:sz="0" w:space="0" w:color="auto"/>
                                  </w:divBdr>
                                  <w:divsChild>
                                    <w:div w:id="443691256">
                                      <w:marLeft w:val="0"/>
                                      <w:marRight w:val="0"/>
                                      <w:marTop w:val="0"/>
                                      <w:marBottom w:val="0"/>
                                      <w:divBdr>
                                        <w:top w:val="none" w:sz="0" w:space="0" w:color="auto"/>
                                        <w:left w:val="none" w:sz="0" w:space="0" w:color="auto"/>
                                        <w:bottom w:val="none" w:sz="0" w:space="0" w:color="auto"/>
                                        <w:right w:val="none" w:sz="0" w:space="0" w:color="auto"/>
                                      </w:divBdr>
                                      <w:divsChild>
                                        <w:div w:id="637297725">
                                          <w:marLeft w:val="0"/>
                                          <w:marRight w:val="0"/>
                                          <w:marTop w:val="0"/>
                                          <w:marBottom w:val="0"/>
                                          <w:divBdr>
                                            <w:top w:val="none" w:sz="0" w:space="0" w:color="auto"/>
                                            <w:left w:val="none" w:sz="0" w:space="0" w:color="auto"/>
                                            <w:bottom w:val="none" w:sz="0" w:space="0" w:color="auto"/>
                                            <w:right w:val="none" w:sz="0" w:space="0" w:color="auto"/>
                                          </w:divBdr>
                                          <w:divsChild>
                                            <w:div w:id="993492575">
                                              <w:marLeft w:val="0"/>
                                              <w:marRight w:val="0"/>
                                              <w:marTop w:val="0"/>
                                              <w:marBottom w:val="0"/>
                                              <w:divBdr>
                                                <w:top w:val="none" w:sz="0" w:space="0" w:color="auto"/>
                                                <w:left w:val="none" w:sz="0" w:space="0" w:color="auto"/>
                                                <w:bottom w:val="none" w:sz="0" w:space="0" w:color="auto"/>
                                                <w:right w:val="none" w:sz="0" w:space="0" w:color="auto"/>
                                              </w:divBdr>
                                              <w:divsChild>
                                                <w:div w:id="872694313">
                                                  <w:marLeft w:val="0"/>
                                                  <w:marRight w:val="0"/>
                                                  <w:marTop w:val="0"/>
                                                  <w:marBottom w:val="0"/>
                                                  <w:divBdr>
                                                    <w:top w:val="none" w:sz="0" w:space="0" w:color="auto"/>
                                                    <w:left w:val="none" w:sz="0" w:space="0" w:color="auto"/>
                                                    <w:bottom w:val="none" w:sz="0" w:space="0" w:color="auto"/>
                                                    <w:right w:val="none" w:sz="0" w:space="0" w:color="auto"/>
                                                  </w:divBdr>
                                                  <w:divsChild>
                                                    <w:div w:id="953828114">
                                                      <w:marLeft w:val="0"/>
                                                      <w:marRight w:val="0"/>
                                                      <w:marTop w:val="0"/>
                                                      <w:marBottom w:val="0"/>
                                                      <w:divBdr>
                                                        <w:top w:val="none" w:sz="0" w:space="0" w:color="auto"/>
                                                        <w:left w:val="none" w:sz="0" w:space="0" w:color="auto"/>
                                                        <w:bottom w:val="none" w:sz="0" w:space="0" w:color="auto"/>
                                                        <w:right w:val="none" w:sz="0" w:space="0" w:color="auto"/>
                                                      </w:divBdr>
                                                      <w:divsChild>
                                                        <w:div w:id="21254223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5166681">
                                                              <w:marLeft w:val="0"/>
                                                              <w:marRight w:val="0"/>
                                                              <w:marTop w:val="0"/>
                                                              <w:marBottom w:val="0"/>
                                                              <w:divBdr>
                                                                <w:top w:val="none" w:sz="0" w:space="0" w:color="auto"/>
                                                                <w:left w:val="none" w:sz="0" w:space="0" w:color="auto"/>
                                                                <w:bottom w:val="none" w:sz="0" w:space="0" w:color="auto"/>
                                                                <w:right w:val="none" w:sz="0" w:space="0" w:color="auto"/>
                                                              </w:divBdr>
                                                              <w:divsChild>
                                                                <w:div w:id="704596545">
                                                                  <w:marLeft w:val="0"/>
                                                                  <w:marRight w:val="0"/>
                                                                  <w:marTop w:val="0"/>
                                                                  <w:marBottom w:val="0"/>
                                                                  <w:divBdr>
                                                                    <w:top w:val="none" w:sz="0" w:space="0" w:color="auto"/>
                                                                    <w:left w:val="none" w:sz="0" w:space="0" w:color="auto"/>
                                                                    <w:bottom w:val="none" w:sz="0" w:space="0" w:color="auto"/>
                                                                    <w:right w:val="none" w:sz="0" w:space="0" w:color="auto"/>
                                                                  </w:divBdr>
                                                                  <w:divsChild>
                                                                    <w:div w:id="1844125119">
                                                                      <w:marLeft w:val="0"/>
                                                                      <w:marRight w:val="0"/>
                                                                      <w:marTop w:val="0"/>
                                                                      <w:marBottom w:val="0"/>
                                                                      <w:divBdr>
                                                                        <w:top w:val="none" w:sz="0" w:space="0" w:color="auto"/>
                                                                        <w:left w:val="none" w:sz="0" w:space="0" w:color="auto"/>
                                                                        <w:bottom w:val="none" w:sz="0" w:space="0" w:color="auto"/>
                                                                        <w:right w:val="none" w:sz="0" w:space="0" w:color="auto"/>
                                                                      </w:divBdr>
                                                                      <w:divsChild>
                                                                        <w:div w:id="5059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68818">
      <w:bodyDiv w:val="1"/>
      <w:marLeft w:val="0"/>
      <w:marRight w:val="0"/>
      <w:marTop w:val="0"/>
      <w:marBottom w:val="0"/>
      <w:divBdr>
        <w:top w:val="none" w:sz="0" w:space="0" w:color="auto"/>
        <w:left w:val="none" w:sz="0" w:space="0" w:color="auto"/>
        <w:bottom w:val="none" w:sz="0" w:space="0" w:color="auto"/>
        <w:right w:val="none" w:sz="0" w:space="0" w:color="auto"/>
      </w:divBdr>
      <w:divsChild>
        <w:div w:id="335230038">
          <w:marLeft w:val="0"/>
          <w:marRight w:val="0"/>
          <w:marTop w:val="0"/>
          <w:marBottom w:val="0"/>
          <w:divBdr>
            <w:top w:val="none" w:sz="0" w:space="0" w:color="auto"/>
            <w:left w:val="none" w:sz="0" w:space="0" w:color="auto"/>
            <w:bottom w:val="none" w:sz="0" w:space="0" w:color="auto"/>
            <w:right w:val="none" w:sz="0" w:space="0" w:color="auto"/>
          </w:divBdr>
        </w:div>
      </w:divsChild>
    </w:div>
    <w:div w:id="1441686173">
      <w:bodyDiv w:val="1"/>
      <w:marLeft w:val="0"/>
      <w:marRight w:val="0"/>
      <w:marTop w:val="0"/>
      <w:marBottom w:val="0"/>
      <w:divBdr>
        <w:top w:val="none" w:sz="0" w:space="0" w:color="auto"/>
        <w:left w:val="none" w:sz="0" w:space="0" w:color="auto"/>
        <w:bottom w:val="none" w:sz="0" w:space="0" w:color="auto"/>
        <w:right w:val="none" w:sz="0" w:space="0" w:color="auto"/>
      </w:divBdr>
    </w:div>
    <w:div w:id="1455637537">
      <w:bodyDiv w:val="1"/>
      <w:marLeft w:val="0"/>
      <w:marRight w:val="0"/>
      <w:marTop w:val="0"/>
      <w:marBottom w:val="0"/>
      <w:divBdr>
        <w:top w:val="none" w:sz="0" w:space="0" w:color="auto"/>
        <w:left w:val="none" w:sz="0" w:space="0" w:color="auto"/>
        <w:bottom w:val="none" w:sz="0" w:space="0" w:color="auto"/>
        <w:right w:val="none" w:sz="0" w:space="0" w:color="auto"/>
      </w:divBdr>
    </w:div>
    <w:div w:id="1463188973">
      <w:bodyDiv w:val="1"/>
      <w:marLeft w:val="0"/>
      <w:marRight w:val="0"/>
      <w:marTop w:val="0"/>
      <w:marBottom w:val="0"/>
      <w:divBdr>
        <w:top w:val="none" w:sz="0" w:space="0" w:color="auto"/>
        <w:left w:val="none" w:sz="0" w:space="0" w:color="auto"/>
        <w:bottom w:val="none" w:sz="0" w:space="0" w:color="auto"/>
        <w:right w:val="none" w:sz="0" w:space="0" w:color="auto"/>
      </w:divBdr>
    </w:div>
    <w:div w:id="1479765835">
      <w:bodyDiv w:val="1"/>
      <w:marLeft w:val="0"/>
      <w:marRight w:val="0"/>
      <w:marTop w:val="0"/>
      <w:marBottom w:val="0"/>
      <w:divBdr>
        <w:top w:val="none" w:sz="0" w:space="0" w:color="auto"/>
        <w:left w:val="none" w:sz="0" w:space="0" w:color="auto"/>
        <w:bottom w:val="none" w:sz="0" w:space="0" w:color="auto"/>
        <w:right w:val="none" w:sz="0" w:space="0" w:color="auto"/>
      </w:divBdr>
    </w:div>
    <w:div w:id="1481922568">
      <w:bodyDiv w:val="1"/>
      <w:marLeft w:val="0"/>
      <w:marRight w:val="0"/>
      <w:marTop w:val="0"/>
      <w:marBottom w:val="0"/>
      <w:divBdr>
        <w:top w:val="none" w:sz="0" w:space="0" w:color="auto"/>
        <w:left w:val="none" w:sz="0" w:space="0" w:color="auto"/>
        <w:bottom w:val="none" w:sz="0" w:space="0" w:color="auto"/>
        <w:right w:val="none" w:sz="0" w:space="0" w:color="auto"/>
      </w:divBdr>
    </w:div>
    <w:div w:id="1516382958">
      <w:bodyDiv w:val="1"/>
      <w:marLeft w:val="0"/>
      <w:marRight w:val="0"/>
      <w:marTop w:val="0"/>
      <w:marBottom w:val="0"/>
      <w:divBdr>
        <w:top w:val="none" w:sz="0" w:space="0" w:color="auto"/>
        <w:left w:val="none" w:sz="0" w:space="0" w:color="auto"/>
        <w:bottom w:val="none" w:sz="0" w:space="0" w:color="auto"/>
        <w:right w:val="none" w:sz="0" w:space="0" w:color="auto"/>
      </w:divBdr>
    </w:div>
    <w:div w:id="1598975488">
      <w:bodyDiv w:val="1"/>
      <w:marLeft w:val="0"/>
      <w:marRight w:val="0"/>
      <w:marTop w:val="0"/>
      <w:marBottom w:val="0"/>
      <w:divBdr>
        <w:top w:val="none" w:sz="0" w:space="0" w:color="auto"/>
        <w:left w:val="none" w:sz="0" w:space="0" w:color="auto"/>
        <w:bottom w:val="none" w:sz="0" w:space="0" w:color="auto"/>
        <w:right w:val="none" w:sz="0" w:space="0" w:color="auto"/>
      </w:divBdr>
    </w:div>
    <w:div w:id="1602958346">
      <w:bodyDiv w:val="1"/>
      <w:marLeft w:val="0"/>
      <w:marRight w:val="0"/>
      <w:marTop w:val="0"/>
      <w:marBottom w:val="0"/>
      <w:divBdr>
        <w:top w:val="none" w:sz="0" w:space="0" w:color="auto"/>
        <w:left w:val="none" w:sz="0" w:space="0" w:color="auto"/>
        <w:bottom w:val="none" w:sz="0" w:space="0" w:color="auto"/>
        <w:right w:val="none" w:sz="0" w:space="0" w:color="auto"/>
      </w:divBdr>
      <w:divsChild>
        <w:div w:id="1188521876">
          <w:marLeft w:val="0"/>
          <w:marRight w:val="0"/>
          <w:marTop w:val="0"/>
          <w:marBottom w:val="0"/>
          <w:divBdr>
            <w:top w:val="none" w:sz="0" w:space="0" w:color="auto"/>
            <w:left w:val="none" w:sz="0" w:space="0" w:color="auto"/>
            <w:bottom w:val="none" w:sz="0" w:space="0" w:color="auto"/>
            <w:right w:val="none" w:sz="0" w:space="0" w:color="auto"/>
          </w:divBdr>
        </w:div>
        <w:div w:id="1048919804">
          <w:marLeft w:val="0"/>
          <w:marRight w:val="0"/>
          <w:marTop w:val="0"/>
          <w:marBottom w:val="0"/>
          <w:divBdr>
            <w:top w:val="none" w:sz="0" w:space="0" w:color="auto"/>
            <w:left w:val="none" w:sz="0" w:space="0" w:color="auto"/>
            <w:bottom w:val="none" w:sz="0" w:space="0" w:color="auto"/>
            <w:right w:val="none" w:sz="0" w:space="0" w:color="auto"/>
          </w:divBdr>
        </w:div>
      </w:divsChild>
    </w:div>
    <w:div w:id="1688628626">
      <w:bodyDiv w:val="1"/>
      <w:marLeft w:val="0"/>
      <w:marRight w:val="0"/>
      <w:marTop w:val="0"/>
      <w:marBottom w:val="0"/>
      <w:divBdr>
        <w:top w:val="none" w:sz="0" w:space="0" w:color="auto"/>
        <w:left w:val="none" w:sz="0" w:space="0" w:color="auto"/>
        <w:bottom w:val="none" w:sz="0" w:space="0" w:color="auto"/>
        <w:right w:val="none" w:sz="0" w:space="0" w:color="auto"/>
      </w:divBdr>
    </w:div>
    <w:div w:id="1728411690">
      <w:bodyDiv w:val="1"/>
      <w:marLeft w:val="0"/>
      <w:marRight w:val="0"/>
      <w:marTop w:val="0"/>
      <w:marBottom w:val="0"/>
      <w:divBdr>
        <w:top w:val="none" w:sz="0" w:space="0" w:color="auto"/>
        <w:left w:val="none" w:sz="0" w:space="0" w:color="auto"/>
        <w:bottom w:val="none" w:sz="0" w:space="0" w:color="auto"/>
        <w:right w:val="none" w:sz="0" w:space="0" w:color="auto"/>
      </w:divBdr>
    </w:div>
    <w:div w:id="1740862457">
      <w:bodyDiv w:val="1"/>
      <w:marLeft w:val="0"/>
      <w:marRight w:val="0"/>
      <w:marTop w:val="0"/>
      <w:marBottom w:val="0"/>
      <w:divBdr>
        <w:top w:val="none" w:sz="0" w:space="0" w:color="auto"/>
        <w:left w:val="none" w:sz="0" w:space="0" w:color="auto"/>
        <w:bottom w:val="none" w:sz="0" w:space="0" w:color="auto"/>
        <w:right w:val="none" w:sz="0" w:space="0" w:color="auto"/>
      </w:divBdr>
    </w:div>
    <w:div w:id="1778065462">
      <w:bodyDiv w:val="1"/>
      <w:marLeft w:val="0"/>
      <w:marRight w:val="0"/>
      <w:marTop w:val="0"/>
      <w:marBottom w:val="0"/>
      <w:divBdr>
        <w:top w:val="none" w:sz="0" w:space="0" w:color="auto"/>
        <w:left w:val="none" w:sz="0" w:space="0" w:color="auto"/>
        <w:bottom w:val="none" w:sz="0" w:space="0" w:color="auto"/>
        <w:right w:val="none" w:sz="0" w:space="0" w:color="auto"/>
      </w:divBdr>
    </w:div>
    <w:div w:id="1792356927">
      <w:bodyDiv w:val="1"/>
      <w:marLeft w:val="0"/>
      <w:marRight w:val="0"/>
      <w:marTop w:val="0"/>
      <w:marBottom w:val="0"/>
      <w:divBdr>
        <w:top w:val="none" w:sz="0" w:space="0" w:color="auto"/>
        <w:left w:val="none" w:sz="0" w:space="0" w:color="auto"/>
        <w:bottom w:val="none" w:sz="0" w:space="0" w:color="auto"/>
        <w:right w:val="none" w:sz="0" w:space="0" w:color="auto"/>
      </w:divBdr>
    </w:div>
    <w:div w:id="1825311776">
      <w:bodyDiv w:val="1"/>
      <w:marLeft w:val="0"/>
      <w:marRight w:val="0"/>
      <w:marTop w:val="0"/>
      <w:marBottom w:val="0"/>
      <w:divBdr>
        <w:top w:val="none" w:sz="0" w:space="0" w:color="auto"/>
        <w:left w:val="none" w:sz="0" w:space="0" w:color="auto"/>
        <w:bottom w:val="none" w:sz="0" w:space="0" w:color="auto"/>
        <w:right w:val="none" w:sz="0" w:space="0" w:color="auto"/>
      </w:divBdr>
    </w:div>
    <w:div w:id="1865023702">
      <w:bodyDiv w:val="1"/>
      <w:marLeft w:val="0"/>
      <w:marRight w:val="0"/>
      <w:marTop w:val="0"/>
      <w:marBottom w:val="0"/>
      <w:divBdr>
        <w:top w:val="none" w:sz="0" w:space="0" w:color="auto"/>
        <w:left w:val="none" w:sz="0" w:space="0" w:color="auto"/>
        <w:bottom w:val="none" w:sz="0" w:space="0" w:color="auto"/>
        <w:right w:val="none" w:sz="0" w:space="0" w:color="auto"/>
      </w:divBdr>
    </w:div>
    <w:div w:id="1984236506">
      <w:bodyDiv w:val="1"/>
      <w:marLeft w:val="0"/>
      <w:marRight w:val="0"/>
      <w:marTop w:val="0"/>
      <w:marBottom w:val="0"/>
      <w:divBdr>
        <w:top w:val="none" w:sz="0" w:space="0" w:color="auto"/>
        <w:left w:val="none" w:sz="0" w:space="0" w:color="auto"/>
        <w:bottom w:val="none" w:sz="0" w:space="0" w:color="auto"/>
        <w:right w:val="none" w:sz="0" w:space="0" w:color="auto"/>
      </w:divBdr>
    </w:div>
    <w:div w:id="1998995776">
      <w:bodyDiv w:val="1"/>
      <w:marLeft w:val="0"/>
      <w:marRight w:val="0"/>
      <w:marTop w:val="0"/>
      <w:marBottom w:val="0"/>
      <w:divBdr>
        <w:top w:val="none" w:sz="0" w:space="0" w:color="auto"/>
        <w:left w:val="none" w:sz="0" w:space="0" w:color="auto"/>
        <w:bottom w:val="none" w:sz="0" w:space="0" w:color="auto"/>
        <w:right w:val="none" w:sz="0" w:space="0" w:color="auto"/>
      </w:divBdr>
    </w:div>
    <w:div w:id="2029259812">
      <w:bodyDiv w:val="1"/>
      <w:marLeft w:val="0"/>
      <w:marRight w:val="0"/>
      <w:marTop w:val="0"/>
      <w:marBottom w:val="0"/>
      <w:divBdr>
        <w:top w:val="none" w:sz="0" w:space="0" w:color="auto"/>
        <w:left w:val="none" w:sz="0" w:space="0" w:color="auto"/>
        <w:bottom w:val="none" w:sz="0" w:space="0" w:color="auto"/>
        <w:right w:val="none" w:sz="0" w:space="0" w:color="auto"/>
      </w:divBdr>
    </w:div>
    <w:div w:id="2051489832">
      <w:bodyDiv w:val="1"/>
      <w:marLeft w:val="0"/>
      <w:marRight w:val="0"/>
      <w:marTop w:val="0"/>
      <w:marBottom w:val="0"/>
      <w:divBdr>
        <w:top w:val="none" w:sz="0" w:space="0" w:color="auto"/>
        <w:left w:val="none" w:sz="0" w:space="0" w:color="auto"/>
        <w:bottom w:val="none" w:sz="0" w:space="0" w:color="auto"/>
        <w:right w:val="none" w:sz="0" w:space="0" w:color="auto"/>
      </w:divBdr>
    </w:div>
    <w:div w:id="2089841766">
      <w:bodyDiv w:val="1"/>
      <w:marLeft w:val="0"/>
      <w:marRight w:val="0"/>
      <w:marTop w:val="0"/>
      <w:marBottom w:val="0"/>
      <w:divBdr>
        <w:top w:val="none" w:sz="0" w:space="0" w:color="auto"/>
        <w:left w:val="none" w:sz="0" w:space="0" w:color="auto"/>
        <w:bottom w:val="none" w:sz="0" w:space="0" w:color="auto"/>
        <w:right w:val="none" w:sz="0" w:space="0" w:color="auto"/>
      </w:divBdr>
    </w:div>
    <w:div w:id="2125076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6351</Words>
  <Characters>36203</Characters>
  <Application>Microsoft Office Word</Application>
  <DocSecurity>0</DocSecurity>
  <Lines>301</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Enrique Pérez-Cuadrado-Robles</dc:creator>
  <cp:keywords/>
  <dc:description/>
  <cp:lastModifiedBy>LS Ma</cp:lastModifiedBy>
  <cp:revision>2</cp:revision>
  <cp:lastPrinted>2016-07-24T12:03:00Z</cp:lastPrinted>
  <dcterms:created xsi:type="dcterms:W3CDTF">2017-01-04T02:24:00Z</dcterms:created>
  <dcterms:modified xsi:type="dcterms:W3CDTF">2017-01-04T02:24:00Z</dcterms:modified>
</cp:coreProperties>
</file>