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F9" w:rsidRPr="00DB6EF9" w:rsidRDefault="00DB6EF9" w:rsidP="00DB6EF9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 w:cs="宋体"/>
          <w:b/>
          <w:i/>
          <w:color w:val="000000"/>
          <w:lang w:val="en-US"/>
        </w:rPr>
      </w:pPr>
      <w:bookmarkStart w:id="0" w:name="OLE_LINK545"/>
      <w:bookmarkStart w:id="1" w:name="OLE_LINK546"/>
      <w:bookmarkStart w:id="2" w:name="OLE_LINK592"/>
      <w:r w:rsidRPr="00DB6EF9">
        <w:rPr>
          <w:rFonts w:ascii="Book Antiqua" w:eastAsia="Times New Roman" w:hAnsi="Book Antiqua" w:cs="宋体"/>
          <w:b/>
          <w:color w:val="000000"/>
          <w:lang w:val="en-US"/>
        </w:rPr>
        <w:t xml:space="preserve">Name of Journal: </w:t>
      </w:r>
      <w:r w:rsidRPr="00DB6EF9">
        <w:rPr>
          <w:rFonts w:ascii="Book Antiqua" w:hAnsi="Book Antiqua"/>
          <w:b/>
          <w:i/>
          <w:lang w:val="en-US"/>
        </w:rPr>
        <w:t>World Journal of Gastrointestinal Pathophysiology</w:t>
      </w:r>
    </w:p>
    <w:p w:rsidR="00DB6EF9" w:rsidRPr="00DB6EF9" w:rsidRDefault="00DB6EF9" w:rsidP="00DB6EF9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color w:val="000000"/>
          <w:lang w:val="en-US" w:eastAsia="zh-CN"/>
        </w:rPr>
      </w:pPr>
      <w:r w:rsidRPr="00DB6EF9">
        <w:rPr>
          <w:rFonts w:ascii="Book Antiqua" w:hAnsi="Book Antiqua" w:cs="Arial"/>
          <w:b/>
          <w:color w:val="000000"/>
          <w:lang w:val="en-US"/>
        </w:rPr>
        <w:t xml:space="preserve">ESPS Manuscript NO: </w:t>
      </w:r>
      <w:r w:rsidRPr="00DB6EF9">
        <w:rPr>
          <w:rFonts w:ascii="Book Antiqua" w:hAnsi="Book Antiqua" w:cs="Arial"/>
          <w:b/>
          <w:color w:val="000000"/>
          <w:lang w:val="en-US" w:eastAsia="zh-CN"/>
        </w:rPr>
        <w:t>31209</w:t>
      </w:r>
    </w:p>
    <w:p w:rsidR="00DB6EF9" w:rsidRPr="00DB6EF9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DB6EF9">
        <w:rPr>
          <w:rFonts w:ascii="Book Antiqua" w:hAnsi="Book Antiqua"/>
          <w:b/>
          <w:lang w:val="en-US"/>
        </w:rPr>
        <w:t xml:space="preserve">Manuscript Type: </w:t>
      </w:r>
      <w:r w:rsidR="00061EB1" w:rsidRPr="00DB6EF9">
        <w:rPr>
          <w:rFonts w:ascii="Book Antiqua" w:hAnsi="Book Antiqua"/>
          <w:b/>
          <w:lang w:val="en-US"/>
        </w:rPr>
        <w:t>Case Report</w:t>
      </w:r>
    </w:p>
    <w:bookmarkEnd w:id="0"/>
    <w:bookmarkEnd w:id="1"/>
    <w:bookmarkEnd w:id="2"/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  <w:bookmarkStart w:id="3" w:name="OLE_LINK15"/>
      <w:bookmarkStart w:id="4" w:name="OLE_LINK16"/>
      <w:r w:rsidRPr="00704A0E">
        <w:rPr>
          <w:rFonts w:ascii="Book Antiqua" w:hAnsi="Book Antiqua"/>
          <w:b/>
          <w:lang w:val="en-US"/>
        </w:rPr>
        <w:t xml:space="preserve">Duodenal localization of plasmablastic myeloma </w:t>
      </w:r>
    </w:p>
    <w:bookmarkEnd w:id="3"/>
    <w:bookmarkEnd w:id="4"/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lang w:val="en-US"/>
        </w:rPr>
        <w:t>Licci S. Duodenal plasmablastic myeloma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b/>
          <w:lang w:val="en-US"/>
        </w:rPr>
        <w:t>Stefano Licci</w:t>
      </w:r>
    </w:p>
    <w:p w:rsidR="00DB6EF9" w:rsidRPr="00690673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eastAsia="MS Mincho" w:hAnsi="Book Antiqua"/>
          <w:b/>
          <w:lang w:val="en-US" w:eastAsia="ja-JP"/>
        </w:rPr>
      </w:pPr>
      <w:r w:rsidRPr="00690673">
        <w:rPr>
          <w:rFonts w:ascii="Book Antiqua" w:hAnsi="Book Antiqua"/>
          <w:b/>
          <w:lang w:val="en-US"/>
        </w:rPr>
        <w:t>Stefano Licci,</w:t>
      </w:r>
      <w:r w:rsidRPr="00704A0E">
        <w:rPr>
          <w:rFonts w:ascii="Book Antiqua" w:hAnsi="Book Antiqua"/>
          <w:b/>
          <w:lang w:val="en-US"/>
        </w:rPr>
        <w:t xml:space="preserve"> </w:t>
      </w:r>
      <w:r w:rsidRPr="00704A0E">
        <w:rPr>
          <w:rFonts w:ascii="Book Antiqua" w:hAnsi="Book Antiqua"/>
          <w:lang w:val="en-US"/>
        </w:rPr>
        <w:t>Department of Pathology</w:t>
      </w:r>
      <w:r w:rsidRPr="00704A0E">
        <w:rPr>
          <w:rFonts w:ascii="Book Antiqua" w:hAnsi="Book Antiqua"/>
          <w:b/>
          <w:lang w:val="en-US"/>
        </w:rPr>
        <w:t xml:space="preserve">, </w:t>
      </w:r>
      <w:r w:rsidRPr="00690673">
        <w:rPr>
          <w:rFonts w:ascii="Book Antiqua" w:hAnsi="Book Antiqua"/>
          <w:lang w:val="en-US"/>
        </w:rPr>
        <w:t>Santo Spirito Hospital</w:t>
      </w:r>
      <w:r w:rsidRPr="00704A0E">
        <w:rPr>
          <w:rFonts w:ascii="Book Antiqua" w:hAnsi="Book Antiqua"/>
          <w:b/>
          <w:lang w:val="en-US"/>
        </w:rPr>
        <w:t xml:space="preserve">, </w:t>
      </w:r>
      <w:r w:rsidR="00930A72">
        <w:rPr>
          <w:rFonts w:ascii="Book Antiqua" w:hAnsi="Book Antiqua"/>
          <w:lang w:val="en-US"/>
        </w:rPr>
        <w:t xml:space="preserve">Lungotevere in Sassia, </w:t>
      </w:r>
      <w:r w:rsidRPr="00704A0E">
        <w:rPr>
          <w:rFonts w:ascii="Book Antiqua" w:hAnsi="Book Antiqua"/>
          <w:lang w:val="en-US"/>
        </w:rPr>
        <w:t>00193 Rome, Italy</w:t>
      </w:r>
      <w:bookmarkStart w:id="5" w:name="OLE_LINK231"/>
      <w:bookmarkStart w:id="6" w:name="OLE_LINK234"/>
      <w:bookmarkStart w:id="7" w:name="OLE_LINK342"/>
      <w:bookmarkStart w:id="8" w:name="OLE_LINK473"/>
    </w:p>
    <w:p w:rsidR="00DB6EF9" w:rsidRPr="00690673" w:rsidRDefault="00DB6EF9" w:rsidP="00DB6EF9">
      <w:pPr>
        <w:spacing w:line="360" w:lineRule="auto"/>
        <w:jc w:val="both"/>
        <w:rPr>
          <w:rFonts w:ascii="Book Antiqua" w:eastAsia="MS Mincho" w:hAnsi="Book Antiqua"/>
          <w:b/>
          <w:lang w:val="en-US" w:eastAsia="ja-JP"/>
        </w:rPr>
      </w:pPr>
    </w:p>
    <w:p w:rsidR="00DB6EF9" w:rsidRPr="007910F8" w:rsidRDefault="00DB6EF9" w:rsidP="00DB6EF9">
      <w:pPr>
        <w:spacing w:line="360" w:lineRule="auto"/>
        <w:jc w:val="both"/>
        <w:rPr>
          <w:rFonts w:ascii="Book Antiqua" w:hAnsi="Book Antiqua"/>
          <w:b/>
          <w:lang w:val="en-US" w:eastAsia="zh-CN"/>
        </w:rPr>
      </w:pPr>
      <w:r w:rsidRPr="00FE15D9">
        <w:rPr>
          <w:rFonts w:ascii="Book Antiqua" w:eastAsia="MS Mincho" w:hAnsi="Book Antiqua"/>
          <w:b/>
          <w:lang w:val="en-US" w:eastAsia="ja-JP"/>
        </w:rPr>
        <w:t>Author contributions:</w:t>
      </w:r>
      <w:r w:rsidRPr="00C65847">
        <w:rPr>
          <w:rFonts w:ascii="Book Antiqua" w:eastAsia="MS Mincho" w:hAnsi="Book Antiqua"/>
          <w:b/>
          <w:lang w:val="en-US" w:eastAsia="ja-JP"/>
        </w:rPr>
        <w:t xml:space="preserve"> </w:t>
      </w:r>
      <w:r w:rsidRPr="00FC59A3">
        <w:rPr>
          <w:rFonts w:ascii="Book Antiqua" w:eastAsia="MS Mincho" w:hAnsi="Book Antiqua"/>
          <w:lang w:val="en-US" w:eastAsia="ja-JP"/>
        </w:rPr>
        <w:t>Licci S made the histological diagnosis, reviewed the literature and conceived and wrote the case report.</w:t>
      </w:r>
    </w:p>
    <w:p w:rsidR="00DB6EF9" w:rsidRPr="00704A0E" w:rsidRDefault="00930A72" w:rsidP="00DB6EF9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  <w:iCs/>
          <w:color w:val="000000"/>
          <w:lang w:val="en-US" w:eastAsia="zh-CN"/>
        </w:rPr>
      </w:pPr>
      <w:bookmarkStart w:id="9" w:name="OLE_LINK4"/>
      <w:bookmarkStart w:id="10" w:name="OLE_LINK5"/>
      <w:bookmarkStart w:id="11" w:name="OLE_LINK379"/>
      <w:bookmarkStart w:id="12" w:name="OLE_LINK380"/>
      <w:bookmarkStart w:id="13" w:name="OLE_LINK534"/>
      <w:bookmarkEnd w:id="5"/>
      <w:bookmarkEnd w:id="6"/>
      <w:bookmarkEnd w:id="7"/>
      <w:bookmarkEnd w:id="8"/>
      <w:r>
        <w:rPr>
          <w:rFonts w:ascii="Book Antiqua" w:hAnsi="Book Antiqua" w:hint="eastAsia"/>
          <w:b/>
          <w:lang w:val="en-US" w:eastAsia="zh-CN"/>
        </w:rPr>
        <w:t xml:space="preserve"> </w:t>
      </w:r>
    </w:p>
    <w:p w:rsidR="00DB6EF9" w:rsidRPr="00690673" w:rsidRDefault="00DB6EF9" w:rsidP="00DB6EF9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  <w:iCs/>
          <w:color w:val="000000"/>
          <w:lang w:val="en-US"/>
        </w:rPr>
      </w:pPr>
      <w:r w:rsidRPr="00690673">
        <w:rPr>
          <w:rFonts w:ascii="Book Antiqua" w:hAnsi="Book Antiqua" w:hint="eastAsia"/>
          <w:b/>
          <w:bCs/>
          <w:iCs/>
          <w:color w:val="000000"/>
          <w:lang w:val="en-US"/>
        </w:rPr>
        <w:t>Institutional review board</w:t>
      </w:r>
      <w:r w:rsidRPr="00690673">
        <w:rPr>
          <w:rFonts w:ascii="Book Antiqua" w:hAnsi="Book Antiqua"/>
          <w:b/>
          <w:bCs/>
          <w:iCs/>
          <w:lang w:val="en-US"/>
        </w:rPr>
        <w:t xml:space="preserve"> statement</w:t>
      </w:r>
      <w:r w:rsidRPr="00690673">
        <w:rPr>
          <w:rFonts w:ascii="Book Antiqua" w:hAnsi="Book Antiqua" w:hint="eastAsia"/>
          <w:b/>
          <w:bCs/>
          <w:iCs/>
          <w:color w:val="000000"/>
          <w:lang w:val="en-US"/>
        </w:rPr>
        <w:t>:</w:t>
      </w:r>
      <w:r w:rsidRPr="00690673">
        <w:rPr>
          <w:lang w:val="en-US"/>
        </w:rPr>
        <w:t xml:space="preserve"> </w:t>
      </w:r>
      <w:r w:rsidRPr="00690673">
        <w:rPr>
          <w:rFonts w:ascii="Book Antiqua" w:hAnsi="Book Antiqua"/>
          <w:bCs/>
          <w:iCs/>
          <w:color w:val="000000"/>
          <w:lang w:val="en-US"/>
        </w:rPr>
        <w:t>This case report was exempt from the institutional review board standards at Santo Spirito Hospital (Rome</w:t>
      </w:r>
      <w:r>
        <w:rPr>
          <w:rFonts w:ascii="Book Antiqua" w:hAnsi="Book Antiqua"/>
          <w:bCs/>
          <w:iCs/>
          <w:color w:val="000000"/>
          <w:lang w:val="en-US"/>
        </w:rPr>
        <w:t>, Italy</w:t>
      </w:r>
      <w:r w:rsidRPr="00690673">
        <w:rPr>
          <w:rFonts w:ascii="Book Antiqua" w:hAnsi="Book Antiqua"/>
          <w:bCs/>
          <w:iCs/>
          <w:color w:val="000000"/>
          <w:lang w:val="en-US"/>
        </w:rPr>
        <w:t>).</w:t>
      </w:r>
    </w:p>
    <w:bookmarkEnd w:id="9"/>
    <w:bookmarkEnd w:id="10"/>
    <w:p w:rsidR="00DB6EF9" w:rsidRPr="00FE15D9" w:rsidRDefault="00DB6EF9" w:rsidP="00DB6EF9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  <w:color w:val="000000"/>
          <w:lang w:val="en-US" w:eastAsia="zh-CN"/>
        </w:rPr>
      </w:pPr>
    </w:p>
    <w:p w:rsidR="00DB6EF9" w:rsidRPr="00DE5781" w:rsidRDefault="00DB6EF9" w:rsidP="00DB6EF9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  <w:iCs/>
          <w:color w:val="000000"/>
          <w:lang w:val="en-US"/>
        </w:rPr>
      </w:pPr>
      <w:r w:rsidRPr="00C65847">
        <w:rPr>
          <w:rFonts w:ascii="Book Antiqua" w:hAnsi="Book Antiqua"/>
          <w:b/>
          <w:bCs/>
          <w:iCs/>
          <w:color w:val="000000"/>
          <w:lang w:val="en-US"/>
        </w:rPr>
        <w:t>Informed</w:t>
      </w:r>
      <w:r w:rsidRPr="00FC59A3">
        <w:rPr>
          <w:rFonts w:ascii="Book Antiqua" w:hAnsi="Book Antiqua"/>
          <w:b/>
          <w:bCs/>
          <w:iCs/>
          <w:color w:val="000000"/>
          <w:lang w:val="en-US"/>
        </w:rPr>
        <w:t xml:space="preserve"> consent</w:t>
      </w:r>
      <w:r w:rsidRPr="00FC59A3">
        <w:rPr>
          <w:rFonts w:ascii="Book Antiqua" w:hAnsi="Book Antiqua"/>
          <w:b/>
          <w:bCs/>
          <w:iCs/>
          <w:lang w:val="en-US"/>
        </w:rPr>
        <w:t xml:space="preserve"> statement</w:t>
      </w:r>
      <w:r w:rsidRPr="00FC59A3">
        <w:rPr>
          <w:rFonts w:ascii="Book Antiqua" w:hAnsi="Book Antiqua" w:hint="eastAsia"/>
          <w:b/>
          <w:bCs/>
          <w:iCs/>
          <w:color w:val="000000"/>
          <w:lang w:val="en-US"/>
        </w:rPr>
        <w:t>:</w:t>
      </w:r>
      <w:r w:rsidRPr="007910F8">
        <w:rPr>
          <w:rFonts w:ascii="Book Antiqua" w:hAnsi="Book Antiqua"/>
          <w:b/>
          <w:bCs/>
          <w:iCs/>
          <w:color w:val="000000"/>
          <w:lang w:val="en-US"/>
        </w:rPr>
        <w:t xml:space="preserve"> </w:t>
      </w:r>
      <w:r w:rsidRPr="00310C86">
        <w:rPr>
          <w:rFonts w:ascii="Book Antiqua" w:hAnsi="Book Antiqua"/>
          <w:bCs/>
          <w:iCs/>
          <w:color w:val="000000"/>
          <w:lang w:val="en-US"/>
        </w:rPr>
        <w:t xml:space="preserve">The patient involved in this study gave </w:t>
      </w:r>
      <w:r w:rsidRPr="004B2661">
        <w:rPr>
          <w:rFonts w:ascii="Book Antiqua" w:hAnsi="Book Antiqua"/>
          <w:bCs/>
          <w:iCs/>
          <w:color w:val="000000"/>
          <w:lang w:val="en-US"/>
        </w:rPr>
        <w:t>her written informed consent authorizing use and disclosure of her protected health information.</w:t>
      </w:r>
    </w:p>
    <w:bookmarkEnd w:id="11"/>
    <w:bookmarkEnd w:id="12"/>
    <w:bookmarkEnd w:id="13"/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TimesNewRomanPS-BoldItalicMT"/>
          <w:b/>
          <w:bCs/>
          <w:iCs/>
          <w:color w:val="000000"/>
          <w:lang w:val="en-US"/>
        </w:rPr>
      </w:pPr>
    </w:p>
    <w:p w:rsidR="00DB6EF9" w:rsidRPr="00930A72" w:rsidRDefault="00DB6EF9" w:rsidP="00930A72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704A0E">
        <w:rPr>
          <w:rFonts w:ascii="Book Antiqua" w:hAnsi="Book Antiqua"/>
          <w:b/>
          <w:lang w:val="en-US"/>
        </w:rPr>
        <w:t>Conflict-of-interest statement:</w:t>
      </w:r>
      <w:r w:rsidRPr="00704A0E">
        <w:rPr>
          <w:rFonts w:ascii="Book Antiqua" w:hAnsi="Book Antiqua"/>
          <w:lang w:val="en-US"/>
        </w:rPr>
        <w:t xml:space="preserve"> The author has no conflicts of interest to declare.</w:t>
      </w:r>
      <w:bookmarkStart w:id="14" w:name="OLE_LINK155"/>
      <w:bookmarkStart w:id="15" w:name="OLE_LINK183"/>
      <w:bookmarkStart w:id="16" w:name="OLE_LINK441"/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 Unicode MS"/>
          <w:color w:val="000000"/>
          <w:lang w:val="en-US"/>
        </w:rPr>
      </w:pPr>
      <w:r w:rsidRPr="00690673">
        <w:rPr>
          <w:rFonts w:ascii="Book Antiqua" w:hAnsi="Book Antiqua"/>
          <w:b/>
          <w:color w:val="000000"/>
          <w:lang w:val="en-US"/>
        </w:rPr>
        <w:t xml:space="preserve">Open-Access: </w:t>
      </w:r>
      <w:r w:rsidRPr="00690673">
        <w:rPr>
          <w:rFonts w:ascii="Book Antiqua" w:hAnsi="Book Antiqua"/>
          <w:color w:val="000000"/>
          <w:lang w:val="en-US"/>
        </w:rPr>
        <w:t xml:space="preserve">This article is an open-access article which was selected by an in-house editor and fully peer-reviewed by external reviewers. </w:t>
      </w:r>
      <w:r w:rsidRPr="00704A0E">
        <w:rPr>
          <w:rFonts w:ascii="Book Antiqua" w:hAnsi="Book Antiqua"/>
          <w:color w:val="000000"/>
          <w:lang w:val="en-US"/>
        </w:rPr>
        <w:t>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4"/>
      <w:bookmarkEnd w:id="15"/>
      <w:bookmarkEnd w:id="16"/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 Unicode MS"/>
          <w:color w:val="000000"/>
          <w:lang w:val="en-US" w:eastAsia="zh-CN"/>
        </w:rPr>
      </w:pPr>
      <w:r w:rsidRPr="00704A0E">
        <w:rPr>
          <w:rFonts w:ascii="Book Antiqua" w:hAnsi="Book Antiqua" w:cs="Arial Unicode MS" w:hint="eastAsia"/>
          <w:color w:val="000000"/>
          <w:lang w:val="en-US" w:eastAsia="zh-CN"/>
        </w:rPr>
        <w:t xml:space="preserve"> 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 Unicode MS"/>
          <w:color w:val="000000"/>
          <w:lang w:val="en-US"/>
        </w:rPr>
      </w:pPr>
      <w:r w:rsidRPr="00704A0E">
        <w:rPr>
          <w:rFonts w:ascii="Book Antiqua" w:hAnsi="Book Antiqua" w:cs="Arial Unicode MS"/>
          <w:b/>
          <w:color w:val="000000"/>
          <w:lang w:val="en-US"/>
        </w:rPr>
        <w:lastRenderedPageBreak/>
        <w:t xml:space="preserve">Manuscript source: </w:t>
      </w:r>
      <w:r w:rsidR="00251525">
        <w:rPr>
          <w:rFonts w:ascii="Book Antiqua" w:hAnsi="Book Antiqua" w:cs="Arial Unicode MS" w:hint="eastAsia"/>
          <w:color w:val="000000"/>
          <w:lang w:val="en-US" w:eastAsia="zh-CN"/>
        </w:rPr>
        <w:t>Invited</w:t>
      </w:r>
      <w:bookmarkStart w:id="17" w:name="_GoBack"/>
      <w:bookmarkEnd w:id="17"/>
      <w:r w:rsidRPr="00704A0E">
        <w:rPr>
          <w:rFonts w:ascii="Book Antiqua" w:hAnsi="Book Antiqua" w:cs="Arial Unicode MS"/>
          <w:color w:val="000000"/>
          <w:lang w:val="en-US"/>
        </w:rPr>
        <w:t xml:space="preserve"> manuscript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 w:rsidRPr="00704A0E">
        <w:rPr>
          <w:rFonts w:ascii="Book Antiqua" w:hAnsi="Book Antiqua"/>
          <w:b/>
          <w:lang w:val="en-US"/>
        </w:rPr>
        <w:t xml:space="preserve">Correspondence to: </w:t>
      </w:r>
      <w:bookmarkStart w:id="18" w:name="OLE_LINK17"/>
      <w:bookmarkStart w:id="19" w:name="OLE_LINK18"/>
      <w:r w:rsidRPr="00690673">
        <w:rPr>
          <w:rFonts w:ascii="Book Antiqua" w:hAnsi="Book Antiqua"/>
          <w:b/>
          <w:lang w:val="en-US"/>
        </w:rPr>
        <w:t>Stefano Licci</w:t>
      </w:r>
      <w:r>
        <w:rPr>
          <w:rFonts w:ascii="Book Antiqua" w:hAnsi="Book Antiqua"/>
          <w:b/>
          <w:lang w:val="en-US"/>
        </w:rPr>
        <w:t>, MD,</w:t>
      </w:r>
      <w:r w:rsidRPr="00704A0E">
        <w:rPr>
          <w:rFonts w:ascii="Book Antiqua" w:hAnsi="Book Antiqua"/>
          <w:b/>
          <w:lang w:val="en-US"/>
        </w:rPr>
        <w:t xml:space="preserve"> </w:t>
      </w:r>
      <w:r w:rsidRPr="00704A0E">
        <w:rPr>
          <w:rFonts w:ascii="Book Antiqua" w:hAnsi="Book Antiqua"/>
          <w:lang w:val="en-US"/>
        </w:rPr>
        <w:t>Department of Pathology</w:t>
      </w:r>
      <w:r w:rsidRPr="00704A0E">
        <w:rPr>
          <w:rFonts w:ascii="Book Antiqua" w:hAnsi="Book Antiqua"/>
          <w:b/>
          <w:lang w:val="en-US"/>
        </w:rPr>
        <w:t xml:space="preserve">, </w:t>
      </w:r>
      <w:r w:rsidRPr="00690673">
        <w:rPr>
          <w:rFonts w:ascii="Book Antiqua" w:hAnsi="Book Antiqua"/>
          <w:lang w:val="en-US"/>
        </w:rPr>
        <w:t>Santo Spirito Hospital</w:t>
      </w:r>
      <w:r w:rsidRPr="00704A0E">
        <w:rPr>
          <w:rFonts w:ascii="Book Antiqua" w:hAnsi="Book Antiqua"/>
          <w:b/>
          <w:lang w:val="en-US"/>
        </w:rPr>
        <w:t xml:space="preserve">, </w:t>
      </w:r>
      <w:r w:rsidR="00930A72">
        <w:rPr>
          <w:rFonts w:ascii="Book Antiqua" w:hAnsi="Book Antiqua"/>
          <w:lang w:val="en-US"/>
        </w:rPr>
        <w:t>Lungotevere in Sassia</w:t>
      </w:r>
      <w:r w:rsidRPr="00690673">
        <w:rPr>
          <w:rFonts w:ascii="Book Antiqua" w:hAnsi="Book Antiqua"/>
          <w:lang w:val="en-US"/>
        </w:rPr>
        <w:t xml:space="preserve"> 1</w:t>
      </w:r>
      <w:r w:rsidR="00930A72">
        <w:rPr>
          <w:rFonts w:ascii="Book Antiqua" w:hAnsi="Book Antiqua" w:hint="eastAsia"/>
          <w:lang w:val="en-US" w:eastAsia="zh-CN"/>
        </w:rPr>
        <w:t>,</w:t>
      </w:r>
      <w:r w:rsidRPr="00690673">
        <w:rPr>
          <w:rFonts w:ascii="Book Antiqua" w:hAnsi="Book Antiqua"/>
          <w:lang w:val="en-US"/>
        </w:rPr>
        <w:t xml:space="preserve"> </w:t>
      </w:r>
      <w:r w:rsidRPr="00704A0E">
        <w:rPr>
          <w:rFonts w:ascii="Book Antiqua" w:hAnsi="Book Antiqua"/>
          <w:lang w:val="en-US"/>
        </w:rPr>
        <w:t>00193 Rome</w:t>
      </w:r>
      <w:r>
        <w:rPr>
          <w:rFonts w:ascii="Book Antiqua" w:hAnsi="Book Antiqua"/>
          <w:lang w:val="en-US"/>
        </w:rPr>
        <w:t>,</w:t>
      </w:r>
      <w:r w:rsidRPr="00704A0E">
        <w:rPr>
          <w:rFonts w:ascii="Book Antiqua" w:hAnsi="Book Antiqua"/>
          <w:lang w:val="en-US"/>
        </w:rPr>
        <w:t xml:space="preserve"> Italy. stefano.licci@hotmail.it</w:t>
      </w:r>
      <w:bookmarkEnd w:id="18"/>
      <w:bookmarkEnd w:id="19"/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 w:rsidRPr="00704A0E">
        <w:rPr>
          <w:rFonts w:ascii="Book Antiqua" w:hAnsi="Book Antiqua"/>
          <w:b/>
          <w:lang w:val="en-US"/>
        </w:rPr>
        <w:t>Telephone:</w:t>
      </w:r>
      <w:r w:rsidRPr="00704A0E">
        <w:rPr>
          <w:rFonts w:ascii="Book Antiqua" w:hAnsi="Book Antiqua"/>
          <w:lang w:val="en-US"/>
        </w:rPr>
        <w:t xml:space="preserve"> +39</w:t>
      </w:r>
      <w:r w:rsidR="00930A72">
        <w:rPr>
          <w:rFonts w:ascii="Book Antiqua" w:hAnsi="Book Antiqua" w:hint="eastAsia"/>
          <w:lang w:val="en-US" w:eastAsia="zh-CN"/>
        </w:rPr>
        <w:t>-</w:t>
      </w:r>
      <w:r w:rsidRPr="00704A0E">
        <w:rPr>
          <w:rFonts w:ascii="Book Antiqua" w:hAnsi="Book Antiqua"/>
          <w:lang w:val="en-US"/>
        </w:rPr>
        <w:t>6</w:t>
      </w:r>
      <w:r w:rsidR="00930A72">
        <w:rPr>
          <w:rFonts w:ascii="Book Antiqua" w:hAnsi="Book Antiqua" w:hint="eastAsia"/>
          <w:lang w:val="en-US" w:eastAsia="zh-CN"/>
        </w:rPr>
        <w:t>-</w:t>
      </w:r>
      <w:r w:rsidRPr="00704A0E">
        <w:rPr>
          <w:rFonts w:ascii="Book Antiqua" w:hAnsi="Book Antiqua"/>
          <w:lang w:val="en-US"/>
        </w:rPr>
        <w:t>68352585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 w:rsidRPr="00704A0E">
        <w:rPr>
          <w:rFonts w:ascii="Book Antiqua" w:hAnsi="Book Antiqua"/>
          <w:b/>
          <w:lang w:val="en-US"/>
        </w:rPr>
        <w:t>Fax:</w:t>
      </w:r>
      <w:r w:rsidR="00930A72">
        <w:rPr>
          <w:rFonts w:ascii="Book Antiqua" w:hAnsi="Book Antiqua"/>
          <w:lang w:val="en-US"/>
        </w:rPr>
        <w:t xml:space="preserve"> </w:t>
      </w:r>
      <w:r w:rsidRPr="00704A0E">
        <w:rPr>
          <w:rFonts w:ascii="Book Antiqua" w:hAnsi="Book Antiqua"/>
          <w:lang w:val="en-US"/>
        </w:rPr>
        <w:t>+39</w:t>
      </w:r>
      <w:r w:rsidR="00930A72">
        <w:rPr>
          <w:rFonts w:ascii="Book Antiqua" w:hAnsi="Book Antiqua" w:hint="eastAsia"/>
          <w:lang w:val="en-US" w:eastAsia="zh-CN"/>
        </w:rPr>
        <w:t>-</w:t>
      </w:r>
      <w:r w:rsidRPr="00704A0E">
        <w:rPr>
          <w:rFonts w:ascii="Book Antiqua" w:hAnsi="Book Antiqua"/>
          <w:lang w:val="en-US"/>
        </w:rPr>
        <w:t>6</w:t>
      </w:r>
      <w:r w:rsidR="00930A72">
        <w:rPr>
          <w:rFonts w:ascii="Book Antiqua" w:hAnsi="Book Antiqua" w:hint="eastAsia"/>
          <w:lang w:val="en-US" w:eastAsia="zh-CN"/>
        </w:rPr>
        <w:t>-</w:t>
      </w:r>
      <w:r w:rsidRPr="00704A0E">
        <w:rPr>
          <w:rFonts w:ascii="Book Antiqua" w:hAnsi="Book Antiqua"/>
          <w:lang w:val="en-US"/>
        </w:rPr>
        <w:t>68352491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</w:p>
    <w:p w:rsidR="00DB6EF9" w:rsidRPr="00930A72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  <w:bookmarkStart w:id="20" w:name="OLE_LINK476"/>
      <w:bookmarkStart w:id="21" w:name="OLE_LINK477"/>
      <w:bookmarkStart w:id="22" w:name="OLE_LINK117"/>
      <w:bookmarkStart w:id="23" w:name="OLE_LINK528"/>
      <w:bookmarkStart w:id="24" w:name="OLE_LINK557"/>
      <w:r w:rsidRPr="00704A0E">
        <w:rPr>
          <w:rFonts w:ascii="Book Antiqua" w:hAnsi="Book Antiqua"/>
          <w:b/>
          <w:lang w:val="en-US"/>
        </w:rPr>
        <w:t>Received:</w:t>
      </w:r>
      <w:r w:rsidR="00930A72">
        <w:rPr>
          <w:rFonts w:ascii="Book Antiqua" w:hAnsi="Book Antiqua" w:hint="eastAsia"/>
          <w:b/>
          <w:lang w:val="en-US" w:eastAsia="zh-CN"/>
        </w:rPr>
        <w:t xml:space="preserve"> </w:t>
      </w:r>
      <w:r w:rsidR="00930A72" w:rsidRPr="00930A72">
        <w:rPr>
          <w:rFonts w:ascii="Book Antiqua" w:hAnsi="Book Antiqua" w:hint="eastAsia"/>
          <w:lang w:val="en-US" w:eastAsia="zh-CN"/>
        </w:rPr>
        <w:t>November 4, 2016</w:t>
      </w:r>
    </w:p>
    <w:p w:rsidR="00DB6EF9" w:rsidRPr="00930A72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704A0E">
        <w:rPr>
          <w:rFonts w:ascii="Book Antiqua" w:hAnsi="Book Antiqua" w:hint="eastAsia"/>
          <w:b/>
          <w:lang w:val="en-US"/>
        </w:rPr>
        <w:t>Peer-review started</w:t>
      </w:r>
      <w:r w:rsidRPr="00704A0E">
        <w:rPr>
          <w:rFonts w:ascii="Book Antiqua" w:hAnsi="Book Antiqua"/>
          <w:b/>
          <w:lang w:val="en-US"/>
        </w:rPr>
        <w:t>:</w:t>
      </w:r>
      <w:r w:rsidR="00930A72" w:rsidRPr="00930A72">
        <w:rPr>
          <w:rFonts w:ascii="Book Antiqua" w:hAnsi="Book Antiqua" w:hint="eastAsia"/>
          <w:lang w:val="en-US" w:eastAsia="zh-CN"/>
        </w:rPr>
        <w:t xml:space="preserve"> November </w:t>
      </w:r>
      <w:r w:rsidR="00930A72">
        <w:rPr>
          <w:rFonts w:ascii="Book Antiqua" w:hAnsi="Book Antiqua" w:hint="eastAsia"/>
          <w:lang w:val="en-US" w:eastAsia="zh-CN"/>
        </w:rPr>
        <w:t>5</w:t>
      </w:r>
      <w:r w:rsidR="00930A72" w:rsidRPr="00930A72">
        <w:rPr>
          <w:rFonts w:ascii="Book Antiqua" w:hAnsi="Book Antiqua" w:hint="eastAsia"/>
          <w:lang w:val="en-US" w:eastAsia="zh-CN"/>
        </w:rPr>
        <w:t>, 2016</w:t>
      </w:r>
    </w:p>
    <w:p w:rsidR="00DB6EF9" w:rsidRPr="00930A72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704A0E">
        <w:rPr>
          <w:rFonts w:ascii="Book Antiqua" w:hAnsi="Book Antiqua"/>
          <w:b/>
          <w:lang w:val="en-US"/>
        </w:rPr>
        <w:t>First decision:</w:t>
      </w:r>
      <w:r w:rsidR="00930A72">
        <w:rPr>
          <w:rFonts w:ascii="Book Antiqua" w:hAnsi="Book Antiqua" w:hint="eastAsia"/>
          <w:b/>
          <w:lang w:val="en-US" w:eastAsia="zh-CN"/>
        </w:rPr>
        <w:t xml:space="preserve"> </w:t>
      </w:r>
      <w:r w:rsidR="00930A72" w:rsidRPr="00930A72">
        <w:rPr>
          <w:rFonts w:ascii="Book Antiqua" w:hAnsi="Book Antiqua" w:hint="eastAsia"/>
          <w:lang w:val="en-US" w:eastAsia="zh-CN"/>
        </w:rPr>
        <w:t>December 29, 2016</w:t>
      </w:r>
    </w:p>
    <w:p w:rsidR="00DB6EF9" w:rsidRPr="00930A72" w:rsidRDefault="00DB6EF9" w:rsidP="00DB6EF9">
      <w:pPr>
        <w:spacing w:line="360" w:lineRule="auto"/>
        <w:jc w:val="both"/>
        <w:rPr>
          <w:rFonts w:ascii="Book Antiqua" w:hAnsi="Book Antiqua"/>
          <w:lang w:val="en-US" w:eastAsia="zh-CN"/>
        </w:rPr>
      </w:pPr>
      <w:r w:rsidRPr="00704A0E">
        <w:rPr>
          <w:rFonts w:ascii="Book Antiqua" w:hAnsi="Book Antiqua"/>
          <w:b/>
          <w:lang w:val="en-US"/>
        </w:rPr>
        <w:t>Revised:</w:t>
      </w:r>
      <w:r w:rsidR="00930A72" w:rsidRPr="00930A72">
        <w:rPr>
          <w:rFonts w:ascii="Book Antiqua" w:hAnsi="Book Antiqua" w:hint="eastAsia"/>
          <w:lang w:val="en-US" w:eastAsia="zh-CN"/>
        </w:rPr>
        <w:t xml:space="preserve"> January 27, 2017</w:t>
      </w:r>
    </w:p>
    <w:p w:rsidR="00DB6EF9" w:rsidRPr="00E41FB5" w:rsidRDefault="00DB6EF9" w:rsidP="00E41FB5">
      <w:pPr>
        <w:rPr>
          <w:rFonts w:ascii="Book Antiqua" w:hAnsi="Book Antiqua"/>
          <w:iCs/>
        </w:rPr>
      </w:pPr>
      <w:r w:rsidRPr="00704A0E">
        <w:rPr>
          <w:rFonts w:ascii="Book Antiqua" w:hAnsi="Book Antiqua"/>
          <w:b/>
          <w:lang w:val="en-US"/>
        </w:rPr>
        <w:t>Accepted:</w:t>
      </w:r>
      <w:r w:rsidRPr="00704A0E">
        <w:rPr>
          <w:rFonts w:ascii="Book Antiqua" w:hAnsi="Book Antiqua" w:hint="eastAsia"/>
          <w:b/>
          <w:lang w:val="en-US"/>
        </w:rPr>
        <w:t xml:space="preserve"> </w:t>
      </w:r>
      <w:r w:rsidR="00E41FB5">
        <w:rPr>
          <w:rStyle w:val="a7"/>
        </w:rPr>
        <w:t>March 12</w:t>
      </w:r>
      <w:r w:rsidR="00E41FB5">
        <w:rPr>
          <w:rStyle w:val="a7"/>
          <w:rFonts w:cs="宋体"/>
        </w:rPr>
        <w:t>,</w:t>
      </w:r>
      <w:r w:rsidR="00E41FB5">
        <w:rPr>
          <w:rStyle w:val="a7"/>
        </w:rPr>
        <w:t xml:space="preserve"> 2017</w:t>
      </w:r>
      <w:r w:rsidRPr="00704A0E">
        <w:rPr>
          <w:rFonts w:ascii="Book Antiqua" w:hAnsi="Book Antiqua" w:hint="eastAsia"/>
          <w:b/>
          <w:lang w:val="en-US"/>
        </w:rPr>
        <w:t xml:space="preserve"> 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b/>
          <w:lang w:val="en-US"/>
        </w:rPr>
        <w:t>Article in press: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b/>
          <w:lang w:val="en-US"/>
        </w:rPr>
        <w:t>Published online:</w:t>
      </w:r>
    </w:p>
    <w:bookmarkEnd w:id="20"/>
    <w:bookmarkEnd w:id="21"/>
    <w:bookmarkEnd w:id="22"/>
    <w:bookmarkEnd w:id="23"/>
    <w:bookmarkEnd w:id="24"/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b/>
          <w:lang w:val="en-US"/>
        </w:rPr>
        <w:br w:type="page"/>
      </w:r>
      <w:r w:rsidRPr="00704A0E">
        <w:rPr>
          <w:rFonts w:ascii="Book Antiqua" w:hAnsi="Book Antiqua"/>
          <w:b/>
          <w:lang w:val="en-US"/>
        </w:rPr>
        <w:lastRenderedPageBreak/>
        <w:t>Abstract</w:t>
      </w:r>
    </w:p>
    <w:p w:rsidR="00DB6EF9" w:rsidRPr="001B2115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  <w:r w:rsidRPr="00704A0E">
        <w:rPr>
          <w:rFonts w:ascii="Book Antiqua" w:hAnsi="Book Antiqua"/>
          <w:lang w:val="en-US"/>
        </w:rPr>
        <w:t xml:space="preserve">Gastrointestinal involvement in plasma cell neoplasms, </w:t>
      </w:r>
      <w:r w:rsidRPr="00690673">
        <w:rPr>
          <w:rFonts w:ascii="Book Antiqua" w:hAnsi="Book Antiqua"/>
          <w:color w:val="231F20"/>
          <w:lang w:val="en-US" w:eastAsia="en-US"/>
        </w:rPr>
        <w:t>either as primary localizations (extramedullary plasmacytoma</w:t>
      </w:r>
      <w:r>
        <w:rPr>
          <w:rFonts w:ascii="Book Antiqua" w:hAnsi="Book Antiqua"/>
          <w:color w:val="231F20"/>
          <w:lang w:val="en-US" w:eastAsia="en-US"/>
        </w:rPr>
        <w:t>s</w:t>
      </w:r>
      <w:r w:rsidRPr="00690673">
        <w:rPr>
          <w:rFonts w:ascii="Book Antiqua" w:hAnsi="Book Antiqua"/>
          <w:color w:val="231F20"/>
          <w:lang w:val="en-US" w:eastAsia="en-US"/>
        </w:rPr>
        <w:t>) or as secondary involvement in sys</w:t>
      </w:r>
      <w:r w:rsidRPr="00FE15D9">
        <w:rPr>
          <w:rFonts w:ascii="Book Antiqua" w:hAnsi="Book Antiqua"/>
          <w:color w:val="231F20"/>
          <w:lang w:val="en-US" w:eastAsia="en-US"/>
        </w:rPr>
        <w:t xml:space="preserve">temic multiple myeloma, is a </w:t>
      </w:r>
      <w:r w:rsidRPr="007910F8">
        <w:rPr>
          <w:rFonts w:ascii="Book Antiqua" w:hAnsi="Book Antiqua"/>
          <w:color w:val="231F20"/>
          <w:lang w:val="en-US" w:eastAsia="en-US"/>
        </w:rPr>
        <w:t>well-</w:t>
      </w:r>
      <w:r w:rsidRPr="005D4968">
        <w:rPr>
          <w:rFonts w:ascii="Book Antiqua" w:hAnsi="Book Antiqua"/>
          <w:color w:val="231F20"/>
          <w:lang w:val="en-US" w:eastAsia="en-US"/>
        </w:rPr>
        <w:t xml:space="preserve">known event. </w:t>
      </w:r>
      <w:r w:rsidRPr="001B2115">
        <w:rPr>
          <w:rFonts w:ascii="Book Antiqua" w:hAnsi="Book Antiqua"/>
          <w:color w:val="231F20"/>
          <w:lang w:val="en-US" w:eastAsia="en-US"/>
        </w:rPr>
        <w:t>Accurate histological examination is crucial in defining the diagnosis. In this report</w:t>
      </w:r>
      <w:r>
        <w:rPr>
          <w:rFonts w:ascii="Book Antiqua" w:hAnsi="Book Antiqua"/>
          <w:color w:val="231F20"/>
          <w:lang w:val="en-US" w:eastAsia="en-US"/>
        </w:rPr>
        <w:t>,</w:t>
      </w:r>
      <w:r w:rsidRPr="001B2115">
        <w:rPr>
          <w:rFonts w:ascii="Book Antiqua" w:hAnsi="Book Antiqua"/>
          <w:color w:val="231F20"/>
          <w:lang w:val="en-US" w:eastAsia="en-US"/>
        </w:rPr>
        <w:t xml:space="preserve"> an uncommon case of duodenal localization of myeloma with plasmablastic features is described, with emphasis on the role of clinical data and </w:t>
      </w:r>
      <w:r>
        <w:rPr>
          <w:rFonts w:ascii="Book Antiqua" w:hAnsi="Book Antiqua"/>
          <w:color w:val="231F20"/>
          <w:lang w:val="en-US" w:eastAsia="en-US"/>
        </w:rPr>
        <w:t xml:space="preserve">findings from </w:t>
      </w:r>
      <w:r w:rsidRPr="001B2115">
        <w:rPr>
          <w:rFonts w:ascii="Book Antiqua" w:hAnsi="Book Antiqua"/>
          <w:color w:val="231F20"/>
          <w:lang w:val="en-US" w:eastAsia="en-US"/>
        </w:rPr>
        <w:t>ancillary immunostaining techniques to avoid misdiagnos</w:t>
      </w:r>
      <w:r>
        <w:rPr>
          <w:rFonts w:ascii="Book Antiqua" w:hAnsi="Book Antiqua"/>
          <w:color w:val="231F20"/>
          <w:lang w:val="en-US" w:eastAsia="en-US"/>
        </w:rPr>
        <w:t>i</w:t>
      </w:r>
      <w:r w:rsidRPr="001B2115">
        <w:rPr>
          <w:rFonts w:ascii="Book Antiqua" w:hAnsi="Book Antiqua"/>
          <w:color w:val="231F20"/>
          <w:lang w:val="en-US" w:eastAsia="en-US"/>
        </w:rPr>
        <w:t>s.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zh-CN"/>
        </w:rPr>
      </w:pPr>
      <w:r w:rsidRPr="00704A0E">
        <w:rPr>
          <w:rFonts w:ascii="Book Antiqua" w:hAnsi="Book Antiqua"/>
          <w:b/>
          <w:color w:val="231F20"/>
          <w:lang w:val="en-US" w:eastAsia="en-US"/>
        </w:rPr>
        <w:t xml:space="preserve">Key words: </w:t>
      </w:r>
      <w:bookmarkStart w:id="25" w:name="OLE_LINK19"/>
      <w:bookmarkStart w:id="26" w:name="OLE_LINK20"/>
      <w:r w:rsidRPr="00704A0E">
        <w:rPr>
          <w:rFonts w:ascii="Book Antiqua" w:hAnsi="Book Antiqua"/>
          <w:color w:val="231F20"/>
          <w:lang w:val="en-US" w:eastAsia="en-US"/>
        </w:rPr>
        <w:t>Gastrointestinal tract; Myeloma; Plasma cell neoplasm; Plasmablastic; Duodenum</w:t>
      </w:r>
    </w:p>
    <w:bookmarkEnd w:id="25"/>
    <w:bookmarkEnd w:id="26"/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zh-CN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lang w:val="en-US"/>
        </w:rPr>
      </w:pPr>
      <w:bookmarkStart w:id="27" w:name="OLE_LINK55"/>
      <w:bookmarkStart w:id="28" w:name="OLE_LINK56"/>
      <w:bookmarkStart w:id="29" w:name="OLE_LINK105"/>
      <w:bookmarkStart w:id="30" w:name="OLE_LINK116"/>
      <w:bookmarkStart w:id="31" w:name="OLE_LINK89"/>
      <w:r w:rsidRPr="00704A0E">
        <w:rPr>
          <w:rFonts w:ascii="Book Antiqua" w:hAnsi="Book Antiqua"/>
          <w:b/>
          <w:lang w:val="en-US"/>
        </w:rPr>
        <w:t>©</w:t>
      </w:r>
      <w:bookmarkEnd w:id="27"/>
      <w:bookmarkEnd w:id="28"/>
      <w:r w:rsidRPr="00704A0E">
        <w:rPr>
          <w:rFonts w:ascii="Book Antiqua" w:hAnsi="Book Antiqua" w:hint="eastAsia"/>
          <w:b/>
          <w:lang w:val="en-US"/>
        </w:rPr>
        <w:t xml:space="preserve"> </w:t>
      </w:r>
      <w:r w:rsidRPr="00704A0E">
        <w:rPr>
          <w:rFonts w:ascii="Book Antiqua" w:hAnsi="Book Antiqua" w:cs="Arial"/>
          <w:b/>
          <w:lang w:val="en-US"/>
        </w:rPr>
        <w:t>The Author(s) 201</w:t>
      </w:r>
      <w:r w:rsidR="00930A72">
        <w:rPr>
          <w:rFonts w:ascii="Book Antiqua" w:hAnsi="Book Antiqua" w:cs="Arial" w:hint="eastAsia"/>
          <w:b/>
          <w:lang w:val="en-US" w:eastAsia="zh-CN"/>
        </w:rPr>
        <w:t>7</w:t>
      </w:r>
      <w:r w:rsidRPr="00704A0E">
        <w:rPr>
          <w:rFonts w:ascii="Book Antiqua" w:hAnsi="Book Antiqua" w:cs="Arial"/>
          <w:b/>
          <w:lang w:val="en-US"/>
        </w:rPr>
        <w:t xml:space="preserve">. </w:t>
      </w:r>
      <w:r w:rsidRPr="00704A0E">
        <w:rPr>
          <w:rFonts w:ascii="Book Antiqua" w:hAnsi="Book Antiqua" w:cs="Arial"/>
          <w:lang w:val="en-US"/>
        </w:rPr>
        <w:t>Published by Baishideng Publishing Group Inc. All rights reserved.</w:t>
      </w:r>
    </w:p>
    <w:bookmarkEnd w:id="29"/>
    <w:bookmarkEnd w:id="30"/>
    <w:bookmarkEnd w:id="31"/>
    <w:p w:rsidR="00DB6EF9" w:rsidRPr="00690673" w:rsidRDefault="00DB6EF9" w:rsidP="00DB6EF9">
      <w:pPr>
        <w:spacing w:line="360" w:lineRule="auto"/>
        <w:jc w:val="both"/>
        <w:rPr>
          <w:rFonts w:ascii="Book Antiqua" w:hAnsi="Book Antiqua"/>
          <w:b/>
          <w:color w:val="231F20"/>
          <w:lang w:val="en-US" w:eastAsia="en-US"/>
        </w:rPr>
      </w:pPr>
    </w:p>
    <w:p w:rsidR="00DB6EF9" w:rsidRPr="005309EF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zh-CN"/>
        </w:rPr>
      </w:pPr>
      <w:r w:rsidRPr="00FE15D9">
        <w:rPr>
          <w:rFonts w:ascii="Book Antiqua" w:hAnsi="Book Antiqua"/>
          <w:b/>
          <w:color w:val="231F20"/>
          <w:lang w:val="en-US" w:eastAsia="en-US"/>
        </w:rPr>
        <w:t xml:space="preserve">Core tip: </w:t>
      </w:r>
      <w:bookmarkStart w:id="32" w:name="OLE_LINK21"/>
      <w:bookmarkStart w:id="33" w:name="OLE_LINK22"/>
      <w:r w:rsidRPr="00CB2E67">
        <w:rPr>
          <w:rFonts w:ascii="Book Antiqua" w:hAnsi="Book Antiqua"/>
          <w:color w:val="231F20"/>
          <w:lang w:val="en-US" w:eastAsia="en-US"/>
        </w:rPr>
        <w:t>In cases of gastrointestinal involvement by high</w:t>
      </w:r>
      <w:r>
        <w:rPr>
          <w:rFonts w:ascii="Book Antiqua" w:hAnsi="Book Antiqua"/>
          <w:color w:val="231F20"/>
          <w:lang w:val="en-US" w:eastAsia="en-US"/>
        </w:rPr>
        <w:t>-</w:t>
      </w:r>
      <w:r w:rsidRPr="00CB2E67">
        <w:rPr>
          <w:rFonts w:ascii="Book Antiqua" w:hAnsi="Book Antiqua"/>
          <w:color w:val="231F20"/>
          <w:lang w:val="en-US" w:eastAsia="en-US"/>
        </w:rPr>
        <w:t xml:space="preserve">grade plasma cell neoplasia, the presence of large atypical cells infiltrating the lamina propria of </w:t>
      </w:r>
      <w:r w:rsidRPr="007910F8">
        <w:rPr>
          <w:rFonts w:ascii="Book Antiqua" w:hAnsi="Book Antiqua"/>
          <w:color w:val="231F20"/>
          <w:lang w:val="en-US" w:eastAsia="en-US"/>
        </w:rPr>
        <w:t xml:space="preserve">the mucosa may lead to an erroneous diagnosis of poorly differentiated carcinoma. Clinical </w:t>
      </w:r>
      <w:r w:rsidRPr="005309EF">
        <w:rPr>
          <w:rFonts w:ascii="Book Antiqua" w:hAnsi="Book Antiqua"/>
          <w:color w:val="231F20"/>
          <w:lang w:val="en-US" w:eastAsia="en-US"/>
        </w:rPr>
        <w:t xml:space="preserve">data and </w:t>
      </w:r>
      <w:r>
        <w:rPr>
          <w:rFonts w:ascii="Book Antiqua" w:hAnsi="Book Antiqua"/>
          <w:color w:val="231F20"/>
          <w:lang w:val="en-US" w:eastAsia="en-US"/>
        </w:rPr>
        <w:t xml:space="preserve">findings from </w:t>
      </w:r>
      <w:r w:rsidRPr="005309EF">
        <w:rPr>
          <w:rFonts w:ascii="Book Antiqua" w:hAnsi="Book Antiqua"/>
          <w:color w:val="231F20"/>
          <w:lang w:val="en-US" w:eastAsia="en-US"/>
        </w:rPr>
        <w:t>ancillary immunostaining techniques are crucial to avoid misdiagnos</w:t>
      </w:r>
      <w:r>
        <w:rPr>
          <w:rFonts w:ascii="Book Antiqua" w:hAnsi="Book Antiqua"/>
          <w:color w:val="231F20"/>
          <w:lang w:val="en-US" w:eastAsia="en-US"/>
        </w:rPr>
        <w:t>i</w:t>
      </w:r>
      <w:r w:rsidRPr="005309EF">
        <w:rPr>
          <w:rFonts w:ascii="Book Antiqua" w:hAnsi="Book Antiqua"/>
          <w:color w:val="231F20"/>
          <w:lang w:val="en-US" w:eastAsia="en-US"/>
        </w:rPr>
        <w:t>s.</w:t>
      </w:r>
      <w:bookmarkEnd w:id="32"/>
      <w:bookmarkEnd w:id="33"/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zh-CN"/>
        </w:rPr>
      </w:pPr>
    </w:p>
    <w:p w:rsidR="00DB6EF9" w:rsidRPr="00FE15D9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bookmarkStart w:id="34" w:name="OLE_LINK130"/>
      <w:bookmarkStart w:id="35" w:name="OLE_LINK134"/>
      <w:bookmarkStart w:id="36" w:name="OLE_LINK455"/>
      <w:bookmarkStart w:id="37" w:name="OLE_LINK464"/>
      <w:bookmarkStart w:id="38" w:name="OLE_LINK73"/>
      <w:bookmarkStart w:id="39" w:name="OLE_LINK74"/>
      <w:bookmarkStart w:id="40" w:name="OLE_LINK424"/>
      <w:bookmarkStart w:id="41" w:name="OLE_LINK425"/>
      <w:bookmarkStart w:id="42" w:name="OLE_LINK23"/>
      <w:r w:rsidRPr="00704A0E">
        <w:rPr>
          <w:rFonts w:ascii="Book Antiqua" w:hAnsi="Book Antiqua"/>
          <w:lang w:val="en-US"/>
        </w:rPr>
        <w:t>Licci S. Duoden</w:t>
      </w:r>
      <w:r w:rsidRPr="008F48AD">
        <w:rPr>
          <w:rFonts w:ascii="Book Antiqua" w:hAnsi="Book Antiqua"/>
          <w:lang w:val="en-US"/>
        </w:rPr>
        <w:t>al plasmablastic myeloma.</w:t>
      </w:r>
      <w:r w:rsidRPr="008F48AD">
        <w:rPr>
          <w:rFonts w:ascii="Book Antiqua" w:hAnsi="Book Antiqua"/>
          <w:i/>
          <w:lang w:val="en-US"/>
        </w:rPr>
        <w:t xml:space="preserve"> World J Gastrointest Pathophysiol </w:t>
      </w:r>
      <w:r w:rsidRPr="008F48AD">
        <w:rPr>
          <w:rFonts w:ascii="Book Antiqua" w:hAnsi="Book Antiqua"/>
          <w:lang w:val="en-US"/>
        </w:rPr>
        <w:t xml:space="preserve">2017; </w:t>
      </w:r>
      <w:bookmarkStart w:id="43" w:name="OLE_LINK1689"/>
      <w:bookmarkStart w:id="44" w:name="OLE_LINK1298"/>
      <w:bookmarkStart w:id="45" w:name="OLE_LINK1297"/>
      <w:r w:rsidRPr="008F48AD">
        <w:rPr>
          <w:rFonts w:ascii="Book Antiqua" w:hAnsi="Book Antiqua"/>
          <w:lang w:val="en-US"/>
        </w:rPr>
        <w:t>In press</w:t>
      </w:r>
      <w:bookmarkEnd w:id="43"/>
      <w:bookmarkEnd w:id="44"/>
      <w:bookmarkEnd w:id="45"/>
    </w:p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 w:rsidRPr="00704A0E">
        <w:rPr>
          <w:rFonts w:ascii="Book Antiqua" w:hAnsi="Book Antiqua"/>
          <w:b/>
          <w:lang w:val="en-US"/>
        </w:rPr>
        <w:br w:type="page"/>
      </w:r>
      <w:r w:rsidRPr="00704A0E">
        <w:rPr>
          <w:rFonts w:ascii="Book Antiqua" w:hAnsi="Book Antiqua"/>
          <w:b/>
          <w:lang w:val="en-US"/>
        </w:rPr>
        <w:lastRenderedPageBreak/>
        <w:t>INTRODUCTION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>
        <w:rPr>
          <w:rFonts w:ascii="Book Antiqua" w:hAnsi="Book Antiqua"/>
          <w:color w:val="231F20"/>
          <w:lang w:val="en-US" w:eastAsia="en-US"/>
        </w:rPr>
        <w:t>I</w:t>
      </w:r>
      <w:r w:rsidRPr="00690673">
        <w:rPr>
          <w:rFonts w:ascii="Book Antiqua" w:hAnsi="Book Antiqua"/>
          <w:color w:val="231F20"/>
          <w:lang w:val="en-US" w:eastAsia="en-US"/>
        </w:rPr>
        <w:t xml:space="preserve">nvolvement of </w:t>
      </w:r>
      <w:r>
        <w:rPr>
          <w:rFonts w:ascii="Book Antiqua" w:hAnsi="Book Antiqua"/>
          <w:color w:val="231F20"/>
          <w:lang w:val="en-US" w:eastAsia="en-US"/>
        </w:rPr>
        <w:t xml:space="preserve">the </w:t>
      </w:r>
      <w:r w:rsidRPr="00690673">
        <w:rPr>
          <w:rFonts w:ascii="Book Antiqua" w:hAnsi="Book Antiqua"/>
          <w:color w:val="231F20"/>
          <w:lang w:val="en-US" w:eastAsia="en-US"/>
        </w:rPr>
        <w:t>gastrointestinal tract by plasma cell neoplasms is a well-known e</w:t>
      </w:r>
      <w:r w:rsidRPr="001531D5">
        <w:rPr>
          <w:rFonts w:ascii="Book Antiqua" w:hAnsi="Book Antiqua"/>
          <w:color w:val="231F20"/>
          <w:lang w:val="en-US" w:eastAsia="en-US"/>
        </w:rPr>
        <w:t xml:space="preserve">vent, </w:t>
      </w:r>
      <w:r>
        <w:rPr>
          <w:rFonts w:ascii="Book Antiqua" w:hAnsi="Book Antiqua"/>
          <w:color w:val="231F20"/>
          <w:lang w:val="en-US" w:eastAsia="en-US"/>
        </w:rPr>
        <w:t xml:space="preserve">and </w:t>
      </w:r>
      <w:r w:rsidRPr="001531D5">
        <w:rPr>
          <w:rFonts w:ascii="Book Antiqua" w:hAnsi="Book Antiqua"/>
          <w:color w:val="231F20"/>
          <w:lang w:val="en-US" w:eastAsia="en-US"/>
        </w:rPr>
        <w:t>many cases have been described in the literature, either as primary localizations (extramedullary plasmacytoma</w:t>
      </w:r>
      <w:r>
        <w:rPr>
          <w:rFonts w:ascii="Book Antiqua" w:hAnsi="Book Antiqua"/>
          <w:color w:val="231F20"/>
          <w:lang w:val="en-US" w:eastAsia="en-US"/>
        </w:rPr>
        <w:t>s</w:t>
      </w:r>
      <w:r w:rsidRPr="001531D5">
        <w:rPr>
          <w:rFonts w:ascii="Book Antiqua" w:hAnsi="Book Antiqua"/>
          <w:color w:val="231F20"/>
          <w:lang w:val="en-US" w:eastAsia="en-US"/>
        </w:rPr>
        <w:t>)</w:t>
      </w:r>
      <w:r w:rsidRPr="00FE15D9">
        <w:rPr>
          <w:rFonts w:ascii="Book Antiqua" w:hAnsi="Book Antiqua" w:hint="eastAsia"/>
          <w:color w:val="231F20"/>
          <w:vertAlign w:val="superscript"/>
          <w:lang w:val="en-US" w:eastAsia="zh-CN"/>
        </w:rPr>
        <w:t>[</w:t>
      </w:r>
      <w:r w:rsidRPr="007910F8">
        <w:rPr>
          <w:rFonts w:ascii="Book Antiqua" w:hAnsi="Book Antiqua"/>
          <w:color w:val="231F20"/>
          <w:vertAlign w:val="superscript"/>
          <w:lang w:val="en-US" w:eastAsia="en-US"/>
        </w:rPr>
        <w:t>1</w:t>
      </w:r>
      <w:r w:rsidRPr="005309EF">
        <w:rPr>
          <w:rFonts w:ascii="Book Antiqua" w:hAnsi="Book Antiqua" w:hint="eastAsia"/>
          <w:color w:val="231F20"/>
          <w:vertAlign w:val="superscript"/>
          <w:lang w:val="en-US" w:eastAsia="zh-CN"/>
        </w:rPr>
        <w:t>]</w:t>
      </w:r>
      <w:r w:rsidRPr="001303F0">
        <w:rPr>
          <w:rFonts w:ascii="Book Antiqua" w:hAnsi="Book Antiqua"/>
          <w:color w:val="231F20"/>
          <w:lang w:val="en-US" w:eastAsia="en-US"/>
        </w:rPr>
        <w:t xml:space="preserve"> or as secondary involvement in systemic multiple myeloma</w:t>
      </w:r>
      <w:r w:rsidRPr="001303F0">
        <w:rPr>
          <w:rFonts w:ascii="Book Antiqua" w:hAnsi="Book Antiqua" w:hint="eastAsia"/>
          <w:color w:val="231F20"/>
          <w:vertAlign w:val="superscript"/>
          <w:lang w:val="en-US" w:eastAsia="zh-CN"/>
        </w:rPr>
        <w:t>[</w:t>
      </w:r>
      <w:r w:rsidRPr="001303F0">
        <w:rPr>
          <w:rFonts w:ascii="Book Antiqua" w:hAnsi="Book Antiqua"/>
          <w:color w:val="231F20"/>
          <w:vertAlign w:val="superscript"/>
          <w:lang w:val="en-US" w:eastAsia="en-US"/>
        </w:rPr>
        <w:t>2</w:t>
      </w:r>
      <w:r w:rsidRPr="001303F0">
        <w:rPr>
          <w:rFonts w:ascii="Book Antiqua" w:hAnsi="Book Antiqua" w:hint="eastAsia"/>
          <w:color w:val="231F20"/>
          <w:vertAlign w:val="superscript"/>
          <w:lang w:val="en-US" w:eastAsia="zh-CN"/>
        </w:rPr>
        <w:t>]</w:t>
      </w:r>
      <w:r w:rsidRPr="001303F0">
        <w:rPr>
          <w:rFonts w:ascii="Book Antiqua" w:hAnsi="Book Antiqua"/>
          <w:color w:val="231F20"/>
          <w:lang w:val="en-US" w:eastAsia="en-US"/>
        </w:rPr>
        <w:t>. In this report</w:t>
      </w:r>
      <w:r>
        <w:rPr>
          <w:rFonts w:ascii="Book Antiqua" w:hAnsi="Book Antiqua"/>
          <w:color w:val="231F20"/>
          <w:lang w:val="en-US" w:eastAsia="en-US"/>
        </w:rPr>
        <w:t>,</w:t>
      </w:r>
      <w:r w:rsidRPr="001303F0">
        <w:rPr>
          <w:rFonts w:ascii="Book Antiqua" w:hAnsi="Book Antiqua"/>
          <w:color w:val="231F20"/>
          <w:lang w:val="en-US" w:eastAsia="en-US"/>
        </w:rPr>
        <w:t xml:space="preserve"> the immunomorphological </w:t>
      </w:r>
      <w:r>
        <w:rPr>
          <w:rFonts w:ascii="Book Antiqua" w:hAnsi="Book Antiqua"/>
          <w:color w:val="231F20"/>
          <w:lang w:val="en-US" w:eastAsia="en-US"/>
        </w:rPr>
        <w:t xml:space="preserve">findings </w:t>
      </w:r>
      <w:r w:rsidRPr="001303F0">
        <w:rPr>
          <w:rFonts w:ascii="Book Antiqua" w:hAnsi="Book Antiqua"/>
          <w:color w:val="231F20"/>
          <w:lang w:val="en-US" w:eastAsia="en-US"/>
        </w:rPr>
        <w:t xml:space="preserve">of an uncommon case of duodenal localization of myeloma with plasmablastic features </w:t>
      </w:r>
      <w:r>
        <w:rPr>
          <w:rFonts w:ascii="Book Antiqua" w:hAnsi="Book Antiqua"/>
          <w:color w:val="231F20"/>
          <w:lang w:val="en-US" w:eastAsia="en-US"/>
        </w:rPr>
        <w:t>are</w:t>
      </w:r>
      <w:r w:rsidRPr="006075C9">
        <w:rPr>
          <w:rFonts w:ascii="Book Antiqua" w:hAnsi="Book Antiqua"/>
          <w:color w:val="231F20"/>
          <w:lang w:val="en-US" w:eastAsia="en-US"/>
        </w:rPr>
        <w:t xml:space="preserve"> described</w:t>
      </w:r>
      <w:r>
        <w:rPr>
          <w:rFonts w:ascii="Book Antiqua" w:hAnsi="Book Antiqua"/>
          <w:color w:val="231F20"/>
          <w:lang w:val="en-US" w:eastAsia="en-US"/>
        </w:rPr>
        <w:t>.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704A0E">
        <w:rPr>
          <w:rFonts w:ascii="Book Antiqua" w:hAnsi="Book Antiqua"/>
          <w:b/>
          <w:lang w:val="en-US"/>
        </w:rPr>
        <w:t>CASE REPORT</w:t>
      </w:r>
    </w:p>
    <w:p w:rsidR="00DB6EF9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  <w:r w:rsidRPr="00704A0E">
        <w:rPr>
          <w:rFonts w:ascii="Book Antiqua" w:hAnsi="Book Antiqua"/>
          <w:lang w:val="en-US"/>
        </w:rPr>
        <w:t xml:space="preserve">A 60-year-old woman presented </w:t>
      </w:r>
      <w:r>
        <w:rPr>
          <w:rFonts w:ascii="Book Antiqua" w:hAnsi="Book Antiqua"/>
          <w:lang w:val="en-US"/>
        </w:rPr>
        <w:t>with unintentional</w:t>
      </w:r>
      <w:r w:rsidRPr="00704A0E">
        <w:rPr>
          <w:rFonts w:ascii="Book Antiqua" w:hAnsi="Book Antiqua"/>
          <w:lang w:val="en-US"/>
        </w:rPr>
        <w:t xml:space="preserve"> weight loss, anemia and thrombocytopenia. Serum protein electrophoresis revealed a monoclonal peak of IgG (30 g/L)</w:t>
      </w:r>
      <w:r>
        <w:rPr>
          <w:rFonts w:ascii="Book Antiqua" w:hAnsi="Book Antiqua"/>
          <w:lang w:val="en-US"/>
        </w:rPr>
        <w:t>,</w:t>
      </w:r>
      <w:r w:rsidRPr="00704A0E">
        <w:rPr>
          <w:rFonts w:ascii="Book Antiqua" w:hAnsi="Book Antiqua"/>
          <w:lang w:val="en-US"/>
        </w:rPr>
        <w:t xml:space="preserve"> and immunofixation identified λ light chains. For better hematological evaluation, a bone marrow trephine biopsy was performed. Marrow spaces showed </w:t>
      </w:r>
      <w:r>
        <w:rPr>
          <w:rFonts w:ascii="Book Antiqua" w:hAnsi="Book Antiqua"/>
          <w:lang w:val="en-US"/>
        </w:rPr>
        <w:t>remarkably</w:t>
      </w:r>
      <w:r w:rsidRPr="00704A0E">
        <w:rPr>
          <w:rFonts w:ascii="Book Antiqua" w:hAnsi="Book Antiqua"/>
          <w:lang w:val="en-US"/>
        </w:rPr>
        <w:t xml:space="preserve"> increased cellularity (</w:t>
      </w:r>
      <w:r w:rsidR="00930A72">
        <w:rPr>
          <w:rFonts w:ascii="Book Antiqua" w:hAnsi="Book Antiqua" w:hint="eastAsia"/>
          <w:lang w:val="en-US" w:eastAsia="zh-CN"/>
        </w:rPr>
        <w:t>about</w:t>
      </w:r>
      <w:r w:rsidRPr="00704A0E">
        <w:rPr>
          <w:rFonts w:ascii="Book Antiqua" w:hAnsi="Book Antiqua"/>
          <w:lang w:val="en-US"/>
        </w:rPr>
        <w:t xml:space="preserve"> 90%), mainly represented by immature/atypical CD138+ plasma cells with prevalent λ chain immunohistochemical expression (</w:t>
      </w:r>
      <w:r w:rsidR="00930A72">
        <w:rPr>
          <w:rFonts w:ascii="Book Antiqua" w:hAnsi="Book Antiqua" w:hint="eastAsia"/>
          <w:lang w:val="en-US" w:eastAsia="zh-CN"/>
        </w:rPr>
        <w:t xml:space="preserve">about </w:t>
      </w:r>
      <w:r w:rsidRPr="00704A0E">
        <w:rPr>
          <w:rFonts w:ascii="Book Antiqua" w:hAnsi="Book Antiqua"/>
          <w:lang w:val="en-US"/>
        </w:rPr>
        <w:t xml:space="preserve">80% of the total cellularity). </w:t>
      </w:r>
      <w:r>
        <w:rPr>
          <w:rFonts w:ascii="Book Antiqua" w:hAnsi="Book Antiqua"/>
          <w:lang w:val="en-US"/>
        </w:rPr>
        <w:t>Accordingly, the</w:t>
      </w:r>
      <w:r w:rsidRPr="00704A0E">
        <w:rPr>
          <w:rFonts w:ascii="Book Antiqua" w:hAnsi="Book Antiqua"/>
          <w:lang w:val="en-US"/>
        </w:rPr>
        <w:t xml:space="preserve"> diagnosis </w:t>
      </w:r>
      <w:r>
        <w:rPr>
          <w:rFonts w:ascii="Book Antiqua" w:hAnsi="Book Antiqua"/>
          <w:lang w:val="en-US"/>
        </w:rPr>
        <w:t>was</w:t>
      </w:r>
      <w:r w:rsidRPr="00704A0E">
        <w:rPr>
          <w:rFonts w:ascii="Book Antiqua" w:hAnsi="Book Antiqua"/>
          <w:lang w:val="en-US"/>
        </w:rPr>
        <w:t xml:space="preserve"> plasma cell neoplasm, with morphological features consistent with “high-grade” plasma cell myeloma. The residual cellularity was composed</w:t>
      </w:r>
      <w:r w:rsidRPr="00690673">
        <w:rPr>
          <w:rFonts w:ascii="Book Antiqua" w:hAnsi="Book Antiqua"/>
          <w:color w:val="231F20"/>
          <w:lang w:val="en-US" w:eastAsia="en-US"/>
        </w:rPr>
        <w:t xml:space="preserve"> </w:t>
      </w:r>
      <w:r>
        <w:rPr>
          <w:rFonts w:ascii="Book Antiqua" w:hAnsi="Book Antiqua"/>
          <w:color w:val="231F20"/>
          <w:lang w:val="en-US" w:eastAsia="en-US"/>
        </w:rPr>
        <w:t>of</w:t>
      </w:r>
      <w:r w:rsidRPr="00690673">
        <w:rPr>
          <w:rFonts w:ascii="Book Antiqua" w:hAnsi="Book Antiqua"/>
          <w:color w:val="231F20"/>
          <w:lang w:val="en-US" w:eastAsia="en-US"/>
        </w:rPr>
        <w:t xml:space="preserve"> trilinea</w:t>
      </w:r>
      <w:r w:rsidRPr="001531D5">
        <w:rPr>
          <w:rFonts w:ascii="Book Antiqua" w:hAnsi="Book Antiqua"/>
          <w:color w:val="231F20"/>
          <w:lang w:val="en-US" w:eastAsia="en-US"/>
        </w:rPr>
        <w:t>ge h</w:t>
      </w:r>
      <w:r w:rsidRPr="007910F8">
        <w:rPr>
          <w:rFonts w:ascii="Book Antiqua" w:hAnsi="Book Antiqua"/>
          <w:color w:val="231F20"/>
          <w:lang w:val="en-US" w:eastAsia="en-US"/>
        </w:rPr>
        <w:t>emat</w:t>
      </w:r>
      <w:r w:rsidRPr="005309EF">
        <w:rPr>
          <w:rFonts w:ascii="Book Antiqua" w:hAnsi="Book Antiqua"/>
          <w:color w:val="231F20"/>
          <w:lang w:val="en-US" w:eastAsia="en-US"/>
        </w:rPr>
        <w:t>opoietic cells</w:t>
      </w:r>
      <w:r w:rsidRPr="001303F0">
        <w:rPr>
          <w:rFonts w:ascii="Book Antiqua" w:hAnsi="Book Antiqua"/>
          <w:color w:val="231F20"/>
          <w:lang w:val="en-US" w:eastAsia="en-US"/>
        </w:rPr>
        <w:t xml:space="preserve"> with reactive changes, rare CD34+ blast cell</w:t>
      </w:r>
      <w:r>
        <w:rPr>
          <w:rFonts w:ascii="Book Antiqua" w:hAnsi="Book Antiqua"/>
          <w:color w:val="231F20"/>
          <w:lang w:val="en-US" w:eastAsia="en-US"/>
        </w:rPr>
        <w:t>s</w:t>
      </w:r>
      <w:r w:rsidRPr="001303F0">
        <w:rPr>
          <w:rFonts w:ascii="Book Antiqua" w:hAnsi="Book Antiqua"/>
          <w:color w:val="231F20"/>
          <w:lang w:val="en-US" w:eastAsia="en-US"/>
        </w:rPr>
        <w:t xml:space="preserve"> and some B (CD20+) and T (CD3+)</w:t>
      </w:r>
      <w:r w:rsidRPr="006075C9">
        <w:rPr>
          <w:rFonts w:ascii="Book Antiqua" w:hAnsi="Book Antiqua"/>
          <w:color w:val="231F20"/>
          <w:lang w:val="en-US" w:eastAsia="en-US"/>
        </w:rPr>
        <w:t xml:space="preserve"> reactive small lymphocytes, </w:t>
      </w:r>
      <w:r>
        <w:rPr>
          <w:rFonts w:ascii="Book Antiqua" w:hAnsi="Book Antiqua"/>
          <w:color w:val="231F20"/>
          <w:lang w:val="en-US" w:eastAsia="en-US"/>
        </w:rPr>
        <w:t>showing</w:t>
      </w:r>
      <w:r w:rsidRPr="006075C9">
        <w:rPr>
          <w:rFonts w:ascii="Book Antiqua" w:hAnsi="Book Antiqua"/>
          <w:color w:val="231F20"/>
          <w:lang w:val="en-US" w:eastAsia="en-US"/>
        </w:rPr>
        <w:t xml:space="preserve"> interstitial and micronodular distribution. </w:t>
      </w:r>
    </w:p>
    <w:p w:rsidR="00DB6EF9" w:rsidRDefault="00DB6EF9" w:rsidP="00DB6EF9">
      <w:pPr>
        <w:spacing w:line="360" w:lineRule="auto"/>
        <w:ind w:firstLine="708"/>
        <w:jc w:val="both"/>
        <w:rPr>
          <w:rFonts w:ascii="Book Antiqua" w:hAnsi="Book Antiqua"/>
          <w:color w:val="231F20"/>
          <w:lang w:val="en-US" w:eastAsia="en-US"/>
        </w:rPr>
      </w:pPr>
      <w:r>
        <w:rPr>
          <w:rFonts w:ascii="Book Antiqua" w:hAnsi="Book Antiqua"/>
          <w:color w:val="231F20"/>
          <w:lang w:val="en-US" w:eastAsia="en-US"/>
        </w:rPr>
        <w:t>In t</w:t>
      </w:r>
      <w:r w:rsidRPr="006075C9">
        <w:rPr>
          <w:rFonts w:ascii="Book Antiqua" w:hAnsi="Book Antiqua"/>
          <w:color w:val="231F20"/>
          <w:lang w:val="en-US" w:eastAsia="en-US"/>
        </w:rPr>
        <w:t xml:space="preserve">he </w:t>
      </w:r>
      <w:r>
        <w:rPr>
          <w:rFonts w:ascii="Book Antiqua" w:hAnsi="Book Antiqua"/>
          <w:color w:val="231F20"/>
          <w:lang w:val="en-US" w:eastAsia="en-US"/>
        </w:rPr>
        <w:t xml:space="preserve">days </w:t>
      </w:r>
      <w:r w:rsidRPr="006075C9">
        <w:rPr>
          <w:rFonts w:ascii="Book Antiqua" w:hAnsi="Book Antiqua"/>
          <w:color w:val="231F20"/>
          <w:lang w:val="en-US" w:eastAsia="en-US"/>
        </w:rPr>
        <w:t xml:space="preserve">following </w:t>
      </w:r>
      <w:r>
        <w:rPr>
          <w:rFonts w:ascii="Book Antiqua" w:hAnsi="Book Antiqua"/>
          <w:color w:val="231F20"/>
          <w:lang w:val="en-US" w:eastAsia="en-US"/>
        </w:rPr>
        <w:t>the initial presentation to clinic,</w:t>
      </w:r>
      <w:r w:rsidRPr="006075C9">
        <w:rPr>
          <w:rFonts w:ascii="Book Antiqua" w:hAnsi="Book Antiqua"/>
          <w:color w:val="231F20"/>
          <w:lang w:val="en-US" w:eastAsia="en-US"/>
        </w:rPr>
        <w:t xml:space="preserve"> the patient </w:t>
      </w:r>
      <w:r>
        <w:rPr>
          <w:rFonts w:ascii="Book Antiqua" w:hAnsi="Book Antiqua"/>
          <w:color w:val="231F20"/>
          <w:lang w:val="en-US" w:eastAsia="en-US"/>
        </w:rPr>
        <w:t>re-presented with</w:t>
      </w:r>
      <w:r w:rsidRPr="006075C9">
        <w:rPr>
          <w:rFonts w:ascii="Book Antiqua" w:hAnsi="Book Antiqua"/>
          <w:color w:val="231F20"/>
          <w:lang w:val="en-US" w:eastAsia="en-US"/>
        </w:rPr>
        <w:t xml:space="preserve"> an acute worsening of anemia and an episode of melena</w:t>
      </w:r>
      <w:r>
        <w:rPr>
          <w:rFonts w:ascii="Book Antiqua" w:hAnsi="Book Antiqua"/>
          <w:color w:val="231F20"/>
          <w:lang w:val="en-US" w:eastAsia="en-US"/>
        </w:rPr>
        <w:t>.</w:t>
      </w:r>
      <w:r w:rsidRPr="006075C9">
        <w:rPr>
          <w:rFonts w:ascii="Book Antiqua" w:hAnsi="Book Antiqua"/>
          <w:color w:val="231F20"/>
          <w:lang w:val="en-US" w:eastAsia="en-US"/>
        </w:rPr>
        <w:t xml:space="preserve"> </w:t>
      </w:r>
      <w:r>
        <w:rPr>
          <w:rFonts w:ascii="Book Antiqua" w:hAnsi="Book Antiqua"/>
          <w:color w:val="231F20"/>
          <w:lang w:val="en-US" w:eastAsia="en-US"/>
        </w:rPr>
        <w:t>S</w:t>
      </w:r>
      <w:r w:rsidRPr="006075C9">
        <w:rPr>
          <w:rFonts w:ascii="Book Antiqua" w:hAnsi="Book Antiqua"/>
          <w:color w:val="231F20"/>
          <w:lang w:val="en-US" w:eastAsia="en-US"/>
        </w:rPr>
        <w:t>uspected gastrointestinal bleeding</w:t>
      </w:r>
      <w:r>
        <w:rPr>
          <w:rFonts w:ascii="Book Antiqua" w:hAnsi="Book Antiqua"/>
          <w:color w:val="231F20"/>
          <w:lang w:val="en-US" w:eastAsia="en-US"/>
        </w:rPr>
        <w:t xml:space="preserve"> was investigated by</w:t>
      </w:r>
      <w:r w:rsidRPr="006075C9">
        <w:rPr>
          <w:rFonts w:ascii="Book Antiqua" w:hAnsi="Book Antiqua"/>
          <w:color w:val="231F20"/>
          <w:lang w:val="en-US" w:eastAsia="en-US"/>
        </w:rPr>
        <w:t xml:space="preserve"> esophagogastroduodenoscopy</w:t>
      </w:r>
      <w:r>
        <w:rPr>
          <w:rFonts w:ascii="Book Antiqua" w:hAnsi="Book Antiqua"/>
          <w:color w:val="231F20"/>
          <w:lang w:val="en-US" w:eastAsia="en-US"/>
        </w:rPr>
        <w:t>; the</w:t>
      </w:r>
      <w:r w:rsidRPr="006075C9">
        <w:rPr>
          <w:rFonts w:ascii="Book Antiqua" w:hAnsi="Book Antiqua"/>
          <w:color w:val="231F20"/>
          <w:lang w:val="en-US" w:eastAsia="en-US"/>
        </w:rPr>
        <w:t xml:space="preserve"> </w:t>
      </w:r>
      <w:r>
        <w:rPr>
          <w:rFonts w:ascii="Book Antiqua" w:hAnsi="Book Antiqua"/>
          <w:color w:val="231F20"/>
          <w:lang w:val="en-US" w:eastAsia="en-US"/>
        </w:rPr>
        <w:t>e</w:t>
      </w:r>
      <w:r w:rsidRPr="006075C9">
        <w:rPr>
          <w:rFonts w:ascii="Book Antiqua" w:hAnsi="Book Antiqua"/>
          <w:color w:val="231F20"/>
          <w:lang w:val="en-US" w:eastAsia="en-US"/>
        </w:rPr>
        <w:t xml:space="preserve">sophageal and gastric mucosa appeared normal, while </w:t>
      </w:r>
      <w:r>
        <w:rPr>
          <w:rFonts w:ascii="Book Antiqua" w:hAnsi="Book Antiqua"/>
          <w:color w:val="231F20"/>
          <w:lang w:val="en-US" w:eastAsia="en-US"/>
        </w:rPr>
        <w:t xml:space="preserve">the </w:t>
      </w:r>
      <w:r w:rsidRPr="006075C9">
        <w:rPr>
          <w:rFonts w:ascii="Book Antiqua" w:hAnsi="Book Antiqua"/>
          <w:color w:val="231F20"/>
          <w:lang w:val="en-US" w:eastAsia="en-US"/>
        </w:rPr>
        <w:t xml:space="preserve">duodenal mucosa was characterized by presence of multiple micropolyps, </w:t>
      </w:r>
      <w:r>
        <w:rPr>
          <w:rFonts w:ascii="Book Antiqua" w:hAnsi="Book Antiqua"/>
          <w:color w:val="231F20"/>
          <w:lang w:val="en-US" w:eastAsia="en-US"/>
        </w:rPr>
        <w:t>which</w:t>
      </w:r>
      <w:r w:rsidRPr="006075C9">
        <w:rPr>
          <w:rFonts w:ascii="Book Antiqua" w:hAnsi="Book Antiqua"/>
          <w:color w:val="231F20"/>
          <w:lang w:val="en-US" w:eastAsia="en-US"/>
        </w:rPr>
        <w:t xml:space="preserve"> were biopsied for histology. </w:t>
      </w:r>
      <w:r>
        <w:rPr>
          <w:rFonts w:ascii="Book Antiqua" w:hAnsi="Book Antiqua"/>
          <w:color w:val="231F20"/>
          <w:lang w:val="en-US" w:eastAsia="en-US"/>
        </w:rPr>
        <w:t>M</w:t>
      </w:r>
      <w:r w:rsidRPr="006075C9">
        <w:rPr>
          <w:rFonts w:ascii="Book Antiqua" w:hAnsi="Book Antiqua"/>
          <w:color w:val="231F20"/>
          <w:lang w:val="en-US" w:eastAsia="en-US"/>
        </w:rPr>
        <w:t xml:space="preserve">icroscopic examination revealed a diffuse infiltration </w:t>
      </w:r>
      <w:r w:rsidRPr="003E15C2">
        <w:rPr>
          <w:rFonts w:ascii="Book Antiqua" w:hAnsi="Book Antiqua"/>
          <w:color w:val="231F20"/>
          <w:lang w:val="en-US" w:eastAsia="en-US"/>
        </w:rPr>
        <w:t xml:space="preserve">in the lamina propria </w:t>
      </w:r>
      <w:r w:rsidRPr="00D975FF">
        <w:rPr>
          <w:rFonts w:ascii="Book Antiqua" w:hAnsi="Book Antiqua"/>
          <w:color w:val="231F20"/>
          <w:lang w:val="en-US" w:eastAsia="en-US"/>
        </w:rPr>
        <w:t>by medium</w:t>
      </w:r>
      <w:r>
        <w:rPr>
          <w:rFonts w:ascii="Book Antiqua" w:hAnsi="Book Antiqua"/>
          <w:color w:val="231F20"/>
          <w:lang w:val="en-US" w:eastAsia="en-US"/>
        </w:rPr>
        <w:t>-</w:t>
      </w:r>
      <w:r w:rsidRPr="00D975FF">
        <w:rPr>
          <w:rFonts w:ascii="Book Antiqua" w:hAnsi="Book Antiqua"/>
          <w:color w:val="231F20"/>
          <w:lang w:val="en-US" w:eastAsia="en-US"/>
        </w:rPr>
        <w:t xml:space="preserve"> to large</w:t>
      </w:r>
      <w:r>
        <w:rPr>
          <w:rFonts w:ascii="Book Antiqua" w:hAnsi="Book Antiqua"/>
          <w:color w:val="231F20"/>
          <w:lang w:val="en-US" w:eastAsia="en-US"/>
        </w:rPr>
        <w:t>-</w:t>
      </w:r>
      <w:r w:rsidRPr="00D975FF">
        <w:rPr>
          <w:rFonts w:ascii="Book Antiqua" w:hAnsi="Book Antiqua"/>
          <w:color w:val="231F20"/>
          <w:lang w:val="en-US" w:eastAsia="en-US"/>
        </w:rPr>
        <w:t>size</w:t>
      </w:r>
      <w:r>
        <w:rPr>
          <w:rFonts w:ascii="Book Antiqua" w:hAnsi="Book Antiqua"/>
          <w:color w:val="231F20"/>
          <w:lang w:val="en-US" w:eastAsia="en-US"/>
        </w:rPr>
        <w:t>d</w:t>
      </w:r>
      <w:r w:rsidRPr="00D975FF">
        <w:rPr>
          <w:rFonts w:ascii="Book Antiqua" w:hAnsi="Book Antiqua"/>
          <w:color w:val="231F20"/>
          <w:lang w:val="en-US" w:eastAsia="en-US"/>
        </w:rPr>
        <w:t xml:space="preserve"> cells with high nuclear-cytoplasmic ratio, atypical pleomorphic nuclei</w:t>
      </w:r>
      <w:r>
        <w:rPr>
          <w:rFonts w:ascii="Book Antiqua" w:hAnsi="Book Antiqua"/>
          <w:color w:val="231F20"/>
          <w:lang w:val="en-US" w:eastAsia="en-US"/>
        </w:rPr>
        <w:t xml:space="preserve"> and</w:t>
      </w:r>
      <w:r w:rsidRPr="00D975FF">
        <w:rPr>
          <w:rFonts w:ascii="Book Antiqua" w:hAnsi="Book Antiqua"/>
          <w:color w:val="231F20"/>
          <w:lang w:val="en-US" w:eastAsia="en-US"/>
        </w:rPr>
        <w:t xml:space="preserve"> prominent nucleoli, consistent with malignant neoplasia (Figur</w:t>
      </w:r>
      <w:r>
        <w:rPr>
          <w:rFonts w:ascii="Book Antiqua" w:hAnsi="Book Antiqua"/>
          <w:color w:val="231F20"/>
          <w:lang w:val="en-US" w:eastAsia="en-US"/>
        </w:rPr>
        <w:t>e 1A-</w:t>
      </w:r>
      <w:r w:rsidRPr="00D975FF">
        <w:rPr>
          <w:rFonts w:ascii="Book Antiqua" w:hAnsi="Book Antiqua"/>
          <w:color w:val="231F20"/>
          <w:lang w:val="en-US" w:eastAsia="en-US"/>
        </w:rPr>
        <w:t xml:space="preserve">C). </w:t>
      </w:r>
      <w:r>
        <w:rPr>
          <w:rFonts w:ascii="Book Antiqua" w:hAnsi="Book Antiqua"/>
          <w:color w:val="231F20"/>
          <w:lang w:val="en-US" w:eastAsia="en-US"/>
        </w:rPr>
        <w:t>I</w:t>
      </w:r>
      <w:r w:rsidRPr="00D975FF">
        <w:rPr>
          <w:rFonts w:ascii="Book Antiqua" w:hAnsi="Book Antiqua"/>
          <w:color w:val="231F20"/>
          <w:lang w:val="en-US" w:eastAsia="en-US"/>
        </w:rPr>
        <w:t>mmunohistochemical study excluded infiltration by poorly differentiated carcinoma (</w:t>
      </w:r>
      <w:r w:rsidRPr="00704A0E">
        <w:rPr>
          <w:rFonts w:ascii="Book Antiqua" w:hAnsi="Book Antiqua"/>
          <w:i/>
          <w:color w:val="231F20"/>
          <w:lang w:val="en-US" w:eastAsia="en-US"/>
        </w:rPr>
        <w:t>i.e.</w:t>
      </w:r>
      <w:r>
        <w:rPr>
          <w:rFonts w:ascii="Book Antiqua" w:hAnsi="Book Antiqua"/>
          <w:color w:val="231F20"/>
          <w:lang w:val="en-US" w:eastAsia="en-US"/>
        </w:rPr>
        <w:t xml:space="preserve"> </w:t>
      </w:r>
      <w:r w:rsidRPr="00D975FF">
        <w:rPr>
          <w:rFonts w:ascii="Book Antiqua" w:hAnsi="Book Antiqua"/>
          <w:color w:val="231F20"/>
          <w:lang w:val="en-US" w:eastAsia="en-US"/>
        </w:rPr>
        <w:t>AE1/3 cytokeratin immunostain</w:t>
      </w:r>
      <w:r>
        <w:rPr>
          <w:rFonts w:ascii="Book Antiqua" w:hAnsi="Book Antiqua"/>
          <w:color w:val="231F20"/>
          <w:lang w:val="en-US" w:eastAsia="en-US"/>
        </w:rPr>
        <w:t>ing</w:t>
      </w:r>
      <w:r w:rsidRPr="00D975FF">
        <w:rPr>
          <w:rFonts w:ascii="Book Antiqua" w:hAnsi="Book Antiqua"/>
          <w:color w:val="231F20"/>
          <w:lang w:val="en-US" w:eastAsia="en-US"/>
        </w:rPr>
        <w:t xml:space="preserve"> was negative) and revealed a diffuse and strong positivity for </w:t>
      </w:r>
      <w:r>
        <w:rPr>
          <w:rFonts w:ascii="Book Antiqua" w:hAnsi="Book Antiqua"/>
          <w:color w:val="231F20"/>
          <w:lang w:val="en-US" w:eastAsia="en-US"/>
        </w:rPr>
        <w:t xml:space="preserve">the </w:t>
      </w:r>
      <w:r w:rsidRPr="00D975FF">
        <w:rPr>
          <w:rFonts w:ascii="Book Antiqua" w:hAnsi="Book Antiqua"/>
          <w:color w:val="231F20"/>
          <w:lang w:val="en-US" w:eastAsia="en-US"/>
        </w:rPr>
        <w:t>CD138 plasma cell marker (Figure 1D-E). Further immunostain</w:t>
      </w:r>
      <w:r>
        <w:rPr>
          <w:rFonts w:ascii="Book Antiqua" w:hAnsi="Book Antiqua"/>
          <w:color w:val="231F20"/>
          <w:lang w:val="en-US" w:eastAsia="en-US"/>
        </w:rPr>
        <w:t>ing</w:t>
      </w:r>
      <w:r w:rsidRPr="00D975FF">
        <w:rPr>
          <w:rFonts w:ascii="Book Antiqua" w:hAnsi="Book Antiqua"/>
          <w:color w:val="231F20"/>
          <w:lang w:val="en-US" w:eastAsia="en-US"/>
        </w:rPr>
        <w:t xml:space="preserve"> </w:t>
      </w:r>
      <w:r>
        <w:rPr>
          <w:rFonts w:ascii="Book Antiqua" w:hAnsi="Book Antiqua"/>
          <w:color w:val="231F20"/>
          <w:lang w:val="en-US" w:eastAsia="en-US"/>
        </w:rPr>
        <w:t xml:space="preserve">analyses </w:t>
      </w:r>
      <w:r w:rsidRPr="00D975FF">
        <w:rPr>
          <w:rFonts w:ascii="Book Antiqua" w:hAnsi="Book Antiqua"/>
          <w:color w:val="231F20"/>
          <w:lang w:val="en-US" w:eastAsia="en-US"/>
        </w:rPr>
        <w:t xml:space="preserve">showed a prevalent λ chain expression (Figure 1F). </w:t>
      </w:r>
    </w:p>
    <w:p w:rsidR="00DB6EF9" w:rsidRPr="003E15C2" w:rsidRDefault="00DB6EF9" w:rsidP="00DB6EF9">
      <w:pPr>
        <w:spacing w:line="360" w:lineRule="auto"/>
        <w:ind w:firstLine="708"/>
        <w:jc w:val="both"/>
        <w:rPr>
          <w:rFonts w:ascii="Book Antiqua" w:hAnsi="Book Antiqua"/>
          <w:color w:val="231F20"/>
          <w:lang w:val="en-US" w:eastAsia="en-US"/>
        </w:rPr>
      </w:pPr>
      <w:r>
        <w:rPr>
          <w:rFonts w:ascii="Book Antiqua" w:hAnsi="Book Antiqua"/>
          <w:color w:val="231F20"/>
          <w:lang w:val="en-US" w:eastAsia="en-US"/>
        </w:rPr>
        <w:lastRenderedPageBreak/>
        <w:t>Ultimately, the</w:t>
      </w:r>
      <w:r w:rsidRPr="00D975FF">
        <w:rPr>
          <w:rFonts w:ascii="Book Antiqua" w:hAnsi="Book Antiqua"/>
          <w:color w:val="231F20"/>
          <w:lang w:val="en-US" w:eastAsia="en-US"/>
        </w:rPr>
        <w:t xml:space="preserve"> diagnosis of duodenal localization of plasma cell neoplasm </w:t>
      </w:r>
      <w:r>
        <w:rPr>
          <w:rFonts w:ascii="Book Antiqua" w:hAnsi="Book Antiqua"/>
          <w:color w:val="231F20"/>
          <w:lang w:val="en-US" w:eastAsia="en-US"/>
        </w:rPr>
        <w:t>showing</w:t>
      </w:r>
      <w:r w:rsidRPr="003E15C2">
        <w:rPr>
          <w:rFonts w:ascii="Book Antiqua" w:hAnsi="Book Antiqua"/>
          <w:color w:val="231F20"/>
          <w:lang w:val="en-US" w:eastAsia="en-US"/>
        </w:rPr>
        <w:t xml:space="preserve"> plasmablastic myeloma</w:t>
      </w:r>
      <w:r w:rsidRPr="00D975FF">
        <w:rPr>
          <w:rFonts w:ascii="Book Antiqua" w:hAnsi="Book Antiqua"/>
          <w:color w:val="231F20"/>
          <w:lang w:val="en-US" w:eastAsia="en-US"/>
        </w:rPr>
        <w:t xml:space="preserve"> </w:t>
      </w:r>
      <w:r>
        <w:rPr>
          <w:rFonts w:ascii="Book Antiqua" w:hAnsi="Book Antiqua"/>
          <w:color w:val="231F20"/>
          <w:lang w:val="en-US" w:eastAsia="en-US"/>
        </w:rPr>
        <w:t xml:space="preserve">features </w:t>
      </w:r>
      <w:r w:rsidRPr="00D975FF">
        <w:rPr>
          <w:rFonts w:ascii="Book Antiqua" w:hAnsi="Book Antiqua"/>
          <w:color w:val="231F20"/>
          <w:lang w:val="en-US" w:eastAsia="en-US"/>
        </w:rPr>
        <w:t xml:space="preserve">was made </w:t>
      </w:r>
      <w:r w:rsidRPr="00B67A1A">
        <w:rPr>
          <w:rFonts w:ascii="Book Antiqua" w:hAnsi="Book Antiqua"/>
          <w:color w:val="231F20"/>
          <w:lang w:val="en-US" w:eastAsia="en-US"/>
        </w:rPr>
        <w:t xml:space="preserve">on the basis of the cell morphology </w:t>
      </w:r>
      <w:r>
        <w:rPr>
          <w:rFonts w:ascii="Book Antiqua" w:hAnsi="Book Antiqua"/>
          <w:color w:val="231F20"/>
          <w:lang w:val="en-US" w:eastAsia="en-US"/>
        </w:rPr>
        <w:t xml:space="preserve">findings </w:t>
      </w:r>
      <w:r w:rsidRPr="00B67A1A">
        <w:rPr>
          <w:rFonts w:ascii="Book Antiqua" w:hAnsi="Book Antiqua"/>
          <w:color w:val="231F20"/>
          <w:lang w:val="en-US" w:eastAsia="en-US"/>
        </w:rPr>
        <w:t xml:space="preserve">and </w:t>
      </w:r>
      <w:r>
        <w:rPr>
          <w:rFonts w:ascii="Book Antiqua" w:hAnsi="Book Antiqua"/>
          <w:color w:val="231F20"/>
          <w:lang w:val="en-US" w:eastAsia="en-US"/>
        </w:rPr>
        <w:t xml:space="preserve">consistent with </w:t>
      </w:r>
      <w:r w:rsidRPr="00B67A1A">
        <w:rPr>
          <w:rFonts w:ascii="Book Antiqua" w:hAnsi="Book Antiqua"/>
          <w:color w:val="231F20"/>
          <w:lang w:val="en-US" w:eastAsia="en-US"/>
        </w:rPr>
        <w:t xml:space="preserve">the previous </w:t>
      </w:r>
      <w:r>
        <w:rPr>
          <w:rFonts w:ascii="Book Antiqua" w:hAnsi="Book Antiqua"/>
          <w:color w:val="231F20"/>
          <w:lang w:val="en-US" w:eastAsia="en-US"/>
        </w:rPr>
        <w:t>bone marrow</w:t>
      </w:r>
      <w:r w:rsidRPr="003E15C2">
        <w:rPr>
          <w:rFonts w:ascii="Book Antiqua" w:hAnsi="Book Antiqua"/>
          <w:color w:val="231F20"/>
          <w:lang w:val="en-US" w:eastAsia="en-US"/>
        </w:rPr>
        <w:t xml:space="preserve"> trephine biopsy diagnosis.</w:t>
      </w:r>
    </w:p>
    <w:p w:rsidR="00DB6EF9" w:rsidRPr="00D975FF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B67A1A" w:rsidRDefault="00DB6EF9" w:rsidP="00DB6EF9">
      <w:pPr>
        <w:spacing w:line="360" w:lineRule="auto"/>
        <w:jc w:val="both"/>
        <w:rPr>
          <w:rFonts w:ascii="Book Antiqua" w:hAnsi="Book Antiqua"/>
          <w:b/>
          <w:color w:val="231F20"/>
          <w:lang w:val="en-US" w:eastAsia="en-US"/>
        </w:rPr>
      </w:pPr>
      <w:r w:rsidRPr="00B67A1A">
        <w:rPr>
          <w:rFonts w:ascii="Book Antiqua" w:hAnsi="Book Antiqua"/>
          <w:b/>
          <w:color w:val="231F20"/>
          <w:lang w:val="en-US" w:eastAsia="en-US"/>
        </w:rPr>
        <w:t>DISCUSSION</w:t>
      </w:r>
    </w:p>
    <w:p w:rsidR="00DB6EF9" w:rsidRPr="00CB023A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  <w:r w:rsidRPr="00DE5781">
        <w:rPr>
          <w:rFonts w:ascii="Book Antiqua" w:hAnsi="Book Antiqua"/>
          <w:color w:val="231F20"/>
          <w:lang w:val="en-US" w:eastAsia="en-US"/>
        </w:rPr>
        <w:t>In cas</w:t>
      </w:r>
      <w:r w:rsidRPr="00704A0E">
        <w:rPr>
          <w:rFonts w:ascii="Book Antiqua" w:hAnsi="Book Antiqua"/>
          <w:color w:val="231F20"/>
          <w:lang w:val="en-US" w:eastAsia="en-US"/>
        </w:rPr>
        <w:t>es of gastrointestinal plasma cell neoplasia, histological examination can represent a diagnostic pitfall, especially when the clinical data are missing</w:t>
      </w:r>
      <w:r>
        <w:rPr>
          <w:rFonts w:ascii="Book Antiqua" w:hAnsi="Book Antiqua"/>
          <w:color w:val="231F20"/>
          <w:lang w:val="en-US" w:eastAsia="en-US"/>
        </w:rPr>
        <w:t>;</w:t>
      </w:r>
      <w:r w:rsidRPr="00536AB3">
        <w:rPr>
          <w:rFonts w:ascii="Book Antiqua" w:hAnsi="Book Antiqua"/>
          <w:color w:val="231F20"/>
          <w:lang w:val="en-US" w:eastAsia="en-US"/>
        </w:rPr>
        <w:t xml:space="preserve"> the underlying plasma cell neoplasia </w:t>
      </w:r>
      <w:r>
        <w:rPr>
          <w:rFonts w:ascii="Book Antiqua" w:hAnsi="Book Antiqua"/>
          <w:color w:val="231F20"/>
          <w:lang w:val="en-US" w:eastAsia="en-US"/>
        </w:rPr>
        <w:t>can remain</w:t>
      </w:r>
      <w:r w:rsidRPr="00536AB3">
        <w:rPr>
          <w:rFonts w:ascii="Book Antiqua" w:hAnsi="Book Antiqua"/>
          <w:color w:val="231F20"/>
          <w:lang w:val="en-US" w:eastAsia="en-US"/>
        </w:rPr>
        <w:t xml:space="preserve"> unknown and the tumor cells </w:t>
      </w:r>
      <w:r>
        <w:rPr>
          <w:rFonts w:ascii="Book Antiqua" w:hAnsi="Book Antiqua"/>
          <w:color w:val="231F20"/>
          <w:lang w:val="en-US" w:eastAsia="en-US"/>
        </w:rPr>
        <w:t xml:space="preserve">can </w:t>
      </w:r>
      <w:r w:rsidRPr="00536AB3">
        <w:rPr>
          <w:rFonts w:ascii="Book Antiqua" w:hAnsi="Book Antiqua"/>
          <w:color w:val="231F20"/>
          <w:lang w:val="en-US" w:eastAsia="en-US"/>
        </w:rPr>
        <w:t xml:space="preserve">appear immature and/or atypical. In fact, the presence of neoplastic atypical cells diffusely infiltrating the lamina propria among glandular structures </w:t>
      </w:r>
      <w:r w:rsidRPr="00DE5781">
        <w:rPr>
          <w:rFonts w:ascii="Book Antiqua" w:hAnsi="Book Antiqua"/>
          <w:color w:val="231F20"/>
          <w:lang w:val="en-US" w:eastAsia="en-US"/>
        </w:rPr>
        <w:t>may</w:t>
      </w:r>
      <w:r w:rsidRPr="00704A0E">
        <w:rPr>
          <w:rFonts w:ascii="Book Antiqua" w:hAnsi="Book Antiqua"/>
          <w:color w:val="231F20"/>
          <w:lang w:val="en-US" w:eastAsia="en-US"/>
        </w:rPr>
        <w:t xml:space="preserve"> be easily misdiagnosed as a poorly differentiated carcinoma. Furthermore, even in well differentiated cases with recognizable plasma cells, the issue can be complicated by the presence of numerous Russel bodies</w:t>
      </w:r>
      <w:r>
        <w:rPr>
          <w:rFonts w:ascii="Book Antiqua" w:hAnsi="Book Antiqua"/>
          <w:color w:val="231F20"/>
          <w:lang w:val="en-US" w:eastAsia="en-US"/>
        </w:rPr>
        <w:t>—</w:t>
      </w:r>
      <w:r w:rsidRPr="00B350B7">
        <w:rPr>
          <w:rFonts w:ascii="Book Antiqua" w:hAnsi="Book Antiqua"/>
          <w:color w:val="231F20"/>
          <w:lang w:val="en-US" w:eastAsia="en-US"/>
        </w:rPr>
        <w:t xml:space="preserve">spherical intracytoplasmic eosinophilic immunoglobulin-containing structures, easily detectable </w:t>
      </w:r>
      <w:r>
        <w:rPr>
          <w:rFonts w:ascii="Book Antiqua" w:hAnsi="Book Antiqua"/>
          <w:color w:val="231F20"/>
          <w:lang w:val="en-US" w:eastAsia="en-US"/>
        </w:rPr>
        <w:t>by</w:t>
      </w:r>
      <w:r w:rsidRPr="00B350B7">
        <w:rPr>
          <w:rFonts w:ascii="Book Antiqua" w:hAnsi="Book Antiqua"/>
          <w:color w:val="231F20"/>
          <w:lang w:val="en-US" w:eastAsia="en-US"/>
        </w:rPr>
        <w:t xml:space="preserve"> microscopic observation</w:t>
      </w:r>
      <w:r>
        <w:rPr>
          <w:rFonts w:ascii="Book Antiqua" w:hAnsi="Book Antiqua"/>
          <w:color w:val="231F20"/>
          <w:lang w:val="en-US" w:eastAsia="en-US"/>
        </w:rPr>
        <w:t xml:space="preserve">—either </w:t>
      </w:r>
      <w:r w:rsidRPr="00B350B7">
        <w:rPr>
          <w:rFonts w:ascii="Book Antiqua" w:hAnsi="Book Antiqua"/>
          <w:color w:val="231F20"/>
          <w:lang w:val="en-US" w:eastAsia="en-US"/>
        </w:rPr>
        <w:t>in association with neoplastic plasma cell proliferation, in cases of lymphoproliferative disorders displaying a certain degree of plasma cell differentiation, or in non-neoplastic, inflammatory processes characterized by a conspicuous plasma cell infiltrate, such as the so-called Russell body gastr</w:t>
      </w:r>
      <w:r w:rsidRPr="00CB023A">
        <w:rPr>
          <w:rFonts w:ascii="Book Antiqua" w:hAnsi="Book Antiqua"/>
          <w:color w:val="231F20"/>
          <w:lang w:val="en-US" w:eastAsia="en-US"/>
        </w:rPr>
        <w:t>itis</w:t>
      </w:r>
      <w:r w:rsidRPr="00CB023A">
        <w:rPr>
          <w:rFonts w:ascii="Book Antiqua" w:hAnsi="Book Antiqua" w:hint="eastAsia"/>
          <w:color w:val="231F20"/>
          <w:vertAlign w:val="superscript"/>
          <w:lang w:val="en-US" w:eastAsia="zh-CN"/>
        </w:rPr>
        <w:t>[</w:t>
      </w:r>
      <w:r w:rsidRPr="00CB023A">
        <w:rPr>
          <w:rFonts w:ascii="Book Antiqua" w:hAnsi="Book Antiqua"/>
          <w:color w:val="231F20"/>
          <w:vertAlign w:val="superscript"/>
          <w:lang w:val="en-US" w:eastAsia="en-US"/>
        </w:rPr>
        <w:t>3</w:t>
      </w:r>
      <w:r w:rsidRPr="00CB023A">
        <w:rPr>
          <w:rFonts w:ascii="Book Antiqua" w:hAnsi="Book Antiqua" w:hint="eastAsia"/>
          <w:color w:val="231F20"/>
          <w:vertAlign w:val="superscript"/>
          <w:lang w:val="en-US" w:eastAsia="zh-CN"/>
        </w:rPr>
        <w:t>]</w:t>
      </w:r>
      <w:r w:rsidRPr="00CB023A">
        <w:rPr>
          <w:rFonts w:ascii="Book Antiqua" w:hAnsi="Book Antiqua"/>
          <w:color w:val="231F20"/>
          <w:lang w:val="en-US" w:eastAsia="en-US"/>
        </w:rPr>
        <w:t xml:space="preserve">. In such cases, plasma cells can take </w:t>
      </w:r>
      <w:r>
        <w:rPr>
          <w:rFonts w:ascii="Book Antiqua" w:hAnsi="Book Antiqua"/>
          <w:color w:val="231F20"/>
          <w:lang w:val="en-US" w:eastAsia="en-US"/>
        </w:rPr>
        <w:t xml:space="preserve">on </w:t>
      </w:r>
      <w:r w:rsidRPr="00CB023A">
        <w:rPr>
          <w:rFonts w:ascii="Book Antiqua" w:hAnsi="Book Antiqua"/>
          <w:color w:val="231F20"/>
          <w:lang w:val="en-US" w:eastAsia="en-US"/>
        </w:rPr>
        <w:t xml:space="preserve">the form of </w:t>
      </w:r>
      <w:r>
        <w:rPr>
          <w:rFonts w:ascii="Book Antiqua" w:hAnsi="Book Antiqua"/>
          <w:color w:val="231F20"/>
          <w:lang w:val="en-US" w:eastAsia="en-US"/>
        </w:rPr>
        <w:t xml:space="preserve">the </w:t>
      </w:r>
      <w:r w:rsidRPr="00CB023A">
        <w:rPr>
          <w:rFonts w:ascii="Book Antiqua" w:hAnsi="Book Antiqua"/>
          <w:color w:val="231F20"/>
          <w:lang w:val="en-US" w:eastAsia="en-US"/>
        </w:rPr>
        <w:t xml:space="preserve">signet-ring cells of poorly differentiated mucinous carcinoma of the gastrointestinal tract. </w:t>
      </w:r>
      <w:r>
        <w:rPr>
          <w:rFonts w:ascii="Book Antiqua" w:hAnsi="Book Antiqua"/>
          <w:color w:val="231F20"/>
          <w:lang w:val="en-US" w:eastAsia="en-US"/>
        </w:rPr>
        <w:t>Thus, c</w:t>
      </w:r>
      <w:r w:rsidRPr="00CB023A">
        <w:rPr>
          <w:rFonts w:ascii="Book Antiqua" w:hAnsi="Book Antiqua"/>
          <w:color w:val="231F20"/>
          <w:lang w:val="en-US" w:eastAsia="en-US"/>
        </w:rPr>
        <w:t>areful microscopic observation must be integrated with ancillary techniques, mainly immunohistochemical staining</w:t>
      </w:r>
      <w:r>
        <w:rPr>
          <w:rFonts w:ascii="Book Antiqua" w:hAnsi="Book Antiqua"/>
          <w:color w:val="231F20"/>
          <w:lang w:val="en-US" w:eastAsia="en-US"/>
        </w:rPr>
        <w:t xml:space="preserve"> analyses</w:t>
      </w:r>
      <w:r w:rsidRPr="00CB023A">
        <w:rPr>
          <w:rFonts w:ascii="Book Antiqua" w:hAnsi="Book Antiqua"/>
          <w:color w:val="231F20"/>
          <w:lang w:val="en-US" w:eastAsia="en-US"/>
        </w:rPr>
        <w:t xml:space="preserve">, to formulate the right diagnosis. Immunoreaction for cytokeratins is determinant </w:t>
      </w:r>
      <w:r>
        <w:rPr>
          <w:rFonts w:ascii="Book Antiqua" w:hAnsi="Book Antiqua"/>
          <w:color w:val="231F20"/>
          <w:lang w:val="en-US" w:eastAsia="en-US"/>
        </w:rPr>
        <w:t>for</w:t>
      </w:r>
      <w:r w:rsidRPr="00CB023A">
        <w:rPr>
          <w:rFonts w:ascii="Book Antiqua" w:hAnsi="Book Antiqua"/>
          <w:color w:val="231F20"/>
          <w:lang w:val="en-US" w:eastAsia="en-US"/>
        </w:rPr>
        <w:t xml:space="preserve"> exclud</w:t>
      </w:r>
      <w:r>
        <w:rPr>
          <w:rFonts w:ascii="Book Antiqua" w:hAnsi="Book Antiqua"/>
          <w:color w:val="231F20"/>
          <w:lang w:val="en-US" w:eastAsia="en-US"/>
        </w:rPr>
        <w:t>ing</w:t>
      </w:r>
      <w:r w:rsidRPr="00CB023A">
        <w:rPr>
          <w:rFonts w:ascii="Book Antiqua" w:hAnsi="Book Antiqua"/>
          <w:color w:val="231F20"/>
          <w:lang w:val="en-US" w:eastAsia="en-US"/>
        </w:rPr>
        <w:t xml:space="preserve"> a carcinoma</w:t>
      </w:r>
      <w:r>
        <w:rPr>
          <w:rFonts w:ascii="Book Antiqua" w:hAnsi="Book Antiqua"/>
          <w:color w:val="231F20"/>
          <w:lang w:val="en-US" w:eastAsia="en-US"/>
        </w:rPr>
        <w:t>,</w:t>
      </w:r>
      <w:r w:rsidRPr="00CB023A">
        <w:rPr>
          <w:rFonts w:ascii="Book Antiqua" w:hAnsi="Book Antiqua"/>
          <w:color w:val="231F20"/>
          <w:lang w:val="en-US" w:eastAsia="en-US"/>
        </w:rPr>
        <w:t xml:space="preserve"> and demonstration of plasma cell [CD138+ and/or CD38+ and /or VS38c (plasma cell p63)+] proliferation with κ or λ light-chain restriction enables distinction between a reactive and a neoplastic plasma cell infiltrate.</w:t>
      </w:r>
    </w:p>
    <w:p w:rsidR="00DB6EF9" w:rsidRPr="009E430E" w:rsidRDefault="00DB6EF9" w:rsidP="00DB6EF9">
      <w:pPr>
        <w:spacing w:line="360" w:lineRule="auto"/>
        <w:ind w:firstLine="708"/>
        <w:jc w:val="both"/>
        <w:rPr>
          <w:rFonts w:ascii="Book Antiqua" w:hAnsi="Book Antiqua"/>
          <w:color w:val="231F20"/>
          <w:lang w:val="en-US" w:eastAsia="en-US"/>
        </w:rPr>
      </w:pPr>
      <w:r>
        <w:rPr>
          <w:rFonts w:ascii="Book Antiqua" w:hAnsi="Book Antiqua"/>
          <w:color w:val="231F20"/>
          <w:lang w:val="en-US" w:eastAsia="en-US"/>
        </w:rPr>
        <w:t>For the</w:t>
      </w:r>
      <w:r w:rsidRPr="00CB023A">
        <w:rPr>
          <w:rFonts w:ascii="Book Antiqua" w:hAnsi="Book Antiqua"/>
          <w:color w:val="231F20"/>
          <w:lang w:val="en-US" w:eastAsia="en-US"/>
        </w:rPr>
        <w:t xml:space="preserve"> case</w:t>
      </w:r>
      <w:r>
        <w:rPr>
          <w:rFonts w:ascii="Book Antiqua" w:hAnsi="Book Antiqua"/>
          <w:color w:val="231F20"/>
          <w:lang w:val="en-US" w:eastAsia="en-US"/>
        </w:rPr>
        <w:t xml:space="preserve"> presented herein</w:t>
      </w:r>
      <w:r w:rsidRPr="00CB023A">
        <w:rPr>
          <w:rFonts w:ascii="Book Antiqua" w:hAnsi="Book Antiqua"/>
          <w:color w:val="231F20"/>
          <w:lang w:val="en-US" w:eastAsia="en-US"/>
        </w:rPr>
        <w:t xml:space="preserve">, the clinical data represented an important </w:t>
      </w:r>
      <w:r>
        <w:rPr>
          <w:rFonts w:ascii="Book Antiqua" w:hAnsi="Book Antiqua"/>
          <w:color w:val="231F20"/>
          <w:lang w:val="en-US" w:eastAsia="en-US"/>
        </w:rPr>
        <w:t>tool</w:t>
      </w:r>
      <w:r w:rsidRPr="00CB023A">
        <w:rPr>
          <w:rFonts w:ascii="Book Antiqua" w:hAnsi="Book Antiqua"/>
          <w:color w:val="231F20"/>
          <w:lang w:val="en-US" w:eastAsia="en-US"/>
        </w:rPr>
        <w:t xml:space="preserve"> for making the right diagnosis, similar </w:t>
      </w:r>
      <w:r>
        <w:rPr>
          <w:rFonts w:ascii="Book Antiqua" w:hAnsi="Book Antiqua"/>
          <w:color w:val="231F20"/>
          <w:lang w:val="en-US" w:eastAsia="en-US"/>
        </w:rPr>
        <w:t xml:space="preserve">to a previously described </w:t>
      </w:r>
      <w:r w:rsidRPr="00CB023A">
        <w:rPr>
          <w:rFonts w:ascii="Book Antiqua" w:hAnsi="Book Antiqua"/>
          <w:color w:val="231F20"/>
          <w:lang w:val="en-US" w:eastAsia="en-US"/>
        </w:rPr>
        <w:t>case of extramedullary pl</w:t>
      </w:r>
      <w:r w:rsidRPr="00F50AB3">
        <w:rPr>
          <w:rFonts w:ascii="Book Antiqua" w:hAnsi="Book Antiqua"/>
          <w:color w:val="231F20"/>
          <w:lang w:val="en-US" w:eastAsia="en-US"/>
        </w:rPr>
        <w:t>asmablastic myeloma of the small bowel</w:t>
      </w:r>
      <w:r w:rsidRPr="00F50AB3">
        <w:rPr>
          <w:rFonts w:ascii="Book Antiqua" w:hAnsi="Book Antiqua" w:hint="eastAsia"/>
          <w:color w:val="231F20"/>
          <w:vertAlign w:val="superscript"/>
          <w:lang w:val="en-US" w:eastAsia="zh-CN"/>
        </w:rPr>
        <w:t>[</w:t>
      </w:r>
      <w:r w:rsidRPr="00F50AB3">
        <w:rPr>
          <w:rFonts w:ascii="Book Antiqua" w:hAnsi="Book Antiqua"/>
          <w:color w:val="231F20"/>
          <w:vertAlign w:val="superscript"/>
          <w:lang w:val="en-US" w:eastAsia="en-US"/>
        </w:rPr>
        <w:t>4</w:t>
      </w:r>
      <w:r w:rsidRPr="00F50AB3">
        <w:rPr>
          <w:rFonts w:ascii="Book Antiqua" w:hAnsi="Book Antiqua" w:hint="eastAsia"/>
          <w:color w:val="231F20"/>
          <w:vertAlign w:val="superscript"/>
          <w:lang w:val="en-US" w:eastAsia="zh-CN"/>
        </w:rPr>
        <w:t>]</w:t>
      </w:r>
      <w:r w:rsidRPr="00F50AB3">
        <w:rPr>
          <w:rFonts w:ascii="Book Antiqua" w:hAnsi="Book Antiqua"/>
          <w:color w:val="231F20"/>
          <w:lang w:val="en-US" w:eastAsia="en-US"/>
        </w:rPr>
        <w:t xml:space="preserve">. </w:t>
      </w:r>
      <w:r w:rsidRPr="00704A0E">
        <w:rPr>
          <w:rFonts w:ascii="Book Antiqua" w:hAnsi="Book Antiqua"/>
          <w:color w:val="231F20"/>
          <w:lang w:val="en-US" w:eastAsia="en-US"/>
        </w:rPr>
        <w:t xml:space="preserve">The </w:t>
      </w:r>
      <w:r>
        <w:rPr>
          <w:rFonts w:ascii="Book Antiqua" w:hAnsi="Book Antiqua"/>
          <w:color w:val="231F20"/>
          <w:lang w:val="en-US" w:eastAsia="en-US"/>
        </w:rPr>
        <w:t xml:space="preserve">patient’s experience of </w:t>
      </w:r>
      <w:r w:rsidRPr="00704A0E">
        <w:rPr>
          <w:rFonts w:ascii="Book Antiqua" w:hAnsi="Book Antiqua"/>
          <w:color w:val="231F20"/>
          <w:lang w:val="en-US" w:eastAsia="en-US"/>
        </w:rPr>
        <w:t>acute worsening of anemia and an episode of melena suggested gastrointestinal bleeding</w:t>
      </w:r>
      <w:r>
        <w:rPr>
          <w:rFonts w:ascii="Book Antiqua" w:hAnsi="Book Antiqua"/>
          <w:color w:val="231F20"/>
          <w:lang w:val="en-US" w:eastAsia="en-US"/>
        </w:rPr>
        <w:t>;</w:t>
      </w:r>
      <w:r w:rsidRPr="00704A0E">
        <w:rPr>
          <w:rFonts w:ascii="Book Antiqua" w:hAnsi="Book Antiqua"/>
          <w:color w:val="231F20"/>
          <w:lang w:val="en-US" w:eastAsia="en-US"/>
        </w:rPr>
        <w:t xml:space="preserve"> esophagogastroduodenoscopy disclosed the duodenal mucosa lesions and the histological diagnosis </w:t>
      </w:r>
      <w:r w:rsidR="00930A72" w:rsidRPr="00704A0E">
        <w:rPr>
          <w:rFonts w:ascii="Book Antiqua" w:hAnsi="Book Antiqua"/>
          <w:color w:val="231F20"/>
          <w:lang w:val="en-US" w:eastAsia="en-US"/>
        </w:rPr>
        <w:t>were</w:t>
      </w:r>
      <w:r w:rsidRPr="00704A0E">
        <w:rPr>
          <w:rFonts w:ascii="Book Antiqua" w:hAnsi="Book Antiqua"/>
          <w:color w:val="231F20"/>
          <w:lang w:val="en-US" w:eastAsia="en-US"/>
        </w:rPr>
        <w:t xml:space="preserve"> supported by the clinical-anamnestic data of a previous diagnosis of multiple myeloma. In such cases of secondary gastroenteric involvement by myeloma</w:t>
      </w:r>
      <w:r>
        <w:rPr>
          <w:rFonts w:ascii="Book Antiqua" w:hAnsi="Book Antiqua"/>
          <w:color w:val="231F20"/>
          <w:lang w:val="en-US" w:eastAsia="en-US"/>
        </w:rPr>
        <w:t>,</w:t>
      </w:r>
      <w:r w:rsidRPr="00704A0E">
        <w:rPr>
          <w:rFonts w:ascii="Book Antiqua" w:hAnsi="Book Antiqua"/>
          <w:color w:val="231F20"/>
          <w:lang w:val="en-US" w:eastAsia="en-US"/>
        </w:rPr>
        <w:t xml:space="preserve"> therapy options include induction chemotherapy with immunomodulatory agents or </w:t>
      </w:r>
      <w:r w:rsidRPr="00704A0E">
        <w:rPr>
          <w:rFonts w:ascii="Book Antiqua" w:hAnsi="Book Antiqua"/>
          <w:color w:val="231F20"/>
          <w:lang w:val="en-US" w:eastAsia="en-US"/>
        </w:rPr>
        <w:lastRenderedPageBreak/>
        <w:t>proteasome inhibitors and corticosteroids. Stem cell transplantation may improve the remission rates and overall survival.</w:t>
      </w:r>
    </w:p>
    <w:p w:rsidR="00DB6EF9" w:rsidRPr="009E43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9E430E" w:rsidRDefault="00DB6EF9" w:rsidP="00DB6EF9">
      <w:pPr>
        <w:spacing w:line="360" w:lineRule="auto"/>
        <w:jc w:val="both"/>
        <w:rPr>
          <w:rFonts w:ascii="Book Antiqua" w:hAnsi="Book Antiqua"/>
          <w:b/>
          <w:lang w:val="en-US"/>
        </w:rPr>
      </w:pPr>
      <w:bookmarkStart w:id="46" w:name="OLE_LINK249"/>
      <w:bookmarkStart w:id="47" w:name="OLE_LINK250"/>
      <w:bookmarkStart w:id="48" w:name="OLE_LINK443"/>
      <w:bookmarkStart w:id="49" w:name="OLE_LINK444"/>
      <w:bookmarkStart w:id="50" w:name="OLE_LINK531"/>
      <w:r w:rsidRPr="009E430E">
        <w:rPr>
          <w:rFonts w:ascii="Book Antiqua" w:hAnsi="Book Antiqua"/>
          <w:b/>
          <w:lang w:val="en-US"/>
        </w:rPr>
        <w:t>COMMENTS</w:t>
      </w:r>
    </w:p>
    <w:p w:rsidR="00DB6EF9" w:rsidRPr="00733E0F" w:rsidRDefault="00DB6EF9" w:rsidP="00DB6EF9">
      <w:pPr>
        <w:spacing w:line="360" w:lineRule="auto"/>
        <w:jc w:val="both"/>
        <w:rPr>
          <w:rFonts w:ascii="Book Antiqua" w:hAnsi="Book Antiqua"/>
          <w:i/>
          <w:lang w:val="en-US"/>
        </w:rPr>
      </w:pPr>
      <w:r w:rsidRPr="00733E0F">
        <w:rPr>
          <w:rFonts w:ascii="Book Antiqua" w:hAnsi="Book Antiqua"/>
          <w:b/>
          <w:i/>
          <w:lang w:val="en-US"/>
        </w:rPr>
        <w:t>Case characteristics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i/>
          <w:color w:val="000000"/>
          <w:lang w:val="en-US"/>
        </w:rPr>
      </w:pPr>
      <w:r w:rsidRPr="00704A0E">
        <w:rPr>
          <w:rFonts w:ascii="Book Antiqua" w:hAnsi="Book Antiqua" w:cs="Arial"/>
          <w:color w:val="000000"/>
          <w:lang w:val="en-US"/>
        </w:rPr>
        <w:t>A 60-year-old woman with recent clinical history of multiple myeloma presented for acute worsening of anemia and an episode of melena.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宋体"/>
          <w:b/>
          <w:i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Clinical diagnosis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>
        <w:rPr>
          <w:rFonts w:ascii="Book Antiqua" w:hAnsi="Book Antiqua" w:cs="Arial"/>
          <w:color w:val="000000"/>
          <w:lang w:val="en-US"/>
        </w:rPr>
        <w:t>To address</w:t>
      </w:r>
      <w:r w:rsidRPr="00704A0E">
        <w:rPr>
          <w:rFonts w:ascii="Book Antiqua" w:hAnsi="Book Antiqua" w:cs="Arial"/>
          <w:color w:val="000000"/>
          <w:lang w:val="en-US"/>
        </w:rPr>
        <w:t xml:space="preserve"> suspected gastrointestinal bleeding, an esophagogastroduodenoscopy was performed and revealed multiple micropolyps of duodenal mucosa, </w:t>
      </w:r>
      <w:r>
        <w:rPr>
          <w:rFonts w:ascii="Book Antiqua" w:hAnsi="Book Antiqua" w:cs="Arial"/>
          <w:color w:val="000000"/>
          <w:lang w:val="en-US"/>
        </w:rPr>
        <w:t xml:space="preserve">which were </w:t>
      </w:r>
      <w:r w:rsidRPr="00704A0E">
        <w:rPr>
          <w:rFonts w:ascii="Book Antiqua" w:hAnsi="Book Antiqua" w:cs="Arial"/>
          <w:color w:val="000000"/>
          <w:lang w:val="en-US"/>
        </w:rPr>
        <w:t>biopsied for histology.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Differential diagnosis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>
        <w:rPr>
          <w:rFonts w:ascii="Book Antiqua" w:hAnsi="Book Antiqua" w:cs="Arial"/>
          <w:color w:val="000000"/>
          <w:lang w:val="en-US"/>
        </w:rPr>
        <w:t>Adenomatous duodenal polyps; P</w:t>
      </w:r>
      <w:r w:rsidRPr="00704A0E">
        <w:rPr>
          <w:rFonts w:ascii="Book Antiqua" w:hAnsi="Book Antiqua" w:cs="Arial"/>
          <w:color w:val="000000"/>
          <w:lang w:val="en-US"/>
        </w:rPr>
        <w:t>rimary duodenal adenocarcinoma</w:t>
      </w:r>
      <w:r>
        <w:rPr>
          <w:rFonts w:ascii="Book Antiqua" w:hAnsi="Book Antiqua" w:cs="Arial"/>
          <w:color w:val="000000"/>
          <w:lang w:val="en-US"/>
        </w:rPr>
        <w:t>; S</w:t>
      </w:r>
      <w:r w:rsidRPr="00704A0E">
        <w:rPr>
          <w:rFonts w:ascii="Book Antiqua" w:hAnsi="Book Antiqua" w:cs="Arial"/>
          <w:color w:val="000000"/>
          <w:lang w:val="en-US"/>
        </w:rPr>
        <w:t xml:space="preserve">econdary </w:t>
      </w:r>
      <w:r>
        <w:rPr>
          <w:rFonts w:ascii="Book Antiqua" w:hAnsi="Book Antiqua" w:cs="Arial"/>
          <w:color w:val="000000"/>
          <w:lang w:val="en-US"/>
        </w:rPr>
        <w:t>duodenal involvement by myeloma; O</w:t>
      </w:r>
      <w:r w:rsidRPr="00704A0E">
        <w:rPr>
          <w:rFonts w:ascii="Book Antiqua" w:hAnsi="Book Antiqua" w:cs="Arial"/>
          <w:color w:val="000000"/>
          <w:lang w:val="en-US"/>
        </w:rPr>
        <w:t xml:space="preserve">ther neoplasia. 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Laboratory diagnosis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i/>
          <w:color w:val="000000"/>
          <w:lang w:val="en-US"/>
        </w:rPr>
      </w:pPr>
      <w:r w:rsidRPr="00704A0E">
        <w:rPr>
          <w:rFonts w:ascii="Book Antiqua" w:hAnsi="Book Antiqua"/>
          <w:lang w:val="en-US"/>
        </w:rPr>
        <w:t>Serum protein electrophoresis monoclonal peak of IgG</w:t>
      </w:r>
      <w:r w:rsidRPr="00704A0E">
        <w:rPr>
          <w:lang w:val="en-US"/>
        </w:rPr>
        <w:t xml:space="preserve"> for the </w:t>
      </w:r>
      <w:r w:rsidRPr="00704A0E">
        <w:rPr>
          <w:rFonts w:ascii="Book Antiqua" w:hAnsi="Book Antiqua"/>
          <w:lang w:val="en-US"/>
        </w:rPr>
        <w:t xml:space="preserve">underlying disease; </w:t>
      </w:r>
      <w:r>
        <w:rPr>
          <w:rFonts w:ascii="Book Antiqua" w:hAnsi="Book Antiqua"/>
          <w:lang w:val="en-US"/>
        </w:rPr>
        <w:t>S</w:t>
      </w:r>
      <w:r w:rsidRPr="00704A0E">
        <w:rPr>
          <w:rFonts w:ascii="Book Antiqua" w:hAnsi="Book Antiqua"/>
          <w:lang w:val="en-US"/>
        </w:rPr>
        <w:t>evere worsening of anemia.</w:t>
      </w:r>
    </w:p>
    <w:p w:rsidR="00DB6EF9" w:rsidRPr="00FE15D9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</w:p>
    <w:p w:rsidR="00DB6EF9" w:rsidRPr="007910F8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910F8">
        <w:rPr>
          <w:rFonts w:ascii="Book Antiqua" w:hAnsi="Book Antiqua" w:cs="Arial"/>
          <w:b/>
          <w:i/>
          <w:color w:val="000000"/>
          <w:lang w:val="en-US"/>
        </w:rPr>
        <w:t>Imaging diagnosis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 w:rsidRPr="00704A0E">
        <w:rPr>
          <w:rFonts w:ascii="Book Antiqua" w:hAnsi="Book Antiqua" w:cs="Arial"/>
          <w:color w:val="000000"/>
          <w:lang w:val="en-US"/>
        </w:rPr>
        <w:t>Bone osteolytic lesions for the underlying disease.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Pathological diagnosis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 w:rsidRPr="00704A0E">
        <w:rPr>
          <w:rFonts w:ascii="Book Antiqua" w:hAnsi="Book Antiqua" w:cs="Arial"/>
          <w:color w:val="000000"/>
          <w:lang w:val="en-US"/>
        </w:rPr>
        <w:t>Secondary duodenal localization of plasmablastic myeloma.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Treatment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 w:rsidRPr="00704A0E">
        <w:rPr>
          <w:rFonts w:ascii="Book Antiqua" w:hAnsi="Book Antiqua" w:cs="Arial"/>
          <w:color w:val="000000"/>
          <w:lang w:val="en-US"/>
        </w:rPr>
        <w:t>Proteasome inhibitors and corticosteroids</w:t>
      </w:r>
      <w:r>
        <w:rPr>
          <w:rFonts w:ascii="Book Antiqua" w:hAnsi="Book Antiqua" w:cs="Arial"/>
          <w:color w:val="000000"/>
          <w:lang w:val="en-US"/>
        </w:rPr>
        <w:t>;</w:t>
      </w:r>
      <w:r w:rsidRPr="00704A0E">
        <w:rPr>
          <w:rFonts w:ascii="Book Antiqua" w:hAnsi="Book Antiqua" w:cs="Arial"/>
          <w:color w:val="000000"/>
          <w:lang w:val="en-US"/>
        </w:rPr>
        <w:t xml:space="preserve"> </w:t>
      </w:r>
      <w:r>
        <w:rPr>
          <w:rFonts w:ascii="Book Antiqua" w:hAnsi="Book Antiqua" w:cs="Arial"/>
          <w:color w:val="000000"/>
          <w:lang w:val="en-US"/>
        </w:rPr>
        <w:t>S</w:t>
      </w:r>
      <w:r w:rsidRPr="00704A0E">
        <w:rPr>
          <w:rFonts w:ascii="Book Antiqua" w:hAnsi="Book Antiqua" w:cs="Arial"/>
          <w:color w:val="000000"/>
          <w:lang w:val="en-US"/>
        </w:rPr>
        <w:t>tem cell transplantation.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04A0E">
        <w:rPr>
          <w:rFonts w:ascii="Book Antiqua" w:hAnsi="Book Antiqua"/>
          <w:b/>
          <w:i/>
          <w:lang w:val="en-US"/>
        </w:rPr>
        <w:t>Related reports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 w:rsidRPr="00704A0E">
        <w:rPr>
          <w:rFonts w:ascii="Book Antiqua" w:hAnsi="Book Antiqua"/>
          <w:lang w:val="en-US"/>
        </w:rPr>
        <w:lastRenderedPageBreak/>
        <w:t>Because of the possible morphological overlap, a secondary gastrointestinal localization of high</w:t>
      </w:r>
      <w:r>
        <w:rPr>
          <w:rFonts w:ascii="Book Antiqua" w:hAnsi="Book Antiqua"/>
          <w:lang w:val="en-US"/>
        </w:rPr>
        <w:t>-</w:t>
      </w:r>
      <w:r w:rsidRPr="00704A0E">
        <w:rPr>
          <w:rFonts w:ascii="Book Antiqua" w:hAnsi="Book Antiqua"/>
          <w:lang w:val="en-US"/>
        </w:rPr>
        <w:t>grade myeloma can be mistakenly diagnosed as poorly differentiated adenocarcinoma.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704A0E">
        <w:rPr>
          <w:rFonts w:ascii="Book Antiqua" w:hAnsi="Book Antiqua"/>
          <w:b/>
          <w:i/>
          <w:lang w:val="en-US"/>
        </w:rPr>
        <w:t xml:space="preserve">Term explanation 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color w:val="000000"/>
          <w:lang w:val="en-US"/>
        </w:rPr>
      </w:pPr>
      <w:r w:rsidRPr="00704A0E">
        <w:rPr>
          <w:rFonts w:ascii="Book Antiqua" w:hAnsi="Book Antiqua" w:cs="Arial"/>
          <w:color w:val="000000"/>
          <w:lang w:val="en-US"/>
        </w:rPr>
        <w:t>The term “plasmablastic” in myeloma indicates a low degree of tumor cell differentiation, related to a more aggressive biological behavior.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DE5781">
        <w:rPr>
          <w:rFonts w:ascii="Book Antiqua" w:hAnsi="Book Antiqua" w:cs="Arial"/>
          <w:color w:val="000000"/>
          <w:lang w:val="en-US"/>
        </w:rPr>
        <w:t xml:space="preserve"> 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 w:cs="Arial"/>
          <w:b/>
          <w:i/>
          <w:color w:val="000000"/>
          <w:lang w:val="en-US"/>
        </w:rPr>
      </w:pPr>
      <w:r w:rsidRPr="00704A0E">
        <w:rPr>
          <w:rFonts w:ascii="Book Antiqua" w:hAnsi="Book Antiqua" w:cs="Arial"/>
          <w:b/>
          <w:i/>
          <w:color w:val="000000"/>
          <w:lang w:val="en-US"/>
        </w:rPr>
        <w:t>Experiences and lessons</w:t>
      </w: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 w:cs="Arial"/>
          <w:color w:val="000000"/>
          <w:lang w:val="en-US"/>
        </w:rPr>
        <w:t>C</w:t>
      </w:r>
      <w:r w:rsidRPr="00704A0E">
        <w:rPr>
          <w:rFonts w:ascii="Book Antiqua" w:hAnsi="Book Antiqua" w:cs="Arial"/>
          <w:color w:val="000000"/>
          <w:lang w:val="en-US"/>
        </w:rPr>
        <w:t>orrelation of the histopathological findings with clinical and medical history is the basis of a correct diagnosis</w:t>
      </w:r>
      <w:r>
        <w:rPr>
          <w:rFonts w:ascii="Book Antiqua" w:hAnsi="Book Antiqua" w:cs="Arial"/>
          <w:color w:val="000000"/>
          <w:lang w:val="en-US"/>
        </w:rPr>
        <w:t xml:space="preserve"> for </w:t>
      </w:r>
      <w:r w:rsidRPr="005305A0">
        <w:rPr>
          <w:rFonts w:ascii="Book Antiqua" w:hAnsi="Book Antiqua" w:cs="Arial"/>
          <w:color w:val="000000"/>
          <w:lang w:val="en-US"/>
        </w:rPr>
        <w:t>plasmablastic myeloma</w:t>
      </w:r>
      <w:r w:rsidRPr="007F1617">
        <w:rPr>
          <w:rFonts w:ascii="Book Antiqua" w:hAnsi="Book Antiqua" w:cs="Arial"/>
          <w:color w:val="000000"/>
          <w:lang w:val="en-US"/>
        </w:rPr>
        <w:t xml:space="preserve"> </w:t>
      </w:r>
      <w:r>
        <w:rPr>
          <w:rFonts w:ascii="Book Antiqua" w:hAnsi="Book Antiqua" w:cs="Arial"/>
          <w:color w:val="000000"/>
          <w:lang w:val="en-US"/>
        </w:rPr>
        <w:t>with duodenal localization</w:t>
      </w:r>
      <w:r w:rsidRPr="00704A0E">
        <w:rPr>
          <w:rFonts w:ascii="Book Antiqua" w:hAnsi="Book Antiqua" w:cs="Arial"/>
          <w:color w:val="000000"/>
          <w:lang w:val="en-US"/>
        </w:rPr>
        <w:t>.</w:t>
      </w: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</w:p>
    <w:p w:rsidR="00DB6EF9" w:rsidRPr="004B2661" w:rsidRDefault="00DB6EF9" w:rsidP="00DB6EF9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DE5781">
        <w:rPr>
          <w:rFonts w:ascii="Book Antiqua" w:hAnsi="Book Antiqua"/>
          <w:b/>
          <w:i/>
          <w:lang w:val="en-US"/>
        </w:rPr>
        <w:t>Peer</w:t>
      </w:r>
      <w:r w:rsidR="00F414AB">
        <w:rPr>
          <w:rFonts w:ascii="Book Antiqua" w:hAnsi="Book Antiqua" w:hint="eastAsia"/>
          <w:b/>
          <w:i/>
          <w:lang w:val="en-US" w:eastAsia="zh-CN"/>
        </w:rPr>
        <w:t>-</w:t>
      </w:r>
      <w:r w:rsidRPr="004B2661">
        <w:rPr>
          <w:rFonts w:ascii="Book Antiqua" w:hAnsi="Book Antiqua"/>
          <w:b/>
          <w:i/>
          <w:lang w:val="en-US"/>
        </w:rPr>
        <w:t>review</w:t>
      </w:r>
    </w:p>
    <w:p w:rsidR="00DB6EF9" w:rsidRPr="007F1617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  <w:r w:rsidRPr="00704A0E">
        <w:rPr>
          <w:rFonts w:ascii="Book Antiqua" w:hAnsi="Book Antiqua" w:cs="Arial"/>
          <w:color w:val="000000"/>
          <w:lang w:val="en-US"/>
        </w:rPr>
        <w:t>The strength of th</w:t>
      </w:r>
      <w:r>
        <w:rPr>
          <w:rFonts w:ascii="Book Antiqua" w:hAnsi="Book Antiqua" w:cs="Arial"/>
          <w:color w:val="000000"/>
          <w:lang w:val="en-US"/>
        </w:rPr>
        <w:t>is</w:t>
      </w:r>
      <w:r w:rsidRPr="00704A0E">
        <w:rPr>
          <w:rFonts w:ascii="Book Antiqua" w:hAnsi="Book Antiqua" w:cs="Arial"/>
          <w:color w:val="000000"/>
          <w:lang w:val="en-US"/>
        </w:rPr>
        <w:t xml:space="preserve"> report lies </w:t>
      </w:r>
      <w:r>
        <w:rPr>
          <w:rFonts w:ascii="Book Antiqua" w:hAnsi="Book Antiqua" w:cs="Arial"/>
          <w:color w:val="000000"/>
          <w:lang w:val="en-US"/>
        </w:rPr>
        <w:t>i</w:t>
      </w:r>
      <w:r w:rsidRPr="00704A0E">
        <w:rPr>
          <w:rFonts w:ascii="Book Antiqua" w:hAnsi="Book Antiqua" w:cs="Arial"/>
          <w:color w:val="000000"/>
          <w:lang w:val="en-US"/>
        </w:rPr>
        <w:t>n the importance of the histopathological study, deeply influenced by the knowledge of the clinical and medical history.</w:t>
      </w:r>
      <w:bookmarkEnd w:id="46"/>
      <w:bookmarkEnd w:id="47"/>
      <w:bookmarkEnd w:id="48"/>
      <w:bookmarkEnd w:id="49"/>
      <w:bookmarkEnd w:id="50"/>
    </w:p>
    <w:p w:rsidR="00DB6EF9" w:rsidRDefault="00DB6EF9" w:rsidP="00930A72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lang w:val="en-US" w:eastAsia="zh-CN"/>
        </w:rPr>
      </w:pPr>
      <w:bookmarkStart w:id="51" w:name="OLE_LINK346"/>
      <w:bookmarkStart w:id="52" w:name="OLE_LINK347"/>
      <w:r w:rsidRPr="00DE5781">
        <w:rPr>
          <w:rFonts w:ascii="Book Antiqua" w:hAnsi="Book Antiqua" w:cs="Arial"/>
          <w:b/>
          <w:lang w:val="en-US"/>
        </w:rPr>
        <w:br w:type="page"/>
      </w:r>
      <w:r w:rsidRPr="00DE5781">
        <w:rPr>
          <w:rFonts w:ascii="Book Antiqua" w:hAnsi="Book Antiqua" w:cs="Arial"/>
          <w:b/>
          <w:lang w:val="en-US"/>
        </w:rPr>
        <w:lastRenderedPageBreak/>
        <w:t>REFERENCES</w:t>
      </w:r>
      <w:bookmarkEnd w:id="51"/>
      <w:bookmarkEnd w:id="52"/>
    </w:p>
    <w:p w:rsidR="00930A72" w:rsidRPr="005321FC" w:rsidRDefault="00930A72" w:rsidP="00930A72">
      <w:pPr>
        <w:spacing w:line="360" w:lineRule="auto"/>
        <w:jc w:val="both"/>
        <w:rPr>
          <w:rFonts w:ascii="Book Antiqua" w:hAnsi="Book Antiqua" w:cs="宋体"/>
        </w:rPr>
      </w:pPr>
      <w:r w:rsidRPr="005321FC">
        <w:rPr>
          <w:rFonts w:ascii="Book Antiqua" w:hAnsi="Book Antiqua" w:cs="宋体"/>
        </w:rPr>
        <w:t>1 </w:t>
      </w:r>
      <w:r w:rsidRPr="005321FC">
        <w:rPr>
          <w:rFonts w:ascii="Book Antiqua" w:hAnsi="Book Antiqua" w:cs="宋体"/>
          <w:b/>
          <w:bCs/>
        </w:rPr>
        <w:t>Lopes da Silva R</w:t>
      </w:r>
      <w:r w:rsidRPr="005321FC">
        <w:rPr>
          <w:rFonts w:ascii="Book Antiqua" w:hAnsi="Book Antiqua" w:cs="宋体"/>
        </w:rPr>
        <w:t>. Extramedullary plasmacytoma of the small intestine: clinical features, diagnosis and treatment. </w:t>
      </w:r>
      <w:r w:rsidRPr="005321FC">
        <w:rPr>
          <w:rFonts w:ascii="Book Antiqua" w:hAnsi="Book Antiqua" w:cs="宋体"/>
          <w:i/>
          <w:iCs/>
        </w:rPr>
        <w:t>J Dig Dis</w:t>
      </w:r>
      <w:r w:rsidRPr="005321FC">
        <w:rPr>
          <w:rFonts w:ascii="Book Antiqua" w:hAnsi="Book Antiqua" w:cs="宋体"/>
        </w:rPr>
        <w:t> 2012; </w:t>
      </w:r>
      <w:r w:rsidRPr="005321FC">
        <w:rPr>
          <w:rFonts w:ascii="Book Antiqua" w:hAnsi="Book Antiqua" w:cs="宋体"/>
          <w:b/>
          <w:bCs/>
        </w:rPr>
        <w:t>13</w:t>
      </w:r>
      <w:r w:rsidRPr="005321FC">
        <w:rPr>
          <w:rFonts w:ascii="Book Antiqua" w:hAnsi="Book Antiqua" w:cs="宋体"/>
        </w:rPr>
        <w:t>: 10-18 [PMID: 22188911 DOI: 10.1111/j.1751-2980.2011.00544.x]</w:t>
      </w:r>
    </w:p>
    <w:p w:rsidR="00930A72" w:rsidRPr="005321FC" w:rsidRDefault="00930A72" w:rsidP="00930A72">
      <w:pPr>
        <w:spacing w:line="360" w:lineRule="auto"/>
        <w:jc w:val="both"/>
        <w:rPr>
          <w:rFonts w:ascii="Book Antiqua" w:hAnsi="Book Antiqua" w:cs="宋体"/>
        </w:rPr>
      </w:pPr>
      <w:r w:rsidRPr="005321FC">
        <w:rPr>
          <w:rFonts w:ascii="Book Antiqua" w:hAnsi="Book Antiqua" w:cs="宋体"/>
        </w:rPr>
        <w:t>2 </w:t>
      </w:r>
      <w:r w:rsidRPr="005321FC">
        <w:rPr>
          <w:rFonts w:ascii="Book Antiqua" w:hAnsi="Book Antiqua" w:cs="宋体"/>
          <w:b/>
          <w:bCs/>
        </w:rPr>
        <w:t>Talamo G</w:t>
      </w:r>
      <w:r w:rsidRPr="005321FC">
        <w:rPr>
          <w:rFonts w:ascii="Book Antiqua" w:hAnsi="Book Antiqua" w:cs="宋体"/>
        </w:rPr>
        <w:t>, Cavallo F, Zangari M, Barlogie B, Lee CK, Pineda-Roman M, Kiwan E, Krishna S, Tricot G. Clinical and biological features of multiple myeloma involving the gastrointestinal system. </w:t>
      </w:r>
      <w:r w:rsidRPr="005321FC">
        <w:rPr>
          <w:rFonts w:ascii="Book Antiqua" w:hAnsi="Book Antiqua" w:cs="宋体"/>
          <w:i/>
          <w:iCs/>
        </w:rPr>
        <w:t>Haematologica</w:t>
      </w:r>
      <w:r w:rsidRPr="005321FC">
        <w:rPr>
          <w:rFonts w:ascii="Book Antiqua" w:hAnsi="Book Antiqua" w:cs="宋体"/>
        </w:rPr>
        <w:t> 2006; </w:t>
      </w:r>
      <w:r w:rsidRPr="005321FC">
        <w:rPr>
          <w:rFonts w:ascii="Book Antiqua" w:hAnsi="Book Antiqua" w:cs="宋体"/>
          <w:b/>
          <w:bCs/>
        </w:rPr>
        <w:t>91</w:t>
      </w:r>
      <w:r w:rsidRPr="005321FC">
        <w:rPr>
          <w:rFonts w:ascii="Book Antiqua" w:hAnsi="Book Antiqua" w:cs="宋体"/>
        </w:rPr>
        <w:t>: 964-967 [PMID: 16818286]</w:t>
      </w:r>
    </w:p>
    <w:p w:rsidR="00930A72" w:rsidRPr="005321FC" w:rsidRDefault="00930A72" w:rsidP="00930A72">
      <w:pPr>
        <w:spacing w:line="360" w:lineRule="auto"/>
        <w:jc w:val="both"/>
        <w:rPr>
          <w:rFonts w:ascii="Book Antiqua" w:hAnsi="Book Antiqua" w:cs="宋体"/>
        </w:rPr>
      </w:pPr>
      <w:r w:rsidRPr="005321FC">
        <w:rPr>
          <w:rFonts w:ascii="Book Antiqua" w:hAnsi="Book Antiqua" w:cs="宋体"/>
        </w:rPr>
        <w:t>3 </w:t>
      </w:r>
      <w:r w:rsidRPr="005321FC">
        <w:rPr>
          <w:rFonts w:ascii="Book Antiqua" w:hAnsi="Book Antiqua" w:cs="宋体"/>
          <w:b/>
          <w:bCs/>
        </w:rPr>
        <w:t>Licci S</w:t>
      </w:r>
      <w:r w:rsidRPr="005321FC">
        <w:rPr>
          <w:rFonts w:ascii="Book Antiqua" w:hAnsi="Book Antiqua" w:cs="宋体"/>
        </w:rPr>
        <w:t>, Sette P, Del Nonno F, Ciarletti S, Antinori A, Morelli L. Russell body gastritis associated with Helicobacter pylori infection in an HIV-positive patient: case report and review of the literature. </w:t>
      </w:r>
      <w:r w:rsidRPr="005321FC">
        <w:rPr>
          <w:rFonts w:ascii="Book Antiqua" w:hAnsi="Book Antiqua" w:cs="宋体"/>
          <w:i/>
          <w:iCs/>
        </w:rPr>
        <w:t>Z Gastroenterol</w:t>
      </w:r>
      <w:r w:rsidRPr="005321FC">
        <w:rPr>
          <w:rFonts w:ascii="Book Antiqua" w:hAnsi="Book Antiqua" w:cs="宋体"/>
        </w:rPr>
        <w:t> 2009; </w:t>
      </w:r>
      <w:r w:rsidRPr="005321FC">
        <w:rPr>
          <w:rFonts w:ascii="Book Antiqua" w:hAnsi="Book Antiqua" w:cs="宋体"/>
          <w:b/>
          <w:bCs/>
        </w:rPr>
        <w:t>47</w:t>
      </w:r>
      <w:r w:rsidRPr="005321FC">
        <w:rPr>
          <w:rFonts w:ascii="Book Antiqua" w:hAnsi="Book Antiqua" w:cs="宋体"/>
        </w:rPr>
        <w:t>: 357-360 [PMID: 19358062 DOI: 10.1055/s-2008-1027656]</w:t>
      </w:r>
    </w:p>
    <w:p w:rsidR="00930A72" w:rsidRPr="005321FC" w:rsidRDefault="00930A72" w:rsidP="00930A72">
      <w:pPr>
        <w:spacing w:line="360" w:lineRule="auto"/>
        <w:jc w:val="both"/>
        <w:rPr>
          <w:rFonts w:ascii="Book Antiqua" w:hAnsi="Book Antiqua" w:cs="宋体"/>
        </w:rPr>
      </w:pPr>
      <w:r w:rsidRPr="005321FC">
        <w:rPr>
          <w:rFonts w:ascii="Book Antiqua" w:hAnsi="Book Antiqua" w:cs="宋体"/>
        </w:rPr>
        <w:t>4 </w:t>
      </w:r>
      <w:r w:rsidRPr="005321FC">
        <w:rPr>
          <w:rFonts w:ascii="Book Antiqua" w:hAnsi="Book Antiqua" w:cs="宋体"/>
          <w:b/>
          <w:bCs/>
        </w:rPr>
        <w:t>Reddy R</w:t>
      </w:r>
      <w:r w:rsidRPr="005321FC">
        <w:rPr>
          <w:rFonts w:ascii="Book Antiqua" w:hAnsi="Book Antiqua" w:cs="宋体"/>
        </w:rPr>
        <w:t>, Vohra S, Macurak R. Secondary Extramedullary Plasmablastic Myeloma of the Small Bowel. </w:t>
      </w:r>
      <w:r w:rsidRPr="005321FC">
        <w:rPr>
          <w:rFonts w:ascii="Book Antiqua" w:hAnsi="Book Antiqua" w:cs="宋体"/>
          <w:i/>
          <w:iCs/>
        </w:rPr>
        <w:t>Clin Gastroenterol Hepatol</w:t>
      </w:r>
      <w:r w:rsidRPr="005321FC">
        <w:rPr>
          <w:rFonts w:ascii="Book Antiqua" w:hAnsi="Book Antiqua" w:cs="宋体"/>
        </w:rPr>
        <w:t> 2015; </w:t>
      </w:r>
      <w:r w:rsidRPr="005321FC">
        <w:rPr>
          <w:rFonts w:ascii="Book Antiqua" w:hAnsi="Book Antiqua" w:cs="宋体"/>
          <w:b/>
          <w:bCs/>
        </w:rPr>
        <w:t>13</w:t>
      </w:r>
      <w:r w:rsidRPr="005321FC">
        <w:rPr>
          <w:rFonts w:ascii="Book Antiqua" w:hAnsi="Book Antiqua" w:cs="宋体"/>
        </w:rPr>
        <w:t>: A23-A24 [PMID: 26122762 DOI: 10.1016/j.cgh.2015.06.029]</w:t>
      </w:r>
    </w:p>
    <w:p w:rsidR="00930A72" w:rsidRPr="005321FC" w:rsidRDefault="00930A72" w:rsidP="00930A72">
      <w:pPr>
        <w:spacing w:line="360" w:lineRule="auto"/>
        <w:jc w:val="both"/>
        <w:rPr>
          <w:rFonts w:ascii="Book Antiqua" w:hAnsi="Book Antiqua"/>
        </w:rPr>
      </w:pPr>
    </w:p>
    <w:p w:rsidR="00930A72" w:rsidRPr="00704A0E" w:rsidRDefault="00930A72" w:rsidP="00930A72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231F20"/>
          <w:lang w:val="en-US" w:eastAsia="zh-CN"/>
        </w:rPr>
      </w:pPr>
    </w:p>
    <w:p w:rsidR="00DB6EF9" w:rsidRPr="000B71EA" w:rsidRDefault="00DB6EF9" w:rsidP="00DB6EF9">
      <w:pPr>
        <w:wordWrap w:val="0"/>
        <w:spacing w:line="360" w:lineRule="auto"/>
        <w:ind w:left="720"/>
        <w:jc w:val="right"/>
        <w:rPr>
          <w:rFonts w:ascii="Book Antiqua" w:hAnsi="Book Antiqua"/>
          <w:lang w:val="en-US"/>
        </w:rPr>
      </w:pPr>
      <w:bookmarkStart w:id="53" w:name="OLE_LINK51"/>
      <w:bookmarkStart w:id="54" w:name="OLE_LINK120"/>
      <w:bookmarkStart w:id="55" w:name="OLE_LINK148"/>
      <w:bookmarkStart w:id="56" w:name="OLE_LINK112"/>
      <w:bookmarkStart w:id="57" w:name="OLE_LINK320"/>
      <w:bookmarkStart w:id="58" w:name="OLE_LINK387"/>
      <w:bookmarkStart w:id="59" w:name="OLE_LINK254"/>
      <w:bookmarkStart w:id="60" w:name="OLE_LINK149"/>
      <w:bookmarkStart w:id="61" w:name="OLE_LINK225"/>
      <w:bookmarkStart w:id="62" w:name="OLE_LINK207"/>
      <w:bookmarkStart w:id="63" w:name="OLE_LINK226"/>
      <w:bookmarkStart w:id="64" w:name="OLE_LINK212"/>
      <w:bookmarkStart w:id="65" w:name="OLE_LINK281"/>
      <w:bookmarkStart w:id="66" w:name="OLE_LINK240"/>
      <w:bookmarkStart w:id="67" w:name="OLE_LINK282"/>
      <w:bookmarkStart w:id="68" w:name="OLE_LINK313"/>
      <w:bookmarkStart w:id="69" w:name="OLE_LINK304"/>
      <w:bookmarkStart w:id="70" w:name="OLE_LINK321"/>
      <w:bookmarkStart w:id="71" w:name="OLE_LINK385"/>
      <w:bookmarkStart w:id="72" w:name="OLE_LINK400"/>
      <w:bookmarkStart w:id="73" w:name="OLE_LINK371"/>
      <w:bookmarkStart w:id="74" w:name="OLE_LINK334"/>
      <w:bookmarkStart w:id="75" w:name="OLE_LINK1830"/>
      <w:bookmarkStart w:id="76" w:name="OLE_LINK442"/>
      <w:bookmarkStart w:id="77" w:name="OLE_LINK457"/>
      <w:bookmarkStart w:id="78" w:name="OLE_LINK288"/>
      <w:bookmarkStart w:id="79" w:name="OLE_LINK384"/>
      <w:bookmarkStart w:id="80" w:name="OLE_LINK303"/>
      <w:bookmarkStart w:id="81" w:name="OLE_LINK450"/>
      <w:bookmarkStart w:id="82" w:name="OLE_LINK489"/>
      <w:bookmarkStart w:id="83" w:name="OLE_LINK535"/>
      <w:bookmarkStart w:id="84" w:name="OLE_LINK648"/>
      <w:bookmarkStart w:id="85" w:name="OLE_LINK686"/>
      <w:bookmarkStart w:id="86" w:name="OLE_LINK430"/>
      <w:bookmarkStart w:id="87" w:name="OLE_LINK471"/>
      <w:bookmarkStart w:id="88" w:name="OLE_LINK462"/>
      <w:bookmarkStart w:id="89" w:name="OLE_LINK519"/>
      <w:bookmarkStart w:id="90" w:name="OLE_LINK575"/>
      <w:bookmarkStart w:id="91" w:name="OLE_LINK491"/>
      <w:bookmarkStart w:id="92" w:name="OLE_LINK532"/>
      <w:bookmarkStart w:id="93" w:name="OLE_LINK572"/>
      <w:bookmarkStart w:id="94" w:name="OLE_LINK574"/>
      <w:bookmarkStart w:id="95" w:name="OLE_LINK480"/>
      <w:bookmarkStart w:id="96" w:name="OLE_LINK567"/>
      <w:bookmarkStart w:id="97" w:name="OLE_LINK2700"/>
      <w:bookmarkStart w:id="98" w:name="OLE_LINK581"/>
      <w:bookmarkStart w:id="99" w:name="OLE_LINK639"/>
      <w:bookmarkStart w:id="100" w:name="OLE_LINK688"/>
      <w:bookmarkStart w:id="101" w:name="OLE_LINK722"/>
      <w:bookmarkStart w:id="102" w:name="OLE_LINK542"/>
      <w:bookmarkStart w:id="103" w:name="OLE_LINK589"/>
      <w:bookmarkStart w:id="104" w:name="OLE_LINK582"/>
      <w:bookmarkStart w:id="105" w:name="OLE_LINK640"/>
      <w:bookmarkStart w:id="106" w:name="OLE_LINK714"/>
      <w:bookmarkStart w:id="107" w:name="OLE_LINK593"/>
      <w:bookmarkStart w:id="108" w:name="OLE_LINK716"/>
      <w:bookmarkStart w:id="109" w:name="OLE_LINK770"/>
      <w:bookmarkStart w:id="110" w:name="OLE_LINK801"/>
      <w:bookmarkStart w:id="111" w:name="OLE_LINK660"/>
      <w:bookmarkStart w:id="112" w:name="OLE_LINK739"/>
      <w:bookmarkStart w:id="113" w:name="OLE_LINK781"/>
      <w:bookmarkStart w:id="114" w:name="OLE_LINK833"/>
      <w:bookmarkStart w:id="115" w:name="OLE_LINK642"/>
      <w:bookmarkStart w:id="116" w:name="OLE_LINK700"/>
      <w:bookmarkStart w:id="117" w:name="OLE_LINK792"/>
      <w:bookmarkStart w:id="118" w:name="OLE_LINK2882"/>
      <w:bookmarkStart w:id="119" w:name="OLE_LINK836"/>
      <w:bookmarkStart w:id="120" w:name="OLE_LINK889"/>
      <w:bookmarkStart w:id="121" w:name="OLE_LINK782"/>
      <w:bookmarkStart w:id="122" w:name="OLE_LINK826"/>
      <w:bookmarkStart w:id="123" w:name="OLE_LINK865"/>
      <w:bookmarkStart w:id="124" w:name="OLE_LINK2898"/>
      <w:bookmarkStart w:id="125" w:name="OLE_LINK856"/>
      <w:bookmarkStart w:id="126" w:name="OLE_LINK908"/>
      <w:bookmarkStart w:id="127" w:name="OLE_LINK980"/>
      <w:bookmarkStart w:id="128" w:name="OLE_LINK1018"/>
      <w:bookmarkStart w:id="129" w:name="OLE_LINK1049"/>
      <w:bookmarkStart w:id="130" w:name="OLE_LINK1076"/>
      <w:bookmarkStart w:id="131" w:name="OLE_LINK1106"/>
      <w:bookmarkStart w:id="132" w:name="OLE_LINK891"/>
      <w:bookmarkStart w:id="133" w:name="OLE_LINK943"/>
      <w:bookmarkStart w:id="134" w:name="OLE_LINK981"/>
      <w:bookmarkStart w:id="135" w:name="OLE_LINK1030"/>
      <w:bookmarkStart w:id="136" w:name="OLE_LINK847"/>
      <w:bookmarkStart w:id="137" w:name="OLE_LINK909"/>
      <w:bookmarkStart w:id="138" w:name="OLE_LINK898"/>
      <w:bookmarkStart w:id="139" w:name="OLE_LINK906"/>
      <w:bookmarkStart w:id="140" w:name="OLE_LINK992"/>
      <w:bookmarkStart w:id="141" w:name="OLE_LINK993"/>
      <w:bookmarkStart w:id="142" w:name="OLE_LINK1052"/>
      <w:bookmarkStart w:id="143" w:name="OLE_LINK946"/>
      <w:bookmarkStart w:id="144" w:name="OLE_LINK911"/>
      <w:bookmarkStart w:id="145" w:name="OLE_LINK930"/>
      <w:bookmarkStart w:id="146" w:name="OLE_LINK1059"/>
      <w:bookmarkStart w:id="147" w:name="OLE_LINK1137"/>
      <w:bookmarkStart w:id="148" w:name="OLE_LINK1167"/>
      <w:bookmarkStart w:id="149" w:name="OLE_LINK1200"/>
      <w:bookmarkStart w:id="150" w:name="OLE_LINK1241"/>
      <w:bookmarkStart w:id="151" w:name="OLE_LINK1288"/>
      <w:bookmarkStart w:id="152" w:name="OLE_LINK1056"/>
      <w:bookmarkStart w:id="153" w:name="OLE_LINK1158"/>
      <w:bookmarkStart w:id="154" w:name="OLE_LINK1175"/>
      <w:bookmarkStart w:id="155" w:name="OLE_LINK1074"/>
      <w:bookmarkStart w:id="156" w:name="OLE_LINK1169"/>
      <w:bookmarkStart w:id="157" w:name="OLE_LINK1060"/>
      <w:bookmarkStart w:id="158" w:name="OLE_LINK1185"/>
      <w:bookmarkStart w:id="159" w:name="OLE_LINK1172"/>
      <w:bookmarkStart w:id="160" w:name="OLE_LINK1176"/>
      <w:bookmarkStart w:id="161" w:name="OLE_LINK1373"/>
      <w:bookmarkStart w:id="162" w:name="OLE_LINK1410"/>
      <w:bookmarkStart w:id="163" w:name="OLE_LINK1448"/>
      <w:bookmarkStart w:id="164" w:name="OLE_LINK1492"/>
      <w:bookmarkStart w:id="165" w:name="OLE_LINK1530"/>
      <w:bookmarkStart w:id="166" w:name="OLE_LINK1585"/>
      <w:bookmarkStart w:id="167" w:name="OLE_LINK1622"/>
      <w:bookmarkStart w:id="168" w:name="OLE_LINK1661"/>
      <w:bookmarkStart w:id="169" w:name="OLE_LINK1691"/>
      <w:bookmarkStart w:id="170" w:name="OLE_LINK1349"/>
      <w:bookmarkStart w:id="171" w:name="OLE_LINK1343"/>
      <w:bookmarkStart w:id="172" w:name="OLE_LINK1428"/>
      <w:bookmarkStart w:id="173" w:name="OLE_LINK1462"/>
      <w:bookmarkStart w:id="174" w:name="OLE_LINK1531"/>
      <w:bookmarkStart w:id="175" w:name="OLE_LINK1344"/>
      <w:bookmarkStart w:id="176" w:name="OLE_LINK1384"/>
      <w:bookmarkStart w:id="177" w:name="OLE_LINK1457"/>
      <w:bookmarkStart w:id="178" w:name="OLE_LINK1500"/>
      <w:bookmarkStart w:id="179" w:name="OLE_LINK1591"/>
      <w:bookmarkStart w:id="180" w:name="OLE_LINK1370"/>
      <w:bookmarkStart w:id="181" w:name="OLE_LINK1443"/>
      <w:bookmarkStart w:id="182" w:name="OLE_LINK1472"/>
      <w:bookmarkStart w:id="183" w:name="OLE_LINK1503"/>
      <w:bookmarkStart w:id="184" w:name="OLE_LINK1390"/>
      <w:bookmarkStart w:id="185" w:name="OLE_LINK1490"/>
      <w:bookmarkStart w:id="186" w:name="OLE_LINK1576"/>
      <w:bookmarkStart w:id="187" w:name="OLE_LINK1618"/>
      <w:bookmarkStart w:id="188" w:name="OLE_LINK1650"/>
      <w:bookmarkStart w:id="189" w:name="OLE_LINK1684"/>
      <w:bookmarkStart w:id="190" w:name="OLE_LINK1721"/>
      <w:bookmarkStart w:id="191" w:name="OLE_LINK1565"/>
      <w:bookmarkStart w:id="192" w:name="OLE_LINK1619"/>
      <w:bookmarkStart w:id="193" w:name="OLE_LINK1671"/>
      <w:bookmarkStart w:id="194" w:name="OLE_LINK1716"/>
      <w:bookmarkStart w:id="195" w:name="OLE_LINK1761"/>
      <w:bookmarkStart w:id="196" w:name="OLE_LINK1586"/>
      <w:bookmarkStart w:id="197" w:name="OLE_LINK1593"/>
      <w:bookmarkStart w:id="198" w:name="OLE_LINK1630"/>
      <w:bookmarkStart w:id="199" w:name="OLE_LINK1699"/>
      <w:bookmarkStart w:id="200" w:name="OLE_LINK1736"/>
      <w:bookmarkStart w:id="201" w:name="OLE_LINK1792"/>
      <w:bookmarkStart w:id="202" w:name="OLE_LINK1825"/>
      <w:bookmarkStart w:id="203" w:name="OLE_LINK1865"/>
      <w:bookmarkStart w:id="204" w:name="OLE_LINK1692"/>
      <w:bookmarkStart w:id="205" w:name="OLE_LINK1808"/>
      <w:bookmarkStart w:id="206" w:name="OLE_LINK1862"/>
      <w:bookmarkStart w:id="207" w:name="OLE_LINK1859"/>
      <w:bookmarkStart w:id="208" w:name="OLE_LINK1901"/>
      <w:bookmarkStart w:id="209" w:name="OLE_LINK1939"/>
      <w:bookmarkStart w:id="210" w:name="OLE_LINK1977"/>
      <w:bookmarkStart w:id="211" w:name="OLE_LINK1841"/>
      <w:bookmarkStart w:id="212" w:name="OLE_LINK1879"/>
      <w:bookmarkStart w:id="213" w:name="OLE_LINK1916"/>
      <w:bookmarkStart w:id="214" w:name="OLE_LINK1960"/>
      <w:bookmarkStart w:id="215" w:name="OLE_LINK1834"/>
      <w:bookmarkStart w:id="216" w:name="OLE_LINK1885"/>
      <w:bookmarkStart w:id="217" w:name="OLE_LINK2027"/>
      <w:bookmarkStart w:id="218" w:name="OLE_LINK2056"/>
      <w:bookmarkStart w:id="219" w:name="OLE_LINK1870"/>
      <w:bookmarkStart w:id="220" w:name="OLE_LINK1883"/>
      <w:bookmarkStart w:id="221" w:name="OLE_LINK1890"/>
      <w:bookmarkStart w:id="222" w:name="OLE_LINK1922"/>
      <w:bookmarkStart w:id="223" w:name="OLE_LINK1943"/>
      <w:bookmarkStart w:id="224" w:name="OLE_LINK1970"/>
      <w:bookmarkStart w:id="225" w:name="OLE_LINK1983"/>
      <w:bookmarkStart w:id="226" w:name="OLE_LINK2031"/>
      <w:bookmarkStart w:id="227" w:name="OLE_LINK2066"/>
      <w:bookmarkStart w:id="228" w:name="OLE_LINK2094"/>
      <w:bookmarkStart w:id="229" w:name="OLE_LINK2136"/>
      <w:bookmarkStart w:id="230" w:name="OLE_LINK2192"/>
      <w:bookmarkStart w:id="231" w:name="OLE_LINK1984"/>
      <w:bookmarkStart w:id="232" w:name="OLE_LINK2040"/>
      <w:bookmarkStart w:id="233" w:name="OLE_LINK2087"/>
      <w:bookmarkStart w:id="234" w:name="OLE_LINK2131"/>
      <w:bookmarkStart w:id="235" w:name="OLE_LINK2167"/>
      <w:bookmarkStart w:id="236" w:name="OLE_LINK2211"/>
      <w:bookmarkStart w:id="237" w:name="OLE_LINK2265"/>
      <w:bookmarkStart w:id="238" w:name="OLE_LINK2274"/>
      <w:bookmarkStart w:id="239" w:name="OLE_LINK2071"/>
      <w:bookmarkStart w:id="240" w:name="OLE_LINK3320"/>
      <w:bookmarkStart w:id="241" w:name="OLE_LINK3374"/>
      <w:bookmarkStart w:id="242" w:name="OLE_LINK3410"/>
      <w:bookmarkStart w:id="243" w:name="OLE_LINK1997"/>
      <w:bookmarkStart w:id="244" w:name="OLE_LINK2043"/>
      <w:bookmarkStart w:id="245" w:name="OLE_LINK2041"/>
      <w:bookmarkStart w:id="246" w:name="OLE_LINK2096"/>
      <w:bookmarkStart w:id="247" w:name="OLE_LINK2133"/>
      <w:bookmarkStart w:id="248" w:name="OLE_LINK2108"/>
      <w:bookmarkStart w:id="249" w:name="OLE_LINK2181"/>
      <w:bookmarkStart w:id="250" w:name="OLE_LINK2101"/>
      <w:bookmarkStart w:id="251" w:name="OLE_LINK2128"/>
      <w:bookmarkStart w:id="252" w:name="OLE_LINK3357"/>
      <w:bookmarkStart w:id="253" w:name="OLE_LINK2139"/>
      <w:bookmarkStart w:id="254" w:name="OLE_LINK2219"/>
      <w:bookmarkStart w:id="255" w:name="OLE_LINK2248"/>
      <w:bookmarkStart w:id="256" w:name="OLE_LINK2281"/>
      <w:bookmarkStart w:id="257" w:name="OLE_LINK2256"/>
      <w:bookmarkStart w:id="258" w:name="OLE_LINK2294"/>
      <w:bookmarkStart w:id="259" w:name="OLE_LINK2395"/>
      <w:bookmarkStart w:id="260" w:name="OLE_LINK2148"/>
      <w:bookmarkStart w:id="261" w:name="OLE_LINK2236"/>
      <w:bookmarkStart w:id="262" w:name="OLE_LINK2328"/>
      <w:bookmarkStart w:id="263" w:name="OLE_LINK2354"/>
      <w:bookmarkStart w:id="264" w:name="OLE_LINK2273"/>
      <w:bookmarkStart w:id="265" w:name="OLE_LINK2314"/>
      <w:bookmarkStart w:id="266" w:name="OLE_LINK2240"/>
      <w:bookmarkStart w:id="267" w:name="OLE_LINK2290"/>
      <w:bookmarkStart w:id="268" w:name="OLE_LINK2330"/>
      <w:bookmarkStart w:id="269" w:name="OLE_LINK2402"/>
      <w:bookmarkStart w:id="270" w:name="OLE_LINK2432"/>
      <w:bookmarkStart w:id="271" w:name="OLE_LINK2336"/>
      <w:bookmarkStart w:id="272" w:name="OLE_LINK2369"/>
      <w:bookmarkStart w:id="273" w:name="OLE_LINK2427"/>
      <w:bookmarkStart w:id="274" w:name="OLE_LINK2368"/>
      <w:bookmarkStart w:id="275" w:name="OLE_LINK2370"/>
      <w:bookmarkStart w:id="276" w:name="OLE_LINK2474"/>
      <w:bookmarkStart w:id="277" w:name="OLE_LINK2382"/>
      <w:bookmarkStart w:id="278" w:name="OLE_LINK2476"/>
      <w:bookmarkStart w:id="279" w:name="OLE_LINK2532"/>
      <w:bookmarkStart w:id="280" w:name="OLE_LINK2471"/>
      <w:bookmarkStart w:id="281" w:name="OLE_LINK2483"/>
      <w:bookmarkStart w:id="282" w:name="OLE_LINK2511"/>
      <w:bookmarkStart w:id="283" w:name="OLE_LINK2583"/>
      <w:bookmarkStart w:id="284" w:name="OLE_LINK2615"/>
      <w:bookmarkStart w:id="285" w:name="OLE_LINK2554"/>
      <w:bookmarkStart w:id="286" w:name="OLE_LINK2528"/>
      <w:bookmarkStart w:id="287" w:name="OLE_LINK2555"/>
      <w:bookmarkStart w:id="288" w:name="OLE_LINK2537"/>
      <w:bookmarkStart w:id="289" w:name="OLE_LINK2550"/>
      <w:bookmarkStart w:id="290" w:name="OLE_LINK2594"/>
      <w:bookmarkStart w:id="291" w:name="OLE_LINK2589"/>
      <w:bookmarkStart w:id="292" w:name="OLE_LINK2648"/>
      <w:bookmarkStart w:id="293" w:name="OLE_LINK2669"/>
      <w:bookmarkStart w:id="294" w:name="OLE_LINK2567"/>
      <w:bookmarkStart w:id="295" w:name="OLE_LINK2593"/>
      <w:bookmarkStart w:id="296" w:name="OLE_LINK2629"/>
      <w:bookmarkStart w:id="297" w:name="OLE_LINK2678"/>
      <w:bookmarkStart w:id="298" w:name="OLE_LINK2703"/>
      <w:bookmarkStart w:id="299" w:name="OLE_LINK2739"/>
      <w:bookmarkStart w:id="300" w:name="OLE_LINK2757"/>
      <w:bookmarkStart w:id="301" w:name="OLE_LINK3464"/>
      <w:bookmarkStart w:id="302" w:name="OLE_LINK3508"/>
      <w:bookmarkStart w:id="303" w:name="OLE_LINK2779"/>
      <w:bookmarkStart w:id="304" w:name="OLE_LINK2724"/>
      <w:bookmarkStart w:id="305" w:name="OLE_LINK2733"/>
      <w:bookmarkStart w:id="306" w:name="OLE_LINK2744"/>
      <w:bookmarkStart w:id="307" w:name="OLE_LINK2777"/>
      <w:bookmarkStart w:id="308" w:name="OLE_LINK2858"/>
      <w:bookmarkStart w:id="309" w:name="OLE_LINK2834"/>
      <w:bookmarkStart w:id="310" w:name="OLE_LINK2864"/>
      <w:bookmarkStart w:id="311" w:name="OLE_LINK3467"/>
      <w:bookmarkStart w:id="312" w:name="OLE_LINK2846"/>
      <w:bookmarkStart w:id="313" w:name="OLE_LINK2893"/>
      <w:bookmarkStart w:id="314" w:name="OLE_LINK2837"/>
      <w:bookmarkStart w:id="315" w:name="OLE_LINK2853"/>
      <w:bookmarkStart w:id="316" w:name="OLE_LINK2889"/>
      <w:bookmarkStart w:id="317" w:name="OLE_LINK2915"/>
      <w:bookmarkStart w:id="318" w:name="OLE_LINK2938"/>
      <w:bookmarkStart w:id="319" w:name="OLE_LINK2920"/>
      <w:bookmarkStart w:id="320" w:name="OLE_LINK2954"/>
      <w:bookmarkStart w:id="321" w:name="OLE_LINK2986"/>
      <w:bookmarkStart w:id="322" w:name="OLE_LINK3031"/>
      <w:bookmarkStart w:id="323" w:name="OLE_LINK3506"/>
      <w:bookmarkStart w:id="324" w:name="OLE_LINK2953"/>
      <w:bookmarkStart w:id="325" w:name="OLE_LINK2972"/>
      <w:bookmarkStart w:id="326" w:name="OLE_LINK3020"/>
      <w:bookmarkStart w:id="327" w:name="OLE_LINK3067"/>
      <w:bookmarkStart w:id="328" w:name="OLE_LINK3108"/>
      <w:bookmarkStart w:id="329" w:name="OLE_LINK3135"/>
      <w:bookmarkStart w:id="330" w:name="OLE_LINK3015"/>
      <w:bookmarkStart w:id="331" w:name="OLE_LINK3032"/>
      <w:bookmarkStart w:id="332" w:name="OLE_LINK3039"/>
      <w:bookmarkStart w:id="333" w:name="OLE_LINK3059"/>
      <w:bookmarkStart w:id="334" w:name="OLE_LINK3065"/>
      <w:bookmarkStart w:id="335" w:name="OLE_LINK3071"/>
      <w:bookmarkStart w:id="336" w:name="OLE_LINK3089"/>
      <w:bookmarkStart w:id="337" w:name="OLE_LINK3114"/>
      <w:bookmarkStart w:id="338" w:name="OLE_LINK3142"/>
      <w:bookmarkStart w:id="339" w:name="OLE_LINK3118"/>
      <w:bookmarkStart w:id="340" w:name="OLE_LINK3160"/>
      <w:bookmarkStart w:id="341" w:name="OLE_LINK3192"/>
      <w:bookmarkStart w:id="342" w:name="OLE_LINK3170"/>
      <w:bookmarkStart w:id="343" w:name="OLE_LINK3186"/>
      <w:bookmarkStart w:id="344" w:name="OLE_LINK3184"/>
      <w:bookmarkStart w:id="345" w:name="OLE_LINK3218"/>
      <w:bookmarkStart w:id="346" w:name="OLE_LINK3219"/>
      <w:bookmarkStart w:id="347" w:name="OLE_LINK3248"/>
      <w:bookmarkStart w:id="348" w:name="OLE_LINK3380"/>
      <w:bookmarkStart w:id="349" w:name="OLE_LINK3187"/>
      <w:bookmarkStart w:id="350" w:name="OLE_LINK3245"/>
      <w:bookmarkStart w:id="351" w:name="OLE_LINK3254"/>
      <w:bookmarkStart w:id="352" w:name="OLE_LINK3249"/>
      <w:bookmarkStart w:id="353" w:name="OLE_LINK3263"/>
      <w:bookmarkStart w:id="354" w:name="OLE_LINK3281"/>
      <w:bookmarkStart w:id="355" w:name="OLE_LINK3318"/>
      <w:bookmarkStart w:id="356" w:name="OLE_LINK3378"/>
      <w:bookmarkStart w:id="357" w:name="OLE_LINK3412"/>
      <w:bookmarkStart w:id="358" w:name="OLE_LINK3324"/>
      <w:bookmarkStart w:id="359" w:name="OLE_LINK3372"/>
      <w:bookmarkStart w:id="360" w:name="OLE_LINK3435"/>
      <w:bookmarkStart w:id="361" w:name="OLE_LINK3640"/>
      <w:bookmarkStart w:id="362" w:name="OLE_LINK3755"/>
      <w:bookmarkStart w:id="363" w:name="OLE_LINK3796"/>
      <w:bookmarkStart w:id="364" w:name="OLE_LINK3549"/>
      <w:r w:rsidRPr="000B71EA">
        <w:rPr>
          <w:rFonts w:ascii="Book Antiqua" w:hAnsi="Book Antiqua"/>
          <w:b/>
          <w:bCs/>
          <w:lang w:val="en-US"/>
        </w:rPr>
        <w:t>P-</w:t>
      </w:r>
      <w:r w:rsidRPr="00704A0E">
        <w:rPr>
          <w:rFonts w:ascii="Book Antiqua" w:hAnsi="Book Antiqua"/>
          <w:b/>
          <w:bCs/>
          <w:lang w:val="en-US"/>
        </w:rPr>
        <w:t>Reviewer</w:t>
      </w:r>
      <w:r w:rsidRPr="000B71EA">
        <w:rPr>
          <w:rFonts w:ascii="Book Antiqua" w:hAnsi="Book Antiqua"/>
          <w:b/>
          <w:bCs/>
          <w:lang w:val="en-US"/>
        </w:rPr>
        <w:t xml:space="preserve">: </w:t>
      </w:r>
      <w:r w:rsidR="00C0566D" w:rsidRPr="00C0566D">
        <w:rPr>
          <w:rFonts w:ascii="Book Antiqua" w:hAnsi="Book Antiqua"/>
          <w:bCs/>
          <w:lang w:val="en-US"/>
        </w:rPr>
        <w:t>Mica</w:t>
      </w:r>
      <w:r w:rsidR="00C0566D" w:rsidRPr="00C0566D">
        <w:rPr>
          <w:rFonts w:ascii="Book Antiqua" w:hAnsi="Book Antiqua" w:hint="eastAsia"/>
          <w:bCs/>
          <w:lang w:val="en-US" w:eastAsia="zh-CN"/>
        </w:rPr>
        <w:t xml:space="preserve"> L</w:t>
      </w:r>
      <w:r w:rsidRPr="000B71EA">
        <w:rPr>
          <w:rFonts w:ascii="Book Antiqua" w:hAnsi="Book Antiqua"/>
          <w:b/>
          <w:bCs/>
          <w:lang w:val="en-US"/>
        </w:rPr>
        <w:t xml:space="preserve"> S-Editor:</w:t>
      </w:r>
      <w:r w:rsidRPr="000B71EA">
        <w:rPr>
          <w:rFonts w:ascii="Book Antiqua" w:hAnsi="Book Antiqua"/>
          <w:lang w:val="en-US"/>
        </w:rPr>
        <w:t xml:space="preserve"> </w:t>
      </w:r>
      <w:r w:rsidRPr="000B71EA">
        <w:rPr>
          <w:rFonts w:ascii="Book Antiqua" w:hAnsi="Book Antiqua"/>
          <w:b/>
          <w:bCs/>
          <w:lang w:val="en-US"/>
        </w:rPr>
        <w:t>L-Editor:</w:t>
      </w:r>
      <w:r w:rsidRPr="000B71EA">
        <w:rPr>
          <w:rFonts w:ascii="Book Antiqua" w:hAnsi="Book Antiqua"/>
          <w:lang w:val="en-US"/>
        </w:rPr>
        <w:t xml:space="preserve">  </w:t>
      </w:r>
      <w:r w:rsidRPr="000B71EA">
        <w:rPr>
          <w:rFonts w:ascii="Book Antiqua" w:hAnsi="Book Antiqua"/>
          <w:b/>
          <w:bCs/>
          <w:lang w:val="en-US"/>
        </w:rPr>
        <w:t>E-Editor:</w:t>
      </w:r>
    </w:p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p w:rsidR="00DB6EF9" w:rsidRPr="00742638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DE5781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704A0E" w:rsidRDefault="00DB6EF9" w:rsidP="00DB6EF9">
      <w:pPr>
        <w:spacing w:line="360" w:lineRule="auto"/>
        <w:ind w:left="720"/>
        <w:jc w:val="both"/>
        <w:rPr>
          <w:rFonts w:ascii="Book Antiqua" w:hAnsi="Book Antiqua"/>
          <w:color w:val="231F20"/>
          <w:lang w:val="en-US" w:eastAsia="en-US"/>
        </w:rPr>
      </w:pPr>
    </w:p>
    <w:p w:rsidR="00DB6EF9" w:rsidRPr="00690673" w:rsidRDefault="00DB6EF9" w:rsidP="00DB6EF9">
      <w:pPr>
        <w:spacing w:line="360" w:lineRule="auto"/>
        <w:jc w:val="both"/>
        <w:rPr>
          <w:rFonts w:ascii="Book Antiqua" w:hAnsi="Book Antiqua"/>
          <w:b/>
          <w:lang w:val="en-US" w:eastAsia="en-US"/>
        </w:rPr>
      </w:pPr>
      <w:r>
        <w:rPr>
          <w:rFonts w:ascii="Book Antiqua" w:hAnsi="Book Antiqua"/>
          <w:noProof/>
          <w:color w:val="231F20"/>
          <w:lang w:val="en-US" w:eastAsia="zh-CN"/>
        </w:rPr>
        <w:lastRenderedPageBreak/>
        <w:drawing>
          <wp:inline distT="0" distB="0" distL="0" distR="0">
            <wp:extent cx="6386830" cy="3172460"/>
            <wp:effectExtent l="0" t="0" r="0" b="8890"/>
            <wp:docPr id="1" name="图片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F9" w:rsidRPr="00E223A9" w:rsidRDefault="00DB6EF9" w:rsidP="00DB6EF9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val="en-US" w:eastAsia="en-US"/>
        </w:rPr>
      </w:pPr>
      <w:r w:rsidRPr="00FE15D9">
        <w:rPr>
          <w:rFonts w:ascii="Book Antiqua" w:hAnsi="Book Antiqua"/>
          <w:b/>
          <w:lang w:val="en-US" w:eastAsia="en-US"/>
        </w:rPr>
        <w:t>Figur</w:t>
      </w:r>
      <w:r w:rsidRPr="007910F8">
        <w:rPr>
          <w:rFonts w:ascii="Book Antiqua" w:hAnsi="Book Antiqua"/>
          <w:b/>
          <w:lang w:val="en-US" w:eastAsia="en-US"/>
        </w:rPr>
        <w:t>e</w:t>
      </w:r>
      <w:r w:rsidRPr="00D608D3">
        <w:rPr>
          <w:rFonts w:ascii="Book Antiqua" w:hAnsi="Book Antiqua"/>
          <w:b/>
          <w:lang w:val="en-US" w:eastAsia="en-US"/>
        </w:rPr>
        <w:t xml:space="preserve"> 1</w:t>
      </w:r>
      <w:r w:rsidR="00C0566D">
        <w:rPr>
          <w:rFonts w:ascii="Book Antiqua" w:hAnsi="Book Antiqua" w:hint="eastAsia"/>
          <w:b/>
          <w:lang w:val="en-US" w:eastAsia="zh-CN"/>
        </w:rPr>
        <w:t xml:space="preserve"> </w:t>
      </w:r>
      <w:r>
        <w:rPr>
          <w:rFonts w:ascii="Book Antiqua" w:hAnsi="Book Antiqua"/>
          <w:b/>
          <w:lang w:val="en-US" w:eastAsia="en-US"/>
        </w:rPr>
        <w:t xml:space="preserve">Histological examination of duodenal mucosa biopsy samples. </w:t>
      </w:r>
      <w:r w:rsidRPr="00704A0E">
        <w:rPr>
          <w:rFonts w:ascii="Book Antiqua" w:hAnsi="Book Antiqua"/>
          <w:lang w:val="en-US" w:eastAsia="en-US"/>
        </w:rPr>
        <w:t>A:</w:t>
      </w:r>
      <w:r>
        <w:rPr>
          <w:rFonts w:ascii="Book Antiqua" w:hAnsi="Book Antiqua"/>
          <w:b/>
          <w:lang w:val="en-US" w:eastAsia="en-US"/>
        </w:rPr>
        <w:t xml:space="preserve"> </w:t>
      </w:r>
      <w:r w:rsidRPr="00742638">
        <w:rPr>
          <w:rFonts w:ascii="Book Antiqua" w:hAnsi="Book Antiqua"/>
          <w:lang w:val="en-US" w:eastAsia="en-US"/>
        </w:rPr>
        <w:t>Low</w:t>
      </w:r>
      <w:r>
        <w:rPr>
          <w:rFonts w:ascii="Book Antiqua" w:hAnsi="Book Antiqua"/>
          <w:lang w:val="en-US" w:eastAsia="en-US"/>
        </w:rPr>
        <w:t>-</w:t>
      </w:r>
      <w:r w:rsidRPr="00742638">
        <w:rPr>
          <w:rFonts w:ascii="Book Antiqua" w:hAnsi="Book Antiqua"/>
          <w:lang w:val="en-US" w:eastAsia="en-US"/>
        </w:rPr>
        <w:t>power h</w:t>
      </w:r>
      <w:r w:rsidRPr="00161E9C">
        <w:rPr>
          <w:rFonts w:ascii="Book Antiqua" w:hAnsi="Book Antiqua"/>
          <w:lang w:val="en-US" w:eastAsia="en-US"/>
        </w:rPr>
        <w:t xml:space="preserve">istological examination of duodenal mucosa fragments shows </w:t>
      </w:r>
      <w:r w:rsidRPr="004B2661">
        <w:rPr>
          <w:rFonts w:ascii="Book Antiqua" w:hAnsi="Book Antiqua"/>
          <w:lang w:val="en-US" w:eastAsia="en-US"/>
        </w:rPr>
        <w:t xml:space="preserve">a hypercellular inter-glandular stroma (hematoxylin-eosin,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4B2661">
        <w:rPr>
          <w:rFonts w:ascii="Book Antiqua" w:hAnsi="Book Antiqua"/>
          <w:lang w:val="en-US" w:eastAsia="en-US"/>
        </w:rPr>
        <w:t>4)</w:t>
      </w:r>
      <w:r>
        <w:rPr>
          <w:rFonts w:ascii="Book Antiqua" w:hAnsi="Book Antiqua"/>
          <w:lang w:val="en-US" w:eastAsia="en-US"/>
        </w:rPr>
        <w:t>; B, C:</w:t>
      </w:r>
      <w:r w:rsidRPr="004B2661">
        <w:rPr>
          <w:rFonts w:ascii="Book Antiqua" w:hAnsi="Book Antiqua"/>
          <w:lang w:val="en-US" w:eastAsia="en-US"/>
        </w:rPr>
        <w:t xml:space="preserve"> At medium</w:t>
      </w:r>
      <w:r>
        <w:rPr>
          <w:rFonts w:ascii="Book Antiqua" w:hAnsi="Book Antiqua"/>
          <w:lang w:val="en-US" w:eastAsia="en-US"/>
        </w:rPr>
        <w:t>-</w:t>
      </w:r>
      <w:r w:rsidRPr="004B2661">
        <w:rPr>
          <w:rFonts w:ascii="Book Antiqua" w:hAnsi="Book Antiqua"/>
          <w:lang w:val="en-US" w:eastAsia="en-US"/>
        </w:rPr>
        <w:t xml:space="preserve"> and high</w:t>
      </w:r>
      <w:r>
        <w:rPr>
          <w:rFonts w:ascii="Book Antiqua" w:hAnsi="Book Antiqua"/>
          <w:lang w:val="en-US" w:eastAsia="en-US"/>
        </w:rPr>
        <w:t>-</w:t>
      </w:r>
      <w:r w:rsidRPr="004B2661">
        <w:rPr>
          <w:rFonts w:ascii="Book Antiqua" w:hAnsi="Book Antiqua"/>
          <w:lang w:val="en-US" w:eastAsia="en-US"/>
        </w:rPr>
        <w:t xml:space="preserve">power (B, hematoxylin-eosin,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4B2661">
        <w:rPr>
          <w:rFonts w:ascii="Book Antiqua" w:hAnsi="Book Antiqua"/>
          <w:lang w:val="en-US" w:eastAsia="en-US"/>
        </w:rPr>
        <w:t>10; C</w:t>
      </w:r>
      <w:r w:rsidR="00C0566D">
        <w:rPr>
          <w:rFonts w:ascii="Book Antiqua" w:hAnsi="Book Antiqua" w:hint="eastAsia"/>
          <w:lang w:val="en-US" w:eastAsia="zh-CN"/>
        </w:rPr>
        <w:t>:</w:t>
      </w:r>
      <w:r w:rsidRPr="004B2661">
        <w:rPr>
          <w:rFonts w:ascii="Book Antiqua" w:hAnsi="Book Antiqua"/>
          <w:lang w:val="en-US" w:eastAsia="en-US"/>
        </w:rPr>
        <w:t xml:space="preserve"> h</w:t>
      </w:r>
      <w:r w:rsidRPr="00DE5781">
        <w:rPr>
          <w:rFonts w:ascii="Book Antiqua" w:hAnsi="Book Antiqua"/>
          <w:lang w:val="en-US" w:eastAsia="en-US"/>
        </w:rPr>
        <w:t xml:space="preserve">ematoxylin-eosin,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DE5781">
        <w:rPr>
          <w:rFonts w:ascii="Book Antiqua" w:hAnsi="Book Antiqua"/>
          <w:lang w:val="en-US" w:eastAsia="en-US"/>
        </w:rPr>
        <w:t>40), an infiltration of the lamina propria by atypical cells is better appreciated</w:t>
      </w:r>
      <w:r>
        <w:rPr>
          <w:rFonts w:ascii="Book Antiqua" w:hAnsi="Book Antiqua"/>
          <w:lang w:val="en-US" w:eastAsia="en-US"/>
        </w:rPr>
        <w:t>, with</w:t>
      </w:r>
      <w:r w:rsidRPr="00DE5781">
        <w:rPr>
          <w:rFonts w:ascii="Book Antiqua" w:hAnsi="Book Antiqua"/>
          <w:lang w:val="en-US" w:eastAsia="en-US"/>
        </w:rPr>
        <w:t xml:space="preserve"> </w:t>
      </w:r>
      <w:r>
        <w:rPr>
          <w:rFonts w:ascii="Book Antiqua" w:hAnsi="Book Antiqua"/>
          <w:lang w:val="en-US" w:eastAsia="en-US"/>
        </w:rPr>
        <w:t>n</w:t>
      </w:r>
      <w:r w:rsidRPr="00DE5781">
        <w:rPr>
          <w:rFonts w:ascii="Book Antiqua" w:hAnsi="Book Antiqua"/>
          <w:lang w:val="en-US" w:eastAsia="en-US"/>
        </w:rPr>
        <w:t>eoplastic cells display</w:t>
      </w:r>
      <w:r>
        <w:rPr>
          <w:rFonts w:ascii="Book Antiqua" w:hAnsi="Book Antiqua"/>
          <w:lang w:val="en-US" w:eastAsia="en-US"/>
        </w:rPr>
        <w:t>ing</w:t>
      </w:r>
      <w:r w:rsidRPr="00DE5781">
        <w:rPr>
          <w:rFonts w:ascii="Book Antiqua" w:hAnsi="Book Antiqua"/>
          <w:lang w:val="en-US" w:eastAsia="en-US"/>
        </w:rPr>
        <w:t xml:space="preserve"> medium to large size pleomorphic nuclei, sometimes with prominent nucleoli, and scanty cytoplasm</w:t>
      </w:r>
      <w:r>
        <w:rPr>
          <w:rFonts w:ascii="Book Antiqua" w:hAnsi="Book Antiqua"/>
          <w:lang w:val="en-US" w:eastAsia="en-US"/>
        </w:rPr>
        <w:t>;</w:t>
      </w:r>
      <w:r w:rsidRPr="00DE5781">
        <w:rPr>
          <w:rFonts w:ascii="Book Antiqua" w:hAnsi="Book Antiqua"/>
          <w:lang w:val="en-US" w:eastAsia="en-US"/>
        </w:rPr>
        <w:t xml:space="preserve"> </w:t>
      </w:r>
      <w:r>
        <w:rPr>
          <w:rFonts w:ascii="Book Antiqua" w:hAnsi="Book Antiqua"/>
          <w:lang w:val="en-US" w:eastAsia="en-US"/>
        </w:rPr>
        <w:t xml:space="preserve">D-F: </w:t>
      </w:r>
      <w:r w:rsidRPr="00DE5781">
        <w:rPr>
          <w:rFonts w:ascii="Book Antiqua" w:hAnsi="Book Antiqua"/>
          <w:lang w:val="en-US" w:eastAsia="en-US"/>
        </w:rPr>
        <w:t>CD138 i</w:t>
      </w:r>
      <w:r w:rsidRPr="007F430F">
        <w:rPr>
          <w:rFonts w:ascii="Book Antiqua" w:hAnsi="Book Antiqua"/>
          <w:lang w:val="en-US" w:eastAsia="en-US"/>
        </w:rPr>
        <w:t>mmunostain</w:t>
      </w:r>
      <w:r>
        <w:rPr>
          <w:rFonts w:ascii="Book Antiqua" w:hAnsi="Book Antiqua"/>
          <w:lang w:val="en-US" w:eastAsia="en-US"/>
        </w:rPr>
        <w:t>ing</w:t>
      </w:r>
      <w:r w:rsidRPr="007F430F">
        <w:rPr>
          <w:rFonts w:ascii="Book Antiqua" w:hAnsi="Book Antiqua"/>
          <w:lang w:val="en-US" w:eastAsia="en-US"/>
        </w:rPr>
        <w:t xml:space="preserve"> shows a strong and diffuse membrane staining, revealing the plasma cell nature of the neoplastic infiltrate (D</w:t>
      </w:r>
      <w:r w:rsidR="00F414AB">
        <w:rPr>
          <w:rFonts w:ascii="Book Antiqua" w:hAnsi="Book Antiqua" w:hint="eastAsia"/>
          <w:lang w:val="en-US" w:eastAsia="zh-CN"/>
        </w:rPr>
        <w:t>:</w:t>
      </w:r>
      <w:r w:rsidRPr="007F430F">
        <w:rPr>
          <w:rFonts w:ascii="Book Antiqua" w:hAnsi="Book Antiqua"/>
          <w:lang w:val="en-US" w:eastAsia="en-US"/>
        </w:rPr>
        <w:t xml:space="preserve">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E223A9">
        <w:rPr>
          <w:rFonts w:ascii="Book Antiqua" w:hAnsi="Book Antiqua"/>
          <w:lang w:val="en-US" w:eastAsia="en-US"/>
        </w:rPr>
        <w:t>4; E</w:t>
      </w:r>
      <w:r w:rsidR="00F414AB">
        <w:rPr>
          <w:rFonts w:ascii="Book Antiqua" w:hAnsi="Book Antiqua" w:hint="eastAsia"/>
          <w:lang w:val="en-US" w:eastAsia="zh-CN"/>
        </w:rPr>
        <w:t>:</w:t>
      </w:r>
      <w:r w:rsidRPr="00E223A9">
        <w:rPr>
          <w:rFonts w:ascii="Book Antiqua" w:hAnsi="Book Antiqua"/>
          <w:lang w:val="en-US" w:eastAsia="en-US"/>
        </w:rPr>
        <w:t xml:space="preserve">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E223A9">
        <w:rPr>
          <w:rFonts w:ascii="Book Antiqua" w:hAnsi="Book Antiqua"/>
          <w:lang w:val="en-US" w:eastAsia="en-US"/>
        </w:rPr>
        <w:t>40), with prevalent λ chain immunohistochemical expression (F</w:t>
      </w:r>
      <w:r w:rsidR="00F414AB">
        <w:rPr>
          <w:rFonts w:ascii="Book Antiqua" w:hAnsi="Book Antiqua" w:hint="eastAsia"/>
          <w:lang w:val="en-US" w:eastAsia="zh-CN"/>
        </w:rPr>
        <w:t>:</w:t>
      </w:r>
      <w:r w:rsidRPr="00E223A9">
        <w:rPr>
          <w:rFonts w:ascii="Book Antiqua" w:hAnsi="Book Antiqua"/>
          <w:lang w:val="en-US" w:eastAsia="en-US"/>
        </w:rPr>
        <w:t xml:space="preserve"> original magnification </w:t>
      </w:r>
      <w:r w:rsidRPr="00E04C22">
        <w:rPr>
          <w:rFonts w:ascii="Book Antiqua" w:hAnsi="Book Antiqua"/>
          <w:lang w:val="en-US"/>
        </w:rPr>
        <w:sym w:font="Symbol" w:char="F0B4"/>
      </w:r>
      <w:r w:rsidRPr="00E04C22">
        <w:rPr>
          <w:rFonts w:ascii="Book Antiqua" w:hAnsi="Book Antiqua"/>
          <w:lang w:val="en-US"/>
        </w:rPr>
        <w:t xml:space="preserve"> </w:t>
      </w:r>
      <w:r w:rsidRPr="00E223A9">
        <w:rPr>
          <w:rFonts w:ascii="Book Antiqua" w:hAnsi="Book Antiqua"/>
          <w:lang w:val="en-US" w:eastAsia="en-US"/>
        </w:rPr>
        <w:t>40).</w:t>
      </w:r>
    </w:p>
    <w:p w:rsidR="00A43197" w:rsidRPr="00DB6EF9" w:rsidRDefault="00251525">
      <w:pPr>
        <w:rPr>
          <w:lang w:val="en-US"/>
        </w:rPr>
      </w:pPr>
    </w:p>
    <w:sectPr w:rsidR="00A43197" w:rsidRPr="00DB6EF9">
      <w:footerReference w:type="even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9B1" w:rsidRDefault="00EF19B1" w:rsidP="00DB6EF9">
      <w:r>
        <w:separator/>
      </w:r>
    </w:p>
  </w:endnote>
  <w:endnote w:type="continuationSeparator" w:id="0">
    <w:p w:rsidR="00EF19B1" w:rsidRDefault="00EF19B1" w:rsidP="00DB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DE9" w:rsidRDefault="004B6BB5" w:rsidP="00704A0E">
    <w:pPr>
      <w:pStyle w:val="a4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1DE9" w:rsidRDefault="00251525" w:rsidP="00927BD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DE9" w:rsidRPr="00704A0E" w:rsidRDefault="004B6BB5" w:rsidP="00704A0E">
    <w:pPr>
      <w:pStyle w:val="a4"/>
      <w:framePr w:wrap="none" w:vAnchor="text" w:hAnchor="margin" w:xAlign="center" w:y="1"/>
      <w:rPr>
        <w:rStyle w:val="a5"/>
        <w:rFonts w:ascii="Book Antiqua" w:hAnsi="Book Antiqua"/>
      </w:rPr>
    </w:pPr>
    <w:r w:rsidRPr="00704A0E">
      <w:rPr>
        <w:rStyle w:val="a5"/>
        <w:rFonts w:ascii="Book Antiqua" w:hAnsi="Book Antiqua"/>
      </w:rPr>
      <w:fldChar w:fldCharType="begin"/>
    </w:r>
    <w:r w:rsidRPr="00704A0E">
      <w:rPr>
        <w:rStyle w:val="a5"/>
        <w:rFonts w:ascii="Book Antiqua" w:hAnsi="Book Antiqua"/>
      </w:rPr>
      <w:instrText xml:space="preserve">PAGE  </w:instrText>
    </w:r>
    <w:r w:rsidRPr="00704A0E">
      <w:rPr>
        <w:rStyle w:val="a5"/>
        <w:rFonts w:ascii="Book Antiqua" w:hAnsi="Book Antiqua"/>
      </w:rPr>
      <w:fldChar w:fldCharType="separate"/>
    </w:r>
    <w:r w:rsidR="00251525">
      <w:rPr>
        <w:rStyle w:val="a5"/>
        <w:rFonts w:ascii="Book Antiqua" w:hAnsi="Book Antiqua"/>
        <w:noProof/>
      </w:rPr>
      <w:t>2</w:t>
    </w:r>
    <w:r w:rsidRPr="00704A0E">
      <w:rPr>
        <w:rStyle w:val="a5"/>
        <w:rFonts w:ascii="Book Antiqua" w:hAnsi="Book Antiqua"/>
      </w:rPr>
      <w:fldChar w:fldCharType="end"/>
    </w:r>
  </w:p>
  <w:p w:rsidR="00D71DE9" w:rsidRDefault="00251525" w:rsidP="00927BD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9B1" w:rsidRDefault="00EF19B1" w:rsidP="00DB6EF9">
      <w:r>
        <w:separator/>
      </w:r>
    </w:p>
  </w:footnote>
  <w:footnote w:type="continuationSeparator" w:id="0">
    <w:p w:rsidR="00EF19B1" w:rsidRDefault="00EF19B1" w:rsidP="00DB6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E576BE"/>
    <w:multiLevelType w:val="hybridMultilevel"/>
    <w:tmpl w:val="DC7AC3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2"/>
    <w:rsid w:val="00020183"/>
    <w:rsid w:val="00027F2A"/>
    <w:rsid w:val="00061EB1"/>
    <w:rsid w:val="00251525"/>
    <w:rsid w:val="002B6C62"/>
    <w:rsid w:val="004B6BB5"/>
    <w:rsid w:val="008F48AD"/>
    <w:rsid w:val="00930A72"/>
    <w:rsid w:val="00AE7A85"/>
    <w:rsid w:val="00C0566D"/>
    <w:rsid w:val="00C806B7"/>
    <w:rsid w:val="00DB6EF9"/>
    <w:rsid w:val="00DE5BC0"/>
    <w:rsid w:val="00E41FB5"/>
    <w:rsid w:val="00EF19B1"/>
    <w:rsid w:val="00F414AB"/>
    <w:rsid w:val="00F9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F9"/>
    <w:rPr>
      <w:rFonts w:ascii="Times New Roman" w:eastAsia="宋体" w:hAnsi="Times New Roman" w:cs="Times New Roman"/>
      <w:kern w:val="0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6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6EF9"/>
    <w:rPr>
      <w:sz w:val="18"/>
      <w:szCs w:val="18"/>
    </w:rPr>
  </w:style>
  <w:style w:type="paragraph" w:styleId="a4">
    <w:name w:val="footer"/>
    <w:basedOn w:val="a"/>
    <w:link w:val="Char0"/>
    <w:unhideWhenUsed/>
    <w:rsid w:val="00DB6E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6EF9"/>
    <w:rPr>
      <w:sz w:val="18"/>
      <w:szCs w:val="18"/>
    </w:rPr>
  </w:style>
  <w:style w:type="character" w:styleId="a5">
    <w:name w:val="page number"/>
    <w:basedOn w:val="a0"/>
    <w:rsid w:val="00DB6EF9"/>
  </w:style>
  <w:style w:type="paragraph" w:styleId="a6">
    <w:name w:val="Balloon Text"/>
    <w:basedOn w:val="a"/>
    <w:link w:val="Char1"/>
    <w:uiPriority w:val="99"/>
    <w:semiHidden/>
    <w:unhideWhenUsed/>
    <w:rsid w:val="00DB6E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6EF9"/>
    <w:rPr>
      <w:rFonts w:ascii="Times New Roman" w:eastAsia="宋体" w:hAnsi="Times New Roman" w:cs="Times New Roman"/>
      <w:kern w:val="0"/>
      <w:sz w:val="18"/>
      <w:szCs w:val="18"/>
      <w:lang w:val="it-IT" w:eastAsia="it-IT"/>
    </w:rPr>
  </w:style>
  <w:style w:type="character" w:styleId="a7">
    <w:name w:val="Emphasis"/>
    <w:qFormat/>
    <w:rsid w:val="00E41FB5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F9"/>
    <w:rPr>
      <w:rFonts w:ascii="Times New Roman" w:eastAsia="宋体" w:hAnsi="Times New Roman" w:cs="Times New Roman"/>
      <w:kern w:val="0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6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6EF9"/>
    <w:rPr>
      <w:sz w:val="18"/>
      <w:szCs w:val="18"/>
    </w:rPr>
  </w:style>
  <w:style w:type="paragraph" w:styleId="a4">
    <w:name w:val="footer"/>
    <w:basedOn w:val="a"/>
    <w:link w:val="Char0"/>
    <w:unhideWhenUsed/>
    <w:rsid w:val="00DB6EF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6EF9"/>
    <w:rPr>
      <w:sz w:val="18"/>
      <w:szCs w:val="18"/>
    </w:rPr>
  </w:style>
  <w:style w:type="character" w:styleId="a5">
    <w:name w:val="page number"/>
    <w:basedOn w:val="a0"/>
    <w:rsid w:val="00DB6EF9"/>
  </w:style>
  <w:style w:type="paragraph" w:styleId="a6">
    <w:name w:val="Balloon Text"/>
    <w:basedOn w:val="a"/>
    <w:link w:val="Char1"/>
    <w:uiPriority w:val="99"/>
    <w:semiHidden/>
    <w:unhideWhenUsed/>
    <w:rsid w:val="00DB6E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6EF9"/>
    <w:rPr>
      <w:rFonts w:ascii="Times New Roman" w:eastAsia="宋体" w:hAnsi="Times New Roman" w:cs="Times New Roman"/>
      <w:kern w:val="0"/>
      <w:sz w:val="18"/>
      <w:szCs w:val="18"/>
      <w:lang w:val="it-IT" w:eastAsia="it-IT"/>
    </w:rPr>
  </w:style>
  <w:style w:type="character" w:styleId="a7">
    <w:name w:val="Emphasis"/>
    <w:qFormat/>
    <w:rsid w:val="00E41FB5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1697</Words>
  <Characters>9673</Characters>
  <Application>Microsoft Office Word</Application>
  <DocSecurity>0</DocSecurity>
  <Lines>80</Lines>
  <Paragraphs>22</Paragraphs>
  <ScaleCrop>false</ScaleCrop>
  <Company>Hewlett-Packard Company</Company>
  <LinksUpToDate>false</LinksUpToDate>
  <CharactersWithSpaces>11348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qiyuan</dc:creator>
  <cp:keywords/>
  <dc:description/>
  <cp:lastModifiedBy>m</cp:lastModifiedBy>
  <cp:revision>3</cp:revision>
  <dcterms:created xsi:type="dcterms:W3CDTF">2017-03-12T20:13:00Z</dcterms:created>
  <dcterms:modified xsi:type="dcterms:W3CDTF">2017-03-13T03:58:00Z</dcterms:modified>
</cp:coreProperties>
</file>