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D2" w:rsidRPr="003E5E4B" w:rsidRDefault="00E77BD2" w:rsidP="007B101D">
      <w:pPr>
        <w:spacing w:line="360" w:lineRule="auto"/>
        <w:rPr>
          <w:rFonts w:ascii="Book Antiqua" w:hAnsi="Book Antiqua"/>
          <w:b/>
          <w:sz w:val="24"/>
          <w:szCs w:val="24"/>
        </w:rPr>
      </w:pPr>
      <w:r w:rsidRPr="003E5E4B">
        <w:rPr>
          <w:rFonts w:ascii="Book Antiqua" w:hAnsi="Book Antiqua"/>
          <w:b/>
          <w:sz w:val="24"/>
          <w:szCs w:val="24"/>
        </w:rPr>
        <w:t xml:space="preserve">Name of Journal: </w:t>
      </w:r>
      <w:r w:rsidRPr="003E5E4B">
        <w:rPr>
          <w:rFonts w:ascii="Book Antiqua" w:hAnsi="Book Antiqua"/>
          <w:b/>
          <w:i/>
          <w:iCs/>
          <w:sz w:val="24"/>
          <w:szCs w:val="24"/>
        </w:rPr>
        <w:t xml:space="preserve">World Journal of </w:t>
      </w:r>
      <w:proofErr w:type="spellStart"/>
      <w:r w:rsidRPr="003E5E4B">
        <w:rPr>
          <w:rFonts w:ascii="Book Antiqua" w:hAnsi="Book Antiqua"/>
          <w:b/>
          <w:i/>
          <w:iCs/>
          <w:sz w:val="24"/>
          <w:szCs w:val="24"/>
        </w:rPr>
        <w:t>Hepatology</w:t>
      </w:r>
      <w:proofErr w:type="spellEnd"/>
    </w:p>
    <w:p w:rsidR="00E77BD2" w:rsidRPr="003E5E4B" w:rsidRDefault="00E77BD2" w:rsidP="007B101D">
      <w:pPr>
        <w:spacing w:line="360" w:lineRule="auto"/>
        <w:rPr>
          <w:rFonts w:ascii="Book Antiqua" w:eastAsia="宋体" w:hAnsi="Book Antiqua"/>
          <w:b/>
          <w:sz w:val="24"/>
          <w:szCs w:val="24"/>
          <w:lang w:eastAsia="zh-CN"/>
        </w:rPr>
      </w:pPr>
      <w:r w:rsidRPr="003E5E4B">
        <w:rPr>
          <w:rFonts w:ascii="Book Antiqua" w:hAnsi="Book Antiqua"/>
          <w:b/>
          <w:sz w:val="24"/>
          <w:szCs w:val="24"/>
        </w:rPr>
        <w:t xml:space="preserve">ESPS Manuscript NO: </w:t>
      </w:r>
      <w:r w:rsidRPr="003E5E4B">
        <w:rPr>
          <w:rFonts w:ascii="Book Antiqua" w:eastAsia="宋体" w:hAnsi="Book Antiqua"/>
          <w:b/>
          <w:sz w:val="24"/>
          <w:szCs w:val="24"/>
          <w:lang w:eastAsia="zh-CN"/>
        </w:rPr>
        <w:t>31238</w:t>
      </w:r>
    </w:p>
    <w:p w:rsidR="004D737C" w:rsidRPr="003E5E4B" w:rsidRDefault="00E77BD2" w:rsidP="007B101D">
      <w:pPr>
        <w:autoSpaceDE w:val="0"/>
        <w:autoSpaceDN w:val="0"/>
        <w:adjustRightInd w:val="0"/>
        <w:spacing w:line="360" w:lineRule="auto"/>
        <w:rPr>
          <w:rFonts w:ascii="Book Antiqua" w:hAnsi="Book Antiqua" w:cs="Book Antiqua"/>
          <w:b/>
          <w:kern w:val="0"/>
          <w:sz w:val="24"/>
          <w:szCs w:val="24"/>
        </w:rPr>
      </w:pPr>
      <w:r w:rsidRPr="003E5E4B">
        <w:rPr>
          <w:rFonts w:ascii="Book Antiqua" w:hAnsi="Book Antiqua"/>
          <w:b/>
          <w:sz w:val="24"/>
          <w:szCs w:val="24"/>
        </w:rPr>
        <w:t>Manuscript Type:</w:t>
      </w:r>
      <w:r w:rsidRPr="003E5E4B">
        <w:rPr>
          <w:rFonts w:ascii="Book Antiqua" w:eastAsia="宋体" w:hAnsi="Book Antiqua"/>
          <w:b/>
          <w:sz w:val="24"/>
          <w:szCs w:val="24"/>
          <w:lang w:eastAsia="zh-CN"/>
        </w:rPr>
        <w:t xml:space="preserve"> </w:t>
      </w:r>
      <w:r w:rsidRPr="003E5E4B">
        <w:rPr>
          <w:rFonts w:ascii="Book Antiqua" w:hAnsi="Book Antiqua" w:cs="Book Antiqua"/>
          <w:b/>
          <w:kern w:val="0"/>
          <w:sz w:val="24"/>
          <w:szCs w:val="24"/>
        </w:rPr>
        <w:t>Case Report</w:t>
      </w:r>
    </w:p>
    <w:p w:rsidR="004D737C" w:rsidRPr="003E5E4B" w:rsidRDefault="004D737C" w:rsidP="007B101D">
      <w:pPr>
        <w:autoSpaceDE w:val="0"/>
        <w:autoSpaceDN w:val="0"/>
        <w:adjustRightInd w:val="0"/>
        <w:spacing w:line="360" w:lineRule="auto"/>
        <w:rPr>
          <w:rFonts w:ascii="Book Antiqua" w:hAnsi="Book Antiqua" w:cs="Times New Roman"/>
          <w:b/>
          <w:kern w:val="0"/>
          <w:sz w:val="24"/>
          <w:szCs w:val="24"/>
        </w:rPr>
      </w:pPr>
    </w:p>
    <w:p w:rsidR="004D737C" w:rsidRPr="003E5E4B" w:rsidRDefault="004D737C" w:rsidP="007B101D">
      <w:pPr>
        <w:autoSpaceDE w:val="0"/>
        <w:autoSpaceDN w:val="0"/>
        <w:adjustRightInd w:val="0"/>
        <w:spacing w:line="360" w:lineRule="auto"/>
        <w:rPr>
          <w:rFonts w:ascii="Book Antiqua" w:hAnsi="Book Antiqua" w:cs="Times New Roman"/>
          <w:b/>
          <w:kern w:val="0"/>
          <w:sz w:val="24"/>
          <w:szCs w:val="24"/>
        </w:rPr>
      </w:pPr>
      <w:proofErr w:type="spellStart"/>
      <w:r w:rsidRPr="003E5E4B">
        <w:rPr>
          <w:rFonts w:ascii="Book Antiqua" w:hAnsi="Book Antiqua" w:cs="Times New Roman"/>
          <w:b/>
          <w:kern w:val="0"/>
          <w:sz w:val="24"/>
          <w:szCs w:val="24"/>
        </w:rPr>
        <w:t>Hyperammonemia</w:t>
      </w:r>
      <w:proofErr w:type="spellEnd"/>
      <w:r w:rsidRPr="003E5E4B">
        <w:rPr>
          <w:rFonts w:ascii="Book Antiqua" w:hAnsi="Book Antiqua" w:cs="Times New Roman"/>
          <w:b/>
          <w:kern w:val="0"/>
          <w:sz w:val="24"/>
          <w:szCs w:val="24"/>
        </w:rPr>
        <w:t xml:space="preserve"> crisis following parturition in a female patient with </w:t>
      </w:r>
      <w:r w:rsidRPr="003E5E4B">
        <w:rPr>
          <w:rFonts w:ascii="Book Antiqua" w:hAnsi="Book Antiqua" w:cs="Times New Roman"/>
          <w:b/>
          <w:sz w:val="24"/>
          <w:szCs w:val="24"/>
        </w:rPr>
        <w:t xml:space="preserve">ornithine </w:t>
      </w:r>
      <w:proofErr w:type="spellStart"/>
      <w:r w:rsidRPr="003E5E4B">
        <w:rPr>
          <w:rFonts w:ascii="Book Antiqua" w:hAnsi="Book Antiqua" w:cs="Times New Roman"/>
          <w:b/>
          <w:sz w:val="24"/>
          <w:szCs w:val="24"/>
        </w:rPr>
        <w:t>transcarbamylase</w:t>
      </w:r>
      <w:proofErr w:type="spellEnd"/>
      <w:r w:rsidRPr="003E5E4B">
        <w:rPr>
          <w:rFonts w:ascii="Book Antiqua" w:hAnsi="Book Antiqua" w:cs="Times New Roman"/>
          <w:b/>
          <w:kern w:val="0"/>
          <w:sz w:val="24"/>
          <w:szCs w:val="24"/>
        </w:rPr>
        <w:t xml:space="preserve"> deficiency </w:t>
      </w:r>
    </w:p>
    <w:p w:rsidR="004D737C" w:rsidRPr="003E5E4B" w:rsidRDefault="004D737C" w:rsidP="007B101D">
      <w:pPr>
        <w:autoSpaceDE w:val="0"/>
        <w:autoSpaceDN w:val="0"/>
        <w:adjustRightInd w:val="0"/>
        <w:spacing w:line="360" w:lineRule="auto"/>
        <w:rPr>
          <w:rFonts w:ascii="Book Antiqua" w:hAnsi="Book Antiqua" w:cs="Times New Roman"/>
          <w:kern w:val="0"/>
          <w:sz w:val="24"/>
          <w:szCs w:val="24"/>
        </w:rPr>
      </w:pPr>
    </w:p>
    <w:p w:rsidR="004D737C" w:rsidRPr="003E5E4B" w:rsidRDefault="004D737C" w:rsidP="007B101D">
      <w:pPr>
        <w:autoSpaceDE w:val="0"/>
        <w:autoSpaceDN w:val="0"/>
        <w:adjustRightInd w:val="0"/>
        <w:spacing w:line="360" w:lineRule="auto"/>
        <w:rPr>
          <w:rFonts w:ascii="Book Antiqua" w:hAnsi="Book Antiqua" w:cs="Times New Roman"/>
          <w:kern w:val="0"/>
          <w:sz w:val="24"/>
          <w:szCs w:val="24"/>
        </w:rPr>
      </w:pPr>
      <w:r w:rsidRPr="003E5E4B">
        <w:rPr>
          <w:rFonts w:ascii="Book Antiqua" w:hAnsi="Book Antiqua"/>
          <w:sz w:val="24"/>
          <w:szCs w:val="24"/>
        </w:rPr>
        <w:t xml:space="preserve">Kido J </w:t>
      </w:r>
      <w:r w:rsidRPr="003E5E4B">
        <w:rPr>
          <w:rFonts w:ascii="Book Antiqua" w:hAnsi="Book Antiqua"/>
          <w:i/>
          <w:sz w:val="24"/>
          <w:szCs w:val="24"/>
        </w:rPr>
        <w:t>et al</w:t>
      </w:r>
      <w:r w:rsidRPr="003E5E4B">
        <w:rPr>
          <w:rFonts w:ascii="Book Antiqua" w:hAnsi="Book Antiqua"/>
          <w:sz w:val="24"/>
          <w:szCs w:val="24"/>
        </w:rPr>
        <w:t xml:space="preserve">. </w:t>
      </w:r>
      <w:r w:rsidRPr="003E5E4B">
        <w:rPr>
          <w:rFonts w:ascii="Book Antiqua" w:hAnsi="Book Antiqua" w:cs="Times New Roman"/>
          <w:sz w:val="24"/>
          <w:szCs w:val="24"/>
        </w:rPr>
        <w:t xml:space="preserve">Postpartum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in OTCD </w:t>
      </w:r>
    </w:p>
    <w:p w:rsidR="004D737C" w:rsidRPr="003E5E4B" w:rsidRDefault="004D737C" w:rsidP="007B101D">
      <w:pPr>
        <w:autoSpaceDE w:val="0"/>
        <w:autoSpaceDN w:val="0"/>
        <w:adjustRightInd w:val="0"/>
        <w:spacing w:line="360" w:lineRule="auto"/>
        <w:rPr>
          <w:rFonts w:ascii="Book Antiqua" w:hAnsi="Book Antiqua" w:cs="Times New Roman"/>
          <w:kern w:val="0"/>
          <w:sz w:val="24"/>
          <w:szCs w:val="24"/>
        </w:rPr>
      </w:pPr>
    </w:p>
    <w:p w:rsidR="004D737C" w:rsidRPr="003E5E4B" w:rsidRDefault="004D737C" w:rsidP="007B101D">
      <w:pPr>
        <w:spacing w:line="360" w:lineRule="auto"/>
        <w:rPr>
          <w:rFonts w:ascii="Book Antiqua" w:hAnsi="Book Antiqua" w:cs="Times New Roman"/>
          <w:b/>
          <w:sz w:val="24"/>
          <w:szCs w:val="24"/>
          <w:vertAlign w:val="superscript"/>
        </w:rPr>
      </w:pPr>
      <w:r w:rsidRPr="003E5E4B">
        <w:rPr>
          <w:rFonts w:ascii="Book Antiqua" w:hAnsi="Book Antiqua"/>
          <w:b/>
          <w:sz w:val="24"/>
          <w:szCs w:val="24"/>
        </w:rPr>
        <w:t xml:space="preserve">Jun Kido, Tatsuya Kawasaki, Hiroshi </w:t>
      </w:r>
      <w:proofErr w:type="spellStart"/>
      <w:r w:rsidRPr="003E5E4B">
        <w:rPr>
          <w:rFonts w:ascii="Book Antiqua" w:hAnsi="Book Antiqua"/>
          <w:b/>
          <w:sz w:val="24"/>
          <w:szCs w:val="24"/>
        </w:rPr>
        <w:t>Mitsubuchi</w:t>
      </w:r>
      <w:proofErr w:type="spellEnd"/>
      <w:r w:rsidRPr="003E5E4B">
        <w:rPr>
          <w:rFonts w:ascii="Book Antiqua" w:hAnsi="Book Antiqua"/>
          <w:b/>
          <w:sz w:val="24"/>
          <w:szCs w:val="24"/>
        </w:rPr>
        <w:t xml:space="preserve">, </w:t>
      </w:r>
      <w:hyperlink r:id="rId8" w:history="1">
        <w:r w:rsidRPr="003E5E4B">
          <w:rPr>
            <w:rStyle w:val="Hyperlink"/>
            <w:rFonts w:ascii="Book Antiqua" w:hAnsi="Book Antiqua" w:cs="Times New Roman"/>
            <w:b/>
            <w:color w:val="auto"/>
            <w:sz w:val="24"/>
            <w:szCs w:val="24"/>
            <w:u w:val="none"/>
          </w:rPr>
          <w:t>Hidenobu Kamohara</w:t>
        </w:r>
      </w:hyperlink>
      <w:r w:rsidRPr="003E5E4B">
        <w:rPr>
          <w:rFonts w:ascii="Book Antiqua" w:hAnsi="Book Antiqua" w:cs="Times New Roman"/>
          <w:b/>
          <w:sz w:val="24"/>
          <w:szCs w:val="24"/>
        </w:rPr>
        <w:t xml:space="preserve">, </w:t>
      </w:r>
      <w:hyperlink r:id="rId9" w:tooltip="Mail to: tkohba@kumamoto-u.ac.jp" w:history="1">
        <w:r w:rsidRPr="003E5E4B">
          <w:rPr>
            <w:rStyle w:val="Hyperlink"/>
            <w:rFonts w:ascii="Book Antiqua" w:hAnsi="Book Antiqua" w:cs="Times New Roman"/>
            <w:b/>
            <w:color w:val="auto"/>
            <w:sz w:val="24"/>
            <w:szCs w:val="24"/>
            <w:u w:val="none"/>
          </w:rPr>
          <w:t>Takashi Ohba</w:t>
        </w:r>
      </w:hyperlink>
      <w:r w:rsidRPr="003E5E4B">
        <w:rPr>
          <w:rFonts w:ascii="Book Antiqua" w:hAnsi="Book Antiqua" w:cs="Times New Roman"/>
          <w:b/>
          <w:sz w:val="24"/>
          <w:szCs w:val="24"/>
        </w:rPr>
        <w:t>,</w:t>
      </w:r>
      <w:r w:rsidRPr="003E5E4B">
        <w:rPr>
          <w:rFonts w:ascii="Book Antiqua" w:hAnsi="Book Antiqua" w:cs="Times New Roman"/>
          <w:b/>
          <w:sz w:val="24"/>
          <w:szCs w:val="24"/>
          <w:vertAlign w:val="superscript"/>
        </w:rPr>
        <w:t xml:space="preserve"> </w:t>
      </w:r>
      <w:proofErr w:type="spellStart"/>
      <w:r w:rsidRPr="003E5E4B">
        <w:rPr>
          <w:rFonts w:ascii="Book Antiqua" w:hAnsi="Book Antiqua"/>
          <w:b/>
          <w:sz w:val="24"/>
          <w:szCs w:val="24"/>
        </w:rPr>
        <w:t>Shirou</w:t>
      </w:r>
      <w:proofErr w:type="spellEnd"/>
      <w:r w:rsidRPr="003E5E4B">
        <w:rPr>
          <w:rFonts w:ascii="Book Antiqua" w:hAnsi="Book Antiqua"/>
          <w:b/>
          <w:sz w:val="24"/>
          <w:szCs w:val="24"/>
        </w:rPr>
        <w:t xml:space="preserve"> Matsumoto,</w:t>
      </w:r>
      <w:r w:rsidRPr="003E5E4B">
        <w:rPr>
          <w:rFonts w:ascii="Book Antiqua" w:hAnsi="Book Antiqua"/>
          <w:b/>
          <w:sz w:val="24"/>
          <w:szCs w:val="24"/>
          <w:vertAlign w:val="superscript"/>
        </w:rPr>
        <w:t xml:space="preserve"> </w:t>
      </w:r>
      <w:r w:rsidRPr="003E5E4B">
        <w:rPr>
          <w:rFonts w:ascii="Book Antiqua" w:hAnsi="Book Antiqua"/>
          <w:b/>
          <w:sz w:val="24"/>
          <w:szCs w:val="24"/>
        </w:rPr>
        <w:t>Fumio Endo,</w:t>
      </w:r>
      <w:r w:rsidRPr="003E5E4B">
        <w:rPr>
          <w:rFonts w:ascii="Book Antiqua" w:hAnsi="Book Antiqua"/>
          <w:b/>
          <w:sz w:val="24"/>
          <w:szCs w:val="24"/>
          <w:vertAlign w:val="superscript"/>
        </w:rPr>
        <w:t xml:space="preserve"> </w:t>
      </w:r>
      <w:proofErr w:type="spellStart"/>
      <w:r w:rsidRPr="003E5E4B">
        <w:rPr>
          <w:rFonts w:ascii="Book Antiqua" w:hAnsi="Book Antiqua"/>
          <w:b/>
          <w:sz w:val="24"/>
          <w:szCs w:val="24"/>
        </w:rPr>
        <w:t>Kimitoshi</w:t>
      </w:r>
      <w:proofErr w:type="spellEnd"/>
      <w:r w:rsidRPr="003E5E4B">
        <w:rPr>
          <w:rFonts w:ascii="Book Antiqua" w:hAnsi="Book Antiqua"/>
          <w:b/>
          <w:sz w:val="24"/>
          <w:szCs w:val="24"/>
        </w:rPr>
        <w:t xml:space="preserve"> Nakamura</w:t>
      </w:r>
    </w:p>
    <w:p w:rsidR="004D737C" w:rsidRPr="003E5E4B" w:rsidRDefault="004D737C" w:rsidP="007B101D">
      <w:pPr>
        <w:spacing w:line="360" w:lineRule="auto"/>
        <w:rPr>
          <w:rFonts w:ascii="Book Antiqua" w:hAnsi="Book Antiqua"/>
          <w:sz w:val="24"/>
          <w:szCs w:val="24"/>
        </w:rPr>
      </w:pPr>
    </w:p>
    <w:p w:rsidR="004D737C" w:rsidRPr="003E5E4B" w:rsidRDefault="004D737C" w:rsidP="007B101D">
      <w:pPr>
        <w:spacing w:line="360" w:lineRule="auto"/>
        <w:rPr>
          <w:rFonts w:ascii="Book Antiqua" w:hAnsi="Book Antiqua"/>
          <w:sz w:val="24"/>
          <w:szCs w:val="24"/>
          <w:vertAlign w:val="superscript"/>
        </w:rPr>
      </w:pPr>
      <w:r w:rsidRPr="003E5E4B">
        <w:rPr>
          <w:rFonts w:ascii="Book Antiqua" w:hAnsi="Book Antiqua"/>
          <w:b/>
          <w:sz w:val="24"/>
          <w:szCs w:val="24"/>
        </w:rPr>
        <w:t xml:space="preserve">Jun Kido, Tatsuya Kawasaki, Hiroshi </w:t>
      </w:r>
      <w:proofErr w:type="spellStart"/>
      <w:r w:rsidRPr="003E5E4B">
        <w:rPr>
          <w:rFonts w:ascii="Book Antiqua" w:hAnsi="Book Antiqua"/>
          <w:b/>
          <w:sz w:val="24"/>
          <w:szCs w:val="24"/>
        </w:rPr>
        <w:t>Mitsubuchi</w:t>
      </w:r>
      <w:proofErr w:type="spellEnd"/>
      <w:r w:rsidRPr="003E5E4B">
        <w:rPr>
          <w:rFonts w:ascii="Book Antiqua" w:hAnsi="Book Antiqua"/>
          <w:b/>
          <w:sz w:val="24"/>
          <w:szCs w:val="24"/>
        </w:rPr>
        <w:t xml:space="preserve">, </w:t>
      </w:r>
      <w:proofErr w:type="spellStart"/>
      <w:r w:rsidRPr="003E5E4B">
        <w:rPr>
          <w:rFonts w:ascii="Book Antiqua" w:hAnsi="Book Antiqua"/>
          <w:b/>
          <w:sz w:val="24"/>
          <w:szCs w:val="24"/>
        </w:rPr>
        <w:t>Shirou</w:t>
      </w:r>
      <w:proofErr w:type="spellEnd"/>
      <w:r w:rsidRPr="003E5E4B">
        <w:rPr>
          <w:rFonts w:ascii="Book Antiqua" w:hAnsi="Book Antiqua"/>
          <w:b/>
          <w:sz w:val="24"/>
          <w:szCs w:val="24"/>
        </w:rPr>
        <w:t xml:space="preserve"> Matsumoto,</w:t>
      </w:r>
      <w:r w:rsidRPr="003E5E4B">
        <w:rPr>
          <w:rFonts w:ascii="Book Antiqua" w:hAnsi="Book Antiqua"/>
          <w:b/>
          <w:sz w:val="24"/>
          <w:szCs w:val="24"/>
          <w:vertAlign w:val="superscript"/>
        </w:rPr>
        <w:t xml:space="preserve"> </w:t>
      </w:r>
      <w:r w:rsidRPr="003E5E4B">
        <w:rPr>
          <w:rFonts w:ascii="Book Antiqua" w:hAnsi="Book Antiqua"/>
          <w:b/>
          <w:sz w:val="24"/>
          <w:szCs w:val="24"/>
        </w:rPr>
        <w:t xml:space="preserve">Fumio Endo, </w:t>
      </w:r>
      <w:proofErr w:type="spellStart"/>
      <w:r w:rsidRPr="003E5E4B">
        <w:rPr>
          <w:rFonts w:ascii="Book Antiqua" w:hAnsi="Book Antiqua"/>
          <w:b/>
          <w:sz w:val="24"/>
          <w:szCs w:val="24"/>
        </w:rPr>
        <w:t>Kimitoshi</w:t>
      </w:r>
      <w:proofErr w:type="spellEnd"/>
      <w:r w:rsidRPr="003E5E4B">
        <w:rPr>
          <w:rFonts w:ascii="Book Antiqua" w:hAnsi="Book Antiqua"/>
          <w:b/>
          <w:sz w:val="24"/>
          <w:szCs w:val="24"/>
        </w:rPr>
        <w:t xml:space="preserve"> Nakamura</w:t>
      </w:r>
      <w:r w:rsidR="00D33C4B" w:rsidRPr="003E5E4B">
        <w:rPr>
          <w:rFonts w:ascii="Book Antiqua" w:eastAsia="宋体" w:hAnsi="Book Antiqua"/>
          <w:b/>
          <w:sz w:val="24"/>
          <w:szCs w:val="24"/>
          <w:lang w:eastAsia="zh-CN"/>
        </w:rPr>
        <w:t>,</w:t>
      </w:r>
      <w:r w:rsidRPr="003E5E4B">
        <w:rPr>
          <w:rFonts w:ascii="Book Antiqua" w:hAnsi="Book Antiqua"/>
          <w:b/>
          <w:sz w:val="24"/>
          <w:szCs w:val="24"/>
          <w:vertAlign w:val="superscript"/>
        </w:rPr>
        <w:t xml:space="preserve"> </w:t>
      </w:r>
      <w:r w:rsidRPr="003E5E4B">
        <w:rPr>
          <w:rFonts w:ascii="Book Antiqua" w:hAnsi="Book Antiqua"/>
          <w:sz w:val="24"/>
          <w:szCs w:val="24"/>
        </w:rPr>
        <w:t xml:space="preserve">Department of Pediatrics, Graduate School of Medical Sciences, Kumamoto University, </w:t>
      </w:r>
      <w:r w:rsidR="00DC1A63" w:rsidRPr="003E5E4B">
        <w:rPr>
          <w:rFonts w:ascii="Book Antiqua" w:hAnsi="Book Antiqua"/>
          <w:sz w:val="24"/>
          <w:szCs w:val="24"/>
        </w:rPr>
        <w:t>Kumamoto</w:t>
      </w:r>
      <w:r w:rsidR="00D33C4B" w:rsidRPr="003E5E4B">
        <w:rPr>
          <w:rFonts w:ascii="Book Antiqua" w:hAnsi="Book Antiqua"/>
          <w:sz w:val="24"/>
          <w:szCs w:val="24"/>
        </w:rPr>
        <w:t xml:space="preserve"> 860-8556, Japan</w:t>
      </w:r>
      <w:r w:rsidRPr="003E5E4B">
        <w:rPr>
          <w:rFonts w:ascii="Book Antiqua" w:hAnsi="Book Antiqua"/>
          <w:sz w:val="24"/>
          <w:szCs w:val="24"/>
        </w:rPr>
        <w:t xml:space="preserve"> </w:t>
      </w:r>
    </w:p>
    <w:p w:rsidR="004D737C" w:rsidRPr="003E5E4B" w:rsidRDefault="004D737C" w:rsidP="007B101D">
      <w:pPr>
        <w:spacing w:line="360" w:lineRule="auto"/>
        <w:rPr>
          <w:rFonts w:ascii="Book Antiqua" w:hAnsi="Book Antiqua"/>
          <w:sz w:val="24"/>
          <w:szCs w:val="24"/>
        </w:rPr>
      </w:pPr>
    </w:p>
    <w:p w:rsidR="004D737C" w:rsidRPr="003E5E4B" w:rsidRDefault="004D737C" w:rsidP="007B101D">
      <w:pPr>
        <w:spacing w:line="360" w:lineRule="auto"/>
        <w:rPr>
          <w:rFonts w:ascii="Book Antiqua" w:eastAsia="宋体" w:hAnsi="Book Antiqua" w:cs="Times New Roman"/>
          <w:sz w:val="24"/>
          <w:szCs w:val="24"/>
          <w:lang w:eastAsia="zh-CN"/>
        </w:rPr>
      </w:pPr>
      <w:r w:rsidRPr="003E5E4B">
        <w:rPr>
          <w:rFonts w:ascii="Book Antiqua" w:hAnsi="Book Antiqua"/>
          <w:b/>
          <w:sz w:val="24"/>
          <w:szCs w:val="24"/>
        </w:rPr>
        <w:t xml:space="preserve">Tatsuya Kawasaki, </w:t>
      </w:r>
      <w:hyperlink r:id="rId10" w:history="1">
        <w:r w:rsidRPr="003E5E4B">
          <w:rPr>
            <w:rStyle w:val="Hyperlink"/>
            <w:rFonts w:ascii="Book Antiqua" w:hAnsi="Book Antiqua" w:cs="Times New Roman"/>
            <w:b/>
            <w:color w:val="auto"/>
            <w:sz w:val="24"/>
            <w:szCs w:val="24"/>
            <w:u w:val="none"/>
          </w:rPr>
          <w:t>Hidenobu Kamohara</w:t>
        </w:r>
      </w:hyperlink>
      <w:r w:rsidR="00DC1A63" w:rsidRPr="003E5E4B">
        <w:rPr>
          <w:rFonts w:ascii="Book Antiqua" w:eastAsia="宋体" w:hAnsi="Book Antiqua" w:cs="Times New Roman"/>
          <w:b/>
          <w:sz w:val="24"/>
          <w:szCs w:val="24"/>
          <w:lang w:eastAsia="zh-CN"/>
        </w:rPr>
        <w:t>,</w:t>
      </w:r>
      <w:r w:rsidRPr="003E5E4B">
        <w:rPr>
          <w:rFonts w:ascii="Book Antiqua" w:hAnsi="Book Antiqua" w:cs="Times New Roman"/>
          <w:sz w:val="24"/>
          <w:szCs w:val="24"/>
        </w:rPr>
        <w:t xml:space="preserve"> Department of Intensive Care Medicine, Kumamoto University Ho</w:t>
      </w:r>
      <w:r w:rsidR="00DC1A63" w:rsidRPr="003E5E4B">
        <w:rPr>
          <w:rFonts w:ascii="Book Antiqua" w:hAnsi="Book Antiqua" w:cs="Times New Roman"/>
          <w:sz w:val="24"/>
          <w:szCs w:val="24"/>
        </w:rPr>
        <w:t>spital, Kumamoto</w:t>
      </w:r>
      <w:r w:rsidRPr="003E5E4B">
        <w:rPr>
          <w:rFonts w:ascii="Book Antiqua" w:hAnsi="Book Antiqua" w:cs="Times New Roman"/>
          <w:sz w:val="24"/>
          <w:szCs w:val="24"/>
        </w:rPr>
        <w:t xml:space="preserve"> </w:t>
      </w:r>
      <w:r w:rsidRPr="003E5E4B">
        <w:rPr>
          <w:rFonts w:ascii="Book Antiqua" w:hAnsi="Book Antiqua"/>
          <w:sz w:val="24"/>
          <w:szCs w:val="24"/>
        </w:rPr>
        <w:t xml:space="preserve">860-8556, </w:t>
      </w:r>
      <w:r w:rsidR="00DC1A63" w:rsidRPr="003E5E4B">
        <w:rPr>
          <w:rFonts w:ascii="Book Antiqua" w:hAnsi="Book Antiqua" w:cs="Times New Roman"/>
          <w:sz w:val="24"/>
          <w:szCs w:val="24"/>
        </w:rPr>
        <w:t>Japan</w:t>
      </w:r>
    </w:p>
    <w:p w:rsidR="004D737C" w:rsidRPr="00880CAF" w:rsidRDefault="004D737C" w:rsidP="007B101D">
      <w:pPr>
        <w:spacing w:line="360" w:lineRule="auto"/>
        <w:rPr>
          <w:rFonts w:ascii="Book Antiqua" w:hAnsi="Book Antiqua"/>
          <w:sz w:val="24"/>
          <w:szCs w:val="24"/>
        </w:rPr>
      </w:pPr>
    </w:p>
    <w:p w:rsidR="004D737C" w:rsidRPr="003E5E4B" w:rsidRDefault="00630200" w:rsidP="007B101D">
      <w:pPr>
        <w:spacing w:line="360" w:lineRule="auto"/>
        <w:rPr>
          <w:rFonts w:ascii="Book Antiqua" w:eastAsia="宋体" w:hAnsi="Book Antiqua"/>
          <w:sz w:val="24"/>
          <w:szCs w:val="24"/>
          <w:lang w:eastAsia="zh-CN"/>
        </w:rPr>
      </w:pPr>
      <w:hyperlink r:id="rId11" w:tooltip="Mail to: tkohba@kumamoto-u.ac.jp" w:history="1">
        <w:r w:rsidR="004D737C" w:rsidRPr="003E5E4B">
          <w:rPr>
            <w:rStyle w:val="Hyperlink"/>
            <w:rFonts w:ascii="Book Antiqua" w:hAnsi="Book Antiqua" w:cs="Times New Roman"/>
            <w:b/>
            <w:color w:val="auto"/>
            <w:sz w:val="24"/>
            <w:szCs w:val="24"/>
            <w:u w:val="none"/>
          </w:rPr>
          <w:t>Takashi Ohba</w:t>
        </w:r>
      </w:hyperlink>
      <w:r w:rsidR="00DC1A63" w:rsidRPr="003E5E4B">
        <w:rPr>
          <w:rFonts w:ascii="Book Antiqua" w:eastAsia="宋体" w:hAnsi="Book Antiqua" w:cs="Times New Roman"/>
          <w:b/>
          <w:sz w:val="24"/>
          <w:szCs w:val="24"/>
          <w:lang w:eastAsia="zh-CN"/>
        </w:rPr>
        <w:t>,</w:t>
      </w:r>
      <w:r w:rsidR="004D737C" w:rsidRPr="003E5E4B">
        <w:rPr>
          <w:rFonts w:ascii="Book Antiqua" w:hAnsi="Book Antiqua" w:cs="Times New Roman"/>
          <w:b/>
          <w:sz w:val="24"/>
          <w:szCs w:val="24"/>
        </w:rPr>
        <w:t xml:space="preserve"> </w:t>
      </w:r>
      <w:r w:rsidR="004D737C" w:rsidRPr="003E5E4B">
        <w:rPr>
          <w:rFonts w:ascii="Book Antiqua" w:hAnsi="Book Antiqua" w:cs="Times New Roman"/>
          <w:sz w:val="24"/>
          <w:szCs w:val="24"/>
        </w:rPr>
        <w:t xml:space="preserve">Department of Obstetrics and Gynecology, Faculty of Life Sciences, Kumamoto University, </w:t>
      </w:r>
      <w:r w:rsidR="00DC1A63" w:rsidRPr="003E5E4B">
        <w:rPr>
          <w:rFonts w:ascii="Book Antiqua" w:hAnsi="Book Antiqua"/>
          <w:sz w:val="24"/>
          <w:szCs w:val="24"/>
        </w:rPr>
        <w:t>Kumamoto 860-8556, Japan</w:t>
      </w:r>
    </w:p>
    <w:p w:rsidR="004D737C" w:rsidRPr="003E5E4B" w:rsidRDefault="004D737C" w:rsidP="007B101D">
      <w:pPr>
        <w:autoSpaceDE w:val="0"/>
        <w:autoSpaceDN w:val="0"/>
        <w:adjustRightInd w:val="0"/>
        <w:spacing w:line="360" w:lineRule="auto"/>
        <w:rPr>
          <w:rFonts w:ascii="Book Antiqua" w:eastAsia="宋体" w:hAnsi="Book Antiqua" w:cs="Book Antiqua"/>
          <w:kern w:val="0"/>
          <w:sz w:val="24"/>
          <w:szCs w:val="24"/>
          <w:lang w:eastAsia="zh-CN"/>
        </w:rPr>
      </w:pPr>
    </w:p>
    <w:p w:rsidR="004D737C" w:rsidRPr="003E5E4B" w:rsidRDefault="00DC1A63" w:rsidP="007B101D">
      <w:pPr>
        <w:autoSpaceDE w:val="0"/>
        <w:autoSpaceDN w:val="0"/>
        <w:adjustRightInd w:val="0"/>
        <w:spacing w:line="360" w:lineRule="auto"/>
        <w:rPr>
          <w:rFonts w:ascii="Book Antiqua" w:hAnsi="Book Antiqua" w:cs="Book Antiqua"/>
          <w:kern w:val="0"/>
          <w:sz w:val="24"/>
          <w:szCs w:val="24"/>
        </w:rPr>
      </w:pPr>
      <w:r w:rsidRPr="003E5E4B">
        <w:rPr>
          <w:rFonts w:ascii="Book Antiqua" w:hAnsi="Book Antiqua"/>
          <w:b/>
          <w:sz w:val="24"/>
          <w:szCs w:val="24"/>
        </w:rPr>
        <w:t>Author contributions:</w:t>
      </w:r>
      <w:r w:rsidR="004D737C" w:rsidRPr="003E5E4B">
        <w:rPr>
          <w:rFonts w:ascii="Book Antiqua" w:hAnsi="Book Antiqua" w:cs="Book Antiqua"/>
          <w:kern w:val="0"/>
          <w:sz w:val="24"/>
          <w:szCs w:val="24"/>
        </w:rPr>
        <w:t xml:space="preserve"> Kido J and Nakamura K designed the report; </w:t>
      </w:r>
      <w:r w:rsidR="004D737C" w:rsidRPr="003E5E4B">
        <w:rPr>
          <w:rFonts w:ascii="Book Antiqua" w:hAnsi="Book Antiqua"/>
          <w:sz w:val="24"/>
          <w:szCs w:val="24"/>
        </w:rPr>
        <w:t xml:space="preserve">Kido J, Kawasaki T, </w:t>
      </w:r>
      <w:proofErr w:type="spellStart"/>
      <w:r w:rsidR="004D737C" w:rsidRPr="003E5E4B">
        <w:rPr>
          <w:rFonts w:ascii="Book Antiqua" w:hAnsi="Book Antiqua"/>
          <w:sz w:val="24"/>
          <w:szCs w:val="24"/>
        </w:rPr>
        <w:t>Mitsubuchi</w:t>
      </w:r>
      <w:proofErr w:type="spellEnd"/>
      <w:r w:rsidR="004D737C" w:rsidRPr="003E5E4B">
        <w:rPr>
          <w:rFonts w:ascii="Book Antiqua" w:hAnsi="Book Antiqua"/>
          <w:sz w:val="24"/>
          <w:szCs w:val="24"/>
        </w:rPr>
        <w:t xml:space="preserve"> H, </w:t>
      </w:r>
      <w:hyperlink r:id="rId12" w:history="1">
        <w:r w:rsidR="004D737C" w:rsidRPr="003E5E4B">
          <w:rPr>
            <w:rStyle w:val="Hyperlink"/>
            <w:rFonts w:ascii="Book Antiqua" w:hAnsi="Book Antiqua" w:cs="Times New Roman"/>
            <w:color w:val="auto"/>
            <w:sz w:val="24"/>
            <w:szCs w:val="24"/>
            <w:u w:val="none"/>
          </w:rPr>
          <w:t>Kamohara</w:t>
        </w:r>
      </w:hyperlink>
      <w:r w:rsidR="004D737C" w:rsidRPr="003E5E4B">
        <w:rPr>
          <w:rFonts w:ascii="Book Antiqua" w:hAnsi="Book Antiqua"/>
          <w:sz w:val="24"/>
          <w:szCs w:val="24"/>
        </w:rPr>
        <w:t xml:space="preserve"> H</w:t>
      </w:r>
      <w:r w:rsidR="004D737C" w:rsidRPr="003E5E4B">
        <w:rPr>
          <w:rFonts w:ascii="Book Antiqua" w:hAnsi="Book Antiqua" w:cs="Times New Roman"/>
          <w:sz w:val="24"/>
          <w:szCs w:val="24"/>
        </w:rPr>
        <w:t xml:space="preserve">, </w:t>
      </w:r>
      <w:hyperlink r:id="rId13" w:tooltip="Mail to: tkohba@kumamoto-u.ac.jp" w:history="1">
        <w:r w:rsidR="004D737C" w:rsidRPr="003E5E4B">
          <w:rPr>
            <w:rStyle w:val="Hyperlink"/>
            <w:rFonts w:ascii="Book Antiqua" w:hAnsi="Book Antiqua" w:cs="Times New Roman"/>
            <w:color w:val="auto"/>
            <w:sz w:val="24"/>
            <w:szCs w:val="24"/>
            <w:u w:val="none"/>
          </w:rPr>
          <w:t>Ohba</w:t>
        </w:r>
      </w:hyperlink>
      <w:r w:rsidR="004D737C" w:rsidRPr="003E5E4B">
        <w:rPr>
          <w:rFonts w:ascii="Book Antiqua" w:hAnsi="Book Antiqua"/>
          <w:sz w:val="24"/>
          <w:szCs w:val="24"/>
        </w:rPr>
        <w:t xml:space="preserve"> T</w:t>
      </w:r>
      <w:r w:rsidR="00E85AE1" w:rsidRPr="003E5E4B">
        <w:rPr>
          <w:rFonts w:ascii="Book Antiqua" w:eastAsia="宋体" w:hAnsi="Book Antiqua"/>
          <w:sz w:val="24"/>
          <w:szCs w:val="24"/>
          <w:lang w:eastAsia="zh-CN"/>
        </w:rPr>
        <w:t>,</w:t>
      </w:r>
      <w:r w:rsidR="004D737C" w:rsidRPr="003E5E4B">
        <w:rPr>
          <w:rFonts w:ascii="Book Antiqua" w:hAnsi="Book Antiqua"/>
          <w:sz w:val="24"/>
          <w:szCs w:val="24"/>
        </w:rPr>
        <w:t xml:space="preserve"> Matsumoto S</w:t>
      </w:r>
      <w:r w:rsidR="00E85AE1" w:rsidRPr="003E5E4B">
        <w:rPr>
          <w:rFonts w:ascii="Book Antiqua" w:eastAsia="宋体" w:hAnsi="Book Antiqua"/>
          <w:sz w:val="24"/>
          <w:szCs w:val="24"/>
          <w:lang w:eastAsia="zh-CN"/>
        </w:rPr>
        <w:t xml:space="preserve"> and</w:t>
      </w:r>
      <w:r w:rsidR="004D737C" w:rsidRPr="003E5E4B">
        <w:rPr>
          <w:rFonts w:ascii="Book Antiqua" w:hAnsi="Book Antiqua"/>
          <w:sz w:val="24"/>
          <w:szCs w:val="24"/>
          <w:vertAlign w:val="superscript"/>
        </w:rPr>
        <w:t xml:space="preserve"> </w:t>
      </w:r>
      <w:r w:rsidR="004D737C" w:rsidRPr="003E5E4B">
        <w:rPr>
          <w:rFonts w:ascii="Book Antiqua" w:hAnsi="Book Antiqua"/>
          <w:sz w:val="24"/>
          <w:szCs w:val="24"/>
        </w:rPr>
        <w:t>Endo</w:t>
      </w:r>
      <w:r w:rsidR="004D737C" w:rsidRPr="003E5E4B">
        <w:rPr>
          <w:rFonts w:ascii="Book Antiqua" w:hAnsi="Book Antiqua" w:cs="Book Antiqua"/>
          <w:kern w:val="0"/>
          <w:sz w:val="24"/>
          <w:szCs w:val="24"/>
        </w:rPr>
        <w:t xml:space="preserve"> F </w:t>
      </w:r>
      <w:r w:rsidR="004D737C" w:rsidRPr="003E5E4B">
        <w:rPr>
          <w:rFonts w:ascii="Book Antiqua" w:hAnsi="Book Antiqua" w:cs="Book Antiqua"/>
          <w:kern w:val="0"/>
          <w:sz w:val="24"/>
          <w:szCs w:val="24"/>
        </w:rPr>
        <w:lastRenderedPageBreak/>
        <w:t>collected the patient’s clinical data; Kido J and Nakamura K analyzed the data and wrote the paper.</w:t>
      </w:r>
    </w:p>
    <w:p w:rsidR="004D737C" w:rsidRPr="003E5E4B" w:rsidRDefault="004D737C" w:rsidP="007B101D">
      <w:pPr>
        <w:spacing w:line="360" w:lineRule="auto"/>
        <w:rPr>
          <w:rFonts w:ascii="Book Antiqua" w:hAnsi="Book Antiqua"/>
          <w:sz w:val="24"/>
          <w:szCs w:val="24"/>
        </w:rPr>
      </w:pPr>
    </w:p>
    <w:p w:rsidR="004D737C" w:rsidRPr="003E5E4B" w:rsidRDefault="004D737C" w:rsidP="007B101D">
      <w:pPr>
        <w:spacing w:line="360" w:lineRule="auto"/>
        <w:rPr>
          <w:rFonts w:ascii="Book Antiqua" w:hAnsi="Book Antiqua"/>
          <w:kern w:val="0"/>
          <w:sz w:val="24"/>
          <w:szCs w:val="24"/>
        </w:rPr>
      </w:pPr>
      <w:r w:rsidRPr="003E5E4B">
        <w:rPr>
          <w:rFonts w:ascii="Book Antiqua" w:hAnsi="Book Antiqua" w:cs="Book Antiqua"/>
          <w:b/>
          <w:kern w:val="0"/>
          <w:sz w:val="24"/>
          <w:szCs w:val="24"/>
        </w:rPr>
        <w:t>Supported by</w:t>
      </w:r>
      <w:r w:rsidRPr="003E5E4B">
        <w:rPr>
          <w:rFonts w:ascii="Book Antiqua" w:hAnsi="Book Antiqua"/>
          <w:b/>
          <w:sz w:val="24"/>
          <w:szCs w:val="24"/>
        </w:rPr>
        <w:t xml:space="preserve"> </w:t>
      </w:r>
      <w:r w:rsidR="00E85AE1" w:rsidRPr="003E5E4B">
        <w:rPr>
          <w:rFonts w:ascii="Book Antiqua" w:hAnsi="Book Antiqua"/>
          <w:sz w:val="24"/>
          <w:szCs w:val="24"/>
        </w:rPr>
        <w:t>A</w:t>
      </w:r>
      <w:r w:rsidRPr="003E5E4B">
        <w:rPr>
          <w:rFonts w:ascii="Book Antiqua" w:hAnsi="Book Antiqua"/>
          <w:sz w:val="24"/>
          <w:szCs w:val="24"/>
        </w:rPr>
        <w:t xml:space="preserve"> Grant-in-Aid for </w:t>
      </w:r>
      <w:r w:rsidRPr="003E5E4B">
        <w:rPr>
          <w:rFonts w:ascii="Book Antiqua" w:eastAsia="MS Gothic" w:hAnsi="Book Antiqua"/>
          <w:kern w:val="0"/>
          <w:sz w:val="24"/>
          <w:szCs w:val="24"/>
        </w:rPr>
        <w:t>Guidelines and</w:t>
      </w:r>
      <w:r w:rsidR="00E85AE1" w:rsidRPr="003E5E4B">
        <w:rPr>
          <w:rFonts w:ascii="Book Antiqua" w:eastAsia="MS Gothic" w:hAnsi="Book Antiqua"/>
          <w:kern w:val="0"/>
          <w:sz w:val="24"/>
          <w:szCs w:val="24"/>
        </w:rPr>
        <w:t xml:space="preserve"> Lifetime Medical Support Systems</w:t>
      </w:r>
      <w:r w:rsidRPr="003E5E4B">
        <w:rPr>
          <w:rFonts w:ascii="Book Antiqua" w:eastAsia="MS Gothic" w:hAnsi="Book Antiqua"/>
          <w:kern w:val="0"/>
          <w:sz w:val="24"/>
          <w:szCs w:val="24"/>
        </w:rPr>
        <w:t xml:space="preserve"> for inborn errors of metabolism found by newborn screening</w:t>
      </w:r>
      <w:r w:rsidR="00E85AE1" w:rsidRPr="003E5E4B">
        <w:rPr>
          <w:rFonts w:ascii="Book Antiqua" w:eastAsia="宋体" w:hAnsi="Book Antiqua"/>
          <w:kern w:val="0"/>
          <w:sz w:val="24"/>
          <w:szCs w:val="24"/>
          <w:lang w:eastAsia="zh-CN"/>
        </w:rPr>
        <w:t>;</w:t>
      </w:r>
      <w:r w:rsidRPr="003E5E4B">
        <w:rPr>
          <w:rFonts w:ascii="Book Antiqua" w:eastAsia="MS Gothic" w:hAnsi="Book Antiqua"/>
          <w:kern w:val="0"/>
          <w:sz w:val="24"/>
          <w:szCs w:val="24"/>
        </w:rPr>
        <w:t xml:space="preserve"> </w:t>
      </w:r>
      <w:r w:rsidRPr="003E5E4B">
        <w:rPr>
          <w:rFonts w:ascii="Book Antiqua" w:hAnsi="Book Antiqua"/>
          <w:sz w:val="24"/>
          <w:szCs w:val="24"/>
        </w:rPr>
        <w:t>a Grant-in-Aid for</w:t>
      </w:r>
      <w:r w:rsidRPr="003E5E4B">
        <w:rPr>
          <w:rFonts w:ascii="Book Antiqua" w:eastAsia="MS PGothic" w:hAnsi="Book Antiqua"/>
          <w:kern w:val="0"/>
          <w:sz w:val="24"/>
          <w:szCs w:val="24"/>
        </w:rPr>
        <w:t xml:space="preserve"> the Practical Research Project for Rare/Intractable Diseases from Japan Agency for Medical Research and Development, AMED</w:t>
      </w:r>
      <w:r w:rsidRPr="003E5E4B">
        <w:rPr>
          <w:rFonts w:ascii="Book Antiqua" w:hAnsi="Book Antiqua"/>
          <w:kern w:val="0"/>
          <w:sz w:val="24"/>
          <w:szCs w:val="24"/>
        </w:rPr>
        <w:t>.</w:t>
      </w:r>
    </w:p>
    <w:p w:rsidR="004D737C" w:rsidRPr="003E5E4B" w:rsidRDefault="004D737C" w:rsidP="007B101D">
      <w:pPr>
        <w:autoSpaceDE w:val="0"/>
        <w:autoSpaceDN w:val="0"/>
        <w:adjustRightInd w:val="0"/>
        <w:spacing w:line="360" w:lineRule="auto"/>
        <w:rPr>
          <w:rFonts w:ascii="Book Antiqua" w:hAnsi="Book Antiqua" w:cs="Book Antiqua"/>
          <w:kern w:val="0"/>
          <w:sz w:val="24"/>
          <w:szCs w:val="24"/>
        </w:rPr>
      </w:pPr>
    </w:p>
    <w:p w:rsidR="006F0A62" w:rsidRPr="003E5E4B" w:rsidRDefault="006F0A62" w:rsidP="007B101D">
      <w:pPr>
        <w:spacing w:line="360" w:lineRule="auto"/>
        <w:rPr>
          <w:rFonts w:ascii="Book Antiqua" w:eastAsia="宋体" w:hAnsi="Book Antiqua" w:cs="YMath-Pack-One"/>
          <w:kern w:val="0"/>
          <w:sz w:val="24"/>
          <w:szCs w:val="24"/>
          <w:lang w:eastAsia="zh-CN"/>
        </w:rPr>
      </w:pPr>
      <w:r w:rsidRPr="003E5E4B">
        <w:rPr>
          <w:rFonts w:ascii="Book Antiqua" w:hAnsi="Book Antiqua"/>
          <w:b/>
          <w:sz w:val="24"/>
          <w:szCs w:val="24"/>
        </w:rPr>
        <w:t>Institutional review board statement</w:t>
      </w:r>
      <w:r w:rsidRPr="003E5E4B">
        <w:rPr>
          <w:rFonts w:ascii="Book Antiqua" w:hAnsi="Book Antiqua"/>
          <w:b/>
          <w:iCs/>
          <w:kern w:val="0"/>
          <w:sz w:val="24"/>
          <w:szCs w:val="24"/>
        </w:rPr>
        <w:t xml:space="preserve">: </w:t>
      </w:r>
      <w:r w:rsidRPr="003E5E4B">
        <w:rPr>
          <w:rFonts w:ascii="Book Antiqua" w:hAnsi="Book Antiqua" w:cs="YMath-Pack-One"/>
          <w:kern w:val="0"/>
          <w:sz w:val="24"/>
          <w:szCs w:val="24"/>
        </w:rPr>
        <w:t>This study was approved by the ethical committee of the Faculty of Life Science, Kumamoto University.</w:t>
      </w:r>
    </w:p>
    <w:p w:rsidR="006F0A62" w:rsidRPr="003E5E4B" w:rsidRDefault="006F0A62" w:rsidP="007B101D">
      <w:pPr>
        <w:spacing w:line="360" w:lineRule="auto"/>
        <w:rPr>
          <w:rFonts w:ascii="Book Antiqua" w:eastAsia="宋体" w:hAnsi="Book Antiqua"/>
          <w:b/>
          <w:sz w:val="24"/>
          <w:szCs w:val="24"/>
          <w:lang w:eastAsia="zh-CN"/>
        </w:rPr>
      </w:pPr>
    </w:p>
    <w:p w:rsidR="006F0A62" w:rsidRPr="003E5E4B" w:rsidRDefault="006F0A62" w:rsidP="007B101D">
      <w:pPr>
        <w:spacing w:line="360" w:lineRule="auto"/>
        <w:rPr>
          <w:rFonts w:ascii="Book Antiqua" w:eastAsia="宋体" w:hAnsi="Book Antiqua" w:cs="Times New Roman"/>
          <w:sz w:val="24"/>
          <w:szCs w:val="24"/>
          <w:lang w:eastAsia="zh-CN"/>
        </w:rPr>
      </w:pPr>
      <w:r w:rsidRPr="003E5E4B">
        <w:rPr>
          <w:rFonts w:ascii="Book Antiqua" w:hAnsi="Book Antiqua"/>
          <w:b/>
          <w:sz w:val="24"/>
          <w:szCs w:val="24"/>
        </w:rPr>
        <w:t>Informed consent statement</w:t>
      </w:r>
      <w:r w:rsidRPr="003E5E4B">
        <w:rPr>
          <w:rFonts w:ascii="Book Antiqua" w:hAnsi="Book Antiqua"/>
          <w:b/>
          <w:iCs/>
          <w:sz w:val="24"/>
          <w:szCs w:val="24"/>
        </w:rPr>
        <w:t>:</w:t>
      </w:r>
      <w:r w:rsidRPr="003E5E4B">
        <w:rPr>
          <w:rFonts w:ascii="Book Antiqua" w:hAnsi="Book Antiqua"/>
          <w:b/>
          <w:iCs/>
          <w:kern w:val="0"/>
          <w:sz w:val="24"/>
          <w:szCs w:val="24"/>
        </w:rPr>
        <w:t xml:space="preserve"> </w:t>
      </w:r>
      <w:r w:rsidRPr="003E5E4B">
        <w:rPr>
          <w:rFonts w:ascii="Book Antiqua" w:eastAsiaTheme="majorEastAsia" w:hAnsi="Book Antiqua" w:cs="Times New Roman"/>
          <w:sz w:val="24"/>
          <w:szCs w:val="24"/>
        </w:rPr>
        <w:t>Written informed consent was obtained from the patient and her husband</w:t>
      </w:r>
      <w:r w:rsidRPr="003E5E4B">
        <w:rPr>
          <w:rFonts w:ascii="Book Antiqua" w:eastAsia="宋体" w:hAnsi="Book Antiqua" w:cs="Times New Roman"/>
          <w:sz w:val="24"/>
          <w:szCs w:val="24"/>
          <w:lang w:eastAsia="zh-CN"/>
        </w:rPr>
        <w:t>.</w:t>
      </w:r>
    </w:p>
    <w:p w:rsidR="006F0A62" w:rsidRPr="003E5E4B" w:rsidRDefault="006F0A62" w:rsidP="007B101D">
      <w:pPr>
        <w:spacing w:line="360" w:lineRule="auto"/>
        <w:rPr>
          <w:rFonts w:ascii="Book Antiqua" w:eastAsia="宋体" w:hAnsi="Book Antiqua"/>
          <w:b/>
          <w:sz w:val="24"/>
          <w:szCs w:val="24"/>
          <w:lang w:eastAsia="zh-CN"/>
        </w:rPr>
      </w:pPr>
    </w:p>
    <w:p w:rsidR="006F0A62" w:rsidRPr="003E5E4B" w:rsidRDefault="006F0A62" w:rsidP="007B101D">
      <w:pPr>
        <w:spacing w:line="360" w:lineRule="auto"/>
        <w:rPr>
          <w:rFonts w:ascii="Book Antiqua" w:hAnsi="Book Antiqua"/>
          <w:b/>
          <w:sz w:val="24"/>
          <w:szCs w:val="24"/>
        </w:rPr>
      </w:pPr>
      <w:r w:rsidRPr="003E5E4B">
        <w:rPr>
          <w:rFonts w:ascii="Book Antiqua" w:hAnsi="Book Antiqua"/>
          <w:b/>
          <w:sz w:val="24"/>
          <w:szCs w:val="24"/>
        </w:rPr>
        <w:t>Conflict-of-interest statement</w:t>
      </w:r>
      <w:r w:rsidRPr="003E5E4B">
        <w:rPr>
          <w:rFonts w:ascii="Book Antiqua" w:hAnsi="Book Antiqua" w:cs="TimesNewRomanPS-BoldItalicMT"/>
          <w:b/>
          <w:iCs/>
          <w:sz w:val="24"/>
          <w:szCs w:val="24"/>
        </w:rPr>
        <w:t xml:space="preserve">: </w:t>
      </w:r>
      <w:r w:rsidRPr="003E5E4B">
        <w:rPr>
          <w:rFonts w:ascii="Book Antiqua" w:hAnsi="Book Antiqua" w:cs="Book Antiqua"/>
          <w:kern w:val="0"/>
          <w:sz w:val="24"/>
          <w:szCs w:val="24"/>
        </w:rPr>
        <w:t>None</w:t>
      </w:r>
      <w:r w:rsidRPr="003E5E4B">
        <w:rPr>
          <w:rFonts w:ascii="Book Antiqua" w:eastAsia="宋体" w:hAnsi="Book Antiqua" w:cs="Book Antiqua"/>
          <w:kern w:val="0"/>
          <w:sz w:val="24"/>
          <w:szCs w:val="24"/>
          <w:lang w:eastAsia="zh-CN"/>
        </w:rPr>
        <w:t>.</w:t>
      </w:r>
    </w:p>
    <w:p w:rsidR="006F0A62" w:rsidRPr="003E5E4B" w:rsidRDefault="006F0A62" w:rsidP="007B101D">
      <w:pPr>
        <w:adjustRightInd w:val="0"/>
        <w:snapToGrid w:val="0"/>
        <w:spacing w:line="360" w:lineRule="auto"/>
        <w:rPr>
          <w:rFonts w:ascii="Book Antiqua" w:hAnsi="Book Antiqua"/>
          <w:sz w:val="24"/>
          <w:szCs w:val="24"/>
        </w:rPr>
      </w:pPr>
    </w:p>
    <w:p w:rsidR="006F0A62" w:rsidRPr="003E5E4B" w:rsidRDefault="006F0A62" w:rsidP="007B101D">
      <w:pPr>
        <w:widowControl/>
        <w:adjustRightInd w:val="0"/>
        <w:snapToGrid w:val="0"/>
        <w:spacing w:line="360" w:lineRule="auto"/>
        <w:rPr>
          <w:rFonts w:ascii="Book Antiqua" w:hAnsi="Book Antiqua" w:cs="宋体"/>
          <w:kern w:val="0"/>
          <w:sz w:val="24"/>
          <w:szCs w:val="24"/>
        </w:rPr>
      </w:pPr>
      <w:r w:rsidRPr="003E5E4B">
        <w:rPr>
          <w:rFonts w:ascii="Book Antiqua" w:hAnsi="Book Antiqua"/>
          <w:b/>
          <w:kern w:val="0"/>
          <w:sz w:val="24"/>
          <w:szCs w:val="24"/>
        </w:rPr>
        <w:t xml:space="preserve">Open-Access: </w:t>
      </w:r>
      <w:r w:rsidRPr="003E5E4B">
        <w:rPr>
          <w:rFonts w:ascii="Book Antiqua" w:hAnsi="Book Antiqua"/>
          <w:kern w:val="0"/>
          <w:sz w:val="24"/>
          <w:szCs w:val="24"/>
        </w:rPr>
        <w:t xml:space="preserve">This is an </w:t>
      </w:r>
      <w:r w:rsidRPr="003E5E4B">
        <w:rPr>
          <w:rFonts w:ascii="Book Antiqua" w:hAnsi="Book Antiqua" w:cs="宋体"/>
          <w:kern w:val="0"/>
          <w:sz w:val="24"/>
          <w:szCs w:val="24"/>
        </w:rPr>
        <w:t xml:space="preserve">open-access article that was </w:t>
      </w:r>
      <w:r w:rsidRPr="003E5E4B">
        <w:rPr>
          <w:rFonts w:ascii="Book Antiqua" w:hAnsi="Book Antiqua"/>
          <w:kern w:val="0"/>
          <w:sz w:val="24"/>
          <w:szCs w:val="24"/>
        </w:rPr>
        <w:t xml:space="preserve">selected by an in-house editor and fully peer-reviewed by external reviewers. It is </w:t>
      </w:r>
      <w:r w:rsidRPr="003E5E4B">
        <w:rPr>
          <w:rFonts w:ascii="Book Antiqua" w:hAnsi="Book Antiqua" w:cs="宋体"/>
          <w:kern w:val="0"/>
          <w:sz w:val="24"/>
          <w:szCs w:val="24"/>
        </w:rPr>
        <w:t xml:space="preserve">distributed in accordance with </w:t>
      </w:r>
      <w:r w:rsidRPr="003E5E4B">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D737C" w:rsidRPr="003E5E4B" w:rsidRDefault="004D737C" w:rsidP="007B101D">
      <w:pPr>
        <w:spacing w:line="360" w:lineRule="auto"/>
        <w:rPr>
          <w:rFonts w:ascii="Book Antiqua" w:eastAsia="宋体" w:hAnsi="Book Antiqua"/>
          <w:sz w:val="24"/>
          <w:szCs w:val="24"/>
          <w:lang w:eastAsia="zh-CN"/>
        </w:rPr>
      </w:pPr>
    </w:p>
    <w:p w:rsidR="006F0A62" w:rsidRPr="003E5E4B" w:rsidRDefault="006F0A62" w:rsidP="007B101D">
      <w:pPr>
        <w:spacing w:line="360" w:lineRule="auto"/>
        <w:rPr>
          <w:rFonts w:ascii="Book Antiqua" w:eastAsia="宋体" w:hAnsi="Book Antiqua" w:cs="宋体"/>
          <w:kern w:val="0"/>
          <w:sz w:val="24"/>
          <w:szCs w:val="24"/>
          <w:lang w:eastAsia="zh-CN"/>
        </w:rPr>
      </w:pPr>
      <w:r w:rsidRPr="003E5E4B">
        <w:rPr>
          <w:rFonts w:ascii="Book Antiqua" w:eastAsia="宋体" w:hAnsi="Book Antiqua" w:cs="宋体"/>
          <w:b/>
          <w:kern w:val="0"/>
          <w:sz w:val="24"/>
          <w:szCs w:val="24"/>
        </w:rPr>
        <w:t>Manuscript source:</w:t>
      </w:r>
      <w:r w:rsidRPr="003E5E4B">
        <w:rPr>
          <w:rFonts w:ascii="Book Antiqua" w:eastAsia="宋体" w:hAnsi="Book Antiqua" w:cs="宋体"/>
          <w:kern w:val="0"/>
          <w:sz w:val="24"/>
          <w:szCs w:val="24"/>
        </w:rPr>
        <w:t> Unsolicited manuscript</w:t>
      </w:r>
    </w:p>
    <w:p w:rsidR="006F0A62" w:rsidRPr="003E5E4B" w:rsidRDefault="006F0A62" w:rsidP="007B101D">
      <w:pPr>
        <w:spacing w:line="360" w:lineRule="auto"/>
        <w:rPr>
          <w:rFonts w:ascii="Book Antiqua" w:eastAsia="宋体" w:hAnsi="Book Antiqua"/>
          <w:sz w:val="24"/>
          <w:szCs w:val="24"/>
          <w:lang w:eastAsia="zh-CN"/>
        </w:rPr>
      </w:pPr>
    </w:p>
    <w:p w:rsidR="004D737C" w:rsidRPr="003E5E4B" w:rsidRDefault="00CE3659" w:rsidP="007B101D">
      <w:pPr>
        <w:spacing w:line="360" w:lineRule="auto"/>
        <w:rPr>
          <w:rFonts w:ascii="Book Antiqua" w:eastAsia="宋体" w:hAnsi="Book Antiqua"/>
          <w:sz w:val="24"/>
          <w:szCs w:val="24"/>
          <w:lang w:eastAsia="zh-CN"/>
        </w:rPr>
      </w:pPr>
      <w:r w:rsidRPr="003E5E4B">
        <w:rPr>
          <w:rFonts w:ascii="Book Antiqua" w:hAnsi="Book Antiqua"/>
          <w:b/>
          <w:sz w:val="24"/>
          <w:szCs w:val="24"/>
        </w:rPr>
        <w:lastRenderedPageBreak/>
        <w:t>Correspondence to:</w:t>
      </w:r>
      <w:r w:rsidR="004D737C" w:rsidRPr="003E5E4B">
        <w:rPr>
          <w:rFonts w:ascii="Book Antiqua" w:hAnsi="Book Antiqua"/>
          <w:sz w:val="24"/>
          <w:szCs w:val="24"/>
        </w:rPr>
        <w:t xml:space="preserve"> </w:t>
      </w:r>
      <w:proofErr w:type="spellStart"/>
      <w:r w:rsidR="004D737C" w:rsidRPr="003E5E4B">
        <w:rPr>
          <w:rFonts w:ascii="Book Antiqua" w:hAnsi="Book Antiqua"/>
          <w:b/>
          <w:sz w:val="24"/>
          <w:szCs w:val="24"/>
        </w:rPr>
        <w:t>Kimitoshi</w:t>
      </w:r>
      <w:proofErr w:type="spellEnd"/>
      <w:r w:rsidR="004D737C" w:rsidRPr="003E5E4B">
        <w:rPr>
          <w:rFonts w:ascii="Book Antiqua" w:hAnsi="Book Antiqua"/>
          <w:b/>
          <w:sz w:val="24"/>
          <w:szCs w:val="24"/>
        </w:rPr>
        <w:t xml:space="preserve"> Nakamura</w:t>
      </w:r>
      <w:r w:rsidRPr="003E5E4B">
        <w:rPr>
          <w:rFonts w:ascii="Book Antiqua" w:eastAsia="宋体" w:hAnsi="Book Antiqua"/>
          <w:b/>
          <w:sz w:val="24"/>
          <w:szCs w:val="24"/>
          <w:lang w:eastAsia="zh-CN"/>
        </w:rPr>
        <w:t>,</w:t>
      </w:r>
      <w:r w:rsidR="00180B5B" w:rsidRPr="003E5E4B">
        <w:rPr>
          <w:rFonts w:ascii="Book Antiqua" w:hAnsi="Book Antiqua"/>
          <w:b/>
          <w:sz w:val="24"/>
          <w:szCs w:val="24"/>
        </w:rPr>
        <w:t xml:space="preserve"> </w:t>
      </w:r>
      <w:r w:rsidR="00180B5B" w:rsidRPr="003E5E4B">
        <w:rPr>
          <w:rFonts w:ascii="Book Antiqua" w:eastAsia="宋体" w:hAnsi="Book Antiqua"/>
          <w:b/>
          <w:sz w:val="24"/>
          <w:szCs w:val="24"/>
          <w:lang w:eastAsia="zh-CN"/>
        </w:rPr>
        <w:t>MD, PhD,</w:t>
      </w:r>
      <w:r w:rsidRPr="003E5E4B">
        <w:rPr>
          <w:rFonts w:ascii="Book Antiqua" w:hAnsi="Book Antiqua"/>
          <w:sz w:val="24"/>
          <w:szCs w:val="24"/>
        </w:rPr>
        <w:t xml:space="preserve"> Department of Pediatrics, Graduate School of Medical Sciences, Kumamoto University, 1-1-1 </w:t>
      </w:r>
      <w:proofErr w:type="spellStart"/>
      <w:r w:rsidRPr="003E5E4B">
        <w:rPr>
          <w:rFonts w:ascii="Book Antiqua" w:hAnsi="Book Antiqua"/>
          <w:sz w:val="24"/>
          <w:szCs w:val="24"/>
        </w:rPr>
        <w:t>Honjo</w:t>
      </w:r>
      <w:proofErr w:type="spellEnd"/>
      <w:r w:rsidRPr="003E5E4B">
        <w:rPr>
          <w:rFonts w:ascii="Book Antiqua" w:hAnsi="Book Antiqua"/>
          <w:sz w:val="24"/>
          <w:szCs w:val="24"/>
        </w:rPr>
        <w:t>,</w:t>
      </w:r>
      <w:r w:rsidRPr="003E5E4B">
        <w:rPr>
          <w:rFonts w:ascii="Book Antiqua" w:eastAsia="宋体" w:hAnsi="Book Antiqua"/>
          <w:sz w:val="24"/>
          <w:szCs w:val="24"/>
          <w:lang w:eastAsia="zh-CN"/>
        </w:rPr>
        <w:t xml:space="preserve"> </w:t>
      </w:r>
      <w:r w:rsidRPr="003E5E4B">
        <w:rPr>
          <w:rFonts w:ascii="Book Antiqua" w:hAnsi="Book Antiqua"/>
          <w:sz w:val="24"/>
          <w:szCs w:val="24"/>
        </w:rPr>
        <w:t>Kumamoto 860-8556, Japan</w:t>
      </w:r>
      <w:r w:rsidRPr="003E5E4B">
        <w:rPr>
          <w:rFonts w:ascii="Book Antiqua" w:eastAsia="宋体" w:hAnsi="Book Antiqua"/>
          <w:sz w:val="24"/>
          <w:szCs w:val="24"/>
          <w:lang w:eastAsia="zh-CN"/>
        </w:rPr>
        <w:t>.</w:t>
      </w:r>
      <w:r w:rsidRPr="003E5E4B">
        <w:rPr>
          <w:rFonts w:ascii="Book Antiqua" w:hAnsi="Book Antiqua"/>
          <w:sz w:val="24"/>
          <w:szCs w:val="24"/>
        </w:rPr>
        <w:t xml:space="preserve"> nakamura@kumamoto-u.ac.jp</w:t>
      </w:r>
    </w:p>
    <w:p w:rsidR="008714A3" w:rsidRPr="003E5E4B" w:rsidRDefault="008714A3" w:rsidP="007B101D">
      <w:pPr>
        <w:spacing w:line="360" w:lineRule="auto"/>
        <w:rPr>
          <w:rFonts w:ascii="Book Antiqua" w:hAnsi="Book Antiqua"/>
          <w:b/>
          <w:sz w:val="24"/>
          <w:szCs w:val="24"/>
        </w:rPr>
      </w:pPr>
      <w:r w:rsidRPr="003E5E4B">
        <w:rPr>
          <w:rFonts w:ascii="Book Antiqua" w:hAnsi="Book Antiqua"/>
          <w:b/>
          <w:sz w:val="24"/>
          <w:szCs w:val="24"/>
        </w:rPr>
        <w:t xml:space="preserve">Telephone: </w:t>
      </w:r>
      <w:r w:rsidRPr="003E5E4B">
        <w:rPr>
          <w:rFonts w:ascii="Book Antiqua" w:hAnsi="Book Antiqua"/>
          <w:sz w:val="24"/>
          <w:szCs w:val="24"/>
        </w:rPr>
        <w:t>+81-096-3735191</w:t>
      </w:r>
    </w:p>
    <w:p w:rsidR="008714A3" w:rsidRPr="003E5E4B" w:rsidRDefault="008714A3" w:rsidP="007B101D">
      <w:pPr>
        <w:spacing w:line="360" w:lineRule="auto"/>
        <w:rPr>
          <w:rFonts w:ascii="Book Antiqua" w:eastAsia="宋体" w:hAnsi="Book Antiqua"/>
          <w:sz w:val="24"/>
          <w:szCs w:val="24"/>
          <w:lang w:eastAsia="zh-CN"/>
        </w:rPr>
      </w:pPr>
      <w:r w:rsidRPr="003E5E4B">
        <w:rPr>
          <w:rFonts w:ascii="Book Antiqua" w:hAnsi="Book Antiqua"/>
          <w:b/>
          <w:sz w:val="24"/>
          <w:szCs w:val="24"/>
        </w:rPr>
        <w:t>Fax:</w:t>
      </w:r>
      <w:r w:rsidRPr="003E5E4B">
        <w:rPr>
          <w:rFonts w:ascii="Book Antiqua" w:hAnsi="Book Antiqua"/>
          <w:sz w:val="24"/>
          <w:szCs w:val="24"/>
        </w:rPr>
        <w:t xml:space="preserve"> +81-096-3735335</w:t>
      </w:r>
    </w:p>
    <w:p w:rsidR="006F0A62" w:rsidRPr="003E5E4B" w:rsidRDefault="006F0A62" w:rsidP="007B101D">
      <w:pPr>
        <w:spacing w:line="360" w:lineRule="auto"/>
        <w:rPr>
          <w:rFonts w:ascii="Book Antiqua" w:eastAsia="宋体" w:hAnsi="Book Antiqua"/>
          <w:sz w:val="24"/>
          <w:szCs w:val="24"/>
          <w:lang w:eastAsia="zh-CN"/>
        </w:rPr>
      </w:pPr>
    </w:p>
    <w:p w:rsidR="006F0A62" w:rsidRPr="003E5E4B" w:rsidRDefault="006F0A62" w:rsidP="007B101D">
      <w:pPr>
        <w:spacing w:line="360" w:lineRule="auto"/>
        <w:rPr>
          <w:rFonts w:ascii="Book Antiqua" w:hAnsi="Book Antiqua"/>
          <w:b/>
          <w:sz w:val="24"/>
          <w:szCs w:val="24"/>
        </w:rPr>
      </w:pPr>
      <w:r w:rsidRPr="003E5E4B">
        <w:rPr>
          <w:rFonts w:ascii="Book Antiqua" w:hAnsi="Book Antiqua"/>
          <w:b/>
          <w:sz w:val="24"/>
          <w:szCs w:val="24"/>
        </w:rPr>
        <w:t>Received:</w:t>
      </w:r>
      <w:r w:rsidR="00B84785" w:rsidRPr="003E5E4B">
        <w:rPr>
          <w:rFonts w:ascii="Book Antiqua" w:eastAsia="宋体" w:hAnsi="Book Antiqua"/>
          <w:b/>
          <w:sz w:val="24"/>
          <w:szCs w:val="24"/>
          <w:lang w:eastAsia="zh-CN"/>
        </w:rPr>
        <w:t xml:space="preserve"> </w:t>
      </w:r>
      <w:r w:rsidR="00B84785" w:rsidRPr="003E5E4B">
        <w:rPr>
          <w:rFonts w:ascii="Book Antiqua" w:eastAsia="宋体" w:hAnsi="Book Antiqua"/>
          <w:sz w:val="24"/>
          <w:szCs w:val="24"/>
          <w:lang w:eastAsia="zh-CN"/>
        </w:rPr>
        <w:t>November 5, 2016</w:t>
      </w:r>
      <w:r w:rsidRPr="003E5E4B">
        <w:rPr>
          <w:rFonts w:ascii="Book Antiqua" w:hAnsi="Book Antiqua"/>
          <w:sz w:val="24"/>
          <w:szCs w:val="24"/>
        </w:rPr>
        <w:t xml:space="preserve">  </w:t>
      </w:r>
      <w:r w:rsidRPr="003E5E4B">
        <w:rPr>
          <w:rFonts w:ascii="Book Antiqua" w:hAnsi="Book Antiqua"/>
          <w:b/>
          <w:sz w:val="24"/>
          <w:szCs w:val="24"/>
        </w:rPr>
        <w:t xml:space="preserve"> </w:t>
      </w:r>
    </w:p>
    <w:p w:rsidR="006F0A62" w:rsidRPr="003E5E4B" w:rsidRDefault="006F0A62" w:rsidP="007B101D">
      <w:pPr>
        <w:spacing w:line="360" w:lineRule="auto"/>
        <w:rPr>
          <w:rFonts w:ascii="Book Antiqua" w:hAnsi="Book Antiqua"/>
          <w:b/>
          <w:sz w:val="24"/>
          <w:szCs w:val="24"/>
        </w:rPr>
      </w:pPr>
      <w:r w:rsidRPr="003E5E4B">
        <w:rPr>
          <w:rFonts w:ascii="Book Antiqua" w:hAnsi="Book Antiqua"/>
          <w:b/>
          <w:sz w:val="24"/>
          <w:szCs w:val="24"/>
        </w:rPr>
        <w:t>Peer-review started:</w:t>
      </w:r>
      <w:r w:rsidR="00B84785" w:rsidRPr="003E5E4B">
        <w:rPr>
          <w:rFonts w:ascii="Book Antiqua" w:eastAsia="宋体" w:hAnsi="Book Antiqua"/>
          <w:sz w:val="24"/>
          <w:szCs w:val="24"/>
          <w:lang w:eastAsia="zh-CN"/>
        </w:rPr>
        <w:t xml:space="preserve"> November 9, 2016</w:t>
      </w:r>
      <w:r w:rsidR="00B84785" w:rsidRPr="003E5E4B">
        <w:rPr>
          <w:rFonts w:ascii="Book Antiqua" w:hAnsi="Book Antiqua"/>
          <w:sz w:val="24"/>
          <w:szCs w:val="24"/>
        </w:rPr>
        <w:t xml:space="preserve">  </w:t>
      </w:r>
    </w:p>
    <w:p w:rsidR="006F0A62" w:rsidRPr="003E5E4B" w:rsidRDefault="006F0A62" w:rsidP="007B101D">
      <w:pPr>
        <w:spacing w:line="360" w:lineRule="auto"/>
        <w:rPr>
          <w:rFonts w:ascii="Book Antiqua" w:eastAsia="宋体" w:hAnsi="Book Antiqua"/>
          <w:b/>
          <w:sz w:val="24"/>
          <w:szCs w:val="24"/>
          <w:lang w:eastAsia="zh-CN"/>
        </w:rPr>
      </w:pPr>
      <w:r w:rsidRPr="003E5E4B">
        <w:rPr>
          <w:rFonts w:ascii="Book Antiqua" w:hAnsi="Book Antiqua"/>
          <w:b/>
          <w:sz w:val="24"/>
          <w:szCs w:val="24"/>
        </w:rPr>
        <w:t>First decision:</w:t>
      </w:r>
      <w:r w:rsidR="00B84785" w:rsidRPr="003E5E4B">
        <w:rPr>
          <w:rFonts w:ascii="Book Antiqua" w:eastAsia="宋体" w:hAnsi="Book Antiqua"/>
          <w:b/>
          <w:sz w:val="24"/>
          <w:szCs w:val="24"/>
          <w:lang w:eastAsia="zh-CN"/>
        </w:rPr>
        <w:t xml:space="preserve"> </w:t>
      </w:r>
      <w:r w:rsidR="00B84785" w:rsidRPr="003E5E4B">
        <w:rPr>
          <w:rFonts w:ascii="Book Antiqua" w:eastAsia="宋体" w:hAnsi="Book Antiqua"/>
          <w:sz w:val="24"/>
          <w:szCs w:val="24"/>
          <w:lang w:eastAsia="zh-CN"/>
        </w:rPr>
        <w:t>December 15, 2016</w:t>
      </w:r>
    </w:p>
    <w:p w:rsidR="006F0A62" w:rsidRPr="003E5E4B" w:rsidRDefault="006F0A62" w:rsidP="007B101D">
      <w:pPr>
        <w:spacing w:line="360" w:lineRule="auto"/>
        <w:rPr>
          <w:rFonts w:ascii="Book Antiqua" w:hAnsi="Book Antiqua"/>
          <w:b/>
          <w:sz w:val="24"/>
          <w:szCs w:val="24"/>
        </w:rPr>
      </w:pPr>
      <w:r w:rsidRPr="003E5E4B">
        <w:rPr>
          <w:rFonts w:ascii="Book Antiqua" w:hAnsi="Book Antiqua"/>
          <w:b/>
          <w:sz w:val="24"/>
          <w:szCs w:val="24"/>
        </w:rPr>
        <w:t xml:space="preserve">Revised: </w:t>
      </w:r>
      <w:r w:rsidR="00B84785" w:rsidRPr="003E5E4B">
        <w:rPr>
          <w:rFonts w:ascii="Book Antiqua" w:eastAsia="宋体" w:hAnsi="Book Antiqua"/>
          <w:sz w:val="24"/>
          <w:szCs w:val="24"/>
          <w:lang w:eastAsia="zh-CN"/>
        </w:rPr>
        <w:t>January 2, 2017</w:t>
      </w:r>
      <w:r w:rsidRPr="003E5E4B">
        <w:rPr>
          <w:rFonts w:ascii="Book Antiqua" w:hAnsi="Book Antiqua"/>
          <w:b/>
          <w:sz w:val="24"/>
          <w:szCs w:val="24"/>
        </w:rPr>
        <w:t xml:space="preserve"> </w:t>
      </w:r>
    </w:p>
    <w:p w:rsidR="006F0A62" w:rsidRPr="00630200" w:rsidRDefault="006F0A62" w:rsidP="00630200">
      <w:pPr>
        <w:rPr>
          <w:rFonts w:ascii="Book Antiqua" w:hAnsi="Book Antiqua"/>
          <w:iCs/>
          <w:sz w:val="24"/>
        </w:rPr>
      </w:pPr>
      <w:r w:rsidRPr="003E5E4B">
        <w:rPr>
          <w:rFonts w:ascii="Book Antiqua" w:hAnsi="Book Antiqua"/>
          <w:b/>
          <w:sz w:val="24"/>
          <w:szCs w:val="24"/>
        </w:rPr>
        <w:t xml:space="preserve">Accepted: </w:t>
      </w:r>
      <w:bookmarkStart w:id="0" w:name="_GoBack"/>
      <w:bookmarkEnd w:id="0"/>
      <w:r w:rsidR="00630200">
        <w:rPr>
          <w:rStyle w:val="Emphasis"/>
        </w:rPr>
        <w:t>January</w:t>
      </w:r>
      <w:r w:rsidR="00630200">
        <w:rPr>
          <w:rStyle w:val="Emphasis"/>
          <w:rFonts w:ascii="宋体" w:hAnsi="宋体" w:cs="宋体" w:hint="eastAsia"/>
        </w:rPr>
        <w:t xml:space="preserve"> 11</w:t>
      </w:r>
      <w:r w:rsidR="00630200">
        <w:rPr>
          <w:rStyle w:val="Emphasis"/>
          <w:rFonts w:cs="宋体"/>
        </w:rPr>
        <w:t>,</w:t>
      </w:r>
      <w:r w:rsidR="00630200">
        <w:rPr>
          <w:rStyle w:val="Emphasis"/>
        </w:rPr>
        <w:t xml:space="preserve"> 2017</w:t>
      </w:r>
    </w:p>
    <w:p w:rsidR="006F0A62" w:rsidRPr="003E5E4B" w:rsidRDefault="006F0A62" w:rsidP="007B101D">
      <w:pPr>
        <w:spacing w:line="360" w:lineRule="auto"/>
        <w:rPr>
          <w:rFonts w:ascii="Book Antiqua" w:hAnsi="Book Antiqua"/>
          <w:sz w:val="24"/>
          <w:szCs w:val="24"/>
        </w:rPr>
      </w:pPr>
      <w:r w:rsidRPr="003E5E4B">
        <w:rPr>
          <w:rFonts w:ascii="Book Antiqua" w:hAnsi="Book Antiqua"/>
          <w:b/>
          <w:sz w:val="24"/>
          <w:szCs w:val="24"/>
        </w:rPr>
        <w:t>Article in press:</w:t>
      </w:r>
      <w:r w:rsidRPr="003E5E4B">
        <w:rPr>
          <w:rFonts w:ascii="Book Antiqua" w:hAnsi="Book Antiqua"/>
          <w:sz w:val="24"/>
          <w:szCs w:val="24"/>
        </w:rPr>
        <w:t xml:space="preserve">    </w:t>
      </w:r>
    </w:p>
    <w:p w:rsidR="006F0A62" w:rsidRPr="003E5E4B" w:rsidRDefault="006F0A62" w:rsidP="007B101D">
      <w:pPr>
        <w:spacing w:line="360" w:lineRule="auto"/>
        <w:rPr>
          <w:rFonts w:ascii="Book Antiqua" w:eastAsia="宋体" w:hAnsi="Book Antiqua"/>
          <w:b/>
          <w:sz w:val="24"/>
          <w:szCs w:val="24"/>
          <w:lang w:eastAsia="zh-CN"/>
        </w:rPr>
      </w:pPr>
      <w:r w:rsidRPr="003E5E4B">
        <w:rPr>
          <w:rFonts w:ascii="Book Antiqua" w:hAnsi="Book Antiqua"/>
          <w:b/>
          <w:sz w:val="24"/>
          <w:szCs w:val="24"/>
        </w:rPr>
        <w:t>Published online:</w:t>
      </w:r>
    </w:p>
    <w:p w:rsidR="004D737C" w:rsidRPr="003E5E4B" w:rsidRDefault="004D737C" w:rsidP="007B101D">
      <w:pPr>
        <w:spacing w:line="360" w:lineRule="auto"/>
        <w:rPr>
          <w:rFonts w:ascii="Book Antiqua" w:hAnsi="Book Antiqua"/>
          <w:sz w:val="24"/>
          <w:szCs w:val="24"/>
        </w:rPr>
      </w:pPr>
      <w:r w:rsidRPr="003E5E4B">
        <w:rPr>
          <w:rFonts w:ascii="Book Antiqua" w:hAnsi="Book Antiqua"/>
          <w:sz w:val="24"/>
          <w:szCs w:val="24"/>
        </w:rPr>
        <w:br w:type="page"/>
      </w:r>
    </w:p>
    <w:p w:rsidR="004D737C" w:rsidRPr="003E5E4B" w:rsidRDefault="004D737C" w:rsidP="007B101D">
      <w:pPr>
        <w:autoSpaceDE w:val="0"/>
        <w:autoSpaceDN w:val="0"/>
        <w:adjustRightInd w:val="0"/>
        <w:spacing w:line="360" w:lineRule="auto"/>
        <w:rPr>
          <w:rFonts w:ascii="Book Antiqua" w:hAnsi="Book Antiqua" w:cs="Times New Roman"/>
          <w:b/>
          <w:bCs/>
          <w:kern w:val="0"/>
          <w:sz w:val="24"/>
          <w:szCs w:val="24"/>
        </w:rPr>
      </w:pPr>
      <w:r w:rsidRPr="003E5E4B">
        <w:rPr>
          <w:rFonts w:ascii="Book Antiqua" w:hAnsi="Book Antiqua" w:cs="Times New Roman"/>
          <w:b/>
          <w:bCs/>
          <w:kern w:val="0"/>
          <w:sz w:val="24"/>
          <w:szCs w:val="24"/>
        </w:rPr>
        <w:lastRenderedPageBreak/>
        <w:t>Abstract</w:t>
      </w:r>
    </w:p>
    <w:p w:rsidR="004D737C" w:rsidRPr="003E5E4B" w:rsidRDefault="004D737C" w:rsidP="007B101D">
      <w:pPr>
        <w:autoSpaceDE w:val="0"/>
        <w:autoSpaceDN w:val="0"/>
        <w:adjustRightInd w:val="0"/>
        <w:spacing w:line="360" w:lineRule="auto"/>
        <w:rPr>
          <w:rFonts w:ascii="Book Antiqua" w:eastAsia="TimesNewRoman" w:hAnsi="Book Antiqua" w:cs="Times New Roman"/>
          <w:kern w:val="0"/>
          <w:sz w:val="24"/>
          <w:szCs w:val="24"/>
        </w:rPr>
      </w:pPr>
      <w:r w:rsidRPr="003E5E4B">
        <w:rPr>
          <w:rFonts w:ascii="Book Antiqua" w:eastAsia="TimesNewRoman" w:hAnsi="Book Antiqua" w:cs="Times New Roman"/>
          <w:kern w:val="0"/>
          <w:sz w:val="24"/>
          <w:szCs w:val="24"/>
        </w:rPr>
        <w:t xml:space="preserve">Ornithine </w:t>
      </w:r>
      <w:proofErr w:type="spellStart"/>
      <w:r w:rsidRPr="003E5E4B">
        <w:rPr>
          <w:rFonts w:ascii="Book Antiqua" w:eastAsia="TimesNewRoman" w:hAnsi="Book Antiqua" w:cs="Times New Roman"/>
          <w:kern w:val="0"/>
          <w:sz w:val="24"/>
          <w:szCs w:val="24"/>
        </w:rPr>
        <w:t>transcarbamylase</w:t>
      </w:r>
      <w:proofErr w:type="spellEnd"/>
      <w:r w:rsidRPr="003E5E4B">
        <w:rPr>
          <w:rFonts w:ascii="Book Antiqua" w:eastAsia="TimesNewRoman" w:hAnsi="Book Antiqua" w:cs="Times New Roman"/>
          <w:kern w:val="0"/>
          <w:sz w:val="24"/>
          <w:szCs w:val="24"/>
        </w:rPr>
        <w:t xml:space="preserve"> deficiency (OTCD) is an X-linked disorder, with an</w:t>
      </w:r>
      <w:r w:rsidRPr="003E5E4B">
        <w:rPr>
          <w:rFonts w:ascii="Book Antiqua" w:eastAsia="TimesNewRoman" w:hAnsi="Book Antiqua"/>
          <w:b/>
          <w:kern w:val="0"/>
          <w:sz w:val="24"/>
          <w:szCs w:val="24"/>
        </w:rPr>
        <w:t xml:space="preserve"> </w:t>
      </w:r>
      <w:r w:rsidRPr="003E5E4B">
        <w:rPr>
          <w:rFonts w:ascii="Book Antiqua" w:eastAsia="TimesNewRoman" w:hAnsi="Book Antiqua" w:cs="Times New Roman"/>
          <w:kern w:val="0"/>
          <w:sz w:val="24"/>
          <w:szCs w:val="24"/>
        </w:rPr>
        <w:t>e</w:t>
      </w:r>
      <w:r w:rsidR="00B84785" w:rsidRPr="003E5E4B">
        <w:rPr>
          <w:rFonts w:ascii="Book Antiqua" w:eastAsia="TimesNewRoman" w:hAnsi="Book Antiqua" w:cs="Times New Roman"/>
          <w:kern w:val="0"/>
          <w:sz w:val="24"/>
          <w:szCs w:val="24"/>
        </w:rPr>
        <w:t>stimated prevalence of 1 per 80</w:t>
      </w:r>
      <w:r w:rsidRPr="003E5E4B">
        <w:rPr>
          <w:rFonts w:ascii="Book Antiqua" w:eastAsia="TimesNewRoman" w:hAnsi="Book Antiqua" w:cs="Times New Roman"/>
          <w:kern w:val="0"/>
          <w:sz w:val="24"/>
          <w:szCs w:val="24"/>
        </w:rPr>
        <w:t>000 live births. Female patients with OTCD develop</w:t>
      </w:r>
      <w:r w:rsidRPr="003E5E4B">
        <w:rPr>
          <w:rFonts w:ascii="Book Antiqua" w:eastAsia="TimesNewRoman" w:hAnsi="Book Antiqua"/>
          <w:b/>
          <w:kern w:val="0"/>
          <w:sz w:val="24"/>
          <w:szCs w:val="24"/>
        </w:rPr>
        <w:t xml:space="preserve"> </w:t>
      </w:r>
      <w:r w:rsidRPr="003E5E4B">
        <w:rPr>
          <w:rFonts w:ascii="Book Antiqua" w:eastAsia="TimesNewRoman" w:hAnsi="Book Antiqua" w:cs="Times New Roman"/>
          <w:kern w:val="0"/>
          <w:sz w:val="24"/>
          <w:szCs w:val="24"/>
        </w:rPr>
        <w:t>metabolic crises that are easily provoked by non-predictable common disorders, such as</w:t>
      </w:r>
      <w:r w:rsidRPr="003E5E4B">
        <w:rPr>
          <w:rFonts w:ascii="Book Antiqua" w:eastAsia="TimesNewRoman" w:hAnsi="Book Antiqua"/>
          <w:b/>
          <w:kern w:val="0"/>
          <w:sz w:val="24"/>
          <w:szCs w:val="24"/>
        </w:rPr>
        <w:t xml:space="preserve"> </w:t>
      </w:r>
      <w:r w:rsidRPr="003E5E4B">
        <w:rPr>
          <w:rFonts w:ascii="Book Antiqua" w:eastAsia="TimesNewRoman" w:hAnsi="Book Antiqua" w:cs="Times New Roman"/>
          <w:kern w:val="0"/>
          <w:sz w:val="24"/>
          <w:szCs w:val="24"/>
        </w:rPr>
        <w:t xml:space="preserve">genetic (private mutations and </w:t>
      </w:r>
      <w:proofErr w:type="spellStart"/>
      <w:r w:rsidRPr="003E5E4B">
        <w:rPr>
          <w:rFonts w:ascii="Book Antiqua" w:eastAsia="TimesNewRoman" w:hAnsi="Book Antiqua" w:cs="Times New Roman"/>
          <w:kern w:val="0"/>
          <w:sz w:val="24"/>
          <w:szCs w:val="24"/>
        </w:rPr>
        <w:t>lyonization</w:t>
      </w:r>
      <w:proofErr w:type="spellEnd"/>
      <w:r w:rsidRPr="003E5E4B">
        <w:rPr>
          <w:rFonts w:ascii="Book Antiqua" w:eastAsia="TimesNewRoman" w:hAnsi="Book Antiqua" w:cs="Times New Roman"/>
          <w:kern w:val="0"/>
          <w:sz w:val="24"/>
          <w:szCs w:val="24"/>
        </w:rPr>
        <w:t xml:space="preserve">) and external factors; however, the outcomes of these conditions may differ. We resuscitated a female patient with OTCD from </w:t>
      </w:r>
      <w:proofErr w:type="spellStart"/>
      <w:r w:rsidRPr="003E5E4B">
        <w:rPr>
          <w:rFonts w:ascii="Book Antiqua" w:eastAsia="TimesNewRoman" w:hAnsi="Book Antiqua" w:cs="Times New Roman"/>
          <w:kern w:val="0"/>
          <w:sz w:val="24"/>
          <w:szCs w:val="24"/>
        </w:rPr>
        <w:t>hyperammonemic</w:t>
      </w:r>
      <w:proofErr w:type="spellEnd"/>
      <w:r w:rsidRPr="003E5E4B">
        <w:rPr>
          <w:rFonts w:ascii="Book Antiqua" w:eastAsia="TimesNewRoman" w:hAnsi="Book Antiqua" w:cs="Times New Roman"/>
          <w:kern w:val="0"/>
          <w:sz w:val="24"/>
          <w:szCs w:val="24"/>
        </w:rPr>
        <w:t xml:space="preserve"> crisis after she gave birt</w:t>
      </w:r>
      <w:r w:rsidR="007D58E9" w:rsidRPr="003E5E4B">
        <w:rPr>
          <w:rFonts w:ascii="Book Antiqua" w:eastAsia="TimesNewRoman" w:hAnsi="Book Antiqua" w:cs="Times New Roman"/>
          <w:kern w:val="0"/>
          <w:sz w:val="24"/>
          <w:szCs w:val="24"/>
        </w:rPr>
        <w:t xml:space="preserve">h. </w:t>
      </w:r>
      <w:proofErr w:type="spellStart"/>
      <w:r w:rsidR="007D58E9" w:rsidRPr="003E5E4B">
        <w:rPr>
          <w:rFonts w:ascii="Book Antiqua" w:eastAsia="TimesNewRoman" w:hAnsi="Book Antiqua" w:cs="Times New Roman"/>
          <w:kern w:val="0"/>
          <w:sz w:val="24"/>
          <w:szCs w:val="24"/>
        </w:rPr>
        <w:t>Hyperammonemia</w:t>
      </w:r>
      <w:proofErr w:type="spellEnd"/>
      <w:r w:rsidR="007D58E9" w:rsidRPr="003E5E4B">
        <w:rPr>
          <w:rFonts w:ascii="Book Antiqua" w:eastAsia="TimesNewRoman" w:hAnsi="Book Antiqua" w:cs="Times New Roman"/>
          <w:kern w:val="0"/>
          <w:sz w:val="24"/>
          <w:szCs w:val="24"/>
        </w:rPr>
        <w:t xml:space="preserve"> after parturition</w:t>
      </w:r>
      <w:r w:rsidRPr="003E5E4B">
        <w:rPr>
          <w:rFonts w:ascii="Book Antiqua" w:eastAsia="TimesNewRoman" w:hAnsi="Book Antiqua" w:cs="Times New Roman"/>
          <w:kern w:val="0"/>
          <w:sz w:val="24"/>
          <w:szCs w:val="24"/>
        </w:rPr>
        <w:t xml:space="preserve"> in a female patient with OTCD can be</w:t>
      </w:r>
      <w:r w:rsidRPr="003E5E4B">
        <w:rPr>
          <w:rFonts w:ascii="Book Antiqua" w:eastAsia="TimesNewRoman" w:hAnsi="Book Antiqua"/>
          <w:b/>
          <w:kern w:val="0"/>
          <w:sz w:val="24"/>
          <w:szCs w:val="24"/>
        </w:rPr>
        <w:t xml:space="preserve"> </w:t>
      </w:r>
      <w:r w:rsidRPr="003E5E4B">
        <w:rPr>
          <w:rFonts w:ascii="Book Antiqua" w:eastAsia="TimesNewRoman" w:hAnsi="Book Antiqua" w:cs="Times New Roman"/>
          <w:kern w:val="0"/>
          <w:sz w:val="24"/>
          <w:szCs w:val="24"/>
        </w:rPr>
        <w:t xml:space="preserve">fatal, and this type of </w:t>
      </w:r>
      <w:proofErr w:type="spellStart"/>
      <w:r w:rsidRPr="003E5E4B">
        <w:rPr>
          <w:rFonts w:ascii="Book Antiqua" w:eastAsia="TimesNewRoman" w:hAnsi="Book Antiqua" w:cs="Times New Roman"/>
          <w:kern w:val="0"/>
          <w:sz w:val="24"/>
          <w:szCs w:val="24"/>
        </w:rPr>
        <w:t>hyperammonemia</w:t>
      </w:r>
      <w:proofErr w:type="spellEnd"/>
      <w:r w:rsidRPr="003E5E4B">
        <w:rPr>
          <w:rFonts w:ascii="Book Antiqua" w:eastAsia="TimesNewRoman" w:hAnsi="Book Antiqua" w:cs="Times New Roman"/>
          <w:kern w:val="0"/>
          <w:sz w:val="24"/>
          <w:szCs w:val="24"/>
        </w:rPr>
        <w:t xml:space="preserve"> persists for an extended period of time. Here, we</w:t>
      </w:r>
      <w:r w:rsidRPr="003E5E4B">
        <w:rPr>
          <w:rFonts w:ascii="Book Antiqua" w:eastAsia="TimesNewRoman" w:hAnsi="Book Antiqua"/>
          <w:b/>
          <w:kern w:val="0"/>
          <w:sz w:val="24"/>
          <w:szCs w:val="24"/>
        </w:rPr>
        <w:t xml:space="preserve"> </w:t>
      </w:r>
      <w:r w:rsidRPr="003E5E4B">
        <w:rPr>
          <w:rFonts w:ascii="Book Antiqua" w:eastAsia="TimesNewRoman" w:hAnsi="Book Antiqua" w:cs="Times New Roman"/>
          <w:kern w:val="0"/>
          <w:sz w:val="24"/>
          <w:szCs w:val="24"/>
        </w:rPr>
        <w:t xml:space="preserve">describe the cause and treatment of </w:t>
      </w:r>
      <w:proofErr w:type="spellStart"/>
      <w:r w:rsidRPr="003E5E4B">
        <w:rPr>
          <w:rFonts w:ascii="Book Antiqua" w:eastAsia="TimesNewRoman" w:hAnsi="Book Antiqua" w:cs="Times New Roman"/>
          <w:kern w:val="0"/>
          <w:sz w:val="24"/>
          <w:szCs w:val="24"/>
        </w:rPr>
        <w:t>hyperammonemia</w:t>
      </w:r>
      <w:proofErr w:type="spellEnd"/>
      <w:r w:rsidRPr="003E5E4B">
        <w:rPr>
          <w:rFonts w:ascii="Book Antiqua" w:eastAsia="TimesNewRoman" w:hAnsi="Book Antiqua" w:cs="Times New Roman"/>
          <w:kern w:val="0"/>
          <w:sz w:val="24"/>
          <w:szCs w:val="24"/>
        </w:rPr>
        <w:t xml:space="preserve"> in a female patient with OTCD after</w:t>
      </w:r>
      <w:r w:rsidR="007D58E9" w:rsidRPr="003E5E4B">
        <w:rPr>
          <w:rFonts w:ascii="Book Antiqua" w:hAnsi="Book Antiqua" w:cs="Times New Roman"/>
          <w:kern w:val="0"/>
          <w:sz w:val="24"/>
          <w:szCs w:val="24"/>
        </w:rPr>
        <w:t xml:space="preserve"> </w:t>
      </w:r>
      <w:r w:rsidR="007D58E9" w:rsidRPr="003E5E4B">
        <w:rPr>
          <w:rFonts w:ascii="Book Antiqua" w:eastAsia="TimesNewRoman" w:hAnsi="Book Antiqua" w:cs="Times New Roman"/>
          <w:kern w:val="0"/>
          <w:sz w:val="24"/>
          <w:szCs w:val="24"/>
        </w:rPr>
        <w:t>parturition</w:t>
      </w:r>
      <w:r w:rsidRPr="003E5E4B">
        <w:rPr>
          <w:rFonts w:ascii="Book Antiqua" w:eastAsia="TimesNewRoman" w:hAnsi="Book Antiqua" w:cs="Times New Roman"/>
          <w:kern w:val="0"/>
          <w:sz w:val="24"/>
          <w:szCs w:val="24"/>
        </w:rPr>
        <w:t xml:space="preserve">. </w:t>
      </w:r>
      <w:r w:rsidRPr="003E5E4B">
        <w:rPr>
          <w:rFonts w:ascii="Book Antiqua" w:hAnsi="Book Antiqua" w:cs="Times New Roman"/>
          <w:sz w:val="24"/>
          <w:szCs w:val="24"/>
        </w:rPr>
        <w:t xml:space="preserve">Once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occurs after giving birth, it is difficult to improve the metabolic state. Therefore, it is important to perform an early intervention before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occurs in patients with OTCD or in carriers after </w:t>
      </w:r>
      <w:r w:rsidRPr="003E5E4B">
        <w:rPr>
          <w:rFonts w:ascii="Book Antiqua" w:eastAsia="TimesNewRoman" w:hAnsi="Book Antiqua" w:cs="Times New Roman"/>
          <w:kern w:val="0"/>
          <w:sz w:val="24"/>
          <w:szCs w:val="24"/>
        </w:rPr>
        <w:t>parturition</w:t>
      </w:r>
      <w:r w:rsidRPr="003E5E4B">
        <w:rPr>
          <w:rFonts w:ascii="Book Antiqua" w:hAnsi="Book Antiqua" w:cs="Times New Roman"/>
          <w:sz w:val="24"/>
          <w:szCs w:val="24"/>
        </w:rPr>
        <w:t>.</w:t>
      </w:r>
    </w:p>
    <w:p w:rsidR="004D737C" w:rsidRPr="003E5E4B" w:rsidRDefault="004D737C" w:rsidP="007B101D">
      <w:pPr>
        <w:autoSpaceDE w:val="0"/>
        <w:autoSpaceDN w:val="0"/>
        <w:adjustRightInd w:val="0"/>
        <w:spacing w:line="360" w:lineRule="auto"/>
        <w:rPr>
          <w:rFonts w:ascii="Book Antiqua" w:hAnsi="Book Antiqua" w:cs="Times New Roman"/>
          <w:bCs/>
          <w:kern w:val="0"/>
          <w:sz w:val="24"/>
          <w:szCs w:val="24"/>
        </w:rPr>
      </w:pPr>
    </w:p>
    <w:p w:rsidR="004D737C" w:rsidRPr="003E5E4B" w:rsidRDefault="004D737C" w:rsidP="007B101D">
      <w:pPr>
        <w:autoSpaceDE w:val="0"/>
        <w:autoSpaceDN w:val="0"/>
        <w:adjustRightInd w:val="0"/>
        <w:spacing w:line="360" w:lineRule="auto"/>
        <w:rPr>
          <w:rFonts w:ascii="Book Antiqua" w:eastAsia="TimesNewRoman" w:hAnsi="Book Antiqua" w:cs="Times New Roman"/>
          <w:kern w:val="0"/>
          <w:sz w:val="24"/>
          <w:szCs w:val="24"/>
        </w:rPr>
      </w:pPr>
      <w:r w:rsidRPr="003E5E4B">
        <w:rPr>
          <w:rFonts w:ascii="Book Antiqua" w:hAnsi="Book Antiqua" w:cs="Times New Roman"/>
          <w:b/>
          <w:bCs/>
          <w:kern w:val="0"/>
          <w:sz w:val="24"/>
          <w:szCs w:val="24"/>
        </w:rPr>
        <w:t>Key words:</w:t>
      </w:r>
      <w:r w:rsidRPr="003E5E4B">
        <w:rPr>
          <w:rFonts w:ascii="Book Antiqua" w:hAnsi="Book Antiqua" w:cs="Times New Roman"/>
          <w:bCs/>
          <w:kern w:val="0"/>
          <w:sz w:val="24"/>
          <w:szCs w:val="24"/>
        </w:rPr>
        <w:t xml:space="preserve"> </w:t>
      </w:r>
      <w:r w:rsidR="00B84785" w:rsidRPr="003E5E4B">
        <w:rPr>
          <w:rFonts w:ascii="Book Antiqua" w:eastAsia="TimesNewRoman" w:hAnsi="Book Antiqua" w:cs="Times New Roman"/>
          <w:kern w:val="0"/>
          <w:sz w:val="24"/>
          <w:szCs w:val="24"/>
        </w:rPr>
        <w:t>A</w:t>
      </w:r>
      <w:r w:rsidRPr="003E5E4B">
        <w:rPr>
          <w:rFonts w:ascii="Book Antiqua" w:eastAsia="TimesNewRoman" w:hAnsi="Book Antiqua" w:cs="Times New Roman"/>
          <w:kern w:val="0"/>
          <w:sz w:val="24"/>
          <w:szCs w:val="24"/>
        </w:rPr>
        <w:t>mino acid</w:t>
      </w:r>
      <w:r w:rsidR="00B84785" w:rsidRPr="003E5E4B">
        <w:rPr>
          <w:rFonts w:ascii="Book Antiqua" w:eastAsia="宋体" w:hAnsi="Book Antiqua" w:cs="Times New Roman"/>
          <w:kern w:val="0"/>
          <w:sz w:val="24"/>
          <w:szCs w:val="24"/>
          <w:lang w:eastAsia="zh-CN"/>
        </w:rPr>
        <w:t>;</w:t>
      </w:r>
      <w:r w:rsidRPr="003E5E4B">
        <w:rPr>
          <w:rFonts w:ascii="Book Antiqua" w:eastAsia="TimesNewRoman" w:hAnsi="Book Antiqua" w:cs="Times New Roman"/>
          <w:kern w:val="0"/>
          <w:sz w:val="24"/>
          <w:szCs w:val="24"/>
        </w:rPr>
        <w:t xml:space="preserve"> </w:t>
      </w:r>
      <w:r w:rsidR="00B84785" w:rsidRPr="003E5E4B">
        <w:rPr>
          <w:rFonts w:ascii="Book Antiqua" w:eastAsia="TimesNewRoman" w:hAnsi="Book Antiqua" w:cs="Times New Roman"/>
          <w:kern w:val="0"/>
          <w:sz w:val="24"/>
          <w:szCs w:val="24"/>
        </w:rPr>
        <w:t>B</w:t>
      </w:r>
      <w:r w:rsidRPr="003E5E4B">
        <w:rPr>
          <w:rFonts w:ascii="Book Antiqua" w:eastAsia="TimesNewRoman" w:hAnsi="Book Antiqua" w:cs="Times New Roman"/>
          <w:kern w:val="0"/>
          <w:sz w:val="24"/>
          <w:szCs w:val="24"/>
        </w:rPr>
        <w:t>rain image</w:t>
      </w:r>
      <w:r w:rsidR="00B84785" w:rsidRPr="003E5E4B">
        <w:rPr>
          <w:rFonts w:ascii="Book Antiqua" w:eastAsia="宋体" w:hAnsi="Book Antiqua" w:cs="Times New Roman"/>
          <w:kern w:val="0"/>
          <w:sz w:val="24"/>
          <w:szCs w:val="24"/>
          <w:lang w:eastAsia="zh-CN"/>
        </w:rPr>
        <w:t>;</w:t>
      </w:r>
      <w:r w:rsidRPr="003E5E4B">
        <w:rPr>
          <w:rFonts w:ascii="Book Antiqua" w:eastAsia="TimesNewRoman" w:hAnsi="Book Antiqua" w:cs="Times New Roman"/>
          <w:kern w:val="0"/>
          <w:sz w:val="24"/>
          <w:szCs w:val="24"/>
        </w:rPr>
        <w:t xml:space="preserve"> </w:t>
      </w:r>
      <w:r w:rsidR="00B84785" w:rsidRPr="003E5E4B">
        <w:rPr>
          <w:rFonts w:ascii="Book Antiqua" w:eastAsia="TimesNewRoman" w:hAnsi="Book Antiqua" w:cs="Times New Roman"/>
          <w:kern w:val="0"/>
          <w:sz w:val="24"/>
          <w:szCs w:val="24"/>
        </w:rPr>
        <w:t>Delivery</w:t>
      </w:r>
      <w:r w:rsidR="00B84785" w:rsidRPr="003E5E4B">
        <w:rPr>
          <w:rFonts w:ascii="Book Antiqua" w:eastAsia="宋体" w:hAnsi="Book Antiqua" w:cs="Times New Roman"/>
          <w:kern w:val="0"/>
          <w:sz w:val="24"/>
          <w:szCs w:val="24"/>
          <w:lang w:eastAsia="zh-CN"/>
        </w:rPr>
        <w:t>;</w:t>
      </w:r>
      <w:r w:rsidR="00B84785" w:rsidRPr="003E5E4B">
        <w:rPr>
          <w:rFonts w:ascii="Book Antiqua" w:eastAsia="TimesNewRoman" w:hAnsi="Book Antiqua" w:cs="Times New Roman"/>
          <w:kern w:val="0"/>
          <w:sz w:val="24"/>
          <w:szCs w:val="24"/>
        </w:rPr>
        <w:t xml:space="preserve"> Glutamine</w:t>
      </w:r>
      <w:r w:rsidR="00B84785" w:rsidRPr="003E5E4B">
        <w:rPr>
          <w:rFonts w:ascii="Book Antiqua" w:eastAsia="宋体" w:hAnsi="Book Antiqua" w:cs="Times New Roman"/>
          <w:kern w:val="0"/>
          <w:sz w:val="24"/>
          <w:szCs w:val="24"/>
          <w:lang w:eastAsia="zh-CN"/>
        </w:rPr>
        <w:t>;</w:t>
      </w:r>
      <w:r w:rsidR="00B84785" w:rsidRPr="003E5E4B">
        <w:rPr>
          <w:rFonts w:ascii="Book Antiqua" w:eastAsia="TimesNewRoman" w:hAnsi="Book Antiqua" w:cs="Times New Roman"/>
          <w:kern w:val="0"/>
          <w:sz w:val="24"/>
          <w:szCs w:val="24"/>
        </w:rPr>
        <w:t xml:space="preserve"> </w:t>
      </w:r>
      <w:proofErr w:type="spellStart"/>
      <w:r w:rsidR="00B84785" w:rsidRPr="003E5E4B">
        <w:rPr>
          <w:rFonts w:ascii="Book Antiqua" w:eastAsia="TimesNewRoman" w:hAnsi="Book Antiqua" w:cs="Times New Roman"/>
          <w:kern w:val="0"/>
          <w:sz w:val="24"/>
          <w:szCs w:val="24"/>
        </w:rPr>
        <w:t>Hyperammonemia</w:t>
      </w:r>
      <w:proofErr w:type="spellEnd"/>
      <w:r w:rsidR="00B84785" w:rsidRPr="003E5E4B">
        <w:rPr>
          <w:rFonts w:ascii="Book Antiqua" w:eastAsia="宋体" w:hAnsi="Book Antiqua" w:cs="Times New Roman"/>
          <w:kern w:val="0"/>
          <w:sz w:val="24"/>
          <w:szCs w:val="24"/>
          <w:lang w:eastAsia="zh-CN"/>
        </w:rPr>
        <w:t>;</w:t>
      </w:r>
      <w:r w:rsidR="00B84785" w:rsidRPr="003E5E4B">
        <w:rPr>
          <w:rFonts w:ascii="Book Antiqua" w:eastAsia="TimesNewRoman" w:hAnsi="Book Antiqua" w:cs="Times New Roman"/>
          <w:kern w:val="0"/>
          <w:sz w:val="24"/>
          <w:szCs w:val="24"/>
        </w:rPr>
        <w:t xml:space="preserve"> Ornithine</w:t>
      </w:r>
      <w:r w:rsidRPr="003E5E4B">
        <w:rPr>
          <w:rFonts w:ascii="Book Antiqua" w:hAnsi="Book Antiqua" w:cs="Times New Roman"/>
          <w:kern w:val="0"/>
          <w:sz w:val="24"/>
          <w:szCs w:val="24"/>
        </w:rPr>
        <w:t xml:space="preserve"> </w:t>
      </w:r>
      <w:proofErr w:type="spellStart"/>
      <w:r w:rsidRPr="003E5E4B">
        <w:rPr>
          <w:rFonts w:ascii="Book Antiqua" w:eastAsia="TimesNewRoman" w:hAnsi="Book Antiqua" w:cs="Times New Roman"/>
          <w:kern w:val="0"/>
          <w:sz w:val="24"/>
          <w:szCs w:val="24"/>
        </w:rPr>
        <w:t>transcarbamylase</w:t>
      </w:r>
      <w:proofErr w:type="spellEnd"/>
      <w:r w:rsidRPr="003E5E4B">
        <w:rPr>
          <w:rFonts w:ascii="Book Antiqua" w:eastAsia="TimesNewRoman" w:hAnsi="Book Antiqua" w:cs="Times New Roman"/>
          <w:kern w:val="0"/>
          <w:sz w:val="24"/>
          <w:szCs w:val="24"/>
        </w:rPr>
        <w:t xml:space="preserve"> deficiency</w:t>
      </w:r>
      <w:r w:rsidR="00B84785" w:rsidRPr="003E5E4B">
        <w:rPr>
          <w:rFonts w:ascii="Book Antiqua" w:eastAsia="宋体" w:hAnsi="Book Antiqua" w:cs="Times New Roman"/>
          <w:kern w:val="0"/>
          <w:sz w:val="24"/>
          <w:szCs w:val="24"/>
          <w:lang w:eastAsia="zh-CN"/>
        </w:rPr>
        <w:t>;</w:t>
      </w:r>
      <w:r w:rsidRPr="003E5E4B">
        <w:rPr>
          <w:rFonts w:ascii="Book Antiqua" w:eastAsia="TimesNewRoman" w:hAnsi="Book Antiqua" w:cs="Times New Roman"/>
          <w:kern w:val="0"/>
          <w:sz w:val="24"/>
          <w:szCs w:val="24"/>
        </w:rPr>
        <w:t xml:space="preserve"> </w:t>
      </w:r>
      <w:r w:rsidR="00B84785" w:rsidRPr="003E5E4B">
        <w:rPr>
          <w:rFonts w:ascii="Book Antiqua" w:eastAsia="TimesNewRoman" w:hAnsi="Book Antiqua" w:cs="Times New Roman"/>
          <w:kern w:val="0"/>
          <w:sz w:val="24"/>
          <w:szCs w:val="24"/>
        </w:rPr>
        <w:t>U</w:t>
      </w:r>
      <w:r w:rsidRPr="003E5E4B">
        <w:rPr>
          <w:rFonts w:ascii="Book Antiqua" w:eastAsia="TimesNewRoman" w:hAnsi="Book Antiqua" w:cs="Times New Roman"/>
          <w:kern w:val="0"/>
          <w:sz w:val="24"/>
          <w:szCs w:val="24"/>
        </w:rPr>
        <w:t>rea cycle disorders</w:t>
      </w:r>
      <w:r w:rsidR="00B84785" w:rsidRPr="003E5E4B">
        <w:rPr>
          <w:rFonts w:ascii="Book Antiqua" w:eastAsia="宋体" w:hAnsi="Book Antiqua" w:cs="Times New Roman"/>
          <w:kern w:val="0"/>
          <w:sz w:val="24"/>
          <w:szCs w:val="24"/>
          <w:lang w:eastAsia="zh-CN"/>
        </w:rPr>
        <w:t>;</w:t>
      </w:r>
      <w:r w:rsidRPr="003E5E4B">
        <w:rPr>
          <w:rFonts w:ascii="Book Antiqua" w:eastAsia="TimesNewRoman" w:hAnsi="Book Antiqua" w:cs="Times New Roman"/>
          <w:kern w:val="0"/>
          <w:sz w:val="24"/>
          <w:szCs w:val="24"/>
        </w:rPr>
        <w:t xml:space="preserve"> </w:t>
      </w:r>
      <w:r w:rsidR="00B84785" w:rsidRPr="003E5E4B">
        <w:rPr>
          <w:rFonts w:ascii="Book Antiqua" w:eastAsia="TimesNewRoman" w:hAnsi="Book Antiqua" w:cs="Times New Roman"/>
          <w:kern w:val="0"/>
          <w:sz w:val="24"/>
          <w:szCs w:val="24"/>
        </w:rPr>
        <w:t>U</w:t>
      </w:r>
      <w:r w:rsidRPr="003E5E4B">
        <w:rPr>
          <w:rFonts w:ascii="Book Antiqua" w:eastAsia="TimesNewRoman" w:hAnsi="Book Antiqua" w:cs="Times New Roman"/>
          <w:kern w:val="0"/>
          <w:sz w:val="24"/>
          <w:szCs w:val="24"/>
        </w:rPr>
        <w:t>terus</w:t>
      </w:r>
    </w:p>
    <w:p w:rsidR="004D737C" w:rsidRPr="003E5E4B" w:rsidRDefault="004D737C" w:rsidP="007B101D">
      <w:pPr>
        <w:spacing w:line="360" w:lineRule="auto"/>
        <w:rPr>
          <w:rFonts w:ascii="Book Antiqua" w:eastAsia="宋体" w:hAnsi="Book Antiqua"/>
          <w:sz w:val="24"/>
          <w:szCs w:val="24"/>
          <w:lang w:eastAsia="zh-CN"/>
        </w:rPr>
      </w:pPr>
    </w:p>
    <w:p w:rsidR="005B6426" w:rsidRPr="003E5E4B" w:rsidRDefault="005B6426" w:rsidP="007B101D">
      <w:pPr>
        <w:spacing w:line="360" w:lineRule="auto"/>
        <w:rPr>
          <w:rFonts w:ascii="Book Antiqua" w:hAnsi="Book Antiqua" w:cs="Arial"/>
          <w:sz w:val="24"/>
          <w:szCs w:val="24"/>
        </w:rPr>
      </w:pPr>
      <w:proofErr w:type="gramStart"/>
      <w:r w:rsidRPr="003E5E4B">
        <w:rPr>
          <w:rFonts w:ascii="Book Antiqua" w:hAnsi="Book Antiqua"/>
          <w:b/>
          <w:sz w:val="24"/>
          <w:szCs w:val="24"/>
        </w:rPr>
        <w:t xml:space="preserve">© </w:t>
      </w:r>
      <w:r w:rsidRPr="003E5E4B">
        <w:rPr>
          <w:rFonts w:ascii="Book Antiqua" w:hAnsi="Book Antiqua" w:cs="Arial"/>
          <w:b/>
          <w:sz w:val="24"/>
          <w:szCs w:val="24"/>
        </w:rPr>
        <w:t>The Author(s) 2017.</w:t>
      </w:r>
      <w:proofErr w:type="gramEnd"/>
      <w:r w:rsidRPr="003E5E4B">
        <w:rPr>
          <w:rFonts w:ascii="Book Antiqua" w:hAnsi="Book Antiqua" w:cs="Arial"/>
          <w:sz w:val="24"/>
          <w:szCs w:val="24"/>
        </w:rPr>
        <w:t xml:space="preserve"> Published by </w:t>
      </w:r>
      <w:proofErr w:type="spellStart"/>
      <w:r w:rsidRPr="003E5E4B">
        <w:rPr>
          <w:rFonts w:ascii="Book Antiqua" w:hAnsi="Book Antiqua" w:cs="Arial"/>
          <w:sz w:val="24"/>
          <w:szCs w:val="24"/>
        </w:rPr>
        <w:t>Baishideng</w:t>
      </w:r>
      <w:proofErr w:type="spellEnd"/>
      <w:r w:rsidRPr="003E5E4B">
        <w:rPr>
          <w:rFonts w:ascii="Book Antiqua" w:hAnsi="Book Antiqua" w:cs="Arial"/>
          <w:sz w:val="24"/>
          <w:szCs w:val="24"/>
        </w:rPr>
        <w:t xml:space="preserve"> Publishing Group Inc. All rights reserved.</w:t>
      </w:r>
    </w:p>
    <w:p w:rsidR="005B6426" w:rsidRPr="003E5E4B" w:rsidRDefault="005B6426" w:rsidP="007B101D">
      <w:pPr>
        <w:spacing w:line="360" w:lineRule="auto"/>
        <w:rPr>
          <w:rFonts w:ascii="Book Antiqua" w:eastAsia="宋体" w:hAnsi="Book Antiqua"/>
          <w:sz w:val="24"/>
          <w:szCs w:val="24"/>
          <w:lang w:eastAsia="zh-CN"/>
        </w:rPr>
      </w:pPr>
    </w:p>
    <w:p w:rsidR="004D737C" w:rsidRPr="003E5E4B" w:rsidRDefault="004D737C" w:rsidP="007B101D">
      <w:pPr>
        <w:autoSpaceDE w:val="0"/>
        <w:autoSpaceDN w:val="0"/>
        <w:adjustRightInd w:val="0"/>
        <w:spacing w:line="360" w:lineRule="auto"/>
        <w:rPr>
          <w:rFonts w:ascii="Book Antiqua" w:hAnsi="Book Antiqua" w:cs="Times New Roman"/>
          <w:sz w:val="24"/>
          <w:szCs w:val="24"/>
        </w:rPr>
      </w:pPr>
      <w:r w:rsidRPr="003E5E4B">
        <w:rPr>
          <w:rFonts w:ascii="Book Antiqua" w:hAnsi="Book Antiqua"/>
          <w:b/>
          <w:sz w:val="24"/>
          <w:szCs w:val="24"/>
        </w:rPr>
        <w:t xml:space="preserve">Core tip: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after </w:t>
      </w:r>
      <w:r w:rsidRPr="003E5E4B">
        <w:rPr>
          <w:rFonts w:ascii="Book Antiqua" w:eastAsia="TimesNewRoman" w:hAnsi="Book Antiqua" w:cs="Times New Roman"/>
          <w:kern w:val="0"/>
          <w:sz w:val="24"/>
          <w:szCs w:val="24"/>
        </w:rPr>
        <w:t>parturition</w:t>
      </w:r>
      <w:r w:rsidRPr="003E5E4B">
        <w:rPr>
          <w:rFonts w:ascii="Book Antiqua" w:hAnsi="Book Antiqua" w:cs="Times New Roman"/>
          <w:sz w:val="24"/>
          <w:szCs w:val="24"/>
        </w:rPr>
        <w:t xml:space="preserve"> in patients with </w:t>
      </w:r>
      <w:r w:rsidR="005B6426" w:rsidRPr="003E5E4B">
        <w:rPr>
          <w:rFonts w:ascii="Book Antiqua" w:eastAsia="TimesNewRoman" w:hAnsi="Book Antiqua" w:cs="Times New Roman"/>
          <w:kern w:val="0"/>
          <w:sz w:val="24"/>
          <w:szCs w:val="24"/>
        </w:rPr>
        <w:t>o</w:t>
      </w:r>
      <w:r w:rsidRPr="003E5E4B">
        <w:rPr>
          <w:rFonts w:ascii="Book Antiqua" w:eastAsia="TimesNewRoman" w:hAnsi="Book Antiqua" w:cs="Times New Roman"/>
          <w:kern w:val="0"/>
          <w:sz w:val="24"/>
          <w:szCs w:val="24"/>
        </w:rPr>
        <w:t xml:space="preserve">rnithine </w:t>
      </w:r>
      <w:proofErr w:type="spellStart"/>
      <w:r w:rsidRPr="003E5E4B">
        <w:rPr>
          <w:rFonts w:ascii="Book Antiqua" w:eastAsia="TimesNewRoman" w:hAnsi="Book Antiqua" w:cs="Times New Roman"/>
          <w:kern w:val="0"/>
          <w:sz w:val="24"/>
          <w:szCs w:val="24"/>
        </w:rPr>
        <w:t>transcarbamylase</w:t>
      </w:r>
      <w:proofErr w:type="spellEnd"/>
      <w:r w:rsidRPr="003E5E4B">
        <w:rPr>
          <w:rFonts w:ascii="Book Antiqua" w:eastAsia="TimesNewRoman" w:hAnsi="Book Antiqua" w:cs="Times New Roman"/>
          <w:kern w:val="0"/>
          <w:sz w:val="24"/>
          <w:szCs w:val="24"/>
        </w:rPr>
        <w:t xml:space="preserve"> deficiency </w:t>
      </w:r>
      <w:r w:rsidR="005B6426" w:rsidRPr="003E5E4B">
        <w:rPr>
          <w:rFonts w:ascii="Book Antiqua" w:eastAsia="TimesNewRoman" w:hAnsi="Book Antiqua" w:cs="Times New Roman"/>
          <w:kern w:val="0"/>
          <w:sz w:val="24"/>
          <w:szCs w:val="24"/>
        </w:rPr>
        <w:t>(OTCD)</w:t>
      </w:r>
      <w:r w:rsidR="005B6426" w:rsidRPr="003E5E4B">
        <w:rPr>
          <w:rFonts w:ascii="Book Antiqua" w:eastAsia="宋体" w:hAnsi="Book Antiqua" w:cs="Times New Roman"/>
          <w:kern w:val="0"/>
          <w:sz w:val="24"/>
          <w:szCs w:val="24"/>
          <w:lang w:eastAsia="zh-CN"/>
        </w:rPr>
        <w:t xml:space="preserve"> </w:t>
      </w:r>
      <w:r w:rsidRPr="003E5E4B">
        <w:rPr>
          <w:rFonts w:ascii="Book Antiqua" w:hAnsi="Book Antiqua" w:cs="Times New Roman"/>
          <w:sz w:val="24"/>
          <w:szCs w:val="24"/>
        </w:rPr>
        <w:t xml:space="preserve">is often fatal and difficult to predict. It is important to perform early intervention before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occurs in patients </w:t>
      </w:r>
      <w:r w:rsidRPr="003E5E4B">
        <w:rPr>
          <w:rFonts w:ascii="Book Antiqua" w:hAnsi="Book Antiqua" w:cs="Times New Roman"/>
          <w:sz w:val="24"/>
          <w:szCs w:val="24"/>
        </w:rPr>
        <w:lastRenderedPageBreak/>
        <w:t xml:space="preserve">with OTCD or in carriers after </w:t>
      </w:r>
      <w:r w:rsidRPr="003E5E4B">
        <w:rPr>
          <w:rFonts w:ascii="Book Antiqua" w:eastAsia="TimesNewRoman" w:hAnsi="Book Antiqua" w:cs="Times New Roman"/>
          <w:kern w:val="0"/>
          <w:sz w:val="24"/>
          <w:szCs w:val="24"/>
        </w:rPr>
        <w:t>parturition</w:t>
      </w:r>
      <w:r w:rsidRPr="003E5E4B">
        <w:rPr>
          <w:rFonts w:ascii="Book Antiqua" w:hAnsi="Book Antiqua" w:cs="Times New Roman"/>
          <w:sz w:val="24"/>
          <w:szCs w:val="24"/>
        </w:rPr>
        <w:t xml:space="preserve">. </w:t>
      </w:r>
    </w:p>
    <w:p w:rsidR="005B6426" w:rsidRPr="003E5E4B" w:rsidRDefault="005B6426" w:rsidP="007B101D">
      <w:pPr>
        <w:autoSpaceDE w:val="0"/>
        <w:autoSpaceDN w:val="0"/>
        <w:adjustRightInd w:val="0"/>
        <w:spacing w:line="360" w:lineRule="auto"/>
        <w:rPr>
          <w:rFonts w:ascii="Book Antiqua" w:eastAsia="宋体" w:hAnsi="Book Antiqua" w:cs="Times New Roman"/>
          <w:kern w:val="0"/>
          <w:sz w:val="24"/>
          <w:szCs w:val="24"/>
          <w:lang w:eastAsia="zh-CN"/>
        </w:rPr>
      </w:pPr>
    </w:p>
    <w:p w:rsidR="005B6426" w:rsidRPr="003E5E4B" w:rsidRDefault="005B6426" w:rsidP="007B101D">
      <w:pPr>
        <w:autoSpaceDE w:val="0"/>
        <w:autoSpaceDN w:val="0"/>
        <w:adjustRightInd w:val="0"/>
        <w:spacing w:line="360" w:lineRule="auto"/>
        <w:rPr>
          <w:rFonts w:ascii="Book Antiqua" w:eastAsia="宋体" w:hAnsi="Book Antiqua" w:cs="Times New Roman"/>
          <w:kern w:val="0"/>
          <w:sz w:val="24"/>
          <w:szCs w:val="24"/>
          <w:lang w:eastAsia="zh-CN"/>
        </w:rPr>
      </w:pPr>
      <w:r w:rsidRPr="003E5E4B">
        <w:rPr>
          <w:rFonts w:ascii="Book Antiqua" w:hAnsi="Book Antiqua"/>
          <w:sz w:val="24"/>
          <w:szCs w:val="24"/>
        </w:rPr>
        <w:t>Kido</w:t>
      </w:r>
      <w:r w:rsidRPr="003E5E4B">
        <w:rPr>
          <w:rFonts w:ascii="Book Antiqua" w:eastAsia="宋体" w:hAnsi="Book Antiqua"/>
          <w:sz w:val="24"/>
          <w:szCs w:val="24"/>
          <w:lang w:eastAsia="zh-CN"/>
        </w:rPr>
        <w:t xml:space="preserve"> J</w:t>
      </w:r>
      <w:r w:rsidRPr="003E5E4B">
        <w:rPr>
          <w:rFonts w:ascii="Book Antiqua" w:hAnsi="Book Antiqua"/>
          <w:sz w:val="24"/>
          <w:szCs w:val="24"/>
        </w:rPr>
        <w:t>, Kawasaki</w:t>
      </w:r>
      <w:r w:rsidRPr="003E5E4B">
        <w:rPr>
          <w:rFonts w:ascii="Book Antiqua" w:eastAsia="宋体" w:hAnsi="Book Antiqua"/>
          <w:sz w:val="24"/>
          <w:szCs w:val="24"/>
          <w:lang w:eastAsia="zh-CN"/>
        </w:rPr>
        <w:t xml:space="preserve"> T</w:t>
      </w:r>
      <w:r w:rsidRPr="003E5E4B">
        <w:rPr>
          <w:rFonts w:ascii="Book Antiqua" w:hAnsi="Book Antiqua"/>
          <w:sz w:val="24"/>
          <w:szCs w:val="24"/>
        </w:rPr>
        <w:t xml:space="preserve">, </w:t>
      </w:r>
      <w:proofErr w:type="spellStart"/>
      <w:r w:rsidRPr="003E5E4B">
        <w:rPr>
          <w:rFonts w:ascii="Book Antiqua" w:hAnsi="Book Antiqua"/>
          <w:sz w:val="24"/>
          <w:szCs w:val="24"/>
        </w:rPr>
        <w:t>Mitsubuchi</w:t>
      </w:r>
      <w:proofErr w:type="spellEnd"/>
      <w:r w:rsidRPr="003E5E4B">
        <w:rPr>
          <w:rFonts w:ascii="Book Antiqua" w:eastAsia="宋体" w:hAnsi="Book Antiqua"/>
          <w:sz w:val="24"/>
          <w:szCs w:val="24"/>
          <w:lang w:eastAsia="zh-CN"/>
        </w:rPr>
        <w:t xml:space="preserve"> H</w:t>
      </w:r>
      <w:r w:rsidRPr="003E5E4B">
        <w:rPr>
          <w:rFonts w:ascii="Book Antiqua" w:hAnsi="Book Antiqua"/>
          <w:sz w:val="24"/>
          <w:szCs w:val="24"/>
        </w:rPr>
        <w:t xml:space="preserve">, </w:t>
      </w:r>
      <w:hyperlink r:id="rId14" w:history="1">
        <w:r w:rsidRPr="003E5E4B">
          <w:rPr>
            <w:rStyle w:val="Hyperlink"/>
            <w:rFonts w:ascii="Book Antiqua" w:hAnsi="Book Antiqua" w:cs="Times New Roman"/>
            <w:color w:val="auto"/>
            <w:sz w:val="24"/>
            <w:szCs w:val="24"/>
            <w:u w:val="none"/>
          </w:rPr>
          <w:t xml:space="preserve"> Kamohara</w:t>
        </w:r>
      </w:hyperlink>
      <w:r w:rsidRPr="003E5E4B">
        <w:rPr>
          <w:rStyle w:val="Hyperlink"/>
          <w:rFonts w:ascii="Book Antiqua" w:eastAsia="宋体" w:hAnsi="Book Antiqua" w:cs="Times New Roman"/>
          <w:color w:val="auto"/>
          <w:sz w:val="24"/>
          <w:szCs w:val="24"/>
          <w:u w:val="none"/>
          <w:lang w:eastAsia="zh-CN"/>
        </w:rPr>
        <w:t xml:space="preserve"> H</w:t>
      </w:r>
      <w:r w:rsidRPr="003E5E4B">
        <w:rPr>
          <w:rFonts w:ascii="Book Antiqua" w:hAnsi="Book Antiqua" w:cs="Times New Roman"/>
          <w:sz w:val="24"/>
          <w:szCs w:val="24"/>
        </w:rPr>
        <w:t xml:space="preserve">, </w:t>
      </w:r>
      <w:hyperlink r:id="rId15" w:tooltip="Mail to: tkohba@kumamoto-u.ac.jp" w:history="1">
        <w:r w:rsidRPr="003E5E4B">
          <w:rPr>
            <w:rStyle w:val="Hyperlink"/>
            <w:rFonts w:ascii="Book Antiqua" w:hAnsi="Book Antiqua" w:cs="Times New Roman"/>
            <w:color w:val="auto"/>
            <w:sz w:val="24"/>
            <w:szCs w:val="24"/>
            <w:u w:val="none"/>
          </w:rPr>
          <w:t>Ohba</w:t>
        </w:r>
      </w:hyperlink>
      <w:r w:rsidRPr="003E5E4B">
        <w:rPr>
          <w:rStyle w:val="Hyperlink"/>
          <w:rFonts w:ascii="Book Antiqua" w:eastAsia="宋体" w:hAnsi="Book Antiqua" w:cs="Times New Roman"/>
          <w:color w:val="auto"/>
          <w:sz w:val="24"/>
          <w:szCs w:val="24"/>
          <w:u w:val="none"/>
          <w:lang w:eastAsia="zh-CN"/>
        </w:rPr>
        <w:t xml:space="preserve"> T</w:t>
      </w:r>
      <w:r w:rsidRPr="003E5E4B">
        <w:rPr>
          <w:rFonts w:ascii="Book Antiqua" w:hAnsi="Book Antiqua" w:cs="Times New Roman"/>
          <w:sz w:val="24"/>
          <w:szCs w:val="24"/>
        </w:rPr>
        <w:t>,</w:t>
      </w:r>
      <w:r w:rsidRPr="003E5E4B">
        <w:rPr>
          <w:rFonts w:ascii="Book Antiqua" w:hAnsi="Book Antiqua" w:cs="Times New Roman"/>
          <w:sz w:val="24"/>
          <w:szCs w:val="24"/>
          <w:vertAlign w:val="superscript"/>
        </w:rPr>
        <w:t xml:space="preserve"> </w:t>
      </w:r>
      <w:r w:rsidRPr="003E5E4B">
        <w:rPr>
          <w:rFonts w:ascii="Book Antiqua" w:hAnsi="Book Antiqua"/>
          <w:sz w:val="24"/>
          <w:szCs w:val="24"/>
        </w:rPr>
        <w:t>Matsumoto</w:t>
      </w:r>
      <w:r w:rsidRPr="003E5E4B">
        <w:rPr>
          <w:rFonts w:ascii="Book Antiqua" w:eastAsia="宋体" w:hAnsi="Book Antiqua"/>
          <w:sz w:val="24"/>
          <w:szCs w:val="24"/>
          <w:lang w:eastAsia="zh-CN"/>
        </w:rPr>
        <w:t xml:space="preserve"> S</w:t>
      </w:r>
      <w:r w:rsidRPr="003E5E4B">
        <w:rPr>
          <w:rFonts w:ascii="Book Antiqua" w:hAnsi="Book Antiqua"/>
          <w:sz w:val="24"/>
          <w:szCs w:val="24"/>
        </w:rPr>
        <w:t>, Endo</w:t>
      </w:r>
      <w:r w:rsidRPr="003E5E4B">
        <w:rPr>
          <w:rFonts w:ascii="Book Antiqua" w:eastAsia="宋体" w:hAnsi="Book Antiqua"/>
          <w:sz w:val="24"/>
          <w:szCs w:val="24"/>
          <w:lang w:eastAsia="zh-CN"/>
        </w:rPr>
        <w:t xml:space="preserve"> F</w:t>
      </w:r>
      <w:r w:rsidRPr="003E5E4B">
        <w:rPr>
          <w:rFonts w:ascii="Book Antiqua" w:hAnsi="Book Antiqua"/>
          <w:sz w:val="24"/>
          <w:szCs w:val="24"/>
        </w:rPr>
        <w:t>,</w:t>
      </w:r>
      <w:r w:rsidRPr="003E5E4B">
        <w:rPr>
          <w:rFonts w:ascii="Book Antiqua" w:hAnsi="Book Antiqua"/>
          <w:sz w:val="24"/>
          <w:szCs w:val="24"/>
          <w:vertAlign w:val="superscript"/>
        </w:rPr>
        <w:t xml:space="preserve"> </w:t>
      </w:r>
      <w:r w:rsidRPr="003E5E4B">
        <w:rPr>
          <w:rFonts w:ascii="Book Antiqua" w:hAnsi="Book Antiqua"/>
          <w:sz w:val="24"/>
          <w:szCs w:val="24"/>
        </w:rPr>
        <w:t>Nakamura</w:t>
      </w:r>
      <w:r w:rsidRPr="003E5E4B">
        <w:rPr>
          <w:rFonts w:ascii="Book Antiqua" w:eastAsia="宋体" w:hAnsi="Book Antiqua"/>
          <w:sz w:val="24"/>
          <w:szCs w:val="24"/>
          <w:lang w:eastAsia="zh-CN"/>
        </w:rPr>
        <w:t xml:space="preserve"> K.</w:t>
      </w:r>
      <w:r w:rsidRPr="003E5E4B">
        <w:rPr>
          <w:rFonts w:ascii="Book Antiqua" w:hAnsi="Book Antiqua" w:cs="Times New Roman"/>
          <w:kern w:val="0"/>
          <w:sz w:val="24"/>
          <w:szCs w:val="24"/>
        </w:rPr>
        <w:t xml:space="preserve">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 following parturition in a female patient with </w:t>
      </w:r>
      <w:r w:rsidRPr="003E5E4B">
        <w:rPr>
          <w:rFonts w:ascii="Book Antiqua" w:hAnsi="Book Antiqua" w:cs="Times New Roman"/>
          <w:sz w:val="24"/>
          <w:szCs w:val="24"/>
        </w:rPr>
        <w:t xml:space="preserve">ornithine </w:t>
      </w:r>
      <w:proofErr w:type="spellStart"/>
      <w:r w:rsidRPr="003E5E4B">
        <w:rPr>
          <w:rFonts w:ascii="Book Antiqua" w:hAnsi="Book Antiqua" w:cs="Times New Roman"/>
          <w:sz w:val="24"/>
          <w:szCs w:val="24"/>
        </w:rPr>
        <w:t>transcarbamylase</w:t>
      </w:r>
      <w:proofErr w:type="spellEnd"/>
      <w:r w:rsidRPr="003E5E4B">
        <w:rPr>
          <w:rFonts w:ascii="Book Antiqua" w:hAnsi="Book Antiqua" w:cs="Times New Roman"/>
          <w:kern w:val="0"/>
          <w:sz w:val="24"/>
          <w:szCs w:val="24"/>
        </w:rPr>
        <w:t xml:space="preserve"> deficiency</w:t>
      </w:r>
      <w:r w:rsidRPr="003E5E4B">
        <w:rPr>
          <w:rFonts w:ascii="Book Antiqua" w:eastAsia="宋体" w:hAnsi="Book Antiqua" w:cs="Times New Roman"/>
          <w:kern w:val="0"/>
          <w:sz w:val="24"/>
          <w:szCs w:val="24"/>
          <w:lang w:eastAsia="zh-CN"/>
        </w:rPr>
        <w:t>.</w:t>
      </w:r>
      <w:r w:rsidRPr="003E5E4B">
        <w:rPr>
          <w:rFonts w:ascii="Book Antiqua" w:hAnsi="Book Antiqua"/>
          <w:i/>
          <w:iCs/>
          <w:sz w:val="24"/>
          <w:szCs w:val="24"/>
        </w:rPr>
        <w:t xml:space="preserve"> World J </w:t>
      </w:r>
      <w:proofErr w:type="spellStart"/>
      <w:r w:rsidRPr="003E5E4B">
        <w:rPr>
          <w:rFonts w:ascii="Book Antiqua" w:hAnsi="Book Antiqua"/>
          <w:i/>
          <w:iCs/>
          <w:sz w:val="24"/>
          <w:szCs w:val="24"/>
        </w:rPr>
        <w:t>Hepatol</w:t>
      </w:r>
      <w:proofErr w:type="spellEnd"/>
      <w:r w:rsidRPr="003E5E4B">
        <w:rPr>
          <w:rFonts w:ascii="Book Antiqua" w:eastAsia="宋体" w:hAnsi="Book Antiqua"/>
          <w:i/>
          <w:iCs/>
          <w:sz w:val="24"/>
          <w:szCs w:val="24"/>
          <w:lang w:eastAsia="zh-CN"/>
        </w:rPr>
        <w:t xml:space="preserve"> </w:t>
      </w:r>
      <w:r w:rsidRPr="003E5E4B">
        <w:rPr>
          <w:rFonts w:ascii="Book Antiqua" w:eastAsia="宋体" w:hAnsi="Book Antiqua"/>
          <w:iCs/>
          <w:sz w:val="24"/>
          <w:szCs w:val="24"/>
          <w:lang w:eastAsia="zh-CN"/>
        </w:rPr>
        <w:t xml:space="preserve">2017; </w:t>
      </w:r>
      <w:proofErr w:type="gramStart"/>
      <w:r w:rsidRPr="003E5E4B">
        <w:rPr>
          <w:rFonts w:ascii="Book Antiqua" w:eastAsia="宋体" w:hAnsi="Book Antiqua"/>
          <w:iCs/>
          <w:sz w:val="24"/>
          <w:szCs w:val="24"/>
          <w:lang w:eastAsia="zh-CN"/>
        </w:rPr>
        <w:t>In</w:t>
      </w:r>
      <w:proofErr w:type="gramEnd"/>
      <w:r w:rsidRPr="003E5E4B">
        <w:rPr>
          <w:rFonts w:ascii="Book Antiqua" w:eastAsia="宋体" w:hAnsi="Book Antiqua"/>
          <w:iCs/>
          <w:sz w:val="24"/>
          <w:szCs w:val="24"/>
          <w:lang w:eastAsia="zh-CN"/>
        </w:rPr>
        <w:t xml:space="preserve"> press</w:t>
      </w:r>
    </w:p>
    <w:p w:rsidR="004D737C" w:rsidRPr="003E5E4B" w:rsidRDefault="004D737C" w:rsidP="007B101D">
      <w:pPr>
        <w:widowControl/>
        <w:spacing w:line="360" w:lineRule="auto"/>
        <w:rPr>
          <w:rFonts w:ascii="Book Antiqua" w:hAnsi="Book Antiqua" w:cs="Times New Roman"/>
          <w:kern w:val="0"/>
          <w:sz w:val="24"/>
          <w:szCs w:val="24"/>
        </w:rPr>
      </w:pPr>
      <w:r w:rsidRPr="003E5E4B">
        <w:rPr>
          <w:rFonts w:ascii="Book Antiqua" w:hAnsi="Book Antiqua" w:cs="Times New Roman"/>
          <w:kern w:val="0"/>
          <w:sz w:val="24"/>
          <w:szCs w:val="24"/>
        </w:rPr>
        <w:br w:type="page"/>
      </w:r>
    </w:p>
    <w:p w:rsidR="004D737C" w:rsidRPr="003E5E4B" w:rsidRDefault="004D737C" w:rsidP="007B101D">
      <w:pPr>
        <w:spacing w:line="360" w:lineRule="auto"/>
        <w:textAlignment w:val="top"/>
        <w:rPr>
          <w:rFonts w:ascii="Book Antiqua" w:hAnsi="Book Antiqua" w:cs="Times New Roman"/>
          <w:b/>
          <w:sz w:val="24"/>
          <w:szCs w:val="24"/>
        </w:rPr>
      </w:pPr>
      <w:r w:rsidRPr="003E5E4B">
        <w:rPr>
          <w:rFonts w:ascii="Book Antiqua" w:hAnsi="Book Antiqua" w:cs="Times New Roman"/>
          <w:b/>
          <w:sz w:val="24"/>
          <w:szCs w:val="24"/>
        </w:rPr>
        <w:lastRenderedPageBreak/>
        <w:t>INTRODUCTION</w:t>
      </w:r>
    </w:p>
    <w:p w:rsidR="004D737C" w:rsidRPr="003E5E4B" w:rsidRDefault="004D737C" w:rsidP="007B101D">
      <w:pPr>
        <w:spacing w:line="360" w:lineRule="auto"/>
        <w:textAlignment w:val="top"/>
        <w:rPr>
          <w:rFonts w:ascii="Book Antiqua" w:hAnsi="Book Antiqua" w:cs="Times New Roman"/>
          <w:kern w:val="0"/>
          <w:sz w:val="24"/>
          <w:szCs w:val="24"/>
        </w:rPr>
      </w:pPr>
      <w:r w:rsidRPr="003E5E4B">
        <w:rPr>
          <w:rFonts w:ascii="Book Antiqua" w:hAnsi="Book Antiqua" w:cs="Times New Roman"/>
          <w:sz w:val="24"/>
          <w:szCs w:val="24"/>
        </w:rPr>
        <w:t>Urea cycle disorders (UCDs) are one of the most common inherited metabolic diseases in Japan, with an e</w:t>
      </w:r>
      <w:r w:rsidR="007B101D">
        <w:rPr>
          <w:rFonts w:ascii="Book Antiqua" w:hAnsi="Book Antiqua" w:cs="Times New Roman"/>
          <w:sz w:val="24"/>
          <w:szCs w:val="24"/>
        </w:rPr>
        <w:t>stimated prevalence of 1 per 50</w:t>
      </w:r>
      <w:r w:rsidRPr="003E5E4B">
        <w:rPr>
          <w:rFonts w:ascii="Book Antiqua" w:hAnsi="Book Antiqua" w:cs="Times New Roman"/>
          <w:sz w:val="24"/>
          <w:szCs w:val="24"/>
        </w:rPr>
        <w:t xml:space="preserve">000 live births. The urea cycle is the metabolic pathway that eliminates excess endogenous and exogenous nitrogen from the body by modifying ammonia into urea, thereby reducing its toxicity. This cycle comprises 6 different enzymes, including ornithine </w:t>
      </w:r>
      <w:proofErr w:type="spellStart"/>
      <w:r w:rsidRPr="003E5E4B">
        <w:rPr>
          <w:rFonts w:ascii="Book Antiqua" w:hAnsi="Book Antiqua" w:cs="Times New Roman"/>
          <w:sz w:val="24"/>
          <w:szCs w:val="24"/>
        </w:rPr>
        <w:t>transcarbamylase</w:t>
      </w:r>
      <w:proofErr w:type="spellEnd"/>
      <w:r w:rsidRPr="003E5E4B">
        <w:rPr>
          <w:rFonts w:ascii="Book Antiqua" w:hAnsi="Book Antiqua" w:cs="Times New Roman"/>
          <w:sz w:val="24"/>
          <w:szCs w:val="24"/>
        </w:rPr>
        <w:t xml:space="preserve"> (OTC; EC 2.1.3.3). </w:t>
      </w:r>
    </w:p>
    <w:p w:rsidR="004D737C" w:rsidRPr="003E5E4B" w:rsidRDefault="004D737C" w:rsidP="007B101D">
      <w:pPr>
        <w:spacing w:line="360" w:lineRule="auto"/>
        <w:ind w:firstLineChars="100" w:firstLine="240"/>
        <w:rPr>
          <w:rFonts w:ascii="Book Antiqua" w:hAnsi="Book Antiqua" w:cs="Times New Roman"/>
          <w:kern w:val="0"/>
          <w:sz w:val="24"/>
          <w:szCs w:val="24"/>
          <w:vertAlign w:val="superscript"/>
        </w:rPr>
      </w:pPr>
      <w:r w:rsidRPr="003E5E4B">
        <w:rPr>
          <w:rFonts w:ascii="Book Antiqua" w:hAnsi="Book Antiqua" w:cs="Times New Roman"/>
          <w:kern w:val="0"/>
          <w:sz w:val="24"/>
          <w:szCs w:val="24"/>
        </w:rPr>
        <w:t xml:space="preserve">OTC deficiency (OTCD; </w:t>
      </w:r>
      <w:proofErr w:type="spellStart"/>
      <w:r w:rsidRPr="003E5E4B">
        <w:rPr>
          <w:rFonts w:ascii="Book Antiqua" w:hAnsi="Book Antiqua" w:cs="Times New Roman"/>
          <w:kern w:val="0"/>
          <w:sz w:val="24"/>
          <w:szCs w:val="24"/>
        </w:rPr>
        <w:t>Mc</w:t>
      </w:r>
      <w:proofErr w:type="spellEnd"/>
      <w:r w:rsidRPr="003E5E4B">
        <w:rPr>
          <w:rFonts w:ascii="Book Antiqua" w:hAnsi="Book Antiqua" w:cs="Times New Roman"/>
          <w:kern w:val="0"/>
          <w:sz w:val="24"/>
          <w:szCs w:val="24"/>
        </w:rPr>
        <w:t xml:space="preserve"> </w:t>
      </w:r>
      <w:proofErr w:type="spellStart"/>
      <w:r w:rsidRPr="003E5E4B">
        <w:rPr>
          <w:rFonts w:ascii="Book Antiqua" w:hAnsi="Book Antiqua" w:cs="Times New Roman"/>
          <w:kern w:val="0"/>
          <w:sz w:val="24"/>
          <w:szCs w:val="24"/>
        </w:rPr>
        <w:t>Kusick</w:t>
      </w:r>
      <w:proofErr w:type="spellEnd"/>
      <w:r w:rsidRPr="003E5E4B">
        <w:rPr>
          <w:rFonts w:ascii="Book Antiqua" w:hAnsi="Book Antiqua" w:cs="Times New Roman"/>
          <w:kern w:val="0"/>
          <w:sz w:val="24"/>
          <w:szCs w:val="24"/>
        </w:rPr>
        <w:t xml:space="preserve"> No. 311250) is an X-linked disorder, with an estimated </w:t>
      </w:r>
      <w:r w:rsidR="00F52E96">
        <w:rPr>
          <w:rFonts w:ascii="Book Antiqua" w:hAnsi="Book Antiqua" w:cs="Times New Roman"/>
          <w:kern w:val="0"/>
          <w:sz w:val="24"/>
          <w:szCs w:val="24"/>
        </w:rPr>
        <w:t>prevalence of 1 per 80</w:t>
      </w:r>
      <w:r w:rsidRPr="003E5E4B">
        <w:rPr>
          <w:rFonts w:ascii="Book Antiqua" w:hAnsi="Book Antiqua" w:cs="Times New Roman"/>
          <w:kern w:val="0"/>
          <w:sz w:val="24"/>
          <w:szCs w:val="24"/>
        </w:rPr>
        <w:t xml:space="preserve">000 live </w:t>
      </w:r>
      <w:proofErr w:type="gramStart"/>
      <w:r w:rsidRPr="003E5E4B">
        <w:rPr>
          <w:rFonts w:ascii="Book Antiqua" w:hAnsi="Book Antiqua" w:cs="Times New Roman"/>
          <w:kern w:val="0"/>
          <w:sz w:val="24"/>
          <w:szCs w:val="24"/>
        </w:rPr>
        <w:t>births</w:t>
      </w:r>
      <w:r w:rsidR="00F52E96" w:rsidRPr="003E5E4B">
        <w:rPr>
          <w:rFonts w:ascii="Book Antiqua" w:hAnsi="Book Antiqua" w:cs="Times New Roman"/>
          <w:kern w:val="0"/>
          <w:sz w:val="24"/>
          <w:szCs w:val="24"/>
          <w:vertAlign w:val="superscript"/>
        </w:rPr>
        <w:t>[</w:t>
      </w:r>
      <w:proofErr w:type="gramEnd"/>
      <w:r w:rsidR="00F52E96" w:rsidRPr="003E5E4B">
        <w:rPr>
          <w:rFonts w:ascii="Book Antiqua" w:hAnsi="Book Antiqua" w:cs="Times New Roman"/>
          <w:kern w:val="0"/>
          <w:sz w:val="24"/>
          <w:szCs w:val="24"/>
          <w:vertAlign w:val="superscript"/>
        </w:rPr>
        <w:t>1]</w:t>
      </w:r>
      <w:r w:rsidRPr="003E5E4B">
        <w:rPr>
          <w:rFonts w:ascii="Book Antiqua" w:hAnsi="Book Antiqua" w:cs="Times New Roman"/>
          <w:kern w:val="0"/>
          <w:sz w:val="24"/>
          <w:szCs w:val="24"/>
        </w:rPr>
        <w:t>.</w:t>
      </w:r>
      <w:r w:rsidR="0009636A" w:rsidRPr="003E5E4B">
        <w:rPr>
          <w:rFonts w:ascii="Book Antiqua" w:hAnsi="Book Antiqua" w:cs="Times New Roman"/>
          <w:kern w:val="0"/>
          <w:sz w:val="24"/>
          <w:szCs w:val="24"/>
        </w:rPr>
        <w:t xml:space="preserve"> </w:t>
      </w:r>
      <w:r w:rsidRPr="003E5E4B">
        <w:rPr>
          <w:rFonts w:ascii="Book Antiqua" w:hAnsi="Book Antiqua" w:cs="Times New Roman"/>
          <w:kern w:val="0"/>
          <w:sz w:val="24"/>
          <w:szCs w:val="24"/>
        </w:rPr>
        <w:t xml:space="preserve">The traditional treatment for OTCD is a low-protein diet. Sodium benzoate and/or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are significant as an alternative pathway </w:t>
      </w:r>
      <w:proofErr w:type="gramStart"/>
      <w:r w:rsidRPr="003E5E4B">
        <w:rPr>
          <w:rFonts w:ascii="Book Antiqua" w:hAnsi="Book Antiqua" w:cs="Times New Roman"/>
          <w:kern w:val="0"/>
          <w:sz w:val="24"/>
          <w:szCs w:val="24"/>
        </w:rPr>
        <w:t>therapy</w:t>
      </w:r>
      <w:r w:rsidR="00F52E96" w:rsidRPr="003E5E4B">
        <w:rPr>
          <w:rFonts w:ascii="Book Antiqua" w:hAnsi="Book Antiqua" w:cs="Times New Roman"/>
          <w:kern w:val="0"/>
          <w:sz w:val="24"/>
          <w:szCs w:val="24"/>
          <w:vertAlign w:val="superscript"/>
        </w:rPr>
        <w:t>[</w:t>
      </w:r>
      <w:proofErr w:type="gramEnd"/>
      <w:r w:rsidR="00F52E96" w:rsidRPr="003E5E4B">
        <w:rPr>
          <w:rFonts w:ascii="Book Antiqua" w:hAnsi="Book Antiqua" w:cs="Times New Roman"/>
          <w:kern w:val="0"/>
          <w:sz w:val="24"/>
          <w:szCs w:val="24"/>
          <w:vertAlign w:val="superscript"/>
        </w:rPr>
        <w:t>2,3]</w:t>
      </w:r>
      <w:r w:rsidRPr="003E5E4B">
        <w:rPr>
          <w:rFonts w:ascii="Book Antiqua" w:hAnsi="Book Antiqua" w:cs="Times New Roman"/>
          <w:kern w:val="0"/>
          <w:sz w:val="24"/>
          <w:szCs w:val="24"/>
        </w:rPr>
        <w:t xml:space="preserve">. </w:t>
      </w:r>
    </w:p>
    <w:p w:rsidR="004D737C" w:rsidRPr="003E5E4B" w:rsidRDefault="004D737C" w:rsidP="00F52E96">
      <w:pPr>
        <w:spacing w:line="360" w:lineRule="auto"/>
        <w:ind w:firstLineChars="100" w:firstLine="240"/>
        <w:rPr>
          <w:rFonts w:ascii="Book Antiqua" w:eastAsia="・ｭ・ｳ ・ｰ繧ｴ繧ｷ繝・け" w:hAnsi="Book Antiqua" w:cs="Times New Roman"/>
          <w:kern w:val="0"/>
          <w:sz w:val="24"/>
          <w:szCs w:val="24"/>
        </w:rPr>
      </w:pPr>
      <w:r w:rsidRPr="003E5E4B">
        <w:rPr>
          <w:rFonts w:ascii="Book Antiqua" w:eastAsia="・ｭ・ｳ ・ｰ繧ｴ繧ｷ繝・け" w:hAnsi="Book Antiqua" w:cs="Times New Roman"/>
          <w:kern w:val="0"/>
          <w:sz w:val="24"/>
          <w:szCs w:val="24"/>
        </w:rPr>
        <w:t>In female patients with OTCD</w:t>
      </w:r>
      <w:r w:rsidRPr="003E5E4B">
        <w:rPr>
          <w:rFonts w:ascii="Book Antiqua" w:hAnsi="Book Antiqua" w:cs="Times New Roman"/>
          <w:sz w:val="24"/>
          <w:szCs w:val="24"/>
        </w:rPr>
        <w:t>,</w:t>
      </w:r>
      <w:r w:rsidRPr="003E5E4B">
        <w:rPr>
          <w:rFonts w:ascii="Book Antiqua" w:eastAsia="・ｭ・ｳ ・ｰ繧ｴ繧ｷ繝・け" w:hAnsi="Book Antiqua" w:cs="Times New Roman"/>
          <w:kern w:val="0"/>
          <w:sz w:val="24"/>
          <w:szCs w:val="24"/>
        </w:rPr>
        <w:t xml:space="preserve"> metabolic crises can be easily provoked by non-predictable common disorders, such as genetic (private mutations and </w:t>
      </w:r>
      <w:proofErr w:type="spellStart"/>
      <w:r w:rsidRPr="003E5E4B">
        <w:rPr>
          <w:rFonts w:ascii="Book Antiqua" w:eastAsia="・ｭ・ｳ ・ｰ繧ｴ繧ｷ繝・け" w:hAnsi="Book Antiqua" w:cs="Times New Roman"/>
          <w:kern w:val="0"/>
          <w:sz w:val="24"/>
          <w:szCs w:val="24"/>
        </w:rPr>
        <w:t>Lyonisation</w:t>
      </w:r>
      <w:proofErr w:type="spellEnd"/>
      <w:r w:rsidRPr="003E5E4B">
        <w:rPr>
          <w:rFonts w:ascii="Book Antiqua" w:eastAsia="・ｭ・ｳ ・ｰ繧ｴ繧ｷ繝・け" w:hAnsi="Book Antiqua" w:cs="Times New Roman"/>
          <w:kern w:val="0"/>
          <w:sz w:val="24"/>
          <w:szCs w:val="24"/>
        </w:rPr>
        <w:t>) and external factors, and sometimes may be fatal.</w:t>
      </w:r>
    </w:p>
    <w:p w:rsidR="004D737C" w:rsidRPr="003E5E4B" w:rsidRDefault="004D737C" w:rsidP="00F52E96">
      <w:pPr>
        <w:spacing w:line="360" w:lineRule="auto"/>
        <w:ind w:firstLineChars="100" w:firstLine="240"/>
        <w:textAlignment w:val="top"/>
        <w:rPr>
          <w:rFonts w:ascii="Book Antiqua" w:eastAsia="・ｭ・ｳ ・ｰ繧ｴ繧ｷ繝・け" w:hAnsi="Book Antiqua" w:cs="Times New Roman"/>
          <w:kern w:val="0"/>
          <w:sz w:val="24"/>
          <w:szCs w:val="24"/>
        </w:rPr>
      </w:pPr>
      <w:r w:rsidRPr="003E5E4B">
        <w:rPr>
          <w:rFonts w:ascii="Book Antiqua" w:eastAsia="・ｭ・ｳ ・ｰ繧ｴ繧ｷ繝・け" w:hAnsi="Book Antiqua" w:cs="Times New Roman"/>
          <w:kern w:val="0"/>
          <w:sz w:val="24"/>
          <w:szCs w:val="24"/>
        </w:rPr>
        <w:t xml:space="preserve">We resuscitated a female patient with OTCD, who maintained a relatively stable condition using a self-restricted protein diet, from </w:t>
      </w:r>
      <w:proofErr w:type="spellStart"/>
      <w:r w:rsidRPr="003E5E4B">
        <w:rPr>
          <w:rFonts w:ascii="Book Antiqua" w:eastAsia="・ｭ・ｳ ・ｰ繧ｴ繧ｷ繝・け" w:hAnsi="Book Antiqua" w:cs="Times New Roman"/>
          <w:kern w:val="0"/>
          <w:sz w:val="24"/>
          <w:szCs w:val="24"/>
        </w:rPr>
        <w:t>hyperammonemic</w:t>
      </w:r>
      <w:proofErr w:type="spellEnd"/>
      <w:r w:rsidRPr="003E5E4B">
        <w:rPr>
          <w:rFonts w:ascii="Book Antiqua" w:eastAsia="・ｭ・ｳ ・ｰ繧ｴ繧ｷ繝・け" w:hAnsi="Book Antiqua" w:cs="Times New Roman"/>
          <w:kern w:val="0"/>
          <w:sz w:val="24"/>
          <w:szCs w:val="24"/>
        </w:rPr>
        <w:t xml:space="preserve"> crisis after </w:t>
      </w:r>
      <w:r w:rsidRPr="003E5E4B">
        <w:rPr>
          <w:rFonts w:ascii="Book Antiqua" w:eastAsia="TimesNewRoman" w:hAnsi="Book Antiqua" w:cs="Times New Roman"/>
          <w:kern w:val="0"/>
          <w:sz w:val="24"/>
          <w:szCs w:val="24"/>
        </w:rPr>
        <w:t>parturition</w:t>
      </w:r>
      <w:r w:rsidRPr="003E5E4B">
        <w:rPr>
          <w:rFonts w:ascii="Book Antiqua" w:eastAsia="・ｭ・ｳ ・ｰ繧ｴ繧ｷ繝・け" w:hAnsi="Book Antiqua" w:cs="Times New Roman"/>
          <w:kern w:val="0"/>
          <w:sz w:val="24"/>
          <w:szCs w:val="24"/>
        </w:rPr>
        <w:t xml:space="preserve">. </w:t>
      </w:r>
      <w:proofErr w:type="spellStart"/>
      <w:r w:rsidRPr="003E5E4B">
        <w:rPr>
          <w:rFonts w:ascii="Book Antiqua" w:eastAsia="・ｭ・ｳ ・ｰ繧ｴ繧ｷ繝・け" w:hAnsi="Book Antiqua" w:cs="Times New Roman"/>
          <w:kern w:val="0"/>
          <w:sz w:val="24"/>
          <w:szCs w:val="24"/>
        </w:rPr>
        <w:t>Hyperammonemia</w:t>
      </w:r>
      <w:proofErr w:type="spellEnd"/>
      <w:r w:rsidRPr="003E5E4B">
        <w:rPr>
          <w:rFonts w:ascii="Book Antiqua" w:eastAsia="・ｭ・ｳ ・ｰ繧ｴ繧ｷ繝・け" w:hAnsi="Book Antiqua" w:cs="Times New Roman"/>
          <w:kern w:val="0"/>
          <w:sz w:val="24"/>
          <w:szCs w:val="24"/>
        </w:rPr>
        <w:t xml:space="preserve"> after </w:t>
      </w:r>
      <w:r w:rsidRPr="003E5E4B">
        <w:rPr>
          <w:rFonts w:ascii="Book Antiqua" w:eastAsia="TimesNewRoman" w:hAnsi="Book Antiqua" w:cs="Times New Roman"/>
          <w:kern w:val="0"/>
          <w:sz w:val="24"/>
          <w:szCs w:val="24"/>
        </w:rPr>
        <w:t>giving birth</w:t>
      </w:r>
      <w:r w:rsidRPr="003E5E4B">
        <w:rPr>
          <w:rFonts w:ascii="Book Antiqua" w:eastAsia="・ｭ・ｳ ・ｰ繧ｴ繧ｷ繝・け" w:hAnsi="Book Antiqua" w:cs="Times New Roman"/>
          <w:kern w:val="0"/>
          <w:sz w:val="24"/>
          <w:szCs w:val="24"/>
        </w:rPr>
        <w:t xml:space="preserve"> in a female patient with OTCD can be </w:t>
      </w:r>
      <w:proofErr w:type="gramStart"/>
      <w:r w:rsidRPr="003E5E4B">
        <w:rPr>
          <w:rFonts w:ascii="Book Antiqua" w:eastAsia="・ｭ・ｳ ・ｰ繧ｴ繧ｷ繝・け" w:hAnsi="Book Antiqua" w:cs="Times New Roman"/>
          <w:kern w:val="0"/>
          <w:sz w:val="24"/>
          <w:szCs w:val="24"/>
        </w:rPr>
        <w:t>fatal</w:t>
      </w:r>
      <w:r w:rsidR="0009636A" w:rsidRPr="003E5E4B">
        <w:rPr>
          <w:rFonts w:ascii="Book Antiqua" w:eastAsia="・ｭ・ｳ ・ｰ繧ｴ繧ｷ繝・け" w:hAnsi="Book Antiqua" w:cs="Times New Roman"/>
          <w:kern w:val="0"/>
          <w:sz w:val="24"/>
          <w:szCs w:val="24"/>
          <w:vertAlign w:val="superscript"/>
        </w:rPr>
        <w:t>[</w:t>
      </w:r>
      <w:proofErr w:type="gramEnd"/>
      <w:r w:rsidR="0009636A" w:rsidRPr="003E5E4B">
        <w:rPr>
          <w:rFonts w:ascii="Book Antiqua" w:eastAsia="・ｭ・ｳ ・ｰ繧ｴ繧ｷ繝・け" w:hAnsi="Book Antiqua" w:cs="Times New Roman"/>
          <w:kern w:val="0"/>
          <w:sz w:val="24"/>
          <w:szCs w:val="24"/>
          <w:vertAlign w:val="superscript"/>
        </w:rPr>
        <w:t>4]</w:t>
      </w:r>
      <w:r w:rsidRPr="003E5E4B">
        <w:rPr>
          <w:rFonts w:ascii="Book Antiqua" w:eastAsia="・ｭ・ｳ ・ｰ繧ｴ繧ｷ繝・け" w:hAnsi="Book Antiqua" w:cs="Times New Roman"/>
          <w:kern w:val="0"/>
          <w:sz w:val="24"/>
          <w:szCs w:val="24"/>
        </w:rPr>
        <w:t xml:space="preserve">, and this type of </w:t>
      </w:r>
      <w:proofErr w:type="spellStart"/>
      <w:r w:rsidRPr="003E5E4B">
        <w:rPr>
          <w:rFonts w:ascii="Book Antiqua" w:eastAsia="・ｭ・ｳ ・ｰ繧ｴ繧ｷ繝・け" w:hAnsi="Book Antiqua" w:cs="Times New Roman"/>
          <w:kern w:val="0"/>
          <w:sz w:val="24"/>
          <w:szCs w:val="24"/>
        </w:rPr>
        <w:t>hyperammonemia</w:t>
      </w:r>
      <w:proofErr w:type="spellEnd"/>
      <w:r w:rsidRPr="003E5E4B">
        <w:rPr>
          <w:rFonts w:ascii="Book Antiqua" w:eastAsia="・ｭ・ｳ ・ｰ繧ｴ繧ｷ繝・け" w:hAnsi="Book Antiqua" w:cs="Times New Roman"/>
          <w:kern w:val="0"/>
          <w:sz w:val="24"/>
          <w:szCs w:val="24"/>
        </w:rPr>
        <w:t xml:space="preserve"> persists for an extended period of time. If patients with OTCD develop hepatic coma with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w:t>
      </w:r>
      <w:r w:rsidR="00F52E96">
        <w:rPr>
          <w:rFonts w:ascii="Book Antiqua" w:eastAsia="宋体" w:hAnsi="Book Antiqua" w:cs="Times New Roman" w:hint="eastAsia"/>
          <w:sz w:val="24"/>
          <w:szCs w:val="24"/>
          <w:lang w:eastAsia="zh-CN"/>
        </w:rPr>
        <w:t xml:space="preserve"> </w:t>
      </w:r>
      <w:r w:rsidRPr="003E5E4B">
        <w:rPr>
          <w:rFonts w:ascii="Book Antiqua" w:hAnsi="Book Antiqua" w:cs="Times New Roman"/>
          <w:sz w:val="24"/>
          <w:szCs w:val="24"/>
        </w:rPr>
        <w:t>300 µ</w:t>
      </w:r>
      <w:proofErr w:type="spellStart"/>
      <w:r w:rsidR="00F52E96">
        <w:rPr>
          <w:rFonts w:ascii="Book Antiqua" w:eastAsia="宋体" w:hAnsi="Book Antiqua" w:cs="Times New Roman" w:hint="eastAsia"/>
          <w:sz w:val="24"/>
          <w:szCs w:val="24"/>
          <w:lang w:eastAsia="zh-CN"/>
        </w:rPr>
        <w:t>mol</w:t>
      </w:r>
      <w:proofErr w:type="spellEnd"/>
      <w:r w:rsidR="00F52E96">
        <w:rPr>
          <w:rFonts w:ascii="Book Antiqua" w:eastAsia="宋体" w:hAnsi="Book Antiqua" w:cs="Times New Roman" w:hint="eastAsia"/>
          <w:sz w:val="24"/>
          <w:szCs w:val="24"/>
          <w:lang w:eastAsia="zh-CN"/>
        </w:rPr>
        <w:t>/L</w:t>
      </w:r>
      <w:r w:rsidRPr="003E5E4B">
        <w:rPr>
          <w:rFonts w:ascii="Book Antiqua" w:hAnsi="Book Antiqua" w:cs="Times New Roman"/>
          <w:sz w:val="24"/>
          <w:szCs w:val="24"/>
        </w:rPr>
        <w:t>, hemodialysis as well as treatments that target alternative nitrogen metabolism pathways (</w:t>
      </w:r>
      <w:r w:rsidRPr="00F52E96">
        <w:rPr>
          <w:rFonts w:ascii="Book Antiqua" w:hAnsi="Book Antiqua" w:cs="Times New Roman"/>
          <w:i/>
          <w:sz w:val="24"/>
          <w:szCs w:val="24"/>
        </w:rPr>
        <w:t>e.g</w:t>
      </w:r>
      <w:r w:rsidRPr="003E5E4B">
        <w:rPr>
          <w:rFonts w:ascii="Book Antiqua" w:hAnsi="Book Antiqua" w:cs="Times New Roman"/>
          <w:sz w:val="24"/>
          <w:szCs w:val="24"/>
        </w:rPr>
        <w:t xml:space="preserve">., </w:t>
      </w:r>
      <w:r w:rsidRPr="003E5E4B">
        <w:rPr>
          <w:rFonts w:ascii="Book Antiqua" w:eastAsia="MS PGothic" w:hAnsi="Book Antiqua" w:cs="Times New Roman"/>
          <w:kern w:val="0"/>
          <w:sz w:val="24"/>
          <w:szCs w:val="24"/>
        </w:rPr>
        <w:t xml:space="preserve">arginine or/and </w:t>
      </w:r>
      <w:proofErr w:type="spellStart"/>
      <w:r w:rsidRPr="003E5E4B">
        <w:rPr>
          <w:rFonts w:ascii="Book Antiqua" w:eastAsia="MS PGothic" w:hAnsi="Book Antiqua" w:cs="Times New Roman"/>
          <w:kern w:val="0"/>
          <w:sz w:val="24"/>
          <w:szCs w:val="24"/>
        </w:rPr>
        <w:t>citru</w:t>
      </w:r>
      <w:r w:rsidRPr="003E5E4B">
        <w:rPr>
          <w:rFonts w:ascii="Book Antiqua" w:hAnsi="Book Antiqua" w:cs="Times New Roman"/>
          <w:sz w:val="24"/>
          <w:szCs w:val="24"/>
        </w:rPr>
        <w:t>lline</w:t>
      </w:r>
      <w:proofErr w:type="spellEnd"/>
      <w:r w:rsidRPr="003E5E4B">
        <w:rPr>
          <w:rFonts w:ascii="Book Antiqua" w:hAnsi="Book Antiqua" w:cs="Times New Roman"/>
          <w:sz w:val="24"/>
          <w:szCs w:val="24"/>
        </w:rPr>
        <w:t xml:space="preserve">) should be used to control blood ammonia levels immediately to avoid damage to the </w:t>
      </w:r>
      <w:proofErr w:type="gramStart"/>
      <w:r w:rsidRPr="003E5E4B">
        <w:rPr>
          <w:rFonts w:ascii="Book Antiqua" w:hAnsi="Book Antiqua" w:cs="Times New Roman"/>
          <w:sz w:val="24"/>
          <w:szCs w:val="24"/>
        </w:rPr>
        <w:t>brain</w:t>
      </w:r>
      <w:r w:rsidR="00F52E96" w:rsidRPr="003E5E4B">
        <w:rPr>
          <w:rFonts w:ascii="Book Antiqua" w:hAnsi="Book Antiqua" w:cs="Times New Roman"/>
          <w:kern w:val="0"/>
          <w:sz w:val="24"/>
          <w:szCs w:val="24"/>
          <w:vertAlign w:val="superscript"/>
        </w:rPr>
        <w:t>[</w:t>
      </w:r>
      <w:proofErr w:type="gramEnd"/>
      <w:r w:rsidR="00F52E96" w:rsidRPr="003E5E4B">
        <w:rPr>
          <w:rFonts w:ascii="Book Antiqua" w:hAnsi="Book Antiqua" w:cs="Times New Roman"/>
          <w:kern w:val="0"/>
          <w:sz w:val="24"/>
          <w:szCs w:val="24"/>
          <w:vertAlign w:val="superscript"/>
        </w:rPr>
        <w:t>5</w:t>
      </w:r>
      <w:r w:rsidR="00F52E96">
        <w:rPr>
          <w:rFonts w:ascii="Book Antiqua" w:eastAsia="宋体" w:hAnsi="Book Antiqua" w:cs="Times New Roman" w:hint="eastAsia"/>
          <w:kern w:val="0"/>
          <w:sz w:val="24"/>
          <w:szCs w:val="24"/>
          <w:vertAlign w:val="superscript"/>
          <w:lang w:eastAsia="zh-CN"/>
        </w:rPr>
        <w:t>-</w:t>
      </w:r>
      <w:r w:rsidR="00F52E96" w:rsidRPr="003E5E4B">
        <w:rPr>
          <w:rFonts w:ascii="Book Antiqua" w:hAnsi="Book Antiqua" w:cs="Times New Roman"/>
          <w:kern w:val="0"/>
          <w:sz w:val="24"/>
          <w:szCs w:val="24"/>
          <w:vertAlign w:val="superscript"/>
        </w:rPr>
        <w:t>7]</w:t>
      </w:r>
      <w:r w:rsidRPr="003E5E4B">
        <w:rPr>
          <w:rFonts w:ascii="Book Antiqua" w:hAnsi="Book Antiqua" w:cs="Times New Roman"/>
          <w:sz w:val="24"/>
          <w:szCs w:val="24"/>
        </w:rPr>
        <w:t>.</w:t>
      </w:r>
      <w:r w:rsidRPr="003E5E4B">
        <w:rPr>
          <w:rFonts w:ascii="Book Antiqua" w:hAnsi="Book Antiqua" w:cs="Times New Roman"/>
          <w:kern w:val="0"/>
          <w:sz w:val="24"/>
          <w:szCs w:val="24"/>
          <w:vertAlign w:val="superscript"/>
        </w:rPr>
        <w:t xml:space="preserve"> </w:t>
      </w:r>
      <w:r w:rsidRPr="003E5E4B">
        <w:rPr>
          <w:rFonts w:ascii="Book Antiqua" w:hAnsi="Book Antiqua" w:cs="Times New Roman"/>
          <w:sz w:val="24"/>
          <w:szCs w:val="24"/>
        </w:rPr>
        <w:t xml:space="preserve">We discontinue hemodialysis and control blood ammonia levels using the </w:t>
      </w:r>
      <w:r w:rsidRPr="003E5E4B">
        <w:rPr>
          <w:rFonts w:ascii="Book Antiqua" w:hAnsi="Book Antiqua" w:cs="Times New Roman"/>
          <w:kern w:val="0"/>
          <w:sz w:val="24"/>
          <w:szCs w:val="24"/>
        </w:rPr>
        <w:t>alternative pathway therapy (</w:t>
      </w:r>
      <w:r w:rsidRPr="00F52E96">
        <w:rPr>
          <w:rFonts w:ascii="Book Antiqua" w:hAnsi="Book Antiqua" w:cs="Times New Roman"/>
          <w:i/>
          <w:kern w:val="0"/>
          <w:sz w:val="24"/>
          <w:szCs w:val="24"/>
        </w:rPr>
        <w:t>i.e.</w:t>
      </w:r>
      <w:r w:rsidRPr="003E5E4B">
        <w:rPr>
          <w:rFonts w:ascii="Book Antiqua" w:hAnsi="Book Antiqua" w:cs="Times New Roman"/>
          <w:kern w:val="0"/>
          <w:sz w:val="24"/>
          <w:szCs w:val="24"/>
        </w:rPr>
        <w:t xml:space="preserve">, </w:t>
      </w:r>
      <w:r w:rsidRPr="003E5E4B">
        <w:rPr>
          <w:rFonts w:ascii="Book Antiqua" w:eastAsia="MS PGothic" w:hAnsi="Book Antiqua" w:cs="Times New Roman"/>
          <w:kern w:val="0"/>
          <w:sz w:val="24"/>
          <w:szCs w:val="24"/>
        </w:rPr>
        <w:t xml:space="preserve">arginine or/and </w:t>
      </w:r>
      <w:proofErr w:type="spellStart"/>
      <w:r w:rsidRPr="003E5E4B">
        <w:rPr>
          <w:rFonts w:ascii="Book Antiqua" w:eastAsia="MS PGothic" w:hAnsi="Book Antiqua" w:cs="Times New Roman"/>
          <w:kern w:val="0"/>
          <w:sz w:val="24"/>
          <w:szCs w:val="24"/>
        </w:rPr>
        <w:t>citru</w:t>
      </w:r>
      <w:r w:rsidRPr="003E5E4B">
        <w:rPr>
          <w:rFonts w:ascii="Book Antiqua" w:hAnsi="Book Antiqua" w:cs="Times New Roman"/>
          <w:sz w:val="24"/>
          <w:szCs w:val="24"/>
        </w:rPr>
        <w:t>lline</w:t>
      </w:r>
      <w:proofErr w:type="spellEnd"/>
      <w:r w:rsidRPr="003E5E4B">
        <w:rPr>
          <w:rFonts w:ascii="Book Antiqua" w:hAnsi="Book Antiqua" w:cs="Times New Roman"/>
          <w:sz w:val="24"/>
          <w:szCs w:val="24"/>
        </w:rPr>
        <w:t>) treatment when their blood ammonia levels decrease to &lt;</w:t>
      </w:r>
      <w:r w:rsidR="00F52E96">
        <w:rPr>
          <w:rFonts w:ascii="Book Antiqua" w:eastAsia="宋体" w:hAnsi="Book Antiqua" w:cs="Times New Roman" w:hint="eastAsia"/>
          <w:sz w:val="24"/>
          <w:szCs w:val="24"/>
          <w:lang w:eastAsia="zh-CN"/>
        </w:rPr>
        <w:t xml:space="preserve"> </w:t>
      </w:r>
      <w:r w:rsidRPr="003E5E4B">
        <w:rPr>
          <w:rFonts w:ascii="Book Antiqua" w:hAnsi="Book Antiqua" w:cs="Times New Roman"/>
          <w:sz w:val="24"/>
          <w:szCs w:val="24"/>
        </w:rPr>
        <w:lastRenderedPageBreak/>
        <w:t xml:space="preserve">180 </w:t>
      </w:r>
      <w:proofErr w:type="spellStart"/>
      <w:r w:rsidR="00F52E96">
        <w:rPr>
          <w:rFonts w:ascii="Book Antiqua" w:hAnsi="Book Antiqua" w:cs="Times New Roman"/>
          <w:sz w:val="24"/>
          <w:szCs w:val="24"/>
        </w:rPr>
        <w:t>μ</w:t>
      </w:r>
      <w:r w:rsidR="00F52E96">
        <w:rPr>
          <w:rFonts w:ascii="Book Antiqua" w:eastAsia="宋体" w:hAnsi="Book Antiqua" w:cs="Times New Roman"/>
          <w:sz w:val="24"/>
          <w:szCs w:val="24"/>
          <w:lang w:eastAsia="zh-CN"/>
        </w:rPr>
        <w:t>mol</w:t>
      </w:r>
      <w:proofErr w:type="spellEnd"/>
      <w:r w:rsidR="00F52E96">
        <w:rPr>
          <w:rFonts w:ascii="Book Antiqua" w:eastAsia="宋体" w:hAnsi="Book Antiqua" w:cs="Times New Roman" w:hint="eastAsia"/>
          <w:sz w:val="24"/>
          <w:szCs w:val="24"/>
          <w:lang w:eastAsia="zh-CN"/>
        </w:rPr>
        <w:t>/</w:t>
      </w:r>
      <w:proofErr w:type="gramStart"/>
      <w:r w:rsidR="00F52E96">
        <w:rPr>
          <w:rFonts w:ascii="Book Antiqua" w:eastAsia="宋体" w:hAnsi="Book Antiqua" w:cs="Times New Roman" w:hint="eastAsia"/>
          <w:sz w:val="24"/>
          <w:szCs w:val="24"/>
          <w:lang w:eastAsia="zh-CN"/>
        </w:rPr>
        <w:t>L</w:t>
      </w:r>
      <w:r w:rsidR="00F52E96" w:rsidRPr="003E5E4B">
        <w:rPr>
          <w:rFonts w:ascii="Book Antiqua" w:eastAsia="・ｭ・ｳ ・ｰ繧ｴ繧ｷ繝・け" w:hAnsi="Book Antiqua" w:cs="Times New Roman"/>
          <w:kern w:val="0"/>
          <w:sz w:val="24"/>
          <w:szCs w:val="24"/>
          <w:vertAlign w:val="superscript"/>
        </w:rPr>
        <w:t>[</w:t>
      </w:r>
      <w:proofErr w:type="gramEnd"/>
      <w:r w:rsidR="00F52E96" w:rsidRPr="003E5E4B">
        <w:rPr>
          <w:rFonts w:ascii="Book Antiqua" w:eastAsia="・ｭ・ｳ ・ｰ繧ｴ繧ｷ繝・け" w:hAnsi="Book Antiqua" w:cs="Times New Roman"/>
          <w:kern w:val="0"/>
          <w:sz w:val="24"/>
          <w:szCs w:val="24"/>
          <w:vertAlign w:val="superscript"/>
        </w:rPr>
        <w:t>8,9]</w:t>
      </w:r>
      <w:r w:rsidRPr="003E5E4B">
        <w:rPr>
          <w:rFonts w:ascii="Book Antiqua" w:hAnsi="Book Antiqua" w:cs="Times New Roman"/>
          <w:sz w:val="24"/>
          <w:szCs w:val="24"/>
        </w:rPr>
        <w:t>.</w:t>
      </w:r>
      <w:r w:rsidRPr="003E5E4B">
        <w:rPr>
          <w:rFonts w:ascii="Book Antiqua" w:eastAsia="・ｭ・ｳ ・ｰ繧ｴ繧ｷ繝・け" w:hAnsi="Book Antiqua" w:cs="Times New Roman"/>
          <w:kern w:val="0"/>
          <w:sz w:val="24"/>
          <w:szCs w:val="24"/>
          <w:vertAlign w:val="superscript"/>
        </w:rPr>
        <w:t xml:space="preserve"> </w:t>
      </w:r>
      <w:r w:rsidRPr="003E5E4B">
        <w:rPr>
          <w:rFonts w:ascii="Book Antiqua" w:hAnsi="Book Antiqua" w:cs="Times New Roman"/>
          <w:sz w:val="24"/>
          <w:szCs w:val="24"/>
        </w:rPr>
        <w:t xml:space="preserve">Hemodialysis is excellent for the removal of ammonia in the body; however, treatment does not suppress the production of ammonia and removes useful medications from the body. Moreover, although a high-caloric infusion that largely consists of glucose is important, the early administration of essential amino acids and low-protein is useful for preventing protein catabolism in the body and for controlling ammonia </w:t>
      </w:r>
      <w:proofErr w:type="gramStart"/>
      <w:r w:rsidRPr="003E5E4B">
        <w:rPr>
          <w:rFonts w:ascii="Book Antiqua" w:hAnsi="Book Antiqua" w:cs="Times New Roman"/>
          <w:sz w:val="24"/>
          <w:szCs w:val="24"/>
        </w:rPr>
        <w:t>levels</w:t>
      </w:r>
      <w:r w:rsidR="00551A3E" w:rsidRPr="003E5E4B">
        <w:rPr>
          <w:rFonts w:ascii="Book Antiqua" w:eastAsia="・ｭ・ｳ ・ｰ繧ｴ繧ｷ繝・け" w:hAnsi="Book Antiqua" w:cs="Times New Roman"/>
          <w:kern w:val="0"/>
          <w:sz w:val="24"/>
          <w:szCs w:val="24"/>
          <w:vertAlign w:val="superscript"/>
        </w:rPr>
        <w:t>[</w:t>
      </w:r>
      <w:proofErr w:type="gramEnd"/>
      <w:r w:rsidR="00551A3E" w:rsidRPr="003E5E4B">
        <w:rPr>
          <w:rFonts w:ascii="Book Antiqua" w:eastAsia="・ｭ・ｳ ・ｰ繧ｴ繧ｷ繝・け" w:hAnsi="Book Antiqua" w:cs="Times New Roman"/>
          <w:kern w:val="0"/>
          <w:sz w:val="24"/>
          <w:szCs w:val="24"/>
          <w:vertAlign w:val="superscript"/>
        </w:rPr>
        <w:t>10]</w:t>
      </w:r>
      <w:r w:rsidRPr="003E5E4B">
        <w:rPr>
          <w:rFonts w:ascii="Book Antiqua" w:hAnsi="Book Antiqua" w:cs="Times New Roman"/>
          <w:sz w:val="24"/>
          <w:szCs w:val="24"/>
        </w:rPr>
        <w:t xml:space="preserve">.  </w:t>
      </w:r>
    </w:p>
    <w:p w:rsidR="004D737C" w:rsidRDefault="004D737C" w:rsidP="00551A3E">
      <w:pPr>
        <w:spacing w:line="360" w:lineRule="auto"/>
        <w:ind w:firstLineChars="100" w:firstLine="240"/>
        <w:textAlignment w:val="top"/>
        <w:rPr>
          <w:rFonts w:ascii="Book Antiqua" w:eastAsia="宋体" w:hAnsi="Book Antiqua" w:cs="Times New Roman"/>
          <w:kern w:val="0"/>
          <w:sz w:val="24"/>
          <w:szCs w:val="24"/>
          <w:lang w:eastAsia="zh-CN"/>
        </w:rPr>
      </w:pPr>
      <w:r w:rsidRPr="003E5E4B">
        <w:rPr>
          <w:rFonts w:ascii="Book Antiqua" w:eastAsia="・ｭ・ｳ ・ｰ繧ｴ繧ｷ繝・け" w:hAnsi="Book Antiqua" w:cs="Times New Roman"/>
          <w:kern w:val="0"/>
          <w:sz w:val="24"/>
          <w:szCs w:val="24"/>
        </w:rPr>
        <w:t xml:space="preserve">Here, we discuss the cause and treatment of </w:t>
      </w:r>
      <w:proofErr w:type="spellStart"/>
      <w:r w:rsidRPr="003E5E4B">
        <w:rPr>
          <w:rFonts w:ascii="Book Antiqua" w:eastAsia="・ｭ・ｳ ・ｰ繧ｴ繧ｷ繝・け" w:hAnsi="Book Antiqua" w:cs="Times New Roman"/>
          <w:kern w:val="0"/>
          <w:sz w:val="24"/>
          <w:szCs w:val="24"/>
        </w:rPr>
        <w:t>hyperammonemia</w:t>
      </w:r>
      <w:proofErr w:type="spellEnd"/>
      <w:r w:rsidRPr="003E5E4B">
        <w:rPr>
          <w:rFonts w:ascii="Book Antiqua" w:eastAsia="・ｭ・ｳ ・ｰ繧ｴ繧ｷ繝・け" w:hAnsi="Book Antiqua" w:cs="Times New Roman"/>
          <w:kern w:val="0"/>
          <w:sz w:val="24"/>
          <w:szCs w:val="24"/>
        </w:rPr>
        <w:t xml:space="preserve"> in a female patient with OTCD after parturition. </w:t>
      </w:r>
    </w:p>
    <w:p w:rsidR="00551A3E" w:rsidRPr="00551A3E" w:rsidRDefault="00551A3E" w:rsidP="00551A3E">
      <w:pPr>
        <w:spacing w:line="360" w:lineRule="auto"/>
        <w:ind w:firstLineChars="100" w:firstLine="240"/>
        <w:textAlignment w:val="top"/>
        <w:rPr>
          <w:rFonts w:ascii="Book Antiqua" w:eastAsia="宋体" w:hAnsi="Book Antiqua" w:cs="Times New Roman"/>
          <w:kern w:val="0"/>
          <w:sz w:val="24"/>
          <w:szCs w:val="24"/>
          <w:lang w:eastAsia="zh-CN"/>
        </w:rPr>
      </w:pPr>
    </w:p>
    <w:p w:rsidR="004D737C" w:rsidRPr="003E5E4B" w:rsidRDefault="004D737C" w:rsidP="007B101D">
      <w:pPr>
        <w:spacing w:line="360" w:lineRule="auto"/>
        <w:rPr>
          <w:rFonts w:ascii="Book Antiqua" w:hAnsi="Book Antiqua"/>
          <w:b/>
          <w:kern w:val="0"/>
          <w:sz w:val="24"/>
          <w:szCs w:val="24"/>
        </w:rPr>
      </w:pPr>
      <w:r w:rsidRPr="003E5E4B">
        <w:rPr>
          <w:rFonts w:ascii="Book Antiqua" w:hAnsi="Book Antiqua"/>
          <w:b/>
          <w:kern w:val="0"/>
          <w:sz w:val="24"/>
          <w:szCs w:val="24"/>
        </w:rPr>
        <w:t>CASE REPORT</w:t>
      </w:r>
    </w:p>
    <w:p w:rsidR="004D737C" w:rsidRPr="003E5E4B" w:rsidRDefault="004D737C" w:rsidP="007B101D">
      <w:pPr>
        <w:spacing w:line="360" w:lineRule="auto"/>
        <w:rPr>
          <w:rFonts w:ascii="Book Antiqua" w:hAnsi="Book Antiqua" w:cs="Times New Roman"/>
          <w:kern w:val="0"/>
          <w:sz w:val="24"/>
          <w:szCs w:val="24"/>
        </w:rPr>
      </w:pPr>
      <w:r w:rsidRPr="003E5E4B">
        <w:rPr>
          <w:rFonts w:ascii="Book Antiqua" w:hAnsi="Book Antiqua"/>
          <w:kern w:val="0"/>
          <w:sz w:val="24"/>
          <w:szCs w:val="24"/>
        </w:rPr>
        <w:t>A 37</w:t>
      </w:r>
      <w:r w:rsidR="00551A3E">
        <w:rPr>
          <w:rFonts w:ascii="Book Antiqua" w:eastAsia="宋体" w:hAnsi="Book Antiqua" w:hint="eastAsia"/>
          <w:kern w:val="0"/>
          <w:sz w:val="24"/>
          <w:szCs w:val="24"/>
          <w:lang w:eastAsia="zh-CN"/>
        </w:rPr>
        <w:t>-</w:t>
      </w:r>
      <w:r w:rsidRPr="003E5E4B">
        <w:rPr>
          <w:rFonts w:ascii="Book Antiqua" w:hAnsi="Book Antiqua"/>
          <w:kern w:val="0"/>
          <w:sz w:val="24"/>
          <w:szCs w:val="24"/>
        </w:rPr>
        <w:t xml:space="preserve">year-old female patient who was diagnosed with late-onset OTCD was followed by her doctor, and was introduced to our institute after pregnancy. </w:t>
      </w:r>
      <w:r w:rsidRPr="003E5E4B">
        <w:rPr>
          <w:rFonts w:ascii="Book Antiqua" w:eastAsia="Meiryo UI" w:hAnsi="Book Antiqua" w:cs="Times New Roman"/>
          <w:sz w:val="24"/>
          <w:szCs w:val="24"/>
        </w:rPr>
        <w:t xml:space="preserve">She was the first child of </w:t>
      </w:r>
      <w:proofErr w:type="spellStart"/>
      <w:r w:rsidRPr="003E5E4B">
        <w:rPr>
          <w:rFonts w:ascii="Book Antiqua" w:eastAsia="Meiryo UI" w:hAnsi="Book Antiqua" w:cs="Times New Roman"/>
          <w:sz w:val="24"/>
          <w:szCs w:val="24"/>
        </w:rPr>
        <w:t>nonconsanguineous</w:t>
      </w:r>
      <w:proofErr w:type="spellEnd"/>
      <w:r w:rsidRPr="003E5E4B">
        <w:rPr>
          <w:rFonts w:ascii="Book Antiqua" w:eastAsia="Meiryo UI" w:hAnsi="Book Antiqua" w:cs="Times New Roman"/>
          <w:sz w:val="24"/>
          <w:szCs w:val="24"/>
        </w:rPr>
        <w:t xml:space="preserve"> parents and had no family history of </w:t>
      </w:r>
      <w:proofErr w:type="spellStart"/>
      <w:r w:rsidRPr="003E5E4B">
        <w:rPr>
          <w:rFonts w:ascii="Book Antiqua" w:hAnsi="Book Antiqua"/>
          <w:kern w:val="0"/>
          <w:sz w:val="24"/>
          <w:szCs w:val="24"/>
        </w:rPr>
        <w:t>hyperammonemia</w:t>
      </w:r>
      <w:proofErr w:type="spellEnd"/>
      <w:r w:rsidRPr="003E5E4B">
        <w:rPr>
          <w:rFonts w:ascii="Book Antiqua" w:eastAsia="Meiryo UI" w:hAnsi="Book Antiqua" w:cs="Times New Roman"/>
          <w:sz w:val="24"/>
          <w:szCs w:val="24"/>
        </w:rPr>
        <w:t xml:space="preserve">. </w:t>
      </w:r>
      <w:r w:rsidRPr="003E5E4B">
        <w:rPr>
          <w:rFonts w:ascii="Book Antiqua" w:hAnsi="Book Antiqua"/>
          <w:kern w:val="0"/>
          <w:sz w:val="24"/>
          <w:szCs w:val="24"/>
        </w:rPr>
        <w:t xml:space="preserve">She presented with seizures at the age of 7 and developed </w:t>
      </w:r>
      <w:proofErr w:type="spellStart"/>
      <w:r w:rsidRPr="003E5E4B">
        <w:rPr>
          <w:rFonts w:ascii="Book Antiqua" w:hAnsi="Book Antiqua"/>
          <w:kern w:val="0"/>
          <w:sz w:val="24"/>
          <w:szCs w:val="24"/>
        </w:rPr>
        <w:t>hyperammonemia</w:t>
      </w:r>
      <w:proofErr w:type="spellEnd"/>
      <w:r w:rsidRPr="003E5E4B">
        <w:rPr>
          <w:rFonts w:ascii="Book Antiqua" w:hAnsi="Book Antiqua"/>
          <w:kern w:val="0"/>
          <w:sz w:val="24"/>
          <w:szCs w:val="24"/>
        </w:rPr>
        <w:t xml:space="preserve"> following the administration of </w:t>
      </w:r>
      <w:proofErr w:type="spellStart"/>
      <w:r w:rsidRPr="003E5E4B">
        <w:rPr>
          <w:rFonts w:ascii="Book Antiqua" w:hAnsi="Book Antiqua"/>
          <w:kern w:val="0"/>
          <w:sz w:val="24"/>
          <w:szCs w:val="24"/>
        </w:rPr>
        <w:t>valplonic</w:t>
      </w:r>
      <w:proofErr w:type="spellEnd"/>
      <w:r w:rsidRPr="003E5E4B">
        <w:rPr>
          <w:rFonts w:ascii="Book Antiqua" w:hAnsi="Book Antiqua"/>
          <w:kern w:val="0"/>
          <w:sz w:val="24"/>
          <w:szCs w:val="24"/>
        </w:rPr>
        <w:t xml:space="preserve"> acid as treatment for the seizure. She was diagnosed with OTCD by liver biopsy examination (liver OTC enzyme activity that was 30% the level of healthy patients) (Table 1). She had visited the emergency room previously due to </w:t>
      </w:r>
      <w:proofErr w:type="spellStart"/>
      <w:r w:rsidRPr="003E5E4B">
        <w:rPr>
          <w:rFonts w:ascii="Book Antiqua" w:hAnsi="Book Antiqua"/>
          <w:kern w:val="0"/>
          <w:sz w:val="24"/>
          <w:szCs w:val="24"/>
        </w:rPr>
        <w:t>hyperammonemia</w:t>
      </w:r>
      <w:proofErr w:type="spellEnd"/>
      <w:r w:rsidRPr="003E5E4B">
        <w:rPr>
          <w:rFonts w:ascii="Book Antiqua" w:hAnsi="Book Antiqua"/>
          <w:kern w:val="0"/>
          <w:sz w:val="24"/>
          <w:szCs w:val="24"/>
        </w:rPr>
        <w:t xml:space="preserve"> and had undergone hemodialysis for impaired consciousness at the age of both 18 years and 21 years. Despite this, she followed a self-restricted protein diet and L-</w:t>
      </w:r>
      <w:proofErr w:type="spellStart"/>
      <w:r w:rsidRPr="003E5E4B">
        <w:rPr>
          <w:rFonts w:ascii="Book Antiqua" w:hAnsi="Book Antiqua"/>
          <w:kern w:val="0"/>
          <w:sz w:val="24"/>
          <w:szCs w:val="24"/>
        </w:rPr>
        <w:t>carnitine</w:t>
      </w:r>
      <w:proofErr w:type="spellEnd"/>
      <w:r w:rsidRPr="003E5E4B">
        <w:rPr>
          <w:rFonts w:ascii="Book Antiqua" w:hAnsi="Book Antiqua"/>
          <w:kern w:val="0"/>
          <w:sz w:val="24"/>
          <w:szCs w:val="24"/>
        </w:rPr>
        <w:t xml:space="preserve"> treatment. She naturally became pregnant at the age of 37 years and delivered an unaffected male baby </w:t>
      </w:r>
      <w:r w:rsidR="00551A3E">
        <w:rPr>
          <w:rFonts w:ascii="Book Antiqua" w:hAnsi="Book Antiqua" w:cs="Times New Roman"/>
          <w:kern w:val="0"/>
          <w:sz w:val="24"/>
          <w:szCs w:val="24"/>
        </w:rPr>
        <w:t xml:space="preserve">by vacuum extraction at 41 </w:t>
      </w:r>
      <w:proofErr w:type="spellStart"/>
      <w:r w:rsidR="00551A3E">
        <w:rPr>
          <w:rFonts w:ascii="Book Antiqua" w:hAnsi="Book Antiqua" w:cs="Times New Roman"/>
          <w:kern w:val="0"/>
          <w:sz w:val="24"/>
          <w:szCs w:val="24"/>
        </w:rPr>
        <w:t>wk</w:t>
      </w:r>
      <w:proofErr w:type="spellEnd"/>
      <w:r w:rsidRPr="003E5E4B">
        <w:rPr>
          <w:rFonts w:ascii="Book Antiqua" w:hAnsi="Book Antiqua" w:cs="Times New Roman"/>
          <w:kern w:val="0"/>
          <w:sz w:val="24"/>
          <w:szCs w:val="24"/>
        </w:rPr>
        <w:t xml:space="preserve"> and 1 d of gestation. Her blood ammonia value was 68 µmol/L at delivery, 59 µ</w:t>
      </w:r>
      <w:proofErr w:type="spellStart"/>
      <w:r w:rsidRPr="003E5E4B">
        <w:rPr>
          <w:rFonts w:ascii="Book Antiqua" w:hAnsi="Book Antiqua" w:cs="Times New Roman"/>
          <w:kern w:val="0"/>
          <w:sz w:val="24"/>
          <w:szCs w:val="24"/>
        </w:rPr>
        <w:t>mol</w:t>
      </w:r>
      <w:proofErr w:type="spellEnd"/>
      <w:r w:rsidRPr="003E5E4B">
        <w:rPr>
          <w:rFonts w:ascii="Book Antiqua" w:hAnsi="Book Antiqua" w:cs="Times New Roman"/>
          <w:kern w:val="0"/>
          <w:sz w:val="24"/>
          <w:szCs w:val="24"/>
        </w:rPr>
        <w:t>/L at 10 h after delivery, and 54 µ</w:t>
      </w:r>
      <w:proofErr w:type="spellStart"/>
      <w:r w:rsidRPr="003E5E4B">
        <w:rPr>
          <w:rFonts w:ascii="Book Antiqua" w:hAnsi="Book Antiqua" w:cs="Times New Roman"/>
          <w:kern w:val="0"/>
          <w:sz w:val="24"/>
          <w:szCs w:val="24"/>
        </w:rPr>
        <w:t>mol</w:t>
      </w:r>
      <w:proofErr w:type="spellEnd"/>
      <w:r w:rsidRPr="003E5E4B">
        <w:rPr>
          <w:rFonts w:ascii="Book Antiqua" w:hAnsi="Book Antiqua" w:cs="Times New Roman"/>
          <w:kern w:val="0"/>
          <w:sz w:val="24"/>
          <w:szCs w:val="24"/>
        </w:rPr>
        <w:t xml:space="preserve">/L at 24 h after delivery. She developed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(194 µ</w:t>
      </w:r>
      <w:proofErr w:type="spellStart"/>
      <w:r w:rsidRPr="003E5E4B">
        <w:rPr>
          <w:rFonts w:ascii="Book Antiqua" w:hAnsi="Book Antiqua" w:cs="Times New Roman"/>
          <w:kern w:val="0"/>
          <w:sz w:val="24"/>
          <w:szCs w:val="24"/>
        </w:rPr>
        <w:t>mol</w:t>
      </w:r>
      <w:proofErr w:type="spellEnd"/>
      <w:r w:rsidRPr="003E5E4B">
        <w:rPr>
          <w:rFonts w:ascii="Book Antiqua" w:hAnsi="Book Antiqua" w:cs="Times New Roman"/>
          <w:kern w:val="0"/>
          <w:sz w:val="24"/>
          <w:szCs w:val="24"/>
        </w:rPr>
        <w:t>/L) 4 d</w:t>
      </w:r>
      <w:r w:rsidR="00551A3E">
        <w:rPr>
          <w:rFonts w:ascii="Book Antiqua" w:eastAsia="宋体" w:hAnsi="Book Antiqua" w:cs="Times New Roman" w:hint="eastAsia"/>
          <w:kern w:val="0"/>
          <w:sz w:val="24"/>
          <w:szCs w:val="24"/>
          <w:lang w:eastAsia="zh-CN"/>
        </w:rPr>
        <w:t xml:space="preserve"> </w:t>
      </w:r>
      <w:r w:rsidRPr="003E5E4B">
        <w:rPr>
          <w:rFonts w:ascii="Book Antiqua" w:hAnsi="Book Antiqua" w:cs="Times New Roman"/>
          <w:kern w:val="0"/>
          <w:sz w:val="24"/>
          <w:szCs w:val="24"/>
        </w:rPr>
        <w:t xml:space="preserve">after delivery, but </w:t>
      </w:r>
      <w:r w:rsidRPr="003E5E4B">
        <w:rPr>
          <w:rFonts w:ascii="Book Antiqua" w:hAnsi="Book Antiqua" w:cs="Times New Roman"/>
          <w:kern w:val="0"/>
          <w:sz w:val="24"/>
          <w:szCs w:val="24"/>
        </w:rPr>
        <w:lastRenderedPageBreak/>
        <w:t>was discharged 6 d after delivery because her blood ammonia level decreased to 60 µ</w:t>
      </w:r>
      <w:proofErr w:type="spellStart"/>
      <w:r w:rsidRPr="003E5E4B">
        <w:rPr>
          <w:rFonts w:ascii="Book Antiqua" w:hAnsi="Book Antiqua" w:cs="Times New Roman"/>
          <w:kern w:val="0"/>
          <w:sz w:val="24"/>
          <w:szCs w:val="24"/>
        </w:rPr>
        <w:t>mol</w:t>
      </w:r>
      <w:proofErr w:type="spellEnd"/>
      <w:r w:rsidRPr="003E5E4B">
        <w:rPr>
          <w:rFonts w:ascii="Book Antiqua" w:hAnsi="Book Antiqua" w:cs="Times New Roman"/>
          <w:kern w:val="0"/>
          <w:sz w:val="24"/>
          <w:szCs w:val="24"/>
        </w:rPr>
        <w:t xml:space="preserve">/L following arginine and </w:t>
      </w:r>
      <w:proofErr w:type="spellStart"/>
      <w:r w:rsidRPr="003E5E4B">
        <w:rPr>
          <w:rFonts w:ascii="Book Antiqua" w:hAnsi="Book Antiqua" w:cs="Times New Roman"/>
          <w:kern w:val="0"/>
          <w:sz w:val="24"/>
          <w:szCs w:val="24"/>
        </w:rPr>
        <w:t>citrulline</w:t>
      </w:r>
      <w:proofErr w:type="spellEnd"/>
      <w:r w:rsidRPr="003E5E4B">
        <w:rPr>
          <w:rFonts w:ascii="Book Antiqua" w:hAnsi="Book Antiqua" w:cs="Times New Roman"/>
          <w:kern w:val="0"/>
          <w:sz w:val="24"/>
          <w:szCs w:val="24"/>
        </w:rPr>
        <w:t xml:space="preserve"> treatment. Upon discharge, she consumed a hamburger at a fast food restaurant and 250 g of beef at her home. She was hospitalized on an emergency basis at midnight because of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(180 µ</w:t>
      </w:r>
      <w:proofErr w:type="spellStart"/>
      <w:r w:rsidRPr="003E5E4B">
        <w:rPr>
          <w:rFonts w:ascii="Book Antiqua" w:hAnsi="Book Antiqua" w:cs="Times New Roman"/>
          <w:kern w:val="0"/>
          <w:sz w:val="24"/>
          <w:szCs w:val="24"/>
        </w:rPr>
        <w:t>mol</w:t>
      </w:r>
      <w:proofErr w:type="spellEnd"/>
      <w:r w:rsidRPr="003E5E4B">
        <w:rPr>
          <w:rFonts w:ascii="Book Antiqua" w:hAnsi="Book Antiqua" w:cs="Times New Roman"/>
          <w:kern w:val="0"/>
          <w:sz w:val="24"/>
          <w:szCs w:val="24"/>
        </w:rPr>
        <w:t xml:space="preserve">/L) with impaired consciousness (Table 2). Blood ammonia levels instantly decreased to 82 µmol/L by the continuous administration of arginine. She then underwent hemodialysis and continuous </w:t>
      </w:r>
      <w:proofErr w:type="spellStart"/>
      <w:r w:rsidRPr="003E5E4B">
        <w:rPr>
          <w:rFonts w:ascii="Book Antiqua" w:hAnsi="Book Antiqua" w:cs="Times New Roman"/>
          <w:kern w:val="0"/>
          <w:sz w:val="24"/>
          <w:szCs w:val="24"/>
        </w:rPr>
        <w:t>hemodiafiltration</w:t>
      </w:r>
      <w:proofErr w:type="spellEnd"/>
      <w:r w:rsidRPr="003E5E4B">
        <w:rPr>
          <w:rFonts w:ascii="Book Antiqua" w:hAnsi="Book Antiqua" w:cs="Times New Roman"/>
          <w:kern w:val="0"/>
          <w:sz w:val="24"/>
          <w:szCs w:val="24"/>
        </w:rPr>
        <w:t xml:space="preserve"> under respirator management in the intensive care unit because her blood ammonia level increased to 339 µmol/L, with a grade III hepatic coma. Moreover, she received a high</w:t>
      </w:r>
      <w:r w:rsidR="00551A3E">
        <w:rPr>
          <w:rFonts w:ascii="Book Antiqua" w:hAnsi="Book Antiqua" w:cs="Times New Roman"/>
          <w:kern w:val="0"/>
          <w:sz w:val="24"/>
          <w:szCs w:val="24"/>
        </w:rPr>
        <w:t>-calorie infusion (2500 kcal/d</w:t>
      </w:r>
      <w:r w:rsidRPr="003E5E4B">
        <w:rPr>
          <w:rFonts w:ascii="Book Antiqua" w:hAnsi="Book Antiqua" w:cs="Times New Roman"/>
          <w:kern w:val="0"/>
          <w:sz w:val="24"/>
          <w:szCs w:val="24"/>
        </w:rPr>
        <w:t>), arginine (80 mg/kg</w:t>
      </w:r>
      <w:r w:rsidR="00551A3E">
        <w:rPr>
          <w:rFonts w:ascii="Book Antiqua" w:eastAsia="宋体" w:hAnsi="Book Antiqua" w:cs="Times New Roman" w:hint="eastAsia"/>
          <w:kern w:val="0"/>
          <w:sz w:val="24"/>
          <w:szCs w:val="24"/>
          <w:lang w:eastAsia="zh-CN"/>
        </w:rPr>
        <w:t xml:space="preserve"> </w:t>
      </w:r>
      <w:r w:rsidR="00551A3E">
        <w:rPr>
          <w:rFonts w:ascii="Book Antiqua" w:eastAsia="宋体" w:hAnsi="Book Antiqua" w:cs="Times New Roman"/>
          <w:kern w:val="0"/>
          <w:sz w:val="24"/>
          <w:szCs w:val="24"/>
          <w:lang w:eastAsia="zh-CN"/>
        </w:rPr>
        <w:t xml:space="preserve">per </w:t>
      </w:r>
      <w:r w:rsidRPr="003E5E4B">
        <w:rPr>
          <w:rFonts w:ascii="Book Antiqua" w:hAnsi="Book Antiqua" w:cs="Times New Roman"/>
          <w:kern w:val="0"/>
          <w:sz w:val="24"/>
          <w:szCs w:val="24"/>
        </w:rPr>
        <w:t xml:space="preserve">day), </w:t>
      </w:r>
      <w:proofErr w:type="spellStart"/>
      <w:r w:rsidRPr="003E5E4B">
        <w:rPr>
          <w:rFonts w:ascii="Book Antiqua" w:hAnsi="Book Antiqua" w:cs="Times New Roman"/>
          <w:kern w:val="0"/>
          <w:sz w:val="24"/>
          <w:szCs w:val="24"/>
        </w:rPr>
        <w:t>citrulline</w:t>
      </w:r>
      <w:proofErr w:type="spellEnd"/>
      <w:r w:rsidRPr="003E5E4B">
        <w:rPr>
          <w:rFonts w:ascii="Book Antiqua" w:hAnsi="Book Antiqua" w:cs="Times New Roman"/>
          <w:kern w:val="0"/>
          <w:sz w:val="24"/>
          <w:szCs w:val="24"/>
        </w:rPr>
        <w:t xml:space="preserve"> (150 mg/kg</w:t>
      </w:r>
      <w:r w:rsidR="00551A3E" w:rsidRPr="00551A3E">
        <w:rPr>
          <w:rFonts w:ascii="Book Antiqua" w:eastAsia="宋体" w:hAnsi="Book Antiqua" w:cs="Times New Roman"/>
          <w:kern w:val="0"/>
          <w:sz w:val="24"/>
          <w:szCs w:val="24"/>
          <w:lang w:eastAsia="zh-CN"/>
        </w:rPr>
        <w:t xml:space="preserve"> </w:t>
      </w:r>
      <w:r w:rsidR="00551A3E">
        <w:rPr>
          <w:rFonts w:ascii="Book Antiqua" w:eastAsia="宋体" w:hAnsi="Book Antiqua" w:cs="Times New Roman"/>
          <w:kern w:val="0"/>
          <w:sz w:val="24"/>
          <w:szCs w:val="24"/>
          <w:lang w:eastAsia="zh-CN"/>
        </w:rPr>
        <w:t xml:space="preserve">per </w:t>
      </w:r>
      <w:r w:rsidRPr="003E5E4B">
        <w:rPr>
          <w:rFonts w:ascii="Book Antiqua" w:hAnsi="Book Antiqua" w:cs="Times New Roman"/>
          <w:kern w:val="0"/>
          <w:sz w:val="24"/>
          <w:szCs w:val="24"/>
        </w:rPr>
        <w:t>day), sodium benzoate (150 mg/kg</w:t>
      </w:r>
      <w:r w:rsidR="00551A3E" w:rsidRPr="00551A3E">
        <w:rPr>
          <w:rFonts w:ascii="Book Antiqua" w:eastAsia="宋体" w:hAnsi="Book Antiqua" w:cs="Times New Roman"/>
          <w:kern w:val="0"/>
          <w:sz w:val="24"/>
          <w:szCs w:val="24"/>
          <w:lang w:eastAsia="zh-CN"/>
        </w:rPr>
        <w:t xml:space="preserve"> </w:t>
      </w:r>
      <w:r w:rsidR="00551A3E">
        <w:rPr>
          <w:rFonts w:ascii="Book Antiqua" w:eastAsia="宋体" w:hAnsi="Book Antiqua" w:cs="Times New Roman"/>
          <w:kern w:val="0"/>
          <w:sz w:val="24"/>
          <w:szCs w:val="24"/>
          <w:lang w:eastAsia="zh-CN"/>
        </w:rPr>
        <w:t xml:space="preserve">per </w:t>
      </w:r>
      <w:r w:rsidRPr="003E5E4B">
        <w:rPr>
          <w:rFonts w:ascii="Book Antiqua" w:hAnsi="Book Antiqua" w:cs="Times New Roman"/>
          <w:kern w:val="0"/>
          <w:sz w:val="24"/>
          <w:szCs w:val="24"/>
        </w:rPr>
        <w:t xml:space="preserve">day), and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(140 mg/kg</w:t>
      </w:r>
      <w:r w:rsidR="00551A3E" w:rsidRPr="00551A3E">
        <w:rPr>
          <w:rFonts w:ascii="Book Antiqua" w:eastAsia="宋体" w:hAnsi="Book Antiqua" w:cs="Times New Roman"/>
          <w:kern w:val="0"/>
          <w:sz w:val="24"/>
          <w:szCs w:val="24"/>
          <w:lang w:eastAsia="zh-CN"/>
        </w:rPr>
        <w:t xml:space="preserve"> </w:t>
      </w:r>
      <w:r w:rsidR="00551A3E">
        <w:rPr>
          <w:rFonts w:ascii="Book Antiqua" w:eastAsia="宋体" w:hAnsi="Book Antiqua" w:cs="Times New Roman"/>
          <w:kern w:val="0"/>
          <w:sz w:val="24"/>
          <w:szCs w:val="24"/>
          <w:lang w:eastAsia="zh-CN"/>
        </w:rPr>
        <w:t xml:space="preserve">per </w:t>
      </w:r>
      <w:r w:rsidRPr="003E5E4B">
        <w:rPr>
          <w:rFonts w:ascii="Book Antiqua" w:hAnsi="Book Antiqua" w:cs="Times New Roman"/>
          <w:kern w:val="0"/>
          <w:sz w:val="24"/>
          <w:szCs w:val="24"/>
        </w:rPr>
        <w:t xml:space="preserve">day) as an alternative pathway therapy. Following this, her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improved.   </w:t>
      </w:r>
    </w:p>
    <w:p w:rsidR="004D737C" w:rsidRPr="003E5E4B" w:rsidRDefault="004D737C" w:rsidP="00551A3E">
      <w:pPr>
        <w:spacing w:line="360" w:lineRule="auto"/>
        <w:ind w:firstLineChars="100" w:firstLine="240"/>
        <w:rPr>
          <w:rFonts w:ascii="Book Antiqua" w:hAnsi="Book Antiqua" w:cs="Times New Roman"/>
          <w:kern w:val="0"/>
          <w:sz w:val="24"/>
          <w:szCs w:val="24"/>
        </w:rPr>
      </w:pPr>
      <w:r w:rsidRPr="003E5E4B">
        <w:rPr>
          <w:rFonts w:ascii="Book Antiqua" w:hAnsi="Book Antiqua" w:cs="Times New Roman"/>
          <w:kern w:val="0"/>
          <w:sz w:val="24"/>
          <w:szCs w:val="24"/>
        </w:rPr>
        <w:t xml:space="preserve">Although </w:t>
      </w:r>
      <w:proofErr w:type="spellStart"/>
      <w:r w:rsidRPr="003E5E4B">
        <w:rPr>
          <w:rFonts w:ascii="Book Antiqua" w:hAnsi="Book Antiqua" w:cs="Times New Roman"/>
          <w:kern w:val="0"/>
          <w:sz w:val="24"/>
          <w:szCs w:val="24"/>
        </w:rPr>
        <w:t>extubation</w:t>
      </w:r>
      <w:proofErr w:type="spellEnd"/>
      <w:r w:rsidRPr="003E5E4B">
        <w:rPr>
          <w:rFonts w:ascii="Book Antiqua" w:hAnsi="Book Antiqua" w:cs="Times New Roman"/>
          <w:kern w:val="0"/>
          <w:sz w:val="24"/>
          <w:szCs w:val="24"/>
        </w:rPr>
        <w:t xml:space="preserve"> was attempted because of stable blood ammonia levels following these treatments (Figure 1), she was </w:t>
      </w:r>
      <w:proofErr w:type="spellStart"/>
      <w:r w:rsidRPr="003E5E4B">
        <w:rPr>
          <w:rFonts w:ascii="Book Antiqua" w:hAnsi="Book Antiqua" w:cs="Times New Roman"/>
          <w:kern w:val="0"/>
          <w:sz w:val="24"/>
          <w:szCs w:val="24"/>
        </w:rPr>
        <w:t>reintubated</w:t>
      </w:r>
      <w:proofErr w:type="spellEnd"/>
      <w:r w:rsidRPr="003E5E4B">
        <w:rPr>
          <w:rFonts w:ascii="Book Antiqua" w:hAnsi="Book Antiqua" w:cs="Times New Roman"/>
          <w:kern w:val="0"/>
          <w:sz w:val="24"/>
          <w:szCs w:val="24"/>
        </w:rPr>
        <w:t xml:space="preserve"> because she could not maintain respiration. Her ammonia levels increased again to 210 µmol/L after experiencing physical stress during </w:t>
      </w:r>
      <w:proofErr w:type="spellStart"/>
      <w:r w:rsidRPr="003E5E4B">
        <w:rPr>
          <w:rFonts w:ascii="Book Antiqua" w:hAnsi="Book Antiqua" w:cs="Times New Roman"/>
          <w:kern w:val="0"/>
          <w:sz w:val="24"/>
          <w:szCs w:val="24"/>
        </w:rPr>
        <w:t>extubation</w:t>
      </w:r>
      <w:proofErr w:type="spellEnd"/>
      <w:r w:rsidRPr="003E5E4B">
        <w:rPr>
          <w:rFonts w:ascii="Book Antiqua" w:hAnsi="Book Antiqua" w:cs="Times New Roman"/>
          <w:kern w:val="0"/>
          <w:sz w:val="24"/>
          <w:szCs w:val="24"/>
        </w:rPr>
        <w:t xml:space="preserve">, before gradually decreasing to 60 µmol/L. She developed sepsis and was managed at the ICU for 43 d. </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sz w:val="24"/>
          <w:szCs w:val="24"/>
        </w:rPr>
      </w:pPr>
      <w:r w:rsidRPr="003E5E4B">
        <w:rPr>
          <w:rFonts w:ascii="Book Antiqua" w:hAnsi="Book Antiqua" w:cs="Times New Roman"/>
          <w:sz w:val="24"/>
          <w:szCs w:val="24"/>
        </w:rPr>
        <w:t xml:space="preserve">The cause of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for this case was considered to be</w:t>
      </w:r>
      <w:r w:rsidR="00551A3E">
        <w:rPr>
          <w:rFonts w:ascii="Book Antiqua" w:eastAsia="宋体" w:hAnsi="Book Antiqua" w:cs="Times New Roman" w:hint="eastAsia"/>
          <w:sz w:val="24"/>
          <w:szCs w:val="24"/>
          <w:lang w:eastAsia="zh-CN"/>
        </w:rPr>
        <w:t>:</w:t>
      </w:r>
      <w:r w:rsidRPr="003E5E4B">
        <w:rPr>
          <w:rFonts w:ascii="Book Antiqua" w:hAnsi="Book Antiqua" w:cs="Times New Roman"/>
          <w:sz w:val="24"/>
          <w:szCs w:val="24"/>
        </w:rPr>
        <w:t xml:space="preserve"> (1) physical stress experienced during vaginal parturition and fasting while withstanding pain for a prolonged period of time; (2) excessive protein intake after discharge; </w:t>
      </w:r>
      <w:r w:rsidR="00551A3E">
        <w:rPr>
          <w:rFonts w:ascii="Book Antiqua" w:eastAsia="宋体" w:hAnsi="Book Antiqua" w:cs="Times New Roman"/>
          <w:sz w:val="24"/>
          <w:szCs w:val="24"/>
          <w:lang w:eastAsia="zh-CN"/>
        </w:rPr>
        <w:t>and</w:t>
      </w:r>
      <w:r w:rsidR="00551A3E">
        <w:rPr>
          <w:rFonts w:ascii="Book Antiqua" w:eastAsia="宋体" w:hAnsi="Book Antiqua" w:cs="Times New Roman" w:hint="eastAsia"/>
          <w:sz w:val="24"/>
          <w:szCs w:val="24"/>
          <w:lang w:eastAsia="zh-CN"/>
        </w:rPr>
        <w:t xml:space="preserve"> </w:t>
      </w:r>
      <w:r w:rsidRPr="003E5E4B">
        <w:rPr>
          <w:rFonts w:ascii="Book Antiqua" w:hAnsi="Book Antiqua" w:cs="Times New Roman"/>
          <w:sz w:val="24"/>
          <w:szCs w:val="24"/>
        </w:rPr>
        <w:t xml:space="preserve">(3) metabolic changes during </w:t>
      </w:r>
      <w:proofErr w:type="spellStart"/>
      <w:r w:rsidRPr="003E5E4B">
        <w:rPr>
          <w:rFonts w:ascii="Book Antiqua" w:hAnsi="Book Antiqua" w:cs="Times New Roman"/>
          <w:sz w:val="24"/>
          <w:szCs w:val="24"/>
        </w:rPr>
        <w:t>puperium</w:t>
      </w:r>
      <w:proofErr w:type="spellEnd"/>
      <w:r w:rsidRPr="003E5E4B">
        <w:rPr>
          <w:rFonts w:ascii="Book Antiqua" w:hAnsi="Book Antiqua" w:cs="Times New Roman"/>
          <w:sz w:val="24"/>
          <w:szCs w:val="24"/>
        </w:rPr>
        <w:t xml:space="preserve"> following anabolism for the repair of the parturient canal, including the uterus, after delivery and catabolism for producing maternal milk. </w:t>
      </w:r>
    </w:p>
    <w:p w:rsidR="004D737C" w:rsidRPr="003E5E4B" w:rsidRDefault="004D737C" w:rsidP="00551A3E">
      <w:pPr>
        <w:spacing w:line="360" w:lineRule="auto"/>
        <w:ind w:firstLineChars="100" w:firstLine="240"/>
        <w:rPr>
          <w:rStyle w:val="hps"/>
          <w:rFonts w:ascii="Book Antiqua" w:hAnsi="Book Antiqua"/>
          <w:kern w:val="0"/>
          <w:sz w:val="24"/>
          <w:szCs w:val="24"/>
        </w:rPr>
      </w:pPr>
      <w:r w:rsidRPr="003E5E4B">
        <w:rPr>
          <w:rFonts w:ascii="Book Antiqua" w:hAnsi="Book Antiqua" w:cs="Times New Roman"/>
          <w:sz w:val="24"/>
          <w:szCs w:val="24"/>
        </w:rPr>
        <w:lastRenderedPageBreak/>
        <w:t>Presently, she</w:t>
      </w:r>
      <w:r w:rsidRPr="003E5E4B">
        <w:rPr>
          <w:rStyle w:val="hps"/>
          <w:rFonts w:ascii="Book Antiqua" w:hAnsi="Book Antiqua" w:cs="Times New Roman"/>
          <w:sz w:val="24"/>
          <w:szCs w:val="24"/>
        </w:rPr>
        <w:t xml:space="preserve"> uses medication and has been able to raise her child following hospital discharge despite her brain </w:t>
      </w:r>
      <w:hyperlink r:id="rId16" w:history="1">
        <w:r w:rsidRPr="003E5E4B">
          <w:rPr>
            <w:rStyle w:val="Hyperlink"/>
            <w:rFonts w:ascii="Book Antiqua" w:hAnsi="Book Antiqua" w:cs="Times New Roman"/>
            <w:color w:val="auto"/>
            <w:sz w:val="24"/>
            <w:szCs w:val="24"/>
            <w:u w:val="none"/>
          </w:rPr>
          <w:t>magnetic resonance imaging</w:t>
        </w:r>
      </w:hyperlink>
      <w:r w:rsidRPr="003E5E4B">
        <w:rPr>
          <w:rStyle w:val="hps"/>
          <w:rFonts w:ascii="Book Antiqua" w:hAnsi="Book Antiqua" w:cs="Times New Roman"/>
          <w:sz w:val="24"/>
          <w:szCs w:val="24"/>
        </w:rPr>
        <w:t xml:space="preserve"> and </w:t>
      </w:r>
      <w:hyperlink r:id="rId17" w:history="1">
        <w:r w:rsidRPr="003E5E4B">
          <w:rPr>
            <w:rStyle w:val="Hyperlink"/>
            <w:rFonts w:ascii="Book Antiqua" w:hAnsi="Book Antiqua" w:cs="Times New Roman"/>
            <w:color w:val="auto"/>
            <w:sz w:val="24"/>
            <w:szCs w:val="24"/>
            <w:u w:val="none"/>
          </w:rPr>
          <w:t>single-photon emission computed tomography</w:t>
        </w:r>
      </w:hyperlink>
      <w:r w:rsidRPr="003E5E4B">
        <w:rPr>
          <w:rStyle w:val="refvocab"/>
          <w:rFonts w:ascii="Book Antiqua" w:hAnsi="Book Antiqua" w:cs="Arial"/>
          <w:sz w:val="24"/>
          <w:szCs w:val="24"/>
        </w:rPr>
        <w:t xml:space="preserve"> </w:t>
      </w:r>
      <w:r w:rsidRPr="003E5E4B">
        <w:rPr>
          <w:rStyle w:val="hps"/>
          <w:rFonts w:ascii="Book Antiqua" w:hAnsi="Book Antiqua" w:cs="Times New Roman"/>
          <w:sz w:val="24"/>
          <w:szCs w:val="24"/>
        </w:rPr>
        <w:t xml:space="preserve">indicating </w:t>
      </w:r>
      <w:r w:rsidRPr="003E5E4B">
        <w:rPr>
          <w:rFonts w:ascii="Book Antiqua" w:hAnsi="Book Antiqua" w:cs="Times New Roman"/>
          <w:sz w:val="24"/>
          <w:szCs w:val="24"/>
        </w:rPr>
        <w:t>atrophy of the bilateral frontal and temporal lobes</w:t>
      </w:r>
      <w:r w:rsidRPr="003E5E4B">
        <w:rPr>
          <w:rStyle w:val="hps"/>
          <w:rFonts w:ascii="Book Antiqua" w:hAnsi="Book Antiqua" w:cs="Times New Roman"/>
          <w:sz w:val="24"/>
          <w:szCs w:val="24"/>
        </w:rPr>
        <w:t xml:space="preserve"> with decreased bold flow (Figure 2). </w:t>
      </w:r>
    </w:p>
    <w:p w:rsidR="004D737C" w:rsidRPr="003E5E4B" w:rsidRDefault="004D737C" w:rsidP="007B101D">
      <w:pPr>
        <w:spacing w:line="360" w:lineRule="auto"/>
        <w:rPr>
          <w:rStyle w:val="hps"/>
          <w:rFonts w:ascii="Book Antiqua" w:hAnsi="Book Antiqua" w:cs="Times New Roman"/>
          <w:sz w:val="24"/>
          <w:szCs w:val="24"/>
        </w:rPr>
      </w:pPr>
    </w:p>
    <w:p w:rsidR="004D737C" w:rsidRPr="003E5E4B" w:rsidRDefault="004D737C" w:rsidP="007B101D">
      <w:pPr>
        <w:spacing w:line="360" w:lineRule="auto"/>
        <w:rPr>
          <w:rFonts w:ascii="Book Antiqua" w:hAnsi="Book Antiqua"/>
          <w:b/>
          <w:sz w:val="24"/>
          <w:szCs w:val="24"/>
        </w:rPr>
      </w:pPr>
      <w:r w:rsidRPr="003E5E4B">
        <w:rPr>
          <w:rFonts w:ascii="Book Antiqua" w:hAnsi="Book Antiqua"/>
          <w:b/>
          <w:sz w:val="24"/>
          <w:szCs w:val="24"/>
        </w:rPr>
        <w:t>DISCUSSION</w:t>
      </w:r>
    </w:p>
    <w:p w:rsidR="004D737C" w:rsidRPr="003E5E4B" w:rsidRDefault="004D737C" w:rsidP="007B101D">
      <w:pPr>
        <w:spacing w:line="360" w:lineRule="auto"/>
        <w:rPr>
          <w:rFonts w:ascii="Book Antiqua" w:hAnsi="Book Antiqua" w:cs="Times New Roman"/>
          <w:kern w:val="0"/>
          <w:sz w:val="24"/>
          <w:szCs w:val="24"/>
        </w:rPr>
      </w:pPr>
      <w:r w:rsidRPr="003E5E4B">
        <w:rPr>
          <w:rFonts w:ascii="Book Antiqua" w:hAnsi="Book Antiqua" w:cs="Times New Roman"/>
          <w:sz w:val="24"/>
          <w:szCs w:val="24"/>
        </w:rPr>
        <w:t xml:space="preserve">We </w:t>
      </w:r>
      <w:r w:rsidRPr="003E5E4B">
        <w:rPr>
          <w:rFonts w:ascii="Book Antiqua" w:eastAsia="・ｭ・ｳ ・ｰ繧ｴ繧ｷ繝・け" w:hAnsi="Book Antiqua" w:cs="Times New Roman"/>
          <w:kern w:val="0"/>
          <w:sz w:val="24"/>
          <w:szCs w:val="24"/>
        </w:rPr>
        <w:t xml:space="preserve">resuscitated </w:t>
      </w:r>
      <w:r w:rsidRPr="003E5E4B">
        <w:rPr>
          <w:rFonts w:ascii="Book Antiqua" w:hAnsi="Book Antiqua" w:cs="Times New Roman"/>
          <w:sz w:val="24"/>
          <w:szCs w:val="24"/>
        </w:rPr>
        <w:t xml:space="preserve">a female patient with late-onset OTCD who developed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after </w:t>
      </w:r>
      <w:r w:rsidRPr="003E5E4B">
        <w:rPr>
          <w:rFonts w:ascii="Book Antiqua" w:eastAsia="TimesNewRoman" w:hAnsi="Book Antiqua" w:cs="Times New Roman"/>
          <w:kern w:val="0"/>
          <w:sz w:val="24"/>
          <w:szCs w:val="24"/>
        </w:rPr>
        <w:t>giving birth</w:t>
      </w:r>
      <w:r w:rsidRPr="003E5E4B">
        <w:rPr>
          <w:rFonts w:ascii="Book Antiqua" w:hAnsi="Book Antiqua" w:cs="Times New Roman"/>
          <w:sz w:val="24"/>
          <w:szCs w:val="24"/>
        </w:rPr>
        <w:t xml:space="preserve">. We previously reported the long-term outcome for patients with OTCD in </w:t>
      </w:r>
      <w:proofErr w:type="gramStart"/>
      <w:r w:rsidRPr="003E5E4B">
        <w:rPr>
          <w:rFonts w:ascii="Book Antiqua" w:hAnsi="Book Antiqua" w:cs="Times New Roman"/>
          <w:sz w:val="24"/>
          <w:szCs w:val="24"/>
        </w:rPr>
        <w:t>Japan</w:t>
      </w:r>
      <w:r w:rsidR="00551A3E" w:rsidRPr="003E5E4B">
        <w:rPr>
          <w:rFonts w:ascii="Book Antiqua" w:hAnsi="Book Antiqua" w:cs="Times New Roman"/>
          <w:sz w:val="24"/>
          <w:szCs w:val="24"/>
          <w:vertAlign w:val="superscript"/>
        </w:rPr>
        <w:t>[</w:t>
      </w:r>
      <w:proofErr w:type="gramEnd"/>
      <w:r w:rsidR="00551A3E" w:rsidRPr="003E5E4B">
        <w:rPr>
          <w:rFonts w:ascii="Book Antiqua" w:hAnsi="Book Antiqua" w:cs="Times New Roman"/>
          <w:sz w:val="24"/>
          <w:szCs w:val="24"/>
          <w:vertAlign w:val="superscript"/>
        </w:rPr>
        <w:t>8,9,11]</w:t>
      </w:r>
      <w:r w:rsidRPr="003E5E4B">
        <w:rPr>
          <w:rFonts w:ascii="Book Antiqua" w:hAnsi="Book Antiqua" w:cs="Times New Roman"/>
          <w:sz w:val="24"/>
          <w:szCs w:val="24"/>
        </w:rPr>
        <w:t>. The expected survival rate at 35 years of age in late-onset OTCD patients was less than 30% for both male and female patients according to data obtained from 1978-1995</w:t>
      </w:r>
      <w:r w:rsidR="00551A3E" w:rsidRPr="003E5E4B">
        <w:rPr>
          <w:rFonts w:ascii="Book Antiqua" w:hAnsi="Book Antiqua" w:cs="Times New Roman"/>
          <w:sz w:val="24"/>
          <w:szCs w:val="24"/>
          <w:vertAlign w:val="superscript"/>
        </w:rPr>
        <w:t>[8]</w:t>
      </w:r>
      <w:r w:rsidRPr="003E5E4B">
        <w:rPr>
          <w:rFonts w:ascii="Book Antiqua" w:hAnsi="Book Antiqua" w:cs="Times New Roman"/>
          <w:sz w:val="24"/>
          <w:szCs w:val="24"/>
        </w:rPr>
        <w:t>, and 89% for male patients and 84% for female patients according to data obtained from 1999-2009</w:t>
      </w:r>
      <w:r w:rsidR="00551A3E" w:rsidRPr="003E5E4B">
        <w:rPr>
          <w:rFonts w:ascii="Book Antiqua" w:hAnsi="Book Antiqua" w:cs="Times New Roman"/>
          <w:sz w:val="24"/>
          <w:szCs w:val="24"/>
          <w:vertAlign w:val="superscript"/>
        </w:rPr>
        <w:t>[9]</w:t>
      </w:r>
      <w:r w:rsidRPr="003E5E4B">
        <w:rPr>
          <w:rFonts w:ascii="Book Antiqua" w:hAnsi="Book Antiqua" w:cs="Times New Roman"/>
          <w:sz w:val="24"/>
          <w:szCs w:val="24"/>
        </w:rPr>
        <w:t>.</w:t>
      </w:r>
      <w:r w:rsidRPr="003E5E4B">
        <w:rPr>
          <w:rFonts w:ascii="Book Antiqua" w:hAnsi="Book Antiqua" w:cs="Times New Roman"/>
          <w:sz w:val="24"/>
          <w:szCs w:val="24"/>
          <w:vertAlign w:val="superscript"/>
        </w:rPr>
        <w:t xml:space="preserve"> </w:t>
      </w:r>
      <w:r w:rsidRPr="003E5E4B">
        <w:rPr>
          <w:rFonts w:ascii="Book Antiqua" w:hAnsi="Book Antiqua" w:cs="Times New Roman"/>
          <w:sz w:val="24"/>
          <w:szCs w:val="24"/>
        </w:rPr>
        <w:t xml:space="preserve">The more recent long-term outcome improved compared to previous outcomes due to improved medication, hemodialysis, and liver transplantation; however, the long-term survival of patients is not guaranteed. These patients always have the potential to develop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due to metabolic stress during </w:t>
      </w:r>
      <w:r w:rsidRPr="003E5E4B">
        <w:rPr>
          <w:rFonts w:ascii="Book Antiqua" w:hAnsi="Book Antiqua" w:cs="Times New Roman"/>
          <w:kern w:val="0"/>
          <w:sz w:val="24"/>
          <w:szCs w:val="24"/>
        </w:rPr>
        <w:t xml:space="preserve">infection, surgery or delivery, even if the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is resolved at the time of onset and their medical state is well controlled thereafter. </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sz w:val="24"/>
          <w:szCs w:val="24"/>
        </w:rPr>
      </w:pPr>
      <w:r w:rsidRPr="003E5E4B">
        <w:rPr>
          <w:rFonts w:ascii="Book Antiqua" w:hAnsi="Book Antiqua" w:cs="Times New Roman"/>
          <w:sz w:val="24"/>
          <w:szCs w:val="24"/>
        </w:rPr>
        <w:t xml:space="preserve">It has been reported that female patients with OTCD are likely to develop </w:t>
      </w:r>
      <w:proofErr w:type="spellStart"/>
      <w:r w:rsidRPr="003E5E4B">
        <w:rPr>
          <w:rFonts w:ascii="Book Antiqua" w:hAnsi="Book Antiqua" w:cs="Times New Roman"/>
          <w:sz w:val="24"/>
          <w:szCs w:val="24"/>
        </w:rPr>
        <w:t>hyperammonemi</w:t>
      </w:r>
      <w:r w:rsidR="00551A3E">
        <w:rPr>
          <w:rFonts w:ascii="Book Antiqua" w:hAnsi="Book Antiqua" w:cs="Times New Roman"/>
          <w:sz w:val="24"/>
          <w:szCs w:val="24"/>
        </w:rPr>
        <w:t>a</w:t>
      </w:r>
      <w:proofErr w:type="spellEnd"/>
      <w:r w:rsidR="00551A3E">
        <w:rPr>
          <w:rFonts w:ascii="Book Antiqua" w:hAnsi="Book Antiqua" w:cs="Times New Roman"/>
          <w:sz w:val="24"/>
          <w:szCs w:val="24"/>
        </w:rPr>
        <w:t xml:space="preserve"> that persists for 6 to 8 </w:t>
      </w:r>
      <w:proofErr w:type="spellStart"/>
      <w:r w:rsidR="00551A3E">
        <w:rPr>
          <w:rFonts w:ascii="Book Antiqua" w:hAnsi="Book Antiqua" w:cs="Times New Roman"/>
          <w:sz w:val="24"/>
          <w:szCs w:val="24"/>
        </w:rPr>
        <w:t>wk</w:t>
      </w:r>
      <w:proofErr w:type="spellEnd"/>
      <w:r w:rsidRPr="003E5E4B">
        <w:rPr>
          <w:rFonts w:ascii="Book Antiqua" w:hAnsi="Book Antiqua" w:cs="Times New Roman"/>
          <w:sz w:val="24"/>
          <w:szCs w:val="24"/>
        </w:rPr>
        <w:t xml:space="preserve"> at 3 to 14 d after </w:t>
      </w:r>
      <w:proofErr w:type="gramStart"/>
      <w:r w:rsidRPr="003E5E4B">
        <w:rPr>
          <w:rFonts w:ascii="Book Antiqua" w:hAnsi="Book Antiqua" w:cs="Times New Roman"/>
          <w:sz w:val="24"/>
          <w:szCs w:val="24"/>
        </w:rPr>
        <w:t>delivery</w:t>
      </w:r>
      <w:r w:rsidR="00551A3E" w:rsidRPr="003E5E4B">
        <w:rPr>
          <w:rFonts w:ascii="Book Antiqua" w:hAnsi="Book Antiqua" w:cs="Times New Roman"/>
          <w:sz w:val="24"/>
          <w:szCs w:val="24"/>
          <w:vertAlign w:val="superscript"/>
        </w:rPr>
        <w:t>[</w:t>
      </w:r>
      <w:proofErr w:type="gramEnd"/>
      <w:r w:rsidR="00551A3E" w:rsidRPr="003E5E4B">
        <w:rPr>
          <w:rFonts w:ascii="Book Antiqua" w:hAnsi="Book Antiqua" w:cs="Times New Roman"/>
          <w:sz w:val="24"/>
          <w:szCs w:val="24"/>
          <w:vertAlign w:val="superscript"/>
        </w:rPr>
        <w:t>12,13]</w:t>
      </w:r>
      <w:r w:rsidRPr="003E5E4B">
        <w:rPr>
          <w:rFonts w:ascii="Book Antiqua" w:hAnsi="Book Antiqua" w:cs="Times New Roman"/>
          <w:sz w:val="24"/>
          <w:szCs w:val="24"/>
        </w:rPr>
        <w:t>.</w:t>
      </w:r>
      <w:r w:rsidRPr="003E5E4B">
        <w:rPr>
          <w:rFonts w:ascii="Book Antiqua" w:hAnsi="Book Antiqua" w:cs="Times New Roman"/>
          <w:sz w:val="24"/>
          <w:szCs w:val="24"/>
          <w:vertAlign w:val="superscript"/>
        </w:rPr>
        <w:t xml:space="preserve"> </w:t>
      </w:r>
      <w:r w:rsidRPr="003E5E4B">
        <w:rPr>
          <w:rFonts w:ascii="Book Antiqua" w:hAnsi="Book Antiqua" w:cs="Times New Roman"/>
          <w:sz w:val="24"/>
          <w:szCs w:val="24"/>
        </w:rPr>
        <w:t xml:space="preserve">Although the cause of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after delivery in female patients with OTCD is not clear, it is considered to be </w:t>
      </w:r>
      <w:r w:rsidRPr="003E5E4B">
        <w:rPr>
          <w:rFonts w:ascii="Book Antiqua" w:hAnsi="Book Antiqua" w:cs="Times New Roman"/>
          <w:kern w:val="0"/>
          <w:sz w:val="24"/>
          <w:szCs w:val="24"/>
        </w:rPr>
        <w:t xml:space="preserve">related to increased protein load for collagen catabolism following involution of the </w:t>
      </w:r>
      <w:proofErr w:type="gramStart"/>
      <w:r w:rsidRPr="003E5E4B">
        <w:rPr>
          <w:rFonts w:ascii="Book Antiqua" w:hAnsi="Book Antiqua" w:cs="Times New Roman"/>
          <w:kern w:val="0"/>
          <w:sz w:val="24"/>
          <w:szCs w:val="24"/>
        </w:rPr>
        <w:t>uterus</w:t>
      </w:r>
      <w:r w:rsidR="00551A3E" w:rsidRPr="003E5E4B">
        <w:rPr>
          <w:rFonts w:ascii="Book Antiqua" w:hAnsi="Book Antiqua" w:cs="Times New Roman"/>
          <w:kern w:val="0"/>
          <w:sz w:val="24"/>
          <w:szCs w:val="24"/>
          <w:vertAlign w:val="superscript"/>
        </w:rPr>
        <w:t>[</w:t>
      </w:r>
      <w:proofErr w:type="gramEnd"/>
      <w:r w:rsidR="00551A3E" w:rsidRPr="003E5E4B">
        <w:rPr>
          <w:rFonts w:ascii="Book Antiqua" w:hAnsi="Book Antiqua" w:cs="Times New Roman"/>
          <w:kern w:val="0"/>
          <w:sz w:val="24"/>
          <w:szCs w:val="24"/>
          <w:vertAlign w:val="superscript"/>
        </w:rPr>
        <w:t>14]</w:t>
      </w:r>
      <w:r w:rsidRPr="003E5E4B">
        <w:rPr>
          <w:rFonts w:ascii="Book Antiqua" w:hAnsi="Book Antiqua" w:cs="Times New Roman"/>
          <w:kern w:val="0"/>
          <w:sz w:val="24"/>
          <w:szCs w:val="24"/>
        </w:rPr>
        <w:t>.</w:t>
      </w:r>
      <w:r w:rsidRPr="003E5E4B">
        <w:rPr>
          <w:rFonts w:ascii="Book Antiqua" w:hAnsi="Book Antiqua" w:cs="Times New Roman"/>
          <w:kern w:val="0"/>
          <w:sz w:val="24"/>
          <w:szCs w:val="24"/>
          <w:vertAlign w:val="superscript"/>
        </w:rPr>
        <w:t xml:space="preserve"> </w:t>
      </w:r>
      <w:r w:rsidRPr="003E5E4B">
        <w:rPr>
          <w:rFonts w:ascii="Book Antiqua" w:hAnsi="Book Antiqua" w:cs="Times New Roman"/>
          <w:sz w:val="24"/>
          <w:szCs w:val="24"/>
        </w:rPr>
        <w:t xml:space="preserve">We also consider that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is related to metabolic changes in their bodies during </w:t>
      </w:r>
      <w:proofErr w:type="spellStart"/>
      <w:r w:rsidRPr="003E5E4B">
        <w:rPr>
          <w:rFonts w:ascii="Book Antiqua" w:hAnsi="Book Antiqua" w:cs="Times New Roman"/>
          <w:sz w:val="24"/>
          <w:szCs w:val="24"/>
        </w:rPr>
        <w:t>puerperium</w:t>
      </w:r>
      <w:proofErr w:type="spellEnd"/>
      <w:r w:rsidRPr="003E5E4B">
        <w:rPr>
          <w:rFonts w:ascii="Book Antiqua" w:hAnsi="Book Antiqua" w:cs="Times New Roman"/>
          <w:sz w:val="24"/>
          <w:szCs w:val="24"/>
        </w:rPr>
        <w:t xml:space="preserve">. </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sz w:val="24"/>
          <w:szCs w:val="24"/>
        </w:rPr>
      </w:pPr>
      <w:r w:rsidRPr="003E5E4B">
        <w:rPr>
          <w:rFonts w:ascii="Book Antiqua" w:hAnsi="Book Antiqua" w:cs="Times New Roman"/>
          <w:sz w:val="24"/>
          <w:szCs w:val="24"/>
        </w:rPr>
        <w:lastRenderedPageBreak/>
        <w:t xml:space="preserve">She developed hepatic coma that required respiratory management, which required 40 d to resume breathing without assistance and to regain improved level of consciousness. She continued to produce maternal milk a month after the onset of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and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persisted even after maternal milk production stopped. The cause of long-term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is not only </w:t>
      </w:r>
      <w:proofErr w:type="spellStart"/>
      <w:r w:rsidRPr="003E5E4B">
        <w:rPr>
          <w:rFonts w:ascii="Book Antiqua" w:hAnsi="Book Antiqua" w:cs="Times New Roman"/>
          <w:sz w:val="24"/>
          <w:szCs w:val="24"/>
        </w:rPr>
        <w:t>puperium</w:t>
      </w:r>
      <w:proofErr w:type="spellEnd"/>
      <w:r w:rsidRPr="003E5E4B">
        <w:rPr>
          <w:rFonts w:ascii="Book Antiqua" w:hAnsi="Book Antiqua" w:cs="Times New Roman"/>
          <w:sz w:val="24"/>
          <w:szCs w:val="24"/>
        </w:rPr>
        <w:t xml:space="preserve">. Mitochondrial abnormalities within the liver of patients with OTCD has been previously </w:t>
      </w:r>
      <w:proofErr w:type="gramStart"/>
      <w:r w:rsidRPr="003E5E4B">
        <w:rPr>
          <w:rFonts w:ascii="Book Antiqua" w:hAnsi="Book Antiqua" w:cs="Times New Roman"/>
          <w:sz w:val="24"/>
          <w:szCs w:val="24"/>
        </w:rPr>
        <w:t>demonstrated</w:t>
      </w:r>
      <w:r w:rsidR="00551A3E" w:rsidRPr="003E5E4B">
        <w:rPr>
          <w:rFonts w:ascii="Book Antiqua" w:hAnsi="Book Antiqua" w:cs="Times New Roman"/>
          <w:sz w:val="24"/>
          <w:szCs w:val="24"/>
          <w:vertAlign w:val="superscript"/>
        </w:rPr>
        <w:t>[</w:t>
      </w:r>
      <w:proofErr w:type="gramEnd"/>
      <w:r w:rsidR="00551A3E" w:rsidRPr="003E5E4B">
        <w:rPr>
          <w:rFonts w:ascii="Book Antiqua" w:hAnsi="Book Antiqua" w:cs="Times New Roman"/>
          <w:sz w:val="24"/>
          <w:szCs w:val="24"/>
          <w:vertAlign w:val="superscript"/>
        </w:rPr>
        <w:t>15]</w:t>
      </w:r>
      <w:r w:rsidRPr="003E5E4B">
        <w:rPr>
          <w:rFonts w:ascii="Book Antiqua" w:hAnsi="Book Antiqua" w:cs="Times New Roman"/>
          <w:sz w:val="24"/>
          <w:szCs w:val="24"/>
        </w:rPr>
        <w:t xml:space="preserve">, and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itself disrupts the function of mitochondria</w:t>
      </w:r>
      <w:r w:rsidR="00551A3E" w:rsidRPr="003E5E4B">
        <w:rPr>
          <w:rFonts w:ascii="Book Antiqua" w:hAnsi="Book Antiqua" w:cs="Times New Roman"/>
          <w:sz w:val="24"/>
          <w:szCs w:val="24"/>
          <w:vertAlign w:val="superscript"/>
        </w:rPr>
        <w:t>[16]</w:t>
      </w:r>
      <w:r w:rsidRPr="003E5E4B">
        <w:rPr>
          <w:rFonts w:ascii="Book Antiqua" w:hAnsi="Book Antiqua" w:cs="Times New Roman"/>
          <w:sz w:val="24"/>
          <w:szCs w:val="24"/>
        </w:rPr>
        <w:t>.</w:t>
      </w:r>
      <w:r w:rsidRPr="003E5E4B">
        <w:rPr>
          <w:rFonts w:ascii="Book Antiqua" w:hAnsi="Book Antiqua" w:cs="Times New Roman"/>
          <w:sz w:val="24"/>
          <w:szCs w:val="24"/>
          <w:vertAlign w:val="superscript"/>
        </w:rPr>
        <w:t xml:space="preserve"> </w:t>
      </w:r>
      <w:r w:rsidRPr="003E5E4B">
        <w:rPr>
          <w:rFonts w:ascii="Book Antiqua" w:hAnsi="Book Antiqua" w:cs="Times New Roman"/>
          <w:sz w:val="24"/>
          <w:szCs w:val="24"/>
        </w:rPr>
        <w:t xml:space="preserve">Therefore, it has been considered that the impaired mitochondria in cases of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aggravates OTCD and results in long-term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kern w:val="0"/>
          <w:sz w:val="24"/>
          <w:szCs w:val="24"/>
        </w:rPr>
      </w:pPr>
      <w:r w:rsidRPr="003E5E4B">
        <w:rPr>
          <w:rFonts w:ascii="Book Antiqua" w:hAnsi="Book Antiqua" w:cs="Times New Roman"/>
          <w:sz w:val="24"/>
          <w:szCs w:val="24"/>
        </w:rPr>
        <w:t xml:space="preserve">In this case, her blood ammonia levels remained at 60 µmol/L from during pregnancy to 3 d after delivery and elevated at 4 d after delivery. She did not receive </w:t>
      </w:r>
      <w:r w:rsidRPr="003E5E4B">
        <w:rPr>
          <w:rFonts w:ascii="Book Antiqua" w:hAnsi="Book Antiqua" w:cs="Times New Roman"/>
          <w:kern w:val="0"/>
          <w:sz w:val="24"/>
          <w:szCs w:val="24"/>
        </w:rPr>
        <w:t xml:space="preserve">sodium benzoate or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which are utilized as alternative pathway therapies, because her blood ammonia levels soon decreased after arginine and </w:t>
      </w:r>
      <w:proofErr w:type="spellStart"/>
      <w:r w:rsidRPr="003E5E4B">
        <w:rPr>
          <w:rFonts w:ascii="Book Antiqua" w:hAnsi="Book Antiqua" w:cs="Times New Roman"/>
          <w:kern w:val="0"/>
          <w:sz w:val="24"/>
          <w:szCs w:val="24"/>
        </w:rPr>
        <w:t>citrulline</w:t>
      </w:r>
      <w:proofErr w:type="spellEnd"/>
      <w:r w:rsidRPr="003E5E4B">
        <w:rPr>
          <w:rFonts w:ascii="Book Antiqua" w:hAnsi="Book Antiqua" w:cs="Times New Roman"/>
          <w:kern w:val="0"/>
          <w:sz w:val="24"/>
          <w:szCs w:val="24"/>
        </w:rPr>
        <w:t xml:space="preserve"> treatment. We consider that even female patients with OTCD who do not receive sodium benzoate or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therapy are recommended to start receiving sodium benzoate or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treatment from the start of labor to immediately after delivery, if they have developed severe </w:t>
      </w:r>
      <w:proofErr w:type="spellStart"/>
      <w:proofErr w:type="gramStart"/>
      <w:r w:rsidRPr="003E5E4B">
        <w:rPr>
          <w:rFonts w:ascii="Book Antiqua" w:hAnsi="Book Antiqua" w:cs="Times New Roman"/>
          <w:kern w:val="0"/>
          <w:sz w:val="24"/>
          <w:szCs w:val="24"/>
        </w:rPr>
        <w:t>hyperammonemia</w:t>
      </w:r>
      <w:proofErr w:type="spellEnd"/>
      <w:r w:rsidR="00551A3E" w:rsidRPr="003E5E4B">
        <w:rPr>
          <w:rFonts w:ascii="Book Antiqua" w:hAnsi="Book Antiqua" w:cs="Times New Roman"/>
          <w:kern w:val="0"/>
          <w:sz w:val="24"/>
          <w:szCs w:val="24"/>
          <w:vertAlign w:val="superscript"/>
        </w:rPr>
        <w:t>[</w:t>
      </w:r>
      <w:proofErr w:type="gramEnd"/>
      <w:r w:rsidR="00551A3E" w:rsidRPr="003E5E4B">
        <w:rPr>
          <w:rFonts w:ascii="Book Antiqua" w:hAnsi="Book Antiqua" w:cs="Times New Roman"/>
          <w:kern w:val="0"/>
          <w:sz w:val="24"/>
          <w:szCs w:val="24"/>
          <w:vertAlign w:val="superscript"/>
        </w:rPr>
        <w:t>17]</w:t>
      </w:r>
      <w:r w:rsidRPr="003E5E4B">
        <w:rPr>
          <w:rFonts w:ascii="Book Antiqua" w:hAnsi="Book Antiqua" w:cs="Times New Roman"/>
          <w:kern w:val="0"/>
          <w:sz w:val="24"/>
          <w:szCs w:val="24"/>
        </w:rPr>
        <w:t xml:space="preserve">. Benzoate is conjugated with glycine to form </w:t>
      </w:r>
      <w:proofErr w:type="spellStart"/>
      <w:r w:rsidRPr="003E5E4B">
        <w:rPr>
          <w:rFonts w:ascii="Book Antiqua" w:hAnsi="Book Antiqua" w:cs="Times New Roman"/>
          <w:kern w:val="0"/>
          <w:sz w:val="24"/>
          <w:szCs w:val="24"/>
        </w:rPr>
        <w:t>hippurate</w:t>
      </w:r>
      <w:proofErr w:type="spellEnd"/>
      <w:r w:rsidRPr="003E5E4B">
        <w:rPr>
          <w:rFonts w:ascii="Book Antiqua" w:hAnsi="Book Antiqua" w:cs="Times New Roman"/>
          <w:kern w:val="0"/>
          <w:sz w:val="24"/>
          <w:szCs w:val="24"/>
        </w:rPr>
        <w:t xml:space="preserve">, which is rapidly excreted in the urine. For each mole of benzoate administered, 1 mole of nitrogen is removed.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is activated to the CoA ester, which is metabolized by b-oxidation in the liver to form </w:t>
      </w:r>
      <w:proofErr w:type="spellStart"/>
      <w:r w:rsidRPr="003E5E4B">
        <w:rPr>
          <w:rFonts w:ascii="Book Antiqua" w:hAnsi="Book Antiqua" w:cs="Times New Roman"/>
          <w:kern w:val="0"/>
          <w:sz w:val="24"/>
          <w:szCs w:val="24"/>
        </w:rPr>
        <w:t>phenylacetyl</w:t>
      </w:r>
      <w:proofErr w:type="spellEnd"/>
      <w:r w:rsidRPr="003E5E4B">
        <w:rPr>
          <w:rFonts w:ascii="Book Antiqua" w:hAnsi="Book Antiqua" w:cs="Times New Roman"/>
          <w:kern w:val="0"/>
          <w:sz w:val="24"/>
          <w:szCs w:val="24"/>
        </w:rPr>
        <w:t xml:space="preserve">-CoA, which is then conjugated with glutamine. The resulting </w:t>
      </w:r>
      <w:proofErr w:type="spellStart"/>
      <w:r w:rsidRPr="003E5E4B">
        <w:rPr>
          <w:rFonts w:ascii="Book Antiqua" w:hAnsi="Book Antiqua" w:cs="Times New Roman"/>
          <w:kern w:val="0"/>
          <w:sz w:val="24"/>
          <w:szCs w:val="24"/>
        </w:rPr>
        <w:t>phenylacetylglutamine</w:t>
      </w:r>
      <w:proofErr w:type="spellEnd"/>
      <w:r w:rsidRPr="003E5E4B">
        <w:rPr>
          <w:rFonts w:ascii="Book Antiqua" w:hAnsi="Book Antiqua" w:cs="Times New Roman"/>
          <w:kern w:val="0"/>
          <w:sz w:val="24"/>
          <w:szCs w:val="24"/>
        </w:rPr>
        <w:t xml:space="preserve"> is excreted into the urine, and 2 moles of nitrogen are excreted for each mole of </w:t>
      </w:r>
      <w:proofErr w:type="spellStart"/>
      <w:proofErr w:type="gramStart"/>
      <w:r w:rsidRPr="003E5E4B">
        <w:rPr>
          <w:rFonts w:ascii="Book Antiqua" w:hAnsi="Book Antiqua" w:cs="Times New Roman"/>
          <w:kern w:val="0"/>
          <w:sz w:val="24"/>
          <w:szCs w:val="24"/>
        </w:rPr>
        <w:t>phenylbutyrate</w:t>
      </w:r>
      <w:proofErr w:type="spellEnd"/>
      <w:r w:rsidR="00551A3E" w:rsidRPr="003E5E4B">
        <w:rPr>
          <w:rFonts w:ascii="Book Antiqua" w:hAnsi="Book Antiqua" w:cs="Times New Roman"/>
          <w:kern w:val="0"/>
          <w:sz w:val="24"/>
          <w:szCs w:val="24"/>
          <w:vertAlign w:val="superscript"/>
        </w:rPr>
        <w:t>[</w:t>
      </w:r>
      <w:proofErr w:type="gramEnd"/>
      <w:r w:rsidR="00551A3E" w:rsidRPr="003E5E4B">
        <w:rPr>
          <w:rFonts w:ascii="Book Antiqua" w:hAnsi="Book Antiqua" w:cs="Times New Roman"/>
          <w:kern w:val="0"/>
          <w:sz w:val="24"/>
          <w:szCs w:val="24"/>
          <w:vertAlign w:val="superscript"/>
        </w:rPr>
        <w:t>5]</w:t>
      </w:r>
      <w:r w:rsidRPr="003E5E4B">
        <w:rPr>
          <w:rFonts w:ascii="Book Antiqua" w:hAnsi="Book Antiqua" w:cs="Times New Roman"/>
          <w:kern w:val="0"/>
          <w:sz w:val="24"/>
          <w:szCs w:val="24"/>
        </w:rPr>
        <w:t>.</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kern w:val="0"/>
          <w:sz w:val="24"/>
          <w:szCs w:val="24"/>
        </w:rPr>
      </w:pPr>
      <w:r w:rsidRPr="003E5E4B">
        <w:rPr>
          <w:rFonts w:ascii="Book Antiqua" w:hAnsi="Book Antiqua" w:cs="Times New Roman"/>
          <w:sz w:val="24"/>
          <w:szCs w:val="24"/>
        </w:rPr>
        <w:lastRenderedPageBreak/>
        <w:t xml:space="preserve">Therefore, it is effective for OTCD patients who have never received </w:t>
      </w:r>
      <w:r w:rsidRPr="003E5E4B">
        <w:rPr>
          <w:rFonts w:ascii="Book Antiqua" w:hAnsi="Book Antiqua" w:cs="Times New Roman"/>
          <w:kern w:val="0"/>
          <w:sz w:val="24"/>
          <w:szCs w:val="24"/>
        </w:rPr>
        <w:t xml:space="preserve">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or sodium benzoate to preliminarily receive such a medication when the blood ammonia level is expected to increase during excessive stress, such as during delivery. Because ammonia is a final product in amino acid metabolism, it is believed that there is a time lag from stress load to the increased blood ammonia levels. It may be effective to measure blood glutamine levels to predict whether the blood ammonia levels will increase or to estimate the change in body condition in patients with OTCD because glutamine is a supplier of ammonia and one of the markers of the medical condition</w:t>
      </w:r>
      <w:r w:rsidR="00551A3E" w:rsidRPr="003E5E4B">
        <w:rPr>
          <w:rFonts w:ascii="Book Antiqua" w:hAnsi="Book Antiqua" w:cs="Times New Roman"/>
          <w:kern w:val="0"/>
          <w:sz w:val="24"/>
          <w:szCs w:val="24"/>
          <w:vertAlign w:val="superscript"/>
        </w:rPr>
        <w:t>[18,19]</w:t>
      </w:r>
      <w:r w:rsidRPr="003E5E4B">
        <w:rPr>
          <w:rFonts w:ascii="Book Antiqua" w:hAnsi="Book Antiqua" w:cs="Times New Roman"/>
          <w:kern w:val="0"/>
          <w:sz w:val="24"/>
          <w:szCs w:val="24"/>
        </w:rPr>
        <w:t xml:space="preserve">. Furthermore, the blood value is high, even in OTCD </w:t>
      </w:r>
      <w:proofErr w:type="gramStart"/>
      <w:r w:rsidRPr="003E5E4B">
        <w:rPr>
          <w:rFonts w:ascii="Book Antiqua" w:hAnsi="Book Antiqua" w:cs="Times New Roman"/>
          <w:kern w:val="0"/>
          <w:sz w:val="24"/>
          <w:szCs w:val="24"/>
        </w:rPr>
        <w:t>carriers</w:t>
      </w:r>
      <w:r w:rsidR="00551A3E" w:rsidRPr="003E5E4B">
        <w:rPr>
          <w:rFonts w:ascii="Book Antiqua" w:hAnsi="Book Antiqua" w:cs="Times New Roman"/>
          <w:kern w:val="0"/>
          <w:sz w:val="24"/>
          <w:szCs w:val="24"/>
          <w:vertAlign w:val="superscript"/>
        </w:rPr>
        <w:t>[</w:t>
      </w:r>
      <w:proofErr w:type="gramEnd"/>
      <w:r w:rsidR="00551A3E" w:rsidRPr="003E5E4B">
        <w:rPr>
          <w:rFonts w:ascii="Book Antiqua" w:hAnsi="Book Antiqua" w:cs="Times New Roman"/>
          <w:kern w:val="0"/>
          <w:sz w:val="24"/>
          <w:szCs w:val="24"/>
          <w:vertAlign w:val="superscript"/>
        </w:rPr>
        <w:t>20]</w:t>
      </w:r>
      <w:r w:rsidRPr="003E5E4B">
        <w:rPr>
          <w:rFonts w:ascii="Book Antiqua" w:hAnsi="Book Antiqua" w:cs="Times New Roman"/>
          <w:kern w:val="0"/>
          <w:sz w:val="24"/>
          <w:szCs w:val="24"/>
        </w:rPr>
        <w:t xml:space="preserve">. Moreover, it may be useful to adjust the amount of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or sodium benzoate based upon blood glutamine levels.</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kern w:val="0"/>
          <w:sz w:val="24"/>
          <w:szCs w:val="24"/>
        </w:rPr>
      </w:pPr>
      <w:r w:rsidRPr="003E5E4B">
        <w:rPr>
          <w:rFonts w:ascii="Book Antiqua" w:hAnsi="Book Antiqua" w:cs="Times New Roman"/>
          <w:kern w:val="0"/>
          <w:sz w:val="24"/>
          <w:szCs w:val="24"/>
        </w:rPr>
        <w:t xml:space="preserve">The patient should have been monitored without discharge from our hospital because </w:t>
      </w:r>
      <w:proofErr w:type="spellStart"/>
      <w:r w:rsidRPr="003E5E4B">
        <w:rPr>
          <w:rFonts w:ascii="Book Antiqua" w:hAnsi="Book Antiqua" w:cs="Times New Roman"/>
          <w:kern w:val="0"/>
          <w:sz w:val="24"/>
          <w:szCs w:val="24"/>
        </w:rPr>
        <w:t>hyperammonia</w:t>
      </w:r>
      <w:proofErr w:type="spellEnd"/>
      <w:r w:rsidRPr="003E5E4B">
        <w:rPr>
          <w:rFonts w:ascii="Book Antiqua" w:hAnsi="Book Antiqua" w:cs="Times New Roman"/>
          <w:kern w:val="0"/>
          <w:sz w:val="24"/>
          <w:szCs w:val="24"/>
        </w:rPr>
        <w:t xml:space="preserve"> crisis was likely t</w:t>
      </w:r>
      <w:r w:rsidR="00551A3E">
        <w:rPr>
          <w:rFonts w:ascii="Book Antiqua" w:hAnsi="Book Antiqua" w:cs="Times New Roman"/>
          <w:kern w:val="0"/>
          <w:sz w:val="24"/>
          <w:szCs w:val="24"/>
        </w:rPr>
        <w:t xml:space="preserve">o develop anytime within 2 </w:t>
      </w:r>
      <w:proofErr w:type="spellStart"/>
      <w:r w:rsidR="00551A3E">
        <w:rPr>
          <w:rFonts w:ascii="Book Antiqua" w:hAnsi="Book Antiqua" w:cs="Times New Roman"/>
          <w:kern w:val="0"/>
          <w:sz w:val="24"/>
          <w:szCs w:val="24"/>
        </w:rPr>
        <w:t>wk</w:t>
      </w:r>
      <w:proofErr w:type="spellEnd"/>
      <w:r w:rsidRPr="003E5E4B">
        <w:rPr>
          <w:rFonts w:ascii="Book Antiqua" w:hAnsi="Book Antiqua" w:cs="Times New Roman"/>
          <w:kern w:val="0"/>
          <w:sz w:val="24"/>
          <w:szCs w:val="24"/>
        </w:rPr>
        <w:t xml:space="preserve"> after </w:t>
      </w:r>
      <w:r w:rsidRPr="003E5E4B">
        <w:rPr>
          <w:rFonts w:ascii="Book Antiqua" w:eastAsia="TimesNewRoman" w:hAnsi="Book Antiqua" w:cs="Times New Roman"/>
          <w:kern w:val="0"/>
          <w:sz w:val="24"/>
          <w:szCs w:val="24"/>
        </w:rPr>
        <w:t>parturition</w:t>
      </w:r>
      <w:r w:rsidRPr="003E5E4B">
        <w:rPr>
          <w:rFonts w:ascii="Book Antiqua" w:hAnsi="Book Antiqua" w:cs="Times New Roman"/>
          <w:kern w:val="0"/>
          <w:sz w:val="24"/>
          <w:szCs w:val="24"/>
        </w:rPr>
        <w:t xml:space="preserve"> and she could not consume protein-rich food in our hospital. Moreover, we consider that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 could have been avoided if she had received sodium benzoate or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xml:space="preserve"> therapy immediately after delivery. Caesarean section and the halting maternal milk production might contribute to preventing a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kern w:val="0"/>
          <w:sz w:val="24"/>
          <w:szCs w:val="24"/>
        </w:rPr>
      </w:pPr>
      <w:r w:rsidRPr="003E5E4B">
        <w:rPr>
          <w:rFonts w:ascii="Book Antiqua" w:hAnsi="Book Antiqua" w:cs="Times New Roman"/>
          <w:kern w:val="0"/>
          <w:sz w:val="24"/>
          <w:szCs w:val="24"/>
        </w:rPr>
        <w:t xml:space="preserve">Moreover, this patient was a candidate for liver transplantation (LT) since she was susceptible to developing </w:t>
      </w:r>
      <w:proofErr w:type="spell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 for </w:t>
      </w:r>
      <w:r w:rsidRPr="003E5E4B">
        <w:rPr>
          <w:rFonts w:ascii="Book Antiqua" w:eastAsia="・ｭ・ｳ ・ｰ繧ｴ繧ｷ繝・け" w:hAnsi="Book Antiqua" w:cs="Times New Roman"/>
          <w:kern w:val="0"/>
          <w:sz w:val="24"/>
          <w:szCs w:val="24"/>
        </w:rPr>
        <w:t xml:space="preserve">non-predictable common disorders. If female patients with OTCD who have had </w:t>
      </w:r>
      <w:proofErr w:type="spellStart"/>
      <w:r w:rsidRPr="003E5E4B">
        <w:rPr>
          <w:rFonts w:ascii="Book Antiqua" w:eastAsia="・ｭ・ｳ ・ｰ繧ｴ繧ｷ繝・け" w:hAnsi="Book Antiqua" w:cs="Times New Roman"/>
          <w:kern w:val="0"/>
          <w:sz w:val="24"/>
          <w:szCs w:val="24"/>
        </w:rPr>
        <w:t>hyperammonemia</w:t>
      </w:r>
      <w:proofErr w:type="spellEnd"/>
      <w:r w:rsidRPr="003E5E4B">
        <w:rPr>
          <w:rFonts w:ascii="Book Antiqua" w:eastAsia="・ｭ・ｳ ・ｰ繧ｴ繧ｷ繝・け" w:hAnsi="Book Antiqua" w:cs="Times New Roman"/>
          <w:kern w:val="0"/>
          <w:sz w:val="24"/>
          <w:szCs w:val="24"/>
        </w:rPr>
        <w:t xml:space="preserve"> crisis are going to be married and give birth, </w:t>
      </w:r>
      <w:r w:rsidRPr="003E5E4B">
        <w:rPr>
          <w:rFonts w:ascii="Book Antiqua" w:hAnsi="Book Antiqua" w:cs="Times New Roman"/>
          <w:kern w:val="0"/>
          <w:sz w:val="24"/>
          <w:szCs w:val="24"/>
        </w:rPr>
        <w:t>LT</w:t>
      </w:r>
      <w:r w:rsidRPr="003E5E4B">
        <w:rPr>
          <w:rFonts w:ascii="Book Antiqua" w:eastAsia="・ｭ・ｳ ・ｰ繧ｴ繧ｷ繝・け" w:hAnsi="Book Antiqua" w:cs="Times New Roman"/>
          <w:kern w:val="0"/>
          <w:sz w:val="24"/>
          <w:szCs w:val="24"/>
        </w:rPr>
        <w:t xml:space="preserve"> before pregnancy may be a treatment option because </w:t>
      </w:r>
      <w:r w:rsidRPr="003E5E4B">
        <w:rPr>
          <w:rFonts w:ascii="Book Antiqua" w:hAnsi="Book Antiqua" w:cs="Times New Roman"/>
          <w:sz w:val="24"/>
          <w:szCs w:val="24"/>
        </w:rPr>
        <w:t xml:space="preserve">LT prevents recurrent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attacks and contributes to improved quality of life in patients with </w:t>
      </w:r>
      <w:proofErr w:type="gramStart"/>
      <w:r w:rsidRPr="003E5E4B">
        <w:rPr>
          <w:rFonts w:ascii="Book Antiqua" w:hAnsi="Book Antiqua" w:cs="Times New Roman"/>
          <w:sz w:val="24"/>
          <w:szCs w:val="24"/>
        </w:rPr>
        <w:t>UCD</w:t>
      </w:r>
      <w:r w:rsidR="00551A3E" w:rsidRPr="003E5E4B">
        <w:rPr>
          <w:rFonts w:ascii="Book Antiqua" w:hAnsi="Book Antiqua" w:cs="Times New Roman"/>
          <w:sz w:val="24"/>
          <w:szCs w:val="24"/>
          <w:vertAlign w:val="superscript"/>
        </w:rPr>
        <w:t>[</w:t>
      </w:r>
      <w:proofErr w:type="gramEnd"/>
      <w:r w:rsidR="00551A3E" w:rsidRPr="003E5E4B">
        <w:rPr>
          <w:rFonts w:ascii="Book Antiqua" w:hAnsi="Book Antiqua" w:cs="Times New Roman"/>
          <w:sz w:val="24"/>
          <w:szCs w:val="24"/>
          <w:vertAlign w:val="superscript"/>
        </w:rPr>
        <w:t>21</w:t>
      </w:r>
      <w:r w:rsidR="00551A3E">
        <w:rPr>
          <w:rFonts w:ascii="Book Antiqua" w:eastAsia="宋体" w:hAnsi="Book Antiqua" w:cs="Times New Roman" w:hint="eastAsia"/>
          <w:sz w:val="24"/>
          <w:szCs w:val="24"/>
          <w:vertAlign w:val="superscript"/>
          <w:lang w:eastAsia="zh-CN"/>
        </w:rPr>
        <w:t>-</w:t>
      </w:r>
      <w:r w:rsidR="00551A3E" w:rsidRPr="003E5E4B">
        <w:rPr>
          <w:rFonts w:ascii="Book Antiqua" w:hAnsi="Book Antiqua" w:cs="Times New Roman"/>
          <w:sz w:val="24"/>
          <w:szCs w:val="24"/>
          <w:vertAlign w:val="superscript"/>
        </w:rPr>
        <w:t>24]</w:t>
      </w:r>
      <w:r w:rsidRPr="003E5E4B">
        <w:rPr>
          <w:rFonts w:ascii="Book Antiqua" w:hAnsi="Book Antiqua" w:cs="Times New Roman"/>
          <w:sz w:val="24"/>
          <w:szCs w:val="24"/>
        </w:rPr>
        <w:t xml:space="preserve">. </w:t>
      </w:r>
      <w:r w:rsidRPr="003E5E4B">
        <w:rPr>
          <w:rFonts w:ascii="Book Antiqua" w:eastAsia="・ｭ・ｳ ・ｰ繧ｴ繧ｷ繝・け" w:hAnsi="Book Antiqua" w:cs="Times New Roman"/>
          <w:kern w:val="0"/>
          <w:sz w:val="24"/>
          <w:szCs w:val="24"/>
        </w:rPr>
        <w:t xml:space="preserve">  </w:t>
      </w:r>
    </w:p>
    <w:p w:rsidR="004D737C" w:rsidRPr="003E5E4B" w:rsidRDefault="004D737C" w:rsidP="00551A3E">
      <w:pPr>
        <w:autoSpaceDE w:val="0"/>
        <w:autoSpaceDN w:val="0"/>
        <w:adjustRightInd w:val="0"/>
        <w:spacing w:line="360" w:lineRule="auto"/>
        <w:ind w:firstLineChars="100" w:firstLine="240"/>
        <w:rPr>
          <w:rFonts w:ascii="Book Antiqua" w:hAnsi="Book Antiqua" w:cs="Times New Roman"/>
          <w:sz w:val="24"/>
          <w:szCs w:val="24"/>
        </w:rPr>
      </w:pPr>
      <w:r w:rsidRPr="003E5E4B">
        <w:rPr>
          <w:rFonts w:ascii="Book Antiqua" w:hAnsi="Book Antiqua" w:cs="Times New Roman"/>
          <w:sz w:val="24"/>
          <w:szCs w:val="24"/>
        </w:rPr>
        <w:lastRenderedPageBreak/>
        <w:t xml:space="preserve">In conclusion, we treated a female patient with late-onset OTCD, who developed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after delivery.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after delivery in patients with OTCD is often fatal and difficult to predict. It is important to perform early intervention before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occurs in patients with OTCD or carriers after delivery. Once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crisis occurs following parturition, it is difficult to improve the metabolic state of the patient. </w:t>
      </w:r>
    </w:p>
    <w:p w:rsidR="004D737C" w:rsidRPr="003E5E4B" w:rsidRDefault="004D737C" w:rsidP="007B101D">
      <w:pPr>
        <w:autoSpaceDE w:val="0"/>
        <w:autoSpaceDN w:val="0"/>
        <w:adjustRightInd w:val="0"/>
        <w:spacing w:line="360" w:lineRule="auto"/>
        <w:rPr>
          <w:rFonts w:ascii="Book Antiqua" w:hAnsi="Book Antiqua" w:cs="Times New Roman"/>
          <w:sz w:val="24"/>
          <w:szCs w:val="24"/>
        </w:rPr>
      </w:pPr>
    </w:p>
    <w:p w:rsidR="004D737C" w:rsidRPr="00551A3E" w:rsidRDefault="00551A3E" w:rsidP="007B101D">
      <w:pPr>
        <w:autoSpaceDE w:val="0"/>
        <w:autoSpaceDN w:val="0"/>
        <w:adjustRightInd w:val="0"/>
        <w:spacing w:line="360" w:lineRule="auto"/>
        <w:rPr>
          <w:rFonts w:ascii="Book Antiqua" w:eastAsia="宋体" w:hAnsi="Book Antiqua" w:cs="Times New Roman"/>
          <w:b/>
          <w:sz w:val="24"/>
          <w:szCs w:val="24"/>
          <w:lang w:eastAsia="zh-CN"/>
        </w:rPr>
      </w:pPr>
      <w:r w:rsidRPr="00551A3E">
        <w:rPr>
          <w:rFonts w:ascii="Book Antiqua" w:eastAsia="宋体" w:hAnsi="Book Antiqua" w:cs="Times New Roman"/>
          <w:b/>
          <w:sz w:val="24"/>
          <w:szCs w:val="24"/>
          <w:lang w:eastAsia="zh-CN"/>
        </w:rPr>
        <w:t>COMMENTS</w:t>
      </w: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Case characteristics</w:t>
      </w:r>
    </w:p>
    <w:p w:rsidR="004D737C" w:rsidRDefault="004D737C" w:rsidP="007B101D">
      <w:pPr>
        <w:autoSpaceDE w:val="0"/>
        <w:autoSpaceDN w:val="0"/>
        <w:adjustRightInd w:val="0"/>
        <w:spacing w:line="360" w:lineRule="auto"/>
        <w:rPr>
          <w:rFonts w:ascii="Book Antiqua" w:eastAsia="宋体" w:hAnsi="Book Antiqua" w:cs="Times New Roman"/>
          <w:kern w:val="0"/>
          <w:sz w:val="24"/>
          <w:szCs w:val="24"/>
          <w:lang w:eastAsia="zh-CN"/>
        </w:rPr>
      </w:pPr>
      <w:proofErr w:type="spellStart"/>
      <w:proofErr w:type="gram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 with hepatic coma after delivery.</w:t>
      </w:r>
      <w:proofErr w:type="gramEnd"/>
    </w:p>
    <w:p w:rsidR="00551A3E" w:rsidRPr="00551A3E" w:rsidRDefault="00551A3E" w:rsidP="007B101D">
      <w:pPr>
        <w:autoSpaceDE w:val="0"/>
        <w:autoSpaceDN w:val="0"/>
        <w:adjustRightInd w:val="0"/>
        <w:spacing w:line="360" w:lineRule="auto"/>
        <w:rPr>
          <w:rFonts w:ascii="Book Antiqua" w:eastAsia="宋体" w:hAnsi="Book Antiqua" w:cs="Times New Roman"/>
          <w:kern w:val="0"/>
          <w:sz w:val="24"/>
          <w:szCs w:val="24"/>
          <w:lang w:eastAsia="zh-CN"/>
        </w:rPr>
      </w:pPr>
    </w:p>
    <w:p w:rsidR="004D737C" w:rsidRPr="00551A3E" w:rsidRDefault="00551A3E" w:rsidP="007B101D">
      <w:pPr>
        <w:autoSpaceDE w:val="0"/>
        <w:autoSpaceDN w:val="0"/>
        <w:adjustRightInd w:val="0"/>
        <w:spacing w:line="360" w:lineRule="auto"/>
        <w:rPr>
          <w:rFonts w:ascii="Book Antiqua" w:eastAsia="宋体" w:hAnsi="Book Antiqua" w:cs="Times New Roman"/>
          <w:b/>
          <w:bCs/>
          <w:i/>
          <w:kern w:val="0"/>
          <w:sz w:val="24"/>
          <w:szCs w:val="24"/>
          <w:lang w:eastAsia="zh-CN"/>
        </w:rPr>
      </w:pPr>
      <w:r>
        <w:rPr>
          <w:rFonts w:ascii="Book Antiqua" w:hAnsi="Book Antiqua" w:cs="Times New Roman"/>
          <w:b/>
          <w:bCs/>
          <w:i/>
          <w:kern w:val="0"/>
          <w:sz w:val="24"/>
          <w:szCs w:val="24"/>
        </w:rPr>
        <w:t>Clinical diagnosis</w:t>
      </w:r>
    </w:p>
    <w:p w:rsidR="004D737C" w:rsidRDefault="004D737C" w:rsidP="007B101D">
      <w:pPr>
        <w:autoSpaceDE w:val="0"/>
        <w:autoSpaceDN w:val="0"/>
        <w:adjustRightInd w:val="0"/>
        <w:spacing w:line="360" w:lineRule="auto"/>
        <w:rPr>
          <w:rFonts w:ascii="Book Antiqua" w:eastAsia="宋体" w:hAnsi="Book Antiqua" w:cs="Times New Roman"/>
          <w:b/>
          <w:bCs/>
          <w:kern w:val="0"/>
          <w:sz w:val="24"/>
          <w:szCs w:val="24"/>
          <w:lang w:eastAsia="zh-CN"/>
        </w:rPr>
      </w:pPr>
      <w:proofErr w:type="spellStart"/>
      <w:proofErr w:type="gramStart"/>
      <w:r w:rsidRPr="003E5E4B">
        <w:rPr>
          <w:rFonts w:ascii="Book Antiqua" w:hAnsi="Book Antiqua" w:cs="Times New Roman"/>
          <w:kern w:val="0"/>
          <w:sz w:val="24"/>
          <w:szCs w:val="24"/>
        </w:rPr>
        <w:t>Hyperammonemia</w:t>
      </w:r>
      <w:proofErr w:type="spellEnd"/>
      <w:r w:rsidRPr="003E5E4B">
        <w:rPr>
          <w:rFonts w:ascii="Book Antiqua" w:hAnsi="Book Antiqua" w:cs="Times New Roman"/>
          <w:kern w:val="0"/>
          <w:sz w:val="24"/>
          <w:szCs w:val="24"/>
        </w:rPr>
        <w:t xml:space="preserve"> crisis with hepatic coma.</w:t>
      </w:r>
      <w:proofErr w:type="gramEnd"/>
      <w:r w:rsidRPr="003E5E4B">
        <w:rPr>
          <w:rFonts w:ascii="Book Antiqua" w:hAnsi="Book Antiqua" w:cs="Times New Roman"/>
          <w:kern w:val="0"/>
          <w:sz w:val="24"/>
          <w:szCs w:val="24"/>
        </w:rPr>
        <w:t xml:space="preserve"> </w:t>
      </w:r>
      <w:r w:rsidRPr="003E5E4B">
        <w:rPr>
          <w:rFonts w:ascii="Book Antiqua" w:hAnsi="Book Antiqua" w:cs="Times New Roman"/>
          <w:b/>
          <w:bCs/>
          <w:kern w:val="0"/>
          <w:sz w:val="24"/>
          <w:szCs w:val="24"/>
        </w:rPr>
        <w:t xml:space="preserve"> </w:t>
      </w:r>
    </w:p>
    <w:p w:rsidR="00551A3E" w:rsidRPr="00551A3E" w:rsidRDefault="00551A3E" w:rsidP="007B101D">
      <w:pPr>
        <w:autoSpaceDE w:val="0"/>
        <w:autoSpaceDN w:val="0"/>
        <w:adjustRightInd w:val="0"/>
        <w:spacing w:line="360" w:lineRule="auto"/>
        <w:rPr>
          <w:rFonts w:ascii="Book Antiqua" w:eastAsia="宋体" w:hAnsi="Book Antiqua" w:cs="Times New Roman"/>
          <w:b/>
          <w:bCs/>
          <w:kern w:val="0"/>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Differential diagnosis</w:t>
      </w:r>
    </w:p>
    <w:p w:rsidR="004D737C" w:rsidRDefault="004D737C" w:rsidP="007B101D">
      <w:pPr>
        <w:autoSpaceDE w:val="0"/>
        <w:autoSpaceDN w:val="0"/>
        <w:adjustRightInd w:val="0"/>
        <w:spacing w:line="360" w:lineRule="auto"/>
        <w:rPr>
          <w:rFonts w:ascii="Book Antiqua" w:eastAsia="宋体" w:hAnsi="Book Antiqua" w:cs="Times New Roman"/>
          <w:kern w:val="0"/>
          <w:sz w:val="24"/>
          <w:szCs w:val="24"/>
          <w:lang w:eastAsia="zh-CN"/>
        </w:rPr>
      </w:pPr>
      <w:proofErr w:type="spellStart"/>
      <w:r w:rsidRPr="003E5E4B">
        <w:rPr>
          <w:rFonts w:ascii="Book Antiqua" w:hAnsi="Book Antiqua" w:cs="Times New Roman"/>
          <w:sz w:val="24"/>
          <w:szCs w:val="24"/>
        </w:rPr>
        <w:t>Carbamoyl</w:t>
      </w:r>
      <w:proofErr w:type="spellEnd"/>
      <w:r w:rsidRPr="003E5E4B">
        <w:rPr>
          <w:rFonts w:ascii="Book Antiqua" w:hAnsi="Book Antiqua" w:cs="Times New Roman"/>
          <w:sz w:val="24"/>
          <w:szCs w:val="24"/>
        </w:rPr>
        <w:t xml:space="preserve">-phosphate </w:t>
      </w:r>
      <w:proofErr w:type="spellStart"/>
      <w:r w:rsidRPr="003E5E4B">
        <w:rPr>
          <w:rFonts w:ascii="Book Antiqua" w:hAnsi="Book Antiqua" w:cs="Times New Roman"/>
          <w:sz w:val="24"/>
          <w:szCs w:val="24"/>
        </w:rPr>
        <w:t>synthetase</w:t>
      </w:r>
      <w:proofErr w:type="spellEnd"/>
      <w:r w:rsidRPr="003E5E4B">
        <w:rPr>
          <w:rFonts w:ascii="Book Antiqua" w:hAnsi="Book Antiqua" w:cs="Times New Roman"/>
          <w:sz w:val="24"/>
          <w:szCs w:val="24"/>
        </w:rPr>
        <w:t xml:space="preserve"> 1 deficiency, </w:t>
      </w:r>
      <w:proofErr w:type="spellStart"/>
      <w:r w:rsidRPr="003E5E4B">
        <w:rPr>
          <w:rFonts w:ascii="Book Antiqua" w:hAnsi="Book Antiqua" w:cs="Times New Roman"/>
          <w:sz w:val="24"/>
          <w:szCs w:val="24"/>
        </w:rPr>
        <w:t>arginosuccinate</w:t>
      </w:r>
      <w:proofErr w:type="spellEnd"/>
      <w:r w:rsidRPr="003E5E4B">
        <w:rPr>
          <w:rFonts w:ascii="Book Antiqua" w:hAnsi="Book Antiqua" w:cs="Times New Roman"/>
          <w:sz w:val="24"/>
          <w:szCs w:val="24"/>
        </w:rPr>
        <w:t xml:space="preserve"> </w:t>
      </w:r>
      <w:proofErr w:type="spellStart"/>
      <w:r w:rsidRPr="003E5E4B">
        <w:rPr>
          <w:rFonts w:ascii="Book Antiqua" w:hAnsi="Book Antiqua" w:cs="Times New Roman"/>
          <w:sz w:val="24"/>
          <w:szCs w:val="24"/>
        </w:rPr>
        <w:t>synthetase</w:t>
      </w:r>
      <w:proofErr w:type="spellEnd"/>
      <w:r w:rsidRPr="003E5E4B">
        <w:rPr>
          <w:rFonts w:ascii="Book Antiqua" w:hAnsi="Book Antiqua" w:cs="Times New Roman"/>
          <w:sz w:val="24"/>
          <w:szCs w:val="24"/>
        </w:rPr>
        <w:t xml:space="preserve"> deficiency, </w:t>
      </w:r>
      <w:proofErr w:type="spellStart"/>
      <w:r w:rsidRPr="003E5E4B">
        <w:rPr>
          <w:rFonts w:ascii="Book Antiqua" w:hAnsi="Book Antiqua" w:cs="Times New Roman"/>
          <w:sz w:val="24"/>
          <w:szCs w:val="24"/>
        </w:rPr>
        <w:t>arginosuccinate</w:t>
      </w:r>
      <w:proofErr w:type="spellEnd"/>
      <w:r w:rsidRPr="003E5E4B">
        <w:rPr>
          <w:rFonts w:ascii="Book Antiqua" w:hAnsi="Book Antiqua" w:cs="Times New Roman"/>
          <w:sz w:val="24"/>
          <w:szCs w:val="24"/>
        </w:rPr>
        <w:t xml:space="preserve"> </w:t>
      </w:r>
      <w:proofErr w:type="spellStart"/>
      <w:r w:rsidRPr="003E5E4B">
        <w:rPr>
          <w:rFonts w:ascii="Book Antiqua" w:hAnsi="Book Antiqua" w:cs="Times New Roman"/>
          <w:sz w:val="24"/>
          <w:szCs w:val="24"/>
        </w:rPr>
        <w:t>lyase</w:t>
      </w:r>
      <w:proofErr w:type="spellEnd"/>
      <w:r w:rsidRPr="003E5E4B">
        <w:rPr>
          <w:rFonts w:ascii="Book Antiqua" w:hAnsi="Book Antiqua" w:cs="Times New Roman"/>
          <w:sz w:val="24"/>
          <w:szCs w:val="24"/>
        </w:rPr>
        <w:t xml:space="preserve"> deficiency and </w:t>
      </w:r>
      <w:proofErr w:type="spellStart"/>
      <w:r w:rsidRPr="003E5E4B">
        <w:rPr>
          <w:rFonts w:ascii="Book Antiqua" w:hAnsi="Book Antiqua" w:cs="Times New Roman"/>
          <w:sz w:val="24"/>
          <w:szCs w:val="24"/>
        </w:rPr>
        <w:t>arginase</w:t>
      </w:r>
      <w:proofErr w:type="spellEnd"/>
      <w:r w:rsidRPr="003E5E4B">
        <w:rPr>
          <w:rFonts w:ascii="Book Antiqua" w:hAnsi="Book Antiqua" w:cs="Times New Roman"/>
          <w:sz w:val="24"/>
          <w:szCs w:val="24"/>
        </w:rPr>
        <w:t xml:space="preserve"> 1 deficiency were considered to be a </w:t>
      </w:r>
      <w:r w:rsidRPr="003E5E4B">
        <w:rPr>
          <w:rFonts w:ascii="Book Antiqua" w:hAnsi="Book Antiqua" w:cs="Times New Roman"/>
          <w:kern w:val="0"/>
          <w:sz w:val="24"/>
          <w:szCs w:val="24"/>
        </w:rPr>
        <w:t>differential diagnosis.</w:t>
      </w:r>
    </w:p>
    <w:p w:rsidR="00551A3E" w:rsidRPr="00551A3E" w:rsidRDefault="00551A3E" w:rsidP="007B101D">
      <w:pPr>
        <w:autoSpaceDE w:val="0"/>
        <w:autoSpaceDN w:val="0"/>
        <w:adjustRightInd w:val="0"/>
        <w:spacing w:line="360" w:lineRule="auto"/>
        <w:rPr>
          <w:rFonts w:ascii="Book Antiqua" w:eastAsia="宋体" w:hAnsi="Book Antiqua" w:cs="Times New Roman"/>
          <w:kern w:val="0"/>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Laboratory diagnosis</w:t>
      </w:r>
    </w:p>
    <w:p w:rsidR="004D737C" w:rsidRDefault="004D737C" w:rsidP="007B101D">
      <w:pPr>
        <w:autoSpaceDE w:val="0"/>
        <w:autoSpaceDN w:val="0"/>
        <w:adjustRightInd w:val="0"/>
        <w:spacing w:line="360" w:lineRule="auto"/>
        <w:rPr>
          <w:rFonts w:ascii="Book Antiqua" w:eastAsia="宋体" w:hAnsi="Book Antiqua" w:cs="Times New Roman"/>
          <w:sz w:val="24"/>
          <w:szCs w:val="24"/>
          <w:lang w:eastAsia="zh-CN"/>
        </w:rPr>
      </w:pPr>
      <w:r w:rsidRPr="003E5E4B">
        <w:rPr>
          <w:rFonts w:ascii="Book Antiqua" w:hAnsi="Book Antiqua" w:cs="Times New Roman"/>
          <w:kern w:val="0"/>
          <w:sz w:val="24"/>
          <w:szCs w:val="24"/>
        </w:rPr>
        <w:t xml:space="preserve">Increased blood glutamine and </w:t>
      </w:r>
      <w:r w:rsidRPr="003E5E4B">
        <w:rPr>
          <w:rFonts w:ascii="Book Antiqua" w:hAnsi="Book Antiqua" w:cs="Times New Roman"/>
          <w:sz w:val="24"/>
          <w:szCs w:val="24"/>
        </w:rPr>
        <w:t xml:space="preserve">urinary </w:t>
      </w:r>
      <w:proofErr w:type="spellStart"/>
      <w:r w:rsidRPr="003E5E4B">
        <w:rPr>
          <w:rFonts w:ascii="Book Antiqua" w:hAnsi="Book Antiqua" w:cs="Times New Roman"/>
          <w:sz w:val="24"/>
          <w:szCs w:val="24"/>
        </w:rPr>
        <w:t>orotic</w:t>
      </w:r>
      <w:proofErr w:type="spellEnd"/>
      <w:r w:rsidRPr="003E5E4B">
        <w:rPr>
          <w:rFonts w:ascii="Book Antiqua" w:hAnsi="Book Antiqua" w:cs="Times New Roman"/>
          <w:sz w:val="24"/>
          <w:szCs w:val="24"/>
        </w:rPr>
        <w:t xml:space="preserve"> acid levels as well as impaired liver </w:t>
      </w:r>
      <w:r w:rsidR="00551A3E" w:rsidRPr="003E5E4B">
        <w:rPr>
          <w:rFonts w:ascii="Book Antiqua" w:eastAsia="TimesNewRoman" w:hAnsi="Book Antiqua" w:cs="Times New Roman"/>
          <w:kern w:val="0"/>
          <w:sz w:val="24"/>
          <w:szCs w:val="24"/>
        </w:rPr>
        <w:t xml:space="preserve">ornithine </w:t>
      </w:r>
      <w:proofErr w:type="spellStart"/>
      <w:r w:rsidR="00551A3E" w:rsidRPr="003E5E4B">
        <w:rPr>
          <w:rFonts w:ascii="Book Antiqua" w:eastAsia="TimesNewRoman" w:hAnsi="Book Antiqua" w:cs="Times New Roman"/>
          <w:kern w:val="0"/>
          <w:sz w:val="24"/>
          <w:szCs w:val="24"/>
        </w:rPr>
        <w:t>transcarbamylase</w:t>
      </w:r>
      <w:proofErr w:type="spellEnd"/>
      <w:r w:rsidR="00551A3E" w:rsidRPr="003E5E4B">
        <w:rPr>
          <w:rFonts w:ascii="Book Antiqua" w:hAnsi="Book Antiqua" w:cs="Times New Roman"/>
          <w:sz w:val="24"/>
          <w:szCs w:val="24"/>
        </w:rPr>
        <w:t xml:space="preserve"> </w:t>
      </w:r>
      <w:r w:rsidRPr="003E5E4B">
        <w:rPr>
          <w:rFonts w:ascii="Book Antiqua" w:hAnsi="Book Antiqua" w:cs="Times New Roman"/>
          <w:sz w:val="24"/>
          <w:szCs w:val="24"/>
        </w:rPr>
        <w:t>enzyme activity.</w:t>
      </w:r>
    </w:p>
    <w:p w:rsidR="00551A3E" w:rsidRPr="00551A3E" w:rsidRDefault="00551A3E" w:rsidP="007B101D">
      <w:pPr>
        <w:autoSpaceDE w:val="0"/>
        <w:autoSpaceDN w:val="0"/>
        <w:adjustRightInd w:val="0"/>
        <w:spacing w:line="360" w:lineRule="auto"/>
        <w:rPr>
          <w:rFonts w:ascii="Book Antiqua" w:eastAsia="宋体" w:hAnsi="Book Antiqua" w:cs="Times New Roman"/>
          <w:kern w:val="0"/>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Imaging diagnosis</w:t>
      </w:r>
    </w:p>
    <w:p w:rsidR="004D737C" w:rsidRDefault="004D737C" w:rsidP="007B101D">
      <w:pPr>
        <w:autoSpaceDE w:val="0"/>
        <w:autoSpaceDN w:val="0"/>
        <w:adjustRightInd w:val="0"/>
        <w:spacing w:line="360" w:lineRule="auto"/>
        <w:rPr>
          <w:rFonts w:ascii="Book Antiqua" w:eastAsia="宋体" w:hAnsi="Book Antiqua" w:cs="Times New Roman"/>
          <w:sz w:val="24"/>
          <w:szCs w:val="24"/>
          <w:lang w:eastAsia="zh-CN"/>
        </w:rPr>
      </w:pPr>
      <w:r w:rsidRPr="003E5E4B">
        <w:rPr>
          <w:rFonts w:ascii="Book Antiqua" w:hAnsi="Book Antiqua" w:cs="Times New Roman"/>
          <w:sz w:val="24"/>
          <w:szCs w:val="24"/>
        </w:rPr>
        <w:lastRenderedPageBreak/>
        <w:t xml:space="preserve">Atrophy of the bilateral frontal and temporal lobe, as indicated by brain magnetic resonance imaging. </w:t>
      </w:r>
    </w:p>
    <w:p w:rsidR="00551A3E" w:rsidRPr="00551A3E" w:rsidRDefault="00551A3E" w:rsidP="007B101D">
      <w:pPr>
        <w:autoSpaceDE w:val="0"/>
        <w:autoSpaceDN w:val="0"/>
        <w:adjustRightInd w:val="0"/>
        <w:spacing w:line="360" w:lineRule="auto"/>
        <w:rPr>
          <w:rFonts w:ascii="Book Antiqua" w:eastAsia="宋体" w:hAnsi="Book Antiqua" w:cs="Times New Roman"/>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Treatment</w:t>
      </w:r>
    </w:p>
    <w:p w:rsidR="004D737C" w:rsidRDefault="004D737C" w:rsidP="007B101D">
      <w:pPr>
        <w:autoSpaceDE w:val="0"/>
        <w:autoSpaceDN w:val="0"/>
        <w:adjustRightInd w:val="0"/>
        <w:spacing w:line="360" w:lineRule="auto"/>
        <w:rPr>
          <w:rFonts w:ascii="Book Antiqua" w:eastAsia="宋体" w:hAnsi="Book Antiqua" w:cs="Times New Roman"/>
          <w:kern w:val="0"/>
          <w:sz w:val="24"/>
          <w:szCs w:val="24"/>
          <w:lang w:eastAsia="zh-CN"/>
        </w:rPr>
      </w:pPr>
      <w:r w:rsidRPr="003E5E4B">
        <w:rPr>
          <w:rFonts w:ascii="Book Antiqua" w:eastAsia="MS PGothic" w:hAnsi="Book Antiqua" w:cs="Times New Roman"/>
          <w:kern w:val="0"/>
          <w:sz w:val="24"/>
          <w:szCs w:val="24"/>
        </w:rPr>
        <w:t>Arginine</w:t>
      </w:r>
      <w:r w:rsidRPr="003E5E4B">
        <w:rPr>
          <w:rFonts w:ascii="Book Antiqua" w:hAnsi="Book Antiqua" w:cs="Times New Roman"/>
          <w:kern w:val="0"/>
          <w:sz w:val="24"/>
          <w:szCs w:val="24"/>
        </w:rPr>
        <w:t>,</w:t>
      </w:r>
      <w:r w:rsidRPr="003E5E4B">
        <w:rPr>
          <w:rFonts w:ascii="Book Antiqua" w:eastAsia="MS PGothic" w:hAnsi="Book Antiqua" w:cs="Times New Roman"/>
          <w:kern w:val="0"/>
          <w:sz w:val="24"/>
          <w:szCs w:val="24"/>
        </w:rPr>
        <w:t xml:space="preserve"> </w:t>
      </w:r>
      <w:proofErr w:type="spellStart"/>
      <w:r w:rsidRPr="003E5E4B">
        <w:rPr>
          <w:rFonts w:ascii="Book Antiqua" w:eastAsia="MS PGothic" w:hAnsi="Book Antiqua" w:cs="Times New Roman"/>
          <w:kern w:val="0"/>
          <w:sz w:val="24"/>
          <w:szCs w:val="24"/>
        </w:rPr>
        <w:t>citru</w:t>
      </w:r>
      <w:r w:rsidRPr="003E5E4B">
        <w:rPr>
          <w:rFonts w:ascii="Book Antiqua" w:hAnsi="Book Antiqua" w:cs="Times New Roman"/>
          <w:sz w:val="24"/>
          <w:szCs w:val="24"/>
        </w:rPr>
        <w:t>lline</w:t>
      </w:r>
      <w:proofErr w:type="spellEnd"/>
      <w:r w:rsidRPr="003E5E4B">
        <w:rPr>
          <w:rFonts w:ascii="Book Antiqua" w:hAnsi="Book Antiqua" w:cs="Times New Roman"/>
          <w:sz w:val="24"/>
          <w:szCs w:val="24"/>
        </w:rPr>
        <w:t xml:space="preserve">, </w:t>
      </w:r>
      <w:r w:rsidRPr="003E5E4B">
        <w:rPr>
          <w:rFonts w:ascii="Book Antiqua" w:hAnsi="Book Antiqua" w:cs="Times New Roman"/>
          <w:kern w:val="0"/>
          <w:sz w:val="24"/>
          <w:szCs w:val="24"/>
        </w:rPr>
        <w:t xml:space="preserve">sodium benzoate, sodium </w:t>
      </w:r>
      <w:proofErr w:type="spellStart"/>
      <w:r w:rsidRPr="003E5E4B">
        <w:rPr>
          <w:rFonts w:ascii="Book Antiqua" w:hAnsi="Book Antiqua" w:cs="Times New Roman"/>
          <w:kern w:val="0"/>
          <w:sz w:val="24"/>
          <w:szCs w:val="24"/>
        </w:rPr>
        <w:t>phenylbutyrate</w:t>
      </w:r>
      <w:proofErr w:type="spellEnd"/>
      <w:r w:rsidRPr="003E5E4B">
        <w:rPr>
          <w:rFonts w:ascii="Book Antiqua" w:hAnsi="Book Antiqua" w:cs="Times New Roman"/>
          <w:kern w:val="0"/>
          <w:sz w:val="24"/>
          <w:szCs w:val="24"/>
        </w:rPr>
        <w:t>, and hemodialysis</w:t>
      </w:r>
    </w:p>
    <w:p w:rsidR="00551A3E" w:rsidRPr="00551A3E" w:rsidRDefault="00551A3E" w:rsidP="007B101D">
      <w:pPr>
        <w:autoSpaceDE w:val="0"/>
        <w:autoSpaceDN w:val="0"/>
        <w:adjustRightInd w:val="0"/>
        <w:spacing w:line="360" w:lineRule="auto"/>
        <w:rPr>
          <w:rFonts w:ascii="Book Antiqua" w:eastAsia="宋体" w:hAnsi="Book Antiqua" w:cs="Times New Roman"/>
          <w:kern w:val="0"/>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Related reports</w:t>
      </w:r>
    </w:p>
    <w:p w:rsidR="004D737C" w:rsidRDefault="004D737C" w:rsidP="007B101D">
      <w:pPr>
        <w:autoSpaceDE w:val="0"/>
        <w:autoSpaceDN w:val="0"/>
        <w:adjustRightInd w:val="0"/>
        <w:spacing w:line="360" w:lineRule="auto"/>
        <w:rPr>
          <w:rFonts w:ascii="Book Antiqua" w:eastAsia="宋体" w:hAnsi="Book Antiqua" w:cs="Times New Roman"/>
          <w:kern w:val="0"/>
          <w:sz w:val="24"/>
          <w:szCs w:val="24"/>
          <w:lang w:eastAsia="zh-CN"/>
        </w:rPr>
      </w:pPr>
      <w:r w:rsidRPr="003E5E4B">
        <w:rPr>
          <w:rFonts w:ascii="Book Antiqua" w:eastAsia="・ｭ・ｳ ・ｰ繧ｴ繧ｷ繝・け" w:hAnsi="Book Antiqua" w:cs="Times New Roman"/>
          <w:kern w:val="0"/>
          <w:sz w:val="24"/>
          <w:szCs w:val="24"/>
        </w:rPr>
        <w:t xml:space="preserve">A peak ammonia concentration less than 180 </w:t>
      </w:r>
      <w:r w:rsidRPr="003E5E4B">
        <w:rPr>
          <w:rFonts w:ascii="Book Antiqua" w:eastAsia="MS Mincho" w:hAnsi="Book Antiqua" w:cs="Times New Roman"/>
          <w:kern w:val="0"/>
          <w:sz w:val="24"/>
          <w:szCs w:val="24"/>
        </w:rPr>
        <w:t>µmol/L</w:t>
      </w:r>
      <w:r w:rsidRPr="003E5E4B">
        <w:rPr>
          <w:rFonts w:ascii="Book Antiqua" w:eastAsia="・ｭ・ｳ ・ｰ繧ｴ繧ｷ繝・け" w:hAnsi="Book Antiqua" w:cs="Times New Roman"/>
          <w:kern w:val="0"/>
          <w:sz w:val="24"/>
          <w:szCs w:val="24"/>
        </w:rPr>
        <w:t xml:space="preserve"> was shown to be a marker of a good neurodevelopmental prognosis, and a peak ammonia concentration of more than 360 </w:t>
      </w:r>
      <w:r w:rsidRPr="003E5E4B">
        <w:rPr>
          <w:rFonts w:ascii="Book Antiqua" w:eastAsia="MS Mincho" w:hAnsi="Book Antiqua" w:cs="Times New Roman"/>
          <w:kern w:val="0"/>
          <w:sz w:val="24"/>
          <w:szCs w:val="24"/>
        </w:rPr>
        <w:t>µmol/L</w:t>
      </w:r>
      <w:r w:rsidRPr="003E5E4B">
        <w:rPr>
          <w:rFonts w:ascii="Book Antiqua" w:eastAsia="・ｭ・ｳ ・ｰ繧ｴ繧ｷ繝・け" w:hAnsi="Book Antiqua" w:cs="Times New Roman"/>
          <w:kern w:val="0"/>
          <w:sz w:val="24"/>
          <w:szCs w:val="24"/>
        </w:rPr>
        <w:t xml:space="preserve"> </w:t>
      </w:r>
      <w:r w:rsidRPr="003E5E4B">
        <w:rPr>
          <w:rFonts w:ascii="Book Antiqua" w:eastAsia="MS Mincho" w:hAnsi="Book Antiqua" w:cs="Times New Roman"/>
          <w:kern w:val="0"/>
          <w:sz w:val="24"/>
          <w:szCs w:val="24"/>
        </w:rPr>
        <w:t>was</w:t>
      </w:r>
      <w:r w:rsidRPr="003E5E4B">
        <w:rPr>
          <w:rFonts w:ascii="Book Antiqua" w:eastAsia="・ｭ・ｳ ・ｰ繧ｴ繧ｷ繝・け" w:hAnsi="Book Antiqua" w:cs="Times New Roman"/>
          <w:kern w:val="0"/>
          <w:sz w:val="24"/>
          <w:szCs w:val="24"/>
        </w:rPr>
        <w:t xml:space="preserve"> a marker of a bad prognosis.</w:t>
      </w:r>
    </w:p>
    <w:p w:rsidR="00551A3E" w:rsidRPr="00551A3E" w:rsidRDefault="00551A3E" w:rsidP="007B101D">
      <w:pPr>
        <w:autoSpaceDE w:val="0"/>
        <w:autoSpaceDN w:val="0"/>
        <w:adjustRightInd w:val="0"/>
        <w:spacing w:line="360" w:lineRule="auto"/>
        <w:rPr>
          <w:rFonts w:ascii="Book Antiqua" w:eastAsia="宋体" w:hAnsi="Book Antiqua" w:cs="Times New Roman"/>
          <w:kern w:val="0"/>
          <w:sz w:val="24"/>
          <w:szCs w:val="24"/>
          <w:lang w:eastAsia="zh-CN"/>
        </w:rPr>
      </w:pP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 xml:space="preserve">Term explanation </w:t>
      </w:r>
    </w:p>
    <w:p w:rsidR="00551A3E" w:rsidRDefault="004D737C" w:rsidP="007B101D">
      <w:pPr>
        <w:autoSpaceDE w:val="0"/>
        <w:autoSpaceDN w:val="0"/>
        <w:adjustRightInd w:val="0"/>
        <w:spacing w:line="360" w:lineRule="auto"/>
        <w:rPr>
          <w:rFonts w:ascii="Book Antiqua" w:eastAsia="宋体" w:hAnsi="Book Antiqua" w:cs="Times New Roman"/>
          <w:kern w:val="0"/>
          <w:sz w:val="24"/>
          <w:szCs w:val="24"/>
          <w:lang w:eastAsia="zh-CN"/>
        </w:rPr>
      </w:pPr>
      <w:r w:rsidRPr="003E5E4B">
        <w:rPr>
          <w:rFonts w:ascii="Book Antiqua" w:hAnsi="Book Antiqua" w:cs="Times New Roman"/>
          <w:sz w:val="24"/>
          <w:szCs w:val="24"/>
        </w:rPr>
        <w:t>UCDs</w:t>
      </w:r>
      <w:r w:rsidR="00551A3E">
        <w:rPr>
          <w:rFonts w:ascii="Book Antiqua" w:eastAsia="宋体" w:hAnsi="Book Antiqua" w:cs="Times New Roman" w:hint="eastAsia"/>
          <w:sz w:val="24"/>
          <w:szCs w:val="24"/>
          <w:lang w:eastAsia="zh-CN"/>
        </w:rPr>
        <w:t>:</w:t>
      </w:r>
      <w:r w:rsidR="00551A3E" w:rsidRPr="00551A3E">
        <w:rPr>
          <w:rFonts w:ascii="Book Antiqua" w:hAnsi="Book Antiqua" w:cs="Times New Roman"/>
          <w:sz w:val="24"/>
          <w:szCs w:val="24"/>
        </w:rPr>
        <w:t xml:space="preserve"> </w:t>
      </w:r>
      <w:r w:rsidR="00551A3E" w:rsidRPr="003E5E4B">
        <w:rPr>
          <w:rFonts w:ascii="Book Antiqua" w:hAnsi="Book Antiqua" w:cs="Times New Roman"/>
          <w:sz w:val="24"/>
          <w:szCs w:val="24"/>
        </w:rPr>
        <w:t>Urea cycle disorders</w:t>
      </w:r>
      <w:r w:rsidR="00551A3E">
        <w:rPr>
          <w:rFonts w:ascii="Book Antiqua" w:eastAsia="宋体" w:hAnsi="Book Antiqua" w:cs="Times New Roman" w:hint="eastAsia"/>
          <w:sz w:val="24"/>
          <w:szCs w:val="24"/>
          <w:lang w:eastAsia="zh-CN"/>
        </w:rPr>
        <w:t>;</w:t>
      </w:r>
      <w:r w:rsidRPr="003E5E4B">
        <w:rPr>
          <w:rFonts w:ascii="Book Antiqua" w:hAnsi="Book Antiqua" w:cs="Times New Roman"/>
          <w:sz w:val="24"/>
          <w:szCs w:val="24"/>
        </w:rPr>
        <w:t xml:space="preserve"> </w:t>
      </w:r>
      <w:r w:rsidRPr="003E5E4B">
        <w:rPr>
          <w:rFonts w:ascii="Book Antiqua" w:eastAsia="TimesNewRoman" w:hAnsi="Book Antiqua" w:cs="Times New Roman"/>
          <w:kern w:val="0"/>
          <w:sz w:val="24"/>
          <w:szCs w:val="24"/>
        </w:rPr>
        <w:t>OTCD</w:t>
      </w:r>
      <w:r w:rsidR="00551A3E">
        <w:rPr>
          <w:rFonts w:ascii="Book Antiqua" w:eastAsia="宋体" w:hAnsi="Book Antiqua" w:cs="Times New Roman" w:hint="eastAsia"/>
          <w:kern w:val="0"/>
          <w:sz w:val="24"/>
          <w:szCs w:val="24"/>
          <w:lang w:eastAsia="zh-CN"/>
        </w:rPr>
        <w:t xml:space="preserve">: </w:t>
      </w:r>
      <w:r w:rsidR="00551A3E" w:rsidRPr="003E5E4B">
        <w:rPr>
          <w:rFonts w:ascii="Book Antiqua" w:eastAsia="TimesNewRoman" w:hAnsi="Book Antiqua" w:cs="Times New Roman"/>
          <w:kern w:val="0"/>
          <w:sz w:val="24"/>
          <w:szCs w:val="24"/>
        </w:rPr>
        <w:t xml:space="preserve">Ornithine </w:t>
      </w:r>
      <w:proofErr w:type="spellStart"/>
      <w:r w:rsidR="00551A3E" w:rsidRPr="003E5E4B">
        <w:rPr>
          <w:rFonts w:ascii="Book Antiqua" w:eastAsia="TimesNewRoman" w:hAnsi="Book Antiqua" w:cs="Times New Roman"/>
          <w:kern w:val="0"/>
          <w:sz w:val="24"/>
          <w:szCs w:val="24"/>
        </w:rPr>
        <w:t>transcarbamylase</w:t>
      </w:r>
      <w:proofErr w:type="spellEnd"/>
      <w:r w:rsidR="00551A3E" w:rsidRPr="003E5E4B">
        <w:rPr>
          <w:rFonts w:ascii="Book Antiqua" w:eastAsia="TimesNewRoman" w:hAnsi="Book Antiqua" w:cs="Times New Roman"/>
          <w:kern w:val="0"/>
          <w:sz w:val="24"/>
          <w:szCs w:val="24"/>
        </w:rPr>
        <w:t xml:space="preserve"> deficiency</w:t>
      </w:r>
      <w:r w:rsidR="00551A3E">
        <w:rPr>
          <w:rFonts w:ascii="Book Antiqua" w:eastAsia="宋体" w:hAnsi="Book Antiqua" w:cs="Times New Roman" w:hint="eastAsia"/>
          <w:kern w:val="0"/>
          <w:sz w:val="24"/>
          <w:szCs w:val="24"/>
          <w:lang w:eastAsia="zh-CN"/>
        </w:rPr>
        <w:t>;</w:t>
      </w:r>
      <w:r w:rsidRPr="003E5E4B">
        <w:rPr>
          <w:rFonts w:ascii="Book Antiqua" w:eastAsia="TimesNewRoman" w:hAnsi="Book Antiqua" w:cs="Times New Roman"/>
          <w:kern w:val="0"/>
          <w:sz w:val="24"/>
          <w:szCs w:val="24"/>
        </w:rPr>
        <w:t xml:space="preserve"> </w:t>
      </w:r>
      <w:r w:rsidR="00551A3E">
        <w:rPr>
          <w:rFonts w:ascii="Book Antiqua" w:hAnsi="Book Antiqua" w:cs="Times New Roman"/>
          <w:kern w:val="0"/>
          <w:sz w:val="24"/>
          <w:szCs w:val="24"/>
        </w:rPr>
        <w:t>LT</w:t>
      </w:r>
      <w:r w:rsidR="00551A3E">
        <w:rPr>
          <w:rFonts w:ascii="Book Antiqua" w:eastAsia="宋体" w:hAnsi="Book Antiqua" w:cs="Times New Roman" w:hint="eastAsia"/>
          <w:kern w:val="0"/>
          <w:sz w:val="24"/>
          <w:szCs w:val="24"/>
          <w:lang w:eastAsia="zh-CN"/>
        </w:rPr>
        <w:t>:</w:t>
      </w:r>
      <w:r w:rsidR="00551A3E" w:rsidRPr="00551A3E">
        <w:rPr>
          <w:rFonts w:ascii="Book Antiqua" w:hAnsi="Book Antiqua" w:cs="Times New Roman"/>
          <w:kern w:val="0"/>
          <w:sz w:val="24"/>
          <w:szCs w:val="24"/>
        </w:rPr>
        <w:t xml:space="preserve"> </w:t>
      </w:r>
      <w:r w:rsidR="00551A3E">
        <w:rPr>
          <w:rFonts w:ascii="Book Antiqua" w:hAnsi="Book Antiqua" w:cs="Times New Roman"/>
          <w:kern w:val="0"/>
          <w:sz w:val="24"/>
          <w:szCs w:val="24"/>
        </w:rPr>
        <w:t>Liver transplantation</w:t>
      </w:r>
      <w:r w:rsidR="00551A3E">
        <w:rPr>
          <w:rFonts w:ascii="Book Antiqua" w:eastAsia="宋体" w:hAnsi="Book Antiqua" w:cs="Times New Roman" w:hint="eastAsia"/>
          <w:kern w:val="0"/>
          <w:sz w:val="24"/>
          <w:szCs w:val="24"/>
          <w:lang w:eastAsia="zh-CN"/>
        </w:rPr>
        <w:t>.</w:t>
      </w:r>
    </w:p>
    <w:p w:rsidR="004D737C" w:rsidRPr="003E5E4B" w:rsidRDefault="004D737C" w:rsidP="007B101D">
      <w:pPr>
        <w:autoSpaceDE w:val="0"/>
        <w:autoSpaceDN w:val="0"/>
        <w:adjustRightInd w:val="0"/>
        <w:spacing w:line="360" w:lineRule="auto"/>
        <w:rPr>
          <w:rFonts w:ascii="Book Antiqua" w:hAnsi="Book Antiqua" w:cs="Times New Roman"/>
          <w:kern w:val="0"/>
          <w:sz w:val="24"/>
          <w:szCs w:val="24"/>
        </w:rPr>
      </w:pPr>
      <w:r w:rsidRPr="003E5E4B">
        <w:rPr>
          <w:rFonts w:ascii="Book Antiqua" w:hAnsi="Book Antiqua" w:cs="Times New Roman"/>
          <w:kern w:val="0"/>
          <w:sz w:val="24"/>
          <w:szCs w:val="24"/>
        </w:rPr>
        <w:t xml:space="preserve"> </w:t>
      </w:r>
      <w:r w:rsidRPr="003E5E4B">
        <w:rPr>
          <w:rFonts w:ascii="Book Antiqua" w:eastAsia="TimesNewRoman" w:hAnsi="Book Antiqua" w:cs="Times New Roman"/>
          <w:kern w:val="0"/>
          <w:sz w:val="24"/>
          <w:szCs w:val="24"/>
        </w:rPr>
        <w:t xml:space="preserve"> </w:t>
      </w:r>
    </w:p>
    <w:p w:rsidR="004D737C" w:rsidRPr="00551A3E" w:rsidRDefault="004D737C" w:rsidP="007B101D">
      <w:pPr>
        <w:autoSpaceDE w:val="0"/>
        <w:autoSpaceDN w:val="0"/>
        <w:adjustRightInd w:val="0"/>
        <w:spacing w:line="360" w:lineRule="auto"/>
        <w:rPr>
          <w:rFonts w:ascii="Book Antiqua" w:hAnsi="Book Antiqua" w:cs="Times New Roman"/>
          <w:b/>
          <w:bCs/>
          <w:i/>
          <w:kern w:val="0"/>
          <w:sz w:val="24"/>
          <w:szCs w:val="24"/>
        </w:rPr>
      </w:pPr>
      <w:r w:rsidRPr="00551A3E">
        <w:rPr>
          <w:rFonts w:ascii="Book Antiqua" w:hAnsi="Book Antiqua" w:cs="Times New Roman"/>
          <w:b/>
          <w:bCs/>
          <w:i/>
          <w:kern w:val="0"/>
          <w:sz w:val="24"/>
          <w:szCs w:val="24"/>
        </w:rPr>
        <w:t>Experiences and lessons</w:t>
      </w:r>
    </w:p>
    <w:p w:rsidR="004D737C" w:rsidRPr="003E5E4B" w:rsidRDefault="004D737C" w:rsidP="007B101D">
      <w:pPr>
        <w:autoSpaceDE w:val="0"/>
        <w:autoSpaceDN w:val="0"/>
        <w:adjustRightInd w:val="0"/>
        <w:spacing w:line="360" w:lineRule="auto"/>
        <w:rPr>
          <w:rFonts w:ascii="Book Antiqua" w:hAnsi="Book Antiqua" w:cs="Times New Roman"/>
          <w:b/>
          <w:bCs/>
          <w:kern w:val="0"/>
          <w:sz w:val="24"/>
          <w:szCs w:val="24"/>
        </w:rPr>
      </w:pPr>
      <w:r w:rsidRPr="003E5E4B">
        <w:rPr>
          <w:rFonts w:ascii="Book Antiqua" w:hAnsi="Book Antiqua" w:cs="Times New Roman"/>
          <w:sz w:val="24"/>
          <w:szCs w:val="24"/>
        </w:rPr>
        <w:t xml:space="preserve">It is important to perform early intervention before </w:t>
      </w:r>
      <w:proofErr w:type="spellStart"/>
      <w:r w:rsidRPr="003E5E4B">
        <w:rPr>
          <w:rFonts w:ascii="Book Antiqua" w:hAnsi="Book Antiqua" w:cs="Times New Roman"/>
          <w:sz w:val="24"/>
          <w:szCs w:val="24"/>
        </w:rPr>
        <w:t>hyperammonemia</w:t>
      </w:r>
      <w:proofErr w:type="spellEnd"/>
      <w:r w:rsidRPr="003E5E4B">
        <w:rPr>
          <w:rFonts w:ascii="Book Antiqua" w:hAnsi="Book Antiqua" w:cs="Times New Roman"/>
          <w:sz w:val="24"/>
          <w:szCs w:val="24"/>
        </w:rPr>
        <w:t xml:space="preserve"> occurs in patients with OTCD or carriers following parturition.</w:t>
      </w:r>
    </w:p>
    <w:p w:rsidR="004D737C" w:rsidRPr="00EF2C24" w:rsidRDefault="004D737C" w:rsidP="00EF2C24">
      <w:pPr>
        <w:widowControl/>
        <w:spacing w:line="360" w:lineRule="auto"/>
        <w:rPr>
          <w:rFonts w:ascii="Book Antiqua" w:eastAsia="宋体" w:hAnsi="Book Antiqua" w:cs="Times New Roman"/>
          <w:kern w:val="0"/>
          <w:sz w:val="24"/>
          <w:szCs w:val="24"/>
          <w:lang w:eastAsia="zh-CN"/>
        </w:rPr>
      </w:pPr>
    </w:p>
    <w:p w:rsidR="00D46F21" w:rsidRPr="00EF2C24" w:rsidRDefault="00D46F21" w:rsidP="00EF2C24">
      <w:pPr>
        <w:widowControl/>
        <w:spacing w:line="360" w:lineRule="auto"/>
        <w:rPr>
          <w:rFonts w:ascii="Book Antiqua" w:eastAsia="宋体" w:hAnsi="Book Antiqua" w:cs="Times New Roman"/>
          <w:b/>
          <w:i/>
          <w:kern w:val="0"/>
          <w:sz w:val="24"/>
          <w:szCs w:val="24"/>
          <w:lang w:eastAsia="zh-CN"/>
        </w:rPr>
      </w:pPr>
      <w:r w:rsidRPr="00EF2C24">
        <w:rPr>
          <w:rFonts w:ascii="Book Antiqua" w:eastAsia="宋体" w:hAnsi="Book Antiqua" w:cs="Times New Roman"/>
          <w:b/>
          <w:i/>
          <w:kern w:val="0"/>
          <w:sz w:val="24"/>
          <w:szCs w:val="24"/>
          <w:lang w:eastAsia="zh-CN"/>
        </w:rPr>
        <w:t>Peer-review</w:t>
      </w:r>
    </w:p>
    <w:p w:rsidR="00EF2C24" w:rsidRPr="00EF2C24" w:rsidRDefault="00EF2C24" w:rsidP="00EF2C24">
      <w:pPr>
        <w:widowControl/>
        <w:spacing w:line="360" w:lineRule="auto"/>
        <w:rPr>
          <w:rFonts w:ascii="Book Antiqua" w:eastAsia="宋体" w:hAnsi="Book Antiqua" w:cs="Times New Roman"/>
          <w:b/>
          <w:i/>
          <w:kern w:val="0"/>
          <w:sz w:val="24"/>
          <w:szCs w:val="24"/>
          <w:lang w:eastAsia="zh-CN"/>
        </w:rPr>
      </w:pPr>
      <w:proofErr w:type="spellStart"/>
      <w:r w:rsidRPr="00EF2C24">
        <w:rPr>
          <w:rFonts w:ascii="Book Antiqua" w:hAnsi="Book Antiqua"/>
          <w:sz w:val="24"/>
          <w:szCs w:val="24"/>
        </w:rPr>
        <w:t>Hyperammonemia</w:t>
      </w:r>
      <w:proofErr w:type="spellEnd"/>
      <w:r w:rsidRPr="00EF2C24">
        <w:rPr>
          <w:rFonts w:ascii="Book Antiqua" w:hAnsi="Book Antiqua"/>
          <w:sz w:val="24"/>
          <w:szCs w:val="24"/>
        </w:rPr>
        <w:t xml:space="preserve"> after delivery in a female patient with OTCD can be fatal. In this case report, authors have discussed the cause and treatment of </w:t>
      </w:r>
      <w:proofErr w:type="spellStart"/>
      <w:r w:rsidRPr="00EF2C24">
        <w:rPr>
          <w:rFonts w:ascii="Book Antiqua" w:hAnsi="Book Antiqua"/>
          <w:sz w:val="24"/>
          <w:szCs w:val="24"/>
        </w:rPr>
        <w:t>hyperammonemia</w:t>
      </w:r>
      <w:proofErr w:type="spellEnd"/>
      <w:r w:rsidRPr="00EF2C24">
        <w:rPr>
          <w:rFonts w:ascii="Book Antiqua" w:hAnsi="Book Antiqua"/>
          <w:sz w:val="24"/>
          <w:szCs w:val="24"/>
        </w:rPr>
        <w:t xml:space="preserve"> in a female patient with OTCD after delivery. This case indicates that it is important to </w:t>
      </w:r>
      <w:r w:rsidRPr="00EF2C24">
        <w:rPr>
          <w:rFonts w:ascii="Book Antiqua" w:hAnsi="Book Antiqua"/>
          <w:sz w:val="24"/>
          <w:szCs w:val="24"/>
        </w:rPr>
        <w:lastRenderedPageBreak/>
        <w:t xml:space="preserve">perform early intervention before </w:t>
      </w:r>
      <w:proofErr w:type="spellStart"/>
      <w:r w:rsidRPr="00EF2C24">
        <w:rPr>
          <w:rFonts w:ascii="Book Antiqua" w:hAnsi="Book Antiqua"/>
          <w:sz w:val="24"/>
          <w:szCs w:val="24"/>
        </w:rPr>
        <w:t>hyperammonemia</w:t>
      </w:r>
      <w:proofErr w:type="spellEnd"/>
      <w:r w:rsidRPr="00EF2C24">
        <w:rPr>
          <w:rFonts w:ascii="Book Antiqua" w:hAnsi="Book Antiqua"/>
          <w:sz w:val="24"/>
          <w:szCs w:val="24"/>
        </w:rPr>
        <w:t xml:space="preserve"> occurs in patients with OTCD or carriers after delivery.</w:t>
      </w:r>
    </w:p>
    <w:p w:rsidR="00D46F21" w:rsidRPr="00EF2C24" w:rsidRDefault="00D46F21" w:rsidP="00EF2C24">
      <w:pPr>
        <w:widowControl/>
        <w:spacing w:line="360" w:lineRule="auto"/>
        <w:rPr>
          <w:rFonts w:ascii="Book Antiqua" w:eastAsia="宋体" w:hAnsi="Book Antiqua" w:cs="Times New Roman"/>
          <w:kern w:val="0"/>
          <w:sz w:val="24"/>
          <w:szCs w:val="24"/>
          <w:lang w:eastAsia="zh-CN"/>
        </w:rPr>
        <w:sectPr w:rsidR="00D46F21" w:rsidRPr="00EF2C24" w:rsidSect="00E77BD2">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701" w:left="1440" w:header="851" w:footer="992" w:gutter="0"/>
          <w:cols w:space="720"/>
          <w:docGrid w:type="lines" w:linePitch="360"/>
        </w:sectPr>
      </w:pPr>
    </w:p>
    <w:p w:rsidR="004D737C" w:rsidRPr="00EF2C24" w:rsidRDefault="004D737C" w:rsidP="00EF2C24">
      <w:pPr>
        <w:autoSpaceDE w:val="0"/>
        <w:autoSpaceDN w:val="0"/>
        <w:adjustRightInd w:val="0"/>
        <w:spacing w:line="360" w:lineRule="auto"/>
        <w:rPr>
          <w:rFonts w:ascii="Book Antiqua" w:eastAsia="宋体" w:hAnsi="Book Antiqua" w:cs="Times New Roman"/>
          <w:b/>
          <w:sz w:val="24"/>
          <w:szCs w:val="24"/>
          <w:lang w:eastAsia="zh-CN"/>
        </w:rPr>
      </w:pPr>
      <w:r w:rsidRPr="00EF2C24">
        <w:rPr>
          <w:rFonts w:ascii="Book Antiqua" w:hAnsi="Book Antiqua" w:cs="Times New Roman"/>
          <w:b/>
          <w:sz w:val="24"/>
          <w:szCs w:val="24"/>
        </w:rPr>
        <w:lastRenderedPageBreak/>
        <w:t>REFERENCES</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 </w:t>
      </w:r>
      <w:r w:rsidRPr="00EF2C24">
        <w:rPr>
          <w:rFonts w:ascii="Book Antiqua" w:eastAsia="宋体" w:hAnsi="Book Antiqua" w:cs="宋体"/>
          <w:b/>
          <w:bCs/>
          <w:kern w:val="0"/>
          <w:sz w:val="24"/>
          <w:szCs w:val="24"/>
          <w:lang w:eastAsia="zh-CN"/>
        </w:rPr>
        <w:t>Nagata N</w:t>
      </w:r>
      <w:r w:rsidRPr="00EF2C24">
        <w:rPr>
          <w:rFonts w:ascii="Book Antiqua" w:eastAsia="宋体" w:hAnsi="Book Antiqua" w:cs="宋体"/>
          <w:kern w:val="0"/>
          <w:sz w:val="24"/>
          <w:szCs w:val="24"/>
          <w:lang w:eastAsia="zh-CN"/>
        </w:rPr>
        <w:t xml:space="preserve">, Matsuda I, </w:t>
      </w:r>
      <w:proofErr w:type="spellStart"/>
      <w:r w:rsidRPr="00EF2C24">
        <w:rPr>
          <w:rFonts w:ascii="Book Antiqua" w:eastAsia="宋体" w:hAnsi="Book Antiqua" w:cs="宋体"/>
          <w:kern w:val="0"/>
          <w:sz w:val="24"/>
          <w:szCs w:val="24"/>
          <w:lang w:eastAsia="zh-CN"/>
        </w:rPr>
        <w:t>Oyanagi</w:t>
      </w:r>
      <w:proofErr w:type="spellEnd"/>
      <w:r w:rsidRPr="00EF2C24">
        <w:rPr>
          <w:rFonts w:ascii="Book Antiqua" w:eastAsia="宋体" w:hAnsi="Book Antiqua" w:cs="宋体"/>
          <w:kern w:val="0"/>
          <w:sz w:val="24"/>
          <w:szCs w:val="24"/>
          <w:lang w:eastAsia="zh-CN"/>
        </w:rPr>
        <w:t xml:space="preserve"> K. Estimated frequency of urea cycle </w:t>
      </w:r>
      <w:proofErr w:type="spellStart"/>
      <w:r w:rsidRPr="00EF2C24">
        <w:rPr>
          <w:rFonts w:ascii="Book Antiqua" w:eastAsia="宋体" w:hAnsi="Book Antiqua" w:cs="宋体"/>
          <w:kern w:val="0"/>
          <w:sz w:val="24"/>
          <w:szCs w:val="24"/>
          <w:lang w:eastAsia="zh-CN"/>
        </w:rPr>
        <w:t>enzymopathies</w:t>
      </w:r>
      <w:proofErr w:type="spellEnd"/>
      <w:r w:rsidRPr="00EF2C24">
        <w:rPr>
          <w:rFonts w:ascii="Book Antiqua" w:eastAsia="宋体" w:hAnsi="Book Antiqua" w:cs="宋体"/>
          <w:kern w:val="0"/>
          <w:sz w:val="24"/>
          <w:szCs w:val="24"/>
          <w:lang w:eastAsia="zh-CN"/>
        </w:rPr>
        <w:t xml:space="preserve"> in Japan. </w:t>
      </w:r>
      <w:r w:rsidRPr="00EF2C24">
        <w:rPr>
          <w:rFonts w:ascii="Book Antiqua" w:eastAsia="宋体" w:hAnsi="Book Antiqua" w:cs="宋体"/>
          <w:i/>
          <w:iCs/>
          <w:kern w:val="0"/>
          <w:sz w:val="24"/>
          <w:szCs w:val="24"/>
          <w:lang w:eastAsia="zh-CN"/>
        </w:rPr>
        <w:t>Am J Med Genet</w:t>
      </w:r>
      <w:r w:rsidRPr="00EF2C24">
        <w:rPr>
          <w:rFonts w:ascii="Book Antiqua" w:eastAsia="宋体" w:hAnsi="Book Antiqua" w:cs="宋体"/>
          <w:kern w:val="0"/>
          <w:sz w:val="24"/>
          <w:szCs w:val="24"/>
          <w:lang w:eastAsia="zh-CN"/>
        </w:rPr>
        <w:t xml:space="preserve"> 1991; </w:t>
      </w:r>
      <w:r w:rsidRPr="00EF2C24">
        <w:rPr>
          <w:rFonts w:ascii="Book Antiqua" w:eastAsia="宋体" w:hAnsi="Book Antiqua" w:cs="宋体"/>
          <w:b/>
          <w:bCs/>
          <w:kern w:val="0"/>
          <w:sz w:val="24"/>
          <w:szCs w:val="24"/>
          <w:lang w:eastAsia="zh-CN"/>
        </w:rPr>
        <w:t>39</w:t>
      </w:r>
      <w:r w:rsidRPr="00EF2C24">
        <w:rPr>
          <w:rFonts w:ascii="Book Antiqua" w:eastAsia="宋体" w:hAnsi="Book Antiqua" w:cs="宋体"/>
          <w:kern w:val="0"/>
          <w:sz w:val="24"/>
          <w:szCs w:val="24"/>
          <w:lang w:eastAsia="zh-CN"/>
        </w:rPr>
        <w:t>: 228-229 [PMID: 2063931 DOI: 10.1002/ajmg.1320390226]</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 </w:t>
      </w:r>
      <w:proofErr w:type="spellStart"/>
      <w:r w:rsidRPr="00EF2C24">
        <w:rPr>
          <w:rFonts w:ascii="Book Antiqua" w:eastAsia="宋体" w:hAnsi="Book Antiqua" w:cs="宋体"/>
          <w:b/>
          <w:bCs/>
          <w:kern w:val="0"/>
          <w:sz w:val="24"/>
          <w:szCs w:val="24"/>
          <w:lang w:eastAsia="zh-CN"/>
        </w:rPr>
        <w:t>Brusilow</w:t>
      </w:r>
      <w:proofErr w:type="spellEnd"/>
      <w:r w:rsidRPr="00EF2C24">
        <w:rPr>
          <w:rFonts w:ascii="Book Antiqua" w:eastAsia="宋体" w:hAnsi="Book Antiqua" w:cs="宋体"/>
          <w:b/>
          <w:bCs/>
          <w:kern w:val="0"/>
          <w:sz w:val="24"/>
          <w:szCs w:val="24"/>
          <w:lang w:eastAsia="zh-CN"/>
        </w:rPr>
        <w:t xml:space="preserve"> SW</w:t>
      </w:r>
      <w:r w:rsidRPr="00EF2C24">
        <w:rPr>
          <w:rFonts w:ascii="Book Antiqua" w:eastAsia="宋体" w:hAnsi="Book Antiqua" w:cs="宋体"/>
          <w:kern w:val="0"/>
          <w:sz w:val="24"/>
          <w:szCs w:val="24"/>
          <w:lang w:eastAsia="zh-CN"/>
        </w:rPr>
        <w:t xml:space="preserve">, Valle DL, </w:t>
      </w:r>
      <w:proofErr w:type="spellStart"/>
      <w:r w:rsidRPr="00EF2C24">
        <w:rPr>
          <w:rFonts w:ascii="Book Antiqua" w:eastAsia="宋体" w:hAnsi="Book Antiqua" w:cs="宋体"/>
          <w:kern w:val="0"/>
          <w:sz w:val="24"/>
          <w:szCs w:val="24"/>
          <w:lang w:eastAsia="zh-CN"/>
        </w:rPr>
        <w:t>Batshaw</w:t>
      </w:r>
      <w:proofErr w:type="spellEnd"/>
      <w:r w:rsidRPr="00EF2C24">
        <w:rPr>
          <w:rFonts w:ascii="Book Antiqua" w:eastAsia="宋体" w:hAnsi="Book Antiqua" w:cs="宋体"/>
          <w:kern w:val="0"/>
          <w:sz w:val="24"/>
          <w:szCs w:val="24"/>
          <w:lang w:eastAsia="zh-CN"/>
        </w:rPr>
        <w:t xml:space="preserve"> M. </w:t>
      </w:r>
      <w:proofErr w:type="gramStart"/>
      <w:r w:rsidRPr="00EF2C24">
        <w:rPr>
          <w:rFonts w:ascii="Book Antiqua" w:eastAsia="宋体" w:hAnsi="Book Antiqua" w:cs="宋体"/>
          <w:kern w:val="0"/>
          <w:sz w:val="24"/>
          <w:szCs w:val="24"/>
          <w:lang w:eastAsia="zh-CN"/>
        </w:rPr>
        <w:t>New pathways of nitrogen excretion in inborn errors of urea synthesis.</w:t>
      </w:r>
      <w:proofErr w:type="gramEnd"/>
      <w:r w:rsidRPr="00EF2C24">
        <w:rPr>
          <w:rFonts w:ascii="Book Antiqua" w:eastAsia="宋体" w:hAnsi="Book Antiqua" w:cs="宋体"/>
          <w:kern w:val="0"/>
          <w:sz w:val="24"/>
          <w:szCs w:val="24"/>
          <w:lang w:eastAsia="zh-CN"/>
        </w:rPr>
        <w:t xml:space="preserve"> </w:t>
      </w:r>
      <w:r w:rsidRPr="00EF2C24">
        <w:rPr>
          <w:rFonts w:ascii="Book Antiqua" w:eastAsia="宋体" w:hAnsi="Book Antiqua" w:cs="宋体"/>
          <w:i/>
          <w:iCs/>
          <w:kern w:val="0"/>
          <w:sz w:val="24"/>
          <w:szCs w:val="24"/>
          <w:lang w:eastAsia="zh-CN"/>
        </w:rPr>
        <w:t>Lancet</w:t>
      </w:r>
      <w:r w:rsidRPr="00EF2C24">
        <w:rPr>
          <w:rFonts w:ascii="Book Antiqua" w:eastAsia="宋体" w:hAnsi="Book Antiqua" w:cs="宋体"/>
          <w:kern w:val="0"/>
          <w:sz w:val="24"/>
          <w:szCs w:val="24"/>
          <w:lang w:eastAsia="zh-CN"/>
        </w:rPr>
        <w:t xml:space="preserve"> 1979; </w:t>
      </w:r>
      <w:r w:rsidRPr="00EF2C24">
        <w:rPr>
          <w:rFonts w:ascii="Book Antiqua" w:eastAsia="宋体" w:hAnsi="Book Antiqua" w:cs="宋体"/>
          <w:b/>
          <w:bCs/>
          <w:kern w:val="0"/>
          <w:sz w:val="24"/>
          <w:szCs w:val="24"/>
          <w:lang w:eastAsia="zh-CN"/>
        </w:rPr>
        <w:t>2</w:t>
      </w:r>
      <w:r w:rsidRPr="00EF2C24">
        <w:rPr>
          <w:rFonts w:ascii="Book Antiqua" w:eastAsia="宋体" w:hAnsi="Book Antiqua" w:cs="宋体"/>
          <w:kern w:val="0"/>
          <w:sz w:val="24"/>
          <w:szCs w:val="24"/>
          <w:lang w:eastAsia="zh-CN"/>
        </w:rPr>
        <w:t>: 452-454 [PMID: 89510]</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3 </w:t>
      </w:r>
      <w:proofErr w:type="spellStart"/>
      <w:r w:rsidRPr="00EF2C24">
        <w:rPr>
          <w:rFonts w:ascii="Book Antiqua" w:eastAsia="宋体" w:hAnsi="Book Antiqua" w:cs="宋体"/>
          <w:b/>
          <w:bCs/>
          <w:kern w:val="0"/>
          <w:sz w:val="24"/>
          <w:szCs w:val="24"/>
          <w:lang w:eastAsia="zh-CN"/>
        </w:rPr>
        <w:t>Brusilow</w:t>
      </w:r>
      <w:proofErr w:type="spellEnd"/>
      <w:r w:rsidRPr="00EF2C24">
        <w:rPr>
          <w:rFonts w:ascii="Book Antiqua" w:eastAsia="宋体" w:hAnsi="Book Antiqua" w:cs="宋体"/>
          <w:b/>
          <w:bCs/>
          <w:kern w:val="0"/>
          <w:sz w:val="24"/>
          <w:szCs w:val="24"/>
          <w:lang w:eastAsia="zh-CN"/>
        </w:rPr>
        <w:t xml:space="preserve"> SW</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Phenylacetylglutamine</w:t>
      </w:r>
      <w:proofErr w:type="spellEnd"/>
      <w:r w:rsidRPr="00EF2C24">
        <w:rPr>
          <w:rFonts w:ascii="Book Antiqua" w:eastAsia="宋体" w:hAnsi="Book Antiqua" w:cs="宋体"/>
          <w:kern w:val="0"/>
          <w:sz w:val="24"/>
          <w:szCs w:val="24"/>
          <w:lang w:eastAsia="zh-CN"/>
        </w:rPr>
        <w:t xml:space="preserve"> may replace urea as a vehicle for waste nitrogen excretion.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i/>
          <w:iCs/>
          <w:kern w:val="0"/>
          <w:sz w:val="24"/>
          <w:szCs w:val="24"/>
          <w:lang w:eastAsia="zh-CN"/>
        </w:rPr>
        <w:t xml:space="preserve"> Res</w:t>
      </w:r>
      <w:r w:rsidRPr="00EF2C24">
        <w:rPr>
          <w:rFonts w:ascii="Book Antiqua" w:eastAsia="宋体" w:hAnsi="Book Antiqua" w:cs="宋体"/>
          <w:kern w:val="0"/>
          <w:sz w:val="24"/>
          <w:szCs w:val="24"/>
          <w:lang w:eastAsia="zh-CN"/>
        </w:rPr>
        <w:t xml:space="preserve"> 1991; </w:t>
      </w:r>
      <w:r w:rsidRPr="00EF2C24">
        <w:rPr>
          <w:rFonts w:ascii="Book Antiqua" w:eastAsia="宋体" w:hAnsi="Book Antiqua" w:cs="宋体"/>
          <w:b/>
          <w:bCs/>
          <w:kern w:val="0"/>
          <w:sz w:val="24"/>
          <w:szCs w:val="24"/>
          <w:lang w:eastAsia="zh-CN"/>
        </w:rPr>
        <w:t>29</w:t>
      </w:r>
      <w:r w:rsidRPr="00EF2C24">
        <w:rPr>
          <w:rFonts w:ascii="Book Antiqua" w:eastAsia="宋体" w:hAnsi="Book Antiqua" w:cs="宋体"/>
          <w:kern w:val="0"/>
          <w:sz w:val="24"/>
          <w:szCs w:val="24"/>
          <w:lang w:eastAsia="zh-CN"/>
        </w:rPr>
        <w:t>: 147-150 [PMID: 2014149 DOI: 10.1203/00006450-199102000-00009]</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4 </w:t>
      </w:r>
      <w:proofErr w:type="spellStart"/>
      <w:r w:rsidRPr="00EF2C24">
        <w:rPr>
          <w:rFonts w:ascii="Book Antiqua" w:eastAsia="宋体" w:hAnsi="Book Antiqua" w:cs="宋体"/>
          <w:b/>
          <w:bCs/>
          <w:kern w:val="0"/>
          <w:sz w:val="24"/>
          <w:szCs w:val="24"/>
          <w:lang w:eastAsia="zh-CN"/>
        </w:rPr>
        <w:t>Aç</w:t>
      </w:r>
      <w:r w:rsidRPr="00EF2C24">
        <w:rPr>
          <w:rFonts w:ascii="Book Antiqua" w:eastAsia="MS Mincho" w:hAnsi="Book Antiqua" w:cs="MS Mincho"/>
          <w:b/>
          <w:bCs/>
          <w:kern w:val="0"/>
          <w:sz w:val="24"/>
          <w:szCs w:val="24"/>
          <w:lang w:eastAsia="zh-CN"/>
        </w:rPr>
        <w:t>ı</w:t>
      </w:r>
      <w:r w:rsidRPr="00EF2C24">
        <w:rPr>
          <w:rFonts w:ascii="Book Antiqua" w:eastAsia="宋体" w:hAnsi="Book Antiqua" w:cs="宋体"/>
          <w:b/>
          <w:bCs/>
          <w:kern w:val="0"/>
          <w:sz w:val="24"/>
          <w:szCs w:val="24"/>
          <w:lang w:eastAsia="zh-CN"/>
        </w:rPr>
        <w:t>kal</w:t>
      </w:r>
      <w:r w:rsidRPr="00EF2C24">
        <w:rPr>
          <w:rFonts w:ascii="Book Antiqua" w:eastAsia="MS Mincho" w:hAnsi="Book Antiqua" w:cs="MS Mincho"/>
          <w:b/>
          <w:bCs/>
          <w:kern w:val="0"/>
          <w:sz w:val="24"/>
          <w:szCs w:val="24"/>
          <w:lang w:eastAsia="zh-CN"/>
        </w:rPr>
        <w:t>ı</w:t>
      </w:r>
      <w:r w:rsidRPr="00EF2C24">
        <w:rPr>
          <w:rFonts w:ascii="Book Antiqua" w:eastAsia="宋体" w:hAnsi="Book Antiqua" w:cs="宋体"/>
          <w:b/>
          <w:bCs/>
          <w:kern w:val="0"/>
          <w:sz w:val="24"/>
          <w:szCs w:val="24"/>
          <w:lang w:eastAsia="zh-CN"/>
        </w:rPr>
        <w:t>n</w:t>
      </w:r>
      <w:proofErr w:type="spellEnd"/>
      <w:r w:rsidRPr="00EF2C24">
        <w:rPr>
          <w:rFonts w:ascii="Book Antiqua" w:eastAsia="宋体" w:hAnsi="Book Antiqua" w:cs="宋体"/>
          <w:b/>
          <w:bCs/>
          <w:kern w:val="0"/>
          <w:sz w:val="24"/>
          <w:szCs w:val="24"/>
          <w:lang w:eastAsia="zh-CN"/>
        </w:rPr>
        <w:t xml:space="preserve"> A</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Di</w:t>
      </w:r>
      <w:r w:rsidRPr="00EF2C24">
        <w:rPr>
          <w:rFonts w:ascii="Book Antiqua" w:eastAsia="MS Mincho" w:hAnsi="Book Antiqua" w:cs="MS Mincho"/>
          <w:kern w:val="0"/>
          <w:sz w:val="24"/>
          <w:szCs w:val="24"/>
          <w:lang w:eastAsia="zh-CN"/>
        </w:rPr>
        <w:t>ş</w:t>
      </w:r>
      <w:r w:rsidRPr="00EF2C24">
        <w:rPr>
          <w:rFonts w:ascii="Book Antiqua" w:eastAsia="宋体" w:hAnsi="Book Antiqua" w:cs="宋体"/>
          <w:kern w:val="0"/>
          <w:sz w:val="24"/>
          <w:szCs w:val="24"/>
          <w:lang w:eastAsia="zh-CN"/>
        </w:rPr>
        <w:t>el</w:t>
      </w:r>
      <w:proofErr w:type="spellEnd"/>
      <w:r w:rsidRPr="00EF2C24">
        <w:rPr>
          <w:rFonts w:ascii="Book Antiqua" w:eastAsia="宋体" w:hAnsi="Book Antiqua" w:cs="宋体"/>
          <w:kern w:val="0"/>
          <w:sz w:val="24"/>
          <w:szCs w:val="24"/>
          <w:lang w:eastAsia="zh-CN"/>
        </w:rPr>
        <w:t xml:space="preserve"> NR, </w:t>
      </w:r>
      <w:proofErr w:type="spellStart"/>
      <w:r w:rsidRPr="00EF2C24">
        <w:rPr>
          <w:rFonts w:ascii="Book Antiqua" w:eastAsia="宋体" w:hAnsi="Book Antiqua" w:cs="宋体"/>
          <w:kern w:val="0"/>
          <w:sz w:val="24"/>
          <w:szCs w:val="24"/>
          <w:lang w:eastAsia="zh-CN"/>
        </w:rPr>
        <w:t>Direk</w:t>
      </w:r>
      <w:proofErr w:type="spellEnd"/>
      <w:r w:rsidRPr="00EF2C24">
        <w:rPr>
          <w:rFonts w:ascii="Book Antiqua" w:eastAsia="宋体" w:hAnsi="Book Antiqua" w:cs="宋体"/>
          <w:kern w:val="0"/>
          <w:sz w:val="24"/>
          <w:szCs w:val="24"/>
          <w:lang w:eastAsia="zh-CN"/>
        </w:rPr>
        <w:t xml:space="preserve"> EÇ, </w:t>
      </w:r>
      <w:proofErr w:type="spellStart"/>
      <w:r w:rsidRPr="00EF2C24">
        <w:rPr>
          <w:rFonts w:ascii="Book Antiqua" w:eastAsia="宋体" w:hAnsi="Book Antiqua" w:cs="宋体"/>
          <w:kern w:val="0"/>
          <w:sz w:val="24"/>
          <w:szCs w:val="24"/>
          <w:lang w:eastAsia="zh-CN"/>
        </w:rPr>
        <w:t>Ilg</w:t>
      </w:r>
      <w:r w:rsidRPr="00EF2C24">
        <w:rPr>
          <w:rFonts w:ascii="Book Antiqua" w:eastAsia="MS Mincho" w:hAnsi="Book Antiqua" w:cs="MS Mincho"/>
          <w:kern w:val="0"/>
          <w:sz w:val="24"/>
          <w:szCs w:val="24"/>
          <w:lang w:eastAsia="zh-CN"/>
        </w:rPr>
        <w:t>ı</w:t>
      </w:r>
      <w:r w:rsidRPr="00EF2C24">
        <w:rPr>
          <w:rFonts w:ascii="Book Antiqua" w:eastAsia="宋体" w:hAnsi="Book Antiqua" w:cs="宋体"/>
          <w:kern w:val="0"/>
          <w:sz w:val="24"/>
          <w:szCs w:val="24"/>
          <w:lang w:eastAsia="zh-CN"/>
        </w:rPr>
        <w:t>nel</w:t>
      </w:r>
      <w:proofErr w:type="spellEnd"/>
      <w:r w:rsidRPr="00EF2C24">
        <w:rPr>
          <w:rFonts w:ascii="Book Antiqua" w:eastAsia="宋体" w:hAnsi="Book Antiqua" w:cs="宋体"/>
          <w:kern w:val="0"/>
          <w:sz w:val="24"/>
          <w:szCs w:val="24"/>
          <w:lang w:eastAsia="zh-CN"/>
        </w:rPr>
        <w:t xml:space="preserve"> MT, </w:t>
      </w:r>
      <w:proofErr w:type="spellStart"/>
      <w:r w:rsidRPr="00EF2C24">
        <w:rPr>
          <w:rFonts w:ascii="Book Antiqua" w:eastAsia="宋体" w:hAnsi="Book Antiqua" w:cs="宋体"/>
          <w:kern w:val="0"/>
          <w:sz w:val="24"/>
          <w:szCs w:val="24"/>
          <w:lang w:eastAsia="zh-CN"/>
        </w:rPr>
        <w:t>Sebe</w:t>
      </w:r>
      <w:proofErr w:type="spellEnd"/>
      <w:r w:rsidRPr="00EF2C24">
        <w:rPr>
          <w:rFonts w:ascii="Book Antiqua" w:eastAsia="宋体" w:hAnsi="Book Antiqua" w:cs="宋体"/>
          <w:kern w:val="0"/>
          <w:sz w:val="24"/>
          <w:szCs w:val="24"/>
          <w:lang w:eastAsia="zh-CN"/>
        </w:rPr>
        <w:t xml:space="preserve"> A, </w:t>
      </w:r>
      <w:proofErr w:type="spellStart"/>
      <w:r w:rsidRPr="00EF2C24">
        <w:rPr>
          <w:rFonts w:ascii="Book Antiqua" w:eastAsia="宋体" w:hAnsi="Book Antiqua" w:cs="宋体"/>
          <w:kern w:val="0"/>
          <w:sz w:val="24"/>
          <w:szCs w:val="24"/>
          <w:lang w:eastAsia="zh-CN"/>
        </w:rPr>
        <w:t>B</w:t>
      </w:r>
      <w:r w:rsidRPr="00EF2C24">
        <w:rPr>
          <w:rFonts w:ascii="Book Antiqua" w:eastAsia="MS Mincho" w:hAnsi="Book Antiqua" w:cs="MS Mincho"/>
          <w:kern w:val="0"/>
          <w:sz w:val="24"/>
          <w:szCs w:val="24"/>
          <w:lang w:eastAsia="zh-CN"/>
        </w:rPr>
        <w:t>ı</w:t>
      </w:r>
      <w:r w:rsidRPr="00EF2C24">
        <w:rPr>
          <w:rFonts w:ascii="Book Antiqua" w:eastAsia="宋体" w:hAnsi="Book Antiqua" w:cs="宋体"/>
          <w:kern w:val="0"/>
          <w:sz w:val="24"/>
          <w:szCs w:val="24"/>
          <w:lang w:eastAsia="zh-CN"/>
        </w:rPr>
        <w:t>çakç</w:t>
      </w:r>
      <w:r w:rsidRPr="00EF2C24">
        <w:rPr>
          <w:rFonts w:ascii="Book Antiqua" w:eastAsia="MS Mincho" w:hAnsi="Book Antiqua" w:cs="MS Mincho"/>
          <w:kern w:val="0"/>
          <w:sz w:val="24"/>
          <w:szCs w:val="24"/>
          <w:lang w:eastAsia="zh-CN"/>
        </w:rPr>
        <w:t>ı</w:t>
      </w:r>
      <w:proofErr w:type="spellEnd"/>
      <w:r w:rsidRPr="00EF2C24">
        <w:rPr>
          <w:rFonts w:ascii="Book Antiqua" w:eastAsia="宋体" w:hAnsi="Book Antiqua" w:cs="宋体"/>
          <w:kern w:val="0"/>
          <w:sz w:val="24"/>
          <w:szCs w:val="24"/>
          <w:lang w:eastAsia="zh-CN"/>
        </w:rPr>
        <w:t xml:space="preserve"> </w:t>
      </w:r>
      <w:r w:rsidRPr="00EF2C24">
        <w:rPr>
          <w:rFonts w:ascii="Book Antiqua" w:eastAsia="MS Mincho" w:hAnsi="Book Antiqua" w:cs="MS Mincho"/>
          <w:kern w:val="0"/>
          <w:sz w:val="24"/>
          <w:szCs w:val="24"/>
          <w:lang w:eastAsia="zh-CN"/>
        </w:rPr>
        <w:t>Ş</w:t>
      </w:r>
      <w:r w:rsidRPr="00EF2C24">
        <w:rPr>
          <w:rFonts w:ascii="Book Antiqua" w:eastAsia="宋体" w:hAnsi="Book Antiqua" w:cs="宋体"/>
          <w:kern w:val="0"/>
          <w:sz w:val="24"/>
          <w:szCs w:val="24"/>
          <w:lang w:eastAsia="zh-CN"/>
        </w:rPr>
        <w:t xml:space="preserve">. A rare cause of postpartum coma: isolated </w:t>
      </w:r>
      <w:proofErr w:type="spellStart"/>
      <w:r w:rsidRPr="00EF2C24">
        <w:rPr>
          <w:rFonts w:ascii="Book Antiqua" w:eastAsia="宋体" w:hAnsi="Book Antiqua" w:cs="宋体"/>
          <w:kern w:val="0"/>
          <w:sz w:val="24"/>
          <w:szCs w:val="24"/>
          <w:lang w:eastAsia="zh-CN"/>
        </w:rPr>
        <w:t>hyperammonemia</w:t>
      </w:r>
      <w:proofErr w:type="spellEnd"/>
      <w:r w:rsidRPr="00EF2C24">
        <w:rPr>
          <w:rFonts w:ascii="Book Antiqua" w:eastAsia="宋体" w:hAnsi="Book Antiqua" w:cs="宋体"/>
          <w:kern w:val="0"/>
          <w:sz w:val="24"/>
          <w:szCs w:val="24"/>
          <w:lang w:eastAsia="zh-CN"/>
        </w:rPr>
        <w:t xml:space="preserve"> due to urea cycle disorder. </w:t>
      </w:r>
      <w:r w:rsidRPr="00EF2C24">
        <w:rPr>
          <w:rFonts w:ascii="Book Antiqua" w:eastAsia="宋体" w:hAnsi="Book Antiqua" w:cs="宋体"/>
          <w:i/>
          <w:iCs/>
          <w:kern w:val="0"/>
          <w:sz w:val="24"/>
          <w:szCs w:val="24"/>
          <w:lang w:eastAsia="zh-CN"/>
        </w:rPr>
        <w:t xml:space="preserve">Am J </w:t>
      </w:r>
      <w:proofErr w:type="spellStart"/>
      <w:r w:rsidRPr="00EF2C24">
        <w:rPr>
          <w:rFonts w:ascii="Book Antiqua" w:eastAsia="宋体" w:hAnsi="Book Antiqua" w:cs="宋体"/>
          <w:i/>
          <w:iCs/>
          <w:kern w:val="0"/>
          <w:sz w:val="24"/>
          <w:szCs w:val="24"/>
          <w:lang w:eastAsia="zh-CN"/>
        </w:rPr>
        <w:t>Emerg</w:t>
      </w:r>
      <w:proofErr w:type="spellEnd"/>
      <w:r w:rsidRPr="00EF2C24">
        <w:rPr>
          <w:rFonts w:ascii="Book Antiqua" w:eastAsia="宋体" w:hAnsi="Book Antiqua" w:cs="宋体"/>
          <w:i/>
          <w:iCs/>
          <w:kern w:val="0"/>
          <w:sz w:val="24"/>
          <w:szCs w:val="24"/>
          <w:lang w:eastAsia="zh-CN"/>
        </w:rPr>
        <w:t xml:space="preserve"> Med</w:t>
      </w:r>
      <w:r w:rsidRPr="00EF2C24">
        <w:rPr>
          <w:rFonts w:ascii="Book Antiqua" w:eastAsia="宋体" w:hAnsi="Book Antiqua" w:cs="宋体"/>
          <w:kern w:val="0"/>
          <w:sz w:val="24"/>
          <w:szCs w:val="24"/>
          <w:lang w:eastAsia="zh-CN"/>
        </w:rPr>
        <w:t xml:space="preserve"> 2016; </w:t>
      </w:r>
      <w:r w:rsidRPr="00EF2C24">
        <w:rPr>
          <w:rFonts w:ascii="Book Antiqua" w:eastAsia="宋体" w:hAnsi="Book Antiqua" w:cs="宋体"/>
          <w:b/>
          <w:bCs/>
          <w:kern w:val="0"/>
          <w:sz w:val="24"/>
          <w:szCs w:val="24"/>
          <w:lang w:eastAsia="zh-CN"/>
        </w:rPr>
        <w:t>34</w:t>
      </w:r>
      <w:r w:rsidRPr="00EF2C24">
        <w:rPr>
          <w:rFonts w:ascii="Book Antiqua" w:eastAsia="宋体" w:hAnsi="Book Antiqua" w:cs="宋体"/>
          <w:kern w:val="0"/>
          <w:sz w:val="24"/>
          <w:szCs w:val="24"/>
          <w:lang w:eastAsia="zh-CN"/>
        </w:rPr>
        <w:t>: 1324.e3-1324.e4 [PMID: 26776297 DOI: 10.1016/j.ajem.2015.12.013]</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5 </w:t>
      </w:r>
      <w:proofErr w:type="spellStart"/>
      <w:r w:rsidRPr="00EF2C24">
        <w:rPr>
          <w:rFonts w:ascii="Book Antiqua" w:eastAsia="宋体" w:hAnsi="Book Antiqua" w:cs="宋体"/>
          <w:b/>
          <w:bCs/>
          <w:kern w:val="0"/>
          <w:sz w:val="24"/>
          <w:szCs w:val="24"/>
          <w:lang w:eastAsia="zh-CN"/>
        </w:rPr>
        <w:t>Feillet</w:t>
      </w:r>
      <w:proofErr w:type="spellEnd"/>
      <w:r w:rsidRPr="00EF2C24">
        <w:rPr>
          <w:rFonts w:ascii="Book Antiqua" w:eastAsia="宋体" w:hAnsi="Book Antiqua" w:cs="宋体"/>
          <w:b/>
          <w:bCs/>
          <w:kern w:val="0"/>
          <w:sz w:val="24"/>
          <w:szCs w:val="24"/>
          <w:lang w:eastAsia="zh-CN"/>
        </w:rPr>
        <w:t xml:space="preserve"> F</w:t>
      </w:r>
      <w:r w:rsidRPr="00EF2C24">
        <w:rPr>
          <w:rFonts w:ascii="Book Antiqua" w:eastAsia="宋体" w:hAnsi="Book Antiqua" w:cs="宋体"/>
          <w:kern w:val="0"/>
          <w:sz w:val="24"/>
          <w:szCs w:val="24"/>
          <w:lang w:eastAsia="zh-CN"/>
        </w:rPr>
        <w:t xml:space="preserve">, Leonard JV. </w:t>
      </w:r>
      <w:proofErr w:type="gramStart"/>
      <w:r w:rsidRPr="00EF2C24">
        <w:rPr>
          <w:rFonts w:ascii="Book Antiqua" w:eastAsia="宋体" w:hAnsi="Book Antiqua" w:cs="宋体"/>
          <w:kern w:val="0"/>
          <w:sz w:val="24"/>
          <w:szCs w:val="24"/>
          <w:lang w:eastAsia="zh-CN"/>
        </w:rPr>
        <w:t>Alternative pathway therapy for urea cycle disorders.</w:t>
      </w:r>
      <w:proofErr w:type="gramEnd"/>
      <w:r w:rsidRPr="00EF2C24">
        <w:rPr>
          <w:rFonts w:ascii="Book Antiqua" w:eastAsia="宋体" w:hAnsi="Book Antiqua" w:cs="宋体"/>
          <w:kern w:val="0"/>
          <w:sz w:val="24"/>
          <w:szCs w:val="24"/>
          <w:lang w:eastAsia="zh-CN"/>
        </w:rPr>
        <w:t xml:space="preserve"> </w:t>
      </w:r>
      <w:r w:rsidRPr="00EF2C24">
        <w:rPr>
          <w:rFonts w:ascii="Book Antiqua" w:eastAsia="宋体" w:hAnsi="Book Antiqua" w:cs="宋体"/>
          <w:i/>
          <w:iCs/>
          <w:kern w:val="0"/>
          <w:sz w:val="24"/>
          <w:szCs w:val="24"/>
          <w:lang w:eastAsia="zh-CN"/>
        </w:rPr>
        <w:t xml:space="preserve">J Inherit </w:t>
      </w:r>
      <w:proofErr w:type="spellStart"/>
      <w:r w:rsidRPr="00EF2C24">
        <w:rPr>
          <w:rFonts w:ascii="Book Antiqua" w:eastAsia="宋体" w:hAnsi="Book Antiqua" w:cs="宋体"/>
          <w:i/>
          <w:iCs/>
          <w:kern w:val="0"/>
          <w:sz w:val="24"/>
          <w:szCs w:val="24"/>
          <w:lang w:eastAsia="zh-CN"/>
        </w:rPr>
        <w:t>Metab</w:t>
      </w:r>
      <w:proofErr w:type="spellEnd"/>
      <w:r w:rsidRPr="00EF2C24">
        <w:rPr>
          <w:rFonts w:ascii="Book Antiqua" w:eastAsia="宋体" w:hAnsi="Book Antiqua" w:cs="宋体"/>
          <w:i/>
          <w:iCs/>
          <w:kern w:val="0"/>
          <w:sz w:val="24"/>
          <w:szCs w:val="24"/>
          <w:lang w:eastAsia="zh-CN"/>
        </w:rPr>
        <w:t xml:space="preserve"> Dis</w:t>
      </w:r>
      <w:r w:rsidRPr="00EF2C24">
        <w:rPr>
          <w:rFonts w:ascii="Book Antiqua" w:eastAsia="宋体" w:hAnsi="Book Antiqua" w:cs="宋体"/>
          <w:kern w:val="0"/>
          <w:sz w:val="24"/>
          <w:szCs w:val="24"/>
          <w:lang w:eastAsia="zh-CN"/>
        </w:rPr>
        <w:t xml:space="preserve"> 1998; </w:t>
      </w:r>
      <w:r w:rsidRPr="00EF2C24">
        <w:rPr>
          <w:rFonts w:ascii="Book Antiqua" w:eastAsia="宋体" w:hAnsi="Book Antiqua" w:cs="宋体"/>
          <w:b/>
          <w:bCs/>
          <w:kern w:val="0"/>
          <w:sz w:val="24"/>
          <w:szCs w:val="24"/>
          <w:lang w:eastAsia="zh-CN"/>
        </w:rPr>
        <w:t xml:space="preserve">21 </w:t>
      </w:r>
      <w:proofErr w:type="spellStart"/>
      <w:r w:rsidRPr="00EF2C24">
        <w:rPr>
          <w:rFonts w:ascii="Book Antiqua" w:eastAsia="宋体" w:hAnsi="Book Antiqua" w:cs="宋体"/>
          <w:bCs/>
          <w:kern w:val="0"/>
          <w:sz w:val="24"/>
          <w:szCs w:val="24"/>
          <w:lang w:eastAsia="zh-CN"/>
        </w:rPr>
        <w:t>Suppl</w:t>
      </w:r>
      <w:proofErr w:type="spellEnd"/>
      <w:r w:rsidRPr="00EF2C24">
        <w:rPr>
          <w:rFonts w:ascii="Book Antiqua" w:eastAsia="宋体" w:hAnsi="Book Antiqua" w:cs="宋体"/>
          <w:bCs/>
          <w:kern w:val="0"/>
          <w:sz w:val="24"/>
          <w:szCs w:val="24"/>
          <w:lang w:eastAsia="zh-CN"/>
        </w:rPr>
        <w:t xml:space="preserve"> 1</w:t>
      </w:r>
      <w:r w:rsidRPr="00EF2C24">
        <w:rPr>
          <w:rFonts w:ascii="Book Antiqua" w:eastAsia="宋体" w:hAnsi="Book Antiqua" w:cs="宋体"/>
          <w:kern w:val="0"/>
          <w:sz w:val="24"/>
          <w:szCs w:val="24"/>
          <w:lang w:eastAsia="zh-CN"/>
        </w:rPr>
        <w:t>: 101-111 [PMID: 9686348]</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6 </w:t>
      </w:r>
      <w:proofErr w:type="spellStart"/>
      <w:r w:rsidRPr="00EF2C24">
        <w:rPr>
          <w:rFonts w:ascii="Book Antiqua" w:eastAsia="宋体" w:hAnsi="Book Antiqua" w:cs="宋体"/>
          <w:b/>
          <w:bCs/>
          <w:kern w:val="0"/>
          <w:sz w:val="24"/>
          <w:szCs w:val="24"/>
          <w:lang w:eastAsia="zh-CN"/>
        </w:rPr>
        <w:t>Nagasaka</w:t>
      </w:r>
      <w:proofErr w:type="spellEnd"/>
      <w:r w:rsidRPr="00EF2C24">
        <w:rPr>
          <w:rFonts w:ascii="Book Antiqua" w:eastAsia="宋体" w:hAnsi="Book Antiqua" w:cs="宋体"/>
          <w:b/>
          <w:bCs/>
          <w:kern w:val="0"/>
          <w:sz w:val="24"/>
          <w:szCs w:val="24"/>
          <w:lang w:eastAsia="zh-CN"/>
        </w:rPr>
        <w:t xml:space="preserve"> H</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Yorifuji</w:t>
      </w:r>
      <w:proofErr w:type="spellEnd"/>
      <w:r w:rsidRPr="00EF2C24">
        <w:rPr>
          <w:rFonts w:ascii="Book Antiqua" w:eastAsia="宋体" w:hAnsi="Book Antiqua" w:cs="宋体"/>
          <w:kern w:val="0"/>
          <w:sz w:val="24"/>
          <w:szCs w:val="24"/>
          <w:lang w:eastAsia="zh-CN"/>
        </w:rPr>
        <w:t xml:space="preserve"> T, Murayama K, Kubota M, </w:t>
      </w:r>
      <w:proofErr w:type="spellStart"/>
      <w:r w:rsidRPr="00EF2C24">
        <w:rPr>
          <w:rFonts w:ascii="Book Antiqua" w:eastAsia="宋体" w:hAnsi="Book Antiqua" w:cs="宋体"/>
          <w:kern w:val="0"/>
          <w:sz w:val="24"/>
          <w:szCs w:val="24"/>
          <w:lang w:eastAsia="zh-CN"/>
        </w:rPr>
        <w:t>Kurokawa</w:t>
      </w:r>
      <w:proofErr w:type="spellEnd"/>
      <w:r w:rsidRPr="00EF2C24">
        <w:rPr>
          <w:rFonts w:ascii="Book Antiqua" w:eastAsia="宋体" w:hAnsi="Book Antiqua" w:cs="宋体"/>
          <w:kern w:val="0"/>
          <w:sz w:val="24"/>
          <w:szCs w:val="24"/>
          <w:lang w:eastAsia="zh-CN"/>
        </w:rPr>
        <w:t xml:space="preserve"> K, Murakami T, Kanazawa M, </w:t>
      </w:r>
      <w:proofErr w:type="spellStart"/>
      <w:r w:rsidRPr="00EF2C24">
        <w:rPr>
          <w:rFonts w:ascii="Book Antiqua" w:eastAsia="宋体" w:hAnsi="Book Antiqua" w:cs="宋体"/>
          <w:kern w:val="0"/>
          <w:sz w:val="24"/>
          <w:szCs w:val="24"/>
          <w:lang w:eastAsia="zh-CN"/>
        </w:rPr>
        <w:t>Takatani</w:t>
      </w:r>
      <w:proofErr w:type="spellEnd"/>
      <w:r w:rsidRPr="00EF2C24">
        <w:rPr>
          <w:rFonts w:ascii="Book Antiqua" w:eastAsia="宋体" w:hAnsi="Book Antiqua" w:cs="宋体"/>
          <w:kern w:val="0"/>
          <w:sz w:val="24"/>
          <w:szCs w:val="24"/>
          <w:lang w:eastAsia="zh-CN"/>
        </w:rPr>
        <w:t xml:space="preserve"> T, Ogawa A, Ogawa E, Yamamoto S, Adachi M, Kobayashi K, </w:t>
      </w:r>
      <w:proofErr w:type="spellStart"/>
      <w:r w:rsidRPr="00EF2C24">
        <w:rPr>
          <w:rFonts w:ascii="Book Antiqua" w:eastAsia="宋体" w:hAnsi="Book Antiqua" w:cs="宋体"/>
          <w:kern w:val="0"/>
          <w:sz w:val="24"/>
          <w:szCs w:val="24"/>
          <w:lang w:eastAsia="zh-CN"/>
        </w:rPr>
        <w:t>Takayanagi</w:t>
      </w:r>
      <w:proofErr w:type="spellEnd"/>
      <w:r w:rsidRPr="00EF2C24">
        <w:rPr>
          <w:rFonts w:ascii="Book Antiqua" w:eastAsia="宋体" w:hAnsi="Book Antiqua" w:cs="宋体"/>
          <w:kern w:val="0"/>
          <w:sz w:val="24"/>
          <w:szCs w:val="24"/>
          <w:lang w:eastAsia="zh-CN"/>
        </w:rPr>
        <w:t xml:space="preserve"> M. Effects of arginine treatment on nutrition, growth and urea cycle function in seven Japanese boys with late-onset ornithine </w:t>
      </w:r>
      <w:proofErr w:type="spellStart"/>
      <w:r w:rsidRPr="00EF2C24">
        <w:rPr>
          <w:rFonts w:ascii="Book Antiqua" w:eastAsia="宋体" w:hAnsi="Book Antiqua" w:cs="宋体"/>
          <w:kern w:val="0"/>
          <w:sz w:val="24"/>
          <w:szCs w:val="24"/>
          <w:lang w:eastAsia="zh-CN"/>
        </w:rPr>
        <w:t>transcarbamylase</w:t>
      </w:r>
      <w:proofErr w:type="spellEnd"/>
      <w:r w:rsidRPr="00EF2C24">
        <w:rPr>
          <w:rFonts w:ascii="Book Antiqua" w:eastAsia="宋体" w:hAnsi="Book Antiqua" w:cs="宋体"/>
          <w:kern w:val="0"/>
          <w:sz w:val="24"/>
          <w:szCs w:val="24"/>
          <w:lang w:eastAsia="zh-CN"/>
        </w:rPr>
        <w:t xml:space="preserve"> deficiency. </w:t>
      </w:r>
      <w:proofErr w:type="spellStart"/>
      <w:r w:rsidRPr="00EF2C24">
        <w:rPr>
          <w:rFonts w:ascii="Book Antiqua" w:eastAsia="宋体" w:hAnsi="Book Antiqua" w:cs="宋体"/>
          <w:i/>
          <w:iCs/>
          <w:kern w:val="0"/>
          <w:sz w:val="24"/>
          <w:szCs w:val="24"/>
          <w:lang w:eastAsia="zh-CN"/>
        </w:rPr>
        <w:t>Eur</w:t>
      </w:r>
      <w:proofErr w:type="spellEnd"/>
      <w:r w:rsidRPr="00EF2C24">
        <w:rPr>
          <w:rFonts w:ascii="Book Antiqua" w:eastAsia="宋体" w:hAnsi="Book Antiqua" w:cs="宋体"/>
          <w:i/>
          <w:iCs/>
          <w:kern w:val="0"/>
          <w:sz w:val="24"/>
          <w:szCs w:val="24"/>
          <w:lang w:eastAsia="zh-CN"/>
        </w:rPr>
        <w:t xml:space="preserve"> J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kern w:val="0"/>
          <w:sz w:val="24"/>
          <w:szCs w:val="24"/>
          <w:lang w:eastAsia="zh-CN"/>
        </w:rPr>
        <w:t xml:space="preserve"> 2006; </w:t>
      </w:r>
      <w:r w:rsidRPr="00EF2C24">
        <w:rPr>
          <w:rFonts w:ascii="Book Antiqua" w:eastAsia="宋体" w:hAnsi="Book Antiqua" w:cs="宋体"/>
          <w:b/>
          <w:bCs/>
          <w:kern w:val="0"/>
          <w:sz w:val="24"/>
          <w:szCs w:val="24"/>
          <w:lang w:eastAsia="zh-CN"/>
        </w:rPr>
        <w:t>165</w:t>
      </w:r>
      <w:r w:rsidRPr="00EF2C24">
        <w:rPr>
          <w:rFonts w:ascii="Book Antiqua" w:eastAsia="宋体" w:hAnsi="Book Antiqua" w:cs="宋体"/>
          <w:kern w:val="0"/>
          <w:sz w:val="24"/>
          <w:szCs w:val="24"/>
          <w:lang w:eastAsia="zh-CN"/>
        </w:rPr>
        <w:t>: 618-624 [PMID: 16703326 DOI: 10.1007/s00431-006-0143-y]</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7 </w:t>
      </w:r>
      <w:r w:rsidRPr="00EF2C24">
        <w:rPr>
          <w:rFonts w:ascii="Book Antiqua" w:eastAsia="宋体" w:hAnsi="Book Antiqua" w:cs="宋体"/>
          <w:b/>
          <w:bCs/>
          <w:kern w:val="0"/>
          <w:sz w:val="24"/>
          <w:szCs w:val="24"/>
          <w:lang w:eastAsia="zh-CN"/>
        </w:rPr>
        <w:t>Schaefer F</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Straube</w:t>
      </w:r>
      <w:proofErr w:type="spellEnd"/>
      <w:r w:rsidRPr="00EF2C24">
        <w:rPr>
          <w:rFonts w:ascii="Book Antiqua" w:eastAsia="宋体" w:hAnsi="Book Antiqua" w:cs="宋体"/>
          <w:kern w:val="0"/>
          <w:sz w:val="24"/>
          <w:szCs w:val="24"/>
          <w:lang w:eastAsia="zh-CN"/>
        </w:rPr>
        <w:t xml:space="preserve"> E, Oh J, </w:t>
      </w:r>
      <w:proofErr w:type="spellStart"/>
      <w:r w:rsidRPr="00EF2C24">
        <w:rPr>
          <w:rFonts w:ascii="Book Antiqua" w:eastAsia="宋体" w:hAnsi="Book Antiqua" w:cs="宋体"/>
          <w:kern w:val="0"/>
          <w:sz w:val="24"/>
          <w:szCs w:val="24"/>
          <w:lang w:eastAsia="zh-CN"/>
        </w:rPr>
        <w:t>Mehls</w:t>
      </w:r>
      <w:proofErr w:type="spellEnd"/>
      <w:r w:rsidRPr="00EF2C24">
        <w:rPr>
          <w:rFonts w:ascii="Book Antiqua" w:eastAsia="宋体" w:hAnsi="Book Antiqua" w:cs="宋体"/>
          <w:kern w:val="0"/>
          <w:sz w:val="24"/>
          <w:szCs w:val="24"/>
          <w:lang w:eastAsia="zh-CN"/>
        </w:rPr>
        <w:t xml:space="preserve"> O, </w:t>
      </w:r>
      <w:proofErr w:type="spellStart"/>
      <w:r w:rsidRPr="00EF2C24">
        <w:rPr>
          <w:rFonts w:ascii="Book Antiqua" w:eastAsia="宋体" w:hAnsi="Book Antiqua" w:cs="宋体"/>
          <w:kern w:val="0"/>
          <w:sz w:val="24"/>
          <w:szCs w:val="24"/>
          <w:lang w:eastAsia="zh-CN"/>
        </w:rPr>
        <w:t>Mayatepek</w:t>
      </w:r>
      <w:proofErr w:type="spellEnd"/>
      <w:r w:rsidRPr="00EF2C24">
        <w:rPr>
          <w:rFonts w:ascii="Book Antiqua" w:eastAsia="宋体" w:hAnsi="Book Antiqua" w:cs="宋体"/>
          <w:kern w:val="0"/>
          <w:sz w:val="24"/>
          <w:szCs w:val="24"/>
          <w:lang w:eastAsia="zh-CN"/>
        </w:rPr>
        <w:t xml:space="preserve"> E. Dialysis in neonates with inborn errors of metabolism. </w:t>
      </w:r>
      <w:proofErr w:type="spellStart"/>
      <w:r w:rsidRPr="00EF2C24">
        <w:rPr>
          <w:rFonts w:ascii="Book Antiqua" w:eastAsia="宋体" w:hAnsi="Book Antiqua" w:cs="宋体"/>
          <w:i/>
          <w:iCs/>
          <w:kern w:val="0"/>
          <w:sz w:val="24"/>
          <w:szCs w:val="24"/>
          <w:lang w:eastAsia="zh-CN"/>
        </w:rPr>
        <w:t>Nephrol</w:t>
      </w:r>
      <w:proofErr w:type="spellEnd"/>
      <w:r w:rsidRPr="00EF2C24">
        <w:rPr>
          <w:rFonts w:ascii="Book Antiqua" w:eastAsia="宋体" w:hAnsi="Book Antiqua" w:cs="宋体"/>
          <w:i/>
          <w:iCs/>
          <w:kern w:val="0"/>
          <w:sz w:val="24"/>
          <w:szCs w:val="24"/>
          <w:lang w:eastAsia="zh-CN"/>
        </w:rPr>
        <w:t xml:space="preserve"> Dial Transplant</w:t>
      </w:r>
      <w:r w:rsidRPr="00EF2C24">
        <w:rPr>
          <w:rFonts w:ascii="Book Antiqua" w:eastAsia="宋体" w:hAnsi="Book Antiqua" w:cs="宋体"/>
          <w:kern w:val="0"/>
          <w:sz w:val="24"/>
          <w:szCs w:val="24"/>
          <w:lang w:eastAsia="zh-CN"/>
        </w:rPr>
        <w:t xml:space="preserve"> 1999; </w:t>
      </w:r>
      <w:r w:rsidRPr="00EF2C24">
        <w:rPr>
          <w:rFonts w:ascii="Book Antiqua" w:eastAsia="宋体" w:hAnsi="Book Antiqua" w:cs="宋体"/>
          <w:b/>
          <w:bCs/>
          <w:kern w:val="0"/>
          <w:sz w:val="24"/>
          <w:szCs w:val="24"/>
          <w:lang w:eastAsia="zh-CN"/>
        </w:rPr>
        <w:t>14</w:t>
      </w:r>
      <w:r w:rsidRPr="00EF2C24">
        <w:rPr>
          <w:rFonts w:ascii="Book Antiqua" w:eastAsia="宋体" w:hAnsi="Book Antiqua" w:cs="宋体"/>
          <w:kern w:val="0"/>
          <w:sz w:val="24"/>
          <w:szCs w:val="24"/>
          <w:lang w:eastAsia="zh-CN"/>
        </w:rPr>
        <w:t>: 910-918 [PMID: 10328469]</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lastRenderedPageBreak/>
        <w:t xml:space="preserve">8 </w:t>
      </w:r>
      <w:r w:rsidRPr="00EF2C24">
        <w:rPr>
          <w:rFonts w:ascii="Book Antiqua" w:eastAsia="宋体" w:hAnsi="Book Antiqua" w:cs="宋体"/>
          <w:b/>
          <w:bCs/>
          <w:kern w:val="0"/>
          <w:sz w:val="24"/>
          <w:szCs w:val="24"/>
          <w:lang w:eastAsia="zh-CN"/>
        </w:rPr>
        <w:t>Uchino T</w:t>
      </w:r>
      <w:r w:rsidRPr="00EF2C24">
        <w:rPr>
          <w:rFonts w:ascii="Book Antiqua" w:eastAsia="宋体" w:hAnsi="Book Antiqua" w:cs="宋体"/>
          <w:kern w:val="0"/>
          <w:sz w:val="24"/>
          <w:szCs w:val="24"/>
          <w:lang w:eastAsia="zh-CN"/>
        </w:rPr>
        <w:t xml:space="preserve">, Endo F, Matsuda I. Neurodevelopmental outcome of long-term therapy of urea cycle disorders in Japan. </w:t>
      </w:r>
      <w:r w:rsidRPr="00EF2C24">
        <w:rPr>
          <w:rFonts w:ascii="Book Antiqua" w:eastAsia="宋体" w:hAnsi="Book Antiqua" w:cs="宋体"/>
          <w:i/>
          <w:iCs/>
          <w:kern w:val="0"/>
          <w:sz w:val="24"/>
          <w:szCs w:val="24"/>
          <w:lang w:eastAsia="zh-CN"/>
        </w:rPr>
        <w:t xml:space="preserve">J Inherit </w:t>
      </w:r>
      <w:proofErr w:type="spellStart"/>
      <w:r w:rsidRPr="00EF2C24">
        <w:rPr>
          <w:rFonts w:ascii="Book Antiqua" w:eastAsia="宋体" w:hAnsi="Book Antiqua" w:cs="宋体"/>
          <w:i/>
          <w:iCs/>
          <w:kern w:val="0"/>
          <w:sz w:val="24"/>
          <w:szCs w:val="24"/>
          <w:lang w:eastAsia="zh-CN"/>
        </w:rPr>
        <w:t>Metab</w:t>
      </w:r>
      <w:proofErr w:type="spellEnd"/>
      <w:r w:rsidRPr="00EF2C24">
        <w:rPr>
          <w:rFonts w:ascii="Book Antiqua" w:eastAsia="宋体" w:hAnsi="Book Antiqua" w:cs="宋体"/>
          <w:i/>
          <w:iCs/>
          <w:kern w:val="0"/>
          <w:sz w:val="24"/>
          <w:szCs w:val="24"/>
          <w:lang w:eastAsia="zh-CN"/>
        </w:rPr>
        <w:t xml:space="preserve"> Dis</w:t>
      </w:r>
      <w:r w:rsidRPr="00EF2C24">
        <w:rPr>
          <w:rFonts w:ascii="Book Antiqua" w:eastAsia="宋体" w:hAnsi="Book Antiqua" w:cs="宋体"/>
          <w:kern w:val="0"/>
          <w:sz w:val="24"/>
          <w:szCs w:val="24"/>
          <w:lang w:eastAsia="zh-CN"/>
        </w:rPr>
        <w:t xml:space="preserve"> 1998; </w:t>
      </w:r>
      <w:r w:rsidRPr="00EF2C24">
        <w:rPr>
          <w:rFonts w:ascii="Book Antiqua" w:eastAsia="宋体" w:hAnsi="Book Antiqua" w:cs="宋体"/>
          <w:b/>
          <w:bCs/>
          <w:kern w:val="0"/>
          <w:sz w:val="24"/>
          <w:szCs w:val="24"/>
          <w:lang w:eastAsia="zh-CN"/>
        </w:rPr>
        <w:t xml:space="preserve">21 </w:t>
      </w:r>
      <w:proofErr w:type="spellStart"/>
      <w:r w:rsidRPr="00EF2C24">
        <w:rPr>
          <w:rFonts w:ascii="Book Antiqua" w:eastAsia="宋体" w:hAnsi="Book Antiqua" w:cs="宋体"/>
          <w:bCs/>
          <w:kern w:val="0"/>
          <w:sz w:val="24"/>
          <w:szCs w:val="24"/>
          <w:lang w:eastAsia="zh-CN"/>
        </w:rPr>
        <w:t>Suppl</w:t>
      </w:r>
      <w:proofErr w:type="spellEnd"/>
      <w:r w:rsidRPr="00EF2C24">
        <w:rPr>
          <w:rFonts w:ascii="Book Antiqua" w:eastAsia="宋体" w:hAnsi="Book Antiqua" w:cs="宋体"/>
          <w:bCs/>
          <w:kern w:val="0"/>
          <w:sz w:val="24"/>
          <w:szCs w:val="24"/>
          <w:lang w:eastAsia="zh-CN"/>
        </w:rPr>
        <w:t xml:space="preserve"> 1</w:t>
      </w:r>
      <w:r w:rsidRPr="00EF2C24">
        <w:rPr>
          <w:rFonts w:ascii="Book Antiqua" w:eastAsia="宋体" w:hAnsi="Book Antiqua" w:cs="宋体"/>
          <w:kern w:val="0"/>
          <w:sz w:val="24"/>
          <w:szCs w:val="24"/>
          <w:lang w:eastAsia="zh-CN"/>
        </w:rPr>
        <w:t>: 151-159 [PMID: 9686352]</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9 </w:t>
      </w:r>
      <w:r w:rsidRPr="00EF2C24">
        <w:rPr>
          <w:rFonts w:ascii="Book Antiqua" w:eastAsia="宋体" w:hAnsi="Book Antiqua" w:cs="宋体"/>
          <w:b/>
          <w:bCs/>
          <w:kern w:val="0"/>
          <w:sz w:val="24"/>
          <w:szCs w:val="24"/>
          <w:lang w:eastAsia="zh-CN"/>
        </w:rPr>
        <w:t>Kido J</w:t>
      </w:r>
      <w:r w:rsidRPr="00EF2C24">
        <w:rPr>
          <w:rFonts w:ascii="Book Antiqua" w:eastAsia="宋体" w:hAnsi="Book Antiqua" w:cs="宋体"/>
          <w:kern w:val="0"/>
          <w:sz w:val="24"/>
          <w:szCs w:val="24"/>
          <w:lang w:eastAsia="zh-CN"/>
        </w:rPr>
        <w:t xml:space="preserve">, Nakamura K, </w:t>
      </w:r>
      <w:proofErr w:type="spellStart"/>
      <w:r w:rsidRPr="00EF2C24">
        <w:rPr>
          <w:rFonts w:ascii="Book Antiqua" w:eastAsia="宋体" w:hAnsi="Book Antiqua" w:cs="宋体"/>
          <w:kern w:val="0"/>
          <w:sz w:val="24"/>
          <w:szCs w:val="24"/>
          <w:lang w:eastAsia="zh-CN"/>
        </w:rPr>
        <w:t>Mitsubuchi</w:t>
      </w:r>
      <w:proofErr w:type="spellEnd"/>
      <w:r w:rsidRPr="00EF2C24">
        <w:rPr>
          <w:rFonts w:ascii="Book Antiqua" w:eastAsia="宋体" w:hAnsi="Book Antiqua" w:cs="宋体"/>
          <w:kern w:val="0"/>
          <w:sz w:val="24"/>
          <w:szCs w:val="24"/>
          <w:lang w:eastAsia="zh-CN"/>
        </w:rPr>
        <w:t xml:space="preserve"> H, Ohura T, </w:t>
      </w:r>
      <w:proofErr w:type="spellStart"/>
      <w:r w:rsidRPr="00EF2C24">
        <w:rPr>
          <w:rFonts w:ascii="Book Antiqua" w:eastAsia="宋体" w:hAnsi="Book Antiqua" w:cs="宋体"/>
          <w:kern w:val="0"/>
          <w:sz w:val="24"/>
          <w:szCs w:val="24"/>
          <w:lang w:eastAsia="zh-CN"/>
        </w:rPr>
        <w:t>Takayanagi</w:t>
      </w:r>
      <w:proofErr w:type="spellEnd"/>
      <w:r w:rsidRPr="00EF2C24">
        <w:rPr>
          <w:rFonts w:ascii="Book Antiqua" w:eastAsia="宋体" w:hAnsi="Book Antiqua" w:cs="宋体"/>
          <w:kern w:val="0"/>
          <w:sz w:val="24"/>
          <w:szCs w:val="24"/>
          <w:lang w:eastAsia="zh-CN"/>
        </w:rPr>
        <w:t xml:space="preserve"> M, Matsuo M, Yoshino M, </w:t>
      </w:r>
      <w:proofErr w:type="spellStart"/>
      <w:r w:rsidRPr="00EF2C24">
        <w:rPr>
          <w:rFonts w:ascii="Book Antiqua" w:eastAsia="宋体" w:hAnsi="Book Antiqua" w:cs="宋体"/>
          <w:kern w:val="0"/>
          <w:sz w:val="24"/>
          <w:szCs w:val="24"/>
          <w:lang w:eastAsia="zh-CN"/>
        </w:rPr>
        <w:t>Shigematsu</w:t>
      </w:r>
      <w:proofErr w:type="spellEnd"/>
      <w:r w:rsidRPr="00EF2C24">
        <w:rPr>
          <w:rFonts w:ascii="Book Antiqua" w:eastAsia="宋体" w:hAnsi="Book Antiqua" w:cs="宋体"/>
          <w:kern w:val="0"/>
          <w:sz w:val="24"/>
          <w:szCs w:val="24"/>
          <w:lang w:eastAsia="zh-CN"/>
        </w:rPr>
        <w:t xml:space="preserve"> Y, </w:t>
      </w:r>
      <w:proofErr w:type="spellStart"/>
      <w:r w:rsidRPr="00EF2C24">
        <w:rPr>
          <w:rFonts w:ascii="Book Antiqua" w:eastAsia="宋体" w:hAnsi="Book Antiqua" w:cs="宋体"/>
          <w:kern w:val="0"/>
          <w:sz w:val="24"/>
          <w:szCs w:val="24"/>
          <w:lang w:eastAsia="zh-CN"/>
        </w:rPr>
        <w:t>Yorifuji</w:t>
      </w:r>
      <w:proofErr w:type="spellEnd"/>
      <w:r w:rsidRPr="00EF2C24">
        <w:rPr>
          <w:rFonts w:ascii="Book Antiqua" w:eastAsia="宋体" w:hAnsi="Book Antiqua" w:cs="宋体"/>
          <w:kern w:val="0"/>
          <w:sz w:val="24"/>
          <w:szCs w:val="24"/>
          <w:lang w:eastAsia="zh-CN"/>
        </w:rPr>
        <w:t xml:space="preserve"> T, </w:t>
      </w:r>
      <w:proofErr w:type="spellStart"/>
      <w:r w:rsidRPr="00EF2C24">
        <w:rPr>
          <w:rFonts w:ascii="Book Antiqua" w:eastAsia="宋体" w:hAnsi="Book Antiqua" w:cs="宋体"/>
          <w:kern w:val="0"/>
          <w:sz w:val="24"/>
          <w:szCs w:val="24"/>
          <w:lang w:eastAsia="zh-CN"/>
        </w:rPr>
        <w:t>Kasahara</w:t>
      </w:r>
      <w:proofErr w:type="spellEnd"/>
      <w:r w:rsidRPr="00EF2C24">
        <w:rPr>
          <w:rFonts w:ascii="Book Antiqua" w:eastAsia="宋体" w:hAnsi="Book Antiqua" w:cs="宋体"/>
          <w:kern w:val="0"/>
          <w:sz w:val="24"/>
          <w:szCs w:val="24"/>
          <w:lang w:eastAsia="zh-CN"/>
        </w:rPr>
        <w:t xml:space="preserve"> M, </w:t>
      </w:r>
      <w:proofErr w:type="spellStart"/>
      <w:r w:rsidRPr="00EF2C24">
        <w:rPr>
          <w:rFonts w:ascii="Book Antiqua" w:eastAsia="宋体" w:hAnsi="Book Antiqua" w:cs="宋体"/>
          <w:kern w:val="0"/>
          <w:sz w:val="24"/>
          <w:szCs w:val="24"/>
          <w:lang w:eastAsia="zh-CN"/>
        </w:rPr>
        <w:t>Horikawa</w:t>
      </w:r>
      <w:proofErr w:type="spellEnd"/>
      <w:r w:rsidRPr="00EF2C24">
        <w:rPr>
          <w:rFonts w:ascii="Book Antiqua" w:eastAsia="宋体" w:hAnsi="Book Antiqua" w:cs="宋体"/>
          <w:kern w:val="0"/>
          <w:sz w:val="24"/>
          <w:szCs w:val="24"/>
          <w:lang w:eastAsia="zh-CN"/>
        </w:rPr>
        <w:t xml:space="preserve"> R, Endo F. Long-term outcome and intervention of urea cycle disorders in Japan. </w:t>
      </w:r>
      <w:r w:rsidRPr="00EF2C24">
        <w:rPr>
          <w:rFonts w:ascii="Book Antiqua" w:eastAsia="宋体" w:hAnsi="Book Antiqua" w:cs="宋体"/>
          <w:i/>
          <w:iCs/>
          <w:kern w:val="0"/>
          <w:sz w:val="24"/>
          <w:szCs w:val="24"/>
          <w:lang w:eastAsia="zh-CN"/>
        </w:rPr>
        <w:t xml:space="preserve">J Inherit </w:t>
      </w:r>
      <w:proofErr w:type="spellStart"/>
      <w:r w:rsidRPr="00EF2C24">
        <w:rPr>
          <w:rFonts w:ascii="Book Antiqua" w:eastAsia="宋体" w:hAnsi="Book Antiqua" w:cs="宋体"/>
          <w:i/>
          <w:iCs/>
          <w:kern w:val="0"/>
          <w:sz w:val="24"/>
          <w:szCs w:val="24"/>
          <w:lang w:eastAsia="zh-CN"/>
        </w:rPr>
        <w:t>Metab</w:t>
      </w:r>
      <w:proofErr w:type="spellEnd"/>
      <w:r w:rsidRPr="00EF2C24">
        <w:rPr>
          <w:rFonts w:ascii="Book Antiqua" w:eastAsia="宋体" w:hAnsi="Book Antiqua" w:cs="宋体"/>
          <w:i/>
          <w:iCs/>
          <w:kern w:val="0"/>
          <w:sz w:val="24"/>
          <w:szCs w:val="24"/>
          <w:lang w:eastAsia="zh-CN"/>
        </w:rPr>
        <w:t xml:space="preserve"> Dis</w:t>
      </w:r>
      <w:r w:rsidRPr="00EF2C24">
        <w:rPr>
          <w:rFonts w:ascii="Book Antiqua" w:eastAsia="宋体" w:hAnsi="Book Antiqua" w:cs="宋体"/>
          <w:kern w:val="0"/>
          <w:sz w:val="24"/>
          <w:szCs w:val="24"/>
          <w:lang w:eastAsia="zh-CN"/>
        </w:rPr>
        <w:t xml:space="preserve"> 2012; </w:t>
      </w:r>
      <w:r w:rsidRPr="00EF2C24">
        <w:rPr>
          <w:rFonts w:ascii="Book Antiqua" w:eastAsia="宋体" w:hAnsi="Book Antiqua" w:cs="宋体"/>
          <w:b/>
          <w:bCs/>
          <w:kern w:val="0"/>
          <w:sz w:val="24"/>
          <w:szCs w:val="24"/>
          <w:lang w:eastAsia="zh-CN"/>
        </w:rPr>
        <w:t>35</w:t>
      </w:r>
      <w:r w:rsidRPr="00EF2C24">
        <w:rPr>
          <w:rFonts w:ascii="Book Antiqua" w:eastAsia="宋体" w:hAnsi="Book Antiqua" w:cs="宋体"/>
          <w:kern w:val="0"/>
          <w:sz w:val="24"/>
          <w:szCs w:val="24"/>
          <w:lang w:eastAsia="zh-CN"/>
        </w:rPr>
        <w:t>: 777-785 [PMID: 22167275 DOI: 10.1007/s10545-011-9427-0]</w:t>
      </w:r>
    </w:p>
    <w:p w:rsidR="00EF2C24" w:rsidRPr="00EF2C24" w:rsidRDefault="00EF2C24" w:rsidP="00EF2C24">
      <w:pPr>
        <w:widowControl/>
        <w:spacing w:line="360" w:lineRule="auto"/>
        <w:rPr>
          <w:rFonts w:ascii="Book Antiqua" w:eastAsia="宋体" w:hAnsi="Book Antiqua" w:cs="宋体"/>
          <w:kern w:val="0"/>
          <w:sz w:val="24"/>
          <w:szCs w:val="24"/>
          <w:lang w:eastAsia="zh-CN"/>
        </w:rPr>
      </w:pPr>
      <w:proofErr w:type="gramStart"/>
      <w:r w:rsidRPr="00EF2C24">
        <w:rPr>
          <w:rFonts w:ascii="Book Antiqua" w:eastAsia="宋体" w:hAnsi="Book Antiqua" w:cs="宋体"/>
          <w:kern w:val="0"/>
          <w:sz w:val="24"/>
          <w:szCs w:val="24"/>
          <w:lang w:eastAsia="zh-CN"/>
        </w:rPr>
        <w:t xml:space="preserve">10 </w:t>
      </w:r>
      <w:r w:rsidRPr="00EF2C24">
        <w:rPr>
          <w:rFonts w:ascii="Book Antiqua" w:eastAsia="宋体" w:hAnsi="Book Antiqua" w:cs="宋体"/>
          <w:b/>
          <w:bCs/>
          <w:kern w:val="0"/>
          <w:sz w:val="24"/>
          <w:szCs w:val="24"/>
          <w:lang w:eastAsia="zh-CN"/>
        </w:rPr>
        <w:t>Leonard JV</w:t>
      </w:r>
      <w:r w:rsidRPr="00EF2C24">
        <w:rPr>
          <w:rFonts w:ascii="Book Antiqua" w:eastAsia="宋体" w:hAnsi="Book Antiqua" w:cs="宋体"/>
          <w:kern w:val="0"/>
          <w:sz w:val="24"/>
          <w:szCs w:val="24"/>
          <w:lang w:eastAsia="zh-CN"/>
        </w:rPr>
        <w:t>.</w:t>
      </w:r>
      <w:proofErr w:type="gramEnd"/>
      <w:r w:rsidRPr="00EF2C24">
        <w:rPr>
          <w:rFonts w:ascii="Book Antiqua" w:eastAsia="宋体" w:hAnsi="Book Antiqua" w:cs="宋体"/>
          <w:kern w:val="0"/>
          <w:sz w:val="24"/>
          <w:szCs w:val="24"/>
          <w:lang w:eastAsia="zh-CN"/>
        </w:rPr>
        <w:t xml:space="preserve"> The nutritional management of urea cycle disorders. </w:t>
      </w:r>
      <w:r w:rsidRPr="00EF2C24">
        <w:rPr>
          <w:rFonts w:ascii="Book Antiqua" w:eastAsia="宋体" w:hAnsi="Book Antiqua" w:cs="宋体"/>
          <w:i/>
          <w:iCs/>
          <w:kern w:val="0"/>
          <w:sz w:val="24"/>
          <w:szCs w:val="24"/>
          <w:lang w:eastAsia="zh-CN"/>
        </w:rPr>
        <w:t xml:space="preserve">J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kern w:val="0"/>
          <w:sz w:val="24"/>
          <w:szCs w:val="24"/>
          <w:lang w:eastAsia="zh-CN"/>
        </w:rPr>
        <w:t xml:space="preserve"> 2001; </w:t>
      </w:r>
      <w:r w:rsidRPr="00EF2C24">
        <w:rPr>
          <w:rFonts w:ascii="Book Antiqua" w:eastAsia="宋体" w:hAnsi="Book Antiqua" w:cs="宋体"/>
          <w:b/>
          <w:bCs/>
          <w:kern w:val="0"/>
          <w:sz w:val="24"/>
          <w:szCs w:val="24"/>
          <w:lang w:eastAsia="zh-CN"/>
        </w:rPr>
        <w:t>138</w:t>
      </w:r>
      <w:r w:rsidRPr="00EF2C24">
        <w:rPr>
          <w:rFonts w:ascii="Book Antiqua" w:eastAsia="宋体" w:hAnsi="Book Antiqua" w:cs="宋体"/>
          <w:kern w:val="0"/>
          <w:sz w:val="24"/>
          <w:szCs w:val="24"/>
          <w:lang w:eastAsia="zh-CN"/>
        </w:rPr>
        <w:t>: S40-</w:t>
      </w:r>
      <w:r w:rsidR="00DD3A09">
        <w:rPr>
          <w:rFonts w:ascii="Book Antiqua" w:eastAsia="宋体" w:hAnsi="Book Antiqua" w:cs="宋体" w:hint="eastAsia"/>
          <w:kern w:val="0"/>
          <w:sz w:val="24"/>
          <w:szCs w:val="24"/>
          <w:lang w:eastAsia="zh-CN"/>
        </w:rPr>
        <w:t>4</w:t>
      </w:r>
      <w:r w:rsidRPr="00EF2C24">
        <w:rPr>
          <w:rFonts w:ascii="Book Antiqua" w:eastAsia="宋体" w:hAnsi="Book Antiqua" w:cs="宋体"/>
          <w:kern w:val="0"/>
          <w:sz w:val="24"/>
          <w:szCs w:val="24"/>
          <w:lang w:eastAsia="zh-CN"/>
        </w:rPr>
        <w:t>4; discussion S44-</w:t>
      </w:r>
      <w:r w:rsidR="00DD3A09">
        <w:rPr>
          <w:rFonts w:ascii="Book Antiqua" w:eastAsia="宋体" w:hAnsi="Book Antiqua" w:cs="宋体" w:hint="eastAsia"/>
          <w:kern w:val="0"/>
          <w:sz w:val="24"/>
          <w:szCs w:val="24"/>
          <w:lang w:eastAsia="zh-CN"/>
        </w:rPr>
        <w:t>4</w:t>
      </w:r>
      <w:r w:rsidRPr="00EF2C24">
        <w:rPr>
          <w:rFonts w:ascii="Book Antiqua" w:eastAsia="宋体" w:hAnsi="Book Antiqua" w:cs="宋体"/>
          <w:kern w:val="0"/>
          <w:sz w:val="24"/>
          <w:szCs w:val="24"/>
          <w:lang w:eastAsia="zh-CN"/>
        </w:rPr>
        <w:t>5 [PMID: 11148548]</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11 </w:t>
      </w:r>
      <w:r w:rsidRPr="00EF2C24">
        <w:rPr>
          <w:rFonts w:ascii="Book Antiqua" w:eastAsia="宋体" w:hAnsi="Book Antiqua" w:cs="宋体"/>
          <w:b/>
          <w:bCs/>
          <w:kern w:val="0"/>
          <w:sz w:val="24"/>
          <w:szCs w:val="24"/>
          <w:lang w:eastAsia="zh-CN"/>
        </w:rPr>
        <w:t>Nakamura K</w:t>
      </w:r>
      <w:r w:rsidRPr="00EF2C24">
        <w:rPr>
          <w:rFonts w:ascii="Book Antiqua" w:eastAsia="宋体" w:hAnsi="Book Antiqua" w:cs="宋体"/>
          <w:kern w:val="0"/>
          <w:sz w:val="24"/>
          <w:szCs w:val="24"/>
          <w:lang w:eastAsia="zh-CN"/>
        </w:rPr>
        <w:t xml:space="preserve">, Kido J, </w:t>
      </w:r>
      <w:proofErr w:type="spellStart"/>
      <w:r w:rsidRPr="00EF2C24">
        <w:rPr>
          <w:rFonts w:ascii="Book Antiqua" w:eastAsia="宋体" w:hAnsi="Book Antiqua" w:cs="宋体"/>
          <w:kern w:val="0"/>
          <w:sz w:val="24"/>
          <w:szCs w:val="24"/>
          <w:lang w:eastAsia="zh-CN"/>
        </w:rPr>
        <w:t>Mitsubuchi</w:t>
      </w:r>
      <w:proofErr w:type="spellEnd"/>
      <w:r w:rsidRPr="00EF2C24">
        <w:rPr>
          <w:rFonts w:ascii="Book Antiqua" w:eastAsia="宋体" w:hAnsi="Book Antiqua" w:cs="宋体"/>
          <w:kern w:val="0"/>
          <w:sz w:val="24"/>
          <w:szCs w:val="24"/>
          <w:lang w:eastAsia="zh-CN"/>
        </w:rPr>
        <w:t xml:space="preserve"> H, Endo F. Diagnosis and treatment of urea cycle disorder in Japan.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i/>
          <w:iCs/>
          <w:kern w:val="0"/>
          <w:sz w:val="24"/>
          <w:szCs w:val="24"/>
          <w:lang w:eastAsia="zh-CN"/>
        </w:rPr>
        <w:t xml:space="preserve"> </w:t>
      </w:r>
      <w:proofErr w:type="spellStart"/>
      <w:r w:rsidRPr="00EF2C24">
        <w:rPr>
          <w:rFonts w:ascii="Book Antiqua" w:eastAsia="宋体" w:hAnsi="Book Antiqua" w:cs="宋体"/>
          <w:i/>
          <w:iCs/>
          <w:kern w:val="0"/>
          <w:sz w:val="24"/>
          <w:szCs w:val="24"/>
          <w:lang w:eastAsia="zh-CN"/>
        </w:rPr>
        <w:t>Int</w:t>
      </w:r>
      <w:proofErr w:type="spellEnd"/>
      <w:r w:rsidRPr="00EF2C24">
        <w:rPr>
          <w:rFonts w:ascii="Book Antiqua" w:eastAsia="宋体" w:hAnsi="Book Antiqua" w:cs="宋体"/>
          <w:kern w:val="0"/>
          <w:sz w:val="24"/>
          <w:szCs w:val="24"/>
          <w:lang w:eastAsia="zh-CN"/>
        </w:rPr>
        <w:t xml:space="preserve"> 2014; </w:t>
      </w:r>
      <w:r w:rsidRPr="00EF2C24">
        <w:rPr>
          <w:rFonts w:ascii="Book Antiqua" w:eastAsia="宋体" w:hAnsi="Book Antiqua" w:cs="宋体"/>
          <w:b/>
          <w:bCs/>
          <w:kern w:val="0"/>
          <w:sz w:val="24"/>
          <w:szCs w:val="24"/>
          <w:lang w:eastAsia="zh-CN"/>
        </w:rPr>
        <w:t>56</w:t>
      </w:r>
      <w:r w:rsidRPr="00EF2C24">
        <w:rPr>
          <w:rFonts w:ascii="Book Antiqua" w:eastAsia="宋体" w:hAnsi="Book Antiqua" w:cs="宋体"/>
          <w:kern w:val="0"/>
          <w:sz w:val="24"/>
          <w:szCs w:val="24"/>
          <w:lang w:eastAsia="zh-CN"/>
        </w:rPr>
        <w:t>: 506-509 [PMID: 25039902 DOI: 10.1111/ped.12439]</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12 </w:t>
      </w:r>
      <w:proofErr w:type="spellStart"/>
      <w:r w:rsidRPr="00EF2C24">
        <w:rPr>
          <w:rFonts w:ascii="Book Antiqua" w:eastAsia="宋体" w:hAnsi="Book Antiqua" w:cs="宋体"/>
          <w:b/>
          <w:bCs/>
          <w:kern w:val="0"/>
          <w:sz w:val="24"/>
          <w:szCs w:val="24"/>
          <w:lang w:eastAsia="zh-CN"/>
        </w:rPr>
        <w:t>Langendonk</w:t>
      </w:r>
      <w:proofErr w:type="spellEnd"/>
      <w:r w:rsidRPr="00EF2C24">
        <w:rPr>
          <w:rFonts w:ascii="Book Antiqua" w:eastAsia="宋体" w:hAnsi="Book Antiqua" w:cs="宋体"/>
          <w:b/>
          <w:bCs/>
          <w:kern w:val="0"/>
          <w:sz w:val="24"/>
          <w:szCs w:val="24"/>
          <w:lang w:eastAsia="zh-CN"/>
        </w:rPr>
        <w:t xml:space="preserve"> JG</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Roos</w:t>
      </w:r>
      <w:proofErr w:type="spellEnd"/>
      <w:r w:rsidRPr="00EF2C24">
        <w:rPr>
          <w:rFonts w:ascii="Book Antiqua" w:eastAsia="宋体" w:hAnsi="Book Antiqua" w:cs="宋体"/>
          <w:kern w:val="0"/>
          <w:sz w:val="24"/>
          <w:szCs w:val="24"/>
          <w:lang w:eastAsia="zh-CN"/>
        </w:rPr>
        <w:t xml:space="preserve"> JC, Angus L, Williams M, </w:t>
      </w:r>
      <w:proofErr w:type="spellStart"/>
      <w:r w:rsidRPr="00EF2C24">
        <w:rPr>
          <w:rFonts w:ascii="Book Antiqua" w:eastAsia="宋体" w:hAnsi="Book Antiqua" w:cs="宋体"/>
          <w:kern w:val="0"/>
          <w:sz w:val="24"/>
          <w:szCs w:val="24"/>
          <w:lang w:eastAsia="zh-CN"/>
        </w:rPr>
        <w:t>Karstens</w:t>
      </w:r>
      <w:proofErr w:type="spellEnd"/>
      <w:r w:rsidRPr="00EF2C24">
        <w:rPr>
          <w:rFonts w:ascii="Book Antiqua" w:eastAsia="宋体" w:hAnsi="Book Antiqua" w:cs="宋体"/>
          <w:kern w:val="0"/>
          <w:sz w:val="24"/>
          <w:szCs w:val="24"/>
          <w:lang w:eastAsia="zh-CN"/>
        </w:rPr>
        <w:t xml:space="preserve"> FP, de Klerk JB, Maritz C, Ben-</w:t>
      </w:r>
      <w:proofErr w:type="spellStart"/>
      <w:r w:rsidRPr="00EF2C24">
        <w:rPr>
          <w:rFonts w:ascii="Book Antiqua" w:eastAsia="宋体" w:hAnsi="Book Antiqua" w:cs="宋体"/>
          <w:kern w:val="0"/>
          <w:sz w:val="24"/>
          <w:szCs w:val="24"/>
          <w:lang w:eastAsia="zh-CN"/>
        </w:rPr>
        <w:t>Omran</w:t>
      </w:r>
      <w:proofErr w:type="spellEnd"/>
      <w:r w:rsidRPr="00EF2C24">
        <w:rPr>
          <w:rFonts w:ascii="Book Antiqua" w:eastAsia="宋体" w:hAnsi="Book Antiqua" w:cs="宋体"/>
          <w:kern w:val="0"/>
          <w:sz w:val="24"/>
          <w:szCs w:val="24"/>
          <w:lang w:eastAsia="zh-CN"/>
        </w:rPr>
        <w:t xml:space="preserve"> T, Williamson C, </w:t>
      </w:r>
      <w:proofErr w:type="spellStart"/>
      <w:r w:rsidRPr="00EF2C24">
        <w:rPr>
          <w:rFonts w:ascii="Book Antiqua" w:eastAsia="宋体" w:hAnsi="Book Antiqua" w:cs="宋体"/>
          <w:kern w:val="0"/>
          <w:sz w:val="24"/>
          <w:szCs w:val="24"/>
          <w:lang w:eastAsia="zh-CN"/>
        </w:rPr>
        <w:t>Lachmann</w:t>
      </w:r>
      <w:proofErr w:type="spellEnd"/>
      <w:r w:rsidRPr="00EF2C24">
        <w:rPr>
          <w:rFonts w:ascii="Book Antiqua" w:eastAsia="宋体" w:hAnsi="Book Antiqua" w:cs="宋体"/>
          <w:kern w:val="0"/>
          <w:sz w:val="24"/>
          <w:szCs w:val="24"/>
          <w:lang w:eastAsia="zh-CN"/>
        </w:rPr>
        <w:t xml:space="preserve"> RH, Murphy E. A series of pregnancies in women with inherited metabolic disease. </w:t>
      </w:r>
      <w:r w:rsidRPr="00EF2C24">
        <w:rPr>
          <w:rFonts w:ascii="Book Antiqua" w:eastAsia="宋体" w:hAnsi="Book Antiqua" w:cs="宋体"/>
          <w:i/>
          <w:iCs/>
          <w:kern w:val="0"/>
          <w:sz w:val="24"/>
          <w:szCs w:val="24"/>
          <w:lang w:eastAsia="zh-CN"/>
        </w:rPr>
        <w:t xml:space="preserve">J Inherit </w:t>
      </w:r>
      <w:proofErr w:type="spellStart"/>
      <w:r w:rsidRPr="00EF2C24">
        <w:rPr>
          <w:rFonts w:ascii="Book Antiqua" w:eastAsia="宋体" w:hAnsi="Book Antiqua" w:cs="宋体"/>
          <w:i/>
          <w:iCs/>
          <w:kern w:val="0"/>
          <w:sz w:val="24"/>
          <w:szCs w:val="24"/>
          <w:lang w:eastAsia="zh-CN"/>
        </w:rPr>
        <w:t>Metab</w:t>
      </w:r>
      <w:proofErr w:type="spellEnd"/>
      <w:r w:rsidRPr="00EF2C24">
        <w:rPr>
          <w:rFonts w:ascii="Book Antiqua" w:eastAsia="宋体" w:hAnsi="Book Antiqua" w:cs="宋体"/>
          <w:i/>
          <w:iCs/>
          <w:kern w:val="0"/>
          <w:sz w:val="24"/>
          <w:szCs w:val="24"/>
          <w:lang w:eastAsia="zh-CN"/>
        </w:rPr>
        <w:t xml:space="preserve"> Dis</w:t>
      </w:r>
      <w:r w:rsidRPr="00EF2C24">
        <w:rPr>
          <w:rFonts w:ascii="Book Antiqua" w:eastAsia="宋体" w:hAnsi="Book Antiqua" w:cs="宋体"/>
          <w:kern w:val="0"/>
          <w:sz w:val="24"/>
          <w:szCs w:val="24"/>
          <w:lang w:eastAsia="zh-CN"/>
        </w:rPr>
        <w:t xml:space="preserve"> 2012; </w:t>
      </w:r>
      <w:r w:rsidRPr="00EF2C24">
        <w:rPr>
          <w:rFonts w:ascii="Book Antiqua" w:eastAsia="宋体" w:hAnsi="Book Antiqua" w:cs="宋体"/>
          <w:b/>
          <w:bCs/>
          <w:kern w:val="0"/>
          <w:sz w:val="24"/>
          <w:szCs w:val="24"/>
          <w:lang w:eastAsia="zh-CN"/>
        </w:rPr>
        <w:t>35</w:t>
      </w:r>
      <w:r w:rsidRPr="00EF2C24">
        <w:rPr>
          <w:rFonts w:ascii="Book Antiqua" w:eastAsia="宋体" w:hAnsi="Book Antiqua" w:cs="宋体"/>
          <w:kern w:val="0"/>
          <w:sz w:val="24"/>
          <w:szCs w:val="24"/>
          <w:lang w:eastAsia="zh-CN"/>
        </w:rPr>
        <w:t>: 419-424 [PMID: 21918856 DOI: 10.1007/s10545-011-9389-2]</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13 </w:t>
      </w:r>
      <w:r w:rsidRPr="00EF2C24">
        <w:rPr>
          <w:rFonts w:ascii="Book Antiqua" w:eastAsia="宋体" w:hAnsi="Book Antiqua" w:cs="宋体"/>
          <w:b/>
          <w:bCs/>
          <w:kern w:val="0"/>
          <w:sz w:val="24"/>
          <w:szCs w:val="24"/>
          <w:lang w:eastAsia="zh-CN"/>
        </w:rPr>
        <w:t>Lamb S</w:t>
      </w:r>
      <w:r w:rsidRPr="00EF2C24">
        <w:rPr>
          <w:rFonts w:ascii="Book Antiqua" w:eastAsia="宋体" w:hAnsi="Book Antiqua" w:cs="宋体"/>
          <w:kern w:val="0"/>
          <w:sz w:val="24"/>
          <w:szCs w:val="24"/>
          <w:lang w:eastAsia="zh-CN"/>
        </w:rPr>
        <w:t xml:space="preserve">, Aye CY, Murphy E, </w:t>
      </w:r>
      <w:proofErr w:type="spellStart"/>
      <w:r w:rsidRPr="00EF2C24">
        <w:rPr>
          <w:rFonts w:ascii="Book Antiqua" w:eastAsia="宋体" w:hAnsi="Book Antiqua" w:cs="宋体"/>
          <w:kern w:val="0"/>
          <w:sz w:val="24"/>
          <w:szCs w:val="24"/>
          <w:lang w:eastAsia="zh-CN"/>
        </w:rPr>
        <w:t>Mackillop</w:t>
      </w:r>
      <w:proofErr w:type="spellEnd"/>
      <w:r w:rsidRPr="00EF2C24">
        <w:rPr>
          <w:rFonts w:ascii="Book Antiqua" w:eastAsia="宋体" w:hAnsi="Book Antiqua" w:cs="宋体"/>
          <w:kern w:val="0"/>
          <w:sz w:val="24"/>
          <w:szCs w:val="24"/>
          <w:lang w:eastAsia="zh-CN"/>
        </w:rPr>
        <w:t xml:space="preserve"> L. Multidisciplinary management of ornithine </w:t>
      </w:r>
      <w:proofErr w:type="spellStart"/>
      <w:r w:rsidRPr="00EF2C24">
        <w:rPr>
          <w:rFonts w:ascii="Book Antiqua" w:eastAsia="宋体" w:hAnsi="Book Antiqua" w:cs="宋体"/>
          <w:kern w:val="0"/>
          <w:sz w:val="24"/>
          <w:szCs w:val="24"/>
          <w:lang w:eastAsia="zh-CN"/>
        </w:rPr>
        <w:t>transcarbamylase</w:t>
      </w:r>
      <w:proofErr w:type="spellEnd"/>
      <w:r w:rsidRPr="00EF2C24">
        <w:rPr>
          <w:rFonts w:ascii="Book Antiqua" w:eastAsia="宋体" w:hAnsi="Book Antiqua" w:cs="宋体"/>
          <w:kern w:val="0"/>
          <w:sz w:val="24"/>
          <w:szCs w:val="24"/>
          <w:lang w:eastAsia="zh-CN"/>
        </w:rPr>
        <w:t xml:space="preserve"> (OTC) deficiency in pregnancy: essential to prevent </w:t>
      </w:r>
      <w:proofErr w:type="spellStart"/>
      <w:r w:rsidRPr="00EF2C24">
        <w:rPr>
          <w:rFonts w:ascii="Book Antiqua" w:eastAsia="宋体" w:hAnsi="Book Antiqua" w:cs="宋体"/>
          <w:kern w:val="0"/>
          <w:sz w:val="24"/>
          <w:szCs w:val="24"/>
          <w:lang w:eastAsia="zh-CN"/>
        </w:rPr>
        <w:t>hyperammonemic</w:t>
      </w:r>
      <w:proofErr w:type="spellEnd"/>
      <w:r w:rsidRPr="00EF2C24">
        <w:rPr>
          <w:rFonts w:ascii="Book Antiqua" w:eastAsia="宋体" w:hAnsi="Book Antiqua" w:cs="宋体"/>
          <w:kern w:val="0"/>
          <w:sz w:val="24"/>
          <w:szCs w:val="24"/>
          <w:lang w:eastAsia="zh-CN"/>
        </w:rPr>
        <w:t xml:space="preserve"> complications. </w:t>
      </w:r>
      <w:r w:rsidRPr="00EF2C24">
        <w:rPr>
          <w:rFonts w:ascii="Book Antiqua" w:eastAsia="宋体" w:hAnsi="Book Antiqua" w:cs="宋体"/>
          <w:i/>
          <w:iCs/>
          <w:kern w:val="0"/>
          <w:sz w:val="24"/>
          <w:szCs w:val="24"/>
          <w:lang w:eastAsia="zh-CN"/>
        </w:rPr>
        <w:t>BMJ Case Rep</w:t>
      </w:r>
      <w:r w:rsidRPr="00EF2C24">
        <w:rPr>
          <w:rFonts w:ascii="Book Antiqua" w:eastAsia="宋体" w:hAnsi="Book Antiqua" w:cs="宋体"/>
          <w:kern w:val="0"/>
          <w:sz w:val="24"/>
          <w:szCs w:val="24"/>
          <w:lang w:eastAsia="zh-CN"/>
        </w:rPr>
        <w:t xml:space="preserve"> 2013; </w:t>
      </w:r>
      <w:r w:rsidRPr="00EF2C24">
        <w:rPr>
          <w:rFonts w:ascii="Book Antiqua" w:eastAsia="宋体" w:hAnsi="Book Antiqua" w:cs="宋体"/>
          <w:b/>
          <w:bCs/>
          <w:kern w:val="0"/>
          <w:sz w:val="24"/>
          <w:szCs w:val="24"/>
          <w:lang w:eastAsia="zh-CN"/>
        </w:rPr>
        <w:t>2013</w:t>
      </w:r>
      <w:r w:rsidRPr="00EF2C24">
        <w:rPr>
          <w:rFonts w:ascii="Book Antiqua" w:eastAsia="宋体" w:hAnsi="Book Antiqua" w:cs="宋体"/>
          <w:kern w:val="0"/>
          <w:sz w:val="24"/>
          <w:szCs w:val="24"/>
          <w:lang w:eastAsia="zh-CN"/>
        </w:rPr>
        <w:t>:</w:t>
      </w:r>
      <w:r w:rsidR="00880CAF" w:rsidRPr="00880CAF">
        <w:rPr>
          <w:rFonts w:ascii="Book Antiqua" w:eastAsia="宋体" w:hAnsi="Book Antiqua" w:cs="宋体"/>
          <w:kern w:val="0"/>
          <w:sz w:val="24"/>
          <w:szCs w:val="24"/>
          <w:lang w:eastAsia="zh-CN"/>
        </w:rPr>
        <w:t xml:space="preserve"> </w:t>
      </w:r>
      <w:proofErr w:type="spellStart"/>
      <w:r w:rsidR="00880CAF" w:rsidRPr="00880CAF">
        <w:rPr>
          <w:rFonts w:ascii="Book Antiqua" w:eastAsia="宋体" w:hAnsi="Book Antiqua" w:cs="宋体"/>
          <w:kern w:val="0"/>
          <w:sz w:val="24"/>
          <w:szCs w:val="24"/>
          <w:lang w:eastAsia="zh-CN"/>
        </w:rPr>
        <w:t>pii</w:t>
      </w:r>
      <w:proofErr w:type="spellEnd"/>
      <w:r w:rsidR="00880CAF" w:rsidRPr="00880CAF">
        <w:rPr>
          <w:rFonts w:ascii="Book Antiqua" w:eastAsia="宋体" w:hAnsi="Book Antiqua" w:cs="宋体"/>
          <w:kern w:val="0"/>
          <w:sz w:val="24"/>
          <w:szCs w:val="24"/>
          <w:lang w:eastAsia="zh-CN"/>
        </w:rPr>
        <w:t>: bcr2012007416</w:t>
      </w:r>
      <w:r w:rsidRPr="00EF2C24">
        <w:rPr>
          <w:rFonts w:ascii="Book Antiqua" w:eastAsia="宋体" w:hAnsi="Book Antiqua" w:cs="宋体"/>
          <w:kern w:val="0"/>
          <w:sz w:val="24"/>
          <w:szCs w:val="24"/>
          <w:lang w:eastAsia="zh-CN"/>
        </w:rPr>
        <w:t xml:space="preserve"> [PMID: 23283608 DOI: 10.1136/bcr-2012-007416]</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14 </w:t>
      </w:r>
      <w:r w:rsidRPr="00EF2C24">
        <w:rPr>
          <w:rFonts w:ascii="Book Antiqua" w:eastAsia="宋体" w:hAnsi="Book Antiqua" w:cs="宋体"/>
          <w:b/>
          <w:bCs/>
          <w:kern w:val="0"/>
          <w:sz w:val="24"/>
          <w:szCs w:val="24"/>
          <w:lang w:eastAsia="zh-CN"/>
        </w:rPr>
        <w:t>Shum JK</w:t>
      </w:r>
      <w:r w:rsidRPr="00EF2C24">
        <w:rPr>
          <w:rFonts w:ascii="Book Antiqua" w:eastAsia="宋体" w:hAnsi="Book Antiqua" w:cs="宋体"/>
          <w:kern w:val="0"/>
          <w:sz w:val="24"/>
          <w:szCs w:val="24"/>
          <w:lang w:eastAsia="zh-CN"/>
        </w:rPr>
        <w:t xml:space="preserve">, Melendez JA, Jeffrey JJ. Serotonin-induced MMP-13 production is mediated via phospholipase C, protein kinase C, and ERK1/2 in rat uterine smooth muscle cells. </w:t>
      </w:r>
      <w:r w:rsidRPr="00EF2C24">
        <w:rPr>
          <w:rFonts w:ascii="Book Antiqua" w:eastAsia="宋体" w:hAnsi="Book Antiqua" w:cs="宋体"/>
          <w:i/>
          <w:iCs/>
          <w:kern w:val="0"/>
          <w:sz w:val="24"/>
          <w:szCs w:val="24"/>
          <w:lang w:eastAsia="zh-CN"/>
        </w:rPr>
        <w:t xml:space="preserve">J </w:t>
      </w:r>
      <w:proofErr w:type="spellStart"/>
      <w:r w:rsidRPr="00EF2C24">
        <w:rPr>
          <w:rFonts w:ascii="Book Antiqua" w:eastAsia="宋体" w:hAnsi="Book Antiqua" w:cs="宋体"/>
          <w:i/>
          <w:iCs/>
          <w:kern w:val="0"/>
          <w:sz w:val="24"/>
          <w:szCs w:val="24"/>
          <w:lang w:eastAsia="zh-CN"/>
        </w:rPr>
        <w:t>Biol</w:t>
      </w:r>
      <w:proofErr w:type="spellEnd"/>
      <w:r w:rsidRPr="00EF2C24">
        <w:rPr>
          <w:rFonts w:ascii="Book Antiqua" w:eastAsia="宋体" w:hAnsi="Book Antiqua" w:cs="宋体"/>
          <w:i/>
          <w:iCs/>
          <w:kern w:val="0"/>
          <w:sz w:val="24"/>
          <w:szCs w:val="24"/>
          <w:lang w:eastAsia="zh-CN"/>
        </w:rPr>
        <w:t xml:space="preserve"> </w:t>
      </w:r>
      <w:proofErr w:type="spellStart"/>
      <w:r w:rsidRPr="00EF2C24">
        <w:rPr>
          <w:rFonts w:ascii="Book Antiqua" w:eastAsia="宋体" w:hAnsi="Book Antiqua" w:cs="宋体"/>
          <w:i/>
          <w:iCs/>
          <w:kern w:val="0"/>
          <w:sz w:val="24"/>
          <w:szCs w:val="24"/>
          <w:lang w:eastAsia="zh-CN"/>
        </w:rPr>
        <w:t>Chem</w:t>
      </w:r>
      <w:proofErr w:type="spellEnd"/>
      <w:r w:rsidRPr="00EF2C24">
        <w:rPr>
          <w:rFonts w:ascii="Book Antiqua" w:eastAsia="宋体" w:hAnsi="Book Antiqua" w:cs="宋体"/>
          <w:kern w:val="0"/>
          <w:sz w:val="24"/>
          <w:szCs w:val="24"/>
          <w:lang w:eastAsia="zh-CN"/>
        </w:rPr>
        <w:t xml:space="preserve"> 2002; </w:t>
      </w:r>
      <w:r w:rsidRPr="00EF2C24">
        <w:rPr>
          <w:rFonts w:ascii="Book Antiqua" w:eastAsia="宋体" w:hAnsi="Book Antiqua" w:cs="宋体"/>
          <w:b/>
          <w:bCs/>
          <w:kern w:val="0"/>
          <w:sz w:val="24"/>
          <w:szCs w:val="24"/>
          <w:lang w:eastAsia="zh-CN"/>
        </w:rPr>
        <w:t>277</w:t>
      </w:r>
      <w:r w:rsidRPr="00EF2C24">
        <w:rPr>
          <w:rFonts w:ascii="Book Antiqua" w:eastAsia="宋体" w:hAnsi="Book Antiqua" w:cs="宋体"/>
          <w:kern w:val="0"/>
          <w:sz w:val="24"/>
          <w:szCs w:val="24"/>
          <w:lang w:eastAsia="zh-CN"/>
        </w:rPr>
        <w:t>: 42830-42840 [PMID: 12213812 DOI: 10.1074/jbc.M205094200]</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lastRenderedPageBreak/>
        <w:t xml:space="preserve">15 </w:t>
      </w:r>
      <w:r w:rsidRPr="00EF2C24">
        <w:rPr>
          <w:rFonts w:ascii="Book Antiqua" w:eastAsia="宋体" w:hAnsi="Book Antiqua" w:cs="宋体"/>
          <w:b/>
          <w:bCs/>
          <w:kern w:val="0"/>
          <w:sz w:val="24"/>
          <w:szCs w:val="24"/>
          <w:lang w:eastAsia="zh-CN"/>
        </w:rPr>
        <w:t>Shapiro JM</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Schaffner</w:t>
      </w:r>
      <w:proofErr w:type="spellEnd"/>
      <w:r w:rsidRPr="00EF2C24">
        <w:rPr>
          <w:rFonts w:ascii="Book Antiqua" w:eastAsia="宋体" w:hAnsi="Book Antiqua" w:cs="宋体"/>
          <w:kern w:val="0"/>
          <w:sz w:val="24"/>
          <w:szCs w:val="24"/>
          <w:lang w:eastAsia="zh-CN"/>
        </w:rPr>
        <w:t xml:space="preserve"> F, </w:t>
      </w:r>
      <w:proofErr w:type="spellStart"/>
      <w:r w:rsidRPr="00EF2C24">
        <w:rPr>
          <w:rFonts w:ascii="Book Antiqua" w:eastAsia="宋体" w:hAnsi="Book Antiqua" w:cs="宋体"/>
          <w:kern w:val="0"/>
          <w:sz w:val="24"/>
          <w:szCs w:val="24"/>
          <w:lang w:eastAsia="zh-CN"/>
        </w:rPr>
        <w:t>Tallan</w:t>
      </w:r>
      <w:proofErr w:type="spellEnd"/>
      <w:r w:rsidRPr="00EF2C24">
        <w:rPr>
          <w:rFonts w:ascii="Book Antiqua" w:eastAsia="宋体" w:hAnsi="Book Antiqua" w:cs="宋体"/>
          <w:kern w:val="0"/>
          <w:sz w:val="24"/>
          <w:szCs w:val="24"/>
          <w:lang w:eastAsia="zh-CN"/>
        </w:rPr>
        <w:t xml:space="preserve"> HH, </w:t>
      </w:r>
      <w:proofErr w:type="spellStart"/>
      <w:r w:rsidRPr="00EF2C24">
        <w:rPr>
          <w:rFonts w:ascii="Book Antiqua" w:eastAsia="宋体" w:hAnsi="Book Antiqua" w:cs="宋体"/>
          <w:kern w:val="0"/>
          <w:sz w:val="24"/>
          <w:szCs w:val="24"/>
          <w:lang w:eastAsia="zh-CN"/>
        </w:rPr>
        <w:t>Gaull</w:t>
      </w:r>
      <w:proofErr w:type="spellEnd"/>
      <w:r w:rsidRPr="00EF2C24">
        <w:rPr>
          <w:rFonts w:ascii="Book Antiqua" w:eastAsia="宋体" w:hAnsi="Book Antiqua" w:cs="宋体"/>
          <w:kern w:val="0"/>
          <w:sz w:val="24"/>
          <w:szCs w:val="24"/>
          <w:lang w:eastAsia="zh-CN"/>
        </w:rPr>
        <w:t xml:space="preserve"> GE. </w:t>
      </w:r>
      <w:proofErr w:type="gramStart"/>
      <w:r w:rsidRPr="00EF2C24">
        <w:rPr>
          <w:rFonts w:ascii="Book Antiqua" w:eastAsia="宋体" w:hAnsi="Book Antiqua" w:cs="宋体"/>
          <w:kern w:val="0"/>
          <w:sz w:val="24"/>
          <w:szCs w:val="24"/>
          <w:lang w:eastAsia="zh-CN"/>
        </w:rPr>
        <w:t xml:space="preserve">Mitochondrial abnormalities of liver in primary ornithine </w:t>
      </w:r>
      <w:proofErr w:type="spellStart"/>
      <w:r w:rsidRPr="00EF2C24">
        <w:rPr>
          <w:rFonts w:ascii="Book Antiqua" w:eastAsia="宋体" w:hAnsi="Book Antiqua" w:cs="宋体"/>
          <w:kern w:val="0"/>
          <w:sz w:val="24"/>
          <w:szCs w:val="24"/>
          <w:lang w:eastAsia="zh-CN"/>
        </w:rPr>
        <w:t>transcarbamylase</w:t>
      </w:r>
      <w:proofErr w:type="spellEnd"/>
      <w:r w:rsidRPr="00EF2C24">
        <w:rPr>
          <w:rFonts w:ascii="Book Antiqua" w:eastAsia="宋体" w:hAnsi="Book Antiqua" w:cs="宋体"/>
          <w:kern w:val="0"/>
          <w:sz w:val="24"/>
          <w:szCs w:val="24"/>
          <w:lang w:eastAsia="zh-CN"/>
        </w:rPr>
        <w:t xml:space="preserve"> deficiency.</w:t>
      </w:r>
      <w:proofErr w:type="gramEnd"/>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i/>
          <w:iCs/>
          <w:kern w:val="0"/>
          <w:sz w:val="24"/>
          <w:szCs w:val="24"/>
          <w:lang w:eastAsia="zh-CN"/>
        </w:rPr>
        <w:t xml:space="preserve"> Res</w:t>
      </w:r>
      <w:r w:rsidRPr="00EF2C24">
        <w:rPr>
          <w:rFonts w:ascii="Book Antiqua" w:eastAsia="宋体" w:hAnsi="Book Antiqua" w:cs="宋体"/>
          <w:kern w:val="0"/>
          <w:sz w:val="24"/>
          <w:szCs w:val="24"/>
          <w:lang w:eastAsia="zh-CN"/>
        </w:rPr>
        <w:t xml:space="preserve"> 1980; </w:t>
      </w:r>
      <w:r w:rsidRPr="00EF2C24">
        <w:rPr>
          <w:rFonts w:ascii="Book Antiqua" w:eastAsia="宋体" w:hAnsi="Book Antiqua" w:cs="宋体"/>
          <w:b/>
          <w:bCs/>
          <w:kern w:val="0"/>
          <w:sz w:val="24"/>
          <w:szCs w:val="24"/>
          <w:lang w:eastAsia="zh-CN"/>
        </w:rPr>
        <w:t>14</w:t>
      </w:r>
      <w:r w:rsidRPr="00EF2C24">
        <w:rPr>
          <w:rFonts w:ascii="Book Antiqua" w:eastAsia="宋体" w:hAnsi="Book Antiqua" w:cs="宋体"/>
          <w:kern w:val="0"/>
          <w:sz w:val="24"/>
          <w:szCs w:val="24"/>
          <w:lang w:eastAsia="zh-CN"/>
        </w:rPr>
        <w:t>: 735-739 [PMID: 7383749 DOI: 10.1203/00006450-198005000-00006]</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16 </w:t>
      </w:r>
      <w:r w:rsidRPr="00EF2C24">
        <w:rPr>
          <w:rFonts w:ascii="Book Antiqua" w:eastAsia="宋体" w:hAnsi="Book Antiqua" w:cs="宋体"/>
          <w:b/>
          <w:bCs/>
          <w:kern w:val="0"/>
          <w:sz w:val="24"/>
          <w:szCs w:val="24"/>
          <w:lang w:eastAsia="zh-CN"/>
        </w:rPr>
        <w:t xml:space="preserve">Rama </w:t>
      </w:r>
      <w:proofErr w:type="spellStart"/>
      <w:r w:rsidRPr="00EF2C24">
        <w:rPr>
          <w:rFonts w:ascii="Book Antiqua" w:eastAsia="宋体" w:hAnsi="Book Antiqua" w:cs="宋体"/>
          <w:b/>
          <w:bCs/>
          <w:kern w:val="0"/>
          <w:sz w:val="24"/>
          <w:szCs w:val="24"/>
          <w:lang w:eastAsia="zh-CN"/>
        </w:rPr>
        <w:t>Rao</w:t>
      </w:r>
      <w:proofErr w:type="spellEnd"/>
      <w:r w:rsidRPr="00EF2C24">
        <w:rPr>
          <w:rFonts w:ascii="Book Antiqua" w:eastAsia="宋体" w:hAnsi="Book Antiqua" w:cs="宋体"/>
          <w:b/>
          <w:bCs/>
          <w:kern w:val="0"/>
          <w:sz w:val="24"/>
          <w:szCs w:val="24"/>
          <w:lang w:eastAsia="zh-CN"/>
        </w:rPr>
        <w:t xml:space="preserve"> KV</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Norenberg</w:t>
      </w:r>
      <w:proofErr w:type="spellEnd"/>
      <w:r w:rsidRPr="00EF2C24">
        <w:rPr>
          <w:rFonts w:ascii="Book Antiqua" w:eastAsia="宋体" w:hAnsi="Book Antiqua" w:cs="宋体"/>
          <w:kern w:val="0"/>
          <w:sz w:val="24"/>
          <w:szCs w:val="24"/>
          <w:lang w:eastAsia="zh-CN"/>
        </w:rPr>
        <w:t xml:space="preserve"> MD. </w:t>
      </w:r>
      <w:proofErr w:type="gramStart"/>
      <w:r w:rsidRPr="00EF2C24">
        <w:rPr>
          <w:rFonts w:ascii="Book Antiqua" w:eastAsia="宋体" w:hAnsi="Book Antiqua" w:cs="宋体"/>
          <w:kern w:val="0"/>
          <w:sz w:val="24"/>
          <w:szCs w:val="24"/>
          <w:lang w:eastAsia="zh-CN"/>
        </w:rPr>
        <w:t>Brain energy metabolism and mitochondrial dysfunction in acute and chronic hepatic encephalopathy.</w:t>
      </w:r>
      <w:proofErr w:type="gramEnd"/>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i/>
          <w:iCs/>
          <w:kern w:val="0"/>
          <w:sz w:val="24"/>
          <w:szCs w:val="24"/>
          <w:lang w:eastAsia="zh-CN"/>
        </w:rPr>
        <w:t>Neurochem</w:t>
      </w:r>
      <w:proofErr w:type="spellEnd"/>
      <w:r w:rsidRPr="00EF2C24">
        <w:rPr>
          <w:rFonts w:ascii="Book Antiqua" w:eastAsia="宋体" w:hAnsi="Book Antiqua" w:cs="宋体"/>
          <w:i/>
          <w:iCs/>
          <w:kern w:val="0"/>
          <w:sz w:val="24"/>
          <w:szCs w:val="24"/>
          <w:lang w:eastAsia="zh-CN"/>
        </w:rPr>
        <w:t xml:space="preserve"> </w:t>
      </w:r>
      <w:proofErr w:type="spellStart"/>
      <w:r w:rsidRPr="00EF2C24">
        <w:rPr>
          <w:rFonts w:ascii="Book Antiqua" w:eastAsia="宋体" w:hAnsi="Book Antiqua" w:cs="宋体"/>
          <w:i/>
          <w:iCs/>
          <w:kern w:val="0"/>
          <w:sz w:val="24"/>
          <w:szCs w:val="24"/>
          <w:lang w:eastAsia="zh-CN"/>
        </w:rPr>
        <w:t>Int</w:t>
      </w:r>
      <w:proofErr w:type="spellEnd"/>
      <w:r w:rsidRPr="00EF2C24">
        <w:rPr>
          <w:rFonts w:ascii="Book Antiqua" w:eastAsia="宋体" w:hAnsi="Book Antiqua" w:cs="宋体"/>
          <w:kern w:val="0"/>
          <w:sz w:val="24"/>
          <w:szCs w:val="24"/>
          <w:lang w:eastAsia="zh-CN"/>
        </w:rPr>
        <w:t xml:space="preserve"> 2012; </w:t>
      </w:r>
      <w:r w:rsidRPr="00EF2C24">
        <w:rPr>
          <w:rFonts w:ascii="Book Antiqua" w:eastAsia="宋体" w:hAnsi="Book Antiqua" w:cs="宋体"/>
          <w:b/>
          <w:bCs/>
          <w:kern w:val="0"/>
          <w:sz w:val="24"/>
          <w:szCs w:val="24"/>
          <w:lang w:eastAsia="zh-CN"/>
        </w:rPr>
        <w:t>60</w:t>
      </w:r>
      <w:r w:rsidRPr="00EF2C24">
        <w:rPr>
          <w:rFonts w:ascii="Book Antiqua" w:eastAsia="宋体" w:hAnsi="Book Antiqua" w:cs="宋体"/>
          <w:kern w:val="0"/>
          <w:sz w:val="24"/>
          <w:szCs w:val="24"/>
          <w:lang w:eastAsia="zh-CN"/>
        </w:rPr>
        <w:t>: 697-706 [PMID: 21989389 DOI: 10.1016/j.neuint.2011.09.007]</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17 </w:t>
      </w:r>
      <w:r w:rsidRPr="00EF2C24">
        <w:rPr>
          <w:rFonts w:ascii="Book Antiqua" w:eastAsia="宋体" w:hAnsi="Book Antiqua" w:cs="宋体"/>
          <w:b/>
          <w:bCs/>
          <w:kern w:val="0"/>
          <w:sz w:val="24"/>
          <w:szCs w:val="24"/>
          <w:lang w:eastAsia="zh-CN"/>
        </w:rPr>
        <w:t>Mendez-Figueroa H</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Lamance</w:t>
      </w:r>
      <w:proofErr w:type="spellEnd"/>
      <w:r w:rsidRPr="00EF2C24">
        <w:rPr>
          <w:rFonts w:ascii="Book Antiqua" w:eastAsia="宋体" w:hAnsi="Book Antiqua" w:cs="宋体"/>
          <w:kern w:val="0"/>
          <w:sz w:val="24"/>
          <w:szCs w:val="24"/>
          <w:lang w:eastAsia="zh-CN"/>
        </w:rPr>
        <w:t xml:space="preserve"> K, Sutton VR, </w:t>
      </w:r>
      <w:proofErr w:type="spellStart"/>
      <w:r w:rsidRPr="00EF2C24">
        <w:rPr>
          <w:rFonts w:ascii="Book Antiqua" w:eastAsia="宋体" w:hAnsi="Book Antiqua" w:cs="宋体"/>
          <w:kern w:val="0"/>
          <w:sz w:val="24"/>
          <w:szCs w:val="24"/>
          <w:lang w:eastAsia="zh-CN"/>
        </w:rPr>
        <w:t>Aagaard-Tillery</w:t>
      </w:r>
      <w:proofErr w:type="spellEnd"/>
      <w:r w:rsidRPr="00EF2C24">
        <w:rPr>
          <w:rFonts w:ascii="Book Antiqua" w:eastAsia="宋体" w:hAnsi="Book Antiqua" w:cs="宋体"/>
          <w:kern w:val="0"/>
          <w:sz w:val="24"/>
          <w:szCs w:val="24"/>
          <w:lang w:eastAsia="zh-CN"/>
        </w:rPr>
        <w:t xml:space="preserve"> K, Van den </w:t>
      </w:r>
      <w:proofErr w:type="spellStart"/>
      <w:r w:rsidRPr="00EF2C24">
        <w:rPr>
          <w:rFonts w:ascii="Book Antiqua" w:eastAsia="宋体" w:hAnsi="Book Antiqua" w:cs="宋体"/>
          <w:kern w:val="0"/>
          <w:sz w:val="24"/>
          <w:szCs w:val="24"/>
          <w:lang w:eastAsia="zh-CN"/>
        </w:rPr>
        <w:t>Veyver</w:t>
      </w:r>
      <w:proofErr w:type="spellEnd"/>
      <w:r w:rsidRPr="00EF2C24">
        <w:rPr>
          <w:rFonts w:ascii="Book Antiqua" w:eastAsia="宋体" w:hAnsi="Book Antiqua" w:cs="宋体"/>
          <w:kern w:val="0"/>
          <w:sz w:val="24"/>
          <w:szCs w:val="24"/>
          <w:lang w:eastAsia="zh-CN"/>
        </w:rPr>
        <w:t xml:space="preserve"> I. Management of ornithine </w:t>
      </w:r>
      <w:proofErr w:type="spellStart"/>
      <w:r w:rsidRPr="00EF2C24">
        <w:rPr>
          <w:rFonts w:ascii="Book Antiqua" w:eastAsia="宋体" w:hAnsi="Book Antiqua" w:cs="宋体"/>
          <w:kern w:val="0"/>
          <w:sz w:val="24"/>
          <w:szCs w:val="24"/>
          <w:lang w:eastAsia="zh-CN"/>
        </w:rPr>
        <w:t>transcarbamylase</w:t>
      </w:r>
      <w:proofErr w:type="spellEnd"/>
      <w:r w:rsidRPr="00EF2C24">
        <w:rPr>
          <w:rFonts w:ascii="Book Antiqua" w:eastAsia="宋体" w:hAnsi="Book Antiqua" w:cs="宋体"/>
          <w:kern w:val="0"/>
          <w:sz w:val="24"/>
          <w:szCs w:val="24"/>
          <w:lang w:eastAsia="zh-CN"/>
        </w:rPr>
        <w:t xml:space="preserve"> deficiency in pregnancy. </w:t>
      </w:r>
      <w:r w:rsidRPr="00EF2C24">
        <w:rPr>
          <w:rFonts w:ascii="Book Antiqua" w:eastAsia="宋体" w:hAnsi="Book Antiqua" w:cs="宋体"/>
          <w:i/>
          <w:iCs/>
          <w:kern w:val="0"/>
          <w:sz w:val="24"/>
          <w:szCs w:val="24"/>
          <w:lang w:eastAsia="zh-CN"/>
        </w:rPr>
        <w:t xml:space="preserve">Am J </w:t>
      </w:r>
      <w:proofErr w:type="spellStart"/>
      <w:r w:rsidRPr="00EF2C24">
        <w:rPr>
          <w:rFonts w:ascii="Book Antiqua" w:eastAsia="宋体" w:hAnsi="Book Antiqua" w:cs="宋体"/>
          <w:i/>
          <w:iCs/>
          <w:kern w:val="0"/>
          <w:sz w:val="24"/>
          <w:szCs w:val="24"/>
          <w:lang w:eastAsia="zh-CN"/>
        </w:rPr>
        <w:t>Perinatol</w:t>
      </w:r>
      <w:proofErr w:type="spellEnd"/>
      <w:r w:rsidRPr="00EF2C24">
        <w:rPr>
          <w:rFonts w:ascii="Book Antiqua" w:eastAsia="宋体" w:hAnsi="Book Antiqua" w:cs="宋体"/>
          <w:kern w:val="0"/>
          <w:sz w:val="24"/>
          <w:szCs w:val="24"/>
          <w:lang w:eastAsia="zh-CN"/>
        </w:rPr>
        <w:t xml:space="preserve"> 2010; </w:t>
      </w:r>
      <w:r w:rsidRPr="00EF2C24">
        <w:rPr>
          <w:rFonts w:ascii="Book Antiqua" w:eastAsia="宋体" w:hAnsi="Book Antiqua" w:cs="宋体"/>
          <w:b/>
          <w:bCs/>
          <w:kern w:val="0"/>
          <w:sz w:val="24"/>
          <w:szCs w:val="24"/>
          <w:lang w:eastAsia="zh-CN"/>
        </w:rPr>
        <w:t>27</w:t>
      </w:r>
      <w:r w:rsidRPr="00EF2C24">
        <w:rPr>
          <w:rFonts w:ascii="Book Antiqua" w:eastAsia="宋体" w:hAnsi="Book Antiqua" w:cs="宋体"/>
          <w:kern w:val="0"/>
          <w:sz w:val="24"/>
          <w:szCs w:val="24"/>
          <w:lang w:eastAsia="zh-CN"/>
        </w:rPr>
        <w:t>: 775-784 [PMID: 20458665 DOI: 10.1055/s-0030-1254240]</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18 </w:t>
      </w:r>
      <w:proofErr w:type="spellStart"/>
      <w:r w:rsidRPr="00EF2C24">
        <w:rPr>
          <w:rFonts w:ascii="Book Antiqua" w:eastAsia="宋体" w:hAnsi="Book Antiqua" w:cs="宋体"/>
          <w:b/>
          <w:bCs/>
          <w:kern w:val="0"/>
          <w:sz w:val="24"/>
          <w:szCs w:val="24"/>
          <w:lang w:eastAsia="zh-CN"/>
        </w:rPr>
        <w:t>Maestri</w:t>
      </w:r>
      <w:proofErr w:type="spellEnd"/>
      <w:r w:rsidRPr="00EF2C24">
        <w:rPr>
          <w:rFonts w:ascii="Book Antiqua" w:eastAsia="宋体" w:hAnsi="Book Antiqua" w:cs="宋体"/>
          <w:b/>
          <w:bCs/>
          <w:kern w:val="0"/>
          <w:sz w:val="24"/>
          <w:szCs w:val="24"/>
          <w:lang w:eastAsia="zh-CN"/>
        </w:rPr>
        <w:t xml:space="preserve"> NE</w:t>
      </w:r>
      <w:r w:rsidRPr="00EF2C24">
        <w:rPr>
          <w:rFonts w:ascii="Book Antiqua" w:eastAsia="宋体" w:hAnsi="Book Antiqua" w:cs="宋体"/>
          <w:kern w:val="0"/>
          <w:sz w:val="24"/>
          <w:szCs w:val="24"/>
          <w:lang w:eastAsia="zh-CN"/>
        </w:rPr>
        <w:t xml:space="preserve">, McGowan KD, </w:t>
      </w:r>
      <w:proofErr w:type="spellStart"/>
      <w:r w:rsidRPr="00EF2C24">
        <w:rPr>
          <w:rFonts w:ascii="Book Antiqua" w:eastAsia="宋体" w:hAnsi="Book Antiqua" w:cs="宋体"/>
          <w:kern w:val="0"/>
          <w:sz w:val="24"/>
          <w:szCs w:val="24"/>
          <w:lang w:eastAsia="zh-CN"/>
        </w:rPr>
        <w:t>Brusilow</w:t>
      </w:r>
      <w:proofErr w:type="spellEnd"/>
      <w:r w:rsidRPr="00EF2C24">
        <w:rPr>
          <w:rFonts w:ascii="Book Antiqua" w:eastAsia="宋体" w:hAnsi="Book Antiqua" w:cs="宋体"/>
          <w:kern w:val="0"/>
          <w:sz w:val="24"/>
          <w:szCs w:val="24"/>
          <w:lang w:eastAsia="zh-CN"/>
        </w:rPr>
        <w:t xml:space="preserve"> SW. Plasma glutamine concentration: a guide in the management of urea cycle disorders. </w:t>
      </w:r>
      <w:r w:rsidRPr="00EF2C24">
        <w:rPr>
          <w:rFonts w:ascii="Book Antiqua" w:eastAsia="宋体" w:hAnsi="Book Antiqua" w:cs="宋体"/>
          <w:i/>
          <w:iCs/>
          <w:kern w:val="0"/>
          <w:sz w:val="24"/>
          <w:szCs w:val="24"/>
          <w:lang w:eastAsia="zh-CN"/>
        </w:rPr>
        <w:t xml:space="preserve">J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kern w:val="0"/>
          <w:sz w:val="24"/>
          <w:szCs w:val="24"/>
          <w:lang w:eastAsia="zh-CN"/>
        </w:rPr>
        <w:t xml:space="preserve"> 1992; </w:t>
      </w:r>
      <w:r w:rsidRPr="00EF2C24">
        <w:rPr>
          <w:rFonts w:ascii="Book Antiqua" w:eastAsia="宋体" w:hAnsi="Book Antiqua" w:cs="宋体"/>
          <w:b/>
          <w:bCs/>
          <w:kern w:val="0"/>
          <w:sz w:val="24"/>
          <w:szCs w:val="24"/>
          <w:lang w:eastAsia="zh-CN"/>
        </w:rPr>
        <w:t>121</w:t>
      </w:r>
      <w:r w:rsidRPr="00EF2C24">
        <w:rPr>
          <w:rFonts w:ascii="Book Antiqua" w:eastAsia="宋体" w:hAnsi="Book Antiqua" w:cs="宋体"/>
          <w:kern w:val="0"/>
          <w:sz w:val="24"/>
          <w:szCs w:val="24"/>
          <w:lang w:eastAsia="zh-CN"/>
        </w:rPr>
        <w:t>: 259-261 [PMID: 1640294]</w:t>
      </w:r>
    </w:p>
    <w:p w:rsidR="00EF2C24" w:rsidRPr="00EF2C24" w:rsidRDefault="00EF2C24" w:rsidP="00EF2C24">
      <w:pPr>
        <w:widowControl/>
        <w:spacing w:line="360" w:lineRule="auto"/>
        <w:rPr>
          <w:rFonts w:ascii="Book Antiqua" w:eastAsia="宋体" w:hAnsi="Book Antiqua" w:cs="宋体"/>
          <w:kern w:val="0"/>
          <w:sz w:val="24"/>
          <w:szCs w:val="24"/>
          <w:lang w:eastAsia="zh-CN"/>
        </w:rPr>
      </w:pPr>
      <w:proofErr w:type="gramStart"/>
      <w:r w:rsidRPr="00EF2C24">
        <w:rPr>
          <w:rFonts w:ascii="Book Antiqua" w:eastAsia="宋体" w:hAnsi="Book Antiqua" w:cs="宋体"/>
          <w:kern w:val="0"/>
          <w:sz w:val="24"/>
          <w:szCs w:val="24"/>
          <w:lang w:eastAsia="zh-CN"/>
        </w:rPr>
        <w:t xml:space="preserve">19 </w:t>
      </w:r>
      <w:r w:rsidRPr="00EF2C24">
        <w:rPr>
          <w:rFonts w:ascii="Book Antiqua" w:eastAsia="宋体" w:hAnsi="Book Antiqua" w:cs="宋体"/>
          <w:b/>
          <w:bCs/>
          <w:kern w:val="0"/>
          <w:sz w:val="24"/>
          <w:szCs w:val="24"/>
          <w:lang w:eastAsia="zh-CN"/>
        </w:rPr>
        <w:t>Berry GT</w:t>
      </w:r>
      <w:r w:rsidRPr="00EF2C24">
        <w:rPr>
          <w:rFonts w:ascii="Book Antiqua" w:eastAsia="宋体" w:hAnsi="Book Antiqua" w:cs="宋体"/>
          <w:kern w:val="0"/>
          <w:sz w:val="24"/>
          <w:szCs w:val="24"/>
          <w:lang w:eastAsia="zh-CN"/>
        </w:rPr>
        <w:t>, Steiner RD. Long-term management of patients with urea cycle disorders.</w:t>
      </w:r>
      <w:proofErr w:type="gramEnd"/>
      <w:r w:rsidRPr="00EF2C24">
        <w:rPr>
          <w:rFonts w:ascii="Book Antiqua" w:eastAsia="宋体" w:hAnsi="Book Antiqua" w:cs="宋体"/>
          <w:kern w:val="0"/>
          <w:sz w:val="24"/>
          <w:szCs w:val="24"/>
          <w:lang w:eastAsia="zh-CN"/>
        </w:rPr>
        <w:t xml:space="preserve"> </w:t>
      </w:r>
      <w:r w:rsidRPr="00EF2C24">
        <w:rPr>
          <w:rFonts w:ascii="Book Antiqua" w:eastAsia="宋体" w:hAnsi="Book Antiqua" w:cs="宋体"/>
          <w:i/>
          <w:iCs/>
          <w:kern w:val="0"/>
          <w:sz w:val="24"/>
          <w:szCs w:val="24"/>
          <w:lang w:eastAsia="zh-CN"/>
        </w:rPr>
        <w:t xml:space="preserve">J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kern w:val="0"/>
          <w:sz w:val="24"/>
          <w:szCs w:val="24"/>
          <w:lang w:eastAsia="zh-CN"/>
        </w:rPr>
        <w:t xml:space="preserve"> 2001; </w:t>
      </w:r>
      <w:r w:rsidRPr="00EF2C24">
        <w:rPr>
          <w:rFonts w:ascii="Book Antiqua" w:eastAsia="宋体" w:hAnsi="Book Antiqua" w:cs="宋体"/>
          <w:b/>
          <w:bCs/>
          <w:kern w:val="0"/>
          <w:sz w:val="24"/>
          <w:szCs w:val="24"/>
          <w:lang w:eastAsia="zh-CN"/>
        </w:rPr>
        <w:t>138</w:t>
      </w:r>
      <w:r w:rsidRPr="00EF2C24">
        <w:rPr>
          <w:rFonts w:ascii="Book Antiqua" w:eastAsia="宋体" w:hAnsi="Book Antiqua" w:cs="宋体"/>
          <w:kern w:val="0"/>
          <w:sz w:val="24"/>
          <w:szCs w:val="24"/>
          <w:lang w:eastAsia="zh-CN"/>
        </w:rPr>
        <w:t>: S56-60; discussion S60-</w:t>
      </w:r>
      <w:r w:rsidR="00DD3A09">
        <w:rPr>
          <w:rFonts w:ascii="Book Antiqua" w:eastAsia="宋体" w:hAnsi="Book Antiqua" w:cs="宋体" w:hint="eastAsia"/>
          <w:kern w:val="0"/>
          <w:sz w:val="24"/>
          <w:szCs w:val="24"/>
          <w:lang w:eastAsia="zh-CN"/>
        </w:rPr>
        <w:t>6</w:t>
      </w:r>
      <w:r w:rsidRPr="00EF2C24">
        <w:rPr>
          <w:rFonts w:ascii="Book Antiqua" w:eastAsia="宋体" w:hAnsi="Book Antiqua" w:cs="宋体"/>
          <w:kern w:val="0"/>
          <w:sz w:val="24"/>
          <w:szCs w:val="24"/>
          <w:lang w:eastAsia="zh-CN"/>
        </w:rPr>
        <w:t>1 [PMID: 11148550]</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20 </w:t>
      </w:r>
      <w:proofErr w:type="spellStart"/>
      <w:r w:rsidRPr="00EF2C24">
        <w:rPr>
          <w:rFonts w:ascii="Book Antiqua" w:eastAsia="宋体" w:hAnsi="Book Antiqua" w:cs="宋体"/>
          <w:b/>
          <w:bCs/>
          <w:kern w:val="0"/>
          <w:sz w:val="24"/>
          <w:szCs w:val="24"/>
          <w:lang w:eastAsia="zh-CN"/>
        </w:rPr>
        <w:t>Arn</w:t>
      </w:r>
      <w:proofErr w:type="spellEnd"/>
      <w:r w:rsidRPr="00EF2C24">
        <w:rPr>
          <w:rFonts w:ascii="Book Antiqua" w:eastAsia="宋体" w:hAnsi="Book Antiqua" w:cs="宋体"/>
          <w:b/>
          <w:bCs/>
          <w:kern w:val="0"/>
          <w:sz w:val="24"/>
          <w:szCs w:val="24"/>
          <w:lang w:eastAsia="zh-CN"/>
        </w:rPr>
        <w:t xml:space="preserve"> PH</w:t>
      </w:r>
      <w:r w:rsidRPr="00EF2C24">
        <w:rPr>
          <w:rFonts w:ascii="Book Antiqua" w:eastAsia="宋体" w:hAnsi="Book Antiqua" w:cs="宋体"/>
          <w:kern w:val="0"/>
          <w:sz w:val="24"/>
          <w:szCs w:val="24"/>
          <w:lang w:eastAsia="zh-CN"/>
        </w:rPr>
        <w:t xml:space="preserve">, Hauser ER, Thomas GH, Herman G, Hess D, </w:t>
      </w:r>
      <w:proofErr w:type="spellStart"/>
      <w:r w:rsidRPr="00EF2C24">
        <w:rPr>
          <w:rFonts w:ascii="Book Antiqua" w:eastAsia="宋体" w:hAnsi="Book Antiqua" w:cs="宋体"/>
          <w:kern w:val="0"/>
          <w:sz w:val="24"/>
          <w:szCs w:val="24"/>
          <w:lang w:eastAsia="zh-CN"/>
        </w:rPr>
        <w:t>Brusilow</w:t>
      </w:r>
      <w:proofErr w:type="spellEnd"/>
      <w:r w:rsidRPr="00EF2C24">
        <w:rPr>
          <w:rFonts w:ascii="Book Antiqua" w:eastAsia="宋体" w:hAnsi="Book Antiqua" w:cs="宋体"/>
          <w:kern w:val="0"/>
          <w:sz w:val="24"/>
          <w:szCs w:val="24"/>
          <w:lang w:eastAsia="zh-CN"/>
        </w:rPr>
        <w:t xml:space="preserve"> SW. </w:t>
      </w:r>
      <w:proofErr w:type="spellStart"/>
      <w:r w:rsidRPr="00EF2C24">
        <w:rPr>
          <w:rFonts w:ascii="Book Antiqua" w:eastAsia="宋体" w:hAnsi="Book Antiqua" w:cs="宋体"/>
          <w:kern w:val="0"/>
          <w:sz w:val="24"/>
          <w:szCs w:val="24"/>
          <w:lang w:eastAsia="zh-CN"/>
        </w:rPr>
        <w:t>Hyperammonemia</w:t>
      </w:r>
      <w:proofErr w:type="spellEnd"/>
      <w:r w:rsidRPr="00EF2C24">
        <w:rPr>
          <w:rFonts w:ascii="Book Antiqua" w:eastAsia="宋体" w:hAnsi="Book Antiqua" w:cs="宋体"/>
          <w:kern w:val="0"/>
          <w:sz w:val="24"/>
          <w:szCs w:val="24"/>
          <w:lang w:eastAsia="zh-CN"/>
        </w:rPr>
        <w:t xml:space="preserve"> in women with a mutation at the ornithine </w:t>
      </w:r>
      <w:proofErr w:type="spellStart"/>
      <w:r w:rsidRPr="00EF2C24">
        <w:rPr>
          <w:rFonts w:ascii="Book Antiqua" w:eastAsia="宋体" w:hAnsi="Book Antiqua" w:cs="宋体"/>
          <w:kern w:val="0"/>
          <w:sz w:val="24"/>
          <w:szCs w:val="24"/>
          <w:lang w:eastAsia="zh-CN"/>
        </w:rPr>
        <w:t>carbamoyltransferase</w:t>
      </w:r>
      <w:proofErr w:type="spellEnd"/>
      <w:r w:rsidRPr="00EF2C24">
        <w:rPr>
          <w:rFonts w:ascii="Book Antiqua" w:eastAsia="宋体" w:hAnsi="Book Antiqua" w:cs="宋体"/>
          <w:kern w:val="0"/>
          <w:sz w:val="24"/>
          <w:szCs w:val="24"/>
          <w:lang w:eastAsia="zh-CN"/>
        </w:rPr>
        <w:t xml:space="preserve"> locus. </w:t>
      </w:r>
      <w:proofErr w:type="gramStart"/>
      <w:r w:rsidRPr="00EF2C24">
        <w:rPr>
          <w:rFonts w:ascii="Book Antiqua" w:eastAsia="宋体" w:hAnsi="Book Antiqua" w:cs="宋体"/>
          <w:kern w:val="0"/>
          <w:sz w:val="24"/>
          <w:szCs w:val="24"/>
          <w:lang w:eastAsia="zh-CN"/>
        </w:rPr>
        <w:t>A cause of postpartum coma.</w:t>
      </w:r>
      <w:proofErr w:type="gramEnd"/>
      <w:r w:rsidRPr="00EF2C24">
        <w:rPr>
          <w:rFonts w:ascii="Book Antiqua" w:eastAsia="宋体" w:hAnsi="Book Antiqua" w:cs="宋体"/>
          <w:kern w:val="0"/>
          <w:sz w:val="24"/>
          <w:szCs w:val="24"/>
          <w:lang w:eastAsia="zh-CN"/>
        </w:rPr>
        <w:t xml:space="preserve"> </w:t>
      </w:r>
      <w:r w:rsidRPr="00EF2C24">
        <w:rPr>
          <w:rFonts w:ascii="Book Antiqua" w:eastAsia="宋体" w:hAnsi="Book Antiqua" w:cs="宋体"/>
          <w:i/>
          <w:iCs/>
          <w:kern w:val="0"/>
          <w:sz w:val="24"/>
          <w:szCs w:val="24"/>
          <w:lang w:eastAsia="zh-CN"/>
        </w:rPr>
        <w:t xml:space="preserve">N </w:t>
      </w:r>
      <w:proofErr w:type="spellStart"/>
      <w:r w:rsidRPr="00EF2C24">
        <w:rPr>
          <w:rFonts w:ascii="Book Antiqua" w:eastAsia="宋体" w:hAnsi="Book Antiqua" w:cs="宋体"/>
          <w:i/>
          <w:iCs/>
          <w:kern w:val="0"/>
          <w:sz w:val="24"/>
          <w:szCs w:val="24"/>
          <w:lang w:eastAsia="zh-CN"/>
        </w:rPr>
        <w:t>Engl</w:t>
      </w:r>
      <w:proofErr w:type="spellEnd"/>
      <w:r w:rsidRPr="00EF2C24">
        <w:rPr>
          <w:rFonts w:ascii="Book Antiqua" w:eastAsia="宋体" w:hAnsi="Book Antiqua" w:cs="宋体"/>
          <w:i/>
          <w:iCs/>
          <w:kern w:val="0"/>
          <w:sz w:val="24"/>
          <w:szCs w:val="24"/>
          <w:lang w:eastAsia="zh-CN"/>
        </w:rPr>
        <w:t xml:space="preserve"> J Med</w:t>
      </w:r>
      <w:r w:rsidRPr="00EF2C24">
        <w:rPr>
          <w:rFonts w:ascii="Book Antiqua" w:eastAsia="宋体" w:hAnsi="Book Antiqua" w:cs="宋体"/>
          <w:kern w:val="0"/>
          <w:sz w:val="24"/>
          <w:szCs w:val="24"/>
          <w:lang w:eastAsia="zh-CN"/>
        </w:rPr>
        <w:t xml:space="preserve"> 1990; </w:t>
      </w:r>
      <w:r w:rsidRPr="00EF2C24">
        <w:rPr>
          <w:rFonts w:ascii="Book Antiqua" w:eastAsia="宋体" w:hAnsi="Book Antiqua" w:cs="宋体"/>
          <w:b/>
          <w:bCs/>
          <w:kern w:val="0"/>
          <w:sz w:val="24"/>
          <w:szCs w:val="24"/>
          <w:lang w:eastAsia="zh-CN"/>
        </w:rPr>
        <w:t>322</w:t>
      </w:r>
      <w:r w:rsidRPr="00EF2C24">
        <w:rPr>
          <w:rFonts w:ascii="Book Antiqua" w:eastAsia="宋体" w:hAnsi="Book Antiqua" w:cs="宋体"/>
          <w:kern w:val="0"/>
          <w:sz w:val="24"/>
          <w:szCs w:val="24"/>
          <w:lang w:eastAsia="zh-CN"/>
        </w:rPr>
        <w:t>: 1652-1655 [PMID: 2342525 DOI: 10.1056/NEJM199006073222307]</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21 </w:t>
      </w:r>
      <w:proofErr w:type="spellStart"/>
      <w:r w:rsidRPr="00EF2C24">
        <w:rPr>
          <w:rFonts w:ascii="Book Antiqua" w:eastAsia="宋体" w:hAnsi="Book Antiqua" w:cs="宋体"/>
          <w:b/>
          <w:bCs/>
          <w:kern w:val="0"/>
          <w:sz w:val="24"/>
          <w:szCs w:val="24"/>
          <w:lang w:eastAsia="zh-CN"/>
        </w:rPr>
        <w:t>Whitington</w:t>
      </w:r>
      <w:proofErr w:type="spellEnd"/>
      <w:r w:rsidRPr="00EF2C24">
        <w:rPr>
          <w:rFonts w:ascii="Book Antiqua" w:eastAsia="宋体" w:hAnsi="Book Antiqua" w:cs="宋体"/>
          <w:b/>
          <w:bCs/>
          <w:kern w:val="0"/>
          <w:sz w:val="24"/>
          <w:szCs w:val="24"/>
          <w:lang w:eastAsia="zh-CN"/>
        </w:rPr>
        <w:t xml:space="preserve"> PF</w:t>
      </w:r>
      <w:r w:rsidRPr="00EF2C24">
        <w:rPr>
          <w:rFonts w:ascii="Book Antiqua" w:eastAsia="宋体" w:hAnsi="Book Antiqua" w:cs="宋体"/>
          <w:kern w:val="0"/>
          <w:sz w:val="24"/>
          <w:szCs w:val="24"/>
          <w:lang w:eastAsia="zh-CN"/>
        </w:rPr>
        <w:t xml:space="preserve">, Alonso EM, Boyle JT, </w:t>
      </w:r>
      <w:proofErr w:type="spellStart"/>
      <w:r w:rsidRPr="00EF2C24">
        <w:rPr>
          <w:rFonts w:ascii="Book Antiqua" w:eastAsia="宋体" w:hAnsi="Book Antiqua" w:cs="宋体"/>
          <w:kern w:val="0"/>
          <w:sz w:val="24"/>
          <w:szCs w:val="24"/>
          <w:lang w:eastAsia="zh-CN"/>
        </w:rPr>
        <w:t>Molleston</w:t>
      </w:r>
      <w:proofErr w:type="spellEnd"/>
      <w:r w:rsidRPr="00EF2C24">
        <w:rPr>
          <w:rFonts w:ascii="Book Antiqua" w:eastAsia="宋体" w:hAnsi="Book Antiqua" w:cs="宋体"/>
          <w:kern w:val="0"/>
          <w:sz w:val="24"/>
          <w:szCs w:val="24"/>
          <w:lang w:eastAsia="zh-CN"/>
        </w:rPr>
        <w:t xml:space="preserve"> JP, Rosenthal P, </w:t>
      </w:r>
      <w:proofErr w:type="spellStart"/>
      <w:r w:rsidRPr="00EF2C24">
        <w:rPr>
          <w:rFonts w:ascii="Book Antiqua" w:eastAsia="宋体" w:hAnsi="Book Antiqua" w:cs="宋体"/>
          <w:kern w:val="0"/>
          <w:sz w:val="24"/>
          <w:szCs w:val="24"/>
          <w:lang w:eastAsia="zh-CN"/>
        </w:rPr>
        <w:t>Emond</w:t>
      </w:r>
      <w:proofErr w:type="spellEnd"/>
      <w:r w:rsidRPr="00EF2C24">
        <w:rPr>
          <w:rFonts w:ascii="Book Antiqua" w:eastAsia="宋体" w:hAnsi="Book Antiqua" w:cs="宋体"/>
          <w:kern w:val="0"/>
          <w:sz w:val="24"/>
          <w:szCs w:val="24"/>
          <w:lang w:eastAsia="zh-CN"/>
        </w:rPr>
        <w:t xml:space="preserve"> JC, Millis JM. </w:t>
      </w:r>
      <w:proofErr w:type="gramStart"/>
      <w:r w:rsidRPr="00EF2C24">
        <w:rPr>
          <w:rFonts w:ascii="Book Antiqua" w:eastAsia="宋体" w:hAnsi="Book Antiqua" w:cs="宋体"/>
          <w:kern w:val="0"/>
          <w:sz w:val="24"/>
          <w:szCs w:val="24"/>
          <w:lang w:eastAsia="zh-CN"/>
        </w:rPr>
        <w:t>Liver transplantation for the treatment of urea cycle disorders.</w:t>
      </w:r>
      <w:proofErr w:type="gramEnd"/>
      <w:r w:rsidRPr="00EF2C24">
        <w:rPr>
          <w:rFonts w:ascii="Book Antiqua" w:eastAsia="宋体" w:hAnsi="Book Antiqua" w:cs="宋体"/>
          <w:kern w:val="0"/>
          <w:sz w:val="24"/>
          <w:szCs w:val="24"/>
          <w:lang w:eastAsia="zh-CN"/>
        </w:rPr>
        <w:t xml:space="preserve"> </w:t>
      </w:r>
      <w:r w:rsidRPr="00EF2C24">
        <w:rPr>
          <w:rFonts w:ascii="Book Antiqua" w:eastAsia="宋体" w:hAnsi="Book Antiqua" w:cs="宋体"/>
          <w:i/>
          <w:iCs/>
          <w:kern w:val="0"/>
          <w:sz w:val="24"/>
          <w:szCs w:val="24"/>
          <w:lang w:eastAsia="zh-CN"/>
        </w:rPr>
        <w:t xml:space="preserve">J Inherit </w:t>
      </w:r>
      <w:proofErr w:type="spellStart"/>
      <w:r w:rsidRPr="00EF2C24">
        <w:rPr>
          <w:rFonts w:ascii="Book Antiqua" w:eastAsia="宋体" w:hAnsi="Book Antiqua" w:cs="宋体"/>
          <w:i/>
          <w:iCs/>
          <w:kern w:val="0"/>
          <w:sz w:val="24"/>
          <w:szCs w:val="24"/>
          <w:lang w:eastAsia="zh-CN"/>
        </w:rPr>
        <w:t>Metab</w:t>
      </w:r>
      <w:proofErr w:type="spellEnd"/>
      <w:r w:rsidRPr="00EF2C24">
        <w:rPr>
          <w:rFonts w:ascii="Book Antiqua" w:eastAsia="宋体" w:hAnsi="Book Antiqua" w:cs="宋体"/>
          <w:i/>
          <w:iCs/>
          <w:kern w:val="0"/>
          <w:sz w:val="24"/>
          <w:szCs w:val="24"/>
          <w:lang w:eastAsia="zh-CN"/>
        </w:rPr>
        <w:t xml:space="preserve"> Dis</w:t>
      </w:r>
      <w:r w:rsidRPr="00EF2C24">
        <w:rPr>
          <w:rFonts w:ascii="Book Antiqua" w:eastAsia="宋体" w:hAnsi="Book Antiqua" w:cs="宋体"/>
          <w:kern w:val="0"/>
          <w:sz w:val="24"/>
          <w:szCs w:val="24"/>
          <w:lang w:eastAsia="zh-CN"/>
        </w:rPr>
        <w:t xml:space="preserve"> 1998; </w:t>
      </w:r>
      <w:r w:rsidRPr="00EF2C24">
        <w:rPr>
          <w:rFonts w:ascii="Book Antiqua" w:eastAsia="宋体" w:hAnsi="Book Antiqua" w:cs="宋体"/>
          <w:b/>
          <w:bCs/>
          <w:kern w:val="0"/>
          <w:sz w:val="24"/>
          <w:szCs w:val="24"/>
          <w:lang w:eastAsia="zh-CN"/>
        </w:rPr>
        <w:t xml:space="preserve">21 </w:t>
      </w:r>
      <w:proofErr w:type="spellStart"/>
      <w:r w:rsidRPr="00EF2C24">
        <w:rPr>
          <w:rFonts w:ascii="Book Antiqua" w:eastAsia="宋体" w:hAnsi="Book Antiqua" w:cs="宋体"/>
          <w:bCs/>
          <w:kern w:val="0"/>
          <w:sz w:val="24"/>
          <w:szCs w:val="24"/>
          <w:lang w:eastAsia="zh-CN"/>
        </w:rPr>
        <w:t>Suppl</w:t>
      </w:r>
      <w:proofErr w:type="spellEnd"/>
      <w:r w:rsidRPr="00EF2C24">
        <w:rPr>
          <w:rFonts w:ascii="Book Antiqua" w:eastAsia="宋体" w:hAnsi="Book Antiqua" w:cs="宋体"/>
          <w:bCs/>
          <w:kern w:val="0"/>
          <w:sz w:val="24"/>
          <w:szCs w:val="24"/>
          <w:lang w:eastAsia="zh-CN"/>
        </w:rPr>
        <w:t xml:space="preserve"> 1</w:t>
      </w:r>
      <w:r w:rsidRPr="00EF2C24">
        <w:rPr>
          <w:rFonts w:ascii="Book Antiqua" w:eastAsia="宋体" w:hAnsi="Book Antiqua" w:cs="宋体"/>
          <w:kern w:val="0"/>
          <w:sz w:val="24"/>
          <w:szCs w:val="24"/>
          <w:lang w:eastAsia="zh-CN"/>
        </w:rPr>
        <w:t>: 112-118 [PMID: 9686349]</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22 </w:t>
      </w:r>
      <w:r w:rsidRPr="00EF2C24">
        <w:rPr>
          <w:rFonts w:ascii="Book Antiqua" w:eastAsia="宋体" w:hAnsi="Book Antiqua" w:cs="宋体"/>
          <w:b/>
          <w:bCs/>
          <w:kern w:val="0"/>
          <w:sz w:val="24"/>
          <w:szCs w:val="24"/>
          <w:lang w:eastAsia="zh-CN"/>
        </w:rPr>
        <w:t>Morioka D</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Kasahara</w:t>
      </w:r>
      <w:proofErr w:type="spellEnd"/>
      <w:r w:rsidRPr="00EF2C24">
        <w:rPr>
          <w:rFonts w:ascii="Book Antiqua" w:eastAsia="宋体" w:hAnsi="Book Antiqua" w:cs="宋体"/>
          <w:kern w:val="0"/>
          <w:sz w:val="24"/>
          <w:szCs w:val="24"/>
          <w:lang w:eastAsia="zh-CN"/>
        </w:rPr>
        <w:t xml:space="preserve"> M, Takada Y, Shirouzu Y, </w:t>
      </w:r>
      <w:proofErr w:type="spellStart"/>
      <w:r w:rsidRPr="00EF2C24">
        <w:rPr>
          <w:rFonts w:ascii="Book Antiqua" w:eastAsia="宋体" w:hAnsi="Book Antiqua" w:cs="宋体"/>
          <w:kern w:val="0"/>
          <w:sz w:val="24"/>
          <w:szCs w:val="24"/>
          <w:lang w:eastAsia="zh-CN"/>
        </w:rPr>
        <w:t>Taira</w:t>
      </w:r>
      <w:proofErr w:type="spellEnd"/>
      <w:r w:rsidRPr="00EF2C24">
        <w:rPr>
          <w:rFonts w:ascii="Book Antiqua" w:eastAsia="宋体" w:hAnsi="Book Antiqua" w:cs="宋体"/>
          <w:kern w:val="0"/>
          <w:sz w:val="24"/>
          <w:szCs w:val="24"/>
          <w:lang w:eastAsia="zh-CN"/>
        </w:rPr>
        <w:t xml:space="preserve"> K, Sakamoto S, </w:t>
      </w:r>
      <w:proofErr w:type="spellStart"/>
      <w:r w:rsidRPr="00EF2C24">
        <w:rPr>
          <w:rFonts w:ascii="Book Antiqua" w:eastAsia="宋体" w:hAnsi="Book Antiqua" w:cs="宋体"/>
          <w:kern w:val="0"/>
          <w:sz w:val="24"/>
          <w:szCs w:val="24"/>
          <w:lang w:eastAsia="zh-CN"/>
        </w:rPr>
        <w:t>Uryuhara</w:t>
      </w:r>
      <w:proofErr w:type="spellEnd"/>
      <w:r w:rsidRPr="00EF2C24">
        <w:rPr>
          <w:rFonts w:ascii="Book Antiqua" w:eastAsia="宋体" w:hAnsi="Book Antiqua" w:cs="宋体"/>
          <w:kern w:val="0"/>
          <w:sz w:val="24"/>
          <w:szCs w:val="24"/>
          <w:lang w:eastAsia="zh-CN"/>
        </w:rPr>
        <w:t xml:space="preserve"> K, </w:t>
      </w:r>
      <w:proofErr w:type="spellStart"/>
      <w:r w:rsidRPr="00EF2C24">
        <w:rPr>
          <w:rFonts w:ascii="Book Antiqua" w:eastAsia="宋体" w:hAnsi="Book Antiqua" w:cs="宋体"/>
          <w:kern w:val="0"/>
          <w:sz w:val="24"/>
          <w:szCs w:val="24"/>
          <w:lang w:eastAsia="zh-CN"/>
        </w:rPr>
        <w:t>Egawa</w:t>
      </w:r>
      <w:proofErr w:type="spellEnd"/>
      <w:r w:rsidRPr="00EF2C24">
        <w:rPr>
          <w:rFonts w:ascii="Book Antiqua" w:eastAsia="宋体" w:hAnsi="Book Antiqua" w:cs="宋体"/>
          <w:kern w:val="0"/>
          <w:sz w:val="24"/>
          <w:szCs w:val="24"/>
          <w:lang w:eastAsia="zh-CN"/>
        </w:rPr>
        <w:t xml:space="preserve"> H, Shimada H, Tanaka K. Current role of liver transplantation for the treatment of urea cycle disorders: a review of the worldwide English literature and </w:t>
      </w:r>
      <w:r w:rsidRPr="00EF2C24">
        <w:rPr>
          <w:rFonts w:ascii="Book Antiqua" w:eastAsia="宋体" w:hAnsi="Book Antiqua" w:cs="宋体"/>
          <w:kern w:val="0"/>
          <w:sz w:val="24"/>
          <w:szCs w:val="24"/>
          <w:lang w:eastAsia="zh-CN"/>
        </w:rPr>
        <w:lastRenderedPageBreak/>
        <w:t xml:space="preserve">13 cases at Kyoto University. </w:t>
      </w:r>
      <w:r w:rsidRPr="00EF2C24">
        <w:rPr>
          <w:rFonts w:ascii="Book Antiqua" w:eastAsia="宋体" w:hAnsi="Book Antiqua" w:cs="宋体"/>
          <w:i/>
          <w:iCs/>
          <w:kern w:val="0"/>
          <w:sz w:val="24"/>
          <w:szCs w:val="24"/>
          <w:lang w:eastAsia="zh-CN"/>
        </w:rPr>
        <w:t xml:space="preserve">Liver </w:t>
      </w:r>
      <w:proofErr w:type="spellStart"/>
      <w:r w:rsidRPr="00EF2C24">
        <w:rPr>
          <w:rFonts w:ascii="Book Antiqua" w:eastAsia="宋体" w:hAnsi="Book Antiqua" w:cs="宋体"/>
          <w:i/>
          <w:iCs/>
          <w:kern w:val="0"/>
          <w:sz w:val="24"/>
          <w:szCs w:val="24"/>
          <w:lang w:eastAsia="zh-CN"/>
        </w:rPr>
        <w:t>Transpl</w:t>
      </w:r>
      <w:proofErr w:type="spellEnd"/>
      <w:r w:rsidRPr="00EF2C24">
        <w:rPr>
          <w:rFonts w:ascii="Book Antiqua" w:eastAsia="宋体" w:hAnsi="Book Antiqua" w:cs="宋体"/>
          <w:kern w:val="0"/>
          <w:sz w:val="24"/>
          <w:szCs w:val="24"/>
          <w:lang w:eastAsia="zh-CN"/>
        </w:rPr>
        <w:t xml:space="preserve"> 2005; </w:t>
      </w:r>
      <w:r w:rsidRPr="00EF2C24">
        <w:rPr>
          <w:rFonts w:ascii="Book Antiqua" w:eastAsia="宋体" w:hAnsi="Book Antiqua" w:cs="宋体"/>
          <w:b/>
          <w:bCs/>
          <w:kern w:val="0"/>
          <w:sz w:val="24"/>
          <w:szCs w:val="24"/>
          <w:lang w:eastAsia="zh-CN"/>
        </w:rPr>
        <w:t>11</w:t>
      </w:r>
      <w:r w:rsidRPr="00EF2C24">
        <w:rPr>
          <w:rFonts w:ascii="Book Antiqua" w:eastAsia="宋体" w:hAnsi="Book Antiqua" w:cs="宋体"/>
          <w:kern w:val="0"/>
          <w:sz w:val="24"/>
          <w:szCs w:val="24"/>
          <w:lang w:eastAsia="zh-CN"/>
        </w:rPr>
        <w:t>: 1332-1342 [PMID: 16237708 DOI: 10.1002/lt.20587]</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23 </w:t>
      </w:r>
      <w:proofErr w:type="spellStart"/>
      <w:r w:rsidRPr="00EF2C24">
        <w:rPr>
          <w:rFonts w:ascii="Book Antiqua" w:eastAsia="宋体" w:hAnsi="Book Antiqua" w:cs="宋体"/>
          <w:b/>
          <w:bCs/>
          <w:kern w:val="0"/>
          <w:sz w:val="24"/>
          <w:szCs w:val="24"/>
          <w:lang w:eastAsia="zh-CN"/>
        </w:rPr>
        <w:t>Kasahara</w:t>
      </w:r>
      <w:proofErr w:type="spellEnd"/>
      <w:r w:rsidRPr="00EF2C24">
        <w:rPr>
          <w:rFonts w:ascii="Book Antiqua" w:eastAsia="宋体" w:hAnsi="Book Antiqua" w:cs="宋体"/>
          <w:b/>
          <w:bCs/>
          <w:kern w:val="0"/>
          <w:sz w:val="24"/>
          <w:szCs w:val="24"/>
          <w:lang w:eastAsia="zh-CN"/>
        </w:rPr>
        <w:t xml:space="preserve"> M</w:t>
      </w:r>
      <w:r w:rsidRPr="00EF2C24">
        <w:rPr>
          <w:rFonts w:ascii="Book Antiqua" w:eastAsia="宋体" w:hAnsi="Book Antiqua" w:cs="宋体"/>
          <w:kern w:val="0"/>
          <w:sz w:val="24"/>
          <w:szCs w:val="24"/>
          <w:lang w:eastAsia="zh-CN"/>
        </w:rPr>
        <w:t xml:space="preserve">, Sakamoto S, </w:t>
      </w:r>
      <w:proofErr w:type="spellStart"/>
      <w:r w:rsidRPr="00EF2C24">
        <w:rPr>
          <w:rFonts w:ascii="Book Antiqua" w:eastAsia="宋体" w:hAnsi="Book Antiqua" w:cs="宋体"/>
          <w:kern w:val="0"/>
          <w:sz w:val="24"/>
          <w:szCs w:val="24"/>
          <w:lang w:eastAsia="zh-CN"/>
        </w:rPr>
        <w:t>Shigeta</w:t>
      </w:r>
      <w:proofErr w:type="spellEnd"/>
      <w:r w:rsidRPr="00EF2C24">
        <w:rPr>
          <w:rFonts w:ascii="Book Antiqua" w:eastAsia="宋体" w:hAnsi="Book Antiqua" w:cs="宋体"/>
          <w:kern w:val="0"/>
          <w:sz w:val="24"/>
          <w:szCs w:val="24"/>
          <w:lang w:eastAsia="zh-CN"/>
        </w:rPr>
        <w:t xml:space="preserve"> T, Fukuda A, </w:t>
      </w:r>
      <w:proofErr w:type="spellStart"/>
      <w:r w:rsidRPr="00EF2C24">
        <w:rPr>
          <w:rFonts w:ascii="Book Antiqua" w:eastAsia="宋体" w:hAnsi="Book Antiqua" w:cs="宋体"/>
          <w:kern w:val="0"/>
          <w:sz w:val="24"/>
          <w:szCs w:val="24"/>
          <w:lang w:eastAsia="zh-CN"/>
        </w:rPr>
        <w:t>Kosaki</w:t>
      </w:r>
      <w:proofErr w:type="spellEnd"/>
      <w:r w:rsidRPr="00EF2C24">
        <w:rPr>
          <w:rFonts w:ascii="Book Antiqua" w:eastAsia="宋体" w:hAnsi="Book Antiqua" w:cs="宋体"/>
          <w:kern w:val="0"/>
          <w:sz w:val="24"/>
          <w:szCs w:val="24"/>
          <w:lang w:eastAsia="zh-CN"/>
        </w:rPr>
        <w:t xml:space="preserve"> R, </w:t>
      </w:r>
      <w:proofErr w:type="spellStart"/>
      <w:r w:rsidRPr="00EF2C24">
        <w:rPr>
          <w:rFonts w:ascii="Book Antiqua" w:eastAsia="宋体" w:hAnsi="Book Antiqua" w:cs="宋体"/>
          <w:kern w:val="0"/>
          <w:sz w:val="24"/>
          <w:szCs w:val="24"/>
          <w:lang w:eastAsia="zh-CN"/>
        </w:rPr>
        <w:t>Nakazawa</w:t>
      </w:r>
      <w:proofErr w:type="spellEnd"/>
      <w:r w:rsidRPr="00EF2C24">
        <w:rPr>
          <w:rFonts w:ascii="Book Antiqua" w:eastAsia="宋体" w:hAnsi="Book Antiqua" w:cs="宋体"/>
          <w:kern w:val="0"/>
          <w:sz w:val="24"/>
          <w:szCs w:val="24"/>
          <w:lang w:eastAsia="zh-CN"/>
        </w:rPr>
        <w:t xml:space="preserve"> A, </w:t>
      </w:r>
      <w:proofErr w:type="spellStart"/>
      <w:r w:rsidRPr="00EF2C24">
        <w:rPr>
          <w:rFonts w:ascii="Book Antiqua" w:eastAsia="宋体" w:hAnsi="Book Antiqua" w:cs="宋体"/>
          <w:kern w:val="0"/>
          <w:sz w:val="24"/>
          <w:szCs w:val="24"/>
          <w:lang w:eastAsia="zh-CN"/>
        </w:rPr>
        <w:t>Uemoto</w:t>
      </w:r>
      <w:proofErr w:type="spellEnd"/>
      <w:r w:rsidRPr="00EF2C24">
        <w:rPr>
          <w:rFonts w:ascii="Book Antiqua" w:eastAsia="宋体" w:hAnsi="Book Antiqua" w:cs="宋体"/>
          <w:kern w:val="0"/>
          <w:sz w:val="24"/>
          <w:szCs w:val="24"/>
          <w:lang w:eastAsia="zh-CN"/>
        </w:rPr>
        <w:t xml:space="preserve"> S, Noda M, </w:t>
      </w:r>
      <w:proofErr w:type="spellStart"/>
      <w:r w:rsidRPr="00EF2C24">
        <w:rPr>
          <w:rFonts w:ascii="Book Antiqua" w:eastAsia="宋体" w:hAnsi="Book Antiqua" w:cs="宋体"/>
          <w:kern w:val="0"/>
          <w:sz w:val="24"/>
          <w:szCs w:val="24"/>
          <w:lang w:eastAsia="zh-CN"/>
        </w:rPr>
        <w:t>Naiki</w:t>
      </w:r>
      <w:proofErr w:type="spellEnd"/>
      <w:r w:rsidRPr="00EF2C24">
        <w:rPr>
          <w:rFonts w:ascii="Book Antiqua" w:eastAsia="宋体" w:hAnsi="Book Antiqua" w:cs="宋体"/>
          <w:kern w:val="0"/>
          <w:sz w:val="24"/>
          <w:szCs w:val="24"/>
          <w:lang w:eastAsia="zh-CN"/>
        </w:rPr>
        <w:t xml:space="preserve"> Y, </w:t>
      </w:r>
      <w:proofErr w:type="spellStart"/>
      <w:r w:rsidRPr="00EF2C24">
        <w:rPr>
          <w:rFonts w:ascii="Book Antiqua" w:eastAsia="宋体" w:hAnsi="Book Antiqua" w:cs="宋体"/>
          <w:kern w:val="0"/>
          <w:sz w:val="24"/>
          <w:szCs w:val="24"/>
          <w:lang w:eastAsia="zh-CN"/>
        </w:rPr>
        <w:t>Horikawa</w:t>
      </w:r>
      <w:proofErr w:type="spellEnd"/>
      <w:r w:rsidRPr="00EF2C24">
        <w:rPr>
          <w:rFonts w:ascii="Book Antiqua" w:eastAsia="宋体" w:hAnsi="Book Antiqua" w:cs="宋体"/>
          <w:kern w:val="0"/>
          <w:sz w:val="24"/>
          <w:szCs w:val="24"/>
          <w:lang w:eastAsia="zh-CN"/>
        </w:rPr>
        <w:t xml:space="preserve"> R. Living-donor liver transplantation for </w:t>
      </w:r>
      <w:proofErr w:type="spellStart"/>
      <w:r w:rsidRPr="00EF2C24">
        <w:rPr>
          <w:rFonts w:ascii="Book Antiqua" w:eastAsia="宋体" w:hAnsi="Book Antiqua" w:cs="宋体"/>
          <w:kern w:val="0"/>
          <w:sz w:val="24"/>
          <w:szCs w:val="24"/>
          <w:lang w:eastAsia="zh-CN"/>
        </w:rPr>
        <w:t>carbamoyl</w:t>
      </w:r>
      <w:proofErr w:type="spellEnd"/>
      <w:r w:rsidRPr="00EF2C24">
        <w:rPr>
          <w:rFonts w:ascii="Book Antiqua" w:eastAsia="宋体" w:hAnsi="Book Antiqua" w:cs="宋体"/>
          <w:kern w:val="0"/>
          <w:sz w:val="24"/>
          <w:szCs w:val="24"/>
          <w:lang w:eastAsia="zh-CN"/>
        </w:rPr>
        <w:t xml:space="preserve"> phosphate </w:t>
      </w:r>
      <w:proofErr w:type="spellStart"/>
      <w:r w:rsidRPr="00EF2C24">
        <w:rPr>
          <w:rFonts w:ascii="Book Antiqua" w:eastAsia="宋体" w:hAnsi="Book Antiqua" w:cs="宋体"/>
          <w:kern w:val="0"/>
          <w:sz w:val="24"/>
          <w:szCs w:val="24"/>
          <w:lang w:eastAsia="zh-CN"/>
        </w:rPr>
        <w:t>synthetase</w:t>
      </w:r>
      <w:proofErr w:type="spellEnd"/>
      <w:r w:rsidRPr="00EF2C24">
        <w:rPr>
          <w:rFonts w:ascii="Book Antiqua" w:eastAsia="宋体" w:hAnsi="Book Antiqua" w:cs="宋体"/>
          <w:kern w:val="0"/>
          <w:sz w:val="24"/>
          <w:szCs w:val="24"/>
          <w:lang w:eastAsia="zh-CN"/>
        </w:rPr>
        <w:t xml:space="preserve"> 1 deficiency.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i/>
          <w:iCs/>
          <w:kern w:val="0"/>
          <w:sz w:val="24"/>
          <w:szCs w:val="24"/>
          <w:lang w:eastAsia="zh-CN"/>
        </w:rPr>
        <w:t xml:space="preserve"> Transplant</w:t>
      </w:r>
      <w:r w:rsidRPr="00EF2C24">
        <w:rPr>
          <w:rFonts w:ascii="Book Antiqua" w:eastAsia="宋体" w:hAnsi="Book Antiqua" w:cs="宋体"/>
          <w:kern w:val="0"/>
          <w:sz w:val="24"/>
          <w:szCs w:val="24"/>
          <w:lang w:eastAsia="zh-CN"/>
        </w:rPr>
        <w:t xml:space="preserve"> 2010; </w:t>
      </w:r>
      <w:r w:rsidRPr="00EF2C24">
        <w:rPr>
          <w:rFonts w:ascii="Book Antiqua" w:eastAsia="宋体" w:hAnsi="Book Antiqua" w:cs="宋体"/>
          <w:b/>
          <w:bCs/>
          <w:kern w:val="0"/>
          <w:sz w:val="24"/>
          <w:szCs w:val="24"/>
          <w:lang w:eastAsia="zh-CN"/>
        </w:rPr>
        <w:t>14</w:t>
      </w:r>
      <w:r w:rsidRPr="00EF2C24">
        <w:rPr>
          <w:rFonts w:ascii="Book Antiqua" w:eastAsia="宋体" w:hAnsi="Book Antiqua" w:cs="宋体"/>
          <w:kern w:val="0"/>
          <w:sz w:val="24"/>
          <w:szCs w:val="24"/>
          <w:lang w:eastAsia="zh-CN"/>
        </w:rPr>
        <w:t>: 1036-1040 [PMID: 21108709 DOI: 10.1111/j.1399-3046.2010.01402.x]</w:t>
      </w:r>
    </w:p>
    <w:p w:rsidR="00EF2C24" w:rsidRPr="00EF2C24" w:rsidRDefault="00EF2C24" w:rsidP="00EF2C24">
      <w:pPr>
        <w:widowControl/>
        <w:spacing w:line="360" w:lineRule="auto"/>
        <w:rPr>
          <w:rFonts w:ascii="Book Antiqua" w:eastAsia="宋体" w:hAnsi="Book Antiqua" w:cs="宋体"/>
          <w:kern w:val="0"/>
          <w:sz w:val="24"/>
          <w:szCs w:val="24"/>
          <w:lang w:eastAsia="zh-CN"/>
        </w:rPr>
      </w:pPr>
      <w:r w:rsidRPr="00EF2C24">
        <w:rPr>
          <w:rFonts w:ascii="Book Antiqua" w:eastAsia="宋体" w:hAnsi="Book Antiqua" w:cs="宋体"/>
          <w:kern w:val="0"/>
          <w:sz w:val="24"/>
          <w:szCs w:val="24"/>
          <w:lang w:eastAsia="zh-CN"/>
        </w:rPr>
        <w:t xml:space="preserve">24 </w:t>
      </w:r>
      <w:proofErr w:type="spellStart"/>
      <w:r w:rsidRPr="00EF2C24">
        <w:rPr>
          <w:rFonts w:ascii="Book Antiqua" w:eastAsia="宋体" w:hAnsi="Book Antiqua" w:cs="宋体"/>
          <w:b/>
          <w:bCs/>
          <w:kern w:val="0"/>
          <w:sz w:val="24"/>
          <w:szCs w:val="24"/>
          <w:lang w:eastAsia="zh-CN"/>
        </w:rPr>
        <w:t>Wakiya</w:t>
      </w:r>
      <w:proofErr w:type="spellEnd"/>
      <w:r w:rsidRPr="00EF2C24">
        <w:rPr>
          <w:rFonts w:ascii="Book Antiqua" w:eastAsia="宋体" w:hAnsi="Book Antiqua" w:cs="宋体"/>
          <w:b/>
          <w:bCs/>
          <w:kern w:val="0"/>
          <w:sz w:val="24"/>
          <w:szCs w:val="24"/>
          <w:lang w:eastAsia="zh-CN"/>
        </w:rPr>
        <w:t xml:space="preserve"> T</w:t>
      </w:r>
      <w:r w:rsidRPr="00EF2C24">
        <w:rPr>
          <w:rFonts w:ascii="Book Antiqua" w:eastAsia="宋体" w:hAnsi="Book Antiqua" w:cs="宋体"/>
          <w:kern w:val="0"/>
          <w:sz w:val="24"/>
          <w:szCs w:val="24"/>
          <w:lang w:eastAsia="zh-CN"/>
        </w:rPr>
        <w:t xml:space="preserve">, </w:t>
      </w:r>
      <w:proofErr w:type="spellStart"/>
      <w:r w:rsidRPr="00EF2C24">
        <w:rPr>
          <w:rFonts w:ascii="Book Antiqua" w:eastAsia="宋体" w:hAnsi="Book Antiqua" w:cs="宋体"/>
          <w:kern w:val="0"/>
          <w:sz w:val="24"/>
          <w:szCs w:val="24"/>
          <w:lang w:eastAsia="zh-CN"/>
        </w:rPr>
        <w:t>Sanada</w:t>
      </w:r>
      <w:proofErr w:type="spellEnd"/>
      <w:r w:rsidRPr="00EF2C24">
        <w:rPr>
          <w:rFonts w:ascii="Book Antiqua" w:eastAsia="宋体" w:hAnsi="Book Antiqua" w:cs="宋体"/>
          <w:kern w:val="0"/>
          <w:sz w:val="24"/>
          <w:szCs w:val="24"/>
          <w:lang w:eastAsia="zh-CN"/>
        </w:rPr>
        <w:t xml:space="preserve"> Y, Mizuta K, </w:t>
      </w:r>
      <w:proofErr w:type="spellStart"/>
      <w:r w:rsidRPr="00EF2C24">
        <w:rPr>
          <w:rFonts w:ascii="Book Antiqua" w:eastAsia="宋体" w:hAnsi="Book Antiqua" w:cs="宋体"/>
          <w:kern w:val="0"/>
          <w:sz w:val="24"/>
          <w:szCs w:val="24"/>
          <w:lang w:eastAsia="zh-CN"/>
        </w:rPr>
        <w:t>Umehara</w:t>
      </w:r>
      <w:proofErr w:type="spellEnd"/>
      <w:r w:rsidRPr="00EF2C24">
        <w:rPr>
          <w:rFonts w:ascii="Book Antiqua" w:eastAsia="宋体" w:hAnsi="Book Antiqua" w:cs="宋体"/>
          <w:kern w:val="0"/>
          <w:sz w:val="24"/>
          <w:szCs w:val="24"/>
          <w:lang w:eastAsia="zh-CN"/>
        </w:rPr>
        <w:t xml:space="preserve"> M, </w:t>
      </w:r>
      <w:proofErr w:type="spellStart"/>
      <w:r w:rsidRPr="00EF2C24">
        <w:rPr>
          <w:rFonts w:ascii="Book Antiqua" w:eastAsia="宋体" w:hAnsi="Book Antiqua" w:cs="宋体"/>
          <w:kern w:val="0"/>
          <w:sz w:val="24"/>
          <w:szCs w:val="24"/>
          <w:lang w:eastAsia="zh-CN"/>
        </w:rPr>
        <w:t>Urahasi</w:t>
      </w:r>
      <w:proofErr w:type="spellEnd"/>
      <w:r w:rsidRPr="00EF2C24">
        <w:rPr>
          <w:rFonts w:ascii="Book Antiqua" w:eastAsia="宋体" w:hAnsi="Book Antiqua" w:cs="宋体"/>
          <w:kern w:val="0"/>
          <w:sz w:val="24"/>
          <w:szCs w:val="24"/>
          <w:lang w:eastAsia="zh-CN"/>
        </w:rPr>
        <w:t xml:space="preserve"> T, </w:t>
      </w:r>
      <w:proofErr w:type="spellStart"/>
      <w:r w:rsidRPr="00EF2C24">
        <w:rPr>
          <w:rFonts w:ascii="Book Antiqua" w:eastAsia="宋体" w:hAnsi="Book Antiqua" w:cs="宋体"/>
          <w:kern w:val="0"/>
          <w:sz w:val="24"/>
          <w:szCs w:val="24"/>
          <w:lang w:eastAsia="zh-CN"/>
        </w:rPr>
        <w:t>Egami</w:t>
      </w:r>
      <w:proofErr w:type="spellEnd"/>
      <w:r w:rsidRPr="00EF2C24">
        <w:rPr>
          <w:rFonts w:ascii="Book Antiqua" w:eastAsia="宋体" w:hAnsi="Book Antiqua" w:cs="宋体"/>
          <w:kern w:val="0"/>
          <w:sz w:val="24"/>
          <w:szCs w:val="24"/>
          <w:lang w:eastAsia="zh-CN"/>
        </w:rPr>
        <w:t xml:space="preserve"> S, </w:t>
      </w:r>
      <w:proofErr w:type="spellStart"/>
      <w:r w:rsidRPr="00EF2C24">
        <w:rPr>
          <w:rFonts w:ascii="Book Antiqua" w:eastAsia="宋体" w:hAnsi="Book Antiqua" w:cs="宋体"/>
          <w:kern w:val="0"/>
          <w:sz w:val="24"/>
          <w:szCs w:val="24"/>
          <w:lang w:eastAsia="zh-CN"/>
        </w:rPr>
        <w:t>Hishikawa</w:t>
      </w:r>
      <w:proofErr w:type="spellEnd"/>
      <w:r w:rsidRPr="00EF2C24">
        <w:rPr>
          <w:rFonts w:ascii="Book Antiqua" w:eastAsia="宋体" w:hAnsi="Book Antiqua" w:cs="宋体"/>
          <w:kern w:val="0"/>
          <w:sz w:val="24"/>
          <w:szCs w:val="24"/>
          <w:lang w:eastAsia="zh-CN"/>
        </w:rPr>
        <w:t xml:space="preserve"> S, Fujiwara T, Sakuma Y, </w:t>
      </w:r>
      <w:proofErr w:type="spellStart"/>
      <w:r w:rsidRPr="00EF2C24">
        <w:rPr>
          <w:rFonts w:ascii="Book Antiqua" w:eastAsia="宋体" w:hAnsi="Book Antiqua" w:cs="宋体"/>
          <w:kern w:val="0"/>
          <w:sz w:val="24"/>
          <w:szCs w:val="24"/>
          <w:lang w:eastAsia="zh-CN"/>
        </w:rPr>
        <w:t>Hyodo</w:t>
      </w:r>
      <w:proofErr w:type="spellEnd"/>
      <w:r w:rsidRPr="00EF2C24">
        <w:rPr>
          <w:rFonts w:ascii="Book Antiqua" w:eastAsia="宋体" w:hAnsi="Book Antiqua" w:cs="宋体"/>
          <w:kern w:val="0"/>
          <w:sz w:val="24"/>
          <w:szCs w:val="24"/>
          <w:lang w:eastAsia="zh-CN"/>
        </w:rPr>
        <w:t xml:space="preserve"> M, Murayama K, </w:t>
      </w:r>
      <w:proofErr w:type="spellStart"/>
      <w:r w:rsidRPr="00EF2C24">
        <w:rPr>
          <w:rFonts w:ascii="Book Antiqua" w:eastAsia="宋体" w:hAnsi="Book Antiqua" w:cs="宋体"/>
          <w:kern w:val="0"/>
          <w:sz w:val="24"/>
          <w:szCs w:val="24"/>
          <w:lang w:eastAsia="zh-CN"/>
        </w:rPr>
        <w:t>Hakamada</w:t>
      </w:r>
      <w:proofErr w:type="spellEnd"/>
      <w:r w:rsidRPr="00EF2C24">
        <w:rPr>
          <w:rFonts w:ascii="Book Antiqua" w:eastAsia="宋体" w:hAnsi="Book Antiqua" w:cs="宋体"/>
          <w:kern w:val="0"/>
          <w:sz w:val="24"/>
          <w:szCs w:val="24"/>
          <w:lang w:eastAsia="zh-CN"/>
        </w:rPr>
        <w:t xml:space="preserve"> K, Yasuda Y, </w:t>
      </w:r>
      <w:proofErr w:type="spellStart"/>
      <w:r w:rsidRPr="00EF2C24">
        <w:rPr>
          <w:rFonts w:ascii="Book Antiqua" w:eastAsia="宋体" w:hAnsi="Book Antiqua" w:cs="宋体"/>
          <w:kern w:val="0"/>
          <w:sz w:val="24"/>
          <w:szCs w:val="24"/>
          <w:lang w:eastAsia="zh-CN"/>
        </w:rPr>
        <w:t>Kawarasaki</w:t>
      </w:r>
      <w:proofErr w:type="spellEnd"/>
      <w:r w:rsidRPr="00EF2C24">
        <w:rPr>
          <w:rFonts w:ascii="Book Antiqua" w:eastAsia="宋体" w:hAnsi="Book Antiqua" w:cs="宋体"/>
          <w:kern w:val="0"/>
          <w:sz w:val="24"/>
          <w:szCs w:val="24"/>
          <w:lang w:eastAsia="zh-CN"/>
        </w:rPr>
        <w:t xml:space="preserve"> H. Living donor liver transplantation for ornithine </w:t>
      </w:r>
      <w:proofErr w:type="spellStart"/>
      <w:r w:rsidRPr="00EF2C24">
        <w:rPr>
          <w:rFonts w:ascii="Book Antiqua" w:eastAsia="宋体" w:hAnsi="Book Antiqua" w:cs="宋体"/>
          <w:kern w:val="0"/>
          <w:sz w:val="24"/>
          <w:szCs w:val="24"/>
          <w:lang w:eastAsia="zh-CN"/>
        </w:rPr>
        <w:t>transcarbamylase</w:t>
      </w:r>
      <w:proofErr w:type="spellEnd"/>
      <w:r w:rsidRPr="00EF2C24">
        <w:rPr>
          <w:rFonts w:ascii="Book Antiqua" w:eastAsia="宋体" w:hAnsi="Book Antiqua" w:cs="宋体"/>
          <w:kern w:val="0"/>
          <w:sz w:val="24"/>
          <w:szCs w:val="24"/>
          <w:lang w:eastAsia="zh-CN"/>
        </w:rPr>
        <w:t xml:space="preserve"> deficiency. </w:t>
      </w:r>
      <w:proofErr w:type="spellStart"/>
      <w:r w:rsidRPr="00EF2C24">
        <w:rPr>
          <w:rFonts w:ascii="Book Antiqua" w:eastAsia="宋体" w:hAnsi="Book Antiqua" w:cs="宋体"/>
          <w:i/>
          <w:iCs/>
          <w:kern w:val="0"/>
          <w:sz w:val="24"/>
          <w:szCs w:val="24"/>
          <w:lang w:eastAsia="zh-CN"/>
        </w:rPr>
        <w:t>Pediatr</w:t>
      </w:r>
      <w:proofErr w:type="spellEnd"/>
      <w:r w:rsidRPr="00EF2C24">
        <w:rPr>
          <w:rFonts w:ascii="Book Antiqua" w:eastAsia="宋体" w:hAnsi="Book Antiqua" w:cs="宋体"/>
          <w:i/>
          <w:iCs/>
          <w:kern w:val="0"/>
          <w:sz w:val="24"/>
          <w:szCs w:val="24"/>
          <w:lang w:eastAsia="zh-CN"/>
        </w:rPr>
        <w:t xml:space="preserve"> Transplant</w:t>
      </w:r>
      <w:r w:rsidRPr="00EF2C24">
        <w:rPr>
          <w:rFonts w:ascii="Book Antiqua" w:eastAsia="宋体" w:hAnsi="Book Antiqua" w:cs="宋体"/>
          <w:kern w:val="0"/>
          <w:sz w:val="24"/>
          <w:szCs w:val="24"/>
          <w:lang w:eastAsia="zh-CN"/>
        </w:rPr>
        <w:t xml:space="preserve"> 2011; </w:t>
      </w:r>
      <w:r w:rsidRPr="00EF2C24">
        <w:rPr>
          <w:rFonts w:ascii="Book Antiqua" w:eastAsia="宋体" w:hAnsi="Book Antiqua" w:cs="宋体"/>
          <w:b/>
          <w:bCs/>
          <w:kern w:val="0"/>
          <w:sz w:val="24"/>
          <w:szCs w:val="24"/>
          <w:lang w:eastAsia="zh-CN"/>
        </w:rPr>
        <w:t>15</w:t>
      </w:r>
      <w:r w:rsidRPr="00EF2C24">
        <w:rPr>
          <w:rFonts w:ascii="Book Antiqua" w:eastAsia="宋体" w:hAnsi="Book Antiqua" w:cs="宋体"/>
          <w:kern w:val="0"/>
          <w:sz w:val="24"/>
          <w:szCs w:val="24"/>
          <w:lang w:eastAsia="zh-CN"/>
        </w:rPr>
        <w:t>: 390-395 [PMID: 21585627 DOI: 10.1111/j.1399-3046.2011.01494.x]</w:t>
      </w:r>
    </w:p>
    <w:p w:rsidR="00D46F21" w:rsidRPr="00EF2C24" w:rsidRDefault="00D46F21" w:rsidP="00EF2C24">
      <w:pPr>
        <w:autoSpaceDE w:val="0"/>
        <w:autoSpaceDN w:val="0"/>
        <w:adjustRightInd w:val="0"/>
        <w:spacing w:line="360" w:lineRule="auto"/>
        <w:rPr>
          <w:rFonts w:ascii="Book Antiqua" w:eastAsia="宋体" w:hAnsi="Book Antiqua" w:cs="Times New Roman"/>
          <w:b/>
          <w:sz w:val="24"/>
          <w:szCs w:val="24"/>
          <w:lang w:eastAsia="zh-CN"/>
        </w:rPr>
      </w:pPr>
    </w:p>
    <w:p w:rsidR="00D46F21" w:rsidRPr="00DD3A09" w:rsidRDefault="00D46F21" w:rsidP="00DD3A09">
      <w:pPr>
        <w:autoSpaceDE w:val="0"/>
        <w:autoSpaceDN w:val="0"/>
        <w:adjustRightInd w:val="0"/>
        <w:spacing w:line="360" w:lineRule="auto"/>
        <w:jc w:val="right"/>
        <w:rPr>
          <w:rFonts w:ascii="Book Antiqua" w:eastAsia="宋体" w:hAnsi="Book Antiqua"/>
          <w:b/>
          <w:sz w:val="24"/>
          <w:szCs w:val="24"/>
          <w:lang w:eastAsia="zh-CN"/>
        </w:rPr>
      </w:pPr>
      <w:r w:rsidRPr="00DD3A09">
        <w:rPr>
          <w:rFonts w:ascii="Book Antiqua" w:hAnsi="Book Antiqua"/>
          <w:b/>
          <w:sz w:val="24"/>
          <w:szCs w:val="24"/>
        </w:rPr>
        <w:t xml:space="preserve">P-Reviewer: </w:t>
      </w:r>
      <w:r w:rsidRPr="00DD3A09">
        <w:rPr>
          <w:rFonts w:ascii="Book Antiqua" w:hAnsi="Book Antiqua"/>
          <w:color w:val="000000"/>
          <w:sz w:val="24"/>
          <w:szCs w:val="24"/>
        </w:rPr>
        <w:t>Cao</w:t>
      </w:r>
      <w:r w:rsidRPr="00DD3A09">
        <w:rPr>
          <w:rFonts w:ascii="Book Antiqua" w:eastAsia="宋体" w:hAnsi="Book Antiqua"/>
          <w:color w:val="000000"/>
          <w:sz w:val="24"/>
          <w:szCs w:val="24"/>
          <w:lang w:eastAsia="zh-CN"/>
        </w:rPr>
        <w:t xml:space="preserve"> WK, </w:t>
      </w:r>
      <w:r w:rsidRPr="00DD3A09">
        <w:rPr>
          <w:rFonts w:ascii="Book Antiqua" w:hAnsi="Book Antiqua"/>
          <w:color w:val="000000"/>
          <w:sz w:val="24"/>
          <w:szCs w:val="24"/>
        </w:rPr>
        <w:t>Morioka</w:t>
      </w:r>
      <w:r w:rsidRPr="00DD3A09">
        <w:rPr>
          <w:rFonts w:ascii="Book Antiqua" w:eastAsia="宋体" w:hAnsi="Book Antiqua"/>
          <w:color w:val="000000"/>
          <w:sz w:val="24"/>
          <w:szCs w:val="24"/>
          <w:lang w:eastAsia="zh-CN"/>
        </w:rPr>
        <w:t xml:space="preserve"> D </w:t>
      </w:r>
      <w:r w:rsidRPr="00DD3A09">
        <w:rPr>
          <w:rFonts w:ascii="Book Antiqua" w:hAnsi="Book Antiqua"/>
          <w:b/>
          <w:sz w:val="24"/>
          <w:szCs w:val="24"/>
        </w:rPr>
        <w:t xml:space="preserve">S-Editor: </w:t>
      </w:r>
      <w:proofErr w:type="spellStart"/>
      <w:r w:rsidRPr="00DD3A09">
        <w:rPr>
          <w:rFonts w:ascii="Book Antiqua" w:hAnsi="Book Antiqua"/>
          <w:sz w:val="24"/>
          <w:szCs w:val="24"/>
        </w:rPr>
        <w:t>Ji</w:t>
      </w:r>
      <w:proofErr w:type="spellEnd"/>
      <w:r w:rsidRPr="00DD3A09">
        <w:rPr>
          <w:rFonts w:ascii="Book Antiqua" w:hAnsi="Book Antiqua"/>
          <w:sz w:val="24"/>
          <w:szCs w:val="24"/>
        </w:rPr>
        <w:t xml:space="preserve"> FF</w:t>
      </w:r>
      <w:r w:rsidRPr="00DD3A09">
        <w:rPr>
          <w:rFonts w:ascii="Book Antiqua" w:hAnsi="Book Antiqua"/>
          <w:b/>
          <w:sz w:val="24"/>
          <w:szCs w:val="24"/>
        </w:rPr>
        <w:t xml:space="preserve"> L-Editor: E-Editor:</w:t>
      </w:r>
    </w:p>
    <w:p w:rsidR="00AD7B20" w:rsidRPr="00EF2C24" w:rsidRDefault="00AD7B20" w:rsidP="00EF2C24">
      <w:pPr>
        <w:widowControl/>
        <w:spacing w:line="360" w:lineRule="auto"/>
        <w:rPr>
          <w:rFonts w:ascii="Book Antiqua" w:eastAsia="宋体" w:hAnsi="Book Antiqua" w:cs="Times New Roman"/>
          <w:sz w:val="24"/>
          <w:szCs w:val="24"/>
          <w:lang w:eastAsia="zh-CN"/>
        </w:rPr>
      </w:pPr>
      <w:r w:rsidRPr="00EF2C24">
        <w:rPr>
          <w:rFonts w:ascii="Book Antiqua" w:eastAsia="宋体" w:hAnsi="Book Antiqua" w:cs="Times New Roman"/>
          <w:sz w:val="24"/>
          <w:szCs w:val="24"/>
          <w:lang w:eastAsia="zh-CN"/>
        </w:rPr>
        <w:br w:type="page"/>
      </w:r>
    </w:p>
    <w:p w:rsidR="004D737C" w:rsidRPr="003E5E4B" w:rsidRDefault="004D737C" w:rsidP="007B101D">
      <w:pPr>
        <w:autoSpaceDE w:val="0"/>
        <w:autoSpaceDN w:val="0"/>
        <w:adjustRightInd w:val="0"/>
        <w:spacing w:line="360" w:lineRule="auto"/>
        <w:rPr>
          <w:rFonts w:ascii="Book Antiqua" w:hAnsi="Book Antiqua" w:cs="Times New Roman"/>
          <w:sz w:val="24"/>
          <w:szCs w:val="24"/>
        </w:rPr>
      </w:pPr>
      <w:r w:rsidRPr="003E5E4B">
        <w:rPr>
          <w:rFonts w:ascii="Book Antiqua" w:hAnsi="Book Antiqua" w:cs="Times New Roman"/>
          <w:noProof/>
          <w:sz w:val="24"/>
          <w:szCs w:val="24"/>
          <w:lang w:eastAsia="en-US"/>
        </w:rPr>
        <w:lastRenderedPageBreak/>
        <w:drawing>
          <wp:inline distT="0" distB="0" distL="0" distR="0" wp14:anchorId="64AA05F7" wp14:editId="69B3D096">
            <wp:extent cx="5734050" cy="4238625"/>
            <wp:effectExtent l="0" t="0" r="0" b="0"/>
            <wp:docPr id="1" name="図 1" descr="Figure 1. UC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igure 1. UCD-1tif"/>
                    <pic:cNvPicPr>
                      <a:picLocks noChangeAspect="1" noChangeArrowheads="1"/>
                    </pic:cNvPicPr>
                  </pic:nvPicPr>
                  <pic:blipFill>
                    <a:blip r:embed="rId24" cstate="print"/>
                    <a:srcRect/>
                    <a:stretch>
                      <a:fillRect/>
                    </a:stretch>
                  </pic:blipFill>
                  <pic:spPr bwMode="auto">
                    <a:xfrm>
                      <a:off x="0" y="0"/>
                      <a:ext cx="5734050" cy="4238625"/>
                    </a:xfrm>
                    <a:prstGeom prst="rect">
                      <a:avLst/>
                    </a:prstGeom>
                    <a:noFill/>
                    <a:ln w="9525">
                      <a:noFill/>
                      <a:miter lim="800000"/>
                      <a:headEnd/>
                      <a:tailEnd/>
                    </a:ln>
                  </pic:spPr>
                </pic:pic>
              </a:graphicData>
            </a:graphic>
          </wp:inline>
        </w:drawing>
      </w:r>
    </w:p>
    <w:p w:rsidR="004D737C" w:rsidRPr="00AD7B20" w:rsidRDefault="004D737C" w:rsidP="007B101D">
      <w:pPr>
        <w:autoSpaceDE w:val="0"/>
        <w:autoSpaceDN w:val="0"/>
        <w:adjustRightInd w:val="0"/>
        <w:spacing w:line="360" w:lineRule="auto"/>
        <w:rPr>
          <w:rFonts w:ascii="Book Antiqua" w:eastAsia="宋体" w:hAnsi="Book Antiqua" w:cs="Times New Roman"/>
          <w:b/>
          <w:sz w:val="24"/>
          <w:szCs w:val="24"/>
          <w:lang w:eastAsia="zh-CN"/>
        </w:rPr>
      </w:pPr>
      <w:r w:rsidRPr="00AD7B20">
        <w:rPr>
          <w:rFonts w:ascii="Book Antiqua" w:hAnsi="Book Antiqua" w:cs="Times New Roman"/>
          <w:b/>
          <w:sz w:val="24"/>
          <w:szCs w:val="24"/>
        </w:rPr>
        <w:t>Figure 1 Blood ammonia levels after delivery</w:t>
      </w:r>
      <w:r w:rsidR="00AD7B20" w:rsidRPr="00AD7B20">
        <w:rPr>
          <w:rFonts w:ascii="Book Antiqua" w:eastAsia="宋体" w:hAnsi="Book Antiqua" w:cs="Times New Roman" w:hint="eastAsia"/>
          <w:b/>
          <w:sz w:val="24"/>
          <w:szCs w:val="24"/>
          <w:lang w:eastAsia="zh-CN"/>
        </w:rPr>
        <w:t>.</w:t>
      </w:r>
      <w:r w:rsidR="00AD7B20">
        <w:rPr>
          <w:rFonts w:ascii="Book Antiqua" w:eastAsia="宋体" w:hAnsi="Book Antiqua" w:cs="Times New Roman" w:hint="eastAsia"/>
          <w:b/>
          <w:sz w:val="24"/>
          <w:szCs w:val="24"/>
          <w:lang w:eastAsia="zh-CN"/>
        </w:rPr>
        <w:t xml:space="preserve"> </w:t>
      </w:r>
      <w:r w:rsidRPr="003E5E4B">
        <w:rPr>
          <w:rFonts w:ascii="Book Antiqua" w:hAnsi="Book Antiqua" w:cs="Times New Roman"/>
          <w:sz w:val="24"/>
          <w:szCs w:val="24"/>
        </w:rPr>
        <w:t>The patient was admitted on emergency basis because of impaired consciousness 7 d after delivery (Day 7) and was intubated. She then underwent HD and CHDF under ICU management (from Day 8 to Day 12).</w:t>
      </w:r>
      <w:r w:rsidR="00AD7B20">
        <w:rPr>
          <w:rFonts w:ascii="Book Antiqua" w:eastAsia="宋体" w:hAnsi="Book Antiqua" w:cs="Times New Roman" w:hint="eastAsia"/>
          <w:b/>
          <w:sz w:val="24"/>
          <w:szCs w:val="24"/>
          <w:lang w:eastAsia="zh-CN"/>
        </w:rPr>
        <w:t xml:space="preserve"> </w:t>
      </w:r>
      <w:r w:rsidRPr="003E5E4B">
        <w:rPr>
          <w:rFonts w:ascii="Book Antiqua" w:hAnsi="Book Antiqua" w:cs="Times New Roman"/>
          <w:sz w:val="24"/>
          <w:szCs w:val="24"/>
        </w:rPr>
        <w:t xml:space="preserve">HD: </w:t>
      </w:r>
      <w:r w:rsidR="00AD7B20" w:rsidRPr="003E5E4B">
        <w:rPr>
          <w:rFonts w:ascii="Book Antiqua" w:hAnsi="Book Antiqua" w:cs="Times New Roman"/>
          <w:sz w:val="24"/>
          <w:szCs w:val="24"/>
        </w:rPr>
        <w:t>H</w:t>
      </w:r>
      <w:r w:rsidRPr="003E5E4B">
        <w:rPr>
          <w:rFonts w:ascii="Book Antiqua" w:hAnsi="Book Antiqua" w:cs="Times New Roman"/>
          <w:sz w:val="24"/>
          <w:szCs w:val="24"/>
        </w:rPr>
        <w:t xml:space="preserve">emodialysis; CHDF: </w:t>
      </w:r>
      <w:r w:rsidR="00AD7B20" w:rsidRPr="003E5E4B">
        <w:rPr>
          <w:rFonts w:ascii="Book Antiqua" w:hAnsi="Book Antiqua" w:cs="Times New Roman"/>
          <w:sz w:val="24"/>
          <w:szCs w:val="24"/>
        </w:rPr>
        <w:t>C</w:t>
      </w:r>
      <w:r w:rsidRPr="003E5E4B">
        <w:rPr>
          <w:rFonts w:ascii="Book Antiqua" w:hAnsi="Book Antiqua" w:cs="Times New Roman"/>
          <w:sz w:val="24"/>
          <w:szCs w:val="24"/>
        </w:rPr>
        <w:t xml:space="preserve">ontinuous </w:t>
      </w:r>
      <w:proofErr w:type="spellStart"/>
      <w:r w:rsidRPr="003E5E4B">
        <w:rPr>
          <w:rFonts w:ascii="Book Antiqua" w:hAnsi="Book Antiqua" w:cs="Times New Roman"/>
          <w:sz w:val="24"/>
          <w:szCs w:val="24"/>
        </w:rPr>
        <w:t>hemodiafiltration</w:t>
      </w:r>
      <w:proofErr w:type="spellEnd"/>
      <w:r w:rsidR="00AD7B20">
        <w:rPr>
          <w:rFonts w:ascii="Book Antiqua" w:eastAsia="宋体" w:hAnsi="Book Antiqua" w:cs="Times New Roman" w:hint="eastAsia"/>
          <w:sz w:val="24"/>
          <w:szCs w:val="24"/>
          <w:lang w:eastAsia="zh-CN"/>
        </w:rPr>
        <w:t>.</w:t>
      </w:r>
    </w:p>
    <w:p w:rsidR="00AD7B20" w:rsidRPr="00AD7B20" w:rsidRDefault="00AD7B20" w:rsidP="00AD7B20">
      <w:pPr>
        <w:autoSpaceDE w:val="0"/>
        <w:autoSpaceDN w:val="0"/>
        <w:adjustRightInd w:val="0"/>
        <w:spacing w:line="360" w:lineRule="auto"/>
        <w:rPr>
          <w:rFonts w:ascii="Book Antiqua" w:eastAsia="宋体" w:hAnsi="Book Antiqua" w:cs="Times New Roman"/>
          <w:sz w:val="24"/>
          <w:szCs w:val="24"/>
          <w:lang w:eastAsia="zh-CN"/>
        </w:rPr>
      </w:pPr>
    </w:p>
    <w:p w:rsidR="004D737C" w:rsidRPr="003E5E4B" w:rsidRDefault="004D737C" w:rsidP="007B101D">
      <w:pPr>
        <w:autoSpaceDE w:val="0"/>
        <w:autoSpaceDN w:val="0"/>
        <w:adjustRightInd w:val="0"/>
        <w:spacing w:line="360" w:lineRule="auto"/>
        <w:rPr>
          <w:rFonts w:ascii="Book Antiqua" w:hAnsi="Book Antiqua" w:cs="Times New Roman"/>
          <w:sz w:val="24"/>
          <w:szCs w:val="24"/>
        </w:rPr>
      </w:pPr>
    </w:p>
    <w:p w:rsidR="004D737C" w:rsidRPr="003E5E4B" w:rsidRDefault="004D737C" w:rsidP="007B101D">
      <w:pPr>
        <w:autoSpaceDE w:val="0"/>
        <w:autoSpaceDN w:val="0"/>
        <w:adjustRightInd w:val="0"/>
        <w:spacing w:line="360" w:lineRule="auto"/>
        <w:rPr>
          <w:rFonts w:ascii="Book Antiqua" w:hAnsi="Book Antiqua" w:cs="Times New Roman"/>
          <w:sz w:val="24"/>
          <w:szCs w:val="24"/>
        </w:rPr>
      </w:pPr>
      <w:r w:rsidRPr="003E5E4B">
        <w:rPr>
          <w:rFonts w:ascii="Book Antiqua" w:hAnsi="Book Antiqua" w:cs="Times New Roman"/>
          <w:noProof/>
          <w:sz w:val="24"/>
          <w:szCs w:val="24"/>
          <w:lang w:eastAsia="en-US"/>
        </w:rPr>
        <w:lastRenderedPageBreak/>
        <w:drawing>
          <wp:inline distT="0" distB="0" distL="0" distR="0" wp14:anchorId="3255EE00" wp14:editId="259831DF">
            <wp:extent cx="5734050" cy="4914900"/>
            <wp:effectExtent l="0" t="0" r="0" b="0"/>
            <wp:docPr id="2" name="図 2" descr="Figure 2.U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Figure 2.UCD-2"/>
                    <pic:cNvPicPr>
                      <a:picLocks noChangeAspect="1" noChangeArrowheads="1"/>
                    </pic:cNvPicPr>
                  </pic:nvPicPr>
                  <pic:blipFill>
                    <a:blip r:embed="rId25" cstate="print"/>
                    <a:srcRect/>
                    <a:stretch>
                      <a:fillRect/>
                    </a:stretch>
                  </pic:blipFill>
                  <pic:spPr bwMode="auto">
                    <a:xfrm>
                      <a:off x="0" y="0"/>
                      <a:ext cx="5734050" cy="4914900"/>
                    </a:xfrm>
                    <a:prstGeom prst="rect">
                      <a:avLst/>
                    </a:prstGeom>
                    <a:noFill/>
                    <a:ln w="9525">
                      <a:noFill/>
                      <a:miter lim="800000"/>
                      <a:headEnd/>
                      <a:tailEnd/>
                    </a:ln>
                  </pic:spPr>
                </pic:pic>
              </a:graphicData>
            </a:graphic>
          </wp:inline>
        </w:drawing>
      </w:r>
    </w:p>
    <w:p w:rsidR="004D737C" w:rsidRPr="00AD7B20" w:rsidRDefault="004D737C" w:rsidP="007B101D">
      <w:pPr>
        <w:autoSpaceDE w:val="0"/>
        <w:autoSpaceDN w:val="0"/>
        <w:adjustRightInd w:val="0"/>
        <w:spacing w:line="360" w:lineRule="auto"/>
        <w:rPr>
          <w:rFonts w:ascii="Book Antiqua" w:hAnsi="Book Antiqua" w:cs="Times New Roman"/>
          <w:b/>
          <w:sz w:val="24"/>
          <w:szCs w:val="24"/>
        </w:rPr>
      </w:pPr>
      <w:r w:rsidRPr="00AD7B20">
        <w:rPr>
          <w:rFonts w:ascii="Book Antiqua" w:hAnsi="Book Antiqua" w:cs="Times New Roman"/>
          <w:b/>
          <w:sz w:val="24"/>
          <w:szCs w:val="24"/>
        </w:rPr>
        <w:t xml:space="preserve">Figure 2 Brain magnetic resonance imaging and single-photon emission computed tomography 7 </w:t>
      </w:r>
      <w:proofErr w:type="spellStart"/>
      <w:proofErr w:type="gramStart"/>
      <w:r w:rsidRPr="00AD7B20">
        <w:rPr>
          <w:rFonts w:ascii="Book Antiqua" w:hAnsi="Book Antiqua" w:cs="Times New Roman"/>
          <w:b/>
          <w:sz w:val="24"/>
          <w:szCs w:val="24"/>
        </w:rPr>
        <w:t>mo</w:t>
      </w:r>
      <w:proofErr w:type="spellEnd"/>
      <w:proofErr w:type="gramEnd"/>
      <w:r w:rsidRPr="00AD7B20">
        <w:rPr>
          <w:rFonts w:ascii="Book Antiqua" w:hAnsi="Book Antiqua" w:cs="Times New Roman"/>
          <w:b/>
          <w:sz w:val="24"/>
          <w:szCs w:val="24"/>
        </w:rPr>
        <w:t xml:space="preserve"> after delivery.</w:t>
      </w:r>
      <w:r w:rsidR="00AD7B20">
        <w:rPr>
          <w:rFonts w:ascii="Book Antiqua" w:eastAsia="宋体" w:hAnsi="Book Antiqua" w:cs="Times New Roman" w:hint="eastAsia"/>
          <w:b/>
          <w:sz w:val="24"/>
          <w:szCs w:val="24"/>
          <w:lang w:eastAsia="zh-CN"/>
        </w:rPr>
        <w:t xml:space="preserve"> </w:t>
      </w:r>
      <w:r w:rsidRPr="003E5E4B">
        <w:rPr>
          <w:rFonts w:ascii="Book Antiqua" w:hAnsi="Book Antiqua" w:cs="Times New Roman"/>
          <w:sz w:val="24"/>
          <w:szCs w:val="24"/>
        </w:rPr>
        <w:t xml:space="preserve">A and B: FLAIR demonstrates atrophy of the bilateral frontal and temporal lobes, and a high signal for the cortex and </w:t>
      </w:r>
      <w:proofErr w:type="spellStart"/>
      <w:r w:rsidRPr="003E5E4B">
        <w:rPr>
          <w:rFonts w:ascii="Book Antiqua" w:hAnsi="Book Antiqua" w:cs="Times New Roman"/>
          <w:sz w:val="24"/>
          <w:szCs w:val="24"/>
        </w:rPr>
        <w:t>subcortex</w:t>
      </w:r>
      <w:proofErr w:type="spellEnd"/>
      <w:r w:rsidRPr="003E5E4B">
        <w:rPr>
          <w:rFonts w:ascii="Book Antiqua" w:hAnsi="Book Antiqua" w:cs="Times New Roman"/>
          <w:sz w:val="24"/>
          <w:szCs w:val="24"/>
        </w:rPr>
        <w:t xml:space="preserve"> on both sides of insula, the ventral </w:t>
      </w:r>
      <w:proofErr w:type="spellStart"/>
      <w:r w:rsidRPr="003E5E4B">
        <w:rPr>
          <w:rFonts w:ascii="Book Antiqua" w:hAnsi="Book Antiqua" w:cs="Times New Roman"/>
          <w:sz w:val="24"/>
          <w:szCs w:val="24"/>
        </w:rPr>
        <w:t>tamporal</w:t>
      </w:r>
      <w:proofErr w:type="spellEnd"/>
      <w:r w:rsidRPr="003E5E4B">
        <w:rPr>
          <w:rFonts w:ascii="Book Antiqua" w:hAnsi="Book Antiqua" w:cs="Times New Roman"/>
          <w:sz w:val="24"/>
          <w:szCs w:val="24"/>
        </w:rPr>
        <w:t xml:space="preserve"> lobe and the frontal lobe bottom. The signal is elevated bilaterally in the putamen,</w:t>
      </w:r>
      <w:r w:rsidRPr="003E5E4B">
        <w:rPr>
          <w:rFonts w:ascii="Book Antiqua" w:hAnsi="Book Antiqua" w:cs="Arial"/>
          <w:sz w:val="24"/>
          <w:szCs w:val="24"/>
        </w:rPr>
        <w:t xml:space="preserve"> </w:t>
      </w:r>
      <w:r w:rsidRPr="003E5E4B">
        <w:rPr>
          <w:rFonts w:ascii="Book Antiqua" w:hAnsi="Book Antiqua" w:cs="Times New Roman"/>
          <w:sz w:val="24"/>
          <w:szCs w:val="24"/>
        </w:rPr>
        <w:t>caudate nucle</w:t>
      </w:r>
      <w:r w:rsidR="00AD7B20">
        <w:rPr>
          <w:rFonts w:ascii="Book Antiqua" w:hAnsi="Book Antiqua" w:cs="Times New Roman"/>
          <w:sz w:val="24"/>
          <w:szCs w:val="24"/>
        </w:rPr>
        <w:t xml:space="preserve">us, and front </w:t>
      </w:r>
      <w:proofErr w:type="spellStart"/>
      <w:r w:rsidR="00AD7B20">
        <w:rPr>
          <w:rFonts w:ascii="Book Antiqua" w:hAnsi="Book Antiqua" w:cs="Times New Roman"/>
          <w:sz w:val="24"/>
          <w:szCs w:val="24"/>
        </w:rPr>
        <w:t>globus</w:t>
      </w:r>
      <w:proofErr w:type="spellEnd"/>
      <w:r w:rsidR="00AD7B20">
        <w:rPr>
          <w:rFonts w:ascii="Book Antiqua" w:hAnsi="Book Antiqua" w:cs="Times New Roman"/>
          <w:sz w:val="24"/>
          <w:szCs w:val="24"/>
        </w:rPr>
        <w:t xml:space="preserve"> </w:t>
      </w:r>
      <w:proofErr w:type="spellStart"/>
      <w:r w:rsidR="00AD7B20">
        <w:rPr>
          <w:rFonts w:ascii="Book Antiqua" w:hAnsi="Book Antiqua" w:cs="Times New Roman"/>
          <w:sz w:val="24"/>
          <w:szCs w:val="24"/>
        </w:rPr>
        <w:t>pallidus</w:t>
      </w:r>
      <w:proofErr w:type="spellEnd"/>
      <w:r w:rsidR="00AD7B20">
        <w:rPr>
          <w:rFonts w:ascii="Book Antiqua" w:eastAsia="宋体" w:hAnsi="Book Antiqua" w:cs="Times New Roman" w:hint="eastAsia"/>
          <w:sz w:val="24"/>
          <w:szCs w:val="24"/>
          <w:lang w:eastAsia="zh-CN"/>
        </w:rPr>
        <w:t xml:space="preserve">; </w:t>
      </w:r>
      <w:r w:rsidRPr="003E5E4B">
        <w:rPr>
          <w:rFonts w:ascii="Book Antiqua" w:hAnsi="Book Antiqua" w:cs="Times New Roman"/>
          <w:sz w:val="24"/>
          <w:szCs w:val="24"/>
        </w:rPr>
        <w:t xml:space="preserve">C: Single-photon emission computed tomography shows bilaterally decreased blood flow in the frontal lobe, ventral temporal lobe, basal ganglia, and thalamus. </w:t>
      </w:r>
    </w:p>
    <w:p w:rsidR="004D737C" w:rsidRPr="003E5E4B" w:rsidRDefault="004D737C" w:rsidP="007B101D">
      <w:pPr>
        <w:spacing w:line="360" w:lineRule="auto"/>
        <w:rPr>
          <w:rFonts w:ascii="Book Antiqua" w:hAnsi="Book Antiqua"/>
          <w:sz w:val="24"/>
          <w:szCs w:val="24"/>
        </w:rPr>
      </w:pPr>
    </w:p>
    <w:p w:rsidR="00AD7B20" w:rsidRPr="00AD7B20" w:rsidRDefault="004D737C" w:rsidP="00AD7B20">
      <w:pPr>
        <w:spacing w:line="360" w:lineRule="auto"/>
        <w:rPr>
          <w:rFonts w:ascii="Book Antiqua" w:eastAsia="宋体" w:hAnsi="Book Antiqua" w:cs="Times New Roman"/>
          <w:b/>
          <w:sz w:val="24"/>
          <w:szCs w:val="24"/>
          <w:lang w:eastAsia="zh-CN"/>
        </w:rPr>
      </w:pPr>
      <w:r w:rsidRPr="00AD7B20">
        <w:rPr>
          <w:rFonts w:ascii="Book Antiqua" w:hAnsi="Book Antiqua" w:cs="Times New Roman"/>
          <w:b/>
          <w:sz w:val="24"/>
          <w:szCs w:val="24"/>
        </w:rPr>
        <w:lastRenderedPageBreak/>
        <w:t>Table 1</w:t>
      </w:r>
      <w:r w:rsidR="00AD7B20" w:rsidRPr="00AD7B20">
        <w:rPr>
          <w:rFonts w:ascii="Book Antiqua" w:eastAsia="宋体" w:hAnsi="Book Antiqua" w:cs="Times New Roman" w:hint="eastAsia"/>
          <w:b/>
          <w:sz w:val="24"/>
          <w:szCs w:val="24"/>
          <w:lang w:eastAsia="zh-CN"/>
        </w:rPr>
        <w:t xml:space="preserve"> </w:t>
      </w:r>
      <w:r w:rsidR="00AD7B20" w:rsidRPr="00AD7B20">
        <w:rPr>
          <w:rFonts w:ascii="Book Antiqua" w:hAnsi="Book Antiqua" w:cs="Times New Roman"/>
          <w:b/>
          <w:sz w:val="24"/>
          <w:szCs w:val="24"/>
        </w:rPr>
        <w:t>Data at diagnosis</w:t>
      </w:r>
    </w:p>
    <w:p w:rsidR="004D737C" w:rsidRPr="00AD7B20" w:rsidRDefault="004D737C" w:rsidP="007B101D">
      <w:pPr>
        <w:spacing w:line="360" w:lineRule="auto"/>
        <w:rPr>
          <w:rFonts w:ascii="Book Antiqua" w:eastAsia="宋体" w:hAnsi="Book Antiqua" w:cs="Times New Roman"/>
          <w:b/>
          <w:sz w:val="24"/>
          <w:szCs w:val="24"/>
          <w:lang w:eastAsia="zh-CN"/>
        </w:rPr>
      </w:pPr>
    </w:p>
    <w:tbl>
      <w:tblPr>
        <w:tblW w:w="0" w:type="auto"/>
        <w:tblLook w:val="04A0" w:firstRow="1" w:lastRow="0" w:firstColumn="1" w:lastColumn="0" w:noHBand="0" w:noVBand="1"/>
      </w:tblPr>
      <w:tblGrid>
        <w:gridCol w:w="2389"/>
        <w:gridCol w:w="1636"/>
        <w:gridCol w:w="1701"/>
        <w:gridCol w:w="2551"/>
      </w:tblGrid>
      <w:tr w:rsidR="003E5E4B" w:rsidRPr="003E5E4B" w:rsidTr="0009636A">
        <w:tc>
          <w:tcPr>
            <w:tcW w:w="2389" w:type="dxa"/>
            <w:tcBorders>
              <w:top w:val="single" w:sz="4" w:space="0" w:color="auto"/>
              <w:left w:val="single" w:sz="4" w:space="0" w:color="auto"/>
              <w:bottom w:val="single" w:sz="4" w:space="0" w:color="auto"/>
              <w:right w:val="single" w:sz="4" w:space="0" w:color="auto"/>
            </w:tcBorders>
          </w:tcPr>
          <w:p w:rsidR="004D737C" w:rsidRPr="003E5E4B" w:rsidRDefault="004D737C" w:rsidP="007B101D">
            <w:pPr>
              <w:spacing w:line="360" w:lineRule="auto"/>
              <w:rPr>
                <w:rFonts w:ascii="Book Antiqua" w:hAnsi="Book Antiqua"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Serum AA (</w:t>
            </w:r>
            <w:proofErr w:type="spellStart"/>
            <w:r w:rsidRPr="003E5E4B">
              <w:rPr>
                <w:rFonts w:ascii="Book Antiqua" w:hAnsi="Book Antiqua" w:cs="Times New Roman"/>
                <w:sz w:val="24"/>
                <w:szCs w:val="24"/>
              </w:rPr>
              <w:t>nmol</w:t>
            </w:r>
            <w:proofErr w:type="spellEnd"/>
            <w:r w:rsidRPr="003E5E4B">
              <w:rPr>
                <w:rFonts w:ascii="Book Antiqua" w:hAnsi="Book Antiqua" w:cs="Times New Roman"/>
                <w:sz w:val="24"/>
                <w:szCs w:val="24"/>
              </w:rPr>
              <w:t>/mL)</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Uric AA</w:t>
            </w:r>
          </w:p>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w:t>
            </w:r>
            <w:proofErr w:type="spellStart"/>
            <w:r w:rsidRPr="003E5E4B">
              <w:rPr>
                <w:rFonts w:ascii="Book Antiqua" w:hAnsi="Book Antiqua" w:cs="Times New Roman"/>
                <w:sz w:val="24"/>
                <w:szCs w:val="24"/>
              </w:rPr>
              <w:t>nmol</w:t>
            </w:r>
            <w:proofErr w:type="spellEnd"/>
            <w:r w:rsidRPr="003E5E4B">
              <w:rPr>
                <w:rFonts w:ascii="Book Antiqua" w:hAnsi="Book Antiqua" w:cs="Times New Roman"/>
                <w:sz w:val="24"/>
                <w:szCs w:val="24"/>
              </w:rPr>
              <w:t xml:space="preserve">/mg </w:t>
            </w:r>
            <w:proofErr w:type="spellStart"/>
            <w:r w:rsidRPr="003E5E4B">
              <w:rPr>
                <w:rFonts w:ascii="Book Antiqua" w:hAnsi="Book Antiqua" w:cs="Times New Roman"/>
                <w:sz w:val="24"/>
                <w:szCs w:val="24"/>
              </w:rPr>
              <w:t>Cre</w:t>
            </w:r>
            <w:proofErr w:type="spellEnd"/>
            <w:r w:rsidRPr="003E5E4B">
              <w:rPr>
                <w:rFonts w:ascii="Book Antiqua" w:hAnsi="Book Antiqua"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Cerebrospinal fluid AA</w:t>
            </w:r>
          </w:p>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w:t>
            </w:r>
            <w:proofErr w:type="spellStart"/>
            <w:r w:rsidRPr="003E5E4B">
              <w:rPr>
                <w:rFonts w:ascii="Book Antiqua" w:hAnsi="Book Antiqua" w:cs="Times New Roman"/>
                <w:sz w:val="24"/>
                <w:szCs w:val="24"/>
              </w:rPr>
              <w:t>nmol</w:t>
            </w:r>
            <w:proofErr w:type="spellEnd"/>
            <w:r w:rsidRPr="003E5E4B">
              <w:rPr>
                <w:rFonts w:ascii="Book Antiqua" w:hAnsi="Book Antiqua" w:cs="Times New Roman"/>
                <w:sz w:val="24"/>
                <w:szCs w:val="24"/>
              </w:rPr>
              <w:t>/mL)</w:t>
            </w:r>
          </w:p>
        </w:tc>
      </w:tr>
      <w:tr w:rsidR="0054752D" w:rsidRPr="003E5E4B" w:rsidTr="0009636A">
        <w:tc>
          <w:tcPr>
            <w:tcW w:w="2389" w:type="dxa"/>
            <w:tcBorders>
              <w:top w:val="single" w:sz="4" w:space="0" w:color="auto"/>
              <w:left w:val="single" w:sz="4" w:space="0" w:color="auto"/>
              <w:bottom w:val="single" w:sz="4" w:space="0" w:color="auto"/>
              <w:right w:val="single" w:sz="4" w:space="0" w:color="auto"/>
            </w:tcBorders>
          </w:tcPr>
          <w:p w:rsidR="0054752D" w:rsidRPr="003E5E4B" w:rsidRDefault="0009636A" w:rsidP="007B101D">
            <w:pPr>
              <w:spacing w:line="360" w:lineRule="auto"/>
              <w:rPr>
                <w:rFonts w:ascii="Book Antiqua" w:hAnsi="Book Antiqua" w:cs="Times New Roman"/>
                <w:sz w:val="24"/>
                <w:szCs w:val="24"/>
              </w:rPr>
            </w:pPr>
            <w:r w:rsidRPr="00AD7B20">
              <w:rPr>
                <w:rFonts w:ascii="Book Antiqua" w:hAnsi="Book Antiqua" w:cs="Times New Roman"/>
                <w:b/>
                <w:sz w:val="24"/>
                <w:szCs w:val="24"/>
              </w:rPr>
              <w:t>A</w:t>
            </w:r>
            <w:r w:rsidR="0054752D" w:rsidRPr="00AD7B20">
              <w:rPr>
                <w:rFonts w:ascii="Book Antiqua" w:hAnsi="Book Antiqua" w:cs="Times New Roman"/>
                <w:b/>
                <w:sz w:val="24"/>
                <w:szCs w:val="24"/>
              </w:rPr>
              <w:t>mino acids</w:t>
            </w:r>
          </w:p>
        </w:tc>
        <w:tc>
          <w:tcPr>
            <w:tcW w:w="1636" w:type="dxa"/>
            <w:tcBorders>
              <w:top w:val="single" w:sz="4" w:space="0" w:color="auto"/>
              <w:left w:val="single" w:sz="4" w:space="0" w:color="auto"/>
              <w:bottom w:val="single" w:sz="4" w:space="0" w:color="auto"/>
              <w:right w:val="single" w:sz="4" w:space="0" w:color="auto"/>
            </w:tcBorders>
          </w:tcPr>
          <w:p w:rsidR="0054752D" w:rsidRPr="003E5E4B" w:rsidRDefault="0054752D" w:rsidP="007B101D">
            <w:pPr>
              <w:spacing w:line="360" w:lineRule="auto"/>
              <w:rPr>
                <w:rFonts w:ascii="Book Antiqua" w:hAnsi="Book Antiqu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752D" w:rsidRPr="003E5E4B" w:rsidRDefault="0054752D" w:rsidP="007B101D">
            <w:pPr>
              <w:spacing w:line="360" w:lineRule="auto"/>
              <w:rPr>
                <w:rFonts w:ascii="Book Antiqua" w:hAnsi="Book Antiqua"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54752D" w:rsidRPr="003E5E4B" w:rsidRDefault="0054752D" w:rsidP="007B101D">
            <w:pPr>
              <w:spacing w:line="360" w:lineRule="auto"/>
              <w:rPr>
                <w:rFonts w:ascii="Book Antiqua" w:hAnsi="Book Antiqua" w:cs="Times New Roman"/>
                <w:sz w:val="24"/>
                <w:szCs w:val="24"/>
              </w:rPr>
            </w:pP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Glutamine</w:t>
            </w: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1754.6</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282.9</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534.1</w:t>
            </w: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Glutamic acid</w:t>
            </w: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90.8</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277.9</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TR</w:t>
            </w: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Ornithine</w:t>
            </w: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60.3</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TR</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5.8</w:t>
            </w: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Citrulline</w:t>
            </w:r>
            <w:proofErr w:type="spellEnd"/>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19.7</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ND</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ND</w:t>
            </w: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Arginine</w:t>
            </w: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54.4</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ND</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14.2</w:t>
            </w:r>
          </w:p>
        </w:tc>
      </w:tr>
      <w:tr w:rsidR="003E5E4B" w:rsidRPr="003E5E4B" w:rsidTr="0009636A">
        <w:tc>
          <w:tcPr>
            <w:tcW w:w="2389"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Lysine</w:t>
            </w:r>
          </w:p>
        </w:tc>
        <w:tc>
          <w:tcPr>
            <w:tcW w:w="1636"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162.8</w:t>
            </w:r>
          </w:p>
        </w:tc>
        <w:tc>
          <w:tcPr>
            <w:tcW w:w="17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ND</w:t>
            </w:r>
          </w:p>
        </w:tc>
        <w:tc>
          <w:tcPr>
            <w:tcW w:w="255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15.9</w:t>
            </w:r>
          </w:p>
        </w:tc>
      </w:tr>
      <w:tr w:rsidR="0009636A" w:rsidRPr="003E5E4B" w:rsidTr="007E071C">
        <w:tc>
          <w:tcPr>
            <w:tcW w:w="2389" w:type="dxa"/>
            <w:tcBorders>
              <w:top w:val="single" w:sz="4" w:space="0" w:color="auto"/>
              <w:left w:val="single" w:sz="4" w:space="0" w:color="auto"/>
              <w:bottom w:val="single" w:sz="4" w:space="0" w:color="auto"/>
              <w:right w:val="single" w:sz="4" w:space="0" w:color="auto"/>
            </w:tcBorders>
          </w:tcPr>
          <w:p w:rsidR="0009636A" w:rsidRPr="003E5E4B" w:rsidRDefault="0009636A" w:rsidP="0009636A">
            <w:pPr>
              <w:spacing w:line="360" w:lineRule="auto"/>
              <w:rPr>
                <w:rFonts w:ascii="Book Antiqua" w:hAnsi="Book Antiqua" w:cs="Times New Roman"/>
                <w:sz w:val="24"/>
                <w:szCs w:val="24"/>
              </w:rPr>
            </w:pPr>
            <w:r w:rsidRPr="00AD7B20">
              <w:rPr>
                <w:rFonts w:ascii="Book Antiqua" w:hAnsi="Book Antiqua" w:cs="Times New Roman"/>
                <w:b/>
                <w:sz w:val="24"/>
                <w:szCs w:val="24"/>
              </w:rPr>
              <w:t>Urin</w:t>
            </w:r>
            <w:r>
              <w:rPr>
                <w:rFonts w:ascii="Book Antiqua" w:hAnsi="Book Antiqua" w:cs="Times New Roman"/>
                <w:b/>
                <w:sz w:val="24"/>
                <w:szCs w:val="24"/>
              </w:rPr>
              <w:t xml:space="preserve">ary </w:t>
            </w:r>
            <w:proofErr w:type="spellStart"/>
            <w:r>
              <w:rPr>
                <w:rFonts w:ascii="Book Antiqua" w:hAnsi="Book Antiqua" w:cs="Times New Roman"/>
                <w:b/>
                <w:sz w:val="24"/>
                <w:szCs w:val="24"/>
              </w:rPr>
              <w:t>orotic</w:t>
            </w:r>
            <w:proofErr w:type="spellEnd"/>
            <w:r>
              <w:rPr>
                <w:rFonts w:ascii="Book Antiqua" w:hAnsi="Book Antiqua" w:cs="Times New Roman"/>
                <w:b/>
                <w:sz w:val="24"/>
                <w:szCs w:val="24"/>
              </w:rPr>
              <w:t xml:space="preserve"> acid</w:t>
            </w:r>
            <w:r w:rsidRPr="00AD7B20">
              <w:rPr>
                <w:rFonts w:ascii="Book Antiqua" w:hAnsi="Book Antiqua" w:cs="Times New Roman"/>
                <w:b/>
                <w:sz w:val="24"/>
                <w:szCs w:val="24"/>
              </w:rPr>
              <w:t xml:space="preserve"> </w:t>
            </w:r>
          </w:p>
        </w:tc>
        <w:tc>
          <w:tcPr>
            <w:tcW w:w="5888" w:type="dxa"/>
            <w:gridSpan w:val="3"/>
            <w:tcBorders>
              <w:top w:val="single" w:sz="4" w:space="0" w:color="auto"/>
              <w:left w:val="single" w:sz="4" w:space="0" w:color="auto"/>
              <w:bottom w:val="single" w:sz="4" w:space="0" w:color="auto"/>
              <w:right w:val="single" w:sz="4" w:space="0" w:color="auto"/>
            </w:tcBorders>
          </w:tcPr>
          <w:p w:rsidR="0009636A" w:rsidRPr="003E5E4B" w:rsidRDefault="0009636A" w:rsidP="007B101D">
            <w:pPr>
              <w:spacing w:line="360" w:lineRule="auto"/>
              <w:rPr>
                <w:rFonts w:ascii="Book Antiqua" w:hAnsi="Book Antiqua" w:cs="Times New Roman"/>
                <w:sz w:val="24"/>
                <w:szCs w:val="24"/>
              </w:rPr>
            </w:pPr>
            <w:r w:rsidRPr="00AD7B20">
              <w:rPr>
                <w:rFonts w:ascii="Book Antiqua" w:hAnsi="Book Antiqua" w:cs="Times New Roman"/>
                <w:b/>
                <w:sz w:val="24"/>
                <w:szCs w:val="24"/>
              </w:rPr>
              <w:t xml:space="preserve">13.3 µg/mg </w:t>
            </w:r>
            <w:proofErr w:type="spellStart"/>
            <w:r w:rsidRPr="00AD7B20">
              <w:rPr>
                <w:rFonts w:ascii="Book Antiqua" w:hAnsi="Book Antiqua" w:cs="Times New Roman"/>
                <w:b/>
                <w:sz w:val="24"/>
                <w:szCs w:val="24"/>
              </w:rPr>
              <w:t>Cre</w:t>
            </w:r>
            <w:proofErr w:type="spellEnd"/>
          </w:p>
        </w:tc>
      </w:tr>
      <w:tr w:rsidR="00AD7B20" w:rsidRPr="003E5E4B" w:rsidTr="0009636A">
        <w:tc>
          <w:tcPr>
            <w:tcW w:w="2389" w:type="dxa"/>
            <w:tcBorders>
              <w:top w:val="single" w:sz="4" w:space="0" w:color="auto"/>
              <w:left w:val="single" w:sz="4" w:space="0" w:color="auto"/>
              <w:bottom w:val="single" w:sz="4" w:space="0" w:color="auto"/>
              <w:right w:val="single" w:sz="4" w:space="0" w:color="auto"/>
            </w:tcBorders>
          </w:tcPr>
          <w:p w:rsidR="00AD7B20" w:rsidRPr="003E5E4B" w:rsidRDefault="0009636A" w:rsidP="00A174CA">
            <w:pPr>
              <w:spacing w:line="360" w:lineRule="auto"/>
              <w:rPr>
                <w:rFonts w:ascii="Book Antiqua" w:hAnsi="Book Antiqua" w:cs="Times New Roman"/>
                <w:sz w:val="24"/>
                <w:szCs w:val="24"/>
              </w:rPr>
            </w:pPr>
            <w:r w:rsidRPr="00AD7B20">
              <w:rPr>
                <w:rFonts w:ascii="Book Antiqua" w:hAnsi="Book Antiqua" w:cs="Times New Roman"/>
                <w:b/>
                <w:sz w:val="24"/>
                <w:szCs w:val="24"/>
              </w:rPr>
              <w:t>Liver enzyme assay</w:t>
            </w:r>
          </w:p>
        </w:tc>
        <w:tc>
          <w:tcPr>
            <w:tcW w:w="1636"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Patient (µ</w:t>
            </w:r>
            <w:proofErr w:type="spellStart"/>
            <w:r w:rsidRPr="003E5E4B">
              <w:rPr>
                <w:rFonts w:ascii="Book Antiqua" w:hAnsi="Book Antiqua" w:cs="Times New Roman"/>
                <w:sz w:val="24"/>
                <w:szCs w:val="24"/>
              </w:rPr>
              <w:t>mol</w:t>
            </w:r>
            <w:proofErr w:type="spellEnd"/>
            <w:r w:rsidRPr="003E5E4B">
              <w:rPr>
                <w:rFonts w:ascii="Book Antiqua" w:hAnsi="Book Antiqua" w:cs="Times New Roman"/>
                <w:sz w:val="24"/>
                <w:szCs w:val="24"/>
              </w:rPr>
              <w:t>/mg protein/min)</w:t>
            </w:r>
          </w:p>
        </w:tc>
        <w:tc>
          <w:tcPr>
            <w:tcW w:w="1701"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Control</w:t>
            </w:r>
          </w:p>
        </w:tc>
        <w:tc>
          <w:tcPr>
            <w:tcW w:w="2551" w:type="dxa"/>
            <w:tcBorders>
              <w:top w:val="single" w:sz="4" w:space="0" w:color="auto"/>
              <w:left w:val="single" w:sz="4" w:space="0" w:color="auto"/>
              <w:bottom w:val="single" w:sz="4" w:space="0" w:color="auto"/>
              <w:right w:val="single" w:sz="4" w:space="0" w:color="auto"/>
            </w:tcBorders>
          </w:tcPr>
          <w:p w:rsidR="00AD7B20" w:rsidRPr="003E5E4B" w:rsidRDefault="00AD7B20" w:rsidP="007B101D">
            <w:pPr>
              <w:spacing w:line="360" w:lineRule="auto"/>
              <w:rPr>
                <w:rFonts w:ascii="Book Antiqua" w:hAnsi="Book Antiqua" w:cs="Times New Roman"/>
                <w:sz w:val="24"/>
                <w:szCs w:val="24"/>
              </w:rPr>
            </w:pPr>
          </w:p>
        </w:tc>
      </w:tr>
      <w:tr w:rsidR="00AD7B20" w:rsidRPr="003E5E4B" w:rsidTr="0009636A">
        <w:tc>
          <w:tcPr>
            <w:tcW w:w="2389"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CPS1</w:t>
            </w:r>
          </w:p>
        </w:tc>
        <w:tc>
          <w:tcPr>
            <w:tcW w:w="1636"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0.024</w:t>
            </w:r>
          </w:p>
        </w:tc>
        <w:tc>
          <w:tcPr>
            <w:tcW w:w="1701"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0.023-0.074</w:t>
            </w:r>
          </w:p>
        </w:tc>
        <w:tc>
          <w:tcPr>
            <w:tcW w:w="2551" w:type="dxa"/>
            <w:tcBorders>
              <w:top w:val="single" w:sz="4" w:space="0" w:color="auto"/>
              <w:left w:val="single" w:sz="4" w:space="0" w:color="auto"/>
              <w:bottom w:val="single" w:sz="4" w:space="0" w:color="auto"/>
              <w:right w:val="single" w:sz="4" w:space="0" w:color="auto"/>
            </w:tcBorders>
          </w:tcPr>
          <w:p w:rsidR="00AD7B20" w:rsidRPr="003E5E4B" w:rsidRDefault="00AD7B20" w:rsidP="007B101D">
            <w:pPr>
              <w:spacing w:line="360" w:lineRule="auto"/>
              <w:rPr>
                <w:rFonts w:ascii="Book Antiqua" w:hAnsi="Book Antiqua" w:cs="Times New Roman"/>
                <w:sz w:val="24"/>
                <w:szCs w:val="24"/>
              </w:rPr>
            </w:pPr>
          </w:p>
        </w:tc>
      </w:tr>
      <w:tr w:rsidR="00AD7B20" w:rsidRPr="003E5E4B" w:rsidTr="0009636A">
        <w:tc>
          <w:tcPr>
            <w:tcW w:w="2389"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OTC</w:t>
            </w:r>
          </w:p>
        </w:tc>
        <w:tc>
          <w:tcPr>
            <w:tcW w:w="1636"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0.17 (30% of the control )</w:t>
            </w:r>
          </w:p>
        </w:tc>
        <w:tc>
          <w:tcPr>
            <w:tcW w:w="1701" w:type="dxa"/>
            <w:tcBorders>
              <w:top w:val="single" w:sz="4" w:space="0" w:color="auto"/>
              <w:left w:val="single" w:sz="4" w:space="0" w:color="auto"/>
              <w:bottom w:val="single" w:sz="4" w:space="0" w:color="auto"/>
              <w:right w:val="single" w:sz="4" w:space="0" w:color="auto"/>
            </w:tcBorders>
          </w:tcPr>
          <w:p w:rsidR="00AD7B20" w:rsidRPr="003E5E4B" w:rsidRDefault="00AD7B20" w:rsidP="00A174CA">
            <w:pPr>
              <w:spacing w:line="360" w:lineRule="auto"/>
              <w:rPr>
                <w:rFonts w:ascii="Book Antiqua" w:hAnsi="Book Antiqua" w:cs="Times New Roman"/>
                <w:sz w:val="24"/>
                <w:szCs w:val="24"/>
              </w:rPr>
            </w:pPr>
            <w:r w:rsidRPr="003E5E4B">
              <w:rPr>
                <w:rFonts w:ascii="Book Antiqua" w:hAnsi="Book Antiqua" w:cs="Times New Roman"/>
                <w:sz w:val="24"/>
                <w:szCs w:val="24"/>
              </w:rPr>
              <w:t>0.51-1.51</w:t>
            </w:r>
          </w:p>
        </w:tc>
        <w:tc>
          <w:tcPr>
            <w:tcW w:w="2551" w:type="dxa"/>
            <w:tcBorders>
              <w:top w:val="single" w:sz="4" w:space="0" w:color="auto"/>
              <w:left w:val="single" w:sz="4" w:space="0" w:color="auto"/>
              <w:bottom w:val="single" w:sz="4" w:space="0" w:color="auto"/>
              <w:right w:val="single" w:sz="4" w:space="0" w:color="auto"/>
            </w:tcBorders>
          </w:tcPr>
          <w:p w:rsidR="00AD7B20" w:rsidRPr="003E5E4B" w:rsidRDefault="00AD7B20" w:rsidP="007B101D">
            <w:pPr>
              <w:spacing w:line="360" w:lineRule="auto"/>
              <w:rPr>
                <w:rFonts w:ascii="Book Antiqua" w:hAnsi="Book Antiqua" w:cs="Times New Roman"/>
                <w:sz w:val="24"/>
                <w:szCs w:val="24"/>
              </w:rPr>
            </w:pPr>
          </w:p>
        </w:tc>
      </w:tr>
    </w:tbl>
    <w:p w:rsidR="00071831" w:rsidRPr="0009636A" w:rsidRDefault="004D737C" w:rsidP="007B101D">
      <w:pPr>
        <w:spacing w:line="360" w:lineRule="auto"/>
        <w:rPr>
          <w:rFonts w:ascii="Book Antiqua" w:eastAsia="宋体" w:hAnsi="Book Antiqua" w:cs="Times New Roman"/>
          <w:sz w:val="24"/>
          <w:szCs w:val="24"/>
          <w:lang w:eastAsia="zh-CN"/>
        </w:rPr>
      </w:pPr>
      <w:r w:rsidRPr="003E5E4B">
        <w:rPr>
          <w:rFonts w:ascii="Book Antiqua" w:hAnsi="Book Antiqua" w:cs="Times New Roman"/>
          <w:sz w:val="24"/>
          <w:szCs w:val="24"/>
        </w:rPr>
        <w:t xml:space="preserve">AA: </w:t>
      </w:r>
      <w:r w:rsidR="00AD7B20" w:rsidRPr="003E5E4B">
        <w:rPr>
          <w:rFonts w:ascii="Book Antiqua" w:hAnsi="Book Antiqua" w:cs="Times New Roman"/>
          <w:sz w:val="24"/>
          <w:szCs w:val="24"/>
        </w:rPr>
        <w:t>A</w:t>
      </w:r>
      <w:r w:rsidRPr="003E5E4B">
        <w:rPr>
          <w:rFonts w:ascii="Book Antiqua" w:hAnsi="Book Antiqua" w:cs="Times New Roman"/>
          <w:sz w:val="24"/>
          <w:szCs w:val="24"/>
        </w:rPr>
        <w:t xml:space="preserve">mino acids; </w:t>
      </w:r>
      <w:proofErr w:type="spellStart"/>
      <w:r w:rsidRPr="003E5E4B">
        <w:rPr>
          <w:rFonts w:ascii="Book Antiqua" w:hAnsi="Book Antiqua" w:cs="Times New Roman"/>
          <w:sz w:val="24"/>
          <w:szCs w:val="24"/>
        </w:rPr>
        <w:t>Cre</w:t>
      </w:r>
      <w:proofErr w:type="spellEnd"/>
      <w:r w:rsidRPr="003E5E4B">
        <w:rPr>
          <w:rFonts w:ascii="Book Antiqua" w:hAnsi="Book Antiqua" w:cs="Times New Roman"/>
          <w:sz w:val="24"/>
          <w:szCs w:val="24"/>
        </w:rPr>
        <w:t xml:space="preserve">: </w:t>
      </w:r>
      <w:proofErr w:type="spellStart"/>
      <w:r w:rsidR="00AD7B20" w:rsidRPr="003E5E4B">
        <w:rPr>
          <w:rFonts w:ascii="Book Antiqua" w:hAnsi="Book Antiqua" w:cs="Times New Roman"/>
          <w:sz w:val="24"/>
          <w:szCs w:val="24"/>
        </w:rPr>
        <w:t>C</w:t>
      </w:r>
      <w:r w:rsidRPr="003E5E4B">
        <w:rPr>
          <w:rFonts w:ascii="Book Antiqua" w:hAnsi="Book Antiqua" w:cs="Times New Roman"/>
          <w:sz w:val="24"/>
          <w:szCs w:val="24"/>
        </w:rPr>
        <w:t>reatinine</w:t>
      </w:r>
      <w:proofErr w:type="spellEnd"/>
      <w:r w:rsidRPr="003E5E4B">
        <w:rPr>
          <w:rFonts w:ascii="Book Antiqua" w:hAnsi="Book Antiqua" w:cs="Times New Roman"/>
          <w:sz w:val="24"/>
          <w:szCs w:val="24"/>
        </w:rPr>
        <w:t xml:space="preserve">; TR: </w:t>
      </w:r>
      <w:r w:rsidR="00AD7B20" w:rsidRPr="003E5E4B">
        <w:rPr>
          <w:rFonts w:ascii="Book Antiqua" w:hAnsi="Book Antiqua" w:cs="Times New Roman"/>
          <w:sz w:val="24"/>
          <w:szCs w:val="24"/>
        </w:rPr>
        <w:t>T</w:t>
      </w:r>
      <w:r w:rsidRPr="003E5E4B">
        <w:rPr>
          <w:rFonts w:ascii="Book Antiqua" w:hAnsi="Book Antiqua" w:cs="Times New Roman"/>
          <w:sz w:val="24"/>
          <w:szCs w:val="24"/>
        </w:rPr>
        <w:t xml:space="preserve">race; ND: </w:t>
      </w:r>
      <w:r w:rsidR="00AD7B20" w:rsidRPr="003E5E4B">
        <w:rPr>
          <w:rFonts w:ascii="Book Antiqua" w:hAnsi="Book Antiqua" w:cs="Times New Roman"/>
          <w:sz w:val="24"/>
          <w:szCs w:val="24"/>
        </w:rPr>
        <w:t>N</w:t>
      </w:r>
      <w:r w:rsidRPr="003E5E4B">
        <w:rPr>
          <w:rFonts w:ascii="Book Antiqua" w:hAnsi="Book Antiqua" w:cs="Times New Roman"/>
          <w:sz w:val="24"/>
          <w:szCs w:val="24"/>
        </w:rPr>
        <w:t>ot determined</w:t>
      </w:r>
      <w:r w:rsidR="004A0CC8">
        <w:rPr>
          <w:rFonts w:ascii="Book Antiqua" w:eastAsia="宋体" w:hAnsi="Book Antiqua" w:cs="Times New Roman" w:hint="eastAsia"/>
          <w:sz w:val="24"/>
          <w:szCs w:val="24"/>
          <w:lang w:eastAsia="zh-CN"/>
        </w:rPr>
        <w:t xml:space="preserve">; </w:t>
      </w:r>
      <w:r w:rsidRPr="003E5E4B">
        <w:rPr>
          <w:rFonts w:ascii="Book Antiqua" w:hAnsi="Book Antiqua" w:cs="Times New Roman"/>
          <w:sz w:val="24"/>
          <w:szCs w:val="24"/>
        </w:rPr>
        <w:t xml:space="preserve">CPS1: </w:t>
      </w:r>
      <w:proofErr w:type="spellStart"/>
      <w:r w:rsidR="004A0CC8" w:rsidRPr="003E5E4B">
        <w:rPr>
          <w:rFonts w:ascii="Book Antiqua" w:hAnsi="Book Antiqua" w:cs="Times New Roman"/>
          <w:sz w:val="24"/>
          <w:szCs w:val="24"/>
        </w:rPr>
        <w:t>C</w:t>
      </w:r>
      <w:r w:rsidRPr="003E5E4B">
        <w:rPr>
          <w:rFonts w:ascii="Book Antiqua" w:hAnsi="Book Antiqua" w:cs="Times New Roman"/>
          <w:sz w:val="24"/>
          <w:szCs w:val="24"/>
        </w:rPr>
        <w:t>arbamoyl</w:t>
      </w:r>
      <w:proofErr w:type="spellEnd"/>
      <w:r w:rsidRPr="003E5E4B">
        <w:rPr>
          <w:rFonts w:ascii="Book Antiqua" w:hAnsi="Book Antiqua" w:cs="Times New Roman"/>
          <w:sz w:val="24"/>
          <w:szCs w:val="24"/>
        </w:rPr>
        <w:t xml:space="preserve">-phosphate </w:t>
      </w:r>
      <w:proofErr w:type="spellStart"/>
      <w:r w:rsidRPr="003E5E4B">
        <w:rPr>
          <w:rFonts w:ascii="Book Antiqua" w:hAnsi="Book Antiqua" w:cs="Times New Roman"/>
          <w:sz w:val="24"/>
          <w:szCs w:val="24"/>
        </w:rPr>
        <w:t>synthetase</w:t>
      </w:r>
      <w:proofErr w:type="spellEnd"/>
      <w:r w:rsidRPr="003E5E4B">
        <w:rPr>
          <w:rFonts w:ascii="Book Antiqua" w:hAnsi="Book Antiqua" w:cs="Times New Roman"/>
          <w:sz w:val="24"/>
          <w:szCs w:val="24"/>
        </w:rPr>
        <w:t xml:space="preserve"> 1; OTC: </w:t>
      </w:r>
      <w:r w:rsidR="004A0CC8" w:rsidRPr="003E5E4B">
        <w:rPr>
          <w:rFonts w:ascii="Book Antiqua" w:hAnsi="Book Antiqua" w:cs="Times New Roman"/>
          <w:sz w:val="24"/>
          <w:szCs w:val="24"/>
        </w:rPr>
        <w:t>O</w:t>
      </w:r>
      <w:r w:rsidRPr="003E5E4B">
        <w:rPr>
          <w:rFonts w:ascii="Book Antiqua" w:hAnsi="Book Antiqua" w:cs="Times New Roman"/>
          <w:sz w:val="24"/>
          <w:szCs w:val="24"/>
        </w:rPr>
        <w:t xml:space="preserve">rnithine </w:t>
      </w:r>
      <w:proofErr w:type="spellStart"/>
      <w:r w:rsidRPr="003E5E4B">
        <w:rPr>
          <w:rFonts w:ascii="Book Antiqua" w:hAnsi="Book Antiqua" w:cs="Times New Roman"/>
          <w:sz w:val="24"/>
          <w:szCs w:val="24"/>
        </w:rPr>
        <w:t>transcarbamylase</w:t>
      </w:r>
      <w:proofErr w:type="spellEnd"/>
      <w:r w:rsidR="004A0CC8">
        <w:rPr>
          <w:rFonts w:ascii="Book Antiqua" w:eastAsia="宋体" w:hAnsi="Book Antiqua" w:cs="Times New Roman" w:hint="eastAsia"/>
          <w:sz w:val="24"/>
          <w:szCs w:val="24"/>
          <w:lang w:eastAsia="zh-CN"/>
        </w:rPr>
        <w:t>.</w:t>
      </w:r>
    </w:p>
    <w:p w:rsidR="0009636A" w:rsidRDefault="0009636A">
      <w:pPr>
        <w:widowControl/>
        <w:jc w:val="left"/>
        <w:rPr>
          <w:rFonts w:ascii="Book Antiqua" w:hAnsi="Book Antiqua" w:cs="Times New Roman"/>
          <w:sz w:val="24"/>
          <w:szCs w:val="24"/>
        </w:rPr>
      </w:pPr>
      <w:r>
        <w:rPr>
          <w:rFonts w:ascii="Book Antiqua" w:hAnsi="Book Antiqua" w:cs="Times New Roman"/>
          <w:sz w:val="24"/>
          <w:szCs w:val="24"/>
        </w:rPr>
        <w:br w:type="page"/>
      </w:r>
    </w:p>
    <w:p w:rsidR="004D737C" w:rsidRPr="0009636A" w:rsidRDefault="004D737C" w:rsidP="007B101D">
      <w:pPr>
        <w:spacing w:line="360" w:lineRule="auto"/>
        <w:rPr>
          <w:rFonts w:ascii="Book Antiqua" w:eastAsia="宋体" w:hAnsi="Book Antiqua" w:cs="Times New Roman"/>
          <w:b/>
          <w:sz w:val="24"/>
          <w:szCs w:val="24"/>
          <w:lang w:eastAsia="zh-CN"/>
        </w:rPr>
      </w:pPr>
      <w:r w:rsidRPr="0009636A">
        <w:rPr>
          <w:rFonts w:ascii="Book Antiqua" w:hAnsi="Book Antiqua" w:cs="Times New Roman"/>
          <w:b/>
          <w:sz w:val="24"/>
          <w:szCs w:val="24"/>
        </w:rPr>
        <w:lastRenderedPageBreak/>
        <w:t>Table 2</w:t>
      </w:r>
      <w:r w:rsidR="0009636A" w:rsidRPr="0009636A">
        <w:rPr>
          <w:rFonts w:ascii="Book Antiqua" w:hAnsi="Book Antiqua" w:cs="Times New Roman"/>
          <w:b/>
          <w:sz w:val="24"/>
          <w:szCs w:val="24"/>
        </w:rPr>
        <w:t xml:space="preserve"> Laboratory data upon admission</w:t>
      </w:r>
    </w:p>
    <w:tbl>
      <w:tblPr>
        <w:tblW w:w="0" w:type="auto"/>
        <w:tblLook w:val="04A0" w:firstRow="1" w:lastRow="0" w:firstColumn="1" w:lastColumn="0" w:noHBand="0" w:noVBand="1"/>
      </w:tblPr>
      <w:tblGrid>
        <w:gridCol w:w="1101"/>
        <w:gridCol w:w="1984"/>
      </w:tblGrid>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AST</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28 (</w:t>
            </w:r>
            <w:r w:rsidRPr="003E5E4B">
              <w:rPr>
                <w:rFonts w:ascii="Book Antiqua" w:hAnsi="Book Antiqua" w:cs="Times New Roman"/>
                <w:bCs/>
                <w:sz w:val="24"/>
                <w:szCs w:val="24"/>
              </w:rPr>
              <w:t>IU/L)</w:t>
            </w:r>
          </w:p>
        </w:tc>
      </w:tr>
      <w:tr w:rsidR="003E5E4B" w:rsidRPr="003E5E4B" w:rsidTr="00C02E44">
        <w:trPr>
          <w:trHeight w:val="343"/>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ALT</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34 (</w:t>
            </w:r>
            <w:r w:rsidRPr="003E5E4B">
              <w:rPr>
                <w:rFonts w:ascii="Book Antiqua" w:hAnsi="Book Antiqua" w:cs="Times New Roman"/>
                <w:bCs/>
                <w:sz w:val="24"/>
                <w:szCs w:val="24"/>
              </w:rPr>
              <w:t>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γGTP</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19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LDH</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369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ALP</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338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CHE</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219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T-</w:t>
            </w:r>
            <w:proofErr w:type="spellStart"/>
            <w:r w:rsidRPr="003E5E4B">
              <w:rPr>
                <w:rFonts w:ascii="Book Antiqua" w:hAnsi="Book Antiqua" w:cs="Times New Roman"/>
                <w:sz w:val="24"/>
                <w:szCs w:val="24"/>
              </w:rPr>
              <w:t>Bil</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0.6 (mg/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TP</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6.8 (g/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Alb</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3.3 (g/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43"/>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BUN</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12.3 (mg/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Cre</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0.44 (mg/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NH</w:t>
            </w:r>
            <w:r w:rsidRPr="003E5E4B">
              <w:rPr>
                <w:rFonts w:ascii="Book Antiqua" w:hAnsi="Book Antiqua" w:cs="Times New Roman"/>
                <w:sz w:val="24"/>
                <w:szCs w:val="24"/>
                <w:vertAlign w:val="subscript"/>
              </w:rPr>
              <w:t>3</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180 (µmol/L)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Amy</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90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CK</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111 (IU/L)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CRP</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0.3 (mg/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WBC</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12000 (/</w:t>
            </w:r>
            <w:proofErr w:type="spellStart"/>
            <w:r w:rsidRPr="003E5E4B">
              <w:rPr>
                <w:rFonts w:ascii="Book Antiqua" w:hAnsi="Book Antiqua" w:cs="Times New Roman"/>
                <w:sz w:val="24"/>
                <w:szCs w:val="24"/>
              </w:rPr>
              <w:t>μL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Hb</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10.7 (g/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43"/>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proofErr w:type="spellStart"/>
            <w:r w:rsidRPr="003E5E4B">
              <w:rPr>
                <w:rFonts w:ascii="Book Antiqua" w:hAnsi="Book Antiqua" w:cs="Times New Roman"/>
                <w:sz w:val="24"/>
                <w:szCs w:val="24"/>
              </w:rPr>
              <w:t>Plt</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26.4 × 10</w:t>
            </w:r>
            <w:r w:rsidRPr="003E5E4B">
              <w:rPr>
                <w:rFonts w:ascii="Book Antiqua" w:hAnsi="Book Antiqua" w:cs="Times New Roman"/>
                <w:sz w:val="24"/>
                <w:szCs w:val="24"/>
                <w:vertAlign w:val="superscript"/>
              </w:rPr>
              <w:t xml:space="preserve">4 </w:t>
            </w:r>
            <w:r w:rsidRPr="003E5E4B">
              <w:rPr>
                <w:rFonts w:ascii="Book Antiqua" w:hAnsi="Book Antiqua" w:cs="Times New Roman"/>
                <w:sz w:val="24"/>
                <w:szCs w:val="24"/>
              </w:rPr>
              <w:t>(/</w:t>
            </w:r>
            <w:proofErr w:type="spellStart"/>
            <w:r w:rsidRPr="003E5E4B">
              <w:rPr>
                <w:rFonts w:ascii="Book Antiqua" w:hAnsi="Book Antiqua" w:cs="Times New Roman"/>
                <w:sz w:val="24"/>
                <w:szCs w:val="24"/>
              </w:rPr>
              <w:t>μL</w:t>
            </w:r>
            <w:proofErr w:type="spellEnd"/>
            <w:r w:rsidRPr="003E5E4B">
              <w:rPr>
                <w:rFonts w:ascii="Book Antiqua" w:hAnsi="Book Antiqua" w:cs="Times New Roman"/>
                <w:sz w:val="24"/>
                <w:szCs w:val="24"/>
              </w:rPr>
              <w:t>)</w:t>
            </w:r>
          </w:p>
        </w:tc>
      </w:tr>
      <w:tr w:rsidR="003E5E4B" w:rsidRPr="003E5E4B" w:rsidTr="00C02E44">
        <w:trPr>
          <w:trHeight w:val="327"/>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PT</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112 (%)</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APTT</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97 (%)</w:t>
            </w:r>
          </w:p>
        </w:tc>
      </w:tr>
      <w:tr w:rsidR="003E5E4B" w:rsidRPr="003E5E4B" w:rsidTr="00C02E44">
        <w:trPr>
          <w:trHeight w:val="343"/>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P-FDP</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37.2 (µg/mL)</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Fib</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347 (mg/</w:t>
            </w:r>
            <w:proofErr w:type="spellStart"/>
            <w:r w:rsidRPr="003E5E4B">
              <w:rPr>
                <w:rFonts w:ascii="Book Antiqua" w:hAnsi="Book Antiqua" w:cs="Times New Roman"/>
                <w:sz w:val="24"/>
                <w:szCs w:val="24"/>
              </w:rPr>
              <w:t>dL</w:t>
            </w:r>
            <w:proofErr w:type="spellEnd"/>
            <w:r w:rsidRPr="003E5E4B">
              <w:rPr>
                <w:rFonts w:ascii="Book Antiqua" w:hAnsi="Book Antiqua" w:cs="Times New Roman"/>
                <w:sz w:val="24"/>
                <w:szCs w:val="24"/>
              </w:rPr>
              <w:t>)</w:t>
            </w:r>
          </w:p>
        </w:tc>
      </w:tr>
      <w:tr w:rsidR="003E5E4B" w:rsidRPr="003E5E4B" w:rsidTr="00C02E44">
        <w:trPr>
          <w:trHeight w:val="358"/>
        </w:trPr>
        <w:tc>
          <w:tcPr>
            <w:tcW w:w="1101"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lastRenderedPageBreak/>
              <w:t>AT III</w:t>
            </w:r>
          </w:p>
        </w:tc>
        <w:tc>
          <w:tcPr>
            <w:tcW w:w="1984" w:type="dxa"/>
            <w:tcBorders>
              <w:top w:val="single" w:sz="4" w:space="0" w:color="auto"/>
              <w:left w:val="single" w:sz="4" w:space="0" w:color="auto"/>
              <w:bottom w:val="single" w:sz="4" w:space="0" w:color="auto"/>
              <w:right w:val="single" w:sz="4" w:space="0" w:color="auto"/>
            </w:tcBorders>
            <w:hideMark/>
          </w:tcPr>
          <w:p w:rsidR="004D737C" w:rsidRPr="003E5E4B" w:rsidRDefault="004D737C" w:rsidP="007B101D">
            <w:pPr>
              <w:spacing w:line="360" w:lineRule="auto"/>
              <w:rPr>
                <w:rFonts w:ascii="Book Antiqua" w:hAnsi="Book Antiqua" w:cs="Times New Roman"/>
                <w:sz w:val="24"/>
                <w:szCs w:val="24"/>
              </w:rPr>
            </w:pPr>
            <w:r w:rsidRPr="003E5E4B">
              <w:rPr>
                <w:rFonts w:ascii="Book Antiqua" w:hAnsi="Book Antiqua" w:cs="Times New Roman"/>
                <w:sz w:val="24"/>
                <w:szCs w:val="24"/>
              </w:rPr>
              <w:t>134 (%)</w:t>
            </w:r>
          </w:p>
        </w:tc>
      </w:tr>
    </w:tbl>
    <w:p w:rsidR="007C70D8" w:rsidRPr="0009636A" w:rsidRDefault="004D737C" w:rsidP="007B101D">
      <w:pPr>
        <w:spacing w:line="360" w:lineRule="auto"/>
        <w:rPr>
          <w:rFonts w:ascii="Book Antiqua" w:eastAsia="宋体" w:hAnsi="Book Antiqua" w:cs="Times New Roman"/>
          <w:sz w:val="24"/>
          <w:szCs w:val="24"/>
          <w:lang w:eastAsia="zh-CN"/>
        </w:rPr>
      </w:pPr>
      <w:r w:rsidRPr="003E5E4B">
        <w:rPr>
          <w:rFonts w:ascii="Book Antiqua" w:hAnsi="Book Antiqua" w:cs="Times New Roman"/>
          <w:sz w:val="24"/>
          <w:szCs w:val="24"/>
        </w:rPr>
        <w:t xml:space="preserve">AST: </w:t>
      </w:r>
      <w:r w:rsidR="0009636A" w:rsidRPr="003E5E4B">
        <w:rPr>
          <w:rStyle w:val="refvocab"/>
          <w:rFonts w:ascii="Book Antiqua" w:hAnsi="Book Antiqua" w:cs="Times New Roman"/>
          <w:sz w:val="24"/>
          <w:szCs w:val="24"/>
        </w:rPr>
        <w:t>A</w:t>
      </w:r>
      <w:r w:rsidRPr="003E5E4B">
        <w:rPr>
          <w:rStyle w:val="refvocab"/>
          <w:rFonts w:ascii="Book Antiqua" w:hAnsi="Book Antiqua" w:cs="Times New Roman"/>
          <w:sz w:val="24"/>
          <w:szCs w:val="24"/>
        </w:rPr>
        <w:t xml:space="preserve">spartate aminotransferase; </w:t>
      </w:r>
      <w:r w:rsidRPr="003E5E4B">
        <w:rPr>
          <w:rFonts w:ascii="Book Antiqua" w:hAnsi="Book Antiqua" w:cs="Times New Roman"/>
          <w:sz w:val="24"/>
          <w:szCs w:val="24"/>
        </w:rPr>
        <w:t xml:space="preserve">ALT: </w:t>
      </w:r>
      <w:r w:rsidR="0009636A" w:rsidRPr="003E5E4B">
        <w:rPr>
          <w:rStyle w:val="refvocab"/>
          <w:rFonts w:ascii="Book Antiqua" w:hAnsi="Book Antiqua" w:cs="Times New Roman"/>
          <w:sz w:val="24"/>
          <w:szCs w:val="24"/>
        </w:rPr>
        <w:t>A</w:t>
      </w:r>
      <w:r w:rsidRPr="003E5E4B">
        <w:rPr>
          <w:rStyle w:val="refvocab"/>
          <w:rFonts w:ascii="Book Antiqua" w:hAnsi="Book Antiqua" w:cs="Times New Roman"/>
          <w:sz w:val="24"/>
          <w:szCs w:val="24"/>
        </w:rPr>
        <w:t xml:space="preserve">lanine aminotransferase; </w:t>
      </w:r>
      <w:proofErr w:type="spellStart"/>
      <w:r w:rsidRPr="003E5E4B">
        <w:rPr>
          <w:rFonts w:ascii="Book Antiqua" w:hAnsi="Book Antiqua" w:cs="Times New Roman"/>
          <w:sz w:val="24"/>
          <w:szCs w:val="24"/>
        </w:rPr>
        <w:t>γGTP</w:t>
      </w:r>
      <w:proofErr w:type="spellEnd"/>
      <w:r w:rsidRPr="003E5E4B">
        <w:rPr>
          <w:rFonts w:ascii="Book Antiqua" w:hAnsi="Book Antiqua" w:cs="Times New Roman"/>
          <w:sz w:val="24"/>
          <w:szCs w:val="24"/>
        </w:rPr>
        <w:t xml:space="preserve">: </w:t>
      </w:r>
      <w:hyperlink r:id="rId26" w:tooltip="γ‐glutamyl transpeptidaseの英語" w:history="1">
        <w:r w:rsidRPr="003E5E4B">
          <w:rPr>
            <w:rStyle w:val="Hyperlink"/>
            <w:rFonts w:ascii="Book Antiqua" w:hAnsi="Book Antiqua" w:cs="Times New Roman"/>
            <w:color w:val="auto"/>
            <w:sz w:val="24"/>
            <w:szCs w:val="24"/>
            <w:u w:val="none"/>
          </w:rPr>
          <w:t>γ glutamyl transpeptidase</w:t>
        </w:r>
      </w:hyperlink>
      <w:r w:rsidRPr="003E5E4B">
        <w:rPr>
          <w:rFonts w:ascii="Book Antiqua" w:hAnsi="Book Antiqua" w:cs="Times New Roman"/>
          <w:sz w:val="24"/>
          <w:szCs w:val="24"/>
        </w:rPr>
        <w:t xml:space="preserve">; LDH: </w:t>
      </w:r>
      <w:hyperlink r:id="rId27" w:history="1">
        <w:r w:rsidR="0009636A" w:rsidRPr="003E5E4B">
          <w:rPr>
            <w:rStyle w:val="Hyperlink"/>
            <w:rFonts w:ascii="Book Antiqua" w:hAnsi="Book Antiqua" w:cs="Times New Roman"/>
            <w:color w:val="auto"/>
            <w:sz w:val="24"/>
            <w:szCs w:val="24"/>
            <w:u w:val="none"/>
          </w:rPr>
          <w:t>L</w:t>
        </w:r>
        <w:r w:rsidRPr="003E5E4B">
          <w:rPr>
            <w:rStyle w:val="Hyperlink"/>
            <w:rFonts w:ascii="Book Antiqua" w:hAnsi="Book Antiqua" w:cs="Times New Roman"/>
            <w:color w:val="auto"/>
            <w:sz w:val="24"/>
            <w:szCs w:val="24"/>
            <w:u w:val="none"/>
          </w:rPr>
          <w:t>actase dehydrogenase</w:t>
        </w:r>
      </w:hyperlink>
      <w:r w:rsidRPr="003E5E4B">
        <w:rPr>
          <w:rStyle w:val="refvocab"/>
          <w:rFonts w:ascii="Book Antiqua" w:hAnsi="Book Antiqua" w:cs="Times New Roman"/>
          <w:sz w:val="24"/>
          <w:szCs w:val="24"/>
        </w:rPr>
        <w:t xml:space="preserve">; ALP: </w:t>
      </w:r>
      <w:hyperlink r:id="rId28" w:history="1">
        <w:r w:rsidR="0009636A" w:rsidRPr="003E5E4B">
          <w:rPr>
            <w:rStyle w:val="Hyperlink"/>
            <w:rFonts w:ascii="Book Antiqua" w:hAnsi="Book Antiqua" w:cs="Times New Roman"/>
            <w:color w:val="auto"/>
            <w:sz w:val="24"/>
            <w:szCs w:val="24"/>
            <w:u w:val="none"/>
          </w:rPr>
          <w:t>A</w:t>
        </w:r>
        <w:r w:rsidRPr="003E5E4B">
          <w:rPr>
            <w:rStyle w:val="Hyperlink"/>
            <w:rFonts w:ascii="Book Antiqua" w:hAnsi="Book Antiqua" w:cs="Times New Roman"/>
            <w:color w:val="auto"/>
            <w:sz w:val="24"/>
            <w:szCs w:val="24"/>
            <w:u w:val="none"/>
          </w:rPr>
          <w:t>lkaline phosphatase</w:t>
        </w:r>
      </w:hyperlink>
      <w:r w:rsidRPr="003E5E4B">
        <w:rPr>
          <w:rStyle w:val="refvocab"/>
          <w:rFonts w:ascii="Book Antiqua" w:hAnsi="Book Antiqua" w:cs="Times New Roman"/>
          <w:sz w:val="24"/>
          <w:szCs w:val="24"/>
        </w:rPr>
        <w:t xml:space="preserve">; CHE: </w:t>
      </w:r>
      <w:r w:rsidR="0009636A" w:rsidRPr="003E5E4B">
        <w:rPr>
          <w:rFonts w:ascii="Book Antiqua" w:hAnsi="Book Antiqua" w:cs="Times New Roman"/>
          <w:sz w:val="24"/>
          <w:szCs w:val="24"/>
        </w:rPr>
        <w:t>C</w:t>
      </w:r>
      <w:r w:rsidRPr="003E5E4B">
        <w:rPr>
          <w:rFonts w:ascii="Book Antiqua" w:hAnsi="Book Antiqua" w:cs="Times New Roman"/>
          <w:sz w:val="24"/>
          <w:szCs w:val="24"/>
        </w:rPr>
        <w:t>holine esterase; T-</w:t>
      </w:r>
      <w:proofErr w:type="spellStart"/>
      <w:r w:rsidRPr="003E5E4B">
        <w:rPr>
          <w:rFonts w:ascii="Book Antiqua" w:hAnsi="Book Antiqua" w:cs="Times New Roman"/>
          <w:sz w:val="24"/>
          <w:szCs w:val="24"/>
        </w:rPr>
        <w:t>Bil</w:t>
      </w:r>
      <w:proofErr w:type="spellEnd"/>
      <w:r w:rsidRPr="003E5E4B">
        <w:rPr>
          <w:rFonts w:ascii="Book Antiqua" w:hAnsi="Book Antiqua" w:cs="Times New Roman"/>
          <w:sz w:val="24"/>
          <w:szCs w:val="24"/>
        </w:rPr>
        <w:t xml:space="preserve">: </w:t>
      </w:r>
      <w:r w:rsidR="0009636A" w:rsidRPr="003E5E4B">
        <w:rPr>
          <w:rFonts w:ascii="Book Antiqua" w:hAnsi="Book Antiqua" w:cs="Times New Roman"/>
          <w:sz w:val="24"/>
          <w:szCs w:val="24"/>
        </w:rPr>
        <w:t>T</w:t>
      </w:r>
      <w:r w:rsidRPr="003E5E4B">
        <w:rPr>
          <w:rFonts w:ascii="Book Antiqua" w:hAnsi="Book Antiqua" w:cs="Times New Roman"/>
          <w:sz w:val="24"/>
          <w:szCs w:val="24"/>
        </w:rPr>
        <w:t xml:space="preserve">otal bilirubin; TP: </w:t>
      </w:r>
      <w:r w:rsidR="0009636A" w:rsidRPr="003E5E4B">
        <w:rPr>
          <w:rFonts w:ascii="Book Antiqua" w:hAnsi="Book Antiqua" w:cs="Times New Roman"/>
          <w:sz w:val="24"/>
          <w:szCs w:val="24"/>
        </w:rPr>
        <w:t>T</w:t>
      </w:r>
      <w:r w:rsidRPr="003E5E4B">
        <w:rPr>
          <w:rFonts w:ascii="Book Antiqua" w:hAnsi="Book Antiqua" w:cs="Times New Roman"/>
          <w:sz w:val="24"/>
          <w:szCs w:val="24"/>
        </w:rPr>
        <w:t xml:space="preserve">otal protein; </w:t>
      </w:r>
      <w:proofErr w:type="spellStart"/>
      <w:r w:rsidRPr="003E5E4B">
        <w:rPr>
          <w:rFonts w:ascii="Book Antiqua" w:hAnsi="Book Antiqua" w:cs="Times New Roman"/>
          <w:sz w:val="24"/>
          <w:szCs w:val="24"/>
        </w:rPr>
        <w:t>Alb</w:t>
      </w:r>
      <w:proofErr w:type="spellEnd"/>
      <w:r w:rsidRPr="003E5E4B">
        <w:rPr>
          <w:rFonts w:ascii="Book Antiqua" w:hAnsi="Book Antiqua" w:cs="Times New Roman"/>
          <w:sz w:val="24"/>
          <w:szCs w:val="24"/>
        </w:rPr>
        <w:t xml:space="preserve">: </w:t>
      </w:r>
      <w:r w:rsidR="0009636A" w:rsidRPr="003E5E4B">
        <w:rPr>
          <w:rFonts w:ascii="Book Antiqua" w:hAnsi="Book Antiqua" w:cs="Times New Roman"/>
          <w:sz w:val="24"/>
          <w:szCs w:val="24"/>
        </w:rPr>
        <w:t>A</w:t>
      </w:r>
      <w:r w:rsidRPr="003E5E4B">
        <w:rPr>
          <w:rFonts w:ascii="Book Antiqua" w:hAnsi="Book Antiqua" w:cs="Times New Roman"/>
          <w:sz w:val="24"/>
          <w:szCs w:val="24"/>
        </w:rPr>
        <w:t xml:space="preserve">lbumin; BUN: </w:t>
      </w:r>
      <w:r w:rsidR="0009636A" w:rsidRPr="003E5E4B">
        <w:rPr>
          <w:rFonts w:ascii="Book Antiqua" w:hAnsi="Book Antiqua" w:cs="Times New Roman"/>
          <w:sz w:val="24"/>
          <w:szCs w:val="24"/>
        </w:rPr>
        <w:t>B</w:t>
      </w:r>
      <w:r w:rsidRPr="003E5E4B">
        <w:rPr>
          <w:rFonts w:ascii="Book Antiqua" w:hAnsi="Book Antiqua" w:cs="Times New Roman"/>
          <w:sz w:val="24"/>
          <w:szCs w:val="24"/>
        </w:rPr>
        <w:t xml:space="preserve">lood urea nitrogen; </w:t>
      </w:r>
      <w:proofErr w:type="spellStart"/>
      <w:r w:rsidRPr="003E5E4B">
        <w:rPr>
          <w:rFonts w:ascii="Book Antiqua" w:hAnsi="Book Antiqua" w:cs="Times New Roman"/>
          <w:sz w:val="24"/>
          <w:szCs w:val="24"/>
        </w:rPr>
        <w:t>Cre</w:t>
      </w:r>
      <w:proofErr w:type="spellEnd"/>
      <w:r w:rsidRPr="003E5E4B">
        <w:rPr>
          <w:rFonts w:ascii="Book Antiqua" w:hAnsi="Book Antiqua" w:cs="Times New Roman"/>
          <w:sz w:val="24"/>
          <w:szCs w:val="24"/>
        </w:rPr>
        <w:t xml:space="preserve">: </w:t>
      </w:r>
      <w:proofErr w:type="spellStart"/>
      <w:r w:rsidR="0009636A" w:rsidRPr="003E5E4B">
        <w:rPr>
          <w:rStyle w:val="redtext"/>
          <w:rFonts w:ascii="Book Antiqua" w:hAnsi="Book Antiqua" w:cs="Times New Roman"/>
          <w:sz w:val="24"/>
          <w:szCs w:val="24"/>
        </w:rPr>
        <w:t>C</w:t>
      </w:r>
      <w:r w:rsidRPr="003E5E4B">
        <w:rPr>
          <w:rStyle w:val="redtext"/>
          <w:rFonts w:ascii="Book Antiqua" w:hAnsi="Book Antiqua" w:cs="Times New Roman"/>
          <w:sz w:val="24"/>
          <w:szCs w:val="24"/>
        </w:rPr>
        <w:t>reatinine</w:t>
      </w:r>
      <w:proofErr w:type="spellEnd"/>
      <w:r w:rsidRPr="003E5E4B">
        <w:rPr>
          <w:rStyle w:val="redtext"/>
          <w:rFonts w:ascii="Book Antiqua" w:hAnsi="Book Antiqua" w:cs="Times New Roman"/>
          <w:sz w:val="24"/>
          <w:szCs w:val="24"/>
        </w:rPr>
        <w:t xml:space="preserve">; Amy: </w:t>
      </w:r>
      <w:r w:rsidR="0009636A" w:rsidRPr="003E5E4B">
        <w:rPr>
          <w:rStyle w:val="redtext"/>
          <w:rFonts w:ascii="Book Antiqua" w:hAnsi="Book Antiqua" w:cs="Times New Roman"/>
          <w:sz w:val="24"/>
          <w:szCs w:val="24"/>
        </w:rPr>
        <w:t>A</w:t>
      </w:r>
      <w:r w:rsidRPr="003E5E4B">
        <w:rPr>
          <w:rStyle w:val="redtext"/>
          <w:rFonts w:ascii="Book Antiqua" w:hAnsi="Book Antiqua" w:cs="Times New Roman"/>
          <w:sz w:val="24"/>
          <w:szCs w:val="24"/>
        </w:rPr>
        <w:t>mylase</w:t>
      </w:r>
      <w:r w:rsidRPr="003E5E4B">
        <w:rPr>
          <w:rFonts w:ascii="Book Antiqua" w:hAnsi="Book Antiqua" w:cs="Times New Roman"/>
          <w:sz w:val="24"/>
          <w:szCs w:val="24"/>
        </w:rPr>
        <w:t xml:space="preserve">; CK: </w:t>
      </w:r>
      <w:proofErr w:type="spellStart"/>
      <w:r w:rsidR="0009636A" w:rsidRPr="003E5E4B">
        <w:rPr>
          <w:rStyle w:val="refvocab"/>
          <w:rFonts w:ascii="Book Antiqua" w:hAnsi="Book Antiqua" w:cs="Times New Roman"/>
          <w:sz w:val="24"/>
          <w:szCs w:val="24"/>
        </w:rPr>
        <w:t>C</w:t>
      </w:r>
      <w:r w:rsidRPr="003E5E4B">
        <w:rPr>
          <w:rStyle w:val="refvocab"/>
          <w:rFonts w:ascii="Book Antiqua" w:hAnsi="Book Antiqua" w:cs="Times New Roman"/>
          <w:sz w:val="24"/>
          <w:szCs w:val="24"/>
        </w:rPr>
        <w:t>reatine</w:t>
      </w:r>
      <w:proofErr w:type="spellEnd"/>
      <w:r w:rsidRPr="003E5E4B">
        <w:rPr>
          <w:rStyle w:val="refvocab"/>
          <w:rFonts w:ascii="Book Antiqua" w:hAnsi="Book Antiqua" w:cs="Times New Roman"/>
          <w:sz w:val="24"/>
          <w:szCs w:val="24"/>
        </w:rPr>
        <w:t xml:space="preserve"> kinase; CRP: </w:t>
      </w:r>
      <w:hyperlink r:id="rId29" w:history="1">
        <w:r w:rsidRPr="003E5E4B">
          <w:rPr>
            <w:rStyle w:val="Hyperlink"/>
            <w:rFonts w:ascii="Book Antiqua" w:hAnsi="Book Antiqua" w:cs="Times New Roman"/>
            <w:color w:val="auto"/>
            <w:sz w:val="24"/>
            <w:szCs w:val="24"/>
            <w:u w:val="none"/>
          </w:rPr>
          <w:t>C-reactive protein</w:t>
        </w:r>
      </w:hyperlink>
      <w:r w:rsidRPr="003E5E4B">
        <w:rPr>
          <w:rStyle w:val="refvocab"/>
          <w:rFonts w:ascii="Book Antiqua" w:hAnsi="Book Antiqua" w:cs="Times New Roman"/>
          <w:sz w:val="24"/>
          <w:szCs w:val="24"/>
        </w:rPr>
        <w:t xml:space="preserve">; </w:t>
      </w:r>
      <w:r w:rsidRPr="003E5E4B">
        <w:rPr>
          <w:rFonts w:ascii="Book Antiqua" w:hAnsi="Book Antiqua" w:cs="Times New Roman"/>
          <w:sz w:val="24"/>
          <w:szCs w:val="24"/>
        </w:rPr>
        <w:t xml:space="preserve">WBC: </w:t>
      </w:r>
      <w:r w:rsidR="0009636A" w:rsidRPr="003E5E4B">
        <w:rPr>
          <w:rStyle w:val="hps"/>
          <w:rFonts w:ascii="Book Antiqua" w:hAnsi="Book Antiqua" w:cs="Times New Roman"/>
          <w:sz w:val="24"/>
          <w:szCs w:val="24"/>
        </w:rPr>
        <w:t>W</w:t>
      </w:r>
      <w:r w:rsidRPr="003E5E4B">
        <w:rPr>
          <w:rStyle w:val="hps"/>
          <w:rFonts w:ascii="Book Antiqua" w:hAnsi="Book Antiqua" w:cs="Times New Roman"/>
          <w:sz w:val="24"/>
          <w:szCs w:val="24"/>
        </w:rPr>
        <w:t xml:space="preserve">hite blood cell count; </w:t>
      </w:r>
      <w:proofErr w:type="spellStart"/>
      <w:r w:rsidRPr="003E5E4B">
        <w:rPr>
          <w:rStyle w:val="hps"/>
          <w:rFonts w:ascii="Book Antiqua" w:hAnsi="Book Antiqua" w:cs="Times New Roman"/>
          <w:sz w:val="24"/>
          <w:szCs w:val="24"/>
        </w:rPr>
        <w:t>Hb</w:t>
      </w:r>
      <w:proofErr w:type="spellEnd"/>
      <w:r w:rsidRPr="003E5E4B">
        <w:rPr>
          <w:rStyle w:val="hps"/>
          <w:rFonts w:ascii="Book Antiqua" w:hAnsi="Book Antiqua" w:cs="Times New Roman"/>
          <w:sz w:val="24"/>
          <w:szCs w:val="24"/>
        </w:rPr>
        <w:t xml:space="preserve">: </w:t>
      </w:r>
      <w:r w:rsidR="0009636A" w:rsidRPr="003E5E4B">
        <w:rPr>
          <w:rStyle w:val="hps"/>
          <w:rFonts w:ascii="Book Antiqua" w:hAnsi="Book Antiqua" w:cs="Times New Roman"/>
          <w:sz w:val="24"/>
          <w:szCs w:val="24"/>
        </w:rPr>
        <w:t>H</w:t>
      </w:r>
      <w:r w:rsidRPr="003E5E4B">
        <w:rPr>
          <w:rStyle w:val="hps"/>
          <w:rFonts w:ascii="Book Antiqua" w:hAnsi="Book Antiqua" w:cs="Times New Roman"/>
          <w:sz w:val="24"/>
          <w:szCs w:val="24"/>
        </w:rPr>
        <w:t xml:space="preserve">emoglobin; </w:t>
      </w:r>
      <w:proofErr w:type="spellStart"/>
      <w:r w:rsidRPr="003E5E4B">
        <w:rPr>
          <w:rStyle w:val="hps"/>
          <w:rFonts w:ascii="Book Antiqua" w:hAnsi="Book Antiqua" w:cs="Times New Roman"/>
          <w:sz w:val="24"/>
          <w:szCs w:val="24"/>
        </w:rPr>
        <w:t>Plt</w:t>
      </w:r>
      <w:proofErr w:type="spellEnd"/>
      <w:r w:rsidRPr="003E5E4B">
        <w:rPr>
          <w:rStyle w:val="hps"/>
          <w:rFonts w:ascii="Book Antiqua" w:hAnsi="Book Antiqua" w:cs="Times New Roman"/>
          <w:sz w:val="24"/>
          <w:szCs w:val="24"/>
        </w:rPr>
        <w:t xml:space="preserve">: </w:t>
      </w:r>
      <w:r w:rsidR="0009636A" w:rsidRPr="003E5E4B">
        <w:rPr>
          <w:rStyle w:val="hps"/>
          <w:rFonts w:ascii="Book Antiqua" w:hAnsi="Book Antiqua" w:cs="Times New Roman"/>
          <w:sz w:val="24"/>
          <w:szCs w:val="24"/>
        </w:rPr>
        <w:t>P</w:t>
      </w:r>
      <w:r w:rsidRPr="003E5E4B">
        <w:rPr>
          <w:rStyle w:val="hps"/>
          <w:rFonts w:ascii="Book Antiqua" w:hAnsi="Book Antiqua" w:cs="Times New Roman"/>
          <w:sz w:val="24"/>
          <w:szCs w:val="24"/>
        </w:rPr>
        <w:t>latelets</w:t>
      </w:r>
      <w:r w:rsidRPr="003E5E4B">
        <w:rPr>
          <w:rStyle w:val="mw-headline"/>
          <w:rFonts w:ascii="Book Antiqua" w:hAnsi="Book Antiqua" w:cs="Times New Roman"/>
          <w:sz w:val="24"/>
          <w:szCs w:val="24"/>
        </w:rPr>
        <w:t>;</w:t>
      </w:r>
      <w:r w:rsidRPr="003E5E4B">
        <w:rPr>
          <w:rStyle w:val="hps"/>
          <w:rFonts w:ascii="Book Antiqua" w:hAnsi="Book Antiqua" w:cs="Times New Roman"/>
          <w:sz w:val="24"/>
          <w:szCs w:val="24"/>
        </w:rPr>
        <w:t xml:space="preserve"> PT: </w:t>
      </w:r>
      <w:proofErr w:type="spellStart"/>
      <w:r w:rsidR="0009636A" w:rsidRPr="003E5E4B">
        <w:rPr>
          <w:rStyle w:val="hps"/>
          <w:rFonts w:ascii="Book Antiqua" w:hAnsi="Book Antiqua" w:cs="Times New Roman"/>
          <w:sz w:val="24"/>
          <w:szCs w:val="24"/>
        </w:rPr>
        <w:t>P</w:t>
      </w:r>
      <w:r w:rsidRPr="003E5E4B">
        <w:rPr>
          <w:rStyle w:val="hps"/>
          <w:rFonts w:ascii="Book Antiqua" w:hAnsi="Book Antiqua" w:cs="Times New Roman"/>
          <w:sz w:val="24"/>
          <w:szCs w:val="24"/>
        </w:rPr>
        <w:t>rothrombin</w:t>
      </w:r>
      <w:proofErr w:type="spellEnd"/>
      <w:r w:rsidRPr="003E5E4B">
        <w:rPr>
          <w:rStyle w:val="hps"/>
          <w:rFonts w:ascii="Book Antiqua" w:hAnsi="Book Antiqua" w:cs="Times New Roman"/>
          <w:sz w:val="24"/>
          <w:szCs w:val="24"/>
        </w:rPr>
        <w:t xml:space="preserve"> time; </w:t>
      </w:r>
      <w:r w:rsidRPr="003E5E4B">
        <w:rPr>
          <w:rFonts w:ascii="Book Antiqua" w:hAnsi="Book Antiqua" w:cs="Times New Roman"/>
          <w:sz w:val="24"/>
          <w:szCs w:val="24"/>
        </w:rPr>
        <w:t xml:space="preserve">APTT: </w:t>
      </w:r>
      <w:r w:rsidR="0009636A" w:rsidRPr="003E5E4B">
        <w:rPr>
          <w:rStyle w:val="hps"/>
          <w:rFonts w:ascii="Book Antiqua" w:hAnsi="Book Antiqua" w:cs="Times New Roman"/>
          <w:sz w:val="24"/>
          <w:szCs w:val="24"/>
        </w:rPr>
        <w:t>A</w:t>
      </w:r>
      <w:r w:rsidRPr="003E5E4B">
        <w:rPr>
          <w:rStyle w:val="hps"/>
          <w:rFonts w:ascii="Book Antiqua" w:hAnsi="Book Antiqua" w:cs="Times New Roman"/>
          <w:sz w:val="24"/>
          <w:szCs w:val="24"/>
        </w:rPr>
        <w:t xml:space="preserve">ctivated partial </w:t>
      </w:r>
      <w:proofErr w:type="spellStart"/>
      <w:r w:rsidRPr="003E5E4B">
        <w:rPr>
          <w:rStyle w:val="hps"/>
          <w:rFonts w:ascii="Book Antiqua" w:hAnsi="Book Antiqua" w:cs="Times New Roman"/>
          <w:sz w:val="24"/>
          <w:szCs w:val="24"/>
        </w:rPr>
        <w:t>thromboplastin</w:t>
      </w:r>
      <w:proofErr w:type="spellEnd"/>
      <w:r w:rsidRPr="003E5E4B">
        <w:rPr>
          <w:rStyle w:val="hps"/>
          <w:rFonts w:ascii="Book Antiqua" w:hAnsi="Book Antiqua" w:cs="Times New Roman"/>
          <w:sz w:val="24"/>
          <w:szCs w:val="24"/>
        </w:rPr>
        <w:t xml:space="preserve"> time; </w:t>
      </w:r>
      <w:r w:rsidRPr="003E5E4B">
        <w:rPr>
          <w:rFonts w:ascii="Book Antiqua" w:hAnsi="Book Antiqua" w:cs="Times New Roman"/>
          <w:sz w:val="24"/>
          <w:szCs w:val="24"/>
        </w:rPr>
        <w:t xml:space="preserve">P-FDP: </w:t>
      </w:r>
      <w:r w:rsidR="0009636A" w:rsidRPr="003E5E4B">
        <w:rPr>
          <w:rFonts w:ascii="Book Antiqua" w:hAnsi="Book Antiqua" w:cs="Times New Roman"/>
          <w:sz w:val="24"/>
          <w:szCs w:val="24"/>
        </w:rPr>
        <w:t>P</w:t>
      </w:r>
      <w:r w:rsidRPr="003E5E4B">
        <w:rPr>
          <w:rFonts w:ascii="Book Antiqua" w:hAnsi="Book Antiqua" w:cs="Times New Roman"/>
          <w:sz w:val="24"/>
          <w:szCs w:val="24"/>
        </w:rPr>
        <w:t xml:space="preserve">lasma </w:t>
      </w:r>
      <w:r w:rsidRPr="003E5E4B">
        <w:rPr>
          <w:rStyle w:val="refvocab"/>
          <w:rFonts w:ascii="Book Antiqua" w:hAnsi="Book Antiqua" w:cs="Times New Roman"/>
          <w:sz w:val="24"/>
          <w:szCs w:val="24"/>
        </w:rPr>
        <w:t xml:space="preserve">fibrin degradation products; Fib: </w:t>
      </w:r>
      <w:r w:rsidR="0009636A" w:rsidRPr="003E5E4B">
        <w:rPr>
          <w:rStyle w:val="redtext"/>
          <w:rFonts w:ascii="Book Antiqua" w:hAnsi="Book Antiqua" w:cs="Times New Roman"/>
          <w:sz w:val="24"/>
          <w:szCs w:val="24"/>
        </w:rPr>
        <w:t>F</w:t>
      </w:r>
      <w:r w:rsidRPr="003E5E4B">
        <w:rPr>
          <w:rStyle w:val="redtext"/>
          <w:rFonts w:ascii="Book Antiqua" w:hAnsi="Book Antiqua" w:cs="Times New Roman"/>
          <w:sz w:val="24"/>
          <w:szCs w:val="24"/>
        </w:rPr>
        <w:t xml:space="preserve">ibrinogen; </w:t>
      </w:r>
      <w:r w:rsidRPr="003E5E4B">
        <w:rPr>
          <w:rFonts w:ascii="Book Antiqua" w:hAnsi="Book Antiqua" w:cs="Times New Roman"/>
          <w:sz w:val="24"/>
          <w:szCs w:val="24"/>
        </w:rPr>
        <w:t xml:space="preserve">AT III: </w:t>
      </w:r>
      <w:proofErr w:type="spellStart"/>
      <w:r w:rsidR="0009636A" w:rsidRPr="003E5E4B">
        <w:rPr>
          <w:rFonts w:ascii="Book Antiqua" w:hAnsi="Book Antiqua" w:cs="Times New Roman"/>
          <w:sz w:val="24"/>
          <w:szCs w:val="24"/>
        </w:rPr>
        <w:t>A</w:t>
      </w:r>
      <w:r w:rsidRPr="003E5E4B">
        <w:rPr>
          <w:rFonts w:ascii="Book Antiqua" w:hAnsi="Book Antiqua" w:cs="Times New Roman"/>
          <w:sz w:val="24"/>
          <w:szCs w:val="24"/>
        </w:rPr>
        <w:t>ntithrombin</w:t>
      </w:r>
      <w:proofErr w:type="spellEnd"/>
      <w:r w:rsidRPr="003E5E4B">
        <w:rPr>
          <w:rFonts w:ascii="Book Antiqua" w:hAnsi="Book Antiqua" w:cs="Times New Roman"/>
          <w:sz w:val="24"/>
          <w:szCs w:val="24"/>
        </w:rPr>
        <w:t xml:space="preserve"> III</w:t>
      </w:r>
      <w:r w:rsidR="0009636A">
        <w:rPr>
          <w:rFonts w:ascii="Book Antiqua" w:eastAsia="宋体" w:hAnsi="Book Antiqua" w:cs="Times New Roman" w:hint="eastAsia"/>
          <w:sz w:val="24"/>
          <w:szCs w:val="24"/>
          <w:lang w:eastAsia="zh-CN"/>
        </w:rPr>
        <w:t>.</w:t>
      </w:r>
    </w:p>
    <w:sectPr w:rsidR="007C70D8" w:rsidRPr="0009636A" w:rsidSect="00E77BD2">
      <w:pgSz w:w="11906" w:h="16838"/>
      <w:pgMar w:top="1985" w:right="1440" w:bottom="1701"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32" w:rsidRDefault="006F7832" w:rsidP="007D58E9">
      <w:pPr>
        <w:spacing w:line="240" w:lineRule="auto"/>
      </w:pPr>
      <w:r>
        <w:separator/>
      </w:r>
    </w:p>
  </w:endnote>
  <w:endnote w:type="continuationSeparator" w:id="0">
    <w:p w:rsidR="006F7832" w:rsidRDefault="006F7832" w:rsidP="007D5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Gothic">
    <w:altName w:val="ＭＳ ゴシック"/>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YMath-Pack-One">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9060000" w:usb2="00000010" w:usb3="00000000" w:csb0="00080003" w:csb1="00000000"/>
  </w:font>
  <w:font w:name="・ｭ・ｳ ・ｰ繧ｴ繧ｷ繝・け">
    <w:altName w:val="ＭＳ 明朝"/>
    <w:panose1 w:val="00000000000000000000"/>
    <w:charset w:val="80"/>
    <w:family w:val="auto"/>
    <w:notTrueType/>
    <w:pitch w:val="default"/>
    <w:sig w:usb0="00000000" w:usb1="08070000" w:usb2="00000010" w:usb3="00000000" w:csb0="00020000" w:csb1="00000000"/>
  </w:font>
  <w:font w:name="Meiryo UI">
    <w:altName w:val="Arial Unicode MS"/>
    <w:charset w:val="80"/>
    <w:family w:val="swiss"/>
    <w:pitch w:val="variable"/>
    <w:sig w:usb0="E10102FF" w:usb1="EAC7FFFF" w:usb2="00010012" w:usb3="00000000" w:csb0="000200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62" w:rsidRDefault="008121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62" w:rsidRDefault="008121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62" w:rsidRDefault="008121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32" w:rsidRDefault="006F7832" w:rsidP="007D58E9">
      <w:pPr>
        <w:spacing w:line="240" w:lineRule="auto"/>
      </w:pPr>
      <w:r>
        <w:separator/>
      </w:r>
    </w:p>
  </w:footnote>
  <w:footnote w:type="continuationSeparator" w:id="0">
    <w:p w:rsidR="006F7832" w:rsidRDefault="006F7832" w:rsidP="007D58E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62" w:rsidRDefault="008121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229"/>
      <w:docPartObj>
        <w:docPartGallery w:val="Page Numbers (Top of Page)"/>
        <w:docPartUnique/>
      </w:docPartObj>
    </w:sdtPr>
    <w:sdtEndPr/>
    <w:sdtContent>
      <w:p w:rsidR="00812162" w:rsidRDefault="006F7832">
        <w:pPr>
          <w:pStyle w:val="Header"/>
          <w:jc w:val="right"/>
        </w:pPr>
        <w:r>
          <w:fldChar w:fldCharType="begin"/>
        </w:r>
        <w:r>
          <w:instrText xml:space="preserve"> PAGE   \* MERGEFORMAT </w:instrText>
        </w:r>
        <w:r>
          <w:fldChar w:fldCharType="separate"/>
        </w:r>
        <w:r w:rsidR="00630200" w:rsidRPr="00630200">
          <w:rPr>
            <w:noProof/>
            <w:lang w:val="ja-JP"/>
          </w:rPr>
          <w:t>23</w:t>
        </w:r>
        <w:r>
          <w:rPr>
            <w:noProof/>
            <w:lang w:val="ja-JP"/>
          </w:rPr>
          <w:fldChar w:fldCharType="end"/>
        </w:r>
      </w:p>
    </w:sdtContent>
  </w:sdt>
  <w:p w:rsidR="00812162" w:rsidRDefault="008121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62" w:rsidRDefault="00812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7C"/>
    <w:rsid w:val="00071831"/>
    <w:rsid w:val="0009636A"/>
    <w:rsid w:val="00180B5B"/>
    <w:rsid w:val="003E5E4B"/>
    <w:rsid w:val="004A0CC8"/>
    <w:rsid w:val="004D737C"/>
    <w:rsid w:val="004F0215"/>
    <w:rsid w:val="0054752D"/>
    <w:rsid w:val="00551A3E"/>
    <w:rsid w:val="005B6426"/>
    <w:rsid w:val="00630200"/>
    <w:rsid w:val="006F0A62"/>
    <w:rsid w:val="006F7832"/>
    <w:rsid w:val="007B101D"/>
    <w:rsid w:val="007C70D8"/>
    <w:rsid w:val="007D58E9"/>
    <w:rsid w:val="00805C72"/>
    <w:rsid w:val="00812162"/>
    <w:rsid w:val="008714A3"/>
    <w:rsid w:val="00880CAF"/>
    <w:rsid w:val="00997578"/>
    <w:rsid w:val="00AC08C2"/>
    <w:rsid w:val="00AD7B20"/>
    <w:rsid w:val="00B84785"/>
    <w:rsid w:val="00C02E44"/>
    <w:rsid w:val="00C92D37"/>
    <w:rsid w:val="00CE3659"/>
    <w:rsid w:val="00D33C4B"/>
    <w:rsid w:val="00D4117B"/>
    <w:rsid w:val="00D46F21"/>
    <w:rsid w:val="00DC1A63"/>
    <w:rsid w:val="00DD3A09"/>
    <w:rsid w:val="00E77BD2"/>
    <w:rsid w:val="00E85AE1"/>
    <w:rsid w:val="00EB6ED9"/>
    <w:rsid w:val="00EF2C24"/>
    <w:rsid w:val="00F52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kern w:val="2"/>
        <w:u w:val="double"/>
        <w:lang w:val="en-US" w:eastAsia="ja-JP"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7C"/>
    <w:pPr>
      <w:widowControl w:val="0"/>
      <w:jc w:val="both"/>
    </w:pPr>
    <w:rPr>
      <w:rFonts w:asciiTheme="minorHAnsi" w:hAnsiTheme="minorHAnsi" w:cstheme="minorBidi"/>
      <w:b w:val="0"/>
      <w:sz w:val="21"/>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4D737C"/>
    <w:rPr>
      <w:rFonts w:asciiTheme="minorHAnsi" w:hAnsiTheme="minorHAnsi" w:cstheme="minorBidi"/>
      <w:b w:val="0"/>
      <w:sz w:val="24"/>
      <w:szCs w:val="24"/>
      <w:u w:val="none"/>
    </w:rPr>
  </w:style>
  <w:style w:type="paragraph" w:styleId="CommentText">
    <w:name w:val="annotation text"/>
    <w:basedOn w:val="Normal"/>
    <w:link w:val="CommentTextChar"/>
    <w:uiPriority w:val="99"/>
    <w:semiHidden/>
    <w:unhideWhenUsed/>
    <w:rsid w:val="004D737C"/>
    <w:pPr>
      <w:spacing w:line="240" w:lineRule="auto"/>
    </w:pPr>
    <w:rPr>
      <w:sz w:val="24"/>
      <w:szCs w:val="24"/>
    </w:rPr>
  </w:style>
  <w:style w:type="character" w:customStyle="1" w:styleId="1">
    <w:name w:val="コメント文字列 (文字)1"/>
    <w:basedOn w:val="DefaultParagraphFont"/>
    <w:uiPriority w:val="99"/>
    <w:semiHidden/>
    <w:rsid w:val="004D737C"/>
    <w:rPr>
      <w:rFonts w:asciiTheme="minorHAnsi" w:hAnsiTheme="minorHAnsi" w:cstheme="minorBidi"/>
      <w:b w:val="0"/>
      <w:sz w:val="21"/>
      <w:szCs w:val="22"/>
      <w:u w:val="none"/>
    </w:rPr>
  </w:style>
  <w:style w:type="character" w:customStyle="1" w:styleId="HeaderChar">
    <w:name w:val="Header Char"/>
    <w:basedOn w:val="DefaultParagraphFont"/>
    <w:link w:val="Header"/>
    <w:uiPriority w:val="99"/>
    <w:rsid w:val="004D737C"/>
    <w:rPr>
      <w:rFonts w:asciiTheme="minorHAnsi" w:hAnsiTheme="minorHAnsi" w:cstheme="minorBidi"/>
      <w:b w:val="0"/>
      <w:sz w:val="21"/>
      <w:szCs w:val="22"/>
      <w:u w:val="none"/>
    </w:rPr>
  </w:style>
  <w:style w:type="paragraph" w:styleId="Header">
    <w:name w:val="header"/>
    <w:basedOn w:val="Normal"/>
    <w:link w:val="HeaderChar"/>
    <w:uiPriority w:val="99"/>
    <w:unhideWhenUsed/>
    <w:rsid w:val="004D737C"/>
    <w:pPr>
      <w:tabs>
        <w:tab w:val="center" w:pos="4252"/>
        <w:tab w:val="right" w:pos="8504"/>
      </w:tabs>
      <w:snapToGrid w:val="0"/>
    </w:pPr>
  </w:style>
  <w:style w:type="character" w:customStyle="1" w:styleId="10">
    <w:name w:val="ヘッダー (文字)1"/>
    <w:basedOn w:val="DefaultParagraphFont"/>
    <w:uiPriority w:val="99"/>
    <w:semiHidden/>
    <w:rsid w:val="004D737C"/>
    <w:rPr>
      <w:rFonts w:asciiTheme="minorHAnsi" w:hAnsiTheme="minorHAnsi" w:cstheme="minorBidi"/>
      <w:b w:val="0"/>
      <w:sz w:val="21"/>
      <w:szCs w:val="22"/>
      <w:u w:val="none"/>
    </w:rPr>
  </w:style>
  <w:style w:type="character" w:customStyle="1" w:styleId="FooterChar">
    <w:name w:val="Footer Char"/>
    <w:basedOn w:val="DefaultParagraphFont"/>
    <w:link w:val="Footer"/>
    <w:uiPriority w:val="99"/>
    <w:rsid w:val="004D737C"/>
    <w:rPr>
      <w:rFonts w:asciiTheme="minorHAnsi" w:hAnsiTheme="minorHAnsi" w:cstheme="minorBidi"/>
      <w:b w:val="0"/>
      <w:sz w:val="21"/>
      <w:szCs w:val="22"/>
      <w:u w:val="none"/>
    </w:rPr>
  </w:style>
  <w:style w:type="paragraph" w:styleId="Footer">
    <w:name w:val="footer"/>
    <w:basedOn w:val="Normal"/>
    <w:link w:val="FooterChar"/>
    <w:uiPriority w:val="99"/>
    <w:unhideWhenUsed/>
    <w:rsid w:val="004D737C"/>
    <w:pPr>
      <w:tabs>
        <w:tab w:val="center" w:pos="4252"/>
        <w:tab w:val="right" w:pos="8504"/>
      </w:tabs>
      <w:snapToGrid w:val="0"/>
    </w:pPr>
  </w:style>
  <w:style w:type="character" w:customStyle="1" w:styleId="11">
    <w:name w:val="フッター (文字)1"/>
    <w:basedOn w:val="DefaultParagraphFont"/>
    <w:uiPriority w:val="99"/>
    <w:semiHidden/>
    <w:rsid w:val="004D737C"/>
    <w:rPr>
      <w:rFonts w:asciiTheme="minorHAnsi" w:hAnsiTheme="minorHAnsi" w:cstheme="minorBidi"/>
      <w:b w:val="0"/>
      <w:sz w:val="21"/>
      <w:szCs w:val="22"/>
      <w:u w:val="none"/>
    </w:rPr>
  </w:style>
  <w:style w:type="character" w:customStyle="1" w:styleId="CommentSubjectChar">
    <w:name w:val="Comment Subject Char"/>
    <w:basedOn w:val="CommentTextChar"/>
    <w:link w:val="CommentSubject"/>
    <w:uiPriority w:val="99"/>
    <w:semiHidden/>
    <w:rsid w:val="004D737C"/>
    <w:rPr>
      <w:rFonts w:asciiTheme="minorHAnsi" w:hAnsiTheme="minorHAnsi" w:cstheme="minorBidi"/>
      <w:b w:val="0"/>
      <w:bCs/>
      <w:sz w:val="24"/>
      <w:szCs w:val="24"/>
      <w:u w:val="none"/>
    </w:rPr>
  </w:style>
  <w:style w:type="paragraph" w:styleId="CommentSubject">
    <w:name w:val="annotation subject"/>
    <w:basedOn w:val="CommentText"/>
    <w:next w:val="CommentText"/>
    <w:link w:val="CommentSubjectChar"/>
    <w:uiPriority w:val="99"/>
    <w:semiHidden/>
    <w:unhideWhenUsed/>
    <w:rsid w:val="004D737C"/>
    <w:rPr>
      <w:bCs/>
    </w:rPr>
  </w:style>
  <w:style w:type="character" w:customStyle="1" w:styleId="12">
    <w:name w:val="コメント内容 (文字)1"/>
    <w:basedOn w:val="1"/>
    <w:uiPriority w:val="99"/>
    <w:semiHidden/>
    <w:rsid w:val="004D737C"/>
    <w:rPr>
      <w:rFonts w:asciiTheme="minorHAnsi" w:hAnsiTheme="minorHAnsi" w:cstheme="minorBidi"/>
      <w:b w:val="0"/>
      <w:bCs/>
      <w:sz w:val="21"/>
      <w:szCs w:val="22"/>
      <w:u w:val="none"/>
    </w:rPr>
  </w:style>
  <w:style w:type="character" w:customStyle="1" w:styleId="BalloonTextChar">
    <w:name w:val="Balloon Text Char"/>
    <w:basedOn w:val="DefaultParagraphFont"/>
    <w:link w:val="BalloonText"/>
    <w:uiPriority w:val="99"/>
    <w:semiHidden/>
    <w:rsid w:val="004D737C"/>
    <w:rPr>
      <w:b w:val="0"/>
      <w:sz w:val="18"/>
      <w:szCs w:val="18"/>
      <w:u w:val="none"/>
    </w:rPr>
  </w:style>
  <w:style w:type="paragraph" w:styleId="BalloonText">
    <w:name w:val="Balloon Text"/>
    <w:basedOn w:val="Normal"/>
    <w:link w:val="BalloonTextChar"/>
    <w:uiPriority w:val="99"/>
    <w:semiHidden/>
    <w:unhideWhenUsed/>
    <w:rsid w:val="004D737C"/>
    <w:pPr>
      <w:spacing w:line="240" w:lineRule="auto"/>
    </w:pPr>
    <w:rPr>
      <w:rFonts w:ascii="Times New Roman" w:hAnsi="Times New Roman" w:cs="Times New Roman"/>
      <w:sz w:val="18"/>
      <w:szCs w:val="18"/>
    </w:rPr>
  </w:style>
  <w:style w:type="character" w:customStyle="1" w:styleId="13">
    <w:name w:val="吹き出し (文字)1"/>
    <w:basedOn w:val="DefaultParagraphFont"/>
    <w:uiPriority w:val="99"/>
    <w:semiHidden/>
    <w:rsid w:val="004D737C"/>
    <w:rPr>
      <w:rFonts w:asciiTheme="majorHAnsi" w:eastAsiaTheme="majorEastAsia" w:hAnsiTheme="majorHAnsi" w:cstheme="majorBidi"/>
      <w:b w:val="0"/>
      <w:sz w:val="18"/>
      <w:szCs w:val="18"/>
      <w:u w:val="none"/>
    </w:rPr>
  </w:style>
  <w:style w:type="character" w:styleId="LineNumber">
    <w:name w:val="line number"/>
    <w:basedOn w:val="DefaultParagraphFont"/>
    <w:uiPriority w:val="99"/>
    <w:semiHidden/>
    <w:unhideWhenUsed/>
    <w:rsid w:val="004D737C"/>
  </w:style>
  <w:style w:type="character" w:styleId="CommentReference">
    <w:name w:val="annotation reference"/>
    <w:basedOn w:val="DefaultParagraphFont"/>
    <w:uiPriority w:val="99"/>
    <w:semiHidden/>
    <w:unhideWhenUsed/>
    <w:rsid w:val="004D737C"/>
    <w:rPr>
      <w:sz w:val="18"/>
      <w:szCs w:val="18"/>
    </w:rPr>
  </w:style>
  <w:style w:type="character" w:styleId="Hyperlink">
    <w:name w:val="Hyperlink"/>
    <w:basedOn w:val="DefaultParagraphFont"/>
    <w:uiPriority w:val="99"/>
    <w:semiHidden/>
    <w:unhideWhenUsed/>
    <w:rsid w:val="004D737C"/>
    <w:rPr>
      <w:color w:val="0000FF"/>
      <w:u w:val="single"/>
    </w:rPr>
  </w:style>
  <w:style w:type="paragraph" w:customStyle="1" w:styleId="Standard">
    <w:name w:val="Standard"/>
    <w:rsid w:val="004D737C"/>
    <w:pPr>
      <w:widowControl w:val="0"/>
      <w:suppressAutoHyphens/>
      <w:autoSpaceDN w:val="0"/>
      <w:spacing w:line="240" w:lineRule="auto"/>
      <w:jc w:val="both"/>
    </w:pPr>
    <w:rPr>
      <w:rFonts w:ascii="Century" w:hAnsi="Century" w:cs="Tahoma"/>
      <w:b w:val="0"/>
      <w:kern w:val="3"/>
      <w:sz w:val="21"/>
      <w:szCs w:val="22"/>
      <w:u w:val="none"/>
    </w:rPr>
  </w:style>
  <w:style w:type="character" w:customStyle="1" w:styleId="hps">
    <w:name w:val="hps"/>
    <w:basedOn w:val="DefaultParagraphFont"/>
    <w:rsid w:val="004D737C"/>
  </w:style>
  <w:style w:type="character" w:customStyle="1" w:styleId="refvocab">
    <w:name w:val="refvocab"/>
    <w:basedOn w:val="DefaultParagraphFont"/>
    <w:rsid w:val="004D737C"/>
  </w:style>
  <w:style w:type="character" w:customStyle="1" w:styleId="highlight2">
    <w:name w:val="highlight2"/>
    <w:basedOn w:val="DefaultParagraphFont"/>
    <w:rsid w:val="004D737C"/>
  </w:style>
  <w:style w:type="character" w:customStyle="1" w:styleId="jrnl">
    <w:name w:val="jrnl"/>
    <w:basedOn w:val="DefaultParagraphFont"/>
    <w:rsid w:val="004D737C"/>
  </w:style>
  <w:style w:type="character" w:customStyle="1" w:styleId="redtext">
    <w:name w:val="redtext"/>
    <w:basedOn w:val="DefaultParagraphFont"/>
    <w:rsid w:val="004D737C"/>
  </w:style>
  <w:style w:type="character" w:customStyle="1" w:styleId="mw-headline">
    <w:name w:val="mw-headline"/>
    <w:basedOn w:val="DefaultParagraphFont"/>
    <w:rsid w:val="004D737C"/>
  </w:style>
  <w:style w:type="character" w:styleId="Emphasis">
    <w:name w:val="Emphasis"/>
    <w:qFormat/>
    <w:rsid w:val="0063020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kern w:val="2"/>
        <w:u w:val="double"/>
        <w:lang w:val="en-US" w:eastAsia="ja-JP"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7C"/>
    <w:pPr>
      <w:widowControl w:val="0"/>
      <w:jc w:val="both"/>
    </w:pPr>
    <w:rPr>
      <w:rFonts w:asciiTheme="minorHAnsi" w:hAnsiTheme="minorHAnsi" w:cstheme="minorBidi"/>
      <w:b w:val="0"/>
      <w:sz w:val="21"/>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4D737C"/>
    <w:rPr>
      <w:rFonts w:asciiTheme="minorHAnsi" w:hAnsiTheme="minorHAnsi" w:cstheme="minorBidi"/>
      <w:b w:val="0"/>
      <w:sz w:val="24"/>
      <w:szCs w:val="24"/>
      <w:u w:val="none"/>
    </w:rPr>
  </w:style>
  <w:style w:type="paragraph" w:styleId="CommentText">
    <w:name w:val="annotation text"/>
    <w:basedOn w:val="Normal"/>
    <w:link w:val="CommentTextChar"/>
    <w:uiPriority w:val="99"/>
    <w:semiHidden/>
    <w:unhideWhenUsed/>
    <w:rsid w:val="004D737C"/>
    <w:pPr>
      <w:spacing w:line="240" w:lineRule="auto"/>
    </w:pPr>
    <w:rPr>
      <w:sz w:val="24"/>
      <w:szCs w:val="24"/>
    </w:rPr>
  </w:style>
  <w:style w:type="character" w:customStyle="1" w:styleId="1">
    <w:name w:val="コメント文字列 (文字)1"/>
    <w:basedOn w:val="DefaultParagraphFont"/>
    <w:uiPriority w:val="99"/>
    <w:semiHidden/>
    <w:rsid w:val="004D737C"/>
    <w:rPr>
      <w:rFonts w:asciiTheme="minorHAnsi" w:hAnsiTheme="minorHAnsi" w:cstheme="minorBidi"/>
      <w:b w:val="0"/>
      <w:sz w:val="21"/>
      <w:szCs w:val="22"/>
      <w:u w:val="none"/>
    </w:rPr>
  </w:style>
  <w:style w:type="character" w:customStyle="1" w:styleId="HeaderChar">
    <w:name w:val="Header Char"/>
    <w:basedOn w:val="DefaultParagraphFont"/>
    <w:link w:val="Header"/>
    <w:uiPriority w:val="99"/>
    <w:rsid w:val="004D737C"/>
    <w:rPr>
      <w:rFonts w:asciiTheme="minorHAnsi" w:hAnsiTheme="minorHAnsi" w:cstheme="minorBidi"/>
      <w:b w:val="0"/>
      <w:sz w:val="21"/>
      <w:szCs w:val="22"/>
      <w:u w:val="none"/>
    </w:rPr>
  </w:style>
  <w:style w:type="paragraph" w:styleId="Header">
    <w:name w:val="header"/>
    <w:basedOn w:val="Normal"/>
    <w:link w:val="HeaderChar"/>
    <w:uiPriority w:val="99"/>
    <w:unhideWhenUsed/>
    <w:rsid w:val="004D737C"/>
    <w:pPr>
      <w:tabs>
        <w:tab w:val="center" w:pos="4252"/>
        <w:tab w:val="right" w:pos="8504"/>
      </w:tabs>
      <w:snapToGrid w:val="0"/>
    </w:pPr>
  </w:style>
  <w:style w:type="character" w:customStyle="1" w:styleId="10">
    <w:name w:val="ヘッダー (文字)1"/>
    <w:basedOn w:val="DefaultParagraphFont"/>
    <w:uiPriority w:val="99"/>
    <w:semiHidden/>
    <w:rsid w:val="004D737C"/>
    <w:rPr>
      <w:rFonts w:asciiTheme="minorHAnsi" w:hAnsiTheme="minorHAnsi" w:cstheme="minorBidi"/>
      <w:b w:val="0"/>
      <w:sz w:val="21"/>
      <w:szCs w:val="22"/>
      <w:u w:val="none"/>
    </w:rPr>
  </w:style>
  <w:style w:type="character" w:customStyle="1" w:styleId="FooterChar">
    <w:name w:val="Footer Char"/>
    <w:basedOn w:val="DefaultParagraphFont"/>
    <w:link w:val="Footer"/>
    <w:uiPriority w:val="99"/>
    <w:rsid w:val="004D737C"/>
    <w:rPr>
      <w:rFonts w:asciiTheme="minorHAnsi" w:hAnsiTheme="minorHAnsi" w:cstheme="minorBidi"/>
      <w:b w:val="0"/>
      <w:sz w:val="21"/>
      <w:szCs w:val="22"/>
      <w:u w:val="none"/>
    </w:rPr>
  </w:style>
  <w:style w:type="paragraph" w:styleId="Footer">
    <w:name w:val="footer"/>
    <w:basedOn w:val="Normal"/>
    <w:link w:val="FooterChar"/>
    <w:uiPriority w:val="99"/>
    <w:unhideWhenUsed/>
    <w:rsid w:val="004D737C"/>
    <w:pPr>
      <w:tabs>
        <w:tab w:val="center" w:pos="4252"/>
        <w:tab w:val="right" w:pos="8504"/>
      </w:tabs>
      <w:snapToGrid w:val="0"/>
    </w:pPr>
  </w:style>
  <w:style w:type="character" w:customStyle="1" w:styleId="11">
    <w:name w:val="フッター (文字)1"/>
    <w:basedOn w:val="DefaultParagraphFont"/>
    <w:uiPriority w:val="99"/>
    <w:semiHidden/>
    <w:rsid w:val="004D737C"/>
    <w:rPr>
      <w:rFonts w:asciiTheme="minorHAnsi" w:hAnsiTheme="minorHAnsi" w:cstheme="minorBidi"/>
      <w:b w:val="0"/>
      <w:sz w:val="21"/>
      <w:szCs w:val="22"/>
      <w:u w:val="none"/>
    </w:rPr>
  </w:style>
  <w:style w:type="character" w:customStyle="1" w:styleId="CommentSubjectChar">
    <w:name w:val="Comment Subject Char"/>
    <w:basedOn w:val="CommentTextChar"/>
    <w:link w:val="CommentSubject"/>
    <w:uiPriority w:val="99"/>
    <w:semiHidden/>
    <w:rsid w:val="004D737C"/>
    <w:rPr>
      <w:rFonts w:asciiTheme="minorHAnsi" w:hAnsiTheme="minorHAnsi" w:cstheme="minorBidi"/>
      <w:b w:val="0"/>
      <w:bCs/>
      <w:sz w:val="24"/>
      <w:szCs w:val="24"/>
      <w:u w:val="none"/>
    </w:rPr>
  </w:style>
  <w:style w:type="paragraph" w:styleId="CommentSubject">
    <w:name w:val="annotation subject"/>
    <w:basedOn w:val="CommentText"/>
    <w:next w:val="CommentText"/>
    <w:link w:val="CommentSubjectChar"/>
    <w:uiPriority w:val="99"/>
    <w:semiHidden/>
    <w:unhideWhenUsed/>
    <w:rsid w:val="004D737C"/>
    <w:rPr>
      <w:bCs/>
    </w:rPr>
  </w:style>
  <w:style w:type="character" w:customStyle="1" w:styleId="12">
    <w:name w:val="コメント内容 (文字)1"/>
    <w:basedOn w:val="1"/>
    <w:uiPriority w:val="99"/>
    <w:semiHidden/>
    <w:rsid w:val="004D737C"/>
    <w:rPr>
      <w:rFonts w:asciiTheme="minorHAnsi" w:hAnsiTheme="minorHAnsi" w:cstheme="minorBidi"/>
      <w:b w:val="0"/>
      <w:bCs/>
      <w:sz w:val="21"/>
      <w:szCs w:val="22"/>
      <w:u w:val="none"/>
    </w:rPr>
  </w:style>
  <w:style w:type="character" w:customStyle="1" w:styleId="BalloonTextChar">
    <w:name w:val="Balloon Text Char"/>
    <w:basedOn w:val="DefaultParagraphFont"/>
    <w:link w:val="BalloonText"/>
    <w:uiPriority w:val="99"/>
    <w:semiHidden/>
    <w:rsid w:val="004D737C"/>
    <w:rPr>
      <w:b w:val="0"/>
      <w:sz w:val="18"/>
      <w:szCs w:val="18"/>
      <w:u w:val="none"/>
    </w:rPr>
  </w:style>
  <w:style w:type="paragraph" w:styleId="BalloonText">
    <w:name w:val="Balloon Text"/>
    <w:basedOn w:val="Normal"/>
    <w:link w:val="BalloonTextChar"/>
    <w:uiPriority w:val="99"/>
    <w:semiHidden/>
    <w:unhideWhenUsed/>
    <w:rsid w:val="004D737C"/>
    <w:pPr>
      <w:spacing w:line="240" w:lineRule="auto"/>
    </w:pPr>
    <w:rPr>
      <w:rFonts w:ascii="Times New Roman" w:hAnsi="Times New Roman" w:cs="Times New Roman"/>
      <w:sz w:val="18"/>
      <w:szCs w:val="18"/>
    </w:rPr>
  </w:style>
  <w:style w:type="character" w:customStyle="1" w:styleId="13">
    <w:name w:val="吹き出し (文字)1"/>
    <w:basedOn w:val="DefaultParagraphFont"/>
    <w:uiPriority w:val="99"/>
    <w:semiHidden/>
    <w:rsid w:val="004D737C"/>
    <w:rPr>
      <w:rFonts w:asciiTheme="majorHAnsi" w:eastAsiaTheme="majorEastAsia" w:hAnsiTheme="majorHAnsi" w:cstheme="majorBidi"/>
      <w:b w:val="0"/>
      <w:sz w:val="18"/>
      <w:szCs w:val="18"/>
      <w:u w:val="none"/>
    </w:rPr>
  </w:style>
  <w:style w:type="character" w:styleId="LineNumber">
    <w:name w:val="line number"/>
    <w:basedOn w:val="DefaultParagraphFont"/>
    <w:uiPriority w:val="99"/>
    <w:semiHidden/>
    <w:unhideWhenUsed/>
    <w:rsid w:val="004D737C"/>
  </w:style>
  <w:style w:type="character" w:styleId="CommentReference">
    <w:name w:val="annotation reference"/>
    <w:basedOn w:val="DefaultParagraphFont"/>
    <w:uiPriority w:val="99"/>
    <w:semiHidden/>
    <w:unhideWhenUsed/>
    <w:rsid w:val="004D737C"/>
    <w:rPr>
      <w:sz w:val="18"/>
      <w:szCs w:val="18"/>
    </w:rPr>
  </w:style>
  <w:style w:type="character" w:styleId="Hyperlink">
    <w:name w:val="Hyperlink"/>
    <w:basedOn w:val="DefaultParagraphFont"/>
    <w:uiPriority w:val="99"/>
    <w:semiHidden/>
    <w:unhideWhenUsed/>
    <w:rsid w:val="004D737C"/>
    <w:rPr>
      <w:color w:val="0000FF"/>
      <w:u w:val="single"/>
    </w:rPr>
  </w:style>
  <w:style w:type="paragraph" w:customStyle="1" w:styleId="Standard">
    <w:name w:val="Standard"/>
    <w:rsid w:val="004D737C"/>
    <w:pPr>
      <w:widowControl w:val="0"/>
      <w:suppressAutoHyphens/>
      <w:autoSpaceDN w:val="0"/>
      <w:spacing w:line="240" w:lineRule="auto"/>
      <w:jc w:val="both"/>
    </w:pPr>
    <w:rPr>
      <w:rFonts w:ascii="Century" w:hAnsi="Century" w:cs="Tahoma"/>
      <w:b w:val="0"/>
      <w:kern w:val="3"/>
      <w:sz w:val="21"/>
      <w:szCs w:val="22"/>
      <w:u w:val="none"/>
    </w:rPr>
  </w:style>
  <w:style w:type="character" w:customStyle="1" w:styleId="hps">
    <w:name w:val="hps"/>
    <w:basedOn w:val="DefaultParagraphFont"/>
    <w:rsid w:val="004D737C"/>
  </w:style>
  <w:style w:type="character" w:customStyle="1" w:styleId="refvocab">
    <w:name w:val="refvocab"/>
    <w:basedOn w:val="DefaultParagraphFont"/>
    <w:rsid w:val="004D737C"/>
  </w:style>
  <w:style w:type="character" w:customStyle="1" w:styleId="highlight2">
    <w:name w:val="highlight2"/>
    <w:basedOn w:val="DefaultParagraphFont"/>
    <w:rsid w:val="004D737C"/>
  </w:style>
  <w:style w:type="character" w:customStyle="1" w:styleId="jrnl">
    <w:name w:val="jrnl"/>
    <w:basedOn w:val="DefaultParagraphFont"/>
    <w:rsid w:val="004D737C"/>
  </w:style>
  <w:style w:type="character" w:customStyle="1" w:styleId="redtext">
    <w:name w:val="redtext"/>
    <w:basedOn w:val="DefaultParagraphFont"/>
    <w:rsid w:val="004D737C"/>
  </w:style>
  <w:style w:type="character" w:customStyle="1" w:styleId="mw-headline">
    <w:name w:val="mw-headline"/>
    <w:basedOn w:val="DefaultParagraphFont"/>
    <w:rsid w:val="004D737C"/>
  </w:style>
  <w:style w:type="character" w:styleId="Emphasis">
    <w:name w:val="Emphasis"/>
    <w:qFormat/>
    <w:rsid w:val="006302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6446">
      <w:bodyDiv w:val="1"/>
      <w:marLeft w:val="0"/>
      <w:marRight w:val="0"/>
      <w:marTop w:val="0"/>
      <w:marBottom w:val="0"/>
      <w:divBdr>
        <w:top w:val="none" w:sz="0" w:space="0" w:color="auto"/>
        <w:left w:val="none" w:sz="0" w:space="0" w:color="auto"/>
        <w:bottom w:val="none" w:sz="0" w:space="0" w:color="auto"/>
        <w:right w:val="none" w:sz="0" w:space="0" w:color="auto"/>
      </w:divBdr>
      <w:divsChild>
        <w:div w:id="298806405">
          <w:marLeft w:val="0"/>
          <w:marRight w:val="0"/>
          <w:marTop w:val="0"/>
          <w:marBottom w:val="0"/>
          <w:divBdr>
            <w:top w:val="none" w:sz="0" w:space="0" w:color="auto"/>
            <w:left w:val="none" w:sz="0" w:space="0" w:color="auto"/>
            <w:bottom w:val="none" w:sz="0" w:space="0" w:color="auto"/>
            <w:right w:val="none" w:sz="0" w:space="0" w:color="auto"/>
          </w:divBdr>
          <w:divsChild>
            <w:div w:id="1007438738">
              <w:marLeft w:val="0"/>
              <w:marRight w:val="0"/>
              <w:marTop w:val="0"/>
              <w:marBottom w:val="0"/>
              <w:divBdr>
                <w:top w:val="none" w:sz="0" w:space="0" w:color="auto"/>
                <w:left w:val="none" w:sz="0" w:space="0" w:color="auto"/>
                <w:bottom w:val="none" w:sz="0" w:space="0" w:color="auto"/>
                <w:right w:val="none" w:sz="0" w:space="0" w:color="auto"/>
              </w:divBdr>
            </w:div>
            <w:div w:id="1132676756">
              <w:marLeft w:val="0"/>
              <w:marRight w:val="0"/>
              <w:marTop w:val="0"/>
              <w:marBottom w:val="0"/>
              <w:divBdr>
                <w:top w:val="none" w:sz="0" w:space="0" w:color="auto"/>
                <w:left w:val="none" w:sz="0" w:space="0" w:color="auto"/>
                <w:bottom w:val="none" w:sz="0" w:space="0" w:color="auto"/>
                <w:right w:val="none" w:sz="0" w:space="0" w:color="auto"/>
              </w:divBdr>
            </w:div>
            <w:div w:id="646320283">
              <w:marLeft w:val="0"/>
              <w:marRight w:val="0"/>
              <w:marTop w:val="0"/>
              <w:marBottom w:val="0"/>
              <w:divBdr>
                <w:top w:val="none" w:sz="0" w:space="0" w:color="auto"/>
                <w:left w:val="none" w:sz="0" w:space="0" w:color="auto"/>
                <w:bottom w:val="none" w:sz="0" w:space="0" w:color="auto"/>
                <w:right w:val="none" w:sz="0" w:space="0" w:color="auto"/>
              </w:divBdr>
            </w:div>
            <w:div w:id="73406169">
              <w:marLeft w:val="0"/>
              <w:marRight w:val="0"/>
              <w:marTop w:val="0"/>
              <w:marBottom w:val="0"/>
              <w:divBdr>
                <w:top w:val="none" w:sz="0" w:space="0" w:color="auto"/>
                <w:left w:val="none" w:sz="0" w:space="0" w:color="auto"/>
                <w:bottom w:val="none" w:sz="0" w:space="0" w:color="auto"/>
                <w:right w:val="none" w:sz="0" w:space="0" w:color="auto"/>
              </w:divBdr>
            </w:div>
            <w:div w:id="22676639">
              <w:marLeft w:val="0"/>
              <w:marRight w:val="0"/>
              <w:marTop w:val="0"/>
              <w:marBottom w:val="0"/>
              <w:divBdr>
                <w:top w:val="none" w:sz="0" w:space="0" w:color="auto"/>
                <w:left w:val="none" w:sz="0" w:space="0" w:color="auto"/>
                <w:bottom w:val="none" w:sz="0" w:space="0" w:color="auto"/>
                <w:right w:val="none" w:sz="0" w:space="0" w:color="auto"/>
              </w:divBdr>
            </w:div>
            <w:div w:id="1219198658">
              <w:marLeft w:val="0"/>
              <w:marRight w:val="0"/>
              <w:marTop w:val="0"/>
              <w:marBottom w:val="0"/>
              <w:divBdr>
                <w:top w:val="none" w:sz="0" w:space="0" w:color="auto"/>
                <w:left w:val="none" w:sz="0" w:space="0" w:color="auto"/>
                <w:bottom w:val="none" w:sz="0" w:space="0" w:color="auto"/>
                <w:right w:val="none" w:sz="0" w:space="0" w:color="auto"/>
              </w:divBdr>
            </w:div>
            <w:div w:id="1940328860">
              <w:marLeft w:val="0"/>
              <w:marRight w:val="0"/>
              <w:marTop w:val="0"/>
              <w:marBottom w:val="0"/>
              <w:divBdr>
                <w:top w:val="none" w:sz="0" w:space="0" w:color="auto"/>
                <w:left w:val="none" w:sz="0" w:space="0" w:color="auto"/>
                <w:bottom w:val="none" w:sz="0" w:space="0" w:color="auto"/>
                <w:right w:val="none" w:sz="0" w:space="0" w:color="auto"/>
              </w:divBdr>
            </w:div>
            <w:div w:id="227345239">
              <w:marLeft w:val="0"/>
              <w:marRight w:val="0"/>
              <w:marTop w:val="0"/>
              <w:marBottom w:val="0"/>
              <w:divBdr>
                <w:top w:val="none" w:sz="0" w:space="0" w:color="auto"/>
                <w:left w:val="none" w:sz="0" w:space="0" w:color="auto"/>
                <w:bottom w:val="none" w:sz="0" w:space="0" w:color="auto"/>
                <w:right w:val="none" w:sz="0" w:space="0" w:color="auto"/>
              </w:divBdr>
            </w:div>
            <w:div w:id="842165651">
              <w:marLeft w:val="0"/>
              <w:marRight w:val="0"/>
              <w:marTop w:val="0"/>
              <w:marBottom w:val="0"/>
              <w:divBdr>
                <w:top w:val="none" w:sz="0" w:space="0" w:color="auto"/>
                <w:left w:val="none" w:sz="0" w:space="0" w:color="auto"/>
                <w:bottom w:val="none" w:sz="0" w:space="0" w:color="auto"/>
                <w:right w:val="none" w:sz="0" w:space="0" w:color="auto"/>
              </w:divBdr>
            </w:div>
            <w:div w:id="1362780665">
              <w:marLeft w:val="0"/>
              <w:marRight w:val="0"/>
              <w:marTop w:val="0"/>
              <w:marBottom w:val="0"/>
              <w:divBdr>
                <w:top w:val="none" w:sz="0" w:space="0" w:color="auto"/>
                <w:left w:val="none" w:sz="0" w:space="0" w:color="auto"/>
                <w:bottom w:val="none" w:sz="0" w:space="0" w:color="auto"/>
                <w:right w:val="none" w:sz="0" w:space="0" w:color="auto"/>
              </w:divBdr>
            </w:div>
            <w:div w:id="890195678">
              <w:marLeft w:val="0"/>
              <w:marRight w:val="0"/>
              <w:marTop w:val="0"/>
              <w:marBottom w:val="0"/>
              <w:divBdr>
                <w:top w:val="none" w:sz="0" w:space="0" w:color="auto"/>
                <w:left w:val="none" w:sz="0" w:space="0" w:color="auto"/>
                <w:bottom w:val="none" w:sz="0" w:space="0" w:color="auto"/>
                <w:right w:val="none" w:sz="0" w:space="0" w:color="auto"/>
              </w:divBdr>
            </w:div>
            <w:div w:id="935558199">
              <w:marLeft w:val="0"/>
              <w:marRight w:val="0"/>
              <w:marTop w:val="0"/>
              <w:marBottom w:val="0"/>
              <w:divBdr>
                <w:top w:val="none" w:sz="0" w:space="0" w:color="auto"/>
                <w:left w:val="none" w:sz="0" w:space="0" w:color="auto"/>
                <w:bottom w:val="none" w:sz="0" w:space="0" w:color="auto"/>
                <w:right w:val="none" w:sz="0" w:space="0" w:color="auto"/>
              </w:divBdr>
            </w:div>
            <w:div w:id="1935090949">
              <w:marLeft w:val="0"/>
              <w:marRight w:val="0"/>
              <w:marTop w:val="0"/>
              <w:marBottom w:val="0"/>
              <w:divBdr>
                <w:top w:val="none" w:sz="0" w:space="0" w:color="auto"/>
                <w:left w:val="none" w:sz="0" w:space="0" w:color="auto"/>
                <w:bottom w:val="none" w:sz="0" w:space="0" w:color="auto"/>
                <w:right w:val="none" w:sz="0" w:space="0" w:color="auto"/>
              </w:divBdr>
            </w:div>
            <w:div w:id="1006519293">
              <w:marLeft w:val="0"/>
              <w:marRight w:val="0"/>
              <w:marTop w:val="0"/>
              <w:marBottom w:val="0"/>
              <w:divBdr>
                <w:top w:val="none" w:sz="0" w:space="0" w:color="auto"/>
                <w:left w:val="none" w:sz="0" w:space="0" w:color="auto"/>
                <w:bottom w:val="none" w:sz="0" w:space="0" w:color="auto"/>
                <w:right w:val="none" w:sz="0" w:space="0" w:color="auto"/>
              </w:divBdr>
            </w:div>
            <w:div w:id="1339037954">
              <w:marLeft w:val="0"/>
              <w:marRight w:val="0"/>
              <w:marTop w:val="0"/>
              <w:marBottom w:val="0"/>
              <w:divBdr>
                <w:top w:val="none" w:sz="0" w:space="0" w:color="auto"/>
                <w:left w:val="none" w:sz="0" w:space="0" w:color="auto"/>
                <w:bottom w:val="none" w:sz="0" w:space="0" w:color="auto"/>
                <w:right w:val="none" w:sz="0" w:space="0" w:color="auto"/>
              </w:divBdr>
            </w:div>
            <w:div w:id="1640257782">
              <w:marLeft w:val="0"/>
              <w:marRight w:val="0"/>
              <w:marTop w:val="0"/>
              <w:marBottom w:val="0"/>
              <w:divBdr>
                <w:top w:val="none" w:sz="0" w:space="0" w:color="auto"/>
                <w:left w:val="none" w:sz="0" w:space="0" w:color="auto"/>
                <w:bottom w:val="none" w:sz="0" w:space="0" w:color="auto"/>
                <w:right w:val="none" w:sz="0" w:space="0" w:color="auto"/>
              </w:divBdr>
            </w:div>
            <w:div w:id="2113813300">
              <w:marLeft w:val="0"/>
              <w:marRight w:val="0"/>
              <w:marTop w:val="0"/>
              <w:marBottom w:val="0"/>
              <w:divBdr>
                <w:top w:val="none" w:sz="0" w:space="0" w:color="auto"/>
                <w:left w:val="none" w:sz="0" w:space="0" w:color="auto"/>
                <w:bottom w:val="none" w:sz="0" w:space="0" w:color="auto"/>
                <w:right w:val="none" w:sz="0" w:space="0" w:color="auto"/>
              </w:divBdr>
            </w:div>
            <w:div w:id="1283422751">
              <w:marLeft w:val="0"/>
              <w:marRight w:val="0"/>
              <w:marTop w:val="0"/>
              <w:marBottom w:val="0"/>
              <w:divBdr>
                <w:top w:val="none" w:sz="0" w:space="0" w:color="auto"/>
                <w:left w:val="none" w:sz="0" w:space="0" w:color="auto"/>
                <w:bottom w:val="none" w:sz="0" w:space="0" w:color="auto"/>
                <w:right w:val="none" w:sz="0" w:space="0" w:color="auto"/>
              </w:divBdr>
            </w:div>
            <w:div w:id="347948627">
              <w:marLeft w:val="0"/>
              <w:marRight w:val="0"/>
              <w:marTop w:val="0"/>
              <w:marBottom w:val="0"/>
              <w:divBdr>
                <w:top w:val="none" w:sz="0" w:space="0" w:color="auto"/>
                <w:left w:val="none" w:sz="0" w:space="0" w:color="auto"/>
                <w:bottom w:val="none" w:sz="0" w:space="0" w:color="auto"/>
                <w:right w:val="none" w:sz="0" w:space="0" w:color="auto"/>
              </w:divBdr>
            </w:div>
            <w:div w:id="2093039193">
              <w:marLeft w:val="0"/>
              <w:marRight w:val="0"/>
              <w:marTop w:val="0"/>
              <w:marBottom w:val="0"/>
              <w:divBdr>
                <w:top w:val="none" w:sz="0" w:space="0" w:color="auto"/>
                <w:left w:val="none" w:sz="0" w:space="0" w:color="auto"/>
                <w:bottom w:val="none" w:sz="0" w:space="0" w:color="auto"/>
                <w:right w:val="none" w:sz="0" w:space="0" w:color="auto"/>
              </w:divBdr>
            </w:div>
            <w:div w:id="2077043269">
              <w:marLeft w:val="0"/>
              <w:marRight w:val="0"/>
              <w:marTop w:val="0"/>
              <w:marBottom w:val="0"/>
              <w:divBdr>
                <w:top w:val="none" w:sz="0" w:space="0" w:color="auto"/>
                <w:left w:val="none" w:sz="0" w:space="0" w:color="auto"/>
                <w:bottom w:val="none" w:sz="0" w:space="0" w:color="auto"/>
                <w:right w:val="none" w:sz="0" w:space="0" w:color="auto"/>
              </w:divBdr>
            </w:div>
            <w:div w:id="696735335">
              <w:marLeft w:val="0"/>
              <w:marRight w:val="0"/>
              <w:marTop w:val="0"/>
              <w:marBottom w:val="0"/>
              <w:divBdr>
                <w:top w:val="none" w:sz="0" w:space="0" w:color="auto"/>
                <w:left w:val="none" w:sz="0" w:space="0" w:color="auto"/>
                <w:bottom w:val="none" w:sz="0" w:space="0" w:color="auto"/>
                <w:right w:val="none" w:sz="0" w:space="0" w:color="auto"/>
              </w:divBdr>
            </w:div>
            <w:div w:id="1413697707">
              <w:marLeft w:val="0"/>
              <w:marRight w:val="0"/>
              <w:marTop w:val="0"/>
              <w:marBottom w:val="0"/>
              <w:divBdr>
                <w:top w:val="none" w:sz="0" w:space="0" w:color="auto"/>
                <w:left w:val="none" w:sz="0" w:space="0" w:color="auto"/>
                <w:bottom w:val="none" w:sz="0" w:space="0" w:color="auto"/>
                <w:right w:val="none" w:sz="0" w:space="0" w:color="auto"/>
              </w:divBdr>
            </w:div>
            <w:div w:id="1625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kohba@kumamoto-u.ac.jp"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hyperlink" Target="http://ejje.weblio.jp/content/%CE%B3%E2%80%90glutamyl+transpeptidase" TargetMode="External"/><Relationship Id="rId27" Type="http://schemas.openxmlformats.org/officeDocument/2006/relationships/hyperlink" Target="javascript:void(0);" TargetMode="External"/><Relationship Id="rId28" Type="http://schemas.openxmlformats.org/officeDocument/2006/relationships/hyperlink" Target="javascript:void(0);" TargetMode="External"/><Relationship Id="rId29" Type="http://schemas.openxmlformats.org/officeDocument/2006/relationships/hyperlink" Target="javascript:void(0);"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www.ncbi.nlm.nih.gov/pubmed/?term=Kamohara%20H%5BAuthor%5D&amp;cauthor=true&amp;cauthor_uid=25705419" TargetMode="External"/><Relationship Id="rId11" Type="http://schemas.openxmlformats.org/officeDocument/2006/relationships/hyperlink" Target="mailto:tkohba@kumamoto-u.ac.jp" TargetMode="External"/><Relationship Id="rId12" Type="http://schemas.openxmlformats.org/officeDocument/2006/relationships/hyperlink" Target="https://www.ncbi.nlm.nih.gov/pubmed/?term=Kamohara%20H%5BAuthor%5D&amp;cauthor=true&amp;cauthor_uid=25705419" TargetMode="External"/><Relationship Id="rId13" Type="http://schemas.openxmlformats.org/officeDocument/2006/relationships/hyperlink" Target="mailto:tkohba@kumamoto-u.ac.jp" TargetMode="External"/><Relationship Id="rId14" Type="http://schemas.openxmlformats.org/officeDocument/2006/relationships/hyperlink" Target="https://www.ncbi.nlm.nih.gov/pubmed/?term=Kamohara%20H%5BAuthor%5D&amp;cauthor=true&amp;cauthor_uid=25705419" TargetMode="External"/><Relationship Id="rId15" Type="http://schemas.openxmlformats.org/officeDocument/2006/relationships/hyperlink" Target="mailto:tkohba@kumamoto-u.ac.jp"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ubmed/?term=Kamohara%20H%5BAuthor%5D&amp;cauthor=true&amp;cauthor_uid=257054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C5767-B6D1-C147-92C2-6E3205CD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3887</Words>
  <Characters>22157</Characters>
  <Application>Microsoft Macintosh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kidojun</dc:creator>
  <cp:lastModifiedBy>Na Ma</cp:lastModifiedBy>
  <cp:revision>2</cp:revision>
  <dcterms:created xsi:type="dcterms:W3CDTF">2017-01-14T00:17:00Z</dcterms:created>
  <dcterms:modified xsi:type="dcterms:W3CDTF">2017-01-14T00:17:00Z</dcterms:modified>
</cp:coreProperties>
</file>