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94E54" w14:textId="77777777" w:rsidR="009E3FA4" w:rsidRPr="004A6DDB" w:rsidRDefault="009E3FA4" w:rsidP="00D32920">
      <w:pPr>
        <w:widowControl w:val="0"/>
        <w:kinsoku w:val="0"/>
        <w:overflowPunct w:val="0"/>
        <w:autoSpaceDE w:val="0"/>
        <w:autoSpaceDN w:val="0"/>
        <w:adjustRightInd w:val="0"/>
        <w:snapToGrid w:val="0"/>
        <w:spacing w:after="0" w:line="360" w:lineRule="auto"/>
        <w:jc w:val="both"/>
        <w:rPr>
          <w:rFonts w:ascii="Book Antiqua" w:hAnsi="Book Antiqua" w:cs="Arial"/>
          <w:b/>
          <w:color w:val="222222"/>
          <w:shd w:val="clear" w:color="auto" w:fill="FFFFFF"/>
        </w:rPr>
      </w:pPr>
      <w:r w:rsidRPr="004A6DDB">
        <w:rPr>
          <w:rFonts w:ascii="Book Antiqua" w:hAnsi="Book Antiqua" w:cs="Arial"/>
          <w:b/>
          <w:color w:val="222222"/>
          <w:shd w:val="clear" w:color="auto" w:fill="FFFFFF"/>
        </w:rPr>
        <w:t>Name of Journal: World Journal of Gastroenterology</w:t>
      </w:r>
    </w:p>
    <w:p w14:paraId="074EAFBB" w14:textId="52008C6E" w:rsidR="009E3FA4" w:rsidRPr="004A6DDB" w:rsidRDefault="009E3FA4" w:rsidP="00D32920">
      <w:pPr>
        <w:widowControl w:val="0"/>
        <w:kinsoku w:val="0"/>
        <w:overflowPunct w:val="0"/>
        <w:autoSpaceDE w:val="0"/>
        <w:autoSpaceDN w:val="0"/>
        <w:adjustRightInd w:val="0"/>
        <w:snapToGrid w:val="0"/>
        <w:spacing w:after="0" w:line="360" w:lineRule="auto"/>
        <w:jc w:val="both"/>
        <w:rPr>
          <w:rFonts w:ascii="Book Antiqua" w:hAnsi="Book Antiqua" w:cs="Arial"/>
          <w:b/>
          <w:color w:val="222222"/>
          <w:shd w:val="clear" w:color="auto" w:fill="FFFFFF"/>
          <w:lang w:eastAsia="zh-CN"/>
        </w:rPr>
      </w:pPr>
      <w:r w:rsidRPr="004A6DDB">
        <w:rPr>
          <w:rFonts w:ascii="Book Antiqua" w:hAnsi="Book Antiqua" w:cs="Arial"/>
          <w:b/>
          <w:color w:val="222222"/>
          <w:shd w:val="clear" w:color="auto" w:fill="FFFFFF"/>
        </w:rPr>
        <w:t xml:space="preserve">ESPS Manuscript NO: </w:t>
      </w:r>
      <w:r>
        <w:rPr>
          <w:rFonts w:ascii="Book Antiqua" w:hAnsi="Book Antiqua" w:cs="Arial" w:hint="eastAsia"/>
          <w:b/>
          <w:color w:val="222222"/>
          <w:shd w:val="clear" w:color="auto" w:fill="FFFFFF"/>
          <w:lang w:eastAsia="zh-CN"/>
        </w:rPr>
        <w:t>3132</w:t>
      </w:r>
      <w:r w:rsidR="009E71F0">
        <w:rPr>
          <w:rFonts w:ascii="Book Antiqua" w:hAnsi="Book Antiqua" w:cs="Arial"/>
          <w:b/>
          <w:color w:val="222222"/>
          <w:shd w:val="clear" w:color="auto" w:fill="FFFFFF"/>
          <w:lang w:eastAsia="zh-CN"/>
        </w:rPr>
        <w:t>1</w:t>
      </w:r>
    </w:p>
    <w:p w14:paraId="70B849C9" w14:textId="77777777" w:rsidR="009E3FA4" w:rsidRDefault="009E3FA4" w:rsidP="00D32920">
      <w:pPr>
        <w:widowControl w:val="0"/>
        <w:kinsoku w:val="0"/>
        <w:overflowPunct w:val="0"/>
        <w:autoSpaceDE w:val="0"/>
        <w:autoSpaceDN w:val="0"/>
        <w:adjustRightInd w:val="0"/>
        <w:snapToGrid w:val="0"/>
        <w:spacing w:after="0" w:line="360" w:lineRule="auto"/>
        <w:jc w:val="both"/>
        <w:rPr>
          <w:rFonts w:ascii="Book Antiqua" w:hAnsi="Book Antiqua" w:cs="Arial"/>
          <w:b/>
          <w:color w:val="222222"/>
          <w:shd w:val="clear" w:color="auto" w:fill="FFFFFF"/>
          <w:lang w:eastAsia="zh-CN"/>
        </w:rPr>
      </w:pPr>
      <w:r w:rsidRPr="004A6DDB">
        <w:rPr>
          <w:rFonts w:ascii="Book Antiqua" w:hAnsi="Book Antiqua" w:cs="Arial"/>
          <w:b/>
          <w:color w:val="222222"/>
          <w:shd w:val="clear" w:color="auto" w:fill="FFFFFF"/>
        </w:rPr>
        <w:t xml:space="preserve">Manuscript Type: </w:t>
      </w:r>
      <w:r w:rsidRPr="00AE597C">
        <w:rPr>
          <w:rFonts w:ascii="Book Antiqua" w:hAnsi="Book Antiqua" w:cs="Arial"/>
          <w:b/>
          <w:color w:val="222222"/>
          <w:shd w:val="clear" w:color="auto" w:fill="FFFFFF"/>
        </w:rPr>
        <w:t>ORIGINAL ARTICLE</w:t>
      </w:r>
    </w:p>
    <w:p w14:paraId="335813C7" w14:textId="77777777" w:rsidR="000325C2" w:rsidRDefault="000325C2" w:rsidP="00D32920">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p>
    <w:p w14:paraId="68F38E57" w14:textId="77777777" w:rsidR="00CB0B04" w:rsidRDefault="009E3FA4" w:rsidP="00D32920">
      <w:pPr>
        <w:widowControl w:val="0"/>
        <w:kinsoku w:val="0"/>
        <w:overflowPunct w:val="0"/>
        <w:autoSpaceDE w:val="0"/>
        <w:autoSpaceDN w:val="0"/>
        <w:adjustRightInd w:val="0"/>
        <w:snapToGrid w:val="0"/>
        <w:spacing w:after="0" w:line="360" w:lineRule="auto"/>
        <w:jc w:val="both"/>
        <w:rPr>
          <w:rFonts w:ascii="Book Antiqua" w:hAnsi="Book Antiqua"/>
          <w:b/>
          <w:i/>
          <w:sz w:val="24"/>
          <w:szCs w:val="24"/>
          <w:lang w:eastAsia="zh-CN"/>
        </w:rPr>
      </w:pPr>
      <w:r w:rsidRPr="009E3FA4">
        <w:rPr>
          <w:rFonts w:ascii="Book Antiqua" w:hAnsi="Book Antiqua"/>
          <w:b/>
          <w:i/>
          <w:sz w:val="24"/>
          <w:szCs w:val="24"/>
        </w:rPr>
        <w:t xml:space="preserve">Observational </w:t>
      </w:r>
      <w:r w:rsidRPr="00402AAF">
        <w:rPr>
          <w:rFonts w:ascii="Book Antiqua" w:hAnsi="Book Antiqua"/>
          <w:b/>
          <w:i/>
          <w:caps/>
          <w:sz w:val="24"/>
          <w:szCs w:val="24"/>
        </w:rPr>
        <w:t>s</w:t>
      </w:r>
      <w:r w:rsidRPr="009E3FA4">
        <w:rPr>
          <w:rFonts w:ascii="Book Antiqua" w:hAnsi="Book Antiqua"/>
          <w:b/>
          <w:i/>
          <w:sz w:val="24"/>
          <w:szCs w:val="24"/>
        </w:rPr>
        <w:t>tudy</w:t>
      </w:r>
    </w:p>
    <w:p w14:paraId="7897AA6C" w14:textId="77777777" w:rsidR="00D72403" w:rsidRDefault="00D72403"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lang w:eastAsia="zh-CN"/>
        </w:rPr>
      </w:pPr>
      <w:r w:rsidRPr="007D4BAB">
        <w:rPr>
          <w:rFonts w:ascii="Book Antiqua" w:hAnsi="Book Antiqua" w:cs="Arial"/>
          <w:b/>
          <w:sz w:val="24"/>
          <w:szCs w:val="24"/>
        </w:rPr>
        <w:t>B2 adrenergic receptors and morphological changes of the enteric nervous system in colorectal adenocarcinoma</w:t>
      </w:r>
    </w:p>
    <w:p w14:paraId="71D80759" w14:textId="77777777" w:rsidR="00883BA4" w:rsidRPr="007D4BAB" w:rsidRDefault="00883BA4"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lang w:eastAsia="zh-CN"/>
        </w:rPr>
      </w:pPr>
    </w:p>
    <w:p w14:paraId="6D71E765" w14:textId="77777777" w:rsidR="00D72403" w:rsidRDefault="00D7240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r w:rsidRPr="007D4BAB">
        <w:rPr>
          <w:rFonts w:ascii="Book Antiqua" w:hAnsi="Book Antiqua" w:cs="Arial"/>
          <w:sz w:val="24"/>
          <w:szCs w:val="24"/>
        </w:rPr>
        <w:t xml:space="preserve">Ciurea RN </w:t>
      </w:r>
      <w:r w:rsidRPr="007D4BAB">
        <w:rPr>
          <w:rFonts w:ascii="Book Antiqua" w:hAnsi="Book Antiqua" w:cs="Arial"/>
          <w:i/>
          <w:sz w:val="24"/>
          <w:szCs w:val="24"/>
        </w:rPr>
        <w:t>et al.</w:t>
      </w:r>
      <w:r w:rsidRPr="007D4BAB">
        <w:rPr>
          <w:rFonts w:ascii="Book Antiqua" w:hAnsi="Book Antiqua" w:cs="Arial"/>
          <w:b/>
          <w:sz w:val="24"/>
          <w:szCs w:val="24"/>
        </w:rPr>
        <w:t xml:space="preserve"> </w:t>
      </w:r>
      <w:r w:rsidRPr="007D4BAB">
        <w:rPr>
          <w:rFonts w:ascii="Book Antiqua" w:hAnsi="Book Antiqua" w:cs="Arial"/>
          <w:sz w:val="24"/>
          <w:szCs w:val="24"/>
        </w:rPr>
        <w:t>B2A receptor</w:t>
      </w:r>
      <w:r w:rsidR="004C760C" w:rsidRPr="007D4BAB">
        <w:rPr>
          <w:rFonts w:ascii="Book Antiqua" w:hAnsi="Book Antiqua" w:cs="Arial"/>
          <w:sz w:val="24"/>
          <w:szCs w:val="24"/>
        </w:rPr>
        <w:t>s</w:t>
      </w:r>
      <w:r w:rsidRPr="007D4BAB">
        <w:rPr>
          <w:rFonts w:ascii="Book Antiqua" w:hAnsi="Book Antiqua" w:cs="Arial"/>
          <w:sz w:val="24"/>
          <w:szCs w:val="24"/>
        </w:rPr>
        <w:t>-ENS in colorectal cancer</w:t>
      </w:r>
    </w:p>
    <w:p w14:paraId="079ED21A" w14:textId="77777777" w:rsidR="00883BA4" w:rsidRPr="007D4BAB" w:rsidRDefault="00883BA4"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p>
    <w:p w14:paraId="45C6F8C4" w14:textId="77777777" w:rsidR="00D72403"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sz w:val="24"/>
          <w:szCs w:val="24"/>
        </w:rPr>
        <w:t xml:space="preserve">Raluca Niculina Ciurea, Ion Rogoveanu, Daniel Pirici, Georgică-Costinel Târtea, Costin Teodor Streba, Cristina Florescu, Bogdan Cătălin, Ileana Puiu, Elena-Anca Târtea, Cristin Constantin Vere </w:t>
      </w:r>
    </w:p>
    <w:p w14:paraId="72EEF128" w14:textId="77777777" w:rsidR="00883BA4" w:rsidRPr="007D4BAB" w:rsidRDefault="00883BA4"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71ADC160" w14:textId="0D6F894A" w:rsidR="002B797D"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Raluca Niculina Ciurea</w:t>
      </w:r>
      <w:r w:rsidRPr="007D4BAB">
        <w:rPr>
          <w:rFonts w:ascii="Book Antiqua" w:eastAsiaTheme="majorEastAsia" w:hAnsi="Book Antiqua" w:cs="Arial"/>
          <w:sz w:val="24"/>
          <w:szCs w:val="24"/>
        </w:rPr>
        <w:t>, Department of Pathology, University of Medicine and Pharmacy of Craiova, 200349 Craiova</w:t>
      </w:r>
      <w:r w:rsidR="002B797D">
        <w:rPr>
          <w:rFonts w:ascii="Book Antiqua" w:eastAsiaTheme="majorEastAsia" w:hAnsi="Book Antiqua" w:cs="Arial" w:hint="eastAsia"/>
          <w:sz w:val="24"/>
          <w:szCs w:val="24"/>
          <w:lang w:eastAsia="zh-CN"/>
        </w:rPr>
        <w:t>,</w:t>
      </w:r>
      <w:r w:rsidRPr="007D4BAB">
        <w:rPr>
          <w:rFonts w:ascii="Book Antiqua" w:eastAsiaTheme="majorEastAsia" w:hAnsi="Book Antiqua" w:cs="Arial"/>
          <w:sz w:val="24"/>
          <w:szCs w:val="24"/>
        </w:rPr>
        <w:t xml:space="preserve"> Romania</w:t>
      </w:r>
    </w:p>
    <w:p w14:paraId="37155C02" w14:textId="77777777" w:rsidR="007A2010" w:rsidRPr="00402AAF" w:rsidRDefault="007A201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0BACDBE1" w14:textId="0AF29E1F" w:rsidR="002B797D"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Ion Rogoveanu,</w:t>
      </w:r>
      <w:r w:rsidRPr="007D4BAB">
        <w:rPr>
          <w:rFonts w:ascii="Book Antiqua" w:hAnsi="Book Antiqua"/>
          <w:b/>
          <w:sz w:val="24"/>
          <w:szCs w:val="24"/>
        </w:rPr>
        <w:t xml:space="preserve"> </w:t>
      </w:r>
      <w:r w:rsidRPr="007D4BAB">
        <w:rPr>
          <w:rFonts w:ascii="Book Antiqua" w:eastAsiaTheme="majorEastAsia" w:hAnsi="Book Antiqua" w:cs="Arial"/>
          <w:b/>
          <w:sz w:val="24"/>
          <w:szCs w:val="24"/>
        </w:rPr>
        <w:t xml:space="preserve">Costin Teodor </w:t>
      </w:r>
      <w:r w:rsidR="002B797D">
        <w:rPr>
          <w:rFonts w:ascii="Book Antiqua" w:eastAsiaTheme="majorEastAsia" w:hAnsi="Book Antiqua" w:cs="Arial"/>
          <w:b/>
          <w:sz w:val="24"/>
          <w:szCs w:val="24"/>
        </w:rPr>
        <w:t>Streba, Cristin Constantin Vere</w:t>
      </w:r>
      <w:r w:rsidRPr="007D4BAB">
        <w:rPr>
          <w:rFonts w:ascii="Book Antiqua" w:eastAsiaTheme="majorEastAsia" w:hAnsi="Book Antiqua" w:cs="Arial"/>
          <w:b/>
          <w:sz w:val="24"/>
          <w:szCs w:val="24"/>
        </w:rPr>
        <w:t>,</w:t>
      </w:r>
      <w:r w:rsidRPr="007D4BAB">
        <w:rPr>
          <w:rFonts w:ascii="Book Antiqua" w:eastAsiaTheme="majorEastAsia" w:hAnsi="Book Antiqua" w:cs="Arial"/>
          <w:sz w:val="24"/>
          <w:szCs w:val="24"/>
        </w:rPr>
        <w:t xml:space="preserve"> Department of Gastroenterology, University of Medicine and Pharmacy of Craiova, 200349 Craiova, Romania </w:t>
      </w:r>
    </w:p>
    <w:p w14:paraId="49778800" w14:textId="77777777" w:rsidR="007A2010" w:rsidRPr="00402AAF" w:rsidRDefault="007A201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0D5774DA" w14:textId="18A8D49F" w:rsidR="002B797D"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Daniel Pirici,</w:t>
      </w:r>
      <w:r w:rsidRPr="007D4BAB">
        <w:rPr>
          <w:rFonts w:ascii="Book Antiqua" w:hAnsi="Book Antiqua"/>
          <w:sz w:val="24"/>
          <w:szCs w:val="24"/>
        </w:rPr>
        <w:t xml:space="preserve"> </w:t>
      </w:r>
      <w:r w:rsidRPr="007D4BAB">
        <w:rPr>
          <w:rFonts w:ascii="Book Antiqua" w:eastAsiaTheme="majorEastAsia" w:hAnsi="Book Antiqua" w:cs="Arial"/>
          <w:sz w:val="24"/>
          <w:szCs w:val="24"/>
        </w:rPr>
        <w:t>Department of Research Methodology, University of Medicine and Pharmacy of Craiova, 200349 Craiova, Romania</w:t>
      </w:r>
    </w:p>
    <w:p w14:paraId="09A94896" w14:textId="77777777" w:rsidR="007A2010" w:rsidRPr="00402AAF" w:rsidRDefault="007A201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4EEC2640" w14:textId="70D7B424" w:rsidR="002B797D"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Georgică-Costinel Târtea,</w:t>
      </w:r>
      <w:r w:rsidRPr="007D4BAB">
        <w:rPr>
          <w:rFonts w:ascii="Book Antiqua" w:eastAsiaTheme="majorEastAsia" w:hAnsi="Book Antiqua" w:cs="Arial"/>
          <w:sz w:val="24"/>
          <w:szCs w:val="24"/>
        </w:rPr>
        <w:t xml:space="preserve"> Department of Internal Medicine, University of Medicine and Pharmacy of Craiova, 200349 Craiova,</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Romania</w:t>
      </w:r>
    </w:p>
    <w:p w14:paraId="3E525B23" w14:textId="77777777" w:rsidR="007A2010" w:rsidRPr="00402AAF" w:rsidRDefault="007A201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700DABAE" w14:textId="472645AD" w:rsidR="002B797D"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Cristina Florescu,</w:t>
      </w:r>
      <w:r w:rsidRPr="007D4BAB">
        <w:rPr>
          <w:rFonts w:ascii="Book Antiqua" w:hAnsi="Book Antiqua"/>
          <w:sz w:val="24"/>
          <w:szCs w:val="24"/>
        </w:rPr>
        <w:t xml:space="preserve"> </w:t>
      </w:r>
      <w:r w:rsidRPr="007D4BAB">
        <w:rPr>
          <w:rFonts w:ascii="Book Antiqua" w:eastAsiaTheme="majorEastAsia" w:hAnsi="Book Antiqua" w:cs="Arial"/>
          <w:sz w:val="24"/>
          <w:szCs w:val="24"/>
        </w:rPr>
        <w:t>Department of Cardiology, University of Medicine and Pharmacy of Craiova,</w:t>
      </w:r>
      <w:r w:rsidRPr="007D4BAB">
        <w:rPr>
          <w:rFonts w:ascii="Book Antiqua" w:hAnsi="Book Antiqua"/>
          <w:sz w:val="24"/>
          <w:szCs w:val="24"/>
        </w:rPr>
        <w:t xml:space="preserve"> </w:t>
      </w:r>
      <w:r w:rsidR="00402AAF">
        <w:rPr>
          <w:rFonts w:ascii="Book Antiqua" w:eastAsiaTheme="majorEastAsia" w:hAnsi="Book Antiqua" w:cs="Arial"/>
          <w:sz w:val="24"/>
          <w:szCs w:val="24"/>
        </w:rPr>
        <w:t xml:space="preserve">200349 Craiova, </w:t>
      </w:r>
      <w:r w:rsidRPr="007D4BAB">
        <w:rPr>
          <w:rFonts w:ascii="Book Antiqua" w:eastAsiaTheme="majorEastAsia" w:hAnsi="Book Antiqua" w:cs="Arial"/>
          <w:sz w:val="24"/>
          <w:szCs w:val="24"/>
        </w:rPr>
        <w:t xml:space="preserve">Romania </w:t>
      </w:r>
    </w:p>
    <w:p w14:paraId="787F33D7" w14:textId="77777777" w:rsidR="007A2010" w:rsidRPr="00402AAF" w:rsidRDefault="007A201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6B4627D3" w14:textId="02289531" w:rsidR="002B797D"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Bogdan Cătălin,</w:t>
      </w:r>
      <w:r w:rsidRPr="007D4BAB">
        <w:rPr>
          <w:rFonts w:ascii="Book Antiqua" w:eastAsiaTheme="majorEastAsia" w:hAnsi="Book Antiqua" w:cs="Arial"/>
          <w:sz w:val="24"/>
          <w:szCs w:val="24"/>
        </w:rPr>
        <w:t xml:space="preserve"> Department of Physiology, University of Medicine and Pharmacy of Craiova,</w:t>
      </w:r>
      <w:r w:rsidRPr="007D4BAB">
        <w:rPr>
          <w:rFonts w:ascii="Book Antiqua" w:hAnsi="Book Antiqua"/>
          <w:sz w:val="24"/>
          <w:szCs w:val="24"/>
        </w:rPr>
        <w:t xml:space="preserve"> </w:t>
      </w:r>
      <w:r w:rsidRPr="007D4BAB">
        <w:rPr>
          <w:rFonts w:ascii="Book Antiqua" w:eastAsiaTheme="majorEastAsia" w:hAnsi="Book Antiqua" w:cs="Arial"/>
          <w:sz w:val="24"/>
          <w:szCs w:val="24"/>
        </w:rPr>
        <w:t>200349 Craiova,</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Romania</w:t>
      </w:r>
    </w:p>
    <w:p w14:paraId="42F4AF0C" w14:textId="77777777" w:rsidR="007A2010" w:rsidRPr="00402AAF" w:rsidRDefault="007A201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32A6428F" w14:textId="3EF0852E" w:rsidR="002B797D"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Ileana Puiu,</w:t>
      </w:r>
      <w:r w:rsidRPr="007D4BAB">
        <w:rPr>
          <w:rFonts w:ascii="Book Antiqua" w:eastAsiaTheme="majorEastAsia" w:hAnsi="Book Antiqua" w:cs="Arial"/>
          <w:sz w:val="24"/>
          <w:szCs w:val="24"/>
        </w:rPr>
        <w:t xml:space="preserve"> Department of Pediatrics, University of Medicine and Pharmacy of Craiova, 200349 Craiova,</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Romania</w:t>
      </w:r>
    </w:p>
    <w:p w14:paraId="3FEC476F" w14:textId="77777777" w:rsidR="007A2010" w:rsidRPr="00402AAF" w:rsidRDefault="007A201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2F542C36" w14:textId="667D52A0" w:rsidR="00D72403"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Elena-Anca Târtea,</w:t>
      </w:r>
      <w:r w:rsidRPr="007D4BAB">
        <w:rPr>
          <w:rFonts w:ascii="Book Antiqua" w:eastAsiaTheme="majorEastAsia" w:hAnsi="Book Antiqua" w:cs="Arial"/>
          <w:sz w:val="24"/>
          <w:szCs w:val="24"/>
        </w:rPr>
        <w:t xml:space="preserve"> Department of Physiology, University of Medicine and Pharmacy of Craiova,</w:t>
      </w:r>
      <w:r w:rsidRPr="007D4BAB">
        <w:rPr>
          <w:rFonts w:ascii="Book Antiqua" w:hAnsi="Book Antiqua"/>
          <w:sz w:val="24"/>
          <w:szCs w:val="24"/>
        </w:rPr>
        <w:t xml:space="preserve"> </w:t>
      </w:r>
      <w:r w:rsidRPr="007D4BAB">
        <w:rPr>
          <w:rFonts w:ascii="Book Antiqua" w:eastAsiaTheme="majorEastAsia" w:hAnsi="Book Antiqua" w:cs="Arial"/>
          <w:sz w:val="24"/>
          <w:szCs w:val="24"/>
        </w:rPr>
        <w:t>200349 Craiova,</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Romania</w:t>
      </w:r>
    </w:p>
    <w:p w14:paraId="4B30D94D" w14:textId="77777777" w:rsidR="002B797D" w:rsidRPr="00402AAF" w:rsidRDefault="002B797D"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2C0D35F7" w14:textId="6AE7150E" w:rsidR="00D72403" w:rsidRDefault="00D72403"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eastAsiaTheme="majorEastAsia" w:hAnsi="Book Antiqua" w:cs="Arial"/>
          <w:b/>
          <w:sz w:val="24"/>
          <w:szCs w:val="24"/>
        </w:rPr>
        <w:t>Author contributions:</w:t>
      </w:r>
      <w:r w:rsidRPr="007D4BAB">
        <w:rPr>
          <w:rFonts w:ascii="Book Antiqua" w:eastAsiaTheme="majorEastAsia" w:hAnsi="Book Antiqua" w:cs="Arial"/>
          <w:sz w:val="24"/>
          <w:szCs w:val="24"/>
        </w:rPr>
        <w:t xml:space="preserve"> Ciurea RN, Rogoveanu I and Pirici D contributed equally to this work; Ciurea RN , Rogoveanu I and Pirici D</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designed, drafted and performed the research; Streba CT,</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Florescu C,</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Cătălin B, Puiu I and Târtea EA participated in writing, editing and reviewing of this manuscript; Târtea GC and Vere</w:t>
      </w:r>
      <w:r w:rsidR="00402AAF">
        <w:rPr>
          <w:rFonts w:ascii="Book Antiqua" w:eastAsiaTheme="majorEastAsia" w:hAnsi="Book Antiqua" w:cs="Arial"/>
          <w:sz w:val="24"/>
          <w:szCs w:val="24"/>
        </w:rPr>
        <w:t xml:space="preserve"> </w:t>
      </w:r>
      <w:r w:rsidRPr="007D4BAB">
        <w:rPr>
          <w:rFonts w:ascii="Book Antiqua" w:eastAsiaTheme="majorEastAsia" w:hAnsi="Book Antiqua" w:cs="Arial"/>
          <w:sz w:val="24"/>
          <w:szCs w:val="24"/>
        </w:rPr>
        <w:t>CC revised the paper and approved the final version.</w:t>
      </w:r>
    </w:p>
    <w:p w14:paraId="11DC1A27" w14:textId="77777777" w:rsidR="002B797D" w:rsidRDefault="002B797D"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6E4023CE" w14:textId="23E099AF" w:rsidR="004C5D00" w:rsidRPr="007D4BAB" w:rsidRDefault="004C5D00"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r w:rsidRPr="00742585">
        <w:rPr>
          <w:rFonts w:ascii="Book Antiqua" w:eastAsiaTheme="majorEastAsia" w:hAnsi="Book Antiqua" w:cs="Arial"/>
          <w:b/>
          <w:sz w:val="24"/>
          <w:szCs w:val="24"/>
          <w:lang w:eastAsia="zh-CN"/>
        </w:rPr>
        <w:t xml:space="preserve">Supported by </w:t>
      </w:r>
      <w:r w:rsidRPr="00810993">
        <w:rPr>
          <w:rFonts w:ascii="Book Antiqua" w:hAnsi="Book Antiqua" w:cs="Arial"/>
          <w:sz w:val="24"/>
          <w:szCs w:val="24"/>
          <w:lang w:eastAsia="zh-CN"/>
        </w:rPr>
        <w:t xml:space="preserve">the Romanian National Authority for Scientific Research and Innovation, CNCS – UEFISCDI, project </w:t>
      </w:r>
      <w:r w:rsidR="00310604">
        <w:rPr>
          <w:rFonts w:ascii="Book Antiqua" w:hAnsi="Book Antiqua" w:cs="Arial" w:hint="eastAsia"/>
          <w:sz w:val="24"/>
          <w:szCs w:val="24"/>
          <w:lang w:eastAsia="zh-CN"/>
        </w:rPr>
        <w:t>No.</w:t>
      </w:r>
      <w:r w:rsidRPr="00810993">
        <w:rPr>
          <w:rFonts w:ascii="Book Antiqua" w:hAnsi="Book Antiqua" w:cs="Arial"/>
          <w:sz w:val="24"/>
          <w:szCs w:val="24"/>
          <w:lang w:eastAsia="zh-CN"/>
        </w:rPr>
        <w:t xml:space="preserve"> PN-II-RU-TE-2014-4-0582, contract </w:t>
      </w:r>
      <w:r w:rsidR="00310604">
        <w:rPr>
          <w:rFonts w:ascii="Book Antiqua" w:hAnsi="Book Antiqua" w:cs="Arial" w:hint="eastAsia"/>
          <w:sz w:val="24"/>
          <w:szCs w:val="24"/>
          <w:lang w:eastAsia="zh-CN"/>
        </w:rPr>
        <w:t>No.</w:t>
      </w:r>
      <w:r w:rsidRPr="00810993">
        <w:rPr>
          <w:rFonts w:ascii="Book Antiqua" w:hAnsi="Book Antiqua" w:cs="Arial"/>
          <w:sz w:val="24"/>
          <w:szCs w:val="24"/>
          <w:lang w:eastAsia="zh-CN"/>
        </w:rPr>
        <w:t xml:space="preserve"> 160/01.10.2015.</w:t>
      </w:r>
    </w:p>
    <w:p w14:paraId="0387A689" w14:textId="77777777" w:rsidR="004C5D00" w:rsidRPr="007D4BAB" w:rsidRDefault="004C5D00"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43E40057" w14:textId="77777777" w:rsidR="00D72403" w:rsidRDefault="00516EAF"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r w:rsidRPr="007D4BAB">
        <w:rPr>
          <w:rFonts w:ascii="Book Antiqua" w:hAnsi="Book Antiqua"/>
          <w:b/>
          <w:sz w:val="24"/>
          <w:szCs w:val="24"/>
        </w:rPr>
        <w:t>Institutional review board statement:</w:t>
      </w:r>
      <w:r w:rsidR="00B02BA4" w:rsidRPr="007D4BAB">
        <w:rPr>
          <w:rFonts w:ascii="Book Antiqua" w:hAnsi="Book Antiqua"/>
          <w:b/>
          <w:sz w:val="24"/>
          <w:szCs w:val="24"/>
        </w:rPr>
        <w:t xml:space="preserve"> </w:t>
      </w:r>
      <w:r w:rsidR="00B02BA4" w:rsidRPr="007D4BAB">
        <w:rPr>
          <w:rFonts w:ascii="Book Antiqua" w:hAnsi="Book Antiqua"/>
          <w:sz w:val="24"/>
          <w:szCs w:val="24"/>
        </w:rPr>
        <w:t>The study was reviewed and approved by the Institutional Review Board of the University of Medicine and Pharmacy of Craiova, Petru Rare</w:t>
      </w:r>
      <w:r w:rsidR="00B02BA4" w:rsidRPr="007D4BAB">
        <w:rPr>
          <w:rFonts w:ascii="Times New Roman" w:hAnsi="Times New Roman" w:cs="Times New Roman"/>
          <w:sz w:val="24"/>
          <w:szCs w:val="24"/>
        </w:rPr>
        <w:t>ș</w:t>
      </w:r>
      <w:r w:rsidR="00B02BA4" w:rsidRPr="007D4BAB">
        <w:rPr>
          <w:rFonts w:ascii="Book Antiqua" w:hAnsi="Book Antiqua"/>
          <w:sz w:val="24"/>
          <w:szCs w:val="24"/>
        </w:rPr>
        <w:t xml:space="preserve"> Street 2, 200349 Craiova, Romania (registration no. 53/19.05.2016).</w:t>
      </w:r>
    </w:p>
    <w:p w14:paraId="1CEDEFF6" w14:textId="77777777" w:rsidR="002B797D" w:rsidRPr="007D4BAB"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p>
    <w:p w14:paraId="6F1B687C" w14:textId="77777777" w:rsidR="00516EAF" w:rsidRDefault="00516EAF"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r w:rsidRPr="007D4BAB">
        <w:rPr>
          <w:rFonts w:ascii="Book Antiqua" w:hAnsi="Book Antiqua"/>
          <w:b/>
          <w:sz w:val="24"/>
          <w:szCs w:val="24"/>
        </w:rPr>
        <w:t>Informed consent statement:</w:t>
      </w:r>
      <w:r w:rsidRPr="007D4BAB">
        <w:rPr>
          <w:rFonts w:ascii="Book Antiqua" w:hAnsi="Book Antiqua"/>
          <w:sz w:val="24"/>
          <w:szCs w:val="24"/>
        </w:rPr>
        <w:t xml:space="preserve"> All biological samples from the patients were taken after informed consent.</w:t>
      </w:r>
    </w:p>
    <w:p w14:paraId="09845F20" w14:textId="77777777" w:rsidR="002B797D" w:rsidRPr="007D4BAB"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p>
    <w:p w14:paraId="36420EB1" w14:textId="77777777" w:rsidR="00516EAF" w:rsidRDefault="00516EAF"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r w:rsidRPr="007D4BAB">
        <w:rPr>
          <w:rFonts w:ascii="Book Antiqua" w:hAnsi="Book Antiqua"/>
          <w:b/>
          <w:sz w:val="24"/>
          <w:szCs w:val="24"/>
        </w:rPr>
        <w:t>Conflict-of-interest statement:</w:t>
      </w:r>
      <w:r w:rsidR="00B02BA4" w:rsidRPr="007D4BAB">
        <w:rPr>
          <w:rFonts w:ascii="Book Antiqua" w:hAnsi="Book Antiqua"/>
          <w:sz w:val="24"/>
          <w:szCs w:val="24"/>
        </w:rPr>
        <w:t xml:space="preserve"> All the authors declare no conflict of interest.</w:t>
      </w:r>
    </w:p>
    <w:p w14:paraId="1F3A5B65" w14:textId="77777777" w:rsidR="002B797D" w:rsidRPr="007D4BAB"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p>
    <w:p w14:paraId="1CD0E2EC" w14:textId="601E12F1" w:rsidR="00516EAF" w:rsidRDefault="00516EAF"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r w:rsidRPr="007D4BAB">
        <w:rPr>
          <w:rFonts w:ascii="Book Antiqua" w:hAnsi="Book Antiqua"/>
          <w:b/>
          <w:sz w:val="24"/>
          <w:szCs w:val="24"/>
        </w:rPr>
        <w:t>Data sharing statement:</w:t>
      </w:r>
      <w:r w:rsidR="00402AAF">
        <w:rPr>
          <w:rFonts w:ascii="Book Antiqua" w:hAnsi="Book Antiqua"/>
          <w:sz w:val="24"/>
          <w:szCs w:val="24"/>
        </w:rPr>
        <w:t xml:space="preserve"> </w:t>
      </w:r>
      <w:r w:rsidR="004C5D00" w:rsidRPr="009E4142">
        <w:rPr>
          <w:rFonts w:ascii="Book Antiqua" w:eastAsiaTheme="majorEastAsia" w:hAnsi="Book Antiqua" w:cs="Arial"/>
          <w:sz w:val="24"/>
          <w:szCs w:val="24"/>
        </w:rPr>
        <w:t>No additional data are available.</w:t>
      </w:r>
    </w:p>
    <w:p w14:paraId="1CCAE75C" w14:textId="77777777" w:rsidR="002B797D" w:rsidRDefault="002B797D"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7AE6CE51" w14:textId="77777777" w:rsidR="00612DD6" w:rsidRDefault="00612DD6" w:rsidP="00D32920">
      <w:pPr>
        <w:adjustRightInd w:val="0"/>
        <w:snapToGrid w:val="0"/>
        <w:spacing w:after="0" w:line="360" w:lineRule="auto"/>
        <w:jc w:val="both"/>
        <w:rPr>
          <w:rFonts w:ascii="Book Antiqua" w:hAnsi="Book Antiqua"/>
          <w:b/>
          <w:sz w:val="24"/>
          <w:lang w:eastAsia="zh-CN"/>
        </w:rPr>
      </w:pPr>
      <w:bookmarkStart w:id="0" w:name="OLE_LINK507"/>
      <w:bookmarkStart w:id="1" w:name="OLE_LINK506"/>
      <w:bookmarkStart w:id="2" w:name="OLE_LINK496"/>
      <w:bookmarkStart w:id="3" w:name="OLE_LINK479"/>
    </w:p>
    <w:p w14:paraId="7AB7DEAF" w14:textId="77777777" w:rsidR="00612DD6" w:rsidRDefault="00612DD6" w:rsidP="00D32920">
      <w:pPr>
        <w:adjustRightInd w:val="0"/>
        <w:snapToGrid w:val="0"/>
        <w:spacing w:after="0" w:line="360" w:lineRule="auto"/>
        <w:jc w:val="both"/>
        <w:rPr>
          <w:rFonts w:ascii="Book Antiqua" w:hAnsi="Book Antiqua"/>
          <w:color w:val="000000"/>
          <w:sz w:val="24"/>
        </w:rPr>
      </w:pPr>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77E2B">
          <w:rPr>
            <w:rStyle w:val="Hyperlink"/>
            <w:rFonts w:ascii="Book Antiqua" w:hAnsi="Book Antiqua"/>
            <w:sz w:val="24"/>
          </w:rPr>
          <w:t>http://creativecommons.org/licenses/by-nc/4.0/</w:t>
        </w:r>
      </w:hyperlink>
      <w:bookmarkEnd w:id="0"/>
      <w:bookmarkEnd w:id="1"/>
      <w:bookmarkEnd w:id="2"/>
      <w:bookmarkEnd w:id="3"/>
    </w:p>
    <w:p w14:paraId="7EC6024C" w14:textId="77777777" w:rsidR="00E33DC6" w:rsidRDefault="00E33DC6" w:rsidP="00E33DC6">
      <w:pPr>
        <w:adjustRightInd w:val="0"/>
        <w:snapToGrid w:val="0"/>
        <w:spacing w:after="0" w:line="360" w:lineRule="auto"/>
        <w:jc w:val="both"/>
        <w:rPr>
          <w:rFonts w:ascii="Book Antiqua" w:hAnsi="Book Antiqua"/>
          <w:b/>
          <w:sz w:val="24"/>
          <w:lang w:eastAsia="zh-CN"/>
        </w:rPr>
      </w:pPr>
    </w:p>
    <w:p w14:paraId="063A1F0E" w14:textId="77777777" w:rsidR="00E33DC6" w:rsidRDefault="00E33DC6" w:rsidP="00E33DC6">
      <w:pPr>
        <w:adjustRightInd w:val="0"/>
        <w:snapToGrid w:val="0"/>
        <w:spacing w:after="0" w:line="360" w:lineRule="auto"/>
        <w:jc w:val="both"/>
        <w:rPr>
          <w:rFonts w:ascii="Book Antiqua" w:hAnsi="Book Antiqua"/>
          <w:sz w:val="24"/>
          <w:lang w:eastAsia="zh-CN"/>
        </w:rPr>
      </w:pPr>
      <w:r w:rsidRPr="00B757B8">
        <w:rPr>
          <w:rFonts w:ascii="Book Antiqua" w:hAnsi="Book Antiqua"/>
          <w:b/>
          <w:sz w:val="24"/>
        </w:rPr>
        <w:t xml:space="preserve">Manuscript source: </w:t>
      </w:r>
      <w:r w:rsidRPr="00B757B8">
        <w:rPr>
          <w:rFonts w:ascii="Book Antiqua" w:hAnsi="Book Antiqua"/>
          <w:sz w:val="24"/>
        </w:rPr>
        <w:t>Unsolicited manuscript</w:t>
      </w:r>
    </w:p>
    <w:p w14:paraId="7A748E1C" w14:textId="77777777" w:rsidR="00310604" w:rsidRPr="007D4BAB" w:rsidRDefault="00310604"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sz w:val="24"/>
          <w:szCs w:val="24"/>
          <w:lang w:eastAsia="zh-CN"/>
        </w:rPr>
      </w:pPr>
    </w:p>
    <w:p w14:paraId="2F1A76BC" w14:textId="0385E51A" w:rsidR="00B02BA4" w:rsidRPr="007D4BAB" w:rsidRDefault="00B02BA4" w:rsidP="00D32920">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7D4BAB">
        <w:rPr>
          <w:rFonts w:ascii="Book Antiqua" w:hAnsi="Book Antiqua"/>
          <w:b/>
          <w:sz w:val="24"/>
          <w:szCs w:val="24"/>
        </w:rPr>
        <w:t xml:space="preserve">Correspondence to: </w:t>
      </w:r>
      <w:r w:rsidR="00207AFB" w:rsidRPr="007D4BAB">
        <w:rPr>
          <w:rFonts w:ascii="Book Antiqua" w:hAnsi="Book Antiqua"/>
          <w:b/>
          <w:sz w:val="24"/>
          <w:szCs w:val="24"/>
        </w:rPr>
        <w:t>Georgică-Costinel Târtea,</w:t>
      </w:r>
      <w:r w:rsidR="00402AAF">
        <w:rPr>
          <w:rFonts w:ascii="Book Antiqua" w:hAnsi="Book Antiqua"/>
          <w:b/>
          <w:sz w:val="24"/>
          <w:szCs w:val="24"/>
        </w:rPr>
        <w:t xml:space="preserve"> </w:t>
      </w:r>
      <w:r w:rsidR="00207AFB" w:rsidRPr="007D4BAB">
        <w:rPr>
          <w:rFonts w:ascii="Book Antiqua" w:hAnsi="Book Antiqua"/>
          <w:b/>
          <w:sz w:val="24"/>
          <w:szCs w:val="24"/>
        </w:rPr>
        <w:t>MD</w:t>
      </w:r>
      <w:r w:rsidRPr="007D4BAB">
        <w:rPr>
          <w:rFonts w:ascii="Book Antiqua" w:hAnsi="Book Antiqua"/>
          <w:b/>
          <w:sz w:val="24"/>
          <w:szCs w:val="24"/>
        </w:rPr>
        <w:t>,</w:t>
      </w:r>
      <w:r w:rsidR="00402AAF">
        <w:rPr>
          <w:rFonts w:ascii="Book Antiqua" w:hAnsi="Book Antiqua"/>
          <w:b/>
          <w:sz w:val="24"/>
          <w:szCs w:val="24"/>
        </w:rPr>
        <w:t xml:space="preserve"> </w:t>
      </w:r>
      <w:r w:rsidRPr="007D4BAB">
        <w:rPr>
          <w:rFonts w:ascii="Book Antiqua" w:hAnsi="Book Antiqua"/>
          <w:b/>
          <w:sz w:val="24"/>
          <w:szCs w:val="24"/>
        </w:rPr>
        <w:t>PhD</w:t>
      </w:r>
      <w:r w:rsidRPr="007D4BAB">
        <w:rPr>
          <w:rFonts w:ascii="Book Antiqua" w:hAnsi="Book Antiqua"/>
          <w:sz w:val="24"/>
          <w:szCs w:val="24"/>
        </w:rPr>
        <w:t>, Department of Internal Medicine, University of Medicine and Pharmacy of Craiova, Petru Rare</w:t>
      </w:r>
      <w:r w:rsidRPr="007D4BAB">
        <w:rPr>
          <w:rFonts w:ascii="Times New Roman" w:hAnsi="Times New Roman" w:cs="Times New Roman"/>
          <w:sz w:val="24"/>
          <w:szCs w:val="24"/>
        </w:rPr>
        <w:t>ș</w:t>
      </w:r>
      <w:r w:rsidRPr="007D4BAB">
        <w:rPr>
          <w:rFonts w:ascii="Book Antiqua" w:hAnsi="Book Antiqua"/>
          <w:sz w:val="24"/>
          <w:szCs w:val="24"/>
        </w:rPr>
        <w:t xml:space="preserve"> Street 2, 200349</w:t>
      </w:r>
      <w:r w:rsidR="00402AAF">
        <w:rPr>
          <w:rFonts w:ascii="Book Antiqua" w:hAnsi="Book Antiqua"/>
          <w:sz w:val="24"/>
          <w:szCs w:val="24"/>
        </w:rPr>
        <w:t xml:space="preserve"> </w:t>
      </w:r>
      <w:r w:rsidRPr="007D4BAB">
        <w:rPr>
          <w:rFonts w:ascii="Book Antiqua" w:hAnsi="Book Antiqua"/>
          <w:sz w:val="24"/>
          <w:szCs w:val="24"/>
        </w:rPr>
        <w:t>Craiova,</w:t>
      </w:r>
      <w:r w:rsidR="00402AAF">
        <w:rPr>
          <w:rFonts w:ascii="Book Antiqua" w:hAnsi="Book Antiqua"/>
          <w:sz w:val="24"/>
          <w:szCs w:val="24"/>
        </w:rPr>
        <w:t xml:space="preserve"> </w:t>
      </w:r>
      <w:r w:rsidRPr="007D4BAB">
        <w:rPr>
          <w:rFonts w:ascii="Book Antiqua" w:hAnsi="Book Antiqua"/>
          <w:sz w:val="24"/>
          <w:szCs w:val="24"/>
        </w:rPr>
        <w:t>Romania. georgetartea@gmail.com</w:t>
      </w:r>
    </w:p>
    <w:p w14:paraId="2549DA9F" w14:textId="6015F31C" w:rsidR="00B02BA4" w:rsidRDefault="00B02BA4"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r w:rsidRPr="006846DC">
        <w:rPr>
          <w:rFonts w:ascii="Book Antiqua" w:hAnsi="Book Antiqua"/>
          <w:b/>
          <w:sz w:val="24"/>
          <w:szCs w:val="24"/>
        </w:rPr>
        <w:t xml:space="preserve">Telephone: </w:t>
      </w:r>
      <w:r w:rsidRPr="006846DC">
        <w:rPr>
          <w:rFonts w:ascii="Book Antiqua" w:hAnsi="Book Antiqua"/>
          <w:sz w:val="24"/>
          <w:szCs w:val="24"/>
        </w:rPr>
        <w:t>+40</w:t>
      </w:r>
      <w:r w:rsidR="00207AFB" w:rsidRPr="006846DC">
        <w:rPr>
          <w:rFonts w:ascii="Book Antiqua" w:hAnsi="Book Antiqua"/>
          <w:sz w:val="24"/>
          <w:szCs w:val="24"/>
        </w:rPr>
        <w:t>-740-</w:t>
      </w:r>
      <w:r w:rsidRPr="006846DC">
        <w:rPr>
          <w:rFonts w:ascii="Book Antiqua" w:hAnsi="Book Antiqua"/>
          <w:sz w:val="24"/>
          <w:szCs w:val="24"/>
        </w:rPr>
        <w:t>3037</w:t>
      </w:r>
      <w:r w:rsidR="00207AFB" w:rsidRPr="006846DC">
        <w:rPr>
          <w:rFonts w:ascii="Book Antiqua" w:hAnsi="Book Antiqua"/>
          <w:sz w:val="24"/>
          <w:szCs w:val="24"/>
        </w:rPr>
        <w:t>3</w:t>
      </w:r>
      <w:r w:rsidRPr="006846DC">
        <w:rPr>
          <w:rFonts w:ascii="Book Antiqua" w:hAnsi="Book Antiqua"/>
          <w:sz w:val="24"/>
          <w:szCs w:val="24"/>
        </w:rPr>
        <w:t>5</w:t>
      </w:r>
    </w:p>
    <w:p w14:paraId="304FD841" w14:textId="77777777" w:rsidR="00AD346C" w:rsidRPr="006846DC" w:rsidRDefault="00AD346C"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p>
    <w:p w14:paraId="1D54D4D0" w14:textId="2CBCB5F8" w:rsidR="002B797D" w:rsidRPr="006846DC"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sz w:val="24"/>
        </w:rPr>
      </w:pPr>
      <w:r w:rsidRPr="006846DC">
        <w:rPr>
          <w:rFonts w:ascii="Book Antiqua" w:hAnsi="Book Antiqua"/>
          <w:b/>
          <w:sz w:val="24"/>
        </w:rPr>
        <w:t>Received:</w:t>
      </w:r>
      <w:r w:rsidR="00402AAF" w:rsidRPr="006846DC">
        <w:rPr>
          <w:rFonts w:ascii="Book Antiqua" w:hAnsi="Book Antiqua"/>
          <w:b/>
          <w:sz w:val="24"/>
        </w:rPr>
        <w:t xml:space="preserve"> </w:t>
      </w:r>
      <w:r w:rsidR="004C5D00" w:rsidRPr="006846DC">
        <w:rPr>
          <w:rFonts w:ascii="Book Antiqua" w:hAnsi="Book Antiqua"/>
          <w:sz w:val="24"/>
        </w:rPr>
        <w:t>November</w:t>
      </w:r>
      <w:r w:rsidR="00402AAF" w:rsidRPr="006846DC">
        <w:rPr>
          <w:rFonts w:ascii="Book Antiqua" w:hAnsi="Book Antiqua"/>
          <w:sz w:val="24"/>
        </w:rPr>
        <w:t xml:space="preserve"> </w:t>
      </w:r>
      <w:r w:rsidR="004C5D00" w:rsidRPr="006846DC">
        <w:rPr>
          <w:rFonts w:ascii="Book Antiqua" w:hAnsi="Book Antiqua"/>
          <w:sz w:val="24"/>
        </w:rPr>
        <w:t>10, 2016</w:t>
      </w:r>
      <w:r w:rsidRPr="006846DC">
        <w:rPr>
          <w:rFonts w:ascii="Book Antiqua" w:hAnsi="Book Antiqua"/>
          <w:sz w:val="24"/>
        </w:rPr>
        <w:t xml:space="preserve"> </w:t>
      </w:r>
    </w:p>
    <w:p w14:paraId="5A74FB3D" w14:textId="60FE4B85" w:rsidR="002B797D" w:rsidRPr="006846DC"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sz w:val="24"/>
        </w:rPr>
      </w:pPr>
      <w:r w:rsidRPr="006846DC">
        <w:rPr>
          <w:rFonts w:ascii="Book Antiqua" w:hAnsi="Book Antiqua"/>
          <w:b/>
          <w:sz w:val="24"/>
        </w:rPr>
        <w:t>Peer-review started:</w:t>
      </w:r>
      <w:r w:rsidR="004C5D00" w:rsidRPr="006846DC">
        <w:rPr>
          <w:rFonts w:ascii="Book Antiqua" w:hAnsi="Book Antiqua"/>
          <w:b/>
          <w:sz w:val="24"/>
        </w:rPr>
        <w:t xml:space="preserve"> </w:t>
      </w:r>
      <w:r w:rsidR="004C5D00" w:rsidRPr="006846DC">
        <w:rPr>
          <w:rFonts w:ascii="Book Antiqua" w:hAnsi="Book Antiqua"/>
          <w:sz w:val="24"/>
        </w:rPr>
        <w:t>November</w:t>
      </w:r>
      <w:r w:rsidR="00402AAF" w:rsidRPr="006846DC">
        <w:rPr>
          <w:rFonts w:ascii="Book Antiqua" w:hAnsi="Book Antiqua"/>
          <w:sz w:val="24"/>
        </w:rPr>
        <w:t xml:space="preserve"> </w:t>
      </w:r>
      <w:r w:rsidR="004C5D00" w:rsidRPr="006846DC">
        <w:rPr>
          <w:rFonts w:ascii="Book Antiqua" w:hAnsi="Book Antiqua"/>
          <w:sz w:val="24"/>
        </w:rPr>
        <w:t>11, 2016</w:t>
      </w:r>
    </w:p>
    <w:p w14:paraId="54D73E88" w14:textId="6E3BB6D8" w:rsidR="002B797D" w:rsidRPr="006846DC"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sz w:val="24"/>
        </w:rPr>
      </w:pPr>
      <w:r w:rsidRPr="006846DC">
        <w:rPr>
          <w:rFonts w:ascii="Book Antiqua" w:hAnsi="Book Antiqua"/>
          <w:b/>
          <w:sz w:val="24"/>
        </w:rPr>
        <w:t>First decision:</w:t>
      </w:r>
      <w:r w:rsidR="004C5D00" w:rsidRPr="006846DC">
        <w:rPr>
          <w:rFonts w:ascii="Book Antiqua" w:hAnsi="Book Antiqua"/>
          <w:b/>
          <w:sz w:val="24"/>
        </w:rPr>
        <w:t xml:space="preserve"> </w:t>
      </w:r>
      <w:r w:rsidR="004C5D00" w:rsidRPr="006846DC">
        <w:rPr>
          <w:rFonts w:ascii="Book Antiqua" w:hAnsi="Book Antiqua"/>
          <w:sz w:val="24"/>
        </w:rPr>
        <w:t>December 19, 2016</w:t>
      </w:r>
    </w:p>
    <w:p w14:paraId="6086CC68" w14:textId="5E421820" w:rsidR="002B797D" w:rsidRPr="006846DC"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sz w:val="24"/>
        </w:rPr>
      </w:pPr>
      <w:r w:rsidRPr="006846DC">
        <w:rPr>
          <w:rFonts w:ascii="Book Antiqua" w:hAnsi="Book Antiqua"/>
          <w:b/>
          <w:sz w:val="24"/>
        </w:rPr>
        <w:t xml:space="preserve">Revised: </w:t>
      </w:r>
      <w:r w:rsidR="009E71F0" w:rsidRPr="006846DC">
        <w:rPr>
          <w:rFonts w:ascii="Book Antiqua" w:hAnsi="Book Antiqua"/>
          <w:sz w:val="24"/>
        </w:rPr>
        <w:t>December 2</w:t>
      </w:r>
      <w:r w:rsidR="006846DC" w:rsidRPr="006846DC">
        <w:rPr>
          <w:rFonts w:ascii="Book Antiqua" w:hAnsi="Book Antiqua" w:hint="eastAsia"/>
          <w:sz w:val="24"/>
          <w:lang w:eastAsia="zh-CN"/>
        </w:rPr>
        <w:t>6</w:t>
      </w:r>
      <w:r w:rsidR="004C5D00" w:rsidRPr="006846DC">
        <w:rPr>
          <w:rFonts w:ascii="Book Antiqua" w:hAnsi="Book Antiqua"/>
          <w:sz w:val="24"/>
        </w:rPr>
        <w:t>, 2016</w:t>
      </w:r>
    </w:p>
    <w:p w14:paraId="2E5CAC4A" w14:textId="35B40EA6" w:rsidR="002B797D" w:rsidRPr="0033322F" w:rsidRDefault="002B797D" w:rsidP="0033322F">
      <w:pPr>
        <w:spacing w:line="360" w:lineRule="auto"/>
        <w:rPr>
          <w:rFonts w:ascii="Book Antiqua" w:hAnsi="Book Antiqua"/>
          <w:color w:val="000000"/>
          <w:sz w:val="24"/>
        </w:rPr>
      </w:pPr>
      <w:r w:rsidRPr="006846DC">
        <w:rPr>
          <w:rFonts w:ascii="Book Antiqua" w:hAnsi="Book Antiqua"/>
          <w:b/>
          <w:sz w:val="24"/>
        </w:rPr>
        <w:t>Accepted:</w:t>
      </w:r>
      <w:r w:rsidR="0033322F" w:rsidRPr="0033322F">
        <w:rPr>
          <w:rFonts w:ascii="Book Antiqua" w:hAnsi="Book Antiqua"/>
          <w:color w:val="000000"/>
          <w:sz w:val="24"/>
        </w:rPr>
        <w:t xml:space="preserve"> </w:t>
      </w:r>
      <w:r w:rsidR="0033322F">
        <w:rPr>
          <w:rFonts w:ascii="Book Antiqua" w:hAnsi="Book Antiqua"/>
          <w:color w:val="000000"/>
          <w:sz w:val="24"/>
        </w:rPr>
        <w:t>January 11</w:t>
      </w:r>
      <w:r w:rsidR="0033322F">
        <w:rPr>
          <w:rFonts w:ascii="Book Antiqua" w:hAnsi="Book Antiqua"/>
          <w:color w:val="000000"/>
          <w:sz w:val="24"/>
        </w:rPr>
        <w:t>, 2017</w:t>
      </w:r>
      <w:bookmarkStart w:id="4" w:name="_GoBack"/>
      <w:bookmarkEnd w:id="4"/>
      <w:r w:rsidR="00402AAF" w:rsidRPr="006846DC">
        <w:rPr>
          <w:rFonts w:ascii="Book Antiqua" w:hAnsi="Book Antiqua"/>
          <w:b/>
          <w:sz w:val="24"/>
        </w:rPr>
        <w:t xml:space="preserve"> </w:t>
      </w:r>
    </w:p>
    <w:p w14:paraId="344A6C0C" w14:textId="77777777" w:rsidR="002B797D" w:rsidRPr="006846DC"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b/>
          <w:sz w:val="24"/>
        </w:rPr>
      </w:pPr>
      <w:r w:rsidRPr="006846DC">
        <w:rPr>
          <w:rFonts w:ascii="Book Antiqua" w:hAnsi="Book Antiqua"/>
          <w:b/>
          <w:sz w:val="24"/>
        </w:rPr>
        <w:t>Article in press:</w:t>
      </w:r>
    </w:p>
    <w:p w14:paraId="261FE80B" w14:textId="77777777" w:rsidR="002B797D"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b/>
          <w:sz w:val="24"/>
          <w:lang w:eastAsia="zh-CN"/>
        </w:rPr>
      </w:pPr>
      <w:r w:rsidRPr="006846DC">
        <w:rPr>
          <w:rFonts w:ascii="Book Antiqua" w:hAnsi="Book Antiqua"/>
          <w:b/>
          <w:sz w:val="24"/>
        </w:rPr>
        <w:t>Published online:</w:t>
      </w:r>
    </w:p>
    <w:p w14:paraId="4A4350AC" w14:textId="77777777" w:rsidR="00883BA4" w:rsidRDefault="00883BA4" w:rsidP="00D32920">
      <w:pPr>
        <w:widowControl w:val="0"/>
        <w:kinsoku w:val="0"/>
        <w:overflowPunct w:val="0"/>
        <w:autoSpaceDE w:val="0"/>
        <w:autoSpaceDN w:val="0"/>
        <w:adjustRightInd w:val="0"/>
        <w:snapToGrid w:val="0"/>
        <w:spacing w:after="0" w:line="360" w:lineRule="auto"/>
        <w:jc w:val="both"/>
        <w:rPr>
          <w:rFonts w:ascii="Book Antiqua" w:hAnsi="Book Antiqua"/>
          <w:sz w:val="24"/>
          <w:lang w:eastAsia="zh-CN"/>
        </w:rPr>
      </w:pPr>
    </w:p>
    <w:p w14:paraId="0227EF9D" w14:textId="77777777" w:rsidR="00AD346C" w:rsidRDefault="00AD346C" w:rsidP="00D32920">
      <w:pPr>
        <w:widowControl w:val="0"/>
        <w:kinsoku w:val="0"/>
        <w:overflowPunct w:val="0"/>
        <w:autoSpaceDE w:val="0"/>
        <w:autoSpaceDN w:val="0"/>
        <w:adjustRightInd w:val="0"/>
        <w:snapToGrid w:val="0"/>
        <w:spacing w:after="0" w:line="360" w:lineRule="auto"/>
        <w:jc w:val="both"/>
        <w:rPr>
          <w:rFonts w:ascii="Book Antiqua" w:hAnsi="Book Antiqua"/>
          <w:sz w:val="24"/>
          <w:lang w:eastAsia="zh-CN"/>
        </w:rPr>
      </w:pPr>
    </w:p>
    <w:p w14:paraId="511FFDC6" w14:textId="77777777" w:rsidR="00AD346C" w:rsidRDefault="00AD346C" w:rsidP="00D32920">
      <w:pPr>
        <w:widowControl w:val="0"/>
        <w:kinsoku w:val="0"/>
        <w:overflowPunct w:val="0"/>
        <w:autoSpaceDE w:val="0"/>
        <w:autoSpaceDN w:val="0"/>
        <w:adjustRightInd w:val="0"/>
        <w:snapToGrid w:val="0"/>
        <w:spacing w:after="0" w:line="360" w:lineRule="auto"/>
        <w:jc w:val="both"/>
        <w:rPr>
          <w:rFonts w:ascii="Book Antiqua" w:hAnsi="Book Antiqua"/>
          <w:sz w:val="24"/>
          <w:lang w:eastAsia="zh-CN"/>
        </w:rPr>
      </w:pPr>
    </w:p>
    <w:p w14:paraId="5357876C" w14:textId="77777777" w:rsidR="00AD346C" w:rsidRDefault="00AD346C" w:rsidP="00D32920">
      <w:pPr>
        <w:widowControl w:val="0"/>
        <w:kinsoku w:val="0"/>
        <w:overflowPunct w:val="0"/>
        <w:autoSpaceDE w:val="0"/>
        <w:autoSpaceDN w:val="0"/>
        <w:adjustRightInd w:val="0"/>
        <w:snapToGrid w:val="0"/>
        <w:spacing w:after="0" w:line="360" w:lineRule="auto"/>
        <w:jc w:val="both"/>
        <w:rPr>
          <w:rFonts w:ascii="Book Antiqua" w:hAnsi="Book Antiqua"/>
          <w:sz w:val="24"/>
          <w:lang w:eastAsia="zh-CN"/>
        </w:rPr>
      </w:pPr>
    </w:p>
    <w:p w14:paraId="5FF319B1" w14:textId="77777777" w:rsidR="00AD346C" w:rsidRDefault="00AD346C" w:rsidP="00D32920">
      <w:pPr>
        <w:widowControl w:val="0"/>
        <w:kinsoku w:val="0"/>
        <w:overflowPunct w:val="0"/>
        <w:autoSpaceDE w:val="0"/>
        <w:autoSpaceDN w:val="0"/>
        <w:adjustRightInd w:val="0"/>
        <w:snapToGrid w:val="0"/>
        <w:spacing w:after="0" w:line="360" w:lineRule="auto"/>
        <w:jc w:val="both"/>
        <w:rPr>
          <w:rFonts w:ascii="Book Antiqua" w:hAnsi="Book Antiqua"/>
          <w:sz w:val="24"/>
          <w:lang w:eastAsia="zh-CN"/>
        </w:rPr>
      </w:pPr>
    </w:p>
    <w:p w14:paraId="0C2D84E1" w14:textId="77777777" w:rsidR="00AD346C" w:rsidRPr="009E3692" w:rsidRDefault="00AD346C" w:rsidP="00D32920">
      <w:pPr>
        <w:widowControl w:val="0"/>
        <w:kinsoku w:val="0"/>
        <w:overflowPunct w:val="0"/>
        <w:autoSpaceDE w:val="0"/>
        <w:autoSpaceDN w:val="0"/>
        <w:adjustRightInd w:val="0"/>
        <w:snapToGrid w:val="0"/>
        <w:spacing w:after="0" w:line="360" w:lineRule="auto"/>
        <w:jc w:val="both"/>
        <w:rPr>
          <w:rFonts w:ascii="Book Antiqua" w:hAnsi="Book Antiqua"/>
          <w:sz w:val="24"/>
          <w:lang w:eastAsia="zh-CN"/>
        </w:rPr>
      </w:pPr>
    </w:p>
    <w:p w14:paraId="5BBD0717" w14:textId="0C0E6B26" w:rsidR="00A411A1"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cs="Arial"/>
          <w:b/>
          <w:color w:val="000000" w:themeColor="text1"/>
          <w:sz w:val="24"/>
          <w:szCs w:val="24"/>
        </w:rPr>
      </w:pPr>
      <w:r w:rsidRPr="00691EF4">
        <w:rPr>
          <w:rFonts w:ascii="Book Antiqua" w:hAnsi="Book Antiqua"/>
          <w:b/>
          <w:sz w:val="24"/>
        </w:rPr>
        <w:t>Abstract</w:t>
      </w:r>
    </w:p>
    <w:p w14:paraId="637DC0D3" w14:textId="77777777" w:rsidR="00883BA4" w:rsidRPr="00883BA4" w:rsidRDefault="00207AFB" w:rsidP="00D32920">
      <w:pPr>
        <w:widowControl w:val="0"/>
        <w:kinsoku w:val="0"/>
        <w:overflowPunct w:val="0"/>
        <w:autoSpaceDE w:val="0"/>
        <w:autoSpaceDN w:val="0"/>
        <w:adjustRightInd w:val="0"/>
        <w:snapToGrid w:val="0"/>
        <w:spacing w:after="0" w:line="360" w:lineRule="auto"/>
        <w:jc w:val="both"/>
        <w:rPr>
          <w:rFonts w:ascii="Book Antiqua" w:hAnsi="Book Antiqua" w:cs="Arial"/>
          <w:b/>
          <w:i/>
          <w:color w:val="000000" w:themeColor="text1"/>
          <w:sz w:val="24"/>
          <w:szCs w:val="24"/>
          <w:lang w:eastAsia="zh-CN"/>
        </w:rPr>
      </w:pPr>
      <w:r w:rsidRPr="00883BA4">
        <w:rPr>
          <w:rFonts w:ascii="Book Antiqua" w:hAnsi="Book Antiqua" w:cs="Arial"/>
          <w:b/>
          <w:i/>
          <w:color w:val="000000" w:themeColor="text1"/>
          <w:sz w:val="24"/>
          <w:szCs w:val="24"/>
        </w:rPr>
        <w:t>AIM</w:t>
      </w:r>
    </w:p>
    <w:p w14:paraId="0EB0F17B" w14:textId="7C074465" w:rsidR="00BD0269" w:rsidRDefault="00BD0269" w:rsidP="00D32920">
      <w:pPr>
        <w:widowControl w:val="0"/>
        <w:kinsoku w:val="0"/>
        <w:overflowPunct w:val="0"/>
        <w:autoSpaceDE w:val="0"/>
        <w:autoSpaceDN w:val="0"/>
        <w:adjustRightInd w:val="0"/>
        <w:snapToGrid w:val="0"/>
        <w:spacing w:after="0" w:line="360" w:lineRule="auto"/>
        <w:jc w:val="both"/>
        <w:rPr>
          <w:rFonts w:ascii="Book Antiqua" w:hAnsi="Book Antiqua" w:cs="Arial"/>
          <w:color w:val="000000" w:themeColor="text1"/>
          <w:sz w:val="24"/>
          <w:szCs w:val="24"/>
          <w:lang w:eastAsia="zh-CN"/>
        </w:rPr>
      </w:pPr>
      <w:r w:rsidRPr="00BD0269">
        <w:rPr>
          <w:rFonts w:ascii="Book Antiqua" w:hAnsi="Book Antiqua" w:cs="Arial"/>
          <w:color w:val="000000" w:themeColor="text1"/>
          <w:sz w:val="24"/>
          <w:szCs w:val="24"/>
        </w:rPr>
        <w:t xml:space="preserve">To study the </w:t>
      </w:r>
      <w:r>
        <w:rPr>
          <w:rFonts w:ascii="Book Antiqua" w:hAnsi="Book Antiqua" w:cs="Arial"/>
          <w:color w:val="000000" w:themeColor="text1"/>
          <w:sz w:val="24"/>
          <w:szCs w:val="24"/>
        </w:rPr>
        <w:t>morphology</w:t>
      </w:r>
      <w:r w:rsidRPr="00BD0269">
        <w:rPr>
          <w:rFonts w:ascii="Book Antiqua" w:hAnsi="Book Antiqua" w:cs="Arial"/>
          <w:color w:val="000000" w:themeColor="text1"/>
          <w:sz w:val="24"/>
          <w:szCs w:val="24"/>
        </w:rPr>
        <w:t xml:space="preserve"> of the enteric nervous system and the expression of </w:t>
      </w:r>
      <w:r w:rsidR="00EC707F" w:rsidRPr="007D4BAB">
        <w:rPr>
          <w:rFonts w:ascii="Book Antiqua" w:hAnsi="Book Antiqua" w:cs="Arial"/>
          <w:color w:val="000000" w:themeColor="text1"/>
          <w:sz w:val="24"/>
          <w:szCs w:val="24"/>
        </w:rPr>
        <w:t xml:space="preserve">beta-2 adrenergic </w:t>
      </w:r>
      <w:r w:rsidR="00EC707F">
        <w:rPr>
          <w:rFonts w:ascii="Book Antiqua" w:hAnsi="Book Antiqua" w:cs="Arial"/>
          <w:color w:val="000000" w:themeColor="text1"/>
          <w:sz w:val="24"/>
          <w:szCs w:val="24"/>
        </w:rPr>
        <w:t>(</w:t>
      </w:r>
      <w:r w:rsidR="00EC707F" w:rsidRPr="007D4BAB">
        <w:rPr>
          <w:rFonts w:ascii="Book Antiqua" w:hAnsi="Book Antiqua" w:cs="Arial"/>
          <w:color w:val="000000" w:themeColor="text1"/>
          <w:sz w:val="24"/>
          <w:szCs w:val="24"/>
        </w:rPr>
        <w:t>B2A</w:t>
      </w:r>
      <w:r w:rsidR="00EC707F">
        <w:rPr>
          <w:rFonts w:ascii="Book Antiqua" w:hAnsi="Book Antiqua" w:cs="Arial"/>
          <w:color w:val="000000" w:themeColor="text1"/>
          <w:sz w:val="24"/>
          <w:szCs w:val="24"/>
        </w:rPr>
        <w:t>)</w:t>
      </w:r>
      <w:r w:rsidRPr="00BD0269">
        <w:rPr>
          <w:rFonts w:ascii="Book Antiqua" w:hAnsi="Book Antiqua" w:cs="Arial"/>
          <w:color w:val="000000" w:themeColor="text1"/>
          <w:sz w:val="24"/>
          <w:szCs w:val="24"/>
        </w:rPr>
        <w:t xml:space="preserve"> receptors in primary colorectal cancer.</w:t>
      </w:r>
    </w:p>
    <w:p w14:paraId="4B282DB3" w14:textId="77777777" w:rsidR="00883BA4" w:rsidRDefault="00883BA4" w:rsidP="00D32920">
      <w:pPr>
        <w:widowControl w:val="0"/>
        <w:kinsoku w:val="0"/>
        <w:overflowPunct w:val="0"/>
        <w:autoSpaceDE w:val="0"/>
        <w:autoSpaceDN w:val="0"/>
        <w:adjustRightInd w:val="0"/>
        <w:snapToGrid w:val="0"/>
        <w:spacing w:after="0" w:line="360" w:lineRule="auto"/>
        <w:jc w:val="both"/>
        <w:rPr>
          <w:rFonts w:ascii="Book Antiqua" w:hAnsi="Book Antiqua" w:cs="Arial"/>
          <w:color w:val="000000" w:themeColor="text1"/>
          <w:sz w:val="24"/>
          <w:szCs w:val="24"/>
          <w:lang w:eastAsia="zh-CN"/>
        </w:rPr>
      </w:pPr>
    </w:p>
    <w:p w14:paraId="1C81D4B3" w14:textId="77777777" w:rsidR="00883BA4" w:rsidRPr="00883BA4"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b/>
          <w:i/>
          <w:color w:val="000000" w:themeColor="text1"/>
          <w:sz w:val="24"/>
          <w:szCs w:val="24"/>
          <w:lang w:val="en-US" w:eastAsia="zh-CN"/>
        </w:rPr>
      </w:pPr>
      <w:r w:rsidRPr="00883BA4">
        <w:rPr>
          <w:rFonts w:ascii="Book Antiqua" w:hAnsi="Book Antiqua" w:cs="Arial"/>
          <w:b/>
          <w:i/>
          <w:color w:val="000000" w:themeColor="text1"/>
          <w:sz w:val="24"/>
          <w:szCs w:val="24"/>
          <w:lang w:val="en-US"/>
        </w:rPr>
        <w:t>METHODS</w:t>
      </w:r>
    </w:p>
    <w:p w14:paraId="224BCD31" w14:textId="76F28B9A" w:rsidR="004C5D00"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color w:val="000000" w:themeColor="text1"/>
          <w:sz w:val="24"/>
          <w:szCs w:val="24"/>
          <w:lang w:val="en-US" w:eastAsia="zh-CN"/>
        </w:rPr>
      </w:pPr>
      <w:r w:rsidRPr="007D4BAB">
        <w:rPr>
          <w:rFonts w:ascii="Book Antiqua" w:hAnsi="Book Antiqua" w:cs="Arial"/>
          <w:color w:val="000000" w:themeColor="text1"/>
          <w:sz w:val="24"/>
          <w:szCs w:val="24"/>
          <w:lang w:val="en-US"/>
        </w:rPr>
        <w:t xml:space="preserve">In this study </w:t>
      </w:r>
      <w:r w:rsidR="00D11E3F">
        <w:rPr>
          <w:rFonts w:ascii="Book Antiqua" w:hAnsi="Book Antiqua" w:cs="Arial"/>
          <w:color w:val="000000" w:themeColor="text1"/>
          <w:sz w:val="24"/>
          <w:szCs w:val="24"/>
          <w:lang w:val="en-US"/>
        </w:rPr>
        <w:t>we</w:t>
      </w:r>
      <w:r w:rsidR="004B3023">
        <w:rPr>
          <w:rFonts w:ascii="Book Antiqua" w:hAnsi="Book Antiqua" w:cs="Arial"/>
          <w:color w:val="000000" w:themeColor="text1"/>
          <w:sz w:val="24"/>
          <w:szCs w:val="24"/>
          <w:lang w:val="en-US"/>
        </w:rPr>
        <w:t xml:space="preserve"> </w:t>
      </w:r>
      <w:r w:rsidRPr="007D4BAB">
        <w:rPr>
          <w:rFonts w:ascii="Book Antiqua" w:hAnsi="Book Antiqua" w:cs="Arial"/>
          <w:color w:val="000000" w:themeColor="text1"/>
          <w:sz w:val="24"/>
          <w:szCs w:val="24"/>
          <w:lang w:val="en-US"/>
        </w:rPr>
        <w:t>included forty-eight patients with primary colorectal cancer and nine patients for control tissue, who needed the excision of a colonic segment</w:t>
      </w:r>
      <w:r w:rsidR="00D11E3F" w:rsidRPr="00D11E3F">
        <w:rPr>
          <w:rFonts w:ascii="Book Antiqua" w:hAnsi="Book Antiqua" w:cs="Arial"/>
          <w:color w:val="000000" w:themeColor="text1"/>
          <w:sz w:val="24"/>
          <w:szCs w:val="24"/>
          <w:lang w:val="en-US"/>
        </w:rPr>
        <w:t xml:space="preserve"> </w:t>
      </w:r>
      <w:r w:rsidR="00D11E3F">
        <w:rPr>
          <w:rFonts w:ascii="Book Antiqua" w:hAnsi="Book Antiqua" w:cs="Arial"/>
          <w:color w:val="000000" w:themeColor="text1"/>
          <w:sz w:val="24"/>
          <w:szCs w:val="24"/>
          <w:lang w:val="en-US"/>
        </w:rPr>
        <w:t>for benign conditions</w:t>
      </w:r>
      <w:r w:rsidRPr="007D4BAB">
        <w:rPr>
          <w:rFonts w:ascii="Book Antiqua" w:hAnsi="Book Antiqua" w:cs="Arial"/>
          <w:color w:val="000000" w:themeColor="text1"/>
          <w:sz w:val="24"/>
          <w:szCs w:val="24"/>
          <w:lang w:val="en-US"/>
        </w:rPr>
        <w:t>.</w:t>
      </w:r>
      <w:r w:rsidR="00D11E3F" w:rsidRPr="00D11E3F">
        <w:rPr>
          <w:rFonts w:ascii="Book Antiqua" w:hAnsi="Book Antiqua" w:cs="Arial"/>
          <w:color w:val="000000" w:themeColor="text1"/>
          <w:sz w:val="24"/>
          <w:szCs w:val="24"/>
          <w:lang w:val="en-US"/>
        </w:rPr>
        <w:t xml:space="preserve"> </w:t>
      </w:r>
      <w:r w:rsidR="00D11E3F">
        <w:rPr>
          <w:rFonts w:ascii="Book Antiqua" w:hAnsi="Book Antiqua" w:cs="Arial"/>
          <w:color w:val="000000" w:themeColor="text1"/>
          <w:sz w:val="24"/>
          <w:szCs w:val="24"/>
          <w:lang w:val="en-US"/>
        </w:rPr>
        <w:t>We determined the</w:t>
      </w:r>
      <w:r w:rsidRPr="007D4BAB">
        <w:rPr>
          <w:rFonts w:ascii="Book Antiqua" w:hAnsi="Book Antiqua" w:cs="Arial"/>
          <w:color w:val="000000" w:themeColor="text1"/>
          <w:sz w:val="24"/>
          <w:szCs w:val="24"/>
          <w:lang w:val="en-US"/>
        </w:rPr>
        <w:t xml:space="preserve"> </w:t>
      </w:r>
      <w:r w:rsidR="00D11E3F">
        <w:rPr>
          <w:rFonts w:ascii="Book Antiqua" w:hAnsi="Book Antiqua" w:cs="Arial"/>
          <w:color w:val="000000" w:themeColor="text1"/>
          <w:sz w:val="24"/>
          <w:szCs w:val="24"/>
          <w:lang w:val="en-US"/>
        </w:rPr>
        <w:t>c</w:t>
      </w:r>
      <w:r w:rsidR="00D11E3F" w:rsidRPr="007D4BAB">
        <w:rPr>
          <w:rFonts w:ascii="Book Antiqua" w:hAnsi="Book Antiqua" w:cs="Arial"/>
          <w:color w:val="000000" w:themeColor="text1"/>
          <w:sz w:val="24"/>
          <w:szCs w:val="24"/>
          <w:lang w:val="en-US"/>
        </w:rPr>
        <w:t>linicopathological</w:t>
      </w:r>
      <w:r w:rsidR="00D11E3F" w:rsidRPr="007D4BAB" w:rsidDel="00D11E3F">
        <w:rPr>
          <w:rFonts w:ascii="Book Antiqua" w:hAnsi="Book Antiqua" w:cs="Arial"/>
          <w:color w:val="000000" w:themeColor="text1"/>
          <w:sz w:val="24"/>
          <w:szCs w:val="24"/>
          <w:lang w:val="en-US"/>
        </w:rPr>
        <w:t xml:space="preserve"> </w:t>
      </w:r>
      <w:r w:rsidRPr="007D4BAB">
        <w:rPr>
          <w:rFonts w:ascii="Book Antiqua" w:hAnsi="Book Antiqua" w:cs="Arial"/>
          <w:color w:val="000000" w:themeColor="text1"/>
          <w:sz w:val="24"/>
          <w:szCs w:val="24"/>
          <w:lang w:val="en-US"/>
        </w:rPr>
        <w:t>features and</w:t>
      </w:r>
      <w:r w:rsidR="00D11E3F" w:rsidRPr="00D11E3F">
        <w:rPr>
          <w:rFonts w:ascii="Book Antiqua" w:hAnsi="Book Antiqua" w:cs="Arial"/>
          <w:color w:val="000000" w:themeColor="text1"/>
          <w:sz w:val="24"/>
          <w:szCs w:val="24"/>
          <w:lang w:val="en-US"/>
        </w:rPr>
        <w:t xml:space="preserve"> </w:t>
      </w:r>
      <w:r w:rsidR="00D11E3F">
        <w:rPr>
          <w:rFonts w:ascii="Book Antiqua" w:hAnsi="Book Antiqua" w:cs="Arial"/>
          <w:color w:val="000000" w:themeColor="text1"/>
          <w:sz w:val="24"/>
          <w:szCs w:val="24"/>
          <w:lang w:val="en-US"/>
        </w:rPr>
        <w:t>evaluated</w:t>
      </w:r>
      <w:r w:rsidRPr="007D4BAB">
        <w:rPr>
          <w:rFonts w:ascii="Book Antiqua" w:hAnsi="Book Antiqua" w:cs="Arial"/>
          <w:color w:val="000000" w:themeColor="text1"/>
          <w:sz w:val="24"/>
          <w:szCs w:val="24"/>
          <w:lang w:val="en-US"/>
        </w:rPr>
        <w:t xml:space="preserve"> the immunohistochemical </w:t>
      </w:r>
      <w:r w:rsidR="004C760C" w:rsidRPr="007D4BAB">
        <w:rPr>
          <w:rFonts w:ascii="Book Antiqua" w:hAnsi="Book Antiqua" w:cs="Arial"/>
          <w:color w:val="000000" w:themeColor="text1"/>
          <w:sz w:val="24"/>
          <w:szCs w:val="24"/>
          <w:lang w:val="en-US"/>
        </w:rPr>
        <w:t xml:space="preserve">expression pattern </w:t>
      </w:r>
      <w:r w:rsidRPr="007D4BAB">
        <w:rPr>
          <w:rFonts w:ascii="Book Antiqua" w:hAnsi="Book Antiqua" w:cs="Arial"/>
          <w:color w:val="000000" w:themeColor="text1"/>
          <w:sz w:val="24"/>
          <w:szCs w:val="24"/>
          <w:lang w:val="en-US"/>
        </w:rPr>
        <w:t xml:space="preserve">of B2A receptors as well as the morphological changes of the </w:t>
      </w:r>
      <w:r w:rsidR="00BD0269">
        <w:rPr>
          <w:rFonts w:ascii="Book Antiqua" w:hAnsi="Book Antiqua" w:cs="Arial"/>
          <w:color w:val="000000" w:themeColor="text1"/>
          <w:sz w:val="24"/>
          <w:szCs w:val="24"/>
          <w:lang w:val="en-US"/>
        </w:rPr>
        <w:t>enteric nervous system (ENS)</w:t>
      </w:r>
      <w:r w:rsidRPr="007D4BAB">
        <w:rPr>
          <w:rFonts w:ascii="Book Antiqua" w:hAnsi="Book Antiqua" w:cs="Arial"/>
          <w:color w:val="000000" w:themeColor="text1"/>
          <w:sz w:val="24"/>
          <w:szCs w:val="24"/>
          <w:lang w:val="en-US"/>
        </w:rPr>
        <w:t xml:space="preserve">. In order to assess statistical differences we used student </w:t>
      </w:r>
      <w:r w:rsidRPr="00D775C1">
        <w:rPr>
          <w:rFonts w:ascii="Book Antiqua" w:hAnsi="Book Antiqua" w:cs="Arial"/>
          <w:i/>
          <w:color w:val="000000" w:themeColor="text1"/>
          <w:sz w:val="24"/>
          <w:szCs w:val="24"/>
          <w:lang w:val="en-US"/>
        </w:rPr>
        <w:t>t</w:t>
      </w:r>
      <w:r w:rsidRPr="007D4BAB">
        <w:rPr>
          <w:rFonts w:ascii="Book Antiqua" w:hAnsi="Book Antiqua" w:cs="Arial"/>
          <w:color w:val="000000" w:themeColor="text1"/>
          <w:sz w:val="24"/>
          <w:szCs w:val="24"/>
          <w:lang w:val="en-US"/>
        </w:rPr>
        <w:t xml:space="preserve">-test for comparing the means of two groups and one-way analysis of variance with Bonferroni’s </w:t>
      </w:r>
      <w:r w:rsidR="00D775C1" w:rsidRPr="00D775C1">
        <w:rPr>
          <w:rFonts w:ascii="Book Antiqua" w:hAnsi="Book Antiqua" w:cs="Arial"/>
          <w:i/>
          <w:color w:val="000000" w:themeColor="text1"/>
          <w:sz w:val="24"/>
          <w:szCs w:val="24"/>
          <w:lang w:val="en-US"/>
        </w:rPr>
        <w:t>post hoc</w:t>
      </w:r>
      <w:r w:rsidRPr="007D4BAB">
        <w:rPr>
          <w:rFonts w:ascii="Book Antiqua" w:hAnsi="Book Antiqua" w:cs="Arial"/>
          <w:color w:val="000000" w:themeColor="text1"/>
          <w:sz w:val="24"/>
          <w:szCs w:val="24"/>
          <w:lang w:val="en-US"/>
        </w:rPr>
        <w:t xml:space="preserve"> analysis for comparing the means of more than two groups.</w:t>
      </w:r>
      <w:r w:rsidR="004C5D00" w:rsidRPr="004C5D00">
        <w:rPr>
          <w:rFonts w:ascii="Book Antiqua" w:hAnsi="Book Antiqua" w:cs="Arial"/>
          <w:color w:val="000000" w:themeColor="text1"/>
          <w:sz w:val="24"/>
          <w:szCs w:val="24"/>
          <w:lang w:val="en-US"/>
        </w:rPr>
        <w:t xml:space="preserve"> </w:t>
      </w:r>
      <w:r w:rsidR="004C5D00" w:rsidRPr="00791AF4">
        <w:rPr>
          <w:rFonts w:ascii="Book Antiqua" w:hAnsi="Book Antiqua" w:cs="Arial"/>
          <w:color w:val="000000" w:themeColor="text1"/>
          <w:sz w:val="24"/>
          <w:szCs w:val="24"/>
          <w:lang w:val="en-US"/>
        </w:rPr>
        <w:t>Correlations were assessed using the Pe</w:t>
      </w:r>
      <w:r w:rsidR="00883BA4">
        <w:rPr>
          <w:rFonts w:ascii="Book Antiqua" w:hAnsi="Book Antiqua" w:cs="Arial"/>
          <w:color w:val="000000" w:themeColor="text1"/>
          <w:sz w:val="24"/>
          <w:szCs w:val="24"/>
          <w:lang w:val="en-US"/>
        </w:rPr>
        <w:t>rson’s correlation coefficient.</w:t>
      </w:r>
    </w:p>
    <w:p w14:paraId="1258112C" w14:textId="77777777" w:rsidR="00883BA4" w:rsidRPr="00883BA4" w:rsidRDefault="00883BA4" w:rsidP="00D32920">
      <w:pPr>
        <w:adjustRightInd w:val="0"/>
        <w:snapToGrid w:val="0"/>
        <w:spacing w:after="0" w:line="360" w:lineRule="auto"/>
        <w:jc w:val="both"/>
        <w:rPr>
          <w:lang w:eastAsia="zh-CN"/>
        </w:rPr>
      </w:pPr>
    </w:p>
    <w:p w14:paraId="6B118039" w14:textId="77777777" w:rsidR="00883BA4" w:rsidRPr="00883BA4"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b/>
          <w:i/>
          <w:color w:val="000000" w:themeColor="text1"/>
          <w:sz w:val="24"/>
          <w:szCs w:val="24"/>
          <w:lang w:val="en-US" w:eastAsia="zh-CN"/>
        </w:rPr>
      </w:pPr>
      <w:r w:rsidRPr="00883BA4">
        <w:rPr>
          <w:rFonts w:ascii="Book Antiqua" w:hAnsi="Book Antiqua" w:cs="Arial"/>
          <w:b/>
          <w:i/>
          <w:color w:val="000000" w:themeColor="text1"/>
          <w:sz w:val="24"/>
          <w:szCs w:val="24"/>
          <w:lang w:val="en-US"/>
        </w:rPr>
        <w:t>RESULTS</w:t>
      </w:r>
    </w:p>
    <w:p w14:paraId="0BFC12E2" w14:textId="4C129742" w:rsidR="00207AFB"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color w:val="000000" w:themeColor="text1"/>
          <w:sz w:val="24"/>
          <w:szCs w:val="24"/>
          <w:lang w:val="en-US" w:eastAsia="zh-CN"/>
        </w:rPr>
      </w:pPr>
      <w:r w:rsidRPr="007D4BAB">
        <w:rPr>
          <w:rFonts w:ascii="Book Antiqua" w:hAnsi="Book Antiqua" w:cs="Arial"/>
          <w:color w:val="000000" w:themeColor="text1"/>
          <w:sz w:val="24"/>
          <w:szCs w:val="24"/>
          <w:lang w:val="en-US"/>
        </w:rPr>
        <w:t>B2A receptors were significantly associated with tumor grading, tumor size, tumor invasion, lymph node metastasis</w:t>
      </w:r>
      <w:r w:rsidR="004C5D00">
        <w:rPr>
          <w:rFonts w:ascii="Book Antiqua" w:hAnsi="Book Antiqua" w:cs="Arial"/>
          <w:color w:val="000000" w:themeColor="text1"/>
          <w:sz w:val="24"/>
          <w:szCs w:val="24"/>
          <w:lang w:val="en-US"/>
        </w:rPr>
        <w:t xml:space="preserve"> (</w:t>
      </w:r>
      <w:r w:rsidR="004C5D00" w:rsidRPr="00742585">
        <w:rPr>
          <w:rFonts w:ascii="Book Antiqua" w:hAnsi="Book Antiqua" w:cs="Arial"/>
          <w:i/>
          <w:color w:val="000000" w:themeColor="text1"/>
          <w:sz w:val="24"/>
          <w:szCs w:val="24"/>
          <w:lang w:val="en-US"/>
        </w:rPr>
        <w:t>P</w:t>
      </w:r>
      <w:r w:rsidR="004C5D00">
        <w:rPr>
          <w:rFonts w:ascii="Book Antiqua" w:hAnsi="Book Antiqua" w:cs="Arial"/>
          <w:color w:val="000000" w:themeColor="text1"/>
          <w:sz w:val="24"/>
          <w:szCs w:val="24"/>
          <w:lang w:val="en-US"/>
        </w:rPr>
        <w:t xml:space="preserve"> &lt; 0.05)</w:t>
      </w:r>
      <w:r w:rsidRPr="007D4BAB">
        <w:rPr>
          <w:rFonts w:ascii="Book Antiqua" w:hAnsi="Book Antiqua" w:cs="Arial"/>
          <w:color w:val="000000" w:themeColor="text1"/>
          <w:sz w:val="24"/>
          <w:szCs w:val="24"/>
          <w:lang w:val="en-US"/>
        </w:rPr>
        <w:t xml:space="preserve">, while there were no statistically significant </w:t>
      </w:r>
      <w:r w:rsidR="004C5D00" w:rsidRPr="00791AF4">
        <w:rPr>
          <w:rFonts w:ascii="Book Antiqua" w:hAnsi="Book Antiqua" w:cs="Arial"/>
          <w:color w:val="000000" w:themeColor="text1"/>
          <w:sz w:val="24"/>
          <w:szCs w:val="24"/>
          <w:lang w:val="en-US"/>
        </w:rPr>
        <w:t>connections with gender</w:t>
      </w:r>
      <w:r w:rsidRPr="007D4BAB">
        <w:rPr>
          <w:rFonts w:ascii="Book Antiqua" w:hAnsi="Book Antiqua" w:cs="Arial"/>
          <w:color w:val="000000" w:themeColor="text1"/>
          <w:sz w:val="24"/>
          <w:szCs w:val="24"/>
          <w:lang w:val="en-US"/>
        </w:rPr>
        <w:t>, CRC location and gross appearance</w:t>
      </w:r>
      <w:r w:rsidR="004C5D00">
        <w:rPr>
          <w:rFonts w:ascii="Book Antiqua" w:hAnsi="Book Antiqua" w:cs="Arial"/>
          <w:color w:val="000000" w:themeColor="text1"/>
          <w:sz w:val="24"/>
          <w:szCs w:val="24"/>
          <w:lang w:val="en-US"/>
        </w:rPr>
        <w:t>(</w:t>
      </w:r>
      <w:r w:rsidR="004C5D00" w:rsidRPr="00742585">
        <w:rPr>
          <w:rFonts w:ascii="Book Antiqua" w:hAnsi="Book Antiqua" w:cs="Arial"/>
          <w:i/>
          <w:color w:val="000000" w:themeColor="text1"/>
          <w:sz w:val="24"/>
          <w:szCs w:val="24"/>
          <w:lang w:val="en-US"/>
        </w:rPr>
        <w:t>P</w:t>
      </w:r>
      <w:r w:rsidR="004C5D00">
        <w:rPr>
          <w:rFonts w:ascii="Book Antiqua" w:hAnsi="Book Antiqua" w:cs="Arial"/>
          <w:color w:val="000000" w:themeColor="text1"/>
          <w:sz w:val="24"/>
          <w:szCs w:val="24"/>
          <w:lang w:val="en-US"/>
        </w:rPr>
        <w:t xml:space="preserve"> &gt; 0.05) </w:t>
      </w:r>
      <w:r w:rsidRPr="007D4BAB">
        <w:rPr>
          <w:rFonts w:ascii="Book Antiqua" w:hAnsi="Book Antiqua" w:cs="Arial"/>
          <w:color w:val="000000" w:themeColor="text1"/>
          <w:sz w:val="24"/>
          <w:szCs w:val="24"/>
          <w:lang w:val="en-US"/>
        </w:rPr>
        <w:t xml:space="preserve">. We observed, on one hand, a decrease of the relative area, both for Auerbach and Meissner plexuses, with the increase of the tumor grading, and, on the other hand, an increase of the relative area of other nervous elements, which could </w:t>
      </w:r>
      <w:r w:rsidR="00D11E3F" w:rsidRPr="007D4BAB">
        <w:rPr>
          <w:rFonts w:ascii="Book Antiqua" w:hAnsi="Book Antiqua" w:cs="Arial"/>
          <w:color w:val="000000" w:themeColor="text1"/>
          <w:sz w:val="24"/>
          <w:szCs w:val="24"/>
          <w:lang w:val="en-US"/>
        </w:rPr>
        <w:t xml:space="preserve">neither </w:t>
      </w:r>
      <w:r w:rsidRPr="007D4BAB">
        <w:rPr>
          <w:rFonts w:ascii="Book Antiqua" w:hAnsi="Book Antiqua" w:cs="Arial"/>
          <w:color w:val="000000" w:themeColor="text1"/>
          <w:sz w:val="24"/>
          <w:szCs w:val="24"/>
          <w:lang w:val="en-US"/>
        </w:rPr>
        <w:t>be included in the Meissner plexus, nor in the Auerbach plexus, with the tumor grading.</w:t>
      </w:r>
      <w:r w:rsidR="004C5D00" w:rsidRPr="004C5D00">
        <w:rPr>
          <w:rFonts w:ascii="Book Antiqua" w:hAnsi="Book Antiqua" w:cs="Arial"/>
          <w:color w:val="000000" w:themeColor="text1"/>
          <w:sz w:val="24"/>
          <w:szCs w:val="24"/>
          <w:lang w:val="en-US"/>
        </w:rPr>
        <w:t xml:space="preserve"> </w:t>
      </w:r>
      <w:r w:rsidR="004C5D00">
        <w:rPr>
          <w:rFonts w:ascii="Book Antiqua" w:hAnsi="Book Antiqua" w:cs="Arial"/>
          <w:color w:val="000000" w:themeColor="text1"/>
          <w:sz w:val="24"/>
          <w:szCs w:val="24"/>
          <w:lang w:val="en-US"/>
        </w:rPr>
        <w:t>F</w:t>
      </w:r>
      <w:r w:rsidR="004C5D00" w:rsidRPr="00A97F03">
        <w:rPr>
          <w:rFonts w:ascii="Book Antiqua" w:hAnsi="Book Antiqua" w:cs="Arial"/>
          <w:color w:val="000000" w:themeColor="text1"/>
          <w:sz w:val="24"/>
          <w:szCs w:val="24"/>
          <w:lang w:val="en-US"/>
        </w:rPr>
        <w:t>or G1 tumors we found that epithelial B2A area showed an inverse correlation with the Auerba</w:t>
      </w:r>
      <w:r w:rsidR="00EC707F">
        <w:rPr>
          <w:rFonts w:ascii="Book Antiqua" w:hAnsi="Book Antiqua" w:cs="Arial"/>
          <w:color w:val="000000" w:themeColor="text1"/>
          <w:sz w:val="24"/>
          <w:szCs w:val="24"/>
          <w:lang w:val="en-US"/>
        </w:rPr>
        <w:t>ch plexus areas [</w:t>
      </w:r>
      <w:r w:rsidR="004C5D00" w:rsidRPr="00742585">
        <w:rPr>
          <w:rFonts w:ascii="Book Antiqua" w:hAnsi="Book Antiqua" w:cs="Arial"/>
          <w:i/>
          <w:color w:val="000000" w:themeColor="text1"/>
          <w:sz w:val="24"/>
          <w:szCs w:val="24"/>
          <w:lang w:val="en-US"/>
        </w:rPr>
        <w:t>r</w:t>
      </w:r>
      <w:r w:rsidR="004C5D00">
        <w:rPr>
          <w:rFonts w:ascii="Book Antiqua" w:hAnsi="Book Antiqua" w:cs="Arial"/>
          <w:color w:val="000000" w:themeColor="text1"/>
          <w:sz w:val="24"/>
          <w:szCs w:val="24"/>
          <w:lang w:val="en-US"/>
        </w:rPr>
        <w:t xml:space="preserve"> (14)</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 xml:space="preserve">-0.531, </w:t>
      </w:r>
      <w:r w:rsidR="004C5D00" w:rsidRPr="00742585">
        <w:rPr>
          <w:rFonts w:ascii="Book Antiqua" w:hAnsi="Book Antiqua" w:cs="Arial"/>
          <w:i/>
          <w:color w:val="000000" w:themeColor="text1"/>
          <w:sz w:val="24"/>
          <w:szCs w:val="24"/>
          <w:lang w:val="en-US"/>
        </w:rPr>
        <w:t>P</w:t>
      </w:r>
      <w:r w:rsidR="004C5D00">
        <w:rPr>
          <w:rFonts w:ascii="Book Antiqua" w:hAnsi="Book Antiqua" w:cs="Arial"/>
          <w:color w:val="000000" w:themeColor="text1"/>
          <w:sz w:val="24"/>
          <w:szCs w:val="24"/>
          <w:lang w:val="en-US"/>
        </w:rPr>
        <w:t xml:space="preserve"> </w:t>
      </w:r>
      <w:r w:rsidR="004C5D00" w:rsidRPr="00A97F03">
        <w:rPr>
          <w:rFonts w:ascii="Book Antiqua" w:hAnsi="Book Antiqua" w:cs="Arial"/>
          <w:color w:val="000000" w:themeColor="text1"/>
          <w:sz w:val="24"/>
          <w:szCs w:val="24"/>
          <w:lang w:val="en-US"/>
        </w:rPr>
        <w:t>&lt;</w:t>
      </w:r>
      <w:r w:rsidR="00EC707F">
        <w:rPr>
          <w:rFonts w:ascii="Book Antiqua" w:hAnsi="Book Antiqua" w:cs="Arial" w:hint="eastAsia"/>
          <w:color w:val="000000" w:themeColor="text1"/>
          <w:sz w:val="24"/>
          <w:szCs w:val="24"/>
          <w:lang w:val="en-US" w:eastAsia="zh-CN"/>
        </w:rPr>
        <w:t xml:space="preserve"> </w:t>
      </w:r>
      <w:r w:rsidR="004C5D00" w:rsidRPr="00A97F03">
        <w:rPr>
          <w:rFonts w:ascii="Book Antiqua" w:hAnsi="Book Antiqua" w:cs="Arial"/>
          <w:color w:val="000000" w:themeColor="text1"/>
          <w:sz w:val="24"/>
          <w:szCs w:val="24"/>
          <w:lang w:val="en-US"/>
        </w:rPr>
        <w:t>0.05], while for G2 tumors, epithelial B2A areas showed an indirect variation with both the Auerba</w:t>
      </w:r>
      <w:r w:rsidR="00EC707F">
        <w:rPr>
          <w:rFonts w:ascii="Book Antiqua" w:hAnsi="Book Antiqua" w:cs="Arial"/>
          <w:color w:val="000000" w:themeColor="text1"/>
          <w:sz w:val="24"/>
          <w:szCs w:val="24"/>
          <w:lang w:val="en-US"/>
        </w:rPr>
        <w:t>ch plexus areas [</w:t>
      </w:r>
      <w:r w:rsidR="004C5D00" w:rsidRPr="00742585">
        <w:rPr>
          <w:rFonts w:ascii="Book Antiqua" w:hAnsi="Book Antiqua" w:cs="Arial"/>
          <w:i/>
          <w:color w:val="000000" w:themeColor="text1"/>
          <w:sz w:val="24"/>
          <w:szCs w:val="24"/>
          <w:lang w:val="en-US"/>
        </w:rPr>
        <w:t>r</w:t>
      </w:r>
      <w:r w:rsidR="004C5D00">
        <w:rPr>
          <w:rFonts w:ascii="Book Antiqua" w:hAnsi="Book Antiqua" w:cs="Arial"/>
          <w:color w:val="000000" w:themeColor="text1"/>
          <w:sz w:val="24"/>
          <w:szCs w:val="24"/>
          <w:lang w:val="en-US"/>
        </w:rPr>
        <w:t xml:space="preserve"> (14)</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 xml:space="preserve">-0.453, </w:t>
      </w:r>
      <w:r w:rsidR="004C5D00" w:rsidRPr="00742585">
        <w:rPr>
          <w:rFonts w:ascii="Book Antiqua" w:hAnsi="Book Antiqua" w:cs="Arial"/>
          <w:i/>
          <w:color w:val="000000" w:themeColor="text1"/>
          <w:sz w:val="24"/>
          <w:szCs w:val="24"/>
          <w:lang w:val="en-US"/>
        </w:rPr>
        <w:t>P</w:t>
      </w:r>
      <w:r w:rsidR="004C5D00">
        <w:rPr>
          <w:rFonts w:ascii="Book Antiqua" w:hAnsi="Book Antiqua" w:cs="Arial"/>
          <w:color w:val="000000" w:themeColor="text1"/>
          <w:sz w:val="24"/>
          <w:szCs w:val="24"/>
          <w:lang w:val="en-US"/>
        </w:rPr>
        <w:t xml:space="preserve"> </w:t>
      </w:r>
      <w:r w:rsidR="004C5D00" w:rsidRPr="00A97F03">
        <w:rPr>
          <w:rFonts w:ascii="Book Antiqua" w:hAnsi="Book Antiqua" w:cs="Arial"/>
          <w:color w:val="000000" w:themeColor="text1"/>
          <w:sz w:val="24"/>
          <w:szCs w:val="24"/>
          <w:lang w:val="en-US"/>
        </w:rPr>
        <w:t>&lt;</w:t>
      </w:r>
      <w:r w:rsidR="00EC707F">
        <w:rPr>
          <w:rFonts w:ascii="Book Antiqua" w:hAnsi="Book Antiqua" w:cs="Arial" w:hint="eastAsia"/>
          <w:color w:val="000000" w:themeColor="text1"/>
          <w:sz w:val="24"/>
          <w:szCs w:val="24"/>
          <w:lang w:val="en-US" w:eastAsia="zh-CN"/>
        </w:rPr>
        <w:t xml:space="preserve"> </w:t>
      </w:r>
      <w:r w:rsidR="004C5D00" w:rsidRPr="00A97F03">
        <w:rPr>
          <w:rFonts w:ascii="Book Antiqua" w:hAnsi="Book Antiqua" w:cs="Arial"/>
          <w:color w:val="000000" w:themeColor="text1"/>
          <w:sz w:val="24"/>
          <w:szCs w:val="24"/>
          <w:lang w:val="en-US"/>
        </w:rPr>
        <w:t>0.05] and the</w:t>
      </w:r>
      <w:r w:rsidR="00EC707F">
        <w:rPr>
          <w:rFonts w:ascii="Book Antiqua" w:hAnsi="Book Antiqua" w:cs="Arial"/>
          <w:color w:val="000000" w:themeColor="text1"/>
          <w:sz w:val="24"/>
          <w:szCs w:val="24"/>
          <w:lang w:val="en-US"/>
        </w:rPr>
        <w:t xml:space="preserve"> Meissner areas [</w:t>
      </w:r>
      <w:r w:rsidR="004C5D00" w:rsidRPr="00742585">
        <w:rPr>
          <w:rFonts w:ascii="Book Antiqua" w:hAnsi="Book Antiqua" w:cs="Arial"/>
          <w:i/>
          <w:color w:val="000000" w:themeColor="text1"/>
          <w:sz w:val="24"/>
          <w:szCs w:val="24"/>
          <w:lang w:val="en-US"/>
        </w:rPr>
        <w:t>r</w:t>
      </w:r>
      <w:r w:rsidR="004C5D00">
        <w:rPr>
          <w:rFonts w:ascii="Book Antiqua" w:hAnsi="Book Antiqua" w:cs="Arial"/>
          <w:color w:val="000000" w:themeColor="text1"/>
          <w:sz w:val="24"/>
          <w:szCs w:val="24"/>
          <w:lang w:val="en-US"/>
        </w:rPr>
        <w:t xml:space="preserve"> (14)</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 xml:space="preserve">-0.825, </w:t>
      </w:r>
      <w:r w:rsidR="004C5D00" w:rsidRPr="00742585">
        <w:rPr>
          <w:rFonts w:ascii="Book Antiqua" w:hAnsi="Book Antiqua" w:cs="Arial"/>
          <w:i/>
          <w:color w:val="000000" w:themeColor="text1"/>
          <w:sz w:val="24"/>
          <w:szCs w:val="24"/>
          <w:lang w:val="en-US"/>
        </w:rPr>
        <w:t>P</w:t>
      </w:r>
      <w:r w:rsidR="004C5D00">
        <w:rPr>
          <w:rFonts w:ascii="Book Antiqua" w:hAnsi="Book Antiqua" w:cs="Arial"/>
          <w:color w:val="000000" w:themeColor="text1"/>
          <w:sz w:val="24"/>
          <w:szCs w:val="24"/>
          <w:lang w:val="en-US"/>
        </w:rPr>
        <w:t xml:space="preserve"> </w:t>
      </w:r>
      <w:r w:rsidR="004C5D00" w:rsidRPr="00A97F03">
        <w:rPr>
          <w:rFonts w:ascii="Book Antiqua" w:hAnsi="Book Antiqua" w:cs="Arial"/>
          <w:color w:val="000000" w:themeColor="text1"/>
          <w:sz w:val="24"/>
          <w:szCs w:val="24"/>
          <w:lang w:val="en-US"/>
        </w:rPr>
        <w:t>&lt;</w:t>
      </w:r>
      <w:r w:rsidR="00EC707F">
        <w:rPr>
          <w:rFonts w:ascii="Book Antiqua" w:hAnsi="Book Antiqua" w:cs="Arial" w:hint="eastAsia"/>
          <w:color w:val="000000" w:themeColor="text1"/>
          <w:sz w:val="24"/>
          <w:szCs w:val="24"/>
          <w:lang w:val="en-US" w:eastAsia="zh-CN"/>
        </w:rPr>
        <w:t xml:space="preserve"> </w:t>
      </w:r>
      <w:r w:rsidR="004C5D00" w:rsidRPr="00A97F03">
        <w:rPr>
          <w:rFonts w:ascii="Book Antiqua" w:hAnsi="Book Antiqua" w:cs="Arial"/>
          <w:color w:val="000000" w:themeColor="text1"/>
          <w:sz w:val="24"/>
          <w:szCs w:val="24"/>
          <w:lang w:val="en-US"/>
        </w:rPr>
        <w:t xml:space="preserve">0.01]. For G3 tumors, the inverse dependence </w:t>
      </w:r>
      <w:r w:rsidR="004C5D00" w:rsidRPr="00A97F03">
        <w:rPr>
          <w:rFonts w:ascii="Book Antiqua" w:hAnsi="Book Antiqua" w:cs="Arial"/>
          <w:color w:val="000000" w:themeColor="text1"/>
          <w:sz w:val="24"/>
          <w:szCs w:val="24"/>
          <w:lang w:val="en-US"/>
        </w:rPr>
        <w:lastRenderedPageBreak/>
        <w:t>increased fo</w:t>
      </w:r>
      <w:r w:rsidR="00EC707F">
        <w:rPr>
          <w:rFonts w:ascii="Book Antiqua" w:hAnsi="Book Antiqua" w:cs="Arial"/>
          <w:color w:val="000000" w:themeColor="text1"/>
          <w:sz w:val="24"/>
          <w:szCs w:val="24"/>
          <w:lang w:val="en-US"/>
        </w:rPr>
        <w:t>r both Auerbach [</w:t>
      </w:r>
      <w:r w:rsidR="004C5D00" w:rsidRPr="00742585">
        <w:rPr>
          <w:rFonts w:ascii="Book Antiqua" w:hAnsi="Book Antiqua" w:cs="Arial"/>
          <w:i/>
          <w:color w:val="000000" w:themeColor="text1"/>
          <w:sz w:val="24"/>
          <w:szCs w:val="24"/>
          <w:lang w:val="en-US"/>
        </w:rPr>
        <w:t>r</w:t>
      </w:r>
      <w:r w:rsidR="004C5D00">
        <w:rPr>
          <w:rFonts w:ascii="Book Antiqua" w:hAnsi="Book Antiqua" w:cs="Arial"/>
          <w:color w:val="000000" w:themeColor="text1"/>
          <w:sz w:val="24"/>
          <w:szCs w:val="24"/>
          <w:lang w:val="en-US"/>
        </w:rPr>
        <w:t xml:space="preserve"> (14)=-0.587, </w:t>
      </w:r>
      <w:r w:rsidR="004C5D00" w:rsidRPr="00742585">
        <w:rPr>
          <w:rFonts w:ascii="Book Antiqua" w:hAnsi="Book Antiqua" w:cs="Arial"/>
          <w:i/>
          <w:color w:val="000000" w:themeColor="text1"/>
          <w:sz w:val="24"/>
          <w:szCs w:val="24"/>
          <w:lang w:val="en-US"/>
        </w:rPr>
        <w:t>P</w:t>
      </w:r>
      <w:r w:rsidR="004C5D00">
        <w:rPr>
          <w:rFonts w:ascii="Book Antiqua" w:hAnsi="Book Antiqua" w:cs="Arial"/>
          <w:color w:val="000000" w:themeColor="text1"/>
          <w:sz w:val="24"/>
          <w:szCs w:val="24"/>
          <w:lang w:val="en-US"/>
        </w:rPr>
        <w:t xml:space="preserve"> </w:t>
      </w:r>
      <w:r w:rsidR="004C5D00" w:rsidRPr="00A97F03">
        <w:rPr>
          <w:rFonts w:ascii="Book Antiqua" w:hAnsi="Book Antiqua" w:cs="Arial"/>
          <w:color w:val="000000" w:themeColor="text1"/>
          <w:sz w:val="24"/>
          <w:szCs w:val="24"/>
          <w:lang w:val="en-US"/>
        </w:rPr>
        <w:t>&lt;</w:t>
      </w:r>
      <w:r w:rsidR="00EC707F">
        <w:rPr>
          <w:rFonts w:ascii="Book Antiqua" w:hAnsi="Book Antiqua" w:cs="Arial" w:hint="eastAsia"/>
          <w:color w:val="000000" w:themeColor="text1"/>
          <w:sz w:val="24"/>
          <w:szCs w:val="24"/>
          <w:lang w:val="en-US" w:eastAsia="zh-CN"/>
        </w:rPr>
        <w:t xml:space="preserve"> </w:t>
      </w:r>
      <w:r w:rsidR="004C5D00" w:rsidRPr="00A97F03">
        <w:rPr>
          <w:rFonts w:ascii="Book Antiqua" w:hAnsi="Book Antiqua" w:cs="Arial"/>
          <w:color w:val="000000" w:themeColor="text1"/>
          <w:sz w:val="24"/>
          <w:szCs w:val="24"/>
          <w:lang w:val="en-US"/>
        </w:rPr>
        <w:t>0.0</w:t>
      </w:r>
      <w:r w:rsidR="00EC707F">
        <w:rPr>
          <w:rFonts w:ascii="Book Antiqua" w:hAnsi="Book Antiqua" w:cs="Arial"/>
          <w:color w:val="000000" w:themeColor="text1"/>
          <w:sz w:val="24"/>
          <w:szCs w:val="24"/>
          <w:lang w:val="en-US"/>
        </w:rPr>
        <w:t>5] and Meissner [</w:t>
      </w:r>
      <w:r w:rsidR="004C5D00" w:rsidRPr="00742585">
        <w:rPr>
          <w:rFonts w:ascii="Book Antiqua" w:hAnsi="Book Antiqua" w:cs="Arial"/>
          <w:i/>
          <w:color w:val="000000" w:themeColor="text1"/>
          <w:sz w:val="24"/>
          <w:szCs w:val="24"/>
          <w:lang w:val="en-US"/>
        </w:rPr>
        <w:t>r</w:t>
      </w:r>
      <w:r w:rsidR="00EC707F">
        <w:rPr>
          <w:rFonts w:ascii="Book Antiqua" w:hAnsi="Book Antiqua" w:cs="Arial"/>
          <w:color w:val="000000" w:themeColor="text1"/>
          <w:sz w:val="24"/>
          <w:szCs w:val="24"/>
          <w:lang w:val="en-US"/>
        </w:rPr>
        <w:t xml:space="preserve"> (14</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w:t>
      </w:r>
      <w:r w:rsidR="00EC707F">
        <w:rPr>
          <w:rFonts w:ascii="Book Antiqua" w:hAnsi="Book Antiqua" w:cs="Arial" w:hint="eastAsia"/>
          <w:color w:val="000000" w:themeColor="text1"/>
          <w:sz w:val="24"/>
          <w:szCs w:val="24"/>
          <w:lang w:val="en-US" w:eastAsia="zh-CN"/>
        </w:rPr>
        <w:t xml:space="preserve"> </w:t>
      </w:r>
      <w:r w:rsidR="004C5D00">
        <w:rPr>
          <w:rFonts w:ascii="Book Antiqua" w:hAnsi="Book Antiqua" w:cs="Arial"/>
          <w:color w:val="000000" w:themeColor="text1"/>
          <w:sz w:val="24"/>
          <w:szCs w:val="24"/>
          <w:lang w:val="en-US"/>
        </w:rPr>
        <w:t xml:space="preserve">-0.934, </w:t>
      </w:r>
      <w:r w:rsidR="004C5D00" w:rsidRPr="00742585">
        <w:rPr>
          <w:rFonts w:ascii="Book Antiqua" w:hAnsi="Book Antiqua" w:cs="Arial"/>
          <w:i/>
          <w:color w:val="000000" w:themeColor="text1"/>
          <w:sz w:val="24"/>
          <w:szCs w:val="24"/>
          <w:lang w:val="en-US"/>
        </w:rPr>
        <w:t>P</w:t>
      </w:r>
      <w:r w:rsidR="004C5D00">
        <w:rPr>
          <w:rFonts w:ascii="Book Antiqua" w:hAnsi="Book Antiqua" w:cs="Arial"/>
          <w:color w:val="000000" w:themeColor="text1"/>
          <w:sz w:val="24"/>
          <w:szCs w:val="24"/>
          <w:lang w:val="en-US"/>
        </w:rPr>
        <w:t xml:space="preserve"> </w:t>
      </w:r>
      <w:r w:rsidR="004C5D00" w:rsidRPr="00A97F03">
        <w:rPr>
          <w:rFonts w:ascii="Book Antiqua" w:hAnsi="Book Antiqua" w:cs="Arial"/>
          <w:color w:val="000000" w:themeColor="text1"/>
          <w:sz w:val="24"/>
          <w:szCs w:val="24"/>
          <w:lang w:val="en-US"/>
        </w:rPr>
        <w:t>&lt;</w:t>
      </w:r>
      <w:r w:rsidR="00EC707F">
        <w:rPr>
          <w:rFonts w:ascii="Book Antiqua" w:hAnsi="Book Antiqua" w:cs="Arial" w:hint="eastAsia"/>
          <w:color w:val="000000" w:themeColor="text1"/>
          <w:sz w:val="24"/>
          <w:szCs w:val="24"/>
          <w:lang w:val="en-US" w:eastAsia="zh-CN"/>
        </w:rPr>
        <w:t xml:space="preserve"> </w:t>
      </w:r>
      <w:r w:rsidR="004C5D00" w:rsidRPr="00A97F03">
        <w:rPr>
          <w:rFonts w:ascii="Book Antiqua" w:hAnsi="Book Antiqua" w:cs="Arial"/>
          <w:color w:val="000000" w:themeColor="text1"/>
          <w:sz w:val="24"/>
          <w:szCs w:val="24"/>
          <w:lang w:val="en-US"/>
        </w:rPr>
        <w:t>0.05] plexuses.</w:t>
      </w:r>
    </w:p>
    <w:p w14:paraId="620507B7" w14:textId="77777777" w:rsidR="00A411A1" w:rsidRPr="00883BA4" w:rsidRDefault="00A411A1" w:rsidP="00D32920">
      <w:pPr>
        <w:widowControl w:val="0"/>
        <w:kinsoku w:val="0"/>
        <w:overflowPunct w:val="0"/>
        <w:autoSpaceDE w:val="0"/>
        <w:autoSpaceDN w:val="0"/>
        <w:adjustRightInd w:val="0"/>
        <w:snapToGrid w:val="0"/>
        <w:spacing w:after="0" w:line="360" w:lineRule="auto"/>
        <w:jc w:val="both"/>
        <w:rPr>
          <w:lang w:val="ro-RO" w:eastAsia="zh-CN"/>
        </w:rPr>
      </w:pPr>
    </w:p>
    <w:p w14:paraId="4C562A46" w14:textId="77777777" w:rsidR="00883BA4" w:rsidRPr="00883BA4"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b/>
          <w:i/>
          <w:color w:val="000000" w:themeColor="text1"/>
          <w:sz w:val="24"/>
          <w:szCs w:val="24"/>
          <w:lang w:val="en-US" w:eastAsia="zh-CN"/>
        </w:rPr>
      </w:pPr>
      <w:r w:rsidRPr="00883BA4">
        <w:rPr>
          <w:rFonts w:ascii="Book Antiqua" w:hAnsi="Book Antiqua" w:cs="Arial"/>
          <w:b/>
          <w:i/>
          <w:color w:val="000000" w:themeColor="text1"/>
          <w:sz w:val="24"/>
          <w:szCs w:val="24"/>
          <w:lang w:val="en-US"/>
        </w:rPr>
        <w:t>CONCLUSION</w:t>
      </w:r>
    </w:p>
    <w:p w14:paraId="54EA4CE2" w14:textId="67B5A2A0" w:rsidR="00207AFB"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color w:val="000000" w:themeColor="text1"/>
          <w:sz w:val="24"/>
          <w:szCs w:val="24"/>
          <w:lang w:val="en-US" w:eastAsia="zh-CN"/>
        </w:rPr>
      </w:pPr>
      <w:r w:rsidRPr="007D4BAB">
        <w:rPr>
          <w:rFonts w:ascii="Book Antiqua" w:hAnsi="Book Antiqua" w:cs="Arial"/>
          <w:color w:val="000000" w:themeColor="text1"/>
          <w:sz w:val="24"/>
          <w:szCs w:val="24"/>
          <w:lang w:val="en-US"/>
        </w:rPr>
        <w:t xml:space="preserve">B2A receptors play an important role in the </w:t>
      </w:r>
      <w:r w:rsidR="004C5D00">
        <w:rPr>
          <w:rFonts w:ascii="Book Antiqua" w:hAnsi="Book Antiqua" w:cs="Arial"/>
          <w:color w:val="000000" w:themeColor="text1"/>
          <w:sz w:val="24"/>
          <w:szCs w:val="24"/>
          <w:lang w:val="en-US"/>
        </w:rPr>
        <w:t xml:space="preserve">colorectal carcinogenesis </w:t>
      </w:r>
      <w:r w:rsidRPr="007D4BAB">
        <w:rPr>
          <w:rFonts w:ascii="Book Antiqua" w:hAnsi="Book Antiqua" w:cs="Arial"/>
          <w:color w:val="000000" w:themeColor="text1"/>
          <w:sz w:val="24"/>
          <w:szCs w:val="24"/>
          <w:lang w:val="en-US"/>
        </w:rPr>
        <w:t xml:space="preserve">and </w:t>
      </w:r>
      <w:r w:rsidR="004C5D00">
        <w:rPr>
          <w:rFonts w:ascii="Book Antiqua" w:hAnsi="Book Antiqua" w:cs="Arial"/>
          <w:color w:val="000000" w:themeColor="text1"/>
          <w:sz w:val="24"/>
          <w:szCs w:val="24"/>
          <w:lang w:val="en-US"/>
        </w:rPr>
        <w:t>can</w:t>
      </w:r>
      <w:r w:rsidR="004C5D00" w:rsidRPr="007D4BAB">
        <w:rPr>
          <w:rFonts w:ascii="Book Antiqua" w:hAnsi="Book Antiqua" w:cs="Arial"/>
          <w:color w:val="000000" w:themeColor="text1"/>
          <w:sz w:val="24"/>
          <w:szCs w:val="24"/>
          <w:lang w:val="en-US"/>
        </w:rPr>
        <w:t xml:space="preserve"> </w:t>
      </w:r>
      <w:r w:rsidRPr="007D4BAB">
        <w:rPr>
          <w:rFonts w:ascii="Book Antiqua" w:hAnsi="Book Antiqua" w:cs="Arial"/>
          <w:color w:val="000000" w:themeColor="text1"/>
          <w:sz w:val="24"/>
          <w:szCs w:val="24"/>
          <w:lang w:val="en-US"/>
        </w:rPr>
        <w:t>be utilized as prognostic factors.</w:t>
      </w:r>
      <w:r w:rsidR="00402AAF">
        <w:rPr>
          <w:rFonts w:ascii="Book Antiqua" w:hAnsi="Book Antiqua" w:cs="Arial"/>
          <w:color w:val="000000" w:themeColor="text1"/>
          <w:sz w:val="24"/>
          <w:szCs w:val="24"/>
          <w:lang w:val="en-US"/>
        </w:rPr>
        <w:t xml:space="preserve"> </w:t>
      </w:r>
      <w:r w:rsidR="004C5D00">
        <w:rPr>
          <w:rFonts w:ascii="Book Antiqua" w:hAnsi="Book Antiqua" w:cs="Arial"/>
          <w:color w:val="000000" w:themeColor="text1"/>
          <w:sz w:val="24"/>
          <w:szCs w:val="24"/>
          <w:lang w:val="en-US"/>
        </w:rPr>
        <w:t xml:space="preserve">Nevertheless, </w:t>
      </w:r>
      <w:r w:rsidRPr="007D4BAB">
        <w:rPr>
          <w:rFonts w:ascii="Book Antiqua" w:hAnsi="Book Antiqua" w:cs="Arial"/>
          <w:color w:val="000000" w:themeColor="text1"/>
          <w:sz w:val="24"/>
          <w:szCs w:val="24"/>
          <w:lang w:val="en-US"/>
        </w:rPr>
        <w:t>the ENS may lead to targeted molecular therapies</w:t>
      </w:r>
      <w:r w:rsidR="004C5D00">
        <w:rPr>
          <w:rFonts w:ascii="Book Antiqua" w:hAnsi="Book Antiqua" w:cs="Arial"/>
          <w:color w:val="000000" w:themeColor="text1"/>
          <w:sz w:val="24"/>
          <w:szCs w:val="24"/>
          <w:lang w:val="en-US"/>
        </w:rPr>
        <w:t>.</w:t>
      </w:r>
      <w:r w:rsidRPr="007D4BAB">
        <w:rPr>
          <w:rFonts w:ascii="Book Antiqua" w:hAnsi="Book Antiqua" w:cs="Arial"/>
          <w:color w:val="000000" w:themeColor="text1"/>
          <w:sz w:val="24"/>
          <w:szCs w:val="24"/>
          <w:lang w:val="en-US"/>
        </w:rPr>
        <w:t xml:space="preserve"> </w:t>
      </w:r>
    </w:p>
    <w:p w14:paraId="3B946EC4" w14:textId="77777777" w:rsidR="002B797D" w:rsidRPr="002B797D" w:rsidRDefault="002B797D" w:rsidP="00D32920">
      <w:pPr>
        <w:widowControl w:val="0"/>
        <w:kinsoku w:val="0"/>
        <w:overflowPunct w:val="0"/>
        <w:autoSpaceDE w:val="0"/>
        <w:autoSpaceDN w:val="0"/>
        <w:adjustRightInd w:val="0"/>
        <w:snapToGrid w:val="0"/>
        <w:spacing w:after="0" w:line="360" w:lineRule="auto"/>
        <w:jc w:val="both"/>
        <w:rPr>
          <w:lang w:eastAsia="zh-CN"/>
        </w:rPr>
      </w:pPr>
    </w:p>
    <w:p w14:paraId="486A27EC" w14:textId="3FF6FA74" w:rsidR="00207AFB" w:rsidRPr="007D4BAB"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color w:val="000000" w:themeColor="text1"/>
          <w:sz w:val="24"/>
          <w:szCs w:val="24"/>
          <w:lang w:val="en-US"/>
        </w:rPr>
      </w:pPr>
      <w:r w:rsidRPr="007D4BAB">
        <w:rPr>
          <w:rFonts w:ascii="Book Antiqua" w:hAnsi="Book Antiqua" w:cs="Arial"/>
          <w:b/>
          <w:color w:val="000000" w:themeColor="text1"/>
          <w:sz w:val="24"/>
          <w:szCs w:val="24"/>
          <w:lang w:val="en-US"/>
        </w:rPr>
        <w:t>Key words:</w:t>
      </w:r>
      <w:r w:rsidRPr="007D4BAB">
        <w:rPr>
          <w:rFonts w:ascii="Book Antiqua" w:hAnsi="Book Antiqua" w:cs="Arial"/>
          <w:color w:val="000000" w:themeColor="text1"/>
          <w:sz w:val="24"/>
          <w:szCs w:val="24"/>
          <w:lang w:val="en-US"/>
        </w:rPr>
        <w:t xml:space="preserve"> </w:t>
      </w:r>
      <w:r w:rsidR="00EC707F" w:rsidRPr="007D4BAB">
        <w:rPr>
          <w:rFonts w:ascii="Book Antiqua" w:hAnsi="Book Antiqua" w:cs="Arial"/>
          <w:color w:val="000000" w:themeColor="text1"/>
          <w:sz w:val="24"/>
          <w:szCs w:val="24"/>
          <w:lang w:val="en-US"/>
        </w:rPr>
        <w:t>Beta</w:t>
      </w:r>
      <w:r w:rsidRPr="007D4BAB">
        <w:rPr>
          <w:rFonts w:ascii="Book Antiqua" w:hAnsi="Book Antiqua" w:cs="Arial"/>
          <w:color w:val="000000" w:themeColor="text1"/>
          <w:sz w:val="24"/>
          <w:szCs w:val="24"/>
          <w:lang w:val="en-US"/>
        </w:rPr>
        <w:t>-2 adrenergic receptors</w:t>
      </w:r>
      <w:r w:rsidR="00EC707F">
        <w:rPr>
          <w:rFonts w:ascii="Book Antiqua" w:hAnsi="Book Antiqua" w:cs="Arial" w:hint="eastAsia"/>
          <w:color w:val="000000" w:themeColor="text1"/>
          <w:sz w:val="24"/>
          <w:szCs w:val="24"/>
          <w:lang w:val="en-US" w:eastAsia="zh-CN"/>
        </w:rPr>
        <w:t>;</w:t>
      </w:r>
      <w:r w:rsidRPr="007D4BAB">
        <w:rPr>
          <w:rFonts w:ascii="Book Antiqua" w:hAnsi="Book Antiqua" w:cs="Arial"/>
          <w:color w:val="000000" w:themeColor="text1"/>
          <w:sz w:val="24"/>
          <w:szCs w:val="24"/>
          <w:lang w:val="en-US"/>
        </w:rPr>
        <w:t xml:space="preserve"> </w:t>
      </w:r>
      <w:r w:rsidR="00EC707F" w:rsidRPr="007D4BAB">
        <w:rPr>
          <w:rFonts w:ascii="Book Antiqua" w:hAnsi="Book Antiqua" w:cs="Arial"/>
          <w:color w:val="000000" w:themeColor="text1"/>
          <w:sz w:val="24"/>
          <w:szCs w:val="24"/>
          <w:lang w:val="en-US"/>
        </w:rPr>
        <w:t xml:space="preserve">Enteric </w:t>
      </w:r>
      <w:r w:rsidRPr="007D4BAB">
        <w:rPr>
          <w:rFonts w:ascii="Book Antiqua" w:hAnsi="Book Antiqua" w:cs="Arial"/>
          <w:color w:val="000000" w:themeColor="text1"/>
          <w:sz w:val="24"/>
          <w:szCs w:val="24"/>
          <w:lang w:val="en-US"/>
        </w:rPr>
        <w:t>nervous system</w:t>
      </w:r>
      <w:r w:rsidR="00EC707F">
        <w:rPr>
          <w:rFonts w:ascii="Book Antiqua" w:hAnsi="Book Antiqua" w:cs="Arial" w:hint="eastAsia"/>
          <w:color w:val="000000" w:themeColor="text1"/>
          <w:sz w:val="24"/>
          <w:szCs w:val="24"/>
          <w:lang w:val="en-US" w:eastAsia="zh-CN"/>
        </w:rPr>
        <w:t>;</w:t>
      </w:r>
      <w:r w:rsidRPr="007D4BAB">
        <w:rPr>
          <w:rFonts w:ascii="Book Antiqua" w:hAnsi="Book Antiqua" w:cs="Arial"/>
          <w:color w:val="000000" w:themeColor="text1"/>
          <w:sz w:val="24"/>
          <w:szCs w:val="24"/>
          <w:lang w:val="en-US"/>
        </w:rPr>
        <w:t xml:space="preserve"> </w:t>
      </w:r>
      <w:r w:rsidR="00EC707F" w:rsidRPr="007D4BAB">
        <w:rPr>
          <w:rFonts w:ascii="Book Antiqua" w:hAnsi="Book Antiqua" w:cs="Arial"/>
          <w:color w:val="000000" w:themeColor="text1"/>
          <w:sz w:val="24"/>
          <w:szCs w:val="24"/>
          <w:lang w:val="en-US"/>
        </w:rPr>
        <w:t xml:space="preserve">Colorectal </w:t>
      </w:r>
      <w:r w:rsidRPr="007D4BAB">
        <w:rPr>
          <w:rFonts w:ascii="Book Antiqua" w:hAnsi="Book Antiqua" w:cs="Arial"/>
          <w:color w:val="000000" w:themeColor="text1"/>
          <w:sz w:val="24"/>
          <w:szCs w:val="24"/>
          <w:lang w:val="en-US"/>
        </w:rPr>
        <w:t>adenocarcinoma</w:t>
      </w:r>
      <w:r w:rsidR="00EC707F">
        <w:rPr>
          <w:rFonts w:ascii="Book Antiqua" w:hAnsi="Book Antiqua" w:cs="Arial" w:hint="eastAsia"/>
          <w:color w:val="000000" w:themeColor="text1"/>
          <w:sz w:val="24"/>
          <w:szCs w:val="24"/>
          <w:lang w:val="en-US" w:eastAsia="zh-CN"/>
        </w:rPr>
        <w:t>;</w:t>
      </w:r>
      <w:r w:rsidRPr="007D4BAB">
        <w:rPr>
          <w:rFonts w:ascii="Book Antiqua" w:hAnsi="Book Antiqua" w:cs="Arial"/>
          <w:color w:val="000000" w:themeColor="text1"/>
          <w:sz w:val="24"/>
          <w:szCs w:val="24"/>
          <w:lang w:val="en-US"/>
        </w:rPr>
        <w:t xml:space="preserve"> </w:t>
      </w:r>
      <w:r w:rsidR="00EC707F" w:rsidRPr="007D4BAB">
        <w:rPr>
          <w:rFonts w:ascii="Book Antiqua" w:hAnsi="Book Antiqua" w:cs="Arial"/>
          <w:color w:val="000000" w:themeColor="text1"/>
          <w:sz w:val="24"/>
          <w:szCs w:val="24"/>
          <w:lang w:val="en-US"/>
        </w:rPr>
        <w:t xml:space="preserve">Spectral </w:t>
      </w:r>
      <w:r w:rsidRPr="007D4BAB">
        <w:rPr>
          <w:rFonts w:ascii="Book Antiqua" w:hAnsi="Book Antiqua" w:cs="Arial"/>
          <w:color w:val="000000" w:themeColor="text1"/>
          <w:sz w:val="24"/>
          <w:szCs w:val="24"/>
          <w:lang w:val="en-US"/>
        </w:rPr>
        <w:t>unmixing immunohistochemistry</w:t>
      </w:r>
      <w:r w:rsidR="00EC707F">
        <w:rPr>
          <w:rFonts w:ascii="Book Antiqua" w:hAnsi="Book Antiqua" w:cs="Arial" w:hint="eastAsia"/>
          <w:color w:val="000000" w:themeColor="text1"/>
          <w:sz w:val="24"/>
          <w:szCs w:val="24"/>
          <w:lang w:val="en-US" w:eastAsia="zh-CN"/>
        </w:rPr>
        <w:t>;</w:t>
      </w:r>
      <w:r w:rsidRPr="007D4BAB">
        <w:rPr>
          <w:rFonts w:ascii="Book Antiqua" w:hAnsi="Book Antiqua" w:cs="Arial"/>
          <w:color w:val="000000" w:themeColor="text1"/>
          <w:sz w:val="24"/>
          <w:szCs w:val="24"/>
          <w:lang w:val="en-US"/>
        </w:rPr>
        <w:t xml:space="preserve"> </w:t>
      </w:r>
      <w:r w:rsidR="00EC707F" w:rsidRPr="007D4BAB">
        <w:rPr>
          <w:rFonts w:ascii="Book Antiqua" w:hAnsi="Book Antiqua" w:cs="Arial"/>
          <w:color w:val="000000" w:themeColor="text1"/>
          <w:sz w:val="24"/>
          <w:szCs w:val="24"/>
          <w:lang w:val="en-US"/>
        </w:rPr>
        <w:t xml:space="preserve">Tumor </w:t>
      </w:r>
      <w:r w:rsidRPr="007D4BAB">
        <w:rPr>
          <w:rFonts w:ascii="Book Antiqua" w:hAnsi="Book Antiqua" w:cs="Arial"/>
          <w:color w:val="000000" w:themeColor="text1"/>
          <w:sz w:val="24"/>
          <w:szCs w:val="24"/>
          <w:lang w:val="en-US"/>
        </w:rPr>
        <w:t xml:space="preserve">grading </w:t>
      </w:r>
    </w:p>
    <w:p w14:paraId="2B8A76F5" w14:textId="77777777" w:rsidR="00207AFB" w:rsidRDefault="00207AFB"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p>
    <w:p w14:paraId="00F2FA47" w14:textId="10EB0CB5" w:rsidR="00EC707F" w:rsidRDefault="00EC707F" w:rsidP="00D32920">
      <w:pPr>
        <w:widowControl w:val="0"/>
        <w:kinsoku w:val="0"/>
        <w:overflowPunct w:val="0"/>
        <w:autoSpaceDE w:val="0"/>
        <w:autoSpaceDN w:val="0"/>
        <w:adjustRightInd w:val="0"/>
        <w:snapToGrid w:val="0"/>
        <w:spacing w:after="0" w:line="360" w:lineRule="auto"/>
        <w:jc w:val="both"/>
        <w:rPr>
          <w:rFonts w:ascii="Book Antiqua" w:hAnsi="Book Antiqua" w:cs="Arial Unicode MS"/>
          <w:sz w:val="24"/>
          <w:lang w:eastAsia="zh-CN"/>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24533FAE" w14:textId="77777777" w:rsidR="00EC707F" w:rsidRPr="007D4BAB" w:rsidRDefault="00EC707F"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p>
    <w:p w14:paraId="7A024FE5" w14:textId="120440E5" w:rsidR="00207AFB" w:rsidRDefault="00207AFB"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r w:rsidRPr="007D4BAB">
        <w:rPr>
          <w:rFonts w:ascii="Book Antiqua" w:hAnsi="Book Antiqua" w:cs="Arial"/>
          <w:b/>
          <w:sz w:val="24"/>
          <w:szCs w:val="24"/>
        </w:rPr>
        <w:t>Core tip:</w:t>
      </w:r>
      <w:r w:rsidRPr="007D4BAB">
        <w:rPr>
          <w:rFonts w:ascii="Book Antiqua" w:hAnsi="Book Antiqua" w:cs="Arial"/>
          <w:sz w:val="24"/>
          <w:szCs w:val="24"/>
        </w:rPr>
        <w:t xml:space="preserve"> In the present study we made the first description of </w:t>
      </w:r>
      <w:r w:rsidR="00993B8A" w:rsidRPr="007D4BAB">
        <w:rPr>
          <w:rFonts w:ascii="Book Antiqua" w:hAnsi="Book Antiqua" w:cs="Arial"/>
          <w:color w:val="000000" w:themeColor="text1"/>
          <w:sz w:val="24"/>
          <w:szCs w:val="24"/>
        </w:rPr>
        <w:t xml:space="preserve">beta-2 adrenergic </w:t>
      </w:r>
      <w:r w:rsidR="00993B8A">
        <w:rPr>
          <w:rFonts w:ascii="Book Antiqua" w:hAnsi="Book Antiqua" w:cs="Arial"/>
          <w:color w:val="000000" w:themeColor="text1"/>
          <w:sz w:val="24"/>
          <w:szCs w:val="24"/>
        </w:rPr>
        <w:t>(</w:t>
      </w:r>
      <w:r w:rsidR="00993B8A" w:rsidRPr="007D4BAB">
        <w:rPr>
          <w:rFonts w:ascii="Book Antiqua" w:hAnsi="Book Antiqua" w:cs="Arial"/>
          <w:color w:val="000000" w:themeColor="text1"/>
          <w:sz w:val="24"/>
          <w:szCs w:val="24"/>
        </w:rPr>
        <w:t>B2A</w:t>
      </w:r>
      <w:r w:rsidR="00993B8A">
        <w:rPr>
          <w:rFonts w:ascii="Book Antiqua" w:hAnsi="Book Antiqua" w:cs="Arial"/>
          <w:color w:val="000000" w:themeColor="text1"/>
          <w:sz w:val="24"/>
          <w:szCs w:val="24"/>
        </w:rPr>
        <w:t>)</w:t>
      </w:r>
      <w:r w:rsidRPr="007D4BAB">
        <w:rPr>
          <w:rFonts w:ascii="Book Antiqua" w:hAnsi="Book Antiqua" w:cs="Arial"/>
          <w:sz w:val="24"/>
          <w:szCs w:val="24"/>
        </w:rPr>
        <w:t xml:space="preserve"> receptors found on the nuclear membrane of the colon adenocarcinoma cells. B2A receptors</w:t>
      </w:r>
      <w:r w:rsidR="00402AAF">
        <w:rPr>
          <w:rFonts w:ascii="Book Antiqua" w:hAnsi="Book Antiqua" w:cs="Arial"/>
          <w:sz w:val="24"/>
          <w:szCs w:val="24"/>
        </w:rPr>
        <w:t xml:space="preserve"> </w:t>
      </w:r>
      <w:r w:rsidRPr="007D4BAB">
        <w:rPr>
          <w:rFonts w:ascii="Book Antiqua" w:hAnsi="Book Antiqua" w:cs="Arial"/>
          <w:sz w:val="24"/>
          <w:szCs w:val="24"/>
        </w:rPr>
        <w:t xml:space="preserve">have a high level of expression in the neoplastic cells from colorectal adenocarcinoma, and a significant association was found between the expression of B2A receptors and tumor grading. In what </w:t>
      </w:r>
      <w:r w:rsidR="00993B8A">
        <w:rPr>
          <w:rFonts w:ascii="Book Antiqua" w:hAnsi="Book Antiqua" w:cs="Arial"/>
          <w:color w:val="000000" w:themeColor="text1"/>
          <w:sz w:val="24"/>
          <w:szCs w:val="24"/>
        </w:rPr>
        <w:t>enteric nervous system</w:t>
      </w:r>
      <w:r w:rsidR="00993B8A">
        <w:rPr>
          <w:rFonts w:ascii="Book Antiqua" w:hAnsi="Book Antiqua" w:cs="Arial" w:hint="eastAsia"/>
          <w:color w:val="000000" w:themeColor="text1"/>
          <w:sz w:val="24"/>
          <w:szCs w:val="24"/>
          <w:lang w:eastAsia="zh-CN"/>
        </w:rPr>
        <w:t xml:space="preserve"> </w:t>
      </w:r>
      <w:r w:rsidRPr="007D4BAB">
        <w:rPr>
          <w:rFonts w:ascii="Book Antiqua" w:hAnsi="Book Antiqua" w:cs="Arial"/>
          <w:sz w:val="24"/>
          <w:szCs w:val="24"/>
        </w:rPr>
        <w:t>is concerned in colorectal cancer we observed a decrease of the relative area, both for Auerbach and Meissner plexuses, with the increase of the tumor grading, and an increase of the relative area of other nervous elements with the tumor grading.</w:t>
      </w:r>
    </w:p>
    <w:p w14:paraId="45BFFB8D" w14:textId="77777777" w:rsidR="002B797D" w:rsidRPr="00993B8A"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p>
    <w:p w14:paraId="712237B2" w14:textId="07E40C3D" w:rsidR="00207AFB" w:rsidRPr="007D4BAB" w:rsidRDefault="00207AFB"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sz w:val="24"/>
          <w:szCs w:val="24"/>
        </w:rPr>
        <w:t>Ciurea RN, Rogoveanu I, Pirici D,</w:t>
      </w:r>
      <w:r w:rsidRPr="007D4BAB">
        <w:rPr>
          <w:rFonts w:ascii="Book Antiqua" w:hAnsi="Book Antiqua"/>
          <w:sz w:val="24"/>
          <w:szCs w:val="24"/>
        </w:rPr>
        <w:t xml:space="preserve"> </w:t>
      </w:r>
      <w:r w:rsidRPr="007D4BAB">
        <w:rPr>
          <w:rFonts w:ascii="Book Antiqua" w:hAnsi="Book Antiqua" w:cs="Arial"/>
          <w:sz w:val="24"/>
          <w:szCs w:val="24"/>
        </w:rPr>
        <w:t>Târtea GC,</w:t>
      </w:r>
      <w:r w:rsidR="00402AAF">
        <w:rPr>
          <w:rFonts w:ascii="Book Antiqua" w:hAnsi="Book Antiqua" w:cs="Arial"/>
          <w:sz w:val="24"/>
          <w:szCs w:val="24"/>
        </w:rPr>
        <w:t xml:space="preserve"> </w:t>
      </w:r>
      <w:r w:rsidRPr="007D4BAB">
        <w:rPr>
          <w:rFonts w:ascii="Book Antiqua" w:hAnsi="Book Antiqua" w:cs="Arial"/>
          <w:sz w:val="24"/>
          <w:szCs w:val="24"/>
        </w:rPr>
        <w:t>Streba CT, Florescu C, Cătălin B, Puiu I, Târtea EA, Vere CC. B2A receptors and morphological changes of the enteric nervous system in colorectal adenocarcinoma.</w:t>
      </w:r>
      <w:r w:rsidR="004C5D00" w:rsidRPr="004C5D00">
        <w:rPr>
          <w:rFonts w:ascii="Book Antiqua" w:hAnsi="Book Antiqua" w:cs="Arial"/>
          <w:i/>
          <w:sz w:val="24"/>
          <w:szCs w:val="24"/>
        </w:rPr>
        <w:t xml:space="preserve"> </w:t>
      </w:r>
      <w:r w:rsidR="00993B8A" w:rsidRPr="009E3692">
        <w:rPr>
          <w:rFonts w:ascii="Book Antiqua" w:hAnsi="Book Antiqua"/>
          <w:i/>
          <w:sz w:val="24"/>
        </w:rPr>
        <w:t>World J Gastroenterol</w:t>
      </w:r>
      <w:r w:rsidR="00993B8A" w:rsidRPr="009E3692">
        <w:rPr>
          <w:rFonts w:ascii="Book Antiqua" w:hAnsi="Book Antiqua"/>
          <w:sz w:val="24"/>
        </w:rPr>
        <w:t xml:space="preserve"> 201</w:t>
      </w:r>
      <w:r w:rsidR="00993B8A">
        <w:rPr>
          <w:rFonts w:ascii="Book Antiqua" w:hAnsi="Book Antiqua" w:hint="eastAsia"/>
          <w:sz w:val="24"/>
        </w:rPr>
        <w:t>7</w:t>
      </w:r>
      <w:r w:rsidR="00993B8A" w:rsidRPr="009E3692">
        <w:rPr>
          <w:rFonts w:ascii="Book Antiqua" w:hAnsi="Book Antiqua"/>
          <w:sz w:val="24"/>
        </w:rPr>
        <w:t>; In press</w:t>
      </w:r>
    </w:p>
    <w:p w14:paraId="5079F688" w14:textId="3107BB7C" w:rsidR="00993B8A" w:rsidRDefault="00993B8A"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r>
        <w:rPr>
          <w:rFonts w:ascii="Book Antiqua" w:hAnsi="Book Antiqua" w:cs="Arial"/>
          <w:sz w:val="24"/>
          <w:szCs w:val="24"/>
          <w:lang w:eastAsia="zh-CN"/>
        </w:rPr>
        <w:br w:type="page"/>
      </w:r>
    </w:p>
    <w:p w14:paraId="10B05B1E" w14:textId="77777777" w:rsidR="00207AFB" w:rsidRPr="007D4BAB" w:rsidRDefault="00207AFB"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p>
    <w:p w14:paraId="2EEFE580" w14:textId="77777777" w:rsidR="00207AFB" w:rsidRPr="007D4BAB"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b/>
          <w:color w:val="000000" w:themeColor="text1"/>
          <w:sz w:val="24"/>
          <w:szCs w:val="24"/>
          <w:lang w:val="en-US"/>
        </w:rPr>
      </w:pPr>
      <w:r w:rsidRPr="007D4BAB">
        <w:rPr>
          <w:rFonts w:ascii="Book Antiqua" w:hAnsi="Book Antiqua" w:cs="Arial"/>
          <w:b/>
          <w:color w:val="000000" w:themeColor="text1"/>
          <w:sz w:val="24"/>
          <w:szCs w:val="24"/>
          <w:lang w:val="en-US"/>
        </w:rPr>
        <w:t>INTRODUCTION</w:t>
      </w:r>
    </w:p>
    <w:p w14:paraId="44443930" w14:textId="5FBA77DA" w:rsidR="00207AFB" w:rsidRPr="007D4BAB" w:rsidRDefault="00207AFB"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color w:val="000000" w:themeColor="text1"/>
          <w:sz w:val="24"/>
          <w:szCs w:val="24"/>
          <w:lang w:val="en-US"/>
        </w:rPr>
      </w:pPr>
      <w:r w:rsidRPr="007D4BAB">
        <w:rPr>
          <w:rFonts w:ascii="Book Antiqua" w:hAnsi="Book Antiqua" w:cs="Arial"/>
          <w:color w:val="000000" w:themeColor="text1"/>
          <w:sz w:val="24"/>
          <w:szCs w:val="24"/>
          <w:lang w:val="en-US"/>
        </w:rPr>
        <w:t xml:space="preserve">Despite the progresses </w:t>
      </w:r>
      <w:r w:rsidR="009140CC">
        <w:rPr>
          <w:rFonts w:ascii="Book Antiqua" w:hAnsi="Book Antiqua" w:cs="Arial"/>
          <w:color w:val="000000" w:themeColor="text1"/>
          <w:sz w:val="24"/>
          <w:szCs w:val="24"/>
          <w:lang w:val="en-US"/>
        </w:rPr>
        <w:t>of</w:t>
      </w:r>
      <w:r w:rsidR="004B3023">
        <w:rPr>
          <w:rFonts w:ascii="Book Antiqua" w:hAnsi="Book Antiqua" w:cs="Arial"/>
          <w:color w:val="000000" w:themeColor="text1"/>
          <w:sz w:val="24"/>
          <w:szCs w:val="24"/>
          <w:lang w:val="en-US"/>
        </w:rPr>
        <w:t xml:space="preserve"> </w:t>
      </w:r>
      <w:r w:rsidRPr="007D4BAB">
        <w:rPr>
          <w:rFonts w:ascii="Book Antiqua" w:hAnsi="Book Antiqua" w:cs="Arial"/>
          <w:color w:val="000000" w:themeColor="text1"/>
          <w:sz w:val="24"/>
          <w:szCs w:val="24"/>
          <w:lang w:val="en-US"/>
        </w:rPr>
        <w:t>the last years in the field of antineoplastic therapy, colorectal cancer still remains one of the major public health problems. In the U</w:t>
      </w:r>
      <w:r w:rsidR="00FE23FB">
        <w:rPr>
          <w:rFonts w:ascii="Book Antiqua" w:hAnsi="Book Antiqua" w:cs="Arial" w:hint="eastAsia"/>
          <w:color w:val="000000" w:themeColor="text1"/>
          <w:sz w:val="24"/>
          <w:szCs w:val="24"/>
          <w:lang w:val="en-US" w:eastAsia="zh-CN"/>
        </w:rPr>
        <w:t>nited States</w:t>
      </w:r>
      <w:r w:rsidRPr="007D4BAB">
        <w:rPr>
          <w:rFonts w:ascii="Book Antiqua" w:hAnsi="Book Antiqua" w:cs="Arial"/>
          <w:color w:val="000000" w:themeColor="text1"/>
          <w:sz w:val="24"/>
          <w:szCs w:val="24"/>
          <w:lang w:val="en-US"/>
        </w:rPr>
        <w:t xml:space="preserve">, at January </w:t>
      </w:r>
      <w:r w:rsidR="009140CC">
        <w:rPr>
          <w:rFonts w:ascii="Book Antiqua" w:hAnsi="Book Antiqua" w:cs="Arial"/>
          <w:color w:val="000000" w:themeColor="text1"/>
          <w:sz w:val="24"/>
          <w:szCs w:val="24"/>
          <w:lang w:val="en-US"/>
        </w:rPr>
        <w:t>1</w:t>
      </w:r>
      <w:r w:rsidRPr="007D4BAB">
        <w:rPr>
          <w:rFonts w:ascii="Book Antiqua" w:hAnsi="Book Antiqua" w:cs="Arial"/>
          <w:color w:val="000000" w:themeColor="text1"/>
          <w:sz w:val="24"/>
          <w:szCs w:val="24"/>
          <w:vertAlign w:val="superscript"/>
          <w:lang w:val="en-US"/>
        </w:rPr>
        <w:t>st</w:t>
      </w:r>
      <w:r w:rsidRPr="007D4BAB">
        <w:rPr>
          <w:rFonts w:ascii="Book Antiqua" w:hAnsi="Book Antiqua" w:cs="Arial"/>
          <w:color w:val="000000" w:themeColor="text1"/>
          <w:sz w:val="24"/>
          <w:szCs w:val="24"/>
          <w:lang w:val="en-US"/>
        </w:rPr>
        <w:t xml:space="preserve"> 2016, from 15.5 millions of pati</w:t>
      </w:r>
      <w:r w:rsidR="005418CA">
        <w:rPr>
          <w:rFonts w:ascii="Book Antiqua" w:hAnsi="Book Antiqua" w:cs="Arial"/>
          <w:color w:val="000000" w:themeColor="text1"/>
          <w:sz w:val="24"/>
          <w:szCs w:val="24"/>
          <w:lang w:val="en-US"/>
        </w:rPr>
        <w:t>ents suffering from cancer, 724</w:t>
      </w:r>
      <w:r w:rsidRPr="007D4BAB">
        <w:rPr>
          <w:rFonts w:ascii="Book Antiqua" w:hAnsi="Book Antiqua" w:cs="Arial"/>
          <w:color w:val="000000" w:themeColor="text1"/>
          <w:sz w:val="24"/>
          <w:szCs w:val="24"/>
          <w:lang w:val="en-US"/>
        </w:rPr>
        <w:t xml:space="preserve">690 men had cancer of the colon and rectum, this cancer being </w:t>
      </w:r>
      <w:r w:rsidR="0032579D">
        <w:rPr>
          <w:rFonts w:ascii="Book Antiqua" w:hAnsi="Book Antiqua" w:cs="Arial"/>
          <w:color w:val="000000" w:themeColor="text1"/>
          <w:sz w:val="24"/>
          <w:szCs w:val="24"/>
          <w:lang w:val="en-US"/>
        </w:rPr>
        <w:t xml:space="preserve">the third most prevalent </w:t>
      </w:r>
      <w:r w:rsidRPr="007D4BAB">
        <w:rPr>
          <w:rFonts w:ascii="Book Antiqua" w:hAnsi="Book Antiqua" w:cs="Arial"/>
          <w:color w:val="000000" w:themeColor="text1"/>
          <w:sz w:val="24"/>
          <w:szCs w:val="24"/>
          <w:lang w:val="en-US"/>
        </w:rPr>
        <w:t>in women after the b</w:t>
      </w:r>
      <w:r w:rsidR="009062FE" w:rsidRPr="007D4BAB">
        <w:rPr>
          <w:rFonts w:ascii="Book Antiqua" w:hAnsi="Book Antiqua" w:cs="Arial"/>
          <w:color w:val="000000" w:themeColor="text1"/>
          <w:sz w:val="24"/>
          <w:szCs w:val="24"/>
          <w:lang w:val="en-US"/>
        </w:rPr>
        <w:t>reast and uterine corpus cancer</w:t>
      </w:r>
      <w:r w:rsidRPr="007D4BAB">
        <w:rPr>
          <w:rFonts w:ascii="Book Antiqua" w:hAnsi="Book Antiqua" w:cs="Arial"/>
          <w:color w:val="000000" w:themeColor="text1"/>
          <w:sz w:val="24"/>
          <w:szCs w:val="24"/>
          <w:vertAlign w:val="superscript"/>
          <w:lang w:val="en-US"/>
        </w:rPr>
        <w:t>[1]</w:t>
      </w:r>
      <w:r w:rsidRPr="007D4BAB">
        <w:rPr>
          <w:rFonts w:ascii="Book Antiqua" w:hAnsi="Book Antiqua" w:cs="Arial"/>
          <w:color w:val="000000" w:themeColor="text1"/>
          <w:sz w:val="24"/>
          <w:szCs w:val="24"/>
          <w:lang w:val="en-US"/>
        </w:rPr>
        <w:t xml:space="preserve">. Regarding the mortality, colon and rectum cancer rank as the fourth cause of </w:t>
      </w:r>
      <w:r w:rsidR="005418CA">
        <w:rPr>
          <w:rFonts w:ascii="Book Antiqua" w:hAnsi="Book Antiqua" w:cs="Arial"/>
          <w:color w:val="000000" w:themeColor="text1"/>
          <w:sz w:val="24"/>
          <w:szCs w:val="24"/>
          <w:lang w:val="en-US"/>
        </w:rPr>
        <w:t>mortality in the world with 694</w:t>
      </w:r>
      <w:r w:rsidRPr="007D4BAB">
        <w:rPr>
          <w:rFonts w:ascii="Book Antiqua" w:hAnsi="Book Antiqua" w:cs="Arial"/>
          <w:color w:val="000000" w:themeColor="text1"/>
          <w:sz w:val="24"/>
          <w:szCs w:val="24"/>
          <w:lang w:val="en-US"/>
        </w:rPr>
        <w:t xml:space="preserve">000 deaths, representing about 8.5% from the total deaths caused by cancer </w:t>
      </w:r>
      <w:r w:rsidR="009062FE" w:rsidRPr="007D4BAB">
        <w:rPr>
          <w:rFonts w:ascii="Book Antiqua" w:hAnsi="Book Antiqua" w:cs="Arial"/>
          <w:color w:val="000000" w:themeColor="text1"/>
          <w:sz w:val="24"/>
          <w:szCs w:val="24"/>
          <w:lang w:val="en-US"/>
        </w:rPr>
        <w:t>in 2012</w:t>
      </w:r>
      <w:r w:rsidRPr="007D4BAB">
        <w:rPr>
          <w:rFonts w:ascii="Book Antiqua" w:hAnsi="Book Antiqua" w:cs="Arial"/>
          <w:color w:val="000000" w:themeColor="text1"/>
          <w:sz w:val="24"/>
          <w:szCs w:val="24"/>
          <w:vertAlign w:val="superscript"/>
          <w:lang w:val="en-US"/>
        </w:rPr>
        <w:t>[2]</w:t>
      </w:r>
      <w:r w:rsidRPr="007D4BAB">
        <w:rPr>
          <w:rFonts w:ascii="Book Antiqua" w:hAnsi="Book Antiqua" w:cs="Arial"/>
          <w:color w:val="000000" w:themeColor="text1"/>
          <w:sz w:val="24"/>
          <w:szCs w:val="24"/>
          <w:lang w:val="en-US"/>
        </w:rPr>
        <w:t>. Translational studies that identify new cancer prognostic markers, molecular changes that appear at the initiation of carcinogenesis and during</w:t>
      </w:r>
      <w:r w:rsidR="009140CC">
        <w:rPr>
          <w:rFonts w:ascii="Book Antiqua" w:hAnsi="Book Antiqua" w:cs="Arial"/>
          <w:color w:val="000000" w:themeColor="text1"/>
          <w:sz w:val="24"/>
          <w:szCs w:val="24"/>
          <w:lang w:val="en-US"/>
        </w:rPr>
        <w:t xml:space="preserve"> the</w:t>
      </w:r>
      <w:r w:rsidR="00402AAF">
        <w:rPr>
          <w:rFonts w:ascii="Book Antiqua" w:hAnsi="Book Antiqua" w:cs="Arial"/>
          <w:color w:val="000000" w:themeColor="text1"/>
          <w:sz w:val="24"/>
          <w:szCs w:val="24"/>
          <w:lang w:val="en-US"/>
        </w:rPr>
        <w:t xml:space="preserve"> </w:t>
      </w:r>
      <w:r w:rsidRPr="007D4BAB">
        <w:rPr>
          <w:rFonts w:ascii="Book Antiqua" w:hAnsi="Book Antiqua" w:cs="Arial"/>
          <w:color w:val="000000" w:themeColor="text1"/>
          <w:sz w:val="24"/>
          <w:szCs w:val="24"/>
          <w:lang w:val="en-US"/>
        </w:rPr>
        <w:t>progression</w:t>
      </w:r>
      <w:r w:rsidR="009140CC">
        <w:rPr>
          <w:rFonts w:ascii="Book Antiqua" w:hAnsi="Book Antiqua" w:cs="Arial"/>
          <w:color w:val="000000" w:themeColor="text1"/>
          <w:sz w:val="24"/>
          <w:szCs w:val="24"/>
          <w:lang w:val="en-US"/>
        </w:rPr>
        <w:t xml:space="preserve"> phase</w:t>
      </w:r>
      <w:r w:rsidRPr="007D4BAB">
        <w:rPr>
          <w:rFonts w:ascii="Book Antiqua" w:hAnsi="Book Antiqua" w:cs="Arial"/>
          <w:color w:val="000000" w:themeColor="text1"/>
          <w:sz w:val="24"/>
          <w:szCs w:val="24"/>
          <w:lang w:val="en-US"/>
        </w:rPr>
        <w:t>, as well as treatment targets, such as</w:t>
      </w:r>
      <w:r w:rsidR="009140CC" w:rsidRPr="009140CC">
        <w:rPr>
          <w:rFonts w:ascii="Book Antiqua" w:hAnsi="Book Antiqua" w:cs="Arial"/>
          <w:color w:val="000000" w:themeColor="text1"/>
          <w:sz w:val="24"/>
          <w:szCs w:val="24"/>
          <w:lang w:val="en-US"/>
        </w:rPr>
        <w:t xml:space="preserve"> </w:t>
      </w:r>
      <w:r w:rsidR="009140CC" w:rsidRPr="007D4BAB">
        <w:rPr>
          <w:rFonts w:ascii="Book Antiqua" w:hAnsi="Book Antiqua" w:cs="Arial"/>
          <w:color w:val="000000" w:themeColor="text1"/>
          <w:sz w:val="24"/>
          <w:szCs w:val="24"/>
          <w:lang w:val="en-US"/>
        </w:rPr>
        <w:t xml:space="preserve">elements </w:t>
      </w:r>
      <w:r w:rsidR="009140CC">
        <w:rPr>
          <w:rFonts w:ascii="Book Antiqua" w:hAnsi="Book Antiqua" w:cs="Arial"/>
          <w:color w:val="000000" w:themeColor="text1"/>
          <w:sz w:val="24"/>
          <w:szCs w:val="24"/>
          <w:lang w:val="en-US"/>
        </w:rPr>
        <w:t>of the</w:t>
      </w:r>
      <w:r w:rsidRPr="007D4BAB">
        <w:rPr>
          <w:rFonts w:ascii="Book Antiqua" w:hAnsi="Book Antiqua" w:cs="Arial"/>
          <w:color w:val="000000" w:themeColor="text1"/>
          <w:sz w:val="24"/>
          <w:szCs w:val="24"/>
          <w:lang w:val="en-US"/>
        </w:rPr>
        <w:t xml:space="preserve"> nervous</w:t>
      </w:r>
      <w:r w:rsidR="009140CC" w:rsidRPr="009140CC">
        <w:rPr>
          <w:rFonts w:ascii="Book Antiqua" w:hAnsi="Book Antiqua" w:cs="Arial"/>
          <w:color w:val="000000" w:themeColor="text1"/>
          <w:sz w:val="24"/>
          <w:szCs w:val="24"/>
          <w:lang w:val="en-US"/>
        </w:rPr>
        <w:t xml:space="preserve"> </w:t>
      </w:r>
      <w:r w:rsidR="009140CC">
        <w:rPr>
          <w:rFonts w:ascii="Book Antiqua" w:hAnsi="Book Antiqua" w:cs="Arial"/>
          <w:color w:val="000000" w:themeColor="text1"/>
          <w:sz w:val="24"/>
          <w:szCs w:val="24"/>
          <w:lang w:val="en-US"/>
        </w:rPr>
        <w:t>system</w:t>
      </w:r>
      <w:r w:rsidRPr="007D4BAB">
        <w:rPr>
          <w:rFonts w:ascii="Book Antiqua" w:hAnsi="Book Antiqua" w:cs="Arial"/>
          <w:color w:val="000000" w:themeColor="text1"/>
          <w:sz w:val="24"/>
          <w:szCs w:val="24"/>
          <w:lang w:val="en-US"/>
        </w:rPr>
        <w:t xml:space="preserve">, are thus </w:t>
      </w:r>
      <w:r w:rsidR="004C760C" w:rsidRPr="007D4BAB">
        <w:rPr>
          <w:rFonts w:ascii="Book Antiqua" w:hAnsi="Book Antiqua" w:cs="Arial"/>
          <w:color w:val="000000" w:themeColor="text1"/>
          <w:sz w:val="24"/>
          <w:szCs w:val="24"/>
          <w:lang w:val="en-US"/>
        </w:rPr>
        <w:t>needed</w:t>
      </w:r>
      <w:r w:rsidRPr="007D4BAB">
        <w:rPr>
          <w:rFonts w:ascii="Book Antiqua" w:hAnsi="Book Antiqua" w:cs="Arial"/>
          <w:color w:val="000000" w:themeColor="text1"/>
          <w:sz w:val="24"/>
          <w:szCs w:val="24"/>
          <w:vertAlign w:val="superscript"/>
          <w:lang w:val="en-US"/>
        </w:rPr>
        <w:t>[3]</w:t>
      </w:r>
      <w:r w:rsidRPr="007D4BAB">
        <w:rPr>
          <w:rFonts w:ascii="Book Antiqua" w:hAnsi="Book Antiqua" w:cs="Arial"/>
          <w:color w:val="000000" w:themeColor="text1"/>
          <w:sz w:val="24"/>
          <w:szCs w:val="24"/>
          <w:lang w:val="en-US"/>
        </w:rPr>
        <w:t>.</w:t>
      </w:r>
    </w:p>
    <w:p w14:paraId="0852D08A" w14:textId="66944946" w:rsidR="00207AFB" w:rsidRPr="007D4BAB" w:rsidRDefault="00207AFB"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The idea of establishing connections between cancer and psychological influences belongs to</w:t>
      </w:r>
      <w:r w:rsidR="009140CC">
        <w:rPr>
          <w:rFonts w:ascii="Book Antiqua" w:hAnsi="Book Antiqua" w:cs="Arial"/>
          <w:sz w:val="24"/>
          <w:szCs w:val="24"/>
        </w:rPr>
        <w:t xml:space="preserve"> the</w:t>
      </w:r>
      <w:r w:rsidRPr="007D4BAB">
        <w:rPr>
          <w:rFonts w:ascii="Book Antiqua" w:hAnsi="Book Antiqua" w:cs="Arial"/>
          <w:sz w:val="24"/>
          <w:szCs w:val="24"/>
        </w:rPr>
        <w:t xml:space="preserve"> Greek doctor Galen, who</w:t>
      </w:r>
      <w:r w:rsidR="0032579D">
        <w:rPr>
          <w:rFonts w:ascii="Book Antiqua" w:hAnsi="Book Antiqua" w:cs="Arial"/>
          <w:sz w:val="24"/>
          <w:szCs w:val="24"/>
        </w:rPr>
        <w:t>,</w:t>
      </w:r>
      <w:r w:rsidRPr="007D4BAB">
        <w:rPr>
          <w:rFonts w:ascii="Book Antiqua" w:hAnsi="Book Antiqua" w:cs="Arial"/>
          <w:sz w:val="24"/>
          <w:szCs w:val="24"/>
        </w:rPr>
        <w:t xml:space="preserve"> in the second century before Christ, showed that women with melancholic temperament develop breast cancer more frequent</w:t>
      </w:r>
      <w:r w:rsidR="009140CC">
        <w:rPr>
          <w:rFonts w:ascii="Book Antiqua" w:hAnsi="Book Antiqua" w:cs="Arial"/>
          <w:sz w:val="24"/>
          <w:szCs w:val="24"/>
        </w:rPr>
        <w:t>ly</w:t>
      </w:r>
      <w:r w:rsidR="009062FE" w:rsidRPr="007D4BAB">
        <w:rPr>
          <w:rFonts w:ascii="Book Antiqua" w:hAnsi="Book Antiqua" w:cs="Arial"/>
          <w:sz w:val="24"/>
          <w:szCs w:val="24"/>
        </w:rPr>
        <w:t xml:space="preserve"> than other temperamental types</w:t>
      </w:r>
      <w:r w:rsidRPr="007D4BAB">
        <w:rPr>
          <w:rFonts w:ascii="Book Antiqua" w:hAnsi="Book Antiqua" w:cs="Arial"/>
          <w:sz w:val="24"/>
          <w:szCs w:val="24"/>
          <w:vertAlign w:val="superscript"/>
        </w:rPr>
        <w:t>[4]</w:t>
      </w:r>
      <w:r w:rsidRPr="007D4BAB">
        <w:rPr>
          <w:rFonts w:ascii="Book Antiqua" w:hAnsi="Book Antiqua" w:cs="Arial"/>
          <w:sz w:val="24"/>
          <w:szCs w:val="24"/>
        </w:rPr>
        <w:t xml:space="preserve">. </w:t>
      </w:r>
    </w:p>
    <w:p w14:paraId="6C16F966" w14:textId="4811D631" w:rsidR="00207AFB" w:rsidRPr="007D4BAB" w:rsidRDefault="00207AFB"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The </w:t>
      </w:r>
      <w:r w:rsidR="005418CA">
        <w:rPr>
          <w:rFonts w:ascii="Book Antiqua" w:hAnsi="Book Antiqua" w:cs="Arial"/>
          <w:color w:val="000000" w:themeColor="text1"/>
          <w:sz w:val="24"/>
          <w:szCs w:val="24"/>
        </w:rPr>
        <w:t>enteric nervous system (ENS)</w:t>
      </w:r>
      <w:r w:rsidR="005418CA">
        <w:rPr>
          <w:rFonts w:ascii="Book Antiqua" w:hAnsi="Book Antiqua" w:cs="Arial" w:hint="eastAsia"/>
          <w:color w:val="000000" w:themeColor="text1"/>
          <w:sz w:val="24"/>
          <w:szCs w:val="24"/>
          <w:lang w:eastAsia="zh-CN"/>
        </w:rPr>
        <w:t xml:space="preserve"> </w:t>
      </w:r>
      <w:r w:rsidRPr="007D4BAB">
        <w:rPr>
          <w:rFonts w:ascii="Book Antiqua" w:hAnsi="Book Antiqua" w:cs="Arial"/>
          <w:sz w:val="24"/>
          <w:szCs w:val="24"/>
        </w:rPr>
        <w:t xml:space="preserve">is the most complex part of the </w:t>
      </w:r>
      <w:r w:rsidR="009062FE" w:rsidRPr="007D4BAB">
        <w:rPr>
          <w:rFonts w:ascii="Book Antiqua" w:hAnsi="Book Antiqua" w:cs="Arial"/>
          <w:sz w:val="24"/>
          <w:szCs w:val="24"/>
        </w:rPr>
        <w:t>autonomic nervous system</w:t>
      </w:r>
      <w:r w:rsidRPr="007D4BAB">
        <w:rPr>
          <w:rFonts w:ascii="Book Antiqua" w:hAnsi="Book Antiqua" w:cs="Arial"/>
          <w:sz w:val="24"/>
          <w:szCs w:val="24"/>
          <w:vertAlign w:val="superscript"/>
        </w:rPr>
        <w:t>[5]</w:t>
      </w:r>
      <w:r w:rsidRPr="007D4BAB">
        <w:rPr>
          <w:rFonts w:ascii="Book Antiqua" w:hAnsi="Book Antiqua" w:cs="Arial"/>
          <w:sz w:val="24"/>
          <w:szCs w:val="24"/>
        </w:rPr>
        <w:t>.</w:t>
      </w:r>
      <w:r w:rsidR="00402AAF">
        <w:rPr>
          <w:rFonts w:ascii="Book Antiqua" w:hAnsi="Book Antiqua" w:cs="Arial"/>
          <w:sz w:val="24"/>
          <w:szCs w:val="24"/>
        </w:rPr>
        <w:t xml:space="preserve"> </w:t>
      </w:r>
      <w:r w:rsidRPr="007D4BAB">
        <w:rPr>
          <w:rFonts w:ascii="Book Antiqua" w:hAnsi="Book Antiqua" w:cs="Arial"/>
          <w:sz w:val="24"/>
          <w:szCs w:val="24"/>
        </w:rPr>
        <w:t>It consists of three major ganglionic plexus</w:t>
      </w:r>
      <w:r w:rsidR="0032579D">
        <w:rPr>
          <w:rFonts w:ascii="Book Antiqua" w:hAnsi="Book Antiqua" w:cs="Arial"/>
          <w:sz w:val="24"/>
          <w:szCs w:val="24"/>
        </w:rPr>
        <w:t>es</w:t>
      </w:r>
      <w:r w:rsidRPr="007D4BAB">
        <w:rPr>
          <w:rFonts w:ascii="Book Antiqua" w:hAnsi="Book Antiqua" w:cs="Arial"/>
          <w:sz w:val="24"/>
          <w:szCs w:val="24"/>
        </w:rPr>
        <w:t xml:space="preserve"> (mucous plexus, submucosal plexus also called Meissner, and myenteric plexus also called Auerbach)</w:t>
      </w:r>
      <w:r w:rsidR="0032579D">
        <w:rPr>
          <w:rFonts w:ascii="Book Antiqua" w:hAnsi="Book Antiqua" w:cs="Arial"/>
          <w:sz w:val="24"/>
          <w:szCs w:val="24"/>
        </w:rPr>
        <w:t>,</w:t>
      </w:r>
      <w:r w:rsidRPr="007D4BAB">
        <w:rPr>
          <w:rFonts w:ascii="Book Antiqua" w:hAnsi="Book Antiqua" w:cs="Arial"/>
          <w:sz w:val="24"/>
          <w:szCs w:val="24"/>
        </w:rPr>
        <w:t xml:space="preserve"> together with many aganglionare plexuses</w:t>
      </w:r>
      <w:r w:rsidRPr="007D4BAB">
        <w:rPr>
          <w:rFonts w:ascii="Book Antiqua" w:hAnsi="Book Antiqua" w:cs="Arial"/>
          <w:sz w:val="24"/>
          <w:szCs w:val="24"/>
          <w:vertAlign w:val="superscript"/>
        </w:rPr>
        <w:t>[6]</w:t>
      </w:r>
      <w:r w:rsidRPr="007D4BAB">
        <w:rPr>
          <w:rFonts w:ascii="Book Antiqua" w:hAnsi="Book Antiqua" w:cs="Arial"/>
          <w:sz w:val="24"/>
          <w:szCs w:val="24"/>
        </w:rPr>
        <w:t>.</w:t>
      </w:r>
      <w:r w:rsidR="00402AAF">
        <w:rPr>
          <w:rFonts w:ascii="Book Antiqua" w:hAnsi="Book Antiqua" w:cs="Arial"/>
          <w:sz w:val="24"/>
          <w:szCs w:val="24"/>
        </w:rPr>
        <w:t xml:space="preserve"> </w:t>
      </w:r>
      <w:r w:rsidRPr="007D4BAB">
        <w:rPr>
          <w:rFonts w:ascii="Book Antiqua" w:hAnsi="Book Antiqua" w:cs="Arial"/>
          <w:sz w:val="24"/>
          <w:szCs w:val="24"/>
        </w:rPr>
        <w:t xml:space="preserve">Auerbach plexus is found </w:t>
      </w:r>
      <w:r w:rsidR="0032579D">
        <w:rPr>
          <w:rFonts w:ascii="Book Antiqua" w:hAnsi="Book Antiqua" w:cs="Arial"/>
          <w:sz w:val="24"/>
          <w:szCs w:val="24"/>
        </w:rPr>
        <w:t xml:space="preserve">starting at the </w:t>
      </w:r>
      <w:r w:rsidRPr="007D4BAB">
        <w:rPr>
          <w:rFonts w:ascii="Book Antiqua" w:hAnsi="Book Antiqua" w:cs="Arial"/>
          <w:sz w:val="24"/>
          <w:szCs w:val="24"/>
        </w:rPr>
        <w:t>esophagus to the terminal part of the digestive tract, between circular and longitudinal muscular layers</w:t>
      </w:r>
      <w:r w:rsidRPr="007D4BAB">
        <w:rPr>
          <w:rFonts w:ascii="Book Antiqua" w:hAnsi="Book Antiqua" w:cs="Arial"/>
          <w:sz w:val="24"/>
          <w:szCs w:val="24"/>
          <w:vertAlign w:val="superscript"/>
        </w:rPr>
        <w:t>[7]</w:t>
      </w:r>
      <w:r w:rsidRPr="007D4BAB">
        <w:rPr>
          <w:rFonts w:ascii="Book Antiqua" w:hAnsi="Book Antiqua" w:cs="Arial"/>
          <w:sz w:val="24"/>
          <w:szCs w:val="24"/>
        </w:rPr>
        <w:t xml:space="preserve">. The ENS consists of approximately 500 million neurons, </w:t>
      </w:r>
      <w:r w:rsidR="009140CC">
        <w:rPr>
          <w:rFonts w:ascii="Book Antiqua" w:hAnsi="Book Antiqua" w:cs="Arial"/>
          <w:sz w:val="24"/>
          <w:szCs w:val="24"/>
        </w:rPr>
        <w:t>more</w:t>
      </w:r>
      <w:r w:rsidR="004B3023">
        <w:rPr>
          <w:rFonts w:ascii="Book Antiqua" w:hAnsi="Book Antiqua" w:cs="Arial"/>
          <w:sz w:val="24"/>
          <w:szCs w:val="24"/>
        </w:rPr>
        <w:t xml:space="preserve"> </w:t>
      </w:r>
      <w:r w:rsidR="009140CC">
        <w:rPr>
          <w:rFonts w:ascii="Book Antiqua" w:hAnsi="Book Antiqua" w:cs="Arial"/>
          <w:sz w:val="24"/>
          <w:szCs w:val="24"/>
        </w:rPr>
        <w:t xml:space="preserve">than in </w:t>
      </w:r>
      <w:r w:rsidRPr="007D4BAB">
        <w:rPr>
          <w:rFonts w:ascii="Book Antiqua" w:hAnsi="Book Antiqua" w:cs="Arial"/>
          <w:sz w:val="24"/>
          <w:szCs w:val="24"/>
        </w:rPr>
        <w:t>the peri</w:t>
      </w:r>
      <w:r w:rsidR="009062FE" w:rsidRPr="007D4BAB">
        <w:rPr>
          <w:rFonts w:ascii="Book Antiqua" w:hAnsi="Book Antiqua" w:cs="Arial"/>
          <w:sz w:val="24"/>
          <w:szCs w:val="24"/>
        </w:rPr>
        <w:t>pheral autonomic nervous system</w:t>
      </w:r>
      <w:r w:rsidRPr="007D4BAB">
        <w:rPr>
          <w:rFonts w:ascii="Book Antiqua" w:hAnsi="Book Antiqua" w:cs="Arial"/>
          <w:sz w:val="24"/>
          <w:szCs w:val="24"/>
          <w:vertAlign w:val="superscript"/>
        </w:rPr>
        <w:t>[8]</w:t>
      </w:r>
      <w:r w:rsidRPr="007D4BAB">
        <w:rPr>
          <w:rFonts w:ascii="Book Antiqua" w:hAnsi="Book Antiqua" w:cs="Arial"/>
          <w:sz w:val="24"/>
          <w:szCs w:val="24"/>
        </w:rPr>
        <w:t>. The ENS is developed from the neural crest, from the sacral and va</w:t>
      </w:r>
      <w:r w:rsidR="009062FE" w:rsidRPr="007D4BAB">
        <w:rPr>
          <w:rFonts w:ascii="Book Antiqua" w:hAnsi="Book Antiqua" w:cs="Arial"/>
          <w:sz w:val="24"/>
          <w:szCs w:val="24"/>
        </w:rPr>
        <w:t>gue segments of the neural tube</w:t>
      </w:r>
      <w:r w:rsidRPr="007D4BAB">
        <w:rPr>
          <w:rFonts w:ascii="Book Antiqua" w:hAnsi="Book Antiqua" w:cs="Arial"/>
          <w:sz w:val="24"/>
          <w:szCs w:val="24"/>
          <w:vertAlign w:val="superscript"/>
        </w:rPr>
        <w:t>[9]</w:t>
      </w:r>
      <w:r w:rsidRPr="007D4BAB">
        <w:rPr>
          <w:rFonts w:ascii="Book Antiqua" w:hAnsi="Book Antiqua" w:cs="Arial"/>
          <w:sz w:val="24"/>
          <w:szCs w:val="24"/>
        </w:rPr>
        <w:t xml:space="preserve">. </w:t>
      </w:r>
    </w:p>
    <w:p w14:paraId="486AB1E5" w14:textId="34FF25AD" w:rsidR="00207AFB" w:rsidRPr="007D4BAB" w:rsidRDefault="00207AFB"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The ENS is connected with the central nervous system </w:t>
      </w:r>
      <w:r w:rsidRPr="00185B08">
        <w:rPr>
          <w:rFonts w:ascii="Book Antiqua" w:hAnsi="Book Antiqua" w:cs="Arial"/>
          <w:i/>
          <w:sz w:val="24"/>
          <w:szCs w:val="24"/>
        </w:rPr>
        <w:t>via</w:t>
      </w:r>
      <w:r w:rsidRPr="007D4BAB">
        <w:rPr>
          <w:rFonts w:ascii="Book Antiqua" w:hAnsi="Book Antiqua" w:cs="Arial"/>
          <w:sz w:val="24"/>
          <w:szCs w:val="24"/>
        </w:rPr>
        <w:t xml:space="preserve"> sympathetic and parasympathetic pathways, </w:t>
      </w:r>
      <w:r w:rsidR="0032579D">
        <w:rPr>
          <w:rFonts w:ascii="Book Antiqua" w:hAnsi="Book Antiqua" w:cs="Arial"/>
          <w:sz w:val="24"/>
          <w:szCs w:val="24"/>
        </w:rPr>
        <w:t xml:space="preserve">a </w:t>
      </w:r>
      <w:r w:rsidRPr="007D4BAB">
        <w:rPr>
          <w:rFonts w:ascii="Book Antiqua" w:hAnsi="Book Antiqua" w:cs="Arial"/>
          <w:sz w:val="24"/>
          <w:szCs w:val="24"/>
        </w:rPr>
        <w:t>connection k</w:t>
      </w:r>
      <w:r w:rsidR="009062FE" w:rsidRPr="007D4BAB">
        <w:rPr>
          <w:rFonts w:ascii="Book Antiqua" w:hAnsi="Book Antiqua" w:cs="Arial"/>
          <w:sz w:val="24"/>
          <w:szCs w:val="24"/>
        </w:rPr>
        <w:t xml:space="preserve">nown as </w:t>
      </w:r>
      <w:r w:rsidR="0032579D">
        <w:rPr>
          <w:rFonts w:ascii="Book Antiqua" w:hAnsi="Book Antiqua" w:cs="Arial"/>
          <w:sz w:val="24"/>
          <w:szCs w:val="24"/>
        </w:rPr>
        <w:t xml:space="preserve">the </w:t>
      </w:r>
      <w:r w:rsidR="009062FE" w:rsidRPr="007D4BAB">
        <w:rPr>
          <w:rFonts w:ascii="Book Antiqua" w:hAnsi="Book Antiqua" w:cs="Arial"/>
          <w:sz w:val="24"/>
          <w:szCs w:val="24"/>
        </w:rPr>
        <w:t>cerebroenteral axis</w:t>
      </w:r>
      <w:r w:rsidRPr="007D4BAB">
        <w:rPr>
          <w:rFonts w:ascii="Book Antiqua" w:hAnsi="Book Antiqua" w:cs="Arial"/>
          <w:sz w:val="24"/>
          <w:szCs w:val="24"/>
          <w:vertAlign w:val="superscript"/>
        </w:rPr>
        <w:t>[10]</w:t>
      </w:r>
      <w:r w:rsidRPr="007D4BAB">
        <w:rPr>
          <w:rFonts w:ascii="Book Antiqua" w:hAnsi="Book Antiqua" w:cs="Arial"/>
          <w:sz w:val="24"/>
          <w:szCs w:val="24"/>
        </w:rPr>
        <w:t>. The background of the connections between the two divisions of the autonomic nervous system is represented by neurotransmitters such as acetylcholine for the parasympathetic nervous system and norepinephrine for</w:t>
      </w:r>
      <w:r w:rsidR="009062FE" w:rsidRPr="007D4BAB">
        <w:rPr>
          <w:rFonts w:ascii="Book Antiqua" w:hAnsi="Book Antiqua" w:cs="Arial"/>
          <w:sz w:val="24"/>
          <w:szCs w:val="24"/>
        </w:rPr>
        <w:t xml:space="preserve"> the sympathetic nervous </w:t>
      </w:r>
      <w:r w:rsidR="009062FE" w:rsidRPr="007D4BAB">
        <w:rPr>
          <w:rFonts w:ascii="Book Antiqua" w:hAnsi="Book Antiqua" w:cs="Arial"/>
          <w:sz w:val="24"/>
          <w:szCs w:val="24"/>
        </w:rPr>
        <w:lastRenderedPageBreak/>
        <w:t>system</w:t>
      </w:r>
      <w:r w:rsidRPr="007D4BAB">
        <w:rPr>
          <w:rFonts w:ascii="Book Antiqua" w:hAnsi="Book Antiqua" w:cs="Arial"/>
          <w:sz w:val="24"/>
          <w:szCs w:val="24"/>
          <w:vertAlign w:val="superscript"/>
        </w:rPr>
        <w:t>[5]</w:t>
      </w:r>
      <w:r w:rsidRPr="007D4BAB">
        <w:rPr>
          <w:rFonts w:ascii="Book Antiqua" w:hAnsi="Book Antiqua" w:cs="Arial"/>
          <w:sz w:val="24"/>
          <w:szCs w:val="24"/>
        </w:rPr>
        <w:t xml:space="preserve">. Although norepinephrine is not found in the enteric neurons, but only in the sympathetic afferent </w:t>
      </w:r>
      <w:r w:rsidR="0032579D">
        <w:rPr>
          <w:rFonts w:ascii="Book Antiqua" w:hAnsi="Book Antiqua" w:cs="Arial"/>
          <w:sz w:val="24"/>
          <w:szCs w:val="24"/>
        </w:rPr>
        <w:t xml:space="preserve">fibers </w:t>
      </w:r>
      <w:r w:rsidRPr="007D4BAB">
        <w:rPr>
          <w:rFonts w:ascii="Book Antiqua" w:hAnsi="Book Antiqua" w:cs="Arial"/>
          <w:sz w:val="24"/>
          <w:szCs w:val="24"/>
        </w:rPr>
        <w:t>that they receive</w:t>
      </w:r>
      <w:r w:rsidR="001F7ACA">
        <w:rPr>
          <w:rFonts w:ascii="Book Antiqua" w:hAnsi="Book Antiqua" w:cs="Arial"/>
          <w:sz w:val="24"/>
          <w:szCs w:val="24"/>
        </w:rPr>
        <w:t>;</w:t>
      </w:r>
      <w:r w:rsidRPr="007D4BAB">
        <w:rPr>
          <w:rFonts w:ascii="Book Antiqua" w:hAnsi="Book Antiqua" w:cs="Arial"/>
          <w:sz w:val="24"/>
          <w:szCs w:val="24"/>
        </w:rPr>
        <w:t xml:space="preserve"> </w:t>
      </w:r>
      <w:r w:rsidR="004A2C96">
        <w:rPr>
          <w:rFonts w:ascii="Book Antiqua" w:hAnsi="Book Antiqua" w:cs="Arial" w:hint="eastAsia"/>
          <w:sz w:val="24"/>
          <w:szCs w:val="24"/>
          <w:lang w:eastAsia="zh-CN"/>
        </w:rPr>
        <w:t>Li</w:t>
      </w:r>
      <w:r w:rsidRPr="007D4BAB">
        <w:rPr>
          <w:rFonts w:ascii="Book Antiqua" w:hAnsi="Book Antiqua" w:cs="Arial"/>
          <w:sz w:val="24"/>
          <w:szCs w:val="24"/>
        </w:rPr>
        <w:t xml:space="preserve"> </w:t>
      </w:r>
      <w:r w:rsidRPr="004A2C96">
        <w:rPr>
          <w:rFonts w:ascii="Book Antiqua" w:hAnsi="Book Antiqua" w:cs="Arial"/>
          <w:i/>
          <w:sz w:val="24"/>
          <w:szCs w:val="24"/>
        </w:rPr>
        <w:t>et al</w:t>
      </w:r>
      <w:r w:rsidR="004A2C96" w:rsidRPr="007D4BAB">
        <w:rPr>
          <w:rFonts w:ascii="Book Antiqua" w:hAnsi="Book Antiqua" w:cs="Arial"/>
          <w:sz w:val="24"/>
          <w:szCs w:val="24"/>
          <w:vertAlign w:val="superscript"/>
        </w:rPr>
        <w:t>[11]</w:t>
      </w:r>
      <w:r w:rsidRPr="007D4BAB">
        <w:rPr>
          <w:rFonts w:ascii="Book Antiqua" w:hAnsi="Book Antiqua" w:cs="Arial"/>
          <w:sz w:val="24"/>
          <w:szCs w:val="24"/>
        </w:rPr>
        <w:t xml:space="preserve"> showed that norepinephrine transporter, which plays an important role in mediating the effects of norepinephrine, </w:t>
      </w:r>
      <w:r w:rsidR="009062FE" w:rsidRPr="007D4BAB">
        <w:rPr>
          <w:rFonts w:ascii="Book Antiqua" w:hAnsi="Book Antiqua" w:cs="Arial"/>
          <w:sz w:val="24"/>
          <w:szCs w:val="24"/>
        </w:rPr>
        <w:t>is expressed by enteric neurons</w:t>
      </w:r>
      <w:r w:rsidRPr="007D4BAB">
        <w:rPr>
          <w:rFonts w:ascii="Book Antiqua" w:hAnsi="Book Antiqua" w:cs="Arial"/>
          <w:sz w:val="24"/>
          <w:szCs w:val="24"/>
        </w:rPr>
        <w:t>.</w:t>
      </w:r>
      <w:r w:rsidR="00402AAF">
        <w:rPr>
          <w:rFonts w:ascii="Book Antiqua" w:hAnsi="Book Antiqua" w:cs="Arial"/>
          <w:sz w:val="24"/>
          <w:szCs w:val="24"/>
        </w:rPr>
        <w:t xml:space="preserve"> </w:t>
      </w:r>
      <w:r w:rsidRPr="007D4BAB">
        <w:rPr>
          <w:rFonts w:ascii="Book Antiqua" w:hAnsi="Book Antiqua" w:cs="Arial"/>
          <w:sz w:val="24"/>
          <w:szCs w:val="24"/>
        </w:rPr>
        <w:t>Some of these neurotransmitters act on receptors which are also expressed by colorectal carcinoma cells</w:t>
      </w:r>
      <w:r w:rsidRPr="007D4BAB">
        <w:rPr>
          <w:rFonts w:ascii="Book Antiqua" w:hAnsi="Book Antiqua" w:cs="Arial"/>
          <w:sz w:val="24"/>
          <w:szCs w:val="24"/>
          <w:vertAlign w:val="superscript"/>
        </w:rPr>
        <w:t>[</w:t>
      </w:r>
      <w:r w:rsidR="009062FE" w:rsidRPr="007D4BAB">
        <w:rPr>
          <w:rFonts w:ascii="Book Antiqua" w:hAnsi="Book Antiqua" w:cs="Arial"/>
          <w:sz w:val="24"/>
          <w:szCs w:val="24"/>
          <w:vertAlign w:val="superscript"/>
        </w:rPr>
        <w:t>4,</w:t>
      </w:r>
      <w:r w:rsidRPr="007D4BAB">
        <w:rPr>
          <w:rFonts w:ascii="Book Antiqua" w:hAnsi="Book Antiqua" w:cs="Arial"/>
          <w:sz w:val="24"/>
          <w:szCs w:val="24"/>
          <w:vertAlign w:val="superscript"/>
        </w:rPr>
        <w:t>11]</w:t>
      </w:r>
      <w:r w:rsidRPr="007D4BAB">
        <w:rPr>
          <w:rFonts w:ascii="Book Antiqua" w:hAnsi="Book Antiqua" w:cs="Arial"/>
          <w:sz w:val="24"/>
          <w:szCs w:val="24"/>
        </w:rPr>
        <w:t>.</w:t>
      </w:r>
      <w:r w:rsidR="004C5D00" w:rsidRPr="004C5D00">
        <w:rPr>
          <w:rFonts w:ascii="Book Antiqua" w:hAnsi="Book Antiqua" w:cs="Arial"/>
          <w:sz w:val="24"/>
          <w:szCs w:val="24"/>
        </w:rPr>
        <w:t xml:space="preserve"> </w:t>
      </w:r>
      <w:r w:rsidR="004C5D00" w:rsidRPr="00372FBE">
        <w:rPr>
          <w:rFonts w:ascii="Book Antiqua" w:hAnsi="Book Antiqua" w:cs="Arial"/>
          <w:sz w:val="24"/>
          <w:szCs w:val="24"/>
        </w:rPr>
        <w:t>B2A receptors are part of the family of cathecolamines</w:t>
      </w:r>
      <w:r w:rsidR="0032579D" w:rsidRPr="0032579D">
        <w:rPr>
          <w:rFonts w:ascii="Book Antiqua" w:hAnsi="Book Antiqua" w:cs="Arial"/>
          <w:sz w:val="24"/>
          <w:szCs w:val="24"/>
        </w:rPr>
        <w:t xml:space="preserve"> </w:t>
      </w:r>
      <w:r w:rsidR="0032579D" w:rsidRPr="00372FBE">
        <w:rPr>
          <w:rFonts w:ascii="Book Antiqua" w:hAnsi="Book Antiqua" w:cs="Arial"/>
          <w:sz w:val="24"/>
          <w:szCs w:val="24"/>
        </w:rPr>
        <w:t>receptors</w:t>
      </w:r>
      <w:r w:rsidR="004C5D00" w:rsidRPr="00372FBE">
        <w:rPr>
          <w:rFonts w:ascii="Book Antiqua" w:hAnsi="Book Antiqua" w:cs="Arial"/>
          <w:sz w:val="24"/>
          <w:szCs w:val="24"/>
        </w:rPr>
        <w:t>, and their activation can initiate multiple signalizin</w:t>
      </w:r>
      <w:r w:rsidR="00967A24">
        <w:rPr>
          <w:rFonts w:ascii="Book Antiqua" w:hAnsi="Book Antiqua" w:cs="Arial"/>
          <w:sz w:val="24"/>
          <w:szCs w:val="24"/>
        </w:rPr>
        <w:t>g pathways in colorectal tumori</w:t>
      </w:r>
      <w:r w:rsidR="004C5D00" w:rsidRPr="00372FBE">
        <w:rPr>
          <w:rFonts w:ascii="Book Antiqua" w:hAnsi="Book Antiqua" w:cs="Arial"/>
          <w:sz w:val="24"/>
          <w:szCs w:val="24"/>
        </w:rPr>
        <w:t>genesis</w:t>
      </w:r>
      <w:r w:rsidR="004C5D00" w:rsidRPr="00742585">
        <w:rPr>
          <w:rFonts w:ascii="Book Antiqua" w:hAnsi="Book Antiqua" w:cs="Arial"/>
          <w:sz w:val="24"/>
          <w:szCs w:val="24"/>
          <w:vertAlign w:val="superscript"/>
        </w:rPr>
        <w:t>[12]</w:t>
      </w:r>
      <w:r w:rsidR="004C5D00" w:rsidRPr="00372FBE">
        <w:rPr>
          <w:rFonts w:ascii="Book Antiqua" w:hAnsi="Book Antiqua" w:cs="Arial"/>
          <w:sz w:val="24"/>
          <w:szCs w:val="24"/>
        </w:rPr>
        <w:t>. Moreover, blocking them may slow down or even stop the progression of the neoplastic process, but, in this case, the studies are contradictory</w:t>
      </w:r>
      <w:r w:rsidR="004C5D00" w:rsidRPr="00742585">
        <w:rPr>
          <w:rFonts w:ascii="Book Antiqua" w:hAnsi="Book Antiqua" w:cs="Arial"/>
          <w:sz w:val="24"/>
          <w:szCs w:val="24"/>
          <w:vertAlign w:val="superscript"/>
        </w:rPr>
        <w:t>[12]</w:t>
      </w:r>
      <w:r w:rsidR="004C5D00" w:rsidRPr="00372FBE">
        <w:rPr>
          <w:rFonts w:ascii="Book Antiqua" w:hAnsi="Book Antiqua" w:cs="Arial"/>
          <w:sz w:val="24"/>
          <w:szCs w:val="24"/>
        </w:rPr>
        <w:t>.</w:t>
      </w:r>
    </w:p>
    <w:p w14:paraId="40377123" w14:textId="3B553E5B" w:rsidR="00207AFB" w:rsidRPr="007D4BAB" w:rsidRDefault="001F7ACA"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Pr>
          <w:rFonts w:ascii="Book Antiqua" w:hAnsi="Book Antiqua" w:cs="Arial"/>
          <w:sz w:val="24"/>
          <w:szCs w:val="24"/>
        </w:rPr>
        <w:t xml:space="preserve">Our </w:t>
      </w:r>
      <w:r w:rsidR="00207AFB" w:rsidRPr="007D4BAB">
        <w:rPr>
          <w:rFonts w:ascii="Book Antiqua" w:hAnsi="Book Antiqua" w:cs="Arial"/>
          <w:sz w:val="24"/>
          <w:szCs w:val="24"/>
        </w:rPr>
        <w:t xml:space="preserve">aim was to compare the morphological changes of the ENS and to evaluate the expression changes of the B2A receptors in primary colorectal cancer </w:t>
      </w:r>
      <w:r w:rsidR="0032579D">
        <w:rPr>
          <w:rFonts w:ascii="Book Antiqua" w:hAnsi="Book Antiqua" w:cs="Arial"/>
          <w:sz w:val="24"/>
          <w:szCs w:val="24"/>
        </w:rPr>
        <w:t>versus</w:t>
      </w:r>
      <w:r w:rsidR="0032579D" w:rsidRPr="007D4BAB">
        <w:rPr>
          <w:rFonts w:ascii="Book Antiqua" w:hAnsi="Book Antiqua" w:cs="Arial"/>
          <w:sz w:val="24"/>
          <w:szCs w:val="24"/>
        </w:rPr>
        <w:t xml:space="preserve"> </w:t>
      </w:r>
      <w:r w:rsidR="00207AFB" w:rsidRPr="007D4BAB">
        <w:rPr>
          <w:rFonts w:ascii="Book Antiqua" w:hAnsi="Book Antiqua" w:cs="Arial"/>
          <w:sz w:val="24"/>
          <w:szCs w:val="24"/>
        </w:rPr>
        <w:t xml:space="preserve">normal colic mucosa, and also to find significant associations between these parameters and </w:t>
      </w:r>
      <w:r w:rsidR="00E956E7">
        <w:rPr>
          <w:rFonts w:ascii="Book Antiqua" w:hAnsi="Book Antiqua" w:cs="Arial"/>
          <w:sz w:val="24"/>
          <w:szCs w:val="24"/>
        </w:rPr>
        <w:t xml:space="preserve">the </w:t>
      </w:r>
      <w:r w:rsidR="00207AFB" w:rsidRPr="007D4BAB">
        <w:rPr>
          <w:rFonts w:ascii="Book Antiqua" w:hAnsi="Book Antiqua" w:cs="Arial"/>
          <w:sz w:val="24"/>
          <w:szCs w:val="24"/>
        </w:rPr>
        <w:t>clinicopathological features.</w:t>
      </w:r>
    </w:p>
    <w:p w14:paraId="29FC287A" w14:textId="77777777" w:rsidR="00A12226" w:rsidRPr="007D4BAB" w:rsidRDefault="00A12226"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b/>
          <w:color w:val="000000" w:themeColor="text1"/>
          <w:sz w:val="24"/>
          <w:szCs w:val="24"/>
          <w:lang w:val="en-US"/>
        </w:rPr>
      </w:pPr>
    </w:p>
    <w:p w14:paraId="49A9A537" w14:textId="77777777" w:rsidR="009062FE" w:rsidRPr="007D4BAB" w:rsidRDefault="00A12226"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b/>
          <w:color w:val="000000" w:themeColor="text1"/>
          <w:sz w:val="24"/>
          <w:szCs w:val="24"/>
          <w:lang w:val="en-US"/>
        </w:rPr>
      </w:pPr>
      <w:r w:rsidRPr="007D4BAB">
        <w:rPr>
          <w:rFonts w:ascii="Book Antiqua" w:hAnsi="Book Antiqua" w:cs="Arial"/>
          <w:b/>
          <w:color w:val="000000" w:themeColor="text1"/>
          <w:sz w:val="24"/>
          <w:szCs w:val="24"/>
          <w:lang w:val="en-US"/>
        </w:rPr>
        <w:t xml:space="preserve">MATERIALS AND </w:t>
      </w:r>
      <w:r w:rsidR="009062FE" w:rsidRPr="007D4BAB">
        <w:rPr>
          <w:rFonts w:ascii="Book Antiqua" w:hAnsi="Book Antiqua" w:cs="Arial"/>
          <w:b/>
          <w:color w:val="000000" w:themeColor="text1"/>
          <w:sz w:val="24"/>
          <w:szCs w:val="24"/>
          <w:lang w:val="en-US"/>
        </w:rPr>
        <w:t>METHODS</w:t>
      </w:r>
    </w:p>
    <w:p w14:paraId="0C34011B" w14:textId="77777777" w:rsidR="009062FE" w:rsidRPr="007D4BAB" w:rsidRDefault="009062FE" w:rsidP="00D32920">
      <w:pPr>
        <w:pStyle w:val="Heading2"/>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i/>
          <w:color w:val="000000" w:themeColor="text1"/>
          <w:sz w:val="24"/>
          <w:szCs w:val="24"/>
        </w:rPr>
      </w:pPr>
      <w:r w:rsidRPr="007D4BAB">
        <w:rPr>
          <w:rFonts w:ascii="Book Antiqua" w:hAnsi="Book Antiqua" w:cs="Arial"/>
          <w:i/>
          <w:color w:val="000000" w:themeColor="text1"/>
          <w:sz w:val="24"/>
          <w:szCs w:val="24"/>
        </w:rPr>
        <w:t>Patients and specimens</w:t>
      </w:r>
    </w:p>
    <w:p w14:paraId="421B1F48" w14:textId="27A93B30" w:rsidR="009062FE" w:rsidRDefault="009062FE" w:rsidP="00D32920">
      <w:pPr>
        <w:widowControl w:val="0"/>
        <w:tabs>
          <w:tab w:val="left" w:pos="6667"/>
        </w:tabs>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r w:rsidRPr="007D4BAB">
        <w:rPr>
          <w:rFonts w:ascii="Book Antiqua" w:hAnsi="Book Antiqua" w:cs="Arial"/>
          <w:sz w:val="24"/>
          <w:szCs w:val="24"/>
        </w:rPr>
        <w:t>In this study we analyzed specimens from forty-eight</w:t>
      </w:r>
      <w:r w:rsidR="001F7ACA">
        <w:rPr>
          <w:rFonts w:ascii="Book Antiqua" w:hAnsi="Book Antiqua" w:cs="Arial"/>
          <w:sz w:val="24"/>
          <w:szCs w:val="24"/>
        </w:rPr>
        <w:t xml:space="preserve"> </w:t>
      </w:r>
      <w:r w:rsidR="001F7ACA" w:rsidRPr="006D6DC7">
        <w:rPr>
          <w:rFonts w:ascii="Book Antiqua" w:hAnsi="Book Antiqua" w:cs="Arial"/>
          <w:sz w:val="24"/>
          <w:szCs w:val="24"/>
        </w:rPr>
        <w:t>consecutive</w:t>
      </w:r>
      <w:r w:rsidRPr="007D4BAB">
        <w:rPr>
          <w:rFonts w:ascii="Book Antiqua" w:hAnsi="Book Antiqua" w:cs="Arial"/>
          <w:sz w:val="24"/>
          <w:szCs w:val="24"/>
        </w:rPr>
        <w:t xml:space="preserve"> patients who underwent surgery with potentially curative resection for primary colorectal cancer, performed in the </w:t>
      </w:r>
      <w:r w:rsidR="005A482D">
        <w:rPr>
          <w:rFonts w:ascii="Book Antiqua" w:hAnsi="Book Antiqua" w:cs="Arial"/>
          <w:sz w:val="24"/>
          <w:szCs w:val="24"/>
        </w:rPr>
        <w:t>1</w:t>
      </w:r>
      <w:r w:rsidRPr="007D4BAB">
        <w:rPr>
          <w:rFonts w:ascii="Book Antiqua" w:hAnsi="Book Antiqua" w:cs="Arial"/>
          <w:sz w:val="24"/>
          <w:szCs w:val="24"/>
          <w:vertAlign w:val="superscript"/>
        </w:rPr>
        <w:t>st</w:t>
      </w:r>
      <w:r w:rsidRPr="007D4BAB">
        <w:rPr>
          <w:rFonts w:ascii="Book Antiqua" w:hAnsi="Book Antiqua" w:cs="Arial"/>
          <w:sz w:val="24"/>
          <w:szCs w:val="24"/>
        </w:rPr>
        <w:t xml:space="preserve"> Surgery Clinic of the Emergency County Hospital, Craiova, Romania. Patients were diagnosed with colorectal cancer in the </w:t>
      </w:r>
      <w:r w:rsidR="005A482D">
        <w:rPr>
          <w:rFonts w:ascii="Book Antiqua" w:hAnsi="Book Antiqua" w:cs="Arial"/>
          <w:sz w:val="24"/>
          <w:szCs w:val="24"/>
        </w:rPr>
        <w:t>1</w:t>
      </w:r>
      <w:r w:rsidRPr="007D4BAB">
        <w:rPr>
          <w:rFonts w:ascii="Book Antiqua" w:hAnsi="Book Antiqua" w:cs="Arial"/>
          <w:sz w:val="24"/>
          <w:szCs w:val="24"/>
          <w:vertAlign w:val="superscript"/>
        </w:rPr>
        <w:t>st</w:t>
      </w:r>
      <w:r w:rsidRPr="007D4BAB">
        <w:rPr>
          <w:rFonts w:ascii="Book Antiqua" w:hAnsi="Book Antiqua" w:cs="Arial"/>
          <w:sz w:val="24"/>
          <w:szCs w:val="24"/>
        </w:rPr>
        <w:t xml:space="preserve"> Medical Clinic, Gastroenterology Department of the Emergency County Hospital of Craiova </w:t>
      </w:r>
      <w:r w:rsidR="00E956E7">
        <w:rPr>
          <w:rFonts w:ascii="Book Antiqua" w:hAnsi="Book Antiqua" w:cs="Arial"/>
          <w:sz w:val="24"/>
          <w:szCs w:val="24"/>
        </w:rPr>
        <w:t>between</w:t>
      </w:r>
      <w:r w:rsidR="00E956E7" w:rsidRPr="007D4BAB">
        <w:rPr>
          <w:rFonts w:ascii="Book Antiqua" w:hAnsi="Book Antiqua" w:cs="Arial"/>
          <w:sz w:val="24"/>
          <w:szCs w:val="24"/>
        </w:rPr>
        <w:t xml:space="preserve"> </w:t>
      </w:r>
      <w:r w:rsidRPr="007D4BAB">
        <w:rPr>
          <w:rFonts w:ascii="Book Antiqua" w:hAnsi="Book Antiqua" w:cs="Arial"/>
          <w:sz w:val="24"/>
          <w:szCs w:val="24"/>
        </w:rPr>
        <w:t xml:space="preserve">2015 </w:t>
      </w:r>
      <w:r w:rsidR="00E956E7">
        <w:rPr>
          <w:rFonts w:ascii="Book Antiqua" w:hAnsi="Book Antiqua" w:cs="Arial"/>
          <w:sz w:val="24"/>
          <w:szCs w:val="24"/>
        </w:rPr>
        <w:t>and</w:t>
      </w:r>
      <w:r w:rsidRPr="007D4BAB">
        <w:rPr>
          <w:rFonts w:ascii="Book Antiqua" w:hAnsi="Book Antiqua" w:cs="Arial"/>
          <w:sz w:val="24"/>
          <w:szCs w:val="24"/>
        </w:rPr>
        <w:t xml:space="preserve"> 2016. </w:t>
      </w:r>
      <w:r w:rsidR="00E956E7">
        <w:rPr>
          <w:rFonts w:ascii="Book Antiqua" w:hAnsi="Book Antiqua" w:cs="Arial"/>
          <w:sz w:val="24"/>
          <w:szCs w:val="24"/>
        </w:rPr>
        <w:t>As</w:t>
      </w:r>
      <w:r w:rsidR="00E956E7" w:rsidRPr="007D4BAB">
        <w:rPr>
          <w:rFonts w:ascii="Book Antiqua" w:hAnsi="Book Antiqua" w:cs="Arial"/>
          <w:sz w:val="24"/>
          <w:szCs w:val="24"/>
        </w:rPr>
        <w:t xml:space="preserve"> </w:t>
      </w:r>
      <w:r w:rsidRPr="007D4BAB">
        <w:rPr>
          <w:rFonts w:ascii="Book Antiqua" w:hAnsi="Book Antiqua" w:cs="Arial"/>
          <w:sz w:val="24"/>
          <w:szCs w:val="24"/>
        </w:rPr>
        <w:t>control, we used normal colorectal tissue taken from nine patients who were diagnosed with intestinal obstruction or other pathologies which needed surgery in order to perform the excision of a colonic segment. The study was approved by the Ethics Committee of the University of Medicine and Pharmacy of Craiova (registration no. 53/19.05.2016), according to the Declaration of Helsinki.</w:t>
      </w:r>
      <w:r w:rsidR="00402AAF">
        <w:rPr>
          <w:rFonts w:ascii="Book Antiqua" w:hAnsi="Book Antiqua" w:cs="Arial"/>
          <w:sz w:val="24"/>
          <w:szCs w:val="24"/>
        </w:rPr>
        <w:t xml:space="preserve"> </w:t>
      </w:r>
      <w:r w:rsidRPr="007D4BAB">
        <w:rPr>
          <w:rFonts w:ascii="Book Antiqua" w:hAnsi="Book Antiqua" w:cs="Arial"/>
          <w:sz w:val="24"/>
          <w:szCs w:val="24"/>
        </w:rPr>
        <w:t xml:space="preserve">All patients included in the study provided written acceptance and informed consent. In order to obtain clinical information </w:t>
      </w:r>
      <w:r w:rsidR="005A482D">
        <w:rPr>
          <w:rFonts w:ascii="Book Antiqua" w:hAnsi="Book Antiqua" w:cs="Arial"/>
          <w:sz w:val="24"/>
          <w:szCs w:val="24"/>
        </w:rPr>
        <w:t>from</w:t>
      </w:r>
      <w:r w:rsidRPr="007D4BAB">
        <w:rPr>
          <w:rFonts w:ascii="Book Antiqua" w:hAnsi="Book Antiqua" w:cs="Arial"/>
          <w:sz w:val="24"/>
          <w:szCs w:val="24"/>
        </w:rPr>
        <w:t xml:space="preserve"> the patients</w:t>
      </w:r>
      <w:r w:rsidR="00E956E7">
        <w:rPr>
          <w:rFonts w:ascii="Book Antiqua" w:hAnsi="Book Antiqua" w:cs="Arial"/>
          <w:sz w:val="24"/>
          <w:szCs w:val="24"/>
        </w:rPr>
        <w:t>,</w:t>
      </w:r>
      <w:r w:rsidRPr="007D4BAB">
        <w:rPr>
          <w:rFonts w:ascii="Book Antiqua" w:hAnsi="Book Antiqua" w:cs="Arial"/>
          <w:sz w:val="24"/>
          <w:szCs w:val="24"/>
        </w:rPr>
        <w:t xml:space="preserve"> we</w:t>
      </w:r>
      <w:r w:rsidR="00402AAF">
        <w:rPr>
          <w:rFonts w:ascii="Book Antiqua" w:hAnsi="Book Antiqua" w:cs="Arial"/>
          <w:sz w:val="24"/>
          <w:szCs w:val="24"/>
        </w:rPr>
        <w:t xml:space="preserve"> </w:t>
      </w:r>
      <w:r w:rsidR="005A482D">
        <w:rPr>
          <w:rFonts w:ascii="Book Antiqua" w:hAnsi="Book Antiqua" w:cs="Arial"/>
          <w:sz w:val="24"/>
          <w:szCs w:val="24"/>
        </w:rPr>
        <w:t>reviewed</w:t>
      </w:r>
      <w:r w:rsidR="005A482D" w:rsidRPr="007D4BAB">
        <w:rPr>
          <w:rFonts w:ascii="Book Antiqua" w:hAnsi="Book Antiqua" w:cs="Arial"/>
          <w:sz w:val="24"/>
          <w:szCs w:val="24"/>
        </w:rPr>
        <w:t xml:space="preserve"> </w:t>
      </w:r>
      <w:r w:rsidRPr="007D4BAB">
        <w:rPr>
          <w:rFonts w:ascii="Book Antiqua" w:hAnsi="Book Antiqua" w:cs="Arial"/>
          <w:sz w:val="24"/>
          <w:szCs w:val="24"/>
        </w:rPr>
        <w:t xml:space="preserve">their medical records, for gender, age, tumor size, sites of the primary tumor (right, transverse, left and sigmoid </w:t>
      </w:r>
      <w:r w:rsidRPr="007D4BAB">
        <w:rPr>
          <w:rFonts w:ascii="Book Antiqua" w:hAnsi="Book Antiqua" w:cs="Arial"/>
          <w:sz w:val="24"/>
          <w:szCs w:val="24"/>
        </w:rPr>
        <w:lastRenderedPageBreak/>
        <w:t>colon and rectum), T and N stages accordingly to American Joint Committee on Cancer, histological grading accordingly to World Health Organization criteria including well, moderate, or poor different</w:t>
      </w:r>
      <w:r w:rsidR="00A12226" w:rsidRPr="007D4BAB">
        <w:rPr>
          <w:rFonts w:ascii="Book Antiqua" w:hAnsi="Book Antiqua" w:cs="Arial"/>
          <w:sz w:val="24"/>
          <w:szCs w:val="24"/>
        </w:rPr>
        <w:t>iated colorectal adenocarcinoma</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13</w:t>
      </w:r>
      <w:r w:rsidRPr="007D4BAB">
        <w:rPr>
          <w:rFonts w:ascii="Book Antiqua" w:hAnsi="Book Antiqua" w:cs="Arial"/>
          <w:sz w:val="24"/>
          <w:szCs w:val="24"/>
          <w:vertAlign w:val="superscript"/>
        </w:rPr>
        <w:t>]</w:t>
      </w:r>
      <w:r w:rsidRPr="007D4BAB">
        <w:rPr>
          <w:rFonts w:ascii="Book Antiqua" w:hAnsi="Book Antiqua" w:cs="Arial"/>
          <w:sz w:val="24"/>
          <w:szCs w:val="24"/>
        </w:rPr>
        <w:t>.</w:t>
      </w:r>
    </w:p>
    <w:p w14:paraId="50460119" w14:textId="77777777" w:rsidR="004A2C96" w:rsidRPr="007D4BAB" w:rsidRDefault="004A2C96" w:rsidP="00D32920">
      <w:pPr>
        <w:widowControl w:val="0"/>
        <w:tabs>
          <w:tab w:val="left" w:pos="6667"/>
        </w:tabs>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p>
    <w:p w14:paraId="258BE905" w14:textId="77777777" w:rsidR="009062FE" w:rsidRPr="007D4BAB" w:rsidRDefault="009062FE" w:rsidP="00D32920">
      <w:pPr>
        <w:pStyle w:val="Heading2"/>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i/>
          <w:color w:val="000000" w:themeColor="text1"/>
          <w:sz w:val="24"/>
          <w:szCs w:val="24"/>
        </w:rPr>
      </w:pPr>
      <w:r w:rsidRPr="007D4BAB">
        <w:rPr>
          <w:rFonts w:ascii="Book Antiqua" w:hAnsi="Book Antiqua" w:cs="Arial"/>
          <w:i/>
          <w:color w:val="000000" w:themeColor="text1"/>
          <w:sz w:val="24"/>
          <w:szCs w:val="24"/>
        </w:rPr>
        <w:t>Tissue processing and immunohistochemistry</w:t>
      </w:r>
    </w:p>
    <w:p w14:paraId="037732D2" w14:textId="445075B6" w:rsidR="00A12226" w:rsidRDefault="009062FE"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r w:rsidRPr="007D4BAB">
        <w:rPr>
          <w:rFonts w:ascii="Book Antiqua" w:hAnsi="Book Antiqua" w:cs="Arial"/>
          <w:sz w:val="24"/>
          <w:szCs w:val="24"/>
        </w:rPr>
        <w:t>After we revisited the slides and confirmed the pathologies and tumor grading</w:t>
      </w:r>
      <w:r w:rsidR="00E956E7">
        <w:rPr>
          <w:rFonts w:ascii="Book Antiqua" w:hAnsi="Book Antiqua" w:cs="Arial"/>
          <w:sz w:val="24"/>
          <w:szCs w:val="24"/>
        </w:rPr>
        <w:t>s</w:t>
      </w:r>
      <w:r w:rsidRPr="007D4BAB">
        <w:rPr>
          <w:rFonts w:ascii="Book Antiqua" w:hAnsi="Book Antiqua" w:cs="Arial"/>
          <w:sz w:val="24"/>
          <w:szCs w:val="24"/>
        </w:rPr>
        <w:t xml:space="preserve">, three µm-thick seriate sections were cut from each block, </w:t>
      </w:r>
      <w:r w:rsidR="004C760C" w:rsidRPr="007D4BAB">
        <w:rPr>
          <w:rFonts w:ascii="Book Antiqua" w:hAnsi="Book Antiqua" w:cs="Arial"/>
          <w:sz w:val="24"/>
          <w:szCs w:val="24"/>
        </w:rPr>
        <w:t>deparaffiniz</w:t>
      </w:r>
      <w:r w:rsidRPr="007D4BAB">
        <w:rPr>
          <w:rFonts w:ascii="Book Antiqua" w:hAnsi="Book Antiqua" w:cs="Arial"/>
          <w:sz w:val="24"/>
          <w:szCs w:val="24"/>
        </w:rPr>
        <w:t>ed in xylene, rehydrated in graded alcohol series, and subjected to enzymatic immunohistochemistry utilizing a rabbit-anti-human anti-beta-2 adrenergic receptor (NBP2-15564, diluted as 1:200, Novus Biologicals, U</w:t>
      </w:r>
      <w:r w:rsidR="004A2C96">
        <w:rPr>
          <w:rFonts w:ascii="Book Antiqua" w:hAnsi="Book Antiqua" w:cs="Arial" w:hint="eastAsia"/>
          <w:sz w:val="24"/>
          <w:szCs w:val="24"/>
          <w:lang w:eastAsia="zh-CN"/>
        </w:rPr>
        <w:t>nited Kingdom</w:t>
      </w:r>
      <w:r w:rsidRPr="007D4BAB">
        <w:rPr>
          <w:rFonts w:ascii="Book Antiqua" w:hAnsi="Book Antiqua" w:cs="Arial"/>
          <w:sz w:val="24"/>
          <w:szCs w:val="24"/>
        </w:rPr>
        <w:t>) and a rabbit anti-human anti-S100 (Z0311, diluted as 1:100, Dako, Glostrup, Denmark) primary antibodies. Briefly, the sections were first processed for antigen retrieval by microwaving in citrate buffer pH 6 for 20 min, incubated in 1% hydrogen peroxide in distilled water for 30 min to block the endogenous peroxidase activity, kept for another 30 min in 3% skimmed milk in PBS, then incubated with the primary antibodies at 4</w:t>
      </w:r>
      <w:r w:rsidR="00A14C60">
        <w:rPr>
          <w:rFonts w:ascii="Book Antiqua" w:hAnsi="Book Antiqua" w:cs="Arial" w:hint="eastAsia"/>
          <w:sz w:val="24"/>
          <w:szCs w:val="24"/>
          <w:lang w:eastAsia="zh-CN"/>
        </w:rPr>
        <w:t xml:space="preserve"> </w:t>
      </w:r>
      <w:r w:rsidRPr="007D4BAB">
        <w:rPr>
          <w:rFonts w:ascii="Book Antiqua" w:hAnsi="Book Antiqua" w:cs="Arial"/>
          <w:sz w:val="24"/>
          <w:szCs w:val="24"/>
        </w:rPr>
        <w:t>°C for 18 h. Next day, the signal was amplified for 30 minutes utilizing a species specific peroxidase polymer-based system adsorbed for human immunoglobulins (Nikirei-Bioscience, Tokyo, Japan). The signal was finally detected with 3,3’-diaminobenzidine (DAB) (Dako) and the slides were coverslipped in DPX (Sigma-Aldrich, St. Louis, MO, U</w:t>
      </w:r>
      <w:r w:rsidR="00A14C60">
        <w:rPr>
          <w:rFonts w:ascii="Book Antiqua" w:hAnsi="Book Antiqua" w:cs="Arial" w:hint="eastAsia"/>
          <w:sz w:val="24"/>
          <w:szCs w:val="24"/>
          <w:lang w:eastAsia="zh-CN"/>
        </w:rPr>
        <w:t>nited States</w:t>
      </w:r>
      <w:r w:rsidRPr="007D4BAB">
        <w:rPr>
          <w:rFonts w:ascii="Book Antiqua" w:hAnsi="Book Antiqua" w:cs="Arial"/>
          <w:sz w:val="24"/>
          <w:szCs w:val="24"/>
        </w:rPr>
        <w:t xml:space="preserve">) after a hematoxylin and eosin staining. All slides stained for each of the primary antibodies have been processed in the same time for protocol consistency together with control slides stained either with DAB or with hematoxylin and eosin in order to obtain pure spectral signatures of the </w:t>
      </w:r>
      <w:r w:rsidR="00E956E7">
        <w:rPr>
          <w:rFonts w:ascii="Book Antiqua" w:hAnsi="Book Antiqua" w:cs="Arial"/>
          <w:sz w:val="24"/>
          <w:szCs w:val="24"/>
        </w:rPr>
        <w:t xml:space="preserve">respective </w:t>
      </w:r>
      <w:r w:rsidRPr="007D4BAB">
        <w:rPr>
          <w:rFonts w:ascii="Book Antiqua" w:hAnsi="Book Antiqua" w:cs="Arial"/>
          <w:sz w:val="24"/>
          <w:szCs w:val="24"/>
        </w:rPr>
        <w:t xml:space="preserve">stains (see further below). </w:t>
      </w:r>
      <w:r w:rsidR="005A482D">
        <w:rPr>
          <w:rFonts w:ascii="Book Antiqua" w:hAnsi="Book Antiqua" w:cs="Arial"/>
          <w:sz w:val="24"/>
          <w:szCs w:val="24"/>
        </w:rPr>
        <w:t>N</w:t>
      </w:r>
      <w:r w:rsidR="005A482D" w:rsidRPr="007D4BAB">
        <w:rPr>
          <w:rFonts w:ascii="Book Antiqua" w:hAnsi="Book Antiqua" w:cs="Arial"/>
          <w:sz w:val="24"/>
          <w:szCs w:val="24"/>
        </w:rPr>
        <w:t xml:space="preserve">egative </w:t>
      </w:r>
      <w:r w:rsidRPr="007D4BAB">
        <w:rPr>
          <w:rFonts w:ascii="Book Antiqua" w:hAnsi="Book Antiqua" w:cs="Arial"/>
          <w:sz w:val="24"/>
          <w:szCs w:val="24"/>
        </w:rPr>
        <w:t>controls were obtained by omitting the primary antibodies.</w:t>
      </w:r>
    </w:p>
    <w:p w14:paraId="5DC09378" w14:textId="77777777" w:rsidR="00A14C60" w:rsidRPr="007D4BAB" w:rsidRDefault="00A14C60"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p>
    <w:p w14:paraId="0EE55924" w14:textId="77777777" w:rsidR="009062FE" w:rsidRPr="007D4BAB" w:rsidRDefault="009062FE"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7D4BAB">
        <w:rPr>
          <w:rFonts w:ascii="Book Antiqua" w:hAnsi="Book Antiqua" w:cs="Arial"/>
          <w:b/>
          <w:i/>
          <w:color w:val="000000" w:themeColor="text1"/>
          <w:sz w:val="24"/>
          <w:szCs w:val="24"/>
        </w:rPr>
        <w:t>Image processing and statistics</w:t>
      </w:r>
    </w:p>
    <w:p w14:paraId="0F996C0F" w14:textId="5B29D03C" w:rsidR="009062FE" w:rsidRPr="007D4BAB" w:rsidRDefault="009062FE"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sz w:val="24"/>
          <w:szCs w:val="24"/>
        </w:rPr>
        <w:t>In order to evaluate and quantify the immunohistochemical expression of the targets, light microscopy images were</w:t>
      </w:r>
      <w:r w:rsidR="00402AAF">
        <w:rPr>
          <w:rFonts w:ascii="Book Antiqua" w:hAnsi="Book Antiqua" w:cs="Arial"/>
          <w:sz w:val="24"/>
          <w:szCs w:val="24"/>
        </w:rPr>
        <w:t xml:space="preserve"> </w:t>
      </w:r>
      <w:r w:rsidR="005A482D">
        <w:rPr>
          <w:rFonts w:ascii="Book Antiqua" w:hAnsi="Book Antiqua" w:cs="Arial"/>
          <w:sz w:val="24"/>
          <w:szCs w:val="24"/>
        </w:rPr>
        <w:t xml:space="preserve">acquired </w:t>
      </w:r>
      <w:r w:rsidRPr="007D4BAB">
        <w:rPr>
          <w:rFonts w:ascii="Book Antiqua" w:hAnsi="Book Antiqua" w:cs="Arial"/>
          <w:sz w:val="24"/>
          <w:szCs w:val="24"/>
        </w:rPr>
        <w:t xml:space="preserve">on a Nikon Eclipse 90i motorized microscope (Elta90, Bucharest, Romania) equipped with a Nuance FX multispectral camera and the </w:t>
      </w:r>
      <w:r w:rsidRPr="007D4BAB">
        <w:rPr>
          <w:rFonts w:ascii="Book Antiqua" w:hAnsi="Book Antiqua" w:cs="Arial"/>
          <w:sz w:val="24"/>
          <w:szCs w:val="24"/>
        </w:rPr>
        <w:lastRenderedPageBreak/>
        <w:t xml:space="preserve">Nuance analysis software (Perkin Elmer, Hopkinton, MA, </w:t>
      </w:r>
      <w:r w:rsidR="00A14C60" w:rsidRPr="007D4BAB">
        <w:rPr>
          <w:rFonts w:ascii="Book Antiqua" w:hAnsi="Book Antiqua" w:cs="Arial"/>
          <w:sz w:val="24"/>
          <w:szCs w:val="24"/>
        </w:rPr>
        <w:t>U</w:t>
      </w:r>
      <w:r w:rsidR="00A14C60">
        <w:rPr>
          <w:rFonts w:ascii="Book Antiqua" w:hAnsi="Book Antiqua" w:cs="Arial" w:hint="eastAsia"/>
          <w:sz w:val="24"/>
          <w:szCs w:val="24"/>
          <w:lang w:eastAsia="zh-CN"/>
        </w:rPr>
        <w:t>nited States</w:t>
      </w:r>
      <w:r w:rsidRPr="007D4BAB">
        <w:rPr>
          <w:rFonts w:ascii="Book Antiqua" w:hAnsi="Book Antiqua" w:cs="Arial"/>
          <w:sz w:val="24"/>
          <w:szCs w:val="24"/>
        </w:rPr>
        <w:t xml:space="preserve">). After building a spectral library from individual slides stained with either hematoxylin or DAB (as described above), we were able to efficiently unmix and characterize the immunohistochemical expression patterns of interest (Figure 1). Furthermore, unmixed DAB signal was quantified as area and integrated optical density </w:t>
      </w:r>
      <w:r w:rsidR="000A0468">
        <w:rPr>
          <w:rFonts w:ascii="Book Antiqua" w:hAnsi="Book Antiqua" w:cs="Arial"/>
          <w:sz w:val="24"/>
          <w:szCs w:val="24"/>
        </w:rPr>
        <w:t>(</w:t>
      </w:r>
      <w:r w:rsidR="000A0468" w:rsidRPr="000A0468">
        <w:rPr>
          <w:rFonts w:ascii="Book Antiqua" w:hAnsi="Book Antiqua" w:cs="Arial"/>
          <w:sz w:val="24"/>
          <w:szCs w:val="24"/>
        </w:rPr>
        <w:t xml:space="preserve">average intensity/density of each </w:t>
      </w:r>
      <w:r w:rsidR="00E956E7">
        <w:rPr>
          <w:rFonts w:ascii="Book Antiqua" w:hAnsi="Book Antiqua" w:cs="Arial"/>
          <w:sz w:val="24"/>
          <w:szCs w:val="24"/>
        </w:rPr>
        <w:t>area of interest</w:t>
      </w:r>
      <w:r w:rsidR="000A0468">
        <w:rPr>
          <w:rFonts w:ascii="Book Antiqua" w:hAnsi="Book Antiqua" w:cs="Arial"/>
          <w:sz w:val="24"/>
          <w:szCs w:val="24"/>
        </w:rPr>
        <w:t xml:space="preserve">) </w:t>
      </w:r>
      <w:r w:rsidRPr="007D4BAB">
        <w:rPr>
          <w:rFonts w:ascii="Book Antiqua" w:hAnsi="Book Antiqua" w:cs="Arial"/>
          <w:sz w:val="24"/>
          <w:szCs w:val="24"/>
        </w:rPr>
        <w:t>on 10 random images captured with a 20</w:t>
      </w:r>
      <w:r w:rsidR="00A14C60">
        <w:rPr>
          <w:rFonts w:ascii="Book Antiqua" w:hAnsi="Book Antiqua" w:cs="Arial" w:hint="eastAsia"/>
          <w:sz w:val="24"/>
          <w:szCs w:val="24"/>
          <w:lang w:eastAsia="zh-CN"/>
        </w:rPr>
        <w:t xml:space="preserve"> </w:t>
      </w:r>
      <w:r w:rsidRPr="007D4BAB">
        <w:rPr>
          <w:rFonts w:ascii="Book Antiqua" w:hAnsi="Book Antiqua" w:cs="Arial"/>
          <w:sz w:val="24"/>
          <w:szCs w:val="24"/>
        </w:rPr>
        <w:t xml:space="preserve">× objective, using the Image-Pro Plus AMS 7 image analysis software (Media Cybernetics, Bethesda, MD, </w:t>
      </w:r>
      <w:r w:rsidR="00A14C60" w:rsidRPr="007D4BAB">
        <w:rPr>
          <w:rFonts w:ascii="Book Antiqua" w:hAnsi="Book Antiqua" w:cs="Arial"/>
          <w:sz w:val="24"/>
          <w:szCs w:val="24"/>
        </w:rPr>
        <w:t>U</w:t>
      </w:r>
      <w:r w:rsidR="00A14C60">
        <w:rPr>
          <w:rFonts w:ascii="Book Antiqua" w:hAnsi="Book Antiqua" w:cs="Arial" w:hint="eastAsia"/>
          <w:sz w:val="24"/>
          <w:szCs w:val="24"/>
          <w:lang w:eastAsia="zh-CN"/>
        </w:rPr>
        <w:t>nited States</w:t>
      </w:r>
      <w:r w:rsidRPr="007D4BAB">
        <w:rPr>
          <w:rFonts w:ascii="Book Antiqua" w:hAnsi="Book Antiqua" w:cs="Arial"/>
          <w:sz w:val="24"/>
          <w:szCs w:val="24"/>
        </w:rPr>
        <w:t>), the resulting data were averaged for each patient, and finally averaged and compared for each histopathological grade. Stroma was also considered separate in this analysis, be manually defining regions of interest in the captured images, prior to their analysis.</w:t>
      </w:r>
    </w:p>
    <w:p w14:paraId="0BD334D9" w14:textId="6E267319" w:rsidR="009062FE" w:rsidRPr="007D4BAB" w:rsidRDefault="009062FE"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The total identifiable submucosal (Meissner's), myenteric (Auerbach's), and intratumoral nervous plexuses, as well as the multiaxonal bundles of nerves (&gt;</w:t>
      </w:r>
      <w:r w:rsidR="00A14C60">
        <w:rPr>
          <w:rFonts w:ascii="Book Antiqua" w:hAnsi="Book Antiqua" w:cs="Arial" w:hint="eastAsia"/>
          <w:sz w:val="24"/>
          <w:szCs w:val="24"/>
          <w:lang w:eastAsia="zh-CN"/>
        </w:rPr>
        <w:t xml:space="preserve"> </w:t>
      </w:r>
      <w:r w:rsidRPr="007D4BAB">
        <w:rPr>
          <w:rFonts w:ascii="Book Antiqua" w:hAnsi="Book Antiqua" w:cs="Arial"/>
          <w:sz w:val="24"/>
          <w:szCs w:val="24"/>
        </w:rPr>
        <w:t xml:space="preserve">20 µm) were imaged on the slides stained for S100 protein, and areas measured by manually defining the respective regions of interest. </w:t>
      </w:r>
      <w:r w:rsidR="00A12226" w:rsidRPr="007D4BAB">
        <w:rPr>
          <w:rFonts w:ascii="Book Antiqua" w:hAnsi="Book Antiqua" w:cs="Arial"/>
          <w:sz w:val="24"/>
          <w:szCs w:val="24"/>
        </w:rPr>
        <w:t>For referring densi</w:t>
      </w:r>
      <w:r w:rsidRPr="007D4BAB">
        <w:rPr>
          <w:rFonts w:ascii="Book Antiqua" w:hAnsi="Book Antiqua" w:cs="Arial"/>
          <w:sz w:val="24"/>
          <w:szCs w:val="24"/>
        </w:rPr>
        <w:t xml:space="preserve">tometry data to total histological areas, whole hematoxylin-eosin slides were scanned on a desktop Benq 5560 scanner together with a microscopic stage micrometer, at 4.800 dpi against a white background. Image files were loaded in Image Pro Plus, and after pixel-size calibration for 1 mm against the microscopic stage micrometer, images were segmented and areas measured based on the same RGB profile created to automatically select the tissue on all the slides. </w:t>
      </w:r>
    </w:p>
    <w:p w14:paraId="409F218E" w14:textId="702B2057" w:rsidR="009062FE" w:rsidRPr="007D4BAB" w:rsidRDefault="005A482D"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Pr>
          <w:rFonts w:ascii="Book Antiqua" w:hAnsi="Book Antiqua" w:cs="Arial"/>
          <w:sz w:val="24"/>
          <w:szCs w:val="24"/>
        </w:rPr>
        <w:t>D</w:t>
      </w:r>
      <w:r w:rsidR="009062FE" w:rsidRPr="007D4BAB">
        <w:rPr>
          <w:rFonts w:ascii="Book Antiqua" w:hAnsi="Book Antiqua" w:cs="Arial"/>
          <w:sz w:val="24"/>
          <w:szCs w:val="24"/>
        </w:rPr>
        <w:t xml:space="preserve">ata obtained after using the Image ProPlus AMS software were exported and plotted in Microsoft Office Excel 2010 (Microsoft Corporation, Redmond, Washington, </w:t>
      </w:r>
      <w:r w:rsidR="00A14C60" w:rsidRPr="007D4BAB">
        <w:rPr>
          <w:rFonts w:ascii="Book Antiqua" w:hAnsi="Book Antiqua" w:cs="Arial"/>
          <w:sz w:val="24"/>
          <w:szCs w:val="24"/>
        </w:rPr>
        <w:t>U</w:t>
      </w:r>
      <w:r w:rsidR="00A14C60">
        <w:rPr>
          <w:rFonts w:ascii="Book Antiqua" w:hAnsi="Book Antiqua" w:cs="Arial" w:hint="eastAsia"/>
          <w:sz w:val="24"/>
          <w:szCs w:val="24"/>
          <w:lang w:eastAsia="zh-CN"/>
        </w:rPr>
        <w:t>nited States</w:t>
      </w:r>
      <w:r w:rsidR="009062FE" w:rsidRPr="007D4BAB">
        <w:rPr>
          <w:rFonts w:ascii="Book Antiqua" w:hAnsi="Book Antiqua" w:cs="Arial"/>
          <w:sz w:val="24"/>
          <w:szCs w:val="24"/>
        </w:rPr>
        <w:t xml:space="preserve">) and were analyzed by using SPSS software (IBM SPSS Statistics, Version 20.0). In order to assess statistical differences we used student </w:t>
      </w:r>
      <w:r w:rsidR="009062FE" w:rsidRPr="00D775C1">
        <w:rPr>
          <w:rFonts w:ascii="Book Antiqua" w:hAnsi="Book Antiqua" w:cs="Arial"/>
          <w:i/>
          <w:sz w:val="24"/>
          <w:szCs w:val="24"/>
        </w:rPr>
        <w:t>t</w:t>
      </w:r>
      <w:r w:rsidR="009062FE" w:rsidRPr="007D4BAB">
        <w:rPr>
          <w:rFonts w:ascii="Book Antiqua" w:hAnsi="Book Antiqua" w:cs="Arial"/>
          <w:sz w:val="24"/>
          <w:szCs w:val="24"/>
        </w:rPr>
        <w:t xml:space="preserve">-test for comparing the means of two groups and one-way ANOVA (ANOVA - analysis of variance) with Bonferroni’s </w:t>
      </w:r>
      <w:r w:rsidR="00D775C1" w:rsidRPr="00D775C1">
        <w:rPr>
          <w:rFonts w:ascii="Book Antiqua" w:hAnsi="Book Antiqua" w:cs="Arial"/>
          <w:i/>
          <w:sz w:val="24"/>
          <w:szCs w:val="24"/>
        </w:rPr>
        <w:t>post hoc</w:t>
      </w:r>
      <w:r w:rsidR="009062FE" w:rsidRPr="007D4BAB">
        <w:rPr>
          <w:rFonts w:ascii="Book Antiqua" w:hAnsi="Book Antiqua" w:cs="Arial"/>
          <w:sz w:val="24"/>
          <w:szCs w:val="24"/>
        </w:rPr>
        <w:t xml:space="preserve"> analysis in order to compare the means of more than two groups. Correlations were assessed using the Person’s correlation coefficient. </w:t>
      </w:r>
      <w:r w:rsidR="0073409F">
        <w:rPr>
          <w:rFonts w:ascii="Book Antiqua" w:hAnsi="Book Antiqua" w:cs="Arial"/>
          <w:sz w:val="24"/>
          <w:szCs w:val="24"/>
        </w:rPr>
        <w:t xml:space="preserve">Data were reported as </w:t>
      </w:r>
      <w:r w:rsidR="00A14C60">
        <w:rPr>
          <w:rFonts w:ascii="Book Antiqua" w:hAnsi="Book Antiqua" w:cs="Arial" w:hint="eastAsia"/>
          <w:sz w:val="24"/>
          <w:szCs w:val="24"/>
          <w:lang w:eastAsia="zh-CN"/>
        </w:rPr>
        <w:t>mean</w:t>
      </w:r>
      <w:r w:rsidR="00474E1F">
        <w:rPr>
          <w:rFonts w:ascii="Book Antiqua" w:hAnsi="Book Antiqua" w:cs="Arial"/>
          <w:sz w:val="24"/>
          <w:szCs w:val="24"/>
        </w:rPr>
        <w:t xml:space="preserve"> ± </w:t>
      </w:r>
      <w:r w:rsidR="00A14C60">
        <w:rPr>
          <w:rFonts w:ascii="Book Antiqua" w:hAnsi="Book Antiqua" w:cs="Arial"/>
          <w:sz w:val="24"/>
          <w:szCs w:val="24"/>
        </w:rPr>
        <w:t>SD</w:t>
      </w:r>
      <w:r w:rsidR="0073409F">
        <w:rPr>
          <w:rFonts w:ascii="Book Antiqua" w:hAnsi="Book Antiqua" w:cs="Arial"/>
          <w:sz w:val="24"/>
          <w:szCs w:val="24"/>
        </w:rPr>
        <w:t xml:space="preserve"> or the standard error of the means (SE). </w:t>
      </w:r>
      <w:r w:rsidR="009062FE" w:rsidRPr="007D4BAB">
        <w:rPr>
          <w:rFonts w:ascii="Book Antiqua" w:hAnsi="Book Antiqua" w:cs="Arial"/>
          <w:sz w:val="24"/>
          <w:szCs w:val="24"/>
        </w:rPr>
        <w:t xml:space="preserve">In all cases, </w:t>
      </w:r>
      <w:r w:rsidR="009062FE" w:rsidRPr="00A14C60">
        <w:rPr>
          <w:rFonts w:ascii="Book Antiqua" w:hAnsi="Book Antiqua" w:cs="Arial"/>
          <w:i/>
          <w:caps/>
          <w:sz w:val="24"/>
          <w:szCs w:val="24"/>
        </w:rPr>
        <w:t>p</w:t>
      </w:r>
      <w:r w:rsidR="009062FE" w:rsidRPr="007D4BAB">
        <w:rPr>
          <w:rFonts w:ascii="Book Antiqua" w:hAnsi="Book Antiqua" w:cs="Arial"/>
          <w:sz w:val="24"/>
          <w:szCs w:val="24"/>
        </w:rPr>
        <w:t xml:space="preserve"> &lt; 0.05 was </w:t>
      </w:r>
      <w:r w:rsidR="009062FE" w:rsidRPr="007D4BAB">
        <w:rPr>
          <w:rFonts w:ascii="Book Antiqua" w:hAnsi="Book Antiqua" w:cs="Arial"/>
          <w:sz w:val="24"/>
          <w:szCs w:val="24"/>
        </w:rPr>
        <w:lastRenderedPageBreak/>
        <w:t>used to indicate statistical significance.</w:t>
      </w:r>
    </w:p>
    <w:p w14:paraId="33D70B52" w14:textId="77777777" w:rsidR="00C92FD7" w:rsidRPr="007D4BAB" w:rsidRDefault="00C92FD7"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p>
    <w:p w14:paraId="5BDA0E3F" w14:textId="7777777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7D4BAB">
        <w:rPr>
          <w:rFonts w:ascii="Book Antiqua" w:hAnsi="Book Antiqua" w:cs="Arial"/>
          <w:b/>
          <w:sz w:val="24"/>
          <w:szCs w:val="24"/>
        </w:rPr>
        <w:t>RESULTS</w:t>
      </w:r>
    </w:p>
    <w:p w14:paraId="57616F56" w14:textId="7777777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D4BAB">
        <w:rPr>
          <w:rFonts w:ascii="Book Antiqua" w:hAnsi="Book Antiqua" w:cs="Arial"/>
          <w:b/>
          <w:i/>
          <w:sz w:val="24"/>
          <w:szCs w:val="24"/>
        </w:rPr>
        <w:t>Histopathological characterization</w:t>
      </w:r>
    </w:p>
    <w:p w14:paraId="4FF91806" w14:textId="7E15538F"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sz w:val="24"/>
          <w:szCs w:val="24"/>
        </w:rPr>
        <w:t>We have first sought to characterize the morphological expression of B2A receptor, taking advantage of the multispectral unmixing microscopy (Figure 2). Besides a faint diffuse cytoplasmic reaction, on normal colon mucosae, B2A exhibited a granular-like pattern in the cytoplasm of the enterocytes, above the nuclei, towards the luminal side of the covering epithelium.</w:t>
      </w:r>
      <w:r w:rsidR="00402AAF">
        <w:rPr>
          <w:rFonts w:ascii="Book Antiqua" w:hAnsi="Book Antiqua" w:cs="Arial"/>
          <w:sz w:val="24"/>
          <w:szCs w:val="24"/>
        </w:rPr>
        <w:t xml:space="preserve"> </w:t>
      </w:r>
      <w:r w:rsidRPr="007D4BAB">
        <w:rPr>
          <w:rFonts w:ascii="Book Antiqua" w:hAnsi="Book Antiqua" w:cs="Arial"/>
          <w:sz w:val="24"/>
          <w:szCs w:val="24"/>
        </w:rPr>
        <w:t>In the goblet cells, the signal was localized most frequently below the nucleus. Stromal cells also showed granular staining in their cytoplasmic compartment.</w:t>
      </w:r>
    </w:p>
    <w:p w14:paraId="221B7998" w14:textId="77777777"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In well differentiated adenocarcinomas, most of the signal was still located towards the luminal side of the tumor cells, although on occasion granules could be clearly identified in the basal pole of the cells. </w:t>
      </w:r>
    </w:p>
    <w:p w14:paraId="131486C7" w14:textId="77777777"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In moderately differentiated adenocarcinomas, the signal seemed to lose its granular appearance, becoming more diffuse and more intense in the epithelial cells.</w:t>
      </w:r>
    </w:p>
    <w:p w14:paraId="74F501A2" w14:textId="156E2A3F" w:rsidR="009160F0"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In poorly differentiated adenocarcinomas, the intensity of the signal increased in the cytoplasm of the tumor cells, where on a general intense background, one could also identify very intense hotspots surrounding the nuclei with a random-like disposition against them. This time, clear-cut granular signal could now be observed on occasions in the nuclei or the folds of the nuclear membrane of the tumor cells.</w:t>
      </w:r>
      <w:r w:rsidR="009160F0">
        <w:rPr>
          <w:rFonts w:ascii="Book Antiqua" w:hAnsi="Book Antiqua" w:cs="Arial"/>
          <w:sz w:val="24"/>
          <w:szCs w:val="24"/>
        </w:rPr>
        <w:t xml:space="preserve"> A direct counting of the of epithelial tumor cells exhibiting this </w:t>
      </w:r>
      <w:r w:rsidR="003A3888">
        <w:rPr>
          <w:rFonts w:ascii="Book Antiqua" w:hAnsi="Book Antiqua" w:cs="Arial"/>
          <w:sz w:val="24"/>
          <w:szCs w:val="24"/>
        </w:rPr>
        <w:t>intranuclear/</w:t>
      </w:r>
      <w:r w:rsidR="009160F0">
        <w:rPr>
          <w:rFonts w:ascii="Book Antiqua" w:hAnsi="Book Antiqua" w:cs="Arial"/>
          <w:sz w:val="24"/>
          <w:szCs w:val="24"/>
        </w:rPr>
        <w:t xml:space="preserve">close perinuclear expression pattern of B2A revealed </w:t>
      </w:r>
      <w:r w:rsidR="0013290A">
        <w:rPr>
          <w:rFonts w:ascii="Book Antiqua" w:hAnsi="Book Antiqua" w:cs="Arial"/>
          <w:sz w:val="24"/>
          <w:szCs w:val="24"/>
        </w:rPr>
        <w:t xml:space="preserve">a heterogenous distribution with an </w:t>
      </w:r>
      <w:r w:rsidR="009160F0">
        <w:rPr>
          <w:rFonts w:ascii="Book Antiqua" w:hAnsi="Book Antiqua" w:cs="Arial"/>
          <w:sz w:val="24"/>
          <w:szCs w:val="24"/>
        </w:rPr>
        <w:t xml:space="preserve">average of 12.84% positive- cells </w:t>
      </w:r>
      <w:r w:rsidR="0013290A">
        <w:rPr>
          <w:rFonts w:ascii="Book Antiqua" w:hAnsi="Book Antiqua" w:cs="Arial"/>
          <w:sz w:val="24"/>
          <w:szCs w:val="24"/>
        </w:rPr>
        <w:t>[</w:t>
      </w:r>
      <w:r w:rsidR="00474E1F">
        <w:rPr>
          <w:rFonts w:ascii="Book Antiqua" w:hAnsi="Book Antiqua" w:cs="Arial"/>
          <w:sz w:val="24"/>
          <w:szCs w:val="24"/>
        </w:rPr>
        <w:t xml:space="preserve"> ± </w:t>
      </w:r>
      <w:r w:rsidR="0013290A">
        <w:rPr>
          <w:rFonts w:ascii="Book Antiqua" w:hAnsi="Book Antiqua" w:cs="Arial"/>
          <w:sz w:val="24"/>
          <w:szCs w:val="24"/>
        </w:rPr>
        <w:t>12.10% (SD), min =</w:t>
      </w:r>
      <w:r w:rsidR="00A14C60">
        <w:rPr>
          <w:rFonts w:ascii="Book Antiqua" w:hAnsi="Book Antiqua" w:cs="Arial" w:hint="eastAsia"/>
          <w:sz w:val="24"/>
          <w:szCs w:val="24"/>
          <w:lang w:eastAsia="zh-CN"/>
        </w:rPr>
        <w:t xml:space="preserve"> </w:t>
      </w:r>
      <w:r w:rsidR="0013290A">
        <w:rPr>
          <w:rFonts w:ascii="Book Antiqua" w:hAnsi="Book Antiqua" w:cs="Arial"/>
          <w:sz w:val="24"/>
          <w:szCs w:val="24"/>
        </w:rPr>
        <w:t>3%, max = 49%].</w:t>
      </w:r>
      <w:r w:rsidR="009160F0">
        <w:rPr>
          <w:rFonts w:ascii="Book Antiqua" w:hAnsi="Book Antiqua" w:cs="Arial"/>
          <w:sz w:val="24"/>
          <w:szCs w:val="24"/>
        </w:rPr>
        <w:t xml:space="preserve"> </w:t>
      </w:r>
    </w:p>
    <w:p w14:paraId="15832982" w14:textId="4E85C4A0"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On the average there was no signal difference between different tumor stages for the staining of the stromal elements.</w:t>
      </w:r>
    </w:p>
    <w:p w14:paraId="63DC0FF4" w14:textId="3D9D22F4" w:rsidR="00A12226"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lang w:eastAsia="zh-CN"/>
        </w:rPr>
      </w:pPr>
      <w:r w:rsidRPr="007D4BAB">
        <w:rPr>
          <w:rFonts w:ascii="Book Antiqua" w:hAnsi="Book Antiqua" w:cs="Arial"/>
          <w:sz w:val="24"/>
          <w:szCs w:val="24"/>
        </w:rPr>
        <w:t>B2A rece</w:t>
      </w:r>
      <w:r w:rsidR="00C92FD7" w:rsidRPr="007D4BAB">
        <w:rPr>
          <w:rFonts w:ascii="Book Antiqua" w:hAnsi="Book Antiqua" w:cs="Arial"/>
          <w:sz w:val="24"/>
          <w:szCs w:val="24"/>
        </w:rPr>
        <w:t xml:space="preserve">ptors were also present in both </w:t>
      </w:r>
      <w:r w:rsidRPr="007D4BAB">
        <w:rPr>
          <w:rFonts w:ascii="Book Antiqua" w:hAnsi="Book Antiqua" w:cs="Arial"/>
          <w:sz w:val="24"/>
          <w:szCs w:val="24"/>
        </w:rPr>
        <w:t xml:space="preserve">stromal cells as well as nerves and nervous ganglia. In both submucosal and myenteric plexuses from the normal colon, </w:t>
      </w:r>
      <w:r w:rsidR="0073409F">
        <w:rPr>
          <w:rFonts w:ascii="Book Antiqua" w:hAnsi="Book Antiqua" w:cs="Arial"/>
          <w:sz w:val="24"/>
          <w:szCs w:val="24"/>
        </w:rPr>
        <w:t>the marker</w:t>
      </w:r>
      <w:r w:rsidR="0073409F" w:rsidRPr="007D4BAB">
        <w:rPr>
          <w:rFonts w:ascii="Book Antiqua" w:hAnsi="Book Antiqua" w:cs="Arial"/>
          <w:sz w:val="24"/>
          <w:szCs w:val="24"/>
        </w:rPr>
        <w:t xml:space="preserve"> </w:t>
      </w:r>
      <w:r w:rsidRPr="007D4BAB">
        <w:rPr>
          <w:rFonts w:ascii="Book Antiqua" w:hAnsi="Book Antiqua" w:cs="Arial"/>
          <w:sz w:val="24"/>
          <w:szCs w:val="24"/>
        </w:rPr>
        <w:t xml:space="preserve">exhibited a dense-diffuse pattern in the cytoplasm of the ganglion cells, as well as in the </w:t>
      </w:r>
      <w:r w:rsidRPr="007D4BAB">
        <w:rPr>
          <w:rFonts w:ascii="Book Antiqua" w:hAnsi="Book Antiqua" w:cs="Arial"/>
          <w:sz w:val="24"/>
          <w:szCs w:val="24"/>
        </w:rPr>
        <w:lastRenderedPageBreak/>
        <w:t>satellite cells (Figure 3). Its expression was much fainter in the Schwann cells’ cytoplasm within the nerve bundles associated with non-tumor tissue. In the tumor tissue there was a somehow denser appearance in the cytoplasms of ganglion cells, and, interestingly, larger nerve bundles showed a clear-cut increase in signal density compared to non-tumor tissue. Smaller nerve bundles (deemed thinner than 20 µm for data stratification) were stained very faint, as in the control tissue.</w:t>
      </w:r>
      <w:r w:rsidR="00402AAF">
        <w:rPr>
          <w:rFonts w:ascii="Book Antiqua" w:hAnsi="Book Antiqua" w:cs="Arial"/>
          <w:sz w:val="24"/>
          <w:szCs w:val="24"/>
        </w:rPr>
        <w:t xml:space="preserve"> </w:t>
      </w:r>
    </w:p>
    <w:p w14:paraId="03DC5D01" w14:textId="77777777" w:rsidR="00A14C60" w:rsidRPr="007D4BAB" w:rsidRDefault="00A14C60"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lang w:eastAsia="zh-CN"/>
        </w:rPr>
      </w:pPr>
    </w:p>
    <w:p w14:paraId="0C5CF888" w14:textId="7777777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D4BAB">
        <w:rPr>
          <w:rFonts w:ascii="Book Antiqua" w:hAnsi="Book Antiqua" w:cs="Arial"/>
          <w:b/>
          <w:i/>
          <w:sz w:val="24"/>
          <w:szCs w:val="24"/>
        </w:rPr>
        <w:t>B2A expression pattern in normal colonic mu</w:t>
      </w:r>
      <w:r w:rsidR="004C760C" w:rsidRPr="007D4BAB">
        <w:rPr>
          <w:rFonts w:ascii="Book Antiqua" w:hAnsi="Book Antiqua" w:cs="Arial"/>
          <w:b/>
          <w:i/>
          <w:sz w:val="24"/>
          <w:szCs w:val="24"/>
        </w:rPr>
        <w:t xml:space="preserve">cosa and in different gradings </w:t>
      </w:r>
      <w:r w:rsidRPr="007D4BAB">
        <w:rPr>
          <w:rFonts w:ascii="Book Antiqua" w:hAnsi="Book Antiqua" w:cs="Arial"/>
          <w:b/>
          <w:i/>
          <w:sz w:val="24"/>
          <w:szCs w:val="24"/>
        </w:rPr>
        <w:t>of colorectal adenocarcinoma</w:t>
      </w:r>
    </w:p>
    <w:p w14:paraId="65B73AAB" w14:textId="1F4103E5"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sz w:val="24"/>
          <w:szCs w:val="24"/>
        </w:rPr>
        <w:t>In this study nine patients for control and sixteen for each tumor grading were included.</w:t>
      </w:r>
      <w:r w:rsidR="00C92FD7" w:rsidRPr="007D4BAB">
        <w:rPr>
          <w:rFonts w:ascii="Book Antiqua" w:hAnsi="Book Antiqua" w:cs="Arial"/>
          <w:sz w:val="24"/>
          <w:szCs w:val="24"/>
        </w:rPr>
        <w:t xml:space="preserve"> </w:t>
      </w:r>
      <w:r w:rsidRPr="007D4BAB">
        <w:rPr>
          <w:rFonts w:ascii="Book Antiqua" w:hAnsi="Book Antiqua" w:cs="Arial"/>
          <w:sz w:val="24"/>
          <w:szCs w:val="24"/>
        </w:rPr>
        <w:t xml:space="preserve">The expression of B2A receptors was analyzed by </w:t>
      </w:r>
      <w:r w:rsidR="0073409F" w:rsidRPr="007D4BAB">
        <w:rPr>
          <w:rFonts w:ascii="Book Antiqua" w:hAnsi="Book Antiqua" w:cs="Arial"/>
          <w:sz w:val="24"/>
          <w:szCs w:val="24"/>
        </w:rPr>
        <w:t>determining</w:t>
      </w:r>
      <w:r w:rsidRPr="007D4BAB">
        <w:rPr>
          <w:rFonts w:ascii="Book Antiqua" w:hAnsi="Book Antiqua" w:cs="Arial"/>
          <w:sz w:val="24"/>
          <w:szCs w:val="24"/>
        </w:rPr>
        <w:t xml:space="preserve"> both the area and the integrated optical density (IOD) of the signal, both in the total tissue and in the epithelial and stromal tissue for all the cases included in the study, as described in the chapter material and methods; </w:t>
      </w:r>
      <w:r w:rsidR="0073409F">
        <w:rPr>
          <w:rFonts w:ascii="Book Antiqua" w:hAnsi="Book Antiqua" w:cs="Arial"/>
          <w:sz w:val="24"/>
          <w:szCs w:val="24"/>
        </w:rPr>
        <w:t xml:space="preserve">and </w:t>
      </w:r>
      <w:r w:rsidRPr="007D4BAB">
        <w:rPr>
          <w:rFonts w:ascii="Book Antiqua" w:hAnsi="Book Antiqua" w:cs="Arial"/>
          <w:sz w:val="24"/>
          <w:szCs w:val="24"/>
        </w:rPr>
        <w:t xml:space="preserve">it </w:t>
      </w:r>
      <w:r w:rsidR="0073409F">
        <w:rPr>
          <w:rFonts w:ascii="Book Antiqua" w:hAnsi="Book Antiqua" w:cs="Arial"/>
          <w:sz w:val="24"/>
          <w:szCs w:val="24"/>
        </w:rPr>
        <w:t>was</w:t>
      </w:r>
      <w:r w:rsidR="0073409F" w:rsidRPr="007D4BAB">
        <w:rPr>
          <w:rFonts w:ascii="Book Antiqua" w:hAnsi="Book Antiqua" w:cs="Arial"/>
          <w:sz w:val="24"/>
          <w:szCs w:val="24"/>
        </w:rPr>
        <w:t xml:space="preserve"> </w:t>
      </w:r>
      <w:r w:rsidRPr="007D4BAB">
        <w:rPr>
          <w:rFonts w:ascii="Book Antiqua" w:hAnsi="Book Antiqua" w:cs="Arial"/>
          <w:sz w:val="24"/>
          <w:szCs w:val="24"/>
        </w:rPr>
        <w:t xml:space="preserve">expressed </w:t>
      </w:r>
      <w:r w:rsidR="0073409F">
        <w:rPr>
          <w:rFonts w:ascii="Book Antiqua" w:hAnsi="Book Antiqua" w:cs="Arial"/>
          <w:sz w:val="24"/>
          <w:szCs w:val="24"/>
        </w:rPr>
        <w:t xml:space="preserve">as </w:t>
      </w:r>
      <w:r w:rsidRPr="007D4BAB">
        <w:rPr>
          <w:rFonts w:ascii="Book Antiqua" w:hAnsi="Book Antiqua" w:cs="Arial"/>
          <w:sz w:val="24"/>
          <w:szCs w:val="24"/>
        </w:rPr>
        <w:t>th</w:t>
      </w:r>
      <w:r w:rsidR="00C92FD7" w:rsidRPr="007D4BAB">
        <w:rPr>
          <w:rFonts w:ascii="Book Antiqua" w:hAnsi="Book Antiqua" w:cs="Arial"/>
          <w:sz w:val="24"/>
          <w:szCs w:val="24"/>
        </w:rPr>
        <w:t>e mean</w:t>
      </w:r>
      <w:r w:rsidR="00474E1F">
        <w:rPr>
          <w:rFonts w:ascii="Book Antiqua" w:hAnsi="Book Antiqua" w:cs="Arial"/>
          <w:sz w:val="24"/>
          <w:szCs w:val="24"/>
        </w:rPr>
        <w:t xml:space="preserve"> ± </w:t>
      </w:r>
      <w:r w:rsidR="0073409F">
        <w:rPr>
          <w:rFonts w:ascii="Book Antiqua" w:hAnsi="Book Antiqua" w:cs="Arial"/>
          <w:sz w:val="24"/>
          <w:szCs w:val="24"/>
        </w:rPr>
        <w:t>SD</w:t>
      </w:r>
      <w:r w:rsidR="00C92FD7" w:rsidRPr="007D4BAB">
        <w:rPr>
          <w:rFonts w:ascii="Book Antiqua" w:hAnsi="Book Antiqua" w:cs="Arial"/>
          <w:sz w:val="24"/>
          <w:szCs w:val="24"/>
        </w:rPr>
        <w:t xml:space="preserve">. </w:t>
      </w:r>
      <w:r w:rsidRPr="007D4BAB">
        <w:rPr>
          <w:rFonts w:ascii="Book Antiqua" w:hAnsi="Book Antiqua" w:cs="Arial"/>
          <w:sz w:val="24"/>
          <w:szCs w:val="24"/>
        </w:rPr>
        <w:t xml:space="preserve">Regarding the expression of B2A receptors in the total tissue belonging to each patient included in the study, we observed that there </w:t>
      </w:r>
      <w:r w:rsidR="0073409F">
        <w:rPr>
          <w:rFonts w:ascii="Book Antiqua" w:hAnsi="Book Antiqua" w:cs="Arial"/>
          <w:sz w:val="24"/>
          <w:szCs w:val="24"/>
        </w:rPr>
        <w:t>was</w:t>
      </w:r>
      <w:r w:rsidR="0073409F" w:rsidRPr="007D4BAB">
        <w:rPr>
          <w:rFonts w:ascii="Book Antiqua" w:hAnsi="Book Antiqua" w:cs="Arial"/>
          <w:sz w:val="24"/>
          <w:szCs w:val="24"/>
        </w:rPr>
        <w:t xml:space="preserve"> </w:t>
      </w:r>
      <w:r w:rsidRPr="007D4BAB">
        <w:rPr>
          <w:rFonts w:ascii="Book Antiqua" w:hAnsi="Book Antiqua" w:cs="Arial"/>
          <w:sz w:val="24"/>
          <w:szCs w:val="24"/>
        </w:rPr>
        <w:t>a gradual increase of both the area and IOD (Figure 4A and D) from the normal tissue to G1, G2 and G3 differentiated adenocarcinoma (from 5598.4</w:t>
      </w:r>
      <w:r w:rsidR="00474E1F">
        <w:rPr>
          <w:rFonts w:ascii="Book Antiqua" w:hAnsi="Book Antiqua" w:cs="Arial"/>
          <w:sz w:val="24"/>
          <w:szCs w:val="24"/>
        </w:rPr>
        <w:t xml:space="preserve"> ± </w:t>
      </w:r>
      <w:r w:rsidRPr="007D4BAB">
        <w:rPr>
          <w:rFonts w:ascii="Book Antiqua" w:hAnsi="Book Antiqua" w:cs="Arial"/>
          <w:sz w:val="24"/>
          <w:szCs w:val="24"/>
        </w:rPr>
        <w:t>3393.9 µm</w:t>
      </w:r>
      <w:r w:rsidRPr="00883BA4">
        <w:rPr>
          <w:rFonts w:ascii="Book Antiqua" w:hAnsi="Book Antiqua" w:cs="Arial"/>
          <w:sz w:val="24"/>
          <w:szCs w:val="24"/>
          <w:vertAlign w:val="superscript"/>
        </w:rPr>
        <w:t>2</w:t>
      </w:r>
      <w:r w:rsidRPr="007D4BAB">
        <w:rPr>
          <w:rFonts w:ascii="Book Antiqua" w:hAnsi="Book Antiqua" w:cs="Arial"/>
          <w:sz w:val="24"/>
          <w:szCs w:val="24"/>
        </w:rPr>
        <w:t xml:space="preserve"> for area and 862176.0</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469798.7 for IOD in normal tissue to 11583.3</w:t>
      </w:r>
      <w:r w:rsidR="00474E1F">
        <w:rPr>
          <w:rFonts w:ascii="Book Antiqua" w:hAnsi="Book Antiqua" w:cs="Arial"/>
          <w:sz w:val="24"/>
          <w:szCs w:val="24"/>
        </w:rPr>
        <w:t xml:space="preserve"> ± </w:t>
      </w:r>
      <w:r w:rsidRPr="007D4BAB">
        <w:rPr>
          <w:rFonts w:ascii="Book Antiqua" w:hAnsi="Book Antiqua" w:cs="Arial"/>
          <w:sz w:val="24"/>
          <w:szCs w:val="24"/>
        </w:rPr>
        <w:t>5521.3 µm</w:t>
      </w:r>
      <w:r w:rsidRPr="00883BA4">
        <w:rPr>
          <w:rFonts w:ascii="Book Antiqua" w:hAnsi="Book Antiqua" w:cs="Arial"/>
          <w:sz w:val="24"/>
          <w:szCs w:val="24"/>
          <w:vertAlign w:val="superscript"/>
        </w:rPr>
        <w:t>2</w:t>
      </w:r>
      <w:r w:rsidRPr="007D4BAB">
        <w:rPr>
          <w:rFonts w:ascii="Book Antiqua" w:hAnsi="Book Antiqua" w:cs="Arial"/>
          <w:sz w:val="24"/>
          <w:szCs w:val="24"/>
        </w:rPr>
        <w:t xml:space="preserve"> for area and 1717361.9</w:t>
      </w:r>
      <w:r w:rsidR="00474E1F">
        <w:rPr>
          <w:rFonts w:ascii="Book Antiqua" w:hAnsi="Book Antiqua" w:cs="Arial"/>
          <w:sz w:val="24"/>
          <w:szCs w:val="24"/>
        </w:rPr>
        <w:t xml:space="preserve"> ± </w:t>
      </w:r>
      <w:r w:rsidRPr="007D4BAB">
        <w:rPr>
          <w:rFonts w:ascii="Book Antiqua" w:hAnsi="Book Antiqua" w:cs="Arial"/>
          <w:sz w:val="24"/>
          <w:szCs w:val="24"/>
        </w:rPr>
        <w:t>886266.2 for IOD in G1, 27891.1</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12118.5 µm2 for area and</w:t>
      </w:r>
      <w:r w:rsidR="00402AAF">
        <w:rPr>
          <w:rFonts w:ascii="Book Antiqua" w:hAnsi="Book Antiqua" w:cs="Arial"/>
          <w:sz w:val="24"/>
          <w:szCs w:val="24"/>
        </w:rPr>
        <w:t xml:space="preserve"> </w:t>
      </w:r>
      <w:r w:rsidRPr="007D4BAB">
        <w:rPr>
          <w:rFonts w:ascii="Book Antiqua" w:hAnsi="Book Antiqua" w:cs="Arial"/>
          <w:sz w:val="24"/>
          <w:szCs w:val="24"/>
        </w:rPr>
        <w:t>4240529.2</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1795221.7 for IOD in G2 and 37218.5</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9738.5 µm</w:t>
      </w:r>
      <w:r w:rsidRPr="00883BA4">
        <w:rPr>
          <w:rFonts w:ascii="Book Antiqua" w:hAnsi="Book Antiqua" w:cs="Arial"/>
          <w:sz w:val="24"/>
          <w:szCs w:val="24"/>
          <w:vertAlign w:val="superscript"/>
        </w:rPr>
        <w:t>2</w:t>
      </w:r>
      <w:r w:rsidRPr="007D4BAB">
        <w:rPr>
          <w:rFonts w:ascii="Book Antiqua" w:hAnsi="Book Antiqua" w:cs="Arial"/>
          <w:sz w:val="24"/>
          <w:szCs w:val="24"/>
        </w:rPr>
        <w:t xml:space="preserve"> for area and 5560460.5</w:t>
      </w:r>
      <w:r w:rsidR="00474E1F">
        <w:rPr>
          <w:rFonts w:ascii="Book Antiqua" w:hAnsi="Book Antiqua" w:cs="Arial"/>
          <w:sz w:val="24"/>
          <w:szCs w:val="24"/>
        </w:rPr>
        <w:t xml:space="preserve"> ± </w:t>
      </w:r>
      <w:r w:rsidRPr="007D4BAB">
        <w:rPr>
          <w:rFonts w:ascii="Book Antiqua" w:hAnsi="Book Antiqua" w:cs="Arial"/>
          <w:sz w:val="24"/>
          <w:szCs w:val="24"/>
        </w:rPr>
        <w:t xml:space="preserve">1720879.6 for IOD in G3). In this instance we observed a statistical significance on one-way analysis of variance with </w:t>
      </w:r>
      <w:r w:rsidR="00D775C1" w:rsidRPr="00D775C1">
        <w:rPr>
          <w:rFonts w:ascii="Book Antiqua" w:hAnsi="Book Antiqua" w:cs="Arial"/>
          <w:i/>
          <w:sz w:val="24"/>
          <w:szCs w:val="24"/>
        </w:rPr>
        <w:t>post hoc</w:t>
      </w:r>
      <w:r w:rsidRPr="007D4BAB">
        <w:rPr>
          <w:rFonts w:ascii="Book Antiqua" w:hAnsi="Book Antiqua" w:cs="Arial"/>
          <w:sz w:val="24"/>
          <w:szCs w:val="24"/>
        </w:rPr>
        <w:t xml:space="preserve"> comparisons using the Bonferoni’s test between normal tissue and G2, G 3 (</w:t>
      </w:r>
      <w:r w:rsidRPr="001A4562">
        <w:rPr>
          <w:rFonts w:ascii="Book Antiqua" w:hAnsi="Book Antiqua" w:cs="Arial"/>
          <w:i/>
          <w:caps/>
          <w:sz w:val="24"/>
          <w:szCs w:val="24"/>
        </w:rPr>
        <w:t>p</w:t>
      </w:r>
      <w:r w:rsidR="001A4562">
        <w:rPr>
          <w:rFonts w:ascii="Book Antiqua" w:hAnsi="Book Antiqua" w:cs="Arial" w:hint="eastAsia"/>
          <w:sz w:val="24"/>
          <w:szCs w:val="24"/>
          <w:lang w:eastAsia="zh-CN"/>
        </w:rPr>
        <w:t xml:space="preserve"> </w:t>
      </w:r>
      <w:r w:rsidRPr="007D4BAB">
        <w:rPr>
          <w:rFonts w:ascii="Book Antiqua" w:hAnsi="Book Antiqua" w:cs="Arial"/>
          <w:sz w:val="24"/>
          <w:szCs w:val="24"/>
        </w:rPr>
        <w:t>= 0.000) and also between G1 and G2, G3 (</w:t>
      </w:r>
      <w:r w:rsidRPr="001A4562">
        <w:rPr>
          <w:rFonts w:ascii="Book Antiqua" w:hAnsi="Book Antiqua" w:cs="Arial"/>
          <w:i/>
          <w:caps/>
          <w:sz w:val="24"/>
          <w:szCs w:val="24"/>
        </w:rPr>
        <w:t>p</w:t>
      </w:r>
      <w:r w:rsidR="001A4562">
        <w:rPr>
          <w:rFonts w:ascii="Book Antiqua" w:hAnsi="Book Antiqua" w:cs="Arial" w:hint="eastAsia"/>
          <w:sz w:val="24"/>
          <w:szCs w:val="24"/>
          <w:lang w:eastAsia="zh-CN"/>
        </w:rPr>
        <w:t xml:space="preserve"> </w:t>
      </w:r>
      <w:r w:rsidRPr="007D4BAB">
        <w:rPr>
          <w:rFonts w:ascii="Book Antiqua" w:hAnsi="Book Antiqua" w:cs="Arial"/>
          <w:sz w:val="24"/>
          <w:szCs w:val="24"/>
        </w:rPr>
        <w:t xml:space="preserve">= 0.000) both for the area B2A and for the IOD. </w:t>
      </w:r>
    </w:p>
    <w:p w14:paraId="415293FA" w14:textId="251F5FB0" w:rsidR="00A12226" w:rsidRPr="007D4BAB" w:rsidRDefault="005A482D"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Pr>
          <w:rFonts w:ascii="Book Antiqua" w:hAnsi="Book Antiqua" w:cs="Arial"/>
          <w:sz w:val="24"/>
          <w:szCs w:val="24"/>
        </w:rPr>
        <w:t>T</w:t>
      </w:r>
      <w:r w:rsidR="00A12226" w:rsidRPr="007D4BAB">
        <w:rPr>
          <w:rFonts w:ascii="Book Antiqua" w:hAnsi="Book Antiqua" w:cs="Arial"/>
          <w:sz w:val="24"/>
          <w:szCs w:val="24"/>
        </w:rPr>
        <w:t xml:space="preserve">he expression of B2A receptors only in the epithelium areas, this had a similar growth with </w:t>
      </w:r>
      <w:r>
        <w:rPr>
          <w:rFonts w:ascii="Book Antiqua" w:hAnsi="Book Antiqua" w:cs="Arial"/>
          <w:sz w:val="24"/>
          <w:szCs w:val="24"/>
        </w:rPr>
        <w:t xml:space="preserve">its expression </w:t>
      </w:r>
      <w:r w:rsidR="00A12226" w:rsidRPr="007D4BAB">
        <w:rPr>
          <w:rFonts w:ascii="Book Antiqua" w:hAnsi="Book Antiqua" w:cs="Arial"/>
          <w:sz w:val="24"/>
          <w:szCs w:val="24"/>
        </w:rPr>
        <w:t>in the total tissue (Figure 4B and E), from normal tissue to G1, G2 and G3 differentiated adenocarcinoma (from 3076.5</w:t>
      </w:r>
      <w:r w:rsidR="00474E1F">
        <w:rPr>
          <w:rFonts w:ascii="Book Antiqua" w:hAnsi="Book Antiqua" w:cs="Arial"/>
          <w:sz w:val="24"/>
          <w:szCs w:val="24"/>
        </w:rPr>
        <w:t xml:space="preserve"> ± </w:t>
      </w:r>
      <w:r w:rsidR="00A12226" w:rsidRPr="007D4BAB">
        <w:rPr>
          <w:rFonts w:ascii="Book Antiqua" w:hAnsi="Book Antiqua" w:cs="Arial"/>
          <w:sz w:val="24"/>
          <w:szCs w:val="24"/>
        </w:rPr>
        <w:t>1895.5 µm</w:t>
      </w:r>
      <w:r w:rsidR="00A12226" w:rsidRPr="00883BA4">
        <w:rPr>
          <w:rFonts w:ascii="Book Antiqua" w:hAnsi="Book Antiqua" w:cs="Arial"/>
          <w:sz w:val="24"/>
          <w:szCs w:val="24"/>
          <w:vertAlign w:val="superscript"/>
        </w:rPr>
        <w:t>2</w:t>
      </w:r>
      <w:r w:rsidR="00A12226" w:rsidRPr="007D4BAB">
        <w:rPr>
          <w:rFonts w:ascii="Book Antiqua" w:hAnsi="Book Antiqua" w:cs="Arial"/>
          <w:sz w:val="24"/>
          <w:szCs w:val="24"/>
        </w:rPr>
        <w:t xml:space="preserve"> for area and 485440.8</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00A12226" w:rsidRPr="007D4BAB">
        <w:rPr>
          <w:rFonts w:ascii="Book Antiqua" w:hAnsi="Book Antiqua" w:cs="Arial"/>
          <w:sz w:val="24"/>
          <w:szCs w:val="24"/>
        </w:rPr>
        <w:t>299641.9 for IOD in normal tissue to 7997.6</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00A12226" w:rsidRPr="007D4BAB">
        <w:rPr>
          <w:rFonts w:ascii="Book Antiqua" w:hAnsi="Book Antiqua" w:cs="Arial"/>
          <w:sz w:val="24"/>
          <w:szCs w:val="24"/>
        </w:rPr>
        <w:t>5344.5 µm</w:t>
      </w:r>
      <w:r w:rsidR="00A12226" w:rsidRPr="00883BA4">
        <w:rPr>
          <w:rFonts w:ascii="Book Antiqua" w:hAnsi="Book Antiqua" w:cs="Arial"/>
          <w:sz w:val="24"/>
          <w:szCs w:val="24"/>
          <w:vertAlign w:val="superscript"/>
        </w:rPr>
        <w:t>2</w:t>
      </w:r>
      <w:r w:rsidR="00A12226" w:rsidRPr="007D4BAB">
        <w:rPr>
          <w:rFonts w:ascii="Book Antiqua" w:hAnsi="Book Antiqua" w:cs="Arial"/>
          <w:sz w:val="24"/>
          <w:szCs w:val="24"/>
        </w:rPr>
        <w:t xml:space="preserve"> for area and 1255032.6</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00A12226" w:rsidRPr="007D4BAB">
        <w:rPr>
          <w:rFonts w:ascii="Book Antiqua" w:hAnsi="Book Antiqua" w:cs="Arial"/>
          <w:sz w:val="24"/>
          <w:szCs w:val="24"/>
        </w:rPr>
        <w:t>834235.5 for IOD in G1, 25423.0</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00A12226" w:rsidRPr="007D4BAB">
        <w:rPr>
          <w:rFonts w:ascii="Book Antiqua" w:hAnsi="Book Antiqua" w:cs="Arial"/>
          <w:sz w:val="24"/>
          <w:szCs w:val="24"/>
        </w:rPr>
        <w:t>11100.6511 µm</w:t>
      </w:r>
      <w:r w:rsidR="00A12226" w:rsidRPr="00883BA4">
        <w:rPr>
          <w:rFonts w:ascii="Book Antiqua" w:hAnsi="Book Antiqua" w:cs="Arial"/>
          <w:sz w:val="24"/>
          <w:szCs w:val="24"/>
          <w:vertAlign w:val="superscript"/>
        </w:rPr>
        <w:t>2</w:t>
      </w:r>
      <w:r w:rsidR="00A12226" w:rsidRPr="007D4BAB">
        <w:rPr>
          <w:rFonts w:ascii="Book Antiqua" w:hAnsi="Book Antiqua" w:cs="Arial"/>
          <w:sz w:val="24"/>
          <w:szCs w:val="24"/>
        </w:rPr>
        <w:t xml:space="preserve"> for area and</w:t>
      </w:r>
      <w:r w:rsidR="00402AAF">
        <w:rPr>
          <w:rFonts w:ascii="Book Antiqua" w:hAnsi="Book Antiqua" w:cs="Arial"/>
          <w:sz w:val="24"/>
          <w:szCs w:val="24"/>
        </w:rPr>
        <w:t xml:space="preserve"> </w:t>
      </w:r>
      <w:r w:rsidR="00A12226" w:rsidRPr="007D4BAB">
        <w:rPr>
          <w:rFonts w:ascii="Book Antiqua" w:hAnsi="Book Antiqua" w:cs="Arial"/>
          <w:sz w:val="24"/>
          <w:szCs w:val="24"/>
        </w:rPr>
        <w:t>3914461.91</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00A12226" w:rsidRPr="007D4BAB">
        <w:rPr>
          <w:rFonts w:ascii="Book Antiqua" w:hAnsi="Book Antiqua" w:cs="Arial"/>
          <w:sz w:val="24"/>
          <w:szCs w:val="24"/>
        </w:rPr>
        <w:lastRenderedPageBreak/>
        <w:t>1673240.4 for IOD in G2 and 34670.1</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00A12226" w:rsidRPr="007D4BAB">
        <w:rPr>
          <w:rFonts w:ascii="Book Antiqua" w:hAnsi="Book Antiqua" w:cs="Arial"/>
          <w:sz w:val="24"/>
          <w:szCs w:val="24"/>
        </w:rPr>
        <w:t>9146.9 µm</w:t>
      </w:r>
      <w:r w:rsidR="00A12226" w:rsidRPr="00883BA4">
        <w:rPr>
          <w:rFonts w:ascii="Book Antiqua" w:hAnsi="Book Antiqua" w:cs="Arial"/>
          <w:sz w:val="24"/>
          <w:szCs w:val="24"/>
          <w:vertAlign w:val="superscript"/>
        </w:rPr>
        <w:t>2</w:t>
      </w:r>
      <w:r w:rsidR="00A12226" w:rsidRPr="007D4BAB">
        <w:rPr>
          <w:rFonts w:ascii="Book Antiqua" w:hAnsi="Book Antiqua" w:cs="Arial"/>
          <w:sz w:val="24"/>
          <w:szCs w:val="24"/>
        </w:rPr>
        <w:t xml:space="preserve"> for area and</w:t>
      </w:r>
      <w:r w:rsidR="00105481" w:rsidRPr="00105481">
        <w:rPr>
          <w:rFonts w:ascii="Book Antiqua" w:hAnsi="Book Antiqua" w:cs="Arial"/>
          <w:i/>
          <w:caps/>
          <w:sz w:val="24"/>
          <w:szCs w:val="24"/>
        </w:rPr>
        <w:t xml:space="preserve"> </w:t>
      </w:r>
      <w:r w:rsidR="00A12226" w:rsidRPr="007D4BAB">
        <w:rPr>
          <w:rFonts w:ascii="Book Antiqua" w:hAnsi="Book Antiqua" w:cs="Arial"/>
          <w:sz w:val="24"/>
          <w:szCs w:val="24"/>
        </w:rPr>
        <w:t>5184455.0</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00A12226" w:rsidRPr="007D4BAB">
        <w:rPr>
          <w:rFonts w:ascii="Book Antiqua" w:hAnsi="Book Antiqua" w:cs="Arial"/>
          <w:sz w:val="24"/>
          <w:szCs w:val="24"/>
        </w:rPr>
        <w:t>1670704.2 for IOD in G3). Moreover, in this situation, we also observed a statistical significan</w:t>
      </w:r>
      <w:r w:rsidR="0073409F">
        <w:rPr>
          <w:rFonts w:ascii="Book Antiqua" w:hAnsi="Book Antiqua" w:cs="Arial"/>
          <w:sz w:val="24"/>
          <w:szCs w:val="24"/>
        </w:rPr>
        <w:t>t difference</w:t>
      </w:r>
      <w:r w:rsidR="00A12226" w:rsidRPr="007D4BAB">
        <w:rPr>
          <w:rFonts w:ascii="Book Antiqua" w:hAnsi="Book Antiqua" w:cs="Arial"/>
          <w:sz w:val="24"/>
          <w:szCs w:val="24"/>
        </w:rPr>
        <w:t xml:space="preserve"> between the normal tissue and G2, G3, similar with the expression of B2A receptors in the total tissue (</w:t>
      </w:r>
      <w:r w:rsidR="001A4562" w:rsidRPr="001A4562">
        <w:rPr>
          <w:rFonts w:ascii="Book Antiqua" w:hAnsi="Book Antiqua" w:cs="Arial"/>
          <w:i/>
          <w:caps/>
          <w:sz w:val="24"/>
          <w:szCs w:val="24"/>
        </w:rPr>
        <w:t xml:space="preserve">p = </w:t>
      </w:r>
      <w:r w:rsidR="00A12226" w:rsidRPr="007D4BAB">
        <w:rPr>
          <w:rFonts w:ascii="Book Antiqua" w:hAnsi="Book Antiqua" w:cs="Arial"/>
          <w:sz w:val="24"/>
          <w:szCs w:val="24"/>
        </w:rPr>
        <w:t>0.000) and G1, G2 and G3 (</w:t>
      </w:r>
      <w:r w:rsidR="001A4562" w:rsidRPr="001A4562">
        <w:rPr>
          <w:rFonts w:ascii="Book Antiqua" w:hAnsi="Book Antiqua" w:cs="Arial"/>
          <w:i/>
          <w:caps/>
          <w:sz w:val="24"/>
          <w:szCs w:val="24"/>
        </w:rPr>
        <w:t xml:space="preserve">p = </w:t>
      </w:r>
      <w:r w:rsidR="00A12226" w:rsidRPr="007D4BAB">
        <w:rPr>
          <w:rFonts w:ascii="Book Antiqua" w:hAnsi="Book Antiqua" w:cs="Arial"/>
          <w:sz w:val="24"/>
          <w:szCs w:val="24"/>
        </w:rPr>
        <w:t>0.000), but, in addition, we also noticed a statistical significan</w:t>
      </w:r>
      <w:r w:rsidR="0073409F">
        <w:rPr>
          <w:rFonts w:ascii="Book Antiqua" w:hAnsi="Book Antiqua" w:cs="Arial"/>
          <w:sz w:val="24"/>
          <w:szCs w:val="24"/>
        </w:rPr>
        <w:t>t difference</w:t>
      </w:r>
      <w:r w:rsidR="00A12226" w:rsidRPr="007D4BAB">
        <w:rPr>
          <w:rFonts w:ascii="Book Antiqua" w:hAnsi="Book Antiqua" w:cs="Arial"/>
          <w:sz w:val="24"/>
          <w:szCs w:val="24"/>
        </w:rPr>
        <w:t xml:space="preserve"> between G2 and G3 (</w:t>
      </w:r>
      <w:r w:rsidR="001A4562" w:rsidRPr="001A4562">
        <w:rPr>
          <w:rFonts w:ascii="Book Antiqua" w:hAnsi="Book Antiqua" w:cs="Arial"/>
          <w:i/>
          <w:caps/>
          <w:sz w:val="24"/>
          <w:szCs w:val="24"/>
        </w:rPr>
        <w:t xml:space="preserve">p = </w:t>
      </w:r>
      <w:r w:rsidR="00A12226" w:rsidRPr="007D4BAB">
        <w:rPr>
          <w:rFonts w:ascii="Book Antiqua" w:hAnsi="Book Antiqua" w:cs="Arial"/>
          <w:sz w:val="24"/>
          <w:szCs w:val="24"/>
        </w:rPr>
        <w:t>0.047) only for the area, while for IOD there was no significant difference (</w:t>
      </w:r>
      <w:r w:rsidR="001A4562" w:rsidRPr="001A4562">
        <w:rPr>
          <w:rFonts w:ascii="Book Antiqua" w:hAnsi="Book Antiqua" w:cs="Arial"/>
          <w:i/>
          <w:caps/>
          <w:sz w:val="24"/>
          <w:szCs w:val="24"/>
        </w:rPr>
        <w:t xml:space="preserve">p = </w:t>
      </w:r>
      <w:r w:rsidR="00A12226" w:rsidRPr="007D4BAB">
        <w:rPr>
          <w:rFonts w:ascii="Book Antiqua" w:hAnsi="Book Antiqua" w:cs="Arial"/>
          <w:sz w:val="24"/>
          <w:szCs w:val="24"/>
        </w:rPr>
        <w:t>0.141).</w:t>
      </w:r>
    </w:p>
    <w:p w14:paraId="1803C034" w14:textId="2169645F"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No significant differences between the means of B2A </w:t>
      </w:r>
      <w:r w:rsidR="0073409F">
        <w:rPr>
          <w:rFonts w:ascii="Book Antiqua" w:hAnsi="Book Antiqua" w:cs="Arial"/>
          <w:sz w:val="24"/>
          <w:szCs w:val="24"/>
        </w:rPr>
        <w:t xml:space="preserve">are </w:t>
      </w:r>
      <w:r w:rsidRPr="007D4BAB">
        <w:rPr>
          <w:rFonts w:ascii="Book Antiqua" w:hAnsi="Book Antiqua" w:cs="Arial"/>
          <w:sz w:val="24"/>
          <w:szCs w:val="24"/>
        </w:rPr>
        <w:t>receptors and IOD in the stroma of the normal colonic mucosa and different gradings of the colorectal adenocarcinoma could be observed (Figure 4C and F). These data show an increase of the expression of B2A receptors with the tumor grading on account of the epithelium and not of the stroma.</w:t>
      </w:r>
    </w:p>
    <w:p w14:paraId="29C67EE4" w14:textId="77777777" w:rsidR="001A4562" w:rsidRDefault="001A4562"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lang w:eastAsia="zh-CN"/>
        </w:rPr>
      </w:pPr>
    </w:p>
    <w:p w14:paraId="62F15152" w14:textId="7777777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D4BAB">
        <w:rPr>
          <w:rFonts w:ascii="Book Antiqua" w:hAnsi="Book Antiqua" w:cs="Arial"/>
          <w:b/>
          <w:i/>
          <w:sz w:val="24"/>
          <w:szCs w:val="24"/>
        </w:rPr>
        <w:t>Morphological changes of the ENS in the colorectal adenocarcinoma</w:t>
      </w:r>
    </w:p>
    <w:p w14:paraId="5EC9AD19" w14:textId="7777777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sz w:val="24"/>
          <w:szCs w:val="24"/>
        </w:rPr>
        <w:t>We analyzed the submucosal (Meissner’s), myenteric (Auerbach’s) and intratumoral nervous plexuses, as well as those of multiaxonal bundles of nerves (larger than 20 µm), which could not be included neither in the Auerbach nor in the Meissner plexus, by calculating the percentage average of the area of total nervous tissue, separately for both the normal colonic tissue and in different tumor gradings.</w:t>
      </w:r>
    </w:p>
    <w:p w14:paraId="7A029103" w14:textId="76CB2947"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The density of the total nervous tissue expressed by percentage area recorded the smallest values in G1 graded tumors (</w:t>
      </w:r>
      <w:r w:rsidRPr="006D6DC7">
        <w:rPr>
          <w:rFonts w:ascii="Book Antiqua" w:hAnsi="Book Antiqua" w:cs="Arial"/>
          <w:sz w:val="24"/>
          <w:szCs w:val="24"/>
        </w:rPr>
        <w:t>0.129</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6D6DC7">
        <w:rPr>
          <w:rFonts w:ascii="Book Antiqua" w:hAnsi="Book Antiqua" w:cs="Arial"/>
          <w:sz w:val="24"/>
          <w:szCs w:val="24"/>
        </w:rPr>
        <w:t>0.052</w:t>
      </w:r>
      <w:r w:rsidR="0073409F" w:rsidRPr="006D6DC7">
        <w:rPr>
          <w:rFonts w:ascii="Book Antiqua" w:hAnsi="Book Antiqua" w:cs="Arial"/>
          <w:sz w:val="24"/>
          <w:szCs w:val="24"/>
        </w:rPr>
        <w:t>%</w:t>
      </w:r>
      <w:r w:rsidRPr="006D6DC7">
        <w:rPr>
          <w:rFonts w:ascii="Book Antiqua" w:hAnsi="Book Antiqua" w:cs="Arial"/>
          <w:sz w:val="24"/>
          <w:szCs w:val="24"/>
        </w:rPr>
        <w:t>)</w:t>
      </w:r>
      <w:r w:rsidR="0073409F" w:rsidRPr="006D6DC7">
        <w:rPr>
          <w:rFonts w:ascii="Book Antiqua" w:hAnsi="Book Antiqua" w:cs="Arial"/>
          <w:sz w:val="24"/>
          <w:szCs w:val="24"/>
        </w:rPr>
        <w:t>,</w:t>
      </w:r>
      <w:r w:rsidRPr="007D4BAB">
        <w:rPr>
          <w:rFonts w:ascii="Book Antiqua" w:hAnsi="Book Antiqua" w:cs="Arial"/>
          <w:sz w:val="24"/>
          <w:szCs w:val="24"/>
        </w:rPr>
        <w:t xml:space="preserve"> followed by normal colonic tissue (0.184</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0.041</w:t>
      </w:r>
      <w:r w:rsidR="0073409F">
        <w:rPr>
          <w:rFonts w:ascii="Book Antiqua" w:hAnsi="Book Antiqua" w:cs="Arial"/>
          <w:sz w:val="24"/>
          <w:szCs w:val="24"/>
        </w:rPr>
        <w:t>%</w:t>
      </w:r>
      <w:r w:rsidRPr="007D4BAB">
        <w:rPr>
          <w:rFonts w:ascii="Book Antiqua" w:hAnsi="Book Antiqua" w:cs="Arial"/>
          <w:sz w:val="24"/>
          <w:szCs w:val="24"/>
        </w:rPr>
        <w:t>), G2 graded tumors (0.355</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0.131</w:t>
      </w:r>
      <w:r w:rsidR="0073409F">
        <w:rPr>
          <w:rFonts w:ascii="Book Antiqua" w:hAnsi="Book Antiqua" w:cs="Arial"/>
          <w:sz w:val="24"/>
          <w:szCs w:val="24"/>
        </w:rPr>
        <w:t>%</w:t>
      </w:r>
      <w:r w:rsidRPr="007D4BAB">
        <w:rPr>
          <w:rFonts w:ascii="Book Antiqua" w:hAnsi="Book Antiqua" w:cs="Arial"/>
          <w:sz w:val="24"/>
          <w:szCs w:val="24"/>
        </w:rPr>
        <w:t>) and G3 graded tumors (0.264</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0.172</w:t>
      </w:r>
      <w:r w:rsidR="0073409F">
        <w:rPr>
          <w:rFonts w:ascii="Book Antiqua" w:hAnsi="Book Antiqua" w:cs="Arial"/>
          <w:sz w:val="24"/>
          <w:szCs w:val="24"/>
        </w:rPr>
        <w:t>%</w:t>
      </w:r>
      <w:r w:rsidRPr="007D4BAB">
        <w:rPr>
          <w:rFonts w:ascii="Book Antiqua" w:hAnsi="Book Antiqua" w:cs="Arial"/>
          <w:sz w:val="24"/>
          <w:szCs w:val="24"/>
        </w:rPr>
        <w:t>) (Figure 5A). Here statistical differences between the percentage area from the normal colonic tissue and percentage area from G2 tumors (</w:t>
      </w:r>
      <w:r w:rsidR="001A4562" w:rsidRPr="001A4562">
        <w:rPr>
          <w:rFonts w:ascii="Book Antiqua" w:hAnsi="Book Antiqua" w:cs="Arial"/>
          <w:i/>
          <w:caps/>
          <w:sz w:val="24"/>
          <w:szCs w:val="24"/>
        </w:rPr>
        <w:t xml:space="preserve">p = </w:t>
      </w:r>
      <w:r w:rsidRPr="007D4BAB">
        <w:rPr>
          <w:rFonts w:ascii="Book Antiqua" w:hAnsi="Book Antiqua" w:cs="Arial"/>
          <w:sz w:val="24"/>
          <w:szCs w:val="24"/>
        </w:rPr>
        <w:t>0.013) were observed.</w:t>
      </w:r>
    </w:p>
    <w:p w14:paraId="4F8226BC" w14:textId="63BEA184"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The density of the Auerbach plexuses relative areas revealed a </w:t>
      </w:r>
      <w:r w:rsidR="005A482D">
        <w:rPr>
          <w:rFonts w:ascii="Book Antiqua" w:hAnsi="Book Antiqua" w:cs="Arial"/>
          <w:sz w:val="24"/>
          <w:szCs w:val="24"/>
        </w:rPr>
        <w:t>net</w:t>
      </w:r>
      <w:r w:rsidR="004B3023">
        <w:rPr>
          <w:rFonts w:ascii="Book Antiqua" w:hAnsi="Book Antiqua" w:cs="Arial"/>
          <w:sz w:val="24"/>
          <w:szCs w:val="24"/>
        </w:rPr>
        <w:t xml:space="preserve"> </w:t>
      </w:r>
      <w:r w:rsidRPr="007D4BAB">
        <w:rPr>
          <w:rFonts w:ascii="Book Antiqua" w:hAnsi="Book Antiqua" w:cs="Arial"/>
          <w:sz w:val="24"/>
          <w:szCs w:val="24"/>
        </w:rPr>
        <w:t>decrease from the normal tissue (0.136</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0.039</w:t>
      </w:r>
      <w:r w:rsidR="0073409F">
        <w:rPr>
          <w:rFonts w:ascii="Book Antiqua" w:hAnsi="Book Antiqua" w:cs="Arial"/>
          <w:sz w:val="24"/>
          <w:szCs w:val="24"/>
        </w:rPr>
        <w:t>%</w:t>
      </w:r>
      <w:r w:rsidRPr="007D4BAB">
        <w:rPr>
          <w:rFonts w:ascii="Book Antiqua" w:hAnsi="Book Antiqua" w:cs="Arial"/>
          <w:sz w:val="24"/>
          <w:szCs w:val="24"/>
        </w:rPr>
        <w:t>) to G1 (0.067</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0.043</w:t>
      </w:r>
      <w:r w:rsidR="0073409F">
        <w:rPr>
          <w:rFonts w:ascii="Book Antiqua" w:hAnsi="Book Antiqua" w:cs="Arial"/>
          <w:sz w:val="24"/>
          <w:szCs w:val="24"/>
        </w:rPr>
        <w:t>%</w:t>
      </w:r>
      <w:r w:rsidRPr="007D4BAB">
        <w:rPr>
          <w:rFonts w:ascii="Book Antiqua" w:hAnsi="Book Antiqua" w:cs="Arial"/>
          <w:sz w:val="24"/>
          <w:szCs w:val="24"/>
        </w:rPr>
        <w:t>), G2 (0.094</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0.078</w:t>
      </w:r>
      <w:r w:rsidR="0073409F">
        <w:rPr>
          <w:rFonts w:ascii="Book Antiqua" w:hAnsi="Book Antiqua" w:cs="Arial"/>
          <w:sz w:val="24"/>
          <w:szCs w:val="24"/>
        </w:rPr>
        <w:t>%</w:t>
      </w:r>
      <w:r w:rsidRPr="007D4BAB">
        <w:rPr>
          <w:rFonts w:ascii="Book Antiqua" w:hAnsi="Book Antiqua" w:cs="Arial"/>
          <w:sz w:val="24"/>
          <w:szCs w:val="24"/>
        </w:rPr>
        <w:t>) with a minimum for G3 gradings (0.023</w:t>
      </w:r>
      <w:r w:rsidR="001A4562">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0.040</w:t>
      </w:r>
      <w:r w:rsidR="0073409F">
        <w:rPr>
          <w:rFonts w:ascii="Book Antiqua" w:hAnsi="Book Antiqua" w:cs="Arial"/>
          <w:sz w:val="24"/>
          <w:szCs w:val="24"/>
        </w:rPr>
        <w:t>%</w:t>
      </w:r>
      <w:r w:rsidRPr="007D4BAB">
        <w:rPr>
          <w:rFonts w:ascii="Book Antiqua" w:hAnsi="Book Antiqua" w:cs="Arial"/>
          <w:sz w:val="24"/>
          <w:szCs w:val="24"/>
        </w:rPr>
        <w:t>) (Figure 5B). In what this plexus’ density was concerned, significant differences were recorded between the percentage area from the normal colonic tissue and the percentage area from G3 (</w:t>
      </w:r>
      <w:r w:rsidR="001A4562" w:rsidRPr="001A4562">
        <w:rPr>
          <w:rFonts w:ascii="Book Antiqua" w:hAnsi="Book Antiqua" w:cs="Arial"/>
          <w:i/>
          <w:caps/>
          <w:sz w:val="24"/>
          <w:szCs w:val="24"/>
        </w:rPr>
        <w:t xml:space="preserve">p = </w:t>
      </w:r>
      <w:r w:rsidRPr="007D4BAB">
        <w:rPr>
          <w:rFonts w:ascii="Book Antiqua" w:hAnsi="Book Antiqua" w:cs="Arial"/>
          <w:sz w:val="24"/>
          <w:szCs w:val="24"/>
        </w:rPr>
        <w:t>0.013) tumors.</w:t>
      </w:r>
    </w:p>
    <w:p w14:paraId="4F14E3DF" w14:textId="2CDF204A"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lastRenderedPageBreak/>
        <w:t>On the other hand, larger nervous bundles showed about the same pattern for the total analyzed areas (Figure 5C), but with a growth of the percentage nervous area in the normal colonic mucosa (0.013</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0.006</w:t>
      </w:r>
      <w:r w:rsidR="0073409F">
        <w:rPr>
          <w:rFonts w:ascii="Book Antiqua" w:hAnsi="Book Antiqua" w:cs="Arial"/>
          <w:sz w:val="24"/>
          <w:szCs w:val="24"/>
        </w:rPr>
        <w:t>%</w:t>
      </w:r>
      <w:r w:rsidRPr="007D4BAB">
        <w:rPr>
          <w:rFonts w:ascii="Book Antiqua" w:hAnsi="Book Antiqua" w:cs="Arial"/>
          <w:sz w:val="24"/>
          <w:szCs w:val="24"/>
        </w:rPr>
        <w:t>), in G1 (0.052</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0.033</w:t>
      </w:r>
      <w:r w:rsidR="0073409F">
        <w:rPr>
          <w:rFonts w:ascii="Book Antiqua" w:hAnsi="Book Antiqua" w:cs="Arial"/>
          <w:sz w:val="24"/>
          <w:szCs w:val="24"/>
        </w:rPr>
        <w:t>%</w:t>
      </w:r>
      <w:r w:rsidRPr="007D4BAB">
        <w:rPr>
          <w:rFonts w:ascii="Book Antiqua" w:hAnsi="Book Antiqua" w:cs="Arial"/>
          <w:sz w:val="24"/>
          <w:szCs w:val="24"/>
        </w:rPr>
        <w:t>), G2 (0.248</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0.087</w:t>
      </w:r>
      <w:r w:rsidR="0073409F">
        <w:rPr>
          <w:rFonts w:ascii="Book Antiqua" w:hAnsi="Book Antiqua" w:cs="Arial"/>
          <w:sz w:val="24"/>
          <w:szCs w:val="24"/>
        </w:rPr>
        <w:t>%</w:t>
      </w:r>
      <w:r w:rsidRPr="007D4BAB">
        <w:rPr>
          <w:rFonts w:ascii="Book Antiqua" w:hAnsi="Book Antiqua" w:cs="Arial"/>
          <w:sz w:val="24"/>
          <w:szCs w:val="24"/>
        </w:rPr>
        <w:t>) and in G3 (0.241</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0.146</w:t>
      </w:r>
      <w:r w:rsidR="0073409F">
        <w:rPr>
          <w:rFonts w:ascii="Book Antiqua" w:hAnsi="Book Antiqua" w:cs="Arial"/>
          <w:sz w:val="24"/>
          <w:szCs w:val="24"/>
        </w:rPr>
        <w:t>%</w:t>
      </w:r>
      <w:r w:rsidRPr="007D4BAB">
        <w:rPr>
          <w:rFonts w:ascii="Book Antiqua" w:hAnsi="Book Antiqua" w:cs="Arial"/>
          <w:sz w:val="24"/>
          <w:szCs w:val="24"/>
        </w:rPr>
        <w:t>) tumors. In this case, significant differences between the percentage nervous area in the normal colonic tissue and the area in G2 (</w:t>
      </w:r>
      <w:r w:rsidR="001A4562" w:rsidRPr="001A4562">
        <w:rPr>
          <w:rFonts w:ascii="Book Antiqua" w:hAnsi="Book Antiqua" w:cs="Arial"/>
          <w:i/>
          <w:caps/>
          <w:sz w:val="24"/>
          <w:szCs w:val="24"/>
        </w:rPr>
        <w:t xml:space="preserve">p = </w:t>
      </w:r>
      <w:r w:rsidRPr="007D4BAB">
        <w:rPr>
          <w:rFonts w:ascii="Book Antiqua" w:hAnsi="Book Antiqua" w:cs="Arial"/>
          <w:sz w:val="24"/>
          <w:szCs w:val="24"/>
        </w:rPr>
        <w:t>0.001) respectively G3 tumors (</w:t>
      </w:r>
      <w:r w:rsidR="001A4562" w:rsidRPr="001A4562">
        <w:rPr>
          <w:rFonts w:ascii="Book Antiqua" w:hAnsi="Book Antiqua" w:cs="Arial"/>
          <w:i/>
          <w:caps/>
          <w:sz w:val="24"/>
          <w:szCs w:val="24"/>
        </w:rPr>
        <w:t xml:space="preserve">p = </w:t>
      </w:r>
      <w:r w:rsidRPr="007D4BAB">
        <w:rPr>
          <w:rFonts w:ascii="Book Antiqua" w:hAnsi="Book Antiqua" w:cs="Arial"/>
          <w:sz w:val="24"/>
          <w:szCs w:val="24"/>
        </w:rPr>
        <w:t>0.002), and also between the percentage nervous area in G1 and the percentage nervous area in G2 (</w:t>
      </w:r>
      <w:r w:rsidR="001A4562" w:rsidRPr="001A4562">
        <w:rPr>
          <w:rFonts w:ascii="Book Antiqua" w:hAnsi="Book Antiqua" w:cs="Arial"/>
          <w:i/>
          <w:caps/>
          <w:sz w:val="24"/>
          <w:szCs w:val="24"/>
        </w:rPr>
        <w:t xml:space="preserve">p = </w:t>
      </w:r>
      <w:r w:rsidRPr="007D4BAB">
        <w:rPr>
          <w:rFonts w:ascii="Book Antiqua" w:hAnsi="Book Antiqua" w:cs="Arial"/>
          <w:sz w:val="24"/>
          <w:szCs w:val="24"/>
        </w:rPr>
        <w:t>0.004) and respectively G3 tumors (</w:t>
      </w:r>
      <w:r w:rsidR="001A4562" w:rsidRPr="001A4562">
        <w:rPr>
          <w:rFonts w:ascii="Book Antiqua" w:hAnsi="Book Antiqua" w:cs="Arial"/>
          <w:i/>
          <w:caps/>
          <w:sz w:val="24"/>
          <w:szCs w:val="24"/>
        </w:rPr>
        <w:t xml:space="preserve">p = </w:t>
      </w:r>
      <w:r w:rsidRPr="007D4BAB">
        <w:rPr>
          <w:rFonts w:ascii="Book Antiqua" w:hAnsi="Book Antiqua" w:cs="Arial"/>
          <w:sz w:val="24"/>
          <w:szCs w:val="24"/>
        </w:rPr>
        <w:t>0.008)</w:t>
      </w:r>
      <w:r w:rsidR="0073409F">
        <w:rPr>
          <w:rFonts w:ascii="Book Antiqua" w:hAnsi="Book Antiqua" w:cs="Arial"/>
          <w:sz w:val="24"/>
          <w:szCs w:val="24"/>
        </w:rPr>
        <w:t>,</w:t>
      </w:r>
      <w:r w:rsidRPr="007D4BAB">
        <w:rPr>
          <w:rFonts w:ascii="Book Antiqua" w:hAnsi="Book Antiqua" w:cs="Arial"/>
          <w:sz w:val="24"/>
          <w:szCs w:val="24"/>
        </w:rPr>
        <w:t xml:space="preserve"> were recorded.</w:t>
      </w:r>
    </w:p>
    <w:p w14:paraId="6F76B93A" w14:textId="29014F25"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Nevertheless, differences between the relative area of Meissner plexuses revealed the same pattern as for the Auerbach plexuses (Figure 5D), with a maximum in the normal colonic tissue (0.034</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0.017</w:t>
      </w:r>
      <w:r w:rsidR="0073409F">
        <w:rPr>
          <w:rFonts w:ascii="Book Antiqua" w:hAnsi="Book Antiqua" w:cs="Arial"/>
          <w:sz w:val="24"/>
          <w:szCs w:val="24"/>
        </w:rPr>
        <w:t>%</w:t>
      </w:r>
      <w:r w:rsidRPr="007D4BAB">
        <w:rPr>
          <w:rFonts w:ascii="Book Antiqua" w:hAnsi="Book Antiqua" w:cs="Arial"/>
          <w:sz w:val="24"/>
          <w:szCs w:val="24"/>
        </w:rPr>
        <w:t>), followed by G1 (0.009</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0.005</w:t>
      </w:r>
      <w:r w:rsidR="0073409F">
        <w:rPr>
          <w:rFonts w:ascii="Book Antiqua" w:hAnsi="Book Antiqua" w:cs="Arial"/>
          <w:sz w:val="24"/>
          <w:szCs w:val="24"/>
        </w:rPr>
        <w:t>%</w:t>
      </w:r>
      <w:r w:rsidRPr="007D4BAB">
        <w:rPr>
          <w:rFonts w:ascii="Book Antiqua" w:hAnsi="Book Antiqua" w:cs="Arial"/>
          <w:sz w:val="24"/>
          <w:szCs w:val="24"/>
        </w:rPr>
        <w:t>), G2 (0.012</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0.013</w:t>
      </w:r>
      <w:r w:rsidR="0073409F">
        <w:rPr>
          <w:rFonts w:ascii="Book Antiqua" w:hAnsi="Book Antiqua" w:cs="Arial"/>
          <w:sz w:val="24"/>
          <w:szCs w:val="24"/>
        </w:rPr>
        <w:t>%</w:t>
      </w:r>
      <w:r w:rsidRPr="007D4BAB">
        <w:rPr>
          <w:rFonts w:ascii="Book Antiqua" w:hAnsi="Book Antiqua" w:cs="Arial"/>
          <w:sz w:val="24"/>
          <w:szCs w:val="24"/>
        </w:rPr>
        <w:t>) and with a minimum in G3 tumors (0.002</w:t>
      </w:r>
      <w:r w:rsidR="00105481">
        <w:rPr>
          <w:rFonts w:ascii="Book Antiqua" w:hAnsi="Book Antiqua" w:cs="Arial" w:hint="eastAsia"/>
          <w:sz w:val="24"/>
          <w:szCs w:val="24"/>
          <w:lang w:eastAsia="zh-CN"/>
        </w:rPr>
        <w:t>%</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7D4BAB">
        <w:rPr>
          <w:rFonts w:ascii="Book Antiqua" w:hAnsi="Book Antiqua" w:cs="Arial"/>
          <w:sz w:val="24"/>
          <w:szCs w:val="24"/>
        </w:rPr>
        <w:t>0.003</w:t>
      </w:r>
      <w:r w:rsidR="0073409F">
        <w:rPr>
          <w:rFonts w:ascii="Book Antiqua" w:hAnsi="Book Antiqua" w:cs="Arial"/>
          <w:sz w:val="24"/>
          <w:szCs w:val="24"/>
        </w:rPr>
        <w:t>%</w:t>
      </w:r>
      <w:r w:rsidRPr="007D4BAB">
        <w:rPr>
          <w:rFonts w:ascii="Book Antiqua" w:hAnsi="Book Antiqua" w:cs="Arial"/>
          <w:sz w:val="24"/>
          <w:szCs w:val="24"/>
        </w:rPr>
        <w:t>).</w:t>
      </w:r>
    </w:p>
    <w:p w14:paraId="38ACD065" w14:textId="77777777" w:rsidR="00A12226"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lang w:eastAsia="zh-CN"/>
        </w:rPr>
      </w:pPr>
      <w:r w:rsidRPr="007D4BAB">
        <w:rPr>
          <w:rFonts w:ascii="Book Antiqua" w:hAnsi="Book Antiqua" w:cs="Arial"/>
          <w:sz w:val="24"/>
          <w:szCs w:val="24"/>
        </w:rPr>
        <w:t>These data suggest, on one hand, a decrease of the relative area, of both Auerbach and Meissner plexuses, with the increasing tumor grading, and, on the other hand, an increase of the relative area of other nervous elements, which could not be included neither in the Meissner plexus, nor in the Auerbach plexus</w:t>
      </w:r>
      <w:r w:rsidR="00C92FD7" w:rsidRPr="007D4BAB">
        <w:rPr>
          <w:rFonts w:ascii="Book Antiqua" w:hAnsi="Book Antiqua" w:cs="Arial"/>
          <w:sz w:val="24"/>
          <w:szCs w:val="24"/>
        </w:rPr>
        <w:t>, again with the tumor grading.</w:t>
      </w:r>
    </w:p>
    <w:p w14:paraId="138543C6" w14:textId="77777777" w:rsidR="00105481" w:rsidRPr="007D4BAB" w:rsidRDefault="00105481"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lang w:eastAsia="zh-CN"/>
        </w:rPr>
      </w:pPr>
    </w:p>
    <w:p w14:paraId="58C382F0" w14:textId="7777777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D4BAB">
        <w:rPr>
          <w:rFonts w:ascii="Book Antiqua" w:hAnsi="Book Antiqua" w:cs="Arial"/>
          <w:b/>
          <w:i/>
          <w:sz w:val="24"/>
          <w:szCs w:val="24"/>
        </w:rPr>
        <w:t>Relationship</w:t>
      </w:r>
      <w:r w:rsidR="002F068E" w:rsidRPr="007D4BAB">
        <w:rPr>
          <w:rFonts w:ascii="Book Antiqua" w:hAnsi="Book Antiqua" w:cs="Arial"/>
          <w:b/>
          <w:i/>
          <w:sz w:val="24"/>
          <w:szCs w:val="24"/>
        </w:rPr>
        <w:t xml:space="preserve"> between B2A receptors’ area-</w:t>
      </w:r>
      <w:r w:rsidRPr="007D4BAB">
        <w:rPr>
          <w:rFonts w:ascii="Book Antiqua" w:hAnsi="Book Antiqua" w:cs="Arial"/>
          <w:b/>
          <w:i/>
          <w:sz w:val="24"/>
          <w:szCs w:val="24"/>
        </w:rPr>
        <w:t>IOD and clinicopathological features</w:t>
      </w:r>
    </w:p>
    <w:p w14:paraId="5F831FA1" w14:textId="2345A405"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sz w:val="24"/>
          <w:szCs w:val="24"/>
        </w:rPr>
        <w:t>Both B2A receptors’ area and IOD were significantly linked with tumor size, tumor invasion, lymph node metastasis, while there were no statistically significant connections with gender, CRC location and gross appearance. In what it regards the involvement of age, there was no significan</w:t>
      </w:r>
      <w:r w:rsidR="00342F3C">
        <w:rPr>
          <w:rFonts w:ascii="Book Antiqua" w:hAnsi="Book Antiqua" w:cs="Arial"/>
          <w:sz w:val="24"/>
          <w:szCs w:val="24"/>
        </w:rPr>
        <w:t>t difference</w:t>
      </w:r>
      <w:r w:rsidRPr="007D4BAB">
        <w:rPr>
          <w:rFonts w:ascii="Book Antiqua" w:hAnsi="Book Antiqua" w:cs="Arial"/>
          <w:sz w:val="24"/>
          <w:szCs w:val="24"/>
        </w:rPr>
        <w:t xml:space="preserve"> between B2A area in patients under </w:t>
      </w:r>
      <w:r w:rsidR="005A482D">
        <w:rPr>
          <w:rFonts w:ascii="Book Antiqua" w:hAnsi="Book Antiqua" w:cs="Arial"/>
          <w:sz w:val="24"/>
          <w:szCs w:val="24"/>
        </w:rPr>
        <w:t>60</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 xml:space="preserve">years old and patients over this age, while between B2A IOD and patients included in these age groups </w:t>
      </w:r>
      <w:r w:rsidR="005A482D">
        <w:rPr>
          <w:rFonts w:ascii="Book Antiqua" w:hAnsi="Book Antiqua" w:cs="Arial"/>
          <w:sz w:val="24"/>
          <w:szCs w:val="24"/>
        </w:rPr>
        <w:t>we found</w:t>
      </w:r>
      <w:r w:rsidRPr="007D4BAB">
        <w:rPr>
          <w:rFonts w:ascii="Book Antiqua" w:hAnsi="Book Antiqua" w:cs="Arial"/>
          <w:sz w:val="24"/>
          <w:szCs w:val="24"/>
        </w:rPr>
        <w:t xml:space="preserve"> a significant difference (</w:t>
      </w:r>
      <w:r w:rsidR="001A4562" w:rsidRPr="001A4562">
        <w:rPr>
          <w:rFonts w:ascii="Book Antiqua" w:hAnsi="Book Antiqua" w:cs="Arial"/>
          <w:i/>
          <w:caps/>
          <w:sz w:val="24"/>
          <w:szCs w:val="24"/>
        </w:rPr>
        <w:t>p =</w:t>
      </w:r>
      <w:r w:rsidR="00105481" w:rsidRPr="00105481">
        <w:rPr>
          <w:rFonts w:ascii="Book Antiqua" w:hAnsi="Book Antiqua" w:cs="Arial"/>
          <w:i/>
          <w:caps/>
          <w:sz w:val="24"/>
          <w:szCs w:val="24"/>
        </w:rPr>
        <w:t xml:space="preserve"> </w:t>
      </w:r>
      <w:r w:rsidRPr="007D4BAB">
        <w:rPr>
          <w:rFonts w:ascii="Book Antiqua" w:hAnsi="Book Antiqua" w:cs="Arial"/>
          <w:sz w:val="24"/>
          <w:szCs w:val="24"/>
        </w:rPr>
        <w:t>0.018). These data are summarized in Table 1.</w:t>
      </w:r>
    </w:p>
    <w:p w14:paraId="446159A6" w14:textId="4E3C0DE8"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Moreover, for G1 tumors we found that epithelial B2A area showed an inverse correlation with the Auerbach plexus areas [</w:t>
      </w:r>
      <w:r w:rsidRPr="00105481">
        <w:rPr>
          <w:rFonts w:ascii="Book Antiqua" w:hAnsi="Book Antiqua" w:cs="Arial"/>
          <w:i/>
          <w:sz w:val="24"/>
          <w:szCs w:val="24"/>
        </w:rPr>
        <w:t>r</w:t>
      </w:r>
      <w:r w:rsidRPr="007D4BAB">
        <w:rPr>
          <w:rFonts w:ascii="Book Antiqua" w:hAnsi="Book Antiqua" w:cs="Arial"/>
          <w:sz w:val="24"/>
          <w:szCs w:val="24"/>
        </w:rPr>
        <w:t>(14)</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 xml:space="preserve">-0.531, </w:t>
      </w:r>
      <w:r w:rsidR="00105481" w:rsidRPr="00105481">
        <w:rPr>
          <w:rFonts w:ascii="Book Antiqua" w:hAnsi="Book Antiqua" w:cs="Arial"/>
          <w:i/>
          <w:caps/>
          <w:sz w:val="24"/>
          <w:szCs w:val="24"/>
        </w:rPr>
        <w:t xml:space="preserve">p &lt; </w:t>
      </w:r>
      <w:r w:rsidRPr="007D4BAB">
        <w:rPr>
          <w:rFonts w:ascii="Book Antiqua" w:hAnsi="Book Antiqua" w:cs="Arial"/>
          <w:sz w:val="24"/>
          <w:szCs w:val="24"/>
        </w:rPr>
        <w:t xml:space="preserve">0.05], while for G2 tumors, epithelial B2A areas showed an indirect variation with both the Auerbach </w:t>
      </w:r>
      <w:r w:rsidRPr="007D4BAB">
        <w:rPr>
          <w:rFonts w:ascii="Book Antiqua" w:hAnsi="Book Antiqua" w:cs="Arial"/>
          <w:sz w:val="24"/>
          <w:szCs w:val="24"/>
        </w:rPr>
        <w:lastRenderedPageBreak/>
        <w:t>plexus areas [</w:t>
      </w:r>
      <w:r w:rsidRPr="00105481">
        <w:rPr>
          <w:rFonts w:ascii="Book Antiqua" w:hAnsi="Book Antiqua" w:cs="Arial"/>
          <w:i/>
          <w:sz w:val="24"/>
          <w:szCs w:val="24"/>
        </w:rPr>
        <w:t>r</w:t>
      </w:r>
      <w:r w:rsidRPr="007D4BAB">
        <w:rPr>
          <w:rFonts w:ascii="Book Antiqua" w:hAnsi="Book Antiqua" w:cs="Arial"/>
          <w:sz w:val="24"/>
          <w:szCs w:val="24"/>
        </w:rPr>
        <w:t>(14)</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 xml:space="preserve">-0.453, </w:t>
      </w:r>
      <w:r w:rsidR="00105481" w:rsidRPr="00105481">
        <w:rPr>
          <w:rFonts w:ascii="Book Antiqua" w:hAnsi="Book Antiqua" w:cs="Arial"/>
          <w:i/>
          <w:caps/>
          <w:sz w:val="24"/>
          <w:szCs w:val="24"/>
        </w:rPr>
        <w:t xml:space="preserve">p &lt; </w:t>
      </w:r>
      <w:r w:rsidRPr="007D4BAB">
        <w:rPr>
          <w:rFonts w:ascii="Book Antiqua" w:hAnsi="Book Antiqua" w:cs="Arial"/>
          <w:sz w:val="24"/>
          <w:szCs w:val="24"/>
        </w:rPr>
        <w:t>0.05] and the Meissner areas [</w:t>
      </w:r>
      <w:r w:rsidRPr="00105481">
        <w:rPr>
          <w:rFonts w:ascii="Book Antiqua" w:hAnsi="Book Antiqua" w:cs="Arial"/>
          <w:i/>
          <w:sz w:val="24"/>
          <w:szCs w:val="24"/>
        </w:rPr>
        <w:t>r</w:t>
      </w:r>
      <w:r w:rsidRPr="007D4BAB">
        <w:rPr>
          <w:rFonts w:ascii="Book Antiqua" w:hAnsi="Book Antiqua" w:cs="Arial"/>
          <w:sz w:val="24"/>
          <w:szCs w:val="24"/>
        </w:rPr>
        <w:t>(14)</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 xml:space="preserve">-0.825, </w:t>
      </w:r>
      <w:r w:rsidR="00105481" w:rsidRPr="00105481">
        <w:rPr>
          <w:rFonts w:ascii="Book Antiqua" w:hAnsi="Book Antiqua" w:cs="Arial"/>
          <w:i/>
          <w:caps/>
          <w:sz w:val="24"/>
          <w:szCs w:val="24"/>
        </w:rPr>
        <w:t xml:space="preserve">p &lt; </w:t>
      </w:r>
      <w:r w:rsidRPr="007D4BAB">
        <w:rPr>
          <w:rFonts w:ascii="Book Antiqua" w:hAnsi="Book Antiqua" w:cs="Arial"/>
          <w:sz w:val="24"/>
          <w:szCs w:val="24"/>
        </w:rPr>
        <w:t>0.01]. For G3 tumors, the inverse dependence increased for both Auerbach [</w:t>
      </w:r>
      <w:r w:rsidRPr="00105481">
        <w:rPr>
          <w:rFonts w:ascii="Book Antiqua" w:hAnsi="Book Antiqua" w:cs="Arial"/>
          <w:i/>
          <w:sz w:val="24"/>
          <w:szCs w:val="24"/>
        </w:rPr>
        <w:t>r</w:t>
      </w:r>
      <w:r w:rsidRPr="007D4BAB">
        <w:rPr>
          <w:rFonts w:ascii="Book Antiqua" w:hAnsi="Book Antiqua" w:cs="Arial"/>
          <w:sz w:val="24"/>
          <w:szCs w:val="24"/>
        </w:rPr>
        <w:t>(14)</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 xml:space="preserve">-0.587, </w:t>
      </w:r>
      <w:r w:rsidR="00105481" w:rsidRPr="00105481">
        <w:rPr>
          <w:rFonts w:ascii="Book Antiqua" w:hAnsi="Book Antiqua" w:cs="Arial"/>
          <w:i/>
          <w:caps/>
          <w:sz w:val="24"/>
          <w:szCs w:val="24"/>
        </w:rPr>
        <w:t xml:space="preserve">p &lt; </w:t>
      </w:r>
      <w:r w:rsidRPr="007D4BAB">
        <w:rPr>
          <w:rFonts w:ascii="Book Antiqua" w:hAnsi="Book Antiqua" w:cs="Arial"/>
          <w:sz w:val="24"/>
          <w:szCs w:val="24"/>
        </w:rPr>
        <w:t>0.05] and Meissner [</w:t>
      </w:r>
      <w:r w:rsidRPr="00105481">
        <w:rPr>
          <w:rFonts w:ascii="Book Antiqua" w:hAnsi="Book Antiqua" w:cs="Arial"/>
          <w:i/>
          <w:sz w:val="24"/>
          <w:szCs w:val="24"/>
        </w:rPr>
        <w:t>r</w:t>
      </w:r>
      <w:r w:rsidRPr="007D4BAB">
        <w:rPr>
          <w:rFonts w:ascii="Book Antiqua" w:hAnsi="Book Antiqua" w:cs="Arial"/>
          <w:sz w:val="24"/>
          <w:szCs w:val="24"/>
        </w:rPr>
        <w:t>(14)</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 xml:space="preserve">-0.934, </w:t>
      </w:r>
      <w:r w:rsidR="00105481" w:rsidRPr="00105481">
        <w:rPr>
          <w:rFonts w:ascii="Book Antiqua" w:hAnsi="Book Antiqua" w:cs="Arial"/>
          <w:i/>
          <w:caps/>
          <w:sz w:val="24"/>
          <w:szCs w:val="24"/>
        </w:rPr>
        <w:t xml:space="preserve">p &lt; </w:t>
      </w:r>
      <w:r w:rsidRPr="007D4BAB">
        <w:rPr>
          <w:rFonts w:ascii="Book Antiqua" w:hAnsi="Book Antiqua" w:cs="Arial"/>
          <w:sz w:val="24"/>
          <w:szCs w:val="24"/>
        </w:rPr>
        <w:t xml:space="preserve">0.05] plexuses. On control tissue </w:t>
      </w:r>
      <w:r w:rsidR="005A482D">
        <w:rPr>
          <w:rFonts w:ascii="Book Antiqua" w:hAnsi="Book Antiqua" w:cs="Arial"/>
          <w:sz w:val="24"/>
          <w:szCs w:val="24"/>
        </w:rPr>
        <w:t xml:space="preserve">we </w:t>
      </w:r>
      <w:r w:rsidRPr="007D4BAB">
        <w:rPr>
          <w:rFonts w:ascii="Book Antiqua" w:hAnsi="Book Antiqua" w:cs="Arial"/>
          <w:sz w:val="24"/>
          <w:szCs w:val="24"/>
        </w:rPr>
        <w:t>also</w:t>
      </w:r>
      <w:r w:rsidR="005A482D">
        <w:rPr>
          <w:rFonts w:ascii="Book Antiqua" w:hAnsi="Book Antiqua" w:cs="Arial"/>
          <w:sz w:val="24"/>
          <w:szCs w:val="24"/>
        </w:rPr>
        <w:t xml:space="preserve"> found</w:t>
      </w:r>
      <w:r w:rsidRPr="007D4BAB">
        <w:rPr>
          <w:rFonts w:ascii="Book Antiqua" w:hAnsi="Book Antiqua" w:cs="Arial"/>
          <w:sz w:val="24"/>
          <w:szCs w:val="24"/>
        </w:rPr>
        <w:t xml:space="preserve"> a strong indirect correlation between the B2A signal area and the Auerbach relative areas [</w:t>
      </w:r>
      <w:r w:rsidRPr="001F5235">
        <w:rPr>
          <w:rFonts w:ascii="Book Antiqua" w:hAnsi="Book Antiqua" w:cs="Arial"/>
          <w:i/>
          <w:sz w:val="24"/>
          <w:szCs w:val="24"/>
        </w:rPr>
        <w:t>r</w:t>
      </w:r>
      <w:r w:rsidRPr="007D4BAB">
        <w:rPr>
          <w:rFonts w:ascii="Book Antiqua" w:hAnsi="Book Antiqua" w:cs="Arial"/>
          <w:sz w:val="24"/>
          <w:szCs w:val="24"/>
        </w:rPr>
        <w:t>(7)</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w:t>
      </w:r>
      <w:r w:rsidR="00105481">
        <w:rPr>
          <w:rFonts w:ascii="Book Antiqua" w:hAnsi="Book Antiqua" w:cs="Arial" w:hint="eastAsia"/>
          <w:sz w:val="24"/>
          <w:szCs w:val="24"/>
          <w:lang w:eastAsia="zh-CN"/>
        </w:rPr>
        <w:t xml:space="preserve"> </w:t>
      </w:r>
      <w:r w:rsidRPr="007D4BAB">
        <w:rPr>
          <w:rFonts w:ascii="Book Antiqua" w:hAnsi="Book Antiqua" w:cs="Arial"/>
          <w:sz w:val="24"/>
          <w:szCs w:val="24"/>
        </w:rPr>
        <w:t xml:space="preserve">-0.897, </w:t>
      </w:r>
      <w:r w:rsidR="00105481" w:rsidRPr="00105481">
        <w:rPr>
          <w:rFonts w:ascii="Book Antiqua" w:hAnsi="Book Antiqua" w:cs="Arial"/>
          <w:i/>
          <w:caps/>
          <w:sz w:val="24"/>
          <w:szCs w:val="24"/>
        </w:rPr>
        <w:t xml:space="preserve">p &lt; </w:t>
      </w:r>
      <w:r w:rsidRPr="007D4BAB">
        <w:rPr>
          <w:rFonts w:ascii="Book Antiqua" w:hAnsi="Book Antiqua" w:cs="Arial"/>
          <w:sz w:val="24"/>
          <w:szCs w:val="24"/>
        </w:rPr>
        <w:t>0.01], but not with the Meissner plexuses.</w:t>
      </w:r>
    </w:p>
    <w:p w14:paraId="65B9204D" w14:textId="7777777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0A191280" w14:textId="44F4D0FD" w:rsidR="00A12226" w:rsidRPr="007D4BAB" w:rsidRDefault="00402AAF"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lang w:eastAsia="zh-CN"/>
        </w:rPr>
      </w:pPr>
      <w:r>
        <w:rPr>
          <w:rFonts w:ascii="Book Antiqua" w:hAnsi="Book Antiqua" w:cs="Arial"/>
          <w:b/>
          <w:sz w:val="24"/>
          <w:szCs w:val="24"/>
        </w:rPr>
        <w:t>DISCUSSION</w:t>
      </w:r>
    </w:p>
    <w:p w14:paraId="7EE77AE2" w14:textId="504D4107" w:rsidR="00A12226" w:rsidRPr="007D4BAB" w:rsidRDefault="00A12226"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sz w:val="24"/>
          <w:szCs w:val="24"/>
        </w:rPr>
        <w:t>Both tumor microenvironment and its constituents have an extremely important role in carcinogenesis and in tumor progression. The interaction of the neoplastic and of the endothelial cells with the extracellular matrix, with the cells</w:t>
      </w:r>
      <w:r w:rsidR="00C45A8D" w:rsidRPr="00C45A8D">
        <w:rPr>
          <w:rFonts w:ascii="Book Antiqua" w:hAnsi="Book Antiqua" w:cs="Arial"/>
          <w:sz w:val="24"/>
          <w:szCs w:val="24"/>
        </w:rPr>
        <w:t xml:space="preserve"> </w:t>
      </w:r>
      <w:r w:rsidR="00C45A8D">
        <w:rPr>
          <w:rFonts w:ascii="Book Antiqua" w:hAnsi="Book Antiqua" w:cs="Arial"/>
          <w:sz w:val="24"/>
          <w:szCs w:val="24"/>
        </w:rPr>
        <w:t>of the immune system</w:t>
      </w:r>
      <w:r w:rsidRPr="007D4BAB">
        <w:rPr>
          <w:rFonts w:ascii="Book Antiqua" w:hAnsi="Book Antiqua" w:cs="Arial"/>
          <w:sz w:val="24"/>
          <w:szCs w:val="24"/>
        </w:rPr>
        <w:t xml:space="preserve"> and also with other elements, were carefully analyzed for their contribution </w:t>
      </w:r>
      <w:r w:rsidR="00611F10">
        <w:rPr>
          <w:rFonts w:ascii="Book Antiqua" w:hAnsi="Book Antiqua" w:cs="Arial"/>
          <w:sz w:val="24"/>
          <w:szCs w:val="24"/>
        </w:rPr>
        <w:t>as putative</w:t>
      </w:r>
      <w:r w:rsidRPr="007D4BAB">
        <w:rPr>
          <w:rFonts w:ascii="Book Antiqua" w:hAnsi="Book Antiqua" w:cs="Arial"/>
          <w:sz w:val="24"/>
          <w:szCs w:val="24"/>
        </w:rPr>
        <w:t xml:space="preserve"> molecular targeted</w:t>
      </w:r>
      <w:r w:rsidR="00C45A8D">
        <w:rPr>
          <w:rFonts w:ascii="Book Antiqua" w:hAnsi="Book Antiqua" w:cs="Arial"/>
          <w:sz w:val="24"/>
          <w:szCs w:val="24"/>
        </w:rPr>
        <w:t xml:space="preserve"> (</w:t>
      </w:r>
      <w:r w:rsidR="00C45A8D" w:rsidRPr="007D4BAB">
        <w:rPr>
          <w:rFonts w:ascii="Book Antiqua" w:hAnsi="Book Antiqua" w:cs="Arial"/>
          <w:sz w:val="24"/>
          <w:szCs w:val="24"/>
        </w:rPr>
        <w:t>antiangiogen</w:t>
      </w:r>
      <w:r w:rsidR="00C45A8D">
        <w:rPr>
          <w:rFonts w:ascii="Book Antiqua" w:hAnsi="Book Antiqua" w:cs="Arial"/>
          <w:sz w:val="24"/>
          <w:szCs w:val="24"/>
        </w:rPr>
        <w:t>i</w:t>
      </w:r>
      <w:r w:rsidR="00C45A8D" w:rsidRPr="007D4BAB">
        <w:rPr>
          <w:rFonts w:ascii="Book Antiqua" w:hAnsi="Book Antiqua" w:cs="Arial"/>
          <w:sz w:val="24"/>
          <w:szCs w:val="24"/>
        </w:rPr>
        <w:t>c</w:t>
      </w:r>
      <w:r w:rsidR="00C45A8D">
        <w:rPr>
          <w:rStyle w:val="CommentReference"/>
          <w:rFonts w:ascii="Times New Roman" w:eastAsia="SimSun" w:hAnsi="Times New Roman" w:cs="Times New Roman"/>
          <w:kern w:val="2"/>
          <w:lang w:eastAsia="zh-CN"/>
        </w:rPr>
        <w:t>)</w:t>
      </w:r>
      <w:r w:rsidR="00402AAF">
        <w:rPr>
          <w:rStyle w:val="CommentReference"/>
          <w:rFonts w:ascii="Times New Roman" w:eastAsia="SimSun" w:hAnsi="Times New Roman" w:cs="Times New Roman"/>
          <w:kern w:val="2"/>
          <w:lang w:eastAsia="zh-CN"/>
        </w:rPr>
        <w:t xml:space="preserve"> </w:t>
      </w:r>
      <w:r w:rsidRPr="007D4BAB">
        <w:rPr>
          <w:rFonts w:ascii="Book Antiqua" w:hAnsi="Book Antiqua" w:cs="Arial"/>
          <w:sz w:val="24"/>
          <w:szCs w:val="24"/>
        </w:rPr>
        <w:t>ther</w:t>
      </w:r>
      <w:r w:rsidR="00993B8A">
        <w:rPr>
          <w:rFonts w:ascii="Book Antiqua" w:hAnsi="Book Antiqua" w:cs="Arial"/>
          <w:sz w:val="24"/>
          <w:szCs w:val="24"/>
        </w:rPr>
        <w:t>apies</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14</w:t>
      </w:r>
      <w:r w:rsidRPr="007D4BAB">
        <w:rPr>
          <w:rFonts w:ascii="Book Antiqua" w:hAnsi="Book Antiqua" w:cs="Arial"/>
          <w:sz w:val="24"/>
          <w:szCs w:val="24"/>
          <w:vertAlign w:val="superscript"/>
        </w:rPr>
        <w:t>]</w:t>
      </w:r>
      <w:r w:rsidRPr="007D4BAB">
        <w:rPr>
          <w:rFonts w:ascii="Book Antiqua" w:hAnsi="Book Antiqua" w:cs="Arial"/>
          <w:sz w:val="24"/>
          <w:szCs w:val="24"/>
        </w:rPr>
        <w:t>.</w:t>
      </w:r>
      <w:r w:rsidR="00402AAF">
        <w:rPr>
          <w:rFonts w:ascii="Book Antiqua" w:hAnsi="Book Antiqua" w:cs="Arial"/>
          <w:sz w:val="24"/>
          <w:szCs w:val="24"/>
        </w:rPr>
        <w:t xml:space="preserve"> </w:t>
      </w:r>
      <w:r w:rsidRPr="007D4BAB">
        <w:rPr>
          <w:rFonts w:ascii="Book Antiqua" w:hAnsi="Book Antiqua" w:cs="Arial"/>
          <w:sz w:val="24"/>
          <w:szCs w:val="24"/>
        </w:rPr>
        <w:t>However, the mechanisms that drive the pathogenesis and evolution of neoplasms are far from being und</w:t>
      </w:r>
      <w:r w:rsidR="004C760C" w:rsidRPr="007D4BAB">
        <w:rPr>
          <w:rFonts w:ascii="Book Antiqua" w:hAnsi="Book Antiqua" w:cs="Arial"/>
          <w:sz w:val="24"/>
          <w:szCs w:val="24"/>
        </w:rPr>
        <w:t>erstood. In colorectal neoplasm</w:t>
      </w:r>
      <w:r w:rsidRPr="007D4BAB">
        <w:rPr>
          <w:rFonts w:ascii="Book Antiqua" w:hAnsi="Book Antiqua" w:cs="Arial"/>
          <w:sz w:val="24"/>
          <w:szCs w:val="24"/>
        </w:rPr>
        <w:t xml:space="preserve">, nervous elements from the tumor microenvironment seem to play an important role. Regarding for example perineural invasion, Liebl </w:t>
      </w:r>
      <w:r w:rsidRPr="007D4BAB">
        <w:rPr>
          <w:rFonts w:ascii="Book Antiqua" w:hAnsi="Book Antiqua" w:cs="Arial"/>
          <w:i/>
          <w:sz w:val="24"/>
          <w:szCs w:val="24"/>
        </w:rPr>
        <w:t>et al</w:t>
      </w:r>
      <w:r w:rsidR="001F5235" w:rsidRPr="007D4BAB">
        <w:rPr>
          <w:rFonts w:ascii="Book Antiqua" w:hAnsi="Book Antiqua" w:cs="Arial"/>
          <w:sz w:val="24"/>
          <w:szCs w:val="24"/>
          <w:vertAlign w:val="superscript"/>
        </w:rPr>
        <w:t>[</w:t>
      </w:r>
      <w:r w:rsidR="001F5235">
        <w:rPr>
          <w:rFonts w:ascii="Book Antiqua" w:hAnsi="Book Antiqua" w:cs="Arial"/>
          <w:sz w:val="24"/>
          <w:szCs w:val="24"/>
          <w:vertAlign w:val="superscript"/>
        </w:rPr>
        <w:t>15</w:t>
      </w:r>
      <w:r w:rsidR="001F5235" w:rsidRPr="007D4BAB">
        <w:rPr>
          <w:rFonts w:ascii="Book Antiqua" w:hAnsi="Book Antiqua" w:cs="Arial"/>
          <w:sz w:val="24"/>
          <w:szCs w:val="24"/>
          <w:vertAlign w:val="superscript"/>
        </w:rPr>
        <w:t>]</w:t>
      </w:r>
      <w:r w:rsidRPr="007D4BAB">
        <w:rPr>
          <w:rFonts w:ascii="Book Antiqua" w:hAnsi="Book Antiqua" w:cs="Arial"/>
          <w:sz w:val="24"/>
          <w:szCs w:val="24"/>
        </w:rPr>
        <w:t xml:space="preserve">, in a study that included 673 patients that were diagnosed with colorectal cancer, </w:t>
      </w:r>
      <w:r w:rsidR="00C45A8D">
        <w:rPr>
          <w:rFonts w:ascii="Book Antiqua" w:hAnsi="Book Antiqua" w:cs="Arial"/>
          <w:sz w:val="24"/>
          <w:szCs w:val="24"/>
        </w:rPr>
        <w:t xml:space="preserve">concluded </w:t>
      </w:r>
      <w:r w:rsidRPr="007D4BAB">
        <w:rPr>
          <w:rFonts w:ascii="Book Antiqua" w:hAnsi="Book Antiqua" w:cs="Arial"/>
          <w:sz w:val="24"/>
          <w:szCs w:val="24"/>
        </w:rPr>
        <w:t xml:space="preserve">that nerve invasion influences in a negative way the survival of the </w:t>
      </w:r>
      <w:r w:rsidR="00C92FD7" w:rsidRPr="007D4BAB">
        <w:rPr>
          <w:rFonts w:ascii="Book Antiqua" w:hAnsi="Book Antiqua" w:cs="Arial"/>
          <w:sz w:val="24"/>
          <w:szCs w:val="24"/>
        </w:rPr>
        <w:t>patients with colorectal cancer</w:t>
      </w:r>
      <w:r w:rsidRPr="007D4BAB">
        <w:rPr>
          <w:rFonts w:ascii="Book Antiqua" w:hAnsi="Book Antiqua" w:cs="Arial"/>
          <w:sz w:val="24"/>
          <w:szCs w:val="24"/>
        </w:rPr>
        <w:t>.</w:t>
      </w:r>
      <w:r w:rsidR="00402AAF">
        <w:rPr>
          <w:rFonts w:ascii="Book Antiqua" w:hAnsi="Book Antiqua" w:cs="Arial"/>
          <w:sz w:val="24"/>
          <w:szCs w:val="24"/>
        </w:rPr>
        <w:t xml:space="preserve"> </w:t>
      </w:r>
      <w:r w:rsidRPr="007D4BAB">
        <w:rPr>
          <w:rFonts w:ascii="Book Antiqua" w:hAnsi="Book Antiqua" w:cs="Arial"/>
          <w:sz w:val="24"/>
          <w:szCs w:val="24"/>
        </w:rPr>
        <w:t>However, it is not known if the nervous elements intervene first in the neuro-neoplastic chain, or if this role belongs to neoplastic cells both at the colorectal level and in other localizations of the neoplastic process.</w:t>
      </w:r>
    </w:p>
    <w:p w14:paraId="11622DC2" w14:textId="77777777"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In our study, we approached the neuro-neoplastic interrelationships in the colorectal adenocarcinoma, both as a structural characterization (by showing the changes of the ENS) and as an indirect functional characterization (by analyzing the expression of B2A receptors).</w:t>
      </w:r>
    </w:p>
    <w:p w14:paraId="7E82367A" w14:textId="5FBFE5FB"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Regarding the morphology of the ENS, we found a decrease of the relative area, both for Auerbach and Meissner plexuses with the increase of the tumor grading, and, on the other hand, an increase of the relative area of other nervous elements, which could not be </w:t>
      </w:r>
      <w:r w:rsidR="00611F10">
        <w:rPr>
          <w:rFonts w:ascii="Book Antiqua" w:hAnsi="Book Antiqua" w:cs="Arial"/>
          <w:sz w:val="24"/>
          <w:szCs w:val="24"/>
        </w:rPr>
        <w:t>stratified</w:t>
      </w:r>
      <w:r w:rsidR="00611F10" w:rsidRPr="007D4BAB">
        <w:rPr>
          <w:rFonts w:ascii="Book Antiqua" w:hAnsi="Book Antiqua" w:cs="Arial"/>
          <w:sz w:val="24"/>
          <w:szCs w:val="24"/>
        </w:rPr>
        <w:t xml:space="preserve"> </w:t>
      </w:r>
      <w:r w:rsidRPr="007D4BAB">
        <w:rPr>
          <w:rFonts w:ascii="Book Antiqua" w:hAnsi="Book Antiqua" w:cs="Arial"/>
          <w:sz w:val="24"/>
          <w:szCs w:val="24"/>
        </w:rPr>
        <w:t xml:space="preserve">neither in the Meissner plexus, nor in the Auerbach plexus, with the tumor grading. A study from 2004 showed that degenerative changes of the intrinsic neurons </w:t>
      </w:r>
      <w:r w:rsidRPr="007D4BAB">
        <w:rPr>
          <w:rFonts w:ascii="Book Antiqua" w:hAnsi="Book Antiqua" w:cs="Arial"/>
          <w:sz w:val="24"/>
          <w:szCs w:val="24"/>
        </w:rPr>
        <w:lastRenderedPageBreak/>
        <w:t xml:space="preserve">of the digestive tube cause </w:t>
      </w:r>
      <w:r w:rsidR="00C45A8D">
        <w:rPr>
          <w:rFonts w:ascii="Book Antiqua" w:hAnsi="Book Antiqua" w:cs="Arial"/>
          <w:sz w:val="24"/>
          <w:szCs w:val="24"/>
        </w:rPr>
        <w:t xml:space="preserve">either </w:t>
      </w:r>
      <w:r w:rsidRPr="007D4BAB">
        <w:rPr>
          <w:rFonts w:ascii="Book Antiqua" w:hAnsi="Book Antiqua" w:cs="Arial"/>
          <w:sz w:val="24"/>
          <w:szCs w:val="24"/>
        </w:rPr>
        <w:t xml:space="preserve">direct proportional variation between the size of nervous ganglions and tumor invasion and, </w:t>
      </w:r>
      <w:r w:rsidR="00C45A8D">
        <w:rPr>
          <w:rFonts w:ascii="Book Antiqua" w:hAnsi="Book Antiqua" w:cs="Arial"/>
          <w:sz w:val="24"/>
          <w:szCs w:val="24"/>
        </w:rPr>
        <w:t>also</w:t>
      </w:r>
      <w:r w:rsidRPr="007D4BAB">
        <w:rPr>
          <w:rFonts w:ascii="Book Antiqua" w:hAnsi="Book Antiqua" w:cs="Arial"/>
          <w:sz w:val="24"/>
          <w:szCs w:val="24"/>
        </w:rPr>
        <w:t>, an inverse proportional variation with the expression of synaptophysin in t</w:t>
      </w:r>
      <w:r w:rsidR="00C92FD7" w:rsidRPr="007D4BAB">
        <w:rPr>
          <w:rFonts w:ascii="Book Antiqua" w:hAnsi="Book Antiqua" w:cs="Arial"/>
          <w:sz w:val="24"/>
          <w:szCs w:val="24"/>
        </w:rPr>
        <w:t>he enteric neurons of the colon</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16</w:t>
      </w:r>
      <w:r w:rsidRPr="007D4BAB">
        <w:rPr>
          <w:rFonts w:ascii="Book Antiqua" w:hAnsi="Book Antiqua" w:cs="Arial"/>
          <w:sz w:val="24"/>
          <w:szCs w:val="24"/>
          <w:vertAlign w:val="superscript"/>
        </w:rPr>
        <w:t>]</w:t>
      </w:r>
      <w:r w:rsidRPr="007D4BAB">
        <w:rPr>
          <w:rFonts w:ascii="Book Antiqua" w:hAnsi="Book Antiqua" w:cs="Arial"/>
          <w:sz w:val="24"/>
          <w:szCs w:val="24"/>
        </w:rPr>
        <w:t>.</w:t>
      </w:r>
      <w:r w:rsidR="00993B8A">
        <w:rPr>
          <w:rFonts w:ascii="Book Antiqua" w:hAnsi="Book Antiqua" w:cs="Arial" w:hint="eastAsia"/>
          <w:sz w:val="24"/>
          <w:szCs w:val="24"/>
          <w:lang w:eastAsia="zh-CN"/>
        </w:rPr>
        <w:t xml:space="preserve"> </w:t>
      </w:r>
      <w:r w:rsidR="00C45A8D">
        <w:rPr>
          <w:rFonts w:ascii="Book Antiqua" w:hAnsi="Book Antiqua" w:cs="Arial"/>
          <w:sz w:val="24"/>
          <w:szCs w:val="24"/>
        </w:rPr>
        <w:t>However</w:t>
      </w:r>
      <w:r w:rsidRPr="007D4BAB">
        <w:rPr>
          <w:rFonts w:ascii="Book Antiqua" w:hAnsi="Book Antiqua" w:cs="Arial"/>
          <w:sz w:val="24"/>
          <w:szCs w:val="24"/>
        </w:rPr>
        <w:t>, Godlewski J. showed that</w:t>
      </w:r>
      <w:r w:rsidR="00C45A8D" w:rsidRPr="00C45A8D">
        <w:rPr>
          <w:rFonts w:ascii="Book Antiqua" w:hAnsi="Book Antiqua" w:cs="Arial"/>
          <w:sz w:val="24"/>
          <w:szCs w:val="24"/>
        </w:rPr>
        <w:t xml:space="preserve"> </w:t>
      </w:r>
      <w:r w:rsidR="00C45A8D" w:rsidRPr="007D4BAB">
        <w:rPr>
          <w:rFonts w:ascii="Book Antiqua" w:hAnsi="Book Antiqua" w:cs="Arial"/>
          <w:sz w:val="24"/>
          <w:szCs w:val="24"/>
        </w:rPr>
        <w:t>enteric nervous elements were not found</w:t>
      </w:r>
      <w:r w:rsidRPr="007D4BAB">
        <w:rPr>
          <w:rFonts w:ascii="Book Antiqua" w:hAnsi="Book Antiqua" w:cs="Arial"/>
          <w:sz w:val="24"/>
          <w:szCs w:val="24"/>
        </w:rPr>
        <w:t xml:space="preserve"> in solid colorectal tumors, a finding which in fact supports some symptoms of patients with colorectal carcino</w:t>
      </w:r>
      <w:r w:rsidR="00C92FD7" w:rsidRPr="007D4BAB">
        <w:rPr>
          <w:rFonts w:ascii="Book Antiqua" w:hAnsi="Book Antiqua" w:cs="Arial"/>
          <w:sz w:val="24"/>
          <w:szCs w:val="24"/>
        </w:rPr>
        <w:t>ma</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17</w:t>
      </w:r>
      <w:r w:rsidRPr="007D4BAB">
        <w:rPr>
          <w:rFonts w:ascii="Book Antiqua" w:hAnsi="Book Antiqua" w:cs="Arial"/>
          <w:sz w:val="24"/>
          <w:szCs w:val="24"/>
          <w:vertAlign w:val="superscript"/>
        </w:rPr>
        <w:t>]</w:t>
      </w:r>
      <w:r w:rsidRPr="007D4BAB">
        <w:rPr>
          <w:rFonts w:ascii="Book Antiqua" w:hAnsi="Book Antiqua" w:cs="Arial"/>
          <w:sz w:val="24"/>
          <w:szCs w:val="24"/>
        </w:rPr>
        <w:t xml:space="preserve">. </w:t>
      </w:r>
      <w:r w:rsidR="005D004F" w:rsidRPr="005D004F">
        <w:rPr>
          <w:rFonts w:ascii="Book Antiqua" w:hAnsi="Book Antiqua" w:cs="Arial"/>
          <w:sz w:val="24"/>
          <w:szCs w:val="24"/>
        </w:rPr>
        <w:t>Kozlowska</w:t>
      </w:r>
      <w:r w:rsidRPr="007D4BAB">
        <w:rPr>
          <w:rFonts w:ascii="Book Antiqua" w:hAnsi="Book Antiqua" w:cs="Arial"/>
          <w:sz w:val="24"/>
          <w:szCs w:val="24"/>
        </w:rPr>
        <w:t xml:space="preserve"> </w:t>
      </w:r>
      <w:r w:rsidRPr="007D4BAB">
        <w:rPr>
          <w:rFonts w:ascii="Book Antiqua" w:hAnsi="Book Antiqua" w:cs="Arial"/>
          <w:i/>
          <w:sz w:val="24"/>
          <w:szCs w:val="24"/>
        </w:rPr>
        <w:t>et al</w:t>
      </w:r>
      <w:r w:rsidR="00B82BA9" w:rsidRPr="007D4BAB">
        <w:rPr>
          <w:rFonts w:ascii="Book Antiqua" w:hAnsi="Book Antiqua" w:cs="Arial"/>
          <w:sz w:val="24"/>
          <w:szCs w:val="24"/>
          <w:vertAlign w:val="superscript"/>
        </w:rPr>
        <w:t>[</w:t>
      </w:r>
      <w:r w:rsidR="00B82BA9">
        <w:rPr>
          <w:rFonts w:ascii="Book Antiqua" w:hAnsi="Book Antiqua" w:cs="Arial"/>
          <w:sz w:val="24"/>
          <w:szCs w:val="24"/>
          <w:vertAlign w:val="superscript"/>
        </w:rPr>
        <w:t>18</w:t>
      </w:r>
      <w:r w:rsidR="00B82BA9" w:rsidRPr="007D4BAB">
        <w:rPr>
          <w:rFonts w:ascii="Book Antiqua" w:hAnsi="Book Antiqua" w:cs="Arial"/>
          <w:sz w:val="24"/>
          <w:szCs w:val="24"/>
          <w:vertAlign w:val="superscript"/>
        </w:rPr>
        <w:t>]</w:t>
      </w:r>
      <w:r w:rsidRPr="007D4BAB">
        <w:rPr>
          <w:rFonts w:ascii="Book Antiqua" w:hAnsi="Book Antiqua" w:cs="Arial"/>
          <w:sz w:val="24"/>
          <w:szCs w:val="24"/>
        </w:rPr>
        <w:t xml:space="preserve"> recently </w:t>
      </w:r>
      <w:r w:rsidR="00C45A8D">
        <w:rPr>
          <w:rFonts w:ascii="Book Antiqua" w:hAnsi="Book Antiqua" w:cs="Arial"/>
          <w:sz w:val="24"/>
          <w:szCs w:val="24"/>
        </w:rPr>
        <w:t>discovered</w:t>
      </w:r>
      <w:r w:rsidRPr="007D4BAB">
        <w:rPr>
          <w:rFonts w:ascii="Book Antiqua" w:hAnsi="Book Antiqua" w:cs="Arial"/>
          <w:sz w:val="24"/>
          <w:szCs w:val="24"/>
        </w:rPr>
        <w:t xml:space="preserve"> that</w:t>
      </w:r>
      <w:r w:rsidR="00C45A8D" w:rsidRPr="00C45A8D">
        <w:rPr>
          <w:rFonts w:ascii="Book Antiqua" w:hAnsi="Book Antiqua" w:cs="Arial"/>
          <w:sz w:val="24"/>
          <w:szCs w:val="24"/>
        </w:rPr>
        <w:t xml:space="preserve"> </w:t>
      </w:r>
      <w:r w:rsidR="00C45A8D" w:rsidRPr="007D4BAB">
        <w:rPr>
          <w:rFonts w:ascii="Book Antiqua" w:hAnsi="Book Antiqua" w:cs="Arial"/>
          <w:sz w:val="24"/>
          <w:szCs w:val="24"/>
        </w:rPr>
        <w:t>the atrophy of the myenteric plexus takes place</w:t>
      </w:r>
      <w:r w:rsidRPr="007D4BAB">
        <w:rPr>
          <w:rFonts w:ascii="Book Antiqua" w:hAnsi="Book Antiqua" w:cs="Arial"/>
          <w:sz w:val="24"/>
          <w:szCs w:val="24"/>
        </w:rPr>
        <w:t xml:space="preserve"> in the immediate vicinity of the colorectal neoplasm, leading to a decrease both </w:t>
      </w:r>
      <w:r w:rsidR="00C45A8D">
        <w:rPr>
          <w:rFonts w:ascii="Book Antiqua" w:hAnsi="Book Antiqua" w:cs="Arial"/>
          <w:sz w:val="24"/>
          <w:szCs w:val="24"/>
        </w:rPr>
        <w:t>in</w:t>
      </w:r>
      <w:r w:rsidR="004B3023">
        <w:rPr>
          <w:rFonts w:ascii="Book Antiqua" w:hAnsi="Book Antiqua" w:cs="Arial"/>
          <w:sz w:val="24"/>
          <w:szCs w:val="24"/>
        </w:rPr>
        <w:t xml:space="preserve"> </w:t>
      </w:r>
      <w:r w:rsidRPr="007D4BAB">
        <w:rPr>
          <w:rFonts w:ascii="Book Antiqua" w:hAnsi="Book Antiqua" w:cs="Arial"/>
          <w:sz w:val="24"/>
          <w:szCs w:val="24"/>
        </w:rPr>
        <w:t xml:space="preserve">the size of the nervous ganglia and also </w:t>
      </w:r>
      <w:r w:rsidR="00C45A8D">
        <w:rPr>
          <w:rFonts w:ascii="Book Antiqua" w:hAnsi="Book Antiqua" w:cs="Arial"/>
          <w:sz w:val="24"/>
          <w:szCs w:val="24"/>
        </w:rPr>
        <w:t>in</w:t>
      </w:r>
      <w:r w:rsidR="004B3023">
        <w:rPr>
          <w:rFonts w:ascii="Book Antiqua" w:hAnsi="Book Antiqua" w:cs="Arial"/>
          <w:sz w:val="24"/>
          <w:szCs w:val="24"/>
        </w:rPr>
        <w:t xml:space="preserve"> </w:t>
      </w:r>
      <w:r w:rsidRPr="007D4BAB">
        <w:rPr>
          <w:rFonts w:ascii="Book Antiqua" w:hAnsi="Book Antiqua" w:cs="Arial"/>
          <w:sz w:val="24"/>
          <w:szCs w:val="24"/>
        </w:rPr>
        <w:t>the number of neurons per plexus, in comparison with the nervous plexuses located at</w:t>
      </w:r>
      <w:r w:rsidR="00C45A8D">
        <w:rPr>
          <w:rFonts w:ascii="Book Antiqua" w:hAnsi="Book Antiqua" w:cs="Arial"/>
          <w:sz w:val="24"/>
          <w:szCs w:val="24"/>
        </w:rPr>
        <w:t xml:space="preserve"> a</w:t>
      </w:r>
      <w:r w:rsidRPr="007D4BAB">
        <w:rPr>
          <w:rFonts w:ascii="Book Antiqua" w:hAnsi="Book Antiqua" w:cs="Arial"/>
          <w:sz w:val="24"/>
          <w:szCs w:val="24"/>
        </w:rPr>
        <w:t xml:space="preserve"> distance from the tumor advancing edge, b</w:t>
      </w:r>
      <w:r w:rsidR="00C92FD7" w:rsidRPr="007D4BAB">
        <w:rPr>
          <w:rFonts w:ascii="Book Antiqua" w:hAnsi="Book Antiqua" w:cs="Arial"/>
          <w:sz w:val="24"/>
          <w:szCs w:val="24"/>
        </w:rPr>
        <w:t>ut not of the submucosal plexus</w:t>
      </w:r>
      <w:r w:rsidRPr="007D4BAB">
        <w:rPr>
          <w:rFonts w:ascii="Book Antiqua" w:hAnsi="Book Antiqua" w:cs="Arial"/>
          <w:sz w:val="24"/>
          <w:szCs w:val="24"/>
        </w:rPr>
        <w:t xml:space="preserve">. The atrophy of the myenteric plexus is most probably caused by apoptosis, </w:t>
      </w:r>
      <w:r w:rsidR="00C45A8D">
        <w:rPr>
          <w:rFonts w:ascii="Book Antiqua" w:hAnsi="Book Antiqua" w:cs="Arial"/>
          <w:sz w:val="24"/>
          <w:szCs w:val="24"/>
        </w:rPr>
        <w:t>as</w:t>
      </w:r>
      <w:r w:rsidR="004B3023">
        <w:rPr>
          <w:rFonts w:ascii="Book Antiqua" w:hAnsi="Book Antiqua" w:cs="Arial"/>
          <w:sz w:val="24"/>
          <w:szCs w:val="24"/>
        </w:rPr>
        <w:t xml:space="preserve"> </w:t>
      </w:r>
      <w:r w:rsidRPr="007D4BAB">
        <w:rPr>
          <w:rFonts w:ascii="Book Antiqua" w:hAnsi="Book Antiqua" w:cs="Arial"/>
          <w:sz w:val="24"/>
          <w:szCs w:val="24"/>
        </w:rPr>
        <w:t>both the extrinsic pathway of</w:t>
      </w:r>
      <w:r w:rsidR="004C760C" w:rsidRPr="007D4BAB">
        <w:rPr>
          <w:rFonts w:ascii="Book Antiqua" w:hAnsi="Book Antiqua" w:cs="Arial"/>
          <w:sz w:val="24"/>
          <w:szCs w:val="24"/>
        </w:rPr>
        <w:t xml:space="preserve"> apoptosis activation </w:t>
      </w:r>
      <w:r w:rsidR="004C760C" w:rsidRPr="00185B08">
        <w:rPr>
          <w:rFonts w:ascii="Book Antiqua" w:hAnsi="Book Antiqua" w:cs="Arial"/>
          <w:i/>
          <w:sz w:val="24"/>
          <w:szCs w:val="24"/>
        </w:rPr>
        <w:t>via</w:t>
      </w:r>
      <w:r w:rsidR="004C760C" w:rsidRPr="007D4BAB">
        <w:rPr>
          <w:rFonts w:ascii="Book Antiqua" w:hAnsi="Book Antiqua" w:cs="Arial"/>
          <w:sz w:val="24"/>
          <w:szCs w:val="24"/>
        </w:rPr>
        <w:t xml:space="preserve"> caspa</w:t>
      </w:r>
      <w:r w:rsidR="009E71F0">
        <w:rPr>
          <w:rFonts w:ascii="Book Antiqua" w:hAnsi="Book Antiqua" w:cs="Arial"/>
          <w:sz w:val="24"/>
          <w:szCs w:val="24"/>
        </w:rPr>
        <w:t>s</w:t>
      </w:r>
      <w:r w:rsidRPr="007D4BAB">
        <w:rPr>
          <w:rFonts w:ascii="Book Antiqua" w:hAnsi="Book Antiqua" w:cs="Arial"/>
          <w:sz w:val="24"/>
          <w:szCs w:val="24"/>
        </w:rPr>
        <w:t xml:space="preserve">e 8 (CASP8) and the intrinsic pathway </w:t>
      </w:r>
      <w:r w:rsidRPr="00185B08">
        <w:rPr>
          <w:rFonts w:ascii="Book Antiqua" w:hAnsi="Book Antiqua" w:cs="Arial"/>
          <w:i/>
          <w:sz w:val="24"/>
          <w:szCs w:val="24"/>
        </w:rPr>
        <w:t>via</w:t>
      </w:r>
      <w:r w:rsidRPr="007D4BAB">
        <w:rPr>
          <w:rFonts w:ascii="Book Antiqua" w:hAnsi="Book Antiqua" w:cs="Arial"/>
          <w:sz w:val="24"/>
          <w:szCs w:val="24"/>
        </w:rPr>
        <w:t xml:space="preserve"> activation of the caspa</w:t>
      </w:r>
      <w:r w:rsidR="009E71F0">
        <w:rPr>
          <w:rFonts w:ascii="Book Antiqua" w:hAnsi="Book Antiqua" w:cs="Arial"/>
          <w:sz w:val="24"/>
          <w:szCs w:val="24"/>
        </w:rPr>
        <w:t>s</w:t>
      </w:r>
      <w:r w:rsidRPr="007D4BAB">
        <w:rPr>
          <w:rFonts w:ascii="Book Antiqua" w:hAnsi="Book Antiqua" w:cs="Arial"/>
          <w:sz w:val="24"/>
          <w:szCs w:val="24"/>
        </w:rPr>
        <w:t xml:space="preserve">e 3 (CASP3) are not different between the myenteric plexuses situated in the immediate vicinity of the colorectal neoplasm and those which are located at distance from this </w:t>
      </w:r>
      <w:r w:rsidR="00C92FD7" w:rsidRPr="007D4BAB">
        <w:rPr>
          <w:rFonts w:ascii="Book Antiqua" w:hAnsi="Book Antiqua" w:cs="Arial"/>
          <w:sz w:val="24"/>
          <w:szCs w:val="24"/>
        </w:rPr>
        <w:t>process</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18</w:t>
      </w:r>
      <w:r w:rsidRPr="007D4BAB">
        <w:rPr>
          <w:rFonts w:ascii="Book Antiqua" w:hAnsi="Book Antiqua" w:cs="Arial"/>
          <w:sz w:val="24"/>
          <w:szCs w:val="24"/>
          <w:vertAlign w:val="superscript"/>
        </w:rPr>
        <w:t>]</w:t>
      </w:r>
      <w:r w:rsidRPr="007D4BAB">
        <w:rPr>
          <w:rFonts w:ascii="Book Antiqua" w:hAnsi="Book Antiqua" w:cs="Arial"/>
          <w:sz w:val="24"/>
          <w:szCs w:val="24"/>
        </w:rPr>
        <w:t>. Many of</w:t>
      </w:r>
      <w:r w:rsidR="009101B1" w:rsidRPr="009101B1">
        <w:rPr>
          <w:rFonts w:ascii="Book Antiqua" w:hAnsi="Book Antiqua" w:cs="Arial"/>
          <w:sz w:val="24"/>
          <w:szCs w:val="24"/>
        </w:rPr>
        <w:t xml:space="preserve"> </w:t>
      </w:r>
      <w:r w:rsidR="009101B1">
        <w:rPr>
          <w:rFonts w:ascii="Book Antiqua" w:hAnsi="Book Antiqua" w:cs="Arial"/>
          <w:sz w:val="24"/>
          <w:szCs w:val="24"/>
        </w:rPr>
        <w:t>the symptoms specific to</w:t>
      </w:r>
      <w:r w:rsidRPr="007D4BAB">
        <w:rPr>
          <w:rFonts w:ascii="Book Antiqua" w:hAnsi="Book Antiqua" w:cs="Arial"/>
          <w:sz w:val="24"/>
          <w:szCs w:val="24"/>
        </w:rPr>
        <w:t xml:space="preserve"> colorectal cancer</w:t>
      </w:r>
      <w:r w:rsidR="009101B1">
        <w:rPr>
          <w:rFonts w:ascii="Book Antiqua" w:hAnsi="Book Antiqua" w:cs="Arial"/>
          <w:sz w:val="24"/>
          <w:szCs w:val="24"/>
        </w:rPr>
        <w:t>,</w:t>
      </w:r>
      <w:r w:rsidRPr="007D4BAB">
        <w:rPr>
          <w:rFonts w:ascii="Book Antiqua" w:hAnsi="Book Antiqua" w:cs="Arial"/>
          <w:sz w:val="24"/>
          <w:szCs w:val="24"/>
        </w:rPr>
        <w:t xml:space="preserve"> such as change in bowel habit, flatulence, bloating and mucus discharge, constipation due to the alteration of the</w:t>
      </w:r>
      <w:r w:rsidR="004B3023">
        <w:rPr>
          <w:rFonts w:ascii="Book Antiqua" w:hAnsi="Book Antiqua" w:cs="Arial"/>
          <w:sz w:val="24"/>
          <w:szCs w:val="24"/>
        </w:rPr>
        <w:t xml:space="preserve"> </w:t>
      </w:r>
      <w:r w:rsidR="009101B1" w:rsidRPr="007D4BAB">
        <w:rPr>
          <w:rFonts w:ascii="Book Antiqua" w:hAnsi="Book Antiqua" w:cs="Arial"/>
          <w:sz w:val="24"/>
          <w:szCs w:val="24"/>
        </w:rPr>
        <w:t>peristalsis</w:t>
      </w:r>
      <w:r w:rsidR="00C92FD7" w:rsidRPr="007D4BAB">
        <w:rPr>
          <w:rFonts w:ascii="Book Antiqua" w:hAnsi="Book Antiqua" w:cs="Arial"/>
          <w:sz w:val="24"/>
          <w:szCs w:val="24"/>
        </w:rPr>
        <w:t>, abdominal pain and others</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19</w:t>
      </w:r>
      <w:r w:rsidRPr="007D4BAB">
        <w:rPr>
          <w:rFonts w:ascii="Book Antiqua" w:hAnsi="Book Antiqua" w:cs="Arial"/>
          <w:sz w:val="24"/>
          <w:szCs w:val="24"/>
          <w:vertAlign w:val="superscript"/>
        </w:rPr>
        <w:t>]</w:t>
      </w:r>
      <w:r w:rsidRPr="007D4BAB">
        <w:rPr>
          <w:rFonts w:ascii="Book Antiqua" w:hAnsi="Book Antiqua" w:cs="Arial"/>
          <w:sz w:val="24"/>
          <w:szCs w:val="24"/>
        </w:rPr>
        <w:t xml:space="preserve"> can be explained by the structural alterations of the ENS, highlighted both in our study and as well as in the studies mentioned above. </w:t>
      </w:r>
    </w:p>
    <w:p w14:paraId="6470DFB4" w14:textId="75951150"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Regarding the neuro-neoplastic interrelationships at the colorectal level, we chose to study the expression of B2A receptors, because many intracellular signalizing pathways were discovered </w:t>
      </w:r>
      <w:r w:rsidRPr="00185B08">
        <w:rPr>
          <w:rFonts w:ascii="Book Antiqua" w:hAnsi="Book Antiqua" w:cs="Arial"/>
          <w:i/>
          <w:sz w:val="24"/>
          <w:szCs w:val="24"/>
        </w:rPr>
        <w:t>via</w:t>
      </w:r>
      <w:r w:rsidRPr="007D4BAB">
        <w:rPr>
          <w:rFonts w:ascii="Book Antiqua" w:hAnsi="Book Antiqua" w:cs="Arial"/>
          <w:sz w:val="24"/>
          <w:szCs w:val="24"/>
        </w:rPr>
        <w:t xml:space="preserve"> this type of r</w:t>
      </w:r>
      <w:r w:rsidR="007C2F9A">
        <w:rPr>
          <w:rFonts w:ascii="Book Antiqua" w:hAnsi="Book Antiqua" w:cs="Arial"/>
          <w:sz w:val="24"/>
          <w:szCs w:val="24"/>
        </w:rPr>
        <w:t>eceptors</w:t>
      </w:r>
      <w:r w:rsidR="009101B1">
        <w:rPr>
          <w:rFonts w:ascii="Book Antiqua" w:hAnsi="Book Antiqua" w:cs="Arial"/>
          <w:sz w:val="24"/>
          <w:szCs w:val="24"/>
        </w:rPr>
        <w:t xml:space="preserve"> </w:t>
      </w:r>
      <w:r w:rsidR="009101B1" w:rsidRPr="007D4BAB">
        <w:rPr>
          <w:rFonts w:ascii="Book Antiqua" w:hAnsi="Book Antiqua" w:cs="Arial"/>
          <w:sz w:val="24"/>
          <w:szCs w:val="24"/>
        </w:rPr>
        <w:t>until now</w:t>
      </w:r>
      <w:r w:rsidR="007C2F9A">
        <w:rPr>
          <w:rFonts w:ascii="Book Antiqua" w:hAnsi="Book Antiqua" w:cs="Arial"/>
          <w:sz w:val="24"/>
          <w:szCs w:val="24"/>
        </w:rPr>
        <w:t xml:space="preserve">, which are involved in </w:t>
      </w:r>
      <w:r w:rsidRPr="007D4BAB">
        <w:rPr>
          <w:rFonts w:ascii="Book Antiqua" w:hAnsi="Book Antiqua" w:cs="Arial"/>
          <w:sz w:val="24"/>
          <w:szCs w:val="24"/>
        </w:rPr>
        <w:t xml:space="preserve">the initiation, progression and cancer metastasis. </w:t>
      </w:r>
      <w:r w:rsidR="00967A24" w:rsidRPr="006D6DC7">
        <w:rPr>
          <w:rFonts w:ascii="Book Antiqua" w:hAnsi="Book Antiqua" w:cs="Arial"/>
          <w:sz w:val="24"/>
          <w:szCs w:val="24"/>
        </w:rPr>
        <w:t>In a previous study on a group of three patients</w:t>
      </w:r>
      <w:r w:rsidR="00611F10" w:rsidRPr="006D6DC7">
        <w:rPr>
          <w:rFonts w:ascii="Book Antiqua" w:hAnsi="Book Antiqua" w:cs="Arial"/>
          <w:sz w:val="24"/>
          <w:szCs w:val="24"/>
        </w:rPr>
        <w:t>,</w:t>
      </w:r>
      <w:r w:rsidR="00967A24" w:rsidRPr="006D6DC7">
        <w:rPr>
          <w:rFonts w:ascii="Book Antiqua" w:hAnsi="Book Antiqua" w:cs="Arial"/>
          <w:sz w:val="24"/>
          <w:szCs w:val="24"/>
        </w:rPr>
        <w:t xml:space="preserve"> we </w:t>
      </w:r>
      <w:r w:rsidR="00611F10" w:rsidRPr="006D6DC7">
        <w:rPr>
          <w:rFonts w:ascii="Book Antiqua" w:hAnsi="Book Antiqua" w:cs="Arial"/>
          <w:sz w:val="24"/>
          <w:szCs w:val="24"/>
        </w:rPr>
        <w:t xml:space="preserve">have recently reported </w:t>
      </w:r>
      <w:r w:rsidR="00967A24" w:rsidRPr="006D6DC7">
        <w:rPr>
          <w:rFonts w:ascii="Book Antiqua" w:hAnsi="Book Antiqua" w:cs="Arial"/>
          <w:sz w:val="24"/>
          <w:szCs w:val="24"/>
        </w:rPr>
        <w:t xml:space="preserve">that the expression of B2A receptors increases with the </w:t>
      </w:r>
      <w:r w:rsidR="007C2F9A" w:rsidRPr="006D6DC7">
        <w:rPr>
          <w:rFonts w:ascii="Book Antiqua" w:hAnsi="Book Antiqua" w:cs="Arial"/>
          <w:sz w:val="24"/>
          <w:szCs w:val="24"/>
        </w:rPr>
        <w:t>tumor grading</w:t>
      </w:r>
      <w:r w:rsidR="00967A24" w:rsidRPr="006D6DC7">
        <w:rPr>
          <w:rFonts w:ascii="Book Antiqua" w:hAnsi="Book Antiqua" w:cs="Arial"/>
          <w:sz w:val="24"/>
          <w:szCs w:val="24"/>
        </w:rPr>
        <w:t xml:space="preserve">, but a large cohort </w:t>
      </w:r>
      <w:r w:rsidR="00611F10" w:rsidRPr="006D6DC7">
        <w:rPr>
          <w:rFonts w:ascii="Book Antiqua" w:hAnsi="Book Antiqua" w:cs="Arial"/>
          <w:sz w:val="24"/>
          <w:szCs w:val="24"/>
        </w:rPr>
        <w:t>is still</w:t>
      </w:r>
      <w:r w:rsidR="00967A24" w:rsidRPr="006D6DC7">
        <w:rPr>
          <w:rFonts w:ascii="Book Antiqua" w:hAnsi="Book Antiqua" w:cs="Arial"/>
          <w:sz w:val="24"/>
          <w:szCs w:val="24"/>
        </w:rPr>
        <w:t xml:space="preserve"> necessary in</w:t>
      </w:r>
      <w:r w:rsidR="00967A24" w:rsidRPr="00372FBE">
        <w:rPr>
          <w:rFonts w:ascii="Book Antiqua" w:hAnsi="Book Antiqua" w:cs="Arial"/>
          <w:sz w:val="24"/>
          <w:szCs w:val="24"/>
        </w:rPr>
        <w:t xml:space="preserve"> order to confirm this observation</w:t>
      </w:r>
      <w:r w:rsidR="00967A24" w:rsidRPr="00742585">
        <w:rPr>
          <w:rFonts w:ascii="Book Antiqua" w:hAnsi="Book Antiqua" w:cs="Arial"/>
          <w:sz w:val="24"/>
          <w:szCs w:val="24"/>
          <w:vertAlign w:val="superscript"/>
        </w:rPr>
        <w:t>[20]</w:t>
      </w:r>
      <w:r w:rsidR="00967A24" w:rsidRPr="00372FBE">
        <w:rPr>
          <w:rFonts w:ascii="Book Antiqua" w:hAnsi="Book Antiqua" w:cs="Arial"/>
          <w:sz w:val="24"/>
          <w:szCs w:val="24"/>
        </w:rPr>
        <w:t>.</w:t>
      </w:r>
      <w:r w:rsidR="00967A24">
        <w:rPr>
          <w:rFonts w:ascii="Book Antiqua" w:hAnsi="Book Antiqua" w:cs="Arial"/>
          <w:sz w:val="24"/>
          <w:szCs w:val="24"/>
        </w:rPr>
        <w:t xml:space="preserve"> </w:t>
      </w:r>
      <w:r w:rsidRPr="007D4BAB">
        <w:rPr>
          <w:rFonts w:ascii="Book Antiqua" w:hAnsi="Book Antiqua" w:cs="Arial"/>
          <w:sz w:val="24"/>
          <w:szCs w:val="24"/>
        </w:rPr>
        <w:t>Neurotransmitters which act on this type of receptors are, mainly, adrenaline and noradrenaline. The role of noradrenaline in colorectal cancer</w:t>
      </w:r>
      <w:r w:rsidR="009101B1" w:rsidRPr="009101B1">
        <w:rPr>
          <w:rFonts w:ascii="Book Antiqua" w:hAnsi="Book Antiqua" w:cs="Arial"/>
          <w:sz w:val="24"/>
          <w:szCs w:val="24"/>
        </w:rPr>
        <w:t xml:space="preserve"> </w:t>
      </w:r>
      <w:r w:rsidR="009101B1">
        <w:rPr>
          <w:rFonts w:ascii="Book Antiqua" w:hAnsi="Book Antiqua" w:cs="Arial"/>
          <w:sz w:val="24"/>
          <w:szCs w:val="24"/>
        </w:rPr>
        <w:t>development</w:t>
      </w:r>
      <w:r w:rsidRPr="007D4BAB">
        <w:rPr>
          <w:rFonts w:ascii="Book Antiqua" w:hAnsi="Book Antiqua" w:cs="Arial"/>
          <w:sz w:val="24"/>
          <w:szCs w:val="24"/>
        </w:rPr>
        <w:t xml:space="preserve"> was highlighted by increasing the locomotor activity of SW 480 colon carcinoma cells and by blocking its effects on this type of cells after using </w:t>
      </w:r>
      <w:r w:rsidR="00C92FD7" w:rsidRPr="007D4BAB">
        <w:rPr>
          <w:rFonts w:ascii="Book Antiqua" w:hAnsi="Book Antiqua" w:cs="Arial"/>
          <w:sz w:val="24"/>
          <w:szCs w:val="24"/>
        </w:rPr>
        <w:t>the</w:t>
      </w:r>
      <w:r w:rsidR="009101B1">
        <w:rPr>
          <w:rFonts w:ascii="Book Antiqua" w:hAnsi="Book Antiqua" w:cs="Arial"/>
          <w:sz w:val="24"/>
          <w:szCs w:val="24"/>
        </w:rPr>
        <w:t xml:space="preserve"> </w:t>
      </w:r>
      <w:r w:rsidR="00C92FD7" w:rsidRPr="007D4BAB">
        <w:rPr>
          <w:rFonts w:ascii="Book Antiqua" w:hAnsi="Book Antiqua" w:cs="Arial"/>
          <w:sz w:val="24"/>
          <w:szCs w:val="24"/>
        </w:rPr>
        <w:t xml:space="preserve">beta1/2 </w:t>
      </w:r>
      <w:r w:rsidR="00C92FD7" w:rsidRPr="007D4BAB">
        <w:rPr>
          <w:rFonts w:ascii="Book Antiqua" w:hAnsi="Book Antiqua" w:cs="Arial"/>
          <w:sz w:val="24"/>
          <w:szCs w:val="24"/>
        </w:rPr>
        <w:lastRenderedPageBreak/>
        <w:t>blocker propranolol</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21</w:t>
      </w:r>
      <w:r w:rsidRPr="007D4BAB">
        <w:rPr>
          <w:rFonts w:ascii="Book Antiqua" w:hAnsi="Book Antiqua" w:cs="Arial"/>
          <w:sz w:val="24"/>
          <w:szCs w:val="24"/>
          <w:vertAlign w:val="superscript"/>
        </w:rPr>
        <w:t>]</w:t>
      </w:r>
      <w:r w:rsidRPr="007D4BAB">
        <w:rPr>
          <w:rFonts w:ascii="Book Antiqua" w:hAnsi="Book Antiqua" w:cs="Arial"/>
          <w:sz w:val="24"/>
          <w:szCs w:val="24"/>
        </w:rPr>
        <w:t>. Moreover, the norepinephrine transporter, which plays an important role in mediating the effects of norepinephrine, is e</w:t>
      </w:r>
      <w:r w:rsidR="00C92FD7" w:rsidRPr="007D4BAB">
        <w:rPr>
          <w:rFonts w:ascii="Book Antiqua" w:hAnsi="Book Antiqua" w:cs="Arial"/>
          <w:sz w:val="24"/>
          <w:szCs w:val="24"/>
        </w:rPr>
        <w:t>xpressed by the enteric neurons</w:t>
      </w:r>
      <w:r w:rsidRPr="007D4BAB">
        <w:rPr>
          <w:rFonts w:ascii="Book Antiqua" w:hAnsi="Book Antiqua" w:cs="Arial"/>
          <w:sz w:val="24"/>
          <w:szCs w:val="24"/>
          <w:vertAlign w:val="superscript"/>
        </w:rPr>
        <w:t>[11]</w:t>
      </w:r>
      <w:r w:rsidRPr="007D4BAB">
        <w:rPr>
          <w:rFonts w:ascii="Book Antiqua" w:hAnsi="Book Antiqua" w:cs="Arial"/>
          <w:sz w:val="24"/>
          <w:szCs w:val="24"/>
        </w:rPr>
        <w:t>. Also, adrenaline acts on this type of receptors, being the most imp</w:t>
      </w:r>
      <w:r w:rsidR="00C92FD7" w:rsidRPr="007D4BAB">
        <w:rPr>
          <w:rFonts w:ascii="Book Antiqua" w:hAnsi="Book Antiqua" w:cs="Arial"/>
          <w:sz w:val="24"/>
          <w:szCs w:val="24"/>
        </w:rPr>
        <w:t>ortant agonist of B2A receptors</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22</w:t>
      </w:r>
      <w:r w:rsidRPr="007D4BAB">
        <w:rPr>
          <w:rFonts w:ascii="Book Antiqua" w:hAnsi="Book Antiqua" w:cs="Arial"/>
          <w:sz w:val="24"/>
          <w:szCs w:val="24"/>
          <w:vertAlign w:val="superscript"/>
        </w:rPr>
        <w:t>]</w:t>
      </w:r>
      <w:r w:rsidRPr="007D4BAB">
        <w:rPr>
          <w:rFonts w:ascii="Book Antiqua" w:hAnsi="Book Antiqua" w:cs="Arial"/>
          <w:sz w:val="24"/>
          <w:szCs w:val="24"/>
        </w:rPr>
        <w:t>. Several studies showed the effects of adrenali</w:t>
      </w:r>
      <w:r w:rsidR="00C92FD7" w:rsidRPr="007D4BAB">
        <w:rPr>
          <w:rFonts w:ascii="Book Antiqua" w:hAnsi="Book Antiqua" w:cs="Arial"/>
          <w:sz w:val="24"/>
          <w:szCs w:val="24"/>
        </w:rPr>
        <w:t>ne in colorectal adenocarcinoma</w:t>
      </w:r>
      <w:r w:rsidR="00C92FD7" w:rsidRPr="007D4BAB">
        <w:rPr>
          <w:rFonts w:ascii="Book Antiqua" w:hAnsi="Book Antiqua" w:cs="Arial"/>
          <w:sz w:val="24"/>
          <w:szCs w:val="24"/>
          <w:vertAlign w:val="superscript"/>
        </w:rPr>
        <w:t>[</w:t>
      </w:r>
      <w:r w:rsidR="009101B1">
        <w:rPr>
          <w:rFonts w:ascii="Book Antiqua" w:hAnsi="Book Antiqua" w:cs="Arial"/>
          <w:sz w:val="24"/>
          <w:szCs w:val="24"/>
          <w:vertAlign w:val="superscript"/>
        </w:rPr>
        <w:t>23-</w:t>
      </w:r>
      <w:r w:rsidR="00967A24">
        <w:rPr>
          <w:rFonts w:ascii="Book Antiqua" w:hAnsi="Book Antiqua" w:cs="Arial"/>
          <w:sz w:val="24"/>
          <w:szCs w:val="24"/>
          <w:vertAlign w:val="superscript"/>
        </w:rPr>
        <w:t>26</w:t>
      </w:r>
      <w:r w:rsidRPr="007D4BAB">
        <w:rPr>
          <w:rFonts w:ascii="Book Antiqua" w:hAnsi="Book Antiqua" w:cs="Arial"/>
          <w:sz w:val="24"/>
          <w:szCs w:val="24"/>
          <w:vertAlign w:val="superscript"/>
        </w:rPr>
        <w:t>]</w:t>
      </w:r>
      <w:r w:rsidRPr="007D4BAB">
        <w:rPr>
          <w:rFonts w:ascii="Book Antiqua" w:hAnsi="Book Antiqua" w:cs="Arial"/>
          <w:sz w:val="24"/>
          <w:szCs w:val="24"/>
        </w:rPr>
        <w:t xml:space="preserve">. It is well known that B2A receptors for these neurotransmitters </w:t>
      </w:r>
      <w:r w:rsidR="00C92FD7" w:rsidRPr="007D4BAB">
        <w:rPr>
          <w:rFonts w:ascii="Book Antiqua" w:hAnsi="Book Antiqua" w:cs="Arial"/>
          <w:sz w:val="24"/>
          <w:szCs w:val="24"/>
        </w:rPr>
        <w:t>are G protein coupled receptors</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27</w:t>
      </w:r>
      <w:r w:rsidRPr="007D4BAB">
        <w:rPr>
          <w:rFonts w:ascii="Book Antiqua" w:hAnsi="Book Antiqua" w:cs="Arial"/>
          <w:sz w:val="24"/>
          <w:szCs w:val="24"/>
          <w:vertAlign w:val="superscript"/>
        </w:rPr>
        <w:t>]</w:t>
      </w:r>
      <w:r w:rsidRPr="007D4BAB">
        <w:rPr>
          <w:rFonts w:ascii="Book Antiqua" w:hAnsi="Book Antiqua" w:cs="Arial"/>
          <w:sz w:val="24"/>
          <w:szCs w:val="24"/>
        </w:rPr>
        <w:t xml:space="preserve">, and their activation may trigger complex intracellular signalizing involved in the carcinogenesis process, such as the activation of the arachidonic acid cascade, and, also, other pathways </w:t>
      </w:r>
      <w:r w:rsidRPr="00185B08">
        <w:rPr>
          <w:rFonts w:ascii="Book Antiqua" w:hAnsi="Book Antiqua" w:cs="Arial"/>
          <w:i/>
          <w:sz w:val="24"/>
          <w:szCs w:val="24"/>
        </w:rPr>
        <w:t>via</w:t>
      </w:r>
      <w:r w:rsidRPr="007D4BAB">
        <w:rPr>
          <w:rFonts w:ascii="Book Antiqua" w:hAnsi="Book Antiqua" w:cs="Arial"/>
          <w:sz w:val="24"/>
          <w:szCs w:val="24"/>
        </w:rPr>
        <w:t xml:space="preserve"> the second messenger cyclic</w:t>
      </w:r>
      <w:r w:rsidR="00C92FD7" w:rsidRPr="007D4BAB">
        <w:rPr>
          <w:rFonts w:ascii="Book Antiqua" w:hAnsi="Book Antiqua" w:cs="Arial"/>
          <w:sz w:val="24"/>
          <w:szCs w:val="24"/>
        </w:rPr>
        <w:t xml:space="preserve"> adenosine monophosphate (cAMP)</w:t>
      </w:r>
      <w:r w:rsidR="00C92FD7" w:rsidRPr="007D4BAB">
        <w:rPr>
          <w:rFonts w:ascii="Book Antiqua" w:hAnsi="Book Antiqua" w:cs="Arial"/>
          <w:sz w:val="24"/>
          <w:szCs w:val="24"/>
          <w:vertAlign w:val="superscript"/>
        </w:rPr>
        <w:t>[</w:t>
      </w:r>
      <w:r w:rsidR="00967A24">
        <w:rPr>
          <w:rFonts w:ascii="Book Antiqua" w:hAnsi="Book Antiqua" w:cs="Arial"/>
          <w:sz w:val="24"/>
          <w:szCs w:val="24"/>
          <w:vertAlign w:val="superscript"/>
        </w:rPr>
        <w:t>14,28</w:t>
      </w:r>
      <w:r w:rsidRPr="007D4BAB">
        <w:rPr>
          <w:rFonts w:ascii="Book Antiqua" w:hAnsi="Book Antiqua" w:cs="Arial"/>
          <w:sz w:val="24"/>
          <w:szCs w:val="24"/>
          <w:vertAlign w:val="superscript"/>
        </w:rPr>
        <w:t>]</w:t>
      </w:r>
      <w:r w:rsidRPr="007D4BAB">
        <w:rPr>
          <w:rFonts w:ascii="Book Antiqua" w:hAnsi="Book Antiqua" w:cs="Arial"/>
          <w:sz w:val="24"/>
          <w:szCs w:val="24"/>
        </w:rPr>
        <w:t>. Other intracellular signalizing pathways are</w:t>
      </w:r>
      <w:r w:rsidR="009101B1">
        <w:rPr>
          <w:rFonts w:ascii="Book Antiqua" w:hAnsi="Book Antiqua" w:cs="Arial"/>
          <w:sz w:val="24"/>
          <w:szCs w:val="24"/>
        </w:rPr>
        <w:t>:</w:t>
      </w:r>
      <w:r w:rsidRPr="007D4BAB">
        <w:rPr>
          <w:rFonts w:ascii="Book Antiqua" w:hAnsi="Book Antiqua" w:cs="Arial"/>
          <w:sz w:val="24"/>
          <w:szCs w:val="24"/>
        </w:rPr>
        <w:t xml:space="preserve"> proto-oncogene tyrosine-protein kinase Src (c-Src), involved in cancer progression and also in promoting other signals; mitogen-activated protein kinase (MAPK); protein kinase B(Akt); extracellular signal-regulated kinases (ERK1/2); cAMP response elements (CREB),</w:t>
      </w:r>
      <w:r w:rsidR="00402AAF">
        <w:rPr>
          <w:rFonts w:ascii="Book Antiqua" w:hAnsi="Book Antiqua" w:cs="Arial"/>
          <w:sz w:val="24"/>
          <w:szCs w:val="24"/>
        </w:rPr>
        <w:t xml:space="preserve"> </w:t>
      </w:r>
      <w:r w:rsidRPr="007D4BAB">
        <w:rPr>
          <w:rFonts w:ascii="Book Antiqua" w:hAnsi="Book Antiqua" w:cs="Arial"/>
          <w:sz w:val="24"/>
          <w:szCs w:val="24"/>
        </w:rPr>
        <w:t>which are linked to certain DNA sequences that decrease or increase the transcript</w:t>
      </w:r>
      <w:r w:rsidR="00C92FD7" w:rsidRPr="007D4BAB">
        <w:rPr>
          <w:rFonts w:ascii="Book Antiqua" w:hAnsi="Book Antiqua" w:cs="Arial"/>
          <w:sz w:val="24"/>
          <w:szCs w:val="24"/>
        </w:rPr>
        <w:t>ion of variate genes downstream</w:t>
      </w:r>
      <w:r w:rsidR="00C92FD7" w:rsidRPr="007D4BAB">
        <w:rPr>
          <w:rFonts w:ascii="Book Antiqua" w:hAnsi="Book Antiqua" w:cs="Arial"/>
          <w:sz w:val="24"/>
          <w:szCs w:val="24"/>
          <w:vertAlign w:val="superscript"/>
        </w:rPr>
        <w:t>[</w:t>
      </w:r>
      <w:r w:rsidR="00967A24">
        <w:rPr>
          <w:rFonts w:ascii="Book Antiqua" w:hAnsi="Book Antiqua" w:cs="Arial"/>
          <w:sz w:val="24"/>
          <w:szCs w:val="24"/>
          <w:vertAlign w:val="superscript"/>
        </w:rPr>
        <w:t>12,29,30</w:t>
      </w:r>
      <w:r w:rsidRPr="007D4BAB">
        <w:rPr>
          <w:rFonts w:ascii="Book Antiqua" w:hAnsi="Book Antiqua" w:cs="Arial"/>
          <w:sz w:val="24"/>
          <w:szCs w:val="24"/>
          <w:vertAlign w:val="superscript"/>
        </w:rPr>
        <w:t>]</w:t>
      </w:r>
      <w:r w:rsidRPr="007D4BAB">
        <w:rPr>
          <w:rFonts w:ascii="Book Antiqua" w:hAnsi="Book Antiqua" w:cs="Arial"/>
          <w:sz w:val="24"/>
          <w:szCs w:val="24"/>
        </w:rPr>
        <w:t>. This type of receptor was also studied in other types of cancer includ</w:t>
      </w:r>
      <w:r w:rsidR="002F068E" w:rsidRPr="007D4BAB">
        <w:rPr>
          <w:rFonts w:ascii="Book Antiqua" w:hAnsi="Book Antiqua" w:cs="Arial"/>
          <w:sz w:val="24"/>
          <w:szCs w:val="24"/>
        </w:rPr>
        <w:t xml:space="preserve">ing for example pancreas </w:t>
      </w:r>
      <w:r w:rsidR="00C92FD7" w:rsidRPr="007D4BAB">
        <w:rPr>
          <w:rFonts w:ascii="Book Antiqua" w:hAnsi="Book Antiqua" w:cs="Arial"/>
          <w:sz w:val="24"/>
          <w:szCs w:val="24"/>
        </w:rPr>
        <w:t>cancer</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28</w:t>
      </w:r>
      <w:r w:rsidRPr="007D4BAB">
        <w:rPr>
          <w:rFonts w:ascii="Book Antiqua" w:hAnsi="Book Antiqua" w:cs="Arial"/>
          <w:sz w:val="24"/>
          <w:szCs w:val="24"/>
          <w:vertAlign w:val="superscript"/>
        </w:rPr>
        <w:t>]</w:t>
      </w:r>
      <w:r w:rsidR="00C92FD7" w:rsidRPr="007D4BAB">
        <w:rPr>
          <w:rFonts w:ascii="Book Antiqua" w:hAnsi="Book Antiqua" w:cs="Arial"/>
          <w:sz w:val="24"/>
          <w:szCs w:val="24"/>
        </w:rPr>
        <w:t>, lung cancer</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31</w:t>
      </w:r>
      <w:r w:rsidRPr="007D4BAB">
        <w:rPr>
          <w:rFonts w:ascii="Book Antiqua" w:hAnsi="Book Antiqua" w:cs="Arial"/>
          <w:sz w:val="24"/>
          <w:szCs w:val="24"/>
          <w:vertAlign w:val="superscript"/>
        </w:rPr>
        <w:t>]</w:t>
      </w:r>
      <w:r w:rsidR="00C92FD7" w:rsidRPr="007D4BAB">
        <w:rPr>
          <w:rFonts w:ascii="Book Antiqua" w:hAnsi="Book Antiqua" w:cs="Arial"/>
          <w:sz w:val="24"/>
          <w:szCs w:val="24"/>
        </w:rPr>
        <w:t>, breast cancer</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32</w:t>
      </w:r>
      <w:r w:rsidRPr="007D4BAB">
        <w:rPr>
          <w:rFonts w:ascii="Book Antiqua" w:hAnsi="Book Antiqua" w:cs="Arial"/>
          <w:sz w:val="24"/>
          <w:szCs w:val="24"/>
          <w:vertAlign w:val="superscript"/>
        </w:rPr>
        <w:t>]</w:t>
      </w:r>
      <w:r w:rsidR="009101B1">
        <w:rPr>
          <w:rFonts w:ascii="Book Antiqua" w:hAnsi="Book Antiqua" w:cs="Arial"/>
          <w:sz w:val="24"/>
          <w:szCs w:val="24"/>
        </w:rPr>
        <w:t>and</w:t>
      </w:r>
      <w:r w:rsidRPr="007D4BAB">
        <w:rPr>
          <w:rFonts w:ascii="Book Antiqua" w:hAnsi="Book Antiqua" w:cs="Arial"/>
          <w:sz w:val="24"/>
          <w:szCs w:val="24"/>
        </w:rPr>
        <w:t xml:space="preserve"> prostate</w:t>
      </w:r>
      <w:r w:rsidR="00402AAF">
        <w:rPr>
          <w:rFonts w:ascii="Book Antiqua" w:hAnsi="Book Antiqua" w:cs="Arial"/>
          <w:sz w:val="24"/>
          <w:szCs w:val="24"/>
        </w:rPr>
        <w:t xml:space="preserve"> </w:t>
      </w:r>
      <w:r w:rsidR="00C92FD7" w:rsidRPr="007D4BAB">
        <w:rPr>
          <w:rFonts w:ascii="Book Antiqua" w:hAnsi="Book Antiqua" w:cs="Arial"/>
          <w:sz w:val="24"/>
          <w:szCs w:val="24"/>
        </w:rPr>
        <w:t>cancer</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33</w:t>
      </w:r>
      <w:r w:rsidRPr="007D4BAB">
        <w:rPr>
          <w:rFonts w:ascii="Book Antiqua" w:hAnsi="Book Antiqua" w:cs="Arial"/>
          <w:sz w:val="24"/>
          <w:szCs w:val="24"/>
          <w:vertAlign w:val="superscript"/>
        </w:rPr>
        <w:t>]</w:t>
      </w:r>
      <w:r w:rsidRPr="007D4BAB">
        <w:rPr>
          <w:rFonts w:ascii="Book Antiqua" w:hAnsi="Book Antiqua" w:cs="Arial"/>
          <w:sz w:val="24"/>
          <w:szCs w:val="24"/>
        </w:rPr>
        <w:t xml:space="preserve">. Moreover, our analysis revealed a possible intranuclear/tight perinuclear localization of B2A receptors in poor differentiated adenocarcinoma, suggesting a connection between its arresting on the downstream of the signaling pathways, and more drastic cellular dedifferentiation and loss of function/gain of function signaling misbalances. </w:t>
      </w:r>
      <w:r w:rsidR="002F5B88">
        <w:rPr>
          <w:rFonts w:ascii="Book Antiqua" w:hAnsi="Book Antiqua" w:cs="Arial"/>
          <w:sz w:val="24"/>
          <w:szCs w:val="24"/>
        </w:rPr>
        <w:t xml:space="preserve">Although more data are not yet available to clearly show the connection between B2A receptor levels and tumor recurrence, respectively the clinical outcomes of these patients, we are </w:t>
      </w:r>
      <w:r w:rsidR="00B87578">
        <w:rPr>
          <w:rFonts w:ascii="Book Antiqua" w:hAnsi="Book Antiqua" w:cs="Arial"/>
          <w:sz w:val="24"/>
          <w:szCs w:val="24"/>
        </w:rPr>
        <w:t>following</w:t>
      </w:r>
      <w:r w:rsidR="002F5B88">
        <w:rPr>
          <w:rFonts w:ascii="Book Antiqua" w:hAnsi="Book Antiqua" w:cs="Arial"/>
          <w:sz w:val="24"/>
          <w:szCs w:val="24"/>
        </w:rPr>
        <w:t xml:space="preserve"> up these pa</w:t>
      </w:r>
      <w:r w:rsidR="00B87578">
        <w:rPr>
          <w:rFonts w:ascii="Book Antiqua" w:hAnsi="Book Antiqua" w:cs="Arial"/>
          <w:sz w:val="24"/>
          <w:szCs w:val="24"/>
        </w:rPr>
        <w:t xml:space="preserve">tients for future references. </w:t>
      </w:r>
      <w:r w:rsidRPr="007D4BAB">
        <w:rPr>
          <w:rFonts w:ascii="Book Antiqua" w:hAnsi="Book Antiqua" w:cs="Arial"/>
          <w:sz w:val="24"/>
          <w:szCs w:val="24"/>
        </w:rPr>
        <w:t>To date, functional B2A receptors have been reportedly found on the nuclear membran</w:t>
      </w:r>
      <w:r w:rsidR="002F068E" w:rsidRPr="007D4BAB">
        <w:rPr>
          <w:rFonts w:ascii="Book Antiqua" w:hAnsi="Book Antiqua" w:cs="Arial"/>
          <w:sz w:val="24"/>
          <w:szCs w:val="24"/>
        </w:rPr>
        <w:t>es of ventricular miocardocytes</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34</w:t>
      </w:r>
      <w:r w:rsidRPr="007D4BAB">
        <w:rPr>
          <w:rFonts w:ascii="Book Antiqua" w:hAnsi="Book Antiqua" w:cs="Arial"/>
          <w:sz w:val="24"/>
          <w:szCs w:val="24"/>
          <w:vertAlign w:val="superscript"/>
        </w:rPr>
        <w:t>]</w:t>
      </w:r>
      <w:r w:rsidRPr="007D4BAB">
        <w:rPr>
          <w:rFonts w:ascii="Book Antiqua" w:hAnsi="Book Antiqua" w:cs="Arial"/>
          <w:sz w:val="24"/>
          <w:szCs w:val="24"/>
        </w:rPr>
        <w:t>, but to our knowledge this is the first description for colon adenocarcinoma cells.</w:t>
      </w:r>
      <w:r w:rsidR="00402AAF">
        <w:rPr>
          <w:rFonts w:ascii="Book Antiqua" w:hAnsi="Book Antiqua" w:cs="Arial"/>
          <w:sz w:val="24"/>
          <w:szCs w:val="24"/>
        </w:rPr>
        <w:t xml:space="preserve"> </w:t>
      </w:r>
      <w:r w:rsidRPr="007D4BAB">
        <w:rPr>
          <w:rFonts w:ascii="Book Antiqua" w:hAnsi="Book Antiqua" w:cs="Arial"/>
          <w:sz w:val="24"/>
          <w:szCs w:val="24"/>
        </w:rPr>
        <w:t>Further functional and electron microscopy studies will still</w:t>
      </w:r>
      <w:r w:rsidR="00402AAF">
        <w:rPr>
          <w:rFonts w:ascii="Book Antiqua" w:hAnsi="Book Antiqua" w:cs="Arial"/>
          <w:sz w:val="24"/>
          <w:szCs w:val="24"/>
        </w:rPr>
        <w:t xml:space="preserve"> </w:t>
      </w:r>
      <w:r w:rsidR="009101B1">
        <w:rPr>
          <w:rFonts w:ascii="Book Antiqua" w:hAnsi="Book Antiqua" w:cs="Arial"/>
          <w:sz w:val="24"/>
          <w:szCs w:val="24"/>
        </w:rPr>
        <w:t xml:space="preserve">be </w:t>
      </w:r>
      <w:r w:rsidRPr="007D4BAB">
        <w:rPr>
          <w:rFonts w:ascii="Book Antiqua" w:hAnsi="Book Antiqua" w:cs="Arial"/>
          <w:sz w:val="24"/>
          <w:szCs w:val="24"/>
        </w:rPr>
        <w:t>needed to clarify the implications of this observation.</w:t>
      </w:r>
    </w:p>
    <w:p w14:paraId="5942E01E" w14:textId="599BAF21"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 xml:space="preserve">In our study it was not possible to know for sure if the nervous structures which were deemed as other nerves were actually modified ganglia from the two plexuses or they </w:t>
      </w:r>
      <w:r w:rsidRPr="007D4BAB">
        <w:rPr>
          <w:rFonts w:ascii="Book Antiqua" w:hAnsi="Book Antiqua" w:cs="Arial"/>
          <w:sz w:val="24"/>
          <w:szCs w:val="24"/>
        </w:rPr>
        <w:lastRenderedPageBreak/>
        <w:t xml:space="preserve">represent sympathetic or parasympathetic afferents or efferents. They could not be cataloged neither as ganglia belonging to the Meissner plexus, nor as ganglia belonging to the Auerbach plexus, due to the structural changes caused by the neoplastic process. Neuro-neoplastic functional studies are required in order to find out if these nervous elements found in advanced gradings of colorectal adenocarcinoma secrete adrenaline and noradrenaline, and in this case, the regulation of B2A receptors examined in our study would be paracrine; or if the source of catecholamines would only be represented by </w:t>
      </w:r>
      <w:r w:rsidR="009101B1">
        <w:rPr>
          <w:rFonts w:ascii="Book Antiqua" w:hAnsi="Book Antiqua" w:cs="Arial"/>
          <w:sz w:val="24"/>
          <w:szCs w:val="24"/>
        </w:rPr>
        <w:t xml:space="preserve">the </w:t>
      </w:r>
      <w:r w:rsidRPr="007D4BAB">
        <w:rPr>
          <w:rFonts w:ascii="Book Antiqua" w:hAnsi="Book Antiqua" w:cs="Arial"/>
          <w:sz w:val="24"/>
          <w:szCs w:val="24"/>
        </w:rPr>
        <w:t xml:space="preserve">medulla, which seems to be least plausible if we take into account the short </w:t>
      </w:r>
      <w:r w:rsidR="004B3023" w:rsidRPr="007D4BAB">
        <w:rPr>
          <w:rFonts w:ascii="Book Antiqua" w:hAnsi="Book Antiqua" w:cs="Arial"/>
          <w:sz w:val="24"/>
          <w:szCs w:val="24"/>
        </w:rPr>
        <w:t>half</w:t>
      </w:r>
      <w:r w:rsidR="004B3023">
        <w:rPr>
          <w:rFonts w:ascii="Book Antiqua" w:hAnsi="Book Antiqua" w:cs="Arial"/>
          <w:sz w:val="24"/>
          <w:szCs w:val="24"/>
        </w:rPr>
        <w:t xml:space="preserve">-life </w:t>
      </w:r>
      <w:r w:rsidRPr="007D4BAB">
        <w:rPr>
          <w:rFonts w:ascii="Book Antiqua" w:hAnsi="Book Antiqua" w:cs="Arial"/>
          <w:sz w:val="24"/>
          <w:szCs w:val="24"/>
        </w:rPr>
        <w:t>of the catecholami</w:t>
      </w:r>
      <w:r w:rsidR="002F068E" w:rsidRPr="007D4BAB">
        <w:rPr>
          <w:rFonts w:ascii="Book Antiqua" w:hAnsi="Book Antiqua" w:cs="Arial"/>
          <w:sz w:val="24"/>
          <w:szCs w:val="24"/>
        </w:rPr>
        <w:t>nes that activate B2A receptors</w:t>
      </w:r>
      <w:r w:rsidRPr="007D4BAB">
        <w:rPr>
          <w:rFonts w:ascii="Book Antiqua" w:hAnsi="Book Antiqua" w:cs="Arial"/>
          <w:sz w:val="24"/>
          <w:szCs w:val="24"/>
          <w:vertAlign w:val="superscript"/>
        </w:rPr>
        <w:t>[</w:t>
      </w:r>
      <w:r w:rsidR="00967A24">
        <w:rPr>
          <w:rFonts w:ascii="Book Antiqua" w:hAnsi="Book Antiqua" w:cs="Arial"/>
          <w:sz w:val="24"/>
          <w:szCs w:val="24"/>
          <w:vertAlign w:val="superscript"/>
        </w:rPr>
        <w:t>22</w:t>
      </w:r>
      <w:r w:rsidRPr="007D4BAB">
        <w:rPr>
          <w:rFonts w:ascii="Book Antiqua" w:hAnsi="Book Antiqua" w:cs="Arial"/>
          <w:sz w:val="24"/>
          <w:szCs w:val="24"/>
          <w:vertAlign w:val="superscript"/>
        </w:rPr>
        <w:t>]</w:t>
      </w:r>
      <w:r w:rsidRPr="007D4BAB">
        <w:rPr>
          <w:rFonts w:ascii="Book Antiqua" w:hAnsi="Book Antiqua" w:cs="Arial"/>
          <w:sz w:val="24"/>
          <w:szCs w:val="24"/>
        </w:rPr>
        <w:t>.</w:t>
      </w:r>
    </w:p>
    <w:p w14:paraId="759CD608" w14:textId="1878F13C"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We showed here that B2A area of expression in the tumor epithelium shows a moderate to strong inverse correlation with the areas of the Auerbach and Meissner plexuses. Although these are components of the stroma, there was no significant correlation between stromal or total B2A area and the number of nervous plexuses. There are too little elements to judge a functional association between these factors, but this is to our knowledge the first report of such a correlation for colon cancer. However, there are studies on breast tumors showing that stress-induced neuroendocrine activation leads to a m</w:t>
      </w:r>
      <w:r w:rsidR="004C760C" w:rsidRPr="007D4BAB">
        <w:rPr>
          <w:rFonts w:ascii="Book Antiqua" w:hAnsi="Book Antiqua" w:cs="Arial"/>
          <w:sz w:val="24"/>
          <w:szCs w:val="24"/>
        </w:rPr>
        <w:t>assive increase of metastasis</w:t>
      </w:r>
      <w:r w:rsidRPr="007D4BAB">
        <w:rPr>
          <w:rFonts w:ascii="Book Antiqua" w:hAnsi="Book Antiqua" w:cs="Arial"/>
          <w:sz w:val="24"/>
          <w:szCs w:val="24"/>
        </w:rPr>
        <w:t>, and the treatment of stressed animals with the β-antagonist propranolol reversed the stress-induced inflammatory infiltrate and inhibited tumor m</w:t>
      </w:r>
      <w:r w:rsidR="004C760C" w:rsidRPr="007D4BAB">
        <w:rPr>
          <w:rFonts w:ascii="Book Antiqua" w:hAnsi="Book Antiqua" w:cs="Arial"/>
          <w:sz w:val="24"/>
          <w:szCs w:val="24"/>
        </w:rPr>
        <w:t>etastasis</w:t>
      </w:r>
      <w:r w:rsidRPr="007D4BAB">
        <w:rPr>
          <w:rFonts w:ascii="Book Antiqua" w:hAnsi="Book Antiqua" w:cs="Arial"/>
          <w:sz w:val="24"/>
          <w:szCs w:val="24"/>
          <w:vertAlign w:val="superscript"/>
        </w:rPr>
        <w:t>[</w:t>
      </w:r>
      <w:r w:rsidR="00B41A23">
        <w:rPr>
          <w:rFonts w:ascii="Book Antiqua" w:hAnsi="Book Antiqua" w:cs="Arial"/>
          <w:sz w:val="24"/>
          <w:szCs w:val="24"/>
          <w:vertAlign w:val="superscript"/>
        </w:rPr>
        <w:t>3</w:t>
      </w:r>
      <w:r w:rsidR="00402AAF">
        <w:rPr>
          <w:rFonts w:ascii="Book Antiqua" w:hAnsi="Book Antiqua" w:cs="Arial" w:hint="eastAsia"/>
          <w:sz w:val="24"/>
          <w:szCs w:val="24"/>
          <w:vertAlign w:val="superscript"/>
          <w:lang w:eastAsia="zh-CN"/>
        </w:rPr>
        <w:t>2</w:t>
      </w:r>
      <w:r w:rsidRPr="007D4BAB">
        <w:rPr>
          <w:rFonts w:ascii="Book Antiqua" w:hAnsi="Book Antiqua" w:cs="Arial"/>
          <w:sz w:val="24"/>
          <w:szCs w:val="24"/>
          <w:vertAlign w:val="superscript"/>
        </w:rPr>
        <w:t>]</w:t>
      </w:r>
      <w:r w:rsidRPr="007D4BAB">
        <w:rPr>
          <w:rFonts w:ascii="Book Antiqua" w:hAnsi="Book Antiqua" w:cs="Arial"/>
          <w:sz w:val="24"/>
          <w:szCs w:val="24"/>
        </w:rPr>
        <w:t xml:space="preserve">, all these suggesting that the sympathetic nervous system might act as a regulator </w:t>
      </w:r>
      <w:r w:rsidR="00E44614">
        <w:rPr>
          <w:rFonts w:ascii="Book Antiqua" w:hAnsi="Book Antiqua" w:cs="Arial"/>
          <w:sz w:val="24"/>
          <w:szCs w:val="24"/>
        </w:rPr>
        <w:t>for</w:t>
      </w:r>
      <w:r w:rsidR="00E44614" w:rsidRPr="007D4BAB">
        <w:rPr>
          <w:rFonts w:ascii="Book Antiqua" w:hAnsi="Book Antiqua" w:cs="Arial"/>
          <w:sz w:val="24"/>
          <w:szCs w:val="24"/>
        </w:rPr>
        <w:t xml:space="preserve"> </w:t>
      </w:r>
      <w:r w:rsidRPr="007D4BAB">
        <w:rPr>
          <w:rFonts w:ascii="Book Antiqua" w:hAnsi="Book Antiqua" w:cs="Arial"/>
          <w:sz w:val="24"/>
          <w:szCs w:val="24"/>
        </w:rPr>
        <w:t>tumor spreading and metastasis.</w:t>
      </w:r>
    </w:p>
    <w:p w14:paraId="1CCBE9C5" w14:textId="4B9E89BE" w:rsidR="00A12226" w:rsidRPr="007D4BAB" w:rsidRDefault="00A12226" w:rsidP="00D32920">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7D4BAB">
        <w:rPr>
          <w:rFonts w:ascii="Book Antiqua" w:hAnsi="Book Antiqua" w:cs="Arial"/>
          <w:sz w:val="24"/>
          <w:szCs w:val="24"/>
        </w:rPr>
        <w:t>In conclusion, B2A receptors have a high expression level in the neoplastic cells from colorectal adenocarcinoma, and</w:t>
      </w:r>
      <w:r w:rsidR="009101B1" w:rsidRPr="009101B1">
        <w:rPr>
          <w:rFonts w:ascii="Book Antiqua" w:hAnsi="Book Antiqua" w:cs="Arial"/>
          <w:sz w:val="24"/>
          <w:szCs w:val="24"/>
        </w:rPr>
        <w:t xml:space="preserve"> </w:t>
      </w:r>
      <w:r w:rsidR="009101B1">
        <w:rPr>
          <w:rFonts w:ascii="Book Antiqua" w:hAnsi="Book Antiqua" w:cs="Arial"/>
          <w:sz w:val="24"/>
          <w:szCs w:val="24"/>
        </w:rPr>
        <w:t>we found</w:t>
      </w:r>
      <w:r w:rsidRPr="007D4BAB">
        <w:rPr>
          <w:rFonts w:ascii="Book Antiqua" w:hAnsi="Book Antiqua" w:cs="Arial"/>
          <w:sz w:val="24"/>
          <w:szCs w:val="24"/>
        </w:rPr>
        <w:t xml:space="preserve"> a significant association between the expression of B2A receptors and tumor grading. This shows that B2A receptors may play an important role in the antineoplastic therapy </w:t>
      </w:r>
      <w:r w:rsidR="00812B92">
        <w:rPr>
          <w:rFonts w:ascii="Book Antiqua" w:hAnsi="Book Antiqua" w:cs="Arial"/>
          <w:sz w:val="24"/>
          <w:szCs w:val="24"/>
        </w:rPr>
        <w:t>or</w:t>
      </w:r>
      <w:r w:rsidR="004B3023">
        <w:rPr>
          <w:rFonts w:ascii="Book Antiqua" w:hAnsi="Book Antiqua" w:cs="Arial"/>
          <w:sz w:val="24"/>
          <w:szCs w:val="24"/>
        </w:rPr>
        <w:t xml:space="preserve"> </w:t>
      </w:r>
      <w:r w:rsidRPr="007D4BAB">
        <w:rPr>
          <w:rFonts w:ascii="Book Antiqua" w:hAnsi="Book Antiqua" w:cs="Arial"/>
          <w:sz w:val="24"/>
          <w:szCs w:val="24"/>
        </w:rPr>
        <w:t>they can be utilized as a</w:t>
      </w:r>
      <w:r w:rsidR="00E44614">
        <w:rPr>
          <w:rFonts w:ascii="Book Antiqua" w:hAnsi="Book Antiqua" w:cs="Arial"/>
          <w:sz w:val="24"/>
          <w:szCs w:val="24"/>
        </w:rPr>
        <w:t xml:space="preserve"> </w:t>
      </w:r>
      <w:r w:rsidR="00B41A23">
        <w:rPr>
          <w:rFonts w:ascii="Book Antiqua" w:hAnsi="Book Antiqua" w:cs="Arial"/>
          <w:sz w:val="24"/>
          <w:szCs w:val="24"/>
        </w:rPr>
        <w:t>prognostic factor</w:t>
      </w:r>
      <w:r w:rsidRPr="007D4BAB">
        <w:rPr>
          <w:rFonts w:ascii="Book Antiqua" w:hAnsi="Book Antiqua" w:cs="Arial"/>
          <w:sz w:val="24"/>
          <w:szCs w:val="24"/>
        </w:rPr>
        <w:t xml:space="preserve">. On the other hand, besides the functional changes caused by B2A receptors, structural changes of the ENS caused by the neoplastic process and the upward trend of the relative area of the nerves in colorectal adenocarcinoma might suggest that studies about targeted molecular therapies aiming not only at angiogenesis, but also at neurogenesis in colorectal cancer might represent an important </w:t>
      </w:r>
      <w:r w:rsidRPr="007D4BAB">
        <w:rPr>
          <w:rFonts w:ascii="Book Antiqua" w:hAnsi="Book Antiqua" w:cs="Arial"/>
          <w:sz w:val="24"/>
          <w:szCs w:val="24"/>
        </w:rPr>
        <w:lastRenderedPageBreak/>
        <w:t>treatment pathway.</w:t>
      </w:r>
      <w:r w:rsidR="002F5B88">
        <w:rPr>
          <w:rFonts w:ascii="Book Antiqua" w:hAnsi="Book Antiqua" w:cs="Arial"/>
          <w:sz w:val="24"/>
          <w:szCs w:val="24"/>
        </w:rPr>
        <w:t xml:space="preserve"> </w:t>
      </w:r>
    </w:p>
    <w:p w14:paraId="7A4ED307" w14:textId="77777777" w:rsidR="00402AAF" w:rsidRDefault="00402AAF" w:rsidP="00D32920">
      <w:pPr>
        <w:widowControl w:val="0"/>
        <w:kinsoku w:val="0"/>
        <w:overflowPunct w:val="0"/>
        <w:autoSpaceDE w:val="0"/>
        <w:autoSpaceDN w:val="0"/>
        <w:adjustRightInd w:val="0"/>
        <w:snapToGrid w:val="0"/>
        <w:spacing w:after="0" w:line="360" w:lineRule="auto"/>
        <w:jc w:val="both"/>
        <w:rPr>
          <w:rFonts w:ascii="Book Antiqua" w:hAnsi="Book Antiqua"/>
          <w:b/>
          <w:caps/>
          <w:sz w:val="24"/>
          <w:lang w:eastAsia="zh-CN"/>
        </w:rPr>
      </w:pPr>
    </w:p>
    <w:p w14:paraId="3BE8DE72" w14:textId="77777777" w:rsidR="002F068E" w:rsidRPr="007D4BAB" w:rsidRDefault="002B797D"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802979">
        <w:rPr>
          <w:rFonts w:ascii="Book Antiqua" w:hAnsi="Book Antiqua"/>
          <w:b/>
          <w:caps/>
          <w:sz w:val="24"/>
        </w:rPr>
        <w:t>comments</w:t>
      </w:r>
    </w:p>
    <w:p w14:paraId="0E5C0B57" w14:textId="77777777" w:rsidR="00B41A23" w:rsidRPr="00742585"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42585">
        <w:rPr>
          <w:rFonts w:ascii="Book Antiqua" w:hAnsi="Book Antiqua" w:cs="Arial"/>
          <w:b/>
          <w:i/>
          <w:sz w:val="24"/>
          <w:szCs w:val="24"/>
        </w:rPr>
        <w:t>Background</w:t>
      </w:r>
    </w:p>
    <w:p w14:paraId="7C2BBEB3" w14:textId="7C34C2F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color w:val="000000" w:themeColor="text1"/>
          <w:sz w:val="24"/>
          <w:szCs w:val="24"/>
        </w:rPr>
      </w:pPr>
      <w:r>
        <w:rPr>
          <w:rFonts w:ascii="Book Antiqua" w:hAnsi="Book Antiqua" w:cs="Arial"/>
          <w:color w:val="000000" w:themeColor="text1"/>
          <w:sz w:val="24"/>
          <w:szCs w:val="24"/>
        </w:rPr>
        <w:t>C</w:t>
      </w:r>
      <w:r w:rsidRPr="007D4BAB">
        <w:rPr>
          <w:rFonts w:ascii="Book Antiqua" w:hAnsi="Book Antiqua" w:cs="Arial"/>
          <w:color w:val="000000" w:themeColor="text1"/>
          <w:sz w:val="24"/>
          <w:szCs w:val="24"/>
        </w:rPr>
        <w:t>olorectal cancer</w:t>
      </w:r>
      <w:r>
        <w:rPr>
          <w:rFonts w:ascii="Book Antiqua" w:hAnsi="Book Antiqua" w:cs="Arial"/>
          <w:color w:val="000000" w:themeColor="text1"/>
          <w:sz w:val="24"/>
          <w:szCs w:val="24"/>
        </w:rPr>
        <w:t xml:space="preserve"> </w:t>
      </w:r>
      <w:r w:rsidRPr="0045406A">
        <w:rPr>
          <w:rFonts w:ascii="Book Antiqua" w:hAnsi="Book Antiqua" w:cs="Arial"/>
          <w:color w:val="000000" w:themeColor="text1"/>
          <w:sz w:val="24"/>
          <w:szCs w:val="24"/>
        </w:rPr>
        <w:t>still remains one of the major health problem</w:t>
      </w:r>
      <w:r>
        <w:rPr>
          <w:rFonts w:ascii="Book Antiqua" w:hAnsi="Book Antiqua" w:cs="Arial"/>
          <w:color w:val="000000" w:themeColor="text1"/>
          <w:sz w:val="24"/>
          <w:szCs w:val="24"/>
        </w:rPr>
        <w:t>s</w:t>
      </w:r>
      <w:r w:rsidRPr="0045406A">
        <w:rPr>
          <w:rFonts w:ascii="Book Antiqua" w:hAnsi="Book Antiqua" w:cs="Arial"/>
          <w:color w:val="000000" w:themeColor="text1"/>
          <w:sz w:val="24"/>
          <w:szCs w:val="24"/>
        </w:rPr>
        <w:t xml:space="preserve"> worldwide.</w:t>
      </w:r>
      <w:r>
        <w:rPr>
          <w:rFonts w:ascii="Book Antiqua" w:hAnsi="Book Antiqua" w:cs="Arial"/>
          <w:color w:val="000000" w:themeColor="text1"/>
          <w:sz w:val="24"/>
          <w:szCs w:val="24"/>
        </w:rPr>
        <w:t xml:space="preserve"> </w:t>
      </w:r>
      <w:r w:rsidRPr="0045406A">
        <w:rPr>
          <w:rFonts w:ascii="Book Antiqua" w:hAnsi="Book Antiqua" w:cs="Arial"/>
          <w:color w:val="000000" w:themeColor="text1"/>
          <w:sz w:val="24"/>
          <w:szCs w:val="24"/>
        </w:rPr>
        <w:t>In this article,</w:t>
      </w:r>
      <w:r>
        <w:rPr>
          <w:rFonts w:ascii="Book Antiqua" w:hAnsi="Book Antiqua" w:cs="Arial"/>
          <w:color w:val="000000" w:themeColor="text1"/>
          <w:sz w:val="24"/>
          <w:szCs w:val="24"/>
        </w:rPr>
        <w:t xml:space="preserve"> we want to </w:t>
      </w:r>
      <w:r w:rsidRPr="0045406A">
        <w:rPr>
          <w:rFonts w:ascii="Book Antiqua" w:hAnsi="Book Antiqua" w:cs="Arial"/>
          <w:color w:val="000000" w:themeColor="text1"/>
          <w:sz w:val="24"/>
          <w:szCs w:val="24"/>
        </w:rPr>
        <w:t xml:space="preserve">compare the morphological changes of the </w:t>
      </w:r>
      <w:r w:rsidR="00B82BA9">
        <w:rPr>
          <w:rFonts w:ascii="Book Antiqua" w:hAnsi="Book Antiqua" w:cs="Arial"/>
          <w:color w:val="000000" w:themeColor="text1"/>
          <w:sz w:val="24"/>
          <w:szCs w:val="24"/>
        </w:rPr>
        <w:t>enteric nervous system (ENS)</w:t>
      </w:r>
      <w:r w:rsidR="00B82BA9">
        <w:rPr>
          <w:rFonts w:ascii="Book Antiqua" w:hAnsi="Book Antiqua" w:cs="Arial" w:hint="eastAsia"/>
          <w:color w:val="000000" w:themeColor="text1"/>
          <w:sz w:val="24"/>
          <w:szCs w:val="24"/>
          <w:lang w:eastAsia="zh-CN"/>
        </w:rPr>
        <w:t xml:space="preserve"> </w:t>
      </w:r>
      <w:r w:rsidRPr="0045406A">
        <w:rPr>
          <w:rFonts w:ascii="Book Antiqua" w:hAnsi="Book Antiqua" w:cs="Arial"/>
          <w:color w:val="000000" w:themeColor="text1"/>
          <w:sz w:val="24"/>
          <w:szCs w:val="24"/>
        </w:rPr>
        <w:t xml:space="preserve">and to evaluate the expression changes of the </w:t>
      </w:r>
      <w:r w:rsidR="00B82BA9" w:rsidRPr="007D4BAB">
        <w:rPr>
          <w:rFonts w:ascii="Book Antiqua" w:hAnsi="Book Antiqua" w:cs="Arial"/>
          <w:color w:val="000000" w:themeColor="text1"/>
          <w:sz w:val="24"/>
          <w:szCs w:val="24"/>
        </w:rPr>
        <w:t xml:space="preserve">beta-2 adrenergic </w:t>
      </w:r>
      <w:r w:rsidR="00B82BA9">
        <w:rPr>
          <w:rFonts w:ascii="Book Antiqua" w:hAnsi="Book Antiqua" w:cs="Arial"/>
          <w:color w:val="000000" w:themeColor="text1"/>
          <w:sz w:val="24"/>
          <w:szCs w:val="24"/>
        </w:rPr>
        <w:t>(</w:t>
      </w:r>
      <w:r w:rsidR="00B82BA9" w:rsidRPr="007D4BAB">
        <w:rPr>
          <w:rFonts w:ascii="Book Antiqua" w:hAnsi="Book Antiqua" w:cs="Arial"/>
          <w:color w:val="000000" w:themeColor="text1"/>
          <w:sz w:val="24"/>
          <w:szCs w:val="24"/>
        </w:rPr>
        <w:t>B2A</w:t>
      </w:r>
      <w:r w:rsidR="00B82BA9">
        <w:rPr>
          <w:rFonts w:ascii="Book Antiqua" w:hAnsi="Book Antiqua" w:cs="Arial"/>
          <w:color w:val="000000" w:themeColor="text1"/>
          <w:sz w:val="24"/>
          <w:szCs w:val="24"/>
        </w:rPr>
        <w:t>)</w:t>
      </w:r>
      <w:r w:rsidR="00B82BA9">
        <w:rPr>
          <w:rFonts w:ascii="Book Antiqua" w:hAnsi="Book Antiqua" w:cs="Arial" w:hint="eastAsia"/>
          <w:color w:val="000000" w:themeColor="text1"/>
          <w:sz w:val="24"/>
          <w:szCs w:val="24"/>
          <w:lang w:eastAsia="zh-CN"/>
        </w:rPr>
        <w:t xml:space="preserve"> </w:t>
      </w:r>
      <w:r w:rsidRPr="0045406A">
        <w:rPr>
          <w:rFonts w:ascii="Book Antiqua" w:hAnsi="Book Antiqua" w:cs="Arial"/>
          <w:color w:val="000000" w:themeColor="text1"/>
          <w:sz w:val="24"/>
          <w:szCs w:val="24"/>
        </w:rPr>
        <w:t>receptors in primary colorectal cancer with normal colic mucosa, and also to find significant associations between these parameters and clinicopathological features.</w:t>
      </w:r>
    </w:p>
    <w:p w14:paraId="353FDEC6" w14:textId="7777777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6E52349C" w14:textId="77777777" w:rsidR="00B41A23" w:rsidRPr="00742585"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42585">
        <w:rPr>
          <w:rFonts w:ascii="Book Antiqua" w:hAnsi="Book Antiqua" w:cs="Arial"/>
          <w:b/>
          <w:i/>
          <w:sz w:val="24"/>
          <w:szCs w:val="24"/>
        </w:rPr>
        <w:t>Research frontiers</w:t>
      </w:r>
    </w:p>
    <w:p w14:paraId="62B926FA" w14:textId="7777777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t>T</w:t>
      </w:r>
      <w:r w:rsidRPr="00BD35E3">
        <w:rPr>
          <w:rFonts w:ascii="Book Antiqua" w:hAnsi="Book Antiqua" w:cs="Arial"/>
          <w:sz w:val="24"/>
          <w:szCs w:val="24"/>
        </w:rPr>
        <w:t>he mechanisms that drive the pathogenesis and the evolution of neoplasms are far from being understood.</w:t>
      </w:r>
      <w:r>
        <w:rPr>
          <w:rFonts w:ascii="Book Antiqua" w:hAnsi="Book Antiqua" w:cs="Arial"/>
          <w:sz w:val="24"/>
          <w:szCs w:val="24"/>
        </w:rPr>
        <w:t xml:space="preserve"> </w:t>
      </w:r>
      <w:r w:rsidRPr="005A0CFB">
        <w:rPr>
          <w:rFonts w:ascii="Book Antiqua" w:hAnsi="Book Antiqua" w:cs="Arial"/>
          <w:sz w:val="24"/>
          <w:szCs w:val="24"/>
        </w:rPr>
        <w:t>Translational studies that identify new</w:t>
      </w:r>
      <w:r>
        <w:rPr>
          <w:rFonts w:ascii="Book Antiqua" w:hAnsi="Book Antiqua" w:cs="Arial"/>
          <w:sz w:val="24"/>
          <w:szCs w:val="24"/>
        </w:rPr>
        <w:t xml:space="preserve"> colorectal</w:t>
      </w:r>
      <w:r w:rsidRPr="005A0CFB">
        <w:rPr>
          <w:rFonts w:ascii="Book Antiqua" w:hAnsi="Book Antiqua" w:cs="Arial"/>
          <w:sz w:val="24"/>
          <w:szCs w:val="24"/>
        </w:rPr>
        <w:t xml:space="preserve"> cancer prognostic markers, molecular changes that appear at the initiation of carcinogenesis and during cancer’s progression, as well as treatment targets, such as nervous elements, are thus needed</w:t>
      </w:r>
      <w:r>
        <w:rPr>
          <w:rFonts w:ascii="Book Antiqua" w:hAnsi="Book Antiqua" w:cs="Arial"/>
          <w:sz w:val="24"/>
          <w:szCs w:val="24"/>
        </w:rPr>
        <w:t xml:space="preserve">. </w:t>
      </w:r>
    </w:p>
    <w:p w14:paraId="74192AA5" w14:textId="7777777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0485F661" w14:textId="77777777" w:rsidR="00B41A23" w:rsidRPr="00742585"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42585">
        <w:rPr>
          <w:rFonts w:ascii="Book Antiqua" w:hAnsi="Book Antiqua" w:cs="Arial"/>
          <w:b/>
          <w:i/>
          <w:sz w:val="24"/>
          <w:szCs w:val="24"/>
        </w:rPr>
        <w:t>Innovations and breakthroughs</w:t>
      </w:r>
    </w:p>
    <w:p w14:paraId="22499313" w14:textId="681D6615" w:rsidR="00B41A23" w:rsidRDefault="001F523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Pr>
          <w:rFonts w:ascii="Book Antiqua" w:hAnsi="Book Antiqua" w:cs="Arial" w:hint="eastAsia"/>
          <w:sz w:val="24"/>
          <w:szCs w:val="24"/>
          <w:lang w:eastAsia="zh-CN"/>
        </w:rPr>
        <w:t xml:space="preserve">The authors </w:t>
      </w:r>
      <w:r w:rsidR="00B41A23" w:rsidRPr="00405947">
        <w:rPr>
          <w:rFonts w:ascii="Book Antiqua" w:hAnsi="Book Antiqua" w:cs="Arial"/>
          <w:sz w:val="24"/>
          <w:szCs w:val="24"/>
        </w:rPr>
        <w:t xml:space="preserve">made the first description of B2A receptors found </w:t>
      </w:r>
      <w:r w:rsidR="00E44614">
        <w:rPr>
          <w:rFonts w:ascii="Book Antiqua" w:hAnsi="Book Antiqua" w:cs="Arial"/>
          <w:sz w:val="24"/>
          <w:szCs w:val="24"/>
        </w:rPr>
        <w:t>in/</w:t>
      </w:r>
      <w:r w:rsidR="00B41A23" w:rsidRPr="00405947">
        <w:rPr>
          <w:rFonts w:ascii="Book Antiqua" w:hAnsi="Book Antiqua" w:cs="Arial"/>
          <w:sz w:val="24"/>
          <w:szCs w:val="24"/>
        </w:rPr>
        <w:t>on the nuclear membrane of the colon adenocarcinoma cells. B2A receptors have a high level of expression in the neoplastic cells from colorectal adenocarcinoma, and a significant association was found between the expression of B2A receptors and tumor grading.</w:t>
      </w:r>
      <w:r w:rsidR="00B41A23" w:rsidRPr="0024784B">
        <w:t xml:space="preserve"> </w:t>
      </w:r>
      <w:r w:rsidR="00B41A23">
        <w:rPr>
          <w:rFonts w:ascii="Book Antiqua" w:hAnsi="Book Antiqua" w:cs="Arial"/>
          <w:sz w:val="24"/>
          <w:szCs w:val="24"/>
        </w:rPr>
        <w:t>U</w:t>
      </w:r>
      <w:r w:rsidR="00B41A23" w:rsidRPr="0024784B">
        <w:rPr>
          <w:rFonts w:ascii="Book Antiqua" w:hAnsi="Book Antiqua" w:cs="Arial"/>
          <w:sz w:val="24"/>
          <w:szCs w:val="24"/>
        </w:rPr>
        <w:t xml:space="preserve">ntil now, many intracellular signalizing pathways were discovered </w:t>
      </w:r>
      <w:r w:rsidR="00B41A23" w:rsidRPr="00185B08">
        <w:rPr>
          <w:rFonts w:ascii="Book Antiqua" w:hAnsi="Book Antiqua" w:cs="Arial"/>
          <w:i/>
          <w:sz w:val="24"/>
          <w:szCs w:val="24"/>
        </w:rPr>
        <w:t>via</w:t>
      </w:r>
      <w:r w:rsidR="00B41A23" w:rsidRPr="0024784B">
        <w:rPr>
          <w:rFonts w:ascii="Book Antiqua" w:hAnsi="Book Antiqua" w:cs="Arial"/>
          <w:sz w:val="24"/>
          <w:szCs w:val="24"/>
        </w:rPr>
        <w:t xml:space="preserve"> this type of receptors, which are involved in the initiation, progression and cancer metastasis.</w:t>
      </w:r>
      <w:r w:rsidR="00B41A23" w:rsidRPr="0024784B">
        <w:t xml:space="preserve"> </w:t>
      </w:r>
      <w:r w:rsidR="00B41A23" w:rsidRPr="0024784B">
        <w:rPr>
          <w:rFonts w:ascii="Book Antiqua" w:hAnsi="Book Antiqua" w:cs="Arial"/>
          <w:sz w:val="24"/>
          <w:szCs w:val="24"/>
        </w:rPr>
        <w:t>On the other hand</w:t>
      </w:r>
      <w:r w:rsidR="00B41A23">
        <w:rPr>
          <w:rFonts w:ascii="Book Antiqua" w:hAnsi="Book Antiqua" w:cs="Arial"/>
          <w:sz w:val="24"/>
          <w:szCs w:val="24"/>
        </w:rPr>
        <w:t>,</w:t>
      </w:r>
      <w:r w:rsidR="00B41A23" w:rsidRPr="00BD35E3">
        <w:t xml:space="preserve"> </w:t>
      </w:r>
      <w:r w:rsidR="00B41A23">
        <w:rPr>
          <w:rFonts w:ascii="Book Antiqua" w:hAnsi="Book Antiqua" w:cs="Arial"/>
          <w:sz w:val="24"/>
          <w:szCs w:val="24"/>
        </w:rPr>
        <w:t>in colorectal neoplasm</w:t>
      </w:r>
      <w:r w:rsidR="009C689F">
        <w:rPr>
          <w:rFonts w:ascii="Book Antiqua" w:hAnsi="Book Antiqua" w:cs="Arial"/>
          <w:sz w:val="24"/>
          <w:szCs w:val="24"/>
        </w:rPr>
        <w:t>,</w:t>
      </w:r>
      <w:r w:rsidR="00B41A23" w:rsidRPr="00BD35E3">
        <w:rPr>
          <w:rFonts w:ascii="Book Antiqua" w:hAnsi="Book Antiqua" w:cs="Arial"/>
          <w:sz w:val="24"/>
          <w:szCs w:val="24"/>
        </w:rPr>
        <w:t xml:space="preserve"> nervous elements from the tumor microenvironment seem to play an important role.</w:t>
      </w:r>
    </w:p>
    <w:p w14:paraId="7B9BFD57" w14:textId="7777777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2A52F0B6" w14:textId="77777777" w:rsidR="00B41A23" w:rsidRPr="00742585"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42585">
        <w:rPr>
          <w:rFonts w:ascii="Book Antiqua" w:hAnsi="Book Antiqua" w:cs="Arial"/>
          <w:b/>
          <w:i/>
          <w:sz w:val="24"/>
          <w:szCs w:val="24"/>
        </w:rPr>
        <w:t>Applications</w:t>
      </w:r>
    </w:p>
    <w:p w14:paraId="4AE94491" w14:textId="18F9E6B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405947">
        <w:rPr>
          <w:rFonts w:ascii="Book Antiqua" w:hAnsi="Book Antiqua" w:cs="Arial"/>
          <w:sz w:val="24"/>
          <w:szCs w:val="24"/>
        </w:rPr>
        <w:t>The present study looks into</w:t>
      </w:r>
      <w:r>
        <w:rPr>
          <w:rFonts w:ascii="Book Antiqua" w:hAnsi="Book Antiqua" w:cs="Arial"/>
          <w:sz w:val="24"/>
          <w:szCs w:val="24"/>
        </w:rPr>
        <w:t xml:space="preserve"> B2A receptors and </w:t>
      </w:r>
      <w:r w:rsidRPr="00BD35E3">
        <w:rPr>
          <w:rFonts w:ascii="Book Antiqua" w:hAnsi="Book Antiqua" w:cs="Arial"/>
          <w:sz w:val="24"/>
          <w:szCs w:val="24"/>
        </w:rPr>
        <w:t>morphological changes of the ENS</w:t>
      </w:r>
      <w:r>
        <w:rPr>
          <w:rFonts w:ascii="Book Antiqua" w:hAnsi="Book Antiqua" w:cs="Arial"/>
          <w:sz w:val="24"/>
          <w:szCs w:val="24"/>
        </w:rPr>
        <w:t xml:space="preserve"> in </w:t>
      </w:r>
      <w:r w:rsidRPr="00BD35E3">
        <w:rPr>
          <w:rFonts w:ascii="Book Antiqua" w:hAnsi="Book Antiqua" w:cs="Arial"/>
          <w:sz w:val="24"/>
          <w:szCs w:val="24"/>
        </w:rPr>
        <w:lastRenderedPageBreak/>
        <w:t>primary colorectal cancer</w:t>
      </w:r>
      <w:r>
        <w:rPr>
          <w:rFonts w:ascii="Book Antiqua" w:hAnsi="Book Antiqua" w:cs="Arial"/>
          <w:sz w:val="24"/>
          <w:szCs w:val="24"/>
        </w:rPr>
        <w:t xml:space="preserve">. </w:t>
      </w:r>
      <w:r w:rsidRPr="00BD35E3">
        <w:rPr>
          <w:rFonts w:ascii="Book Antiqua" w:hAnsi="Book Antiqua" w:cs="Arial"/>
          <w:sz w:val="24"/>
          <w:szCs w:val="24"/>
        </w:rPr>
        <w:t xml:space="preserve">B2A receptors may play an important role in the antineoplastic therapy and they can be utilized as a critical </w:t>
      </w:r>
      <w:r>
        <w:rPr>
          <w:rFonts w:ascii="Book Antiqua" w:hAnsi="Book Antiqua" w:cs="Arial"/>
          <w:sz w:val="24"/>
          <w:szCs w:val="24"/>
        </w:rPr>
        <w:t>prognostic factor</w:t>
      </w:r>
      <w:r w:rsidRPr="00BD35E3">
        <w:rPr>
          <w:rFonts w:ascii="Book Antiqua" w:hAnsi="Book Antiqua" w:cs="Arial"/>
          <w:sz w:val="24"/>
          <w:szCs w:val="24"/>
        </w:rPr>
        <w:t>.</w:t>
      </w:r>
      <w:r>
        <w:rPr>
          <w:rFonts w:ascii="Book Antiqua" w:hAnsi="Book Antiqua" w:cs="Arial"/>
          <w:sz w:val="24"/>
          <w:szCs w:val="24"/>
        </w:rPr>
        <w:t xml:space="preserve"> </w:t>
      </w:r>
      <w:r w:rsidRPr="00BD35E3">
        <w:rPr>
          <w:rFonts w:ascii="Book Antiqua" w:hAnsi="Book Antiqua" w:cs="Arial"/>
          <w:sz w:val="24"/>
          <w:szCs w:val="24"/>
        </w:rPr>
        <w:t xml:space="preserve">On the </w:t>
      </w:r>
      <w:r w:rsidRPr="00EB0995">
        <w:rPr>
          <w:rFonts w:ascii="Book Antiqua" w:hAnsi="Book Antiqua" w:cs="Arial"/>
          <w:sz w:val="24"/>
          <w:szCs w:val="24"/>
        </w:rPr>
        <w:t>other hand,</w:t>
      </w:r>
      <w:r w:rsidRPr="00742585">
        <w:rPr>
          <w:rFonts w:ascii="Book Antiqua" w:hAnsi="Book Antiqua"/>
          <w:sz w:val="24"/>
          <w:szCs w:val="24"/>
        </w:rPr>
        <w:t xml:space="preserve"> the structural changes of the ENS in colorectal adenocarcinoma may lead to targeted molecular therapies not only regarding angiogenesis, but also concerning neurogenesis in colorectal cancer.</w:t>
      </w:r>
    </w:p>
    <w:p w14:paraId="71F84F55" w14:textId="7777777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5E0855DB" w14:textId="77777777" w:rsidR="00B41A23" w:rsidRPr="00742585"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742585">
        <w:rPr>
          <w:rFonts w:ascii="Book Antiqua" w:hAnsi="Book Antiqua" w:cs="Arial"/>
          <w:b/>
          <w:i/>
          <w:sz w:val="24"/>
          <w:szCs w:val="24"/>
        </w:rPr>
        <w:t>Terminology</w:t>
      </w:r>
    </w:p>
    <w:p w14:paraId="00D294A5" w14:textId="7777777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BD35E3">
        <w:rPr>
          <w:rFonts w:ascii="Book Antiqua" w:hAnsi="Book Antiqua" w:cs="Arial"/>
          <w:sz w:val="24"/>
          <w:szCs w:val="24"/>
        </w:rPr>
        <w:t>B2A receptors</w:t>
      </w:r>
      <w:r w:rsidRPr="00BD35E3">
        <w:t xml:space="preserve"> </w:t>
      </w:r>
      <w:r w:rsidRPr="00BD35E3">
        <w:rPr>
          <w:rFonts w:ascii="Book Antiqua" w:hAnsi="Book Antiqua" w:cs="Arial"/>
          <w:sz w:val="24"/>
          <w:szCs w:val="24"/>
        </w:rPr>
        <w:t>are G protein</w:t>
      </w:r>
      <w:r>
        <w:rPr>
          <w:rFonts w:ascii="Book Antiqua" w:hAnsi="Book Antiqua" w:cs="Arial"/>
          <w:sz w:val="24"/>
          <w:szCs w:val="24"/>
        </w:rPr>
        <w:t>s</w:t>
      </w:r>
      <w:r w:rsidRPr="00BD35E3">
        <w:rPr>
          <w:rFonts w:ascii="Book Antiqua" w:hAnsi="Book Antiqua" w:cs="Arial"/>
          <w:sz w:val="24"/>
          <w:szCs w:val="24"/>
        </w:rPr>
        <w:t xml:space="preserve"> coupled receptors</w:t>
      </w:r>
      <w:r w:rsidRPr="00BD35E3">
        <w:t xml:space="preserve"> </w:t>
      </w:r>
      <w:r w:rsidRPr="00BD35E3">
        <w:rPr>
          <w:rFonts w:ascii="Book Antiqua" w:hAnsi="Book Antiqua" w:cs="Arial"/>
          <w:sz w:val="24"/>
          <w:szCs w:val="24"/>
        </w:rPr>
        <w:t>and their activation may trigger complex intracellular signalizing involve</w:t>
      </w:r>
      <w:r>
        <w:rPr>
          <w:rFonts w:ascii="Book Antiqua" w:hAnsi="Book Antiqua" w:cs="Arial"/>
          <w:sz w:val="24"/>
          <w:szCs w:val="24"/>
        </w:rPr>
        <w:t>d in the carcinogenesis process.</w:t>
      </w:r>
      <w:r w:rsidRPr="00BD35E3">
        <w:t xml:space="preserve"> </w:t>
      </w:r>
      <w:r w:rsidRPr="00BD35E3">
        <w:rPr>
          <w:rFonts w:ascii="Book Antiqua" w:hAnsi="Book Antiqua" w:cs="Arial"/>
          <w:sz w:val="24"/>
          <w:szCs w:val="24"/>
        </w:rPr>
        <w:t xml:space="preserve">Neurotransmitters which act on this type of receptors are, mainly, adrenaline and </w:t>
      </w:r>
      <w:r w:rsidRPr="005563CB">
        <w:rPr>
          <w:rFonts w:ascii="Book Antiqua" w:hAnsi="Book Antiqua" w:cs="Arial"/>
          <w:sz w:val="24"/>
          <w:szCs w:val="24"/>
        </w:rPr>
        <w:t>noradrenaline.</w:t>
      </w:r>
    </w:p>
    <w:p w14:paraId="299D2881" w14:textId="77777777" w:rsidR="00B41A23" w:rsidRDefault="00B41A23"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0D2796F0" w14:textId="30B83A91" w:rsidR="00B41A23" w:rsidRPr="00742585" w:rsidRDefault="00250521"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Pr>
          <w:rFonts w:ascii="Book Antiqua" w:hAnsi="Book Antiqua" w:cs="Arial"/>
          <w:b/>
          <w:i/>
          <w:sz w:val="24"/>
          <w:szCs w:val="24"/>
        </w:rPr>
        <w:t>Peer-</w:t>
      </w:r>
      <w:r w:rsidR="00B41A23" w:rsidRPr="00742585">
        <w:rPr>
          <w:rFonts w:ascii="Book Antiqua" w:hAnsi="Book Antiqua" w:cs="Arial"/>
          <w:b/>
          <w:i/>
          <w:sz w:val="24"/>
          <w:szCs w:val="24"/>
        </w:rPr>
        <w:t>review</w:t>
      </w:r>
    </w:p>
    <w:p w14:paraId="42D62B66" w14:textId="4EFDD28A" w:rsidR="00B41A23" w:rsidRPr="007D4BAB" w:rsidRDefault="00250521"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Pr>
          <w:rFonts w:ascii="Book Antiqua" w:hAnsi="Book Antiqua" w:cs="Arial" w:hint="eastAsia"/>
          <w:sz w:val="24"/>
          <w:szCs w:val="24"/>
          <w:lang w:eastAsia="zh-CN"/>
        </w:rPr>
        <w:t>The authors</w:t>
      </w:r>
      <w:r w:rsidR="00B41A23" w:rsidRPr="00405947">
        <w:rPr>
          <w:rFonts w:ascii="Book Antiqua" w:hAnsi="Book Antiqua" w:cs="Arial"/>
          <w:sz w:val="24"/>
          <w:szCs w:val="24"/>
        </w:rPr>
        <w:t xml:space="preserve"> investigated the neuro-neoplastic interrelationship in colon cancer. Authors assessed the expression pattern of </w:t>
      </w:r>
      <w:r>
        <w:rPr>
          <w:rFonts w:ascii="Book Antiqua" w:hAnsi="Book Antiqua" w:cs="Arial"/>
          <w:sz w:val="24"/>
          <w:szCs w:val="24"/>
        </w:rPr>
        <w:t>B2A</w:t>
      </w:r>
      <w:r w:rsidR="00B41A23" w:rsidRPr="00405947">
        <w:rPr>
          <w:rFonts w:ascii="Book Antiqua" w:hAnsi="Book Antiqua" w:cs="Arial"/>
          <w:sz w:val="24"/>
          <w:szCs w:val="24"/>
        </w:rPr>
        <w:t xml:space="preserve"> receptor</w:t>
      </w:r>
      <w:r w:rsidR="00B41A23">
        <w:rPr>
          <w:rFonts w:ascii="Book Antiqua" w:hAnsi="Book Antiqua" w:cs="Arial"/>
          <w:sz w:val="24"/>
          <w:szCs w:val="24"/>
        </w:rPr>
        <w:t>s</w:t>
      </w:r>
      <w:r w:rsidR="00B41A23" w:rsidRPr="00405947">
        <w:rPr>
          <w:rFonts w:ascii="Book Antiqua" w:hAnsi="Book Antiqua" w:cs="Arial"/>
          <w:sz w:val="24"/>
          <w:szCs w:val="24"/>
        </w:rPr>
        <w:t xml:space="preserve"> and morphological changes of the enteric nervous system in 48 primary colorectal cancer</w:t>
      </w:r>
      <w:r w:rsidR="00B41A23">
        <w:rPr>
          <w:rFonts w:ascii="Book Antiqua" w:hAnsi="Book Antiqua" w:cs="Arial"/>
          <w:sz w:val="24"/>
          <w:szCs w:val="24"/>
        </w:rPr>
        <w:t>s</w:t>
      </w:r>
      <w:r w:rsidR="00B41A23" w:rsidRPr="00405947">
        <w:rPr>
          <w:rFonts w:ascii="Book Antiqua" w:hAnsi="Book Antiqua" w:cs="Arial"/>
          <w:sz w:val="24"/>
          <w:szCs w:val="24"/>
        </w:rPr>
        <w:t xml:space="preserve"> and 9 control non-colon cancer specimens.</w:t>
      </w:r>
      <w:r w:rsidR="00B41A23">
        <w:rPr>
          <w:rFonts w:ascii="Book Antiqua" w:hAnsi="Book Antiqua" w:cs="Arial"/>
          <w:sz w:val="24"/>
          <w:szCs w:val="24"/>
        </w:rPr>
        <w:t xml:space="preserve"> </w:t>
      </w:r>
      <w:r w:rsidR="00E44614">
        <w:rPr>
          <w:rFonts w:ascii="Book Antiqua" w:hAnsi="Book Antiqua" w:cs="Arial"/>
          <w:sz w:val="24"/>
          <w:szCs w:val="24"/>
        </w:rPr>
        <w:t xml:space="preserve">They </w:t>
      </w:r>
      <w:r w:rsidR="00E44614" w:rsidRPr="00405947">
        <w:rPr>
          <w:rFonts w:ascii="Book Antiqua" w:hAnsi="Book Antiqua" w:cs="Arial"/>
          <w:sz w:val="24"/>
          <w:szCs w:val="24"/>
        </w:rPr>
        <w:t>concluded</w:t>
      </w:r>
      <w:r w:rsidR="00B41A23" w:rsidRPr="00405947">
        <w:rPr>
          <w:rFonts w:ascii="Book Antiqua" w:hAnsi="Book Antiqua" w:cs="Arial"/>
          <w:sz w:val="24"/>
          <w:szCs w:val="24"/>
        </w:rPr>
        <w:t xml:space="preserve"> that B2A receptors could serve as a prognostic factor in colorectal cancer.</w:t>
      </w:r>
    </w:p>
    <w:p w14:paraId="6FAA872A" w14:textId="77777777" w:rsidR="002F068E" w:rsidRPr="007D4BAB" w:rsidRDefault="002F068E"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7727794B" w14:textId="77777777" w:rsidR="00E44614" w:rsidRDefault="00E44614" w:rsidP="00D32920">
      <w:pPr>
        <w:widowControl w:val="0"/>
        <w:kinsoku w:val="0"/>
        <w:overflowPunct w:val="0"/>
        <w:autoSpaceDE w:val="0"/>
        <w:autoSpaceDN w:val="0"/>
        <w:adjustRightInd w:val="0"/>
        <w:snapToGrid w:val="0"/>
        <w:spacing w:after="0" w:line="360" w:lineRule="auto"/>
        <w:jc w:val="both"/>
        <w:rPr>
          <w:rFonts w:ascii="Book Antiqua" w:eastAsiaTheme="majorEastAsia" w:hAnsi="Book Antiqua" w:cs="Arial"/>
          <w:b/>
          <w:color w:val="000000" w:themeColor="text1"/>
          <w:sz w:val="24"/>
          <w:szCs w:val="24"/>
        </w:rPr>
      </w:pPr>
      <w:r>
        <w:rPr>
          <w:rFonts w:ascii="Book Antiqua" w:hAnsi="Book Antiqua" w:cs="Arial"/>
          <w:b/>
          <w:color w:val="000000" w:themeColor="text1"/>
          <w:sz w:val="24"/>
          <w:szCs w:val="24"/>
        </w:rPr>
        <w:br w:type="page"/>
      </w:r>
    </w:p>
    <w:p w14:paraId="7C410F4E" w14:textId="77777777" w:rsidR="003A0E94" w:rsidRPr="00B664CD" w:rsidRDefault="002F068E" w:rsidP="00D32920">
      <w:pPr>
        <w:adjustRightInd w:val="0"/>
        <w:snapToGrid w:val="0"/>
        <w:spacing w:after="0" w:line="360" w:lineRule="auto"/>
        <w:jc w:val="both"/>
        <w:rPr>
          <w:rFonts w:ascii="Book Antiqua" w:eastAsia="SimSun" w:hAnsi="Book Antiqua" w:cs="SimSun"/>
          <w:sz w:val="24"/>
          <w:szCs w:val="24"/>
        </w:rPr>
      </w:pPr>
      <w:r w:rsidRPr="00663201">
        <w:rPr>
          <w:rFonts w:ascii="Book Antiqua" w:hAnsi="Book Antiqua" w:cs="Arial"/>
          <w:b/>
          <w:caps/>
          <w:color w:val="000000" w:themeColor="text1"/>
          <w:sz w:val="24"/>
          <w:szCs w:val="24"/>
        </w:rPr>
        <w:lastRenderedPageBreak/>
        <w:t>References</w:t>
      </w:r>
      <w:r w:rsidR="003A0E94" w:rsidRPr="00B664CD">
        <w:rPr>
          <w:rFonts w:ascii="Book Antiqua" w:eastAsia="SimSun" w:hAnsi="Book Antiqua" w:cs="SimSun"/>
          <w:sz w:val="24"/>
          <w:szCs w:val="24"/>
        </w:rPr>
        <w:t xml:space="preserve">1 </w:t>
      </w:r>
      <w:r w:rsidR="003A0E94" w:rsidRPr="00B664CD">
        <w:rPr>
          <w:rFonts w:ascii="Book Antiqua" w:eastAsia="SimSun" w:hAnsi="Book Antiqua" w:cs="SimSun"/>
          <w:b/>
          <w:bCs/>
          <w:sz w:val="24"/>
          <w:szCs w:val="24"/>
        </w:rPr>
        <w:t>Miller KD</w:t>
      </w:r>
      <w:r w:rsidR="003A0E94" w:rsidRPr="00B664CD">
        <w:rPr>
          <w:rFonts w:ascii="Book Antiqua" w:eastAsia="SimSun" w:hAnsi="Book Antiqua" w:cs="SimSun"/>
          <w:sz w:val="24"/>
          <w:szCs w:val="24"/>
        </w:rPr>
        <w:t xml:space="preserve">, Siegel RL, Lin CC, Mariotto AB, Kramer JL, Rowland JH, Stein KD, Alteri R, Jemal A. Cancer treatment and survivorship statistics, 2016. </w:t>
      </w:r>
      <w:r w:rsidR="003A0E94" w:rsidRPr="00B664CD">
        <w:rPr>
          <w:rFonts w:ascii="Book Antiqua" w:eastAsia="SimSun" w:hAnsi="Book Antiqua" w:cs="SimSun"/>
          <w:i/>
          <w:iCs/>
          <w:sz w:val="24"/>
          <w:szCs w:val="24"/>
        </w:rPr>
        <w:t>CA Cancer J Clin</w:t>
      </w:r>
      <w:r w:rsidR="003A0E94" w:rsidRPr="00B664CD">
        <w:rPr>
          <w:rFonts w:ascii="Book Antiqua" w:eastAsia="SimSun" w:hAnsi="Book Antiqua" w:cs="SimSun"/>
          <w:sz w:val="24"/>
          <w:szCs w:val="24"/>
        </w:rPr>
        <w:t xml:space="preserve"> 2016; </w:t>
      </w:r>
      <w:r w:rsidR="003A0E94" w:rsidRPr="00B664CD">
        <w:rPr>
          <w:rFonts w:ascii="Book Antiqua" w:eastAsia="SimSun" w:hAnsi="Book Antiqua" w:cs="SimSun"/>
          <w:b/>
          <w:bCs/>
          <w:sz w:val="24"/>
          <w:szCs w:val="24"/>
        </w:rPr>
        <w:t>66</w:t>
      </w:r>
      <w:r w:rsidR="003A0E94" w:rsidRPr="00B664CD">
        <w:rPr>
          <w:rFonts w:ascii="Book Antiqua" w:eastAsia="SimSun" w:hAnsi="Book Antiqua" w:cs="SimSun"/>
          <w:sz w:val="24"/>
          <w:szCs w:val="24"/>
        </w:rPr>
        <w:t>: 271-289 [PMID: 27253694 DOI: 10.3322/caac.21349]</w:t>
      </w:r>
    </w:p>
    <w:p w14:paraId="66F51201"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 </w:t>
      </w:r>
      <w:r w:rsidRPr="00B664CD">
        <w:rPr>
          <w:rFonts w:ascii="Book Antiqua" w:eastAsia="SimSun" w:hAnsi="Book Antiqua" w:cs="SimSun"/>
          <w:b/>
          <w:bCs/>
          <w:sz w:val="24"/>
          <w:szCs w:val="24"/>
        </w:rPr>
        <w:t>Ferlay J</w:t>
      </w:r>
      <w:r w:rsidRPr="00B664CD">
        <w:rPr>
          <w:rFonts w:ascii="Book Antiqua" w:eastAsia="SimSun" w:hAnsi="Book Antiqua" w:cs="SimSun"/>
          <w:sz w:val="24"/>
          <w:szCs w:val="24"/>
        </w:rPr>
        <w:t xml:space="preserve">, Soerjomataram I, Dikshit R, Eser S, Mathers C, Rebelo M, Parkin DM, Forman D, Bray F. Cancer incidence and mortality worldwide: sources, methods and major patterns in GLOBOCAN 2012. </w:t>
      </w:r>
      <w:r w:rsidRPr="00B664CD">
        <w:rPr>
          <w:rFonts w:ascii="Book Antiqua" w:eastAsia="SimSun" w:hAnsi="Book Antiqua" w:cs="SimSun"/>
          <w:i/>
          <w:iCs/>
          <w:sz w:val="24"/>
          <w:szCs w:val="24"/>
        </w:rPr>
        <w:t>Int J Cancer</w:t>
      </w:r>
      <w:r w:rsidRPr="00B664CD">
        <w:rPr>
          <w:rFonts w:ascii="Book Antiqua" w:eastAsia="SimSun" w:hAnsi="Book Antiqua" w:cs="SimSun"/>
          <w:sz w:val="24"/>
          <w:szCs w:val="24"/>
        </w:rPr>
        <w:t xml:space="preserve"> 2015; </w:t>
      </w:r>
      <w:r w:rsidRPr="00B664CD">
        <w:rPr>
          <w:rFonts w:ascii="Book Antiqua" w:eastAsia="SimSun" w:hAnsi="Book Antiqua" w:cs="SimSun"/>
          <w:b/>
          <w:bCs/>
          <w:sz w:val="24"/>
          <w:szCs w:val="24"/>
        </w:rPr>
        <w:t>136</w:t>
      </w:r>
      <w:r w:rsidRPr="00B664CD">
        <w:rPr>
          <w:rFonts w:ascii="Book Antiqua" w:eastAsia="SimSun" w:hAnsi="Book Antiqua" w:cs="SimSun"/>
          <w:sz w:val="24"/>
          <w:szCs w:val="24"/>
        </w:rPr>
        <w:t>: E359-E386 [PMID: 25220842 DOI: 10.1002/ijc.29210]</w:t>
      </w:r>
    </w:p>
    <w:p w14:paraId="62C09524"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3 </w:t>
      </w:r>
      <w:r w:rsidRPr="00B664CD">
        <w:rPr>
          <w:rFonts w:ascii="Book Antiqua" w:eastAsia="SimSun" w:hAnsi="Book Antiqua" w:cs="SimSun"/>
          <w:b/>
          <w:bCs/>
          <w:sz w:val="24"/>
          <w:szCs w:val="24"/>
        </w:rPr>
        <w:t>Janakiram NB</w:t>
      </w:r>
      <w:r w:rsidRPr="00B664CD">
        <w:rPr>
          <w:rFonts w:ascii="Book Antiqua" w:eastAsia="SimSun" w:hAnsi="Book Antiqua" w:cs="SimSun"/>
          <w:sz w:val="24"/>
          <w:szCs w:val="24"/>
        </w:rPr>
        <w:t xml:space="preserve">, Rao CV. Molecular markers and targets for colorectal cancer prevention. </w:t>
      </w:r>
      <w:r w:rsidRPr="00B664CD">
        <w:rPr>
          <w:rFonts w:ascii="Book Antiqua" w:eastAsia="SimSun" w:hAnsi="Book Antiqua" w:cs="SimSun"/>
          <w:i/>
          <w:iCs/>
          <w:sz w:val="24"/>
          <w:szCs w:val="24"/>
        </w:rPr>
        <w:t>Acta Pharmacol Sin</w:t>
      </w:r>
      <w:r w:rsidRPr="00B664CD">
        <w:rPr>
          <w:rFonts w:ascii="Book Antiqua" w:eastAsia="SimSun" w:hAnsi="Book Antiqua" w:cs="SimSun"/>
          <w:sz w:val="24"/>
          <w:szCs w:val="24"/>
        </w:rPr>
        <w:t xml:space="preserve"> 2008; </w:t>
      </w:r>
      <w:r w:rsidRPr="00B664CD">
        <w:rPr>
          <w:rFonts w:ascii="Book Antiqua" w:eastAsia="SimSun" w:hAnsi="Book Antiqua" w:cs="SimSun"/>
          <w:b/>
          <w:bCs/>
          <w:sz w:val="24"/>
          <w:szCs w:val="24"/>
        </w:rPr>
        <w:t>29</w:t>
      </w:r>
      <w:r w:rsidRPr="00B664CD">
        <w:rPr>
          <w:rFonts w:ascii="Book Antiqua" w:eastAsia="SimSun" w:hAnsi="Book Antiqua" w:cs="SimSun"/>
          <w:sz w:val="24"/>
          <w:szCs w:val="24"/>
        </w:rPr>
        <w:t>: 1-20 [PMID: 18158862 DOI: 10.1111/j.1745-7254.2008.00742.x]</w:t>
      </w:r>
    </w:p>
    <w:p w14:paraId="11266BAF"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4 </w:t>
      </w:r>
      <w:r w:rsidRPr="00B664CD">
        <w:rPr>
          <w:rFonts w:ascii="Book Antiqua" w:eastAsia="SimSun" w:hAnsi="Book Antiqua" w:cs="SimSun"/>
          <w:b/>
          <w:bCs/>
          <w:sz w:val="24"/>
          <w:szCs w:val="24"/>
        </w:rPr>
        <w:t>Fife A</w:t>
      </w:r>
      <w:r w:rsidRPr="00B664CD">
        <w:rPr>
          <w:rFonts w:ascii="Book Antiqua" w:eastAsia="SimSun" w:hAnsi="Book Antiqua" w:cs="SimSun"/>
          <w:sz w:val="24"/>
          <w:szCs w:val="24"/>
        </w:rPr>
        <w:t xml:space="preserve">, Beasley PJ, Fertig DL. Psychoneuroimmunology and cancer: historical perspectives and current research. </w:t>
      </w:r>
      <w:r w:rsidRPr="00B664CD">
        <w:rPr>
          <w:rFonts w:ascii="Book Antiqua" w:eastAsia="SimSun" w:hAnsi="Book Antiqua" w:cs="SimSun"/>
          <w:i/>
          <w:iCs/>
          <w:sz w:val="24"/>
          <w:szCs w:val="24"/>
        </w:rPr>
        <w:t>Adv Neuroimmunol</w:t>
      </w:r>
      <w:r w:rsidRPr="00B664CD">
        <w:rPr>
          <w:rFonts w:ascii="Book Antiqua" w:eastAsia="SimSun" w:hAnsi="Book Antiqua" w:cs="SimSun"/>
          <w:sz w:val="24"/>
          <w:szCs w:val="24"/>
        </w:rPr>
        <w:t xml:space="preserve"> 1996; </w:t>
      </w:r>
      <w:r w:rsidRPr="00B664CD">
        <w:rPr>
          <w:rFonts w:ascii="Book Antiqua" w:eastAsia="SimSun" w:hAnsi="Book Antiqua" w:cs="SimSun"/>
          <w:b/>
          <w:bCs/>
          <w:sz w:val="24"/>
          <w:szCs w:val="24"/>
        </w:rPr>
        <w:t>6</w:t>
      </w:r>
      <w:r w:rsidRPr="00B664CD">
        <w:rPr>
          <w:rFonts w:ascii="Book Antiqua" w:eastAsia="SimSun" w:hAnsi="Book Antiqua" w:cs="SimSun"/>
          <w:sz w:val="24"/>
          <w:szCs w:val="24"/>
        </w:rPr>
        <w:t>: 179-190 [PMID: 8876773 DOI: 10.1016/0960-5428(96)00016-2]</w:t>
      </w:r>
    </w:p>
    <w:p w14:paraId="09FDD7BE"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5</w:t>
      </w:r>
      <w:r w:rsidRPr="00B664CD">
        <w:rPr>
          <w:rFonts w:ascii="Book Antiqua" w:eastAsia="SimSun" w:hAnsi="Book Antiqua" w:cs="SimSun"/>
          <w:b/>
          <w:sz w:val="24"/>
          <w:szCs w:val="24"/>
        </w:rPr>
        <w:t xml:space="preserve"> Sayegh AI</w:t>
      </w:r>
      <w:r w:rsidRPr="00B664CD">
        <w:rPr>
          <w:rFonts w:ascii="Book Antiqua" w:eastAsia="SimSun" w:hAnsi="Book Antiqua" w:cs="SimSun"/>
          <w:sz w:val="24"/>
          <w:szCs w:val="24"/>
        </w:rPr>
        <w:t>, Washington MC. Back to Basics: Regulation of the Gastrointestinal Functions.</w:t>
      </w:r>
      <w:r w:rsidRPr="00B664CD">
        <w:rPr>
          <w:rFonts w:ascii="Book Antiqua" w:eastAsia="SimSun" w:hAnsi="Book Antiqua" w:cs="SimSun"/>
          <w:i/>
          <w:sz w:val="24"/>
          <w:szCs w:val="24"/>
        </w:rPr>
        <w:t xml:space="preserve"> J Gastroint Dig Syst</w:t>
      </w:r>
      <w:r w:rsidRPr="00B664CD">
        <w:rPr>
          <w:rFonts w:ascii="Book Antiqua" w:eastAsia="SimSun" w:hAnsi="Book Antiqua" w:cs="SimSun"/>
          <w:sz w:val="24"/>
          <w:szCs w:val="24"/>
        </w:rPr>
        <w:t xml:space="preserve"> 2012;</w:t>
      </w:r>
      <w:r w:rsidRPr="00B664CD">
        <w:rPr>
          <w:rFonts w:ascii="Book Antiqua" w:eastAsia="SimSun" w:hAnsi="Book Antiqua" w:cs="SimSun"/>
          <w:b/>
          <w:sz w:val="24"/>
          <w:szCs w:val="24"/>
        </w:rPr>
        <w:t xml:space="preserve"> 2</w:t>
      </w:r>
      <w:r w:rsidRPr="00B664CD">
        <w:rPr>
          <w:rFonts w:ascii="Book Antiqua" w:eastAsia="SimSun" w:hAnsi="Book Antiqua" w:cs="SimSun"/>
          <w:sz w:val="24"/>
          <w:szCs w:val="24"/>
        </w:rPr>
        <w:t>: 118 [</w:t>
      </w:r>
      <w:r w:rsidRPr="00B664CD">
        <w:rPr>
          <w:rFonts w:ascii="Book Antiqua" w:eastAsia="SimSun" w:hAnsi="Book Antiqua" w:cs="SimSun"/>
          <w:caps/>
          <w:sz w:val="24"/>
          <w:szCs w:val="24"/>
        </w:rPr>
        <w:t>doi</w:t>
      </w:r>
      <w:r w:rsidRPr="00B664CD">
        <w:rPr>
          <w:rFonts w:ascii="Book Antiqua" w:eastAsia="SimSun" w:hAnsi="Book Antiqua" w:cs="SimSun"/>
          <w:sz w:val="24"/>
          <w:szCs w:val="24"/>
        </w:rPr>
        <w:t>: 10.4172/2161-069X.1000118]</w:t>
      </w:r>
    </w:p>
    <w:p w14:paraId="6A4A4C38"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6 </w:t>
      </w:r>
      <w:r w:rsidRPr="00B664CD">
        <w:rPr>
          <w:rFonts w:ascii="Book Antiqua" w:eastAsia="SimSun" w:hAnsi="Book Antiqua" w:cs="SimSun"/>
          <w:b/>
          <w:bCs/>
          <w:sz w:val="24"/>
          <w:szCs w:val="24"/>
        </w:rPr>
        <w:t>Furness JB</w:t>
      </w:r>
      <w:r w:rsidRPr="00B664CD">
        <w:rPr>
          <w:rFonts w:ascii="Book Antiqua" w:eastAsia="SimSun" w:hAnsi="Book Antiqua" w:cs="SimSun"/>
          <w:sz w:val="24"/>
          <w:szCs w:val="24"/>
        </w:rPr>
        <w:t xml:space="preserve">. The enteric nervous system and neurogastroenterology. </w:t>
      </w:r>
      <w:r w:rsidRPr="00B664CD">
        <w:rPr>
          <w:rFonts w:ascii="Book Antiqua" w:eastAsia="SimSun" w:hAnsi="Book Antiqua" w:cs="SimSun"/>
          <w:i/>
          <w:iCs/>
          <w:sz w:val="24"/>
          <w:szCs w:val="24"/>
        </w:rPr>
        <w:t>Nat Rev Gastroenterol Hepatol</w:t>
      </w:r>
      <w:r w:rsidRPr="00B664CD">
        <w:rPr>
          <w:rFonts w:ascii="Book Antiqua" w:eastAsia="SimSun" w:hAnsi="Book Antiqua" w:cs="SimSun"/>
          <w:sz w:val="24"/>
          <w:szCs w:val="24"/>
        </w:rPr>
        <w:t xml:space="preserve"> 2012; </w:t>
      </w:r>
      <w:r w:rsidRPr="00B664CD">
        <w:rPr>
          <w:rFonts w:ascii="Book Antiqua" w:eastAsia="SimSun" w:hAnsi="Book Antiqua" w:cs="SimSun"/>
          <w:b/>
          <w:bCs/>
          <w:sz w:val="24"/>
          <w:szCs w:val="24"/>
        </w:rPr>
        <w:t>9</w:t>
      </w:r>
      <w:r w:rsidRPr="00B664CD">
        <w:rPr>
          <w:rFonts w:ascii="Book Antiqua" w:eastAsia="SimSun" w:hAnsi="Book Antiqua" w:cs="SimSun"/>
          <w:sz w:val="24"/>
          <w:szCs w:val="24"/>
        </w:rPr>
        <w:t>: 286-294 [PMID: 22392290 DOI: 10.1038/nrgastro.2012.32]</w:t>
      </w:r>
    </w:p>
    <w:p w14:paraId="3F5AE306"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7 </w:t>
      </w:r>
      <w:r w:rsidRPr="00B664CD">
        <w:rPr>
          <w:rFonts w:ascii="Book Antiqua" w:eastAsia="SimSun" w:hAnsi="Book Antiqua" w:cs="SimSun"/>
          <w:b/>
          <w:bCs/>
          <w:sz w:val="24"/>
          <w:szCs w:val="24"/>
        </w:rPr>
        <w:t>Hansen MB</w:t>
      </w:r>
      <w:r w:rsidRPr="00B664CD">
        <w:rPr>
          <w:rFonts w:ascii="Book Antiqua" w:eastAsia="SimSun" w:hAnsi="Book Antiqua" w:cs="SimSun"/>
          <w:sz w:val="24"/>
          <w:szCs w:val="24"/>
        </w:rPr>
        <w:t xml:space="preserve">. The enteric nervous system I: organisation and classification. </w:t>
      </w:r>
      <w:r w:rsidRPr="00B664CD">
        <w:rPr>
          <w:rFonts w:ascii="Book Antiqua" w:eastAsia="SimSun" w:hAnsi="Book Antiqua" w:cs="SimSun"/>
          <w:i/>
          <w:iCs/>
          <w:sz w:val="24"/>
          <w:szCs w:val="24"/>
        </w:rPr>
        <w:t>Pharmacol Toxicol</w:t>
      </w:r>
      <w:r w:rsidRPr="00B664CD">
        <w:rPr>
          <w:rFonts w:ascii="Book Antiqua" w:eastAsia="SimSun" w:hAnsi="Book Antiqua" w:cs="SimSun"/>
          <w:sz w:val="24"/>
          <w:szCs w:val="24"/>
        </w:rPr>
        <w:t xml:space="preserve"> 2003; </w:t>
      </w:r>
      <w:r w:rsidRPr="00B664CD">
        <w:rPr>
          <w:rFonts w:ascii="Book Antiqua" w:eastAsia="SimSun" w:hAnsi="Book Antiqua" w:cs="SimSun"/>
          <w:b/>
          <w:bCs/>
          <w:sz w:val="24"/>
          <w:szCs w:val="24"/>
        </w:rPr>
        <w:t>92</w:t>
      </w:r>
      <w:r w:rsidRPr="00B664CD">
        <w:rPr>
          <w:rFonts w:ascii="Book Antiqua" w:eastAsia="SimSun" w:hAnsi="Book Antiqua" w:cs="SimSun"/>
          <w:sz w:val="24"/>
          <w:szCs w:val="24"/>
        </w:rPr>
        <w:t>: 105-113 [PMID: 12753424</w:t>
      </w:r>
      <w:r>
        <w:rPr>
          <w:rFonts w:ascii="Book Antiqua" w:eastAsia="SimSun" w:hAnsi="Book Antiqua" w:cs="SimSun" w:hint="eastAsia"/>
          <w:sz w:val="24"/>
          <w:szCs w:val="24"/>
        </w:rPr>
        <w:t xml:space="preserve"> </w:t>
      </w:r>
      <w:r w:rsidRPr="000D3E9C">
        <w:rPr>
          <w:rFonts w:ascii="Book Antiqua" w:eastAsia="SimSun" w:hAnsi="Book Antiqua" w:cs="SimSun"/>
          <w:sz w:val="24"/>
          <w:szCs w:val="24"/>
        </w:rPr>
        <w:t>DOI</w:t>
      </w:r>
      <w:r>
        <w:rPr>
          <w:rFonts w:ascii="Book Antiqua" w:eastAsia="SimSun" w:hAnsi="Book Antiqua" w:cs="SimSun" w:hint="eastAsia"/>
          <w:sz w:val="24"/>
          <w:szCs w:val="24"/>
        </w:rPr>
        <w:t>:</w:t>
      </w:r>
      <w:r w:rsidRPr="000D3E9C">
        <w:rPr>
          <w:rFonts w:ascii="Book Antiqua" w:eastAsia="SimSun" w:hAnsi="Book Antiqua" w:cs="SimSun"/>
          <w:sz w:val="24"/>
          <w:szCs w:val="24"/>
        </w:rPr>
        <w:t xml:space="preserve"> 10.1034/j.1600-0773.2003.t01-1-920301.x</w:t>
      </w:r>
      <w:r w:rsidRPr="00B664CD">
        <w:rPr>
          <w:rFonts w:ascii="Book Antiqua" w:eastAsia="SimSun" w:hAnsi="Book Antiqua" w:cs="SimSun"/>
          <w:sz w:val="24"/>
          <w:szCs w:val="24"/>
        </w:rPr>
        <w:t>]</w:t>
      </w:r>
    </w:p>
    <w:p w14:paraId="1CC43F7D"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8 </w:t>
      </w:r>
      <w:r w:rsidRPr="00B664CD">
        <w:rPr>
          <w:rFonts w:ascii="Book Antiqua" w:eastAsia="SimSun" w:hAnsi="Book Antiqua" w:cs="SimSun"/>
          <w:b/>
          <w:bCs/>
          <w:sz w:val="24"/>
          <w:szCs w:val="24"/>
        </w:rPr>
        <w:t>Furness JB</w:t>
      </w:r>
      <w:r w:rsidRPr="00B664CD">
        <w:rPr>
          <w:rFonts w:ascii="Book Antiqua" w:eastAsia="SimSun" w:hAnsi="Book Antiqua" w:cs="SimSun"/>
          <w:sz w:val="24"/>
          <w:szCs w:val="24"/>
        </w:rPr>
        <w:t xml:space="preserve">. Integrated Neural and Endocrine Control of Gastrointestinal Function. </w:t>
      </w:r>
      <w:r w:rsidRPr="00B664CD">
        <w:rPr>
          <w:rFonts w:ascii="Book Antiqua" w:eastAsia="SimSun" w:hAnsi="Book Antiqua" w:cs="SimSun"/>
          <w:i/>
          <w:iCs/>
          <w:sz w:val="24"/>
          <w:szCs w:val="24"/>
        </w:rPr>
        <w:t>Adv Exp Med Biol</w:t>
      </w:r>
      <w:r w:rsidRPr="00B664CD">
        <w:rPr>
          <w:rFonts w:ascii="Book Antiqua" w:eastAsia="SimSun" w:hAnsi="Book Antiqua" w:cs="SimSun"/>
          <w:sz w:val="24"/>
          <w:szCs w:val="24"/>
        </w:rPr>
        <w:t xml:space="preserve"> 2016; </w:t>
      </w:r>
      <w:r w:rsidRPr="00B664CD">
        <w:rPr>
          <w:rFonts w:ascii="Book Antiqua" w:eastAsia="SimSun" w:hAnsi="Book Antiqua" w:cs="SimSun"/>
          <w:b/>
          <w:bCs/>
          <w:sz w:val="24"/>
          <w:szCs w:val="24"/>
        </w:rPr>
        <w:t>891</w:t>
      </w:r>
      <w:r w:rsidRPr="00B664CD">
        <w:rPr>
          <w:rFonts w:ascii="Book Antiqua" w:eastAsia="SimSun" w:hAnsi="Book Antiqua" w:cs="SimSun"/>
          <w:sz w:val="24"/>
          <w:szCs w:val="24"/>
        </w:rPr>
        <w:t>: 159-173 [PMID: 27379644 DOI: 10.1007/978-3-319-27592-5_16]</w:t>
      </w:r>
    </w:p>
    <w:p w14:paraId="2FC45DE0"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9 </w:t>
      </w:r>
      <w:r w:rsidRPr="00B664CD">
        <w:rPr>
          <w:rFonts w:ascii="Book Antiqua" w:eastAsia="SimSun" w:hAnsi="Book Antiqua" w:cs="SimSun"/>
          <w:b/>
          <w:bCs/>
          <w:sz w:val="24"/>
          <w:szCs w:val="24"/>
        </w:rPr>
        <w:t>Lake JI</w:t>
      </w:r>
      <w:r w:rsidRPr="00B664CD">
        <w:rPr>
          <w:rFonts w:ascii="Book Antiqua" w:eastAsia="SimSun" w:hAnsi="Book Antiqua" w:cs="SimSun"/>
          <w:sz w:val="24"/>
          <w:szCs w:val="24"/>
        </w:rPr>
        <w:t xml:space="preserve">, Heuckeroth RO. Enteric nervous system development: migration, differentiation, and disease. </w:t>
      </w:r>
      <w:r w:rsidRPr="00B664CD">
        <w:rPr>
          <w:rFonts w:ascii="Book Antiqua" w:eastAsia="SimSun" w:hAnsi="Book Antiqua" w:cs="SimSun"/>
          <w:i/>
          <w:iCs/>
          <w:sz w:val="24"/>
          <w:szCs w:val="24"/>
        </w:rPr>
        <w:t>Am J Physiol Gastrointest Liver Physiol</w:t>
      </w:r>
      <w:r w:rsidRPr="00B664CD">
        <w:rPr>
          <w:rFonts w:ascii="Book Antiqua" w:eastAsia="SimSun" w:hAnsi="Book Antiqua" w:cs="SimSun"/>
          <w:sz w:val="24"/>
          <w:szCs w:val="24"/>
        </w:rPr>
        <w:t xml:space="preserve"> 2013; </w:t>
      </w:r>
      <w:r w:rsidRPr="00B664CD">
        <w:rPr>
          <w:rFonts w:ascii="Book Antiqua" w:eastAsia="SimSun" w:hAnsi="Book Antiqua" w:cs="SimSun"/>
          <w:b/>
          <w:bCs/>
          <w:sz w:val="24"/>
          <w:szCs w:val="24"/>
        </w:rPr>
        <w:t>305</w:t>
      </w:r>
      <w:r w:rsidRPr="00B664CD">
        <w:rPr>
          <w:rFonts w:ascii="Book Antiqua" w:eastAsia="SimSun" w:hAnsi="Book Antiqua" w:cs="SimSun"/>
          <w:sz w:val="24"/>
          <w:szCs w:val="24"/>
        </w:rPr>
        <w:t>: G1-24 [PMID: 23639815 DOI: 10.1152/ajpgi.00452.2012]</w:t>
      </w:r>
    </w:p>
    <w:p w14:paraId="1B522E72"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10 </w:t>
      </w:r>
      <w:r w:rsidRPr="00B664CD">
        <w:rPr>
          <w:rFonts w:ascii="Book Antiqua" w:eastAsia="SimSun" w:hAnsi="Book Antiqua" w:cs="SimSun"/>
          <w:b/>
          <w:bCs/>
          <w:sz w:val="24"/>
          <w:szCs w:val="24"/>
        </w:rPr>
        <w:t>Mayer EA</w:t>
      </w:r>
      <w:r w:rsidRPr="00B664CD">
        <w:rPr>
          <w:rFonts w:ascii="Book Antiqua" w:eastAsia="SimSun" w:hAnsi="Book Antiqua" w:cs="SimSun"/>
          <w:sz w:val="24"/>
          <w:szCs w:val="24"/>
        </w:rPr>
        <w:t xml:space="preserve">, Tillisch K. The brain-gut axis in abdominal pain syndromes. </w:t>
      </w:r>
      <w:r w:rsidRPr="00B664CD">
        <w:rPr>
          <w:rFonts w:ascii="Book Antiqua" w:eastAsia="SimSun" w:hAnsi="Book Antiqua" w:cs="SimSun"/>
          <w:i/>
          <w:iCs/>
          <w:sz w:val="24"/>
          <w:szCs w:val="24"/>
        </w:rPr>
        <w:t>Annu Rev Med</w:t>
      </w:r>
      <w:r w:rsidRPr="00B664CD">
        <w:rPr>
          <w:rFonts w:ascii="Book Antiqua" w:eastAsia="SimSun" w:hAnsi="Book Antiqua" w:cs="SimSun"/>
          <w:sz w:val="24"/>
          <w:szCs w:val="24"/>
        </w:rPr>
        <w:t xml:space="preserve"> 2011; </w:t>
      </w:r>
      <w:r w:rsidRPr="00B664CD">
        <w:rPr>
          <w:rFonts w:ascii="Book Antiqua" w:eastAsia="SimSun" w:hAnsi="Book Antiqua" w:cs="SimSun"/>
          <w:b/>
          <w:bCs/>
          <w:sz w:val="24"/>
          <w:szCs w:val="24"/>
        </w:rPr>
        <w:t>62</w:t>
      </w:r>
      <w:r w:rsidRPr="00B664CD">
        <w:rPr>
          <w:rFonts w:ascii="Book Antiqua" w:eastAsia="SimSun" w:hAnsi="Book Antiqua" w:cs="SimSun"/>
          <w:sz w:val="24"/>
          <w:szCs w:val="24"/>
        </w:rPr>
        <w:t>: 381-396 [PMID: 21090962 DOI: 10.1146/annurev-med-012309-103958]</w:t>
      </w:r>
    </w:p>
    <w:p w14:paraId="3ACC9D9C"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11 </w:t>
      </w:r>
      <w:r w:rsidRPr="00B664CD">
        <w:rPr>
          <w:rFonts w:ascii="Book Antiqua" w:eastAsia="SimSun" w:hAnsi="Book Antiqua" w:cs="SimSun"/>
          <w:b/>
          <w:bCs/>
          <w:sz w:val="24"/>
          <w:szCs w:val="24"/>
        </w:rPr>
        <w:t>Li Z</w:t>
      </w:r>
      <w:r w:rsidRPr="00B664CD">
        <w:rPr>
          <w:rFonts w:ascii="Book Antiqua" w:eastAsia="SimSun" w:hAnsi="Book Antiqua" w:cs="SimSun"/>
          <w:sz w:val="24"/>
          <w:szCs w:val="24"/>
        </w:rPr>
        <w:t xml:space="preserve">, Caron MG, Blakely RD, Margolis KG, Gershon MD. Dependence of serotonergic and other nonadrenergic enteric neurons on norepinephrine transporter </w:t>
      </w:r>
      <w:r w:rsidRPr="00B664CD">
        <w:rPr>
          <w:rFonts w:ascii="Book Antiqua" w:eastAsia="SimSun" w:hAnsi="Book Antiqua" w:cs="SimSun"/>
          <w:sz w:val="24"/>
          <w:szCs w:val="24"/>
        </w:rPr>
        <w:lastRenderedPageBreak/>
        <w:t xml:space="preserve">expression. </w:t>
      </w:r>
      <w:r w:rsidRPr="00B664CD">
        <w:rPr>
          <w:rFonts w:ascii="Book Antiqua" w:eastAsia="SimSun" w:hAnsi="Book Antiqua" w:cs="SimSun"/>
          <w:i/>
          <w:iCs/>
          <w:sz w:val="24"/>
          <w:szCs w:val="24"/>
        </w:rPr>
        <w:t>J Neurosci</w:t>
      </w:r>
      <w:r w:rsidRPr="00B664CD">
        <w:rPr>
          <w:rFonts w:ascii="Book Antiqua" w:eastAsia="SimSun" w:hAnsi="Book Antiqua" w:cs="SimSun"/>
          <w:sz w:val="24"/>
          <w:szCs w:val="24"/>
        </w:rPr>
        <w:t xml:space="preserve"> 2010; </w:t>
      </w:r>
      <w:r w:rsidRPr="00B664CD">
        <w:rPr>
          <w:rFonts w:ascii="Book Antiqua" w:eastAsia="SimSun" w:hAnsi="Book Antiqua" w:cs="SimSun"/>
          <w:b/>
          <w:bCs/>
          <w:sz w:val="24"/>
          <w:szCs w:val="24"/>
        </w:rPr>
        <w:t>30</w:t>
      </w:r>
      <w:r w:rsidRPr="00B664CD">
        <w:rPr>
          <w:rFonts w:ascii="Book Antiqua" w:eastAsia="SimSun" w:hAnsi="Book Antiqua" w:cs="SimSun"/>
          <w:sz w:val="24"/>
          <w:szCs w:val="24"/>
        </w:rPr>
        <w:t>: 16730-16740 [PMID: 21148012 DOI: 10.1523/JNEUROSCI.2276-10.2010]</w:t>
      </w:r>
    </w:p>
    <w:p w14:paraId="56C74D7A"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12 </w:t>
      </w:r>
      <w:r w:rsidRPr="00B664CD">
        <w:rPr>
          <w:rFonts w:ascii="Book Antiqua" w:eastAsia="SimSun" w:hAnsi="Book Antiqua" w:cs="SimSun"/>
          <w:b/>
          <w:bCs/>
          <w:sz w:val="24"/>
          <w:szCs w:val="24"/>
        </w:rPr>
        <w:t>Chin CC</w:t>
      </w:r>
      <w:r w:rsidRPr="00B664CD">
        <w:rPr>
          <w:rFonts w:ascii="Book Antiqua" w:eastAsia="SimSun" w:hAnsi="Book Antiqua" w:cs="SimSun"/>
          <w:sz w:val="24"/>
          <w:szCs w:val="24"/>
        </w:rPr>
        <w:t xml:space="preserve">, Li JM, Lee KF, Huang YC, Wang KC, Lai HC, Cheng CC, Kuo YH, Shi CS. Selective β2-AR Blockage Suppresses Colorectal Cancer Growth Through Regulation of EGFR-Akt/ERK1/2 Signaling, G1-Phase Arrest, and Apoptosis. </w:t>
      </w:r>
      <w:r w:rsidRPr="00B664CD">
        <w:rPr>
          <w:rFonts w:ascii="Book Antiqua" w:eastAsia="SimSun" w:hAnsi="Book Antiqua" w:cs="SimSun"/>
          <w:i/>
          <w:iCs/>
          <w:sz w:val="24"/>
          <w:szCs w:val="24"/>
        </w:rPr>
        <w:t>J Cell Physiol</w:t>
      </w:r>
      <w:r w:rsidRPr="00B664CD">
        <w:rPr>
          <w:rFonts w:ascii="Book Antiqua" w:eastAsia="SimSun" w:hAnsi="Book Antiqua" w:cs="SimSun"/>
          <w:sz w:val="24"/>
          <w:szCs w:val="24"/>
        </w:rPr>
        <w:t xml:space="preserve"> 2016; </w:t>
      </w:r>
      <w:r w:rsidRPr="00B664CD">
        <w:rPr>
          <w:rFonts w:ascii="Book Antiqua" w:eastAsia="SimSun" w:hAnsi="Book Antiqua" w:cs="SimSun"/>
          <w:b/>
          <w:bCs/>
          <w:sz w:val="24"/>
          <w:szCs w:val="24"/>
        </w:rPr>
        <w:t>231</w:t>
      </w:r>
      <w:r w:rsidRPr="00B664CD">
        <w:rPr>
          <w:rFonts w:ascii="Book Antiqua" w:eastAsia="SimSun" w:hAnsi="Book Antiqua" w:cs="SimSun"/>
          <w:sz w:val="24"/>
          <w:szCs w:val="24"/>
        </w:rPr>
        <w:t>: 459-472 [PMID: 26189563 DOI: 10.1002/jcp.25092]</w:t>
      </w:r>
    </w:p>
    <w:p w14:paraId="36F41910"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13 Hamilton SR, Bosman FT, Boffetta P. Carcinoma of the colon and rectum. In: Bosman FT, Carneiro F, Hruban RH, Theise ND. WHO Classification of Tumours of the Digestive System. Lyon: IARC Press, 2010, 8: 134-46.</w:t>
      </w:r>
    </w:p>
    <w:p w14:paraId="4D724930"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14 </w:t>
      </w:r>
      <w:r w:rsidRPr="00B664CD">
        <w:rPr>
          <w:rFonts w:ascii="Book Antiqua" w:eastAsia="SimSun" w:hAnsi="Book Antiqua" w:cs="SimSun"/>
          <w:b/>
          <w:bCs/>
          <w:sz w:val="24"/>
          <w:szCs w:val="24"/>
        </w:rPr>
        <w:t>Jobling P</w:t>
      </w:r>
      <w:r w:rsidRPr="00B664CD">
        <w:rPr>
          <w:rFonts w:ascii="Book Antiqua" w:eastAsia="SimSun" w:hAnsi="Book Antiqua" w:cs="SimSun"/>
          <w:sz w:val="24"/>
          <w:szCs w:val="24"/>
        </w:rPr>
        <w:t xml:space="preserve">, Pundavela J, Oliveira SM, Roselli S, Walker MM, Hondermarck H. Nerve-Cancer Cell Cross-talk: A Novel Promoter of Tumor Progression. </w:t>
      </w:r>
      <w:r w:rsidRPr="00B664CD">
        <w:rPr>
          <w:rFonts w:ascii="Book Antiqua" w:eastAsia="SimSun" w:hAnsi="Book Antiqua" w:cs="SimSun"/>
          <w:i/>
          <w:iCs/>
          <w:sz w:val="24"/>
          <w:szCs w:val="24"/>
        </w:rPr>
        <w:t>Cancer Res</w:t>
      </w:r>
      <w:r w:rsidRPr="00B664CD">
        <w:rPr>
          <w:rFonts w:ascii="Book Antiqua" w:eastAsia="SimSun" w:hAnsi="Book Antiqua" w:cs="SimSun"/>
          <w:sz w:val="24"/>
          <w:szCs w:val="24"/>
        </w:rPr>
        <w:t xml:space="preserve"> 2015; </w:t>
      </w:r>
      <w:r w:rsidRPr="00B664CD">
        <w:rPr>
          <w:rFonts w:ascii="Book Antiqua" w:eastAsia="SimSun" w:hAnsi="Book Antiqua" w:cs="SimSun"/>
          <w:b/>
          <w:bCs/>
          <w:sz w:val="24"/>
          <w:szCs w:val="24"/>
        </w:rPr>
        <w:t>75</w:t>
      </w:r>
      <w:r w:rsidRPr="00B664CD">
        <w:rPr>
          <w:rFonts w:ascii="Book Antiqua" w:eastAsia="SimSun" w:hAnsi="Book Antiqua" w:cs="SimSun"/>
          <w:sz w:val="24"/>
          <w:szCs w:val="24"/>
        </w:rPr>
        <w:t>: 1777-1781 [PMID: 25795709 DOI: 10.1158/0008-5472.CAN-14-3180]</w:t>
      </w:r>
    </w:p>
    <w:p w14:paraId="346E9021"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15 </w:t>
      </w:r>
      <w:r w:rsidRPr="00B664CD">
        <w:rPr>
          <w:rFonts w:ascii="Book Antiqua" w:eastAsia="SimSun" w:hAnsi="Book Antiqua" w:cs="SimSun"/>
          <w:b/>
          <w:bCs/>
          <w:sz w:val="24"/>
          <w:szCs w:val="24"/>
        </w:rPr>
        <w:t>Liebl F</w:t>
      </w:r>
      <w:r w:rsidRPr="00B664CD">
        <w:rPr>
          <w:rFonts w:ascii="Book Antiqua" w:eastAsia="SimSun" w:hAnsi="Book Antiqua" w:cs="SimSun"/>
          <w:sz w:val="24"/>
          <w:szCs w:val="24"/>
        </w:rPr>
        <w:t xml:space="preserve">, Demir IE, Rosenberg R, Boldis A, Yildiz E, Kujundzic K, Kehl T, Dischl D, Schuster T, Maak M, Becker K, Langer R, Laschinger M, Friess H, Ceyhan GO. The severity of neural invasion is associated with shortened survival in colon cancer. </w:t>
      </w:r>
      <w:r w:rsidRPr="00B664CD">
        <w:rPr>
          <w:rFonts w:ascii="Book Antiqua" w:eastAsia="SimSun" w:hAnsi="Book Antiqua" w:cs="SimSun"/>
          <w:i/>
          <w:iCs/>
          <w:sz w:val="24"/>
          <w:szCs w:val="24"/>
        </w:rPr>
        <w:t>Clin Cancer Res</w:t>
      </w:r>
      <w:r w:rsidRPr="00B664CD">
        <w:rPr>
          <w:rFonts w:ascii="Book Antiqua" w:eastAsia="SimSun" w:hAnsi="Book Antiqua" w:cs="SimSun"/>
          <w:sz w:val="24"/>
          <w:szCs w:val="24"/>
        </w:rPr>
        <w:t xml:space="preserve"> 2013; </w:t>
      </w:r>
      <w:r w:rsidRPr="00B664CD">
        <w:rPr>
          <w:rFonts w:ascii="Book Antiqua" w:eastAsia="SimSun" w:hAnsi="Book Antiqua" w:cs="SimSun"/>
          <w:b/>
          <w:bCs/>
          <w:sz w:val="24"/>
          <w:szCs w:val="24"/>
        </w:rPr>
        <w:t>19</w:t>
      </w:r>
      <w:r w:rsidRPr="00B664CD">
        <w:rPr>
          <w:rFonts w:ascii="Book Antiqua" w:eastAsia="SimSun" w:hAnsi="Book Antiqua" w:cs="SimSun"/>
          <w:sz w:val="24"/>
          <w:szCs w:val="24"/>
        </w:rPr>
        <w:t>: 50-61 [PMID: 23147996 DOI: 10.1158/1078-0432.CCR-12-2392]</w:t>
      </w:r>
    </w:p>
    <w:p w14:paraId="109C05BA"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16 </w:t>
      </w:r>
      <w:r w:rsidRPr="00B664CD">
        <w:rPr>
          <w:rFonts w:ascii="Book Antiqua" w:eastAsia="SimSun" w:hAnsi="Book Antiqua" w:cs="SimSun"/>
          <w:b/>
          <w:bCs/>
          <w:sz w:val="24"/>
          <w:szCs w:val="24"/>
        </w:rPr>
        <w:t>Sobaniec-Lotowska ME</w:t>
      </w:r>
      <w:r w:rsidRPr="00B664CD">
        <w:rPr>
          <w:rFonts w:ascii="Book Antiqua" w:eastAsia="SimSun" w:hAnsi="Book Antiqua" w:cs="SimSun"/>
          <w:sz w:val="24"/>
          <w:szCs w:val="24"/>
        </w:rPr>
        <w:t>, Cio</w:t>
      </w:r>
      <w:r w:rsidRPr="00B664CD">
        <w:rPr>
          <w:rFonts w:ascii="Book Antiqua" w:eastAsia="MS Mincho" w:hAnsi="Book Antiqua" w:cs="MS Mincho"/>
          <w:sz w:val="24"/>
          <w:szCs w:val="24"/>
        </w:rPr>
        <w:t>ł</w:t>
      </w:r>
      <w:r w:rsidRPr="00B664CD">
        <w:rPr>
          <w:rFonts w:ascii="Book Antiqua" w:eastAsia="SimSun" w:hAnsi="Book Antiqua" w:cs="SimSun"/>
          <w:sz w:val="24"/>
          <w:szCs w:val="24"/>
        </w:rPr>
        <w:t xml:space="preserve">kiewicz M, Pogumirski J, Sulkowski S, Sobczak A. Morphometry of synaptophysin immunoreactive ganglion cells in Auerbach plexus in patients with colorectal cancer. Is this a new prognostic factor? </w:t>
      </w:r>
      <w:r w:rsidRPr="00B664CD">
        <w:rPr>
          <w:rFonts w:ascii="Book Antiqua" w:eastAsia="SimSun" w:hAnsi="Book Antiqua" w:cs="SimSun"/>
          <w:i/>
          <w:iCs/>
          <w:sz w:val="24"/>
          <w:szCs w:val="24"/>
        </w:rPr>
        <w:t>Folia Neuropathol</w:t>
      </w:r>
      <w:r w:rsidRPr="00B664CD">
        <w:rPr>
          <w:rFonts w:ascii="Book Antiqua" w:eastAsia="SimSun" w:hAnsi="Book Antiqua" w:cs="SimSun"/>
          <w:sz w:val="24"/>
          <w:szCs w:val="24"/>
        </w:rPr>
        <w:t xml:space="preserve"> 2004; </w:t>
      </w:r>
      <w:r w:rsidRPr="00B664CD">
        <w:rPr>
          <w:rFonts w:ascii="Book Antiqua" w:eastAsia="SimSun" w:hAnsi="Book Antiqua" w:cs="SimSun"/>
          <w:b/>
          <w:bCs/>
          <w:sz w:val="24"/>
          <w:szCs w:val="24"/>
        </w:rPr>
        <w:t>42</w:t>
      </w:r>
      <w:r w:rsidRPr="00B664CD">
        <w:rPr>
          <w:rFonts w:ascii="Book Antiqua" w:eastAsia="SimSun" w:hAnsi="Book Antiqua" w:cs="SimSun"/>
          <w:sz w:val="24"/>
          <w:szCs w:val="24"/>
        </w:rPr>
        <w:t>: 167-170 [PMID: 15535035]</w:t>
      </w:r>
    </w:p>
    <w:p w14:paraId="4C946BD7"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17 </w:t>
      </w:r>
      <w:r w:rsidRPr="00B664CD">
        <w:rPr>
          <w:rFonts w:ascii="Book Antiqua" w:eastAsia="SimSun" w:hAnsi="Book Antiqua" w:cs="SimSun"/>
          <w:b/>
          <w:bCs/>
          <w:sz w:val="24"/>
          <w:szCs w:val="24"/>
        </w:rPr>
        <w:t>Godlewski J</w:t>
      </w:r>
      <w:r w:rsidRPr="00B664CD">
        <w:rPr>
          <w:rFonts w:ascii="Book Antiqua" w:eastAsia="SimSun" w:hAnsi="Book Antiqua" w:cs="SimSun"/>
          <w:sz w:val="24"/>
          <w:szCs w:val="24"/>
        </w:rPr>
        <w:t xml:space="preserve">. Morphological changes in the enteric nervous system caused by carcinoma of the human large intestine. </w:t>
      </w:r>
      <w:r w:rsidRPr="00B664CD">
        <w:rPr>
          <w:rFonts w:ascii="Book Antiqua" w:eastAsia="SimSun" w:hAnsi="Book Antiqua" w:cs="SimSun"/>
          <w:i/>
          <w:iCs/>
          <w:sz w:val="24"/>
          <w:szCs w:val="24"/>
        </w:rPr>
        <w:t>Folia Histochem Cytobiol</w:t>
      </w:r>
      <w:r w:rsidRPr="00B664CD">
        <w:rPr>
          <w:rFonts w:ascii="Book Antiqua" w:eastAsia="SimSun" w:hAnsi="Book Antiqua" w:cs="SimSun"/>
          <w:sz w:val="24"/>
          <w:szCs w:val="24"/>
        </w:rPr>
        <w:t xml:space="preserve"> 2010; </w:t>
      </w:r>
      <w:r w:rsidRPr="00B664CD">
        <w:rPr>
          <w:rFonts w:ascii="Book Antiqua" w:eastAsia="SimSun" w:hAnsi="Book Antiqua" w:cs="SimSun"/>
          <w:b/>
          <w:bCs/>
          <w:sz w:val="24"/>
          <w:szCs w:val="24"/>
        </w:rPr>
        <w:t>48</w:t>
      </w:r>
      <w:r w:rsidRPr="00B664CD">
        <w:rPr>
          <w:rFonts w:ascii="Book Antiqua" w:eastAsia="SimSun" w:hAnsi="Book Antiqua" w:cs="SimSun"/>
          <w:sz w:val="24"/>
          <w:szCs w:val="24"/>
        </w:rPr>
        <w:t>: 157-162 [PMID: 20529833 DOI: 10.2478/v10042-010-0029-8]</w:t>
      </w:r>
    </w:p>
    <w:p w14:paraId="74F9E494"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18 </w:t>
      </w:r>
      <w:r w:rsidRPr="00B664CD">
        <w:rPr>
          <w:rFonts w:ascii="Book Antiqua" w:eastAsia="SimSun" w:hAnsi="Book Antiqua" w:cs="SimSun"/>
          <w:b/>
          <w:bCs/>
          <w:sz w:val="24"/>
          <w:szCs w:val="24"/>
        </w:rPr>
        <w:t>Kozlowska A</w:t>
      </w:r>
      <w:r w:rsidRPr="00B664CD">
        <w:rPr>
          <w:rFonts w:ascii="Book Antiqua" w:eastAsia="SimSun" w:hAnsi="Book Antiqua" w:cs="SimSun"/>
          <w:sz w:val="24"/>
          <w:szCs w:val="24"/>
        </w:rPr>
        <w:t xml:space="preserve">, Kwiatkowski P, Oponowicz A, Majewski M, Kmiec Z, Godlewski J. Myenteric plexuses atrophy in the vicinity of colorectal cancer tissue is not caused by apoptosis or necrosis. </w:t>
      </w:r>
      <w:r w:rsidRPr="00B664CD">
        <w:rPr>
          <w:rFonts w:ascii="Book Antiqua" w:eastAsia="SimSun" w:hAnsi="Book Antiqua" w:cs="SimSun"/>
          <w:i/>
          <w:iCs/>
          <w:sz w:val="24"/>
          <w:szCs w:val="24"/>
        </w:rPr>
        <w:t>Folia Histochem Cytobiol</w:t>
      </w:r>
      <w:r w:rsidRPr="00B664CD">
        <w:rPr>
          <w:rFonts w:ascii="Book Antiqua" w:eastAsia="SimSun" w:hAnsi="Book Antiqua" w:cs="SimSun"/>
          <w:sz w:val="24"/>
          <w:szCs w:val="24"/>
        </w:rPr>
        <w:t xml:space="preserve"> 2016; </w:t>
      </w:r>
      <w:r w:rsidRPr="00B664CD">
        <w:rPr>
          <w:rFonts w:ascii="Book Antiqua" w:eastAsia="SimSun" w:hAnsi="Book Antiqua" w:cs="SimSun"/>
          <w:b/>
          <w:bCs/>
          <w:sz w:val="24"/>
          <w:szCs w:val="24"/>
        </w:rPr>
        <w:t>54</w:t>
      </w:r>
      <w:r w:rsidRPr="00B664CD">
        <w:rPr>
          <w:rFonts w:ascii="Book Antiqua" w:eastAsia="SimSun" w:hAnsi="Book Antiqua" w:cs="SimSun"/>
          <w:sz w:val="24"/>
          <w:szCs w:val="24"/>
        </w:rPr>
        <w:t>: 99-107 [PMID: 27439439 DOI: 10.5603/FHC.a2016.0012]</w:t>
      </w:r>
    </w:p>
    <w:p w14:paraId="31C2FAED"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19 </w:t>
      </w:r>
      <w:r w:rsidRPr="00B664CD">
        <w:rPr>
          <w:rFonts w:ascii="Book Antiqua" w:eastAsia="SimSun" w:hAnsi="Book Antiqua" w:cs="SimSun"/>
          <w:b/>
          <w:bCs/>
          <w:sz w:val="24"/>
          <w:szCs w:val="24"/>
        </w:rPr>
        <w:t>Walter FM</w:t>
      </w:r>
      <w:r w:rsidRPr="00B664CD">
        <w:rPr>
          <w:rFonts w:ascii="Book Antiqua" w:eastAsia="SimSun" w:hAnsi="Book Antiqua" w:cs="SimSun"/>
          <w:sz w:val="24"/>
          <w:szCs w:val="24"/>
        </w:rPr>
        <w:t xml:space="preserve">, Emery JD, Mendonca S, Hall N, Morris HC, Mills K, Dobson C, Bankhead C, Johnson M, Abel GA, Rutter MD, Hamilton W, Rubin GP. Symptoms and </w:t>
      </w:r>
      <w:r w:rsidRPr="00B664CD">
        <w:rPr>
          <w:rFonts w:ascii="Book Antiqua" w:eastAsia="SimSun" w:hAnsi="Book Antiqua" w:cs="SimSun"/>
          <w:sz w:val="24"/>
          <w:szCs w:val="24"/>
        </w:rPr>
        <w:lastRenderedPageBreak/>
        <w:t xml:space="preserve">patient factors associated with longer time to diagnosis for colorectal cancer: results from a prospective cohort study. </w:t>
      </w:r>
      <w:r w:rsidRPr="00B664CD">
        <w:rPr>
          <w:rFonts w:ascii="Book Antiqua" w:eastAsia="SimSun" w:hAnsi="Book Antiqua" w:cs="SimSun"/>
          <w:i/>
          <w:iCs/>
          <w:sz w:val="24"/>
          <w:szCs w:val="24"/>
        </w:rPr>
        <w:t>Br J Cancer</w:t>
      </w:r>
      <w:r w:rsidRPr="00B664CD">
        <w:rPr>
          <w:rFonts w:ascii="Book Antiqua" w:eastAsia="SimSun" w:hAnsi="Book Antiqua" w:cs="SimSun"/>
          <w:sz w:val="24"/>
          <w:szCs w:val="24"/>
        </w:rPr>
        <w:t xml:space="preserve"> 2016; </w:t>
      </w:r>
      <w:r w:rsidRPr="00B664CD">
        <w:rPr>
          <w:rFonts w:ascii="Book Antiqua" w:eastAsia="SimSun" w:hAnsi="Book Antiqua" w:cs="SimSun"/>
          <w:b/>
          <w:bCs/>
          <w:sz w:val="24"/>
          <w:szCs w:val="24"/>
        </w:rPr>
        <w:t>115</w:t>
      </w:r>
      <w:r w:rsidRPr="00B664CD">
        <w:rPr>
          <w:rFonts w:ascii="Book Antiqua" w:eastAsia="SimSun" w:hAnsi="Book Antiqua" w:cs="SimSun"/>
          <w:sz w:val="24"/>
          <w:szCs w:val="24"/>
        </w:rPr>
        <w:t>: 533-541 [PMID: 27490803 DOI: 10.1038/bjc.2016.221]</w:t>
      </w:r>
    </w:p>
    <w:p w14:paraId="20212500"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20 </w:t>
      </w:r>
      <w:r w:rsidRPr="00B664CD">
        <w:rPr>
          <w:rFonts w:ascii="Book Antiqua" w:eastAsia="SimSun" w:hAnsi="Book Antiqua" w:cs="SimSun"/>
          <w:b/>
          <w:bCs/>
          <w:sz w:val="24"/>
          <w:szCs w:val="24"/>
        </w:rPr>
        <w:t>Florescu C</w:t>
      </w:r>
      <w:r w:rsidRPr="00B664CD">
        <w:rPr>
          <w:rFonts w:ascii="Book Antiqua" w:eastAsia="SimSun" w:hAnsi="Book Antiqua" w:cs="SimSun"/>
          <w:sz w:val="24"/>
          <w:szCs w:val="24"/>
        </w:rPr>
        <w:t>, Istr</w:t>
      </w:r>
      <w:r w:rsidRPr="00B664CD">
        <w:rPr>
          <w:rFonts w:ascii="Book Antiqua" w:eastAsia="MS Mincho" w:hAnsi="Book Antiqua" w:cs="MS Mincho"/>
          <w:sz w:val="24"/>
          <w:szCs w:val="24"/>
        </w:rPr>
        <w:t>ă</w:t>
      </w:r>
      <w:r w:rsidRPr="00B664CD">
        <w:rPr>
          <w:rFonts w:ascii="Book Antiqua" w:eastAsia="SimSun" w:hAnsi="Book Antiqua" w:cs="SimSun"/>
          <w:sz w:val="24"/>
          <w:szCs w:val="24"/>
        </w:rPr>
        <w:t>toaie O, Târtea GC, Pirici D, Streba CT, C</w:t>
      </w:r>
      <w:r w:rsidRPr="00B664CD">
        <w:rPr>
          <w:rFonts w:ascii="Book Antiqua" w:eastAsia="MS Mincho" w:hAnsi="Book Antiqua" w:cs="MS Mincho"/>
          <w:sz w:val="24"/>
          <w:szCs w:val="24"/>
        </w:rPr>
        <w:t>ă</w:t>
      </w:r>
      <w:r w:rsidRPr="00B664CD">
        <w:rPr>
          <w:rFonts w:ascii="Book Antiqua" w:eastAsia="SimSun" w:hAnsi="Book Antiqua" w:cs="SimSun"/>
          <w:sz w:val="24"/>
          <w:szCs w:val="24"/>
        </w:rPr>
        <w:t>t</w:t>
      </w:r>
      <w:r w:rsidRPr="00B664CD">
        <w:rPr>
          <w:rFonts w:ascii="Book Antiqua" w:eastAsia="MS Mincho" w:hAnsi="Book Antiqua" w:cs="MS Mincho"/>
          <w:sz w:val="24"/>
          <w:szCs w:val="24"/>
        </w:rPr>
        <w:t>ă</w:t>
      </w:r>
      <w:r w:rsidRPr="00B664CD">
        <w:rPr>
          <w:rFonts w:ascii="Book Antiqua" w:eastAsia="SimSun" w:hAnsi="Book Antiqua" w:cs="SimSun"/>
          <w:sz w:val="24"/>
          <w:szCs w:val="24"/>
        </w:rPr>
        <w:t>lin B, Puiu I, Târtea EA, Caragea DC, Ghilu</w:t>
      </w:r>
      <w:r w:rsidRPr="00B664CD">
        <w:rPr>
          <w:rFonts w:ascii="Book Antiqua" w:eastAsia="MS Mincho" w:hAnsi="Book Antiqua" w:cs="MS Mincho"/>
          <w:sz w:val="24"/>
          <w:szCs w:val="24"/>
        </w:rPr>
        <w:t>ş</w:t>
      </w:r>
      <w:r w:rsidRPr="00B664CD">
        <w:rPr>
          <w:rFonts w:ascii="Book Antiqua" w:eastAsia="SimSun" w:hAnsi="Book Antiqua" w:cs="SimSun"/>
          <w:sz w:val="24"/>
          <w:szCs w:val="24"/>
        </w:rPr>
        <w:t>i MC, Com</w:t>
      </w:r>
      <w:r w:rsidRPr="00B664CD">
        <w:rPr>
          <w:rFonts w:ascii="Book Antiqua" w:eastAsia="MS Mincho" w:hAnsi="Book Antiqua" w:cs="MS Mincho"/>
          <w:sz w:val="24"/>
          <w:szCs w:val="24"/>
        </w:rPr>
        <w:t>ă</w:t>
      </w:r>
      <w:r w:rsidRPr="00B664CD">
        <w:rPr>
          <w:rFonts w:ascii="Book Antiqua" w:eastAsia="SimSun" w:hAnsi="Book Antiqua" w:cs="SimSun"/>
          <w:sz w:val="24"/>
          <w:szCs w:val="24"/>
        </w:rPr>
        <w:t xml:space="preserve">nescu MV, Rogoveanu I, Vere CC. Neuro-neoplastic interrelationships in colorectal level - immunohistochemical aspect in three cases and review of the literature. </w:t>
      </w:r>
      <w:r w:rsidRPr="00B664CD">
        <w:rPr>
          <w:rFonts w:ascii="Book Antiqua" w:eastAsia="SimSun" w:hAnsi="Book Antiqua" w:cs="SimSun"/>
          <w:i/>
          <w:iCs/>
          <w:sz w:val="24"/>
          <w:szCs w:val="24"/>
        </w:rPr>
        <w:t>Rom J Morphol Embryol</w:t>
      </w:r>
      <w:r w:rsidRPr="00B664CD">
        <w:rPr>
          <w:rFonts w:ascii="Book Antiqua" w:eastAsia="SimSun" w:hAnsi="Book Antiqua" w:cs="SimSun"/>
          <w:sz w:val="24"/>
          <w:szCs w:val="24"/>
        </w:rPr>
        <w:t xml:space="preserve"> 2016; </w:t>
      </w:r>
      <w:r w:rsidRPr="00B664CD">
        <w:rPr>
          <w:rFonts w:ascii="Book Antiqua" w:eastAsia="SimSun" w:hAnsi="Book Antiqua" w:cs="SimSun"/>
          <w:b/>
          <w:bCs/>
          <w:sz w:val="24"/>
          <w:szCs w:val="24"/>
        </w:rPr>
        <w:t>57</w:t>
      </w:r>
      <w:r w:rsidRPr="00B664CD">
        <w:rPr>
          <w:rFonts w:ascii="Book Antiqua" w:eastAsia="SimSun" w:hAnsi="Book Antiqua" w:cs="SimSun"/>
          <w:sz w:val="24"/>
          <w:szCs w:val="24"/>
        </w:rPr>
        <w:t>: 639-650 [PMID: 27833955]</w:t>
      </w:r>
    </w:p>
    <w:p w14:paraId="32952EBE"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21 </w:t>
      </w:r>
      <w:r w:rsidRPr="00B664CD">
        <w:rPr>
          <w:rFonts w:ascii="Book Antiqua" w:eastAsia="SimSun" w:hAnsi="Book Antiqua" w:cs="SimSun"/>
          <w:b/>
          <w:bCs/>
          <w:sz w:val="24"/>
          <w:szCs w:val="24"/>
        </w:rPr>
        <w:t>Masur K</w:t>
      </w:r>
      <w:r w:rsidRPr="00B664CD">
        <w:rPr>
          <w:rFonts w:ascii="Book Antiqua" w:eastAsia="SimSun" w:hAnsi="Book Antiqua" w:cs="SimSun"/>
          <w:sz w:val="24"/>
          <w:szCs w:val="24"/>
        </w:rPr>
        <w:t xml:space="preserve">, Niggemann B, Zanker KS, Entschladen F. Norepinephrine-induced migration of SW 480 colon carcinoma cells is inhibited by beta-blockers. </w:t>
      </w:r>
      <w:r w:rsidRPr="00B664CD">
        <w:rPr>
          <w:rFonts w:ascii="Book Antiqua" w:eastAsia="SimSun" w:hAnsi="Book Antiqua" w:cs="SimSun"/>
          <w:i/>
          <w:iCs/>
          <w:sz w:val="24"/>
          <w:szCs w:val="24"/>
        </w:rPr>
        <w:t>Cancer Res</w:t>
      </w:r>
      <w:r w:rsidRPr="00B664CD">
        <w:rPr>
          <w:rFonts w:ascii="Book Antiqua" w:eastAsia="SimSun" w:hAnsi="Book Antiqua" w:cs="SimSun"/>
          <w:sz w:val="24"/>
          <w:szCs w:val="24"/>
        </w:rPr>
        <w:t xml:space="preserve"> 2001; </w:t>
      </w:r>
      <w:r w:rsidRPr="00B664CD">
        <w:rPr>
          <w:rFonts w:ascii="Book Antiqua" w:eastAsia="SimSun" w:hAnsi="Book Antiqua" w:cs="SimSun"/>
          <w:b/>
          <w:bCs/>
          <w:sz w:val="24"/>
          <w:szCs w:val="24"/>
        </w:rPr>
        <w:t>61</w:t>
      </w:r>
      <w:r w:rsidRPr="00B664CD">
        <w:rPr>
          <w:rFonts w:ascii="Book Antiqua" w:eastAsia="SimSun" w:hAnsi="Book Antiqua" w:cs="SimSun"/>
          <w:sz w:val="24"/>
          <w:szCs w:val="24"/>
        </w:rPr>
        <w:t>: 2866-2869 [PMID: 11306460]</w:t>
      </w:r>
    </w:p>
    <w:p w14:paraId="202EFC47"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22 Westfall TC, Westfall DP. Adrenergic agonists and antagonists. In: Brunton LL, Chabner BA, Knollmann BC . Goodman &amp; Gilman’s the pharmacological basis of therapeutics. 12th edition, McGraw–Hill, New York, 2011, 277–334.</w:t>
      </w:r>
    </w:p>
    <w:p w14:paraId="4590EDAF"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23 </w:t>
      </w:r>
      <w:r w:rsidRPr="00B664CD">
        <w:rPr>
          <w:rFonts w:ascii="Book Antiqua" w:eastAsia="SimSun" w:hAnsi="Book Antiqua" w:cs="SimSun"/>
          <w:b/>
          <w:bCs/>
          <w:sz w:val="24"/>
          <w:szCs w:val="24"/>
        </w:rPr>
        <w:t>Yao H</w:t>
      </w:r>
      <w:r w:rsidRPr="00B664CD">
        <w:rPr>
          <w:rFonts w:ascii="Book Antiqua" w:eastAsia="SimSun" w:hAnsi="Book Antiqua" w:cs="SimSun"/>
          <w:sz w:val="24"/>
          <w:szCs w:val="24"/>
        </w:rPr>
        <w:t xml:space="preserve">, Duan Z, Wang M, Awonuga AO, Rappolee D, Xie Y. Adrenaline induces chemoresistance in HT-29 colon adenocarcinoma cells. </w:t>
      </w:r>
      <w:r w:rsidRPr="00B664CD">
        <w:rPr>
          <w:rFonts w:ascii="Book Antiqua" w:eastAsia="SimSun" w:hAnsi="Book Antiqua" w:cs="SimSun"/>
          <w:i/>
          <w:iCs/>
          <w:sz w:val="24"/>
          <w:szCs w:val="24"/>
        </w:rPr>
        <w:t>Cancer Genet Cytogenet</w:t>
      </w:r>
      <w:r w:rsidRPr="00B664CD">
        <w:rPr>
          <w:rFonts w:ascii="Book Antiqua" w:eastAsia="SimSun" w:hAnsi="Book Antiqua" w:cs="SimSun"/>
          <w:sz w:val="24"/>
          <w:szCs w:val="24"/>
        </w:rPr>
        <w:t xml:space="preserve"> 2009; </w:t>
      </w:r>
      <w:r w:rsidRPr="00B664CD">
        <w:rPr>
          <w:rFonts w:ascii="Book Antiqua" w:eastAsia="SimSun" w:hAnsi="Book Antiqua" w:cs="SimSun"/>
          <w:b/>
          <w:bCs/>
          <w:sz w:val="24"/>
          <w:szCs w:val="24"/>
        </w:rPr>
        <w:t>190</w:t>
      </w:r>
      <w:r w:rsidRPr="00B664CD">
        <w:rPr>
          <w:rFonts w:ascii="Book Antiqua" w:eastAsia="SimSun" w:hAnsi="Book Antiqua" w:cs="SimSun"/>
          <w:sz w:val="24"/>
          <w:szCs w:val="24"/>
        </w:rPr>
        <w:t>: 81-87 [PMID: 19380024 DOI: 10.1016/j.cancergencyto.2008.12.009]</w:t>
      </w:r>
    </w:p>
    <w:p w14:paraId="63FB2DC3"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24 </w:t>
      </w:r>
      <w:r w:rsidRPr="00B664CD">
        <w:rPr>
          <w:rFonts w:ascii="Book Antiqua" w:eastAsia="SimSun" w:hAnsi="Book Antiqua" w:cs="SimSun"/>
          <w:b/>
          <w:bCs/>
          <w:sz w:val="24"/>
          <w:szCs w:val="24"/>
        </w:rPr>
        <w:t>Wong HP</w:t>
      </w:r>
      <w:r w:rsidRPr="00B664CD">
        <w:rPr>
          <w:rFonts w:ascii="Book Antiqua" w:eastAsia="SimSun" w:hAnsi="Book Antiqua" w:cs="SimSun"/>
          <w:sz w:val="24"/>
          <w:szCs w:val="24"/>
        </w:rPr>
        <w:t xml:space="preserve">, Ho JW, Koo MW, Yu L, Wu WK, Lam EK, Tai EK, Ko JK, Shin VY, Chu KM, Cho CH. Effects of adrenaline in human colon adenocarcinoma HT-29 cells. </w:t>
      </w:r>
      <w:r w:rsidRPr="00B664CD">
        <w:rPr>
          <w:rFonts w:ascii="Book Antiqua" w:eastAsia="SimSun" w:hAnsi="Book Antiqua" w:cs="SimSun"/>
          <w:i/>
          <w:iCs/>
          <w:sz w:val="24"/>
          <w:szCs w:val="24"/>
        </w:rPr>
        <w:t>Life Sci</w:t>
      </w:r>
      <w:r w:rsidRPr="00B664CD">
        <w:rPr>
          <w:rFonts w:ascii="Book Antiqua" w:eastAsia="SimSun" w:hAnsi="Book Antiqua" w:cs="SimSun"/>
          <w:sz w:val="24"/>
          <w:szCs w:val="24"/>
        </w:rPr>
        <w:t xml:space="preserve"> 2011; </w:t>
      </w:r>
      <w:r w:rsidRPr="00B664CD">
        <w:rPr>
          <w:rFonts w:ascii="Book Antiqua" w:eastAsia="SimSun" w:hAnsi="Book Antiqua" w:cs="SimSun"/>
          <w:b/>
          <w:bCs/>
          <w:sz w:val="24"/>
          <w:szCs w:val="24"/>
        </w:rPr>
        <w:t>88</w:t>
      </w:r>
      <w:r w:rsidRPr="00B664CD">
        <w:rPr>
          <w:rFonts w:ascii="Book Antiqua" w:eastAsia="SimSun" w:hAnsi="Book Antiqua" w:cs="SimSun"/>
          <w:sz w:val="24"/>
          <w:szCs w:val="24"/>
        </w:rPr>
        <w:t>: 1108-1112 [PMID: 21565206 DOI: 10.1016/j.lfs.2011.04.007]</w:t>
      </w:r>
    </w:p>
    <w:p w14:paraId="36176DDA"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25 </w:t>
      </w:r>
      <w:r w:rsidRPr="00B664CD">
        <w:rPr>
          <w:rFonts w:ascii="Book Antiqua" w:eastAsia="SimSun" w:hAnsi="Book Antiqua" w:cs="SimSun"/>
          <w:b/>
          <w:bCs/>
          <w:sz w:val="24"/>
          <w:szCs w:val="24"/>
        </w:rPr>
        <w:t>Pu J</w:t>
      </w:r>
      <w:r w:rsidRPr="00B664CD">
        <w:rPr>
          <w:rFonts w:ascii="Book Antiqua" w:eastAsia="SimSun" w:hAnsi="Book Antiqua" w:cs="SimSun"/>
          <w:sz w:val="24"/>
          <w:szCs w:val="24"/>
        </w:rPr>
        <w:t xml:space="preserve">, Bai D, Yang X, Lu X, Xu L, Lu J. Adrenaline promotes cell proliferation and increases chemoresistance in colon cancer HT29 cells through induction of miR-155. </w:t>
      </w:r>
      <w:r w:rsidRPr="00B664CD">
        <w:rPr>
          <w:rFonts w:ascii="Book Antiqua" w:eastAsia="SimSun" w:hAnsi="Book Antiqua" w:cs="SimSun"/>
          <w:i/>
          <w:iCs/>
          <w:sz w:val="24"/>
          <w:szCs w:val="24"/>
        </w:rPr>
        <w:t>Biochem Biophys Res Commun</w:t>
      </w:r>
      <w:r w:rsidRPr="00B664CD">
        <w:rPr>
          <w:rFonts w:ascii="Book Antiqua" w:eastAsia="SimSun" w:hAnsi="Book Antiqua" w:cs="SimSun"/>
          <w:sz w:val="24"/>
          <w:szCs w:val="24"/>
        </w:rPr>
        <w:t xml:space="preserve"> 2012; </w:t>
      </w:r>
      <w:r w:rsidRPr="00B664CD">
        <w:rPr>
          <w:rFonts w:ascii="Book Antiqua" w:eastAsia="SimSun" w:hAnsi="Book Antiqua" w:cs="SimSun"/>
          <w:b/>
          <w:bCs/>
          <w:sz w:val="24"/>
          <w:szCs w:val="24"/>
        </w:rPr>
        <w:t>428</w:t>
      </w:r>
      <w:r w:rsidRPr="00B664CD">
        <w:rPr>
          <w:rFonts w:ascii="Book Antiqua" w:eastAsia="SimSun" w:hAnsi="Book Antiqua" w:cs="SimSun"/>
          <w:sz w:val="24"/>
          <w:szCs w:val="24"/>
        </w:rPr>
        <w:t xml:space="preserve">: 210-215 [PMID: 23036199 </w:t>
      </w:r>
      <w:r>
        <w:rPr>
          <w:rFonts w:ascii="Book Antiqua" w:eastAsia="SimSun" w:hAnsi="Book Antiqua" w:cs="SimSun"/>
          <w:sz w:val="24"/>
          <w:szCs w:val="24"/>
        </w:rPr>
        <w:t>DOI: 10.1016/j.bbrc.2012.09.126</w:t>
      </w:r>
      <w:r w:rsidRPr="00B664CD">
        <w:rPr>
          <w:rFonts w:ascii="Book Antiqua" w:eastAsia="SimSun" w:hAnsi="Book Antiqua" w:cs="SimSun"/>
          <w:sz w:val="24"/>
          <w:szCs w:val="24"/>
        </w:rPr>
        <w:t>]</w:t>
      </w:r>
    </w:p>
    <w:p w14:paraId="3BDE2022"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26 </w:t>
      </w:r>
      <w:r w:rsidRPr="00B664CD">
        <w:rPr>
          <w:rFonts w:ascii="Book Antiqua" w:eastAsia="SimSun" w:hAnsi="Book Antiqua" w:cs="SimSun"/>
          <w:b/>
          <w:bCs/>
          <w:sz w:val="24"/>
          <w:szCs w:val="24"/>
        </w:rPr>
        <w:t>Coelho M</w:t>
      </w:r>
      <w:r w:rsidRPr="00B664CD">
        <w:rPr>
          <w:rFonts w:ascii="Book Antiqua" w:eastAsia="SimSun" w:hAnsi="Book Antiqua" w:cs="SimSun"/>
          <w:sz w:val="24"/>
          <w:szCs w:val="24"/>
        </w:rPr>
        <w:t xml:space="preserve">, Moz M, Correia G, Teixeira A, Medeiros R, Ribeiro L. Antiproliferative effects of β-blockers on human colorectal cancer cells. </w:t>
      </w:r>
      <w:r w:rsidRPr="00B664CD">
        <w:rPr>
          <w:rFonts w:ascii="Book Antiqua" w:eastAsia="SimSun" w:hAnsi="Book Antiqua" w:cs="SimSun"/>
          <w:i/>
          <w:iCs/>
          <w:sz w:val="24"/>
          <w:szCs w:val="24"/>
        </w:rPr>
        <w:t>Oncol Rep</w:t>
      </w:r>
      <w:r w:rsidRPr="00B664CD">
        <w:rPr>
          <w:rFonts w:ascii="Book Antiqua" w:eastAsia="SimSun" w:hAnsi="Book Antiqua" w:cs="SimSun"/>
          <w:sz w:val="24"/>
          <w:szCs w:val="24"/>
        </w:rPr>
        <w:t xml:space="preserve"> 2015; </w:t>
      </w:r>
      <w:r w:rsidRPr="00B664CD">
        <w:rPr>
          <w:rFonts w:ascii="Book Antiqua" w:eastAsia="SimSun" w:hAnsi="Book Antiqua" w:cs="SimSun"/>
          <w:b/>
          <w:bCs/>
          <w:sz w:val="24"/>
          <w:szCs w:val="24"/>
        </w:rPr>
        <w:t>33</w:t>
      </w:r>
      <w:r w:rsidRPr="00B664CD">
        <w:rPr>
          <w:rFonts w:ascii="Book Antiqua" w:eastAsia="SimSun" w:hAnsi="Book Antiqua" w:cs="SimSun"/>
          <w:sz w:val="24"/>
          <w:szCs w:val="24"/>
        </w:rPr>
        <w:t>: 2513-2520 [PMID: 25812650 DOI: 10.3892/or.2015.3874]</w:t>
      </w:r>
    </w:p>
    <w:p w14:paraId="53838D52"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27 Irina G, Katrin A, Terence EH. Organizational Complexity of b-adrenergic Receptor Signaling Systems. In: Wang Q, Benos DJ, Balaban R, Simon SA. Advances in Adrenergic Receptor Biology, Elsevier, 2011, 2: 19-49.</w:t>
      </w:r>
    </w:p>
    <w:p w14:paraId="78D15BE0"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lastRenderedPageBreak/>
        <w:t xml:space="preserve">28 </w:t>
      </w:r>
      <w:r w:rsidRPr="00B664CD">
        <w:rPr>
          <w:rFonts w:ascii="Book Antiqua" w:eastAsia="SimSun" w:hAnsi="Book Antiqua" w:cs="SimSun"/>
          <w:b/>
          <w:bCs/>
          <w:sz w:val="24"/>
          <w:szCs w:val="24"/>
        </w:rPr>
        <w:t>Zhang D</w:t>
      </w:r>
      <w:r w:rsidRPr="00B664CD">
        <w:rPr>
          <w:rFonts w:ascii="Book Antiqua" w:eastAsia="SimSun" w:hAnsi="Book Antiqua" w:cs="SimSun"/>
          <w:sz w:val="24"/>
          <w:szCs w:val="24"/>
        </w:rPr>
        <w:t xml:space="preserve">, Ma QY, Hu HT, Zhang M. β2-adrenergic antagonists suppress pancreatic cancer cell invasion by inhibiting CREB, NFκB and AP-1. </w:t>
      </w:r>
      <w:r w:rsidRPr="00B664CD">
        <w:rPr>
          <w:rFonts w:ascii="Book Antiqua" w:eastAsia="SimSun" w:hAnsi="Book Antiqua" w:cs="SimSun"/>
          <w:i/>
          <w:iCs/>
          <w:sz w:val="24"/>
          <w:szCs w:val="24"/>
        </w:rPr>
        <w:t>Cancer Biol Ther</w:t>
      </w:r>
      <w:r w:rsidRPr="00B664CD">
        <w:rPr>
          <w:rFonts w:ascii="Book Antiqua" w:eastAsia="SimSun" w:hAnsi="Book Antiqua" w:cs="SimSun"/>
          <w:sz w:val="24"/>
          <w:szCs w:val="24"/>
        </w:rPr>
        <w:t xml:space="preserve"> 2010; </w:t>
      </w:r>
      <w:r w:rsidRPr="00B664CD">
        <w:rPr>
          <w:rFonts w:ascii="Book Antiqua" w:eastAsia="SimSun" w:hAnsi="Book Antiqua" w:cs="SimSun"/>
          <w:b/>
          <w:bCs/>
          <w:sz w:val="24"/>
          <w:szCs w:val="24"/>
        </w:rPr>
        <w:t>10</w:t>
      </w:r>
      <w:r w:rsidRPr="00B664CD">
        <w:rPr>
          <w:rFonts w:ascii="Book Antiqua" w:eastAsia="SimSun" w:hAnsi="Book Antiqua" w:cs="SimSun"/>
          <w:sz w:val="24"/>
          <w:szCs w:val="24"/>
        </w:rPr>
        <w:t>: 19-29 [PMID: 20424515]</w:t>
      </w:r>
    </w:p>
    <w:p w14:paraId="12BE9F75"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29 </w:t>
      </w:r>
      <w:r w:rsidRPr="00B664CD">
        <w:rPr>
          <w:rFonts w:ascii="Book Antiqua" w:eastAsia="SimSun" w:hAnsi="Book Antiqua" w:cs="SimSun"/>
          <w:b/>
          <w:bCs/>
          <w:sz w:val="24"/>
          <w:szCs w:val="24"/>
        </w:rPr>
        <w:t>Tang J</w:t>
      </w:r>
      <w:r w:rsidRPr="00B664CD">
        <w:rPr>
          <w:rFonts w:ascii="Book Antiqua" w:eastAsia="SimSun" w:hAnsi="Book Antiqua" w:cs="SimSun"/>
          <w:sz w:val="24"/>
          <w:szCs w:val="24"/>
        </w:rPr>
        <w:t xml:space="preserve">, Li Z, Lu L, Cho CH. β-Adrenergic system, a backstage manipulator regulating tumour progression and drug target in cancer therapy. </w:t>
      </w:r>
      <w:r w:rsidRPr="00B664CD">
        <w:rPr>
          <w:rFonts w:ascii="Book Antiqua" w:eastAsia="SimSun" w:hAnsi="Book Antiqua" w:cs="SimSun"/>
          <w:i/>
          <w:iCs/>
          <w:sz w:val="24"/>
          <w:szCs w:val="24"/>
        </w:rPr>
        <w:t>Semin Cancer Biol</w:t>
      </w:r>
      <w:r w:rsidRPr="00B664CD">
        <w:rPr>
          <w:rFonts w:ascii="Book Antiqua" w:eastAsia="SimSun" w:hAnsi="Book Antiqua" w:cs="SimSun"/>
          <w:sz w:val="24"/>
          <w:szCs w:val="24"/>
        </w:rPr>
        <w:t xml:space="preserve"> 2013; </w:t>
      </w:r>
      <w:r w:rsidRPr="00B664CD">
        <w:rPr>
          <w:rFonts w:ascii="Book Antiqua" w:eastAsia="SimSun" w:hAnsi="Book Antiqua" w:cs="SimSun"/>
          <w:b/>
          <w:bCs/>
          <w:sz w:val="24"/>
          <w:szCs w:val="24"/>
        </w:rPr>
        <w:t>23</w:t>
      </w:r>
      <w:r w:rsidRPr="00B664CD">
        <w:rPr>
          <w:rFonts w:ascii="Book Antiqua" w:eastAsia="SimSun" w:hAnsi="Book Antiqua" w:cs="SimSun"/>
          <w:sz w:val="24"/>
          <w:szCs w:val="24"/>
        </w:rPr>
        <w:t>: 533-542 [PMID: 24012659 DOI: 10.1016/j.semcancer.2013.08.009]</w:t>
      </w:r>
    </w:p>
    <w:p w14:paraId="35F80161"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30 </w:t>
      </w:r>
      <w:r w:rsidRPr="00B664CD">
        <w:rPr>
          <w:rFonts w:ascii="Book Antiqua" w:eastAsia="SimSun" w:hAnsi="Book Antiqua" w:cs="SimSun"/>
          <w:b/>
          <w:bCs/>
          <w:sz w:val="24"/>
          <w:szCs w:val="24"/>
        </w:rPr>
        <w:t>Armaiz-Pena GN</w:t>
      </w:r>
      <w:r w:rsidRPr="00B664CD">
        <w:rPr>
          <w:rFonts w:ascii="Book Antiqua" w:eastAsia="SimSun" w:hAnsi="Book Antiqua" w:cs="SimSun"/>
          <w:sz w:val="24"/>
          <w:szCs w:val="24"/>
        </w:rPr>
        <w:t xml:space="preserve">, Allen JK, Cruz A, Stone RL, Nick AM, Lin YG, Han LY, Mangala LS, Villares GJ, Vivas-Mejia P, Rodriguez-Aguayo C, Nagaraja AS, Gharpure KM, Wu Z, English RD, Soman KV, Shahzad MM, Zigler M, Deavers MT, Zien A, Soldatos TG, Jackson DB, Wiktorowicz JE, Torres-Lugo M, Young T, De Geest K, Gallick GE, Bar-Eli M, Lopez-Berestein G, Cole SW, Lopez GE, Lutgendorf SK, Sood AK. Src activation by β-adrenoreceptors is a key switch for tumour metastasis. </w:t>
      </w:r>
      <w:r w:rsidRPr="00B664CD">
        <w:rPr>
          <w:rFonts w:ascii="Book Antiqua" w:eastAsia="SimSun" w:hAnsi="Book Antiqua" w:cs="SimSun"/>
          <w:i/>
          <w:iCs/>
          <w:sz w:val="24"/>
          <w:szCs w:val="24"/>
        </w:rPr>
        <w:t>Nat Commun</w:t>
      </w:r>
      <w:r w:rsidRPr="00B664CD">
        <w:rPr>
          <w:rFonts w:ascii="Book Antiqua" w:eastAsia="SimSun" w:hAnsi="Book Antiqua" w:cs="SimSun"/>
          <w:sz w:val="24"/>
          <w:szCs w:val="24"/>
        </w:rPr>
        <w:t xml:space="preserve"> 2013; </w:t>
      </w:r>
      <w:r w:rsidRPr="00B664CD">
        <w:rPr>
          <w:rFonts w:ascii="Book Antiqua" w:eastAsia="SimSun" w:hAnsi="Book Antiqua" w:cs="SimSun"/>
          <w:b/>
          <w:bCs/>
          <w:sz w:val="24"/>
          <w:szCs w:val="24"/>
        </w:rPr>
        <w:t>4</w:t>
      </w:r>
      <w:r w:rsidRPr="00B664CD">
        <w:rPr>
          <w:rFonts w:ascii="Book Antiqua" w:eastAsia="SimSun" w:hAnsi="Book Antiqua" w:cs="SimSun"/>
          <w:sz w:val="24"/>
          <w:szCs w:val="24"/>
        </w:rPr>
        <w:t>: 1403 [PMID: 23360994 DOI: 10.1038/ncomms2413]</w:t>
      </w:r>
    </w:p>
    <w:p w14:paraId="0659B0B9"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31 </w:t>
      </w:r>
      <w:r w:rsidRPr="00B664CD">
        <w:rPr>
          <w:rFonts w:ascii="Book Antiqua" w:eastAsia="SimSun" w:hAnsi="Book Antiqua" w:cs="SimSun"/>
          <w:b/>
          <w:bCs/>
          <w:sz w:val="24"/>
          <w:szCs w:val="24"/>
        </w:rPr>
        <w:t>Al-Wadei HA</w:t>
      </w:r>
      <w:r w:rsidRPr="00B664CD">
        <w:rPr>
          <w:rFonts w:ascii="Book Antiqua" w:eastAsia="SimSun" w:hAnsi="Book Antiqua" w:cs="SimSun"/>
          <w:sz w:val="24"/>
          <w:szCs w:val="24"/>
        </w:rPr>
        <w:t xml:space="preserve">, Plummer HK, Ullah MF, Unger B, Brody JR, Schuller HM. Social stress promotes and γ-aminobutyric acid inhibits tumor growth in mouse models of non-small cell lung cancer. </w:t>
      </w:r>
      <w:r w:rsidRPr="00B664CD">
        <w:rPr>
          <w:rFonts w:ascii="Book Antiqua" w:eastAsia="SimSun" w:hAnsi="Book Antiqua" w:cs="SimSun"/>
          <w:i/>
          <w:iCs/>
          <w:sz w:val="24"/>
          <w:szCs w:val="24"/>
        </w:rPr>
        <w:t>Cancer Prev Res (Phila)</w:t>
      </w:r>
      <w:r w:rsidRPr="00B664CD">
        <w:rPr>
          <w:rFonts w:ascii="Book Antiqua" w:eastAsia="SimSun" w:hAnsi="Book Antiqua" w:cs="SimSun"/>
          <w:sz w:val="24"/>
          <w:szCs w:val="24"/>
        </w:rPr>
        <w:t xml:space="preserve"> 2012; </w:t>
      </w:r>
      <w:r w:rsidRPr="00B664CD">
        <w:rPr>
          <w:rFonts w:ascii="Book Antiqua" w:eastAsia="SimSun" w:hAnsi="Book Antiqua" w:cs="SimSun"/>
          <w:b/>
          <w:bCs/>
          <w:sz w:val="24"/>
          <w:szCs w:val="24"/>
        </w:rPr>
        <w:t>5</w:t>
      </w:r>
      <w:r w:rsidRPr="00B664CD">
        <w:rPr>
          <w:rFonts w:ascii="Book Antiqua" w:eastAsia="SimSun" w:hAnsi="Book Antiqua" w:cs="SimSun"/>
          <w:sz w:val="24"/>
          <w:szCs w:val="24"/>
        </w:rPr>
        <w:t>: 189-196 [PMID: 21955519 DOI: 10.1158/1940-6207.CAPR-11-0177]</w:t>
      </w:r>
    </w:p>
    <w:p w14:paraId="39DD4B73"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32 </w:t>
      </w:r>
      <w:r w:rsidRPr="00B664CD">
        <w:rPr>
          <w:rFonts w:ascii="Book Antiqua" w:eastAsia="SimSun" w:hAnsi="Book Antiqua" w:cs="SimSun"/>
          <w:b/>
          <w:bCs/>
          <w:sz w:val="24"/>
          <w:szCs w:val="24"/>
        </w:rPr>
        <w:t>Sloan EK</w:t>
      </w:r>
      <w:r w:rsidRPr="00B664CD">
        <w:rPr>
          <w:rFonts w:ascii="Book Antiqua" w:eastAsia="SimSun" w:hAnsi="Book Antiqua" w:cs="SimSun"/>
          <w:sz w:val="24"/>
          <w:szCs w:val="24"/>
        </w:rPr>
        <w:t xml:space="preserve">, Priceman SJ, Cox BF, Yu S, Pimentel MA, Tangkanangnukul V, Arevalo JM, Morizono K, Karanikolas BD, Wu L, Sood AK, Cole SW. The sympathetic nervous system induces a metastatic switch in primary breast cancer. </w:t>
      </w:r>
      <w:r w:rsidRPr="00B664CD">
        <w:rPr>
          <w:rFonts w:ascii="Book Antiqua" w:eastAsia="SimSun" w:hAnsi="Book Antiqua" w:cs="SimSun"/>
          <w:i/>
          <w:iCs/>
          <w:sz w:val="24"/>
          <w:szCs w:val="24"/>
        </w:rPr>
        <w:t>Cancer Res</w:t>
      </w:r>
      <w:r w:rsidRPr="00B664CD">
        <w:rPr>
          <w:rFonts w:ascii="Book Antiqua" w:eastAsia="SimSun" w:hAnsi="Book Antiqua" w:cs="SimSun"/>
          <w:sz w:val="24"/>
          <w:szCs w:val="24"/>
        </w:rPr>
        <w:t xml:space="preserve"> 2010; </w:t>
      </w:r>
      <w:r w:rsidRPr="00B664CD">
        <w:rPr>
          <w:rFonts w:ascii="Book Antiqua" w:eastAsia="SimSun" w:hAnsi="Book Antiqua" w:cs="SimSun"/>
          <w:b/>
          <w:bCs/>
          <w:sz w:val="24"/>
          <w:szCs w:val="24"/>
        </w:rPr>
        <w:t>70</w:t>
      </w:r>
      <w:r w:rsidRPr="00B664CD">
        <w:rPr>
          <w:rFonts w:ascii="Book Antiqua" w:eastAsia="SimSun" w:hAnsi="Book Antiqua" w:cs="SimSun"/>
          <w:sz w:val="24"/>
          <w:szCs w:val="24"/>
        </w:rPr>
        <w:t>: 7042-7052 [PMID: 20823155 DOI: 10.1158/0008-5472.CAN-10-0522]</w:t>
      </w:r>
    </w:p>
    <w:p w14:paraId="79A454FD"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33 </w:t>
      </w:r>
      <w:r w:rsidRPr="00B664CD">
        <w:rPr>
          <w:rFonts w:ascii="Book Antiqua" w:eastAsia="SimSun" w:hAnsi="Book Antiqua" w:cs="SimSun"/>
          <w:b/>
          <w:bCs/>
          <w:sz w:val="24"/>
          <w:szCs w:val="24"/>
        </w:rPr>
        <w:t>Ventura S</w:t>
      </w:r>
      <w:r w:rsidRPr="00B664CD">
        <w:rPr>
          <w:rFonts w:ascii="Book Antiqua" w:eastAsia="SimSun" w:hAnsi="Book Antiqua" w:cs="SimSun"/>
          <w:sz w:val="24"/>
          <w:szCs w:val="24"/>
        </w:rPr>
        <w:t xml:space="preserve">, Evans BA. Does the autonomic nervous system contribute to the initiation and progression of prostate cancer? </w:t>
      </w:r>
      <w:r w:rsidRPr="00B664CD">
        <w:rPr>
          <w:rFonts w:ascii="Book Antiqua" w:eastAsia="SimSun" w:hAnsi="Book Antiqua" w:cs="SimSun"/>
          <w:i/>
          <w:iCs/>
          <w:sz w:val="24"/>
          <w:szCs w:val="24"/>
        </w:rPr>
        <w:t>Asian J Androl</w:t>
      </w:r>
      <w:r w:rsidRPr="00B664CD">
        <w:rPr>
          <w:rFonts w:ascii="Book Antiqua" w:eastAsia="SimSun" w:hAnsi="Book Antiqua" w:cs="SimSun"/>
          <w:sz w:val="24"/>
          <w:szCs w:val="24"/>
        </w:rPr>
        <w:t xml:space="preserve"> 2013; </w:t>
      </w:r>
      <w:r w:rsidRPr="00B664CD">
        <w:rPr>
          <w:rFonts w:ascii="Book Antiqua" w:eastAsia="SimSun" w:hAnsi="Book Antiqua" w:cs="SimSun"/>
          <w:b/>
          <w:bCs/>
          <w:sz w:val="24"/>
          <w:szCs w:val="24"/>
        </w:rPr>
        <w:t>15</w:t>
      </w:r>
      <w:r w:rsidRPr="00B664CD">
        <w:rPr>
          <w:rFonts w:ascii="Book Antiqua" w:eastAsia="SimSun" w:hAnsi="Book Antiqua" w:cs="SimSun"/>
          <w:sz w:val="24"/>
          <w:szCs w:val="24"/>
        </w:rPr>
        <w:t>: 715-716 [PMID: 24141535 DOI: 10.1038/aja.2013.114]</w:t>
      </w:r>
    </w:p>
    <w:p w14:paraId="305D626D" w14:textId="77777777" w:rsidR="003A0E94" w:rsidRPr="00B664CD" w:rsidRDefault="003A0E94" w:rsidP="00D32920">
      <w:pPr>
        <w:adjustRightInd w:val="0"/>
        <w:snapToGrid w:val="0"/>
        <w:spacing w:after="0" w:line="360" w:lineRule="auto"/>
        <w:jc w:val="both"/>
        <w:rPr>
          <w:rFonts w:ascii="Book Antiqua" w:eastAsia="SimSun" w:hAnsi="Book Antiqua" w:cs="SimSun"/>
          <w:sz w:val="24"/>
          <w:szCs w:val="24"/>
        </w:rPr>
      </w:pPr>
      <w:r w:rsidRPr="00B664CD">
        <w:rPr>
          <w:rFonts w:ascii="Book Antiqua" w:eastAsia="SimSun" w:hAnsi="Book Antiqua" w:cs="SimSun"/>
          <w:sz w:val="24"/>
          <w:szCs w:val="24"/>
        </w:rPr>
        <w:t xml:space="preserve">34 </w:t>
      </w:r>
      <w:r w:rsidRPr="00B664CD">
        <w:rPr>
          <w:rFonts w:ascii="Book Antiqua" w:eastAsia="SimSun" w:hAnsi="Book Antiqua" w:cs="SimSun"/>
          <w:b/>
          <w:bCs/>
          <w:sz w:val="24"/>
          <w:szCs w:val="24"/>
        </w:rPr>
        <w:t>Boivin B</w:t>
      </w:r>
      <w:r w:rsidRPr="00B664CD">
        <w:rPr>
          <w:rFonts w:ascii="Book Antiqua" w:eastAsia="SimSun" w:hAnsi="Book Antiqua" w:cs="SimSun"/>
          <w:sz w:val="24"/>
          <w:szCs w:val="24"/>
        </w:rPr>
        <w:t xml:space="preserve">, Lavoie C, Vaniotis G, Baragli A, Villeneuve LR, Ethier N, Trieu P, Allen BG, Hébert TE. Functional beta-adrenergic receptor signalling on nuclear membranes in adult rat and mouse ventricular cardiomyocytes. </w:t>
      </w:r>
      <w:r w:rsidRPr="00B664CD">
        <w:rPr>
          <w:rFonts w:ascii="Book Antiqua" w:eastAsia="SimSun" w:hAnsi="Book Antiqua" w:cs="SimSun"/>
          <w:i/>
          <w:iCs/>
          <w:sz w:val="24"/>
          <w:szCs w:val="24"/>
        </w:rPr>
        <w:t>Cardiovasc Res</w:t>
      </w:r>
      <w:r w:rsidRPr="00B664CD">
        <w:rPr>
          <w:rFonts w:ascii="Book Antiqua" w:eastAsia="SimSun" w:hAnsi="Book Antiqua" w:cs="SimSun"/>
          <w:sz w:val="24"/>
          <w:szCs w:val="24"/>
        </w:rPr>
        <w:t xml:space="preserve"> 2006; </w:t>
      </w:r>
      <w:r w:rsidRPr="00B664CD">
        <w:rPr>
          <w:rFonts w:ascii="Book Antiqua" w:eastAsia="SimSun" w:hAnsi="Book Antiqua" w:cs="SimSun"/>
          <w:b/>
          <w:bCs/>
          <w:sz w:val="24"/>
          <w:szCs w:val="24"/>
        </w:rPr>
        <w:t>71</w:t>
      </w:r>
      <w:r w:rsidRPr="00B664CD">
        <w:rPr>
          <w:rFonts w:ascii="Book Antiqua" w:eastAsia="SimSun" w:hAnsi="Book Antiqua" w:cs="SimSun"/>
          <w:sz w:val="24"/>
          <w:szCs w:val="24"/>
        </w:rPr>
        <w:t>: 69-78 [PMID: 16631628]</w:t>
      </w:r>
    </w:p>
    <w:p w14:paraId="0995B476" w14:textId="77777777" w:rsidR="003A0E94" w:rsidRPr="00B664CD" w:rsidRDefault="003A0E94" w:rsidP="00D32920">
      <w:pPr>
        <w:adjustRightInd w:val="0"/>
        <w:snapToGrid w:val="0"/>
        <w:spacing w:after="0" w:line="360" w:lineRule="auto"/>
        <w:jc w:val="both"/>
        <w:rPr>
          <w:rFonts w:ascii="Book Antiqua" w:hAnsi="Book Antiqua"/>
        </w:rPr>
      </w:pPr>
    </w:p>
    <w:p w14:paraId="05D3508D" w14:textId="0769CBBB" w:rsidR="003A0E94" w:rsidRDefault="003A0E94" w:rsidP="005D6E27">
      <w:pPr>
        <w:wordWrap w:val="0"/>
        <w:adjustRightInd w:val="0"/>
        <w:snapToGrid w:val="0"/>
        <w:spacing w:after="0" w:line="360" w:lineRule="auto"/>
        <w:jc w:val="right"/>
        <w:rPr>
          <w:rFonts w:ascii="Book Antiqua" w:hAnsi="Book Antiqua"/>
          <w:b/>
          <w:bCs/>
          <w:sz w:val="24"/>
        </w:rPr>
      </w:pPr>
      <w:r w:rsidRPr="005F7DC3">
        <w:rPr>
          <w:rFonts w:ascii="Book Antiqua" w:hAnsi="Book Antiqua"/>
          <w:b/>
          <w:bCs/>
          <w:sz w:val="24"/>
        </w:rPr>
        <w:lastRenderedPageBreak/>
        <w:t>P-Reviewer:</w:t>
      </w:r>
      <w:r w:rsidR="00474E1F">
        <w:rPr>
          <w:rFonts w:ascii="Book Antiqua" w:hAnsi="Book Antiqua"/>
          <w:b/>
          <w:bCs/>
          <w:sz w:val="24"/>
        </w:rPr>
        <w:t xml:space="preserve"> </w:t>
      </w:r>
      <w:r w:rsidR="0063510C" w:rsidRPr="0063510C">
        <w:rPr>
          <w:rFonts w:ascii="Book Antiqua" w:hAnsi="Book Antiqua"/>
          <w:bCs/>
          <w:sz w:val="24"/>
        </w:rPr>
        <w:t>Steel</w:t>
      </w:r>
      <w:r w:rsidR="0063510C" w:rsidRPr="0063510C">
        <w:rPr>
          <w:rFonts w:ascii="Book Antiqua" w:hAnsi="Book Antiqua" w:hint="eastAsia"/>
          <w:bCs/>
          <w:sz w:val="24"/>
          <w:lang w:eastAsia="zh-CN"/>
        </w:rPr>
        <w:t xml:space="preserve"> </w:t>
      </w:r>
      <w:r w:rsidR="0063510C" w:rsidRPr="0063510C">
        <w:rPr>
          <w:rFonts w:ascii="Book Antiqua" w:hAnsi="Book Antiqua"/>
          <w:bCs/>
          <w:sz w:val="24"/>
        </w:rPr>
        <w:t>JC</w:t>
      </w:r>
      <w:r w:rsidR="005D6E27">
        <w:rPr>
          <w:rFonts w:ascii="Book Antiqua" w:hAnsi="Book Antiqua" w:hint="eastAsia"/>
          <w:bCs/>
          <w:sz w:val="24"/>
          <w:lang w:eastAsia="zh-CN"/>
        </w:rPr>
        <w:t xml:space="preserve">, </w:t>
      </w:r>
      <w:r w:rsidR="005D6E27" w:rsidRPr="005D6E27">
        <w:rPr>
          <w:rFonts w:ascii="Book Antiqua" w:hAnsi="Book Antiqua"/>
          <w:bCs/>
          <w:sz w:val="24"/>
        </w:rPr>
        <w:t>Lakatos</w:t>
      </w:r>
      <w:r w:rsidR="005D6E27" w:rsidRPr="005D6E27">
        <w:rPr>
          <w:rFonts w:ascii="Book Antiqua" w:hAnsi="Book Antiqua" w:hint="eastAsia"/>
          <w:bCs/>
          <w:sz w:val="24"/>
          <w:lang w:eastAsia="zh-CN"/>
        </w:rPr>
        <w:t xml:space="preserve"> PL</w:t>
      </w:r>
      <w:r w:rsidR="005D6E27">
        <w:rPr>
          <w:rFonts w:ascii="Book Antiqua" w:hAnsi="Book Antiqua" w:hint="eastAsia"/>
          <w:b/>
          <w:bCs/>
          <w:sz w:val="24"/>
          <w:lang w:eastAsia="zh-CN"/>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00474E1F">
        <w:rPr>
          <w:rFonts w:ascii="Book Antiqua" w:hAnsi="Book Antiqu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16C5DEA2" w14:textId="77777777" w:rsidR="003A0E94" w:rsidRPr="00055C47" w:rsidRDefault="003A0E94" w:rsidP="00D32920">
      <w:pPr>
        <w:adjustRightInd w:val="0"/>
        <w:snapToGrid w:val="0"/>
        <w:spacing w:after="0" w:line="360" w:lineRule="auto"/>
        <w:jc w:val="both"/>
        <w:rPr>
          <w:rFonts w:ascii="Arial" w:hAnsi="Arial" w:cs="Arial"/>
          <w:b/>
          <w:bCs/>
          <w:color w:val="2B2B2B"/>
          <w:sz w:val="27"/>
          <w:szCs w:val="27"/>
          <w:shd w:val="clear" w:color="auto" w:fill="FAFAFA"/>
        </w:rPr>
      </w:pPr>
    </w:p>
    <w:p w14:paraId="3FFAA32D" w14:textId="77777777" w:rsidR="003A0E94" w:rsidRPr="00E22A3C" w:rsidRDefault="003A0E94" w:rsidP="00D32920">
      <w:pPr>
        <w:shd w:val="clear" w:color="auto" w:fill="FFFFFF"/>
        <w:adjustRightInd w:val="0"/>
        <w:snapToGrid w:val="0"/>
        <w:spacing w:after="0" w:line="360" w:lineRule="auto"/>
        <w:jc w:val="both"/>
        <w:rPr>
          <w:rFonts w:ascii="Book Antiqua" w:hAnsi="Book Antiqua" w:cs="Helvetica"/>
          <w:b/>
        </w:rPr>
      </w:pPr>
      <w:r w:rsidRPr="00E22A3C">
        <w:rPr>
          <w:rFonts w:ascii="Book Antiqua" w:hAnsi="Book Antiqua" w:cs="Helvetica"/>
          <w:b/>
        </w:rPr>
        <w:t xml:space="preserve">Specialty type: </w:t>
      </w:r>
      <w:r w:rsidRPr="00E22A3C">
        <w:rPr>
          <w:rFonts w:ascii="Book Antiqua" w:hAnsi="Book Antiqua" w:cs="Helvetica"/>
        </w:rPr>
        <w:t>Gastroenterology and</w:t>
      </w:r>
      <w:r w:rsidRPr="00E22A3C">
        <w:rPr>
          <w:rFonts w:ascii="Book Antiqua" w:hAnsi="Book Antiqua" w:cs="Helvetica" w:hint="eastAsia"/>
        </w:rPr>
        <w:t xml:space="preserve"> </w:t>
      </w:r>
      <w:r w:rsidRPr="00E22A3C">
        <w:rPr>
          <w:rFonts w:ascii="Book Antiqua" w:hAnsi="Book Antiqua" w:cs="Helvetica"/>
        </w:rPr>
        <w:t>hepatology</w:t>
      </w:r>
    </w:p>
    <w:p w14:paraId="0D52C347" w14:textId="33DD3ED0" w:rsidR="003A0E94" w:rsidRPr="00E22A3C" w:rsidRDefault="003A0E94" w:rsidP="00D32920">
      <w:pPr>
        <w:shd w:val="clear" w:color="auto" w:fill="FFFFFF"/>
        <w:adjustRightInd w:val="0"/>
        <w:snapToGrid w:val="0"/>
        <w:spacing w:after="0" w:line="360" w:lineRule="auto"/>
        <w:jc w:val="both"/>
        <w:rPr>
          <w:rFonts w:ascii="Book Antiqua" w:hAnsi="Book Antiqua" w:cs="Helvetica"/>
        </w:rPr>
      </w:pPr>
      <w:r w:rsidRPr="00E22A3C">
        <w:rPr>
          <w:rFonts w:ascii="Book Antiqua" w:hAnsi="Book Antiqua" w:cs="Helvetica"/>
          <w:b/>
        </w:rPr>
        <w:t>Country of origin:</w:t>
      </w:r>
      <w:r w:rsidRPr="00E22A3C">
        <w:rPr>
          <w:rFonts w:ascii="Book Antiqua" w:hAnsi="Book Antiqua" w:cs="Helvetica"/>
        </w:rPr>
        <w:t xml:space="preserve"> </w:t>
      </w:r>
      <w:r w:rsidRPr="003A0E94">
        <w:rPr>
          <w:rFonts w:ascii="Book Antiqua" w:hAnsi="Book Antiqua" w:cs="Helvetica"/>
        </w:rPr>
        <w:t>Romania</w:t>
      </w:r>
    </w:p>
    <w:p w14:paraId="3B1A2AAC" w14:textId="77777777" w:rsidR="003A0E94" w:rsidRPr="00E22A3C" w:rsidRDefault="003A0E94" w:rsidP="00D32920">
      <w:pPr>
        <w:shd w:val="clear" w:color="auto" w:fill="FFFFFF"/>
        <w:adjustRightInd w:val="0"/>
        <w:snapToGrid w:val="0"/>
        <w:spacing w:after="0" w:line="360" w:lineRule="auto"/>
        <w:jc w:val="both"/>
        <w:rPr>
          <w:rFonts w:ascii="Book Antiqua" w:hAnsi="Book Antiqua" w:cs="Helvetica"/>
          <w:b/>
        </w:rPr>
      </w:pPr>
      <w:r w:rsidRPr="00E22A3C">
        <w:rPr>
          <w:rFonts w:ascii="Book Antiqua" w:hAnsi="Book Antiqua" w:cs="Helvetica"/>
          <w:b/>
        </w:rPr>
        <w:t>Peer-review report classification</w:t>
      </w:r>
    </w:p>
    <w:p w14:paraId="75E3E4F1" w14:textId="77777777" w:rsidR="003A0E94" w:rsidRPr="00E22A3C" w:rsidRDefault="003A0E94" w:rsidP="00D32920">
      <w:pPr>
        <w:shd w:val="clear" w:color="auto" w:fill="FFFFFF"/>
        <w:adjustRightInd w:val="0"/>
        <w:snapToGrid w:val="0"/>
        <w:spacing w:after="0" w:line="360" w:lineRule="auto"/>
        <w:jc w:val="both"/>
        <w:rPr>
          <w:rFonts w:ascii="Book Antiqua" w:hAnsi="Book Antiqua" w:cs="Helvetica"/>
        </w:rPr>
      </w:pPr>
      <w:r w:rsidRPr="00E22A3C">
        <w:rPr>
          <w:rFonts w:ascii="Book Antiqua" w:hAnsi="Book Antiqua" w:cs="Helvetica"/>
        </w:rPr>
        <w:t xml:space="preserve">Grade A (Excellent): </w:t>
      </w:r>
      <w:r w:rsidRPr="00E22A3C">
        <w:rPr>
          <w:rFonts w:ascii="Book Antiqua" w:hAnsi="Book Antiqua" w:cs="Helvetica" w:hint="eastAsia"/>
        </w:rPr>
        <w:t>0</w:t>
      </w:r>
    </w:p>
    <w:p w14:paraId="42D2F74C" w14:textId="25989534" w:rsidR="003A0E94" w:rsidRPr="00006C29" w:rsidRDefault="003A0E94" w:rsidP="00D32920">
      <w:pPr>
        <w:shd w:val="clear" w:color="auto" w:fill="FFFFFF"/>
        <w:adjustRightInd w:val="0"/>
        <w:snapToGrid w:val="0"/>
        <w:spacing w:after="0" w:line="360" w:lineRule="auto"/>
        <w:jc w:val="both"/>
        <w:rPr>
          <w:rFonts w:ascii="Book Antiqua" w:eastAsia="SimSun" w:hAnsi="Book Antiqua" w:cs="Helvetica"/>
          <w:lang w:eastAsia="zh-CN"/>
        </w:rPr>
      </w:pPr>
      <w:r w:rsidRPr="00E22A3C">
        <w:rPr>
          <w:rFonts w:ascii="Book Antiqua" w:hAnsi="Book Antiqua" w:cs="Helvetica"/>
        </w:rPr>
        <w:t xml:space="preserve">Grade B (Very good): </w:t>
      </w:r>
      <w:r w:rsidR="0046201B" w:rsidRPr="00E22A3C">
        <w:rPr>
          <w:rFonts w:ascii="Book Antiqua" w:hAnsi="Book Antiqua" w:cs="Helvetica"/>
        </w:rPr>
        <w:t>B</w:t>
      </w:r>
    </w:p>
    <w:p w14:paraId="3266014B" w14:textId="0E21C8E7" w:rsidR="003A0E94" w:rsidRPr="00E22A3C" w:rsidRDefault="003A0E94" w:rsidP="00D32920">
      <w:pPr>
        <w:shd w:val="clear" w:color="auto" w:fill="FFFFFF"/>
        <w:adjustRightInd w:val="0"/>
        <w:snapToGrid w:val="0"/>
        <w:spacing w:after="0" w:line="360" w:lineRule="auto"/>
        <w:jc w:val="both"/>
        <w:rPr>
          <w:rFonts w:ascii="Book Antiqua" w:hAnsi="Book Antiqua" w:cs="Helvetica"/>
          <w:lang w:eastAsia="zh-CN"/>
        </w:rPr>
      </w:pPr>
      <w:r w:rsidRPr="00E22A3C">
        <w:rPr>
          <w:rFonts w:ascii="Book Antiqua" w:hAnsi="Book Antiqua" w:cs="Helvetica"/>
        </w:rPr>
        <w:t xml:space="preserve">Grade C (Good): </w:t>
      </w:r>
      <w:r w:rsidR="00340DC4">
        <w:rPr>
          <w:rFonts w:ascii="Book Antiqua" w:hAnsi="Book Antiqua" w:cs="Helvetica" w:hint="eastAsia"/>
          <w:lang w:eastAsia="zh-CN"/>
        </w:rPr>
        <w:t>C</w:t>
      </w:r>
    </w:p>
    <w:p w14:paraId="0E4C5631" w14:textId="77777777" w:rsidR="003A0E94" w:rsidRPr="00E22A3C" w:rsidRDefault="003A0E94" w:rsidP="00D32920">
      <w:pPr>
        <w:shd w:val="clear" w:color="auto" w:fill="FFFFFF"/>
        <w:adjustRightInd w:val="0"/>
        <w:snapToGrid w:val="0"/>
        <w:spacing w:after="0" w:line="360" w:lineRule="auto"/>
        <w:jc w:val="both"/>
        <w:rPr>
          <w:rFonts w:ascii="Book Antiqua" w:hAnsi="Book Antiqua" w:cs="Helvetica"/>
        </w:rPr>
      </w:pPr>
      <w:r w:rsidRPr="00E22A3C">
        <w:rPr>
          <w:rFonts w:ascii="Book Antiqua" w:hAnsi="Book Antiqua" w:cs="Helvetica"/>
        </w:rPr>
        <w:t xml:space="preserve">Grade D (Fair): </w:t>
      </w:r>
      <w:r w:rsidRPr="00E22A3C">
        <w:rPr>
          <w:rFonts w:ascii="Book Antiqua" w:hAnsi="Book Antiqua" w:cs="Helvetica" w:hint="eastAsia"/>
        </w:rPr>
        <w:t>0</w:t>
      </w:r>
    </w:p>
    <w:p w14:paraId="21935544" w14:textId="77777777" w:rsidR="003A0E94" w:rsidRDefault="003A0E94" w:rsidP="00D32920">
      <w:pPr>
        <w:adjustRightInd w:val="0"/>
        <w:snapToGrid w:val="0"/>
        <w:spacing w:after="0" w:line="360" w:lineRule="auto"/>
        <w:jc w:val="both"/>
        <w:rPr>
          <w:rFonts w:ascii="Book Antiqua" w:hAnsi="Book Antiqua" w:cs="Helvetica"/>
        </w:rPr>
      </w:pPr>
      <w:r w:rsidRPr="00E22A3C">
        <w:rPr>
          <w:rFonts w:ascii="Book Antiqua" w:hAnsi="Book Antiqua" w:cs="Helvetica"/>
        </w:rPr>
        <w:t xml:space="preserve">Grade E (Poor): </w:t>
      </w:r>
      <w:r w:rsidRPr="00E22A3C">
        <w:rPr>
          <w:rFonts w:ascii="Book Antiqua" w:hAnsi="Book Antiqua" w:cs="Helvetica" w:hint="eastAsia"/>
        </w:rPr>
        <w:t>0</w:t>
      </w:r>
    </w:p>
    <w:p w14:paraId="7C104898" w14:textId="0484D68C" w:rsidR="002F068E" w:rsidRPr="00663201" w:rsidRDefault="002F068E" w:rsidP="00D32920">
      <w:pPr>
        <w:pStyle w:val="Heading1"/>
        <w:keepNext w:val="0"/>
        <w:keepLines w:val="0"/>
        <w:widowControl w:val="0"/>
        <w:kinsoku w:val="0"/>
        <w:overflowPunct w:val="0"/>
        <w:autoSpaceDE w:val="0"/>
        <w:autoSpaceDN w:val="0"/>
        <w:adjustRightInd w:val="0"/>
        <w:snapToGrid w:val="0"/>
        <w:spacing w:before="0" w:line="360" w:lineRule="auto"/>
        <w:jc w:val="both"/>
        <w:rPr>
          <w:rFonts w:ascii="Book Antiqua" w:hAnsi="Book Antiqua" w:cs="Arial"/>
          <w:b/>
          <w:caps/>
          <w:color w:val="000000" w:themeColor="text1"/>
          <w:sz w:val="24"/>
          <w:szCs w:val="24"/>
          <w:lang w:val="en-US"/>
        </w:rPr>
      </w:pPr>
    </w:p>
    <w:p w14:paraId="75D1344C" w14:textId="77777777" w:rsidR="009C689F" w:rsidRDefault="009C689F"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Pr>
          <w:rFonts w:ascii="Book Antiqua" w:hAnsi="Book Antiqua" w:cs="Arial"/>
          <w:b/>
          <w:sz w:val="24"/>
          <w:szCs w:val="24"/>
        </w:rPr>
        <w:br w:type="page"/>
      </w:r>
    </w:p>
    <w:p w14:paraId="551FAED0" w14:textId="74419E3F" w:rsidR="0013147C" w:rsidRPr="007D4BAB" w:rsidRDefault="0013147C"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p w14:paraId="3B824106" w14:textId="77777777" w:rsidR="0013147C" w:rsidRPr="007D4BAB" w:rsidRDefault="0013147C"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sidRPr="007D4BAB">
        <w:rPr>
          <w:rFonts w:ascii="Book Antiqua" w:hAnsi="Book Antiqua"/>
          <w:noProof/>
          <w:sz w:val="24"/>
          <w:szCs w:val="24"/>
          <w:lang w:eastAsia="zh-CN"/>
        </w:rPr>
        <w:drawing>
          <wp:inline distT="0" distB="0" distL="0" distR="0" wp14:anchorId="6466A781" wp14:editId="5134EF5B">
            <wp:extent cx="5915025" cy="4426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2268" cy="4431491"/>
                    </a:xfrm>
                    <a:prstGeom prst="rect">
                      <a:avLst/>
                    </a:prstGeom>
                  </pic:spPr>
                </pic:pic>
              </a:graphicData>
            </a:graphic>
          </wp:inline>
        </w:drawing>
      </w:r>
    </w:p>
    <w:p w14:paraId="0F054665" w14:textId="5F773FFE" w:rsidR="0013147C" w:rsidRPr="007D4BAB" w:rsidRDefault="003A0E94"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sidRPr="007D4BAB">
        <w:rPr>
          <w:rFonts w:ascii="Book Antiqua" w:hAnsi="Book Antiqua" w:cs="Arial"/>
          <w:b/>
          <w:sz w:val="24"/>
          <w:szCs w:val="24"/>
        </w:rPr>
        <w:t>Figure 1 Example of spectral unmixing for the series of slides</w:t>
      </w:r>
      <w:r w:rsidR="00A22B80">
        <w:rPr>
          <w:rFonts w:ascii="Book Antiqua" w:hAnsi="Book Antiqua" w:cs="Arial" w:hint="eastAsia"/>
          <w:b/>
          <w:sz w:val="24"/>
          <w:szCs w:val="24"/>
          <w:lang w:eastAsia="zh-CN"/>
        </w:rPr>
        <w:t>.</w:t>
      </w:r>
      <w:r w:rsidR="00A22B80">
        <w:rPr>
          <w:rFonts w:ascii="Book Antiqua" w:hAnsi="Book Antiqua" w:cs="Arial"/>
          <w:sz w:val="24"/>
          <w:szCs w:val="24"/>
        </w:rPr>
        <w:t xml:space="preserve"> A</w:t>
      </w:r>
      <w:r w:rsidR="00A22B80">
        <w:rPr>
          <w:rFonts w:ascii="Book Antiqua" w:hAnsi="Book Antiqua" w:cs="Arial" w:hint="eastAsia"/>
          <w:sz w:val="24"/>
          <w:szCs w:val="24"/>
          <w:lang w:eastAsia="zh-CN"/>
        </w:rPr>
        <w:t>:</w:t>
      </w:r>
      <w:r w:rsidRPr="007D4BAB">
        <w:rPr>
          <w:rFonts w:ascii="Book Antiqua" w:hAnsi="Book Antiqua" w:cs="Arial"/>
          <w:sz w:val="24"/>
          <w:szCs w:val="24"/>
        </w:rPr>
        <w:t xml:space="preserve"> immunostained for B2A receptors with DAB and counterstained with hematoxylin</w:t>
      </w:r>
      <w:r w:rsidR="00A22B80">
        <w:rPr>
          <w:rFonts w:ascii="Book Antiqua" w:hAnsi="Book Antiqua" w:cs="Arial" w:hint="eastAsia"/>
          <w:sz w:val="24"/>
          <w:szCs w:val="24"/>
          <w:lang w:eastAsia="zh-CN"/>
        </w:rPr>
        <w:t>;</w:t>
      </w:r>
      <w:r w:rsidR="00A22B80">
        <w:rPr>
          <w:rFonts w:ascii="Book Antiqua" w:hAnsi="Book Antiqua" w:cs="Arial"/>
          <w:sz w:val="24"/>
          <w:szCs w:val="24"/>
        </w:rPr>
        <w:t xml:space="preserve"> B</w:t>
      </w:r>
      <w:r w:rsidR="00A22B80">
        <w:rPr>
          <w:rFonts w:ascii="Book Antiqua" w:hAnsi="Book Antiqua" w:cs="Arial" w:hint="eastAsia"/>
          <w:sz w:val="24"/>
          <w:szCs w:val="24"/>
          <w:lang w:eastAsia="zh-CN"/>
        </w:rPr>
        <w:t>:</w:t>
      </w:r>
      <w:r w:rsidRPr="007D4BAB">
        <w:rPr>
          <w:rFonts w:ascii="Book Antiqua" w:hAnsi="Book Antiqua" w:cs="Arial"/>
          <w:sz w:val="24"/>
          <w:szCs w:val="24"/>
        </w:rPr>
        <w:t xml:space="preserve"> </w:t>
      </w:r>
      <w:r w:rsidRPr="00A22B80">
        <w:rPr>
          <w:rFonts w:ascii="Book Antiqua" w:hAnsi="Book Antiqua" w:cs="Arial"/>
          <w:caps/>
          <w:sz w:val="24"/>
          <w:szCs w:val="24"/>
        </w:rPr>
        <w:t>p</w:t>
      </w:r>
      <w:r w:rsidRPr="007D4BAB">
        <w:rPr>
          <w:rFonts w:ascii="Book Antiqua" w:hAnsi="Book Antiqua" w:cs="Arial"/>
          <w:sz w:val="24"/>
          <w:szCs w:val="24"/>
        </w:rPr>
        <w:t>ure DAB and hematoxylin signals are showed either overlapping or (C-D), individually. Scale bars represent 20 µm.</w:t>
      </w:r>
    </w:p>
    <w:p w14:paraId="586A418B" w14:textId="35F3D9AE" w:rsidR="00606A20" w:rsidRDefault="00606A20"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4B6B90A1" w14:textId="77777777" w:rsidR="0013147C" w:rsidRPr="007D4BAB" w:rsidRDefault="0013147C"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p>
    <w:p w14:paraId="06AFFB73" w14:textId="77777777" w:rsidR="0013147C" w:rsidRPr="007D4BAB" w:rsidRDefault="0013147C"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sidRPr="007D4BAB">
        <w:rPr>
          <w:rFonts w:ascii="Book Antiqua" w:hAnsi="Book Antiqua"/>
          <w:noProof/>
          <w:sz w:val="24"/>
          <w:szCs w:val="24"/>
          <w:lang w:eastAsia="zh-CN"/>
        </w:rPr>
        <w:drawing>
          <wp:inline distT="0" distB="0" distL="0" distR="0" wp14:anchorId="76CF5AAF" wp14:editId="0BD6E99B">
            <wp:extent cx="5924550" cy="544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799" cy="5452207"/>
                    </a:xfrm>
                    <a:prstGeom prst="rect">
                      <a:avLst/>
                    </a:prstGeom>
                  </pic:spPr>
                </pic:pic>
              </a:graphicData>
            </a:graphic>
          </wp:inline>
        </w:drawing>
      </w:r>
    </w:p>
    <w:p w14:paraId="11449B9C" w14:textId="77777777" w:rsidR="00606A20" w:rsidRPr="007D4BAB" w:rsidRDefault="00606A20"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b/>
          <w:sz w:val="24"/>
          <w:szCs w:val="24"/>
        </w:rPr>
        <w:t>Figure 2 Analysis of the expression of B2A receptors in the normal and tumor colon tissue.</w:t>
      </w:r>
      <w:r w:rsidRPr="007D4BAB">
        <w:rPr>
          <w:rFonts w:ascii="Book Antiqua" w:hAnsi="Book Antiqua" w:cs="Arial"/>
          <w:sz w:val="24"/>
          <w:szCs w:val="24"/>
        </w:rPr>
        <w:t xml:space="preserve"> RGB (A) and unmixed (B; b1, b1a; b2, b2a) images showing its presence mostly as dense granules in the supranuclear sector of the superficial layer of enterocytes (b1; b1a), as well as in the sub-nuclear region of the glandular cells of the cripts (b2; b2a). In well differentiated adenocarcinoma, RGB (C) and unmixed images (D; d1, d1a; d2, d2a) revealed a more dense-diffuse like pattern of expression mostly in the apical sector of the cells (d, d1a), but also in the basal pole of the cells (d2, d2a). In moderately differentiated adenocarcinoma, RGB (E) and unmixed images (F; f1, f1a; f2, f2a) </w:t>
      </w:r>
      <w:r w:rsidRPr="007D4BAB">
        <w:rPr>
          <w:rFonts w:ascii="Book Antiqua" w:hAnsi="Book Antiqua" w:cs="Arial"/>
          <w:sz w:val="24"/>
          <w:szCs w:val="24"/>
        </w:rPr>
        <w:lastRenderedPageBreak/>
        <w:t>revealed an ever denser and more uniform expression pattern in all the cytoplasm of the tumor cells. In poorly differentiated adenocarcinomas, RGB (G) and unmixed images (H; h1, h1a; h2, h2a) reveal an even denser granular expression pattern, with occasional intra(peri) nuclear localization (arrows in h2 and h2a). Small letters represent enlarged insets from the capital lettered images. Scale bars represent 20 µm.</w:t>
      </w:r>
    </w:p>
    <w:p w14:paraId="6EED241E" w14:textId="2C92190E" w:rsidR="00606A20" w:rsidRDefault="00606A20"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lang w:eastAsia="zh-CN"/>
        </w:rPr>
      </w:pPr>
      <w:r>
        <w:rPr>
          <w:rFonts w:ascii="Book Antiqua" w:hAnsi="Book Antiqua" w:cs="Arial"/>
          <w:b/>
          <w:sz w:val="24"/>
          <w:szCs w:val="24"/>
          <w:lang w:eastAsia="zh-CN"/>
        </w:rPr>
        <w:br w:type="page"/>
      </w:r>
    </w:p>
    <w:p w14:paraId="1A8F949A" w14:textId="77777777" w:rsidR="00606A20" w:rsidRDefault="00606A20"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lang w:eastAsia="zh-CN"/>
        </w:rPr>
      </w:pPr>
    </w:p>
    <w:p w14:paraId="5670065B" w14:textId="77777777" w:rsidR="00207AFB" w:rsidRPr="007D4BAB" w:rsidRDefault="0013147C"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noProof/>
          <w:sz w:val="24"/>
          <w:szCs w:val="24"/>
          <w:lang w:eastAsia="zh-CN"/>
        </w:rPr>
        <w:drawing>
          <wp:inline distT="0" distB="0" distL="0" distR="0" wp14:anchorId="4ECCA6DD" wp14:editId="1C2A5809">
            <wp:extent cx="5943600" cy="2219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19325"/>
                    </a:xfrm>
                    <a:prstGeom prst="rect">
                      <a:avLst/>
                    </a:prstGeom>
                  </pic:spPr>
                </pic:pic>
              </a:graphicData>
            </a:graphic>
          </wp:inline>
        </w:drawing>
      </w:r>
    </w:p>
    <w:p w14:paraId="75E4CBDA" w14:textId="77777777" w:rsidR="00606A20" w:rsidRPr="007D4BAB" w:rsidRDefault="00606A20"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b/>
          <w:sz w:val="24"/>
          <w:szCs w:val="24"/>
        </w:rPr>
        <w:t>Figure 3</w:t>
      </w:r>
      <w:r w:rsidRPr="007D4BAB">
        <w:rPr>
          <w:rFonts w:ascii="Book Antiqua" w:hAnsi="Book Antiqua" w:cs="Arial"/>
          <w:sz w:val="24"/>
          <w:szCs w:val="24"/>
        </w:rPr>
        <w:t xml:space="preserve"> </w:t>
      </w:r>
      <w:r w:rsidRPr="007D4BAB">
        <w:rPr>
          <w:rFonts w:ascii="Book Antiqua" w:hAnsi="Book Antiqua" w:cs="Arial"/>
          <w:b/>
          <w:sz w:val="24"/>
          <w:szCs w:val="24"/>
        </w:rPr>
        <w:t>Expression of B2A receptors in the normal and tumor peripheral nervous tissue on serial sections immunostained for S100 protein</w:t>
      </w:r>
      <w:r w:rsidRPr="00606A20">
        <w:rPr>
          <w:rFonts w:ascii="Book Antiqua" w:hAnsi="Book Antiqua" w:cs="Arial"/>
          <w:b/>
          <w:sz w:val="24"/>
          <w:szCs w:val="24"/>
        </w:rPr>
        <w:t xml:space="preserve"> (A, C, E, G) and B2A (B, b1; D; d1; F, f1; H, h1).</w:t>
      </w:r>
      <w:r w:rsidRPr="007D4BAB">
        <w:rPr>
          <w:rFonts w:ascii="Book Antiqua" w:hAnsi="Book Antiqua" w:cs="Arial"/>
          <w:sz w:val="24"/>
          <w:szCs w:val="24"/>
        </w:rPr>
        <w:t xml:space="preserve"> Spectral unmixing showed that in the normal submucosal (b1) and myenteric (d1) plexuses, B2A was mostly expressed in the cytoplasm of the ganglion cells, being absent in small nerves dissecting the muscularis proper layer (C-D). Even in larger non-invaded nerves B2A showed a faint expression (E-F, f1 spectral unmixing). However, in invaded ganglia (G, g1) and nerves (H, h1) its expression seems to be expressed in both the cytoplasm of the ganglion cells (arrows in g1 – unmixed), as well as in the larger nerve bundles (h1 – unmixed). Small letters represent enlarged insets from the capital lettered images. Scale bars represent 20 µm.</w:t>
      </w:r>
    </w:p>
    <w:p w14:paraId="22B0B158" w14:textId="3116428C" w:rsidR="00606A20" w:rsidRDefault="00606A20"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br w:type="page"/>
      </w:r>
    </w:p>
    <w:p w14:paraId="0AE9C499" w14:textId="77777777" w:rsidR="0013147C" w:rsidRPr="007D4BAB"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noProof/>
          <w:sz w:val="24"/>
          <w:szCs w:val="24"/>
          <w:lang w:eastAsia="zh-CN"/>
        </w:rPr>
        <w:lastRenderedPageBreak/>
        <w:drawing>
          <wp:inline distT="0" distB="0" distL="0" distR="0" wp14:anchorId="1F800C64" wp14:editId="0E6817DF">
            <wp:extent cx="5943600" cy="3291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91840"/>
                    </a:xfrm>
                    <a:prstGeom prst="rect">
                      <a:avLst/>
                    </a:prstGeom>
                  </pic:spPr>
                </pic:pic>
              </a:graphicData>
            </a:graphic>
          </wp:inline>
        </w:drawing>
      </w:r>
    </w:p>
    <w:p w14:paraId="59F15A5D" w14:textId="58BBE365" w:rsidR="00606A20" w:rsidRPr="007D4BAB" w:rsidRDefault="00606A20"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b/>
          <w:sz w:val="24"/>
          <w:szCs w:val="24"/>
        </w:rPr>
        <w:t xml:space="preserve">Figure 4 Analysis of the expression of B2A receptors. </w:t>
      </w:r>
      <w:r w:rsidRPr="007D4BAB">
        <w:rPr>
          <w:rFonts w:ascii="Book Antiqua" w:hAnsi="Book Antiqua" w:cs="Arial"/>
          <w:sz w:val="24"/>
          <w:szCs w:val="24"/>
        </w:rPr>
        <w:t>Total expression area increases gradually from normal tissue to G1, G2 and G3 differentiated adenocarcinoma (A), and this differentiation is driven by the expression in the epithelial areas (B), where assessing stromal signal revealed no differences (C). The same scenario is obtained when evaluating the integrated optical densi</w:t>
      </w:r>
      <w:r w:rsidR="000B54F6">
        <w:rPr>
          <w:rFonts w:ascii="Book Antiqua" w:hAnsi="Book Antiqua" w:cs="Arial"/>
          <w:sz w:val="24"/>
          <w:szCs w:val="24"/>
        </w:rPr>
        <w:t xml:space="preserve">ty (IOD) of the signal (D-F). </w:t>
      </w:r>
      <w:r w:rsidR="00D775C1">
        <w:rPr>
          <w:rFonts w:ascii="Book Antiqua" w:hAnsi="Book Antiqua" w:cs="Arial" w:hint="eastAsia"/>
          <w:sz w:val="24"/>
          <w:szCs w:val="24"/>
          <w:lang w:eastAsia="zh-CN"/>
        </w:rPr>
        <w:t xml:space="preserve">The </w:t>
      </w:r>
      <w:r w:rsidR="00D775C1" w:rsidRPr="00D775C1">
        <w:rPr>
          <w:rFonts w:ascii="Book Antiqua" w:hAnsi="Book Antiqua" w:cs="Arial"/>
          <w:sz w:val="24"/>
          <w:szCs w:val="24"/>
          <w:lang w:eastAsia="zh-CN"/>
        </w:rPr>
        <w:t xml:space="preserve">asterisk </w:t>
      </w:r>
      <w:r w:rsidR="00D775C1" w:rsidRPr="000B54F6">
        <w:rPr>
          <w:rFonts w:ascii="Book Antiqua" w:hAnsi="Book Antiqua" w:cs="Arial"/>
          <w:sz w:val="24"/>
          <w:szCs w:val="24"/>
        </w:rPr>
        <w:t>r</w:t>
      </w:r>
      <w:r w:rsidRPr="007D4BAB">
        <w:rPr>
          <w:rFonts w:ascii="Book Antiqua" w:hAnsi="Book Antiqua" w:cs="Arial"/>
          <w:sz w:val="24"/>
          <w:szCs w:val="24"/>
        </w:rPr>
        <w:t>epresent</w:t>
      </w:r>
      <w:r w:rsidR="00D775C1">
        <w:rPr>
          <w:rFonts w:ascii="Book Antiqua" w:hAnsi="Book Antiqua" w:cs="Arial" w:hint="eastAsia"/>
          <w:sz w:val="24"/>
          <w:szCs w:val="24"/>
          <w:lang w:eastAsia="zh-CN"/>
        </w:rPr>
        <w:t>s</w:t>
      </w:r>
      <w:r w:rsidRPr="007D4BAB">
        <w:rPr>
          <w:rFonts w:ascii="Book Antiqua" w:hAnsi="Book Antiqua" w:cs="Arial"/>
          <w:sz w:val="24"/>
          <w:szCs w:val="24"/>
        </w:rPr>
        <w:t xml:space="preserve"> statistical significance on one-way analysis of variance with </w:t>
      </w:r>
      <w:r w:rsidR="00D775C1" w:rsidRPr="00D775C1">
        <w:rPr>
          <w:rFonts w:ascii="Book Antiqua" w:hAnsi="Book Antiqua" w:cs="Arial"/>
          <w:i/>
          <w:sz w:val="24"/>
          <w:szCs w:val="24"/>
        </w:rPr>
        <w:t>post hoc</w:t>
      </w:r>
      <w:r w:rsidRPr="00D775C1">
        <w:rPr>
          <w:rFonts w:ascii="Book Antiqua" w:hAnsi="Book Antiqua" w:cs="Arial"/>
          <w:i/>
          <w:sz w:val="24"/>
          <w:szCs w:val="24"/>
        </w:rPr>
        <w:t xml:space="preserve"> </w:t>
      </w:r>
      <w:r w:rsidRPr="007D4BAB">
        <w:rPr>
          <w:rFonts w:ascii="Book Antiqua" w:hAnsi="Book Antiqua" w:cs="Arial"/>
          <w:sz w:val="24"/>
          <w:szCs w:val="24"/>
        </w:rPr>
        <w:t>comparisons using the Bonferoni’s test. Error bars represent standard errors of the mean.</w:t>
      </w:r>
    </w:p>
    <w:p w14:paraId="4527C805" w14:textId="2FB4B1FB" w:rsidR="000B54F6" w:rsidRDefault="000B54F6"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03924A48" w14:textId="6C5C999C" w:rsidR="007308C5" w:rsidRPr="007D4BAB" w:rsidRDefault="00AF62C9"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73600" behindDoc="0" locked="0" layoutInCell="1" allowOverlap="1" wp14:anchorId="6D56CB71" wp14:editId="71F8D60A">
                <wp:simplePos x="0" y="0"/>
                <wp:positionH relativeFrom="column">
                  <wp:posOffset>4303395</wp:posOffset>
                </wp:positionH>
                <wp:positionV relativeFrom="paragraph">
                  <wp:posOffset>2057400</wp:posOffset>
                </wp:positionV>
                <wp:extent cx="243840" cy="186690"/>
                <wp:effectExtent l="0" t="0" r="22860" b="22860"/>
                <wp:wrapNone/>
                <wp:docPr id="13" name="文本框 13"/>
                <wp:cNvGraphicFramePr/>
                <a:graphic xmlns:a="http://schemas.openxmlformats.org/drawingml/2006/main">
                  <a:graphicData uri="http://schemas.microsoft.com/office/word/2010/wordprocessingShape">
                    <wps:wsp>
                      <wps:cNvSpPr txBox="1"/>
                      <wps:spPr>
                        <a:xfrm>
                          <a:off x="0" y="0"/>
                          <a:ext cx="24384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C8D4A0" w14:textId="77777777" w:rsidR="00AF62C9" w:rsidRPr="00AF62C9" w:rsidRDefault="00AF62C9" w:rsidP="00AF62C9">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56CB71" id="_x0000_t202" coordsize="21600,21600" o:spt="202" path="m,l,21600r21600,l21600,xe">
                <v:stroke joinstyle="miter"/>
                <v:path gradientshapeok="t" o:connecttype="rect"/>
              </v:shapetype>
              <v:shape id="文本框 13" o:spid="_x0000_s1026" type="#_x0000_t202" style="position:absolute;left:0;text-align:left;margin-left:338.85pt;margin-top:162pt;width:19.2pt;height:14.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" fillcolor="white [3201]" strokeweight=".5pt">
                <v:textbox>
                  <w:txbxContent>
                    <w:p w14:paraId="4DC8D4A0" w14:textId="77777777" w:rsidR="00AF62C9" w:rsidRPr="00AF62C9" w:rsidRDefault="00AF62C9" w:rsidP="00AF62C9">
                      <w:pPr>
                        <w:rPr>
                          <w:sz w:val="13"/>
                          <w:szCs w:val="13"/>
                          <w:lang w:eastAsia="zh-CN"/>
                        </w:rPr>
                      </w:pPr>
                      <w:r>
                        <w:rPr>
                          <w:rFonts w:hint="eastAsia"/>
                          <w:sz w:val="13"/>
                          <w:szCs w:val="13"/>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1552" behindDoc="0" locked="0" layoutInCell="1" allowOverlap="1" wp14:anchorId="4E2EF9D7" wp14:editId="09F9C35F">
                <wp:simplePos x="0" y="0"/>
                <wp:positionH relativeFrom="column">
                  <wp:posOffset>1524000</wp:posOffset>
                </wp:positionH>
                <wp:positionV relativeFrom="paragraph">
                  <wp:posOffset>2263775</wp:posOffset>
                </wp:positionV>
                <wp:extent cx="243840" cy="186690"/>
                <wp:effectExtent l="0" t="0" r="22860" b="22860"/>
                <wp:wrapNone/>
                <wp:docPr id="12" name="文本框 12"/>
                <wp:cNvGraphicFramePr/>
                <a:graphic xmlns:a="http://schemas.openxmlformats.org/drawingml/2006/main">
                  <a:graphicData uri="http://schemas.microsoft.com/office/word/2010/wordprocessingShape">
                    <wps:wsp>
                      <wps:cNvSpPr txBox="1"/>
                      <wps:spPr>
                        <a:xfrm>
                          <a:off x="0" y="0"/>
                          <a:ext cx="24384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380A1" w14:textId="77777777" w:rsidR="00AF62C9" w:rsidRPr="00AF62C9" w:rsidRDefault="00AF62C9" w:rsidP="00AF62C9">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EF9D7" id="文本框 12" o:spid="_x0000_s1027" type="#_x0000_t202" style="position:absolute;left:0;text-align:left;margin-left:120pt;margin-top:178.25pt;width:19.2pt;height:14.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" fillcolor="white [3201]" strokeweight=".5pt">
                <v:textbox>
                  <w:txbxContent>
                    <w:p w14:paraId="5FC380A1" w14:textId="77777777" w:rsidR="00AF62C9" w:rsidRPr="00AF62C9" w:rsidRDefault="00AF62C9" w:rsidP="00AF62C9">
                      <w:pPr>
                        <w:rPr>
                          <w:sz w:val="13"/>
                          <w:szCs w:val="13"/>
                          <w:lang w:eastAsia="zh-CN"/>
                        </w:rPr>
                      </w:pPr>
                      <w:r>
                        <w:rPr>
                          <w:rFonts w:hint="eastAsia"/>
                          <w:sz w:val="13"/>
                          <w:szCs w:val="13"/>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9504" behindDoc="0" locked="0" layoutInCell="1" allowOverlap="1" wp14:anchorId="2907C0FC" wp14:editId="739CC1CB">
                <wp:simplePos x="0" y="0"/>
                <wp:positionH relativeFrom="column">
                  <wp:posOffset>1224915</wp:posOffset>
                </wp:positionH>
                <wp:positionV relativeFrom="paragraph">
                  <wp:posOffset>2084070</wp:posOffset>
                </wp:positionV>
                <wp:extent cx="243840" cy="186690"/>
                <wp:effectExtent l="0" t="0" r="22860" b="22860"/>
                <wp:wrapNone/>
                <wp:docPr id="11" name="文本框 11"/>
                <wp:cNvGraphicFramePr/>
                <a:graphic xmlns:a="http://schemas.openxmlformats.org/drawingml/2006/main">
                  <a:graphicData uri="http://schemas.microsoft.com/office/word/2010/wordprocessingShape">
                    <wps:wsp>
                      <wps:cNvSpPr txBox="1"/>
                      <wps:spPr>
                        <a:xfrm>
                          <a:off x="0" y="0"/>
                          <a:ext cx="24384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BD9550" w14:textId="77777777" w:rsidR="00AF62C9" w:rsidRPr="00AF62C9" w:rsidRDefault="00AF62C9" w:rsidP="00AF62C9">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7C0FC" id="文本框 11" o:spid="_x0000_s1028" type="#_x0000_t202" style="position:absolute;left:0;text-align:left;margin-left:96.45pt;margin-top:164.1pt;width:19.2pt;height:14.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" fillcolor="white [3201]" strokeweight=".5pt">
                <v:textbox>
                  <w:txbxContent>
                    <w:p w14:paraId="22BD9550" w14:textId="77777777" w:rsidR="00AF62C9" w:rsidRPr="00AF62C9" w:rsidRDefault="00AF62C9" w:rsidP="00AF62C9">
                      <w:pPr>
                        <w:rPr>
                          <w:sz w:val="13"/>
                          <w:szCs w:val="13"/>
                          <w:lang w:eastAsia="zh-CN"/>
                        </w:rPr>
                      </w:pPr>
                      <w:r>
                        <w:rPr>
                          <w:rFonts w:hint="eastAsia"/>
                          <w:sz w:val="13"/>
                          <w:szCs w:val="13"/>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7456" behindDoc="0" locked="0" layoutInCell="1" allowOverlap="1" wp14:anchorId="49C627B9" wp14:editId="69372F2C">
                <wp:simplePos x="0" y="0"/>
                <wp:positionH relativeFrom="column">
                  <wp:posOffset>1554480</wp:posOffset>
                </wp:positionH>
                <wp:positionV relativeFrom="paragraph">
                  <wp:posOffset>2001520</wp:posOffset>
                </wp:positionV>
                <wp:extent cx="243840" cy="186690"/>
                <wp:effectExtent l="0" t="0" r="22860" b="22860"/>
                <wp:wrapNone/>
                <wp:docPr id="10" name="文本框 10"/>
                <wp:cNvGraphicFramePr/>
                <a:graphic xmlns:a="http://schemas.openxmlformats.org/drawingml/2006/main">
                  <a:graphicData uri="http://schemas.microsoft.com/office/word/2010/wordprocessingShape">
                    <wps:wsp>
                      <wps:cNvSpPr txBox="1"/>
                      <wps:spPr>
                        <a:xfrm>
                          <a:off x="0" y="0"/>
                          <a:ext cx="24384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4111B2" w14:textId="435372EC" w:rsidR="00AF62C9" w:rsidRPr="00AF62C9" w:rsidRDefault="00AF62C9" w:rsidP="00AF62C9">
                            <w:pPr>
                              <w:rPr>
                                <w:sz w:val="13"/>
                                <w:szCs w:val="13"/>
                                <w:lang w:eastAsia="zh-CN"/>
                              </w:rPr>
                            </w:pPr>
                            <w:r>
                              <w:rPr>
                                <w:rFonts w:hint="eastAsia"/>
                                <w:sz w:val="13"/>
                                <w:szCs w:val="13"/>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627B9" id="文本框 10" o:spid="_x0000_s1029" type="#_x0000_t202" style="position:absolute;left:0;text-align:left;margin-left:122.4pt;margin-top:157.6pt;width:19.2pt;height:14.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" fillcolor="white [3201]" strokeweight=".5pt">
                <v:textbox>
                  <w:txbxContent>
                    <w:p w14:paraId="044111B2" w14:textId="435372EC" w:rsidR="00AF62C9" w:rsidRPr="00AF62C9" w:rsidRDefault="00AF62C9" w:rsidP="00AF62C9">
                      <w:pPr>
                        <w:rPr>
                          <w:sz w:val="13"/>
                          <w:szCs w:val="13"/>
                          <w:lang w:eastAsia="zh-CN"/>
                        </w:rPr>
                      </w:pPr>
                      <w:r>
                        <w:rPr>
                          <w:rFonts w:hint="eastAsia"/>
                          <w:sz w:val="13"/>
                          <w:szCs w:val="13"/>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5408" behindDoc="0" locked="0" layoutInCell="1" allowOverlap="1" wp14:anchorId="793885FD" wp14:editId="5C5000F1">
                <wp:simplePos x="0" y="0"/>
                <wp:positionH relativeFrom="column">
                  <wp:posOffset>1261110</wp:posOffset>
                </wp:positionH>
                <wp:positionV relativeFrom="paragraph">
                  <wp:posOffset>989330</wp:posOffset>
                </wp:positionV>
                <wp:extent cx="243840" cy="186690"/>
                <wp:effectExtent l="0" t="0" r="22860" b="22860"/>
                <wp:wrapNone/>
                <wp:docPr id="9" name="文本框 9"/>
                <wp:cNvGraphicFramePr/>
                <a:graphic xmlns:a="http://schemas.openxmlformats.org/drawingml/2006/main">
                  <a:graphicData uri="http://schemas.microsoft.com/office/word/2010/wordprocessingShape">
                    <wps:wsp>
                      <wps:cNvSpPr txBox="1"/>
                      <wps:spPr>
                        <a:xfrm>
                          <a:off x="0" y="0"/>
                          <a:ext cx="24384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B81F31" w14:textId="77777777" w:rsidR="00AF62C9" w:rsidRPr="00AF62C9" w:rsidRDefault="00AF62C9" w:rsidP="00AF62C9">
                            <w:pPr>
                              <w:rPr>
                                <w:sz w:val="13"/>
                                <w:szCs w:val="13"/>
                                <w:lang w:eastAsia="zh-CN"/>
                              </w:rPr>
                            </w:pPr>
                            <w:r w:rsidRPr="00AF62C9">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885FD" id="文本框 9" o:spid="_x0000_s1030" type="#_x0000_t202" style="position:absolute;left:0;text-align:left;margin-left:99.3pt;margin-top:77.9pt;width:19.2pt;height:14.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" fillcolor="white [3201]" strokeweight=".5pt">
                <v:textbox>
                  <w:txbxContent>
                    <w:p w14:paraId="3AB81F31" w14:textId="77777777" w:rsidR="00AF62C9" w:rsidRPr="00AF62C9" w:rsidRDefault="00AF62C9" w:rsidP="00AF62C9">
                      <w:pPr>
                        <w:rPr>
                          <w:sz w:val="13"/>
                          <w:szCs w:val="13"/>
                          <w:lang w:eastAsia="zh-CN"/>
                        </w:rPr>
                      </w:pPr>
                      <w:r w:rsidRPr="00AF62C9">
                        <w:rPr>
                          <w:rFonts w:hint="eastAsia"/>
                          <w:sz w:val="13"/>
                          <w:szCs w:val="13"/>
                          <w:lang w:eastAsia="zh-CN"/>
                        </w:rPr>
                        <w:t>a</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14:anchorId="37C6AD25" wp14:editId="2A41D5E9">
                <wp:simplePos x="0" y="0"/>
                <wp:positionH relativeFrom="column">
                  <wp:posOffset>5533390</wp:posOffset>
                </wp:positionH>
                <wp:positionV relativeFrom="paragraph">
                  <wp:posOffset>1136015</wp:posOffset>
                </wp:positionV>
                <wp:extent cx="243840" cy="186690"/>
                <wp:effectExtent l="0" t="0" r="22860" b="22860"/>
                <wp:wrapNone/>
                <wp:docPr id="8" name="文本框 8"/>
                <wp:cNvGraphicFramePr/>
                <a:graphic xmlns:a="http://schemas.openxmlformats.org/drawingml/2006/main">
                  <a:graphicData uri="http://schemas.microsoft.com/office/word/2010/wordprocessingShape">
                    <wps:wsp>
                      <wps:cNvSpPr txBox="1"/>
                      <wps:spPr>
                        <a:xfrm>
                          <a:off x="0" y="0"/>
                          <a:ext cx="24384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D9ADF" w14:textId="77777777" w:rsidR="00AF62C9" w:rsidRPr="00AF62C9" w:rsidRDefault="00AF62C9" w:rsidP="00AF62C9">
                            <w:pPr>
                              <w:rPr>
                                <w:sz w:val="13"/>
                                <w:szCs w:val="13"/>
                                <w:lang w:eastAsia="zh-CN"/>
                              </w:rPr>
                            </w:pPr>
                            <w:r w:rsidRPr="00AF62C9">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6AD25" id="文本框 8" o:spid="_x0000_s1031" type="#_x0000_t202" style="position:absolute;left:0;text-align:left;margin-left:435.7pt;margin-top:89.45pt;width:19.2pt;height:14.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" fillcolor="white [3201]" strokeweight=".5pt">
                <v:textbox>
                  <w:txbxContent>
                    <w:p w14:paraId="23BD9ADF" w14:textId="77777777" w:rsidR="00AF62C9" w:rsidRPr="00AF62C9" w:rsidRDefault="00AF62C9" w:rsidP="00AF62C9">
                      <w:pPr>
                        <w:rPr>
                          <w:sz w:val="13"/>
                          <w:szCs w:val="13"/>
                          <w:lang w:eastAsia="zh-CN"/>
                        </w:rPr>
                      </w:pPr>
                      <w:r w:rsidRPr="00AF62C9">
                        <w:rPr>
                          <w:rFonts w:hint="eastAsia"/>
                          <w:sz w:val="13"/>
                          <w:szCs w:val="13"/>
                          <w:lang w:eastAsia="zh-CN"/>
                        </w:rPr>
                        <w:t>a</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1312" behindDoc="0" locked="0" layoutInCell="1" allowOverlap="1" wp14:anchorId="778804C0" wp14:editId="330A0DBB">
                <wp:simplePos x="0" y="0"/>
                <wp:positionH relativeFrom="column">
                  <wp:posOffset>3760470</wp:posOffset>
                </wp:positionH>
                <wp:positionV relativeFrom="paragraph">
                  <wp:posOffset>228600</wp:posOffset>
                </wp:positionV>
                <wp:extent cx="243840" cy="186690"/>
                <wp:effectExtent l="0" t="0" r="22860" b="22860"/>
                <wp:wrapNone/>
                <wp:docPr id="7" name="文本框 7"/>
                <wp:cNvGraphicFramePr/>
                <a:graphic xmlns:a="http://schemas.openxmlformats.org/drawingml/2006/main">
                  <a:graphicData uri="http://schemas.microsoft.com/office/word/2010/wordprocessingShape">
                    <wps:wsp>
                      <wps:cNvSpPr txBox="1"/>
                      <wps:spPr>
                        <a:xfrm>
                          <a:off x="0" y="0"/>
                          <a:ext cx="24384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34200E" w14:textId="77777777" w:rsidR="00AF62C9" w:rsidRPr="00AF62C9" w:rsidRDefault="00AF62C9" w:rsidP="00AF62C9">
                            <w:pPr>
                              <w:rPr>
                                <w:sz w:val="13"/>
                                <w:szCs w:val="13"/>
                                <w:lang w:eastAsia="zh-CN"/>
                              </w:rPr>
                            </w:pPr>
                            <w:r w:rsidRPr="00AF62C9">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804C0" id="文本框 7" o:spid="_x0000_s1032" type="#_x0000_t202" style="position:absolute;left:0;text-align:left;margin-left:296.1pt;margin-top:18pt;width:19.2pt;height:14.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" fillcolor="white [3201]" strokeweight=".5pt">
                <v:textbox>
                  <w:txbxContent>
                    <w:p w14:paraId="6834200E" w14:textId="77777777" w:rsidR="00AF62C9" w:rsidRPr="00AF62C9" w:rsidRDefault="00AF62C9" w:rsidP="00AF62C9">
                      <w:pPr>
                        <w:rPr>
                          <w:sz w:val="13"/>
                          <w:szCs w:val="13"/>
                          <w:lang w:eastAsia="zh-CN"/>
                        </w:rPr>
                      </w:pPr>
                      <w:r w:rsidRPr="00AF62C9">
                        <w:rPr>
                          <w:rFonts w:hint="eastAsia"/>
                          <w:sz w:val="13"/>
                          <w:szCs w:val="13"/>
                          <w:lang w:eastAsia="zh-CN"/>
                        </w:rPr>
                        <w:t>a</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06A051BA" wp14:editId="377DD8F4">
                <wp:simplePos x="0" y="0"/>
                <wp:positionH relativeFrom="column">
                  <wp:posOffset>1835780</wp:posOffset>
                </wp:positionH>
                <wp:positionV relativeFrom="paragraph">
                  <wp:posOffset>174504</wp:posOffset>
                </wp:positionV>
                <wp:extent cx="244305" cy="187301"/>
                <wp:effectExtent l="0" t="0" r="22860" b="22860"/>
                <wp:wrapNone/>
                <wp:docPr id="6" name="文本框 6"/>
                <wp:cNvGraphicFramePr/>
                <a:graphic xmlns:a="http://schemas.openxmlformats.org/drawingml/2006/main">
                  <a:graphicData uri="http://schemas.microsoft.com/office/word/2010/wordprocessingShape">
                    <wps:wsp>
                      <wps:cNvSpPr txBox="1"/>
                      <wps:spPr>
                        <a:xfrm>
                          <a:off x="0" y="0"/>
                          <a:ext cx="244305" cy="1873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3AA79" w14:textId="125DFC58" w:rsidR="00AF62C9" w:rsidRPr="00AF62C9" w:rsidRDefault="00AF62C9">
                            <w:pPr>
                              <w:rPr>
                                <w:sz w:val="13"/>
                                <w:szCs w:val="13"/>
                                <w:lang w:eastAsia="zh-CN"/>
                              </w:rPr>
                            </w:pPr>
                            <w:r w:rsidRPr="00AF62C9">
                              <w:rPr>
                                <w:rFonts w:hint="eastAsia"/>
                                <w:sz w:val="13"/>
                                <w:szCs w:val="13"/>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051BA" id="文本框 6" o:spid="_x0000_s1033" type="#_x0000_t202" style="position:absolute;left:0;text-align:left;margin-left:144.55pt;margin-top:13.75pt;width:19.25pt;height:1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" fillcolor="white [3201]" strokeweight=".5pt">
                <v:textbox>
                  <w:txbxContent>
                    <w:p w14:paraId="4193AA79" w14:textId="125DFC58" w:rsidR="00AF62C9" w:rsidRPr="00AF62C9" w:rsidRDefault="00AF62C9">
                      <w:pPr>
                        <w:rPr>
                          <w:sz w:val="13"/>
                          <w:szCs w:val="13"/>
                          <w:lang w:eastAsia="zh-CN"/>
                        </w:rPr>
                      </w:pPr>
                      <w:r w:rsidRPr="00AF62C9">
                        <w:rPr>
                          <w:rFonts w:hint="eastAsia"/>
                          <w:sz w:val="13"/>
                          <w:szCs w:val="13"/>
                          <w:lang w:eastAsia="zh-CN"/>
                        </w:rPr>
                        <w:t>a</w:t>
                      </w:r>
                    </w:p>
                  </w:txbxContent>
                </v:textbox>
              </v:shape>
            </w:pict>
          </mc:Fallback>
        </mc:AlternateContent>
      </w:r>
      <w:r w:rsidR="007308C5" w:rsidRPr="007D4BAB">
        <w:rPr>
          <w:rFonts w:ascii="Book Antiqua" w:hAnsi="Book Antiqua"/>
          <w:noProof/>
          <w:sz w:val="24"/>
          <w:szCs w:val="24"/>
          <w:lang w:eastAsia="zh-CN"/>
        </w:rPr>
        <w:drawing>
          <wp:inline distT="0" distB="0" distL="0" distR="0" wp14:anchorId="4A687AB0" wp14:editId="25378004">
            <wp:extent cx="5943600" cy="3667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734F6144" w14:textId="77391B20" w:rsidR="000B54F6" w:rsidRPr="007D4BAB" w:rsidRDefault="000B54F6"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7D4BAB">
        <w:rPr>
          <w:rFonts w:ascii="Book Antiqua" w:hAnsi="Book Antiqua" w:cs="Arial"/>
          <w:b/>
          <w:sz w:val="24"/>
          <w:szCs w:val="24"/>
        </w:rPr>
        <w:t>Figure 5 Comparison of the percentage areas of the total analyzed tissue fragments for the submucosal, myenteric plexuses, as well as for the multi-axonal fiber bundles.</w:t>
      </w:r>
      <w:r w:rsidRPr="007D4BAB">
        <w:rPr>
          <w:rFonts w:ascii="Book Antiqua" w:hAnsi="Book Antiqua" w:cs="Arial"/>
          <w:sz w:val="24"/>
          <w:szCs w:val="24"/>
        </w:rPr>
        <w:t xml:space="preserve"> For the above peripheral total nerve elements, G1 graded tumors had the smallest percentage areas, followed by normal colon tissue and G2-G3 differentiated tumors (A). Density of the Auerbach plexuses relative areas revealed a clearcut decrease from normal tissue to G1-G2-G3 gradings, with a minimum for G3 grading (B). Larger nervous bundles showed the same pattern as for the total analyzed areas (C), while differences between the relative areas of Meissner plexuses revealed the same pattern as for the Auerbach plexuses (D), revealing that the total and plexus areas variate in opposite directions when considering increasing gradings. </w:t>
      </w:r>
      <w:r w:rsidR="003254D8" w:rsidRPr="0090362B">
        <w:rPr>
          <w:rFonts w:ascii="Book Antiqua" w:hAnsi="Book Antiqua" w:cs="Arial" w:hint="eastAsia"/>
          <w:sz w:val="24"/>
          <w:szCs w:val="24"/>
          <w:vertAlign w:val="superscript"/>
          <w:lang w:eastAsia="zh-CN"/>
        </w:rPr>
        <w:t>a</w:t>
      </w:r>
      <w:r w:rsidR="003254D8" w:rsidRPr="00105481">
        <w:rPr>
          <w:rFonts w:ascii="Book Antiqua" w:hAnsi="Book Antiqua" w:cs="Arial"/>
          <w:i/>
          <w:caps/>
          <w:sz w:val="24"/>
          <w:szCs w:val="24"/>
        </w:rPr>
        <w:t xml:space="preserve">p &lt; </w:t>
      </w:r>
      <w:r w:rsidR="003254D8" w:rsidRPr="007D4BAB">
        <w:rPr>
          <w:rFonts w:ascii="Book Antiqua" w:hAnsi="Book Antiqua" w:cs="Arial"/>
          <w:sz w:val="24"/>
          <w:szCs w:val="24"/>
        </w:rPr>
        <w:t xml:space="preserve">0.05 and </w:t>
      </w:r>
      <w:r w:rsidR="003254D8" w:rsidRPr="0090362B">
        <w:rPr>
          <w:rFonts w:ascii="Book Antiqua" w:hAnsi="Book Antiqua" w:cs="Arial" w:hint="eastAsia"/>
          <w:sz w:val="24"/>
          <w:szCs w:val="24"/>
          <w:vertAlign w:val="superscript"/>
          <w:lang w:eastAsia="zh-CN"/>
        </w:rPr>
        <w:t>b</w:t>
      </w:r>
      <w:r w:rsidR="003254D8" w:rsidRPr="00105481">
        <w:rPr>
          <w:rFonts w:ascii="Book Antiqua" w:hAnsi="Book Antiqua" w:cs="Arial"/>
          <w:i/>
          <w:caps/>
          <w:sz w:val="24"/>
          <w:szCs w:val="24"/>
        </w:rPr>
        <w:t xml:space="preserve">p &lt; </w:t>
      </w:r>
      <w:r w:rsidR="003254D8" w:rsidRPr="007D4BAB">
        <w:rPr>
          <w:rFonts w:ascii="Book Antiqua" w:hAnsi="Book Antiqua" w:cs="Arial"/>
          <w:sz w:val="24"/>
          <w:szCs w:val="24"/>
        </w:rPr>
        <w:t>0.01</w:t>
      </w:r>
      <w:r w:rsidRPr="007D4BAB">
        <w:rPr>
          <w:rFonts w:ascii="Book Antiqua" w:hAnsi="Book Antiqua" w:cs="Arial"/>
          <w:sz w:val="24"/>
          <w:szCs w:val="24"/>
        </w:rPr>
        <w:t xml:space="preserve"> represent statistical significance on one-way analysis of variance with </w:t>
      </w:r>
      <w:r w:rsidR="00D775C1" w:rsidRPr="00D775C1">
        <w:rPr>
          <w:rFonts w:ascii="Book Antiqua" w:hAnsi="Book Antiqua" w:cs="Arial"/>
          <w:i/>
          <w:sz w:val="24"/>
          <w:szCs w:val="24"/>
        </w:rPr>
        <w:t>post hoc</w:t>
      </w:r>
      <w:r w:rsidRPr="007D4BAB">
        <w:rPr>
          <w:rFonts w:ascii="Book Antiqua" w:hAnsi="Book Antiqua" w:cs="Arial"/>
          <w:sz w:val="24"/>
          <w:szCs w:val="24"/>
        </w:rPr>
        <w:t xml:space="preserve"> comparisons using the Bonferoni’s test. Error bars represent standard errors of the mean.</w:t>
      </w:r>
    </w:p>
    <w:p w14:paraId="1E386BEC" w14:textId="77777777" w:rsidR="007308C5" w:rsidRPr="007D4BAB"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rPr>
      </w:pPr>
    </w:p>
    <w:p w14:paraId="75910650" w14:textId="427C9A13" w:rsidR="00A749D4" w:rsidRDefault="00A749D4" w:rsidP="00D32920">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Pr>
          <w:rFonts w:ascii="Book Antiqua" w:hAnsi="Book Antiqua"/>
          <w:b/>
          <w:sz w:val="24"/>
          <w:szCs w:val="24"/>
        </w:rPr>
        <w:br w:type="page"/>
      </w:r>
    </w:p>
    <w:p w14:paraId="57AC1323" w14:textId="77777777" w:rsidR="007308C5" w:rsidRPr="007D4BAB"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7D4BAB">
        <w:rPr>
          <w:rFonts w:ascii="Book Antiqua" w:hAnsi="Book Antiqua" w:cs="Arial"/>
          <w:b/>
          <w:sz w:val="24"/>
          <w:szCs w:val="24"/>
        </w:rPr>
        <w:lastRenderedPageBreak/>
        <w:t>Table 1 Relationship between B2A receptors’ expression and clinicopathological features</w:t>
      </w:r>
    </w:p>
    <w:tbl>
      <w:tblPr>
        <w:tblpPr w:leftFromText="180" w:rightFromText="180" w:vertAnchor="text" w:tblpY="1"/>
        <w:tblOverlap w:val="never"/>
        <w:tblW w:w="9724" w:type="dxa"/>
        <w:tblBorders>
          <w:top w:val="single" w:sz="4" w:space="0" w:color="auto"/>
          <w:bottom w:val="single" w:sz="4" w:space="0" w:color="auto"/>
        </w:tblBorders>
        <w:tblLook w:val="04A0" w:firstRow="1" w:lastRow="0" w:firstColumn="1" w:lastColumn="0" w:noHBand="0" w:noVBand="1"/>
      </w:tblPr>
      <w:tblGrid>
        <w:gridCol w:w="1436"/>
        <w:gridCol w:w="1408"/>
        <w:gridCol w:w="456"/>
        <w:gridCol w:w="2061"/>
        <w:gridCol w:w="896"/>
        <w:gridCol w:w="2781"/>
        <w:gridCol w:w="896"/>
      </w:tblGrid>
      <w:tr w:rsidR="007308C5" w:rsidRPr="00A749D4" w14:paraId="27B18999" w14:textId="77777777" w:rsidTr="00A749D4">
        <w:trPr>
          <w:trHeight w:val="266"/>
        </w:trPr>
        <w:tc>
          <w:tcPr>
            <w:tcW w:w="2844" w:type="dxa"/>
            <w:gridSpan w:val="2"/>
            <w:tcBorders>
              <w:top w:val="single" w:sz="4" w:space="0" w:color="auto"/>
              <w:bottom w:val="single" w:sz="4" w:space="0" w:color="auto"/>
            </w:tcBorders>
            <w:shd w:val="clear" w:color="auto" w:fill="auto"/>
          </w:tcPr>
          <w:p w14:paraId="7F670B17"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A749D4">
              <w:rPr>
                <w:rFonts w:ascii="Book Antiqua" w:hAnsi="Book Antiqua" w:cs="Arial"/>
                <w:b/>
                <w:sz w:val="24"/>
                <w:szCs w:val="24"/>
              </w:rPr>
              <w:t>Clinicopathological features</w:t>
            </w:r>
          </w:p>
        </w:tc>
        <w:tc>
          <w:tcPr>
            <w:tcW w:w="456" w:type="dxa"/>
            <w:tcBorders>
              <w:top w:val="single" w:sz="4" w:space="0" w:color="auto"/>
              <w:bottom w:val="single" w:sz="4" w:space="0" w:color="auto"/>
            </w:tcBorders>
            <w:shd w:val="clear" w:color="auto" w:fill="auto"/>
          </w:tcPr>
          <w:p w14:paraId="2F216858" w14:textId="302F7820" w:rsidR="007308C5" w:rsidRPr="00A749D4" w:rsidRDefault="00A749D4" w:rsidP="00D32920">
            <w:pPr>
              <w:widowControl w:val="0"/>
              <w:kinsoku w:val="0"/>
              <w:overflowPunct w:val="0"/>
              <w:autoSpaceDE w:val="0"/>
              <w:autoSpaceDN w:val="0"/>
              <w:adjustRightInd w:val="0"/>
              <w:snapToGrid w:val="0"/>
              <w:spacing w:after="0" w:line="360" w:lineRule="auto"/>
              <w:jc w:val="both"/>
              <w:rPr>
                <w:rFonts w:ascii="Book Antiqua" w:hAnsi="Book Antiqua" w:cs="Arial"/>
                <w:b/>
                <w:i/>
                <w:sz w:val="24"/>
                <w:szCs w:val="24"/>
              </w:rPr>
            </w:pPr>
            <w:r w:rsidRPr="00A749D4">
              <w:rPr>
                <w:rFonts w:ascii="Book Antiqua" w:hAnsi="Book Antiqua" w:cs="Arial"/>
                <w:b/>
                <w:i/>
                <w:sz w:val="24"/>
                <w:szCs w:val="24"/>
              </w:rPr>
              <w:t>n</w:t>
            </w:r>
            <w:r w:rsidR="007308C5" w:rsidRPr="00A749D4">
              <w:rPr>
                <w:rFonts w:ascii="Book Antiqua" w:hAnsi="Book Antiqua" w:cs="Arial"/>
                <w:b/>
                <w:i/>
                <w:sz w:val="24"/>
                <w:szCs w:val="24"/>
              </w:rPr>
              <w:t xml:space="preserve"> </w:t>
            </w:r>
          </w:p>
        </w:tc>
        <w:tc>
          <w:tcPr>
            <w:tcW w:w="1956" w:type="dxa"/>
            <w:tcBorders>
              <w:top w:val="single" w:sz="4" w:space="0" w:color="auto"/>
              <w:bottom w:val="single" w:sz="4" w:space="0" w:color="auto"/>
            </w:tcBorders>
            <w:shd w:val="clear" w:color="auto" w:fill="auto"/>
          </w:tcPr>
          <w:p w14:paraId="2FACBC88" w14:textId="3811DE75"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A749D4">
              <w:rPr>
                <w:rFonts w:ascii="Book Antiqua" w:hAnsi="Book Antiqua" w:cs="Arial"/>
                <w:b/>
                <w:sz w:val="24"/>
                <w:szCs w:val="24"/>
              </w:rPr>
              <w:t xml:space="preserve">B2A only </w:t>
            </w:r>
            <w:r w:rsidR="00D775C1" w:rsidRPr="00A749D4">
              <w:rPr>
                <w:rFonts w:ascii="Book Antiqua" w:hAnsi="Book Antiqua" w:cs="Arial"/>
                <w:b/>
                <w:sz w:val="24"/>
                <w:szCs w:val="24"/>
              </w:rPr>
              <w:t>a</w:t>
            </w:r>
            <w:r w:rsidRPr="00A749D4">
              <w:rPr>
                <w:rFonts w:ascii="Book Antiqua" w:hAnsi="Book Antiqua" w:cs="Arial"/>
                <w:b/>
                <w:sz w:val="24"/>
                <w:szCs w:val="24"/>
              </w:rPr>
              <w:t>rea</w:t>
            </w:r>
            <w:r w:rsidR="00812B92" w:rsidRPr="00A749D4">
              <w:rPr>
                <w:rFonts w:ascii="Book Antiqua" w:hAnsi="Book Antiqua" w:cs="Arial"/>
                <w:b/>
                <w:sz w:val="24"/>
                <w:szCs w:val="24"/>
              </w:rPr>
              <w:t xml:space="preserve"> (</w:t>
            </w:r>
            <w:r w:rsidR="00812B92" w:rsidRPr="00A749D4">
              <w:rPr>
                <w:rFonts w:ascii="Times New Roman" w:hAnsi="Times New Roman" w:cs="Times New Roman"/>
                <w:b/>
                <w:sz w:val="24"/>
                <w:szCs w:val="24"/>
              </w:rPr>
              <w:t>µ</w:t>
            </w:r>
            <w:r w:rsidR="00812B92" w:rsidRPr="00A749D4">
              <w:rPr>
                <w:rFonts w:ascii="Book Antiqua" w:hAnsi="Book Antiqua" w:cs="Arial"/>
                <w:b/>
                <w:sz w:val="24"/>
                <w:szCs w:val="24"/>
              </w:rPr>
              <w:t>m</w:t>
            </w:r>
            <w:r w:rsidR="00812B92" w:rsidRPr="00A749D4">
              <w:rPr>
                <w:rFonts w:ascii="Book Antiqua" w:hAnsi="Book Antiqua" w:cs="Arial"/>
                <w:b/>
                <w:sz w:val="24"/>
                <w:szCs w:val="24"/>
                <w:vertAlign w:val="superscript"/>
              </w:rPr>
              <w:t>2</w:t>
            </w:r>
            <w:r w:rsidR="00812B92" w:rsidRPr="00A749D4">
              <w:rPr>
                <w:rFonts w:ascii="Book Antiqua" w:hAnsi="Book Antiqua" w:cs="Arial"/>
                <w:b/>
                <w:sz w:val="24"/>
                <w:szCs w:val="24"/>
              </w:rPr>
              <w:t>)</w:t>
            </w:r>
          </w:p>
          <w:p w14:paraId="10C9689A" w14:textId="478ED438" w:rsidR="007308C5" w:rsidRPr="00A749D4" w:rsidRDefault="00A749D4"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lang w:eastAsia="zh-CN"/>
              </w:rPr>
            </w:pPr>
            <w:r w:rsidRPr="00A749D4">
              <w:rPr>
                <w:rFonts w:ascii="Book Antiqua" w:hAnsi="Book Antiqua" w:cs="Arial"/>
                <w:b/>
                <w:sz w:val="24"/>
                <w:szCs w:val="24"/>
              </w:rPr>
              <w:t>m</w:t>
            </w:r>
            <w:r w:rsidR="00474E1F">
              <w:rPr>
                <w:rFonts w:ascii="Book Antiqua" w:hAnsi="Book Antiqua" w:cs="Arial"/>
                <w:b/>
                <w:sz w:val="24"/>
                <w:szCs w:val="24"/>
              </w:rPr>
              <w:t>ea</w:t>
            </w:r>
            <w:r w:rsidR="00474E1F">
              <w:rPr>
                <w:rFonts w:ascii="Book Antiqua" w:hAnsi="Book Antiqua" w:cs="Arial" w:hint="eastAsia"/>
                <w:b/>
                <w:sz w:val="24"/>
                <w:szCs w:val="24"/>
                <w:lang w:eastAsia="zh-CN"/>
              </w:rPr>
              <w:t xml:space="preserve">n </w:t>
            </w:r>
            <w:r w:rsidR="00474E1F">
              <w:rPr>
                <w:rFonts w:ascii="Book Antiqua" w:hAnsi="Book Antiqua" w:cs="Arial" w:hint="eastAsia"/>
                <w:b/>
                <w:sz w:val="24"/>
                <w:szCs w:val="24"/>
                <w:lang w:eastAsia="zh-CN"/>
              </w:rPr>
              <w:sym w:font="Symbol" w:char="F0B1"/>
            </w:r>
            <w:r>
              <w:rPr>
                <w:rFonts w:ascii="Book Antiqua" w:hAnsi="Book Antiqua" w:cs="Arial" w:hint="eastAsia"/>
                <w:b/>
                <w:sz w:val="24"/>
                <w:szCs w:val="24"/>
                <w:lang w:eastAsia="zh-CN"/>
              </w:rPr>
              <w:t xml:space="preserve"> SD</w:t>
            </w:r>
          </w:p>
        </w:tc>
        <w:tc>
          <w:tcPr>
            <w:tcW w:w="896" w:type="dxa"/>
            <w:tcBorders>
              <w:top w:val="single" w:sz="4" w:space="0" w:color="auto"/>
              <w:bottom w:val="single" w:sz="4" w:space="0" w:color="auto"/>
            </w:tcBorders>
            <w:shd w:val="clear" w:color="auto" w:fill="auto"/>
          </w:tcPr>
          <w:p w14:paraId="19BEA275" w14:textId="6CC82F1B"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A749D4">
              <w:rPr>
                <w:rFonts w:ascii="Book Antiqua" w:hAnsi="Book Antiqua" w:cs="Arial"/>
                <w:b/>
                <w:i/>
                <w:sz w:val="24"/>
                <w:szCs w:val="24"/>
              </w:rPr>
              <w:t>P</w:t>
            </w:r>
            <w:r w:rsidRPr="00A749D4">
              <w:rPr>
                <w:rFonts w:ascii="Book Antiqua" w:hAnsi="Book Antiqua" w:cs="Arial"/>
                <w:b/>
                <w:sz w:val="24"/>
                <w:szCs w:val="24"/>
              </w:rPr>
              <w:t>-value</w:t>
            </w:r>
            <w:r w:rsidR="004D2C5E">
              <w:rPr>
                <w:rFonts w:ascii="Book Antiqua" w:hAnsi="Book Antiqua" w:cs="Arial" w:hint="eastAsia"/>
                <w:b/>
                <w:sz w:val="24"/>
                <w:szCs w:val="24"/>
                <w:vertAlign w:val="superscript"/>
                <w:lang w:eastAsia="zh-CN"/>
              </w:rPr>
              <w:t>1</w:t>
            </w:r>
          </w:p>
        </w:tc>
        <w:tc>
          <w:tcPr>
            <w:tcW w:w="2676" w:type="dxa"/>
            <w:tcBorders>
              <w:top w:val="single" w:sz="4" w:space="0" w:color="auto"/>
              <w:bottom w:val="single" w:sz="4" w:space="0" w:color="auto"/>
            </w:tcBorders>
            <w:shd w:val="clear" w:color="auto" w:fill="auto"/>
          </w:tcPr>
          <w:p w14:paraId="416B130F"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A749D4">
              <w:rPr>
                <w:rFonts w:ascii="Book Antiqua" w:hAnsi="Book Antiqua" w:cs="Arial"/>
                <w:b/>
                <w:sz w:val="24"/>
                <w:szCs w:val="24"/>
              </w:rPr>
              <w:t>B2A only IOD</w:t>
            </w:r>
          </w:p>
          <w:p w14:paraId="43C6F4E6" w14:textId="5E841329" w:rsidR="007308C5" w:rsidRPr="00A749D4" w:rsidRDefault="00A749D4"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rPr>
            </w:pPr>
            <w:r w:rsidRPr="00A749D4">
              <w:rPr>
                <w:rFonts w:ascii="Book Antiqua" w:hAnsi="Book Antiqua" w:cs="Arial"/>
                <w:b/>
                <w:sz w:val="24"/>
                <w:szCs w:val="24"/>
              </w:rPr>
              <w:t>mean</w:t>
            </w:r>
            <w:r w:rsidR="00474E1F">
              <w:rPr>
                <w:rFonts w:ascii="Book Antiqua" w:hAnsi="Book Antiqua" w:cs="Arial" w:hint="eastAsia"/>
                <w:b/>
                <w:sz w:val="24"/>
                <w:szCs w:val="24"/>
                <w:lang w:eastAsia="zh-CN"/>
              </w:rPr>
              <w:t xml:space="preserve"> </w:t>
            </w:r>
            <w:r w:rsidR="00474E1F">
              <w:rPr>
                <w:rFonts w:ascii="Book Antiqua" w:hAnsi="Book Antiqua" w:cs="Arial" w:hint="eastAsia"/>
                <w:b/>
                <w:sz w:val="24"/>
                <w:szCs w:val="24"/>
                <w:lang w:eastAsia="zh-CN"/>
              </w:rPr>
              <w:sym w:font="Symbol" w:char="F0B1"/>
            </w:r>
            <w:r>
              <w:rPr>
                <w:rFonts w:ascii="Book Antiqua" w:hAnsi="Book Antiqua" w:cs="Arial" w:hint="eastAsia"/>
                <w:b/>
                <w:sz w:val="24"/>
                <w:szCs w:val="24"/>
                <w:lang w:eastAsia="zh-CN"/>
              </w:rPr>
              <w:t xml:space="preserve"> SD</w:t>
            </w:r>
          </w:p>
        </w:tc>
        <w:tc>
          <w:tcPr>
            <w:tcW w:w="896" w:type="dxa"/>
            <w:tcBorders>
              <w:top w:val="single" w:sz="4" w:space="0" w:color="auto"/>
              <w:bottom w:val="single" w:sz="4" w:space="0" w:color="auto"/>
            </w:tcBorders>
            <w:shd w:val="clear" w:color="auto" w:fill="auto"/>
          </w:tcPr>
          <w:p w14:paraId="42ADFC36" w14:textId="7E17DE21"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b/>
                <w:sz w:val="24"/>
                <w:szCs w:val="24"/>
                <w:lang w:eastAsia="zh-CN"/>
              </w:rPr>
            </w:pPr>
            <w:r w:rsidRPr="00A749D4">
              <w:rPr>
                <w:rFonts w:ascii="Book Antiqua" w:hAnsi="Book Antiqua" w:cs="Arial"/>
                <w:b/>
                <w:i/>
                <w:sz w:val="24"/>
                <w:szCs w:val="24"/>
              </w:rPr>
              <w:t>P</w:t>
            </w:r>
            <w:r w:rsidRPr="00A749D4">
              <w:rPr>
                <w:rFonts w:ascii="Book Antiqua" w:hAnsi="Book Antiqua" w:cs="Arial"/>
                <w:b/>
                <w:sz w:val="24"/>
                <w:szCs w:val="24"/>
              </w:rPr>
              <w:t>-value</w:t>
            </w:r>
            <w:r w:rsidR="00A749D4">
              <w:rPr>
                <w:rFonts w:ascii="Book Antiqua" w:hAnsi="Book Antiqua" w:cs="Arial" w:hint="eastAsia"/>
                <w:b/>
                <w:sz w:val="24"/>
                <w:szCs w:val="24"/>
                <w:vertAlign w:val="superscript"/>
                <w:lang w:eastAsia="zh-CN"/>
              </w:rPr>
              <w:t>1</w:t>
            </w:r>
          </w:p>
        </w:tc>
      </w:tr>
      <w:tr w:rsidR="007308C5" w:rsidRPr="00A749D4" w14:paraId="59FBCE41" w14:textId="77777777" w:rsidTr="00A749D4">
        <w:trPr>
          <w:trHeight w:val="300"/>
        </w:trPr>
        <w:tc>
          <w:tcPr>
            <w:tcW w:w="1436" w:type="dxa"/>
            <w:vMerge w:val="restart"/>
            <w:tcBorders>
              <w:top w:val="single" w:sz="4" w:space="0" w:color="auto"/>
            </w:tcBorders>
            <w:shd w:val="clear" w:color="auto" w:fill="auto"/>
          </w:tcPr>
          <w:p w14:paraId="60F86E39"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Gender</w:t>
            </w:r>
          </w:p>
        </w:tc>
        <w:tc>
          <w:tcPr>
            <w:tcW w:w="1408" w:type="dxa"/>
            <w:tcBorders>
              <w:top w:val="single" w:sz="4" w:space="0" w:color="auto"/>
            </w:tcBorders>
            <w:shd w:val="clear" w:color="auto" w:fill="auto"/>
          </w:tcPr>
          <w:p w14:paraId="35A97107"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Male</w:t>
            </w:r>
          </w:p>
        </w:tc>
        <w:tc>
          <w:tcPr>
            <w:tcW w:w="456" w:type="dxa"/>
            <w:tcBorders>
              <w:top w:val="single" w:sz="4" w:space="0" w:color="auto"/>
            </w:tcBorders>
            <w:shd w:val="clear" w:color="auto" w:fill="auto"/>
          </w:tcPr>
          <w:p w14:paraId="4061D7BC"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38</w:t>
            </w:r>
          </w:p>
        </w:tc>
        <w:tc>
          <w:tcPr>
            <w:tcW w:w="1956" w:type="dxa"/>
            <w:tcBorders>
              <w:top w:val="single" w:sz="4" w:space="0" w:color="auto"/>
            </w:tcBorders>
            <w:shd w:val="clear" w:color="auto" w:fill="auto"/>
          </w:tcPr>
          <w:p w14:paraId="049E1800" w14:textId="41B424AB"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25332.4</w:t>
            </w:r>
            <w:r w:rsidR="00474E1F">
              <w:rPr>
                <w:rFonts w:ascii="Book Antiqua" w:hAnsi="Book Antiqua" w:cs="Arial" w:hint="eastAsia"/>
                <w:sz w:val="24"/>
                <w:szCs w:val="24"/>
                <w:lang w:eastAsia="zh-CN"/>
              </w:rPr>
              <w:t xml:space="preserve"> </w:t>
            </w:r>
            <w:r w:rsidR="00474E1F">
              <w:rPr>
                <w:rFonts w:ascii="Book Antiqua" w:hAnsi="Book Antiqua" w:cs="Arial"/>
                <w:sz w:val="24"/>
                <w:szCs w:val="24"/>
              </w:rPr>
              <w:t xml:space="preserve">± </w:t>
            </w:r>
            <w:r w:rsidRPr="00A749D4">
              <w:rPr>
                <w:rFonts w:ascii="Book Antiqua" w:hAnsi="Book Antiqua" w:cs="Arial"/>
                <w:sz w:val="24"/>
                <w:szCs w:val="24"/>
              </w:rPr>
              <w:t>15753.5</w:t>
            </w:r>
          </w:p>
        </w:tc>
        <w:tc>
          <w:tcPr>
            <w:tcW w:w="896" w:type="dxa"/>
            <w:vMerge w:val="restart"/>
            <w:tcBorders>
              <w:top w:val="single" w:sz="4" w:space="0" w:color="auto"/>
            </w:tcBorders>
            <w:shd w:val="clear" w:color="auto" w:fill="auto"/>
          </w:tcPr>
          <w:p w14:paraId="400B5D2A"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0.126</w:t>
            </w:r>
          </w:p>
        </w:tc>
        <w:tc>
          <w:tcPr>
            <w:tcW w:w="2676" w:type="dxa"/>
            <w:tcBorders>
              <w:top w:val="single" w:sz="4" w:space="0" w:color="auto"/>
            </w:tcBorders>
            <w:shd w:val="clear" w:color="auto" w:fill="auto"/>
          </w:tcPr>
          <w:p w14:paraId="0F01F1B2" w14:textId="078AB6A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2861294.1</w:t>
            </w:r>
            <m:oMath>
              <m:r>
                <m:rPr>
                  <m:sty m:val="p"/>
                </m:rPr>
                <w:rPr>
                  <w:rFonts w:ascii="Cambria Math" w:hAnsi="Cambria Math" w:cs="Arial"/>
                  <w:sz w:val="24"/>
                  <w:szCs w:val="24"/>
                </w:rPr>
                <m:t xml:space="preserve"> ± </m:t>
              </m:r>
            </m:oMath>
            <w:r w:rsidRPr="00A749D4">
              <w:rPr>
                <w:rFonts w:ascii="Book Antiqua" w:hAnsi="Book Antiqua" w:cs="Arial"/>
                <w:sz w:val="24"/>
                <w:szCs w:val="24"/>
              </w:rPr>
              <w:t>1735364.6</w:t>
            </w:r>
          </w:p>
        </w:tc>
        <w:tc>
          <w:tcPr>
            <w:tcW w:w="896" w:type="dxa"/>
            <w:vMerge w:val="restart"/>
            <w:tcBorders>
              <w:top w:val="single" w:sz="4" w:space="0" w:color="auto"/>
            </w:tcBorders>
            <w:shd w:val="clear" w:color="auto" w:fill="auto"/>
          </w:tcPr>
          <w:p w14:paraId="58A2008C"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0.109</w:t>
            </w:r>
          </w:p>
        </w:tc>
      </w:tr>
      <w:tr w:rsidR="007308C5" w:rsidRPr="00A749D4" w14:paraId="7434AE96" w14:textId="77777777" w:rsidTr="00A749D4">
        <w:trPr>
          <w:trHeight w:val="270"/>
        </w:trPr>
        <w:tc>
          <w:tcPr>
            <w:tcW w:w="1436" w:type="dxa"/>
            <w:vMerge/>
            <w:shd w:val="clear" w:color="auto" w:fill="auto"/>
          </w:tcPr>
          <w:p w14:paraId="2C2473D3"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1408" w:type="dxa"/>
            <w:shd w:val="clear" w:color="auto" w:fill="auto"/>
          </w:tcPr>
          <w:p w14:paraId="0D7C21D3"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Female</w:t>
            </w:r>
          </w:p>
        </w:tc>
        <w:tc>
          <w:tcPr>
            <w:tcW w:w="456" w:type="dxa"/>
            <w:shd w:val="clear" w:color="auto" w:fill="auto"/>
          </w:tcPr>
          <w:p w14:paraId="6E2A49A8"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19</w:t>
            </w:r>
          </w:p>
        </w:tc>
        <w:tc>
          <w:tcPr>
            <w:tcW w:w="1956" w:type="dxa"/>
            <w:shd w:val="clear" w:color="auto" w:fill="auto"/>
          </w:tcPr>
          <w:p w14:paraId="6758A019" w14:textId="059FFA72"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19450.2</w:t>
            </w:r>
            <w:r w:rsidR="00474E1F">
              <w:rPr>
                <w:rFonts w:ascii="Book Antiqua" w:hAnsi="Book Antiqua" w:cs="Arial"/>
                <w:sz w:val="24"/>
                <w:szCs w:val="24"/>
              </w:rPr>
              <w:t xml:space="preserve"> ± </w:t>
            </w:r>
            <w:r w:rsidRPr="00A749D4">
              <w:rPr>
                <w:rFonts w:ascii="Book Antiqua" w:hAnsi="Book Antiqua" w:cs="Arial"/>
                <w:sz w:val="24"/>
                <w:szCs w:val="24"/>
              </w:rPr>
              <w:t>11703.5</w:t>
            </w:r>
          </w:p>
        </w:tc>
        <w:tc>
          <w:tcPr>
            <w:tcW w:w="896" w:type="dxa"/>
            <w:vMerge/>
            <w:shd w:val="clear" w:color="auto" w:fill="auto"/>
          </w:tcPr>
          <w:p w14:paraId="4E02D8D7"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2676" w:type="dxa"/>
            <w:shd w:val="clear" w:color="auto" w:fill="auto"/>
          </w:tcPr>
          <w:p w14:paraId="5E459050" w14:textId="6D792784"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3833335.5</w:t>
            </w:r>
            <m:oMath>
              <m:r>
                <m:rPr>
                  <m:sty m:val="p"/>
                </m:rPr>
                <w:rPr>
                  <w:rFonts w:ascii="Cambria Math" w:hAnsi="Cambria Math" w:cs="Arial"/>
                  <w:sz w:val="24"/>
                  <w:szCs w:val="24"/>
                </w:rPr>
                <m:t xml:space="preserve"> ± </m:t>
              </m:r>
            </m:oMath>
            <w:r w:rsidRPr="00A749D4">
              <w:rPr>
                <w:rFonts w:ascii="Book Antiqua" w:hAnsi="Book Antiqua" w:cs="Arial"/>
                <w:sz w:val="24"/>
                <w:szCs w:val="24"/>
              </w:rPr>
              <w:t>2431953.4</w:t>
            </w:r>
          </w:p>
        </w:tc>
        <w:tc>
          <w:tcPr>
            <w:tcW w:w="896" w:type="dxa"/>
            <w:vMerge/>
            <w:shd w:val="clear" w:color="auto" w:fill="auto"/>
          </w:tcPr>
          <w:p w14:paraId="2DBE2F98"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r>
      <w:tr w:rsidR="007308C5" w:rsidRPr="00A749D4" w14:paraId="713732F9" w14:textId="77777777" w:rsidTr="00A749D4">
        <w:trPr>
          <w:trHeight w:val="300"/>
        </w:trPr>
        <w:tc>
          <w:tcPr>
            <w:tcW w:w="1436" w:type="dxa"/>
            <w:vMerge w:val="restart"/>
            <w:shd w:val="clear" w:color="auto" w:fill="auto"/>
          </w:tcPr>
          <w:p w14:paraId="241A9E90"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Age group</w:t>
            </w:r>
          </w:p>
        </w:tc>
        <w:tc>
          <w:tcPr>
            <w:tcW w:w="1408" w:type="dxa"/>
            <w:shd w:val="clear" w:color="auto" w:fill="auto"/>
          </w:tcPr>
          <w:p w14:paraId="2C41CDB6" w14:textId="2E4F5612"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&lt;</w:t>
            </w:r>
            <w:r w:rsidR="00A749D4">
              <w:rPr>
                <w:rFonts w:ascii="Book Antiqua" w:hAnsi="Book Antiqua" w:cs="Arial" w:hint="eastAsia"/>
                <w:sz w:val="24"/>
                <w:szCs w:val="24"/>
                <w:lang w:eastAsia="zh-CN"/>
              </w:rPr>
              <w:t xml:space="preserve"> </w:t>
            </w:r>
            <w:r w:rsidRPr="00A749D4">
              <w:rPr>
                <w:rFonts w:ascii="Book Antiqua" w:hAnsi="Book Antiqua" w:cs="Arial"/>
                <w:sz w:val="24"/>
                <w:szCs w:val="24"/>
              </w:rPr>
              <w:t>60</w:t>
            </w:r>
          </w:p>
        </w:tc>
        <w:tc>
          <w:tcPr>
            <w:tcW w:w="456" w:type="dxa"/>
            <w:shd w:val="clear" w:color="auto" w:fill="auto"/>
          </w:tcPr>
          <w:p w14:paraId="737D78F6"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15</w:t>
            </w:r>
          </w:p>
        </w:tc>
        <w:tc>
          <w:tcPr>
            <w:tcW w:w="1956" w:type="dxa"/>
            <w:shd w:val="clear" w:color="auto" w:fill="auto"/>
          </w:tcPr>
          <w:p w14:paraId="2F9657E6" w14:textId="4DEA4D14"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28796.9</w:t>
            </w:r>
            <m:oMath>
              <m:r>
                <m:rPr>
                  <m:sty m:val="p"/>
                </m:rPr>
                <w:rPr>
                  <w:rFonts w:ascii="Cambria Math" w:hAnsi="Cambria Math" w:cs="Arial"/>
                  <w:sz w:val="24"/>
                  <w:szCs w:val="24"/>
                </w:rPr>
                <m:t xml:space="preserve"> ± </m:t>
              </m:r>
            </m:oMath>
            <w:r w:rsidRPr="00A749D4">
              <w:rPr>
                <w:rFonts w:ascii="Book Antiqua" w:hAnsi="Book Antiqua" w:cs="Arial"/>
                <w:sz w:val="24"/>
                <w:szCs w:val="24"/>
              </w:rPr>
              <w:t>13781.3</w:t>
            </w:r>
          </w:p>
        </w:tc>
        <w:tc>
          <w:tcPr>
            <w:tcW w:w="896" w:type="dxa"/>
            <w:vMerge w:val="restart"/>
            <w:shd w:val="clear" w:color="auto" w:fill="auto"/>
          </w:tcPr>
          <w:p w14:paraId="35B6E700"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0.085</w:t>
            </w:r>
          </w:p>
        </w:tc>
        <w:tc>
          <w:tcPr>
            <w:tcW w:w="2676" w:type="dxa"/>
            <w:shd w:val="clear" w:color="auto" w:fill="auto"/>
          </w:tcPr>
          <w:p w14:paraId="44C8B9AD" w14:textId="640650EB"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4742202.6</w:t>
            </w:r>
            <m:oMath>
              <m:r>
                <m:rPr>
                  <m:sty m:val="p"/>
                </m:rPr>
                <w:rPr>
                  <w:rFonts w:ascii="Cambria Math" w:hAnsi="Cambria Math" w:cs="Arial"/>
                  <w:sz w:val="24"/>
                  <w:szCs w:val="24"/>
                </w:rPr>
                <m:t xml:space="preserve"> ± </m:t>
              </m:r>
            </m:oMath>
            <w:r w:rsidRPr="00A749D4">
              <w:rPr>
                <w:rFonts w:ascii="Book Antiqua" w:hAnsi="Book Antiqua" w:cs="Arial"/>
                <w:sz w:val="24"/>
                <w:szCs w:val="24"/>
              </w:rPr>
              <w:t>2372372.902</w:t>
            </w:r>
          </w:p>
        </w:tc>
        <w:tc>
          <w:tcPr>
            <w:tcW w:w="896" w:type="dxa"/>
            <w:vMerge w:val="restart"/>
            <w:shd w:val="clear" w:color="auto" w:fill="auto"/>
          </w:tcPr>
          <w:p w14:paraId="6387F10C" w14:textId="17D40B3D"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0.018</w:t>
            </w:r>
            <w:r w:rsidR="00A749D4" w:rsidRPr="00A749D4">
              <w:rPr>
                <w:rFonts w:ascii="Book Antiqua" w:hAnsi="Book Antiqua" w:cs="Arial" w:hint="eastAsia"/>
                <w:sz w:val="24"/>
                <w:szCs w:val="24"/>
                <w:vertAlign w:val="superscript"/>
                <w:lang w:eastAsia="zh-CN"/>
              </w:rPr>
              <w:t>a</w:t>
            </w:r>
          </w:p>
        </w:tc>
      </w:tr>
      <w:tr w:rsidR="007308C5" w:rsidRPr="00A749D4" w14:paraId="2914512B" w14:textId="77777777" w:rsidTr="00A749D4">
        <w:trPr>
          <w:trHeight w:val="270"/>
        </w:trPr>
        <w:tc>
          <w:tcPr>
            <w:tcW w:w="1436" w:type="dxa"/>
            <w:vMerge/>
            <w:shd w:val="clear" w:color="auto" w:fill="auto"/>
          </w:tcPr>
          <w:p w14:paraId="6DAB5D96"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1408" w:type="dxa"/>
            <w:shd w:val="clear" w:color="auto" w:fill="auto"/>
          </w:tcPr>
          <w:p w14:paraId="62322951" w14:textId="34A5C416"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w:t>
            </w:r>
            <w:r w:rsidR="00A749D4">
              <w:rPr>
                <w:rFonts w:ascii="Book Antiqua" w:hAnsi="Book Antiqua" w:cs="Arial" w:hint="eastAsia"/>
                <w:sz w:val="24"/>
                <w:szCs w:val="24"/>
                <w:lang w:eastAsia="zh-CN"/>
              </w:rPr>
              <w:t xml:space="preserve"> </w:t>
            </w:r>
            <w:r w:rsidRPr="00A749D4">
              <w:rPr>
                <w:rFonts w:ascii="Book Antiqua" w:hAnsi="Book Antiqua" w:cs="Arial"/>
                <w:sz w:val="24"/>
                <w:szCs w:val="24"/>
              </w:rPr>
              <w:t>60</w:t>
            </w:r>
          </w:p>
        </w:tc>
        <w:tc>
          <w:tcPr>
            <w:tcW w:w="456" w:type="dxa"/>
            <w:shd w:val="clear" w:color="auto" w:fill="auto"/>
          </w:tcPr>
          <w:p w14:paraId="396802EF"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42</w:t>
            </w:r>
          </w:p>
        </w:tc>
        <w:tc>
          <w:tcPr>
            <w:tcW w:w="1956" w:type="dxa"/>
            <w:shd w:val="clear" w:color="auto" w:fill="auto"/>
          </w:tcPr>
          <w:p w14:paraId="664563FD" w14:textId="04DB8F54"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21584.2</w:t>
            </w:r>
            <m:oMath>
              <m:r>
                <m:rPr>
                  <m:sty m:val="p"/>
                </m:rPr>
                <w:rPr>
                  <w:rFonts w:ascii="Cambria Math" w:hAnsi="Cambria Math" w:cs="Arial"/>
                  <w:sz w:val="24"/>
                  <w:szCs w:val="24"/>
                </w:rPr>
                <m:t xml:space="preserve"> ± </m:t>
              </m:r>
            </m:oMath>
            <w:r w:rsidRPr="00A749D4">
              <w:rPr>
                <w:rFonts w:ascii="Book Antiqua" w:hAnsi="Book Antiqua" w:cs="Arial"/>
                <w:sz w:val="24"/>
                <w:szCs w:val="24"/>
              </w:rPr>
              <w:t>14860.9</w:t>
            </w:r>
          </w:p>
        </w:tc>
        <w:tc>
          <w:tcPr>
            <w:tcW w:w="896" w:type="dxa"/>
            <w:vMerge/>
            <w:shd w:val="clear" w:color="auto" w:fill="auto"/>
          </w:tcPr>
          <w:p w14:paraId="0F19C099"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2676" w:type="dxa"/>
            <w:shd w:val="clear" w:color="auto" w:fill="auto"/>
          </w:tcPr>
          <w:p w14:paraId="69FE5F55" w14:textId="501A37D4"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3086368.8</w:t>
            </w:r>
            <m:oMath>
              <m:r>
                <m:rPr>
                  <m:sty m:val="p"/>
                </m:rPr>
                <w:rPr>
                  <w:rFonts w:ascii="Cambria Math" w:hAnsi="Cambria Math" w:cs="Arial"/>
                  <w:sz w:val="24"/>
                  <w:szCs w:val="24"/>
                </w:rPr>
                <m:t xml:space="preserve"> ± </m:t>
              </m:r>
            </m:oMath>
            <w:r w:rsidRPr="00A749D4">
              <w:rPr>
                <w:rFonts w:ascii="Book Antiqua" w:hAnsi="Book Antiqua" w:cs="Arial"/>
                <w:sz w:val="24"/>
                <w:szCs w:val="24"/>
              </w:rPr>
              <w:t>2092543.9</w:t>
            </w:r>
          </w:p>
        </w:tc>
        <w:tc>
          <w:tcPr>
            <w:tcW w:w="896" w:type="dxa"/>
            <w:vMerge/>
            <w:shd w:val="clear" w:color="auto" w:fill="auto"/>
          </w:tcPr>
          <w:p w14:paraId="5E9C3118"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r>
      <w:tr w:rsidR="007308C5" w:rsidRPr="00A749D4" w14:paraId="27062F38" w14:textId="77777777" w:rsidTr="00A749D4">
        <w:trPr>
          <w:trHeight w:val="289"/>
        </w:trPr>
        <w:tc>
          <w:tcPr>
            <w:tcW w:w="1436" w:type="dxa"/>
            <w:vMerge w:val="restart"/>
            <w:shd w:val="clear" w:color="auto" w:fill="auto"/>
          </w:tcPr>
          <w:p w14:paraId="0B7AA43C"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Tumor size</w:t>
            </w:r>
          </w:p>
        </w:tc>
        <w:tc>
          <w:tcPr>
            <w:tcW w:w="1408" w:type="dxa"/>
            <w:shd w:val="clear" w:color="auto" w:fill="auto"/>
          </w:tcPr>
          <w:p w14:paraId="7AFB3B74" w14:textId="566047C6"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&lt;</w:t>
            </w:r>
            <w:r w:rsidR="00A749D4">
              <w:rPr>
                <w:rFonts w:ascii="Book Antiqua" w:hAnsi="Book Antiqua" w:cs="Arial" w:hint="eastAsia"/>
                <w:sz w:val="24"/>
                <w:szCs w:val="24"/>
                <w:lang w:eastAsia="zh-CN"/>
              </w:rPr>
              <w:t xml:space="preserve"> </w:t>
            </w:r>
            <w:r w:rsidRPr="00A749D4">
              <w:rPr>
                <w:rFonts w:ascii="Book Antiqua" w:hAnsi="Book Antiqua" w:cs="Arial"/>
                <w:sz w:val="24"/>
                <w:szCs w:val="24"/>
              </w:rPr>
              <w:t>5 cm</w:t>
            </w:r>
          </w:p>
        </w:tc>
        <w:tc>
          <w:tcPr>
            <w:tcW w:w="456" w:type="dxa"/>
            <w:shd w:val="clear" w:color="auto" w:fill="auto"/>
          </w:tcPr>
          <w:p w14:paraId="1324D10C"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23</w:t>
            </w:r>
          </w:p>
        </w:tc>
        <w:tc>
          <w:tcPr>
            <w:tcW w:w="1956" w:type="dxa"/>
            <w:shd w:val="clear" w:color="auto" w:fill="auto"/>
          </w:tcPr>
          <w:p w14:paraId="06746F3D" w14:textId="65994F1A"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15778.7</w:t>
            </w:r>
            <m:oMath>
              <m:r>
                <m:rPr>
                  <m:sty m:val="p"/>
                </m:rPr>
                <w:rPr>
                  <w:rFonts w:ascii="Cambria Math" w:hAnsi="Cambria Math" w:cs="Arial"/>
                  <w:sz w:val="24"/>
                  <w:szCs w:val="24"/>
                </w:rPr>
                <m:t xml:space="preserve"> ± </m:t>
              </m:r>
            </m:oMath>
            <w:r w:rsidRPr="00A749D4">
              <w:rPr>
                <w:rFonts w:ascii="Book Antiqua" w:hAnsi="Book Antiqua" w:cs="Arial"/>
                <w:sz w:val="24"/>
                <w:szCs w:val="24"/>
              </w:rPr>
              <w:t>13661.5</w:t>
            </w:r>
          </w:p>
        </w:tc>
        <w:tc>
          <w:tcPr>
            <w:tcW w:w="896" w:type="dxa"/>
            <w:vMerge w:val="restart"/>
            <w:shd w:val="clear" w:color="auto" w:fill="auto"/>
          </w:tcPr>
          <w:p w14:paraId="3BDC1B47" w14:textId="150BF4F4"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0.003</w:t>
            </w:r>
            <w:r w:rsidR="001F0C8D" w:rsidRPr="00A749D4">
              <w:rPr>
                <w:rFonts w:ascii="Book Antiqua" w:hAnsi="Book Antiqua" w:cs="Arial" w:hint="eastAsia"/>
                <w:sz w:val="24"/>
                <w:szCs w:val="24"/>
                <w:vertAlign w:val="superscript"/>
                <w:lang w:eastAsia="zh-CN"/>
              </w:rPr>
              <w:t>a</w:t>
            </w:r>
          </w:p>
        </w:tc>
        <w:tc>
          <w:tcPr>
            <w:tcW w:w="2676" w:type="dxa"/>
            <w:shd w:val="clear" w:color="auto" w:fill="auto"/>
          </w:tcPr>
          <w:p w14:paraId="060F3B67" w14:textId="56FBF55B"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2463149.731</w:t>
            </w:r>
            <m:oMath>
              <m:r>
                <m:rPr>
                  <m:sty m:val="p"/>
                </m:rPr>
                <w:rPr>
                  <w:rFonts w:ascii="Cambria Math" w:hAnsi="Cambria Math" w:cs="Arial"/>
                  <w:sz w:val="24"/>
                  <w:szCs w:val="24"/>
                </w:rPr>
                <m:t xml:space="preserve"> ± </m:t>
              </m:r>
            </m:oMath>
            <w:r w:rsidRPr="00A749D4">
              <w:rPr>
                <w:rFonts w:ascii="Book Antiqua" w:hAnsi="Book Antiqua" w:cs="Arial"/>
                <w:sz w:val="24"/>
                <w:szCs w:val="24"/>
              </w:rPr>
              <w:t>2229187.1</w:t>
            </w:r>
          </w:p>
        </w:tc>
        <w:tc>
          <w:tcPr>
            <w:tcW w:w="896" w:type="dxa"/>
            <w:shd w:val="clear" w:color="auto" w:fill="auto"/>
          </w:tcPr>
          <w:p w14:paraId="11669246" w14:textId="30F0C675"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0.008</w:t>
            </w:r>
            <w:r w:rsidR="00A749D4" w:rsidRPr="00A749D4">
              <w:rPr>
                <w:rFonts w:ascii="Book Antiqua" w:hAnsi="Book Antiqua" w:cs="Arial" w:hint="eastAsia"/>
                <w:sz w:val="24"/>
                <w:szCs w:val="24"/>
                <w:vertAlign w:val="superscript"/>
                <w:lang w:eastAsia="zh-CN"/>
              </w:rPr>
              <w:t>a</w:t>
            </w:r>
          </w:p>
        </w:tc>
      </w:tr>
      <w:tr w:rsidR="007308C5" w:rsidRPr="00A749D4" w14:paraId="74B587DE" w14:textId="77777777" w:rsidTr="00A749D4">
        <w:trPr>
          <w:trHeight w:val="281"/>
        </w:trPr>
        <w:tc>
          <w:tcPr>
            <w:tcW w:w="1436" w:type="dxa"/>
            <w:vMerge/>
            <w:shd w:val="clear" w:color="auto" w:fill="auto"/>
          </w:tcPr>
          <w:p w14:paraId="334E3C21"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1408" w:type="dxa"/>
            <w:shd w:val="clear" w:color="auto" w:fill="auto"/>
          </w:tcPr>
          <w:p w14:paraId="5B658E16" w14:textId="46AE5138"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w:t>
            </w:r>
            <w:r w:rsidR="00A749D4">
              <w:rPr>
                <w:rFonts w:ascii="Book Antiqua" w:hAnsi="Book Antiqua" w:cs="Arial" w:hint="eastAsia"/>
                <w:sz w:val="24"/>
                <w:szCs w:val="24"/>
                <w:lang w:eastAsia="zh-CN"/>
              </w:rPr>
              <w:t xml:space="preserve"> </w:t>
            </w:r>
            <w:r w:rsidRPr="00A749D4">
              <w:rPr>
                <w:rFonts w:ascii="Book Antiqua" w:hAnsi="Book Antiqua" w:cs="Arial"/>
                <w:sz w:val="24"/>
                <w:szCs w:val="24"/>
              </w:rPr>
              <w:t>5 cm</w:t>
            </w:r>
          </w:p>
        </w:tc>
        <w:tc>
          <w:tcPr>
            <w:tcW w:w="456" w:type="dxa"/>
            <w:shd w:val="clear" w:color="auto" w:fill="auto"/>
          </w:tcPr>
          <w:p w14:paraId="6208C280"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25</w:t>
            </w:r>
          </w:p>
        </w:tc>
        <w:tc>
          <w:tcPr>
            <w:tcW w:w="1956" w:type="dxa"/>
            <w:shd w:val="clear" w:color="auto" w:fill="auto"/>
          </w:tcPr>
          <w:p w14:paraId="051A808B" w14:textId="7F7454FF"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28241.1</w:t>
            </w:r>
            <m:oMath>
              <m:r>
                <m:rPr>
                  <m:sty m:val="p"/>
                </m:rPr>
                <w:rPr>
                  <w:rFonts w:ascii="Cambria Math" w:hAnsi="Cambria Math" w:cs="Arial"/>
                  <w:sz w:val="24"/>
                  <w:szCs w:val="24"/>
                </w:rPr>
                <m:t xml:space="preserve"> ± </m:t>
              </m:r>
            </m:oMath>
            <w:r w:rsidRPr="00A749D4">
              <w:rPr>
                <w:rFonts w:ascii="Book Antiqua" w:hAnsi="Book Antiqua" w:cs="Arial"/>
                <w:sz w:val="24"/>
                <w:szCs w:val="24"/>
              </w:rPr>
              <w:t>13584.4</w:t>
            </w:r>
          </w:p>
        </w:tc>
        <w:tc>
          <w:tcPr>
            <w:tcW w:w="896" w:type="dxa"/>
            <w:vMerge/>
            <w:shd w:val="clear" w:color="auto" w:fill="auto"/>
          </w:tcPr>
          <w:p w14:paraId="64C21861"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2676" w:type="dxa"/>
            <w:shd w:val="clear" w:color="auto" w:fill="auto"/>
          </w:tcPr>
          <w:p w14:paraId="052E30CF" w14:textId="357C2EFE"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4188867.1</w:t>
            </w:r>
            <m:oMath>
              <m:r>
                <m:rPr>
                  <m:sty m:val="p"/>
                </m:rPr>
                <w:rPr>
                  <w:rFonts w:ascii="Cambria Math" w:hAnsi="Cambria Math" w:cs="Arial"/>
                  <w:sz w:val="24"/>
                  <w:szCs w:val="24"/>
                </w:rPr>
                <m:t xml:space="preserve"> ± </m:t>
              </m:r>
            </m:oMath>
            <w:r w:rsidRPr="00A749D4">
              <w:rPr>
                <w:rFonts w:ascii="Book Antiqua" w:hAnsi="Book Antiqua" w:cs="Arial"/>
                <w:sz w:val="24"/>
                <w:szCs w:val="24"/>
              </w:rPr>
              <w:t>2074271.4</w:t>
            </w:r>
          </w:p>
        </w:tc>
        <w:tc>
          <w:tcPr>
            <w:tcW w:w="896" w:type="dxa"/>
            <w:shd w:val="clear" w:color="auto" w:fill="auto"/>
          </w:tcPr>
          <w:p w14:paraId="58133A6F"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r>
      <w:tr w:rsidR="007308C5" w:rsidRPr="00A749D4" w14:paraId="352162EE" w14:textId="77777777" w:rsidTr="00A749D4">
        <w:trPr>
          <w:trHeight w:val="321"/>
        </w:trPr>
        <w:tc>
          <w:tcPr>
            <w:tcW w:w="1436" w:type="dxa"/>
            <w:vMerge w:val="restart"/>
            <w:shd w:val="clear" w:color="auto" w:fill="auto"/>
          </w:tcPr>
          <w:p w14:paraId="732A3DCA"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CRC location</w:t>
            </w:r>
          </w:p>
        </w:tc>
        <w:tc>
          <w:tcPr>
            <w:tcW w:w="1408" w:type="dxa"/>
            <w:shd w:val="clear" w:color="auto" w:fill="auto"/>
          </w:tcPr>
          <w:p w14:paraId="36916F2F"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Right and transvers colon</w:t>
            </w:r>
          </w:p>
        </w:tc>
        <w:tc>
          <w:tcPr>
            <w:tcW w:w="456" w:type="dxa"/>
            <w:shd w:val="clear" w:color="auto" w:fill="auto"/>
          </w:tcPr>
          <w:p w14:paraId="04634135"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9</w:t>
            </w:r>
          </w:p>
        </w:tc>
        <w:tc>
          <w:tcPr>
            <w:tcW w:w="1956" w:type="dxa"/>
            <w:shd w:val="clear" w:color="auto" w:fill="auto"/>
          </w:tcPr>
          <w:p w14:paraId="6EC94DA4" w14:textId="0A26E5AF"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24817.5</w:t>
            </w:r>
            <m:oMath>
              <m:r>
                <m:rPr>
                  <m:sty m:val="p"/>
                </m:rPr>
                <w:rPr>
                  <w:rFonts w:ascii="Cambria Math" w:hAnsi="Cambria Math" w:cs="Arial"/>
                  <w:sz w:val="24"/>
                  <w:szCs w:val="24"/>
                </w:rPr>
                <m:t xml:space="preserve"> ± </m:t>
              </m:r>
            </m:oMath>
            <w:r w:rsidRPr="00A749D4">
              <w:rPr>
                <w:rFonts w:ascii="Book Antiqua" w:hAnsi="Book Antiqua" w:cs="Arial"/>
                <w:sz w:val="24"/>
                <w:szCs w:val="24"/>
              </w:rPr>
              <w:t>19874.7</w:t>
            </w:r>
          </w:p>
        </w:tc>
        <w:tc>
          <w:tcPr>
            <w:tcW w:w="896" w:type="dxa"/>
            <w:vMerge w:val="restart"/>
            <w:shd w:val="clear" w:color="auto" w:fill="auto"/>
          </w:tcPr>
          <w:p w14:paraId="3BB4800B"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0.412</w:t>
            </w:r>
          </w:p>
        </w:tc>
        <w:tc>
          <w:tcPr>
            <w:tcW w:w="2676" w:type="dxa"/>
            <w:shd w:val="clear" w:color="auto" w:fill="auto"/>
          </w:tcPr>
          <w:p w14:paraId="16A0FC64" w14:textId="4B4EDB22"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3818617.6</w:t>
            </w:r>
            <m:oMath>
              <m:r>
                <m:rPr>
                  <m:sty m:val="p"/>
                </m:rPr>
                <w:rPr>
                  <w:rFonts w:ascii="Cambria Math" w:hAnsi="Cambria Math" w:cs="Arial"/>
                  <w:sz w:val="24"/>
                  <w:szCs w:val="24"/>
                </w:rPr>
                <m:t xml:space="preserve"> ± </m:t>
              </m:r>
            </m:oMath>
            <w:r w:rsidRPr="00A749D4">
              <w:rPr>
                <w:rFonts w:ascii="Book Antiqua" w:hAnsi="Book Antiqua" w:cs="Arial"/>
                <w:sz w:val="24"/>
                <w:szCs w:val="24"/>
              </w:rPr>
              <w:t>3131069.5</w:t>
            </w:r>
          </w:p>
        </w:tc>
        <w:tc>
          <w:tcPr>
            <w:tcW w:w="896" w:type="dxa"/>
            <w:vMerge w:val="restart"/>
            <w:shd w:val="clear" w:color="auto" w:fill="auto"/>
          </w:tcPr>
          <w:p w14:paraId="38FF4C5D"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0.375</w:t>
            </w:r>
          </w:p>
        </w:tc>
      </w:tr>
      <w:tr w:rsidR="007308C5" w:rsidRPr="00A749D4" w14:paraId="4D5A5D54" w14:textId="77777777" w:rsidTr="00A749D4">
        <w:trPr>
          <w:trHeight w:val="934"/>
        </w:trPr>
        <w:tc>
          <w:tcPr>
            <w:tcW w:w="1436" w:type="dxa"/>
            <w:vMerge/>
            <w:shd w:val="clear" w:color="auto" w:fill="auto"/>
          </w:tcPr>
          <w:p w14:paraId="5CDD0173"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1408" w:type="dxa"/>
            <w:shd w:val="clear" w:color="auto" w:fill="auto"/>
          </w:tcPr>
          <w:p w14:paraId="258D9370"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Left colon, sigmoid and rectum</w:t>
            </w:r>
          </w:p>
        </w:tc>
        <w:tc>
          <w:tcPr>
            <w:tcW w:w="456" w:type="dxa"/>
            <w:shd w:val="clear" w:color="auto" w:fill="auto"/>
          </w:tcPr>
          <w:p w14:paraId="435DF06D"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39</w:t>
            </w:r>
          </w:p>
        </w:tc>
        <w:tc>
          <w:tcPr>
            <w:tcW w:w="1956" w:type="dxa"/>
            <w:shd w:val="clear" w:color="auto" w:fill="auto"/>
          </w:tcPr>
          <w:p w14:paraId="05DD5D0B" w14:textId="59E9F1C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23347.2</w:t>
            </w:r>
            <m:oMath>
              <m:r>
                <m:rPr>
                  <m:sty m:val="p"/>
                </m:rPr>
                <w:rPr>
                  <w:rFonts w:ascii="Cambria Math" w:hAnsi="Cambria Math" w:cs="Arial"/>
                  <w:sz w:val="24"/>
                  <w:szCs w:val="24"/>
                </w:rPr>
                <m:t xml:space="preserve"> ± </m:t>
              </m:r>
            </m:oMath>
            <w:r w:rsidRPr="00A749D4">
              <w:rPr>
                <w:rFonts w:ascii="Book Antiqua" w:hAnsi="Book Antiqua" w:cs="Arial"/>
                <w:sz w:val="24"/>
                <w:szCs w:val="24"/>
              </w:rPr>
              <w:t>14047.3</w:t>
            </w:r>
          </w:p>
        </w:tc>
        <w:tc>
          <w:tcPr>
            <w:tcW w:w="896" w:type="dxa"/>
            <w:vMerge/>
            <w:shd w:val="clear" w:color="auto" w:fill="auto"/>
          </w:tcPr>
          <w:p w14:paraId="18472180"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2676" w:type="dxa"/>
            <w:shd w:val="clear" w:color="auto" w:fill="auto"/>
          </w:tcPr>
          <w:p w14:paraId="7BDCEF4F" w14:textId="725029FF"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3492859.3</w:t>
            </w:r>
            <m:oMath>
              <m:r>
                <m:rPr>
                  <m:sty m:val="p"/>
                </m:rPr>
                <w:rPr>
                  <w:rFonts w:ascii="Cambria Math" w:hAnsi="Cambria Math" w:cs="Arial"/>
                  <w:sz w:val="24"/>
                  <w:szCs w:val="24"/>
                </w:rPr>
                <m:t xml:space="preserve"> ± </m:t>
              </m:r>
            </m:oMath>
            <w:r w:rsidRPr="00A749D4">
              <w:rPr>
                <w:rFonts w:ascii="Book Antiqua" w:hAnsi="Book Antiqua" w:cs="Arial"/>
                <w:sz w:val="24"/>
                <w:szCs w:val="24"/>
              </w:rPr>
              <w:t>2140467.2</w:t>
            </w:r>
          </w:p>
        </w:tc>
        <w:tc>
          <w:tcPr>
            <w:tcW w:w="896" w:type="dxa"/>
            <w:vMerge/>
            <w:shd w:val="clear" w:color="auto" w:fill="auto"/>
          </w:tcPr>
          <w:p w14:paraId="65D5924C"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r>
      <w:tr w:rsidR="007308C5" w:rsidRPr="00A749D4" w14:paraId="3E269204" w14:textId="77777777" w:rsidTr="00A749D4">
        <w:trPr>
          <w:trHeight w:val="559"/>
        </w:trPr>
        <w:tc>
          <w:tcPr>
            <w:tcW w:w="1436" w:type="dxa"/>
            <w:vMerge w:val="restart"/>
            <w:shd w:val="clear" w:color="auto" w:fill="auto"/>
          </w:tcPr>
          <w:p w14:paraId="1EBB32B0"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Gross</w:t>
            </w:r>
          </w:p>
          <w:p w14:paraId="0E94553E"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appearance</w:t>
            </w:r>
          </w:p>
        </w:tc>
        <w:tc>
          <w:tcPr>
            <w:tcW w:w="1408" w:type="dxa"/>
            <w:shd w:val="clear" w:color="auto" w:fill="auto"/>
          </w:tcPr>
          <w:p w14:paraId="6B96F40D"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Exophytic</w:t>
            </w:r>
          </w:p>
        </w:tc>
        <w:tc>
          <w:tcPr>
            <w:tcW w:w="456" w:type="dxa"/>
            <w:shd w:val="clear" w:color="auto" w:fill="auto"/>
          </w:tcPr>
          <w:p w14:paraId="191D9055"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20</w:t>
            </w:r>
          </w:p>
        </w:tc>
        <w:tc>
          <w:tcPr>
            <w:tcW w:w="1956" w:type="dxa"/>
            <w:shd w:val="clear" w:color="auto" w:fill="auto"/>
          </w:tcPr>
          <w:p w14:paraId="1E36DF3A" w14:textId="1CB05C7A"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23166.8</w:t>
            </w:r>
            <m:oMath>
              <m:r>
                <m:rPr>
                  <m:sty m:val="p"/>
                </m:rPr>
                <w:rPr>
                  <w:rFonts w:ascii="Cambria Math" w:hAnsi="Cambria Math" w:cs="Arial"/>
                  <w:sz w:val="24"/>
                  <w:szCs w:val="24"/>
                </w:rPr>
                <m:t xml:space="preserve"> ± </m:t>
              </m:r>
            </m:oMath>
            <w:r w:rsidRPr="00A749D4">
              <w:rPr>
                <w:rFonts w:ascii="Book Antiqua" w:hAnsi="Book Antiqua" w:cs="Arial"/>
                <w:sz w:val="24"/>
                <w:szCs w:val="24"/>
              </w:rPr>
              <w:t>14796.3</w:t>
            </w:r>
          </w:p>
        </w:tc>
        <w:tc>
          <w:tcPr>
            <w:tcW w:w="896" w:type="dxa"/>
            <w:vMerge w:val="restart"/>
            <w:shd w:val="clear" w:color="auto" w:fill="auto"/>
          </w:tcPr>
          <w:p w14:paraId="3A1E7F73"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0.429</w:t>
            </w:r>
          </w:p>
        </w:tc>
        <w:tc>
          <w:tcPr>
            <w:tcW w:w="2676" w:type="dxa"/>
            <w:shd w:val="clear" w:color="auto" w:fill="auto"/>
          </w:tcPr>
          <w:p w14:paraId="3F0C2E47" w14:textId="6E186303"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3260358.1</w:t>
            </w:r>
            <m:oMath>
              <m:r>
                <m:rPr>
                  <m:sty m:val="p"/>
                </m:rPr>
                <w:rPr>
                  <w:rFonts w:ascii="Cambria Math" w:hAnsi="Cambria Math" w:cs="Arial"/>
                  <w:sz w:val="24"/>
                  <w:szCs w:val="24"/>
                </w:rPr>
                <m:t xml:space="preserve"> ± </m:t>
              </m:r>
            </m:oMath>
            <w:r w:rsidRPr="00A749D4">
              <w:rPr>
                <w:rFonts w:ascii="Book Antiqua" w:hAnsi="Book Antiqua" w:cs="Arial"/>
                <w:sz w:val="24"/>
                <w:szCs w:val="24"/>
              </w:rPr>
              <w:t>2057001.7</w:t>
            </w:r>
          </w:p>
        </w:tc>
        <w:tc>
          <w:tcPr>
            <w:tcW w:w="896" w:type="dxa"/>
            <w:shd w:val="clear" w:color="auto" w:fill="auto"/>
          </w:tcPr>
          <w:p w14:paraId="515828EB"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0.208</w:t>
            </w:r>
          </w:p>
        </w:tc>
      </w:tr>
      <w:tr w:rsidR="007308C5" w:rsidRPr="00A749D4" w14:paraId="408962AA" w14:textId="77777777" w:rsidTr="00A749D4">
        <w:trPr>
          <w:trHeight w:val="540"/>
        </w:trPr>
        <w:tc>
          <w:tcPr>
            <w:tcW w:w="1436" w:type="dxa"/>
            <w:vMerge/>
            <w:shd w:val="clear" w:color="auto" w:fill="auto"/>
          </w:tcPr>
          <w:p w14:paraId="68BC8AB4"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1408" w:type="dxa"/>
            <w:shd w:val="clear" w:color="auto" w:fill="auto"/>
          </w:tcPr>
          <w:p w14:paraId="242200C5"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Infiltrative, ulcero-infiltrative</w:t>
            </w:r>
          </w:p>
        </w:tc>
        <w:tc>
          <w:tcPr>
            <w:tcW w:w="456" w:type="dxa"/>
            <w:shd w:val="clear" w:color="auto" w:fill="auto"/>
          </w:tcPr>
          <w:p w14:paraId="47845630"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28</w:t>
            </w:r>
          </w:p>
        </w:tc>
        <w:tc>
          <w:tcPr>
            <w:tcW w:w="1956" w:type="dxa"/>
            <w:shd w:val="clear" w:color="auto" w:fill="auto"/>
          </w:tcPr>
          <w:p w14:paraId="3AEB5A5C" w14:textId="38C32509"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24010.8</w:t>
            </w:r>
            <m:oMath>
              <m:r>
                <m:rPr>
                  <m:sty m:val="p"/>
                </m:rPr>
                <w:rPr>
                  <w:rFonts w:ascii="Cambria Math" w:hAnsi="Cambria Math" w:cs="Arial"/>
                  <w:sz w:val="24"/>
                  <w:szCs w:val="24"/>
                </w:rPr>
                <m:t xml:space="preserve"> ± </m:t>
              </m:r>
            </m:oMath>
            <w:r w:rsidRPr="00A749D4">
              <w:rPr>
                <w:rFonts w:ascii="Book Antiqua" w:hAnsi="Book Antiqua" w:cs="Arial"/>
                <w:sz w:val="24"/>
                <w:szCs w:val="24"/>
              </w:rPr>
              <w:t>15114.6</w:t>
            </w:r>
          </w:p>
        </w:tc>
        <w:tc>
          <w:tcPr>
            <w:tcW w:w="896" w:type="dxa"/>
            <w:vMerge/>
            <w:shd w:val="clear" w:color="auto" w:fill="auto"/>
          </w:tcPr>
          <w:p w14:paraId="71F65CFA"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2676" w:type="dxa"/>
            <w:shd w:val="clear" w:color="auto" w:fill="auto"/>
          </w:tcPr>
          <w:p w14:paraId="1359CFB2" w14:textId="4AEFA55A"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3852705.4</w:t>
            </w:r>
            <m:oMath>
              <m:r>
                <m:rPr>
                  <m:sty m:val="p"/>
                </m:rPr>
                <w:rPr>
                  <w:rFonts w:ascii="Cambria Math" w:hAnsi="Cambria Math" w:cs="Arial"/>
                  <w:sz w:val="24"/>
                  <w:szCs w:val="24"/>
                </w:rPr>
                <m:t xml:space="preserve"> ± </m:t>
              </m:r>
            </m:oMath>
            <w:r w:rsidRPr="00A749D4">
              <w:rPr>
                <w:rFonts w:ascii="Book Antiqua" w:hAnsi="Book Antiqua" w:cs="Arial"/>
                <w:sz w:val="24"/>
                <w:szCs w:val="24"/>
              </w:rPr>
              <w:t>2501409.4</w:t>
            </w:r>
          </w:p>
        </w:tc>
        <w:tc>
          <w:tcPr>
            <w:tcW w:w="896" w:type="dxa"/>
            <w:shd w:val="clear" w:color="auto" w:fill="auto"/>
          </w:tcPr>
          <w:p w14:paraId="7781904A"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r>
      <w:tr w:rsidR="007308C5" w:rsidRPr="00A749D4" w14:paraId="6778B900" w14:textId="77777777" w:rsidTr="00A749D4">
        <w:trPr>
          <w:trHeight w:val="289"/>
        </w:trPr>
        <w:tc>
          <w:tcPr>
            <w:tcW w:w="1436" w:type="dxa"/>
            <w:vMerge w:val="restart"/>
            <w:shd w:val="clear" w:color="auto" w:fill="auto"/>
          </w:tcPr>
          <w:p w14:paraId="719AF04B"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Tumor invasion</w:t>
            </w:r>
          </w:p>
        </w:tc>
        <w:tc>
          <w:tcPr>
            <w:tcW w:w="1408" w:type="dxa"/>
            <w:shd w:val="clear" w:color="auto" w:fill="auto"/>
          </w:tcPr>
          <w:p w14:paraId="60015399"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T</w:t>
            </w:r>
            <w:r w:rsidRPr="00A749D4">
              <w:rPr>
                <w:rFonts w:ascii="Book Antiqua" w:hAnsi="Book Antiqua" w:cs="Arial"/>
                <w:sz w:val="24"/>
                <w:szCs w:val="24"/>
                <w:vertAlign w:val="subscript"/>
              </w:rPr>
              <w:t>1-2</w:t>
            </w:r>
          </w:p>
        </w:tc>
        <w:tc>
          <w:tcPr>
            <w:tcW w:w="456" w:type="dxa"/>
            <w:shd w:val="clear" w:color="auto" w:fill="auto"/>
          </w:tcPr>
          <w:p w14:paraId="2DF0F338"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17</w:t>
            </w:r>
          </w:p>
        </w:tc>
        <w:tc>
          <w:tcPr>
            <w:tcW w:w="1956" w:type="dxa"/>
            <w:shd w:val="clear" w:color="auto" w:fill="auto"/>
          </w:tcPr>
          <w:p w14:paraId="0FAF6EA2" w14:textId="384B1D25"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11110.3</w:t>
            </w:r>
            <m:oMath>
              <m:r>
                <m:rPr>
                  <m:sty m:val="p"/>
                </m:rPr>
                <w:rPr>
                  <w:rFonts w:ascii="Cambria Math" w:hAnsi="Cambria Math" w:cs="Arial"/>
                  <w:sz w:val="24"/>
                  <w:szCs w:val="24"/>
                </w:rPr>
                <m:t xml:space="preserve"> ± </m:t>
              </m:r>
            </m:oMath>
            <w:r w:rsidRPr="00A749D4">
              <w:rPr>
                <w:rFonts w:ascii="Book Antiqua" w:hAnsi="Book Antiqua" w:cs="Arial"/>
                <w:sz w:val="24"/>
                <w:szCs w:val="24"/>
              </w:rPr>
              <w:t>6784.4</w:t>
            </w:r>
          </w:p>
        </w:tc>
        <w:tc>
          <w:tcPr>
            <w:tcW w:w="896" w:type="dxa"/>
            <w:vMerge w:val="restart"/>
            <w:shd w:val="clear" w:color="auto" w:fill="auto"/>
          </w:tcPr>
          <w:p w14:paraId="5833F4AC" w14:textId="2AACD000"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0.000</w:t>
            </w:r>
            <w:r w:rsidR="001F0C8D" w:rsidRPr="00A749D4">
              <w:rPr>
                <w:rFonts w:ascii="Book Antiqua" w:hAnsi="Book Antiqua" w:cs="Arial" w:hint="eastAsia"/>
                <w:sz w:val="24"/>
                <w:szCs w:val="24"/>
                <w:vertAlign w:val="superscript"/>
                <w:lang w:eastAsia="zh-CN"/>
              </w:rPr>
              <w:t>a</w:t>
            </w:r>
          </w:p>
        </w:tc>
        <w:tc>
          <w:tcPr>
            <w:tcW w:w="2676" w:type="dxa"/>
            <w:shd w:val="clear" w:color="auto" w:fill="auto"/>
          </w:tcPr>
          <w:p w14:paraId="5C3E50AF" w14:textId="734FD28B"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1650300.5</w:t>
            </w:r>
            <m:oMath>
              <m:r>
                <m:rPr>
                  <m:sty m:val="p"/>
                </m:rPr>
                <w:rPr>
                  <w:rFonts w:ascii="Cambria Math" w:hAnsi="Cambria Math" w:cs="Arial"/>
                  <w:sz w:val="24"/>
                  <w:szCs w:val="24"/>
                </w:rPr>
                <m:t xml:space="preserve"> ± </m:t>
              </m:r>
            </m:oMath>
            <w:r w:rsidRPr="00A749D4">
              <w:rPr>
                <w:rFonts w:ascii="Book Antiqua" w:hAnsi="Book Antiqua" w:cs="Arial"/>
                <w:sz w:val="24"/>
                <w:szCs w:val="24"/>
              </w:rPr>
              <w:t>1004078.8</w:t>
            </w:r>
          </w:p>
        </w:tc>
        <w:tc>
          <w:tcPr>
            <w:tcW w:w="896" w:type="dxa"/>
            <w:vMerge w:val="restart"/>
            <w:shd w:val="clear" w:color="auto" w:fill="auto"/>
          </w:tcPr>
          <w:p w14:paraId="5DAA407C" w14:textId="01283833"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eastAsia="zh-CN"/>
              </w:rPr>
            </w:pPr>
            <w:r w:rsidRPr="00A749D4">
              <w:rPr>
                <w:rFonts w:ascii="Book Antiqua" w:hAnsi="Book Antiqua" w:cs="Arial"/>
                <w:sz w:val="24"/>
                <w:szCs w:val="24"/>
              </w:rPr>
              <w:t>0.000</w:t>
            </w:r>
            <w:r w:rsidR="00A749D4" w:rsidRPr="00A749D4">
              <w:rPr>
                <w:rFonts w:ascii="Book Antiqua" w:hAnsi="Book Antiqua" w:cs="Arial" w:hint="eastAsia"/>
                <w:sz w:val="24"/>
                <w:szCs w:val="24"/>
                <w:vertAlign w:val="superscript"/>
                <w:lang w:eastAsia="zh-CN"/>
              </w:rPr>
              <w:t>a</w:t>
            </w:r>
          </w:p>
        </w:tc>
      </w:tr>
      <w:tr w:rsidR="007308C5" w:rsidRPr="00A749D4" w14:paraId="776877F7" w14:textId="77777777" w:rsidTr="00A749D4">
        <w:trPr>
          <w:trHeight w:val="281"/>
        </w:trPr>
        <w:tc>
          <w:tcPr>
            <w:tcW w:w="1436" w:type="dxa"/>
            <w:vMerge/>
            <w:shd w:val="clear" w:color="auto" w:fill="auto"/>
          </w:tcPr>
          <w:p w14:paraId="1D5E1AAE"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1408" w:type="dxa"/>
            <w:shd w:val="clear" w:color="auto" w:fill="auto"/>
          </w:tcPr>
          <w:p w14:paraId="3E324B58"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T</w:t>
            </w:r>
            <w:r w:rsidRPr="00A749D4">
              <w:rPr>
                <w:rFonts w:ascii="Book Antiqua" w:hAnsi="Book Antiqua" w:cs="Arial"/>
                <w:sz w:val="24"/>
                <w:szCs w:val="24"/>
                <w:vertAlign w:val="subscript"/>
              </w:rPr>
              <w:t>3-4</w:t>
            </w:r>
          </w:p>
        </w:tc>
        <w:tc>
          <w:tcPr>
            <w:tcW w:w="456" w:type="dxa"/>
            <w:shd w:val="clear" w:color="auto" w:fill="auto"/>
          </w:tcPr>
          <w:p w14:paraId="2A814969"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31</w:t>
            </w:r>
          </w:p>
        </w:tc>
        <w:tc>
          <w:tcPr>
            <w:tcW w:w="1956" w:type="dxa"/>
            <w:shd w:val="clear" w:color="auto" w:fill="auto"/>
          </w:tcPr>
          <w:p w14:paraId="3CE9FDD6" w14:textId="2293DFB5"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36025.2</w:t>
            </w:r>
            <m:oMath>
              <m:r>
                <m:rPr>
                  <m:sty m:val="p"/>
                </m:rPr>
                <w:rPr>
                  <w:rFonts w:ascii="Cambria Math" w:hAnsi="Cambria Math" w:cs="Arial"/>
                  <w:sz w:val="24"/>
                  <w:szCs w:val="24"/>
                </w:rPr>
                <m:t xml:space="preserve"> ± </m:t>
              </m:r>
            </m:oMath>
            <w:r w:rsidRPr="00A749D4">
              <w:rPr>
                <w:rFonts w:ascii="Book Antiqua" w:hAnsi="Book Antiqua" w:cs="Arial"/>
                <w:sz w:val="24"/>
                <w:szCs w:val="24"/>
              </w:rPr>
              <w:t>8632.1</w:t>
            </w:r>
          </w:p>
        </w:tc>
        <w:tc>
          <w:tcPr>
            <w:tcW w:w="896" w:type="dxa"/>
            <w:vMerge/>
            <w:shd w:val="clear" w:color="auto" w:fill="auto"/>
          </w:tcPr>
          <w:p w14:paraId="77BBD986"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2676" w:type="dxa"/>
            <w:shd w:val="clear" w:color="auto" w:fill="auto"/>
          </w:tcPr>
          <w:p w14:paraId="7C94E143" w14:textId="198A4E56"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5433145.7</w:t>
            </w:r>
            <m:oMath>
              <m:r>
                <m:rPr>
                  <m:sty m:val="p"/>
                </m:rPr>
                <w:rPr>
                  <w:rFonts w:ascii="Cambria Math" w:hAnsi="Cambria Math" w:cs="Arial"/>
                  <w:sz w:val="24"/>
                  <w:szCs w:val="24"/>
                </w:rPr>
                <m:t xml:space="preserve"> ± </m:t>
              </m:r>
            </m:oMath>
            <w:r w:rsidRPr="00A749D4">
              <w:rPr>
                <w:rFonts w:ascii="Book Antiqua" w:hAnsi="Book Antiqua" w:cs="Arial"/>
                <w:sz w:val="24"/>
                <w:szCs w:val="24"/>
              </w:rPr>
              <w:t>1423440.9</w:t>
            </w:r>
          </w:p>
        </w:tc>
        <w:tc>
          <w:tcPr>
            <w:tcW w:w="896" w:type="dxa"/>
            <w:vMerge/>
            <w:shd w:val="clear" w:color="auto" w:fill="auto"/>
          </w:tcPr>
          <w:p w14:paraId="7692C3A5"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r>
      <w:tr w:rsidR="007308C5" w:rsidRPr="00A749D4" w14:paraId="35B9FEC0" w14:textId="77777777" w:rsidTr="00A749D4">
        <w:trPr>
          <w:trHeight w:val="403"/>
        </w:trPr>
        <w:tc>
          <w:tcPr>
            <w:tcW w:w="1436" w:type="dxa"/>
            <w:vMerge w:val="restart"/>
            <w:shd w:val="clear" w:color="auto" w:fill="auto"/>
          </w:tcPr>
          <w:p w14:paraId="7DCF35A3"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 xml:space="preserve">Lymph node </w:t>
            </w:r>
          </w:p>
          <w:p w14:paraId="1149B89C"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metastasis</w:t>
            </w:r>
          </w:p>
        </w:tc>
        <w:tc>
          <w:tcPr>
            <w:tcW w:w="1408" w:type="dxa"/>
            <w:shd w:val="clear" w:color="auto" w:fill="auto"/>
          </w:tcPr>
          <w:p w14:paraId="543BFF07"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N</w:t>
            </w:r>
            <w:r w:rsidRPr="00A749D4">
              <w:rPr>
                <w:rFonts w:ascii="Book Antiqua" w:hAnsi="Book Antiqua" w:cs="Arial"/>
                <w:sz w:val="24"/>
                <w:szCs w:val="24"/>
                <w:vertAlign w:val="subscript"/>
              </w:rPr>
              <w:t>0-1</w:t>
            </w:r>
          </w:p>
        </w:tc>
        <w:tc>
          <w:tcPr>
            <w:tcW w:w="456" w:type="dxa"/>
            <w:shd w:val="clear" w:color="auto" w:fill="auto"/>
          </w:tcPr>
          <w:p w14:paraId="1CB39EE4"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21</w:t>
            </w:r>
          </w:p>
        </w:tc>
        <w:tc>
          <w:tcPr>
            <w:tcW w:w="1956" w:type="dxa"/>
            <w:shd w:val="clear" w:color="auto" w:fill="auto"/>
          </w:tcPr>
          <w:p w14:paraId="31E34128" w14:textId="19EB0BC5"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19264.3</w:t>
            </w:r>
            <m:oMath>
              <m:r>
                <m:rPr>
                  <m:sty m:val="p"/>
                </m:rPr>
                <w:rPr>
                  <w:rFonts w:ascii="Cambria Math" w:hAnsi="Cambria Math" w:cs="Arial"/>
                  <w:sz w:val="24"/>
                  <w:szCs w:val="24"/>
                </w:rPr>
                <m:t xml:space="preserve"> ± </m:t>
              </m:r>
            </m:oMath>
            <w:r w:rsidRPr="00A749D4">
              <w:rPr>
                <w:rFonts w:ascii="Book Antiqua" w:hAnsi="Book Antiqua" w:cs="Arial"/>
                <w:sz w:val="24"/>
                <w:szCs w:val="24"/>
              </w:rPr>
              <w:t>12628.1</w:t>
            </w:r>
          </w:p>
        </w:tc>
        <w:tc>
          <w:tcPr>
            <w:tcW w:w="896" w:type="dxa"/>
            <w:vMerge w:val="restart"/>
            <w:shd w:val="clear" w:color="auto" w:fill="auto"/>
          </w:tcPr>
          <w:p w14:paraId="76477B70" w14:textId="42B46605"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0.010</w:t>
            </w:r>
            <w:r w:rsidR="001F0C8D" w:rsidRPr="00A749D4">
              <w:rPr>
                <w:rFonts w:ascii="Book Antiqua" w:hAnsi="Book Antiqua" w:cs="Arial" w:hint="eastAsia"/>
                <w:sz w:val="24"/>
                <w:szCs w:val="24"/>
                <w:vertAlign w:val="superscript"/>
                <w:lang w:eastAsia="zh-CN"/>
              </w:rPr>
              <w:t>a</w:t>
            </w:r>
          </w:p>
        </w:tc>
        <w:tc>
          <w:tcPr>
            <w:tcW w:w="2676" w:type="dxa"/>
            <w:shd w:val="clear" w:color="auto" w:fill="auto"/>
          </w:tcPr>
          <w:p w14:paraId="2F5764B6" w14:textId="5571598D"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2904065.0</w:t>
            </w:r>
            <m:oMath>
              <m:r>
                <m:rPr>
                  <m:sty m:val="p"/>
                </m:rPr>
                <w:rPr>
                  <w:rFonts w:ascii="Cambria Math" w:hAnsi="Cambria Math" w:cs="Arial"/>
                  <w:sz w:val="24"/>
                  <w:szCs w:val="24"/>
                </w:rPr>
                <m:t xml:space="preserve"> ± </m:t>
              </m:r>
            </m:oMath>
            <w:r w:rsidRPr="00A749D4">
              <w:rPr>
                <w:rFonts w:ascii="Book Antiqua" w:hAnsi="Book Antiqua" w:cs="Arial"/>
                <w:sz w:val="24"/>
                <w:szCs w:val="24"/>
              </w:rPr>
              <w:t>1922977.6</w:t>
            </w:r>
          </w:p>
        </w:tc>
        <w:tc>
          <w:tcPr>
            <w:tcW w:w="896" w:type="dxa"/>
            <w:vMerge w:val="restart"/>
            <w:shd w:val="clear" w:color="auto" w:fill="auto"/>
          </w:tcPr>
          <w:p w14:paraId="46BF58AF" w14:textId="3E711A3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0.013</w:t>
            </w:r>
            <w:r w:rsidR="00A749D4" w:rsidRPr="00A749D4">
              <w:rPr>
                <w:rFonts w:ascii="Book Antiqua" w:hAnsi="Book Antiqua" w:cs="Arial" w:hint="eastAsia"/>
                <w:sz w:val="24"/>
                <w:szCs w:val="24"/>
                <w:vertAlign w:val="superscript"/>
                <w:lang w:eastAsia="zh-CN"/>
              </w:rPr>
              <w:t>a</w:t>
            </w:r>
          </w:p>
        </w:tc>
      </w:tr>
      <w:tr w:rsidR="007308C5" w:rsidRPr="00A749D4" w14:paraId="70CC4EA8" w14:textId="77777777" w:rsidTr="00A749D4">
        <w:trPr>
          <w:trHeight w:val="514"/>
        </w:trPr>
        <w:tc>
          <w:tcPr>
            <w:tcW w:w="1436" w:type="dxa"/>
            <w:vMerge/>
            <w:shd w:val="clear" w:color="auto" w:fill="auto"/>
          </w:tcPr>
          <w:p w14:paraId="3B6EE909"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1408" w:type="dxa"/>
            <w:shd w:val="clear" w:color="auto" w:fill="auto"/>
          </w:tcPr>
          <w:p w14:paraId="28EEDD94"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N</w:t>
            </w:r>
            <w:r w:rsidRPr="00A749D4">
              <w:rPr>
                <w:rFonts w:ascii="Book Antiqua" w:hAnsi="Book Antiqua" w:cs="Arial"/>
                <w:sz w:val="24"/>
                <w:szCs w:val="24"/>
                <w:vertAlign w:val="subscript"/>
              </w:rPr>
              <w:t>≥2</w:t>
            </w:r>
          </w:p>
        </w:tc>
        <w:tc>
          <w:tcPr>
            <w:tcW w:w="456" w:type="dxa"/>
            <w:shd w:val="clear" w:color="auto" w:fill="auto"/>
          </w:tcPr>
          <w:p w14:paraId="6EB75267"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27</w:t>
            </w:r>
          </w:p>
        </w:tc>
        <w:tc>
          <w:tcPr>
            <w:tcW w:w="1956" w:type="dxa"/>
            <w:shd w:val="clear" w:color="auto" w:fill="auto"/>
          </w:tcPr>
          <w:p w14:paraId="09E118E1" w14:textId="30EC7E7D"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30022.8</w:t>
            </w:r>
            <m:oMath>
              <m:r>
                <m:rPr>
                  <m:sty m:val="p"/>
                </m:rPr>
                <w:rPr>
                  <w:rFonts w:ascii="Cambria Math" w:hAnsi="Cambria Math" w:cs="Arial"/>
                  <w:sz w:val="24"/>
                  <w:szCs w:val="24"/>
                </w:rPr>
                <m:t xml:space="preserve"> ± </m:t>
              </m:r>
            </m:oMath>
            <w:r w:rsidRPr="00A749D4">
              <w:rPr>
                <w:rFonts w:ascii="Book Antiqua" w:hAnsi="Book Antiqua" w:cs="Arial"/>
                <w:sz w:val="24"/>
                <w:szCs w:val="24"/>
              </w:rPr>
              <w:t>15745.7</w:t>
            </w:r>
          </w:p>
        </w:tc>
        <w:tc>
          <w:tcPr>
            <w:tcW w:w="896" w:type="dxa"/>
            <w:vMerge/>
            <w:shd w:val="clear" w:color="auto" w:fill="auto"/>
          </w:tcPr>
          <w:p w14:paraId="1B84331A"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c>
          <w:tcPr>
            <w:tcW w:w="2676" w:type="dxa"/>
            <w:shd w:val="clear" w:color="auto" w:fill="auto"/>
          </w:tcPr>
          <w:p w14:paraId="39A92B3C" w14:textId="2A067C10"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A749D4">
              <w:rPr>
                <w:rFonts w:ascii="Book Antiqua" w:hAnsi="Book Antiqua" w:cs="Arial"/>
                <w:sz w:val="24"/>
                <w:szCs w:val="24"/>
              </w:rPr>
              <w:t>4498210.2</w:t>
            </w:r>
            <m:oMath>
              <m:r>
                <m:rPr>
                  <m:sty m:val="p"/>
                </m:rPr>
                <w:rPr>
                  <w:rFonts w:ascii="Cambria Math" w:hAnsi="Cambria Math" w:cs="Arial"/>
                  <w:sz w:val="24"/>
                  <w:szCs w:val="24"/>
                </w:rPr>
                <m:t xml:space="preserve"> ± </m:t>
              </m:r>
            </m:oMath>
            <w:r w:rsidRPr="00A749D4">
              <w:rPr>
                <w:rFonts w:ascii="Book Antiqua" w:hAnsi="Book Antiqua" w:cs="Arial"/>
                <w:sz w:val="24"/>
                <w:szCs w:val="24"/>
              </w:rPr>
              <w:t>2467186.4</w:t>
            </w:r>
          </w:p>
        </w:tc>
        <w:tc>
          <w:tcPr>
            <w:tcW w:w="896" w:type="dxa"/>
            <w:vMerge/>
            <w:shd w:val="clear" w:color="auto" w:fill="auto"/>
          </w:tcPr>
          <w:p w14:paraId="29EC7EE1" w14:textId="77777777" w:rsidR="007308C5" w:rsidRPr="00A749D4" w:rsidRDefault="007308C5" w:rsidP="00D32920">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p>
        </w:tc>
      </w:tr>
    </w:tbl>
    <w:p w14:paraId="451C293B" w14:textId="788682A4" w:rsidR="007308C5" w:rsidRPr="001F0C8D" w:rsidRDefault="00A749D4" w:rsidP="00D32920">
      <w:pPr>
        <w:widowControl w:val="0"/>
        <w:kinsoku w:val="0"/>
        <w:overflowPunct w:val="0"/>
        <w:autoSpaceDE w:val="0"/>
        <w:autoSpaceDN w:val="0"/>
        <w:adjustRightInd w:val="0"/>
        <w:snapToGrid w:val="0"/>
        <w:spacing w:after="0" w:line="360" w:lineRule="auto"/>
        <w:jc w:val="both"/>
        <w:rPr>
          <w:rFonts w:ascii="Book Antiqua" w:hAnsi="Book Antiqua"/>
          <w:sz w:val="24"/>
          <w:szCs w:val="24"/>
          <w:lang w:eastAsia="zh-CN"/>
        </w:rPr>
      </w:pPr>
      <w:r w:rsidRPr="001F0C8D">
        <w:rPr>
          <w:rFonts w:ascii="Book Antiqua" w:hAnsi="Book Antiqua" w:hint="eastAsia"/>
          <w:sz w:val="24"/>
          <w:szCs w:val="24"/>
          <w:vertAlign w:val="superscript"/>
          <w:lang w:eastAsia="zh-CN"/>
        </w:rPr>
        <w:t>1</w:t>
      </w:r>
      <w:r w:rsidRPr="001F0C8D">
        <w:rPr>
          <w:rFonts w:ascii="Book Antiqua" w:hAnsi="Book Antiqua"/>
          <w:sz w:val="24"/>
          <w:szCs w:val="24"/>
        </w:rPr>
        <w:t xml:space="preserve">Student </w:t>
      </w:r>
      <w:r w:rsidRPr="001F0C8D">
        <w:rPr>
          <w:rFonts w:ascii="Book Antiqua" w:hAnsi="Book Antiqua"/>
          <w:i/>
          <w:sz w:val="24"/>
          <w:szCs w:val="24"/>
        </w:rPr>
        <w:t>t</w:t>
      </w:r>
      <w:r w:rsidRPr="001F0C8D">
        <w:rPr>
          <w:rFonts w:ascii="Book Antiqua" w:hAnsi="Book Antiqua"/>
          <w:sz w:val="24"/>
          <w:szCs w:val="24"/>
        </w:rPr>
        <w:t xml:space="preserve">-test. </w:t>
      </w:r>
      <w:r w:rsidRPr="001F0C8D">
        <w:rPr>
          <w:rFonts w:ascii="Book Antiqua" w:hAnsi="Book Antiqua" w:hint="eastAsia"/>
          <w:sz w:val="24"/>
          <w:szCs w:val="24"/>
          <w:vertAlign w:val="superscript"/>
          <w:lang w:eastAsia="zh-CN"/>
        </w:rPr>
        <w:t>a</w:t>
      </w:r>
      <w:r w:rsidRPr="001F0C8D">
        <w:rPr>
          <w:rFonts w:ascii="Book Antiqua" w:hAnsi="Book Antiqua"/>
          <w:i/>
          <w:sz w:val="24"/>
          <w:szCs w:val="24"/>
        </w:rPr>
        <w:t>P</w:t>
      </w:r>
      <w:r w:rsidRPr="001F0C8D">
        <w:rPr>
          <w:rFonts w:ascii="Book Antiqua" w:hAnsi="Book Antiqua"/>
          <w:sz w:val="24"/>
          <w:szCs w:val="24"/>
        </w:rPr>
        <w:t xml:space="preserve"> &lt; 0.05</w:t>
      </w:r>
      <w:r w:rsidR="001F0C8D" w:rsidRPr="001F0C8D">
        <w:rPr>
          <w:rFonts w:ascii="Book Antiqua" w:hAnsi="Book Antiqua" w:hint="eastAsia"/>
          <w:sz w:val="24"/>
          <w:szCs w:val="24"/>
          <w:lang w:eastAsia="zh-CN"/>
        </w:rPr>
        <w:t xml:space="preserve"> </w:t>
      </w:r>
      <w:r w:rsidR="001F0C8D" w:rsidRPr="001F0C8D">
        <w:rPr>
          <w:rFonts w:ascii="Book Antiqua" w:hAnsi="Book Antiqua" w:hint="eastAsia"/>
          <w:i/>
          <w:sz w:val="24"/>
          <w:szCs w:val="24"/>
          <w:lang w:eastAsia="zh-CN"/>
        </w:rPr>
        <w:t xml:space="preserve">vs </w:t>
      </w:r>
      <w:r w:rsidR="00E32646">
        <w:rPr>
          <w:rFonts w:ascii="Book Antiqua" w:hAnsi="Book Antiqua" w:hint="eastAsia"/>
          <w:sz w:val="24"/>
          <w:szCs w:val="24"/>
          <w:lang w:eastAsia="zh-CN"/>
        </w:rPr>
        <w:t>control group</w:t>
      </w:r>
      <w:r w:rsidR="001F0C8D" w:rsidRPr="001F0C8D">
        <w:rPr>
          <w:rFonts w:ascii="Book Antiqua" w:hAnsi="Book Antiqua" w:hint="eastAsia"/>
          <w:sz w:val="24"/>
          <w:szCs w:val="24"/>
          <w:lang w:eastAsia="zh-CN"/>
        </w:rPr>
        <w:t>.</w:t>
      </w:r>
      <w:r w:rsidR="00005CC6">
        <w:rPr>
          <w:rFonts w:ascii="Book Antiqua" w:hAnsi="Book Antiqua" w:hint="eastAsia"/>
          <w:sz w:val="24"/>
          <w:szCs w:val="24"/>
          <w:lang w:eastAsia="zh-CN"/>
        </w:rPr>
        <w:t xml:space="preserve"> </w:t>
      </w:r>
      <w:r w:rsidR="00005CC6" w:rsidRPr="007D4BAB">
        <w:rPr>
          <w:rFonts w:ascii="Book Antiqua" w:hAnsi="Book Antiqua" w:cs="Arial"/>
          <w:sz w:val="24"/>
          <w:szCs w:val="24"/>
        </w:rPr>
        <w:t>IOD</w:t>
      </w:r>
      <w:r w:rsidR="00005CC6">
        <w:rPr>
          <w:rFonts w:ascii="Book Antiqua" w:hAnsi="Book Antiqua" w:cs="Arial" w:hint="eastAsia"/>
          <w:sz w:val="24"/>
          <w:szCs w:val="24"/>
          <w:lang w:eastAsia="zh-CN"/>
        </w:rPr>
        <w:t>:</w:t>
      </w:r>
      <w:r w:rsidR="00005CC6" w:rsidRPr="007D4BAB">
        <w:rPr>
          <w:rFonts w:ascii="Book Antiqua" w:hAnsi="Book Antiqua" w:cs="Arial"/>
          <w:sz w:val="24"/>
          <w:szCs w:val="24"/>
        </w:rPr>
        <w:t xml:space="preserve"> </w:t>
      </w:r>
      <w:r w:rsidR="00005CC6" w:rsidRPr="00005CC6">
        <w:rPr>
          <w:rFonts w:ascii="Book Antiqua" w:hAnsi="Book Antiqua" w:cs="Arial"/>
          <w:caps/>
          <w:sz w:val="24"/>
          <w:szCs w:val="24"/>
        </w:rPr>
        <w:t>i</w:t>
      </w:r>
      <w:r w:rsidR="00005CC6" w:rsidRPr="007D4BAB">
        <w:rPr>
          <w:rFonts w:ascii="Book Antiqua" w:hAnsi="Book Antiqua" w:cs="Arial"/>
          <w:sz w:val="24"/>
          <w:szCs w:val="24"/>
        </w:rPr>
        <w:t>ntegrated optical density</w:t>
      </w:r>
      <w:r w:rsidR="00B30CDB">
        <w:rPr>
          <w:rFonts w:ascii="Book Antiqua" w:hAnsi="Book Antiqua" w:cs="Arial" w:hint="eastAsia"/>
          <w:sz w:val="24"/>
          <w:szCs w:val="24"/>
          <w:lang w:eastAsia="zh-CN"/>
        </w:rPr>
        <w:t>.</w:t>
      </w:r>
      <w:r w:rsidR="00005CC6">
        <w:rPr>
          <w:rFonts w:ascii="Book Antiqua" w:hAnsi="Book Antiqua" w:cs="Arial" w:hint="eastAsia"/>
          <w:sz w:val="24"/>
          <w:szCs w:val="24"/>
          <w:lang w:eastAsia="zh-CN"/>
        </w:rPr>
        <w:t xml:space="preserve"> </w:t>
      </w:r>
    </w:p>
    <w:sectPr w:rsidR="007308C5" w:rsidRPr="001F0C8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AED93" w14:textId="77777777" w:rsidR="00C970EF" w:rsidRDefault="00C970EF" w:rsidP="00D72403">
      <w:pPr>
        <w:spacing w:after="0" w:line="240" w:lineRule="auto"/>
      </w:pPr>
      <w:r>
        <w:separator/>
      </w:r>
    </w:p>
  </w:endnote>
  <w:endnote w:type="continuationSeparator" w:id="0">
    <w:p w14:paraId="025875F5" w14:textId="77777777" w:rsidR="00C970EF" w:rsidRDefault="00C970EF" w:rsidP="00D7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662025"/>
      <w:docPartObj>
        <w:docPartGallery w:val="Page Numbers (Bottom of Page)"/>
        <w:docPartUnique/>
      </w:docPartObj>
    </w:sdtPr>
    <w:sdtEndPr>
      <w:rPr>
        <w:noProof/>
      </w:rPr>
    </w:sdtEndPr>
    <w:sdtContent>
      <w:p w14:paraId="61C6F9C8" w14:textId="77777777" w:rsidR="001A4562" w:rsidRDefault="001A4562">
        <w:pPr>
          <w:pStyle w:val="Footer"/>
          <w:jc w:val="right"/>
        </w:pPr>
        <w:r>
          <w:fldChar w:fldCharType="begin"/>
        </w:r>
        <w:r>
          <w:instrText xml:space="preserve"> PAGE   \* MERGEFORMAT </w:instrText>
        </w:r>
        <w:r>
          <w:fldChar w:fldCharType="separate"/>
        </w:r>
        <w:r w:rsidR="00EB1C6C">
          <w:rPr>
            <w:noProof/>
          </w:rPr>
          <w:t>31</w:t>
        </w:r>
        <w:r>
          <w:rPr>
            <w:noProof/>
          </w:rPr>
          <w:fldChar w:fldCharType="end"/>
        </w:r>
      </w:p>
    </w:sdtContent>
  </w:sdt>
  <w:p w14:paraId="29695C41" w14:textId="77777777" w:rsidR="001A4562" w:rsidRDefault="001A45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89832" w14:textId="77777777" w:rsidR="00C970EF" w:rsidRDefault="00C970EF" w:rsidP="00D72403">
      <w:pPr>
        <w:spacing w:after="0" w:line="240" w:lineRule="auto"/>
      </w:pPr>
      <w:r>
        <w:separator/>
      </w:r>
    </w:p>
  </w:footnote>
  <w:footnote w:type="continuationSeparator" w:id="0">
    <w:p w14:paraId="4A48377B" w14:textId="77777777" w:rsidR="00C970EF" w:rsidRDefault="00C970EF" w:rsidP="00D724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3E528F"/>
    <w:multiLevelType w:val="hybridMultilevel"/>
    <w:tmpl w:val="128E1D9C"/>
    <w:lvl w:ilvl="0" w:tplc="DB447DC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4F9"/>
    <w:rsid w:val="0000052A"/>
    <w:rsid w:val="00001CB4"/>
    <w:rsid w:val="0000408A"/>
    <w:rsid w:val="00005CC6"/>
    <w:rsid w:val="00005F0D"/>
    <w:rsid w:val="00007945"/>
    <w:rsid w:val="00010E3F"/>
    <w:rsid w:val="00012D95"/>
    <w:rsid w:val="000164E6"/>
    <w:rsid w:val="000169D6"/>
    <w:rsid w:val="0001751E"/>
    <w:rsid w:val="000220B8"/>
    <w:rsid w:val="00022D09"/>
    <w:rsid w:val="00022E61"/>
    <w:rsid w:val="00023482"/>
    <w:rsid w:val="00025505"/>
    <w:rsid w:val="00025C1D"/>
    <w:rsid w:val="00025CAE"/>
    <w:rsid w:val="0002643B"/>
    <w:rsid w:val="000325C2"/>
    <w:rsid w:val="00035A57"/>
    <w:rsid w:val="000367CD"/>
    <w:rsid w:val="00037EF1"/>
    <w:rsid w:val="00040FAA"/>
    <w:rsid w:val="00041449"/>
    <w:rsid w:val="000445A0"/>
    <w:rsid w:val="000528BC"/>
    <w:rsid w:val="000533FF"/>
    <w:rsid w:val="00056BE1"/>
    <w:rsid w:val="00060B33"/>
    <w:rsid w:val="000615E8"/>
    <w:rsid w:val="000660F2"/>
    <w:rsid w:val="00067E4A"/>
    <w:rsid w:val="00072A4B"/>
    <w:rsid w:val="00073A65"/>
    <w:rsid w:val="00075CF4"/>
    <w:rsid w:val="00075D6A"/>
    <w:rsid w:val="00076C04"/>
    <w:rsid w:val="00076F38"/>
    <w:rsid w:val="0007731E"/>
    <w:rsid w:val="00077351"/>
    <w:rsid w:val="00077C21"/>
    <w:rsid w:val="0008047B"/>
    <w:rsid w:val="00080E0F"/>
    <w:rsid w:val="000817AA"/>
    <w:rsid w:val="00081A57"/>
    <w:rsid w:val="0008327D"/>
    <w:rsid w:val="00083F5D"/>
    <w:rsid w:val="00084E59"/>
    <w:rsid w:val="000864F7"/>
    <w:rsid w:val="00087A0A"/>
    <w:rsid w:val="00087F84"/>
    <w:rsid w:val="00090227"/>
    <w:rsid w:val="0009199B"/>
    <w:rsid w:val="00093265"/>
    <w:rsid w:val="000942E6"/>
    <w:rsid w:val="000A0468"/>
    <w:rsid w:val="000A0DAD"/>
    <w:rsid w:val="000A1F36"/>
    <w:rsid w:val="000A206A"/>
    <w:rsid w:val="000B03DB"/>
    <w:rsid w:val="000B0731"/>
    <w:rsid w:val="000B0790"/>
    <w:rsid w:val="000B36C7"/>
    <w:rsid w:val="000B4509"/>
    <w:rsid w:val="000B54F6"/>
    <w:rsid w:val="000C2160"/>
    <w:rsid w:val="000C2B2E"/>
    <w:rsid w:val="000C2D99"/>
    <w:rsid w:val="000C2F25"/>
    <w:rsid w:val="000C356B"/>
    <w:rsid w:val="000C5340"/>
    <w:rsid w:val="000C5FB2"/>
    <w:rsid w:val="000C69F7"/>
    <w:rsid w:val="000C6BEC"/>
    <w:rsid w:val="000D4F86"/>
    <w:rsid w:val="000D51BD"/>
    <w:rsid w:val="000D6C2E"/>
    <w:rsid w:val="000E013D"/>
    <w:rsid w:val="000E102D"/>
    <w:rsid w:val="000E15CB"/>
    <w:rsid w:val="000E1D08"/>
    <w:rsid w:val="000E3A3D"/>
    <w:rsid w:val="000E7F22"/>
    <w:rsid w:val="000E7F56"/>
    <w:rsid w:val="000F041A"/>
    <w:rsid w:val="000F11C3"/>
    <w:rsid w:val="000F1D9C"/>
    <w:rsid w:val="000F43DA"/>
    <w:rsid w:val="000F4AC1"/>
    <w:rsid w:val="000F7699"/>
    <w:rsid w:val="001011BD"/>
    <w:rsid w:val="00101664"/>
    <w:rsid w:val="00105481"/>
    <w:rsid w:val="00106B02"/>
    <w:rsid w:val="00111172"/>
    <w:rsid w:val="0011126D"/>
    <w:rsid w:val="00111673"/>
    <w:rsid w:val="00113002"/>
    <w:rsid w:val="00116F12"/>
    <w:rsid w:val="001223A8"/>
    <w:rsid w:val="00124C52"/>
    <w:rsid w:val="0013147C"/>
    <w:rsid w:val="0013235B"/>
    <w:rsid w:val="0013290A"/>
    <w:rsid w:val="00132BC9"/>
    <w:rsid w:val="00135047"/>
    <w:rsid w:val="0013580C"/>
    <w:rsid w:val="00137A24"/>
    <w:rsid w:val="00137E4C"/>
    <w:rsid w:val="00140398"/>
    <w:rsid w:val="0014062F"/>
    <w:rsid w:val="001421EF"/>
    <w:rsid w:val="00142778"/>
    <w:rsid w:val="00143618"/>
    <w:rsid w:val="001559FF"/>
    <w:rsid w:val="00156287"/>
    <w:rsid w:val="00157102"/>
    <w:rsid w:val="00161CCE"/>
    <w:rsid w:val="001624BD"/>
    <w:rsid w:val="001624FC"/>
    <w:rsid w:val="001639B7"/>
    <w:rsid w:val="001700C4"/>
    <w:rsid w:val="001707A0"/>
    <w:rsid w:val="001735EA"/>
    <w:rsid w:val="00173E40"/>
    <w:rsid w:val="0017651D"/>
    <w:rsid w:val="00177386"/>
    <w:rsid w:val="00177F32"/>
    <w:rsid w:val="00181D63"/>
    <w:rsid w:val="00185B08"/>
    <w:rsid w:val="00186617"/>
    <w:rsid w:val="001868E0"/>
    <w:rsid w:val="0018711E"/>
    <w:rsid w:val="00187336"/>
    <w:rsid w:val="00191359"/>
    <w:rsid w:val="00191E07"/>
    <w:rsid w:val="0019272E"/>
    <w:rsid w:val="00197D39"/>
    <w:rsid w:val="001A0012"/>
    <w:rsid w:val="001A1A08"/>
    <w:rsid w:val="001A383A"/>
    <w:rsid w:val="001A42F3"/>
    <w:rsid w:val="001A4562"/>
    <w:rsid w:val="001A52CF"/>
    <w:rsid w:val="001A69CD"/>
    <w:rsid w:val="001A76D1"/>
    <w:rsid w:val="001B2997"/>
    <w:rsid w:val="001B31F8"/>
    <w:rsid w:val="001B53DC"/>
    <w:rsid w:val="001B65E2"/>
    <w:rsid w:val="001C0186"/>
    <w:rsid w:val="001D1BFF"/>
    <w:rsid w:val="001D39BF"/>
    <w:rsid w:val="001D3C43"/>
    <w:rsid w:val="001D5F46"/>
    <w:rsid w:val="001D68CD"/>
    <w:rsid w:val="001D6F6B"/>
    <w:rsid w:val="001E0812"/>
    <w:rsid w:val="001E1803"/>
    <w:rsid w:val="001E252C"/>
    <w:rsid w:val="001E26B9"/>
    <w:rsid w:val="001E5084"/>
    <w:rsid w:val="001E576C"/>
    <w:rsid w:val="001F0C8D"/>
    <w:rsid w:val="001F27B4"/>
    <w:rsid w:val="001F5235"/>
    <w:rsid w:val="001F7641"/>
    <w:rsid w:val="001F7ACA"/>
    <w:rsid w:val="00201B03"/>
    <w:rsid w:val="00202034"/>
    <w:rsid w:val="00205463"/>
    <w:rsid w:val="00206AE6"/>
    <w:rsid w:val="002079D2"/>
    <w:rsid w:val="00207AFB"/>
    <w:rsid w:val="00207F1C"/>
    <w:rsid w:val="002106E2"/>
    <w:rsid w:val="00211A9F"/>
    <w:rsid w:val="00212D50"/>
    <w:rsid w:val="00214994"/>
    <w:rsid w:val="00217BF3"/>
    <w:rsid w:val="00220E73"/>
    <w:rsid w:val="00223C01"/>
    <w:rsid w:val="00230CAB"/>
    <w:rsid w:val="00235210"/>
    <w:rsid w:val="00235539"/>
    <w:rsid w:val="0023604A"/>
    <w:rsid w:val="00240268"/>
    <w:rsid w:val="00240779"/>
    <w:rsid w:val="0024179C"/>
    <w:rsid w:val="00241E18"/>
    <w:rsid w:val="00243B51"/>
    <w:rsid w:val="00250521"/>
    <w:rsid w:val="00251278"/>
    <w:rsid w:val="00252302"/>
    <w:rsid w:val="0025324C"/>
    <w:rsid w:val="002538C4"/>
    <w:rsid w:val="0025445B"/>
    <w:rsid w:val="00255437"/>
    <w:rsid w:val="0025743A"/>
    <w:rsid w:val="002578F9"/>
    <w:rsid w:val="00260625"/>
    <w:rsid w:val="002606CD"/>
    <w:rsid w:val="00262203"/>
    <w:rsid w:val="002622FB"/>
    <w:rsid w:val="00262461"/>
    <w:rsid w:val="00264ABD"/>
    <w:rsid w:val="00265F44"/>
    <w:rsid w:val="0026646F"/>
    <w:rsid w:val="002667BC"/>
    <w:rsid w:val="002715CC"/>
    <w:rsid w:val="00271F9E"/>
    <w:rsid w:val="00272911"/>
    <w:rsid w:val="00273361"/>
    <w:rsid w:val="00274347"/>
    <w:rsid w:val="0027453E"/>
    <w:rsid w:val="002761B5"/>
    <w:rsid w:val="0027752C"/>
    <w:rsid w:val="00280563"/>
    <w:rsid w:val="00281772"/>
    <w:rsid w:val="00283882"/>
    <w:rsid w:val="00285C4C"/>
    <w:rsid w:val="002867B6"/>
    <w:rsid w:val="00287B81"/>
    <w:rsid w:val="002912B8"/>
    <w:rsid w:val="00292730"/>
    <w:rsid w:val="00292F54"/>
    <w:rsid w:val="002949A8"/>
    <w:rsid w:val="002A1F69"/>
    <w:rsid w:val="002A2717"/>
    <w:rsid w:val="002A2CD4"/>
    <w:rsid w:val="002A6C71"/>
    <w:rsid w:val="002A7501"/>
    <w:rsid w:val="002A7561"/>
    <w:rsid w:val="002B127D"/>
    <w:rsid w:val="002B2DEC"/>
    <w:rsid w:val="002B3E14"/>
    <w:rsid w:val="002B5CBF"/>
    <w:rsid w:val="002B797D"/>
    <w:rsid w:val="002C00FD"/>
    <w:rsid w:val="002C2771"/>
    <w:rsid w:val="002C363F"/>
    <w:rsid w:val="002C60AF"/>
    <w:rsid w:val="002C718B"/>
    <w:rsid w:val="002D1E86"/>
    <w:rsid w:val="002D22D7"/>
    <w:rsid w:val="002D3ACA"/>
    <w:rsid w:val="002D5124"/>
    <w:rsid w:val="002D699A"/>
    <w:rsid w:val="002D71DA"/>
    <w:rsid w:val="002E0DDD"/>
    <w:rsid w:val="002E193F"/>
    <w:rsid w:val="002E2BBC"/>
    <w:rsid w:val="002E4341"/>
    <w:rsid w:val="002E62D3"/>
    <w:rsid w:val="002E742D"/>
    <w:rsid w:val="002E76A4"/>
    <w:rsid w:val="002F068E"/>
    <w:rsid w:val="002F10AE"/>
    <w:rsid w:val="002F1DD6"/>
    <w:rsid w:val="002F5B88"/>
    <w:rsid w:val="002F6728"/>
    <w:rsid w:val="00301FE0"/>
    <w:rsid w:val="00302572"/>
    <w:rsid w:val="00310604"/>
    <w:rsid w:val="00312C7E"/>
    <w:rsid w:val="0031409A"/>
    <w:rsid w:val="003143DF"/>
    <w:rsid w:val="00314461"/>
    <w:rsid w:val="00314771"/>
    <w:rsid w:val="00316B00"/>
    <w:rsid w:val="00317BB5"/>
    <w:rsid w:val="00320C50"/>
    <w:rsid w:val="00320E42"/>
    <w:rsid w:val="00322203"/>
    <w:rsid w:val="00322B1A"/>
    <w:rsid w:val="0032374A"/>
    <w:rsid w:val="003251A0"/>
    <w:rsid w:val="003254D8"/>
    <w:rsid w:val="0032579D"/>
    <w:rsid w:val="00326795"/>
    <w:rsid w:val="00332673"/>
    <w:rsid w:val="0033322F"/>
    <w:rsid w:val="00334006"/>
    <w:rsid w:val="00340893"/>
    <w:rsid w:val="00340DC4"/>
    <w:rsid w:val="00342F3C"/>
    <w:rsid w:val="00343C8F"/>
    <w:rsid w:val="003443D3"/>
    <w:rsid w:val="0034763B"/>
    <w:rsid w:val="00350C9C"/>
    <w:rsid w:val="00354A12"/>
    <w:rsid w:val="003552A4"/>
    <w:rsid w:val="003575F9"/>
    <w:rsid w:val="003621DF"/>
    <w:rsid w:val="00362E1B"/>
    <w:rsid w:val="00362FB6"/>
    <w:rsid w:val="00365126"/>
    <w:rsid w:val="0036529B"/>
    <w:rsid w:val="00366C4C"/>
    <w:rsid w:val="00373E26"/>
    <w:rsid w:val="00376C8E"/>
    <w:rsid w:val="00380C39"/>
    <w:rsid w:val="00381F4B"/>
    <w:rsid w:val="00382CA0"/>
    <w:rsid w:val="003836FB"/>
    <w:rsid w:val="00383F35"/>
    <w:rsid w:val="00385F58"/>
    <w:rsid w:val="0038600A"/>
    <w:rsid w:val="003867ED"/>
    <w:rsid w:val="00386F89"/>
    <w:rsid w:val="003872A4"/>
    <w:rsid w:val="00391316"/>
    <w:rsid w:val="00394AB4"/>
    <w:rsid w:val="00394AF7"/>
    <w:rsid w:val="00396B31"/>
    <w:rsid w:val="00397854"/>
    <w:rsid w:val="003A0222"/>
    <w:rsid w:val="003A0A9D"/>
    <w:rsid w:val="003A0E94"/>
    <w:rsid w:val="003A3888"/>
    <w:rsid w:val="003A44CF"/>
    <w:rsid w:val="003A5478"/>
    <w:rsid w:val="003A76DE"/>
    <w:rsid w:val="003B2178"/>
    <w:rsid w:val="003B33B4"/>
    <w:rsid w:val="003B34CE"/>
    <w:rsid w:val="003B38BA"/>
    <w:rsid w:val="003B6D1C"/>
    <w:rsid w:val="003B7722"/>
    <w:rsid w:val="003B7ED3"/>
    <w:rsid w:val="003C2CA5"/>
    <w:rsid w:val="003C5EAD"/>
    <w:rsid w:val="003C6141"/>
    <w:rsid w:val="003C6D68"/>
    <w:rsid w:val="003D163A"/>
    <w:rsid w:val="003D1C07"/>
    <w:rsid w:val="003D1D65"/>
    <w:rsid w:val="003D4D9B"/>
    <w:rsid w:val="003D7B96"/>
    <w:rsid w:val="003E250A"/>
    <w:rsid w:val="003E4837"/>
    <w:rsid w:val="003E5302"/>
    <w:rsid w:val="003E7980"/>
    <w:rsid w:val="003F0B8E"/>
    <w:rsid w:val="003F202B"/>
    <w:rsid w:val="003F3C62"/>
    <w:rsid w:val="003F448D"/>
    <w:rsid w:val="003F672F"/>
    <w:rsid w:val="003F728B"/>
    <w:rsid w:val="004005E9"/>
    <w:rsid w:val="00400682"/>
    <w:rsid w:val="00402AAF"/>
    <w:rsid w:val="004033E5"/>
    <w:rsid w:val="0040340E"/>
    <w:rsid w:val="0040582D"/>
    <w:rsid w:val="00406979"/>
    <w:rsid w:val="0041028F"/>
    <w:rsid w:val="00411E85"/>
    <w:rsid w:val="00412870"/>
    <w:rsid w:val="0042043D"/>
    <w:rsid w:val="00420E1F"/>
    <w:rsid w:val="004213D8"/>
    <w:rsid w:val="004228FD"/>
    <w:rsid w:val="0042291B"/>
    <w:rsid w:val="004267F3"/>
    <w:rsid w:val="0043195B"/>
    <w:rsid w:val="00432895"/>
    <w:rsid w:val="00434A17"/>
    <w:rsid w:val="00442BF5"/>
    <w:rsid w:val="004437FC"/>
    <w:rsid w:val="00447CC2"/>
    <w:rsid w:val="00452DB5"/>
    <w:rsid w:val="00453FD3"/>
    <w:rsid w:val="004549E2"/>
    <w:rsid w:val="00456D94"/>
    <w:rsid w:val="00460944"/>
    <w:rsid w:val="0046201B"/>
    <w:rsid w:val="00462E8C"/>
    <w:rsid w:val="00465B8F"/>
    <w:rsid w:val="00466711"/>
    <w:rsid w:val="00466E59"/>
    <w:rsid w:val="00467251"/>
    <w:rsid w:val="0047125C"/>
    <w:rsid w:val="004715BE"/>
    <w:rsid w:val="00472460"/>
    <w:rsid w:val="00473978"/>
    <w:rsid w:val="00474E1F"/>
    <w:rsid w:val="004766F4"/>
    <w:rsid w:val="00477552"/>
    <w:rsid w:val="00484FE0"/>
    <w:rsid w:val="004877FD"/>
    <w:rsid w:val="00487EE6"/>
    <w:rsid w:val="00493DBA"/>
    <w:rsid w:val="00494A33"/>
    <w:rsid w:val="00494A74"/>
    <w:rsid w:val="00494AB2"/>
    <w:rsid w:val="00495C52"/>
    <w:rsid w:val="00495FD5"/>
    <w:rsid w:val="004A0AAD"/>
    <w:rsid w:val="004A1626"/>
    <w:rsid w:val="004A16EC"/>
    <w:rsid w:val="004A2859"/>
    <w:rsid w:val="004A29F5"/>
    <w:rsid w:val="004A2C96"/>
    <w:rsid w:val="004B0B76"/>
    <w:rsid w:val="004B3023"/>
    <w:rsid w:val="004B510A"/>
    <w:rsid w:val="004B7122"/>
    <w:rsid w:val="004B7E8D"/>
    <w:rsid w:val="004C0DE0"/>
    <w:rsid w:val="004C298B"/>
    <w:rsid w:val="004C47A1"/>
    <w:rsid w:val="004C5C07"/>
    <w:rsid w:val="004C5D00"/>
    <w:rsid w:val="004C760C"/>
    <w:rsid w:val="004D2C5E"/>
    <w:rsid w:val="004D2DDF"/>
    <w:rsid w:val="004D4FD7"/>
    <w:rsid w:val="004D7927"/>
    <w:rsid w:val="004E3A78"/>
    <w:rsid w:val="004E4628"/>
    <w:rsid w:val="004E46A1"/>
    <w:rsid w:val="004E683B"/>
    <w:rsid w:val="004F5DF4"/>
    <w:rsid w:val="004F6F02"/>
    <w:rsid w:val="004F7E9A"/>
    <w:rsid w:val="005016DE"/>
    <w:rsid w:val="00502BC1"/>
    <w:rsid w:val="00502FB0"/>
    <w:rsid w:val="00503922"/>
    <w:rsid w:val="005062B0"/>
    <w:rsid w:val="00510C0A"/>
    <w:rsid w:val="00511AC9"/>
    <w:rsid w:val="00512EF2"/>
    <w:rsid w:val="00516EAF"/>
    <w:rsid w:val="005210CC"/>
    <w:rsid w:val="00524C69"/>
    <w:rsid w:val="00536146"/>
    <w:rsid w:val="00536C84"/>
    <w:rsid w:val="0053763A"/>
    <w:rsid w:val="0053772C"/>
    <w:rsid w:val="005406DD"/>
    <w:rsid w:val="005418CA"/>
    <w:rsid w:val="0054424A"/>
    <w:rsid w:val="0054547A"/>
    <w:rsid w:val="00545DFF"/>
    <w:rsid w:val="0054790F"/>
    <w:rsid w:val="00550A59"/>
    <w:rsid w:val="0055276D"/>
    <w:rsid w:val="00552D57"/>
    <w:rsid w:val="005536A6"/>
    <w:rsid w:val="0055388D"/>
    <w:rsid w:val="00553B4B"/>
    <w:rsid w:val="00554B2C"/>
    <w:rsid w:val="00560E97"/>
    <w:rsid w:val="00561A20"/>
    <w:rsid w:val="00561EBC"/>
    <w:rsid w:val="00562BE8"/>
    <w:rsid w:val="005635D3"/>
    <w:rsid w:val="005651FD"/>
    <w:rsid w:val="00565B01"/>
    <w:rsid w:val="00565C12"/>
    <w:rsid w:val="0056667C"/>
    <w:rsid w:val="00572C98"/>
    <w:rsid w:val="00574187"/>
    <w:rsid w:val="00574589"/>
    <w:rsid w:val="0057505D"/>
    <w:rsid w:val="005751C0"/>
    <w:rsid w:val="005774DE"/>
    <w:rsid w:val="005852BC"/>
    <w:rsid w:val="00586167"/>
    <w:rsid w:val="00590959"/>
    <w:rsid w:val="0059311B"/>
    <w:rsid w:val="00594AF1"/>
    <w:rsid w:val="00594F2B"/>
    <w:rsid w:val="005A482D"/>
    <w:rsid w:val="005A6B36"/>
    <w:rsid w:val="005B1851"/>
    <w:rsid w:val="005B2389"/>
    <w:rsid w:val="005B23A8"/>
    <w:rsid w:val="005B6D8A"/>
    <w:rsid w:val="005B6FEB"/>
    <w:rsid w:val="005C0961"/>
    <w:rsid w:val="005C138C"/>
    <w:rsid w:val="005C1FFE"/>
    <w:rsid w:val="005C2BC7"/>
    <w:rsid w:val="005C4255"/>
    <w:rsid w:val="005C4A10"/>
    <w:rsid w:val="005C4A5C"/>
    <w:rsid w:val="005C7393"/>
    <w:rsid w:val="005D004F"/>
    <w:rsid w:val="005D0123"/>
    <w:rsid w:val="005D050B"/>
    <w:rsid w:val="005D096C"/>
    <w:rsid w:val="005D143C"/>
    <w:rsid w:val="005D150F"/>
    <w:rsid w:val="005D2198"/>
    <w:rsid w:val="005D315D"/>
    <w:rsid w:val="005D578E"/>
    <w:rsid w:val="005D5EF8"/>
    <w:rsid w:val="005D6941"/>
    <w:rsid w:val="005D6E27"/>
    <w:rsid w:val="005E1D5F"/>
    <w:rsid w:val="005E1E91"/>
    <w:rsid w:val="005E266C"/>
    <w:rsid w:val="005E5BD9"/>
    <w:rsid w:val="005E70CB"/>
    <w:rsid w:val="005E7A1C"/>
    <w:rsid w:val="005E7C28"/>
    <w:rsid w:val="005F1DC5"/>
    <w:rsid w:val="005F24CA"/>
    <w:rsid w:val="005F4CD5"/>
    <w:rsid w:val="005F76B3"/>
    <w:rsid w:val="00602D11"/>
    <w:rsid w:val="00604FCA"/>
    <w:rsid w:val="0060546F"/>
    <w:rsid w:val="00606A20"/>
    <w:rsid w:val="00610207"/>
    <w:rsid w:val="00610BF9"/>
    <w:rsid w:val="00611D70"/>
    <w:rsid w:val="00611F10"/>
    <w:rsid w:val="00611FDA"/>
    <w:rsid w:val="00612DD6"/>
    <w:rsid w:val="00616147"/>
    <w:rsid w:val="00616D12"/>
    <w:rsid w:val="00620DA3"/>
    <w:rsid w:val="006226D4"/>
    <w:rsid w:val="006230E9"/>
    <w:rsid w:val="00624FF6"/>
    <w:rsid w:val="006250D9"/>
    <w:rsid w:val="006279E3"/>
    <w:rsid w:val="0063122D"/>
    <w:rsid w:val="006338E4"/>
    <w:rsid w:val="006350B9"/>
    <w:rsid w:val="0063510C"/>
    <w:rsid w:val="006414B6"/>
    <w:rsid w:val="006449CD"/>
    <w:rsid w:val="00645273"/>
    <w:rsid w:val="006469F4"/>
    <w:rsid w:val="00647461"/>
    <w:rsid w:val="006503A5"/>
    <w:rsid w:val="00652E71"/>
    <w:rsid w:val="00660CDE"/>
    <w:rsid w:val="00660ED3"/>
    <w:rsid w:val="00661779"/>
    <w:rsid w:val="006619AC"/>
    <w:rsid w:val="006631A1"/>
    <w:rsid w:val="00663201"/>
    <w:rsid w:val="00666D27"/>
    <w:rsid w:val="00670FD7"/>
    <w:rsid w:val="00672075"/>
    <w:rsid w:val="00673331"/>
    <w:rsid w:val="00674E8D"/>
    <w:rsid w:val="00674F3D"/>
    <w:rsid w:val="00676923"/>
    <w:rsid w:val="006769B1"/>
    <w:rsid w:val="006769DB"/>
    <w:rsid w:val="00680C03"/>
    <w:rsid w:val="00681126"/>
    <w:rsid w:val="006843BC"/>
    <w:rsid w:val="006846DC"/>
    <w:rsid w:val="0068707C"/>
    <w:rsid w:val="00691798"/>
    <w:rsid w:val="006923AC"/>
    <w:rsid w:val="00692A16"/>
    <w:rsid w:val="00694159"/>
    <w:rsid w:val="0069559C"/>
    <w:rsid w:val="00696AD7"/>
    <w:rsid w:val="006A19AB"/>
    <w:rsid w:val="006A1C66"/>
    <w:rsid w:val="006A2BA0"/>
    <w:rsid w:val="006A37BB"/>
    <w:rsid w:val="006A422B"/>
    <w:rsid w:val="006A50D8"/>
    <w:rsid w:val="006A51D9"/>
    <w:rsid w:val="006A5229"/>
    <w:rsid w:val="006A53DA"/>
    <w:rsid w:val="006A573C"/>
    <w:rsid w:val="006A7270"/>
    <w:rsid w:val="006B311E"/>
    <w:rsid w:val="006B7EF2"/>
    <w:rsid w:val="006C0465"/>
    <w:rsid w:val="006C06E0"/>
    <w:rsid w:val="006C1A6B"/>
    <w:rsid w:val="006C2020"/>
    <w:rsid w:val="006C24CF"/>
    <w:rsid w:val="006C58F5"/>
    <w:rsid w:val="006D0ACF"/>
    <w:rsid w:val="006D3164"/>
    <w:rsid w:val="006D45C6"/>
    <w:rsid w:val="006D62E9"/>
    <w:rsid w:val="006D6DC7"/>
    <w:rsid w:val="006E1798"/>
    <w:rsid w:val="006E1DFA"/>
    <w:rsid w:val="006E4687"/>
    <w:rsid w:val="006E4B4F"/>
    <w:rsid w:val="006F20AD"/>
    <w:rsid w:val="006F2B89"/>
    <w:rsid w:val="006F32B8"/>
    <w:rsid w:val="006F3EB0"/>
    <w:rsid w:val="00700111"/>
    <w:rsid w:val="0070176A"/>
    <w:rsid w:val="00701E88"/>
    <w:rsid w:val="0070309B"/>
    <w:rsid w:val="0070320C"/>
    <w:rsid w:val="00706FE8"/>
    <w:rsid w:val="007118B0"/>
    <w:rsid w:val="0071323F"/>
    <w:rsid w:val="00713811"/>
    <w:rsid w:val="00715A65"/>
    <w:rsid w:val="00715AC8"/>
    <w:rsid w:val="0071618F"/>
    <w:rsid w:val="00716B63"/>
    <w:rsid w:val="00721B2F"/>
    <w:rsid w:val="007232D4"/>
    <w:rsid w:val="007247C9"/>
    <w:rsid w:val="0072495E"/>
    <w:rsid w:val="0072497B"/>
    <w:rsid w:val="0072659D"/>
    <w:rsid w:val="0073016F"/>
    <w:rsid w:val="007308C5"/>
    <w:rsid w:val="00732229"/>
    <w:rsid w:val="0073246A"/>
    <w:rsid w:val="00733297"/>
    <w:rsid w:val="007334A3"/>
    <w:rsid w:val="0073409F"/>
    <w:rsid w:val="0073610D"/>
    <w:rsid w:val="007373DC"/>
    <w:rsid w:val="007403D0"/>
    <w:rsid w:val="00742230"/>
    <w:rsid w:val="0074338E"/>
    <w:rsid w:val="00743695"/>
    <w:rsid w:val="00744004"/>
    <w:rsid w:val="00745F74"/>
    <w:rsid w:val="0074761B"/>
    <w:rsid w:val="00750C74"/>
    <w:rsid w:val="007519BE"/>
    <w:rsid w:val="00757524"/>
    <w:rsid w:val="007576EA"/>
    <w:rsid w:val="007608CC"/>
    <w:rsid w:val="00760BD8"/>
    <w:rsid w:val="0076143A"/>
    <w:rsid w:val="00763182"/>
    <w:rsid w:val="0076747A"/>
    <w:rsid w:val="0076758D"/>
    <w:rsid w:val="00767D7E"/>
    <w:rsid w:val="00775897"/>
    <w:rsid w:val="0078082C"/>
    <w:rsid w:val="00782BD5"/>
    <w:rsid w:val="00784922"/>
    <w:rsid w:val="007853A3"/>
    <w:rsid w:val="007867D2"/>
    <w:rsid w:val="00786B1C"/>
    <w:rsid w:val="00786C07"/>
    <w:rsid w:val="007905ED"/>
    <w:rsid w:val="0079184A"/>
    <w:rsid w:val="00792331"/>
    <w:rsid w:val="007926B7"/>
    <w:rsid w:val="00793719"/>
    <w:rsid w:val="0079463E"/>
    <w:rsid w:val="00795D91"/>
    <w:rsid w:val="00797CA3"/>
    <w:rsid w:val="00797CAA"/>
    <w:rsid w:val="007A2010"/>
    <w:rsid w:val="007A39EF"/>
    <w:rsid w:val="007A3B60"/>
    <w:rsid w:val="007A5945"/>
    <w:rsid w:val="007A668C"/>
    <w:rsid w:val="007A749B"/>
    <w:rsid w:val="007B2A95"/>
    <w:rsid w:val="007B2AE4"/>
    <w:rsid w:val="007B3FA7"/>
    <w:rsid w:val="007B5FF9"/>
    <w:rsid w:val="007C2F9A"/>
    <w:rsid w:val="007C3832"/>
    <w:rsid w:val="007C6319"/>
    <w:rsid w:val="007D0ADD"/>
    <w:rsid w:val="007D0CAD"/>
    <w:rsid w:val="007D38EA"/>
    <w:rsid w:val="007D4BAB"/>
    <w:rsid w:val="007D75C0"/>
    <w:rsid w:val="007E2053"/>
    <w:rsid w:val="007E559D"/>
    <w:rsid w:val="007E627E"/>
    <w:rsid w:val="007E72B2"/>
    <w:rsid w:val="007E78B3"/>
    <w:rsid w:val="007F08E0"/>
    <w:rsid w:val="007F0942"/>
    <w:rsid w:val="007F1008"/>
    <w:rsid w:val="007F10EE"/>
    <w:rsid w:val="007F1DAB"/>
    <w:rsid w:val="007F350B"/>
    <w:rsid w:val="007F36E2"/>
    <w:rsid w:val="007F44B9"/>
    <w:rsid w:val="007F6E5F"/>
    <w:rsid w:val="007F76B6"/>
    <w:rsid w:val="007F7881"/>
    <w:rsid w:val="00801825"/>
    <w:rsid w:val="00801D86"/>
    <w:rsid w:val="00802C0D"/>
    <w:rsid w:val="00804091"/>
    <w:rsid w:val="00804C99"/>
    <w:rsid w:val="00806574"/>
    <w:rsid w:val="00807F0F"/>
    <w:rsid w:val="00810993"/>
    <w:rsid w:val="00811039"/>
    <w:rsid w:val="00812B92"/>
    <w:rsid w:val="00814DB1"/>
    <w:rsid w:val="00816D8E"/>
    <w:rsid w:val="00821D44"/>
    <w:rsid w:val="00822DE0"/>
    <w:rsid w:val="00823354"/>
    <w:rsid w:val="00823C18"/>
    <w:rsid w:val="00823DF6"/>
    <w:rsid w:val="00826EA5"/>
    <w:rsid w:val="0082729E"/>
    <w:rsid w:val="00830866"/>
    <w:rsid w:val="00832FA1"/>
    <w:rsid w:val="008343DF"/>
    <w:rsid w:val="00834EE8"/>
    <w:rsid w:val="00846BC4"/>
    <w:rsid w:val="0085027A"/>
    <w:rsid w:val="00852273"/>
    <w:rsid w:val="00852A29"/>
    <w:rsid w:val="00855032"/>
    <w:rsid w:val="00856D03"/>
    <w:rsid w:val="008577C0"/>
    <w:rsid w:val="0086377A"/>
    <w:rsid w:val="00863A2A"/>
    <w:rsid w:val="008654AC"/>
    <w:rsid w:val="008707E6"/>
    <w:rsid w:val="008711D1"/>
    <w:rsid w:val="00871FDA"/>
    <w:rsid w:val="00872E1D"/>
    <w:rsid w:val="00874CC7"/>
    <w:rsid w:val="0087624D"/>
    <w:rsid w:val="00876822"/>
    <w:rsid w:val="00881A0A"/>
    <w:rsid w:val="00882453"/>
    <w:rsid w:val="008835A0"/>
    <w:rsid w:val="00883BA4"/>
    <w:rsid w:val="00891770"/>
    <w:rsid w:val="00893313"/>
    <w:rsid w:val="00894C48"/>
    <w:rsid w:val="008A17E5"/>
    <w:rsid w:val="008A1D13"/>
    <w:rsid w:val="008A3440"/>
    <w:rsid w:val="008A4409"/>
    <w:rsid w:val="008A4AB6"/>
    <w:rsid w:val="008A6CEC"/>
    <w:rsid w:val="008B1B3D"/>
    <w:rsid w:val="008B2FEB"/>
    <w:rsid w:val="008B4532"/>
    <w:rsid w:val="008B4949"/>
    <w:rsid w:val="008B5D4C"/>
    <w:rsid w:val="008B5D8D"/>
    <w:rsid w:val="008B7E51"/>
    <w:rsid w:val="008C0F80"/>
    <w:rsid w:val="008C14E7"/>
    <w:rsid w:val="008C3CEE"/>
    <w:rsid w:val="008C780D"/>
    <w:rsid w:val="008C7E5C"/>
    <w:rsid w:val="008D1810"/>
    <w:rsid w:val="008D57F1"/>
    <w:rsid w:val="008D6456"/>
    <w:rsid w:val="008D65B6"/>
    <w:rsid w:val="008E026A"/>
    <w:rsid w:val="008E1B20"/>
    <w:rsid w:val="008E1F4B"/>
    <w:rsid w:val="008E79E0"/>
    <w:rsid w:val="008F0AB4"/>
    <w:rsid w:val="008F4A9C"/>
    <w:rsid w:val="008F664B"/>
    <w:rsid w:val="009006DF"/>
    <w:rsid w:val="00900EAF"/>
    <w:rsid w:val="009024F8"/>
    <w:rsid w:val="0090362B"/>
    <w:rsid w:val="00903EC6"/>
    <w:rsid w:val="009062FE"/>
    <w:rsid w:val="00907131"/>
    <w:rsid w:val="009101B1"/>
    <w:rsid w:val="0091352F"/>
    <w:rsid w:val="0091399E"/>
    <w:rsid w:val="00913C6A"/>
    <w:rsid w:val="009140CC"/>
    <w:rsid w:val="00915A53"/>
    <w:rsid w:val="00915AFA"/>
    <w:rsid w:val="00915D42"/>
    <w:rsid w:val="009160F0"/>
    <w:rsid w:val="00917851"/>
    <w:rsid w:val="00921E36"/>
    <w:rsid w:val="00922FC5"/>
    <w:rsid w:val="00924027"/>
    <w:rsid w:val="00924CE2"/>
    <w:rsid w:val="00924DC5"/>
    <w:rsid w:val="009268D2"/>
    <w:rsid w:val="009276AA"/>
    <w:rsid w:val="00931A5E"/>
    <w:rsid w:val="00935A27"/>
    <w:rsid w:val="00935A5B"/>
    <w:rsid w:val="00937A4E"/>
    <w:rsid w:val="00940777"/>
    <w:rsid w:val="00942EC5"/>
    <w:rsid w:val="00942F8F"/>
    <w:rsid w:val="00944ACC"/>
    <w:rsid w:val="00947AA6"/>
    <w:rsid w:val="009500BB"/>
    <w:rsid w:val="00951AD1"/>
    <w:rsid w:val="00953181"/>
    <w:rsid w:val="00953A65"/>
    <w:rsid w:val="00953C41"/>
    <w:rsid w:val="0095432B"/>
    <w:rsid w:val="009545A7"/>
    <w:rsid w:val="00954934"/>
    <w:rsid w:val="009552BC"/>
    <w:rsid w:val="009558A4"/>
    <w:rsid w:val="00956A73"/>
    <w:rsid w:val="00957C0F"/>
    <w:rsid w:val="00961658"/>
    <w:rsid w:val="00967A24"/>
    <w:rsid w:val="00970F9E"/>
    <w:rsid w:val="0097122D"/>
    <w:rsid w:val="00973C25"/>
    <w:rsid w:val="00980208"/>
    <w:rsid w:val="009811CD"/>
    <w:rsid w:val="00982278"/>
    <w:rsid w:val="0098234A"/>
    <w:rsid w:val="009837E9"/>
    <w:rsid w:val="00983EF0"/>
    <w:rsid w:val="009876E8"/>
    <w:rsid w:val="00987A23"/>
    <w:rsid w:val="00991C38"/>
    <w:rsid w:val="00993B8A"/>
    <w:rsid w:val="00996B3E"/>
    <w:rsid w:val="009A041A"/>
    <w:rsid w:val="009A05E2"/>
    <w:rsid w:val="009A1262"/>
    <w:rsid w:val="009A3B0F"/>
    <w:rsid w:val="009A706F"/>
    <w:rsid w:val="009B09F2"/>
    <w:rsid w:val="009B3531"/>
    <w:rsid w:val="009B5793"/>
    <w:rsid w:val="009C2BE6"/>
    <w:rsid w:val="009C38FE"/>
    <w:rsid w:val="009C540D"/>
    <w:rsid w:val="009C6427"/>
    <w:rsid w:val="009C689F"/>
    <w:rsid w:val="009C7CD3"/>
    <w:rsid w:val="009D0B17"/>
    <w:rsid w:val="009D288E"/>
    <w:rsid w:val="009D3022"/>
    <w:rsid w:val="009D38E9"/>
    <w:rsid w:val="009D3988"/>
    <w:rsid w:val="009D4C61"/>
    <w:rsid w:val="009D6172"/>
    <w:rsid w:val="009D76D8"/>
    <w:rsid w:val="009E0AF8"/>
    <w:rsid w:val="009E19A5"/>
    <w:rsid w:val="009E3FA4"/>
    <w:rsid w:val="009E6559"/>
    <w:rsid w:val="009E6F39"/>
    <w:rsid w:val="009E71F0"/>
    <w:rsid w:val="009E7308"/>
    <w:rsid w:val="009E7CDC"/>
    <w:rsid w:val="009F01D1"/>
    <w:rsid w:val="009F11E6"/>
    <w:rsid w:val="009F3591"/>
    <w:rsid w:val="009F51C3"/>
    <w:rsid w:val="009F5D4D"/>
    <w:rsid w:val="009F7B5F"/>
    <w:rsid w:val="00A0001E"/>
    <w:rsid w:val="00A0149F"/>
    <w:rsid w:val="00A02CA8"/>
    <w:rsid w:val="00A04803"/>
    <w:rsid w:val="00A055EA"/>
    <w:rsid w:val="00A11BA1"/>
    <w:rsid w:val="00A12226"/>
    <w:rsid w:val="00A13648"/>
    <w:rsid w:val="00A140C0"/>
    <w:rsid w:val="00A14C60"/>
    <w:rsid w:val="00A14D0B"/>
    <w:rsid w:val="00A16E15"/>
    <w:rsid w:val="00A22B80"/>
    <w:rsid w:val="00A23244"/>
    <w:rsid w:val="00A240AF"/>
    <w:rsid w:val="00A24A44"/>
    <w:rsid w:val="00A24F60"/>
    <w:rsid w:val="00A26172"/>
    <w:rsid w:val="00A31CD7"/>
    <w:rsid w:val="00A334F3"/>
    <w:rsid w:val="00A3465F"/>
    <w:rsid w:val="00A351A0"/>
    <w:rsid w:val="00A3521D"/>
    <w:rsid w:val="00A35840"/>
    <w:rsid w:val="00A37AB4"/>
    <w:rsid w:val="00A40576"/>
    <w:rsid w:val="00A411A1"/>
    <w:rsid w:val="00A42B29"/>
    <w:rsid w:val="00A42F91"/>
    <w:rsid w:val="00A43215"/>
    <w:rsid w:val="00A45663"/>
    <w:rsid w:val="00A461B0"/>
    <w:rsid w:val="00A5074D"/>
    <w:rsid w:val="00A51476"/>
    <w:rsid w:val="00A529A3"/>
    <w:rsid w:val="00A542B3"/>
    <w:rsid w:val="00A5612F"/>
    <w:rsid w:val="00A5715F"/>
    <w:rsid w:val="00A638F1"/>
    <w:rsid w:val="00A6580B"/>
    <w:rsid w:val="00A66E5D"/>
    <w:rsid w:val="00A67453"/>
    <w:rsid w:val="00A724D3"/>
    <w:rsid w:val="00A72F2A"/>
    <w:rsid w:val="00A749D4"/>
    <w:rsid w:val="00A74FA1"/>
    <w:rsid w:val="00A77220"/>
    <w:rsid w:val="00A777CF"/>
    <w:rsid w:val="00A8086A"/>
    <w:rsid w:val="00A839AE"/>
    <w:rsid w:val="00A90864"/>
    <w:rsid w:val="00A916D2"/>
    <w:rsid w:val="00A96280"/>
    <w:rsid w:val="00A96AED"/>
    <w:rsid w:val="00A96CBD"/>
    <w:rsid w:val="00AA2FFD"/>
    <w:rsid w:val="00AA31C0"/>
    <w:rsid w:val="00AA6456"/>
    <w:rsid w:val="00AA7CD1"/>
    <w:rsid w:val="00AA7DD8"/>
    <w:rsid w:val="00AB21F4"/>
    <w:rsid w:val="00AB2B04"/>
    <w:rsid w:val="00AB37BD"/>
    <w:rsid w:val="00AB3C74"/>
    <w:rsid w:val="00AB3DFD"/>
    <w:rsid w:val="00AB5502"/>
    <w:rsid w:val="00AB7590"/>
    <w:rsid w:val="00AB7F8A"/>
    <w:rsid w:val="00AC0332"/>
    <w:rsid w:val="00AC0C82"/>
    <w:rsid w:val="00AC2A8C"/>
    <w:rsid w:val="00AD0587"/>
    <w:rsid w:val="00AD0634"/>
    <w:rsid w:val="00AD0717"/>
    <w:rsid w:val="00AD346C"/>
    <w:rsid w:val="00AD5BEB"/>
    <w:rsid w:val="00AD72A4"/>
    <w:rsid w:val="00AD7CED"/>
    <w:rsid w:val="00AE14DF"/>
    <w:rsid w:val="00AE1F2B"/>
    <w:rsid w:val="00AE6265"/>
    <w:rsid w:val="00AF05FD"/>
    <w:rsid w:val="00AF507C"/>
    <w:rsid w:val="00AF62C9"/>
    <w:rsid w:val="00AF68D4"/>
    <w:rsid w:val="00B02BA4"/>
    <w:rsid w:val="00B054F9"/>
    <w:rsid w:val="00B06A8C"/>
    <w:rsid w:val="00B07E4A"/>
    <w:rsid w:val="00B14A43"/>
    <w:rsid w:val="00B16CA5"/>
    <w:rsid w:val="00B1732C"/>
    <w:rsid w:val="00B2045B"/>
    <w:rsid w:val="00B20ABC"/>
    <w:rsid w:val="00B21E00"/>
    <w:rsid w:val="00B27641"/>
    <w:rsid w:val="00B30CDB"/>
    <w:rsid w:val="00B312CC"/>
    <w:rsid w:val="00B321B4"/>
    <w:rsid w:val="00B32A1C"/>
    <w:rsid w:val="00B35CFB"/>
    <w:rsid w:val="00B4069C"/>
    <w:rsid w:val="00B41A23"/>
    <w:rsid w:val="00B51834"/>
    <w:rsid w:val="00B53E88"/>
    <w:rsid w:val="00B57DCC"/>
    <w:rsid w:val="00B63836"/>
    <w:rsid w:val="00B64152"/>
    <w:rsid w:val="00B646B4"/>
    <w:rsid w:val="00B65428"/>
    <w:rsid w:val="00B74E38"/>
    <w:rsid w:val="00B804EB"/>
    <w:rsid w:val="00B80A66"/>
    <w:rsid w:val="00B82BA9"/>
    <w:rsid w:val="00B861FA"/>
    <w:rsid w:val="00B87578"/>
    <w:rsid w:val="00B90FDF"/>
    <w:rsid w:val="00B926E9"/>
    <w:rsid w:val="00B93489"/>
    <w:rsid w:val="00BA0F27"/>
    <w:rsid w:val="00BA2F46"/>
    <w:rsid w:val="00BA6A82"/>
    <w:rsid w:val="00BA7E77"/>
    <w:rsid w:val="00BB4EE4"/>
    <w:rsid w:val="00BB5E61"/>
    <w:rsid w:val="00BB627F"/>
    <w:rsid w:val="00BB747A"/>
    <w:rsid w:val="00BB795E"/>
    <w:rsid w:val="00BC135E"/>
    <w:rsid w:val="00BC1770"/>
    <w:rsid w:val="00BC24CC"/>
    <w:rsid w:val="00BC270B"/>
    <w:rsid w:val="00BC2988"/>
    <w:rsid w:val="00BC2D54"/>
    <w:rsid w:val="00BC456B"/>
    <w:rsid w:val="00BC55BD"/>
    <w:rsid w:val="00BC7756"/>
    <w:rsid w:val="00BC7C0F"/>
    <w:rsid w:val="00BC7DB5"/>
    <w:rsid w:val="00BD0269"/>
    <w:rsid w:val="00BD282A"/>
    <w:rsid w:val="00BE3B42"/>
    <w:rsid w:val="00BE447D"/>
    <w:rsid w:val="00BE58FD"/>
    <w:rsid w:val="00BE5986"/>
    <w:rsid w:val="00BF07A2"/>
    <w:rsid w:val="00BF0A39"/>
    <w:rsid w:val="00BF0B6B"/>
    <w:rsid w:val="00BF36DD"/>
    <w:rsid w:val="00BF3D54"/>
    <w:rsid w:val="00BF4E9B"/>
    <w:rsid w:val="00BF4EF3"/>
    <w:rsid w:val="00BF6AF2"/>
    <w:rsid w:val="00BF7259"/>
    <w:rsid w:val="00C0486A"/>
    <w:rsid w:val="00C10BF7"/>
    <w:rsid w:val="00C1436F"/>
    <w:rsid w:val="00C15BAB"/>
    <w:rsid w:val="00C17894"/>
    <w:rsid w:val="00C17D4E"/>
    <w:rsid w:val="00C20323"/>
    <w:rsid w:val="00C21E40"/>
    <w:rsid w:val="00C23B96"/>
    <w:rsid w:val="00C31219"/>
    <w:rsid w:val="00C312A7"/>
    <w:rsid w:val="00C3230D"/>
    <w:rsid w:val="00C41761"/>
    <w:rsid w:val="00C439A0"/>
    <w:rsid w:val="00C45A8D"/>
    <w:rsid w:val="00C47FD9"/>
    <w:rsid w:val="00C50462"/>
    <w:rsid w:val="00C50E0A"/>
    <w:rsid w:val="00C5243F"/>
    <w:rsid w:val="00C52657"/>
    <w:rsid w:val="00C55B47"/>
    <w:rsid w:val="00C60CDC"/>
    <w:rsid w:val="00C706D5"/>
    <w:rsid w:val="00C70BA5"/>
    <w:rsid w:val="00C70C21"/>
    <w:rsid w:val="00C722A3"/>
    <w:rsid w:val="00C723CF"/>
    <w:rsid w:val="00C739F9"/>
    <w:rsid w:val="00C748FE"/>
    <w:rsid w:val="00C74A58"/>
    <w:rsid w:val="00C76BC7"/>
    <w:rsid w:val="00C771BA"/>
    <w:rsid w:val="00C8336A"/>
    <w:rsid w:val="00C8395D"/>
    <w:rsid w:val="00C84396"/>
    <w:rsid w:val="00C85D3C"/>
    <w:rsid w:val="00C87904"/>
    <w:rsid w:val="00C92CAC"/>
    <w:rsid w:val="00C92FD7"/>
    <w:rsid w:val="00C939D0"/>
    <w:rsid w:val="00C9660E"/>
    <w:rsid w:val="00C970EF"/>
    <w:rsid w:val="00CA6C72"/>
    <w:rsid w:val="00CB0A31"/>
    <w:rsid w:val="00CB0B04"/>
    <w:rsid w:val="00CB334D"/>
    <w:rsid w:val="00CB592C"/>
    <w:rsid w:val="00CB6C5D"/>
    <w:rsid w:val="00CC04B6"/>
    <w:rsid w:val="00CC178C"/>
    <w:rsid w:val="00CC1A6B"/>
    <w:rsid w:val="00CC2442"/>
    <w:rsid w:val="00CC30B0"/>
    <w:rsid w:val="00CC3B11"/>
    <w:rsid w:val="00CC7823"/>
    <w:rsid w:val="00CC7D4B"/>
    <w:rsid w:val="00CD0B13"/>
    <w:rsid w:val="00CD25B1"/>
    <w:rsid w:val="00CD2B28"/>
    <w:rsid w:val="00CD42DF"/>
    <w:rsid w:val="00CD53EB"/>
    <w:rsid w:val="00CD56EB"/>
    <w:rsid w:val="00CD571D"/>
    <w:rsid w:val="00CD60D4"/>
    <w:rsid w:val="00CE7934"/>
    <w:rsid w:val="00CE7CEF"/>
    <w:rsid w:val="00CF38B4"/>
    <w:rsid w:val="00CF7428"/>
    <w:rsid w:val="00CF7BFB"/>
    <w:rsid w:val="00CF7CCA"/>
    <w:rsid w:val="00CF7EBC"/>
    <w:rsid w:val="00D00667"/>
    <w:rsid w:val="00D00F22"/>
    <w:rsid w:val="00D012B5"/>
    <w:rsid w:val="00D0631E"/>
    <w:rsid w:val="00D072A1"/>
    <w:rsid w:val="00D10D8B"/>
    <w:rsid w:val="00D1138D"/>
    <w:rsid w:val="00D11E3F"/>
    <w:rsid w:val="00D12CC4"/>
    <w:rsid w:val="00D13214"/>
    <w:rsid w:val="00D147AD"/>
    <w:rsid w:val="00D200EF"/>
    <w:rsid w:val="00D20C37"/>
    <w:rsid w:val="00D21350"/>
    <w:rsid w:val="00D23114"/>
    <w:rsid w:val="00D236A8"/>
    <w:rsid w:val="00D24917"/>
    <w:rsid w:val="00D24E29"/>
    <w:rsid w:val="00D26835"/>
    <w:rsid w:val="00D270E4"/>
    <w:rsid w:val="00D3008B"/>
    <w:rsid w:val="00D32920"/>
    <w:rsid w:val="00D34C57"/>
    <w:rsid w:val="00D35F16"/>
    <w:rsid w:val="00D367D3"/>
    <w:rsid w:val="00D36D43"/>
    <w:rsid w:val="00D37AB7"/>
    <w:rsid w:val="00D40A1C"/>
    <w:rsid w:val="00D41F63"/>
    <w:rsid w:val="00D4228D"/>
    <w:rsid w:val="00D46F5C"/>
    <w:rsid w:val="00D4770D"/>
    <w:rsid w:val="00D50640"/>
    <w:rsid w:val="00D56518"/>
    <w:rsid w:val="00D5696A"/>
    <w:rsid w:val="00D57E70"/>
    <w:rsid w:val="00D62CA3"/>
    <w:rsid w:val="00D63A6E"/>
    <w:rsid w:val="00D668D7"/>
    <w:rsid w:val="00D66946"/>
    <w:rsid w:val="00D71672"/>
    <w:rsid w:val="00D72403"/>
    <w:rsid w:val="00D72858"/>
    <w:rsid w:val="00D73AA7"/>
    <w:rsid w:val="00D7400A"/>
    <w:rsid w:val="00D75B47"/>
    <w:rsid w:val="00D775C1"/>
    <w:rsid w:val="00D779A2"/>
    <w:rsid w:val="00D77EC6"/>
    <w:rsid w:val="00D816A2"/>
    <w:rsid w:val="00D82E68"/>
    <w:rsid w:val="00D83091"/>
    <w:rsid w:val="00D83EFA"/>
    <w:rsid w:val="00D841C7"/>
    <w:rsid w:val="00D846E9"/>
    <w:rsid w:val="00D92876"/>
    <w:rsid w:val="00D94D0B"/>
    <w:rsid w:val="00D95703"/>
    <w:rsid w:val="00D95915"/>
    <w:rsid w:val="00D96796"/>
    <w:rsid w:val="00D96AEE"/>
    <w:rsid w:val="00DA5A29"/>
    <w:rsid w:val="00DA5C95"/>
    <w:rsid w:val="00DA6AF6"/>
    <w:rsid w:val="00DB12E0"/>
    <w:rsid w:val="00DC006F"/>
    <w:rsid w:val="00DC1D4D"/>
    <w:rsid w:val="00DC4F1E"/>
    <w:rsid w:val="00DC58F3"/>
    <w:rsid w:val="00DD0E51"/>
    <w:rsid w:val="00DD11E6"/>
    <w:rsid w:val="00DD184E"/>
    <w:rsid w:val="00DD56B1"/>
    <w:rsid w:val="00DD7332"/>
    <w:rsid w:val="00DD788A"/>
    <w:rsid w:val="00DE396B"/>
    <w:rsid w:val="00DE3ACC"/>
    <w:rsid w:val="00DE5891"/>
    <w:rsid w:val="00DF026C"/>
    <w:rsid w:val="00DF0352"/>
    <w:rsid w:val="00DF04C5"/>
    <w:rsid w:val="00DF0AD8"/>
    <w:rsid w:val="00DF1416"/>
    <w:rsid w:val="00DF2EEC"/>
    <w:rsid w:val="00DF4ABA"/>
    <w:rsid w:val="00DF5D60"/>
    <w:rsid w:val="00DF64D6"/>
    <w:rsid w:val="00DF6967"/>
    <w:rsid w:val="00DF7138"/>
    <w:rsid w:val="00E00FB7"/>
    <w:rsid w:val="00E04186"/>
    <w:rsid w:val="00E0423F"/>
    <w:rsid w:val="00E07F04"/>
    <w:rsid w:val="00E1108D"/>
    <w:rsid w:val="00E15394"/>
    <w:rsid w:val="00E15AA8"/>
    <w:rsid w:val="00E2153A"/>
    <w:rsid w:val="00E21C70"/>
    <w:rsid w:val="00E2218C"/>
    <w:rsid w:val="00E240FE"/>
    <w:rsid w:val="00E244DA"/>
    <w:rsid w:val="00E268E3"/>
    <w:rsid w:val="00E269AC"/>
    <w:rsid w:val="00E27957"/>
    <w:rsid w:val="00E30392"/>
    <w:rsid w:val="00E31449"/>
    <w:rsid w:val="00E32646"/>
    <w:rsid w:val="00E33DC6"/>
    <w:rsid w:val="00E342A7"/>
    <w:rsid w:val="00E34FE5"/>
    <w:rsid w:val="00E35A76"/>
    <w:rsid w:val="00E360E4"/>
    <w:rsid w:val="00E36CD8"/>
    <w:rsid w:val="00E40B4D"/>
    <w:rsid w:val="00E41B5A"/>
    <w:rsid w:val="00E41C4A"/>
    <w:rsid w:val="00E42586"/>
    <w:rsid w:val="00E43D93"/>
    <w:rsid w:val="00E44614"/>
    <w:rsid w:val="00E4659A"/>
    <w:rsid w:val="00E47BD2"/>
    <w:rsid w:val="00E47F00"/>
    <w:rsid w:val="00E52318"/>
    <w:rsid w:val="00E52EFF"/>
    <w:rsid w:val="00E558DE"/>
    <w:rsid w:val="00E56D9E"/>
    <w:rsid w:val="00E57442"/>
    <w:rsid w:val="00E6089B"/>
    <w:rsid w:val="00E65F4A"/>
    <w:rsid w:val="00E66A39"/>
    <w:rsid w:val="00E6781D"/>
    <w:rsid w:val="00E703AD"/>
    <w:rsid w:val="00E70B4C"/>
    <w:rsid w:val="00E75759"/>
    <w:rsid w:val="00E77530"/>
    <w:rsid w:val="00E83C6F"/>
    <w:rsid w:val="00E84816"/>
    <w:rsid w:val="00E9090D"/>
    <w:rsid w:val="00E92E8F"/>
    <w:rsid w:val="00E93080"/>
    <w:rsid w:val="00E93F90"/>
    <w:rsid w:val="00E94086"/>
    <w:rsid w:val="00E956E7"/>
    <w:rsid w:val="00E957B1"/>
    <w:rsid w:val="00E97DBC"/>
    <w:rsid w:val="00EA099E"/>
    <w:rsid w:val="00EA0F1C"/>
    <w:rsid w:val="00EA2E0D"/>
    <w:rsid w:val="00EA49E7"/>
    <w:rsid w:val="00EA58B2"/>
    <w:rsid w:val="00EA5FED"/>
    <w:rsid w:val="00EB0B61"/>
    <w:rsid w:val="00EB0F56"/>
    <w:rsid w:val="00EB1C6C"/>
    <w:rsid w:val="00EB3894"/>
    <w:rsid w:val="00EB5705"/>
    <w:rsid w:val="00EC1240"/>
    <w:rsid w:val="00EC2137"/>
    <w:rsid w:val="00EC38CD"/>
    <w:rsid w:val="00EC4177"/>
    <w:rsid w:val="00EC5865"/>
    <w:rsid w:val="00EC707F"/>
    <w:rsid w:val="00ED1BFD"/>
    <w:rsid w:val="00ED1C07"/>
    <w:rsid w:val="00ED3688"/>
    <w:rsid w:val="00ED5AC6"/>
    <w:rsid w:val="00ED7D70"/>
    <w:rsid w:val="00EE0214"/>
    <w:rsid w:val="00EE0719"/>
    <w:rsid w:val="00EE7392"/>
    <w:rsid w:val="00EE7F36"/>
    <w:rsid w:val="00EF1229"/>
    <w:rsid w:val="00EF440D"/>
    <w:rsid w:val="00F01BA4"/>
    <w:rsid w:val="00F02F69"/>
    <w:rsid w:val="00F05CC2"/>
    <w:rsid w:val="00F0614E"/>
    <w:rsid w:val="00F15699"/>
    <w:rsid w:val="00F17E88"/>
    <w:rsid w:val="00F224F2"/>
    <w:rsid w:val="00F2276D"/>
    <w:rsid w:val="00F272E3"/>
    <w:rsid w:val="00F30A6A"/>
    <w:rsid w:val="00F326C8"/>
    <w:rsid w:val="00F33E2B"/>
    <w:rsid w:val="00F356C6"/>
    <w:rsid w:val="00F35AC2"/>
    <w:rsid w:val="00F37EA5"/>
    <w:rsid w:val="00F44650"/>
    <w:rsid w:val="00F45E72"/>
    <w:rsid w:val="00F468BA"/>
    <w:rsid w:val="00F47537"/>
    <w:rsid w:val="00F51A18"/>
    <w:rsid w:val="00F5254E"/>
    <w:rsid w:val="00F57A14"/>
    <w:rsid w:val="00F61883"/>
    <w:rsid w:val="00F65DDB"/>
    <w:rsid w:val="00F7238D"/>
    <w:rsid w:val="00F7443E"/>
    <w:rsid w:val="00F7566D"/>
    <w:rsid w:val="00F7670D"/>
    <w:rsid w:val="00F81C90"/>
    <w:rsid w:val="00F85501"/>
    <w:rsid w:val="00F87BD1"/>
    <w:rsid w:val="00F92492"/>
    <w:rsid w:val="00F9429D"/>
    <w:rsid w:val="00F94F8A"/>
    <w:rsid w:val="00F95FD2"/>
    <w:rsid w:val="00F971F5"/>
    <w:rsid w:val="00F97338"/>
    <w:rsid w:val="00F97359"/>
    <w:rsid w:val="00F97B08"/>
    <w:rsid w:val="00FA1839"/>
    <w:rsid w:val="00FA1D7E"/>
    <w:rsid w:val="00FA2E44"/>
    <w:rsid w:val="00FA3150"/>
    <w:rsid w:val="00FA41BB"/>
    <w:rsid w:val="00FA4316"/>
    <w:rsid w:val="00FA4FB5"/>
    <w:rsid w:val="00FB4432"/>
    <w:rsid w:val="00FB6ECE"/>
    <w:rsid w:val="00FC0946"/>
    <w:rsid w:val="00FC1188"/>
    <w:rsid w:val="00FC1600"/>
    <w:rsid w:val="00FC52F7"/>
    <w:rsid w:val="00FC585D"/>
    <w:rsid w:val="00FC7E6D"/>
    <w:rsid w:val="00FC7EC5"/>
    <w:rsid w:val="00FD037F"/>
    <w:rsid w:val="00FD1A40"/>
    <w:rsid w:val="00FD52B4"/>
    <w:rsid w:val="00FD52C2"/>
    <w:rsid w:val="00FD6B51"/>
    <w:rsid w:val="00FD7FC1"/>
    <w:rsid w:val="00FE0B11"/>
    <w:rsid w:val="00FE0E89"/>
    <w:rsid w:val="00FE23FB"/>
    <w:rsid w:val="00FE4777"/>
    <w:rsid w:val="00FE4D26"/>
    <w:rsid w:val="00FE6E11"/>
    <w:rsid w:val="00FE7091"/>
    <w:rsid w:val="00FF16F6"/>
    <w:rsid w:val="00FF2249"/>
    <w:rsid w:val="00FF4FBE"/>
    <w:rsid w:val="00FF5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4CF99"/>
  <w15:docId w15:val="{C9CE3AB6-6349-4A29-AEDC-ECF9BF8F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7AF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ro-RO"/>
    </w:rPr>
  </w:style>
  <w:style w:type="paragraph" w:styleId="Heading2">
    <w:name w:val="heading 2"/>
    <w:basedOn w:val="Normal"/>
    <w:next w:val="Normal"/>
    <w:link w:val="Heading2Char"/>
    <w:uiPriority w:val="9"/>
    <w:semiHidden/>
    <w:unhideWhenUsed/>
    <w:qFormat/>
    <w:rsid w:val="009062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403"/>
    <w:pPr>
      <w:tabs>
        <w:tab w:val="center" w:pos="4703"/>
        <w:tab w:val="right" w:pos="9406"/>
      </w:tabs>
      <w:spacing w:after="0" w:line="240" w:lineRule="auto"/>
    </w:pPr>
  </w:style>
  <w:style w:type="character" w:customStyle="1" w:styleId="HeaderChar">
    <w:name w:val="Header Char"/>
    <w:basedOn w:val="DefaultParagraphFont"/>
    <w:link w:val="Header"/>
    <w:uiPriority w:val="99"/>
    <w:rsid w:val="00D72403"/>
  </w:style>
  <w:style w:type="paragraph" w:styleId="Footer">
    <w:name w:val="footer"/>
    <w:basedOn w:val="Normal"/>
    <w:link w:val="FooterChar"/>
    <w:uiPriority w:val="99"/>
    <w:unhideWhenUsed/>
    <w:rsid w:val="00D72403"/>
    <w:pPr>
      <w:tabs>
        <w:tab w:val="center" w:pos="4703"/>
        <w:tab w:val="right" w:pos="9406"/>
      </w:tabs>
      <w:spacing w:after="0" w:line="240" w:lineRule="auto"/>
    </w:pPr>
  </w:style>
  <w:style w:type="character" w:customStyle="1" w:styleId="FooterChar">
    <w:name w:val="Footer Char"/>
    <w:basedOn w:val="DefaultParagraphFont"/>
    <w:link w:val="Footer"/>
    <w:uiPriority w:val="99"/>
    <w:rsid w:val="00D72403"/>
  </w:style>
  <w:style w:type="character" w:styleId="Hyperlink">
    <w:name w:val="Hyperlink"/>
    <w:basedOn w:val="DefaultParagraphFont"/>
    <w:uiPriority w:val="99"/>
    <w:unhideWhenUsed/>
    <w:rsid w:val="00B02BA4"/>
    <w:rPr>
      <w:color w:val="0000FF" w:themeColor="hyperlink"/>
      <w:u w:val="single"/>
    </w:rPr>
  </w:style>
  <w:style w:type="character" w:customStyle="1" w:styleId="Heading1Char">
    <w:name w:val="Heading 1 Char"/>
    <w:basedOn w:val="DefaultParagraphFont"/>
    <w:link w:val="Heading1"/>
    <w:uiPriority w:val="9"/>
    <w:rsid w:val="00207AFB"/>
    <w:rPr>
      <w:rFonts w:asciiTheme="majorHAnsi" w:eastAsiaTheme="majorEastAsia" w:hAnsiTheme="majorHAnsi" w:cstheme="majorBidi"/>
      <w:color w:val="365F91" w:themeColor="accent1" w:themeShade="BF"/>
      <w:sz w:val="32"/>
      <w:szCs w:val="32"/>
      <w:lang w:val="ro-RO"/>
    </w:rPr>
  </w:style>
  <w:style w:type="character" w:customStyle="1" w:styleId="Heading2Char">
    <w:name w:val="Heading 2 Char"/>
    <w:basedOn w:val="DefaultParagraphFont"/>
    <w:link w:val="Heading2"/>
    <w:uiPriority w:val="9"/>
    <w:semiHidden/>
    <w:rsid w:val="009062F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F068E"/>
    <w:pPr>
      <w:spacing w:after="160" w:line="259" w:lineRule="auto"/>
      <w:ind w:left="720"/>
      <w:contextualSpacing/>
    </w:pPr>
    <w:rPr>
      <w:lang w:val="ro-RO"/>
    </w:rPr>
  </w:style>
  <w:style w:type="paragraph" w:styleId="BalloonText">
    <w:name w:val="Balloon Text"/>
    <w:basedOn w:val="Normal"/>
    <w:link w:val="BalloonTextChar"/>
    <w:uiPriority w:val="99"/>
    <w:semiHidden/>
    <w:unhideWhenUsed/>
    <w:rsid w:val="00131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47C"/>
    <w:rPr>
      <w:rFonts w:ascii="Tahoma" w:hAnsi="Tahoma" w:cs="Tahoma"/>
      <w:sz w:val="16"/>
      <w:szCs w:val="16"/>
    </w:rPr>
  </w:style>
  <w:style w:type="character" w:styleId="CommentReference">
    <w:name w:val="annotation reference"/>
    <w:uiPriority w:val="99"/>
    <w:rsid w:val="002B797D"/>
    <w:rPr>
      <w:sz w:val="21"/>
      <w:szCs w:val="21"/>
    </w:rPr>
  </w:style>
  <w:style w:type="paragraph" w:styleId="CommentText">
    <w:name w:val="annotation text"/>
    <w:basedOn w:val="Normal"/>
    <w:link w:val="CommentTextChar"/>
    <w:uiPriority w:val="99"/>
    <w:rsid w:val="002B797D"/>
    <w:pPr>
      <w:widowControl w:val="0"/>
      <w:spacing w:after="0" w:line="240" w:lineRule="auto"/>
    </w:pPr>
    <w:rPr>
      <w:rFonts w:ascii="Times New Roman" w:eastAsia="SimSun" w:hAnsi="Times New Roman" w:cs="Times New Roman"/>
      <w:kern w:val="2"/>
      <w:sz w:val="21"/>
      <w:szCs w:val="24"/>
      <w:lang w:eastAsia="zh-CN"/>
    </w:rPr>
  </w:style>
  <w:style w:type="character" w:customStyle="1" w:styleId="CommentTextChar">
    <w:name w:val="Comment Text Char"/>
    <w:basedOn w:val="DefaultParagraphFont"/>
    <w:link w:val="CommentText"/>
    <w:uiPriority w:val="99"/>
    <w:rsid w:val="002B797D"/>
    <w:rPr>
      <w:rFonts w:ascii="Times New Roman" w:eastAsia="SimSun" w:hAnsi="Times New Roman" w:cs="Times New Roman"/>
      <w:kern w:val="2"/>
      <w:sz w:val="21"/>
      <w:szCs w:val="24"/>
      <w:lang w:eastAsia="zh-CN"/>
    </w:rPr>
  </w:style>
  <w:style w:type="paragraph" w:styleId="CommentSubject">
    <w:name w:val="annotation subject"/>
    <w:basedOn w:val="CommentText"/>
    <w:next w:val="CommentText"/>
    <w:link w:val="CommentSubjectChar"/>
    <w:uiPriority w:val="99"/>
    <w:semiHidden/>
    <w:unhideWhenUsed/>
    <w:rsid w:val="002B797D"/>
    <w:pPr>
      <w:widowControl/>
      <w:spacing w:after="200" w:line="276" w:lineRule="auto"/>
    </w:pPr>
    <w:rPr>
      <w:rFonts w:asciiTheme="minorHAnsi" w:eastAsiaTheme="minorEastAsia" w:hAnsiTheme="minorHAnsi" w:cstheme="minorBidi"/>
      <w:b/>
      <w:bCs/>
      <w:kern w:val="0"/>
      <w:sz w:val="22"/>
      <w:szCs w:val="22"/>
      <w:lang w:eastAsia="en-US"/>
    </w:rPr>
  </w:style>
  <w:style w:type="character" w:customStyle="1" w:styleId="CommentSubjectChar">
    <w:name w:val="Comment Subject Char"/>
    <w:basedOn w:val="CommentTextChar"/>
    <w:link w:val="CommentSubject"/>
    <w:uiPriority w:val="99"/>
    <w:semiHidden/>
    <w:rsid w:val="002B797D"/>
    <w:rPr>
      <w:rFonts w:ascii="Times New Roman" w:eastAsia="SimSun" w:hAnsi="Times New Roman" w:cs="Times New Roman"/>
      <w:b/>
      <w:bCs/>
      <w:kern w:val="2"/>
      <w:sz w:val="21"/>
      <w:szCs w:val="24"/>
      <w:lang w:eastAsia="zh-CN"/>
    </w:rPr>
  </w:style>
  <w:style w:type="paragraph" w:styleId="DocumentMap">
    <w:name w:val="Document Map"/>
    <w:basedOn w:val="Normal"/>
    <w:link w:val="DocumentMapChar"/>
    <w:uiPriority w:val="99"/>
    <w:semiHidden/>
    <w:unhideWhenUsed/>
    <w:rsid w:val="000817A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817AA"/>
    <w:rPr>
      <w:rFonts w:ascii="Times New Roman" w:hAnsi="Times New Roman" w:cs="Times New Roman"/>
      <w:sz w:val="24"/>
      <w:szCs w:val="24"/>
    </w:rPr>
  </w:style>
  <w:style w:type="character" w:styleId="PlaceholderText">
    <w:name w:val="Placeholder Text"/>
    <w:basedOn w:val="DefaultParagraphFont"/>
    <w:uiPriority w:val="99"/>
    <w:semiHidden/>
    <w:rsid w:val="00812B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7424</Words>
  <Characters>42319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dc:creator>
  <cp:lastModifiedBy>LS Ma</cp:lastModifiedBy>
  <cp:revision>2</cp:revision>
  <cp:lastPrinted>2016-11-10T08:45:00Z</cp:lastPrinted>
  <dcterms:created xsi:type="dcterms:W3CDTF">2017-01-10T19:01:00Z</dcterms:created>
  <dcterms:modified xsi:type="dcterms:W3CDTF">2017-01-10T19:01:00Z</dcterms:modified>
</cp:coreProperties>
</file>