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C31C3" w14:textId="29FFDBDE" w:rsidR="00016BE7" w:rsidRPr="00C31952" w:rsidRDefault="00016BE7" w:rsidP="00C31952">
      <w:pPr>
        <w:pStyle w:val="commentcontentpara"/>
        <w:widowControl w:val="0"/>
        <w:shd w:val="clear" w:color="auto" w:fill="FFFFFF"/>
        <w:snapToGrid w:val="0"/>
        <w:spacing w:line="360" w:lineRule="auto"/>
        <w:jc w:val="both"/>
        <w:rPr>
          <w:rFonts w:ascii="Book Antiqua" w:hAnsi="Book Antiqua"/>
          <w:lang w:val="en-US"/>
        </w:rPr>
      </w:pPr>
      <w:r w:rsidRPr="00C31952">
        <w:rPr>
          <w:rFonts w:ascii="Book Antiqua" w:hAnsi="Book Antiqua"/>
          <w:b/>
          <w:lang w:val="en-US"/>
        </w:rPr>
        <w:t>Name of Journal:</w:t>
      </w:r>
      <w:r w:rsidRPr="00C31952">
        <w:rPr>
          <w:rFonts w:ascii="Book Antiqua" w:hAnsi="Book Antiqua"/>
          <w:lang w:val="en-US"/>
        </w:rPr>
        <w:t xml:space="preserve"> </w:t>
      </w:r>
      <w:r w:rsidRPr="00C31952">
        <w:rPr>
          <w:rFonts w:ascii="Book Antiqua" w:hAnsi="Book Antiqua"/>
          <w:b/>
          <w:i/>
          <w:lang w:val="en-US"/>
        </w:rPr>
        <w:t>World Journal of Gastroenterology</w:t>
      </w:r>
    </w:p>
    <w:p w14:paraId="509DF256" w14:textId="5B29BBEC" w:rsidR="00016BE7" w:rsidRPr="00C31952" w:rsidRDefault="00016BE7" w:rsidP="00C31952">
      <w:pPr>
        <w:pStyle w:val="commentcontentpara"/>
        <w:widowControl w:val="0"/>
        <w:shd w:val="clear" w:color="auto" w:fill="FFFFFF"/>
        <w:snapToGrid w:val="0"/>
        <w:spacing w:line="360" w:lineRule="auto"/>
        <w:jc w:val="both"/>
        <w:rPr>
          <w:rFonts w:ascii="Book Antiqua" w:hAnsi="Book Antiqua"/>
          <w:lang w:val="en-US"/>
        </w:rPr>
      </w:pPr>
      <w:r w:rsidRPr="00C31952">
        <w:rPr>
          <w:rFonts w:ascii="Book Antiqua" w:hAnsi="Book Antiqua"/>
          <w:b/>
          <w:lang w:val="en-US"/>
        </w:rPr>
        <w:t>ESPS Manuscript NO: 31408</w:t>
      </w:r>
    </w:p>
    <w:p w14:paraId="3B8EED27" w14:textId="4D0073F8" w:rsidR="008F7759" w:rsidRPr="00C31952" w:rsidRDefault="00016BE7" w:rsidP="00C31952">
      <w:pPr>
        <w:pStyle w:val="commentcontentpara"/>
        <w:widowControl w:val="0"/>
        <w:shd w:val="clear" w:color="auto" w:fill="FFFFFF"/>
        <w:snapToGrid w:val="0"/>
        <w:spacing w:line="360" w:lineRule="auto"/>
        <w:jc w:val="both"/>
        <w:rPr>
          <w:rFonts w:ascii="Book Antiqua" w:eastAsiaTheme="minorEastAsia" w:hAnsi="Book Antiqua"/>
          <w:lang w:val="en-US" w:eastAsia="zh-CN"/>
        </w:rPr>
      </w:pPr>
      <w:r w:rsidRPr="00C31952">
        <w:rPr>
          <w:rFonts w:ascii="Book Antiqua" w:hAnsi="Book Antiqua"/>
          <w:b/>
          <w:lang w:val="en-US"/>
        </w:rPr>
        <w:t>Manuscript Type:</w:t>
      </w:r>
      <w:r w:rsidR="00136576" w:rsidRPr="00C31952">
        <w:rPr>
          <w:rFonts w:ascii="Book Antiqua" w:hAnsi="Book Antiqua"/>
          <w:lang w:val="en-US"/>
        </w:rPr>
        <w:t xml:space="preserve"> </w:t>
      </w:r>
      <w:r w:rsidR="008F7759" w:rsidRPr="00C31952">
        <w:rPr>
          <w:rFonts w:ascii="Book Antiqua" w:hAnsi="Book Antiqua"/>
          <w:b/>
          <w:lang w:val="en-US"/>
        </w:rPr>
        <w:t>ORIGINAL ARTICLE</w:t>
      </w:r>
    </w:p>
    <w:p w14:paraId="5338549A" w14:textId="77777777" w:rsidR="008F7759" w:rsidRPr="00C31952" w:rsidRDefault="008F7759" w:rsidP="00C31952">
      <w:pPr>
        <w:pStyle w:val="commentcontentpara"/>
        <w:widowControl w:val="0"/>
        <w:shd w:val="clear" w:color="auto" w:fill="FFFFFF"/>
        <w:snapToGrid w:val="0"/>
        <w:spacing w:line="360" w:lineRule="auto"/>
        <w:jc w:val="both"/>
        <w:rPr>
          <w:rFonts w:ascii="Book Antiqua" w:eastAsiaTheme="minorEastAsia" w:hAnsi="Book Antiqua"/>
          <w:lang w:val="en-US" w:eastAsia="zh-CN"/>
        </w:rPr>
      </w:pPr>
    </w:p>
    <w:p w14:paraId="207820CC" w14:textId="35A146FD" w:rsidR="008F7759" w:rsidRPr="00C31952" w:rsidRDefault="00136576" w:rsidP="001E58E7">
      <w:pPr>
        <w:pStyle w:val="commentcontentpara"/>
        <w:widowControl w:val="0"/>
        <w:shd w:val="clear" w:color="auto" w:fill="FFFFFF"/>
        <w:snapToGrid w:val="0"/>
        <w:spacing w:line="360" w:lineRule="auto"/>
        <w:jc w:val="both"/>
        <w:rPr>
          <w:rFonts w:ascii="Book Antiqua" w:eastAsiaTheme="minorEastAsia" w:hAnsi="Book Antiqua"/>
          <w:lang w:val="en-US" w:eastAsia="zh-CN"/>
        </w:rPr>
      </w:pPr>
      <w:r w:rsidRPr="00C31952">
        <w:rPr>
          <w:rFonts w:ascii="Book Antiqua" w:hAnsi="Book Antiqua"/>
          <w:b/>
          <w:i/>
          <w:lang w:val="en-US"/>
        </w:rPr>
        <w:t>Randomized Controlled Trial</w:t>
      </w:r>
    </w:p>
    <w:p w14:paraId="27CC5692" w14:textId="60518451" w:rsidR="008E3666" w:rsidRPr="00C31952" w:rsidRDefault="008E3666" w:rsidP="00C31952">
      <w:pPr>
        <w:pStyle w:val="Title"/>
        <w:widowControl w:val="0"/>
        <w:snapToGrid w:val="0"/>
        <w:spacing w:before="0" w:after="0" w:line="360" w:lineRule="auto"/>
        <w:jc w:val="both"/>
        <w:rPr>
          <w:rFonts w:ascii="Book Antiqua" w:hAnsi="Book Antiqua"/>
          <w:sz w:val="24"/>
          <w:szCs w:val="24"/>
          <w:lang w:val="en-US"/>
        </w:rPr>
      </w:pPr>
      <w:r w:rsidRPr="00C31952">
        <w:rPr>
          <w:rFonts w:ascii="Book Antiqua" w:hAnsi="Book Antiqua"/>
          <w:sz w:val="24"/>
          <w:szCs w:val="24"/>
          <w:lang w:val="en-US"/>
        </w:rPr>
        <w:t xml:space="preserve">Low-FODMAP </w:t>
      </w:r>
      <w:r w:rsidR="008F7759" w:rsidRPr="00C31952">
        <w:rPr>
          <w:rFonts w:ascii="Book Antiqua" w:hAnsi="Book Antiqua"/>
          <w:sz w:val="24"/>
          <w:szCs w:val="24"/>
          <w:lang w:val="en-US"/>
        </w:rPr>
        <w:t>diet reduces irritable bowel symptoms in patients with inflammatory bowel disease</w:t>
      </w:r>
    </w:p>
    <w:p w14:paraId="6521EB8A"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p>
    <w:p w14:paraId="6155F86E" w14:textId="3E3E0D9A" w:rsidR="008E3666" w:rsidRPr="00C31952" w:rsidRDefault="008F7759" w:rsidP="00C31952">
      <w:pPr>
        <w:widowControl w:val="0"/>
        <w:snapToGrid w:val="0"/>
        <w:spacing w:after="0" w:line="360" w:lineRule="auto"/>
        <w:jc w:val="both"/>
        <w:rPr>
          <w:rFonts w:ascii="Book Antiqua" w:hAnsi="Book Antiqua" w:cs="Times New Roman"/>
          <w:i/>
          <w:lang w:val="en-GB"/>
        </w:rPr>
      </w:pPr>
      <w:r w:rsidRPr="00C31952">
        <w:rPr>
          <w:rFonts w:ascii="Book Antiqua" w:hAnsi="Book Antiqua" w:cs="Times New Roman"/>
          <w:bCs/>
          <w:lang w:val="en-GB"/>
        </w:rPr>
        <w:t>Pedersen</w:t>
      </w:r>
      <w:r w:rsidRPr="00C31952">
        <w:rPr>
          <w:rFonts w:ascii="Book Antiqua" w:eastAsiaTheme="minorEastAsia" w:hAnsi="Book Antiqua" w:cs="Times New Roman" w:hint="eastAsia"/>
          <w:bCs/>
          <w:lang w:val="en-GB" w:eastAsia="zh-CN"/>
        </w:rPr>
        <w:t xml:space="preserve"> N </w:t>
      </w:r>
      <w:r w:rsidRPr="00C31952">
        <w:rPr>
          <w:rFonts w:ascii="Book Antiqua" w:eastAsiaTheme="minorEastAsia" w:hAnsi="Book Antiqua" w:cs="Times New Roman" w:hint="eastAsia"/>
          <w:bCs/>
          <w:i/>
          <w:lang w:val="en-GB" w:eastAsia="zh-CN"/>
        </w:rPr>
        <w:t>et al</w:t>
      </w:r>
      <w:r w:rsidRPr="00C31952">
        <w:rPr>
          <w:rFonts w:ascii="Book Antiqua" w:eastAsiaTheme="minorEastAsia" w:hAnsi="Book Antiqua" w:cs="Times New Roman" w:hint="eastAsia"/>
          <w:bCs/>
          <w:lang w:val="en-GB" w:eastAsia="zh-CN"/>
        </w:rPr>
        <w:t>.</w:t>
      </w:r>
      <w:r w:rsidR="008E3666" w:rsidRPr="00C31952">
        <w:rPr>
          <w:rFonts w:ascii="Book Antiqua" w:hAnsi="Book Antiqua" w:cs="Times New Roman"/>
          <w:i/>
          <w:lang w:val="en-GB"/>
        </w:rPr>
        <w:t xml:space="preserve"> </w:t>
      </w:r>
      <w:r w:rsidR="008E3666" w:rsidRPr="00C31952">
        <w:rPr>
          <w:rFonts w:ascii="Book Antiqua" w:hAnsi="Book Antiqua" w:cs="Times New Roman"/>
          <w:lang w:val="en-GB"/>
        </w:rPr>
        <w:t>Low FODMAP in IBD</w:t>
      </w:r>
    </w:p>
    <w:p w14:paraId="3A2871FF" w14:textId="77777777" w:rsidR="008F44FC" w:rsidRPr="00C31952" w:rsidRDefault="008F44FC" w:rsidP="00C31952">
      <w:pPr>
        <w:widowControl w:val="0"/>
        <w:snapToGrid w:val="0"/>
        <w:spacing w:after="0" w:line="360" w:lineRule="auto"/>
        <w:jc w:val="both"/>
        <w:rPr>
          <w:rFonts w:ascii="Book Antiqua" w:eastAsiaTheme="minorEastAsia" w:hAnsi="Book Antiqua" w:cs="Times New Roman"/>
          <w:bCs/>
          <w:lang w:val="x-none" w:eastAsia="zh-CN"/>
        </w:rPr>
      </w:pPr>
    </w:p>
    <w:p w14:paraId="3CAA1BE7" w14:textId="70E91A3E" w:rsidR="008E3666" w:rsidRPr="00BA30B8" w:rsidRDefault="008E3666" w:rsidP="00C31952">
      <w:pPr>
        <w:widowControl w:val="0"/>
        <w:snapToGrid w:val="0"/>
        <w:spacing w:after="0" w:line="360" w:lineRule="auto"/>
        <w:jc w:val="both"/>
        <w:rPr>
          <w:rFonts w:ascii="Book Antiqua" w:hAnsi="Book Antiqua" w:cs="Times New Roman"/>
          <w:bCs/>
          <w:lang w:val="en-GB"/>
        </w:rPr>
      </w:pPr>
      <w:r w:rsidRPr="00BA30B8">
        <w:rPr>
          <w:rFonts w:ascii="Book Antiqua" w:hAnsi="Book Antiqua" w:cs="Times New Roman"/>
          <w:bCs/>
          <w:lang w:val="en-GB"/>
        </w:rPr>
        <w:t>Natalia Pedersen, Dorit Vedel Ankersen, Maria Felding, Henrik Wachmann, Zsuzsanna Végh</w:t>
      </w:r>
      <w:r w:rsidRPr="00BA30B8">
        <w:rPr>
          <w:rFonts w:ascii="Book Antiqua" w:hAnsi="Book Antiqua" w:cs="Times New Roman"/>
          <w:bCs/>
          <w:vertAlign w:val="superscript"/>
          <w:lang w:val="en-GB"/>
        </w:rPr>
        <w:t xml:space="preserve">, </w:t>
      </w:r>
      <w:r w:rsidRPr="00BA30B8">
        <w:rPr>
          <w:rFonts w:ascii="Book Antiqua" w:hAnsi="Book Antiqua" w:cs="Times New Roman"/>
          <w:bCs/>
          <w:lang w:val="en-GB"/>
        </w:rPr>
        <w:t>Line Molzen</w:t>
      </w:r>
      <w:r w:rsidRPr="00BA30B8">
        <w:rPr>
          <w:rFonts w:ascii="Book Antiqua" w:hAnsi="Book Antiqua" w:cs="Times New Roman"/>
          <w:bCs/>
          <w:vertAlign w:val="subscript"/>
          <w:lang w:val="en-GB"/>
        </w:rPr>
        <w:t>,</w:t>
      </w:r>
      <w:r w:rsidRPr="00BA30B8">
        <w:rPr>
          <w:rFonts w:ascii="Book Antiqua" w:hAnsi="Book Antiqua" w:cs="Times New Roman"/>
          <w:bCs/>
          <w:lang w:val="en-GB"/>
        </w:rPr>
        <w:t xml:space="preserve"> Johan Burisch, Jens</w:t>
      </w:r>
      <w:r w:rsidR="00CB497B" w:rsidRPr="00BA30B8">
        <w:rPr>
          <w:rFonts w:ascii="Book Antiqua" w:hAnsi="Book Antiqua" w:cs="Times New Roman"/>
          <w:bCs/>
          <w:lang w:val="en-GB"/>
        </w:rPr>
        <w:t xml:space="preserve"> Rikardt Andersen, Pia Munkholm</w:t>
      </w:r>
    </w:p>
    <w:p w14:paraId="64FD45B5" w14:textId="77777777" w:rsidR="008E3666" w:rsidRPr="00C31952" w:rsidRDefault="008E3666" w:rsidP="00C31952">
      <w:pPr>
        <w:widowControl w:val="0"/>
        <w:snapToGrid w:val="0"/>
        <w:spacing w:after="0" w:line="360" w:lineRule="auto"/>
        <w:jc w:val="both"/>
        <w:rPr>
          <w:rFonts w:ascii="Book Antiqua" w:hAnsi="Book Antiqua" w:cs="Times New Roman"/>
          <w:bCs/>
          <w:lang w:val="en-GB"/>
        </w:rPr>
      </w:pPr>
    </w:p>
    <w:p w14:paraId="636813F5" w14:textId="1B3134D5" w:rsidR="008E3666" w:rsidRPr="00C31952" w:rsidRDefault="008E3666" w:rsidP="00C31952">
      <w:pPr>
        <w:widowControl w:val="0"/>
        <w:snapToGrid w:val="0"/>
        <w:spacing w:after="0" w:line="360" w:lineRule="auto"/>
        <w:jc w:val="both"/>
        <w:rPr>
          <w:rFonts w:ascii="Book Antiqua" w:hAnsi="Book Antiqua" w:cs="Times New Roman"/>
        </w:rPr>
      </w:pPr>
      <w:r w:rsidRPr="00C31952">
        <w:rPr>
          <w:rFonts w:ascii="Book Antiqua" w:hAnsi="Book Antiqua"/>
          <w:b/>
          <w:bCs/>
          <w:kern w:val="28"/>
        </w:rPr>
        <w:t>Natalia Pedersen</w:t>
      </w:r>
      <w:r w:rsidR="008F7759" w:rsidRPr="00C31952">
        <w:rPr>
          <w:rFonts w:ascii="Book Antiqua" w:eastAsiaTheme="minorEastAsia" w:hAnsi="Book Antiqua" w:hint="eastAsia"/>
          <w:b/>
          <w:bCs/>
          <w:kern w:val="28"/>
          <w:lang w:eastAsia="zh-CN"/>
        </w:rPr>
        <w:t xml:space="preserve">, </w:t>
      </w:r>
      <w:r w:rsidRPr="00C31952">
        <w:rPr>
          <w:rFonts w:ascii="Book Antiqua" w:hAnsi="Book Antiqua" w:cs="Times New Roman"/>
        </w:rPr>
        <w:t>Gastroenterology Department, Slagelse Hospital, 4200 Slagelse, Denmark</w:t>
      </w:r>
    </w:p>
    <w:p w14:paraId="33128C03" w14:textId="77777777" w:rsidR="008F7759" w:rsidRPr="00C31952" w:rsidRDefault="008F7759" w:rsidP="00C31952">
      <w:pPr>
        <w:widowControl w:val="0"/>
        <w:snapToGrid w:val="0"/>
        <w:spacing w:after="0" w:line="360" w:lineRule="auto"/>
        <w:jc w:val="both"/>
        <w:rPr>
          <w:rFonts w:ascii="Book Antiqua" w:eastAsiaTheme="minorEastAsia" w:hAnsi="Book Antiqua"/>
          <w:b/>
          <w:bCs/>
          <w:kern w:val="28"/>
          <w:lang w:eastAsia="zh-CN"/>
        </w:rPr>
      </w:pPr>
    </w:p>
    <w:p w14:paraId="6A20CA8C" w14:textId="0857A5F7" w:rsidR="008E3666" w:rsidRPr="00C31952" w:rsidRDefault="008E3666" w:rsidP="00C31952">
      <w:pPr>
        <w:widowControl w:val="0"/>
        <w:snapToGrid w:val="0"/>
        <w:spacing w:after="0" w:line="360" w:lineRule="auto"/>
        <w:jc w:val="both"/>
        <w:rPr>
          <w:rFonts w:ascii="Book Antiqua" w:hAnsi="Book Antiqua" w:cs="Times New Roman"/>
        </w:rPr>
      </w:pPr>
      <w:r w:rsidRPr="00C31952">
        <w:rPr>
          <w:rFonts w:ascii="Book Antiqua" w:hAnsi="Book Antiqua"/>
          <w:b/>
          <w:bCs/>
          <w:kern w:val="28"/>
        </w:rPr>
        <w:t>Johan Burisch, Dorit Vedel Ankersen, Line Molzen, Pia Munkholm</w:t>
      </w:r>
      <w:r w:rsidR="008F7759" w:rsidRPr="00C31952">
        <w:rPr>
          <w:rFonts w:ascii="Book Antiqua" w:eastAsiaTheme="minorEastAsia" w:hAnsi="Book Antiqua" w:cs="Times New Roman" w:hint="eastAsia"/>
          <w:lang w:eastAsia="zh-CN"/>
        </w:rPr>
        <w:t xml:space="preserve">, </w:t>
      </w:r>
      <w:r w:rsidRPr="00C31952">
        <w:rPr>
          <w:rFonts w:ascii="Book Antiqua" w:hAnsi="Book Antiqua" w:cs="Times New Roman"/>
        </w:rPr>
        <w:t>Gastroenterology Unit, North Zealand Hospital, Frederikssund, Denmark</w:t>
      </w:r>
    </w:p>
    <w:p w14:paraId="6992106D" w14:textId="77777777" w:rsidR="008F7759" w:rsidRPr="00C31952" w:rsidRDefault="008F7759" w:rsidP="00C31952">
      <w:pPr>
        <w:widowControl w:val="0"/>
        <w:snapToGrid w:val="0"/>
        <w:spacing w:after="0" w:line="360" w:lineRule="auto"/>
        <w:jc w:val="both"/>
        <w:rPr>
          <w:rFonts w:ascii="Book Antiqua" w:eastAsiaTheme="minorEastAsia" w:hAnsi="Book Antiqua"/>
          <w:b/>
          <w:bCs/>
          <w:kern w:val="28"/>
          <w:lang w:eastAsia="zh-CN"/>
        </w:rPr>
      </w:pPr>
    </w:p>
    <w:p w14:paraId="401145EB" w14:textId="4741A710"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b/>
          <w:bCs/>
          <w:kern w:val="28"/>
        </w:rPr>
        <w:t>Maria Felding</w:t>
      </w:r>
      <w:r w:rsidRPr="00C31952">
        <w:rPr>
          <w:rFonts w:ascii="Book Antiqua" w:hAnsi="Book Antiqua" w:cs="Times New Roman"/>
        </w:rPr>
        <w:t xml:space="preserve">, </w:t>
      </w:r>
      <w:r w:rsidRPr="00C31952">
        <w:rPr>
          <w:rFonts w:ascii="Book Antiqua" w:hAnsi="Book Antiqua" w:cs="Times New Roman"/>
          <w:b/>
          <w:bCs/>
        </w:rPr>
        <w:t>Jens Rikardt Andersen</w:t>
      </w:r>
      <w:r w:rsidR="008F7759" w:rsidRPr="00C31952">
        <w:rPr>
          <w:rFonts w:ascii="Book Antiqua" w:eastAsiaTheme="minorEastAsia" w:hAnsi="Book Antiqua" w:cs="Times New Roman" w:hint="eastAsia"/>
          <w:bCs/>
          <w:lang w:eastAsia="zh-CN"/>
        </w:rPr>
        <w:t xml:space="preserve">, </w:t>
      </w:r>
      <w:r w:rsidRPr="00C31952">
        <w:rPr>
          <w:rFonts w:ascii="Book Antiqua" w:hAnsi="Book Antiqua" w:cs="Times New Roman"/>
          <w:lang w:val="en-GB"/>
        </w:rPr>
        <w:t>Department of Nutrition, Exercise and Sports, University of Copenhagen, 2100 Copenhagen, Denmark</w:t>
      </w:r>
    </w:p>
    <w:p w14:paraId="238D0E6D" w14:textId="77777777" w:rsidR="008F7759" w:rsidRPr="00C31952" w:rsidRDefault="008F7759" w:rsidP="00C31952">
      <w:pPr>
        <w:widowControl w:val="0"/>
        <w:snapToGrid w:val="0"/>
        <w:spacing w:after="0" w:line="360" w:lineRule="auto"/>
        <w:jc w:val="both"/>
        <w:rPr>
          <w:rFonts w:ascii="Book Antiqua" w:eastAsiaTheme="minorEastAsia" w:hAnsi="Book Antiqua" w:cs="Times New Roman"/>
          <w:b/>
          <w:lang w:val="en-GB" w:eastAsia="zh-CN"/>
        </w:rPr>
      </w:pPr>
    </w:p>
    <w:p w14:paraId="23B16466" w14:textId="5B3345D7"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cs="Times New Roman"/>
          <w:b/>
          <w:lang w:val="en-GB"/>
        </w:rPr>
        <w:t>Henrik Wachmann</w:t>
      </w:r>
      <w:r w:rsidR="008F7759" w:rsidRPr="00C31952">
        <w:rPr>
          <w:rFonts w:ascii="Book Antiqua" w:eastAsiaTheme="minorEastAsia" w:hAnsi="Book Antiqua" w:cs="Times New Roman" w:hint="eastAsia"/>
          <w:b/>
          <w:lang w:val="en-GB" w:eastAsia="zh-CN"/>
        </w:rPr>
        <w:t xml:space="preserve">, </w:t>
      </w:r>
      <w:r w:rsidRPr="00C31952">
        <w:rPr>
          <w:rFonts w:ascii="Book Antiqua" w:hAnsi="Book Antiqua" w:cs="Times New Roman"/>
          <w:bCs/>
          <w:lang w:val="en-GB" w:eastAsia="da-DK"/>
        </w:rPr>
        <w:t>Statistics Department, Larix A/S, 2730 Herlev, Denmark</w:t>
      </w:r>
    </w:p>
    <w:p w14:paraId="756F237E" w14:textId="77777777" w:rsidR="008F7759" w:rsidRPr="00C31952" w:rsidRDefault="008F7759" w:rsidP="00C31952">
      <w:pPr>
        <w:widowControl w:val="0"/>
        <w:snapToGrid w:val="0"/>
        <w:spacing w:after="0" w:line="360" w:lineRule="auto"/>
        <w:jc w:val="both"/>
        <w:rPr>
          <w:rFonts w:ascii="Book Antiqua" w:eastAsiaTheme="minorEastAsia" w:hAnsi="Book Antiqua"/>
          <w:b/>
          <w:bCs/>
          <w:kern w:val="28"/>
          <w:lang w:val="en-GB" w:eastAsia="zh-CN"/>
        </w:rPr>
      </w:pPr>
    </w:p>
    <w:p w14:paraId="37A3A27D" w14:textId="30927E11"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b/>
          <w:bCs/>
          <w:kern w:val="28"/>
          <w:lang w:val="en-GB"/>
        </w:rPr>
        <w:t>Zsuzsanna Végh</w:t>
      </w:r>
      <w:r w:rsidR="008F7759" w:rsidRPr="00C31952">
        <w:rPr>
          <w:rFonts w:ascii="Book Antiqua" w:eastAsiaTheme="minorEastAsia" w:hAnsi="Book Antiqua" w:hint="eastAsia"/>
          <w:b/>
          <w:bCs/>
          <w:kern w:val="28"/>
          <w:lang w:val="en-GB" w:eastAsia="zh-CN"/>
        </w:rPr>
        <w:t xml:space="preserve">, </w:t>
      </w:r>
      <w:r w:rsidRPr="00C31952">
        <w:rPr>
          <w:rFonts w:ascii="Book Antiqua" w:hAnsi="Book Antiqua" w:cs="Times New Roman"/>
          <w:bCs/>
          <w:lang w:val="en-GB" w:eastAsia="da-DK"/>
        </w:rPr>
        <w:t>First Department of Medicine, Semmelweis University, 1083 Budapest, Hungary</w:t>
      </w:r>
    </w:p>
    <w:p w14:paraId="1B9D6C1B" w14:textId="77777777" w:rsidR="008E3666" w:rsidRPr="00C31952" w:rsidRDefault="008E3666" w:rsidP="00C31952">
      <w:pPr>
        <w:widowControl w:val="0"/>
        <w:snapToGrid w:val="0"/>
        <w:spacing w:after="0" w:line="360" w:lineRule="auto"/>
        <w:jc w:val="both"/>
        <w:rPr>
          <w:rFonts w:ascii="Book Antiqua" w:hAnsi="Book Antiqua"/>
          <w:b/>
          <w:lang w:val="en-GB"/>
        </w:rPr>
      </w:pPr>
    </w:p>
    <w:p w14:paraId="0149015C" w14:textId="19E06931" w:rsidR="008E3666" w:rsidRPr="00C31952" w:rsidRDefault="008E3666" w:rsidP="00C31952">
      <w:pPr>
        <w:widowControl w:val="0"/>
        <w:snapToGrid w:val="0"/>
        <w:spacing w:after="0" w:line="360" w:lineRule="auto"/>
        <w:jc w:val="both"/>
        <w:rPr>
          <w:rFonts w:ascii="Book Antiqua" w:eastAsiaTheme="minorEastAsia" w:hAnsi="Book Antiqua" w:cs="Times New Roman"/>
          <w:lang w:val="en-GB" w:eastAsia="zh-CN"/>
        </w:rPr>
      </w:pPr>
      <w:r w:rsidRPr="00C31952">
        <w:rPr>
          <w:rFonts w:ascii="Book Antiqua" w:hAnsi="Book Antiqua"/>
          <w:b/>
          <w:lang w:val="en-GB"/>
        </w:rPr>
        <w:t xml:space="preserve">Author contributions: </w:t>
      </w:r>
      <w:r w:rsidRPr="00C31952">
        <w:rPr>
          <w:rFonts w:ascii="Book Antiqua" w:hAnsi="Book Antiqua" w:cs="Times New Roman"/>
          <w:lang w:val="en-GB"/>
        </w:rPr>
        <w:t>Pedersen N and Ankersen DV contri</w:t>
      </w:r>
      <w:r w:rsidR="002140C1" w:rsidRPr="00C31952">
        <w:rPr>
          <w:rFonts w:ascii="Book Antiqua" w:hAnsi="Book Antiqua" w:cs="Times New Roman"/>
          <w:lang w:val="en-GB"/>
        </w:rPr>
        <w:t>buted equally to this work;</w:t>
      </w:r>
      <w:r w:rsidRPr="00C31952">
        <w:rPr>
          <w:rFonts w:ascii="Book Antiqua" w:hAnsi="Book Antiqua" w:cs="Times New Roman"/>
          <w:lang w:val="en-GB"/>
        </w:rPr>
        <w:t xml:space="preserve"> </w:t>
      </w:r>
      <w:r w:rsidRPr="00C31952">
        <w:rPr>
          <w:rFonts w:ascii="Book Antiqua" w:hAnsi="Book Antiqua" w:cs="Times New Roman"/>
          <w:bCs/>
          <w:lang w:val="en-GB"/>
        </w:rPr>
        <w:t xml:space="preserve">Ankersen DV, Felding M, </w:t>
      </w:r>
      <w:r w:rsidRPr="00C31952">
        <w:rPr>
          <w:rFonts w:ascii="Book Antiqua" w:hAnsi="Book Antiqua" w:cs="Times New Roman"/>
          <w:lang w:val="en-GB"/>
        </w:rPr>
        <w:t>Pedersen N</w:t>
      </w:r>
      <w:r w:rsidRPr="00C31952">
        <w:rPr>
          <w:rFonts w:ascii="Book Antiqua" w:hAnsi="Book Antiqua" w:cs="Times New Roman"/>
          <w:b/>
          <w:bCs/>
          <w:lang w:val="en-GB"/>
        </w:rPr>
        <w:t xml:space="preserve">, </w:t>
      </w:r>
      <w:r w:rsidRPr="00C31952">
        <w:rPr>
          <w:rFonts w:ascii="Book Antiqua" w:hAnsi="Book Antiqua" w:cs="Times New Roman"/>
          <w:bCs/>
          <w:lang w:val="en-GB"/>
        </w:rPr>
        <w:t>Andersen</w:t>
      </w:r>
      <w:r w:rsidRPr="00C31952">
        <w:rPr>
          <w:rFonts w:ascii="Book Antiqua" w:hAnsi="Book Antiqua" w:cs="Times New Roman"/>
          <w:lang w:val="en-GB"/>
        </w:rPr>
        <w:t xml:space="preserve"> </w:t>
      </w:r>
      <w:r w:rsidR="00090E37" w:rsidRPr="00C31952">
        <w:rPr>
          <w:rFonts w:ascii="Book Antiqua" w:hAnsi="Book Antiqua" w:cs="Times New Roman"/>
          <w:lang w:val="en-GB"/>
        </w:rPr>
        <w:t>JR</w:t>
      </w:r>
      <w:r w:rsidRPr="00C31952">
        <w:rPr>
          <w:rFonts w:ascii="Book Antiqua" w:hAnsi="Book Antiqua" w:cs="Times New Roman"/>
          <w:lang w:val="en-GB"/>
        </w:rPr>
        <w:t xml:space="preserve"> and M</w:t>
      </w:r>
      <w:r w:rsidR="002140C1" w:rsidRPr="00C31952">
        <w:rPr>
          <w:rFonts w:ascii="Book Antiqua" w:hAnsi="Book Antiqua" w:cs="Times New Roman"/>
          <w:lang w:val="en-GB"/>
        </w:rPr>
        <w:t xml:space="preserve">unkholm P designed the </w:t>
      </w:r>
      <w:r w:rsidR="00D04507" w:rsidRPr="00C31952">
        <w:rPr>
          <w:rFonts w:ascii="Book Antiqua" w:hAnsi="Book Antiqua" w:cs="Times New Roman"/>
          <w:lang w:val="en-GB"/>
        </w:rPr>
        <w:t>research; Pedersen</w:t>
      </w:r>
      <w:r w:rsidRPr="00C31952">
        <w:rPr>
          <w:rFonts w:ascii="Book Antiqua" w:hAnsi="Book Antiqua" w:cs="Times New Roman"/>
          <w:lang w:val="en-GB"/>
        </w:rPr>
        <w:t xml:space="preserve"> N, </w:t>
      </w:r>
      <w:r w:rsidRPr="00C31952">
        <w:rPr>
          <w:rFonts w:ascii="Book Antiqua" w:hAnsi="Book Antiqua" w:cs="Times New Roman"/>
          <w:bCs/>
          <w:lang w:val="en-GB"/>
        </w:rPr>
        <w:t>Ankersen DV, Felding M</w:t>
      </w:r>
      <w:r w:rsidR="002140C1" w:rsidRPr="00C31952">
        <w:rPr>
          <w:rFonts w:ascii="Book Antiqua" w:hAnsi="Book Antiqua" w:cs="Times New Roman"/>
          <w:lang w:val="en-GB"/>
        </w:rPr>
        <w:t xml:space="preserve"> performed the research;</w:t>
      </w:r>
      <w:r w:rsidRPr="00C31952">
        <w:rPr>
          <w:rFonts w:ascii="Book Antiqua" w:hAnsi="Book Antiqua" w:cs="Times New Roman"/>
          <w:lang w:val="en-GB"/>
        </w:rPr>
        <w:t xml:space="preserve"> Ankersen DV and </w:t>
      </w:r>
      <w:r w:rsidRPr="00C31952">
        <w:rPr>
          <w:rFonts w:ascii="Book Antiqua" w:hAnsi="Book Antiqua" w:cs="Times New Roman"/>
          <w:lang w:val="en-GB"/>
        </w:rPr>
        <w:lastRenderedPageBreak/>
        <w:t>Felding M educated pati</w:t>
      </w:r>
      <w:r w:rsidR="002140C1" w:rsidRPr="00C31952">
        <w:rPr>
          <w:rFonts w:ascii="Book Antiqua" w:hAnsi="Book Antiqua" w:cs="Times New Roman"/>
          <w:lang w:val="en-GB"/>
        </w:rPr>
        <w:t>ents in the use of LFD;</w:t>
      </w:r>
      <w:r w:rsidRPr="00C31952">
        <w:rPr>
          <w:rFonts w:ascii="Book Antiqua" w:hAnsi="Book Antiqua" w:cs="Times New Roman"/>
          <w:lang w:val="en-GB"/>
        </w:rPr>
        <w:t xml:space="preserve"> Pedersen N, </w:t>
      </w:r>
      <w:r w:rsidRPr="00C31952">
        <w:rPr>
          <w:rFonts w:ascii="Book Antiqua" w:hAnsi="Book Antiqua" w:cs="Times New Roman"/>
          <w:bCs/>
          <w:lang w:val="en-GB"/>
        </w:rPr>
        <w:t>Ankersen DV</w:t>
      </w:r>
      <w:r w:rsidR="002140C1" w:rsidRPr="00C31952">
        <w:rPr>
          <w:rFonts w:ascii="Book Antiqua" w:hAnsi="Book Antiqua" w:cs="Times New Roman"/>
          <w:bCs/>
          <w:lang w:val="en-GB"/>
        </w:rPr>
        <w:t xml:space="preserve"> and </w:t>
      </w:r>
      <w:r w:rsidR="00A73FA0" w:rsidRPr="00C31952">
        <w:rPr>
          <w:rFonts w:ascii="Book Antiqua" w:hAnsi="Book Antiqua" w:cs="Times New Roman"/>
          <w:lang w:val="en-GB"/>
        </w:rPr>
        <w:t>Wachmann</w:t>
      </w:r>
      <w:r w:rsidR="00A73FA0" w:rsidRPr="00C31952">
        <w:rPr>
          <w:rFonts w:ascii="Book Antiqua" w:hAnsi="Book Antiqua" w:cs="Times New Roman"/>
          <w:bCs/>
          <w:lang w:val="en-GB"/>
        </w:rPr>
        <w:t xml:space="preserve"> </w:t>
      </w:r>
      <w:r w:rsidR="00A73FA0" w:rsidRPr="00C31952">
        <w:rPr>
          <w:rFonts w:ascii="Book Antiqua" w:hAnsi="Book Antiqua" w:cs="Times New Roman"/>
          <w:lang w:val="en-GB"/>
        </w:rPr>
        <w:t>H</w:t>
      </w:r>
      <w:r w:rsidR="002140C1" w:rsidRPr="00C31952">
        <w:rPr>
          <w:rFonts w:ascii="Book Antiqua" w:hAnsi="Book Antiqua" w:cs="Times New Roman"/>
          <w:lang w:val="en-GB"/>
        </w:rPr>
        <w:t xml:space="preserve"> analysed the data;</w:t>
      </w:r>
      <w:r w:rsidRPr="00C31952">
        <w:rPr>
          <w:rFonts w:ascii="Book Antiqua" w:hAnsi="Book Antiqua" w:cs="Times New Roman"/>
          <w:lang w:val="en-GB"/>
        </w:rPr>
        <w:t xml:space="preserve"> Pedersen N, </w:t>
      </w:r>
      <w:r w:rsidR="002140C1" w:rsidRPr="00C31952">
        <w:rPr>
          <w:rFonts w:ascii="Book Antiqua" w:hAnsi="Book Antiqua" w:cs="Times New Roman"/>
          <w:lang w:val="en-GB"/>
        </w:rPr>
        <w:t xml:space="preserve">Ankersen DV </w:t>
      </w:r>
      <w:r w:rsidRPr="00C31952">
        <w:rPr>
          <w:rFonts w:ascii="Book Antiqua" w:hAnsi="Book Antiqua" w:cs="Times New Roman"/>
          <w:lang w:val="en-GB"/>
        </w:rPr>
        <w:t>wrote the paper, which was critic</w:t>
      </w:r>
      <w:r w:rsidR="008F44FC" w:rsidRPr="00C31952">
        <w:rPr>
          <w:rFonts w:ascii="Book Antiqua" w:hAnsi="Book Antiqua" w:cs="Times New Roman"/>
          <w:lang w:val="en-GB"/>
        </w:rPr>
        <w:t>ally revised by all co-authors.</w:t>
      </w:r>
    </w:p>
    <w:p w14:paraId="68C5C6B7" w14:textId="77777777" w:rsidR="008F44FC" w:rsidRPr="00C31952" w:rsidRDefault="008F44FC" w:rsidP="00C31952">
      <w:pPr>
        <w:widowControl w:val="0"/>
        <w:snapToGrid w:val="0"/>
        <w:spacing w:after="0" w:line="360" w:lineRule="auto"/>
        <w:jc w:val="both"/>
        <w:rPr>
          <w:rFonts w:ascii="Book Antiqua" w:eastAsiaTheme="minorEastAsia" w:hAnsi="Book Antiqua" w:cs="Times New Roman"/>
          <w:lang w:val="en-GB" w:eastAsia="zh-CN"/>
        </w:rPr>
      </w:pPr>
    </w:p>
    <w:p w14:paraId="06653F57" w14:textId="01B3F6EC" w:rsidR="008F44FC" w:rsidRPr="00C31952" w:rsidRDefault="008F44FC"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b/>
          <w:lang w:val="en-US"/>
        </w:rPr>
        <w:t>Institutional review board statement:</w:t>
      </w:r>
      <w:r w:rsidRPr="00C31952">
        <w:rPr>
          <w:rFonts w:ascii="Book Antiqua" w:hAnsi="Book Antiqua" w:cs="Times New Roman"/>
          <w:lang w:val="en-US"/>
        </w:rPr>
        <w:t xml:space="preserve"> </w:t>
      </w:r>
      <w:r w:rsidR="00E511E1" w:rsidRPr="00C31952">
        <w:rPr>
          <w:rFonts w:ascii="Book Antiqua" w:hAnsi="Book Antiqua" w:cs="Times New Roman"/>
          <w:caps/>
          <w:lang w:val="en-US"/>
        </w:rPr>
        <w:t>t</w:t>
      </w:r>
      <w:r w:rsidR="00E511E1" w:rsidRPr="00C31952">
        <w:rPr>
          <w:rFonts w:ascii="Book Antiqua" w:hAnsi="Book Antiqua" w:cs="Times New Roman"/>
          <w:lang w:val="en-US"/>
        </w:rPr>
        <w:t xml:space="preserve">he study approved </w:t>
      </w:r>
      <w:r w:rsidR="00E511E1" w:rsidRPr="00C31952">
        <w:rPr>
          <w:rFonts w:ascii="Book Antiqua" w:eastAsiaTheme="minorEastAsia" w:hAnsi="Book Antiqua" w:cs="Times New Roman" w:hint="eastAsia"/>
          <w:lang w:val="en-US" w:eastAsia="zh-CN"/>
        </w:rPr>
        <w:t xml:space="preserve">by </w:t>
      </w:r>
      <w:r w:rsidRPr="00C31952">
        <w:rPr>
          <w:rFonts w:ascii="Book Antiqua" w:hAnsi="Book Antiqua" w:cs="Times New Roman"/>
          <w:lang w:val="en-US"/>
        </w:rPr>
        <w:t>Ethics Committee of Science, Denmark</w:t>
      </w:r>
      <w:r w:rsidR="00E511E1" w:rsidRPr="00C31952">
        <w:rPr>
          <w:rFonts w:ascii="Book Antiqua" w:eastAsiaTheme="minorEastAsia" w:hAnsi="Book Antiqua" w:cs="Times New Roman" w:hint="eastAsia"/>
          <w:lang w:val="en-US" w:eastAsia="zh-CN"/>
        </w:rPr>
        <w:t xml:space="preserve"> </w:t>
      </w:r>
      <w:r w:rsidRPr="00C31952">
        <w:rPr>
          <w:rFonts w:ascii="Book Antiqua" w:hAnsi="Book Antiqua" w:cs="Times New Roman"/>
          <w:lang w:val="en-GB"/>
        </w:rPr>
        <w:t>(protocol H-2-2012-05/38987)</w:t>
      </w:r>
      <w:r w:rsidRPr="00C31952">
        <w:rPr>
          <w:rFonts w:ascii="Book Antiqua" w:hAnsi="Book Antiqua" w:cs="Times New Roman"/>
          <w:lang w:val="en-US"/>
        </w:rPr>
        <w:t>.</w:t>
      </w:r>
    </w:p>
    <w:p w14:paraId="753B97E9" w14:textId="77777777" w:rsidR="008F44FC" w:rsidRPr="00C31952" w:rsidRDefault="008F44FC" w:rsidP="00C31952">
      <w:pPr>
        <w:widowControl w:val="0"/>
        <w:snapToGrid w:val="0"/>
        <w:spacing w:after="0" w:line="360" w:lineRule="auto"/>
        <w:jc w:val="both"/>
        <w:rPr>
          <w:rFonts w:ascii="Book Antiqua" w:eastAsiaTheme="minorEastAsia" w:hAnsi="Book Antiqua" w:cs="Times New Roman"/>
          <w:b/>
          <w:lang w:val="en-US" w:eastAsia="zh-CN"/>
        </w:rPr>
      </w:pPr>
    </w:p>
    <w:p w14:paraId="0A3FC567" w14:textId="5B3A3247" w:rsidR="008F44FC" w:rsidRPr="00C31952" w:rsidRDefault="008F44FC"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b/>
          <w:lang w:val="en-US"/>
        </w:rPr>
        <w:t>Informed consent statement:</w:t>
      </w:r>
      <w:r w:rsidRPr="00C31952">
        <w:rPr>
          <w:rFonts w:ascii="Book Antiqua" w:hAnsi="Book Antiqua" w:cs="Times New Roman"/>
          <w:lang w:val="en-US"/>
        </w:rPr>
        <w:t xml:space="preserve"> All study participants, or their legal guardian, provided</w:t>
      </w:r>
      <w:r w:rsidR="00143B92" w:rsidRPr="00C31952">
        <w:rPr>
          <w:rFonts w:ascii="Book Antiqua" w:hAnsi="Book Antiqua" w:cs="Times New Roman"/>
          <w:lang w:val="en-US"/>
        </w:rPr>
        <w:t xml:space="preserve"> informed written consent prior to</w:t>
      </w:r>
      <w:r w:rsidRPr="00C31952">
        <w:rPr>
          <w:rFonts w:ascii="Book Antiqua" w:hAnsi="Book Antiqua" w:cs="Times New Roman"/>
          <w:lang w:val="en-US"/>
        </w:rPr>
        <w:t xml:space="preserve"> study enrol</w:t>
      </w:r>
      <w:r w:rsidR="00D04507" w:rsidRPr="00C31952">
        <w:rPr>
          <w:rFonts w:ascii="Book Antiqua" w:hAnsi="Book Antiqua" w:cs="Times New Roman"/>
          <w:lang w:val="en-US"/>
        </w:rPr>
        <w:t>l</w:t>
      </w:r>
      <w:r w:rsidRPr="00C31952">
        <w:rPr>
          <w:rFonts w:ascii="Book Antiqua" w:hAnsi="Book Antiqua" w:cs="Times New Roman"/>
          <w:lang w:val="en-US"/>
        </w:rPr>
        <w:t>ment.</w:t>
      </w:r>
    </w:p>
    <w:p w14:paraId="4B84A85B" w14:textId="77777777" w:rsidR="008F44FC" w:rsidRPr="00C31952" w:rsidRDefault="008F44FC" w:rsidP="00C31952">
      <w:pPr>
        <w:widowControl w:val="0"/>
        <w:snapToGrid w:val="0"/>
        <w:spacing w:after="0" w:line="360" w:lineRule="auto"/>
        <w:jc w:val="both"/>
        <w:rPr>
          <w:rFonts w:ascii="Book Antiqua" w:eastAsiaTheme="minorEastAsia" w:hAnsi="Book Antiqua" w:cs="Times New Roman"/>
          <w:b/>
          <w:lang w:val="en-US" w:eastAsia="zh-CN"/>
        </w:rPr>
      </w:pPr>
    </w:p>
    <w:p w14:paraId="3B3B7DC8" w14:textId="4D20BD15" w:rsidR="008F44FC" w:rsidRPr="00C31952" w:rsidRDefault="008F44FC"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b/>
          <w:lang w:val="en-US"/>
        </w:rPr>
        <w:t>Conflict-of-interest statement:</w:t>
      </w:r>
      <w:r w:rsidRPr="00C31952">
        <w:rPr>
          <w:rFonts w:ascii="Book Antiqua" w:hAnsi="Book Antiqua" w:cs="Times New Roman"/>
          <w:lang w:val="en-US"/>
        </w:rPr>
        <w:t xml:space="preserve"> None to declare.</w:t>
      </w:r>
    </w:p>
    <w:p w14:paraId="3FF0B7E8" w14:textId="77777777" w:rsidR="00855839" w:rsidRPr="00C31952" w:rsidRDefault="00855839" w:rsidP="00C31952">
      <w:pPr>
        <w:widowControl w:val="0"/>
        <w:snapToGrid w:val="0"/>
        <w:spacing w:after="0" w:line="360" w:lineRule="auto"/>
        <w:jc w:val="both"/>
        <w:rPr>
          <w:rFonts w:ascii="Book Antiqua" w:eastAsiaTheme="minorEastAsia" w:hAnsi="Book Antiqua" w:cs="Times New Roman"/>
          <w:b/>
          <w:lang w:val="en-US" w:eastAsia="zh-CN"/>
        </w:rPr>
      </w:pPr>
    </w:p>
    <w:p w14:paraId="187A2C2A" w14:textId="253A070F" w:rsidR="008F44FC" w:rsidRPr="00C31952" w:rsidRDefault="008F44FC"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b/>
          <w:lang w:val="en-US"/>
        </w:rPr>
        <w:t>Data sharing statement:</w:t>
      </w:r>
      <w:r w:rsidRPr="00C31952">
        <w:rPr>
          <w:rFonts w:ascii="Book Antiqua" w:hAnsi="Book Antiqua" w:cs="Times New Roman"/>
          <w:lang w:val="en-US"/>
        </w:rPr>
        <w:t xml:space="preserve"> Data set are available from the corresponding a</w:t>
      </w:r>
      <w:r w:rsidR="00855839" w:rsidRPr="00C31952">
        <w:rPr>
          <w:rFonts w:ascii="Book Antiqua" w:hAnsi="Book Antiqua" w:cs="Times New Roman"/>
          <w:lang w:val="en-US"/>
        </w:rPr>
        <w:t>uthor (natalia.pedersen@regionh</w:t>
      </w:r>
      <w:r w:rsidRPr="00C31952">
        <w:rPr>
          <w:rFonts w:ascii="Book Antiqua" w:hAnsi="Book Antiqua" w:cs="Times New Roman"/>
          <w:lang w:val="en-US"/>
        </w:rPr>
        <w:t xml:space="preserve">.dk). The Danish Data Protection Agency approved the study design </w:t>
      </w:r>
      <w:r w:rsidR="00A779AE" w:rsidRPr="00C31952">
        <w:rPr>
          <w:rFonts w:ascii="Book Antiqua" w:hAnsi="Book Antiqua" w:cs="Times New Roman"/>
          <w:lang w:val="en-US"/>
        </w:rPr>
        <w:t xml:space="preserve">for </w:t>
      </w:r>
      <w:r w:rsidRPr="00C31952">
        <w:rPr>
          <w:rFonts w:ascii="Book Antiqua" w:hAnsi="Book Antiqua" w:cs="Times New Roman"/>
          <w:lang w:val="en-US"/>
        </w:rPr>
        <w:t xml:space="preserve">ensuring the protection of the data. The presented data are anonymized and </w:t>
      </w:r>
      <w:r w:rsidR="002D6FC1" w:rsidRPr="00C31952">
        <w:rPr>
          <w:rFonts w:ascii="Book Antiqua" w:hAnsi="Book Antiqua" w:cs="Times New Roman"/>
          <w:lang w:val="en-US"/>
        </w:rPr>
        <w:t>the risk of identification is low</w:t>
      </w:r>
      <w:r w:rsidRPr="00C31952">
        <w:rPr>
          <w:rFonts w:ascii="Book Antiqua" w:hAnsi="Book Antiqua" w:cs="Times New Roman"/>
          <w:lang w:val="en-US"/>
        </w:rPr>
        <w:t>.</w:t>
      </w:r>
      <w:r w:rsidR="00090E37" w:rsidRPr="00C31952">
        <w:rPr>
          <w:rFonts w:ascii="Book Antiqua" w:hAnsi="Book Antiqua" w:cs="Times New Roman"/>
          <w:lang w:val="en-US"/>
        </w:rPr>
        <w:t xml:space="preserve"> No additional data are available.</w:t>
      </w:r>
    </w:p>
    <w:p w14:paraId="21FCFC9C" w14:textId="77777777" w:rsidR="008F44FC" w:rsidRPr="00C31952" w:rsidRDefault="008F44FC" w:rsidP="00C31952">
      <w:pPr>
        <w:widowControl w:val="0"/>
        <w:snapToGrid w:val="0"/>
        <w:spacing w:after="0" w:line="360" w:lineRule="auto"/>
        <w:jc w:val="both"/>
        <w:rPr>
          <w:rFonts w:ascii="Book Antiqua" w:eastAsiaTheme="minorEastAsia" w:hAnsi="Book Antiqua" w:cs="Times New Roman"/>
          <w:b/>
          <w:lang w:val="en-US" w:eastAsia="zh-CN"/>
        </w:rPr>
      </w:pPr>
    </w:p>
    <w:p w14:paraId="7C957234" w14:textId="77777777" w:rsidR="005949A8" w:rsidRPr="00C31952" w:rsidRDefault="005949A8" w:rsidP="00C31952">
      <w:pPr>
        <w:pStyle w:val="1"/>
        <w:widowControl w:val="0"/>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C31952">
        <w:rPr>
          <w:rFonts w:ascii="Book Antiqua" w:hAnsi="Book Antiqua" w:cs="Times New Roman"/>
          <w:b/>
          <w:bCs/>
          <w:color w:val="auto"/>
          <w:sz w:val="24"/>
          <w:highlight w:val="white"/>
          <w:lang w:val="en-US"/>
        </w:rPr>
        <w:t>Open-Access:</w:t>
      </w:r>
      <w:r w:rsidRPr="00C31952">
        <w:rPr>
          <w:rFonts w:ascii="Book Antiqua" w:hAnsi="Book Antiqua" w:cs="Times New Roman"/>
          <w:bCs/>
          <w:color w:val="auto"/>
          <w:sz w:val="24"/>
          <w:highlight w:val="white"/>
          <w:lang w:val="en-US"/>
        </w:rPr>
        <w:t xml:space="preserve"> </w:t>
      </w:r>
      <w:bookmarkStart w:id="8" w:name="OLE_LINK479"/>
      <w:bookmarkStart w:id="9" w:name="OLE_LINK496"/>
      <w:bookmarkStart w:id="10" w:name="OLE_LINK506"/>
      <w:bookmarkStart w:id="11" w:name="OLE_LINK507"/>
      <w:r w:rsidRPr="00C31952">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C31952">
        <w:rPr>
          <w:rFonts w:ascii="Book Antiqua" w:hAnsi="Book Antiqua" w:cs="Times New Roman" w:hint="eastAsia"/>
          <w:bCs/>
          <w:color w:val="auto"/>
          <w:sz w:val="24"/>
          <w:highlight w:val="white"/>
          <w:lang w:val="en-US" w:eastAsia="zh-CN"/>
        </w:rPr>
        <w:t xml:space="preserve"> </w:t>
      </w:r>
      <w:r w:rsidRPr="00C31952">
        <w:rPr>
          <w:rFonts w:ascii="Book Antiqua" w:hAnsi="Book Antiqua" w:cs="Times New Roman"/>
          <w:bCs/>
          <w:color w:val="auto"/>
          <w:sz w:val="24"/>
          <w:highlight w:val="white"/>
          <w:lang w:val="en-US"/>
        </w:rPr>
        <w:t>in</w:t>
      </w:r>
      <w:r w:rsidRPr="00C31952">
        <w:rPr>
          <w:rFonts w:ascii="Book Antiqua" w:hAnsi="Book Antiqua" w:cs="Times New Roman" w:hint="eastAsia"/>
          <w:bCs/>
          <w:color w:val="auto"/>
          <w:sz w:val="24"/>
          <w:highlight w:val="white"/>
          <w:lang w:val="en-US" w:eastAsia="zh-CN"/>
        </w:rPr>
        <w:t xml:space="preserve"> </w:t>
      </w:r>
      <w:r w:rsidRPr="00C31952">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1952">
          <w:rPr>
            <w:rStyle w:val="Hyperlink"/>
            <w:rFonts w:ascii="Book Antiqua" w:hAnsi="Book Antiqua" w:cs="Times New Roman"/>
            <w:bCs/>
            <w:color w:val="auto"/>
            <w:sz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0C4B2BA8" w14:textId="77777777" w:rsidR="005949A8" w:rsidRPr="00C31952" w:rsidRDefault="005949A8" w:rsidP="00C31952">
      <w:pPr>
        <w:pStyle w:val="1"/>
        <w:widowControl w:val="0"/>
        <w:snapToGrid w:val="0"/>
        <w:spacing w:line="360" w:lineRule="auto"/>
        <w:jc w:val="both"/>
        <w:rPr>
          <w:rFonts w:ascii="Book Antiqua" w:hAnsi="Book Antiqua" w:cs="Times New Roman"/>
          <w:b/>
          <w:bCs/>
          <w:color w:val="auto"/>
          <w:sz w:val="24"/>
          <w:highlight w:val="white"/>
          <w:lang w:val="en-US" w:eastAsia="zh-CN"/>
        </w:rPr>
      </w:pPr>
    </w:p>
    <w:p w14:paraId="65227F67" w14:textId="5156B65D" w:rsidR="005949A8" w:rsidRPr="00C31952" w:rsidRDefault="005949A8" w:rsidP="00C31952">
      <w:pPr>
        <w:widowControl w:val="0"/>
        <w:snapToGrid w:val="0"/>
        <w:spacing w:after="0" w:line="360" w:lineRule="auto"/>
        <w:jc w:val="both"/>
        <w:rPr>
          <w:rFonts w:ascii="Book Antiqua" w:eastAsiaTheme="minorEastAsia" w:hAnsi="Book Antiqua" w:cs="Times New Roman"/>
          <w:bCs/>
          <w:lang w:val="en-US" w:eastAsia="zh-CN"/>
        </w:rPr>
      </w:pPr>
      <w:r w:rsidRPr="00C31952">
        <w:rPr>
          <w:rFonts w:ascii="Book Antiqua" w:hAnsi="Book Antiqua" w:cs="Times New Roman"/>
          <w:b/>
          <w:bCs/>
          <w:highlight w:val="white"/>
          <w:lang w:val="en-US"/>
        </w:rPr>
        <w:t>Manuscript source:</w:t>
      </w:r>
      <w:r w:rsidRPr="00C31952">
        <w:rPr>
          <w:rFonts w:ascii="Book Antiqua" w:hAnsi="Book Antiqua" w:cs="Times New Roman" w:hint="eastAsia"/>
          <w:b/>
          <w:bCs/>
          <w:highlight w:val="white"/>
          <w:lang w:val="en-US" w:eastAsia="zh-CN"/>
        </w:rPr>
        <w:t xml:space="preserve"> </w:t>
      </w:r>
      <w:r w:rsidRPr="00C31952">
        <w:rPr>
          <w:rFonts w:ascii="Book Antiqua" w:hAnsi="Book Antiqua" w:cs="Times New Roman"/>
          <w:bCs/>
          <w:highlight w:val="white"/>
          <w:lang w:val="en-US"/>
        </w:rPr>
        <w:t>Unsolicited manuscript</w:t>
      </w:r>
      <w:bookmarkEnd w:id="6"/>
      <w:bookmarkEnd w:id="7"/>
    </w:p>
    <w:p w14:paraId="069EF56A" w14:textId="77777777" w:rsidR="005949A8" w:rsidRPr="00C31952" w:rsidRDefault="005949A8" w:rsidP="00C31952">
      <w:pPr>
        <w:widowControl w:val="0"/>
        <w:snapToGrid w:val="0"/>
        <w:spacing w:after="0" w:line="360" w:lineRule="auto"/>
        <w:jc w:val="both"/>
        <w:rPr>
          <w:rFonts w:ascii="Book Antiqua" w:eastAsiaTheme="minorEastAsia" w:hAnsi="Book Antiqua" w:cs="Times New Roman"/>
          <w:b/>
          <w:lang w:val="en-US" w:eastAsia="zh-CN"/>
        </w:rPr>
      </w:pPr>
    </w:p>
    <w:p w14:paraId="4DB68DC0" w14:textId="1B2DE8DC" w:rsidR="008E3666" w:rsidRPr="00C31952" w:rsidRDefault="008E3666" w:rsidP="00C31952">
      <w:pPr>
        <w:pStyle w:val="Heading2"/>
        <w:keepNext w:val="0"/>
        <w:widowControl w:val="0"/>
        <w:snapToGrid w:val="0"/>
        <w:spacing w:before="0" w:after="0" w:line="360" w:lineRule="auto"/>
        <w:jc w:val="both"/>
        <w:rPr>
          <w:rFonts w:ascii="Book Antiqua" w:eastAsiaTheme="minorEastAsia" w:hAnsi="Book Antiqua"/>
          <w:szCs w:val="24"/>
          <w:lang w:val="en-GB" w:eastAsia="zh-CN"/>
        </w:rPr>
      </w:pPr>
      <w:r w:rsidRPr="00C31952">
        <w:rPr>
          <w:rFonts w:ascii="Book Antiqua" w:hAnsi="Book Antiqua"/>
          <w:szCs w:val="24"/>
          <w:lang w:val="en-GB"/>
        </w:rPr>
        <w:t>Correspondence to:</w:t>
      </w:r>
      <w:r w:rsidR="00C31952" w:rsidRPr="00C31952">
        <w:rPr>
          <w:rFonts w:ascii="Book Antiqua" w:eastAsiaTheme="minorEastAsia" w:hAnsi="Book Antiqua" w:hint="eastAsia"/>
          <w:szCs w:val="24"/>
          <w:lang w:val="en-GB" w:eastAsia="zh-CN"/>
        </w:rPr>
        <w:t xml:space="preserve"> </w:t>
      </w:r>
      <w:r w:rsidR="008F7759" w:rsidRPr="00C31952">
        <w:rPr>
          <w:rFonts w:ascii="Book Antiqua" w:eastAsiaTheme="minorEastAsia" w:hAnsi="Book Antiqua" w:hint="eastAsia"/>
          <w:szCs w:val="24"/>
          <w:lang w:val="en-GB" w:eastAsia="zh-CN"/>
        </w:rPr>
        <w:t xml:space="preserve">Dr. </w:t>
      </w:r>
      <w:r w:rsidRPr="00C31952">
        <w:rPr>
          <w:rFonts w:ascii="Book Antiqua" w:hAnsi="Book Antiqua"/>
          <w:szCs w:val="24"/>
        </w:rPr>
        <w:t xml:space="preserve">Natalia Pedersen, </w:t>
      </w:r>
      <w:r w:rsidRPr="00C31952">
        <w:rPr>
          <w:rFonts w:ascii="Book Antiqua" w:hAnsi="Book Antiqua"/>
          <w:b w:val="0"/>
          <w:szCs w:val="24"/>
        </w:rPr>
        <w:t>Gastroenterology Department, Slagelse Hospital, Ingenmansvej 24,</w:t>
      </w:r>
      <w:r w:rsidR="00C31952" w:rsidRPr="00C31952">
        <w:rPr>
          <w:rFonts w:ascii="Book Antiqua" w:eastAsiaTheme="minorEastAsia" w:hAnsi="Book Antiqua" w:hint="eastAsia"/>
          <w:b w:val="0"/>
          <w:szCs w:val="24"/>
          <w:lang w:eastAsia="zh-CN"/>
        </w:rPr>
        <w:t xml:space="preserve"> </w:t>
      </w:r>
      <w:r w:rsidRPr="00C31952">
        <w:rPr>
          <w:rFonts w:ascii="Book Antiqua" w:hAnsi="Book Antiqua"/>
          <w:b w:val="0"/>
          <w:szCs w:val="24"/>
        </w:rPr>
        <w:t>4200 Slagelse, Denmark.</w:t>
      </w:r>
      <w:r w:rsidR="008F7759" w:rsidRPr="00C31952">
        <w:rPr>
          <w:rFonts w:ascii="Book Antiqua" w:eastAsiaTheme="minorEastAsia" w:hAnsi="Book Antiqua" w:hint="eastAsia"/>
          <w:b w:val="0"/>
          <w:szCs w:val="24"/>
          <w:lang w:val="en-GB" w:eastAsia="zh-CN"/>
        </w:rPr>
        <w:t xml:space="preserve"> </w:t>
      </w:r>
      <w:hyperlink r:id="rId9" w:history="1">
        <w:r w:rsidRPr="00C31952">
          <w:rPr>
            <w:rStyle w:val="Hyperlink"/>
            <w:rFonts w:ascii="Book Antiqua" w:hAnsi="Book Antiqua"/>
            <w:b w:val="0"/>
            <w:color w:val="auto"/>
            <w:szCs w:val="24"/>
            <w:lang w:val="en-GB"/>
          </w:rPr>
          <w:t>natalia.pedersen@zeniavej.dk</w:t>
        </w:r>
      </w:hyperlink>
    </w:p>
    <w:p w14:paraId="3722BFA1" w14:textId="6E7F1597" w:rsidR="00090E37" w:rsidRPr="00C31952" w:rsidRDefault="00F75891" w:rsidP="00C31952">
      <w:pPr>
        <w:widowControl w:val="0"/>
        <w:snapToGrid w:val="0"/>
        <w:spacing w:after="0" w:line="360" w:lineRule="auto"/>
        <w:jc w:val="both"/>
        <w:rPr>
          <w:rFonts w:ascii="Book Antiqua" w:hAnsi="Book Antiqua" w:cs="Times New Roman"/>
          <w:lang w:val="en-GB"/>
        </w:rPr>
      </w:pPr>
      <w:r w:rsidRPr="00C31952">
        <w:rPr>
          <w:rFonts w:ascii="Book Antiqua" w:hAnsi="Book Antiqua"/>
          <w:b/>
          <w:lang w:val="pl-PL"/>
        </w:rPr>
        <w:t xml:space="preserve">Telephone: </w:t>
      </w:r>
      <w:r w:rsidR="00090E37" w:rsidRPr="00C31952">
        <w:rPr>
          <w:rFonts w:ascii="Book Antiqua" w:hAnsi="Book Antiqua" w:cs="Times New Roman"/>
          <w:lang w:val="en-GB"/>
        </w:rPr>
        <w:t>+45</w:t>
      </w:r>
      <w:r w:rsidR="008F7759" w:rsidRPr="00C31952">
        <w:rPr>
          <w:rFonts w:ascii="Book Antiqua" w:eastAsiaTheme="minorEastAsia" w:hAnsi="Book Antiqua" w:cs="Times New Roman" w:hint="eastAsia"/>
          <w:lang w:val="en-GB" w:eastAsia="zh-CN"/>
        </w:rPr>
        <w:t>-</w:t>
      </w:r>
      <w:r w:rsidR="00090E37" w:rsidRPr="00C31952">
        <w:rPr>
          <w:rFonts w:ascii="Book Antiqua" w:hAnsi="Book Antiqua" w:cs="Times New Roman"/>
          <w:lang w:val="en-GB"/>
        </w:rPr>
        <w:t>29919548</w:t>
      </w:r>
    </w:p>
    <w:p w14:paraId="6F68D657" w14:textId="7F549505" w:rsidR="008F44FC" w:rsidRPr="00C31952" w:rsidRDefault="008F44FC" w:rsidP="00C31952">
      <w:pPr>
        <w:widowControl w:val="0"/>
        <w:snapToGrid w:val="0"/>
        <w:spacing w:after="0" w:line="360" w:lineRule="auto"/>
        <w:jc w:val="both"/>
        <w:rPr>
          <w:rFonts w:ascii="Book Antiqua" w:hAnsi="Book Antiqua"/>
          <w:b/>
          <w:lang w:val="pl-PL"/>
        </w:rPr>
      </w:pPr>
      <w:r w:rsidRPr="00C31952">
        <w:rPr>
          <w:rFonts w:ascii="Book Antiqua" w:hAnsi="Book Antiqua"/>
          <w:b/>
          <w:lang w:val="pl-PL"/>
        </w:rPr>
        <w:lastRenderedPageBreak/>
        <w:t xml:space="preserve">Fax: </w:t>
      </w:r>
      <w:r w:rsidR="00F75891" w:rsidRPr="00C31952">
        <w:rPr>
          <w:rFonts w:ascii="Book Antiqua" w:hAnsi="Book Antiqua"/>
          <w:lang w:val="pl-PL"/>
        </w:rPr>
        <w:t>+45</w:t>
      </w:r>
      <w:r w:rsidR="008F7759" w:rsidRPr="00C31952">
        <w:rPr>
          <w:rFonts w:ascii="Book Antiqua" w:eastAsiaTheme="minorEastAsia" w:hAnsi="Book Antiqua" w:hint="eastAsia"/>
          <w:lang w:val="pl-PL" w:eastAsia="zh-CN"/>
        </w:rPr>
        <w:t>-</w:t>
      </w:r>
      <w:r w:rsidR="00F75891" w:rsidRPr="00C31952">
        <w:rPr>
          <w:rFonts w:ascii="Book Antiqua" w:hAnsi="Book Antiqua"/>
          <w:lang w:val="pl-PL"/>
        </w:rPr>
        <w:t>29919547</w:t>
      </w:r>
    </w:p>
    <w:p w14:paraId="23F3B9E0" w14:textId="77777777" w:rsidR="008F44FC" w:rsidRPr="00C31952" w:rsidRDefault="008F44FC" w:rsidP="00C31952">
      <w:pPr>
        <w:widowControl w:val="0"/>
        <w:snapToGrid w:val="0"/>
        <w:spacing w:after="0" w:line="360" w:lineRule="auto"/>
        <w:jc w:val="both"/>
        <w:rPr>
          <w:rFonts w:ascii="Book Antiqua" w:eastAsiaTheme="minorEastAsia" w:hAnsi="Book Antiqua"/>
          <w:b/>
          <w:bCs/>
          <w:caps/>
          <w:lang w:val="fr-FR" w:eastAsia="zh-CN"/>
        </w:rPr>
      </w:pPr>
    </w:p>
    <w:p w14:paraId="75FDEC3F" w14:textId="13573096" w:rsidR="005949A8" w:rsidRPr="005949A8" w:rsidRDefault="005949A8" w:rsidP="00C31952">
      <w:pPr>
        <w:widowControl w:val="0"/>
        <w:snapToGrid w:val="0"/>
        <w:spacing w:after="0" w:line="360" w:lineRule="auto"/>
        <w:jc w:val="both"/>
        <w:rPr>
          <w:rFonts w:ascii="Book Antiqua" w:eastAsia="SimSun" w:hAnsi="Book Antiqua" w:cs="SimSun"/>
          <w:b/>
          <w:lang w:val="en-US" w:eastAsia="zh-CN"/>
        </w:rPr>
      </w:pPr>
      <w:bookmarkStart w:id="12" w:name="OLE_LINK952"/>
      <w:r w:rsidRPr="005949A8">
        <w:rPr>
          <w:rFonts w:ascii="Book Antiqua" w:eastAsia="SimSun" w:hAnsi="Book Antiqua" w:cs="SimSun"/>
          <w:b/>
          <w:lang w:val="en-US" w:eastAsia="zh-CN"/>
        </w:rPr>
        <w:t>Received:</w:t>
      </w:r>
      <w:r w:rsidRPr="00C31952">
        <w:rPr>
          <w:rFonts w:ascii="Book Antiqua" w:eastAsia="SimSun" w:hAnsi="Book Antiqua" w:cs="SimSun" w:hint="eastAsia"/>
          <w:b/>
          <w:lang w:val="en-US" w:eastAsia="zh-CN"/>
        </w:rPr>
        <w:t xml:space="preserve"> </w:t>
      </w:r>
      <w:r w:rsidR="00C31952" w:rsidRPr="00C31952">
        <w:rPr>
          <w:rFonts w:ascii="Book Antiqua" w:eastAsia="SimSun" w:hAnsi="Book Antiqua" w:cs="SimSun" w:hint="eastAsia"/>
          <w:lang w:val="en-US" w:eastAsia="zh-CN"/>
        </w:rPr>
        <w:t>November 15, 2016</w:t>
      </w:r>
    </w:p>
    <w:p w14:paraId="295D236D" w14:textId="79830E2A" w:rsidR="005949A8" w:rsidRPr="005949A8" w:rsidRDefault="005949A8" w:rsidP="00C31952">
      <w:pPr>
        <w:widowControl w:val="0"/>
        <w:snapToGrid w:val="0"/>
        <w:spacing w:after="0" w:line="360" w:lineRule="auto"/>
        <w:jc w:val="both"/>
        <w:rPr>
          <w:rFonts w:ascii="Book Antiqua" w:eastAsia="SimSun" w:hAnsi="Book Antiqua" w:cs="SimSun"/>
          <w:b/>
          <w:lang w:val="en-US" w:eastAsia="zh-CN"/>
        </w:rPr>
      </w:pPr>
      <w:r w:rsidRPr="005949A8">
        <w:rPr>
          <w:rFonts w:ascii="Book Antiqua" w:eastAsia="SimSun" w:hAnsi="Book Antiqua" w:cs="SimSun"/>
          <w:b/>
          <w:lang w:val="en-US" w:eastAsia="zh-CN"/>
        </w:rPr>
        <w:t>Peer-review started:</w:t>
      </w:r>
      <w:r w:rsidR="00C31952" w:rsidRPr="00C31952">
        <w:rPr>
          <w:rFonts w:ascii="Book Antiqua" w:eastAsia="SimSun" w:hAnsi="Book Antiqua" w:cs="SimSun" w:hint="eastAsia"/>
          <w:b/>
          <w:lang w:val="en-US" w:eastAsia="zh-CN"/>
        </w:rPr>
        <w:t xml:space="preserve"> </w:t>
      </w:r>
      <w:r w:rsidR="00C31952" w:rsidRPr="00C31952">
        <w:rPr>
          <w:rFonts w:ascii="Book Antiqua" w:eastAsia="SimSun" w:hAnsi="Book Antiqua" w:cs="SimSun" w:hint="eastAsia"/>
          <w:lang w:val="en-US" w:eastAsia="zh-CN"/>
        </w:rPr>
        <w:t>November 17, 2016</w:t>
      </w:r>
    </w:p>
    <w:p w14:paraId="7524CDB5" w14:textId="676AF576" w:rsidR="005949A8" w:rsidRPr="005949A8" w:rsidRDefault="005949A8" w:rsidP="00C31952">
      <w:pPr>
        <w:widowControl w:val="0"/>
        <w:snapToGrid w:val="0"/>
        <w:spacing w:after="0" w:line="360" w:lineRule="auto"/>
        <w:jc w:val="both"/>
        <w:rPr>
          <w:rFonts w:ascii="Book Antiqua" w:eastAsia="SimSun" w:hAnsi="Book Antiqua" w:cs="SimSun"/>
          <w:b/>
          <w:lang w:val="en-US" w:eastAsia="zh-CN"/>
        </w:rPr>
      </w:pPr>
      <w:r w:rsidRPr="005949A8">
        <w:rPr>
          <w:rFonts w:ascii="Book Antiqua" w:eastAsia="SimSun" w:hAnsi="Book Antiqua" w:cs="SimSun"/>
          <w:b/>
          <w:lang w:val="en-US" w:eastAsia="zh-CN"/>
        </w:rPr>
        <w:t>First decision:</w:t>
      </w:r>
      <w:r w:rsidR="00C31952" w:rsidRPr="00C31952">
        <w:rPr>
          <w:rFonts w:ascii="Book Antiqua" w:eastAsia="SimSun" w:hAnsi="Book Antiqua" w:cs="SimSun" w:hint="eastAsia"/>
          <w:b/>
          <w:lang w:val="en-US" w:eastAsia="zh-CN"/>
        </w:rPr>
        <w:t xml:space="preserve"> </w:t>
      </w:r>
      <w:r w:rsidR="00C31952" w:rsidRPr="00C31952">
        <w:rPr>
          <w:rFonts w:ascii="Book Antiqua" w:eastAsia="SimSun" w:hAnsi="Book Antiqua" w:cs="SimSun" w:hint="eastAsia"/>
          <w:lang w:val="en-US" w:eastAsia="zh-CN"/>
        </w:rPr>
        <w:t>December 24, 2016</w:t>
      </w:r>
    </w:p>
    <w:p w14:paraId="1FF4930A" w14:textId="670A8F09" w:rsidR="005949A8" w:rsidRPr="005949A8" w:rsidRDefault="005949A8" w:rsidP="00C31952">
      <w:pPr>
        <w:widowControl w:val="0"/>
        <w:snapToGrid w:val="0"/>
        <w:spacing w:after="0" w:line="360" w:lineRule="auto"/>
        <w:jc w:val="both"/>
        <w:rPr>
          <w:rFonts w:ascii="Book Antiqua" w:eastAsia="SimSun" w:hAnsi="Book Antiqua" w:cs="SimSun"/>
          <w:b/>
          <w:lang w:val="en-US" w:eastAsia="zh-CN"/>
        </w:rPr>
      </w:pPr>
      <w:r w:rsidRPr="005949A8">
        <w:rPr>
          <w:rFonts w:ascii="Book Antiqua" w:eastAsia="SimSun" w:hAnsi="Book Antiqua" w:cs="SimSun"/>
          <w:b/>
          <w:lang w:val="en-US" w:eastAsia="zh-CN"/>
        </w:rPr>
        <w:t>Revised:</w:t>
      </w:r>
      <w:r w:rsidR="00C31952" w:rsidRPr="00C31952">
        <w:rPr>
          <w:rFonts w:ascii="Book Antiqua" w:eastAsia="SimSun" w:hAnsi="Book Antiqua" w:cs="SimSun" w:hint="eastAsia"/>
          <w:lang w:val="en-US" w:eastAsia="zh-CN"/>
        </w:rPr>
        <w:t xml:space="preserve"> </w:t>
      </w:r>
      <w:r w:rsidR="00C31952" w:rsidRPr="00C31952">
        <w:rPr>
          <w:rFonts w:ascii="Book Antiqua" w:eastAsia="SimSun" w:hAnsi="Book Antiqua" w:cs="SimSun"/>
          <w:lang w:val="en-US" w:eastAsia="zh-CN"/>
        </w:rPr>
        <w:t>January</w:t>
      </w:r>
      <w:r w:rsidR="00C31952" w:rsidRPr="00C31952">
        <w:rPr>
          <w:rFonts w:ascii="Book Antiqua" w:eastAsia="SimSun" w:hAnsi="Book Antiqua" w:cs="SimSun" w:hint="eastAsia"/>
          <w:lang w:val="en-US" w:eastAsia="zh-CN"/>
        </w:rPr>
        <w:t xml:space="preserve"> 24, 2017</w:t>
      </w:r>
    </w:p>
    <w:p w14:paraId="04B9AAE5" w14:textId="2A82A03F" w:rsidR="005949A8" w:rsidRPr="00B25B94" w:rsidRDefault="005949A8" w:rsidP="00B25B94">
      <w:pPr>
        <w:spacing w:line="360" w:lineRule="auto"/>
        <w:rPr>
          <w:rFonts w:ascii="Book Antiqua" w:hAnsi="Book Antiqua"/>
          <w:color w:val="000000"/>
        </w:rPr>
      </w:pPr>
      <w:r w:rsidRPr="005949A8">
        <w:rPr>
          <w:rFonts w:ascii="Book Antiqua" w:eastAsia="SimSun" w:hAnsi="Book Antiqua" w:cs="SimSun"/>
          <w:b/>
          <w:lang w:val="en-US" w:eastAsia="zh-CN"/>
        </w:rPr>
        <w:t>Accepted:</w:t>
      </w:r>
      <w:bookmarkStart w:id="13" w:name="OLE_LINK116"/>
      <w:bookmarkStart w:id="14" w:name="OLE_LINK117"/>
      <w:r w:rsidR="00B25B94" w:rsidRPr="00B25B94">
        <w:rPr>
          <w:rFonts w:ascii="Book Antiqua" w:hAnsi="Book Antiqua"/>
          <w:color w:val="000000"/>
        </w:rPr>
        <w:t xml:space="preserve"> </w:t>
      </w:r>
      <w:r w:rsidR="00B25B94">
        <w:rPr>
          <w:rFonts w:ascii="Book Antiqua" w:hAnsi="Book Antiqua"/>
          <w:color w:val="000000"/>
        </w:rPr>
        <w:t>March 20, 2017</w:t>
      </w:r>
      <w:bookmarkStart w:id="15" w:name="_GoBack"/>
      <w:bookmarkEnd w:id="13"/>
      <w:bookmarkEnd w:id="14"/>
      <w:bookmarkEnd w:id="15"/>
    </w:p>
    <w:p w14:paraId="61DDD8DF" w14:textId="77777777" w:rsidR="005949A8" w:rsidRPr="005949A8" w:rsidRDefault="005949A8" w:rsidP="00C31952">
      <w:pPr>
        <w:widowControl w:val="0"/>
        <w:snapToGrid w:val="0"/>
        <w:spacing w:after="0" w:line="360" w:lineRule="auto"/>
        <w:jc w:val="both"/>
        <w:rPr>
          <w:rFonts w:ascii="Book Antiqua" w:eastAsia="SimSun" w:hAnsi="Book Antiqua" w:cs="SimSun"/>
          <w:b/>
          <w:lang w:val="en-US" w:eastAsia="zh-CN"/>
        </w:rPr>
      </w:pPr>
      <w:r w:rsidRPr="005949A8">
        <w:rPr>
          <w:rFonts w:ascii="Book Antiqua" w:eastAsia="SimSun" w:hAnsi="Book Antiqua" w:cs="SimSun"/>
          <w:b/>
          <w:lang w:val="en-US" w:eastAsia="zh-CN"/>
        </w:rPr>
        <w:t>Article in press:</w:t>
      </w:r>
    </w:p>
    <w:p w14:paraId="16D5E05F" w14:textId="77777777" w:rsidR="005949A8" w:rsidRPr="005949A8" w:rsidRDefault="005949A8" w:rsidP="00C31952">
      <w:pPr>
        <w:widowControl w:val="0"/>
        <w:snapToGrid w:val="0"/>
        <w:spacing w:after="0" w:line="360" w:lineRule="auto"/>
        <w:jc w:val="both"/>
        <w:rPr>
          <w:rFonts w:ascii="Book Antiqua" w:eastAsia="SimSun" w:hAnsi="Book Antiqua" w:cs="Arial"/>
          <w:b/>
          <w:lang w:val="pl-PL" w:eastAsia="zh-CN"/>
        </w:rPr>
      </w:pPr>
      <w:r w:rsidRPr="005949A8">
        <w:rPr>
          <w:rFonts w:ascii="Book Antiqua" w:eastAsia="SimSun" w:hAnsi="Book Antiqua" w:cs="Arial"/>
          <w:b/>
          <w:lang w:val="pl-PL" w:eastAsia="pl-PL"/>
        </w:rPr>
        <w:t>Published online</w:t>
      </w:r>
      <w:r w:rsidRPr="005949A8">
        <w:rPr>
          <w:rFonts w:ascii="Book Antiqua" w:eastAsia="SimSun" w:hAnsi="Book Antiqua" w:cs="Arial" w:hint="eastAsia"/>
          <w:b/>
          <w:lang w:val="pl-PL" w:eastAsia="pl-PL"/>
        </w:rPr>
        <w:t>:</w:t>
      </w:r>
    </w:p>
    <w:bookmarkEnd w:id="12"/>
    <w:p w14:paraId="1B399F01" w14:textId="77777777" w:rsidR="005949A8" w:rsidRPr="00C31952" w:rsidRDefault="005949A8" w:rsidP="00C31952">
      <w:pPr>
        <w:widowControl w:val="0"/>
        <w:snapToGrid w:val="0"/>
        <w:spacing w:after="0" w:line="360" w:lineRule="auto"/>
        <w:jc w:val="both"/>
        <w:rPr>
          <w:rFonts w:ascii="Book Antiqua" w:eastAsiaTheme="minorEastAsia" w:hAnsi="Book Antiqua"/>
          <w:b/>
          <w:bCs/>
          <w:caps/>
          <w:lang w:val="fr-FR" w:eastAsia="zh-CN"/>
        </w:rPr>
      </w:pPr>
    </w:p>
    <w:p w14:paraId="582E7A00" w14:textId="77777777" w:rsidR="008F44FC" w:rsidRPr="00C31952" w:rsidRDefault="008F44FC" w:rsidP="00C31952">
      <w:pPr>
        <w:widowControl w:val="0"/>
        <w:snapToGrid w:val="0"/>
        <w:spacing w:after="0" w:line="360" w:lineRule="auto"/>
        <w:jc w:val="both"/>
        <w:rPr>
          <w:rFonts w:ascii="Book Antiqua" w:hAnsi="Book Antiqua" w:cs="Times New Roman"/>
          <w:lang w:val="fr-FR"/>
        </w:rPr>
      </w:pPr>
      <w:r w:rsidRPr="00C31952">
        <w:rPr>
          <w:rFonts w:ascii="Book Antiqua" w:hAnsi="Book Antiqua"/>
          <w:b/>
          <w:bCs/>
          <w:caps/>
          <w:lang w:val="fr-FR"/>
        </w:rPr>
        <w:br w:type="page"/>
      </w:r>
    </w:p>
    <w:p w14:paraId="202F8E28" w14:textId="77777777" w:rsidR="0035165A" w:rsidRPr="00C31952" w:rsidRDefault="0035165A" w:rsidP="00C31952">
      <w:pPr>
        <w:pStyle w:val="Heading1"/>
        <w:keepNext w:val="0"/>
        <w:keepLines w:val="0"/>
        <w:widowControl w:val="0"/>
        <w:snapToGrid w:val="0"/>
        <w:spacing w:before="0" w:line="360" w:lineRule="auto"/>
        <w:jc w:val="both"/>
        <w:rPr>
          <w:rFonts w:ascii="Book Antiqua" w:hAnsi="Book Antiqua"/>
          <w:sz w:val="24"/>
          <w:szCs w:val="24"/>
          <w:lang w:eastAsia="da-DK"/>
        </w:rPr>
      </w:pPr>
      <w:r w:rsidRPr="00C31952">
        <w:rPr>
          <w:rFonts w:ascii="Book Antiqua" w:hAnsi="Book Antiqua"/>
          <w:sz w:val="24"/>
          <w:szCs w:val="24"/>
          <w:lang w:eastAsia="da-DK"/>
        </w:rPr>
        <w:lastRenderedPageBreak/>
        <w:t>A</w:t>
      </w:r>
      <w:r w:rsidRPr="00C31952">
        <w:rPr>
          <w:rFonts w:ascii="Book Antiqua" w:hAnsi="Book Antiqua"/>
          <w:caps w:val="0"/>
          <w:sz w:val="24"/>
          <w:szCs w:val="24"/>
          <w:lang w:eastAsia="da-DK"/>
        </w:rPr>
        <w:t>bstract</w:t>
      </w:r>
    </w:p>
    <w:p w14:paraId="1973332C" w14:textId="77777777" w:rsidR="00C31952" w:rsidRPr="00C31952" w:rsidRDefault="0035165A" w:rsidP="00C31952">
      <w:pPr>
        <w:widowControl w:val="0"/>
        <w:autoSpaceDE w:val="0"/>
        <w:autoSpaceDN w:val="0"/>
        <w:adjustRightInd w:val="0"/>
        <w:snapToGrid w:val="0"/>
        <w:spacing w:after="0" w:line="360" w:lineRule="auto"/>
        <w:jc w:val="both"/>
        <w:rPr>
          <w:rFonts w:ascii="Book Antiqua" w:eastAsiaTheme="minorEastAsia" w:hAnsi="Book Antiqua" w:cs="Times New Roman"/>
          <w:b/>
          <w:bCs/>
          <w:i/>
          <w:lang w:val="en-US" w:eastAsia="zh-CN"/>
        </w:rPr>
      </w:pPr>
      <w:r w:rsidRPr="00C31952">
        <w:rPr>
          <w:rFonts w:ascii="Book Antiqua" w:eastAsiaTheme="minorEastAsia" w:hAnsi="Book Antiqua" w:cs="Times New Roman"/>
          <w:b/>
          <w:bCs/>
          <w:i/>
          <w:lang w:val="en-US" w:eastAsia="zh-CN"/>
        </w:rPr>
        <w:t>AIM</w:t>
      </w:r>
    </w:p>
    <w:p w14:paraId="0FB189E1" w14:textId="5B775EBF" w:rsidR="0035165A" w:rsidRPr="00C31952" w:rsidRDefault="0035165A" w:rsidP="00C31952">
      <w:pPr>
        <w:widowControl w:val="0"/>
        <w:autoSpaceDE w:val="0"/>
        <w:autoSpaceDN w:val="0"/>
        <w:adjustRightInd w:val="0"/>
        <w:snapToGrid w:val="0"/>
        <w:spacing w:after="0" w:line="360" w:lineRule="auto"/>
        <w:jc w:val="both"/>
        <w:rPr>
          <w:rFonts w:ascii="Book Antiqua" w:hAnsi="Book Antiqua" w:cs="Times New Roman"/>
          <w:b/>
          <w:bCs/>
          <w:lang w:val="en-US" w:eastAsia="da-DK"/>
        </w:rPr>
      </w:pPr>
      <w:r w:rsidRPr="00C31952">
        <w:rPr>
          <w:rFonts w:ascii="Book Antiqua" w:hAnsi="Book Antiqua" w:cs="Times New Roman"/>
          <w:bCs/>
          <w:lang w:val="en-US" w:eastAsia="da-DK"/>
        </w:rPr>
        <w:t>To</w:t>
      </w:r>
      <w:r w:rsidRPr="00C31952">
        <w:rPr>
          <w:rFonts w:ascii="Book Antiqua" w:hAnsi="Book Antiqua" w:cs="Times New Roman"/>
          <w:b/>
          <w:bCs/>
          <w:lang w:val="en-US" w:eastAsia="da-DK"/>
        </w:rPr>
        <w:t xml:space="preserve"> </w:t>
      </w:r>
      <w:r w:rsidRPr="00C31952">
        <w:rPr>
          <w:rFonts w:ascii="Book Antiqua" w:hAnsi="Book Antiqua" w:cs="Times New Roman"/>
          <w:lang w:val="en-US" w:eastAsia="da-DK"/>
        </w:rPr>
        <w:t>investigate the effect of a low-</w:t>
      </w:r>
      <w:r w:rsidRPr="00C31952">
        <w:rPr>
          <w:rFonts w:ascii="Book Antiqua" w:hAnsi="Book Antiqua" w:cs="Times New Roman"/>
          <w:lang w:val="en-US"/>
        </w:rPr>
        <w:t>FODMAP</w:t>
      </w:r>
      <w:r w:rsidRPr="00C31952">
        <w:rPr>
          <w:rFonts w:ascii="Book Antiqua" w:hAnsi="Book Antiqua" w:cs="Times New Roman"/>
          <w:lang w:val="en-US" w:eastAsia="da-DK"/>
        </w:rPr>
        <w:t xml:space="preserve"> diet on </w:t>
      </w:r>
      <w:r w:rsidR="009F05A5" w:rsidRPr="009F05A5">
        <w:rPr>
          <w:rFonts w:ascii="Book Antiqua" w:hAnsi="Book Antiqua" w:cs="Times New Roman"/>
          <w:lang w:eastAsia="da-DK"/>
        </w:rPr>
        <w:t>irritable bowel syndrome</w:t>
      </w:r>
      <w:r w:rsidR="009F05A5" w:rsidRPr="009F05A5">
        <w:rPr>
          <w:rFonts w:ascii="Book Antiqua" w:hAnsi="Book Antiqua" w:cs="Times New Roman"/>
          <w:lang w:val="en-US" w:eastAsia="da-DK"/>
        </w:rPr>
        <w:t xml:space="preserve"> </w:t>
      </w:r>
      <w:r w:rsidR="009F05A5">
        <w:rPr>
          <w:rFonts w:ascii="Book Antiqua" w:eastAsiaTheme="minorEastAsia" w:hAnsi="Book Antiqua" w:cs="Times New Roman" w:hint="eastAsia"/>
          <w:lang w:val="en-US" w:eastAsia="zh-CN"/>
        </w:rPr>
        <w:t>(</w:t>
      </w:r>
      <w:r w:rsidRPr="00C31952">
        <w:rPr>
          <w:rFonts w:ascii="Book Antiqua" w:hAnsi="Book Antiqua" w:cs="Times New Roman"/>
          <w:lang w:val="en-US" w:eastAsia="da-DK"/>
        </w:rPr>
        <w:t>IBS</w:t>
      </w:r>
      <w:r w:rsidR="009F05A5">
        <w:rPr>
          <w:rFonts w:ascii="Book Antiqua" w:eastAsiaTheme="minorEastAsia" w:hAnsi="Book Antiqua" w:cs="Times New Roman" w:hint="eastAsia"/>
          <w:lang w:val="en-US" w:eastAsia="zh-CN"/>
        </w:rPr>
        <w:t>)</w:t>
      </w:r>
      <w:r w:rsidRPr="00C31952">
        <w:rPr>
          <w:rFonts w:ascii="Book Antiqua" w:hAnsi="Book Antiqua" w:cs="Times New Roman"/>
          <w:lang w:val="en-US" w:eastAsia="da-DK"/>
        </w:rPr>
        <w:t>-like symptoms in patients with inflammatory bowel disease (IBD).</w:t>
      </w:r>
    </w:p>
    <w:p w14:paraId="29032547" w14:textId="77777777" w:rsidR="0035165A" w:rsidRPr="00C31952" w:rsidRDefault="0035165A" w:rsidP="00C31952">
      <w:pPr>
        <w:widowControl w:val="0"/>
        <w:snapToGrid w:val="0"/>
        <w:spacing w:after="0" w:line="360" w:lineRule="auto"/>
        <w:jc w:val="both"/>
        <w:rPr>
          <w:rFonts w:ascii="Book Antiqua" w:eastAsiaTheme="minorEastAsia" w:hAnsi="Book Antiqua" w:cs="Times New Roman"/>
          <w:b/>
          <w:bCs/>
          <w:lang w:val="en-US" w:eastAsia="zh-CN"/>
        </w:rPr>
      </w:pPr>
    </w:p>
    <w:p w14:paraId="4261EBCF" w14:textId="77777777" w:rsidR="00C31952" w:rsidRPr="00C31952" w:rsidRDefault="0035165A" w:rsidP="00C31952">
      <w:pPr>
        <w:widowControl w:val="0"/>
        <w:snapToGrid w:val="0"/>
        <w:spacing w:after="0" w:line="360" w:lineRule="auto"/>
        <w:jc w:val="both"/>
        <w:rPr>
          <w:rFonts w:ascii="Book Antiqua" w:eastAsiaTheme="minorEastAsia" w:hAnsi="Book Antiqua" w:cs="Times New Roman"/>
          <w:b/>
          <w:bCs/>
          <w:i/>
          <w:lang w:val="en-GB" w:eastAsia="zh-CN"/>
        </w:rPr>
      </w:pPr>
      <w:r w:rsidRPr="00C31952">
        <w:rPr>
          <w:rFonts w:ascii="Book Antiqua" w:hAnsi="Book Antiqua" w:cs="Times New Roman"/>
          <w:b/>
          <w:bCs/>
          <w:i/>
          <w:lang w:val="en-US"/>
        </w:rPr>
        <w:t>METHODS</w:t>
      </w:r>
    </w:p>
    <w:p w14:paraId="78B9D288" w14:textId="3E2C6D75" w:rsidR="0035165A" w:rsidRPr="00C31952" w:rsidRDefault="00A829E7" w:rsidP="00C31952">
      <w:pPr>
        <w:widowControl w:val="0"/>
        <w:snapToGrid w:val="0"/>
        <w:spacing w:after="0" w:line="360" w:lineRule="auto"/>
        <w:jc w:val="both"/>
        <w:rPr>
          <w:rFonts w:ascii="Book Antiqua" w:hAnsi="Book Antiqua" w:cs="Times New Roman"/>
          <w:bCs/>
          <w:lang w:val="en-GB"/>
        </w:rPr>
      </w:pPr>
      <w:r>
        <w:rPr>
          <w:rFonts w:ascii="Book Antiqua" w:eastAsiaTheme="minorEastAsia" w:hAnsi="Book Antiqua" w:cs="Times New Roman" w:hint="eastAsia"/>
          <w:bCs/>
          <w:lang w:val="en-GB" w:eastAsia="zh-CN"/>
        </w:rPr>
        <w:t>T</w:t>
      </w:r>
      <w:r w:rsidR="0035165A" w:rsidRPr="00C31952">
        <w:rPr>
          <w:rFonts w:ascii="Book Antiqua" w:hAnsi="Book Antiqua" w:cs="Times New Roman"/>
          <w:bCs/>
          <w:lang w:val="en-GB"/>
        </w:rPr>
        <w:t>his was a randomised controlled open-label trial</w:t>
      </w:r>
      <w:r w:rsidR="0035165A" w:rsidRPr="00C31952">
        <w:rPr>
          <w:rFonts w:ascii="Book Antiqua" w:hAnsi="Book Antiqua" w:cs="Times New Roman"/>
          <w:b/>
          <w:bCs/>
          <w:lang w:val="en-GB"/>
        </w:rPr>
        <w:t xml:space="preserve"> </w:t>
      </w:r>
      <w:r w:rsidR="0035165A" w:rsidRPr="00C31952">
        <w:rPr>
          <w:rFonts w:ascii="Book Antiqua" w:hAnsi="Book Antiqua" w:cs="Times New Roman"/>
          <w:bCs/>
          <w:lang w:val="en-GB"/>
        </w:rPr>
        <w:t>of patients with IBD in remission or with mild-to-moderate disease and coexisting IBS-like symptoms (Rome III) randomly assigned to a Low-FODMAP diet (LFD)</w:t>
      </w:r>
      <w:r w:rsidR="009F05A5">
        <w:rPr>
          <w:rFonts w:ascii="Book Antiqua" w:hAnsi="Book Antiqua" w:cs="Times New Roman"/>
          <w:bCs/>
          <w:lang w:val="en-GB"/>
        </w:rPr>
        <w:t xml:space="preserve"> or a normal diet (ND) for 6 wk</w:t>
      </w:r>
      <w:r w:rsidR="0035165A" w:rsidRPr="00C31952">
        <w:rPr>
          <w:rFonts w:ascii="Book Antiqua" w:hAnsi="Book Antiqua" w:cs="Times New Roman"/>
          <w:bCs/>
          <w:lang w:val="en-GB"/>
        </w:rPr>
        <w:t xml:space="preserve"> between June 2012 and </w:t>
      </w:r>
      <w:r w:rsidR="007075CC" w:rsidRPr="00C31952">
        <w:rPr>
          <w:rFonts w:ascii="Book Antiqua" w:hAnsi="Book Antiqua" w:cs="Times New Roman"/>
          <w:bCs/>
          <w:lang w:val="en-GB"/>
        </w:rPr>
        <w:t>December 2013. Patients completed</w:t>
      </w:r>
      <w:r w:rsidR="0035165A" w:rsidRPr="00C31952">
        <w:rPr>
          <w:rFonts w:ascii="Book Antiqua" w:hAnsi="Book Antiqua" w:cs="Times New Roman"/>
          <w:bCs/>
          <w:lang w:val="en-GB"/>
        </w:rPr>
        <w:t xml:space="preserve"> the IBS symptom severity system (IBS-SSS) and short IBD quality of l</w:t>
      </w:r>
      <w:r w:rsidR="007075CC" w:rsidRPr="00C31952">
        <w:rPr>
          <w:rFonts w:ascii="Book Antiqua" w:hAnsi="Book Antiqua" w:cs="Times New Roman"/>
          <w:bCs/>
          <w:lang w:val="en-GB"/>
        </w:rPr>
        <w:t>ife questionnaire (SIBDQ) at</w:t>
      </w:r>
      <w:r w:rsidR="0035165A" w:rsidRPr="00C31952">
        <w:rPr>
          <w:rFonts w:ascii="Book Antiqua" w:hAnsi="Book Antiqua" w:cs="Times New Roman"/>
          <w:bCs/>
          <w:lang w:val="en-GB"/>
        </w:rPr>
        <w:t xml:space="preserve"> w</w:t>
      </w:r>
      <w:r w:rsidR="007075CC" w:rsidRPr="00C31952">
        <w:rPr>
          <w:rFonts w:ascii="Book Antiqua" w:hAnsi="Book Antiqua" w:cs="Times New Roman"/>
          <w:bCs/>
          <w:lang w:val="en-GB"/>
        </w:rPr>
        <w:t>ee</w:t>
      </w:r>
      <w:r w:rsidR="0035165A" w:rsidRPr="00C31952">
        <w:rPr>
          <w:rFonts w:ascii="Book Antiqua" w:hAnsi="Book Antiqua" w:cs="Times New Roman"/>
          <w:bCs/>
          <w:lang w:val="en-GB"/>
        </w:rPr>
        <w:t>k</w:t>
      </w:r>
      <w:r w:rsidR="007075CC" w:rsidRPr="00C31952">
        <w:rPr>
          <w:rFonts w:ascii="Book Antiqua" w:hAnsi="Book Antiqua" w:cs="Times New Roman"/>
          <w:bCs/>
          <w:lang w:val="en-GB"/>
        </w:rPr>
        <w:t xml:space="preserve">s </w:t>
      </w:r>
      <w:r w:rsidR="0035165A" w:rsidRPr="00C31952">
        <w:rPr>
          <w:rFonts w:ascii="Book Antiqua" w:hAnsi="Book Antiqua" w:cs="Times New Roman"/>
          <w:bCs/>
          <w:lang w:val="en-GB"/>
        </w:rPr>
        <w:t>0 and 6. The primary end-point was response rates (at least 50-point reduction) in IBS-SSS at w</w:t>
      </w:r>
      <w:r w:rsidR="00B10C17" w:rsidRPr="00C31952">
        <w:rPr>
          <w:rFonts w:ascii="Book Antiqua" w:hAnsi="Book Antiqua" w:cs="Times New Roman"/>
          <w:bCs/>
          <w:lang w:val="en-GB"/>
        </w:rPr>
        <w:t xml:space="preserve">eek </w:t>
      </w:r>
      <w:r w:rsidR="0035165A" w:rsidRPr="00C31952">
        <w:rPr>
          <w:rFonts w:ascii="Book Antiqua" w:hAnsi="Book Antiqua" w:cs="Times New Roman"/>
          <w:bCs/>
          <w:lang w:val="en-GB"/>
        </w:rPr>
        <w:t xml:space="preserve">6 between </w:t>
      </w:r>
      <w:r w:rsidR="007075CC" w:rsidRPr="00C31952">
        <w:rPr>
          <w:rFonts w:ascii="Book Antiqua" w:hAnsi="Book Antiqua" w:cs="Times New Roman"/>
          <w:bCs/>
          <w:lang w:val="en-GB"/>
        </w:rPr>
        <w:t>groups; secondary end-point was</w:t>
      </w:r>
      <w:r w:rsidR="0035165A" w:rsidRPr="00C31952">
        <w:rPr>
          <w:rFonts w:ascii="Book Antiqua" w:hAnsi="Book Antiqua" w:cs="Times New Roman"/>
          <w:bCs/>
          <w:lang w:val="en-GB"/>
        </w:rPr>
        <w:t xml:space="preserve"> the impact on quality of life. </w:t>
      </w:r>
    </w:p>
    <w:p w14:paraId="0BCE9F06" w14:textId="77777777" w:rsidR="0035165A" w:rsidRPr="00C31952" w:rsidRDefault="0035165A" w:rsidP="00C31952">
      <w:pPr>
        <w:widowControl w:val="0"/>
        <w:snapToGrid w:val="0"/>
        <w:spacing w:after="0" w:line="360" w:lineRule="auto"/>
        <w:jc w:val="both"/>
        <w:rPr>
          <w:rFonts w:ascii="Book Antiqua" w:eastAsiaTheme="minorEastAsia" w:hAnsi="Book Antiqua" w:cs="Times New Roman"/>
          <w:b/>
          <w:bCs/>
          <w:lang w:val="en-GB" w:eastAsia="zh-CN"/>
        </w:rPr>
      </w:pPr>
    </w:p>
    <w:p w14:paraId="3F3DCB17" w14:textId="77777777" w:rsidR="00C31952" w:rsidRPr="00C31952" w:rsidRDefault="0035165A" w:rsidP="00C31952">
      <w:pPr>
        <w:widowControl w:val="0"/>
        <w:snapToGrid w:val="0"/>
        <w:spacing w:after="0" w:line="360" w:lineRule="auto"/>
        <w:jc w:val="both"/>
        <w:rPr>
          <w:rFonts w:ascii="Book Antiqua" w:eastAsiaTheme="minorEastAsia" w:hAnsi="Book Antiqua" w:cs="Times New Roman"/>
          <w:b/>
          <w:bCs/>
          <w:i/>
          <w:lang w:val="en-US" w:eastAsia="zh-CN"/>
        </w:rPr>
      </w:pPr>
      <w:r w:rsidRPr="00C31952">
        <w:rPr>
          <w:rFonts w:ascii="Book Antiqua" w:hAnsi="Book Antiqua" w:cs="Times New Roman"/>
          <w:b/>
          <w:bCs/>
          <w:i/>
          <w:lang w:val="en-US" w:eastAsia="da-DK"/>
        </w:rPr>
        <w:t>RESULTS</w:t>
      </w:r>
    </w:p>
    <w:p w14:paraId="10B76726" w14:textId="58D801E4" w:rsidR="0035165A" w:rsidRPr="00C31952" w:rsidRDefault="0035165A"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bCs/>
          <w:lang w:val="en-US" w:eastAsia="da-DK"/>
        </w:rPr>
        <w:t xml:space="preserve">Eighty-nine patients, 67 (75%) women, median age 40, range 20-70 years were randomised: 44 to LFD group and 45 to ND, from which 78 patients </w:t>
      </w:r>
      <w:r w:rsidRPr="00C31952">
        <w:rPr>
          <w:rFonts w:ascii="Book Antiqua" w:hAnsi="Book Antiqua" w:cs="Times New Roman"/>
          <w:bCs/>
          <w:lang w:val="en-GB"/>
        </w:rPr>
        <w:t xml:space="preserve">completed the study period and were included in the final analysis </w:t>
      </w:r>
      <w:r w:rsidRPr="00C31952">
        <w:rPr>
          <w:rFonts w:ascii="Book Antiqua" w:hAnsi="Book Antiqua" w:cs="Times New Roman"/>
          <w:bCs/>
          <w:lang w:val="en-US" w:eastAsia="da-DK"/>
        </w:rPr>
        <w:t>(37 LFD and 41 ND)</w:t>
      </w:r>
      <w:r w:rsidRPr="00C31952">
        <w:rPr>
          <w:rFonts w:ascii="Book Antiqua" w:hAnsi="Book Antiqua" w:cs="Times New Roman"/>
          <w:bCs/>
          <w:lang w:val="en-GB"/>
        </w:rPr>
        <w:t xml:space="preserve">. There was a </w:t>
      </w:r>
      <w:r w:rsidRPr="00C31952">
        <w:rPr>
          <w:rFonts w:ascii="Book Antiqua" w:hAnsi="Book Antiqua" w:cs="Times New Roman"/>
          <w:lang w:val="en-US" w:eastAsia="da-DK"/>
        </w:rPr>
        <w:t>significantly larger proportion of responders in the LFD group (</w:t>
      </w:r>
      <w:r w:rsidRPr="00C31952">
        <w:rPr>
          <w:rFonts w:ascii="Book Antiqua" w:hAnsi="Book Antiqua" w:cs="Times New Roman"/>
          <w:i/>
          <w:lang w:val="en-US" w:eastAsia="da-DK"/>
        </w:rPr>
        <w:t>n</w:t>
      </w:r>
      <w:r w:rsidR="00C31952" w:rsidRPr="00C31952">
        <w:rPr>
          <w:rFonts w:ascii="Book Antiqua" w:eastAsiaTheme="minorEastAsia" w:hAnsi="Book Antiqua" w:cs="Times New Roman" w:hint="eastAsia"/>
          <w:i/>
          <w:lang w:val="en-US" w:eastAsia="zh-CN"/>
        </w:rPr>
        <w:t xml:space="preserve"> </w:t>
      </w:r>
      <w:r w:rsidRPr="00C31952">
        <w:rPr>
          <w:rFonts w:ascii="Book Antiqua" w:hAnsi="Book Antiqua" w:cs="Times New Roman"/>
          <w:lang w:val="en-US" w:eastAsia="da-DK"/>
        </w:rPr>
        <w:t>=</w:t>
      </w:r>
      <w:r w:rsidR="00C31952" w:rsidRPr="00C31952">
        <w:rPr>
          <w:rFonts w:ascii="Book Antiqua" w:eastAsiaTheme="minorEastAsia" w:hAnsi="Book Antiqua" w:cs="Times New Roman" w:hint="eastAsia"/>
          <w:lang w:val="en-US" w:eastAsia="zh-CN"/>
        </w:rPr>
        <w:t xml:space="preserve"> </w:t>
      </w:r>
      <w:r w:rsidRPr="00C31952">
        <w:rPr>
          <w:rFonts w:ascii="Book Antiqua" w:hAnsi="Book Antiqua" w:cs="Times New Roman"/>
          <w:lang w:val="en-US" w:eastAsia="da-DK"/>
        </w:rPr>
        <w:t>30, 81%) than in the ND g</w:t>
      </w:r>
      <w:r w:rsidR="00C31952" w:rsidRPr="00C31952">
        <w:rPr>
          <w:rFonts w:ascii="Book Antiqua" w:hAnsi="Book Antiqua" w:cs="Times New Roman"/>
          <w:lang w:val="en-US" w:eastAsia="da-DK"/>
        </w:rPr>
        <w:t>roup (</w:t>
      </w:r>
      <w:r w:rsidR="00C31952" w:rsidRPr="00C31952">
        <w:rPr>
          <w:rFonts w:ascii="Book Antiqua" w:hAnsi="Book Antiqua" w:cs="Times New Roman"/>
          <w:i/>
          <w:lang w:val="en-US" w:eastAsia="da-DK"/>
        </w:rPr>
        <w:t>n</w:t>
      </w:r>
      <w:r w:rsidR="00C31952" w:rsidRPr="00C31952">
        <w:rPr>
          <w:rFonts w:ascii="Book Antiqua" w:eastAsiaTheme="minorEastAsia" w:hAnsi="Book Antiqua" w:cs="Times New Roman" w:hint="eastAsia"/>
          <w:i/>
          <w:lang w:val="en-US" w:eastAsia="zh-CN"/>
        </w:rPr>
        <w:t xml:space="preserve"> </w:t>
      </w:r>
      <w:r w:rsidR="00C31952" w:rsidRPr="00C31952">
        <w:rPr>
          <w:rFonts w:ascii="Book Antiqua" w:hAnsi="Book Antiqua" w:cs="Times New Roman"/>
          <w:lang w:val="en-US" w:eastAsia="da-DK"/>
        </w:rPr>
        <w:t>=</w:t>
      </w:r>
      <w:r w:rsidR="00C31952" w:rsidRPr="00C31952">
        <w:rPr>
          <w:rFonts w:ascii="Book Antiqua" w:eastAsiaTheme="minorEastAsia" w:hAnsi="Book Antiqua" w:cs="Times New Roman" w:hint="eastAsia"/>
          <w:lang w:val="en-US" w:eastAsia="zh-CN"/>
        </w:rPr>
        <w:t xml:space="preserve"> </w:t>
      </w:r>
      <w:r w:rsidR="00C31952" w:rsidRPr="00C31952">
        <w:rPr>
          <w:rFonts w:ascii="Book Antiqua" w:hAnsi="Book Antiqua" w:cs="Times New Roman"/>
          <w:lang w:val="en-US" w:eastAsia="da-DK"/>
        </w:rPr>
        <w:t xml:space="preserve">19, 46%): (OR </w:t>
      </w:r>
      <w:r w:rsidR="00C31952" w:rsidRPr="00C31952">
        <w:rPr>
          <w:rFonts w:ascii="Book Antiqua" w:eastAsiaTheme="minorEastAsia" w:hAnsi="Book Antiqua" w:cs="Times New Roman" w:hint="eastAsia"/>
          <w:lang w:val="en-US" w:eastAsia="zh-CN"/>
        </w:rPr>
        <w:t xml:space="preserve">= </w:t>
      </w:r>
      <w:r w:rsidR="00C31952" w:rsidRPr="00C31952">
        <w:rPr>
          <w:rFonts w:ascii="Book Antiqua" w:hAnsi="Book Antiqua" w:cs="Times New Roman"/>
          <w:lang w:val="en-US" w:eastAsia="da-DK"/>
        </w:rPr>
        <w:t>5.30; 95%</w:t>
      </w:r>
      <w:r w:rsidRPr="00C31952">
        <w:rPr>
          <w:rFonts w:ascii="Book Antiqua" w:hAnsi="Book Antiqua" w:cs="Times New Roman"/>
          <w:lang w:val="en-US" w:eastAsia="da-DK"/>
        </w:rPr>
        <w:t>CI</w:t>
      </w:r>
      <w:r w:rsidR="00C31952" w:rsidRPr="00C31952">
        <w:rPr>
          <w:rFonts w:ascii="Book Antiqua" w:eastAsiaTheme="minorEastAsia" w:hAnsi="Book Antiqua" w:cs="Times New Roman" w:hint="eastAsia"/>
          <w:lang w:val="en-US" w:eastAsia="zh-CN"/>
        </w:rPr>
        <w:t xml:space="preserve">: </w:t>
      </w:r>
      <w:r w:rsidRPr="00C31952">
        <w:rPr>
          <w:rFonts w:ascii="Book Antiqua" w:hAnsi="Book Antiqua" w:cs="Times New Roman"/>
          <w:lang w:val="en-US" w:eastAsia="da-DK"/>
        </w:rPr>
        <w:t xml:space="preserve">1.81-15.55, </w:t>
      </w:r>
      <w:r w:rsidRPr="00C31952">
        <w:rPr>
          <w:rFonts w:ascii="Book Antiqua" w:hAnsi="Book Antiqua" w:cs="Times New Roman"/>
          <w:i/>
          <w:lang w:val="en-US" w:eastAsia="da-DK"/>
        </w:rPr>
        <w:t>P</w:t>
      </w:r>
      <w:r w:rsidR="00C31952" w:rsidRPr="00C31952">
        <w:rPr>
          <w:rFonts w:ascii="Book Antiqua" w:eastAsiaTheme="minorEastAsia" w:hAnsi="Book Antiqua" w:cs="Times New Roman" w:hint="eastAsia"/>
          <w:lang w:val="en-US" w:eastAsia="zh-CN"/>
        </w:rPr>
        <w:t xml:space="preserve"> </w:t>
      </w:r>
      <w:r w:rsidRPr="00C31952">
        <w:rPr>
          <w:rFonts w:ascii="Book Antiqua" w:hAnsi="Book Antiqua" w:cs="Times New Roman"/>
          <w:lang w:val="en-US" w:eastAsia="da-DK"/>
        </w:rPr>
        <w:t>&lt;</w:t>
      </w:r>
      <w:r w:rsidR="00C31952" w:rsidRPr="00C31952">
        <w:rPr>
          <w:rFonts w:ascii="Book Antiqua" w:eastAsiaTheme="minorEastAsia" w:hAnsi="Book Antiqua" w:cs="Times New Roman" w:hint="eastAsia"/>
          <w:lang w:val="en-US" w:eastAsia="zh-CN"/>
        </w:rPr>
        <w:t xml:space="preserve"> 0</w:t>
      </w:r>
      <w:r w:rsidRPr="00C31952">
        <w:rPr>
          <w:rFonts w:ascii="Book Antiqua" w:hAnsi="Book Antiqua" w:cs="Times New Roman"/>
          <w:lang w:val="en-US" w:eastAsia="da-DK"/>
        </w:rPr>
        <w:t>.01).</w:t>
      </w:r>
      <w:r w:rsidRPr="00C31952">
        <w:rPr>
          <w:rFonts w:ascii="Book Antiqua" w:hAnsi="Book Antiqua" w:cs="Times New Roman"/>
          <w:lang w:val="en-US"/>
        </w:rPr>
        <w:t xml:space="preserve"> At w</w:t>
      </w:r>
      <w:r w:rsidR="007075CC" w:rsidRPr="00C31952">
        <w:rPr>
          <w:rFonts w:ascii="Book Antiqua" w:hAnsi="Book Antiqua" w:cs="Times New Roman"/>
          <w:lang w:val="en-US"/>
        </w:rPr>
        <w:t xml:space="preserve">eek </w:t>
      </w:r>
      <w:r w:rsidRPr="00C31952">
        <w:rPr>
          <w:rFonts w:ascii="Book Antiqua" w:hAnsi="Book Antiqua" w:cs="Times New Roman"/>
          <w:lang w:val="en-US"/>
        </w:rPr>
        <w:t>6, the LFD group showed a significantly lower</w:t>
      </w:r>
      <w:r w:rsidRPr="00C31952">
        <w:rPr>
          <w:rFonts w:ascii="Book Antiqua" w:hAnsi="Book Antiqua" w:cs="Times New Roman"/>
          <w:lang w:val="en-US" w:eastAsia="da-DK"/>
        </w:rPr>
        <w:t xml:space="preserve"> median IBS-SSS (median 115</w:t>
      </w:r>
      <w:r w:rsidRPr="00C31952">
        <w:rPr>
          <w:rFonts w:ascii="Book Antiqua" w:hAnsi="Book Antiqua" w:cs="Times New Roman"/>
          <w:lang w:val="en-US"/>
        </w:rPr>
        <w:t xml:space="preserve">; inter-quartile range [IQR] 33-169) than ND group </w:t>
      </w:r>
      <w:r w:rsidRPr="00C31952">
        <w:rPr>
          <w:rFonts w:ascii="Book Antiqua" w:hAnsi="Book Antiqua" w:cs="Times New Roman"/>
          <w:lang w:val="en-GB"/>
        </w:rPr>
        <w:t>(median 170</w:t>
      </w:r>
      <w:r w:rsidRPr="00C31952">
        <w:rPr>
          <w:rFonts w:ascii="Book Antiqua" w:hAnsi="Book Antiqua" w:cs="Times New Roman"/>
          <w:lang w:val="en-US"/>
        </w:rPr>
        <w:t>, IQR 91-288</w:t>
      </w:r>
      <w:r w:rsidRPr="00C31952">
        <w:rPr>
          <w:rFonts w:ascii="Book Antiqua" w:hAnsi="Book Antiqua" w:cs="Times New Roman"/>
          <w:lang w:val="en-GB"/>
        </w:rPr>
        <w:t xml:space="preserve">), </w:t>
      </w:r>
      <w:r w:rsidRPr="00C31952">
        <w:rPr>
          <w:rFonts w:ascii="Book Antiqua" w:hAnsi="Book Antiqua" w:cs="Times New Roman"/>
          <w:i/>
          <w:caps/>
          <w:lang w:val="en-GB"/>
        </w:rPr>
        <w:t>p</w:t>
      </w:r>
      <w:r w:rsidR="00C31952" w:rsidRPr="00C31952">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w:t>
      </w:r>
      <w:r w:rsidR="00C31952" w:rsidRPr="00C31952">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.02</w:t>
      </w:r>
      <w:r w:rsidRPr="00C31952">
        <w:rPr>
          <w:rFonts w:ascii="Book Antiqua" w:hAnsi="Book Antiqua" w:cs="Times New Roman"/>
          <w:lang w:val="en-US" w:eastAsia="da-DK"/>
        </w:rPr>
        <w:t>. Furthermore, the LFD group had a significantly great</w:t>
      </w:r>
      <w:r w:rsidR="007075CC" w:rsidRPr="00C31952">
        <w:rPr>
          <w:rFonts w:ascii="Book Antiqua" w:hAnsi="Book Antiqua" w:cs="Times New Roman"/>
          <w:lang w:val="en-US" w:eastAsia="da-DK"/>
        </w:rPr>
        <w:t>er</w:t>
      </w:r>
      <w:r w:rsidRPr="00C31952">
        <w:rPr>
          <w:rFonts w:ascii="Book Antiqua" w:hAnsi="Book Antiqua" w:cs="Times New Roman"/>
          <w:lang w:val="en-US" w:eastAsia="da-DK"/>
        </w:rPr>
        <w:t xml:space="preserve"> increase in SIBDQ (</w:t>
      </w:r>
      <w:r w:rsidRPr="00C31952">
        <w:rPr>
          <w:rFonts w:ascii="Book Antiqua" w:hAnsi="Book Antiqua" w:cs="Times New Roman"/>
          <w:lang w:val="en-GB"/>
        </w:rPr>
        <w:t>median 60, IQR 51-65)</w:t>
      </w:r>
      <w:r w:rsidRPr="00C31952">
        <w:rPr>
          <w:rFonts w:ascii="Book Antiqua" w:hAnsi="Book Antiqua" w:cs="Times New Roman"/>
          <w:lang w:val="en-US" w:eastAsia="da-DK"/>
        </w:rPr>
        <w:t xml:space="preserve"> than the ND group (median 50, IQR 39-60</w:t>
      </w:r>
      <w:r w:rsidRPr="00C31952">
        <w:rPr>
          <w:rFonts w:ascii="Book Antiqua" w:hAnsi="Book Antiqua" w:cs="Times New Roman"/>
          <w:lang w:val="en-US"/>
        </w:rPr>
        <w:t>),</w:t>
      </w:r>
      <w:r w:rsidRPr="00C31952">
        <w:rPr>
          <w:rFonts w:ascii="Book Antiqua" w:hAnsi="Book Antiqua" w:cs="Times New Roman"/>
          <w:lang w:val="en-US" w:eastAsia="da-DK"/>
        </w:rPr>
        <w:t xml:space="preserve"> </w:t>
      </w:r>
      <w:r w:rsidR="00C31952" w:rsidRPr="00C31952">
        <w:rPr>
          <w:rFonts w:ascii="Book Antiqua" w:hAnsi="Book Antiqua" w:cs="Times New Roman"/>
          <w:i/>
          <w:caps/>
          <w:lang w:val="en-GB"/>
        </w:rPr>
        <w:t>p</w:t>
      </w:r>
      <w:r w:rsidRPr="00C31952">
        <w:rPr>
          <w:rFonts w:ascii="Book Antiqua" w:hAnsi="Book Antiqua" w:cs="Times New Roman"/>
          <w:lang w:val="en-GB"/>
        </w:rPr>
        <w:t xml:space="preserve"> &lt;</w:t>
      </w:r>
      <w:r w:rsidR="00C31952" w:rsidRPr="00C31952">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.01.</w:t>
      </w:r>
    </w:p>
    <w:p w14:paraId="66FCD898" w14:textId="77777777" w:rsidR="0035165A" w:rsidRPr="00C31952" w:rsidRDefault="0035165A" w:rsidP="00C31952">
      <w:pPr>
        <w:widowControl w:val="0"/>
        <w:autoSpaceDE w:val="0"/>
        <w:autoSpaceDN w:val="0"/>
        <w:adjustRightInd w:val="0"/>
        <w:snapToGrid w:val="0"/>
        <w:spacing w:after="0" w:line="360" w:lineRule="auto"/>
        <w:jc w:val="both"/>
        <w:rPr>
          <w:rFonts w:ascii="Book Antiqua" w:eastAsiaTheme="minorEastAsia" w:hAnsi="Book Antiqua" w:cs="Times New Roman"/>
          <w:b/>
          <w:bCs/>
          <w:lang w:val="en-GB" w:eastAsia="zh-CN"/>
        </w:rPr>
      </w:pPr>
    </w:p>
    <w:p w14:paraId="73B4DA6A" w14:textId="77777777" w:rsidR="00C31952" w:rsidRPr="00C31952" w:rsidRDefault="0035165A" w:rsidP="00C31952">
      <w:pPr>
        <w:widowControl w:val="0"/>
        <w:autoSpaceDE w:val="0"/>
        <w:autoSpaceDN w:val="0"/>
        <w:adjustRightInd w:val="0"/>
        <w:snapToGrid w:val="0"/>
        <w:spacing w:after="0" w:line="360" w:lineRule="auto"/>
        <w:jc w:val="both"/>
        <w:rPr>
          <w:rFonts w:ascii="Book Antiqua" w:eastAsiaTheme="minorEastAsia" w:hAnsi="Book Antiqua" w:cs="Times New Roman"/>
          <w:bCs/>
          <w:i/>
          <w:lang w:val="en-GB" w:eastAsia="zh-CN"/>
        </w:rPr>
      </w:pPr>
      <w:r w:rsidRPr="00C31952">
        <w:rPr>
          <w:rFonts w:ascii="Book Antiqua" w:hAnsi="Book Antiqua" w:cs="Times New Roman"/>
          <w:b/>
          <w:bCs/>
          <w:i/>
          <w:lang w:val="en-GB"/>
        </w:rPr>
        <w:t>CONCLUSION</w:t>
      </w:r>
    </w:p>
    <w:p w14:paraId="0D0E3D7A" w14:textId="7C2C00ED" w:rsidR="0035165A" w:rsidRPr="00C31952" w:rsidRDefault="0035165A" w:rsidP="00C31952">
      <w:pPr>
        <w:widowControl w:val="0"/>
        <w:autoSpaceDE w:val="0"/>
        <w:autoSpaceDN w:val="0"/>
        <w:adjustRightInd w:val="0"/>
        <w:snapToGrid w:val="0"/>
        <w:spacing w:after="0" w:line="360" w:lineRule="auto"/>
        <w:jc w:val="both"/>
        <w:rPr>
          <w:rFonts w:ascii="Book Antiqua" w:hAnsi="Book Antiqua" w:cs="Times New Roman"/>
          <w:bCs/>
          <w:lang w:val="en-US" w:eastAsia="da-DK"/>
        </w:rPr>
      </w:pPr>
      <w:r w:rsidRPr="00C31952">
        <w:rPr>
          <w:rFonts w:ascii="Book Antiqua" w:hAnsi="Book Antiqua" w:cs="Times New Roman"/>
          <w:bCs/>
          <w:lang w:val="en-GB"/>
        </w:rPr>
        <w:t>In a prospective study, a low-FODMAP diet reduced IBS-like symptoms and increased quality of life in patients with IBD in remission.</w:t>
      </w:r>
    </w:p>
    <w:p w14:paraId="2333E544" w14:textId="77777777" w:rsidR="008E3666" w:rsidRPr="00C31952" w:rsidRDefault="008E3666" w:rsidP="00C31952">
      <w:pPr>
        <w:widowControl w:val="0"/>
        <w:tabs>
          <w:tab w:val="left" w:pos="3520"/>
        </w:tabs>
        <w:snapToGrid w:val="0"/>
        <w:spacing w:after="0" w:line="360" w:lineRule="auto"/>
        <w:jc w:val="both"/>
        <w:rPr>
          <w:rStyle w:val="Heading3Char"/>
          <w:rFonts w:ascii="Book Antiqua" w:eastAsiaTheme="minorEastAsia" w:hAnsi="Book Antiqua"/>
          <w:i w:val="0"/>
          <w:szCs w:val="24"/>
          <w:lang w:val="en-US" w:eastAsia="zh-CN"/>
        </w:rPr>
      </w:pPr>
    </w:p>
    <w:p w14:paraId="18EF207F" w14:textId="17F77208" w:rsidR="008E3666" w:rsidRPr="009F05A5" w:rsidRDefault="008E3666" w:rsidP="00C31952">
      <w:pPr>
        <w:widowControl w:val="0"/>
        <w:tabs>
          <w:tab w:val="left" w:pos="3520"/>
        </w:tabs>
        <w:snapToGrid w:val="0"/>
        <w:spacing w:after="0" w:line="360" w:lineRule="auto"/>
        <w:jc w:val="both"/>
        <w:rPr>
          <w:rFonts w:ascii="Book Antiqua" w:eastAsiaTheme="minorEastAsia" w:hAnsi="Book Antiqua" w:cs="Times New Roman"/>
          <w:lang w:val="en-GB" w:eastAsia="zh-CN"/>
        </w:rPr>
      </w:pPr>
      <w:r w:rsidRPr="00C31952">
        <w:rPr>
          <w:rStyle w:val="Heading3Char"/>
          <w:rFonts w:ascii="Book Antiqua" w:eastAsia="Cambria" w:hAnsi="Book Antiqua"/>
          <w:i w:val="0"/>
          <w:szCs w:val="24"/>
          <w:lang w:val="en-US"/>
        </w:rPr>
        <w:t>Key</w:t>
      </w:r>
      <w:r w:rsidR="008F44FC" w:rsidRPr="00C31952">
        <w:rPr>
          <w:rStyle w:val="Heading3Char"/>
          <w:rFonts w:ascii="Book Antiqua" w:eastAsiaTheme="minorEastAsia" w:hAnsi="Book Antiqua"/>
          <w:i w:val="0"/>
          <w:szCs w:val="24"/>
          <w:lang w:val="en-US" w:eastAsia="zh-CN"/>
        </w:rPr>
        <w:t xml:space="preserve"> </w:t>
      </w:r>
      <w:r w:rsidRPr="00C31952">
        <w:rPr>
          <w:rStyle w:val="Heading3Char"/>
          <w:rFonts w:ascii="Book Antiqua" w:eastAsia="Cambria" w:hAnsi="Book Antiqua"/>
          <w:i w:val="0"/>
          <w:szCs w:val="24"/>
          <w:lang w:val="en-US"/>
        </w:rPr>
        <w:t>words:</w:t>
      </w:r>
      <w:r w:rsidR="008F44FC" w:rsidRPr="00C31952">
        <w:rPr>
          <w:rStyle w:val="Heading3Char"/>
          <w:rFonts w:ascii="Book Antiqua" w:eastAsiaTheme="minorEastAsia" w:hAnsi="Book Antiqua"/>
          <w:szCs w:val="24"/>
          <w:lang w:val="en-US" w:eastAsia="zh-CN"/>
        </w:rPr>
        <w:t xml:space="preserve"> </w:t>
      </w:r>
      <w:r w:rsidR="009F05A5" w:rsidRPr="009F05A5">
        <w:rPr>
          <w:rFonts w:ascii="Book Antiqua" w:hAnsi="Book Antiqua" w:cs="Times New Roman"/>
          <w:caps/>
          <w:lang w:val="en-US"/>
        </w:rPr>
        <w:t>i</w:t>
      </w:r>
      <w:r w:rsidR="009F05A5" w:rsidRPr="009F05A5">
        <w:rPr>
          <w:rFonts w:ascii="Book Antiqua" w:hAnsi="Book Antiqua" w:cs="Times New Roman"/>
          <w:lang w:val="en-US"/>
        </w:rPr>
        <w:t>nflammatory bowel disease</w:t>
      </w:r>
      <w:r w:rsidR="009F05A5">
        <w:rPr>
          <w:rFonts w:ascii="Book Antiqua" w:eastAsiaTheme="minorEastAsia" w:hAnsi="Book Antiqua" w:cs="Times New Roman" w:hint="eastAsia"/>
          <w:lang w:val="en-GB" w:eastAsia="zh-CN"/>
        </w:rPr>
        <w:t>;</w:t>
      </w:r>
      <w:r w:rsidRPr="00C31952">
        <w:rPr>
          <w:rFonts w:ascii="Book Antiqua" w:hAnsi="Book Antiqua" w:cs="Times New Roman"/>
          <w:lang w:val="en-GB"/>
        </w:rPr>
        <w:t xml:space="preserve"> Web-based management</w:t>
      </w:r>
      <w:r w:rsidR="009F05A5">
        <w:rPr>
          <w:rFonts w:ascii="Book Antiqua" w:eastAsiaTheme="minorEastAsia" w:hAnsi="Book Antiqua" w:cs="Times New Roman" w:hint="eastAsia"/>
          <w:lang w:val="en-GB" w:eastAsia="zh-CN"/>
        </w:rPr>
        <w:t>;</w:t>
      </w:r>
      <w:r w:rsidRPr="00C31952">
        <w:rPr>
          <w:rFonts w:ascii="Book Antiqua" w:hAnsi="Book Antiqua" w:cs="Times New Roman"/>
          <w:lang w:val="en-GB"/>
        </w:rPr>
        <w:t xml:space="preserve"> Low-FODMAP diet</w:t>
      </w:r>
      <w:r w:rsidR="009F05A5">
        <w:rPr>
          <w:rFonts w:ascii="Book Antiqua" w:eastAsiaTheme="minorEastAsia" w:hAnsi="Book Antiqua" w:cs="Times New Roman" w:hint="eastAsia"/>
          <w:lang w:val="en-GB" w:eastAsia="zh-CN"/>
        </w:rPr>
        <w:t>;</w:t>
      </w:r>
      <w:r w:rsidRPr="00C31952">
        <w:rPr>
          <w:rFonts w:ascii="Book Antiqua" w:hAnsi="Book Antiqua" w:cs="Times New Roman"/>
          <w:lang w:val="en-GB"/>
        </w:rPr>
        <w:t xml:space="preserve"> </w:t>
      </w:r>
      <w:r w:rsidR="009F05A5" w:rsidRPr="009F05A5">
        <w:rPr>
          <w:rFonts w:ascii="Book Antiqua" w:hAnsi="Book Antiqua" w:cs="Times New Roman"/>
          <w:caps/>
        </w:rPr>
        <w:lastRenderedPageBreak/>
        <w:t>i</w:t>
      </w:r>
      <w:r w:rsidR="009F05A5" w:rsidRPr="009F05A5">
        <w:rPr>
          <w:rFonts w:ascii="Book Antiqua" w:hAnsi="Book Antiqua" w:cs="Times New Roman"/>
        </w:rPr>
        <w:t>rritable bowel syndrome</w:t>
      </w:r>
      <w:r w:rsidR="009F05A5" w:rsidRPr="009F05A5">
        <w:rPr>
          <w:rFonts w:ascii="Book Antiqua" w:hAnsi="Book Antiqua" w:cs="Times New Roman"/>
          <w:lang w:val="en-GB"/>
        </w:rPr>
        <w:t xml:space="preserve"> </w:t>
      </w:r>
      <w:r w:rsidR="009F05A5">
        <w:rPr>
          <w:rFonts w:ascii="Book Antiqua" w:hAnsi="Book Antiqua" w:cs="Times New Roman"/>
          <w:lang w:val="en-GB"/>
        </w:rPr>
        <w:t>symptoms</w:t>
      </w:r>
    </w:p>
    <w:p w14:paraId="28BE63DB" w14:textId="77777777" w:rsidR="008F44FC" w:rsidRDefault="008F44FC" w:rsidP="00C31952">
      <w:pPr>
        <w:pStyle w:val="Heading2"/>
        <w:keepNext w:val="0"/>
        <w:widowControl w:val="0"/>
        <w:snapToGrid w:val="0"/>
        <w:spacing w:before="0" w:after="0" w:line="360" w:lineRule="auto"/>
        <w:jc w:val="both"/>
        <w:rPr>
          <w:rFonts w:ascii="Book Antiqua" w:eastAsiaTheme="minorEastAsia" w:hAnsi="Book Antiqua"/>
          <w:szCs w:val="24"/>
          <w:lang w:val="en-GB" w:eastAsia="zh-CN"/>
        </w:rPr>
      </w:pPr>
    </w:p>
    <w:p w14:paraId="0A5B4812" w14:textId="7826CF67" w:rsidR="00CB11BF" w:rsidRPr="00CB11BF" w:rsidRDefault="00CB11BF" w:rsidP="00CB11BF">
      <w:pPr>
        <w:adjustRightInd w:val="0"/>
        <w:snapToGrid w:val="0"/>
        <w:spacing w:after="0" w:line="360" w:lineRule="auto"/>
        <w:jc w:val="both"/>
        <w:rPr>
          <w:rFonts w:ascii="Book Antiqua" w:eastAsia="SimSun" w:hAnsi="Book Antiqua" w:cs="SimSun"/>
          <w:lang w:val="en-US"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CB11BF">
        <w:rPr>
          <w:rFonts w:ascii="Book Antiqua" w:eastAsia="SimSun" w:hAnsi="Book Antiqua" w:cs="SimSun" w:hint="eastAsia"/>
          <w:b/>
          <w:lang w:val="en-US" w:eastAsia="zh-CN"/>
        </w:rPr>
        <w:t>©</w:t>
      </w:r>
      <w:r w:rsidRPr="00CB11BF">
        <w:rPr>
          <w:rFonts w:ascii="Book Antiqua" w:eastAsia="SimSun" w:hAnsi="Book Antiqua" w:cs="SimSun"/>
          <w:b/>
          <w:lang w:val="en-US" w:eastAsia="zh-CN"/>
        </w:rPr>
        <w:t xml:space="preserve"> The Author(s) 201</w:t>
      </w:r>
      <w:r w:rsidRPr="00CB11BF">
        <w:rPr>
          <w:rFonts w:ascii="Book Antiqua" w:eastAsia="SimSun" w:hAnsi="Book Antiqua" w:cs="SimSun" w:hint="eastAsia"/>
          <w:b/>
          <w:lang w:val="en-US" w:eastAsia="zh-CN"/>
        </w:rPr>
        <w:t>7</w:t>
      </w:r>
      <w:r w:rsidRPr="00CB11BF">
        <w:rPr>
          <w:rFonts w:ascii="Book Antiqua" w:eastAsia="SimSun" w:hAnsi="Book Antiqua" w:cs="SimSun"/>
          <w:b/>
          <w:lang w:val="en-US" w:eastAsia="zh-CN"/>
        </w:rPr>
        <w:t>.</w:t>
      </w:r>
      <w:r w:rsidRPr="00CB11BF">
        <w:rPr>
          <w:rFonts w:ascii="Book Antiqua" w:eastAsia="SimSun" w:hAnsi="Book Antiqua" w:cs="SimSun"/>
          <w:lang w:val="en-US" w:eastAsia="zh-CN"/>
        </w:rPr>
        <w:t xml:space="preserve"> Published by Baishideng Publishing Group Inc.</w:t>
      </w:r>
      <w:r>
        <w:rPr>
          <w:rFonts w:ascii="Book Antiqua" w:eastAsia="SimSun" w:hAnsi="Book Antiqua" w:cs="SimSun" w:hint="eastAsia"/>
          <w:lang w:val="en-US" w:eastAsia="zh-CN"/>
        </w:rPr>
        <w:t xml:space="preserve"> </w:t>
      </w:r>
      <w:r w:rsidRPr="00CB11BF">
        <w:rPr>
          <w:rFonts w:ascii="Book Antiqua" w:eastAsia="SimSun" w:hAnsi="Book Antiqua" w:cs="SimSun"/>
          <w:lang w:val="en-US" w:eastAsia="zh-CN"/>
        </w:rPr>
        <w:t>All rights reserved.</w:t>
      </w:r>
    </w:p>
    <w:bookmarkEnd w:id="16"/>
    <w:bookmarkEnd w:id="17"/>
    <w:bookmarkEnd w:id="18"/>
    <w:bookmarkEnd w:id="19"/>
    <w:bookmarkEnd w:id="20"/>
    <w:bookmarkEnd w:id="21"/>
    <w:bookmarkEnd w:id="22"/>
    <w:bookmarkEnd w:id="23"/>
    <w:bookmarkEnd w:id="24"/>
    <w:bookmarkEnd w:id="25"/>
    <w:bookmarkEnd w:id="26"/>
    <w:p w14:paraId="723667D8" w14:textId="77777777" w:rsidR="00CB11BF" w:rsidRPr="00CB11BF" w:rsidRDefault="00CB11BF" w:rsidP="00CB11BF">
      <w:pPr>
        <w:rPr>
          <w:rFonts w:eastAsiaTheme="minorEastAsia"/>
          <w:lang w:val="en-GB" w:eastAsia="zh-CN"/>
        </w:rPr>
      </w:pPr>
    </w:p>
    <w:p w14:paraId="2B09997C" w14:textId="2629AA92" w:rsidR="008E3666" w:rsidRPr="00C31952" w:rsidRDefault="008E3666" w:rsidP="00C31952">
      <w:pPr>
        <w:pStyle w:val="Heading2"/>
        <w:keepNext w:val="0"/>
        <w:widowControl w:val="0"/>
        <w:snapToGrid w:val="0"/>
        <w:spacing w:before="0" w:after="0" w:line="360" w:lineRule="auto"/>
        <w:jc w:val="both"/>
        <w:rPr>
          <w:rFonts w:ascii="Book Antiqua" w:eastAsiaTheme="minorEastAsia" w:hAnsi="Book Antiqua"/>
          <w:b w:val="0"/>
          <w:szCs w:val="24"/>
          <w:lang w:val="en-US" w:eastAsia="zh-CN"/>
        </w:rPr>
      </w:pPr>
      <w:r w:rsidRPr="00C31952">
        <w:rPr>
          <w:rFonts w:ascii="Book Antiqua" w:hAnsi="Book Antiqua"/>
          <w:szCs w:val="24"/>
          <w:lang w:val="en-US"/>
        </w:rPr>
        <w:t xml:space="preserve">Core tip: </w:t>
      </w:r>
      <w:r w:rsidRPr="00C31952">
        <w:rPr>
          <w:rFonts w:ascii="Book Antiqua" w:hAnsi="Book Antiqua"/>
          <w:b w:val="0"/>
          <w:szCs w:val="24"/>
          <w:lang w:val="en-US"/>
        </w:rPr>
        <w:t xml:space="preserve">This is one of the first randomized controlled studies showing that low- FODMAP diet had ameliorative effect on </w:t>
      </w:r>
      <w:r w:rsidR="009F05A5" w:rsidRPr="009F05A5">
        <w:rPr>
          <w:rFonts w:ascii="Book Antiqua" w:hAnsi="Book Antiqua"/>
          <w:b w:val="0"/>
          <w:szCs w:val="24"/>
          <w:lang w:val="da-DK"/>
        </w:rPr>
        <w:t>irritable bowel syndrome</w:t>
      </w:r>
      <w:r w:rsidR="009F05A5" w:rsidRPr="009F05A5">
        <w:rPr>
          <w:rFonts w:ascii="Book Antiqua" w:hAnsi="Book Antiqua"/>
          <w:b w:val="0"/>
          <w:szCs w:val="24"/>
          <w:lang w:val="en-US"/>
        </w:rPr>
        <w:t xml:space="preserve"> </w:t>
      </w:r>
      <w:r w:rsidR="009F05A5" w:rsidRPr="009F05A5">
        <w:rPr>
          <w:rFonts w:ascii="Book Antiqua" w:hAnsi="Book Antiqua" w:hint="eastAsia"/>
          <w:b w:val="0"/>
          <w:szCs w:val="24"/>
          <w:lang w:val="en-US"/>
        </w:rPr>
        <w:t>(</w:t>
      </w:r>
      <w:r w:rsidR="009F05A5" w:rsidRPr="009F05A5">
        <w:rPr>
          <w:rFonts w:ascii="Book Antiqua" w:hAnsi="Book Antiqua"/>
          <w:b w:val="0"/>
          <w:szCs w:val="24"/>
          <w:lang w:val="en-US"/>
        </w:rPr>
        <w:t>IBS</w:t>
      </w:r>
      <w:r w:rsidR="009F05A5" w:rsidRPr="009F05A5">
        <w:rPr>
          <w:rFonts w:ascii="Book Antiqua" w:hAnsi="Book Antiqua" w:hint="eastAsia"/>
          <w:b w:val="0"/>
          <w:szCs w:val="24"/>
          <w:lang w:val="en-US"/>
        </w:rPr>
        <w:t>)</w:t>
      </w:r>
      <w:r w:rsidRPr="00C31952">
        <w:rPr>
          <w:rFonts w:ascii="Book Antiqua" w:hAnsi="Book Antiqua"/>
          <w:b w:val="0"/>
          <w:szCs w:val="24"/>
          <w:lang w:val="en-US"/>
        </w:rPr>
        <w:t xml:space="preserve">-like symptoms in a Danish </w:t>
      </w:r>
      <w:r w:rsidR="009F05A5" w:rsidRPr="009F05A5">
        <w:rPr>
          <w:rFonts w:ascii="Book Antiqua" w:hAnsi="Book Antiqua"/>
          <w:b w:val="0"/>
          <w:szCs w:val="24"/>
          <w:lang w:val="en-US"/>
        </w:rPr>
        <w:t>inflammatory bowel disease (IBD)</w:t>
      </w:r>
      <w:r w:rsidRPr="00C31952">
        <w:rPr>
          <w:rFonts w:ascii="Book Antiqua" w:hAnsi="Book Antiqua"/>
          <w:b w:val="0"/>
          <w:szCs w:val="24"/>
          <w:lang w:val="en-US"/>
        </w:rPr>
        <w:t xml:space="preserve"> populat</w:t>
      </w:r>
      <w:r w:rsidR="00C634E5" w:rsidRPr="00C31952">
        <w:rPr>
          <w:rFonts w:ascii="Book Antiqua" w:hAnsi="Book Antiqua"/>
          <w:b w:val="0"/>
          <w:szCs w:val="24"/>
          <w:lang w:val="en-US"/>
        </w:rPr>
        <w:t xml:space="preserve">ion in remission. The </w:t>
      </w:r>
      <w:r w:rsidR="009F05A5" w:rsidRPr="009F05A5">
        <w:rPr>
          <w:rFonts w:ascii="Book Antiqua" w:hAnsi="Book Antiqua"/>
          <w:b w:val="0"/>
          <w:szCs w:val="24"/>
          <w:lang w:val="en-GB"/>
        </w:rPr>
        <w:t>short IBD quality of life questionnaire</w:t>
      </w:r>
      <w:r w:rsidR="009F05A5">
        <w:rPr>
          <w:rFonts w:ascii="Book Antiqua" w:eastAsiaTheme="minorEastAsia" w:hAnsi="Book Antiqua" w:hint="eastAsia"/>
          <w:b w:val="0"/>
          <w:szCs w:val="24"/>
          <w:lang w:val="en-US" w:eastAsia="zh-CN"/>
        </w:rPr>
        <w:t xml:space="preserve">s </w:t>
      </w:r>
      <w:r w:rsidR="00C634E5" w:rsidRPr="00C31952">
        <w:rPr>
          <w:rFonts w:ascii="Book Antiqua" w:hAnsi="Book Antiqua"/>
          <w:b w:val="0"/>
          <w:szCs w:val="24"/>
          <w:lang w:val="en-US"/>
        </w:rPr>
        <w:t>were also improved on the same</w:t>
      </w:r>
      <w:r w:rsidRPr="00C31952">
        <w:rPr>
          <w:rFonts w:ascii="Book Antiqua" w:hAnsi="Book Antiqua"/>
          <w:b w:val="0"/>
          <w:szCs w:val="24"/>
          <w:lang w:val="en-US"/>
        </w:rPr>
        <w:t xml:space="preserve"> diet.</w:t>
      </w:r>
      <w:r w:rsidR="00231041" w:rsidRPr="00C31952">
        <w:rPr>
          <w:rFonts w:ascii="Book Antiqua" w:hAnsi="Book Antiqua"/>
          <w:b w:val="0"/>
          <w:szCs w:val="24"/>
          <w:lang w:val="en-US"/>
        </w:rPr>
        <w:t xml:space="preserve"> Based on the results of this </w:t>
      </w:r>
      <w:r w:rsidR="00973F40" w:rsidRPr="00C31952">
        <w:rPr>
          <w:rFonts w:ascii="Book Antiqua" w:hAnsi="Book Antiqua"/>
          <w:b w:val="0"/>
          <w:szCs w:val="24"/>
          <w:lang w:val="en-US"/>
        </w:rPr>
        <w:t>study, a</w:t>
      </w:r>
      <w:r w:rsidR="00C634E5" w:rsidRPr="00C31952">
        <w:rPr>
          <w:rFonts w:ascii="Book Antiqua" w:hAnsi="Book Antiqua"/>
          <w:b w:val="0"/>
          <w:szCs w:val="24"/>
          <w:lang w:val="en-US"/>
        </w:rPr>
        <w:t xml:space="preserve"> l</w:t>
      </w:r>
      <w:r w:rsidR="00FD20E7" w:rsidRPr="00C31952">
        <w:rPr>
          <w:rFonts w:ascii="Book Antiqua" w:hAnsi="Book Antiqua"/>
          <w:b w:val="0"/>
          <w:szCs w:val="24"/>
          <w:lang w:val="en-US"/>
        </w:rPr>
        <w:t>ow-FODMAP diet could</w:t>
      </w:r>
      <w:r w:rsidRPr="00C31952">
        <w:rPr>
          <w:rFonts w:ascii="Book Antiqua" w:hAnsi="Book Antiqua"/>
          <w:b w:val="0"/>
          <w:szCs w:val="24"/>
          <w:lang w:val="en-US"/>
        </w:rPr>
        <w:t xml:space="preserve"> be recommended for IBD patients in r</w:t>
      </w:r>
      <w:r w:rsidR="00FD20E7" w:rsidRPr="00C31952">
        <w:rPr>
          <w:rFonts w:ascii="Book Antiqua" w:hAnsi="Book Antiqua"/>
          <w:b w:val="0"/>
          <w:szCs w:val="24"/>
          <w:lang w:val="en-US"/>
        </w:rPr>
        <w:t>emiss</w:t>
      </w:r>
      <w:r w:rsidR="00BB14C2" w:rsidRPr="00C31952">
        <w:rPr>
          <w:rFonts w:ascii="Book Antiqua" w:hAnsi="Book Antiqua"/>
          <w:b w:val="0"/>
          <w:szCs w:val="24"/>
          <w:lang w:val="en-US"/>
        </w:rPr>
        <w:t>ion who are experiencing</w:t>
      </w:r>
      <w:r w:rsidR="00FD20E7" w:rsidRPr="00C31952">
        <w:rPr>
          <w:rFonts w:ascii="Book Antiqua" w:hAnsi="Book Antiqua"/>
          <w:b w:val="0"/>
          <w:szCs w:val="24"/>
          <w:lang w:val="en-US"/>
        </w:rPr>
        <w:t xml:space="preserve"> IBS-like symptoms</w:t>
      </w:r>
      <w:r w:rsidR="002B6E12" w:rsidRPr="00C31952">
        <w:rPr>
          <w:rFonts w:ascii="Book Antiqua" w:hAnsi="Book Antiqua"/>
          <w:b w:val="0"/>
          <w:szCs w:val="24"/>
          <w:lang w:val="en-US"/>
        </w:rPr>
        <w:t>. The diet requires</w:t>
      </w:r>
      <w:r w:rsidR="001802C2" w:rsidRPr="00C31952">
        <w:rPr>
          <w:rFonts w:ascii="Book Antiqua" w:hAnsi="Book Antiqua"/>
          <w:b w:val="0"/>
          <w:szCs w:val="24"/>
          <w:lang w:val="en-US"/>
        </w:rPr>
        <w:t xml:space="preserve"> </w:t>
      </w:r>
      <w:r w:rsidR="00FD20E7" w:rsidRPr="00C31952">
        <w:rPr>
          <w:rFonts w:ascii="Book Antiqua" w:hAnsi="Book Antiqua"/>
          <w:b w:val="0"/>
          <w:szCs w:val="24"/>
          <w:lang w:val="en-US"/>
        </w:rPr>
        <w:t>guidance from a dietician</w:t>
      </w:r>
      <w:r w:rsidR="00941B94" w:rsidRPr="00C31952">
        <w:rPr>
          <w:rFonts w:ascii="Book Antiqua" w:hAnsi="Book Antiqua"/>
          <w:b w:val="0"/>
          <w:szCs w:val="24"/>
          <w:lang w:val="en-US"/>
        </w:rPr>
        <w:t xml:space="preserve"> for closely monitoring of</w:t>
      </w:r>
      <w:r w:rsidR="001802C2" w:rsidRPr="00C31952">
        <w:rPr>
          <w:rFonts w:ascii="Book Antiqua" w:hAnsi="Book Antiqua"/>
          <w:b w:val="0"/>
          <w:szCs w:val="24"/>
          <w:lang w:val="en-US"/>
        </w:rPr>
        <w:t xml:space="preserve"> t</w:t>
      </w:r>
      <w:r w:rsidR="002B6E12" w:rsidRPr="00C31952">
        <w:rPr>
          <w:rFonts w:ascii="Book Antiqua" w:hAnsi="Book Antiqua"/>
          <w:b w:val="0"/>
          <w:szCs w:val="24"/>
          <w:lang w:val="en-US"/>
        </w:rPr>
        <w:t>he nutritional adequacy with dietary restriction.</w:t>
      </w:r>
    </w:p>
    <w:p w14:paraId="1E84D110" w14:textId="77777777" w:rsidR="00753D19" w:rsidRPr="009F05A5" w:rsidRDefault="00753D19" w:rsidP="00C31952">
      <w:pPr>
        <w:widowControl w:val="0"/>
        <w:snapToGrid w:val="0"/>
        <w:spacing w:after="0" w:line="360" w:lineRule="auto"/>
        <w:jc w:val="both"/>
        <w:rPr>
          <w:rFonts w:ascii="Book Antiqua" w:eastAsiaTheme="minorEastAsia" w:hAnsi="Book Antiqua" w:cs="Times New Roman"/>
          <w:lang w:val="pl-PL" w:eastAsia="zh-CN"/>
        </w:rPr>
      </w:pPr>
      <w:bookmarkStart w:id="27" w:name="OLE_LINK286"/>
      <w:bookmarkStart w:id="28" w:name="OLE_LINK287"/>
      <w:bookmarkStart w:id="29" w:name="OLE_LINK310"/>
      <w:bookmarkStart w:id="30" w:name="OLE_LINK579"/>
      <w:bookmarkStart w:id="31" w:name="OLE_LINK712"/>
      <w:bookmarkStart w:id="32" w:name="OLE_LINK232"/>
      <w:bookmarkStart w:id="33" w:name="OLE_LINK233"/>
      <w:bookmarkStart w:id="34" w:name="OLE_LINK271"/>
      <w:bookmarkStart w:id="35" w:name="OLE_LINK311"/>
      <w:bookmarkStart w:id="36" w:name="OLE_LINK452"/>
      <w:bookmarkStart w:id="37" w:name="OLE_LINK753"/>
      <w:bookmarkStart w:id="38" w:name="OLE_LINK775"/>
      <w:bookmarkStart w:id="39" w:name="OLE_LINK892"/>
      <w:bookmarkStart w:id="40" w:name="OLE_LINK907"/>
      <w:bookmarkStart w:id="41" w:name="OLE_LINK924"/>
    </w:p>
    <w:p w14:paraId="68551B91" w14:textId="5482EBC0" w:rsidR="00753D19" w:rsidRPr="00C31952" w:rsidRDefault="004158E2" w:rsidP="00C31952">
      <w:pPr>
        <w:widowControl w:val="0"/>
        <w:snapToGrid w:val="0"/>
        <w:spacing w:after="0" w:line="360" w:lineRule="auto"/>
        <w:jc w:val="both"/>
        <w:rPr>
          <w:rFonts w:ascii="Book Antiqua" w:hAnsi="Book Antiqua" w:cs="Times New Roman"/>
          <w:lang w:val="en-US"/>
        </w:rPr>
      </w:pPr>
      <w:bookmarkStart w:id="42" w:name="OLE_LINK47"/>
      <w:bookmarkStart w:id="43" w:name="OLE_LINK48"/>
      <w:bookmarkStart w:id="44" w:name="OLE_LINK3"/>
      <w:bookmarkStart w:id="45" w:name="OLE_LINK4"/>
      <w:bookmarkStart w:id="46" w:name="OLE_LINK70"/>
      <w:bookmarkStart w:id="47" w:name="OLE_LINK118"/>
      <w:bookmarkStart w:id="48" w:name="OLE_LINK145"/>
      <w:bookmarkStart w:id="49" w:name="OLE_LINK218"/>
      <w:bookmarkStart w:id="50" w:name="OLE_LINK520"/>
      <w:bookmarkStart w:id="51" w:name="OLE_LINK537"/>
      <w:bookmarkStart w:id="52" w:name="OLE_LINK598"/>
      <w:bookmarkStart w:id="53" w:name="OLE_LINK728"/>
      <w:bookmarkStart w:id="54" w:name="OLE_LINK745"/>
      <w:r w:rsidRPr="004470E8">
        <w:rPr>
          <w:rFonts w:ascii="Book Antiqua" w:hAnsi="Book Antiqua" w:cs="Times New Roman"/>
          <w:lang w:val="en-US"/>
        </w:rPr>
        <w:t xml:space="preserve">Pedersen N, </w:t>
      </w:r>
      <w:r w:rsidRPr="00C31952">
        <w:rPr>
          <w:rFonts w:ascii="Book Antiqua" w:hAnsi="Book Antiqua" w:cs="Times New Roman"/>
          <w:lang w:val="en-US"/>
        </w:rPr>
        <w:t xml:space="preserve">Ankersen DV, </w:t>
      </w:r>
      <w:r w:rsidR="00054039" w:rsidRPr="00C31952">
        <w:rPr>
          <w:rFonts w:ascii="Book Antiqua" w:hAnsi="Book Antiqua" w:cs="Times New Roman"/>
          <w:lang w:val="en-US"/>
        </w:rPr>
        <w:t xml:space="preserve">Felding M, Wachmann H, </w:t>
      </w:r>
      <w:r w:rsidR="00054039" w:rsidRPr="00C31952">
        <w:rPr>
          <w:rFonts w:ascii="Book Antiqua" w:hAnsi="Book Antiqua"/>
          <w:bCs/>
          <w:kern w:val="28"/>
          <w:lang w:val="en-GB"/>
        </w:rPr>
        <w:t>Végh</w:t>
      </w:r>
      <w:r w:rsidR="00054039" w:rsidRPr="00C31952">
        <w:rPr>
          <w:rFonts w:ascii="Book Antiqua" w:hAnsi="Book Antiqua" w:cs="Times New Roman"/>
          <w:lang w:val="en-US"/>
        </w:rPr>
        <w:t xml:space="preserve"> Z, Molzen L, Burisch J, Andersen JR, Munkholm P</w:t>
      </w:r>
      <w:r w:rsidR="00753D19" w:rsidRPr="00C31952">
        <w:rPr>
          <w:rFonts w:ascii="Book Antiqua" w:hAnsi="Book Antiqua" w:cs="Times New Roman"/>
          <w:lang w:val="en-US"/>
        </w:rPr>
        <w:t>.</w:t>
      </w:r>
      <w:bookmarkStart w:id="55" w:name="OLE_LINK200"/>
      <w:bookmarkStart w:id="56" w:name="OLE_LINK196"/>
      <w:bookmarkStart w:id="57" w:name="OLE_LINK341"/>
      <w:bookmarkStart w:id="58" w:name="OLE_LINK377"/>
      <w:bookmarkStart w:id="59" w:name="OLE_LINK366"/>
      <w:bookmarkStart w:id="60" w:name="OLE_LINK1038"/>
      <w:bookmarkStart w:id="61" w:name="OLE_LINK1166"/>
      <w:r w:rsidR="00054039" w:rsidRPr="00C31952">
        <w:rPr>
          <w:rFonts w:ascii="Book Antiqua" w:hAnsi="Book Antiqua" w:cs="Times New Roman"/>
          <w:lang w:val="en-US"/>
        </w:rPr>
        <w:t xml:space="preserve"> Low-FODMAP diet reduces irritable bowel symptoms in patients with inflammatory bowel disease.</w:t>
      </w:r>
      <w:r w:rsidR="00753D19" w:rsidRPr="00C31952">
        <w:rPr>
          <w:rFonts w:ascii="Book Antiqua" w:hAnsi="Book Antiqua"/>
          <w:i/>
          <w:lang w:val="en-US"/>
        </w:rPr>
        <w:t xml:space="preserve"> </w:t>
      </w:r>
      <w:r w:rsidR="00753D19" w:rsidRPr="00C31952">
        <w:rPr>
          <w:rFonts w:ascii="Book Antiqua" w:hAnsi="Book Antiqua" w:cs="Times New Roman"/>
          <w:i/>
          <w:lang w:val="en-US"/>
        </w:rPr>
        <w:t xml:space="preserve">World J Gastroenterol </w:t>
      </w:r>
      <w:r w:rsidR="00753D19" w:rsidRPr="00C31952">
        <w:rPr>
          <w:rFonts w:ascii="Book Antiqua" w:hAnsi="Book Antiqua" w:cs="Times New Roman"/>
          <w:lang w:val="en-US"/>
        </w:rPr>
        <w:t>201</w:t>
      </w:r>
      <w:r w:rsidR="004470E8">
        <w:rPr>
          <w:rFonts w:ascii="Book Antiqua" w:eastAsiaTheme="minorEastAsia" w:hAnsi="Book Antiqua" w:cs="Times New Roman" w:hint="eastAsia"/>
          <w:lang w:val="en-US" w:eastAsia="zh-CN"/>
        </w:rPr>
        <w:t>7</w:t>
      </w:r>
      <w:r w:rsidR="00753D19" w:rsidRPr="00C31952">
        <w:rPr>
          <w:rFonts w:ascii="Book Antiqua" w:hAnsi="Book Antiqua" w:cs="Times New Roman"/>
          <w:lang w:val="en-US"/>
        </w:rPr>
        <w:t>; In press</w:t>
      </w:r>
      <w:bookmarkEnd w:id="27"/>
      <w:bookmarkEnd w:id="28"/>
      <w:bookmarkEnd w:id="29"/>
      <w:bookmarkEnd w:id="30"/>
      <w:bookmarkEnd w:id="31"/>
      <w:bookmarkEnd w:id="42"/>
      <w:bookmarkEnd w:id="43"/>
    </w:p>
    <w:bookmarkEnd w:id="32"/>
    <w:bookmarkEnd w:id="33"/>
    <w:bookmarkEnd w:id="34"/>
    <w:bookmarkEnd w:id="35"/>
    <w:bookmarkEnd w:id="36"/>
    <w:bookmarkEnd w:id="37"/>
    <w:bookmarkEnd w:id="38"/>
    <w:bookmarkEnd w:id="39"/>
    <w:bookmarkEnd w:id="40"/>
    <w:bookmarkEnd w:id="4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240F71D4" w14:textId="77777777" w:rsidR="00753D19" w:rsidRPr="00C31952" w:rsidRDefault="00753D19" w:rsidP="00C31952">
      <w:pPr>
        <w:widowControl w:val="0"/>
        <w:snapToGrid w:val="0"/>
        <w:spacing w:after="0" w:line="360" w:lineRule="auto"/>
        <w:jc w:val="both"/>
        <w:rPr>
          <w:rFonts w:ascii="Book Antiqua" w:eastAsiaTheme="minorEastAsia" w:hAnsi="Book Antiqua"/>
          <w:b/>
          <w:lang w:val="en-US" w:eastAsia="zh-CN"/>
        </w:rPr>
      </w:pPr>
    </w:p>
    <w:p w14:paraId="7F8E97EC" w14:textId="77777777" w:rsidR="008E3666" w:rsidRPr="00C31952" w:rsidRDefault="008E3666" w:rsidP="00C31952">
      <w:pPr>
        <w:widowControl w:val="0"/>
        <w:tabs>
          <w:tab w:val="left" w:pos="3520"/>
        </w:tabs>
        <w:snapToGrid w:val="0"/>
        <w:spacing w:after="0" w:line="360" w:lineRule="auto"/>
        <w:jc w:val="both"/>
        <w:rPr>
          <w:rFonts w:ascii="Book Antiqua" w:hAnsi="Book Antiqua" w:cs="Times New Roman"/>
          <w:lang w:val="en-GB"/>
        </w:rPr>
      </w:pPr>
      <w:r w:rsidRPr="00C31952">
        <w:rPr>
          <w:rFonts w:ascii="Book Antiqua" w:hAnsi="Book Antiqua" w:cs="Times New Roman"/>
          <w:lang w:val="en-GB"/>
        </w:rPr>
        <w:br w:type="page"/>
      </w:r>
      <w:r w:rsidRPr="00C31952">
        <w:rPr>
          <w:rFonts w:ascii="Book Antiqua" w:hAnsi="Book Antiqua" w:cs="Times New Roman"/>
          <w:b/>
          <w:lang w:val="en-GB"/>
        </w:rPr>
        <w:lastRenderedPageBreak/>
        <w:t>INTRODUCTION</w:t>
      </w:r>
    </w:p>
    <w:p w14:paraId="1C6724A2" w14:textId="32F731F1"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lang w:val="en-US" w:eastAsia="da-DK"/>
        </w:rPr>
      </w:pPr>
      <w:r w:rsidRPr="00C31952">
        <w:rPr>
          <w:rFonts w:ascii="Book Antiqua" w:hAnsi="Book Antiqua" w:cs="Times New Roman"/>
          <w:lang w:val="en-US" w:eastAsia="da-DK"/>
        </w:rPr>
        <w:t>Inflammatory bowel diseases (IBD) are gastrointestinal disorders (GI) that include ulcerative colitis (UC) and Crohn’s disease (CD). The disease course of IBD is intermittent, with periods of remission and activity</w:t>
      </w:r>
      <w:r w:rsidR="003675D8" w:rsidRPr="00C31952">
        <w:rPr>
          <w:rFonts w:ascii="Book Antiqua" w:hAnsi="Book Antiqua" w:cs="Times New Roman"/>
          <w:lang w:val="en-US" w:eastAsia="da-DK"/>
        </w:rPr>
        <w:fldChar w:fldCharType="begin" w:fldLock="1"/>
      </w:r>
      <w:r w:rsidR="003675D8" w:rsidRPr="00C31952">
        <w:rPr>
          <w:rFonts w:ascii="Book Antiqua" w:hAnsi="Book Antiqua" w:cs="Times New Roman"/>
          <w:lang w:val="en-US" w:eastAsia="da-DK"/>
        </w:rPr>
        <w:instrText>ADDIN CSL_CITATION { "citationItems" : [ { "id" : "ITEM-1", "itemData" : { "DOI" : "10.1136/gutjnl-2013-304636", "ISSN" : "1468-3288", "PMID" : "23604131", "abstract" : "OBJECTIVE: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100 000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 "author" : [ { "dropping-particle" : "", "family" : "Burisch", "given" : "J", "non-dropping-particle" : "", "parse-names" : false, "suffix" : "" }, { "dropping-particle" : "", "family" : "Pedersen", "given" : "N", "non-dropping-particle" : "", "parse-names" : false, "suffix" : "" }, { "dropping-particle" : "", "family" : "Cukovic-Cavka", "given" : "S", "non-dropping-particle" : "", "parse-names" : false, "suffix" : "" }, { "dropping-particle" : "", "family" : "Brinar", "given" : "M", "non-dropping-particle" : "", "parse-names" : false, "suffix" : "" }, { "dropping-particle" : "", "family" : "Kaimakliotis", "given" : "I", "non-dropping-particle" : "", "parse-names" : false, "suffix" : "" }, { "dropping-particle" : "", "family" : "Duricova", "given" : "D", "non-dropping-particle" : "", "parse-names" : false, "suffix" : "" }, { "dropping-particle" : "", "family" : "Shonov\u00e1", "given" : "O", "non-dropping-particle" : "", "parse-names" : false, "suffix" : "" }, { "dropping-particle" : "", "family" : "Vind", "given" : "I", "non-dropping-particle" : "", "parse-names" : false, "suffix" : "" }, { "dropping-particle" : "", "family" : "Avnstr\u00f8m", "given" : "S", "non-dropping-particle" : "", "parse-names" : false, "suffix" : "" }, { "dropping-particle" : "", "family" : "Thorsgaard", "given" : "N", "non-dropping-particle" : "", "parse-names" : false, "suffix" : "" }, { "dropping-particle" : "", "family" : "Andersen", "given" : "V", "non-dropping-particle" : "", "parse-names" : false, "suffix" : "" }, { "dropping-particle" : "", "family" : "Krabbe", "given" : "S", "non-dropping-particle" : "", "parse-names" : false, "suffix" : "" }, { "dropping-particle" : "", "family" : "Dahlerup", "given" : "J F", "non-dropping-particle" : "", "parse-names" : false, "suffix" : "" }, { "dropping-particle" : "", "family" : "Salupere", "given" : "R", "non-dropping-particle" : "", "parse-names" : false, "suffix" : "" }, { "dropping-particle" : "", "family" : "Nielsen", "given" : "K R", "non-dropping-particle" : "", "parse-names" : false, "suffix" : "" }, { "dropping-particle" : "", "family" : "Olsen", "given" : "J", "non-dropping-particle" : "", "parse-names" : false, "suffix" : "" }, { "dropping-particle" : "", "family" : "Manninen", "given" : "P", "non-dropping-particle" : "", "parse-names" : false, "suffix" : "" }, { "dropping-particle" : "", "family" : "Collin", "given" : "P", "non-dropping-particle" : "", "parse-names" : false, "suffix" : "" }, { "dropping-particle" : "V", "family" : "Tsianos", "given" : "E", "non-dropping-particle" : "", "parse-names" : false, "suffix" : "" }, { "dropping-particle" : "", "family" : "Katsanos", "given" : "K H", "non-dropping-particle" : "", "parse-names" : false, "suffix" : "" }, { "dropping-particle" : "", "family" : "Ladefoged", "given" : "K", "non-dropping-particle" : "", "parse-names" : false, "suffix" : "" }, { "dropping-particle" : "", "family" : "Lakatos", "given" : "L", "non-dropping-particle" : "", "parse-names" : false, "suffix" : "" }, { "dropping-particle" : "", "family" : "Bj\u00f6rnsson", "given" : "E", "non-dropping-particle" : "", "parse-names" : false, "suffix" : "" }, { "dropping-particle" : "", "family" : "Ragnarsson", "given" : "G", "non-dropping-particle" : "", "parse-names" : false, "suffix" : "" }, { "dropping-particle" : "", "family" : "Bailey", "given" : "Y", "non-dropping-particle" : "", "parse-names" : false, "suffix" : "" }, { "dropping-particle" : "", "family" : "Odes", "given" : "S", "non-dropping-particle" : "", "parse-names" : false, "suffix" : "" }, { "dropping-particle" : "", "family" : "Schwartz", "given" : "D", "non-dropping-particle" : "", "parse-names" : false, "suffix" : "" }, { "dropping-particle" : "", "family" : "Martinato", "given" : "M", "non-dropping-particle" : "", "parse-names" : false, "suffix" : "" }, { "dropping-particle" : "", "family" : "Lupinacci", "given" : "G", "non-dropping-particle" : "", "parse-names" : false, "suffix" : "" }, { "dropping-particle" : "", "family" : "Milla", "given" : "M", "non-dropping-particle" : "", "parse-names" : false, "suffix" : "" }, { "dropping-particle" : "", "family" : "Padova", "given" : "a", "non-dropping-particle" : "De", "parse-names" : false, "suffix" : "" }, { "dropping-particle" : "", "family" : "D'Inc\u00e0", "given" : "R", "non-dropping-particle" : "", "parse-names" : false, "suffix" : "" }, { "dropping-particle" : "", "family" : "Beltrami", "given" : "M", "non-dropping-particle" : "", "parse-names" : false, "suffix" : "" }, { "dropping-particle" : "", "family" : "Kupcinskas", "given" : "L", "non-dropping-particle" : "", "parse-names" : false, "suffix" : "" }, { "dropping-particle" : "", "family" : "Kiudelis", "given" : "G", "non-dropping-particle" : "", "parse-names" : false, "suffix" : "" }, { "dropping-particle" : "", "family" : "Turcan", "given" : "S", "non-dropping-particle" : "", "parse-names" : false, "suffix" : "" }, { "dropping-particle" : "", "family" : "Tighineanu", "given" : "O", "non-dropping-particle" : "", "parse-names" : false, "suffix" : "" }, { "dropping-particle" : "", "family" : "Mihu", "given" : "I", "non-dropping-particle" : "", "parse-names" : false, "suffix" : "" }, { "dropping-particle" : "", "family" : "Magro", "given" : "F", "non-dropping-particle" : "", "parse-names" : false, "suffix" : "" }, { "dropping-particle" : "", "family" : "Barros", "given" : "L F", "non-dropping-particle" : "", "parse-names" : false, "suffix" : "" }, { "dropping-particle" : "", "family" : "Goldis", "given" : "a", "non-dropping-particle" : "", "parse-names" : false, "suffix" : "" }, { "dropping-particle" : "", "family" : "Lazar", "given" : "D", "non-dropping-particle" : "", "parse-names" : false, "suffix" : "" }, { "dropping-particle" : "", "family" : "Belousova", "given" : "E", "non-dropping-particle" : "", "parse-names" : false, "suffix" : "" }, { "dropping-particle" : "", "family" : "Nikulina", "given" : "I", "non-dropping-particle" : "", "parse-names" : false, "suffix" : "" }, { "dropping-particle" : "", "family" : "Hernandez", "given" : "V", "non-dropping-particle" : "", "parse-names" : false, "suffix" : "" }, { "dropping-particle" : "", "family" : "Martinez-Ares", "given" : "D", "non-dropping-particle" : "", "parse-names" : false, "suffix" : "" }, { "dropping-particle" : "", "family" : "Almer", "given" : "S", "non-dropping-particle" : "", "parse-names" : false, "suffix" : "" }, { "dropping-particle" : "", "family" : "Zhulina", "given" : "Y", "non-dropping-particle" : "", "parse-names" : false, "suffix" : "" }, { "dropping-particle" : "", "family" : "Halfvarson", "given" : "J", "non-dropping-particle" : "", "parse-names" : false, "suffix" : "" }, { "dropping-particle" : "", "family" : "Arebi", "given" : "N", "non-dropping-particle" : "", "parse-names" : false, "suffix" : "" }, { "dropping-particle" : "", "family" : "Sebastian", "given" : "S", "non-dropping-particle" : "", "parse-names" : false, "suffix" : "" }, { "dropping-particle" : "", "family" : "Lakatos", "given" : "P L", "non-dropping-particle" : "", "parse-names" : false, "suffix" : "" }, { "dropping-particle" : "", "family" : "Langholz", "given" : "E", "non-dropping-particle" : "", "parse-names" : false, "suffix" : "" }, { "dropping-particle" : "", "family" : "Munkholm", "given" : "P", "non-dropping-particle" : "", "parse-names" : false, "suffix" : "" } ], "container-title" : "Gut", "id" : "ITEM-1", "issued" : { "date-parts" : [ [ "2013", "4", "20" ] ] }, "page" : "1-10", "title" : "East-West gradient in the incidence of inflammatory bowel disease in Europe: the ECCO-EpiCom inception cohort.", "type" : "article-journal" }, "uris" : [ "http://www.mendeley.com/documents/?uuid=bf321e82-c09b-4079-93b0-53636fe62be0" ] } ], "mendeley" : { "formattedCitation" : "&lt;sup&gt;[1]&lt;/sup&gt;", "plainTextFormattedCitation" : "[1]", "previouslyFormattedCitation" : "&lt;sup&gt;[1]&lt;/sup&gt;" }, "properties" : { "noteIndex" : 0 }, "schema" : "https://github.com/citation-style-language/schema/raw/master/csl-citation.json" }</w:instrText>
      </w:r>
      <w:r w:rsidR="003675D8" w:rsidRPr="00C31952">
        <w:rPr>
          <w:rFonts w:ascii="Book Antiqua" w:hAnsi="Book Antiqua" w:cs="Times New Roman"/>
          <w:lang w:val="en-US" w:eastAsia="da-DK"/>
        </w:rPr>
        <w:fldChar w:fldCharType="separate"/>
      </w:r>
      <w:r w:rsidR="003675D8" w:rsidRPr="00C31952">
        <w:rPr>
          <w:rFonts w:ascii="Book Antiqua" w:hAnsi="Book Antiqua" w:cs="Times New Roman"/>
          <w:noProof/>
          <w:vertAlign w:val="superscript"/>
          <w:lang w:val="en-US" w:eastAsia="da-DK"/>
        </w:rPr>
        <w:t>[1]</w:t>
      </w:r>
      <w:r w:rsidR="003675D8" w:rsidRPr="00C31952">
        <w:rPr>
          <w:rFonts w:ascii="Book Antiqua" w:hAnsi="Book Antiqua" w:cs="Times New Roman"/>
          <w:lang w:val="en-US" w:eastAsia="da-DK"/>
        </w:rPr>
        <w:fldChar w:fldCharType="end"/>
      </w:r>
      <w:r w:rsidRPr="00C31952">
        <w:rPr>
          <w:rFonts w:ascii="Book Antiqua" w:hAnsi="Book Antiqua" w:cs="Times New Roman"/>
          <w:lang w:val="en-US" w:eastAsia="da-DK"/>
        </w:rPr>
        <w:t xml:space="preserve">. Even though periods of remission enhance a patient’s well-being not to mention the ability to work, </w:t>
      </w:r>
      <w:r w:rsidR="00AC61E7" w:rsidRPr="00C31952">
        <w:rPr>
          <w:rFonts w:ascii="Book Antiqua" w:hAnsi="Book Antiqua" w:cs="Times New Roman"/>
          <w:lang w:val="en-US" w:eastAsia="da-DK"/>
        </w:rPr>
        <w:t xml:space="preserve">IBD </w:t>
      </w:r>
      <w:r w:rsidRPr="00C31952">
        <w:rPr>
          <w:rFonts w:ascii="Book Antiqua" w:hAnsi="Book Antiqua" w:cs="Times New Roman"/>
          <w:lang w:val="en-US" w:eastAsia="da-DK"/>
        </w:rPr>
        <w:t xml:space="preserve">patient will often still suffer from various </w:t>
      </w:r>
      <w:r w:rsidR="00AC61E7" w:rsidRPr="00C31952">
        <w:rPr>
          <w:rFonts w:ascii="Book Antiqua" w:hAnsi="Book Antiqua" w:cs="Times New Roman"/>
          <w:lang w:val="en-US" w:eastAsia="da-DK"/>
        </w:rPr>
        <w:t xml:space="preserve">functional </w:t>
      </w:r>
      <w:r w:rsidRPr="00C31952">
        <w:rPr>
          <w:rFonts w:ascii="Book Antiqua" w:hAnsi="Book Antiqua" w:cs="Times New Roman"/>
          <w:lang w:val="en-US" w:eastAsia="da-DK"/>
        </w:rPr>
        <w:t xml:space="preserve">symptoms which </w:t>
      </w:r>
      <w:r w:rsidR="00AC61E7" w:rsidRPr="00C31952">
        <w:rPr>
          <w:rFonts w:ascii="Book Antiqua" w:hAnsi="Book Antiqua" w:cs="Times New Roman"/>
          <w:lang w:val="en-US" w:eastAsia="da-DK"/>
        </w:rPr>
        <w:t xml:space="preserve">may </w:t>
      </w:r>
      <w:r w:rsidRPr="00C31952">
        <w:rPr>
          <w:rFonts w:ascii="Book Antiqua" w:hAnsi="Book Antiqua" w:cs="Times New Roman"/>
          <w:lang w:val="en-US" w:eastAsia="da-DK"/>
        </w:rPr>
        <w:t xml:space="preserve">affect </w:t>
      </w:r>
      <w:r w:rsidR="00AC0F20" w:rsidRPr="00C31952">
        <w:rPr>
          <w:rFonts w:ascii="Book Antiqua" w:hAnsi="Book Antiqua" w:cs="Times New Roman"/>
          <w:lang w:val="en-US" w:eastAsia="da-DK"/>
        </w:rPr>
        <w:t xml:space="preserve">their </w:t>
      </w:r>
      <w:r w:rsidRPr="00C31952">
        <w:rPr>
          <w:rFonts w:ascii="Book Antiqua" w:hAnsi="Book Antiqua" w:cs="Times New Roman"/>
          <w:lang w:val="en-US" w:eastAsia="da-DK"/>
        </w:rPr>
        <w:t>quality of life (QOL)</w:t>
      </w:r>
      <w:r w:rsidR="003675D8" w:rsidRPr="00C31952">
        <w:rPr>
          <w:rFonts w:ascii="Book Antiqua" w:hAnsi="Book Antiqua" w:cs="Times New Roman"/>
          <w:lang w:val="en-US" w:eastAsia="da-DK"/>
        </w:rPr>
        <w:fldChar w:fldCharType="begin" w:fldLock="1"/>
      </w:r>
      <w:r w:rsidR="00312F88" w:rsidRPr="00C31952">
        <w:rPr>
          <w:rFonts w:ascii="Book Antiqua" w:hAnsi="Book Antiqua" w:cs="Times New Roman"/>
          <w:lang w:val="en-US" w:eastAsia="da-DK"/>
        </w:rPr>
        <w:instrText>ADDIN CSL_CITATION { "citationItems" : [ { "id" : "ITEM-1", "itemData" : { "ISBN" : "0163-2116 (Print)", "PMID" : "15139501", "abstract" : "The aim of this study was to assess the prevalence of irritable bowel syndrome-like symptoms in healthy controls and inflammatory bowel disease patients in remission using the Rome II criteria. Furthermore, the possible relation of irritable bowel syndrome-like symptoms with the quality of life and coping behavior was studied. Seventy-three ulcerative colitis patients in remission, 34 Crohn's disease patients in remission, and 66 healthy controls completed questionnaires on irritable bowel syndrome, quality of life, and coping. Using the Rome II criteria, irritable bowel syndrome-like symptoms were found in one-third of ulcerative colitis patients and in 42% of Crohn's disease patients in remission. The presence of irritable bowel syndrome-like symptoms impaired the quality of life of patients, while no relation was found between the presence of symptoms and coping strategies.", "author" : [ { "dropping-particle" : "", "family" : "Minderhoud", "given" : "I M", "non-dropping-particle" : "", "parse-names" : false, "suffix" : "" }, { "dropping-particle" : "", "family" : "Oldenburg", "given" : "B", "non-dropping-particle" : "", "parse-names" : false, "suffix" : "" }, { "dropping-particle" : "", "family" : "Wismeijer", "given" : "J A", "non-dropping-particle" : "", "parse-names" : false, "suffix" : "" }, { "dropping-particle" : "", "family" : "Berge Henegouwen", "given" : "G P", "non-dropping-particle" : "van", "parse-names" : false, "suffix" : "" }, { "dropping-particle" : "", "family" : "Smout", "given" : "A J", "non-dropping-particle" : "", "parse-names" : false, "suffix" : "" } ], "container-title" : "Dig Dis Sci", "id" : "ITEM-1", "issue" : "3", "issued" : { "date-parts" : [ [ "2004" ] ] }, "page" : "469-474", "title" : "IBS-like symptoms in patients with inflammatory bowel disease in remission; relationships with quality of life and coping behavior", "type" : "article-journal", "volume" : "49" }, "uris" : [ "http://www.mendeley.com/documents/?uuid=bfa67804-2057-498f-b8be-6f5caf328fbd" ] } ], "mendeley" : { "formattedCitation" : "&lt;sup&gt;[2]&lt;/sup&gt;", "plainTextFormattedCitation" : "[2]", "previouslyFormattedCitation" : "&lt;sup&gt;[2]&lt;/sup&gt;" }, "properties" : { "noteIndex" : 0 }, "schema" : "https://github.com/citation-style-language/schema/raw/master/csl-citation.json" }</w:instrText>
      </w:r>
      <w:r w:rsidR="003675D8" w:rsidRPr="00C31952">
        <w:rPr>
          <w:rFonts w:ascii="Book Antiqua" w:hAnsi="Book Antiqua" w:cs="Times New Roman"/>
          <w:lang w:val="en-US" w:eastAsia="da-DK"/>
        </w:rPr>
        <w:fldChar w:fldCharType="separate"/>
      </w:r>
      <w:r w:rsidR="003675D8" w:rsidRPr="00C31952">
        <w:rPr>
          <w:rFonts w:ascii="Book Antiqua" w:hAnsi="Book Antiqua" w:cs="Times New Roman"/>
          <w:noProof/>
          <w:vertAlign w:val="superscript"/>
          <w:lang w:val="en-US" w:eastAsia="da-DK"/>
        </w:rPr>
        <w:t>[2]</w:t>
      </w:r>
      <w:r w:rsidR="003675D8" w:rsidRPr="00C31952">
        <w:rPr>
          <w:rFonts w:ascii="Book Antiqua" w:hAnsi="Book Antiqua" w:cs="Times New Roman"/>
          <w:lang w:val="en-US" w:eastAsia="da-DK"/>
        </w:rPr>
        <w:fldChar w:fldCharType="end"/>
      </w:r>
      <w:r w:rsidRPr="00C31952">
        <w:rPr>
          <w:rFonts w:ascii="Book Antiqua" w:hAnsi="Book Antiqua" w:cs="Times New Roman"/>
          <w:lang w:val="en-US" w:eastAsia="da-DK"/>
        </w:rPr>
        <w:t>.</w:t>
      </w:r>
      <w:r w:rsidR="00255028" w:rsidRPr="00C31952">
        <w:rPr>
          <w:rFonts w:ascii="Book Antiqua" w:hAnsi="Book Antiqua" w:cs="Times New Roman"/>
          <w:lang w:val="en-US" w:eastAsia="da-DK"/>
        </w:rPr>
        <w:t xml:space="preserve"> Some IBD</w:t>
      </w:r>
      <w:r w:rsidR="00CB7593" w:rsidRPr="00C31952">
        <w:rPr>
          <w:rFonts w:ascii="Book Antiqua" w:hAnsi="Book Antiqua" w:cs="Times New Roman"/>
          <w:lang w:val="en-US" w:eastAsia="da-DK"/>
        </w:rPr>
        <w:t xml:space="preserve"> specific symptoms overlap symptoms similar </w:t>
      </w:r>
      <w:r w:rsidR="003B7403" w:rsidRPr="00C31952">
        <w:rPr>
          <w:rFonts w:ascii="Book Antiqua" w:hAnsi="Book Antiqua" w:cs="Times New Roman"/>
          <w:lang w:val="en-US" w:eastAsia="da-DK"/>
        </w:rPr>
        <w:t>to irritable bowel syndrome</w:t>
      </w:r>
      <w:r w:rsidRPr="00C31952">
        <w:rPr>
          <w:rFonts w:ascii="Book Antiqua" w:hAnsi="Book Antiqua" w:cs="Times New Roman"/>
          <w:lang w:val="en-US" w:eastAsia="da-DK"/>
        </w:rPr>
        <w:t xml:space="preserve"> (IBS) such as abdominal pain, bloating, altered bowel habits (diarrhoea and/or constipation) and abdominal distension</w:t>
      </w:r>
      <w:r w:rsidR="00312F88" w:rsidRPr="00C31952">
        <w:rPr>
          <w:rFonts w:ascii="Book Antiqua" w:hAnsi="Book Antiqua" w:cs="Times New Roman"/>
          <w:lang w:val="en-US" w:eastAsia="da-DK"/>
        </w:rPr>
        <w:fldChar w:fldCharType="begin" w:fldLock="1"/>
      </w:r>
      <w:r w:rsidR="00312F88" w:rsidRPr="00C31952">
        <w:rPr>
          <w:rFonts w:ascii="Book Antiqua" w:hAnsi="Book Antiqua" w:cs="Times New Roman"/>
          <w:lang w:val="en-US" w:eastAsia="da-DK"/>
        </w:rPr>
        <w:instrText>ADDIN CSL_CITATION { "citationItems" : [ { "id" : "ITEM-1", "itemData" : { "DOI" : "10.1111/nmo.12163", "ISBN" : "4670375393", "ISSN" : "1350-1925", "PMID" : "23731196", "abstract" : "Background: Gastrointestinal symptoms compatible with Irritable Bowel Syndrome (IBS) are common in patients with inflammatory bowel disease. It has been suggested that these symptoms are a reflection of occult inflammation rather than coexisting IBS. The aim of this study was to characterize IBS-like symptoms in patients with Ulcerative Colitis (UC) in clinical remission by assessing inflammatory markers, psychological symptoms, and quality of life. Methods: Ninety-four patients with new onset of UC were followed prospectively during 3 years with yearly follow-up visits. The patients completed self-administrated questionnaires. Fecal calprotectin was used as an inflammatory biomarker. Remission was defined as a total Mayo-score (less-than or equal to)2 and an endoscopic subscore (less-than or equal to)1, with no relapse during the 3-month period prior to visit. Key Results: The prevalence of patients that fulfilled Rome II criteria for IBS among UC patients in remission was 11% at visit 1, 23% at visit 2, and 17% at visit 3. When comparing UC patients in remission with and without IBS-like symptom, patients with IBS-like symptoms had more severe gastrointestinal symptoms, tendencies toward more severe psychological symptoms and reduced levels of quality of life, but the calprotectin levels did not differ between the two groups. Conclusions &amp; Inferences: IBS-like symptoms are common in patients with UC in clinical remission and these fluctuate over time. The symptoms are associated with poor psychological well-being and reduced quality of life, and do not seem to be a reflection of low-grade inflammatory activity. (copyright) 2013 John Wiley &amp; Sons Ltd.", "author" : [ { "dropping-particle" : "", "family" : "Jonefj\u00e4ll", "given" : "B", "non-dropping-particle" : "", "parse-names" : false, "suffix" : "" }, { "dropping-particle" : "", "family" : "Strid", "given" : "H", "non-dropping-particle" : "", "parse-names" : false, "suffix" : "" }, { "dropping-particle" : "", "family" : "Ohman", "given" : "L", "non-dropping-particle" : "", "parse-names" : false, "suffix" : "" }, { "dropping-particle" : "", "family" : "Svedlund", "given" : "J", "non-dropping-particle" : "", "parse-names" : false, "suffix" : "" }, { "dropping-particle" : "", "family" : "Bergstedt", "given" : "a", "non-dropping-particle" : "", "parse-names" : false, "suffix" : "" }, { "dropping-particle" : "", "family" : "Simren", "given" : "M", "non-dropping-particle" : "", "parse-names" : false, "suffix" : "" }, { "dropping-particle" : "", "family" : "B.", "given" : "Jonefjall", "non-dropping-particle" : "", "parse-names" : false, "suffix" : "" }, { "dropping-particle" : "", "family" : "H.", "given" : "Strid", "non-dropping-particle" : "", "parse-names" : false, "suffix" : "" }, { "dropping-particle" : "", "family" : "L.", "given" : "Ohman", "non-dropping-particle" : "", "parse-names" : false, "suffix" : "" }, { "dropping-particle" : "", "family" : "J.", "given" : "Svedlund", "non-dropping-particle" : "", "parse-names" : false, "suffix" : "" }, { "dropping-particle" : "", "family" : "a.", "given" : "Bergstedt", "non-dropping-particle" : "", "parse-names" : false, "suffix" : "" }, { "dropping-particle" : "", "family" : "M.", "given" : "Simren", "non-dropping-particle" : "", "parse-names" : false, "suffix" : "" } ], "container-title" : "Neurogastroenterology and Motility", "id" : "ITEM-1", "issue" : "9", "issued" : { "date-parts" : [ [ "2013" ] ] }, "page" : "756-e578", "title" : "Characterization of IBS-like symptoms in patients with ulcerative colitis in clinical remission", "type" : "article-journal", "volume" : "25" }, "uris" : [ "http://www.mendeley.com/documents/?uuid=de6ecf3d-b828-4afe-a68d-d0c33bbd4fa7" ] } ], "mendeley" : { "formattedCitation" : "&lt;sup&gt;[3]&lt;/sup&gt;", "plainTextFormattedCitation" : "[3]", "previouslyFormattedCitation" : "&lt;sup&gt;[3]&lt;/sup&gt;" }, "properties" : { "noteIndex" : 0 }, "schema" : "https://github.com/citation-style-language/schema/raw/master/csl-citation.json" }</w:instrText>
      </w:r>
      <w:r w:rsidR="00312F88" w:rsidRPr="00C31952">
        <w:rPr>
          <w:rFonts w:ascii="Book Antiqua" w:hAnsi="Book Antiqua" w:cs="Times New Roman"/>
          <w:lang w:val="en-US" w:eastAsia="da-DK"/>
        </w:rPr>
        <w:fldChar w:fldCharType="separate"/>
      </w:r>
      <w:r w:rsidR="00312F88" w:rsidRPr="00C31952">
        <w:rPr>
          <w:rFonts w:ascii="Book Antiqua" w:hAnsi="Book Antiqua" w:cs="Times New Roman"/>
          <w:noProof/>
          <w:vertAlign w:val="superscript"/>
          <w:lang w:val="en-US" w:eastAsia="da-DK"/>
        </w:rPr>
        <w:t>[3</w:t>
      </w:r>
      <w:r w:rsidR="00FE40F8">
        <w:rPr>
          <w:rFonts w:ascii="Book Antiqua" w:eastAsiaTheme="minorEastAsia" w:hAnsi="Book Antiqua" w:cs="Times New Roman" w:hint="eastAsia"/>
          <w:noProof/>
          <w:vertAlign w:val="superscript"/>
          <w:lang w:val="en-US" w:eastAsia="zh-CN"/>
        </w:rPr>
        <w:t>,</w:t>
      </w:r>
      <w:r w:rsidR="00312F88" w:rsidRPr="00C31952">
        <w:rPr>
          <w:rFonts w:ascii="Book Antiqua" w:hAnsi="Book Antiqua" w:cs="Times New Roman"/>
          <w:lang w:val="en-US" w:eastAsia="da-DK"/>
        </w:rPr>
        <w:fldChar w:fldCharType="end"/>
      </w:r>
      <w:r w:rsidR="00312F88" w:rsidRPr="00C31952">
        <w:rPr>
          <w:rFonts w:ascii="Book Antiqua" w:hAnsi="Book Antiqua" w:cs="Times New Roman"/>
          <w:lang w:val="en-US" w:eastAsia="da-DK"/>
        </w:rPr>
        <w:fldChar w:fldCharType="begin" w:fldLock="1"/>
      </w:r>
      <w:r w:rsidR="00312F88" w:rsidRPr="00C31952">
        <w:rPr>
          <w:rFonts w:ascii="Book Antiqua" w:hAnsi="Book Antiqua" w:cs="Times New Roman"/>
          <w:lang w:val="en-US" w:eastAsia="da-DK"/>
        </w:rPr>
        <w:instrText>ADDIN CSL_CITATION { "citationItems" : [ { "id" : "ITEM-1", "itemData" : { "DOI" : "10.1038/ajg.2010.156", "ISBN" : "1572-0241", "ISSN" : "1572-0241", "PMID" : "20389294", "abstract" : "Do gastrointestinal symptoms in patients with inflammatory bowel disease (IBD) in apparent remission reflect the coexistence of irritable bowel syndrome (IBS) or subclinical inflammation? The aims of this study were as follows: (i) to prospectively determine the prevalence of IBS symptoms in IBD patients in remission; and (ii) to determine whether IBS symptoms correlate with levels of fecal calprotectin.", "author" : [ { "dropping-particle" : "", "family" : "Keohane", "given" : "John", "non-dropping-particle" : "", "parse-names" : false, "suffix" : "" }, { "dropping-particle" : "", "family" : "O'Mahony", "given" : "Caitlin", "non-dropping-particle" : "", "parse-names" : false, "suffix" : "" }, { "dropping-particle" : "", "family" : "O'Mahony", "given" : "Liam", "non-dropping-particle" : "", "parse-names" : false, "suffix" : "" }, { "dropping-particle" : "", "family" : "O'Mahony", "given" : "Siobhan", "non-dropping-particle" : "", "parse-names" : false, "suffix" : "" }, { "dropping-particle" : "", "family" : "Quigley", "given" : "Eamonn M", "non-dropping-particle" : "", "parse-names" : false, "suffix" : "" }, { "dropping-particle" : "", "family" : "Shanahan", "given" : "Fergus", "non-dropping-particle" : "", "parse-names" : false, "suffix" : "" } ], "container-title" : "The American journal of gastroenterology", "id" : "ITEM-1", "issue" : "8", "issued" : { "date-parts" : [ [ "2010" ] ] }, "page" : "1788, 1789-1794; quiz 1795", "title" : "Irritable bowel syndrome-type symptoms in patients with inflammatory bowel disease: a real association or reflection of occult inflammation?", "type" : "article-journal", "volume" : "105" }, "uris" : [ "http://www.mendeley.com/documents/?uuid=382215e9-115e-4af0-8703-8579956d95b7" ] } ], "mendeley" : { "formattedCitation" : "&lt;sup&gt;[4]&lt;/sup&gt;", "plainTextFormattedCitation" : "[4]", "previouslyFormattedCitation" : "&lt;sup&gt;[4]&lt;/sup&gt;" }, "properties" : { "noteIndex" : 0 }, "schema" : "https://github.com/citation-style-language/schema/raw/master/csl-citation.json" }</w:instrText>
      </w:r>
      <w:r w:rsidR="00312F88" w:rsidRPr="00C31952">
        <w:rPr>
          <w:rFonts w:ascii="Book Antiqua" w:hAnsi="Book Antiqua" w:cs="Times New Roman"/>
          <w:lang w:val="en-US" w:eastAsia="da-DK"/>
        </w:rPr>
        <w:fldChar w:fldCharType="separate"/>
      </w:r>
      <w:r w:rsidR="00312F88" w:rsidRPr="00C31952">
        <w:rPr>
          <w:rFonts w:ascii="Book Antiqua" w:hAnsi="Book Antiqua" w:cs="Times New Roman"/>
          <w:noProof/>
          <w:vertAlign w:val="superscript"/>
          <w:lang w:val="en-US" w:eastAsia="da-DK"/>
        </w:rPr>
        <w:t>4]</w:t>
      </w:r>
      <w:r w:rsidR="00312F88" w:rsidRPr="00C31952">
        <w:rPr>
          <w:rFonts w:ascii="Book Antiqua" w:hAnsi="Book Antiqua" w:cs="Times New Roman"/>
          <w:lang w:val="en-US" w:eastAsia="da-DK"/>
        </w:rPr>
        <w:fldChar w:fldCharType="end"/>
      </w:r>
      <w:r w:rsidRPr="00C31952">
        <w:rPr>
          <w:rFonts w:ascii="Book Antiqua" w:hAnsi="Book Antiqua" w:cs="Times New Roman"/>
          <w:lang w:val="en-US" w:eastAsia="da-DK"/>
        </w:rPr>
        <w:t>.</w:t>
      </w:r>
    </w:p>
    <w:p w14:paraId="3BF523E8" w14:textId="3945D004" w:rsidR="008E3666" w:rsidRPr="00FE40F8" w:rsidRDefault="00FE40F8" w:rsidP="00FE40F8">
      <w:pPr>
        <w:widowControl w:val="0"/>
        <w:autoSpaceDE w:val="0"/>
        <w:autoSpaceDN w:val="0"/>
        <w:adjustRightInd w:val="0"/>
        <w:snapToGrid w:val="0"/>
        <w:spacing w:after="0" w:line="360" w:lineRule="auto"/>
        <w:ind w:firstLineChars="100" w:firstLine="240"/>
        <w:jc w:val="both"/>
        <w:rPr>
          <w:rFonts w:ascii="Book Antiqua" w:eastAsiaTheme="minorEastAsia" w:hAnsi="Book Antiqua" w:cs="Times New Roman"/>
          <w:lang w:val="en-GB" w:eastAsia="zh-CN"/>
        </w:rPr>
      </w:pPr>
      <w:r>
        <w:rPr>
          <w:rFonts w:ascii="Book Antiqua" w:hAnsi="Book Antiqua" w:cs="Times New Roman"/>
          <w:lang w:val="en-US" w:eastAsia="da-DK"/>
        </w:rPr>
        <w:t>Approximately 40</w:t>
      </w:r>
      <w:r w:rsidR="008E3666" w:rsidRPr="00C31952">
        <w:rPr>
          <w:rFonts w:ascii="Book Antiqua" w:hAnsi="Book Antiqua" w:cs="Times New Roman"/>
          <w:lang w:val="en-US" w:eastAsia="da-DK"/>
        </w:rPr>
        <w:t xml:space="preserve">% of IBD patients </w:t>
      </w:r>
      <w:r w:rsidR="00520185" w:rsidRPr="00C31952">
        <w:rPr>
          <w:rFonts w:ascii="Book Antiqua" w:hAnsi="Book Antiqua" w:cs="Times New Roman"/>
          <w:lang w:val="en-US" w:eastAsia="da-DK"/>
        </w:rPr>
        <w:t xml:space="preserve">may </w:t>
      </w:r>
      <w:r w:rsidR="008E3666" w:rsidRPr="00C31952">
        <w:rPr>
          <w:rFonts w:ascii="Book Antiqua" w:hAnsi="Book Antiqua" w:cs="Times New Roman"/>
          <w:lang w:val="en-US" w:eastAsia="da-DK"/>
        </w:rPr>
        <w:t>suffer f</w:t>
      </w:r>
      <w:r>
        <w:rPr>
          <w:rFonts w:ascii="Book Antiqua" w:hAnsi="Book Antiqua" w:cs="Times New Roman"/>
          <w:lang w:val="en-US" w:eastAsia="da-DK"/>
        </w:rPr>
        <w:t>rom IBS-like symptoms</w:t>
      </w:r>
      <w:r w:rsidR="00312F88" w:rsidRPr="00C31952">
        <w:rPr>
          <w:rFonts w:ascii="Book Antiqua" w:hAnsi="Book Antiqua" w:cs="Times New Roman"/>
          <w:lang w:val="en-US" w:eastAsia="da-DK"/>
        </w:rPr>
        <w:fldChar w:fldCharType="begin" w:fldLock="1"/>
      </w:r>
      <w:r w:rsidR="00312F88" w:rsidRPr="00C31952">
        <w:rPr>
          <w:rFonts w:ascii="Book Antiqua" w:hAnsi="Book Antiqua" w:cs="Times New Roman"/>
          <w:lang w:val="en-US" w:eastAsia="da-DK"/>
        </w:rPr>
        <w:instrText>ADDIN CSL_CITATION { "citationItems" : [ { "id" : "ITEM-1", "itemData" : { "DOI" : "10.1038/ajg.2012.260", "ISSN" : "1572-0241", "PMID" : "22929759", "abstract" : "OBJECTIVES: Symptoms compatible with irritable bowel syndrome (IBS) may co-exist in patients with inflammatory bowel disease (IBD), presenting a clinical dilemma for physicians. We conducted a systematic review and meta-analysis to examine this issue. METHODS: MEDLINE, EMBASE, and EMBASE Classic were searched (through February 2012) to identify cross-sectional surveys or case-control studies reporting the prevalence of symptoms meeting diagnostic criteria for IBS in \u226550 unselected adult IBD patients. The number of individuals with symptoms meeting criteria for IBS was extracted for each study, and pooled prevalence and odds ratios (ORs), with 95% confidence intervals (CIs), were calculated. RESULTS: The search identified 3,045 articles. Thirteen studies, containing 1,703 patients, were eligible. The pooled prevalence for IBS in all IBD patients was 39% (95% CI 30-48%), with an OR compared with controls of 4.89 (95% CI 3.43-6.98). In IBD patients in remission, the OR was 4.39 (95% CI 2.24-8.61). For IBD patients with active disease, the pooled prevalence of IBS was 44%, compared with 35% in those felt to be in remission (OR 3.89; 95% CI 2.71-5.59). The prevalence in patients with Crohn's disease (CD) was higher than in those with ulcerative colitis (UC; 46 vs. 36%, OR 1.62; 95% CI 1.21-2.18). CONCLUSIONS: Symptoms compatible with IBS were significantly higher in patients with IBD compared with non-IBD controls, even among those felt to be in remission. IBS-type symptoms were also significantly more common in CD than in UC patients, and in those with active disease. Management strategies for IBD patients with symptoms suggestive of IBS are required.", "author" : [ { "dropping-particle" : "", "family" : "Halpin", "given" : "Stephen J", "non-dropping-particle" : "", "parse-names" : false, "suffix" : "" }, { "dropping-particle" : "", "family" : "Ford", "given" : "Alexander C", "non-dropping-particle" : "", "parse-names" : false, "suffix" : "" } ], "container-title" : "The American journal of gastroenterology", "id" : "ITEM-1", "issue" : "10", "issued" : { "date-parts" : [ [ "2012" ] ] }, "page" : "1474-82", "publisher" : "Nature Publishing Group", "title" : "Prevalence of symptoms meeting criteria for irritable bowel syndrome in inflammatory bowel disease: systematic review and meta-analysis.", "type" : "article-journal", "volume" : "107" }, "uris" : [ "http://www.mendeley.com/documents/?uuid=56563930-4c2a-4edf-83be-97b459de07c3" ] } ], "mendeley" : { "formattedCitation" : "&lt;sup&gt;[5]&lt;/sup&gt;", "plainTextFormattedCitation" : "[5]", "previouslyFormattedCitation" : "&lt;sup&gt;[5]&lt;/sup&gt;" }, "properties" : { "noteIndex" : 0 }, "schema" : "https://github.com/citation-style-language/schema/raw/master/csl-citation.json" }</w:instrText>
      </w:r>
      <w:r w:rsidR="00312F88" w:rsidRPr="00C31952">
        <w:rPr>
          <w:rFonts w:ascii="Book Antiqua" w:hAnsi="Book Antiqua" w:cs="Times New Roman"/>
          <w:lang w:val="en-US" w:eastAsia="da-DK"/>
        </w:rPr>
        <w:fldChar w:fldCharType="separate"/>
      </w:r>
      <w:r w:rsidR="00312F88" w:rsidRPr="00C31952">
        <w:rPr>
          <w:rFonts w:ascii="Book Antiqua" w:hAnsi="Book Antiqua" w:cs="Times New Roman"/>
          <w:noProof/>
          <w:vertAlign w:val="superscript"/>
          <w:lang w:val="en-US" w:eastAsia="da-DK"/>
        </w:rPr>
        <w:t>[5</w:t>
      </w:r>
      <w:r>
        <w:rPr>
          <w:rFonts w:ascii="Book Antiqua" w:eastAsiaTheme="minorEastAsia" w:hAnsi="Book Antiqua" w:cs="Times New Roman" w:hint="eastAsia"/>
          <w:noProof/>
          <w:vertAlign w:val="superscript"/>
          <w:lang w:val="en-US" w:eastAsia="zh-CN"/>
        </w:rPr>
        <w:t>,6</w:t>
      </w:r>
      <w:r w:rsidR="00312F88" w:rsidRPr="00C31952">
        <w:rPr>
          <w:rFonts w:ascii="Book Antiqua" w:hAnsi="Book Antiqua" w:cs="Times New Roman"/>
          <w:noProof/>
          <w:vertAlign w:val="superscript"/>
          <w:lang w:val="en-US" w:eastAsia="da-DK"/>
        </w:rPr>
        <w:t>]</w:t>
      </w:r>
      <w:r w:rsidR="00312F88" w:rsidRPr="00C31952">
        <w:rPr>
          <w:rFonts w:ascii="Book Antiqua" w:hAnsi="Book Antiqua" w:cs="Times New Roman"/>
          <w:lang w:val="en-US" w:eastAsia="da-DK"/>
        </w:rPr>
        <w:fldChar w:fldCharType="end"/>
      </w:r>
      <w:r w:rsidR="008E3666" w:rsidRPr="00C31952">
        <w:rPr>
          <w:rFonts w:ascii="Book Antiqua" w:hAnsi="Book Antiqua" w:cs="Times New Roman"/>
          <w:lang w:val="en-US" w:eastAsia="da-DK"/>
        </w:rPr>
        <w:t>.</w:t>
      </w:r>
      <w:r>
        <w:rPr>
          <w:rFonts w:ascii="Book Antiqua" w:eastAsiaTheme="minorEastAsia" w:hAnsi="Book Antiqua" w:cs="Times New Roman" w:hint="eastAsia"/>
          <w:lang w:val="en-US" w:eastAsia="zh-CN"/>
        </w:rPr>
        <w:t xml:space="preserve"> </w:t>
      </w:r>
      <w:r w:rsidR="008E3666" w:rsidRPr="00C31952">
        <w:rPr>
          <w:rFonts w:ascii="Book Antiqua" w:hAnsi="Book Antiqua" w:cs="Times New Roman"/>
          <w:lang w:val="en-US" w:eastAsia="da-DK"/>
        </w:rPr>
        <w:t>It has been suggested that certain diets, such as one with increased dieta</w:t>
      </w:r>
      <w:r>
        <w:rPr>
          <w:rFonts w:ascii="Book Antiqua" w:hAnsi="Book Antiqua" w:cs="Times New Roman"/>
          <w:lang w:val="en-US" w:eastAsia="da-DK"/>
        </w:rPr>
        <w:t>ry fiber or a lactose free diet</w:t>
      </w:r>
      <w:r w:rsidR="00312F88" w:rsidRPr="00C31952">
        <w:rPr>
          <w:rFonts w:ascii="Book Antiqua" w:hAnsi="Book Antiqua" w:cs="Times New Roman"/>
          <w:lang w:val="en-US" w:eastAsia="da-DK"/>
        </w:rPr>
        <w:fldChar w:fldCharType="begin" w:fldLock="1"/>
      </w:r>
      <w:r w:rsidR="00312F88" w:rsidRPr="00C31952">
        <w:rPr>
          <w:rFonts w:ascii="Book Antiqua" w:hAnsi="Book Antiqua" w:cs="Times New Roman"/>
          <w:lang w:val="en-US" w:eastAsia="da-DK"/>
        </w:rPr>
        <w:instrText>ADDIN CSL_CITATION { "citationItems" : [ { "id" : "ITEM-1", "itemData" : { "DOI" : "10.1038/ajg.2014.195", "ISBN" : "1572-0241 (Electronic) 0002-9270 (Linking)", "ISSN" : "1572-0241", "PMID" : "25070054", "abstract" : "OBJECTIVES:Fiber has been used for many years to treat irritable bowel syndrome (IBS). This approach had fallen out of favor until a recent resurgence, which was based on new randomized controlled trial (RCT) data that suggested it might be effective. We have previously conducted a systematic review of fiber in IBS, but new RCT data for fiber therapy necessitate a new analysis; thus, we have conducted a systematic review of this intervention.METHODS:MEDLINE, EMBASE, and the Cochrane Controlled Trials Register were searched up to December 2013. Trials recruiting adults with IBS, which compared fiber supplements with placebo, control therapy, or \"usual management\", were eligible. Dichotomous symptom data were pooled to obtain a relative risk (RR) of remaining symptomatic after therapy as well as number needed to treat (NNT) with a 95% confidence interval (CI).RESULTS:We identified 14 RCTs involving 906 patients that had evaluated fiber in IBS. There was a significant benefit of fiber in IBS (RR=0.86; 95% CI 0.80-0.94 with an NNT=10; 95% CI=6-33). There was no significant heterogeneity between results (I(2)=0%, Cochran Q=13.85 (d.f.=14), P=0.46). The benefit was only seen in RCTs on soluble fiber (RR=0.83; 95% CI 0.73-0.94 with an NNT=7; 95% CI 4-25) with no effect seen with bran (RR=0.90; 95% CI 0.79-1.03).CONCLUSIONS:Soluble fiber is effective in treating IBS. Bran did not appear to be of benefit, although we did not uncover any evidence of harm from this intervention, as others have speculated from uncontrolled data.Am J Gastroenterol advance online publication, 29 July 2014; doi:10.1038/ajg.2014.195.", "author" : [ { "dropping-particle" : "", "family" : "Moayyedi", "given" : "Paul", "non-dropping-particle" : "", "parse-names" : false, "suffix" : "" }, { "dropping-particle" : "", "family" : "Quigley", "given" : "Eamonn M M", "non-dropping-particle" : "", "parse-names" : false, "suffix" : "" }, { "dropping-particle" : "", "family" : "Lacy", "given" : "Brian E", "non-dropping-particle" : "", "parse-names" : false, "suffix" : "" }, { "dropping-particle" : "", "family" : "Lembo", "given" : "Anthony J", "non-dropping-particle" : "", "parse-names" : false, "suffix" : "" }, { "dropping-particle" : "", "family" : "Saito", "given" : "Yuri a", "non-dropping-particle" : "", "parse-names" : false, "suffix" : "" }, { "dropping-particle" : "", "family" : "Schiller", "given" : "Lawrence R", "non-dropping-particle" : "", "parse-names" : false, "suffix" : "" }, { "dropping-particle" : "", "family" : "Soffer", "given" : "Edy E", "non-dropping-particle" : "", "parse-names" : false, "suffix" : "" }, { "dropping-particle" : "", "family" : "Spiegel", "given" : "Brennan M R", "non-dropping-particle" : "", "parse-names" : false, "suffix" : "" }, { "dropping-particle" : "", "family" : "Ford", "given" : "Alexander C", "non-dropping-particle" : "", "parse-names" : false, "suffix" : "" } ], "container-title" : "The American journal of gastroenterology", "id" : "ITEM-1", "issue" : "February", "issued" : { "date-parts" : [ [ "2014" ] ] }, "page" : "1367-1374", "title" : "The Effect of Fiber Supplementation on Irritable Bowel Syndrome: A Systematic Review and Meta-analysis.", "type" : "article-journal" }, "uris" : [ "http://www.mendeley.com/documents/?uuid=7961394e-ad8b-4039-869a-f54bce9f0755" ] } ], "mendeley" : { "formattedCitation" : "&lt;sup&gt;[7]&lt;/sup&gt;", "plainTextFormattedCitation" : "[7]", "previouslyFormattedCitation" : "&lt;sup&gt;[7]&lt;/sup&gt;" }, "properties" : { "noteIndex" : 0 }, "schema" : "https://github.com/citation-style-language/schema/raw/master/csl-citation.json" }</w:instrText>
      </w:r>
      <w:r w:rsidR="00312F88" w:rsidRPr="00C31952">
        <w:rPr>
          <w:rFonts w:ascii="Book Antiqua" w:hAnsi="Book Antiqua" w:cs="Times New Roman"/>
          <w:lang w:val="en-US" w:eastAsia="da-DK"/>
        </w:rPr>
        <w:fldChar w:fldCharType="separate"/>
      </w:r>
      <w:r w:rsidR="00312F88" w:rsidRPr="00C31952">
        <w:rPr>
          <w:rFonts w:ascii="Book Antiqua" w:hAnsi="Book Antiqua" w:cs="Times New Roman"/>
          <w:noProof/>
          <w:vertAlign w:val="superscript"/>
          <w:lang w:val="en-US" w:eastAsia="da-DK"/>
        </w:rPr>
        <w:t>[7</w:t>
      </w:r>
      <w:r>
        <w:rPr>
          <w:rFonts w:ascii="Book Antiqua" w:eastAsiaTheme="minorEastAsia" w:hAnsi="Book Antiqua" w:cs="Times New Roman" w:hint="eastAsia"/>
          <w:noProof/>
          <w:vertAlign w:val="superscript"/>
          <w:lang w:val="en-US" w:eastAsia="zh-CN"/>
        </w:rPr>
        <w:t>,8</w:t>
      </w:r>
      <w:r w:rsidR="00312F88" w:rsidRPr="00C31952">
        <w:rPr>
          <w:rFonts w:ascii="Book Antiqua" w:hAnsi="Book Antiqua" w:cs="Times New Roman"/>
          <w:noProof/>
          <w:vertAlign w:val="superscript"/>
          <w:lang w:val="en-US" w:eastAsia="da-DK"/>
        </w:rPr>
        <w:t>]</w:t>
      </w:r>
      <w:r w:rsidR="00312F88" w:rsidRPr="00C31952">
        <w:rPr>
          <w:rFonts w:ascii="Book Antiqua" w:hAnsi="Book Antiqua" w:cs="Times New Roman"/>
          <w:lang w:val="en-US" w:eastAsia="da-DK"/>
        </w:rPr>
        <w:fldChar w:fldCharType="end"/>
      </w:r>
      <w:r w:rsidR="008E3666" w:rsidRPr="00C31952">
        <w:rPr>
          <w:rFonts w:ascii="Book Antiqua" w:hAnsi="Book Antiqua" w:cs="Times New Roman"/>
          <w:lang w:val="en-US" w:eastAsia="da-DK"/>
        </w:rPr>
        <w:t>, can influence IBS-like symptoms. However, th</w:t>
      </w:r>
      <w:r w:rsidR="003F58A6" w:rsidRPr="00C31952">
        <w:rPr>
          <w:rFonts w:ascii="Book Antiqua" w:hAnsi="Book Antiqua" w:cs="Times New Roman"/>
          <w:lang w:val="en-US" w:eastAsia="da-DK"/>
        </w:rPr>
        <w:t>e benefits of these diets have</w:t>
      </w:r>
      <w:r w:rsidR="008E3666" w:rsidRPr="00C31952">
        <w:rPr>
          <w:rFonts w:ascii="Book Antiqua" w:hAnsi="Book Antiqua" w:cs="Times New Roman"/>
          <w:lang w:val="en-US" w:eastAsia="da-DK"/>
        </w:rPr>
        <w:t xml:space="preserve"> not </w:t>
      </w:r>
      <w:r w:rsidR="003F58A6" w:rsidRPr="00C31952">
        <w:rPr>
          <w:rFonts w:ascii="Book Antiqua" w:hAnsi="Book Antiqua" w:cs="Times New Roman"/>
          <w:lang w:val="en-US" w:eastAsia="da-DK"/>
        </w:rPr>
        <w:t xml:space="preserve">been </w:t>
      </w:r>
      <w:r w:rsidR="008E3666" w:rsidRPr="00C31952">
        <w:rPr>
          <w:rFonts w:ascii="Book Antiqua" w:hAnsi="Book Antiqua" w:cs="Times New Roman"/>
          <w:lang w:val="en-US" w:eastAsia="da-DK"/>
        </w:rPr>
        <w:t>verified. Recently, it has been shown that FODMAPs (</w:t>
      </w:r>
      <w:r w:rsidR="008E3666" w:rsidRPr="00C31952">
        <w:rPr>
          <w:rFonts w:ascii="Book Antiqua" w:hAnsi="Book Antiqua" w:cs="Times New Roman"/>
          <w:lang w:val="en-GB"/>
        </w:rPr>
        <w:t xml:space="preserve">Fermentable, Oligosaccharides, Disaccharides, Monosaccharides and Polyols), which are poorly absorbed in the small intestine and fermented by bacteria in the colon, can trigger symptoms such as bloating, abdominal pain, altered bowel habits (diarrhoea, constipation or both), </w:t>
      </w:r>
      <w:r w:rsidR="003F58A6" w:rsidRPr="00C31952">
        <w:rPr>
          <w:rFonts w:ascii="Book Antiqua" w:hAnsi="Book Antiqua" w:cs="Times New Roman"/>
          <w:lang w:val="en-GB"/>
        </w:rPr>
        <w:t xml:space="preserve">and </w:t>
      </w:r>
      <w:r w:rsidR="008E3666" w:rsidRPr="00C31952">
        <w:rPr>
          <w:rFonts w:ascii="Book Antiqua" w:hAnsi="Book Antiqua" w:cs="Times New Roman"/>
          <w:lang w:val="en-GB"/>
        </w:rPr>
        <w:t>gas in sensitive indiv</w:t>
      </w:r>
      <w:r>
        <w:rPr>
          <w:rFonts w:ascii="Book Antiqua" w:hAnsi="Book Antiqua" w:cs="Times New Roman"/>
          <w:lang w:val="en-GB"/>
        </w:rPr>
        <w:t>iduals</w:t>
      </w:r>
      <w:r w:rsidR="00557489" w:rsidRPr="00C31952">
        <w:rPr>
          <w:rFonts w:ascii="Book Antiqua" w:hAnsi="Book Antiqua" w:cs="Times New Roman"/>
          <w:lang w:val="en-GB"/>
        </w:rPr>
        <w:fldChar w:fldCharType="begin" w:fldLock="1"/>
      </w:r>
      <w:r w:rsidR="00557489" w:rsidRPr="00C31952">
        <w:rPr>
          <w:rFonts w:ascii="Book Antiqua" w:hAnsi="Book Antiqua" w:cs="Times New Roman"/>
          <w:lang w:val="en-GB"/>
        </w:rPr>
        <w:instrText>ADDIN CSL_CITATION { "citationItems" : [ { "id" : "ITEM-1", "itemData" : { "DOI" : "10.3945/jn.112.159285", "ISSN" : "0022-3166", "PMID" : "22739368", "abstract" : "Preliminary studies indicate that dietary restriction of fermentable short-chain carbohydrates improves symptoms in irritable bowel syndrome (IBS). Prebiotic fructo-oligosaccharides and galacto-oligosaccharides stimulate colonic bifidobacteria. However, the effect of restricting fermentable short-chain carbohydrates on the gastrointestinal (GI) microbiota has never been examined. This randomized controlled trial aimed to investigate the effects of fermentable carbohydrate restriction on luminal microbiota, SCFA, and GI symptoms in patients with IBS. Patients with IBS were randomized to the intervention diet or habitual diet for 4 wk. The incidence and severity of symptoms and stool output were recorded for 7 d at baseline and follow-up. A stool sample was collected and analyzed for bacterial groups using fluorescent in situ hybridization. Of 41 patients randomized, 6 were withdrawn. At follow-up, there was lower intake of total short-chain fermentable carbohydrates in the intervention group compared with controls (P = 0.001). The total luminal bacteria at follow-up did not differ between groups; however, there were lower concentrations (P , 0.001) and proportions (P , 0.001) of bifidobacteria in the intervention group compared with controls when adjusted for baseline. In the intention-to-treat analysis, more patients in the intervention group reported adequate control of symptoms (13/19, 68%) compared with controls (5/22, 23%; P = 0.005). This randomized controlled trial demonstrated a reduction in concentration and proportion of luminal bifidobacteria after 4 wk of fermentable carbohydrate restriction. Although the intervention was effective in managing IBS symptoms, the implications of its effect on the GI microbiota are still to be determined.", "author" : [ { "dropping-particle" : "", "family" : "Staudacher", "given" : "H. M.", "non-dropping-particle" : "", "parse-names" : false, "suffix" : "" }, { "dropping-particle" : "", "family" : "Lomer", "given" : "M. C. E.", "non-dropping-particle" : "", "parse-names" : false, "suffix" : "" }, { "dropping-particle" : "", "family" : "Anderson", "given" : "J. L.", "non-dropping-particle" : "", "parse-names" : false, "suffix" : "" }, { "dropping-particle" : "", "family" : "Barrett", "given" : "J. S.", "non-dropping-particle" : "", "parse-names" : false, "suffix" : "" }, { "dropping-particle" : "", "family" : "Muir", "given" : "J. G.", "non-dropping-particle" : "", "parse-names" : false, "suffix" : "" }, { "dropping-particle" : "", "family" : "Irving", "given" : "P. M.", "non-dropping-particle" : "", "parse-names" : false, "suffix" : "" }, { "dropping-particle" : "", "family" : "Whelan", "given" : "K.", "non-dropping-particle" : "", "parse-names" : false, "suffix" : "" } ], "container-title" : "Journal of Nutrition", "id" : "ITEM-1", "issued" : { "date-parts" : [ [ "2012" ] ] }, "page" : "1510-1518", "title" : "Fermentable Carbohydrate Restriction Reduces Luminal Bifidobacteria and Gastrointestinal Symptoms in Patients with Irritable Bowel Syndrome", "type" : "article", "volume" : "142" }, "uris" : [ "http://www.mendeley.com/documents/?uuid=c05c6621-891d-40f3-8934-f44914218fb3" ] } ], "mendeley" : { "formattedCitation" : "&lt;sup&gt;[9]&lt;/sup&gt;", "plainTextFormattedCitation" : "[9]", "previouslyFormattedCitation" : "&lt;sup&gt;[9]&lt;/sup&gt;" }, "properties" : { "noteIndex" : 0 }, "schema" : "https://github.com/citation-style-language/schema/raw/master/csl-citation.json" }</w:instrText>
      </w:r>
      <w:r w:rsidR="00557489" w:rsidRPr="00C31952">
        <w:rPr>
          <w:rFonts w:ascii="Book Antiqua" w:hAnsi="Book Antiqua" w:cs="Times New Roman"/>
          <w:lang w:val="en-GB"/>
        </w:rPr>
        <w:fldChar w:fldCharType="separate"/>
      </w:r>
      <w:r w:rsidR="00557489" w:rsidRPr="00C31952">
        <w:rPr>
          <w:rFonts w:ascii="Book Antiqua" w:hAnsi="Book Antiqua" w:cs="Times New Roman"/>
          <w:noProof/>
          <w:vertAlign w:val="superscript"/>
          <w:lang w:val="en-GB"/>
        </w:rPr>
        <w:t>[9</w:t>
      </w:r>
      <w:r>
        <w:rPr>
          <w:rFonts w:ascii="Book Antiqua" w:eastAsiaTheme="minorEastAsia" w:hAnsi="Book Antiqua" w:cs="Times New Roman" w:hint="eastAsia"/>
          <w:noProof/>
          <w:vertAlign w:val="superscript"/>
          <w:lang w:val="en-GB" w:eastAsia="zh-CN"/>
        </w:rPr>
        <w:t>-11</w:t>
      </w:r>
      <w:r w:rsidR="00557489" w:rsidRPr="00C31952">
        <w:rPr>
          <w:rFonts w:ascii="Book Antiqua" w:hAnsi="Book Antiqua" w:cs="Times New Roman"/>
          <w:noProof/>
          <w:vertAlign w:val="superscript"/>
          <w:lang w:val="en-GB"/>
        </w:rPr>
        <w:t>]</w:t>
      </w:r>
      <w:r w:rsidR="00557489" w:rsidRPr="00C31952">
        <w:rPr>
          <w:rFonts w:ascii="Book Antiqua" w:hAnsi="Book Antiqua" w:cs="Times New Roman"/>
          <w:lang w:val="en-GB"/>
        </w:rPr>
        <w:fldChar w:fldCharType="end"/>
      </w:r>
      <w:r>
        <w:rPr>
          <w:rFonts w:ascii="Book Antiqua" w:hAnsi="Book Antiqua" w:cs="Times New Roman"/>
          <w:lang w:val="en-GB"/>
        </w:rPr>
        <w:t>.</w:t>
      </w:r>
    </w:p>
    <w:p w14:paraId="466F58F1" w14:textId="1E66BBFB" w:rsidR="008E3666" w:rsidRPr="00C31952" w:rsidRDefault="008E3666" w:rsidP="00FE40F8">
      <w:pPr>
        <w:widowControl w:val="0"/>
        <w:autoSpaceDE w:val="0"/>
        <w:autoSpaceDN w:val="0"/>
        <w:adjustRightInd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lang w:val="en-US" w:eastAsia="da-DK"/>
        </w:rPr>
        <w:t>A diet containing high quantities of FODMAPs has bee</w:t>
      </w:r>
      <w:r w:rsidR="00FE40F8">
        <w:rPr>
          <w:rFonts w:ascii="Book Antiqua" w:hAnsi="Book Antiqua" w:cs="Times New Roman"/>
          <w:lang w:val="en-US" w:eastAsia="da-DK"/>
        </w:rPr>
        <w:t>n shown to increase GI symptoms</w:t>
      </w:r>
      <w:r w:rsidR="00557489" w:rsidRPr="00C31952">
        <w:rPr>
          <w:rFonts w:ascii="Book Antiqua" w:hAnsi="Book Antiqua" w:cs="Times New Roman"/>
          <w:lang w:val="en-US" w:eastAsia="da-DK"/>
        </w:rPr>
        <w:fldChar w:fldCharType="begin" w:fldLock="1"/>
      </w:r>
      <w:r w:rsidR="00557489" w:rsidRPr="00C31952">
        <w:rPr>
          <w:rFonts w:ascii="Book Antiqua" w:hAnsi="Book Antiqua" w:cs="Times New Roman"/>
          <w:lang w:val="en-US" w:eastAsia="da-DK"/>
        </w:rPr>
        <w:instrText>ADDIN CSL_CITATION { "citationItems" : [ { "id" : "ITEM-1", "itemData" : { "DOI" : "10.1111/j.1440-1746.2009.06149.x", "ISSN" : "1440-1746", "PMID" : "20136989", "abstract" : "BACKGROUND AND AIM: Functional gastrointestinal symptoms are common and their management is often a difficult clinical problem. The link between food intake and symptom induction is recognized. This review aims to describe the evidence base for restricting rapidly fermentable, short-chain carbohydrates (FODMAPs) in controlling such symptoms.\n\nMETHODS: The nature of FODMAPs, their mode of action in symptom induction, results of clinical trials and the implementation of the diet are described.\n\nRESULTS: FODMAPs are widespread in the diet and comprise a monosaccharide (fructose), a disaccharide (lactose), oligosaccharides (fructans and galactans), and polyols. Their ingestion increases delivery of readily fermentable substrate and water to the distal small intestine and proximal colon, which are likely to induce luminal distension and induction of functional gut symptoms. The restriction of their intake globally (as opposed to individually) reduces functional gut symptoms, an effect that is durable and can be reversed by their reintroduction into the diet (as shown by a randomized placebo-controlled trial). The diet has a high compliance rate. However it requires expert delivery by a dietitian trained in the diet. Breath hydrogen tests are useful to identify individuals who can completely absorb a load of fructose and lactose so that dietary restriction can be less stringent.\n\nCONCLUSIONS: The low FODMAP diet provides an effective approach to the management of patients with functional gut symptoms. The evidence base is now sufficiently strong to recommend its widespread application.", "author" : [ { "dropping-particle" : "", "family" : "Gibson", "given" : "Peter R", "non-dropping-particle" : "", "parse-names" : false, "suffix" : "" }, { "dropping-particle" : "", "family" : "Shepherd", "given" : "Susan J", "non-dropping-particle" : "", "parse-names" : false, "suffix" : "" } ], "container-title" : "Journal of gastroenterology and hepatology", "id" : "ITEM-1", "issue" : "2", "issued" : { "date-parts" : [ [ "2010", "2" ] ] }, "page" : "252-8", "title" : "Evidence-based dietary management of functional gastrointestinal symptoms: The FODMAP approach.", "type" : "article-journal", "volume" : "25" }, "uris" : [ "http://www.mendeley.com/documents/?uuid=93372b35-c335-4403-b81f-729f68d211d0" ] } ], "mendeley" : { "formattedCitation" : "&lt;sup&gt;[10]&lt;/sup&gt;", "plainTextFormattedCitation" : "[10]", "previouslyFormattedCitation" : "&lt;sup&gt;[10]&lt;/sup&gt;" }, "properties" : { "noteIndex" : 0 }, "schema" : "https://github.com/citation-style-language/schema/raw/master/csl-citation.json" }</w:instrText>
      </w:r>
      <w:r w:rsidR="00557489" w:rsidRPr="00C31952">
        <w:rPr>
          <w:rFonts w:ascii="Book Antiqua" w:hAnsi="Book Antiqua" w:cs="Times New Roman"/>
          <w:lang w:val="en-US" w:eastAsia="da-DK"/>
        </w:rPr>
        <w:fldChar w:fldCharType="separate"/>
      </w:r>
      <w:r w:rsidR="00557489" w:rsidRPr="00C31952">
        <w:rPr>
          <w:rFonts w:ascii="Book Antiqua" w:hAnsi="Book Antiqua" w:cs="Times New Roman"/>
          <w:noProof/>
          <w:vertAlign w:val="superscript"/>
          <w:lang w:val="en-US" w:eastAsia="da-DK"/>
        </w:rPr>
        <w:t>[10</w:t>
      </w:r>
      <w:r w:rsidR="00FE40F8">
        <w:rPr>
          <w:rFonts w:ascii="Book Antiqua" w:eastAsiaTheme="minorEastAsia" w:hAnsi="Book Antiqua" w:cs="Times New Roman" w:hint="eastAsia"/>
          <w:noProof/>
          <w:vertAlign w:val="superscript"/>
          <w:lang w:val="en-US" w:eastAsia="zh-CN"/>
        </w:rPr>
        <w:t>,12</w:t>
      </w:r>
      <w:r w:rsidR="00557489" w:rsidRPr="00C31952">
        <w:rPr>
          <w:rFonts w:ascii="Book Antiqua" w:hAnsi="Book Antiqua" w:cs="Times New Roman"/>
          <w:noProof/>
          <w:vertAlign w:val="superscript"/>
          <w:lang w:val="en-US" w:eastAsia="da-DK"/>
        </w:rPr>
        <w:t>]</w:t>
      </w:r>
      <w:r w:rsidR="00557489" w:rsidRPr="00C31952">
        <w:rPr>
          <w:rFonts w:ascii="Book Antiqua" w:hAnsi="Book Antiqua" w:cs="Times New Roman"/>
          <w:lang w:val="en-US" w:eastAsia="da-DK"/>
        </w:rPr>
        <w:fldChar w:fldCharType="end"/>
      </w:r>
      <w:r w:rsidRPr="00C31952">
        <w:rPr>
          <w:rFonts w:ascii="Book Antiqua" w:hAnsi="Book Antiqua" w:cs="Times New Roman"/>
          <w:lang w:val="en-US" w:eastAsia="da-DK"/>
        </w:rPr>
        <w:t>, while a low-FODMAP diet (LFD) has been shown to amel</w:t>
      </w:r>
      <w:r w:rsidR="00FE40F8">
        <w:rPr>
          <w:rFonts w:ascii="Book Antiqua" w:hAnsi="Book Antiqua" w:cs="Times New Roman"/>
          <w:lang w:val="en-US" w:eastAsia="da-DK"/>
        </w:rPr>
        <w:t>iorate symptoms in IBS patients</w:t>
      </w:r>
      <w:r w:rsidR="00557489" w:rsidRPr="00C31952">
        <w:rPr>
          <w:rFonts w:ascii="Book Antiqua" w:hAnsi="Book Antiqua" w:cs="Times New Roman"/>
          <w:lang w:val="en-US" w:eastAsia="da-DK"/>
        </w:rPr>
        <w:fldChar w:fldCharType="begin" w:fldLock="1"/>
      </w:r>
      <w:r w:rsidR="00C005C8" w:rsidRPr="00C31952">
        <w:rPr>
          <w:rFonts w:ascii="Book Antiqua" w:hAnsi="Book Antiqua" w:cs="Times New Roman"/>
          <w:lang w:val="en-US" w:eastAsia="da-DK"/>
        </w:rPr>
        <w:instrText>ADDIN CSL_CITATION { "citationItems" : [ { "id" : "ITEM-1", "itemData" : { "DOI" : "10.1111/ijcp.12128", "ISSN" : "1742-1241", "PMID" : "23701141", "abstract" : "BACKGROUND AND AIM: Current treatment for irritable bowel syndrome (IBS) is suboptimal. Fermentable oligo-, di-, mono-saccharides and polyols (FODMAPs) may trigger gastrointestinal symptoms in IBS patients. Our aim was to determine whether a low FODMAP diet improves symptoms in IBS patients.\\n\\nMETHODS: Irritable bowel syndrome patients, who had performed hydrogen/methane breath testing for fructose and lactose malabsorption and had received dietary advice regarding the low FODMAP diet, were included. The effect of low FODMAP diet was prospectively evaluated using a symptom questionnaire. Furthermore, questions about adherence and satisfaction with symptom improvement, dietary advice and diet were assessed.\\n\\nRESULTS: Ninety patients with a mean follow up of 15.7 months were studied. Most symptoms including abdominal pain, bloating, flatulence and diarrhoea significantly improved (p &lt; 0.001 for all). 75.6%, 37.8% and 13.3% of patients had fructose, lactose malabsorption or small intestinal bacterial overgrowth respectively. Fructose malabsorption was significantly associated with symptom improvement (abdominal pain odds ratio (OR) 7.09 [95% confidence interval (CI) 2.01-25.0], bloating OR 8.71 (95% CI 2.76-27.5), flatulence OR 7.64 (95% CI 2.53-23.0) and diarrhoea OR 3.39 (95% CI 1.17-9.78), p &lt; 0.029 for all). Most patients (75.6%) were adherent to the diet, which was associated with symptom improvement (abdominal pain, bloating, flatulence and diarrhoea all significantly associated with adherence, r &gt; 0.27, p &lt; 0.011). Most patients (72.1%) were satisfied with their symptoms.\\n\\nCONCLUSIONS: The low FODMAP diet shows efficacy for IBS patients. The current strategy of breath testing and dietary advice provides a good basis to understand and adhere to the diet.", "author" : [ { "dropping-particle" : "", "family" : "Roest", "given" : "R H", "non-dropping-particle" : "de", "parse-names" : false, "suffix" : "" }, { "dropping-particle" : "", "family" : "Dobbs", "given" : "B R", "non-dropping-particle" : "", "parse-names" : false, "suffix" : "" }, { "dropping-particle" : "", "family" : "Chapman", "given" : "B a", "non-dropping-particle" : "", "parse-names" : false, "suffix" : "" }, { "dropping-particle" : "", "family" : "Batman", "given" : "B", "non-dropping-particle" : "", "parse-names" : false, "suffix" : "" }, { "dropping-particle" : "", "family" : "O'Brien", "given" : "L a", "non-dropping-particle" : "", "parse-names" : false, "suffix" : "" }, { "dropping-particle" : "", "family" : "Leeper", "given" : "J a", "non-dropping-particle" : "", "parse-names" : false, "suffix" : "" }, { "dropping-particle" : "", "family" : "Hebblethwaite", "given" : "C R", "non-dropping-particle" : "", "parse-names" : false, "suffix" : "" }, { "dropping-particle" : "", "family" : "Gearry", "given" : "R B", "non-dropping-particle" : "", "parse-names" : false, "suffix" : "" } ], "container-title" : "International journal of clinical practice", "id" : "ITEM-1", "issued" : { "date-parts" : [ [ "2013" ] ] }, "page" : "895-903", "title" : "The low FODMAP diet improves gastrointestinal symptoms in patients with irritable bowel syndrome: a prospective study.", "type" : "article-journal", "volume" : "67" }, "uris" : [ "http://www.mendeley.com/documents/?uuid=a591fd6c-c5d7-4872-b1d5-e8b154fac825" ] } ], "mendeley" : { "formattedCitation" : "&lt;sup&gt;[13]&lt;/sup&gt;", "plainTextFormattedCitation" : "[13]", "previouslyFormattedCitation" : "&lt;sup&gt;[13]&lt;/sup&gt;" }, "properties" : { "noteIndex" : 0 }, "schema" : "https://github.com/citation-style-language/schema/raw/master/csl-citation.json" }</w:instrText>
      </w:r>
      <w:r w:rsidR="00557489" w:rsidRPr="00C31952">
        <w:rPr>
          <w:rFonts w:ascii="Book Antiqua" w:hAnsi="Book Antiqua" w:cs="Times New Roman"/>
          <w:lang w:val="en-US" w:eastAsia="da-DK"/>
        </w:rPr>
        <w:fldChar w:fldCharType="separate"/>
      </w:r>
      <w:r w:rsidR="00344C28" w:rsidRPr="00C31952">
        <w:rPr>
          <w:rFonts w:ascii="Book Antiqua" w:hAnsi="Book Antiqua" w:cs="Times New Roman"/>
          <w:noProof/>
          <w:vertAlign w:val="superscript"/>
          <w:lang w:val="en-US" w:eastAsia="da-DK"/>
        </w:rPr>
        <w:t>[13</w:t>
      </w:r>
      <w:r w:rsidR="00FE40F8">
        <w:rPr>
          <w:rFonts w:ascii="Book Antiqua" w:eastAsiaTheme="minorEastAsia" w:hAnsi="Book Antiqua" w:cs="Times New Roman" w:hint="eastAsia"/>
          <w:noProof/>
          <w:vertAlign w:val="superscript"/>
          <w:lang w:val="en-US" w:eastAsia="zh-CN"/>
        </w:rPr>
        <w:t>-17</w:t>
      </w:r>
      <w:r w:rsidR="00344C28" w:rsidRPr="00C31952">
        <w:rPr>
          <w:rFonts w:ascii="Book Antiqua" w:hAnsi="Book Antiqua" w:cs="Times New Roman"/>
          <w:noProof/>
          <w:vertAlign w:val="superscript"/>
          <w:lang w:val="en-US" w:eastAsia="da-DK"/>
        </w:rPr>
        <w:t>]</w:t>
      </w:r>
      <w:r w:rsidR="00557489" w:rsidRPr="00C31952">
        <w:rPr>
          <w:rFonts w:ascii="Book Antiqua" w:hAnsi="Book Antiqua" w:cs="Times New Roman"/>
          <w:lang w:val="en-US" w:eastAsia="da-DK"/>
        </w:rPr>
        <w:fldChar w:fldCharType="end"/>
      </w:r>
      <w:r w:rsidR="00795B6F" w:rsidRPr="00C31952">
        <w:rPr>
          <w:rFonts w:ascii="Book Antiqua" w:hAnsi="Book Antiqua" w:cs="Times New Roman"/>
          <w:lang w:val="en-US" w:eastAsia="da-DK"/>
        </w:rPr>
        <w:t xml:space="preserve"> and in IBD</w:t>
      </w:r>
      <w:r w:rsidR="00E23E9C" w:rsidRPr="00C31952">
        <w:rPr>
          <w:rFonts w:ascii="Book Antiqua" w:hAnsi="Book Antiqua" w:cs="Book Antiqua"/>
          <w:iCs/>
          <w:lang w:val="en-US"/>
        </w:rPr>
        <w:t xml:space="preserve"> </w:t>
      </w:r>
      <w:r w:rsidRPr="00C31952">
        <w:rPr>
          <w:rFonts w:ascii="Book Antiqua" w:hAnsi="Book Antiqua" w:cs="Times New Roman"/>
          <w:lang w:val="en-US" w:eastAsia="da-DK"/>
        </w:rPr>
        <w:t>patients with IBS</w:t>
      </w:r>
      <w:r w:rsidR="007D4418" w:rsidRPr="00C31952">
        <w:rPr>
          <w:rFonts w:ascii="Book Antiqua" w:hAnsi="Book Antiqua" w:cs="Times New Roman"/>
          <w:noProof/>
          <w:vertAlign w:val="superscript"/>
          <w:lang w:val="en-US" w:eastAsia="da-DK"/>
        </w:rPr>
        <w:fldChar w:fldCharType="begin" w:fldLock="1"/>
      </w:r>
      <w:r w:rsidR="007D4418" w:rsidRPr="00C31952">
        <w:rPr>
          <w:rFonts w:ascii="Book Antiqua" w:hAnsi="Book Antiqua" w:cs="Times New Roman"/>
          <w:noProof/>
          <w:vertAlign w:val="superscript"/>
          <w:lang w:val="en-US" w:eastAsia="da-DK"/>
        </w:rPr>
        <w:instrText>ADDIN CSL_CITATION { "citationItems" : [ { "id" : "ITEM-1", "itemData" : { "DOI" : "10.1016/j.crohns.2008.09.004", "ISSN" : "1876-4479", "PMID" : "21172242", "abstract" : "Functional gut symptoms are common in patients with inflammatory bowel disease (IBD). Since poorly absorbed, short-chain carbohydrates (FODMAPs) appear to play an important role in the induction of functional gut symptoms, we aimed to determine the effect of their dietary restriction on abdominal symptoms in patients with stable IBD and to examine factors associated with success of and adherence to the diet.", "author" : [ { "dropping-particle" : "", "family" : "Gearry", "given" : "Richard B", "non-dropping-particle" : "", "parse-names" : false, "suffix" : "" }, { "dropping-particle" : "", "family" : "Irving", "given" : "Peter M", "non-dropping-particle" : "", "parse-names" : false, "suffix" : "" }, { "dropping-particle" : "", "family" : "Barrett", "given" : "Jacqueline S", "non-dropping-particle" : "", "parse-names" : false, "suffix" : "" }, { "dropping-particle" : "", "family" : "Nathan", "given" : "Debbie M", "non-dropping-particle" : "", "parse-names" : false, "suffix" : "" }, { "dropping-particle" : "", "family" : "Shepherd", "given" : "Sue J", "non-dropping-particle" : "", "parse-names" : false, "suffix" : "" }, { "dropping-particle" : "", "family" : "Gibson", "given" : "Peter R", "non-dropping-particle" : "", "parse-names" : false, "suffix" : "" } ], "container-title" : "Journal of Crohn's &amp; colitis", "id" : "ITEM-1", "issue" : "1", "issued" : { "date-parts" : [ [ "2009", "2" ] ] }, "page" : "8-14", "publisher" : "European Crohn's and Colitis Organisation", "title" : "Reduction of dietary poorly absorbed short-chain carbohydrates (FODMAPs) improves abdominal symptoms in patients with inflammatory bowel disease-a pilot study.", "type" : "article-journal", "volume" : "3" }, "uris" : [ "http://www.mendeley.com/documents/?uuid=be72bd73-8764-4d48-9791-888ec5f83fb3" ] } ], "mendeley" : { "formattedCitation" : "&lt;sup&gt;[18]&lt;/sup&gt;", "plainTextFormattedCitation" : "[18]", "previouslyFormattedCitation" : "&lt;sup&gt;[18]&lt;/sup&gt;" }, "properties" : { "noteIndex" : 0 }, "schema" : "https://github.com/citation-style-language/schema/raw/master/csl-citation.json" }</w:instrText>
      </w:r>
      <w:r w:rsidR="007D4418" w:rsidRPr="00C31952">
        <w:rPr>
          <w:rFonts w:ascii="Book Antiqua" w:hAnsi="Book Antiqua" w:cs="Times New Roman"/>
          <w:noProof/>
          <w:vertAlign w:val="superscript"/>
          <w:lang w:val="en-US" w:eastAsia="da-DK"/>
        </w:rPr>
        <w:fldChar w:fldCharType="separate"/>
      </w:r>
      <w:r w:rsidR="007D4418" w:rsidRPr="00C31952">
        <w:rPr>
          <w:rFonts w:ascii="Book Antiqua" w:hAnsi="Book Antiqua" w:cs="Times New Roman"/>
          <w:noProof/>
          <w:vertAlign w:val="superscript"/>
          <w:lang w:val="en-US" w:eastAsia="da-DK"/>
        </w:rPr>
        <w:t>[18</w:t>
      </w:r>
      <w:r w:rsidR="00FE40F8">
        <w:rPr>
          <w:rFonts w:ascii="Book Antiqua" w:eastAsiaTheme="minorEastAsia" w:hAnsi="Book Antiqua" w:cs="Times New Roman" w:hint="eastAsia"/>
          <w:noProof/>
          <w:vertAlign w:val="superscript"/>
          <w:lang w:val="en-US" w:eastAsia="zh-CN"/>
        </w:rPr>
        <w:t>,19</w:t>
      </w:r>
      <w:r w:rsidR="007D4418" w:rsidRPr="00C31952">
        <w:rPr>
          <w:rFonts w:ascii="Book Antiqua" w:hAnsi="Book Antiqua" w:cs="Times New Roman"/>
          <w:noProof/>
          <w:vertAlign w:val="superscript"/>
          <w:lang w:val="en-US" w:eastAsia="da-DK"/>
        </w:rPr>
        <w:t>]</w:t>
      </w:r>
      <w:r w:rsidR="007D4418" w:rsidRPr="00C31952">
        <w:rPr>
          <w:rFonts w:ascii="Book Antiqua" w:hAnsi="Book Antiqua" w:cs="Times New Roman"/>
          <w:noProof/>
          <w:vertAlign w:val="superscript"/>
          <w:lang w:val="en-US" w:eastAsia="da-DK"/>
        </w:rPr>
        <w:fldChar w:fldCharType="end"/>
      </w:r>
      <w:r w:rsidR="00D963D2" w:rsidRPr="00C31952">
        <w:rPr>
          <w:rFonts w:ascii="Book Antiqua" w:hAnsi="Book Antiqua" w:cs="Times New Roman"/>
          <w:lang w:val="en-US" w:eastAsia="da-DK"/>
        </w:rPr>
        <w:t xml:space="preserve">. </w:t>
      </w:r>
      <w:r w:rsidR="003E7712" w:rsidRPr="00C31952">
        <w:rPr>
          <w:rFonts w:ascii="Book Antiqua" w:hAnsi="Book Antiqua" w:cs="Times New Roman"/>
          <w:lang w:val="en-US" w:eastAsia="da-DK"/>
        </w:rPr>
        <w:t>In</w:t>
      </w:r>
      <w:r w:rsidR="0040356A" w:rsidRPr="00C31952">
        <w:rPr>
          <w:rFonts w:ascii="Book Antiqua" w:hAnsi="Book Antiqua" w:cs="Times New Roman"/>
          <w:lang w:val="en-US" w:eastAsia="da-DK"/>
        </w:rPr>
        <w:t xml:space="preserve"> a retrospective study from 2009</w:t>
      </w:r>
      <w:r w:rsidR="003E7712" w:rsidRPr="00C31952">
        <w:rPr>
          <w:rFonts w:ascii="Book Antiqua" w:hAnsi="Book Antiqua" w:cs="Times New Roman"/>
          <w:lang w:val="en-US" w:eastAsia="da-DK"/>
        </w:rPr>
        <w:t>,</w:t>
      </w:r>
      <w:r w:rsidR="00971219" w:rsidRPr="00C31952">
        <w:rPr>
          <w:rFonts w:ascii="Book Antiqua" w:hAnsi="Book Antiqua" w:cs="Times New Roman"/>
          <w:lang w:val="en-US" w:eastAsia="da-DK"/>
        </w:rPr>
        <w:t xml:space="preserve"> </w:t>
      </w:r>
      <w:r w:rsidR="00B87A33" w:rsidRPr="00C31952">
        <w:rPr>
          <w:rFonts w:ascii="Book Antiqua" w:hAnsi="Book Antiqua" w:cs="Times New Roman"/>
          <w:lang w:val="en-US" w:eastAsia="da-DK"/>
        </w:rPr>
        <w:t xml:space="preserve">consisting of </w:t>
      </w:r>
      <w:r w:rsidR="00272445" w:rsidRPr="00C31952">
        <w:rPr>
          <w:rFonts w:ascii="Book Antiqua" w:hAnsi="Book Antiqua" w:cs="Times New Roman"/>
          <w:lang w:val="en-US" w:eastAsia="da-DK"/>
        </w:rPr>
        <w:t xml:space="preserve">72 </w:t>
      </w:r>
      <w:r w:rsidR="00BC3A0F" w:rsidRPr="00C31952">
        <w:rPr>
          <w:rFonts w:ascii="Book Antiqua" w:hAnsi="Book Antiqua" w:cs="Times New Roman"/>
          <w:lang w:val="en-US" w:eastAsia="da-DK"/>
        </w:rPr>
        <w:t>IBD patients</w:t>
      </w:r>
      <w:r w:rsidR="00B87A33" w:rsidRPr="00C31952">
        <w:rPr>
          <w:rFonts w:ascii="Book Antiqua" w:hAnsi="Book Antiqua" w:cs="Times New Roman"/>
          <w:lang w:val="en-US" w:eastAsia="da-DK"/>
        </w:rPr>
        <w:t xml:space="preserve"> that had previously</w:t>
      </w:r>
      <w:r w:rsidR="00272445" w:rsidRPr="00C31952">
        <w:rPr>
          <w:rFonts w:ascii="Book Antiqua" w:hAnsi="Book Antiqua" w:cs="Times New Roman"/>
          <w:lang w:val="en-US" w:eastAsia="da-DK"/>
        </w:rPr>
        <w:t xml:space="preserve"> </w:t>
      </w:r>
      <w:r w:rsidR="00B87A33" w:rsidRPr="00C31952">
        <w:rPr>
          <w:rFonts w:ascii="Book Antiqua" w:hAnsi="Book Antiqua" w:cs="Times New Roman"/>
          <w:lang w:val="en-US" w:eastAsia="da-DK"/>
        </w:rPr>
        <w:t>been</w:t>
      </w:r>
      <w:r w:rsidR="00BC3A0F" w:rsidRPr="00C31952">
        <w:rPr>
          <w:rFonts w:ascii="Book Antiqua" w:hAnsi="Book Antiqua" w:cs="Times New Roman"/>
          <w:lang w:val="en-US" w:eastAsia="da-DK"/>
        </w:rPr>
        <w:t xml:space="preserve"> on</w:t>
      </w:r>
      <w:r w:rsidR="00272445" w:rsidRPr="00C31952">
        <w:rPr>
          <w:rFonts w:ascii="Book Antiqua" w:hAnsi="Book Antiqua" w:cs="Times New Roman"/>
          <w:lang w:val="en-US" w:eastAsia="da-DK"/>
        </w:rPr>
        <w:t xml:space="preserve"> </w:t>
      </w:r>
      <w:r w:rsidR="00B87A33" w:rsidRPr="00C31952">
        <w:rPr>
          <w:rFonts w:ascii="Book Antiqua" w:hAnsi="Book Antiqua" w:cs="Times New Roman"/>
          <w:lang w:val="en-US" w:eastAsia="da-DK"/>
        </w:rPr>
        <w:t xml:space="preserve">a </w:t>
      </w:r>
      <w:r w:rsidR="00272445" w:rsidRPr="00C31952">
        <w:rPr>
          <w:rFonts w:ascii="Book Antiqua" w:hAnsi="Book Antiqua" w:cs="Times New Roman"/>
          <w:lang w:val="en-US" w:eastAsia="da-DK"/>
        </w:rPr>
        <w:t>LFD, Gea</w:t>
      </w:r>
      <w:r w:rsidR="00FE40F8">
        <w:rPr>
          <w:rFonts w:ascii="Book Antiqua" w:hAnsi="Book Antiqua" w:cs="Times New Roman"/>
          <w:lang w:val="en-US" w:eastAsia="da-DK"/>
        </w:rPr>
        <w:t xml:space="preserve">rry </w:t>
      </w:r>
      <w:r w:rsidR="00FE40F8" w:rsidRPr="00FE40F8">
        <w:rPr>
          <w:rFonts w:ascii="Book Antiqua" w:hAnsi="Book Antiqua" w:cs="Times New Roman"/>
          <w:i/>
          <w:lang w:val="en-US" w:eastAsia="da-DK"/>
        </w:rPr>
        <w:t>et al</w:t>
      </w:r>
      <w:r w:rsidR="00C005C8" w:rsidRPr="00C31952">
        <w:rPr>
          <w:rFonts w:ascii="Book Antiqua" w:hAnsi="Book Antiqua" w:cs="Times New Roman"/>
          <w:noProof/>
          <w:vertAlign w:val="superscript"/>
          <w:lang w:val="en-US" w:eastAsia="da-DK"/>
        </w:rPr>
        <w:fldChar w:fldCharType="begin" w:fldLock="1"/>
      </w:r>
      <w:r w:rsidR="00C005C8" w:rsidRPr="00C31952">
        <w:rPr>
          <w:rFonts w:ascii="Book Antiqua" w:hAnsi="Book Antiqua" w:cs="Times New Roman"/>
          <w:noProof/>
          <w:vertAlign w:val="superscript"/>
          <w:lang w:val="en-US" w:eastAsia="da-DK"/>
        </w:rPr>
        <w:instrText>ADDIN CSL_CITATION { "citationItems" : [ { "id" : "ITEM-1", "itemData" : { "DOI" : "10.1016/j.crohns.2008.09.004", "ISSN" : "1876-4479", "PMID" : "21172242", "abstract" : "Functional gut symptoms are common in patients with inflammatory bowel disease (IBD). Since poorly absorbed, short-chain carbohydrates (FODMAPs) appear to play an important role in the induction of functional gut symptoms, we aimed to determine the effect of their dietary restriction on abdominal symptoms in patients with stable IBD and to examine factors associated with success of and adherence to the diet.", "author" : [ { "dropping-particle" : "", "family" : "Gearry", "given" : "Richard B", "non-dropping-particle" : "", "parse-names" : false, "suffix" : "" }, { "dropping-particle" : "", "family" : "Irving", "given" : "Peter M", "non-dropping-particle" : "", "parse-names" : false, "suffix" : "" }, { "dropping-particle" : "", "family" : "Barrett", "given" : "Jacqueline S", "non-dropping-particle" : "", "parse-names" : false, "suffix" : "" }, { "dropping-particle" : "", "family" : "Nathan", "given" : "Debbie M", "non-dropping-particle" : "", "parse-names" : false, "suffix" : "" }, { "dropping-particle" : "", "family" : "Shepherd", "given" : "Sue J", "non-dropping-particle" : "", "parse-names" : false, "suffix" : "" }, { "dropping-particle" : "", "family" : "Gibson", "given" : "Peter R", "non-dropping-particle" : "", "parse-names" : false, "suffix" : "" } ], "container-title" : "Journal of Crohn's &amp; colitis", "id" : "ITEM-1", "issue" : "1", "issued" : { "date-parts" : [ [ "2009", "2" ] ] }, "page" : "8-14", "publisher" : "European Crohn's and Colitis Organisation", "title" : "Reduction of dietary poorly absorbed short-chain carbohydrates (FODMAPs) improves abdominal symptoms in patients with inflammatory bowel disease-a pilot study.", "type" : "article-journal", "volume" : "3" }, "uris" : [ "http://www.mendeley.com/documents/?uuid=be72bd73-8764-4d48-9791-888ec5f83fb3" ] } ], "mendeley" : { "formattedCitation" : "&lt;sup&gt;[18]&lt;/sup&gt;", "plainTextFormattedCitation" : "[18]", "previouslyFormattedCitation" : "&lt;sup&gt;[18]&lt;/sup&gt;" }, "properties" : { "noteIndex" : 0 }, "schema" : "https://github.com/citation-style-language/schema/raw/master/csl-citation.json" }</w:instrText>
      </w:r>
      <w:r w:rsidR="00C005C8" w:rsidRPr="00C31952">
        <w:rPr>
          <w:rFonts w:ascii="Book Antiqua" w:hAnsi="Book Antiqua" w:cs="Times New Roman"/>
          <w:noProof/>
          <w:vertAlign w:val="superscript"/>
          <w:lang w:val="en-US" w:eastAsia="da-DK"/>
        </w:rPr>
        <w:fldChar w:fldCharType="separate"/>
      </w:r>
      <w:r w:rsidR="00C005C8" w:rsidRPr="00C31952">
        <w:rPr>
          <w:rFonts w:ascii="Book Antiqua" w:hAnsi="Book Antiqua" w:cs="Times New Roman"/>
          <w:noProof/>
          <w:vertAlign w:val="superscript"/>
          <w:lang w:val="en-US" w:eastAsia="da-DK"/>
        </w:rPr>
        <w:t>[18]</w:t>
      </w:r>
      <w:r w:rsidR="00C005C8" w:rsidRPr="00C31952">
        <w:rPr>
          <w:rFonts w:ascii="Book Antiqua" w:hAnsi="Book Antiqua" w:cs="Times New Roman"/>
          <w:noProof/>
          <w:vertAlign w:val="superscript"/>
          <w:lang w:val="en-US" w:eastAsia="da-DK"/>
        </w:rPr>
        <w:fldChar w:fldCharType="end"/>
      </w:r>
      <w:r w:rsidR="00B87A33" w:rsidRPr="00C31952">
        <w:rPr>
          <w:rFonts w:ascii="Book Antiqua" w:hAnsi="Book Antiqua" w:cs="Times New Roman"/>
          <w:lang w:val="en-US" w:eastAsia="da-DK"/>
        </w:rPr>
        <w:t>,</w:t>
      </w:r>
      <w:r w:rsidR="00BC3A0F" w:rsidRPr="00C31952">
        <w:rPr>
          <w:rFonts w:ascii="Book Antiqua" w:hAnsi="Book Antiqua" w:cs="Times New Roman"/>
          <w:lang w:val="en-US" w:eastAsia="da-DK"/>
        </w:rPr>
        <w:t xml:space="preserve"> </w:t>
      </w:r>
      <w:r w:rsidR="00272445" w:rsidRPr="00C31952">
        <w:rPr>
          <w:rFonts w:ascii="Book Antiqua" w:hAnsi="Book Antiqua" w:cs="Times New Roman"/>
          <w:lang w:val="en-US" w:eastAsia="da-DK"/>
        </w:rPr>
        <w:t xml:space="preserve">demonstrated </w:t>
      </w:r>
      <w:r w:rsidR="00C24C11" w:rsidRPr="00C31952">
        <w:rPr>
          <w:rFonts w:ascii="Book Antiqua" w:hAnsi="Book Antiqua" w:cs="Times New Roman"/>
          <w:lang w:val="en-US" w:eastAsia="da-DK"/>
        </w:rPr>
        <w:t xml:space="preserve">significant </w:t>
      </w:r>
      <w:r w:rsidR="00FE40F8">
        <w:rPr>
          <w:rFonts w:ascii="Book Antiqua" w:hAnsi="Book Antiqua" w:cs="Times New Roman"/>
          <w:lang w:val="en-US" w:eastAsia="da-DK"/>
        </w:rPr>
        <w:t>(56</w:t>
      </w:r>
      <w:r w:rsidR="00BC3A0F" w:rsidRPr="00C31952">
        <w:rPr>
          <w:rFonts w:ascii="Book Antiqua" w:hAnsi="Book Antiqua" w:cs="Times New Roman"/>
          <w:lang w:val="en-US" w:eastAsia="da-DK"/>
        </w:rPr>
        <w:t xml:space="preserve">% of patients) </w:t>
      </w:r>
      <w:r w:rsidR="00C24C11" w:rsidRPr="00C31952">
        <w:rPr>
          <w:rFonts w:ascii="Book Antiqua" w:hAnsi="Book Antiqua" w:cs="Times New Roman"/>
          <w:lang w:val="en-US" w:eastAsia="da-DK"/>
        </w:rPr>
        <w:t>improvement</w:t>
      </w:r>
      <w:r w:rsidR="00272445" w:rsidRPr="00C31952">
        <w:rPr>
          <w:rFonts w:ascii="Book Antiqua" w:hAnsi="Book Antiqua" w:cs="Times New Roman"/>
          <w:lang w:val="en-US" w:eastAsia="da-DK"/>
        </w:rPr>
        <w:t xml:space="preserve"> of </w:t>
      </w:r>
      <w:r w:rsidR="00C24C11" w:rsidRPr="00C31952">
        <w:rPr>
          <w:rFonts w:ascii="Book Antiqua" w:hAnsi="Book Antiqua" w:cs="Times New Roman"/>
          <w:lang w:val="en-US" w:eastAsia="da-DK"/>
        </w:rPr>
        <w:t xml:space="preserve">functional </w:t>
      </w:r>
      <w:r w:rsidR="00272445" w:rsidRPr="00C31952">
        <w:rPr>
          <w:rFonts w:ascii="Book Antiqua" w:hAnsi="Book Antiqua" w:cs="Times New Roman"/>
          <w:lang w:val="en-US" w:eastAsia="da-DK"/>
        </w:rPr>
        <w:t>overall abdominal symptoms (pain</w:t>
      </w:r>
      <w:r w:rsidR="00C24C11" w:rsidRPr="00C31952">
        <w:rPr>
          <w:rFonts w:ascii="Book Antiqua" w:hAnsi="Book Antiqua" w:cs="Times New Roman"/>
          <w:lang w:val="en-US" w:eastAsia="da-DK"/>
        </w:rPr>
        <w:t>, bloating, wind</w:t>
      </w:r>
      <w:r w:rsidR="00B87A33" w:rsidRPr="00C31952">
        <w:rPr>
          <w:rFonts w:ascii="Book Antiqua" w:hAnsi="Book Antiqua" w:cs="Times New Roman"/>
          <w:lang w:val="en-US" w:eastAsia="da-DK"/>
        </w:rPr>
        <w:t xml:space="preserve"> and</w:t>
      </w:r>
      <w:r w:rsidR="00556EA8" w:rsidRPr="00C31952">
        <w:rPr>
          <w:rFonts w:ascii="Book Antiqua" w:hAnsi="Book Antiqua" w:cs="Times New Roman"/>
          <w:lang w:val="en-US" w:eastAsia="da-DK"/>
        </w:rPr>
        <w:t xml:space="preserve"> diarrhea) in patients</w:t>
      </w:r>
      <w:r w:rsidR="00B87A33" w:rsidRPr="00C31952">
        <w:rPr>
          <w:rFonts w:ascii="Book Antiqua" w:hAnsi="Book Antiqua" w:cs="Times New Roman"/>
          <w:lang w:val="en-US" w:eastAsia="da-DK"/>
        </w:rPr>
        <w:t xml:space="preserve"> on a</w:t>
      </w:r>
      <w:r w:rsidR="00272445" w:rsidRPr="00C31952">
        <w:rPr>
          <w:rFonts w:ascii="Book Antiqua" w:hAnsi="Book Antiqua" w:cs="Times New Roman"/>
          <w:lang w:val="en-US" w:eastAsia="da-DK"/>
        </w:rPr>
        <w:t xml:space="preserve"> LFD</w:t>
      </w:r>
      <w:r w:rsidR="003E7712" w:rsidRPr="00C31952">
        <w:rPr>
          <w:rFonts w:ascii="Book Antiqua" w:hAnsi="Book Antiqua" w:cs="Times New Roman"/>
          <w:lang w:val="en-US" w:eastAsia="da-DK"/>
        </w:rPr>
        <w:t xml:space="preserve">. In a recent prospective </w:t>
      </w:r>
      <w:r w:rsidR="00D57B13" w:rsidRPr="00C31952">
        <w:rPr>
          <w:rFonts w:ascii="Book Antiqua" w:hAnsi="Book Antiqua" w:cs="Times New Roman"/>
          <w:lang w:val="en-US" w:eastAsia="da-DK"/>
        </w:rPr>
        <w:t xml:space="preserve">study </w:t>
      </w:r>
      <w:r w:rsidR="00C24C11" w:rsidRPr="00C31952">
        <w:rPr>
          <w:rFonts w:ascii="Book Antiqua" w:hAnsi="Book Antiqua" w:cs="Times New Roman"/>
          <w:lang w:val="en-US" w:eastAsia="da-DK"/>
        </w:rPr>
        <w:t xml:space="preserve">of 88 patients with IBD in remission </w:t>
      </w:r>
      <w:r w:rsidR="00795B6F" w:rsidRPr="00C31952">
        <w:rPr>
          <w:rFonts w:ascii="Book Antiqua" w:hAnsi="Book Antiqua" w:cs="Times New Roman"/>
          <w:lang w:val="en-US" w:eastAsia="da-DK"/>
        </w:rPr>
        <w:t>(functional</w:t>
      </w:r>
      <w:r w:rsidR="009B35F4" w:rsidRPr="00C31952">
        <w:rPr>
          <w:rFonts w:ascii="Book Antiqua" w:hAnsi="Book Antiqua" w:cs="Times New Roman"/>
          <w:lang w:val="en-US" w:eastAsia="da-DK"/>
        </w:rPr>
        <w:t>-like</w:t>
      </w:r>
      <w:r w:rsidR="00795B6F" w:rsidRPr="00C31952">
        <w:rPr>
          <w:rFonts w:ascii="Book Antiqua" w:hAnsi="Book Antiqua" w:cs="Times New Roman"/>
          <w:lang w:val="en-US" w:eastAsia="da-DK"/>
        </w:rPr>
        <w:t xml:space="preserve"> gastr</w:t>
      </w:r>
      <w:r w:rsidR="00556EA8" w:rsidRPr="00C31952">
        <w:rPr>
          <w:rFonts w:ascii="Book Antiqua" w:hAnsi="Book Antiqua" w:cs="Times New Roman"/>
          <w:lang w:val="en-US" w:eastAsia="da-DK"/>
        </w:rPr>
        <w:t>ointestinal symptoms, FGS)</w:t>
      </w:r>
      <w:r w:rsidR="00795B6F" w:rsidRPr="00C31952">
        <w:rPr>
          <w:rFonts w:ascii="Book Antiqua" w:hAnsi="Book Antiqua" w:cs="Times New Roman"/>
          <w:lang w:val="en-US" w:eastAsia="da-DK"/>
        </w:rPr>
        <w:t xml:space="preserve"> </w:t>
      </w:r>
      <w:r w:rsidR="00C24C11" w:rsidRPr="00C31952">
        <w:rPr>
          <w:rFonts w:ascii="Book Antiqua" w:hAnsi="Book Antiqua" w:cs="Times New Roman"/>
          <w:lang w:val="en-US" w:eastAsia="da-DK"/>
        </w:rPr>
        <w:t xml:space="preserve">on </w:t>
      </w:r>
      <w:r w:rsidR="00E929CF" w:rsidRPr="00C31952">
        <w:rPr>
          <w:rFonts w:ascii="Book Antiqua" w:hAnsi="Book Antiqua" w:cs="Times New Roman"/>
          <w:lang w:val="en-US" w:eastAsia="da-DK"/>
        </w:rPr>
        <w:t>a</w:t>
      </w:r>
      <w:r w:rsidR="00C24C11" w:rsidRPr="00C31952">
        <w:rPr>
          <w:rFonts w:ascii="Book Antiqua" w:hAnsi="Book Antiqua" w:cs="Times New Roman"/>
          <w:lang w:val="en-US" w:eastAsia="da-DK"/>
        </w:rPr>
        <w:t xml:space="preserve"> LFD</w:t>
      </w:r>
      <w:r w:rsidR="003E7712" w:rsidRPr="00C31952">
        <w:rPr>
          <w:rFonts w:ascii="Book Antiqua" w:hAnsi="Book Antiqua" w:cs="Times New Roman"/>
          <w:lang w:val="en-US" w:eastAsia="da-DK"/>
        </w:rPr>
        <w:t xml:space="preserve">, </w:t>
      </w:r>
      <w:r w:rsidR="00FE40F8">
        <w:rPr>
          <w:rFonts w:ascii="Book Antiqua" w:hAnsi="Book Antiqua" w:cs="Times New Roman"/>
          <w:lang w:val="en-US" w:eastAsia="da-DK"/>
        </w:rPr>
        <w:t xml:space="preserve">Prince </w:t>
      </w:r>
      <w:r w:rsidR="00FE40F8" w:rsidRPr="00FE40F8">
        <w:rPr>
          <w:rFonts w:ascii="Book Antiqua" w:hAnsi="Book Antiqua" w:cs="Times New Roman"/>
          <w:i/>
          <w:lang w:val="en-US" w:eastAsia="da-DK"/>
        </w:rPr>
        <w:t>et al</w:t>
      </w:r>
      <w:r w:rsidR="00C005C8" w:rsidRPr="00C31952">
        <w:rPr>
          <w:rFonts w:ascii="Book Antiqua" w:hAnsi="Book Antiqua" w:cs="Times New Roman"/>
          <w:noProof/>
          <w:vertAlign w:val="superscript"/>
          <w:lang w:val="en-US" w:eastAsia="da-DK"/>
        </w:rPr>
        <w:fldChar w:fldCharType="begin" w:fldLock="1"/>
      </w:r>
      <w:r w:rsidR="00C005C8" w:rsidRPr="00C31952">
        <w:rPr>
          <w:rFonts w:ascii="Book Antiqua" w:hAnsi="Book Antiqua" w:cs="Times New Roman"/>
          <w:noProof/>
          <w:vertAlign w:val="superscript"/>
          <w:lang w:val="en-US" w:eastAsia="da-DK"/>
        </w:rPr>
        <w:instrText>ADDIN CSL_CITATION { "citationItems" : [ { "id" : "ITEM-1", "itemData" : { "DOI" : "10.1097/MIB.0000000000000708", "ISBN" : "0000000000000", "ISSN" : "1078-0998", "PMID" : "26914438", "abstract" : "BACKGROUND: A significant proportion of patients with inflammatory bowel disease (IBD) experience functional-like gastrointestinal symptoms (FGS) even during remission. Research suggests that dietary restriction of fermentable carbohydrates (low fermentable oligosaccharides, disaccharides, monosaccharides, and polyols (FODMAP) diet) can improve FGS, albeit in irritable bowel syndrome. The aim of this study was to investigate the effectiveness of the low FODMAP diet delivered in routine clinical practice in patients with IBD and coexisting FGS.\\nMETHODS: Gastrointestinal symptom scores were compared in consecutive patients with IBD referred for low FODMAP dietary education for symptom management (n = 88). Symptoms were assessed using the Gastrointestinal Symptoms Rating Scale, and stool output was assessed using the Bristol Stool Form Scale at both baseline and follow-up (minimum of 6 weeks).\\nRESULTS: There was a significant and large increase in the numbers of patients reporting satisfactory relief of symptoms between baseline (14/88, 16%) and low FODMAP diet (69/88, 78%; P &lt; 0.001). Following dietary intervention, there was also a significant decrease in severity for most symptoms and a reduction in composite symptom score (baseline mean: 1.2, SD: 0.5 versus low FODMAP diet mean: 0.7, SD: 0.5; P &lt; 0.001). Improvements in stool consistency and frequency were observed, including an increase in \"normal\" stool form (P = 0.002) and \"normal\" stool frequency (P &lt; 0.001).\\nCONCLUSIONS: The low FODMAP diet delivered in routine clinical practice seems effective in improving satisfaction with, and severity of, FGS in IBD. Randomized controlled trials are warranted to definitively establish effectiveness.", "author" : [ { "dropping-particle" : "", "family" : "Prince", "given" : "Alexis C.", "non-dropping-particle" : "", "parse-names" : false, "suffix" : "" }, { "dropping-particle" : "", "family" : "Myers", "given" : "Clio E.", "non-dropping-particle" : "", "parse-names" : false, "suffix" : "" }, { "dropping-particle" : "", "family" : "Joyce", "given" : "Triona", "non-dropping-particle" : "", "parse-names" : false, "suffix" : "" }, { "dropping-particle" : "", "family" : "Irving", "given" : "Peter", "non-dropping-particle" : "", "parse-names" : false, "suffix" : "" }, { "dropping-particle" : "", "family" : "Lomer", "given" : "Miranda C E", "non-dropping-particle" : "", "parse-names" : false, "suffix" : "" }, { "dropping-particle" : "", "family" : "Whelan", "given" : "Kevin", "non-dropping-particle" : "", "parse-names" : false, "suffix" : "" } ], "container-title" : "Inflammatory Bowel Diseases", "id" : "ITEM-1", "issue" : "0", "issued" : { "date-parts" : [ [ "2016" ] ] }, "page" : "1", "title" : "Fermentable Carbohydrate Restriction (Low FODMAP Diet) in Clinical Practice Improves Functional Gastrointestinal Symptoms in Patients with Inflammatory Bowel Disease", "type" : "article-journal", "volume" : "0" }, "uris" : [ "http://www.mendeley.com/documents/?uuid=d8ee33a9-92dd-4767-a690-a5f6fd27a053" ] } ], "mendeley" : { "formattedCitation" : "&lt;sup&gt;[19]&lt;/sup&gt;", "plainTextFormattedCitation" : "[19]", "previouslyFormattedCitation" : "&lt;sup&gt;[19]&lt;/sup&gt;" }, "properties" : { "noteIndex" : 0 }, "schema" : "https://github.com/citation-style-language/schema/raw/master/csl-citation.json" }</w:instrText>
      </w:r>
      <w:r w:rsidR="00C005C8" w:rsidRPr="00C31952">
        <w:rPr>
          <w:rFonts w:ascii="Book Antiqua" w:hAnsi="Book Antiqua" w:cs="Times New Roman"/>
          <w:noProof/>
          <w:vertAlign w:val="superscript"/>
          <w:lang w:val="en-US" w:eastAsia="da-DK"/>
        </w:rPr>
        <w:fldChar w:fldCharType="separate"/>
      </w:r>
      <w:r w:rsidR="00C005C8" w:rsidRPr="00C31952">
        <w:rPr>
          <w:rFonts w:ascii="Book Antiqua" w:hAnsi="Book Antiqua" w:cs="Times New Roman"/>
          <w:noProof/>
          <w:vertAlign w:val="superscript"/>
          <w:lang w:val="en-US" w:eastAsia="da-DK"/>
        </w:rPr>
        <w:t>[19]</w:t>
      </w:r>
      <w:r w:rsidR="00C005C8" w:rsidRPr="00C31952">
        <w:rPr>
          <w:rFonts w:ascii="Book Antiqua" w:hAnsi="Book Antiqua" w:cs="Times New Roman"/>
          <w:noProof/>
          <w:vertAlign w:val="superscript"/>
          <w:lang w:val="en-US" w:eastAsia="da-DK"/>
        </w:rPr>
        <w:fldChar w:fldCharType="end"/>
      </w:r>
      <w:r w:rsidR="00D57B13" w:rsidRPr="00C31952">
        <w:rPr>
          <w:rFonts w:ascii="Book Antiqua" w:hAnsi="Book Antiqua" w:cs="Times New Roman"/>
          <w:lang w:val="en-US" w:eastAsia="da-DK"/>
        </w:rPr>
        <w:t xml:space="preserve"> </w:t>
      </w:r>
      <w:r w:rsidR="003E7712" w:rsidRPr="00C31952">
        <w:rPr>
          <w:rFonts w:ascii="Book Antiqua" w:hAnsi="Book Antiqua" w:cs="Times New Roman"/>
          <w:lang w:val="en-US" w:eastAsia="da-DK"/>
        </w:rPr>
        <w:t xml:space="preserve">demonstrated </w:t>
      </w:r>
      <w:r w:rsidR="00795B6F" w:rsidRPr="00C31952">
        <w:rPr>
          <w:rFonts w:ascii="Book Antiqua" w:hAnsi="Book Antiqua" w:cs="Times New Roman"/>
          <w:lang w:val="en-US" w:eastAsia="da-DK"/>
        </w:rPr>
        <w:t>a satisfactory</w:t>
      </w:r>
      <w:r w:rsidR="00C24C11" w:rsidRPr="00C31952">
        <w:rPr>
          <w:rFonts w:ascii="Book Antiqua" w:hAnsi="Book Antiqua" w:cs="Times New Roman"/>
          <w:lang w:val="en-US" w:eastAsia="da-DK"/>
        </w:rPr>
        <w:t xml:space="preserve"> </w:t>
      </w:r>
      <w:r w:rsidR="00795B6F" w:rsidRPr="00C31952">
        <w:rPr>
          <w:rFonts w:ascii="Book Antiqua" w:hAnsi="Book Antiqua" w:cs="Times New Roman"/>
          <w:lang w:val="en-US" w:eastAsia="da-DK"/>
        </w:rPr>
        <w:t>relief of the FGS</w:t>
      </w:r>
      <w:r w:rsidR="00556EA8" w:rsidRPr="00C31952">
        <w:rPr>
          <w:rFonts w:ascii="Book Antiqua" w:hAnsi="Book Antiqua" w:cs="Times New Roman"/>
          <w:lang w:val="en-US" w:eastAsia="da-DK"/>
        </w:rPr>
        <w:t xml:space="preserve"> at wee</w:t>
      </w:r>
      <w:r w:rsidR="00C24C11" w:rsidRPr="00C31952">
        <w:rPr>
          <w:rFonts w:ascii="Book Antiqua" w:hAnsi="Book Antiqua" w:cs="Times New Roman"/>
          <w:lang w:val="en-US" w:eastAsia="da-DK"/>
        </w:rPr>
        <w:t xml:space="preserve">k 5 </w:t>
      </w:r>
      <w:r w:rsidR="00556EA8" w:rsidRPr="00C31952">
        <w:rPr>
          <w:rFonts w:ascii="Book Antiqua" w:hAnsi="Book Antiqua" w:cs="Times New Roman"/>
          <w:lang w:val="en-US" w:eastAsia="da-DK"/>
        </w:rPr>
        <w:t xml:space="preserve">when </w:t>
      </w:r>
      <w:r w:rsidR="00795B6F" w:rsidRPr="00C31952">
        <w:rPr>
          <w:rFonts w:ascii="Book Antiqua" w:hAnsi="Book Antiqua" w:cs="Times New Roman"/>
          <w:lang w:val="en-US" w:eastAsia="da-DK"/>
        </w:rPr>
        <w:t>compared</w:t>
      </w:r>
      <w:r w:rsidR="00556EA8" w:rsidRPr="00C31952">
        <w:rPr>
          <w:rFonts w:ascii="Book Antiqua" w:hAnsi="Book Antiqua" w:cs="Times New Roman"/>
          <w:lang w:val="en-US" w:eastAsia="da-DK"/>
        </w:rPr>
        <w:t xml:space="preserve"> to </w:t>
      </w:r>
      <w:r w:rsidR="00C24C11" w:rsidRPr="00C31952">
        <w:rPr>
          <w:rFonts w:ascii="Book Antiqua" w:hAnsi="Book Antiqua" w:cs="Times New Roman"/>
          <w:lang w:val="en-US" w:eastAsia="da-DK"/>
        </w:rPr>
        <w:t>w</w:t>
      </w:r>
      <w:r w:rsidR="00556EA8" w:rsidRPr="00C31952">
        <w:rPr>
          <w:rFonts w:ascii="Book Antiqua" w:hAnsi="Book Antiqua" w:cs="Times New Roman"/>
          <w:lang w:val="en-US" w:eastAsia="da-DK"/>
        </w:rPr>
        <w:t>ee</w:t>
      </w:r>
      <w:r w:rsidR="00C24C11" w:rsidRPr="00C31952">
        <w:rPr>
          <w:rFonts w:ascii="Book Antiqua" w:hAnsi="Book Antiqua" w:cs="Times New Roman"/>
          <w:lang w:val="en-US" w:eastAsia="da-DK"/>
        </w:rPr>
        <w:t xml:space="preserve">k </w:t>
      </w:r>
      <w:r w:rsidR="00556EA8" w:rsidRPr="00C31952">
        <w:rPr>
          <w:rFonts w:ascii="Book Antiqua" w:hAnsi="Book Antiqua" w:cs="Times New Roman"/>
          <w:lang w:val="en-US" w:eastAsia="da-DK"/>
        </w:rPr>
        <w:t xml:space="preserve">0 </w:t>
      </w:r>
      <w:r w:rsidR="00C24C11" w:rsidRPr="00C31952">
        <w:rPr>
          <w:rFonts w:ascii="Book Antiqua" w:hAnsi="Book Antiqua" w:cs="Times New Roman"/>
          <w:lang w:val="en-US" w:eastAsia="da-DK"/>
        </w:rPr>
        <w:t xml:space="preserve">(16% </w:t>
      </w:r>
      <w:r w:rsidR="00C24C11" w:rsidRPr="00FE40F8">
        <w:rPr>
          <w:rFonts w:ascii="Book Antiqua" w:hAnsi="Book Antiqua" w:cs="Times New Roman"/>
          <w:i/>
          <w:lang w:val="en-US" w:eastAsia="da-DK"/>
        </w:rPr>
        <w:t>vs</w:t>
      </w:r>
      <w:r w:rsidR="00C24C11" w:rsidRPr="00C31952">
        <w:rPr>
          <w:rFonts w:ascii="Book Antiqua" w:hAnsi="Book Antiqua" w:cs="Times New Roman"/>
          <w:lang w:val="en-US" w:eastAsia="da-DK"/>
        </w:rPr>
        <w:t xml:space="preserve"> 78%, </w:t>
      </w:r>
      <w:r w:rsidR="00C24C11" w:rsidRPr="00FE40F8">
        <w:rPr>
          <w:rFonts w:ascii="Book Antiqua" w:hAnsi="Book Antiqua" w:cs="Times New Roman"/>
          <w:i/>
          <w:caps/>
          <w:lang w:val="en-US" w:eastAsia="da-DK"/>
        </w:rPr>
        <w:t>p</w:t>
      </w:r>
      <w:r w:rsidR="00FE40F8">
        <w:rPr>
          <w:rFonts w:ascii="Book Antiqua" w:eastAsiaTheme="minorEastAsia" w:hAnsi="Book Antiqua" w:cs="Times New Roman" w:hint="eastAsia"/>
          <w:lang w:val="en-US" w:eastAsia="zh-CN"/>
        </w:rPr>
        <w:t xml:space="preserve"> </w:t>
      </w:r>
      <w:r w:rsidR="00C24C11" w:rsidRPr="00C31952">
        <w:rPr>
          <w:rFonts w:ascii="Book Antiqua" w:hAnsi="Book Antiqua" w:cs="Times New Roman"/>
          <w:lang w:val="en-US" w:eastAsia="da-DK"/>
        </w:rPr>
        <w:t>&lt;</w:t>
      </w:r>
      <w:r w:rsidR="00FE40F8">
        <w:rPr>
          <w:rFonts w:ascii="Book Antiqua" w:eastAsiaTheme="minorEastAsia" w:hAnsi="Book Antiqua" w:cs="Times New Roman" w:hint="eastAsia"/>
          <w:lang w:val="en-US" w:eastAsia="zh-CN"/>
        </w:rPr>
        <w:t xml:space="preserve"> 0</w:t>
      </w:r>
      <w:r w:rsidR="00C24C11" w:rsidRPr="00C31952">
        <w:rPr>
          <w:rFonts w:ascii="Book Antiqua" w:hAnsi="Book Antiqua" w:cs="Times New Roman"/>
          <w:lang w:val="en-US" w:eastAsia="da-DK"/>
        </w:rPr>
        <w:t>.0</w:t>
      </w:r>
      <w:r w:rsidR="009B35F4" w:rsidRPr="00C31952">
        <w:rPr>
          <w:rFonts w:ascii="Book Antiqua" w:hAnsi="Book Antiqua" w:cs="Times New Roman"/>
          <w:lang w:val="en-US" w:eastAsia="da-DK"/>
        </w:rPr>
        <w:t>01)</w:t>
      </w:r>
      <w:r w:rsidR="00F429CB" w:rsidRPr="00C31952">
        <w:rPr>
          <w:rFonts w:ascii="Book Antiqua" w:hAnsi="Book Antiqua" w:cs="Times New Roman"/>
          <w:lang w:val="en-US" w:eastAsia="da-DK"/>
        </w:rPr>
        <w:t xml:space="preserve"> and a significant</w:t>
      </w:r>
      <w:r w:rsidR="007F0181" w:rsidRPr="00C31952">
        <w:rPr>
          <w:rFonts w:ascii="Book Antiqua" w:hAnsi="Book Antiqua" w:cs="Times New Roman"/>
          <w:lang w:val="en-US" w:eastAsia="da-DK"/>
        </w:rPr>
        <w:t xml:space="preserve"> improvement of overall</w:t>
      </w:r>
      <w:r w:rsidR="00F429CB" w:rsidRPr="00C31952">
        <w:rPr>
          <w:rFonts w:ascii="Book Antiqua" w:hAnsi="Book Antiqua" w:cs="Times New Roman"/>
          <w:lang w:val="en-US" w:eastAsia="da-DK"/>
        </w:rPr>
        <w:t xml:space="preserve"> and individual</w:t>
      </w:r>
      <w:r w:rsidR="008575EC" w:rsidRPr="00C31952">
        <w:rPr>
          <w:rFonts w:ascii="Book Antiqua" w:hAnsi="Book Antiqua" w:cs="Times New Roman"/>
          <w:lang w:val="en-US" w:eastAsia="da-DK"/>
        </w:rPr>
        <w:t xml:space="preserve"> </w:t>
      </w:r>
      <w:r w:rsidR="009B35F4" w:rsidRPr="00C31952">
        <w:rPr>
          <w:rFonts w:ascii="Book Antiqua" w:hAnsi="Book Antiqua" w:cs="Times New Roman"/>
          <w:lang w:val="en-US" w:eastAsia="da-DK"/>
        </w:rPr>
        <w:t>symptoms such as stool consistency</w:t>
      </w:r>
      <w:r w:rsidR="00556EA8" w:rsidRPr="00C31952">
        <w:rPr>
          <w:rFonts w:ascii="Book Antiqua" w:hAnsi="Book Antiqua" w:cs="Times New Roman"/>
          <w:lang w:val="en-US" w:eastAsia="da-DK"/>
        </w:rPr>
        <w:t xml:space="preserve"> and frequency</w:t>
      </w:r>
      <w:r w:rsidR="00BC28BE" w:rsidRPr="00C31952">
        <w:rPr>
          <w:rFonts w:ascii="Book Antiqua" w:hAnsi="Book Antiqua" w:cs="Times New Roman"/>
          <w:lang w:val="en-US" w:eastAsia="da-DK"/>
        </w:rPr>
        <w:t xml:space="preserve"> has</w:t>
      </w:r>
      <w:r w:rsidR="00E929CF" w:rsidRPr="00C31952">
        <w:rPr>
          <w:rFonts w:ascii="Book Antiqua" w:hAnsi="Book Antiqua" w:cs="Times New Roman"/>
          <w:lang w:val="en-US" w:eastAsia="da-DK"/>
        </w:rPr>
        <w:t xml:space="preserve"> been observed</w:t>
      </w:r>
      <w:r w:rsidR="009B35F4" w:rsidRPr="00C31952">
        <w:rPr>
          <w:rFonts w:ascii="Book Antiqua" w:hAnsi="Book Antiqua" w:cs="Times New Roman"/>
          <w:lang w:val="en-US" w:eastAsia="da-DK"/>
        </w:rPr>
        <w:t xml:space="preserve">. </w:t>
      </w:r>
      <w:r w:rsidRPr="00C31952">
        <w:rPr>
          <w:rFonts w:ascii="Book Antiqua" w:hAnsi="Book Antiqua" w:cs="Times New Roman"/>
          <w:lang w:val="en-US" w:eastAsia="da-DK"/>
        </w:rPr>
        <w:t xml:space="preserve">However, prospective randomized controlled data on the effects of </w:t>
      </w:r>
      <w:r w:rsidR="00E72898" w:rsidRPr="00C31952">
        <w:rPr>
          <w:rFonts w:ascii="Book Antiqua" w:hAnsi="Book Antiqua" w:cs="Times New Roman"/>
          <w:lang w:val="en-US" w:eastAsia="da-DK"/>
        </w:rPr>
        <w:t>a</w:t>
      </w:r>
      <w:r w:rsidR="00556EA8" w:rsidRPr="00C31952">
        <w:rPr>
          <w:rFonts w:ascii="Book Antiqua" w:hAnsi="Book Antiqua" w:cs="Times New Roman"/>
          <w:lang w:val="en-US" w:eastAsia="da-DK"/>
        </w:rPr>
        <w:t xml:space="preserve"> </w:t>
      </w:r>
      <w:r w:rsidR="00BD7E4A" w:rsidRPr="00C31952">
        <w:rPr>
          <w:rFonts w:ascii="Book Antiqua" w:hAnsi="Book Antiqua" w:cs="Times New Roman"/>
          <w:lang w:val="en-US" w:eastAsia="da-DK"/>
        </w:rPr>
        <w:t>LFD</w:t>
      </w:r>
      <w:r w:rsidR="00AA1033" w:rsidRPr="00C31952">
        <w:rPr>
          <w:rFonts w:ascii="Book Antiqua" w:hAnsi="Book Antiqua" w:cs="Times New Roman"/>
          <w:lang w:val="en-US" w:eastAsia="da-DK"/>
        </w:rPr>
        <w:t xml:space="preserve"> </w:t>
      </w:r>
      <w:r w:rsidR="00E72898" w:rsidRPr="00C31952">
        <w:rPr>
          <w:rFonts w:ascii="Book Antiqua" w:hAnsi="Book Antiqua" w:cs="Times New Roman"/>
          <w:lang w:val="en-US" w:eastAsia="da-DK"/>
        </w:rPr>
        <w:t>on IBD</w:t>
      </w:r>
      <w:r w:rsidR="002F6494" w:rsidRPr="00C31952">
        <w:rPr>
          <w:rFonts w:ascii="Book Antiqua" w:hAnsi="Book Antiqua" w:cs="Times New Roman"/>
          <w:lang w:val="en-US" w:eastAsia="da-DK"/>
        </w:rPr>
        <w:t xml:space="preserve"> patients</w:t>
      </w:r>
      <w:r w:rsidRPr="00C31952">
        <w:rPr>
          <w:rFonts w:ascii="Book Antiqua" w:hAnsi="Book Antiqua" w:cs="Times New Roman"/>
          <w:lang w:val="en-US" w:eastAsia="da-DK"/>
        </w:rPr>
        <w:t xml:space="preserve"> are lacking. </w:t>
      </w:r>
    </w:p>
    <w:p w14:paraId="38B3F157" w14:textId="2312DD93" w:rsidR="008F44FC" w:rsidRPr="00C31952" w:rsidRDefault="008E3666" w:rsidP="00FE40F8">
      <w:pPr>
        <w:widowControl w:val="0"/>
        <w:autoSpaceDE w:val="0"/>
        <w:autoSpaceDN w:val="0"/>
        <w:adjustRightInd w:val="0"/>
        <w:snapToGrid w:val="0"/>
        <w:spacing w:after="0" w:line="360" w:lineRule="auto"/>
        <w:ind w:firstLineChars="100" w:firstLine="240"/>
        <w:jc w:val="both"/>
        <w:rPr>
          <w:rFonts w:ascii="Book Antiqua" w:eastAsiaTheme="minorEastAsia" w:hAnsi="Book Antiqua" w:cs="Times New Roman"/>
          <w:lang w:val="en-US" w:eastAsia="zh-CN"/>
        </w:rPr>
      </w:pPr>
      <w:r w:rsidRPr="00C31952">
        <w:rPr>
          <w:rFonts w:ascii="Book Antiqua" w:hAnsi="Book Antiqua" w:cs="Times New Roman"/>
          <w:lang w:val="en-US" w:eastAsia="da-DK"/>
        </w:rPr>
        <w:t xml:space="preserve">The aim of this study </w:t>
      </w:r>
      <w:r w:rsidR="00950885" w:rsidRPr="00C31952">
        <w:rPr>
          <w:rFonts w:ascii="Book Antiqua" w:hAnsi="Book Antiqua" w:cs="Times New Roman"/>
          <w:lang w:val="en-US" w:eastAsia="da-DK"/>
        </w:rPr>
        <w:t xml:space="preserve">was to investigate whether a </w:t>
      </w:r>
      <w:r w:rsidRPr="00C31952">
        <w:rPr>
          <w:rFonts w:ascii="Book Antiqua" w:hAnsi="Book Antiqua" w:cs="Times New Roman"/>
          <w:lang w:val="en-US" w:eastAsia="da-DK"/>
        </w:rPr>
        <w:t xml:space="preserve">LFD </w:t>
      </w:r>
      <w:r w:rsidR="00AA1033" w:rsidRPr="00C31952">
        <w:rPr>
          <w:rFonts w:ascii="Book Antiqua" w:hAnsi="Book Antiqua" w:cs="Times New Roman"/>
          <w:lang w:val="en-US" w:eastAsia="da-DK"/>
        </w:rPr>
        <w:t xml:space="preserve">would </w:t>
      </w:r>
      <w:r w:rsidRPr="00C31952">
        <w:rPr>
          <w:rFonts w:ascii="Book Antiqua" w:hAnsi="Book Antiqua" w:cs="Times New Roman"/>
          <w:lang w:val="en-US" w:eastAsia="da-DK"/>
        </w:rPr>
        <w:t xml:space="preserve">alter </w:t>
      </w:r>
      <w:r w:rsidR="00AA1033" w:rsidRPr="00C31952">
        <w:rPr>
          <w:rFonts w:ascii="Book Antiqua" w:hAnsi="Book Antiqua" w:cs="Times New Roman"/>
          <w:lang w:val="en-US" w:eastAsia="da-DK"/>
        </w:rPr>
        <w:t xml:space="preserve">IBS-like symptoms </w:t>
      </w:r>
      <w:r w:rsidR="00AA1033" w:rsidRPr="00C31952">
        <w:rPr>
          <w:rFonts w:ascii="Book Antiqua" w:hAnsi="Book Antiqua" w:cs="Times New Roman"/>
          <w:lang w:val="en-US" w:eastAsia="da-DK"/>
        </w:rPr>
        <w:lastRenderedPageBreak/>
        <w:t>and improve</w:t>
      </w:r>
      <w:r w:rsidRPr="00C31952">
        <w:rPr>
          <w:rFonts w:ascii="Book Antiqua" w:hAnsi="Book Antiqua" w:cs="Times New Roman"/>
          <w:lang w:val="en-US" w:eastAsia="da-DK"/>
        </w:rPr>
        <w:t xml:space="preserve"> the quality of life </w:t>
      </w:r>
      <w:r w:rsidR="00950885" w:rsidRPr="00C31952">
        <w:rPr>
          <w:rFonts w:ascii="Book Antiqua" w:hAnsi="Book Antiqua" w:cs="Times New Roman"/>
          <w:lang w:val="en-US" w:eastAsia="da-DK"/>
        </w:rPr>
        <w:t>among IBD patients</w:t>
      </w:r>
      <w:r w:rsidRPr="00C31952">
        <w:rPr>
          <w:rFonts w:ascii="Book Antiqua" w:hAnsi="Book Antiqua" w:cs="Times New Roman"/>
          <w:lang w:val="en-US" w:eastAsia="da-DK"/>
        </w:rPr>
        <w:t>.</w:t>
      </w:r>
    </w:p>
    <w:p w14:paraId="6A3E5DA3" w14:textId="77777777" w:rsidR="008F44FC" w:rsidRPr="00C31952" w:rsidRDefault="008F44FC" w:rsidP="00C31952">
      <w:pPr>
        <w:widowControl w:val="0"/>
        <w:autoSpaceDE w:val="0"/>
        <w:autoSpaceDN w:val="0"/>
        <w:adjustRightInd w:val="0"/>
        <w:snapToGrid w:val="0"/>
        <w:spacing w:after="0" w:line="360" w:lineRule="auto"/>
        <w:jc w:val="both"/>
        <w:rPr>
          <w:rFonts w:ascii="Book Antiqua" w:eastAsiaTheme="minorEastAsia" w:hAnsi="Book Antiqua" w:cs="Times New Roman"/>
          <w:lang w:val="en-US" w:eastAsia="zh-CN"/>
        </w:rPr>
      </w:pPr>
    </w:p>
    <w:p w14:paraId="759B178B" w14:textId="77777777"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b/>
          <w:lang w:val="en-US" w:eastAsia="da-DK"/>
        </w:rPr>
      </w:pPr>
      <w:r w:rsidRPr="00C31952">
        <w:rPr>
          <w:rFonts w:ascii="Book Antiqua" w:hAnsi="Book Antiqua" w:cs="Times New Roman"/>
          <w:b/>
          <w:lang w:val="en-US" w:eastAsia="da-DK"/>
        </w:rPr>
        <w:t>MATERIALS AND METHODS</w:t>
      </w:r>
    </w:p>
    <w:p w14:paraId="59E32DD3"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US" w:eastAsia="da-DK"/>
        </w:rPr>
      </w:pPr>
      <w:r w:rsidRPr="00C31952">
        <w:rPr>
          <w:rFonts w:ascii="Book Antiqua" w:hAnsi="Book Antiqua"/>
          <w:i/>
          <w:szCs w:val="24"/>
          <w:lang w:val="en-US" w:eastAsia="da-DK"/>
        </w:rPr>
        <w:t>Study design</w:t>
      </w:r>
    </w:p>
    <w:p w14:paraId="741E8FE4" w14:textId="36A8ACE3"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lang w:val="en-GB"/>
        </w:rPr>
      </w:pPr>
      <w:r w:rsidRPr="00C31952">
        <w:rPr>
          <w:rFonts w:ascii="Book Antiqua" w:hAnsi="Book Antiqua" w:cs="Times New Roman"/>
          <w:lang w:val="en-US" w:eastAsia="da-DK"/>
        </w:rPr>
        <w:t xml:space="preserve">This was a randomized, open-label </w:t>
      </w:r>
      <w:r w:rsidR="00497F98" w:rsidRPr="00C31952">
        <w:rPr>
          <w:rFonts w:ascii="Book Antiqua" w:hAnsi="Book Antiqua" w:cs="Times New Roman"/>
          <w:lang w:val="en-US" w:eastAsia="da-DK"/>
        </w:rPr>
        <w:t>6</w:t>
      </w:r>
      <w:r w:rsidRPr="00C31952">
        <w:rPr>
          <w:rFonts w:ascii="Book Antiqua" w:hAnsi="Book Antiqua" w:cs="Times New Roman"/>
          <w:lang w:val="en-US" w:eastAsia="da-DK"/>
        </w:rPr>
        <w:t>-w</w:t>
      </w:r>
      <w:r w:rsidR="00BC439C" w:rsidRPr="00C31952">
        <w:rPr>
          <w:rFonts w:ascii="Book Antiqua" w:hAnsi="Book Antiqua" w:cs="Times New Roman"/>
          <w:lang w:val="en-US" w:eastAsia="da-DK"/>
        </w:rPr>
        <w:t xml:space="preserve">k </w:t>
      </w:r>
      <w:r w:rsidRPr="00C31952">
        <w:rPr>
          <w:rFonts w:ascii="Book Antiqua" w:hAnsi="Book Antiqua" w:cs="Times New Roman"/>
          <w:lang w:val="en-US" w:eastAsia="da-DK"/>
        </w:rPr>
        <w:t xml:space="preserve">study with the primary aim </w:t>
      </w:r>
      <w:r w:rsidR="00E72898" w:rsidRPr="00C31952">
        <w:rPr>
          <w:rFonts w:ascii="Book Antiqua" w:hAnsi="Book Antiqua" w:cs="Times New Roman"/>
          <w:lang w:val="en-US" w:eastAsia="da-DK"/>
        </w:rPr>
        <w:t xml:space="preserve">of </w:t>
      </w:r>
      <w:r w:rsidR="00E72898" w:rsidRPr="00C31952">
        <w:rPr>
          <w:rFonts w:ascii="Book Antiqua" w:hAnsi="Book Antiqua" w:cs="Times New Roman"/>
          <w:iCs/>
          <w:lang w:val="en-US" w:eastAsia="da-DK"/>
        </w:rPr>
        <w:t>evaluating</w:t>
      </w:r>
      <w:r w:rsidRPr="00C31952">
        <w:rPr>
          <w:rFonts w:ascii="Book Antiqua" w:hAnsi="Book Antiqua" w:cs="Times New Roman"/>
          <w:iCs/>
          <w:lang w:val="en-US" w:eastAsia="da-DK"/>
        </w:rPr>
        <w:t xml:space="preserve"> the effect of </w:t>
      </w:r>
      <w:r w:rsidR="00E72898" w:rsidRPr="00C31952">
        <w:rPr>
          <w:rFonts w:ascii="Book Antiqua" w:hAnsi="Book Antiqua" w:cs="Times New Roman"/>
          <w:iCs/>
          <w:lang w:val="en-US" w:eastAsia="da-DK"/>
        </w:rPr>
        <w:t xml:space="preserve">a </w:t>
      </w:r>
      <w:r w:rsidRPr="00C31952">
        <w:rPr>
          <w:rFonts w:ascii="Book Antiqua" w:hAnsi="Book Antiqua" w:cs="Times New Roman"/>
          <w:iCs/>
          <w:lang w:val="en-US" w:eastAsia="da-DK"/>
        </w:rPr>
        <w:t>LFD on IBS-like symptoms</w:t>
      </w:r>
      <w:r w:rsidRPr="00C31952">
        <w:rPr>
          <w:rFonts w:ascii="Book Antiqua" w:hAnsi="Book Antiqua" w:cs="Times New Roman"/>
          <w:bCs/>
          <w:lang w:val="en-GB"/>
        </w:rPr>
        <w:t xml:space="preserve"> in IBD patients with quiescent or mild-to-moderate activity</w:t>
      </w:r>
      <w:r w:rsidR="00E72898" w:rsidRPr="00C31952">
        <w:rPr>
          <w:rFonts w:ascii="Book Antiqua" w:hAnsi="Book Antiqua" w:cs="Times New Roman"/>
          <w:bCs/>
          <w:lang w:val="en-GB"/>
        </w:rPr>
        <w:t xml:space="preserve"> where the</w:t>
      </w:r>
      <w:r w:rsidR="000662BD" w:rsidRPr="00C31952">
        <w:rPr>
          <w:rFonts w:ascii="Book Antiqua" w:hAnsi="Book Antiqua" w:cs="Times New Roman"/>
          <w:bCs/>
          <w:lang w:val="en-GB"/>
        </w:rPr>
        <w:t xml:space="preserve"> primar</w:t>
      </w:r>
      <w:r w:rsidR="00E72898" w:rsidRPr="00C31952">
        <w:rPr>
          <w:rFonts w:ascii="Book Antiqua" w:hAnsi="Book Antiqua" w:cs="Times New Roman"/>
          <w:bCs/>
          <w:lang w:val="en-GB"/>
        </w:rPr>
        <w:t>y end-point was</w:t>
      </w:r>
      <w:r w:rsidR="000662BD" w:rsidRPr="00C31952">
        <w:rPr>
          <w:rFonts w:ascii="Book Antiqua" w:hAnsi="Book Antiqua" w:cs="Times New Roman"/>
          <w:bCs/>
          <w:lang w:val="en-GB"/>
        </w:rPr>
        <w:t xml:space="preserve"> the number of patients achieving a </w:t>
      </w:r>
      <w:r w:rsidR="005E68F9" w:rsidRPr="00C31952">
        <w:rPr>
          <w:rFonts w:ascii="Book Antiqua" w:hAnsi="Book Antiqua" w:cs="Times New Roman"/>
          <w:bCs/>
          <w:lang w:val="en-GB"/>
        </w:rPr>
        <w:t>50-po</w:t>
      </w:r>
      <w:r w:rsidR="00E72898" w:rsidRPr="00C31952">
        <w:rPr>
          <w:rFonts w:ascii="Book Antiqua" w:hAnsi="Book Antiqua" w:cs="Times New Roman"/>
          <w:bCs/>
          <w:lang w:val="en-GB"/>
        </w:rPr>
        <w:t>int reduction in IBS-SSS after six weeks, and</w:t>
      </w:r>
      <w:r w:rsidRPr="00C31952">
        <w:rPr>
          <w:rFonts w:ascii="Book Antiqua" w:hAnsi="Book Antiqua" w:cs="Times New Roman"/>
          <w:bCs/>
          <w:lang w:val="en-GB"/>
        </w:rPr>
        <w:t xml:space="preserve"> </w:t>
      </w:r>
      <w:r w:rsidRPr="00C31952">
        <w:rPr>
          <w:rFonts w:ascii="Book Antiqua" w:hAnsi="Book Antiqua" w:cs="Times New Roman"/>
          <w:iCs/>
          <w:lang w:val="en-US" w:eastAsia="da-DK"/>
        </w:rPr>
        <w:t xml:space="preserve">secondarily, whether </w:t>
      </w:r>
      <w:r w:rsidR="00E72898" w:rsidRPr="00C31952">
        <w:rPr>
          <w:rFonts w:ascii="Book Antiqua" w:hAnsi="Book Antiqua" w:cs="Times New Roman"/>
          <w:iCs/>
          <w:lang w:val="en-US" w:eastAsia="da-DK"/>
        </w:rPr>
        <w:t>a LFD</w:t>
      </w:r>
      <w:r w:rsidRPr="00C31952">
        <w:rPr>
          <w:rFonts w:ascii="Book Antiqua" w:hAnsi="Book Antiqua" w:cs="Times New Roman"/>
          <w:iCs/>
          <w:lang w:val="en-US" w:eastAsia="da-DK"/>
        </w:rPr>
        <w:t xml:space="preserve"> could improve QOL</w:t>
      </w:r>
      <w:r w:rsidRPr="00C31952">
        <w:rPr>
          <w:rFonts w:ascii="Book Antiqua" w:hAnsi="Book Antiqua" w:cs="Times New Roman"/>
          <w:lang w:val="en-US" w:eastAsia="da-DK"/>
        </w:rPr>
        <w:t>. All patients were allocated t</w:t>
      </w:r>
      <w:r w:rsidR="00E72898" w:rsidRPr="00C31952">
        <w:rPr>
          <w:rFonts w:ascii="Book Antiqua" w:hAnsi="Book Antiqua" w:cs="Times New Roman"/>
          <w:lang w:val="en-US" w:eastAsia="da-DK"/>
        </w:rPr>
        <w:t xml:space="preserve">o either a treatment group (LFD </w:t>
      </w:r>
      <w:r w:rsidRPr="00C31952">
        <w:rPr>
          <w:rFonts w:ascii="Book Antiqua" w:hAnsi="Book Antiqua" w:cs="Times New Roman"/>
          <w:lang w:val="en-US" w:eastAsia="da-DK"/>
        </w:rPr>
        <w:t xml:space="preserve">group) or a control group on </w:t>
      </w:r>
      <w:r w:rsidR="00E72898" w:rsidRPr="00C31952">
        <w:rPr>
          <w:rFonts w:ascii="Book Antiqua" w:hAnsi="Book Antiqua" w:cs="Times New Roman"/>
          <w:lang w:val="en-US" w:eastAsia="da-DK"/>
        </w:rPr>
        <w:t xml:space="preserve">a </w:t>
      </w:r>
      <w:r w:rsidRPr="00C31952">
        <w:rPr>
          <w:rFonts w:ascii="Book Antiqua" w:hAnsi="Book Antiqua" w:cs="Times New Roman"/>
          <w:lang w:val="en-US" w:eastAsia="da-DK"/>
        </w:rPr>
        <w:t xml:space="preserve">normal habitual diet (ND-group). </w:t>
      </w:r>
      <w:r w:rsidRPr="00C31952">
        <w:rPr>
          <w:rFonts w:ascii="Book Antiqua" w:hAnsi="Book Antiqua" w:cs="Times New Roman"/>
          <w:lang w:val="en-GB"/>
        </w:rPr>
        <w:t xml:space="preserve">A person not involved in the study </w:t>
      </w:r>
      <w:r w:rsidRPr="00C31952">
        <w:rPr>
          <w:rFonts w:ascii="Book Antiqua" w:hAnsi="Book Antiqua" w:cs="Times New Roman"/>
          <w:lang w:val="en-US"/>
        </w:rPr>
        <w:t>generated the random allocation sequence</w:t>
      </w:r>
      <w:r w:rsidR="00E72898" w:rsidRPr="00C31952">
        <w:rPr>
          <w:rFonts w:ascii="Book Antiqua" w:hAnsi="Book Antiqua" w:cs="Times New Roman"/>
          <w:lang w:val="en-GB"/>
        </w:rPr>
        <w:t xml:space="preserve"> and </w:t>
      </w:r>
      <w:r w:rsidRPr="00C31952">
        <w:rPr>
          <w:rFonts w:ascii="Book Antiqua" w:hAnsi="Book Antiqua" w:cs="Times New Roman"/>
          <w:lang w:val="en-GB"/>
        </w:rPr>
        <w:t>numbered the envelopes</w:t>
      </w:r>
    </w:p>
    <w:p w14:paraId="538300F5" w14:textId="77777777"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iCs/>
          <w:lang w:val="en-US" w:eastAsia="da-DK"/>
        </w:rPr>
      </w:pPr>
    </w:p>
    <w:p w14:paraId="63C89CD4"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US" w:eastAsia="da-DK"/>
        </w:rPr>
      </w:pPr>
      <w:r w:rsidRPr="00C31952">
        <w:rPr>
          <w:rFonts w:ascii="Book Antiqua" w:hAnsi="Book Antiqua"/>
          <w:i/>
          <w:szCs w:val="24"/>
          <w:lang w:val="en-US" w:eastAsia="da-DK"/>
        </w:rPr>
        <w:t>Study subjects</w:t>
      </w:r>
    </w:p>
    <w:p w14:paraId="22356B73" w14:textId="1F51DDA7"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bCs/>
          <w:lang w:val="en-US" w:eastAsia="da-DK"/>
        </w:rPr>
      </w:pPr>
      <w:r w:rsidRPr="00C31952">
        <w:rPr>
          <w:rFonts w:ascii="Book Antiqua" w:hAnsi="Book Antiqua" w:cs="Times New Roman"/>
          <w:bCs/>
          <w:lang w:val="en-US" w:eastAsia="da-DK"/>
        </w:rPr>
        <w:t xml:space="preserve">Patients were recruited from a tertiary hospital in Copenhagen, Denmark between June </w:t>
      </w:r>
      <w:r w:rsidR="00886E3A" w:rsidRPr="00C31952">
        <w:rPr>
          <w:rFonts w:ascii="Book Antiqua" w:hAnsi="Book Antiqua" w:cs="Times New Roman"/>
          <w:bCs/>
          <w:lang w:val="en-US" w:eastAsia="da-DK"/>
        </w:rPr>
        <w:t>2012</w:t>
      </w:r>
      <w:r w:rsidRPr="00C31952">
        <w:rPr>
          <w:rFonts w:ascii="Book Antiqua" w:hAnsi="Book Antiqua" w:cs="Times New Roman"/>
          <w:bCs/>
          <w:lang w:val="en-US" w:eastAsia="da-DK"/>
        </w:rPr>
        <w:t xml:space="preserve"> and November 2013. </w:t>
      </w:r>
    </w:p>
    <w:p w14:paraId="34E01215" w14:textId="679F842A" w:rsidR="008E3666" w:rsidRPr="00C31952" w:rsidRDefault="00FE40F8" w:rsidP="00FE40F8">
      <w:pPr>
        <w:widowControl w:val="0"/>
        <w:autoSpaceDE w:val="0"/>
        <w:autoSpaceDN w:val="0"/>
        <w:adjustRightInd w:val="0"/>
        <w:snapToGrid w:val="0"/>
        <w:spacing w:after="0" w:line="360" w:lineRule="auto"/>
        <w:ind w:firstLineChars="100" w:firstLine="240"/>
        <w:jc w:val="both"/>
        <w:rPr>
          <w:rFonts w:ascii="Book Antiqua" w:hAnsi="Book Antiqua" w:cs="Times New Roman"/>
          <w:lang w:val="en-US" w:eastAsia="da-DK"/>
        </w:rPr>
      </w:pPr>
      <w:r>
        <w:rPr>
          <w:rFonts w:ascii="Book Antiqua" w:hAnsi="Book Antiqua" w:cs="Times New Roman"/>
          <w:lang w:val="en-US" w:eastAsia="da-DK"/>
        </w:rPr>
        <w:t xml:space="preserve">The inclusion criteria were: </w:t>
      </w:r>
      <w:r>
        <w:rPr>
          <w:rFonts w:ascii="Book Antiqua" w:eastAsiaTheme="minorEastAsia" w:hAnsi="Book Antiqua" w:cs="Times New Roman" w:hint="eastAsia"/>
          <w:lang w:val="en-US" w:eastAsia="zh-CN"/>
        </w:rPr>
        <w:t xml:space="preserve">(1) </w:t>
      </w:r>
      <w:r w:rsidR="008E3666" w:rsidRPr="00C31952">
        <w:rPr>
          <w:rFonts w:ascii="Book Antiqua" w:hAnsi="Book Antiqua" w:cs="Times New Roman"/>
          <w:lang w:val="en-US" w:eastAsia="da-DK"/>
        </w:rPr>
        <w:t>IBD patients in remission or with mild-to-moderate disease activity and coexisting IBS-li</w:t>
      </w:r>
      <w:r>
        <w:rPr>
          <w:rFonts w:ascii="Book Antiqua" w:hAnsi="Book Antiqua" w:cs="Times New Roman"/>
          <w:lang w:val="en-US" w:eastAsia="da-DK"/>
        </w:rPr>
        <w:t>ke symptoms (Rome III criteria)</w:t>
      </w:r>
      <w:r w:rsidR="007D4418"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"DOI" : "10.1111/j.1443-9573.2006.00265.x", "ISSN" : "1443-9611", "PMID" : "17054578", "abstract" : "The new Rome III criteria reflects upon a more than 15 year process to legitimize, classify and bring scientific credibility to the functional GI disorders. This has occurred through a series of activities and documents including the recently published Rome III book and a journal issue in Gastroenterology published in April, 2006. The work involved has involved committees of 87 international investigators from 17 countries, 2 of whom are from China. This article will review the Rome committee process that led to the production of these documents, the Rome III classification system, a description of the changes from Rome II (published in 2000) to Rome III and information on the future of Rome Foundation activities.", "author" : [ { "dropping-particle" : "", "family" : "Drossman", "given" : "Douglas a", "non-dropping-particle" : "", "parse-names" : false, "suffix" : "" } ], "container-title" : "Chinese journal of digestive diseases", "id" : "ITEM-1", "issue" : "4", "issued" : { "date-parts" : [ [ "2006", "1" ] ] }, "page" : "181-5", "title" : "Rome III: the new criteria.", "type" : "article-journal", "volume" : "7" }, "uris" : [ "http://www.mendeley.com/documents/?uuid=e18b9e0a-972a-4d43-ad5b-cd47f33ece02" ] } ], "mendeley" : { "formattedCitation" : "&lt;sup&gt;[20]&lt;/sup&gt;", "plainTextFormattedCitation" : "[20]", "previouslyFormattedCitation" : "&lt;sup&gt;[21]&lt;/sup&gt;" }, "properties" : { "noteIndex" : 0 }, "schema" : "https://github.com/citation-style-language/schema/raw/master/csl-citation.json" }</w:instrText>
      </w:r>
      <w:r w:rsidR="007D4418"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[20</w:t>
      </w:r>
      <w:r>
        <w:rPr>
          <w:rFonts w:ascii="Book Antiqua" w:eastAsiaTheme="minorEastAsia" w:hAnsi="Book Antiqua" w:cs="Times New Roman" w:hint="eastAsia"/>
          <w:noProof/>
          <w:vertAlign w:val="superscript"/>
          <w:lang w:val="en-US" w:eastAsia="zh-CN"/>
        </w:rPr>
        <w:t>,21</w:t>
      </w:r>
      <w:r w:rsidR="005765FF" w:rsidRPr="00C31952">
        <w:rPr>
          <w:rFonts w:ascii="Book Antiqua" w:hAnsi="Book Antiqua" w:cs="Times New Roman"/>
          <w:noProof/>
          <w:vertAlign w:val="superscript"/>
          <w:lang w:val="en-US" w:eastAsia="da-DK"/>
        </w:rPr>
        <w:t>]</w:t>
      </w:r>
      <w:r w:rsidR="007D4418" w:rsidRPr="00C31952">
        <w:rPr>
          <w:rFonts w:ascii="Book Antiqua" w:hAnsi="Book Antiqua" w:cs="Times New Roman"/>
          <w:lang w:val="en-US" w:eastAsia="da-DK"/>
        </w:rPr>
        <w:fldChar w:fldCharType="end"/>
      </w:r>
      <w:r w:rsidR="008E3666" w:rsidRPr="00C31952">
        <w:rPr>
          <w:rFonts w:ascii="Book Antiqua" w:hAnsi="Book Antiqua" w:cs="Times New Roman"/>
          <w:lang w:val="en-US" w:eastAsia="da-DK"/>
        </w:rPr>
        <w:t xml:space="preserve"> with a baseline IBS-SSS (IBS-sympt</w:t>
      </w:r>
      <w:r w:rsidR="00662240" w:rsidRPr="00C31952">
        <w:rPr>
          <w:rFonts w:ascii="Book Antiqua" w:hAnsi="Book Antiqua" w:cs="Times New Roman"/>
          <w:lang w:val="en-US" w:eastAsia="da-DK"/>
        </w:rPr>
        <w:t xml:space="preserve">om severity score) of at least </w:t>
      </w:r>
      <w:r w:rsidR="008E3666" w:rsidRPr="00C31952">
        <w:rPr>
          <w:rFonts w:ascii="Book Antiqua" w:hAnsi="Book Antiqua" w:cs="Times New Roman"/>
          <w:lang w:val="en-US" w:eastAsia="da-DK"/>
        </w:rPr>
        <w:t>75 points</w:t>
      </w:r>
      <w:r w:rsidR="007D4418"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"ISSN" : "0269-2813", "PMID" : "9146781", "abstract" : "BACKGROUND: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controls.\n\nMETHODS: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assessed.\n\nRESULTS: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improvement.\n\nCONCLUSION: These results suggest that this scoring system should prove to be a valuable instrument in helping to meet the many challenges offered by irritable bowel syndrome.", "author" : [ { "dropping-particle" : "", "family" : "Francis", "given" : "C Y", "non-dropping-particle" : "", "parse-names" : false, "suffix" : "" }, { "dropping-particle" : "", "family" : "Morris", "given" : "J", "non-dropping-particle" : "", "parse-names" : false, "suffix" : "" }, { "dropping-particle" : "", "family" : "Whorwell", "given" : "P J", "non-dropping-particle" : "", "parse-names" : false, "suffix" : "" } ], "container-title" : "Alimentary pharmacology &amp; therapeutics", "id" : "ITEM-1", "issue" : "2", "issued" : { "date-parts" : [ [ "1997", "4" ] ] }, "page" : "395-402", "title" : "The irritable bowel severity scoring system: a simple method of monitoring irritable bowel syndrome and its progress.", "type" : "article-journal", "volume" : "11" }, "uris" : [ "http://www.mendeley.com/documents/?uuid=82827419-2a24-40b7-8300-ec65056cfabb" ] } ], "mendeley" : { "formattedCitation" : "&lt;sup&gt;[22]&lt;/sup&gt;", "plainTextFormattedCitation" : "[22]", "previouslyFormattedCitation" : "&lt;sup&gt;[23]&lt;/sup&gt;" }, "properties" : { "noteIndex" : 0 }, "schema" : "https://github.com/citation-style-language/schema/raw/master/csl-citation.json" }</w:instrText>
      </w:r>
      <w:r w:rsidR="007D4418"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[22]</w:t>
      </w:r>
      <w:r w:rsidR="007D4418" w:rsidRPr="00C31952">
        <w:rPr>
          <w:rFonts w:ascii="Book Antiqua" w:hAnsi="Book Antiqua" w:cs="Times New Roman"/>
          <w:lang w:val="en-US" w:eastAsia="da-DK"/>
        </w:rPr>
        <w:fldChar w:fldCharType="end"/>
      </w:r>
      <w:r w:rsidR="008E3666" w:rsidRPr="00C31952">
        <w:rPr>
          <w:rFonts w:ascii="Book Antiqua" w:hAnsi="Book Antiqua" w:cs="Times New Roman"/>
          <w:lang w:val="en-US" w:eastAsia="da-DK"/>
        </w:rPr>
        <w:t>.</w:t>
      </w:r>
      <w:r>
        <w:rPr>
          <w:rFonts w:ascii="Book Antiqua" w:eastAsiaTheme="minorEastAsia" w:hAnsi="Book Antiqua" w:cs="Times New Roman" w:hint="eastAsia"/>
          <w:lang w:val="en-US" w:eastAsia="zh-CN"/>
        </w:rPr>
        <w:t xml:space="preserve"> </w:t>
      </w:r>
      <w:r w:rsidRPr="00FE40F8">
        <w:rPr>
          <w:rFonts w:ascii="Book Antiqua" w:eastAsiaTheme="minorEastAsia" w:hAnsi="Book Antiqua" w:cs="Times New Roman" w:hint="eastAsia"/>
          <w:caps/>
          <w:lang w:val="en-US" w:eastAsia="zh-CN"/>
        </w:rPr>
        <w:t>a</w:t>
      </w:r>
      <w:r>
        <w:rPr>
          <w:rFonts w:ascii="Book Antiqua" w:eastAsiaTheme="minorEastAsia" w:hAnsi="Book Antiqua" w:cs="Times New Roman" w:hint="eastAsia"/>
          <w:lang w:val="en-US" w:eastAsia="zh-CN"/>
        </w:rPr>
        <w:t xml:space="preserve">nd (2) </w:t>
      </w:r>
      <w:r w:rsidR="008E3666" w:rsidRPr="00C31952">
        <w:rPr>
          <w:rFonts w:ascii="Book Antiqua" w:hAnsi="Book Antiqua" w:cs="Times New Roman"/>
          <w:lang w:val="en-US" w:eastAsia="da-DK"/>
        </w:rPr>
        <w:t>IBD patients on maintenance therapy with 5-aminosalic acid (5-ASA), azathioprine (AZA) or biologicals or a combination of these, on a stable dose (</w:t>
      </w:r>
      <w:r w:rsidR="008E3666" w:rsidRPr="00C31952">
        <w:rPr>
          <w:rFonts w:ascii="Book Antiqua" w:hAnsi="Book Antiqua" w:cs="Times New Roman"/>
          <w:lang w:val="en-US"/>
        </w:rPr>
        <w:t xml:space="preserve">no dose adjustments or additional medications were taken by patients </w:t>
      </w:r>
      <w:r w:rsidR="00E8156E" w:rsidRPr="00C31952">
        <w:rPr>
          <w:rFonts w:ascii="Book Antiqua" w:hAnsi="Book Antiqua" w:cs="Times New Roman"/>
          <w:lang w:val="en-US"/>
        </w:rPr>
        <w:t>in the</w:t>
      </w:r>
      <w:r w:rsidR="008E3666" w:rsidRPr="00C31952">
        <w:rPr>
          <w:rFonts w:ascii="Book Antiqua" w:hAnsi="Book Antiqua" w:cs="Times New Roman"/>
          <w:lang w:val="en-US"/>
        </w:rPr>
        <w:t xml:space="preserve"> 4 weeks prior to entry in the study). </w:t>
      </w:r>
      <w:r w:rsidR="008E3666" w:rsidRPr="00C31952">
        <w:rPr>
          <w:rFonts w:ascii="Book Antiqua" w:hAnsi="Book Antiqua" w:cs="Times New Roman"/>
          <w:lang w:val="en-US" w:eastAsia="da-DK"/>
        </w:rPr>
        <w:t xml:space="preserve">Furthermore, </w:t>
      </w:r>
      <w:r w:rsidR="008E3666" w:rsidRPr="00C31952">
        <w:rPr>
          <w:rFonts w:ascii="Book Antiqua" w:hAnsi="Book Antiqua" w:cs="Times New Roman"/>
          <w:lang w:val="en-US"/>
        </w:rPr>
        <w:t xml:space="preserve">no dose adjustments or additional medications were allowed during </w:t>
      </w:r>
      <w:r w:rsidR="00E8156E" w:rsidRPr="00C31952">
        <w:rPr>
          <w:rFonts w:ascii="Book Antiqua" w:hAnsi="Book Antiqua" w:cs="Times New Roman"/>
          <w:lang w:val="en-US"/>
        </w:rPr>
        <w:t xml:space="preserve">the </w:t>
      </w:r>
      <w:r w:rsidR="008E3666" w:rsidRPr="00C31952">
        <w:rPr>
          <w:rFonts w:ascii="Book Antiqua" w:hAnsi="Book Antiqua" w:cs="Times New Roman"/>
          <w:lang w:val="en-US"/>
        </w:rPr>
        <w:t>study.</w:t>
      </w:r>
    </w:p>
    <w:p w14:paraId="268BBBEC" w14:textId="1A73B767" w:rsidR="008E3666" w:rsidRPr="00FE40F8" w:rsidRDefault="00FE40F8" w:rsidP="00FE40F8">
      <w:pPr>
        <w:widowControl w:val="0"/>
        <w:autoSpaceDE w:val="0"/>
        <w:autoSpaceDN w:val="0"/>
        <w:adjustRightInd w:val="0"/>
        <w:snapToGrid w:val="0"/>
        <w:spacing w:after="0" w:line="360" w:lineRule="auto"/>
        <w:ind w:firstLineChars="100" w:firstLine="240"/>
        <w:jc w:val="both"/>
        <w:rPr>
          <w:rFonts w:ascii="Book Antiqua" w:eastAsiaTheme="minorEastAsia" w:hAnsi="Book Antiqua" w:cs="Times New Roman"/>
          <w:lang w:val="en-US" w:eastAsia="zh-CN"/>
        </w:rPr>
      </w:pPr>
      <w:r>
        <w:rPr>
          <w:rFonts w:ascii="Book Antiqua" w:hAnsi="Book Antiqua" w:cs="Times New Roman"/>
          <w:lang w:val="en-US" w:eastAsia="da-DK"/>
        </w:rPr>
        <w:t xml:space="preserve">The exclusion criteria were: </w:t>
      </w:r>
      <w:r>
        <w:rPr>
          <w:rFonts w:ascii="Book Antiqua" w:eastAsiaTheme="minorEastAsia" w:hAnsi="Book Antiqua" w:cs="Times New Roman" w:hint="eastAsia"/>
          <w:lang w:val="en-US" w:eastAsia="zh-CN"/>
        </w:rPr>
        <w:t xml:space="preserve">(1) </w:t>
      </w:r>
      <w:r w:rsidR="008E3666" w:rsidRPr="00C31952">
        <w:rPr>
          <w:rFonts w:ascii="Book Antiqua" w:hAnsi="Book Antiqua" w:cs="Times New Roman"/>
          <w:lang w:val="en-US" w:eastAsia="da-DK"/>
        </w:rPr>
        <w:t>IBD patients with moderate-to-severe relapse (SCC</w:t>
      </w:r>
      <w:r w:rsidR="00850BF6" w:rsidRPr="00C31952">
        <w:rPr>
          <w:rFonts w:ascii="Book Antiqua" w:hAnsi="Book Antiqua" w:cs="Times New Roman"/>
          <w:lang w:val="en-US" w:eastAsia="da-DK"/>
        </w:rPr>
        <w:t>AI &gt; 6, HBI &gt; 12) at</w:t>
      </w:r>
      <w:r>
        <w:rPr>
          <w:rFonts w:ascii="Book Antiqua" w:hAnsi="Book Antiqua" w:cs="Times New Roman"/>
          <w:lang w:val="en-US" w:eastAsia="da-DK"/>
        </w:rPr>
        <w:t xml:space="preserve"> inclusion</w:t>
      </w:r>
      <w:r>
        <w:rPr>
          <w:rFonts w:ascii="Book Antiqua" w:eastAsiaTheme="minorEastAsia" w:hAnsi="Book Antiqua" w:cs="Times New Roman" w:hint="eastAsia"/>
          <w:lang w:val="en-US" w:eastAsia="zh-CN"/>
        </w:rPr>
        <w:t xml:space="preserve">; (2) </w:t>
      </w:r>
      <w:r w:rsidR="008E3666" w:rsidRPr="00C31952">
        <w:rPr>
          <w:rFonts w:ascii="Book Antiqua" w:hAnsi="Book Antiqua" w:cs="Times New Roman"/>
          <w:lang w:val="en-US" w:eastAsia="da-DK"/>
        </w:rPr>
        <w:t>Steroid treatment less t</w:t>
      </w:r>
      <w:r>
        <w:rPr>
          <w:rFonts w:ascii="Book Antiqua" w:hAnsi="Book Antiqua" w:cs="Times New Roman"/>
          <w:lang w:val="en-US" w:eastAsia="da-DK"/>
        </w:rPr>
        <w:t>han four weeks before inclusion</w:t>
      </w:r>
      <w:r>
        <w:rPr>
          <w:rFonts w:ascii="Book Antiqua" w:eastAsiaTheme="minorEastAsia" w:hAnsi="Book Antiqua" w:cs="Times New Roman" w:hint="eastAsia"/>
          <w:lang w:val="en-US" w:eastAsia="zh-CN"/>
        </w:rPr>
        <w:t xml:space="preserve">; and (3) </w:t>
      </w:r>
      <w:r w:rsidR="008E3666" w:rsidRPr="00C31952">
        <w:rPr>
          <w:rFonts w:ascii="Book Antiqua" w:hAnsi="Book Antiqua" w:cs="Times New Roman"/>
          <w:lang w:val="en-US" w:eastAsia="da-DK"/>
        </w:rPr>
        <w:t>Vegetarians or patients with coeliac disease, lactose intolerance (lactose blood and lactose gene test), allergies</w:t>
      </w:r>
      <w:r w:rsidR="00B37DDB" w:rsidRPr="00C31952">
        <w:rPr>
          <w:rFonts w:ascii="Book Antiqua" w:hAnsi="Book Antiqua" w:cs="Times New Roman"/>
          <w:lang w:val="en-US" w:eastAsia="da-DK"/>
        </w:rPr>
        <w:t>,</w:t>
      </w:r>
      <w:r w:rsidR="008E3666" w:rsidRPr="00C31952">
        <w:rPr>
          <w:rFonts w:ascii="Book Antiqua" w:hAnsi="Book Antiqua" w:cs="Times New Roman"/>
          <w:lang w:val="en-US" w:eastAsia="da-DK"/>
        </w:rPr>
        <w:t xml:space="preserve"> or those on an alternative diet regimen.</w:t>
      </w:r>
    </w:p>
    <w:p w14:paraId="59B51A36" w14:textId="77777777" w:rsidR="008E3666" w:rsidRPr="00FE40F8" w:rsidRDefault="008E3666" w:rsidP="00C31952">
      <w:pPr>
        <w:pStyle w:val="Heading2"/>
        <w:keepNext w:val="0"/>
        <w:widowControl w:val="0"/>
        <w:snapToGrid w:val="0"/>
        <w:spacing w:before="0" w:after="0" w:line="360" w:lineRule="auto"/>
        <w:jc w:val="both"/>
        <w:rPr>
          <w:rFonts w:ascii="Book Antiqua" w:hAnsi="Book Antiqua"/>
          <w:szCs w:val="24"/>
          <w:lang w:val="en-US" w:eastAsia="da-DK"/>
        </w:rPr>
      </w:pPr>
    </w:p>
    <w:p w14:paraId="13BB5C6A" w14:textId="52F14590" w:rsidR="008E3666" w:rsidRPr="00C31952" w:rsidRDefault="00546972" w:rsidP="00C31952">
      <w:pPr>
        <w:pStyle w:val="Heading2"/>
        <w:keepNext w:val="0"/>
        <w:widowControl w:val="0"/>
        <w:snapToGrid w:val="0"/>
        <w:spacing w:before="0" w:after="0" w:line="360" w:lineRule="auto"/>
        <w:jc w:val="both"/>
        <w:rPr>
          <w:rFonts w:ascii="Book Antiqua" w:hAnsi="Book Antiqua"/>
          <w:i/>
          <w:szCs w:val="24"/>
          <w:lang w:val="en-US" w:eastAsia="da-DK"/>
        </w:rPr>
      </w:pPr>
      <w:r w:rsidRPr="00C31952">
        <w:rPr>
          <w:rFonts w:ascii="Book Antiqua" w:hAnsi="Book Antiqua"/>
          <w:i/>
          <w:szCs w:val="24"/>
          <w:lang w:val="en-US" w:eastAsia="da-DK"/>
        </w:rPr>
        <w:t>Outcome measurements</w:t>
      </w:r>
    </w:p>
    <w:p w14:paraId="2BD32304" w14:textId="289FF5A0" w:rsidR="008E3666" w:rsidRPr="00FE40F8" w:rsidRDefault="008E3666" w:rsidP="00FE40F8">
      <w:pPr>
        <w:pStyle w:val="Heading2"/>
        <w:keepNext w:val="0"/>
        <w:widowControl w:val="0"/>
        <w:snapToGrid w:val="0"/>
        <w:spacing w:before="0" w:after="0" w:line="360" w:lineRule="auto"/>
        <w:jc w:val="both"/>
        <w:rPr>
          <w:rFonts w:ascii="Book Antiqua" w:eastAsiaTheme="minorEastAsia" w:hAnsi="Book Antiqua"/>
          <w:b w:val="0"/>
          <w:szCs w:val="24"/>
          <w:lang w:val="en-US" w:eastAsia="zh-CN"/>
        </w:rPr>
      </w:pPr>
      <w:r w:rsidRPr="00FE40F8">
        <w:rPr>
          <w:rFonts w:ascii="Book Antiqua" w:hAnsi="Book Antiqua"/>
          <w:szCs w:val="24"/>
          <w:lang w:val="en-US" w:eastAsia="da-DK"/>
        </w:rPr>
        <w:t>IBS severity</w:t>
      </w:r>
      <w:r w:rsidR="00FE40F8">
        <w:rPr>
          <w:rFonts w:ascii="Book Antiqua" w:eastAsiaTheme="minorEastAsia" w:hAnsi="Book Antiqua" w:hint="eastAsia"/>
          <w:szCs w:val="24"/>
          <w:lang w:val="en-US" w:eastAsia="zh-CN"/>
        </w:rPr>
        <w:t xml:space="preserve">: </w:t>
      </w:r>
      <w:r w:rsidRPr="00FE40F8">
        <w:rPr>
          <w:rFonts w:ascii="Book Antiqua" w:hAnsi="Book Antiqua"/>
          <w:b w:val="0"/>
          <w:bCs w:val="0"/>
          <w:lang w:val="en-US" w:eastAsia="da-DK"/>
        </w:rPr>
        <w:t xml:space="preserve">Overall IBS-like symptoms were measured by the internationally validated </w:t>
      </w:r>
      <w:r w:rsidR="00FE40F8">
        <w:rPr>
          <w:rFonts w:ascii="Book Antiqua" w:hAnsi="Book Antiqua"/>
          <w:b w:val="0"/>
          <w:bCs w:val="0"/>
          <w:lang w:val="en-US" w:eastAsia="da-DK"/>
        </w:rPr>
        <w:t>IBS-SSS</w:t>
      </w:r>
      <w:r w:rsidR="007D4418" w:rsidRPr="00FE40F8">
        <w:rPr>
          <w:rFonts w:ascii="Book Antiqua" w:hAnsi="Book Antiqua"/>
          <w:b w:val="0"/>
          <w:bCs w:val="0"/>
          <w:lang w:val="en-US" w:eastAsia="da-DK"/>
        </w:rPr>
        <w:fldChar w:fldCharType="begin" w:fldLock="1"/>
      </w:r>
      <w:r w:rsidR="005765FF" w:rsidRPr="00FE40F8">
        <w:rPr>
          <w:rFonts w:ascii="Book Antiqua" w:hAnsi="Book Antiqua"/>
          <w:b w:val="0"/>
          <w:bCs w:val="0"/>
          <w:lang w:val="en-US" w:eastAsia="da-DK"/>
        </w:rPr>
        <w:instrText>ADDIN CSL_CITATION { "citationItems" : [ { "id" : "ITEM-1", "itemData" : { "ISSN" : "0269-2813", "PMID" : "9146781", "abstract" : "BACKGROUND: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controls.\n\nMETHODS: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assessed.\n\nRESULTS: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improvement.\n\nCONCLUSION: These results suggest that this scoring system should prove to be a valuable instrument in helping to meet the many challenges offered by irritable bowel syndrome.", "author" : [ { "dropping-particle" : "", "family" : "Francis", "given" : "C Y", "non-dropping-particle" : "", "parse-names" : false, "suffix" : "" }, { "dropping-particle" : "", "family" : "Morris", "given" : "J", "non-dropping-particle" : "", "parse-names" : false, "suffix" : "" }, { "dropping-particle" : "", "family" : "Whorwell", "given" : "P J", "non-dropping-particle" : "", "parse-names" : false, "suffix" : "" } ], "container-title" : "Alimentary pharmacology &amp; therapeutics", "id" : "ITEM-1", "issue" : "2", "issued" : { "date-parts" : [ [ "1997", "4" ] ] }, "page" : "395-402", "title" : "The irritable bowel severity scoring system: a simple method of monitoring irritable bowel syndrome and its progress.", "type" : "article-journal", "volume" : "11" }, "uris" : [ "http://www.mendeley.com/documents/?uuid=82827419-2a24-40b7-8300-ec65056cfabb" ] } ], "mendeley" : { "formattedCitation" : "&lt;sup&gt;[22]&lt;/sup&gt;", "plainTextFormattedCitation" : "[22]", "previouslyFormattedCitation" : "&lt;sup&gt;[23]&lt;/sup&gt;" }, "properties" : { "noteIndex" : 0 }, "schema" : "https://github.com/citation-style-language/schema/raw/master/csl-citation.json" }</w:instrText>
      </w:r>
      <w:r w:rsidR="007D4418" w:rsidRPr="00FE40F8">
        <w:rPr>
          <w:rFonts w:ascii="Book Antiqua" w:hAnsi="Book Antiqua"/>
          <w:b w:val="0"/>
          <w:bCs w:val="0"/>
          <w:lang w:val="en-US" w:eastAsia="da-DK"/>
        </w:rPr>
        <w:fldChar w:fldCharType="separate"/>
      </w:r>
      <w:r w:rsidR="005765FF" w:rsidRPr="00FE40F8">
        <w:rPr>
          <w:rFonts w:ascii="Book Antiqua" w:hAnsi="Book Antiqua"/>
          <w:b w:val="0"/>
          <w:bCs w:val="0"/>
          <w:noProof/>
          <w:vertAlign w:val="superscript"/>
          <w:lang w:val="en-US" w:eastAsia="da-DK"/>
        </w:rPr>
        <w:t>[22]</w:t>
      </w:r>
      <w:r w:rsidR="007D4418" w:rsidRPr="00FE40F8">
        <w:rPr>
          <w:rFonts w:ascii="Book Antiqua" w:hAnsi="Book Antiqua"/>
          <w:b w:val="0"/>
          <w:bCs w:val="0"/>
          <w:lang w:val="en-US" w:eastAsia="da-DK"/>
        </w:rPr>
        <w:fldChar w:fldCharType="end"/>
      </w:r>
      <w:r w:rsidRPr="00FE40F8">
        <w:rPr>
          <w:rFonts w:ascii="Book Antiqua" w:hAnsi="Book Antiqua"/>
          <w:b w:val="0"/>
          <w:bCs w:val="0"/>
          <w:lang w:val="en-US" w:eastAsia="da-DK"/>
        </w:rPr>
        <w:t xml:space="preserve">. </w:t>
      </w:r>
      <w:r w:rsidRPr="00FE40F8">
        <w:rPr>
          <w:rFonts w:ascii="Book Antiqua" w:hAnsi="Book Antiqua"/>
          <w:b w:val="0"/>
          <w:lang w:val="en-US" w:eastAsia="da-DK"/>
        </w:rPr>
        <w:t xml:space="preserve">The IBS-SSS score is structured as a five-subscore visual analog scale (VAS), </w:t>
      </w:r>
      <w:r w:rsidRPr="00FE40F8">
        <w:rPr>
          <w:rFonts w:ascii="Book Antiqua" w:hAnsi="Book Antiqua"/>
          <w:b w:val="0"/>
          <w:lang w:val="en-US" w:eastAsia="da-DK"/>
        </w:rPr>
        <w:lastRenderedPageBreak/>
        <w:t xml:space="preserve">which can be self-administered or completed by a physician. It evaluates the intensity of IBS-like symptoms during the preceding 10 d with regards to </w:t>
      </w:r>
      <w:r w:rsidR="004863E4" w:rsidRPr="00FE40F8">
        <w:rPr>
          <w:rFonts w:ascii="Book Antiqua" w:hAnsi="Book Antiqua"/>
          <w:b w:val="0"/>
          <w:lang w:val="en-US" w:eastAsia="da-DK"/>
        </w:rPr>
        <w:t xml:space="preserve">the </w:t>
      </w:r>
      <w:r w:rsidRPr="00FE40F8">
        <w:rPr>
          <w:rFonts w:ascii="Book Antiqua" w:hAnsi="Book Antiqua"/>
          <w:b w:val="0"/>
          <w:lang w:val="en-US" w:eastAsia="da-DK"/>
        </w:rPr>
        <w:t xml:space="preserve">following subscores: abdominal pain intensity and duration, abdominal distension, stool frequency and consistency, and interference with life in general. Each of the five subscores generates a maximum score of 100 points, which gives a maximum IBS-SSS total score of 500 </w:t>
      </w:r>
      <w:r w:rsidR="009F0613" w:rsidRPr="00FE40F8">
        <w:rPr>
          <w:rFonts w:ascii="Book Antiqua" w:hAnsi="Book Antiqua"/>
          <w:b w:val="0"/>
          <w:lang w:val="en-US" w:eastAsia="da-DK"/>
        </w:rPr>
        <w:t xml:space="preserve">points. A minimum of 50 points </w:t>
      </w:r>
      <w:r w:rsidRPr="00FE40F8">
        <w:rPr>
          <w:rFonts w:ascii="Book Antiqua" w:hAnsi="Book Antiqua"/>
          <w:b w:val="0"/>
          <w:lang w:val="en-US" w:eastAsia="da-DK"/>
        </w:rPr>
        <w:t xml:space="preserve">reduction in total IBS-SSS during the study </w:t>
      </w:r>
      <w:r w:rsidR="004863E4" w:rsidRPr="00FE40F8">
        <w:rPr>
          <w:rFonts w:ascii="Book Antiqua" w:hAnsi="Book Antiqua"/>
          <w:b w:val="0"/>
          <w:lang w:val="en-US" w:eastAsia="da-DK"/>
        </w:rPr>
        <w:t>was</w:t>
      </w:r>
      <w:r w:rsidRPr="00FE40F8">
        <w:rPr>
          <w:rFonts w:ascii="Book Antiqua" w:hAnsi="Book Antiqua"/>
          <w:b w:val="0"/>
          <w:lang w:val="en-US" w:eastAsia="da-DK"/>
        </w:rPr>
        <w:t xml:space="preserve"> co</w:t>
      </w:r>
      <w:r w:rsidR="009F0613" w:rsidRPr="00FE40F8">
        <w:rPr>
          <w:rFonts w:ascii="Book Antiqua" w:hAnsi="Book Antiqua"/>
          <w:b w:val="0"/>
          <w:lang w:val="en-US" w:eastAsia="da-DK"/>
        </w:rPr>
        <w:t>nsidered an improvement</w:t>
      </w:r>
      <w:r w:rsidR="007D4418" w:rsidRPr="00FE40F8">
        <w:rPr>
          <w:rFonts w:ascii="Book Antiqua" w:hAnsi="Book Antiqua"/>
          <w:b w:val="0"/>
          <w:noProof/>
          <w:vertAlign w:val="superscript"/>
          <w:lang w:val="en-US" w:eastAsia="da-DK"/>
        </w:rPr>
        <w:fldChar w:fldCharType="begin" w:fldLock="1"/>
      </w:r>
      <w:r w:rsidR="005765FF" w:rsidRPr="00FE40F8">
        <w:rPr>
          <w:rFonts w:ascii="Book Antiqua" w:hAnsi="Book Antiqua"/>
          <w:b w:val="0"/>
          <w:noProof/>
          <w:vertAlign w:val="superscript"/>
          <w:lang w:val="en-US" w:eastAsia="da-DK"/>
        </w:rPr>
        <w:instrText>ADDIN CSL_CITATION { "citationItems" : [ { "id" : "ITEM-1", "itemData" : { "ISSN" : "0269-2813", "PMID" : "9146781", "abstract" : "BACKGROUND: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controls.\n\nMETHODS: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assessed.\n\nRESULTS: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improvement.\n\nCONCLUSION: These results suggest that this scoring system should prove to be a valuable instrument in helping to meet the many challenges offered by irritable bowel syndrome.", "author" : [ { "dropping-particle" : "", "family" : "Francis", "given" : "C Y", "non-dropping-particle" : "", "parse-names" : false, "suffix" : "" }, { "dropping-particle" : "", "family" : "Morris", "given" : "J", "non-dropping-particle" : "", "parse-names" : false, "suffix" : "" }, { "dropping-particle" : "", "family" : "Whorwell", "given" : "P J", "non-dropping-particle" : "", "parse-names" : false, "suffix" : "" } ], "container-title" : "Alimentary pharmacology &amp; therapeutics", "id" : "ITEM-1", "issue" : "2", "issued" : { "date-parts" : [ [ "1997", "4" ] ] }, "page" : "395-402", "title" : "The irritable bowel severity scoring system: a simple method of monitoring irritable bowel syndrome and its progress.", "type" : "article-journal", "volume" : "11" }, "uris" : [ "http://www.mendeley.com/documents/?uuid=82827419-2a24-40b7-8300-ec65056cfabb" ] } ], "mendeley" : { "formattedCitation" : "&lt;sup&gt;[22]&lt;/sup&gt;", "plainTextFormattedCitation" : "[22]", "previouslyFormattedCitation" : "&lt;sup&gt;[23]&lt;/sup&gt;" }, "properties" : { "noteIndex" : 0 }, "schema" : "https://github.com/citation-style-language/schema/raw/master/csl-citation.json" }</w:instrText>
      </w:r>
      <w:r w:rsidR="007D4418" w:rsidRPr="00FE40F8">
        <w:rPr>
          <w:rFonts w:ascii="Book Antiqua" w:hAnsi="Book Antiqua"/>
          <w:b w:val="0"/>
          <w:noProof/>
          <w:vertAlign w:val="superscript"/>
          <w:lang w:val="en-US" w:eastAsia="da-DK"/>
        </w:rPr>
        <w:fldChar w:fldCharType="separate"/>
      </w:r>
      <w:r w:rsidR="005765FF" w:rsidRPr="00FE40F8">
        <w:rPr>
          <w:rFonts w:ascii="Book Antiqua" w:hAnsi="Book Antiqua"/>
          <w:b w:val="0"/>
          <w:noProof/>
          <w:vertAlign w:val="superscript"/>
          <w:lang w:val="en-US" w:eastAsia="da-DK"/>
        </w:rPr>
        <w:t>[22]</w:t>
      </w:r>
      <w:r w:rsidR="007D4418" w:rsidRPr="00FE40F8">
        <w:rPr>
          <w:rFonts w:ascii="Book Antiqua" w:hAnsi="Book Antiqua"/>
          <w:b w:val="0"/>
          <w:noProof/>
          <w:vertAlign w:val="superscript"/>
          <w:lang w:val="en-US" w:eastAsia="da-DK"/>
        </w:rPr>
        <w:fldChar w:fldCharType="end"/>
      </w:r>
      <w:r w:rsidRPr="00FE40F8">
        <w:rPr>
          <w:rFonts w:ascii="Book Antiqua" w:hAnsi="Book Antiqua"/>
          <w:b w:val="0"/>
          <w:lang w:val="en-US" w:eastAsia="da-DK"/>
        </w:rPr>
        <w:t>. A minimum of 10 points reduction or more of each of the five subscores was also co</w:t>
      </w:r>
      <w:r w:rsidR="009F0613" w:rsidRPr="00FE40F8">
        <w:rPr>
          <w:rFonts w:ascii="Book Antiqua" w:hAnsi="Book Antiqua"/>
          <w:b w:val="0"/>
          <w:lang w:val="en-US" w:eastAsia="da-DK"/>
        </w:rPr>
        <w:t>nsidered an improvement</w:t>
      </w:r>
      <w:r w:rsidRPr="00FE40F8">
        <w:rPr>
          <w:rFonts w:ascii="Book Antiqua" w:hAnsi="Book Antiqua"/>
          <w:b w:val="0"/>
          <w:lang w:val="en-US" w:eastAsia="da-DK"/>
        </w:rPr>
        <w:t xml:space="preserve"> </w:t>
      </w:r>
      <w:r w:rsidR="007D4418" w:rsidRPr="00FE40F8">
        <w:rPr>
          <w:rFonts w:ascii="Book Antiqua" w:hAnsi="Book Antiqua"/>
          <w:b w:val="0"/>
          <w:lang w:val="en-US" w:eastAsia="da-DK"/>
        </w:rPr>
        <w:fldChar w:fldCharType="begin" w:fldLock="1"/>
      </w:r>
      <w:r w:rsidR="00C005C8" w:rsidRPr="00FE40F8">
        <w:rPr>
          <w:rFonts w:ascii="Book Antiqua" w:hAnsi="Book Antiqua"/>
          <w:b w:val="0"/>
          <w:lang w:val="en-US" w:eastAsia="da-DK"/>
        </w:rPr>
        <w:instrText>ADDIN CSL_CITATION { "citationItems" : [ { "id" : "ITEM-1", "itemData" : { "DOI" : "10.1111/ijcp.12128", "ISSN" : "1742-1241", "PMID" : "23701141", "abstract" : "BACKGROUND AND AIM: Current treatment for irritable bowel syndrome (IBS) is suboptimal. Fermentable oligo-, di-, mono-saccharides and polyols (FODMAPs) may trigger gastrointestinal symptoms in IBS patients. Our aim was to determine whether a low FODMAP diet improves symptoms in IBS patients.\\n\\nMETHODS: Irritable bowel syndrome patients, who had performed hydrogen/methane breath testing for fructose and lactose malabsorption and had received dietary advice regarding the low FODMAP diet, were included. The effect of low FODMAP diet was prospectively evaluated using a symptom questionnaire. Furthermore, questions about adherence and satisfaction with symptom improvement, dietary advice and diet were assessed.\\n\\nRESULTS: Ninety patients with a mean follow up of 15.7 months were studied. Most symptoms including abdominal pain, bloating, flatulence and diarrhoea significantly improved (p &lt; 0.001 for all). 75.6%, 37.8% and 13.3% of patients had fructose, lactose malabsorption or small intestinal bacterial overgrowth respectively. Fructose malabsorption was significantly associated with symptom improvement (abdominal pain odds ratio (OR) 7.09 [95% confidence interval (CI) 2.01-25.0], bloating OR 8.71 (95% CI 2.76-27.5), flatulence OR 7.64 (95% CI 2.53-23.0) and diarrhoea OR 3.39 (95% CI 1.17-9.78), p &lt; 0.029 for all). Most patients (75.6%) were adherent to the diet, which was associated with symptom improvement (abdominal pain, bloating, flatulence and diarrhoea all significantly associated with adherence, r &gt; 0.27, p &lt; 0.011). Most patients (72.1%) were satisfied with their symptoms.\\n\\nCONCLUSIONS: The low FODMAP diet shows efficacy for IBS patients. The current strategy of breath testing and dietary advice provides a good basis to understand and adhere to the diet.", "author" : [ { "dropping-particle" : "", "family" : "Roest", "given" : "R H", "non-dropping-particle" : "de", "parse-names" : false, "suffix" : "" }, { "dropping-particle" : "", "family" : "Dobbs", "given" : "B R", "non-dropping-particle" : "", "parse-names" : false, "suffix" : "" }, { "dropping-particle" : "", "family" : "Chapman", "given" : "B a", "non-dropping-particle" : "", "parse-names" : false, "suffix" : "" }, { "dropping-particle" : "", "family" : "Batman", "given" : "B", "non-dropping-particle" : "", "parse-names" : false, "suffix" : "" }, { "dropping-particle" : "", "family" : "O'Brien", "given" : "L a", "non-dropping-particle" : "", "parse-names" : false, "suffix" : "" }, { "dropping-particle" : "", "family" : "Leeper", "given" : "J a", "non-dropping-particle" : "", "parse-names" : false, "suffix" : "" }, { "dropping-particle" : "", "family" : "Hebblethwaite", "given" : "C R", "non-dropping-particle" : "", "parse-names" : false, "suffix" : "" }, { "dropping-particle" : "", "family" : "Gearry", "given" : "R B", "non-dropping-particle" : "", "parse-names" : false, "suffix" : "" } ], "container-title" : "International journal of clinical practice", "id" : "ITEM-1", "issued" : { "date-parts" : [ [ "2013" ] ] }, "page" : "895-903", "title" : "The low FODMAP diet improves gastrointestinal symptoms in patients with irritable bowel syndrome: a prospective study.", "type" : "article-journal", "volume" : "67" }, "uris" : [ "http://www.mendeley.com/documents/?uuid=a591fd6c-c5d7-4872-b1d5-e8b154fac825" ] } ], "mendeley" : { "formattedCitation" : "&lt;sup&gt;[13]&lt;/sup&gt;", "plainTextFormattedCitation" : "[13]", "previouslyFormattedCitation" : "&lt;sup&gt;[13]&lt;/sup&gt;" }, "properties" : { "noteIndex" : 0 }, "schema" : "https://github.com/citation-style-language/schema/raw/master/csl-citation.json" }</w:instrText>
      </w:r>
      <w:r w:rsidR="007D4418" w:rsidRPr="00FE40F8">
        <w:rPr>
          <w:rFonts w:ascii="Book Antiqua" w:hAnsi="Book Antiqua"/>
          <w:b w:val="0"/>
          <w:lang w:val="en-US" w:eastAsia="da-DK"/>
        </w:rPr>
        <w:fldChar w:fldCharType="separate"/>
      </w:r>
      <w:r w:rsidR="00344C28" w:rsidRPr="00FE40F8">
        <w:rPr>
          <w:rFonts w:ascii="Book Antiqua" w:hAnsi="Book Antiqua"/>
          <w:b w:val="0"/>
          <w:noProof/>
          <w:vertAlign w:val="superscript"/>
          <w:lang w:val="en-US" w:eastAsia="da-DK"/>
        </w:rPr>
        <w:t>[13</w:t>
      </w:r>
      <w:r w:rsidR="00FE40F8">
        <w:rPr>
          <w:rFonts w:ascii="Book Antiqua" w:eastAsiaTheme="minorEastAsia" w:hAnsi="Book Antiqua" w:hint="eastAsia"/>
          <w:b w:val="0"/>
          <w:noProof/>
          <w:vertAlign w:val="superscript"/>
          <w:lang w:val="en-US" w:eastAsia="zh-CN"/>
        </w:rPr>
        <w:t>,15,18</w:t>
      </w:r>
      <w:r w:rsidR="00344C28" w:rsidRPr="00FE40F8">
        <w:rPr>
          <w:rFonts w:ascii="Book Antiqua" w:hAnsi="Book Antiqua"/>
          <w:b w:val="0"/>
          <w:noProof/>
          <w:vertAlign w:val="superscript"/>
          <w:lang w:val="en-US" w:eastAsia="da-DK"/>
        </w:rPr>
        <w:t>]</w:t>
      </w:r>
      <w:r w:rsidR="007D4418" w:rsidRPr="00FE40F8">
        <w:rPr>
          <w:rFonts w:ascii="Book Antiqua" w:hAnsi="Book Antiqua"/>
          <w:b w:val="0"/>
          <w:lang w:val="en-US" w:eastAsia="da-DK"/>
        </w:rPr>
        <w:fldChar w:fldCharType="end"/>
      </w:r>
      <w:r w:rsidRPr="00FE40F8">
        <w:rPr>
          <w:rFonts w:ascii="Book Antiqua" w:hAnsi="Book Antiqua"/>
          <w:b w:val="0"/>
          <w:lang w:val="en-US" w:eastAsia="da-DK"/>
        </w:rPr>
        <w:t>.</w:t>
      </w:r>
    </w:p>
    <w:p w14:paraId="5DF321D3" w14:textId="77777777"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lang w:val="en-US" w:eastAsia="da-DK"/>
        </w:rPr>
      </w:pPr>
    </w:p>
    <w:p w14:paraId="77DA631D" w14:textId="4C85C8EC" w:rsidR="008E3666" w:rsidRPr="00FE40F8" w:rsidRDefault="008E3666" w:rsidP="00C31952">
      <w:pPr>
        <w:widowControl w:val="0"/>
        <w:autoSpaceDE w:val="0"/>
        <w:autoSpaceDN w:val="0"/>
        <w:adjustRightInd w:val="0"/>
        <w:snapToGrid w:val="0"/>
        <w:spacing w:after="0" w:line="360" w:lineRule="auto"/>
        <w:jc w:val="both"/>
        <w:rPr>
          <w:rFonts w:ascii="Book Antiqua" w:eastAsiaTheme="minorEastAsia" w:hAnsi="Book Antiqua" w:cs="Times New Roman"/>
          <w:b/>
          <w:lang w:val="en-US" w:eastAsia="zh-CN"/>
        </w:rPr>
      </w:pPr>
      <w:r w:rsidRPr="00FE40F8">
        <w:rPr>
          <w:rFonts w:ascii="Book Antiqua" w:hAnsi="Book Antiqua" w:cs="Times New Roman"/>
          <w:b/>
          <w:lang w:val="en-US" w:eastAsia="da-DK"/>
        </w:rPr>
        <w:t>IBD activity</w:t>
      </w:r>
      <w:r w:rsidR="00FE40F8">
        <w:rPr>
          <w:rFonts w:ascii="Book Antiqua" w:eastAsiaTheme="minorEastAsia" w:hAnsi="Book Antiqua" w:cs="Times New Roman" w:hint="eastAsia"/>
          <w:b/>
          <w:lang w:val="en-US" w:eastAsia="zh-CN"/>
        </w:rPr>
        <w:t xml:space="preserve">: </w:t>
      </w:r>
      <w:r w:rsidRPr="00C31952">
        <w:rPr>
          <w:rFonts w:ascii="Book Antiqua" w:hAnsi="Book Antiqua" w:cs="Times New Roman"/>
          <w:bCs/>
          <w:lang w:val="en-US" w:eastAsia="da-DK"/>
        </w:rPr>
        <w:t xml:space="preserve">Disease activity of UC was measured by </w:t>
      </w:r>
      <w:r w:rsidR="00425DE3" w:rsidRPr="00C31952">
        <w:rPr>
          <w:rFonts w:ascii="Book Antiqua" w:hAnsi="Book Antiqua" w:cs="Times New Roman"/>
          <w:bCs/>
          <w:lang w:val="en-US" w:eastAsia="da-DK"/>
        </w:rPr>
        <w:t xml:space="preserve">the </w:t>
      </w:r>
      <w:r w:rsidRPr="00C31952">
        <w:rPr>
          <w:rFonts w:ascii="Book Antiqua" w:hAnsi="Book Antiqua" w:cs="Times New Roman"/>
          <w:iCs/>
          <w:lang w:val="en-US"/>
        </w:rPr>
        <w:t>Simple</w:t>
      </w:r>
      <w:r w:rsidR="00FE40F8">
        <w:rPr>
          <w:rFonts w:ascii="Book Antiqua" w:hAnsi="Book Antiqua" w:cs="Times New Roman"/>
          <w:iCs/>
          <w:lang w:val="en-US"/>
        </w:rPr>
        <w:t xml:space="preserve"> Clinical Colitis Index (SCCAI)</w:t>
      </w:r>
      <w:r w:rsidR="004C0E32" w:rsidRPr="00C31952">
        <w:rPr>
          <w:rFonts w:ascii="Book Antiqua" w:hAnsi="Book Antiqua" w:cs="Times New Roman"/>
          <w:iCs/>
          <w:lang w:val="en-US"/>
        </w:rPr>
        <w:fldChar w:fldCharType="begin" w:fldLock="1"/>
      </w:r>
      <w:r w:rsidR="005765FF" w:rsidRPr="00C31952">
        <w:rPr>
          <w:rFonts w:ascii="Book Antiqua" w:hAnsi="Book Antiqua" w:cs="Times New Roman"/>
          <w:iCs/>
          <w:lang w:val="en-US"/>
        </w:rPr>
        <w:instrText>ADDIN CSL_CITATION { "citationItems" : [ { "id" : "ITEM-1", "itemData" : { "DOI" : "10.1080/00365520310000654", "ISBN" : "0036-5521 (Print)\\r0036-5521 (Linking)", "ISSN" : "0036-5521", "PMID" : "12678333", "abstract" : "BACKGROUND: Several tools exist to assess disease activity in patients with ulcerative colitis (UC), but a definition of relapse does not exist. The aim of the study was to determine the score in the Simple Clinical Colitis Activity Index (SCCAI) that defined relapse. The reliability and validity of the SCCAI when self-administered was also examined.\\n\\nMETHODS: Patients with UC routinely attending hospital completed the SCCAI questionnaire, which was later administered by their clinician blinded to the scoring process. In the absence of a gold standard definition of relapse, a subjective global assessment of disease status was made by the clinician. The SCCAI was evaluated in a separate cohort of patients.\\n\\nRESULTS: Seventy-one presentations were analysed; mean age 48 years, 49% male, 37% relapse rate. The mean patient score was 4.2 (range 0-14) and mean physician score 3.8 (0-14). A score of 5 or more defined relapse with 92% sensitivity, 93% specificity, 88% positive predictive value and 95% negative predictive value. The difference between the scores obtained by the patient and clinician (0.35, 95% CI 0.09-0.62) was small. Correlation with a more complex symptom and laboratory-based activity index was very high (r = 0.79, P &lt; 0.01). The index was quick to use and comparative results for sensitivity and specificity were recorded in the second cohort of patients.\\n\\nCONCLUSIONS: The SCCAI is a simple tool that can be accurately and quickly self-administered, correlates well with a more complex disease activity index, and can be used to define relapse of UC with high specificity and sensitivity.", "author" : [ { "dropping-particle" : "", "family" : "Jowett", "given" : "S L", "non-dropping-particle" : "", "parse-names" : false, "suffix" : "" }, { "dropping-particle" : "", "family" : "Seal", "given" : "C J", "non-dropping-particle" : "", "parse-names" : false, "suffix" : "" }, { "dropping-particle" : "", "family" : "Phillips", "given" : "E", "non-dropping-particle" : "", "parse-names" : false, "suffix" : "" }, { "dropping-particle" : "", "family" : "Gregory", "given" : "W", "non-dropping-particle" : "", "parse-names" : false, "suffix" : "" }, { "dropping-particle" : "", "family" : "Barton", "given" : "J R", "non-dropping-particle" : "", "parse-names" : false, "suffix" : "" }, { "dropping-particle" : "", "family" : "Welfare", "given" : "M R", "non-dropping-particle" : "", "parse-names" : false, "suffix" : "" } ], "container-title" : "Scandinavian journal of gastroenterology", "id" : "ITEM-1", "issue" : "2", "issued" : { "date-parts" : [ [ "2003" ] ] }, "page" : "164-71", "title" : "Defining relapse of ulcerative colitis using a symptom-based activity index.", "type" : "article-journal", "volume" : "38" }, "uris" : [ "http://www.mendeley.com/documents/?uuid=1c7f0030-1690-4601-a952-e5ff48b8c37c" ] } ], "mendeley" : { "formattedCitation" : "&lt;sup&gt;[23]&lt;/sup&gt;", "plainTextFormattedCitation" : "[23]", "previouslyFormattedCitation" : "&lt;sup&gt;[24]&lt;/sup&gt;" }, "properties" : { "noteIndex" : 0 }, "schema" : "https://github.com/citation-style-language/schema/raw/master/csl-citation.json" }</w:instrText>
      </w:r>
      <w:r w:rsidR="004C0E32" w:rsidRPr="00C31952">
        <w:rPr>
          <w:rFonts w:ascii="Book Antiqua" w:hAnsi="Book Antiqua" w:cs="Times New Roman"/>
          <w:iCs/>
          <w:lang w:val="en-US"/>
        </w:rPr>
        <w:fldChar w:fldCharType="separate"/>
      </w:r>
      <w:r w:rsidR="005765FF" w:rsidRPr="00C31952">
        <w:rPr>
          <w:rFonts w:ascii="Book Antiqua" w:hAnsi="Book Antiqua" w:cs="Times New Roman"/>
          <w:iCs/>
          <w:noProof/>
          <w:vertAlign w:val="superscript"/>
          <w:lang w:val="en-US"/>
        </w:rPr>
        <w:t>[23]</w:t>
      </w:r>
      <w:r w:rsidR="004C0E32" w:rsidRPr="00C31952">
        <w:rPr>
          <w:rFonts w:ascii="Book Antiqua" w:hAnsi="Book Antiqua" w:cs="Times New Roman"/>
          <w:iCs/>
          <w:lang w:val="en-US"/>
        </w:rPr>
        <w:fldChar w:fldCharType="end"/>
      </w:r>
      <w:r w:rsidRPr="00C31952">
        <w:rPr>
          <w:rFonts w:ascii="Book Antiqua" w:hAnsi="Book Antiqua" w:cs="Times New Roman"/>
          <w:lang w:val="en-US" w:eastAsia="da-DK"/>
        </w:rPr>
        <w:t>. A SCCAI score of ≤2 defines remission, &gt;2 mild-to-moderate, and &gt;6 severe disease activity.</w:t>
      </w:r>
    </w:p>
    <w:p w14:paraId="10194028" w14:textId="13A4C997" w:rsidR="008E3666" w:rsidRPr="00C31952" w:rsidRDefault="008E3666" w:rsidP="00FE40F8">
      <w:pPr>
        <w:widowControl w:val="0"/>
        <w:autoSpaceDE w:val="0"/>
        <w:autoSpaceDN w:val="0"/>
        <w:adjustRightInd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bCs/>
          <w:lang w:val="en-US" w:eastAsia="da-DK"/>
        </w:rPr>
        <w:t xml:space="preserve">Disease activity in CD was measured by </w:t>
      </w:r>
      <w:r w:rsidR="00425DE3" w:rsidRPr="00C31952">
        <w:rPr>
          <w:rFonts w:ascii="Book Antiqua" w:hAnsi="Book Antiqua" w:cs="Times New Roman"/>
          <w:bCs/>
          <w:lang w:val="en-US" w:eastAsia="da-DK"/>
        </w:rPr>
        <w:t xml:space="preserve">the </w:t>
      </w:r>
      <w:r w:rsidR="00425DE3" w:rsidRPr="00C31952">
        <w:rPr>
          <w:rFonts w:ascii="Book Antiqua" w:hAnsi="Book Antiqua" w:cs="Times New Roman"/>
          <w:iCs/>
          <w:lang w:val="en-US"/>
        </w:rPr>
        <w:t xml:space="preserve">Harvey </w:t>
      </w:r>
      <w:r w:rsidRPr="00C31952">
        <w:rPr>
          <w:rFonts w:ascii="Book Antiqua" w:hAnsi="Book Antiqua" w:cs="Times New Roman"/>
          <w:iCs/>
          <w:lang w:val="en-US"/>
        </w:rPr>
        <w:t>Bradshaw Index (HBI)</w:t>
      </w:r>
      <w:r w:rsidR="004C0E32" w:rsidRPr="00C31952">
        <w:rPr>
          <w:rFonts w:ascii="Book Antiqua" w:hAnsi="Book Antiqua" w:cs="Times New Roman"/>
          <w:bCs/>
          <w:lang w:val="en-US" w:eastAsia="da-DK"/>
        </w:rPr>
        <w:fldChar w:fldCharType="begin" w:fldLock="1"/>
      </w:r>
      <w:r w:rsidR="005765FF" w:rsidRPr="00C31952">
        <w:rPr>
          <w:rFonts w:ascii="Book Antiqua" w:hAnsi="Book Antiqua" w:cs="Times New Roman"/>
          <w:bCs/>
          <w:lang w:val="en-US" w:eastAsia="da-DK"/>
        </w:rPr>
        <w:instrText>ADDIN CSL_CITATION { "citationItems" : [ { "id" : "ITEM-1", "itemData" : { "DOI" : "10.1097/01.MIB.0000215091.77492.2a", "ISBN" : "1078-0998 (Print)", "ISSN" : "1078-0998", "PMID" : "16633052", "abstract" : "BACKGROUND: The Crohn's Disease Activity Index (CDAI) was developed in the 1970s to assess the degree of illness in individuals with Crohn's disease and has since been used widely in clinical trials of the condition. The Harvey-Bradshaw Index (HBI) is a simplification of the CDAI, designed to make data collection and computation easier. It is purported, on the basis of a 0.93 correlation coefficient, to give \"essentially the same information.\" However, correlation is an incomplete way to assess sameness, and this study aimed to develop a method for predicting CDAI from HBI values, including relevant prediction limits. MATERIALS AND METHODS: Data used in developing both indexes were combined. Single visits of 224 patients with Crohn's disease were plotted on a scattergram. HBI values seen were integers from 0 through 19. Mean and standard deviation of CDAI were determined for each HBI value that included a sufficient number of patients. Standard deviation of CDAI showed a linear increase with increasing HBI. Therefore, regression of CDAI on HBI was weighted on the inverse of the estimated CDAI standard deviation. RESULTS: Regression predicted a 27-CDAI-unit increase for each HBI unit. Calculated 95% prediction limits were almost straight, diverging lines, bracketing 95% of observations. A table gives central tendency and 95% prediction limits of CDAI for any HBI, as well as key clinical benchmarks. CONCLUSIONS: There is a good but far from perfect relationship between CDAI and HBI. CDAI is preferred for clinical trials; HBI is easier to use.", "author" : [ { "dropping-particle" : "", "family" : "Best", "given" : "William R", "non-dropping-particle" : "", "parse-names" : false, "suffix" : "" } ], "container-title" : "Inflammatory bowel diseases", "id" : "ITEM-1", "issue" : "4", "issued" : { "date-parts" : [ [ "2006" ] ] }, "page" : "304-10", "title" : "Predicting the Crohn's disease activity index from the Harvey-Bradshaw Index.", "type" : "article-journal", "volume" : "12" }, "uris" : [ "http://www.mendeley.com/documents/?uuid=7d2ff1ef-7221-4c36-acd0-2911035cb19d" ] } ], "mendeley" : { "formattedCitation" : "&lt;sup&gt;[24]&lt;/sup&gt;", "plainTextFormattedCitation" : "[24]", "previouslyFormattedCitation" : "&lt;sup&gt;[25]&lt;/sup&gt;" }, "properties" : { "noteIndex" : 0 }, "schema" : "https://github.com/citation-style-language/schema/raw/master/csl-citation.json" }</w:instrText>
      </w:r>
      <w:r w:rsidR="004C0E32" w:rsidRPr="00C31952">
        <w:rPr>
          <w:rFonts w:ascii="Book Antiqua" w:hAnsi="Book Antiqua" w:cs="Times New Roman"/>
          <w:bCs/>
          <w:lang w:val="en-US" w:eastAsia="da-DK"/>
        </w:rPr>
        <w:fldChar w:fldCharType="separate"/>
      </w:r>
      <w:r w:rsidR="005765FF" w:rsidRPr="00C31952">
        <w:rPr>
          <w:rFonts w:ascii="Book Antiqua" w:hAnsi="Book Antiqua" w:cs="Times New Roman"/>
          <w:bCs/>
          <w:noProof/>
          <w:vertAlign w:val="superscript"/>
          <w:lang w:val="en-US" w:eastAsia="da-DK"/>
        </w:rPr>
        <w:t>[24]</w:t>
      </w:r>
      <w:r w:rsidR="004C0E32" w:rsidRPr="00C31952">
        <w:rPr>
          <w:rFonts w:ascii="Book Antiqua" w:hAnsi="Book Antiqua" w:cs="Times New Roman"/>
          <w:bCs/>
          <w:lang w:val="en-US" w:eastAsia="da-DK"/>
        </w:rPr>
        <w:fldChar w:fldCharType="end"/>
      </w:r>
      <w:r w:rsidRPr="00C31952">
        <w:rPr>
          <w:rFonts w:ascii="Book Antiqua" w:hAnsi="Book Antiqua" w:cs="Times New Roman"/>
          <w:lang w:val="en-US" w:eastAsia="da-DK"/>
        </w:rPr>
        <w:t>. A score &lt;</w:t>
      </w:r>
      <w:r w:rsidR="00FE40F8">
        <w:rPr>
          <w:rFonts w:ascii="Book Antiqua" w:eastAsiaTheme="minorEastAsia" w:hAnsi="Book Antiqua" w:cs="Times New Roman" w:hint="eastAsia"/>
          <w:lang w:val="en-US" w:eastAsia="zh-CN"/>
        </w:rPr>
        <w:t xml:space="preserve"> </w:t>
      </w:r>
      <w:r w:rsidRPr="00C31952">
        <w:rPr>
          <w:rFonts w:ascii="Book Antiqua" w:hAnsi="Book Antiqua" w:cs="Times New Roman"/>
          <w:lang w:val="en-US" w:eastAsia="da-DK"/>
        </w:rPr>
        <w:t>5 defines remission, 5-7 mild activity, 8-12 moderate, and &gt;12 severe disease activity.</w:t>
      </w:r>
    </w:p>
    <w:p w14:paraId="33BEF24F" w14:textId="3EAB6A1C"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lang w:val="en-US" w:eastAsia="da-DK"/>
        </w:rPr>
      </w:pPr>
      <w:r w:rsidRPr="00C31952">
        <w:rPr>
          <w:rFonts w:ascii="Book Antiqua" w:hAnsi="Book Antiqua" w:cs="Times New Roman"/>
          <w:lang w:val="en-US" w:eastAsia="da-DK"/>
        </w:rPr>
        <w:t>Additionally, inflammatory biomarkers, faecal calprotectin (FC) and C-reactive protein (CRP), were used to m</w:t>
      </w:r>
      <w:r w:rsidR="00497F98" w:rsidRPr="00C31952">
        <w:rPr>
          <w:rFonts w:ascii="Book Antiqua" w:hAnsi="Book Antiqua" w:cs="Times New Roman"/>
          <w:lang w:val="en-US" w:eastAsia="da-DK"/>
        </w:rPr>
        <w:t xml:space="preserve">easure disease activity at 0 and </w:t>
      </w:r>
      <w:r w:rsidR="00425DE3" w:rsidRPr="00C31952">
        <w:rPr>
          <w:rFonts w:ascii="Book Antiqua" w:hAnsi="Book Antiqua" w:cs="Times New Roman"/>
          <w:lang w:val="en-US" w:eastAsia="da-DK"/>
        </w:rPr>
        <w:t>6</w:t>
      </w:r>
      <w:r w:rsidR="00497F98" w:rsidRPr="00C31952">
        <w:rPr>
          <w:rFonts w:ascii="Book Antiqua" w:hAnsi="Book Antiqua" w:cs="Times New Roman"/>
          <w:lang w:val="en-US" w:eastAsia="da-DK"/>
        </w:rPr>
        <w:t>-wk</w:t>
      </w:r>
      <w:r w:rsidR="00425DE3" w:rsidRPr="00C31952">
        <w:rPr>
          <w:rFonts w:ascii="Book Antiqua" w:hAnsi="Book Antiqua" w:cs="Times New Roman"/>
          <w:lang w:val="en-US" w:eastAsia="da-DK"/>
        </w:rPr>
        <w:t xml:space="preserve"> of the study. Cut-</w:t>
      </w:r>
      <w:r w:rsidRPr="00C31952">
        <w:rPr>
          <w:rFonts w:ascii="Book Antiqua" w:hAnsi="Book Antiqua" w:cs="Times New Roman"/>
          <w:lang w:val="en-US" w:eastAsia="da-DK"/>
        </w:rPr>
        <w:t>off values of FC for remission was</w:t>
      </w:r>
      <w:r w:rsidR="00FE40F8">
        <w:rPr>
          <w:rFonts w:ascii="Book Antiqua" w:hAnsi="Book Antiqua" w:cs="Times New Roman"/>
          <w:lang w:val="en-US" w:eastAsia="da-DK"/>
        </w:rPr>
        <w:t xml:space="preserve"> ≤100 µg/g in UC</w:t>
      </w:r>
      <w:r w:rsidR="004C0E32"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"DOI" : "10.1016/j.cgh.2014.06.020", "ISBN" : "1542-7714 (Electronic)\\r1542-3565 (Linking)", "ISSN" : "15427714", "PMID" : "24993368", "abstract" : "Background &amp; Aims: Histologic recovery of patients with ulcerative colitis (UC) often is incomplete, even among those in clinical and endoscopic remission. Persistent active microscopic inflammation is associated with an increased risk of relapse and colorectal neoplasia. A high level of fecal calprotectin (FC) is a reliable marker of endoscopic lesions in patients with UC. We evaluated the accuracy of FC in identifying patients with UC in clinical and endoscopic remission who still have histologic features of inflammation. Methods: We performed a prospective observational study of 59 patients with UC in clinical and endoscopic remission undergoing colonoscopy. Several biopsy specimens were collected from each colonic segment. Endoscopic remission was defined as a Mayo endoscopic subscore with a grade of 0 or 1. Active histologic inflammation was defined by the presence of neutrophils infiltrating crypt epithelial cells. FC was determined by enzyme-linked immunosorbent assay analysis. Results: Eighteen patients (30.5%) showed evidence of active histologic inflammation. Patients with active histologic inflammation had a significantly higher median level of FC (278 ??g/g; interquartile range, 136-696 ??g/g) than those without active histologic inflammation (68 ??g/g; interquartile range, 30-172 ??g/g) (. P= .002). In multivariate analysis, the FC and Mayo endoscopic subscore (0 or 1) were each independent predictors of histologic inflammation. The level of FC identified active histologic inflammation in patients in clinical and endoscopic remission, with an area under the receiver operator characteristic curve value of 0.754. Conclusions: Histologic inflammation is common among patients with UC in clinical and endoscopic remission. Patients with histologic features of inflammation can be identified reliably based on their fecal level of calprotectin.", "author" : [ { "dropping-particle" : "", "family" : "Guardiola", "given" : "Jordi", "non-dropping-particle" : "", "parse-names" : false, "suffix" : "" }, { "dropping-particle" : "", "family" : "Lobat\u00f3n", "given" : "Triana", "non-dropping-particle" : "", "parse-names" : false, "suffix" : "" }, { "dropping-particle" : "", "family" : "Rodr\u00edguez-Alonso", "given" : "Lorena", "non-dropping-particle" : "", "parse-names" : false, "suffix" : "" }, { "dropping-particle" : "", "family" : "Ruiz-Cerulla", "given" : "Alexandra", "non-dropping-particle" : "", "parse-names" : false, "suffix" : "" }, { "dropping-particle" : "", "family" : "Arajol", "given" : "Claudia", "non-dropping-particle" : "", "parse-names" : false, "suffix" : "" }, { "dropping-particle" : "", "family" : "Loayza", "given" : "Carolina", "non-dropping-particle" : "", "parse-names" : false, "suffix" : "" }, { "dropping-particle" : "", "family" : "Sanjuan", "given" : "Xavier", "non-dropping-particle" : "", "parse-names" : false, "suffix" : "" }, { "dropping-particle" : "", "family" : "S\u00e1nchez", "given" : "Elena", "non-dropping-particle" : "", "parse-names" : false, "suffix" : "" }, { "dropping-particle" : "", "family" : "Rodr\u00edguez-Moranta", "given" : "Francisco", "non-dropping-particle" : "", "parse-names" : false, "suffix" : "" } ], "container-title" : "Clinical Gastroenterology and Hepatology", "id" : "ITEM-1", "issue" : "11", "issued" : { "date-parts" : [ [ "2014" ] ] }, "page" : "1865-1870", "publisher" : "Elsevier, Inc", "title" : "Fecal Level of Calprotectin Identifies Histologic Inflammation inPatients With Ulcerative Colitis in Clinical and Endoscopic Remission", "type" : "article-journal", "volume" : "12" }, "uris" : [ "http://www.mendeley.com/documents/?uuid=a3afec35-c0f7-48cf-ae77-9a4616c898b4" ] } ], "mendeley" : { "formattedCitation" : "&lt;sup&gt;[25]&lt;/sup&gt;", "plainTextFormattedCitation" : "[25]", "previouslyFormattedCitation" : "&lt;sup&gt;[26]&lt;/sup&gt;" }, "properties" : { "noteIndex" : 0 }, "schema" : "https://github.com/citation-style-language/schema/raw/master/csl-citation.json" }</w:instrText>
      </w:r>
      <w:r w:rsidR="004C0E32"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[25</w:t>
      </w:r>
      <w:r w:rsidR="00FE40F8">
        <w:rPr>
          <w:rFonts w:ascii="Book Antiqua" w:eastAsiaTheme="minorEastAsia" w:hAnsi="Book Antiqua" w:cs="Times New Roman" w:hint="eastAsia"/>
          <w:noProof/>
          <w:vertAlign w:val="superscript"/>
          <w:lang w:val="en-US" w:eastAsia="zh-CN"/>
        </w:rPr>
        <w:t>,26</w:t>
      </w:r>
      <w:r w:rsidR="005765FF" w:rsidRPr="00C31952">
        <w:rPr>
          <w:rFonts w:ascii="Book Antiqua" w:hAnsi="Book Antiqua" w:cs="Times New Roman"/>
          <w:noProof/>
          <w:vertAlign w:val="superscript"/>
          <w:lang w:val="en-US" w:eastAsia="da-DK"/>
        </w:rPr>
        <w:t>]</w:t>
      </w:r>
      <w:r w:rsidR="004C0E32" w:rsidRPr="00C31952">
        <w:rPr>
          <w:rFonts w:ascii="Book Antiqua" w:hAnsi="Book Antiqua" w:cs="Times New Roman"/>
          <w:lang w:val="en-US" w:eastAsia="da-DK"/>
        </w:rPr>
        <w:fldChar w:fldCharType="end"/>
      </w:r>
      <w:r w:rsidRPr="00C31952">
        <w:rPr>
          <w:rFonts w:ascii="Book Antiqua" w:hAnsi="Book Antiqua" w:cs="Times New Roman"/>
          <w:lang w:val="en-US" w:eastAsia="da-DK"/>
        </w:rPr>
        <w:t xml:space="preserve"> and </w:t>
      </w:r>
      <w:r w:rsidRPr="00FE40F8">
        <w:rPr>
          <w:rFonts w:ascii="Book Antiqua" w:hAnsi="Book Antiqua" w:cs="Times New Roman"/>
          <w:lang w:val="en-US" w:eastAsia="da-DK"/>
        </w:rPr>
        <w:t>≤</w:t>
      </w:r>
      <w:r w:rsidR="00FE40F8" w:rsidRPr="00FE40F8">
        <w:rPr>
          <w:rFonts w:ascii="Book Antiqua" w:eastAsiaTheme="minorEastAsia" w:hAnsi="Book Antiqua" w:cs="Times New Roman" w:hint="eastAsia"/>
          <w:lang w:val="en-US" w:eastAsia="zh-CN"/>
        </w:rPr>
        <w:t xml:space="preserve"> </w:t>
      </w:r>
      <w:r w:rsidRPr="00FE40F8">
        <w:rPr>
          <w:rFonts w:ascii="Book Antiqua" w:hAnsi="Book Antiqua" w:cs="Times New Roman"/>
          <w:lang w:val="en-US" w:eastAsia="da-DK"/>
        </w:rPr>
        <w:t>2</w:t>
      </w:r>
      <w:r w:rsidR="00FE40F8">
        <w:rPr>
          <w:rFonts w:ascii="Book Antiqua" w:hAnsi="Book Antiqua" w:cs="Times New Roman"/>
          <w:lang w:val="en-US" w:eastAsia="da-DK"/>
        </w:rPr>
        <w:t>00 µg/g in CD</w:t>
      </w:r>
      <w:r w:rsidR="006E7BE2"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"DOI" : "10.1177/1756283X14553384", "ISBN" : "1756-283X\\r1756-2848", "ISSN" : "1756-283X", "PMID" : "25553077", "abstract" : "Crohn's disease and ulcerative colitis are characterized by periods of symptomatic relapse and remission. Diagnosis and assessment of inflammatory bowel disease has so far been based on clinical evaluation, serum parameters, radiology and endoscopy. Faecal markers such as calprotectin or lactoferrin have emerged as new diagnostic tools to detect and monitor intestinal inflammation. This review focuses on their potential clinical applications and limitations in the management of inflammatory bowel disease.", "author" : [ { "dropping-particle" : "", "family" : "Lehmann", "given" : "Frank S", "non-dropping-particle" : "", "parse-names" : false, "suffix" : "" }, { "dropping-particle" : "", "family" : "Burri", "given" : "Emanuel", "non-dropping-particle" : "", "parse-names" : false, "suffix" : "" }, { "dropping-particle" : "", "family" : "Beglinger", "given" : "Christoph", "non-dropping-particle" : "", "parse-names" : false, "suffix" : "" } ], "container-title" : "Therapeutic advances in gastroenterology", "id" : "ITEM-1", "issue" : "1", "issued" : { "date-parts" : [ [ "2015" ] ] }, "page" : "23-36", "title" : "The role and utility of faecal markers in inflammatory bowel disease.", "type" : "article-journal", "volume" : "8" }, "uris" : [ "http://www.mendeley.com/documents/?uuid=fbe73e64-c285-4ba3-88ad-cde84a392467" ] } ], "mendeley" : { "formattedCitation" : "&lt;sup&gt;[27]&lt;/sup&gt;", "plainTextFormattedCitation" : "[27]", "previouslyFormattedCitation" : "&lt;sup&gt;[28]&lt;/sup&gt;" }, "properties" : { "noteIndex" : 0 }, "schema" : "https://github.com/citation-style-language/schema/raw/master/csl-citation.json" }</w:instrText>
      </w:r>
      <w:r w:rsidR="006E7BE2"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[27</w:t>
      </w:r>
      <w:r w:rsidR="00FE40F8">
        <w:rPr>
          <w:rFonts w:ascii="Book Antiqua" w:eastAsiaTheme="minorEastAsia" w:hAnsi="Book Antiqua" w:cs="Times New Roman" w:hint="eastAsia"/>
          <w:noProof/>
          <w:vertAlign w:val="superscript"/>
          <w:lang w:val="en-US" w:eastAsia="zh-CN"/>
        </w:rPr>
        <w:t>-29</w:t>
      </w:r>
      <w:r w:rsidR="005765FF" w:rsidRPr="00C31952">
        <w:rPr>
          <w:rFonts w:ascii="Book Antiqua" w:hAnsi="Book Antiqua" w:cs="Times New Roman"/>
          <w:noProof/>
          <w:vertAlign w:val="superscript"/>
          <w:lang w:val="en-US" w:eastAsia="da-DK"/>
        </w:rPr>
        <w:t>]</w:t>
      </w:r>
      <w:r w:rsidR="006E7BE2" w:rsidRPr="00C31952">
        <w:rPr>
          <w:rFonts w:ascii="Book Antiqua" w:hAnsi="Book Antiqua" w:cs="Times New Roman"/>
          <w:lang w:val="en-US" w:eastAsia="da-DK"/>
        </w:rPr>
        <w:fldChar w:fldCharType="end"/>
      </w:r>
      <w:r w:rsidR="008851FD" w:rsidRPr="00C31952">
        <w:rPr>
          <w:rFonts w:ascii="Book Antiqua" w:hAnsi="Book Antiqua" w:cs="Times New Roman"/>
          <w:lang w:val="en-US" w:eastAsia="da-DK"/>
        </w:rPr>
        <w:t>.</w:t>
      </w:r>
      <w:r w:rsidRPr="00C31952">
        <w:rPr>
          <w:rFonts w:ascii="Book Antiqua" w:hAnsi="Book Antiqua" w:cs="Times New Roman"/>
          <w:lang w:val="en-US" w:eastAsia="da-DK"/>
        </w:rPr>
        <w:t xml:space="preserve"> A CRP cut-off value of</w:t>
      </w:r>
      <w:r w:rsidR="00425DE3" w:rsidRPr="00C31952">
        <w:rPr>
          <w:rFonts w:ascii="Book Antiqua" w:hAnsi="Book Antiqua" w:cs="Times New Roman"/>
          <w:lang w:val="en-US" w:eastAsia="da-DK"/>
        </w:rPr>
        <w:t xml:space="preserve"> ≤ 10 mg/</w:t>
      </w:r>
      <w:r w:rsidR="00425DE3" w:rsidRPr="00FE40F8">
        <w:rPr>
          <w:rFonts w:ascii="Book Antiqua" w:hAnsi="Book Antiqua" w:cs="Times New Roman"/>
          <w:caps/>
          <w:lang w:val="en-US" w:eastAsia="da-DK"/>
        </w:rPr>
        <w:t xml:space="preserve">l </w:t>
      </w:r>
      <w:r w:rsidR="00425DE3" w:rsidRPr="00C31952">
        <w:rPr>
          <w:rFonts w:ascii="Book Antiqua" w:hAnsi="Book Antiqua" w:cs="Times New Roman"/>
          <w:lang w:val="en-US" w:eastAsia="da-DK"/>
        </w:rPr>
        <w:t>was used to define</w:t>
      </w:r>
      <w:r w:rsidR="00FE40F8">
        <w:rPr>
          <w:rFonts w:ascii="Book Antiqua" w:hAnsi="Book Antiqua" w:cs="Times New Roman"/>
          <w:lang w:val="en-US" w:eastAsia="da-DK"/>
        </w:rPr>
        <w:t xml:space="preserve"> remission</w:t>
      </w:r>
      <w:r w:rsidR="00F70F3E"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"DOI" : "10.1002/ibd.22917", "ISBN" : "1536-4844", "ISSN" : "10780998", "PMID" : "22344983", "abstract" : "BACKGROUND: Fecal calprotectin is a marker of inflammation in inflammatory bowel disease (IBD). Since mucosal healing has become a goal of treatment in IBD we examined how reliably calprotectin levels reflect mucosal disease activity.\\n\\nMETHODS: In all, 126 IBD patients and 32 irritable bowel syndrome (IBS) patients needing colonoscopy delivered a sample of feces prior to the start of bowel cleansing. Besides collection of symptom scores and blood tests, experienced endoscopists recorded the Simple Endoscopic Score for Crohn's Disease (SES-CD) and the Crohn's Disease Endoscopic Index of Severity (CDEIS) in Crohn's disease (CD) patients and the Mayo endoscopic score in ulcerative colitis (UC) patients. Stool samples were shipped for central calprotectin PhiCal Assay (enzyme-linked immunosorbent assay [ELISA]). Correlation analysis was done with Pearson statistics.\\n\\nRESULTS: The median (interquartile range [IQR]) fecal calprotectin levels were 175 (44-938) \u03bcg/g in CD, 465 (61-1128) \u03bcg/g in UC, and 54 (16-139) \u03bcg/g in IBS. Correlations were significant with endoscopic disease scores in both CD and in UC. Using ROC statistics, a cutoff value of 250 \u03bcg/g indicated the presence of large ulcers with a sensitivity of 60.4% and a specificity of 79.5% (positive predictive value [PPV] 78.4%, negative predictive value [NPV] 62.0%) in CD. Levels \u2264 250 \u03bcg/g predicted endoscopic remission (CDEIS \u2264 3) with 94.1% sensitivity and 62.2% specificity (PPV 48.5%, NPV 96.6%). In UC, a fecal calprotectin &gt;250 \u03bcg/g gave a sensitivity of 71.0% and a specificity of 100.0% (PPV 100.0%, NPV 47.1%) for active mucosal disease activity (Mayo &gt;0). Calprotectin levels significantly correlated with symptom scores in UC (r = 0.561, P &lt; 0.001), but not in CD.\\n\\nCONCLUSIONS: Fecal calprotectin levels correlate significantly with endoscopic disease activity in IBD. The test appears useful in clinical practice for assessment of endoscopic activity and remission.", "author" : [ { "dropping-particle" : "", "family" : "D'Haens", "given" : "Geert", "non-dropping-particle" : "", "parse-names" : false, "suffix" : "" }, { "dropping-particle" : "", "family" : "Ferrante", "given" : "Marc", "non-dropping-particle" : "", "parse-names" : false, "suffix" : "" }, { "dropping-particle" : "", "family" : "Vermeire", "given" : "Severine", "non-dropping-particle" : "", "parse-names" : false, "suffix" : "" }, { "dropping-particle" : "", "family" : "Baert", "given" : "Filip", "non-dropping-particle" : "", "parse-names" : false, "suffix" : "" }, { "dropping-particle" : "", "family" : "Noman", "given" : "Maja", "non-dropping-particle" : "", "parse-names" : false, "suffix" : "" }, { "dropping-particle" : "", "family" : "Moortgat", "given" : "Liesbeth", "non-dropping-particle" : "", "parse-names" : false, "suffix" : "" }, { "dropping-particle" : "", "family" : "Geens", "given" : "Patricia", "non-dropping-particle" : "", "parse-names" : false, "suffix" : "" }, { "dropping-particle" : "", "family" : "Iwens", "given" : "Doreen", "non-dropping-particle" : "", "parse-names" : false, "suffix" : "" }, { "dropping-particle" : "", "family" : "Aerden", "given" : "Isolde", "non-dropping-particle" : "", "parse-names" : false, "suffix" : "" }, { "dropping-particle" : "", "family" : "Assche", "given" : "Gert", "non-dropping-particle" : "Van", "parse-names" : false, "suffix" : "" }, { "dropping-particle" : "", "family" : "Olmen", "given" : "Gust", "non-dropping-particle" : "Van", "parse-names" : false, "suffix" : "" }, { "dropping-particle" : "", "family" : "Rutgeerts", "given" : "Paul", "non-dropping-particle" : "", "parse-names" : false, "suffix" : "" } ], "container-title" : "Inflammatory Bowel Diseases", "id" : "ITEM-1", "issue" : "12", "issued" : { "date-parts" : [ [ "2012" ] ] }, "page" : "2218-2224", "title" : "Fecal calprotectin is a surrogate marker for endoscopic lesions in inflammatory bowel disease", "type" : "article-journal", "volume" : "18" }, "uris" : [ "http://www.mendeley.com/documents/?uuid=6bbc5a67-a067-440d-8dd5-58d2c8a4f3a4" ] } ], "mendeley" : { "formattedCitation" : "&lt;sup&gt;[28]&lt;/sup&gt;", "plainTextFormattedCitation" : "[28]", "previouslyFormattedCitation" : "&lt;sup&gt;[29]&lt;/sup&gt;" }, "properties" : { "noteIndex" : 0 }, "schema" : "https://github.com/citation-style-language/schema/raw/master/csl-citation.json" }</w:instrText>
      </w:r>
      <w:r w:rsidR="00F70F3E"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[28</w:t>
      </w:r>
      <w:r w:rsidR="00FE40F8">
        <w:rPr>
          <w:rFonts w:ascii="Book Antiqua" w:eastAsiaTheme="minorEastAsia" w:hAnsi="Book Antiqua" w:cs="Times New Roman" w:hint="eastAsia"/>
          <w:noProof/>
          <w:vertAlign w:val="superscript"/>
          <w:lang w:val="en-US" w:eastAsia="zh-CN"/>
        </w:rPr>
        <w:t>,30</w:t>
      </w:r>
      <w:r w:rsidR="005765FF" w:rsidRPr="00C31952">
        <w:rPr>
          <w:rFonts w:ascii="Book Antiqua" w:hAnsi="Book Antiqua" w:cs="Times New Roman"/>
          <w:noProof/>
          <w:vertAlign w:val="superscript"/>
          <w:lang w:val="en-US" w:eastAsia="da-DK"/>
        </w:rPr>
        <w:t>]</w:t>
      </w:r>
      <w:r w:rsidR="00F70F3E" w:rsidRPr="00C31952">
        <w:rPr>
          <w:rFonts w:ascii="Book Antiqua" w:hAnsi="Book Antiqua" w:cs="Times New Roman"/>
          <w:lang w:val="en-US" w:eastAsia="da-DK"/>
        </w:rPr>
        <w:fldChar w:fldCharType="end"/>
      </w:r>
      <w:r w:rsidRPr="00C31952">
        <w:rPr>
          <w:rFonts w:ascii="Book Antiqua" w:hAnsi="Book Antiqua" w:cs="Times New Roman"/>
          <w:lang w:val="en-US" w:eastAsia="da-DK"/>
        </w:rPr>
        <w:t>.</w:t>
      </w:r>
    </w:p>
    <w:p w14:paraId="3F6287E2" w14:textId="77777777" w:rsidR="008E3666" w:rsidRPr="00FE40F8" w:rsidRDefault="008E3666" w:rsidP="00C31952">
      <w:pPr>
        <w:widowControl w:val="0"/>
        <w:autoSpaceDE w:val="0"/>
        <w:autoSpaceDN w:val="0"/>
        <w:adjustRightInd w:val="0"/>
        <w:snapToGrid w:val="0"/>
        <w:spacing w:after="0" w:line="360" w:lineRule="auto"/>
        <w:jc w:val="both"/>
        <w:rPr>
          <w:rFonts w:ascii="Book Antiqua" w:hAnsi="Book Antiqua" w:cs="Times New Roman"/>
          <w:lang w:val="en-US" w:eastAsia="da-DK"/>
        </w:rPr>
      </w:pPr>
    </w:p>
    <w:p w14:paraId="3E5A0DCF" w14:textId="1C3D5980" w:rsidR="008E3666" w:rsidRPr="00FE40F8" w:rsidRDefault="00546972" w:rsidP="00FE40F8">
      <w:pPr>
        <w:pStyle w:val="Heading2"/>
        <w:keepNext w:val="0"/>
        <w:widowControl w:val="0"/>
        <w:snapToGrid w:val="0"/>
        <w:spacing w:before="0" w:after="0" w:line="360" w:lineRule="auto"/>
        <w:jc w:val="both"/>
        <w:rPr>
          <w:rFonts w:ascii="Book Antiqua" w:eastAsiaTheme="minorEastAsia" w:hAnsi="Book Antiqua"/>
          <w:szCs w:val="24"/>
          <w:lang w:eastAsia="zh-CN"/>
        </w:rPr>
      </w:pPr>
      <w:r w:rsidRPr="00FE40F8">
        <w:rPr>
          <w:rFonts w:ascii="Book Antiqua" w:hAnsi="Book Antiqua"/>
          <w:szCs w:val="24"/>
        </w:rPr>
        <w:t>Additional measurements</w:t>
      </w:r>
      <w:r w:rsidR="00FE40F8">
        <w:rPr>
          <w:rFonts w:ascii="Book Antiqua" w:eastAsiaTheme="minorEastAsia" w:hAnsi="Book Antiqua" w:hint="eastAsia"/>
          <w:szCs w:val="24"/>
          <w:lang w:eastAsia="zh-CN"/>
        </w:rPr>
        <w:t xml:space="preserve">: </w:t>
      </w:r>
      <w:r w:rsidR="008E3666" w:rsidRPr="00FE40F8">
        <w:rPr>
          <w:rFonts w:ascii="Book Antiqua" w:hAnsi="Book Antiqua"/>
          <w:b w:val="0"/>
          <w:lang w:val="en-US"/>
        </w:rPr>
        <w:t xml:space="preserve">Disease-related quality of life was assessed using the </w:t>
      </w:r>
      <w:r w:rsidR="00FE40F8" w:rsidRPr="00FE40F8">
        <w:rPr>
          <w:rFonts w:ascii="Book Antiqua" w:hAnsi="Book Antiqua"/>
          <w:b w:val="0"/>
          <w:lang w:val="en-US"/>
        </w:rPr>
        <w:t>Short IBD Questionnaire (SIBDQ)</w:t>
      </w:r>
      <w:r w:rsidR="00F70F3E" w:rsidRPr="00FE40F8">
        <w:rPr>
          <w:rFonts w:ascii="Book Antiqua" w:hAnsi="Book Antiqua"/>
          <w:b w:val="0"/>
          <w:lang w:val="en-US"/>
        </w:rPr>
        <w:fldChar w:fldCharType="begin" w:fldLock="1"/>
      </w:r>
      <w:r w:rsidR="005765FF" w:rsidRPr="00FE40F8">
        <w:rPr>
          <w:rFonts w:ascii="Book Antiqua" w:hAnsi="Book Antiqua"/>
          <w:b w:val="0"/>
          <w:lang w:val="en-US"/>
        </w:rPr>
        <w:instrText>ADDIN CSL_CITATION { "citationItems" : [ { "id" : "ITEM-1", "itemData" : { "DOI" : "10.1111/j.1572-0241.2007.01283.x", "ISSN" : "0002-9270", "PMID" : "17509027", "abstract" : "BACKGROUND AND AIMS: Assessing health related quality of life (HRQOL) is becoming more important in research and clinical care. However, little information is available on the performance of HRQOL questionnaires for the functional bowel disorders (FBD). The aims of this study were to (a) understand the performance of the Sickness Impact Profile (SIP) and IBS-QOL for the functional bowel disorders at baseline and after treatment, (b) determine which HRQOL subscales best improve with treatment, (c) determine clinically meaningful improvement, and (d) determine the predictors of HRQOL at baseline and in response to treatment.\n\nMETHODS: Women with moderate to severe FBD were evaluated using both medical (desipramine vs placebo) and psychological (cognitive-behavioral therapy vs education) treatments. Clinical and psychosocial questionnaires along with the SIP and IBS-QOL were given at baseline and after 12-wk treatment.\n\nRESULTS: (a) Patients with FBD experience functional limitations in social interactions, home management, and recreational activities, respond emotionally to the pain, feel helpless, out of control, depressed, and irritable, and perceive restrictions in lifestyle relating to toilet accessibility, and eating; (b) HRQOL is not different among the FBD diagnoses or IBS subgroups; (c) the IBS-QOL is more responsive to treatment than the SIP; (d) meaningful clinical improvement is 2.8 points for SIP and 14 for IBS-QOL; and (e) improvement is demonstrated primarily in psychosocial rather than physical domains. In addition, we found that expectation of benefit is greater for taking a pill over a psychological intervention, and the predictive effects of abuse history and pain on outcome is mediated by psychosocial factors.\n\nCONCLUSIONS: The data support the value of the IBS-QOL over the SIP, and provide new information on the profile of impairment in FBD, and the ways in which medical and psychological treatments produce improvement in HRQOL.", "author" : [ { "dropping-particle" : "", "family" : "Drossman", "given" : "Douglas", "non-dropping-particle" : "", "parse-names" : false, "suffix" : "" }, { "dropping-particle" : "", "family" : "Morris", "given" : "Carolyn B", "non-dropping-particle" : "", "parse-names" : false, "suffix" : "" }, { "dropping-particle" : "", "family" : "Hu", "given" : "Yuming", "non-dropping-particle" : "", "parse-names" : false, "suffix" : "" }, { "dropping-particle" : "", "family" : "Toner", "given" : "Brenda B", "non-dropping-particle" : "", "parse-names" : false, "suffix" : "" }, { "dropping-particle" : "", "family" : "Diamant", "given" : "Nicholas", "non-dropping-particle" : "", "parse-names" : false, "suffix" : "" }, { "dropping-particle" : "", "family" : "Whitehead", "given" : "William E", "non-dropping-particle" : "", "parse-names" : false, "suffix" : "" }, { "dropping-particle" : "", "family" : "Dalton", "given" : "Christine B", "non-dropping-particle" : "", "parse-names" : false, "suffix" : "" }, { "dropping-particle" : "", "family" : "Leserman", "given" : "Jane", "non-dropping-particle" : "", "parse-names" : false, "suffix" : "" }, { "dropping-particle" : "", "family" : "Patrick", "given" : "Donald L", "non-dropping-particle" : "", "parse-names" : false, "suffix" : "" }, { "dropping-particle" : "", "family" : "Bangdiwala", "given" : "Shrikant I", "non-dropping-particle" : "", "parse-names" : false, "suffix" : "" } ], "container-title" : "The American journal of gastroenterology", "id" : "ITEM-1", "issue" : "7", "issued" : { "date-parts" : [ [ "2007", "7" ] ] }, "page" : "1442-53", "title" : "Characterization of health related quality of life (HRQOL) for patients with functional bowel disorder (FBD) and its response to treatment.", "type" : "article-journal", "volume" : "102" }, "uris" : [ "http://www.mendeley.com/documents/?uuid=63b53cd5-74a7-4446-bfad-f26008f2f690" ] } ], "mendeley" : { "formattedCitation" : "&lt;sup&gt;[31]&lt;/sup&gt;", "plainTextFormattedCitation" : "[31]", "previouslyFormattedCitation" : "&lt;sup&gt;[32]&lt;/sup&gt;" }, "properties" : { "noteIndex" : 0 }, "schema" : "https://github.com/citation-style-language/schema/raw/master/csl-citation.json" }</w:instrText>
      </w:r>
      <w:r w:rsidR="00F70F3E" w:rsidRPr="00FE40F8">
        <w:rPr>
          <w:rFonts w:ascii="Book Antiqua" w:hAnsi="Book Antiqua"/>
          <w:b w:val="0"/>
          <w:lang w:val="en-US"/>
        </w:rPr>
        <w:fldChar w:fldCharType="separate"/>
      </w:r>
      <w:r w:rsidR="005765FF" w:rsidRPr="00FE40F8">
        <w:rPr>
          <w:rFonts w:ascii="Book Antiqua" w:hAnsi="Book Antiqua"/>
          <w:b w:val="0"/>
          <w:noProof/>
          <w:vertAlign w:val="superscript"/>
          <w:lang w:val="en-US"/>
        </w:rPr>
        <w:t>[31]</w:t>
      </w:r>
      <w:r w:rsidR="00F70F3E" w:rsidRPr="00FE40F8">
        <w:rPr>
          <w:rFonts w:ascii="Book Antiqua" w:hAnsi="Book Antiqua"/>
          <w:b w:val="0"/>
          <w:lang w:val="en-US"/>
        </w:rPr>
        <w:fldChar w:fldCharType="end"/>
      </w:r>
      <w:r w:rsidR="008E3666" w:rsidRPr="00FE40F8">
        <w:rPr>
          <w:rFonts w:ascii="Book Antiqua" w:hAnsi="Book Antiqua"/>
          <w:b w:val="0"/>
          <w:lang w:val="en-US"/>
        </w:rPr>
        <w:t xml:space="preserve">  and th</w:t>
      </w:r>
      <w:r w:rsidR="00FE40F8" w:rsidRPr="00FE40F8">
        <w:rPr>
          <w:rFonts w:ascii="Book Antiqua" w:hAnsi="Book Antiqua"/>
          <w:b w:val="0"/>
          <w:lang w:val="en-US"/>
        </w:rPr>
        <w:t>e IBS Quality of Life (IBS-QOL)</w:t>
      </w:r>
      <w:r w:rsidR="00F70F3E" w:rsidRPr="00FE40F8">
        <w:rPr>
          <w:rFonts w:ascii="Book Antiqua" w:hAnsi="Book Antiqua"/>
          <w:b w:val="0"/>
          <w:lang w:val="en-US"/>
        </w:rPr>
        <w:fldChar w:fldCharType="begin" w:fldLock="1"/>
      </w:r>
      <w:r w:rsidR="005765FF" w:rsidRPr="00FE40F8">
        <w:rPr>
          <w:rFonts w:ascii="Book Antiqua" w:hAnsi="Book Antiqua"/>
          <w:b w:val="0"/>
          <w:lang w:val="en-US"/>
        </w:rPr>
        <w:instrText>ADDIN CSL_CITATION { "citationItems" : [ { "id" : "ITEM-1", "itemData" : { "DOI" : "10.1016/S0002-9270(00)00733-4", "ISBN" : "0002-9270 (Print)\\r0002-9270 (Linking)", "ISSN" : "00029270", "PMID" : "10763950", "abstract" : "OBJECTIVE: There has been growing interest in the investigation of health-related quality of life (HRQOL) among patients with gastrointestinal (GI) disorders. We recently reported on the development and preliminary validation of the IBS-QOL, a specific quality-of-life measure for irritable bowel syndrome (IBS). The aim of this study was to determine the longitudinal construct validity (responsiveness) of the IBS-QOL. METHODS: Female patients enrolled in a multicenter treatment trial for functional bowel disorders were studied pre- and posttreatment with the IBS-QOL and other health status measures. Based on the response to treatment for several variables (pain/14- day score, daily function, and days in bed/3 months), patients were stratified into Responders, Partial Responders, and Nonresponders. Change scores in the IBS-QOL were then statistically compared with changes in the other variables to determine their correlation and whether Responders were significantly different from non- and Partial Responders on the IBS-QOL. RESULTS: There was a significant correlation between change scores on the IBS-QOL and the other measures of treatment effect (Pain/14 days, r = 0.25, p &lt; 0.002; Sickness Impact Profile [SIP] Total Score, r = 0.28, p &lt; 0.0004). In addition, the IBS-QOL scores significantly differentiated Responders from Nonresponders for most of the variables tested (regression trend test for Pain/14 days, p &lt; 0.04; SIP Total, p &lt; 0.0001; SIP Physical, p &lt; 0.0001; SIP Psychosocial, p &lt; 0.002, and SIP Eating, p &lt; 0.04). CONCLUSION: The IBS-QOL is responsive to treatment in a referral-based clinical population of patients with functional bowel disorders. (C) 2000 by Am. Coll. of Gastroenterology.", "author" : [ { "dropping-particle" : "", "family" : "Drossman", "given" : "Douglas A.", "non-dropping-particle" : "", "parse-names" : false, "suffix" : "" }, { "dropping-particle" : "", "family" : "Patrick", "given" : "Donald L.", "non-dropping-particle" : "", "parse-names" : false, "suffix" : "" }, { "dropping-particle" : "", "family" : "Whitehead", "given" : "William E.", "non-dropping-particle" : "", "parse-names" : false, "suffix" : "" }, { "dropping-particle" : "", "family" : "Toner", "given" : "Brenda B.", "non-dropping-particle" : "", "parse-names" : false, "suffix" : "" }, { "dropping-particle" : "", "family" : "Diamant", "given" : "Nicholas E.", "non-dropping-particle" : "", "parse-names" : false, "suffix" : "" }, { "dropping-particle" : "", "family" : "Hu", "given" : "Yuming", "non-dropping-particle" : "", "parse-names" : false, "suffix" : "" }, { "dropping-particle" : "", "family" : "Jia", "given" : "Huanguang", "non-dropping-particle" : "", "parse-names" : false, "suffix" : "" }, { "dropping-particle" : "", "family" : "Bangdiwala", "given" : "Shrikant I.", "non-dropping-particle" : "", "parse-names" : false, "suffix" : "" } ], "container-title" : "American Journal of Gastroenterology", "id" : "ITEM-1", "issue" : "4", "issued" : { "date-parts" : [ [ "2000" ] ] }, "page" : "999-1007", "title" : "Further validation of the IBS-QOL: A disease-specific quality-of-life questionnaire", "type" : "article-journal", "volume" : "95" }, "uris" : [ "http://www.mendeley.com/documents/?uuid=7dcd241b-d015-494d-8b61-f9791bf0e9df" ] } ], "mendeley" : { "formattedCitation" : "&lt;sup&gt;[32]&lt;/sup&gt;", "plainTextFormattedCitation" : "[32]", "previouslyFormattedCitation" : "&lt;sup&gt;[33]&lt;/sup&gt;" }, "properties" : { "noteIndex" : 0 }, "schema" : "https://github.com/citation-style-language/schema/raw/master/csl-citation.json" }</w:instrText>
      </w:r>
      <w:r w:rsidR="00F70F3E" w:rsidRPr="00FE40F8">
        <w:rPr>
          <w:rFonts w:ascii="Book Antiqua" w:hAnsi="Book Antiqua"/>
          <w:b w:val="0"/>
          <w:lang w:val="en-US"/>
        </w:rPr>
        <w:fldChar w:fldCharType="separate"/>
      </w:r>
      <w:r w:rsidR="005765FF" w:rsidRPr="00FE40F8">
        <w:rPr>
          <w:rFonts w:ascii="Book Antiqua" w:hAnsi="Book Antiqua"/>
          <w:b w:val="0"/>
          <w:noProof/>
          <w:vertAlign w:val="superscript"/>
          <w:lang w:val="en-US"/>
        </w:rPr>
        <w:t>[32]</w:t>
      </w:r>
      <w:r w:rsidR="00F70F3E" w:rsidRPr="00FE40F8">
        <w:rPr>
          <w:rFonts w:ascii="Book Antiqua" w:hAnsi="Book Antiqua"/>
          <w:b w:val="0"/>
          <w:lang w:val="en-US"/>
        </w:rPr>
        <w:fldChar w:fldCharType="end"/>
      </w:r>
      <w:r w:rsidR="008E3666" w:rsidRPr="00FE40F8">
        <w:rPr>
          <w:rFonts w:ascii="Book Antiqua" w:hAnsi="Book Antiqua"/>
          <w:b w:val="0"/>
          <w:lang w:val="en-US"/>
        </w:rPr>
        <w:t xml:space="preserve"> questionnaire</w:t>
      </w:r>
      <w:r w:rsidR="008E3666" w:rsidRPr="00FE40F8">
        <w:rPr>
          <w:rFonts w:ascii="Book Antiqua" w:hAnsi="Book Antiqua"/>
          <w:b w:val="0"/>
          <w:lang w:val="en-GB"/>
        </w:rPr>
        <w:t xml:space="preserve">. </w:t>
      </w:r>
      <w:r w:rsidR="008E3666" w:rsidRPr="00FE40F8">
        <w:rPr>
          <w:rFonts w:ascii="Book Antiqua" w:hAnsi="Book Antiqua"/>
          <w:b w:val="0"/>
          <w:lang w:val="en-US"/>
        </w:rPr>
        <w:t>A self-constructed</w:t>
      </w:r>
      <w:r w:rsidR="008E3666" w:rsidRPr="00FE40F8">
        <w:rPr>
          <w:rFonts w:ascii="Book Antiqua" w:hAnsi="Book Antiqua"/>
          <w:b w:val="0"/>
          <w:lang w:val="en-GB"/>
        </w:rPr>
        <w:t xml:space="preserve"> foo</w:t>
      </w:r>
      <w:r w:rsidR="00FE40F8" w:rsidRPr="00FE40F8">
        <w:rPr>
          <w:rFonts w:ascii="Book Antiqua" w:hAnsi="Book Antiqua"/>
          <w:b w:val="0"/>
          <w:lang w:val="en-GB"/>
        </w:rPr>
        <w:t>d frequency questionnaire (FFQ)</w:t>
      </w:r>
      <w:r w:rsidR="00F70F3E" w:rsidRPr="00FE40F8">
        <w:rPr>
          <w:rFonts w:ascii="Book Antiqua" w:hAnsi="Book Antiqua"/>
          <w:b w:val="0"/>
          <w:lang w:val="en-GB"/>
        </w:rPr>
        <w:fldChar w:fldCharType="begin" w:fldLock="1"/>
      </w:r>
      <w:r w:rsidR="005765FF" w:rsidRPr="00FE40F8">
        <w:rPr>
          <w:rFonts w:ascii="Book Antiqua" w:hAnsi="Book Antiqua"/>
          <w:b w:val="0"/>
          <w:lang w:val="en-GB"/>
        </w:rPr>
        <w:instrText>ADDIN CSL_CITATION { "citationItems" : [ { "id" : "ITEM-1", "itemData" : { "DOI" : "10.1016/j.jada.2010.07.011", "ISSN" : "1878-3570", "PMID" : "20869485", "abstract" : "BACKGROUND: Fermentable, short chain carbohydrates (FODMAPs) have been identified as triggers for functional gastrointestinal symptoms. In addition, excess FODMAP consumption has been implicated in the onset of Crohn's disease, and animal studies suggest that a low glycemic index diet can impair absorption of fructose, a major dietary FODMAP. Such hypotheses cannot be tested without the ability to quantify FODMAP ingestion with a validated dietary assessment tool.\n\nOBJECTIVE: To assess the validity and reproducibility of a 297-item comprehensive, semi-quantitative food frequency questionnaire (FFQ) in estimating intake of macro- and micronutrients, FODMAPs, and glycemic index/load.\n\nSUBJECTS/SETTING: One hundred healthy participants were recruited to complete the FFQ on two occasions, plus four 1-week food diaries kept during a 12-month period. Participants exhibiting major dietary change during the study period or low energy reporting on the FFQ were excluded.\n\nMAIN OUTCOME MEASURES: Validation and reproducibility of the semi-quantitative FFQ by comparison with the mean of four 1-week food diaries.\n\nSTATISTICAL ANALYSES PERFORMED: Validation was assessed using Wilcoxon signed rank test, Spearman's correlation, Bland-Altman, and weighted \u03ba statistics. Reproducibility was examined using Shrout-Fleiss intraclass correlation coefficient.\n\nRESULTS: Seventy-two participants fulfilled inclusion and exclusion criteria. Demographics of the participants were comparable with 2006 Australian Census data. Consistent with other reported FFQs, the FFQ overestimated nutrient intake by a mean 140% (range=95% to 249%). However, based on the other analyses performed, it demonstrated validity for intake of sugars, fiber, alcohol, glycemic index, glucose, FODMAPs, calcium, folate, phosphate, potassium, iron, and magnesium; moderate validation for energy, total fat, saturated fat, carbohydrates, sodium, thiamin, sucrose, and retinol; poor validation for protein, mono/polyunsaturated fat, starch, glycemic load, niacin, and zinc. Riboflavin intake was not validated. Intraclass correlation coefficients for reproducibility ranged from 0.352 to 0.928.\n\nCONCLUSIONS: The FFQ was validated for assessment of a wide range of nutrients, including the new class of carbohydrates, FODMAPs, and glycemic index. This provides a useful tool for dietary research, particularly in the area of gastroenterological disorders.", "author" : [ { "dropping-particle" : "", "family" : "Barrett", "given" : "Jacqueline S", "non-dropping-particle" : "", "parse-names" : false, "suffix" : "" }, { "dropping-particle" : "", "family" : "Gibson", "given" : "Peter R", "non-dropping-particle" : "", "parse-names" : false, "suffix" : "" } ], "container-title" : "Journal of the American Dietetic Association", "id" : "ITEM-1", "issue" : "10", "issued" : { "date-parts" : [ [ "2010", "10" ] ] }, "page" : "1469-76", "publisher" : "Elsevier Inc.", "title" : "Development and validation of a comprehensive semi-quantitative food frequency questionnaire that includes FODMAP intake and glycemic index.", "type" : "article-journal", "volume" : "110" }, "uris" : [ "http://www.mendeley.com/documents/?uuid=e7426342-7f11-4322-bebe-55ba680f28de" ] } ], "mendeley" : { "formattedCitation" : "&lt;sup&gt;[33]&lt;/sup&gt;", "plainTextFormattedCitation" : "[33]", "previouslyFormattedCitation" : "&lt;sup&gt;[34]&lt;/sup&gt;" }, "properties" : { "noteIndex" : 0 }, "schema" : "https://github.com/citation-style-language/schema/raw/master/csl-citation.json" }</w:instrText>
      </w:r>
      <w:r w:rsidR="00F70F3E" w:rsidRPr="00FE40F8">
        <w:rPr>
          <w:rFonts w:ascii="Book Antiqua" w:hAnsi="Book Antiqua"/>
          <w:b w:val="0"/>
          <w:lang w:val="en-GB"/>
        </w:rPr>
        <w:fldChar w:fldCharType="separate"/>
      </w:r>
      <w:r w:rsidR="005765FF" w:rsidRPr="00FE40F8">
        <w:rPr>
          <w:rFonts w:ascii="Book Antiqua" w:hAnsi="Book Antiqua"/>
          <w:b w:val="0"/>
          <w:noProof/>
          <w:vertAlign w:val="superscript"/>
          <w:lang w:val="en-GB"/>
        </w:rPr>
        <w:t>[33]</w:t>
      </w:r>
      <w:r w:rsidR="00F70F3E" w:rsidRPr="00FE40F8">
        <w:rPr>
          <w:rFonts w:ascii="Book Antiqua" w:hAnsi="Book Antiqua"/>
          <w:b w:val="0"/>
          <w:lang w:val="en-GB"/>
        </w:rPr>
        <w:fldChar w:fldCharType="end"/>
      </w:r>
      <w:r w:rsidR="00B9719D" w:rsidRPr="00FE40F8">
        <w:rPr>
          <w:rFonts w:ascii="Book Antiqua" w:hAnsi="Book Antiqua"/>
          <w:b w:val="0"/>
          <w:lang w:val="en-GB"/>
        </w:rPr>
        <w:t xml:space="preserve"> was used to measure</w:t>
      </w:r>
      <w:r w:rsidR="008E3666" w:rsidRPr="00FE40F8">
        <w:rPr>
          <w:rFonts w:ascii="Book Antiqua" w:hAnsi="Book Antiqua"/>
          <w:b w:val="0"/>
          <w:lang w:val="en-GB"/>
        </w:rPr>
        <w:t xml:space="preserve"> adherenc</w:t>
      </w:r>
      <w:r w:rsidR="00B9719D" w:rsidRPr="00FE40F8">
        <w:rPr>
          <w:rFonts w:ascii="Book Antiqua" w:hAnsi="Book Antiqua"/>
          <w:b w:val="0"/>
          <w:lang w:val="en-GB"/>
        </w:rPr>
        <w:t xml:space="preserve">e to the diets. It contains </w:t>
      </w:r>
      <w:r w:rsidR="008E3666" w:rsidRPr="00FE40F8">
        <w:rPr>
          <w:rFonts w:ascii="Book Antiqua" w:hAnsi="Book Antiqua"/>
          <w:b w:val="0"/>
          <w:lang w:val="en-GB"/>
        </w:rPr>
        <w:t xml:space="preserve">lists of </w:t>
      </w:r>
      <w:r w:rsidR="00B9719D" w:rsidRPr="00FE40F8">
        <w:rPr>
          <w:rFonts w:ascii="Book Antiqua" w:hAnsi="Book Antiqua"/>
          <w:b w:val="0"/>
          <w:lang w:val="en-GB"/>
        </w:rPr>
        <w:t>the most commonly consumed high-</w:t>
      </w:r>
      <w:r w:rsidR="008E3666" w:rsidRPr="00FE40F8">
        <w:rPr>
          <w:rFonts w:ascii="Book Antiqua" w:hAnsi="Book Antiqua"/>
          <w:b w:val="0"/>
          <w:lang w:val="en-GB"/>
        </w:rPr>
        <w:t xml:space="preserve">FODMAP foods adapted to a Danish population, </w:t>
      </w:r>
      <w:r w:rsidR="00C85706" w:rsidRPr="00C85706">
        <w:rPr>
          <w:rFonts w:ascii="Book Antiqua" w:hAnsi="Book Antiqua"/>
          <w:b w:val="0"/>
          <w:caps/>
          <w:lang w:val="en-US"/>
        </w:rPr>
        <w:t>s</w:t>
      </w:r>
      <w:r w:rsidR="00C85706" w:rsidRPr="00C85706">
        <w:rPr>
          <w:rFonts w:ascii="Book Antiqua" w:hAnsi="Book Antiqua"/>
          <w:b w:val="0"/>
          <w:lang w:val="en-US"/>
        </w:rPr>
        <w:t>upplementary</w:t>
      </w:r>
      <w:r w:rsidR="00C85706" w:rsidRPr="00C85706">
        <w:rPr>
          <w:rFonts w:ascii="Book Antiqua" w:hAnsi="Book Antiqua"/>
          <w:b w:val="0"/>
          <w:lang w:val="en-GB"/>
        </w:rPr>
        <w:t xml:space="preserve"> </w:t>
      </w:r>
      <w:r w:rsidR="00C85706">
        <w:rPr>
          <w:rFonts w:ascii="Book Antiqua" w:hAnsi="Book Antiqua"/>
          <w:b w:val="0"/>
          <w:lang w:val="en-GB"/>
        </w:rPr>
        <w:t xml:space="preserve">Table </w:t>
      </w:r>
      <w:r w:rsidR="008E3666" w:rsidRPr="00FE40F8">
        <w:rPr>
          <w:rFonts w:ascii="Book Antiqua" w:hAnsi="Book Antiqua"/>
          <w:b w:val="0"/>
          <w:lang w:val="en-GB"/>
        </w:rPr>
        <w:t>1 (</w:t>
      </w:r>
      <w:r w:rsidR="008E3666" w:rsidRPr="00FE40F8">
        <w:rPr>
          <w:rFonts w:ascii="Book Antiqua" w:hAnsi="Book Antiqua"/>
          <w:b w:val="0"/>
          <w:bCs w:val="0"/>
          <w:lang w:val="en-US"/>
        </w:rPr>
        <w:t>Supplemental Digital Content 1</w:t>
      </w:r>
      <w:r w:rsidR="00B9719D" w:rsidRPr="00FE40F8">
        <w:rPr>
          <w:rFonts w:ascii="Book Antiqua" w:hAnsi="Book Antiqua"/>
          <w:b w:val="0"/>
          <w:lang w:val="en-GB"/>
        </w:rPr>
        <w:t>). Patients’ FFQ was</w:t>
      </w:r>
      <w:r w:rsidR="008E3666" w:rsidRPr="00FE40F8">
        <w:rPr>
          <w:rFonts w:ascii="Book Antiqua" w:hAnsi="Book Antiqua"/>
          <w:b w:val="0"/>
          <w:lang w:val="en-GB"/>
        </w:rPr>
        <w:t xml:space="preserve"> used to calculate the</w:t>
      </w:r>
      <w:r w:rsidR="00B9719D" w:rsidRPr="00FE40F8">
        <w:rPr>
          <w:rFonts w:ascii="Book Antiqua" w:hAnsi="Book Antiqua"/>
          <w:b w:val="0"/>
          <w:lang w:val="en-GB"/>
        </w:rPr>
        <w:t>ir</w:t>
      </w:r>
      <w:r w:rsidR="008E3666" w:rsidRPr="00FE40F8">
        <w:rPr>
          <w:rFonts w:ascii="Book Antiqua" w:hAnsi="Book Antiqua"/>
          <w:b w:val="0"/>
          <w:lang w:val="en-GB"/>
        </w:rPr>
        <w:t xml:space="preserve"> FODMAP</w:t>
      </w:r>
      <w:r w:rsidR="00B9719D" w:rsidRPr="00FE40F8">
        <w:rPr>
          <w:rFonts w:ascii="Book Antiqua" w:hAnsi="Book Antiqua"/>
          <w:b w:val="0"/>
          <w:lang w:val="en-GB"/>
        </w:rPr>
        <w:t xml:space="preserve"> intake </w:t>
      </w:r>
      <w:r w:rsidR="001E339F" w:rsidRPr="00FE40F8">
        <w:rPr>
          <w:rFonts w:ascii="Book Antiqua" w:hAnsi="Book Antiqua"/>
          <w:b w:val="0"/>
          <w:lang w:val="en-GB"/>
        </w:rPr>
        <w:t>in gram per day (g/</w:t>
      </w:r>
      <w:r w:rsidR="00FE40F8" w:rsidRPr="00FE40F8">
        <w:rPr>
          <w:rFonts w:ascii="Book Antiqua" w:hAnsi="Book Antiqua"/>
          <w:b w:val="0"/>
          <w:lang w:val="en-GB"/>
        </w:rPr>
        <w:t>d</w:t>
      </w:r>
      <w:r w:rsidR="00B9719D" w:rsidRPr="00FE40F8">
        <w:rPr>
          <w:rFonts w:ascii="Book Antiqua" w:hAnsi="Book Antiqua"/>
          <w:b w:val="0"/>
          <w:lang w:val="en-GB"/>
        </w:rPr>
        <w:t>)</w:t>
      </w:r>
      <w:r w:rsidR="008E3666" w:rsidRPr="00FE40F8">
        <w:rPr>
          <w:rFonts w:ascii="Book Antiqua" w:hAnsi="Book Antiqua"/>
          <w:b w:val="0"/>
          <w:lang w:val="en-GB"/>
        </w:rPr>
        <w:t xml:space="preserve">. </w:t>
      </w:r>
    </w:p>
    <w:p w14:paraId="1FD0847C" w14:textId="77777777" w:rsidR="008E3666" w:rsidRPr="00FE40F8" w:rsidRDefault="008E3666" w:rsidP="00C31952">
      <w:pPr>
        <w:pStyle w:val="NormalWeb"/>
        <w:widowControl w:val="0"/>
        <w:snapToGrid w:val="0"/>
        <w:spacing w:before="0" w:beforeAutospacing="0" w:after="0" w:afterAutospacing="0" w:line="360" w:lineRule="auto"/>
        <w:jc w:val="both"/>
        <w:rPr>
          <w:rFonts w:ascii="Book Antiqua" w:hAnsi="Book Antiqua"/>
          <w:lang w:val="en-US"/>
        </w:rPr>
      </w:pPr>
    </w:p>
    <w:p w14:paraId="1D774B10"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US" w:eastAsia="da-DK"/>
        </w:rPr>
      </w:pPr>
      <w:r w:rsidRPr="00C31952">
        <w:rPr>
          <w:rFonts w:ascii="Book Antiqua" w:hAnsi="Book Antiqua"/>
          <w:i/>
          <w:szCs w:val="24"/>
          <w:lang w:val="en-US" w:eastAsia="da-DK"/>
        </w:rPr>
        <w:t>The dietary procedure</w:t>
      </w:r>
    </w:p>
    <w:p w14:paraId="04875944" w14:textId="00080969"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lang w:val="en-US" w:eastAsia="da-DK"/>
        </w:rPr>
      </w:pPr>
      <w:r w:rsidRPr="00C31952">
        <w:rPr>
          <w:rFonts w:ascii="Book Antiqua" w:hAnsi="Book Antiqua" w:cs="Times New Roman"/>
          <w:lang w:val="en-US" w:eastAsia="da-DK"/>
        </w:rPr>
        <w:t xml:space="preserve">At baseline, </w:t>
      </w:r>
      <w:r w:rsidR="00CA1D76" w:rsidRPr="00C31952">
        <w:rPr>
          <w:rFonts w:ascii="Book Antiqua" w:hAnsi="Book Antiqua" w:cs="Times New Roman"/>
          <w:lang w:val="en-US" w:eastAsia="da-DK"/>
        </w:rPr>
        <w:t>all patients underwent a</w:t>
      </w:r>
      <w:r w:rsidR="005A0307" w:rsidRPr="00C31952">
        <w:rPr>
          <w:rFonts w:ascii="Book Antiqua" w:hAnsi="Book Antiqua" w:cs="Times New Roman"/>
          <w:lang w:val="en-US" w:eastAsia="da-DK"/>
        </w:rPr>
        <w:t xml:space="preserve"> 30-min, </w:t>
      </w:r>
      <w:r w:rsidR="004B4AB1" w:rsidRPr="00C31952">
        <w:rPr>
          <w:rFonts w:ascii="Book Antiqua" w:hAnsi="Book Antiqua" w:cs="Times New Roman"/>
          <w:lang w:val="en-US" w:eastAsia="da-DK"/>
        </w:rPr>
        <w:t>appointment for</w:t>
      </w:r>
      <w:r w:rsidR="00EE48FD" w:rsidRPr="00C31952">
        <w:rPr>
          <w:rFonts w:ascii="Book Antiqua" w:hAnsi="Book Antiqua" w:cs="Times New Roman"/>
          <w:lang w:val="en-US" w:eastAsia="da-DK"/>
        </w:rPr>
        <w:t xml:space="preserve"> </w:t>
      </w:r>
      <w:r w:rsidR="00CA1D76" w:rsidRPr="00C31952">
        <w:rPr>
          <w:rFonts w:ascii="Book Antiqua" w:hAnsi="Book Antiqua" w:cs="Times New Roman"/>
          <w:lang w:val="en-US" w:eastAsia="da-DK"/>
        </w:rPr>
        <w:t>dietary assessment</w:t>
      </w:r>
      <w:r w:rsidR="004B4AB1" w:rsidRPr="00C31952">
        <w:rPr>
          <w:rFonts w:ascii="Book Antiqua" w:hAnsi="Book Antiqua" w:cs="Times New Roman"/>
          <w:lang w:val="en-US" w:eastAsia="da-DK"/>
        </w:rPr>
        <w:t xml:space="preserve"> (including nutritional status) with two</w:t>
      </w:r>
      <w:r w:rsidR="00CA1D76" w:rsidRPr="00C31952">
        <w:rPr>
          <w:rFonts w:ascii="Book Antiqua" w:hAnsi="Book Antiqua" w:cs="Times New Roman"/>
          <w:lang w:val="en-US" w:eastAsia="da-DK"/>
        </w:rPr>
        <w:t xml:space="preserve"> 2 nutritionis</w:t>
      </w:r>
      <w:r w:rsidR="004B4AB1" w:rsidRPr="00C31952">
        <w:rPr>
          <w:rFonts w:ascii="Book Antiqua" w:hAnsi="Book Antiqua" w:cs="Times New Roman"/>
          <w:lang w:val="en-US" w:eastAsia="da-DK"/>
        </w:rPr>
        <w:t>ts and</w:t>
      </w:r>
      <w:r w:rsidR="00CA1D76" w:rsidRPr="00C31952">
        <w:rPr>
          <w:rFonts w:ascii="Book Antiqua" w:hAnsi="Book Antiqua" w:cs="Times New Roman"/>
          <w:lang w:val="en-US" w:eastAsia="da-DK"/>
        </w:rPr>
        <w:t xml:space="preserve"> </w:t>
      </w:r>
      <w:r w:rsidR="004B4AB1" w:rsidRPr="00C31952">
        <w:rPr>
          <w:rFonts w:ascii="Book Antiqua" w:hAnsi="Book Antiqua" w:cs="Times New Roman"/>
          <w:lang w:val="en-US" w:eastAsia="da-DK"/>
        </w:rPr>
        <w:t xml:space="preserve">a </w:t>
      </w:r>
      <w:r w:rsidR="00CA1D76" w:rsidRPr="00C31952">
        <w:rPr>
          <w:rFonts w:ascii="Book Antiqua" w:hAnsi="Book Antiqua" w:cs="Times New Roman"/>
          <w:lang w:val="en-US" w:eastAsia="da-DK"/>
        </w:rPr>
        <w:t>dietary intake</w:t>
      </w:r>
      <w:r w:rsidR="000A6737" w:rsidRPr="00C31952">
        <w:rPr>
          <w:rFonts w:ascii="Book Antiqua" w:hAnsi="Book Antiqua" w:cs="Times New Roman"/>
          <w:lang w:val="en-US" w:eastAsia="da-DK"/>
        </w:rPr>
        <w:t xml:space="preserve"> </w:t>
      </w:r>
      <w:r w:rsidR="004B4AB1" w:rsidRPr="00C31952">
        <w:rPr>
          <w:rFonts w:ascii="Book Antiqua" w:hAnsi="Book Antiqua" w:cs="Times New Roman"/>
          <w:lang w:val="en-US" w:eastAsia="da-DK"/>
        </w:rPr>
        <w:t>was obtained from all patients using the</w:t>
      </w:r>
      <w:r w:rsidR="00CA1D76" w:rsidRPr="00C31952">
        <w:rPr>
          <w:rFonts w:ascii="Book Antiqua" w:hAnsi="Book Antiqua" w:cs="Times New Roman"/>
          <w:lang w:val="en-US" w:eastAsia="da-DK"/>
        </w:rPr>
        <w:t xml:space="preserve"> </w:t>
      </w:r>
      <w:r w:rsidRPr="00C31952">
        <w:rPr>
          <w:rFonts w:ascii="Book Antiqua" w:hAnsi="Book Antiqua" w:cs="Times New Roman"/>
          <w:lang w:val="en-US" w:eastAsia="da-DK"/>
        </w:rPr>
        <w:t xml:space="preserve">FFQ. Thereafter, patients in the intervention group were given </w:t>
      </w:r>
      <w:r w:rsidR="000D205B" w:rsidRPr="00C31952">
        <w:rPr>
          <w:rFonts w:ascii="Book Antiqua" w:hAnsi="Book Antiqua" w:cs="Times New Roman"/>
          <w:lang w:val="en-US" w:eastAsia="da-DK"/>
        </w:rPr>
        <w:lastRenderedPageBreak/>
        <w:t xml:space="preserve">an </w:t>
      </w:r>
      <w:r w:rsidRPr="00C31952">
        <w:rPr>
          <w:rFonts w:ascii="Book Antiqua" w:hAnsi="Book Antiqua" w:cs="Times New Roman"/>
          <w:lang w:val="en-US" w:eastAsia="da-DK"/>
        </w:rPr>
        <w:t>individual one-hour counselin</w:t>
      </w:r>
      <w:r w:rsidR="00EE48FD" w:rsidRPr="00C31952">
        <w:rPr>
          <w:rFonts w:ascii="Book Antiqua" w:hAnsi="Book Antiqua" w:cs="Times New Roman"/>
          <w:lang w:val="en-US" w:eastAsia="da-DK"/>
        </w:rPr>
        <w:t>g session</w:t>
      </w:r>
      <w:r w:rsidRPr="00C31952">
        <w:rPr>
          <w:rFonts w:ascii="Book Antiqua" w:hAnsi="Book Antiqua" w:cs="Times New Roman"/>
          <w:lang w:val="en-US" w:eastAsia="da-DK"/>
        </w:rPr>
        <w:t xml:space="preserve"> about the LFD. Detailed information regarding the LFD was provided, including handouts with recipes, tips, and meal plans. Patients in the ND g</w:t>
      </w:r>
      <w:r w:rsidR="00F0017B" w:rsidRPr="00C31952">
        <w:rPr>
          <w:rFonts w:ascii="Book Antiqua" w:hAnsi="Book Antiqua" w:cs="Times New Roman"/>
          <w:lang w:val="en-US" w:eastAsia="da-DK"/>
        </w:rPr>
        <w:t>roup were</w:t>
      </w:r>
      <w:r w:rsidRPr="00C31952">
        <w:rPr>
          <w:rFonts w:ascii="Book Antiqua" w:hAnsi="Book Antiqua" w:cs="Times New Roman"/>
          <w:lang w:val="en-US" w:eastAsia="da-DK"/>
        </w:rPr>
        <w:t xml:space="preserve"> requested to follow an unchanged habitual diet during the 6-week</w:t>
      </w:r>
      <w:r w:rsidR="00F0017B" w:rsidRPr="00C31952">
        <w:rPr>
          <w:rFonts w:ascii="Book Antiqua" w:hAnsi="Book Antiqua" w:cs="Times New Roman"/>
          <w:lang w:val="en-US" w:eastAsia="da-DK"/>
        </w:rPr>
        <w:t>s</w:t>
      </w:r>
      <w:r w:rsidRPr="00C31952">
        <w:rPr>
          <w:rFonts w:ascii="Book Antiqua" w:hAnsi="Book Antiqua" w:cs="Times New Roman"/>
          <w:lang w:val="en-US" w:eastAsia="da-DK"/>
        </w:rPr>
        <w:t>.</w:t>
      </w:r>
      <w:r w:rsidR="00F0017B" w:rsidRPr="00C31952">
        <w:rPr>
          <w:rFonts w:ascii="Book Antiqua" w:hAnsi="Book Antiqua" w:cs="Times New Roman"/>
          <w:lang w:val="en-US" w:eastAsia="da-DK"/>
        </w:rPr>
        <w:t xml:space="preserve"> At the end of the study all LFD patients had a 30-minute follow up counseling session with the nutritionists, in which they were reintroduced to the high-FODMAP foods that had been restri</w:t>
      </w:r>
      <w:r w:rsidR="00FD363F" w:rsidRPr="00C31952">
        <w:rPr>
          <w:rFonts w:ascii="Book Antiqua" w:hAnsi="Book Antiqua" w:cs="Times New Roman"/>
          <w:lang w:val="en-US" w:eastAsia="da-DK"/>
        </w:rPr>
        <w:t>cted or forbidden during the 6-wk</w:t>
      </w:r>
      <w:r w:rsidR="00F0017B" w:rsidRPr="00C31952">
        <w:rPr>
          <w:rFonts w:ascii="Book Antiqua" w:hAnsi="Book Antiqua" w:cs="Times New Roman"/>
          <w:lang w:val="en-US" w:eastAsia="da-DK"/>
        </w:rPr>
        <w:t xml:space="preserve"> study period.</w:t>
      </w:r>
      <w:r w:rsidR="008348DE" w:rsidRPr="00C31952">
        <w:rPr>
          <w:rFonts w:ascii="Book Antiqua" w:hAnsi="Book Antiqua" w:cs="Times New Roman"/>
          <w:lang w:val="en-US" w:eastAsia="da-DK"/>
        </w:rPr>
        <w:t xml:space="preserve"> </w:t>
      </w:r>
    </w:p>
    <w:p w14:paraId="3B10E18E" w14:textId="77777777"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b/>
          <w:i/>
          <w:lang w:val="en-US" w:eastAsia="da-DK"/>
        </w:rPr>
      </w:pPr>
    </w:p>
    <w:p w14:paraId="11A9D7AF" w14:textId="7C2106F9" w:rsidR="008E3666" w:rsidRPr="00C31952" w:rsidRDefault="00551BF0" w:rsidP="00C31952">
      <w:pPr>
        <w:widowControl w:val="0"/>
        <w:autoSpaceDE w:val="0"/>
        <w:autoSpaceDN w:val="0"/>
        <w:adjustRightInd w:val="0"/>
        <w:snapToGrid w:val="0"/>
        <w:spacing w:after="0" w:line="360" w:lineRule="auto"/>
        <w:jc w:val="both"/>
        <w:rPr>
          <w:rFonts w:ascii="Book Antiqua" w:hAnsi="Book Antiqua" w:cs="Times New Roman"/>
          <w:b/>
          <w:bCs/>
          <w:i/>
          <w:lang w:val="en-US" w:eastAsia="da-DK"/>
        </w:rPr>
      </w:pPr>
      <w:r w:rsidRPr="00C31952">
        <w:rPr>
          <w:rFonts w:ascii="Book Antiqua" w:hAnsi="Book Antiqua" w:cs="Times New Roman"/>
          <w:b/>
          <w:i/>
          <w:lang w:val="en-US" w:eastAsia="da-DK"/>
        </w:rPr>
        <w:t>Web-</w:t>
      </w:r>
      <w:r w:rsidR="008E3666" w:rsidRPr="00C31952">
        <w:rPr>
          <w:rFonts w:ascii="Book Antiqua" w:hAnsi="Book Antiqua" w:cs="Times New Roman"/>
          <w:b/>
          <w:i/>
          <w:lang w:val="en-US" w:eastAsia="da-DK"/>
        </w:rPr>
        <w:t>based application: www.ibs.constant-care.dk</w:t>
      </w:r>
    </w:p>
    <w:p w14:paraId="3BC418E9" w14:textId="354F3F53" w:rsidR="008E3666" w:rsidRPr="00C31952" w:rsidRDefault="00551BF0" w:rsidP="00C31952">
      <w:pPr>
        <w:widowControl w:val="0"/>
        <w:snapToGrid w:val="0"/>
        <w:spacing w:after="0" w:line="360" w:lineRule="auto"/>
        <w:jc w:val="both"/>
        <w:rPr>
          <w:rFonts w:ascii="Book Antiqua" w:hAnsi="Book Antiqua" w:cs="Times New Roman"/>
          <w:lang w:val="en-US" w:eastAsia="da-DK"/>
        </w:rPr>
      </w:pPr>
      <w:r w:rsidRPr="00C31952">
        <w:rPr>
          <w:rFonts w:ascii="Book Antiqua" w:hAnsi="Book Antiqua" w:cs="Times New Roman"/>
          <w:lang w:val="en-US" w:eastAsia="da-DK"/>
        </w:rPr>
        <w:t>The web-</w:t>
      </w:r>
      <w:r w:rsidR="008E3666" w:rsidRPr="00C31952">
        <w:rPr>
          <w:rFonts w:ascii="Book Antiqua" w:hAnsi="Book Antiqua" w:cs="Times New Roman"/>
          <w:lang w:val="en-US" w:eastAsia="da-DK"/>
        </w:rPr>
        <w:t>based application</w:t>
      </w:r>
      <w:r w:rsidR="008E3666" w:rsidRPr="00C31952">
        <w:rPr>
          <w:rFonts w:ascii="Book Antiqua" w:hAnsi="Book Antiqua" w:cs="Times New Roman"/>
          <w:b/>
          <w:lang w:val="en-US" w:eastAsia="da-DK"/>
        </w:rPr>
        <w:t xml:space="preserve"> </w:t>
      </w:r>
      <w:hyperlink r:id="rId10" w:history="1">
        <w:r w:rsidR="008E3666" w:rsidRPr="00FE40F8">
          <w:rPr>
            <w:rStyle w:val="Hyperlink"/>
            <w:rFonts w:ascii="Book Antiqua" w:hAnsi="Book Antiqua"/>
            <w:color w:val="auto"/>
            <w:lang w:val="en-US" w:eastAsia="da-DK"/>
          </w:rPr>
          <w:t>www.ibs.constant-care.dk</w:t>
        </w:r>
      </w:hyperlink>
      <w:r w:rsidR="00F70F3E" w:rsidRPr="00C31952">
        <w:rPr>
          <w:rFonts w:ascii="Book Antiqua" w:hAnsi="Book Antiqua" w:cs="Times New Roman"/>
          <w:bCs/>
          <w:lang w:val="en-US" w:eastAsia="da-DK"/>
        </w:rPr>
        <w:fldChar w:fldCharType="begin" w:fldLock="1"/>
      </w:r>
      <w:r w:rsidR="00C005C8" w:rsidRPr="00C31952">
        <w:rPr>
          <w:rFonts w:ascii="Book Antiqua" w:hAnsi="Book Antiqua" w:cs="Times New Roman"/>
          <w:bCs/>
          <w:lang w:val="en-US" w:eastAsia="da-DK"/>
        </w:rPr>
        <w:instrText>ADDIN CSL_CITATION { "citationItems" : [ { "id" : "ITEM-1", "itemData" : { "DOI" : "10.3748/wjg.v20.i21.6680", "ISSN" : "2219-2840", "PMID" : "24914395", "abstract" : "In the present study we report on changes in irritable bowel syndrome-severity scoring system (IBS-SSS) and irritable bowel syndrome-quality of life (IBS-QoL) in 19 IBS patients, aged 18 to 74 years (F/M: 14/5), during 12 wk registering their symptoms on the web-application (www.ibs.constant-care.dk). During a control period of the first 6-wk patients were asked to register their IBS-SSS and IBS-QoL on the web-application weekly without receiving any intervention. Thereafter, low fermentable oligo-, di-, mono-saccharides and polyols (FODMAP) diet (LFD) was introduced for the next 6 wk while continuing the registration. Though a small sample size a significant improvement in disease activity (IBS-SSS) was observed during both the control period, median: 278 (range: 122-377), P = 0.02, and subsequently during the LFD period, median: 151 (range: 29-334), P &lt; 0.01. The IBS-QoL solely changed significantly during the LFD period, median: 67 (37-120), P &lt; 0.01. The significant reduction in disease activity during the control period shows a positive effect of the web-application on IBS symptoms when presented as a \"traffic light\". However adding the diet reduced IBS-SSS to &lt; 150, inactive to mild symptoms. In the future results from larger scale trials are awaited.", "author" : [ { "dropping-particle" : "", "family" : "Pedersen", "given" : "Natalia", "non-dropping-particle" : "", "parse-names" : false, "suffix" : "" }, { "dropping-particle" : "", "family" : "Vegh", "given" : "Zsuzsanna", "non-dropping-particle" : "", "parse-names" : false, "suffix" : "" }, { "dropping-particle" : "", "family" : "Burisch", "given" : "Johan", "non-dropping-particle" : "", "parse-names" : false, "suffix" : "" }, { "dropping-particle" : "", "family" : "Jensen", "given" : "Lisbeth", "non-dropping-particle" : "", "parse-names" : false, "suffix" : "" }, { "dropping-particle" : "", "family" : "Ankersen", "given" : "Dorit Vedel", "non-dropping-particle" : "", "parse-names" : false, "suffix" : "" }, { "dropping-particle" : "", "family" : "Felding", "given" : "Maria", "non-dropping-particle" : "", "parse-names" : false, "suffix" : "" }, { "dropping-particle" : "", "family" : "Andersen", "given" : "Nynne Nyboe", "non-dropping-particle" : "", "parse-names" : false, "suffix" : "" }, { "dropping-particle" : "", "family" : "Munkholm", "given" : "Pia", "non-dropping-particle" : "", "parse-names" : false, "suffix" : "" } ], "container-title" : "World journal of gastroenterology : WJG", "id" : "ITEM-1", "issue" : "21", "issued" : { "date-parts" : [ [ "2014", "6", "7" ] ] }, "page" : "6680-4", "title" : "Ehealth monitoring in irritable bowel syndrome patients treated with low fermentable oligo-, di-, mono-saccharides and polyols diet.", "type" : "article-journal", "volume" : "20" }, "uris" : [ "http://www.mendeley.com/documents/?uuid=d33f6a4d-ff45-4799-a35a-8cb24a3231af" ] } ], "mendeley" : { "formattedCitation" : "&lt;sup&gt;[16]&lt;/sup&gt;", "plainTextFormattedCitation" : "[16]", "previouslyFormattedCitation" : "&lt;sup&gt;[16]&lt;/sup&gt;" }, "properties" : { "noteIndex" : 0 }, "schema" : "https://github.com/citation-style-language/schema/raw/master/csl-citation.json" }</w:instrText>
      </w:r>
      <w:r w:rsidR="00F70F3E" w:rsidRPr="00C31952">
        <w:rPr>
          <w:rFonts w:ascii="Book Antiqua" w:hAnsi="Book Antiqua" w:cs="Times New Roman"/>
          <w:bCs/>
          <w:lang w:val="en-US" w:eastAsia="da-DK"/>
        </w:rPr>
        <w:fldChar w:fldCharType="separate"/>
      </w:r>
      <w:r w:rsidR="00344C28" w:rsidRPr="00C31952">
        <w:rPr>
          <w:rFonts w:ascii="Book Antiqua" w:hAnsi="Book Antiqua" w:cs="Times New Roman"/>
          <w:bCs/>
          <w:noProof/>
          <w:vertAlign w:val="superscript"/>
          <w:lang w:val="en-US" w:eastAsia="da-DK"/>
        </w:rPr>
        <w:t>[16</w:t>
      </w:r>
      <w:r w:rsidR="00FE40F8">
        <w:rPr>
          <w:rFonts w:ascii="Book Antiqua" w:eastAsiaTheme="minorEastAsia" w:hAnsi="Book Antiqua" w:cs="Times New Roman" w:hint="eastAsia"/>
          <w:bCs/>
          <w:noProof/>
          <w:vertAlign w:val="superscript"/>
          <w:lang w:val="en-US" w:eastAsia="zh-CN"/>
        </w:rPr>
        <w:t>,34,35</w:t>
      </w:r>
      <w:r w:rsidR="00344C28" w:rsidRPr="00C31952">
        <w:rPr>
          <w:rFonts w:ascii="Book Antiqua" w:hAnsi="Book Antiqua" w:cs="Times New Roman"/>
          <w:bCs/>
          <w:noProof/>
          <w:vertAlign w:val="superscript"/>
          <w:lang w:val="en-US" w:eastAsia="da-DK"/>
        </w:rPr>
        <w:t>]</w:t>
      </w:r>
      <w:r w:rsidR="00F70F3E" w:rsidRPr="00C31952">
        <w:rPr>
          <w:rFonts w:ascii="Book Antiqua" w:hAnsi="Book Antiqua" w:cs="Times New Roman"/>
          <w:bCs/>
          <w:lang w:val="en-US" w:eastAsia="da-DK"/>
        </w:rPr>
        <w:fldChar w:fldCharType="end"/>
      </w:r>
      <w:r w:rsidR="008E3666" w:rsidRPr="00C31952">
        <w:rPr>
          <w:rFonts w:ascii="Book Antiqua" w:hAnsi="Book Antiqua" w:cs="Times New Roman"/>
          <w:bCs/>
          <w:lang w:val="en-US" w:eastAsia="da-DK"/>
        </w:rPr>
        <w:t xml:space="preserve"> was specifically designed for IBS and IBD patients</w:t>
      </w:r>
      <w:r w:rsidRPr="00C31952">
        <w:rPr>
          <w:rFonts w:ascii="Book Antiqua" w:hAnsi="Book Antiqua" w:cs="Times New Roman"/>
          <w:bCs/>
          <w:lang w:val="en-US" w:eastAsia="da-DK"/>
        </w:rPr>
        <w:t xml:space="preserve"> in order</w:t>
      </w:r>
      <w:r w:rsidR="008E3666" w:rsidRPr="00C31952">
        <w:rPr>
          <w:rFonts w:ascii="Book Antiqua" w:hAnsi="Book Antiqua" w:cs="Times New Roman"/>
          <w:bCs/>
          <w:lang w:val="en-US" w:eastAsia="da-DK"/>
        </w:rPr>
        <w:t xml:space="preserve"> to facilitate self-management with the registration of IBS-like symptoms and to monitor the severity of their disease</w:t>
      </w:r>
      <w:r w:rsidR="00251F8C" w:rsidRPr="00C31952">
        <w:rPr>
          <w:rFonts w:ascii="Book Antiqua" w:hAnsi="Book Antiqua" w:cs="Times New Roman"/>
          <w:bCs/>
          <w:lang w:val="en-US" w:eastAsia="da-DK"/>
        </w:rPr>
        <w:t xml:space="preserve"> and QOL</w:t>
      </w:r>
      <w:r w:rsidR="008E3666" w:rsidRPr="00C31952">
        <w:rPr>
          <w:rFonts w:ascii="Book Antiqua" w:hAnsi="Book Antiqua" w:cs="Times New Roman"/>
          <w:bCs/>
          <w:lang w:val="en-US" w:eastAsia="da-DK"/>
        </w:rPr>
        <w:t xml:space="preserve">. </w:t>
      </w:r>
      <w:r w:rsidR="00CA1D76" w:rsidRPr="00C31952">
        <w:rPr>
          <w:rFonts w:ascii="Book Antiqua" w:hAnsi="Book Antiqua" w:cs="Times New Roman"/>
          <w:bCs/>
          <w:lang w:val="en-US" w:eastAsia="da-DK"/>
        </w:rPr>
        <w:t>At baseline</w:t>
      </w:r>
      <w:r w:rsidR="0095757D" w:rsidRPr="00C31952">
        <w:rPr>
          <w:rFonts w:ascii="Book Antiqua" w:hAnsi="Book Antiqua" w:cs="Times New Roman"/>
          <w:bCs/>
          <w:lang w:val="en-US" w:eastAsia="da-DK"/>
        </w:rPr>
        <w:t>,</w:t>
      </w:r>
      <w:r w:rsidR="00CA1D76" w:rsidRPr="00C31952">
        <w:rPr>
          <w:rFonts w:ascii="Book Antiqua" w:hAnsi="Book Antiqua" w:cs="Times New Roman"/>
          <w:bCs/>
          <w:lang w:val="en-US" w:eastAsia="da-DK"/>
        </w:rPr>
        <w:t xml:space="preserve"> all patients underwent a medical history assessment, including </w:t>
      </w:r>
      <w:r w:rsidRPr="00C31952">
        <w:rPr>
          <w:rFonts w:ascii="Book Antiqua" w:hAnsi="Book Antiqua" w:cs="Times New Roman"/>
          <w:bCs/>
          <w:lang w:val="en-US" w:eastAsia="da-DK"/>
        </w:rPr>
        <w:t xml:space="preserve">prior </w:t>
      </w:r>
      <w:r w:rsidR="00CA1D76" w:rsidRPr="00C31952">
        <w:rPr>
          <w:rFonts w:ascii="Book Antiqua" w:hAnsi="Book Antiqua" w:cs="Times New Roman"/>
          <w:bCs/>
          <w:lang w:val="en-US" w:eastAsia="da-DK"/>
        </w:rPr>
        <w:t>treatment</w:t>
      </w:r>
      <w:r w:rsidRPr="00C31952">
        <w:rPr>
          <w:rFonts w:ascii="Book Antiqua" w:hAnsi="Book Antiqua" w:cs="Times New Roman"/>
          <w:bCs/>
          <w:lang w:val="en-US" w:eastAsia="da-DK"/>
        </w:rPr>
        <w:t>, and were</w:t>
      </w:r>
      <w:r w:rsidR="00CA1D76" w:rsidRPr="00C31952">
        <w:rPr>
          <w:rFonts w:ascii="Book Antiqua" w:hAnsi="Book Antiqua" w:cs="Times New Roman"/>
          <w:bCs/>
          <w:lang w:val="en-US" w:eastAsia="da-DK"/>
        </w:rPr>
        <w:t xml:space="preserve"> introduced (30-min</w:t>
      </w:r>
      <w:r w:rsidRPr="00C31952">
        <w:rPr>
          <w:rFonts w:ascii="Book Antiqua" w:hAnsi="Book Antiqua" w:cs="Times New Roman"/>
          <w:bCs/>
          <w:lang w:val="en-US" w:eastAsia="da-DK"/>
        </w:rPr>
        <w:t xml:space="preserve"> session</w:t>
      </w:r>
      <w:r w:rsidR="00CA1D76" w:rsidRPr="00C31952">
        <w:rPr>
          <w:rFonts w:ascii="Book Antiqua" w:hAnsi="Book Antiqua" w:cs="Times New Roman"/>
          <w:bCs/>
          <w:lang w:val="en-US" w:eastAsia="da-DK"/>
        </w:rPr>
        <w:t>)</w:t>
      </w:r>
      <w:r w:rsidR="008A5118" w:rsidRPr="00C31952">
        <w:rPr>
          <w:rFonts w:ascii="Book Antiqua" w:hAnsi="Book Antiqua" w:cs="Times New Roman"/>
          <w:bCs/>
          <w:lang w:val="en-US" w:eastAsia="da-DK"/>
        </w:rPr>
        <w:t xml:space="preserve"> </w:t>
      </w:r>
      <w:r w:rsidRPr="00C31952">
        <w:rPr>
          <w:rFonts w:ascii="Book Antiqua" w:hAnsi="Book Antiqua" w:cs="Times New Roman"/>
          <w:bCs/>
          <w:lang w:val="en-US" w:eastAsia="da-DK"/>
        </w:rPr>
        <w:t>to the web-</w:t>
      </w:r>
      <w:r w:rsidR="008A5118" w:rsidRPr="00C31952">
        <w:rPr>
          <w:rFonts w:ascii="Book Antiqua" w:hAnsi="Book Antiqua" w:cs="Times New Roman"/>
          <w:bCs/>
          <w:lang w:val="en-US" w:eastAsia="da-DK"/>
        </w:rPr>
        <w:t>based questionnair</w:t>
      </w:r>
      <w:r w:rsidR="00BB2970" w:rsidRPr="00C31952">
        <w:rPr>
          <w:rFonts w:ascii="Book Antiqua" w:hAnsi="Book Antiqua" w:cs="Times New Roman"/>
          <w:bCs/>
          <w:lang w:val="en-US" w:eastAsia="da-DK"/>
        </w:rPr>
        <w:t>es (IBS-SSS, IBS-QOL) and non-web-</w:t>
      </w:r>
      <w:r w:rsidR="008A5118" w:rsidRPr="00C31952">
        <w:rPr>
          <w:rFonts w:ascii="Book Antiqua" w:hAnsi="Book Antiqua" w:cs="Times New Roman"/>
          <w:bCs/>
          <w:lang w:val="en-US" w:eastAsia="da-DK"/>
        </w:rPr>
        <w:t>based questionnaires (IBDQ, SCCAI,</w:t>
      </w:r>
      <w:r w:rsidR="00EE48FD" w:rsidRPr="00C31952">
        <w:rPr>
          <w:rFonts w:ascii="Book Antiqua" w:hAnsi="Book Antiqua" w:cs="Times New Roman"/>
          <w:bCs/>
          <w:lang w:val="en-US" w:eastAsia="da-DK"/>
        </w:rPr>
        <w:t xml:space="preserve"> </w:t>
      </w:r>
      <w:r w:rsidR="00BB2970" w:rsidRPr="00C31952">
        <w:rPr>
          <w:rFonts w:ascii="Book Antiqua" w:hAnsi="Book Antiqua" w:cs="Times New Roman"/>
          <w:bCs/>
          <w:lang w:val="en-US" w:eastAsia="da-DK"/>
        </w:rPr>
        <w:t>HBI), all completed by participants</w:t>
      </w:r>
      <w:r w:rsidR="00FD363F" w:rsidRPr="00C31952">
        <w:rPr>
          <w:rFonts w:ascii="Book Antiqua" w:hAnsi="Book Antiqua" w:cs="Times New Roman"/>
          <w:bCs/>
          <w:lang w:val="en-US" w:eastAsia="da-DK"/>
        </w:rPr>
        <w:t xml:space="preserve"> a 0 </w:t>
      </w:r>
      <w:r w:rsidR="008A5118" w:rsidRPr="00C31952">
        <w:rPr>
          <w:rFonts w:ascii="Book Antiqua" w:hAnsi="Book Antiqua" w:cs="Times New Roman"/>
          <w:bCs/>
          <w:lang w:val="en-US" w:eastAsia="da-DK"/>
        </w:rPr>
        <w:t>and 6-wk</w:t>
      </w:r>
      <w:r w:rsidR="00CA1D76" w:rsidRPr="00C31952">
        <w:rPr>
          <w:rFonts w:ascii="Book Antiqua" w:hAnsi="Book Antiqua" w:cs="Times New Roman"/>
          <w:bCs/>
          <w:lang w:val="en-US" w:eastAsia="da-DK"/>
        </w:rPr>
        <w:t xml:space="preserve">. </w:t>
      </w:r>
      <w:r w:rsidR="008E3666" w:rsidRPr="00C31952">
        <w:rPr>
          <w:rFonts w:ascii="Book Antiqua" w:hAnsi="Book Antiqua" w:cs="Times New Roman"/>
          <w:bCs/>
          <w:lang w:val="en-US" w:eastAsia="da-DK"/>
        </w:rPr>
        <w:t xml:space="preserve">Detailed information on the application and patient registration are shown in </w:t>
      </w:r>
      <w:r w:rsidR="00C85706" w:rsidRPr="00C85706">
        <w:rPr>
          <w:rFonts w:ascii="Book Antiqua" w:hAnsi="Book Antiqua" w:cs="Times New Roman"/>
          <w:bCs/>
          <w:caps/>
          <w:lang w:val="en-US" w:eastAsia="da-DK"/>
        </w:rPr>
        <w:t>s</w:t>
      </w:r>
      <w:r w:rsidR="00C85706" w:rsidRPr="00C85706">
        <w:rPr>
          <w:rFonts w:ascii="Book Antiqua" w:hAnsi="Book Antiqua" w:cs="Times New Roman"/>
          <w:bCs/>
          <w:lang w:val="en-US" w:eastAsia="da-DK"/>
        </w:rPr>
        <w:t>upplementary</w:t>
      </w:r>
      <w:r w:rsidR="00C85706" w:rsidRPr="00C31952">
        <w:rPr>
          <w:rFonts w:ascii="Book Antiqua" w:hAnsi="Book Antiqua" w:cs="Times New Roman"/>
          <w:lang w:val="en-GB"/>
        </w:rPr>
        <w:t xml:space="preserve"> </w:t>
      </w:r>
      <w:r w:rsidR="008E3666" w:rsidRPr="00C31952">
        <w:rPr>
          <w:rFonts w:ascii="Book Antiqua" w:hAnsi="Book Antiqua" w:cs="Times New Roman"/>
          <w:bCs/>
          <w:lang w:val="en-US" w:eastAsia="da-DK"/>
        </w:rPr>
        <w:t>Figure</w:t>
      </w:r>
      <w:r w:rsidR="00FE40F8">
        <w:rPr>
          <w:rFonts w:ascii="Book Antiqua" w:eastAsiaTheme="minorEastAsia" w:hAnsi="Book Antiqua" w:cs="Times New Roman" w:hint="eastAsia"/>
          <w:bCs/>
          <w:lang w:val="en-US" w:eastAsia="zh-CN"/>
        </w:rPr>
        <w:t>s</w:t>
      </w:r>
      <w:r w:rsidR="00FE40F8">
        <w:rPr>
          <w:rFonts w:ascii="Book Antiqua" w:hAnsi="Book Antiqua" w:cs="Times New Roman"/>
          <w:bCs/>
          <w:lang w:val="en-US" w:eastAsia="da-DK"/>
        </w:rPr>
        <w:t xml:space="preserve"> </w:t>
      </w:r>
      <w:r w:rsidR="008E3666" w:rsidRPr="00C31952">
        <w:rPr>
          <w:rFonts w:ascii="Book Antiqua" w:hAnsi="Book Antiqua" w:cs="Times New Roman"/>
          <w:bCs/>
          <w:lang w:val="en-US" w:eastAsia="da-DK"/>
        </w:rPr>
        <w:t>1 (Supplemental Digital Content 2) and</w:t>
      </w:r>
      <w:r w:rsidR="00FE40F8">
        <w:rPr>
          <w:rFonts w:ascii="Book Antiqua" w:eastAsiaTheme="minorEastAsia" w:hAnsi="Book Antiqua" w:cs="Times New Roman" w:hint="eastAsia"/>
          <w:bCs/>
          <w:lang w:val="en-US" w:eastAsia="zh-CN"/>
        </w:rPr>
        <w:t xml:space="preserve"> </w:t>
      </w:r>
      <w:r w:rsidR="008E3666" w:rsidRPr="00C31952">
        <w:rPr>
          <w:rFonts w:ascii="Book Antiqua" w:hAnsi="Book Antiqua" w:cs="Times New Roman"/>
          <w:bCs/>
          <w:lang w:val="en-US" w:eastAsia="da-DK"/>
        </w:rPr>
        <w:t>2 (Supplemental Digital Content 3)</w:t>
      </w:r>
      <w:r w:rsidR="008E3666" w:rsidRPr="00C31952">
        <w:rPr>
          <w:rFonts w:ascii="Book Antiqua" w:hAnsi="Book Antiqua" w:cs="Times New Roman"/>
          <w:lang w:val="en-US" w:eastAsia="da-DK"/>
        </w:rPr>
        <w:t>.</w:t>
      </w:r>
    </w:p>
    <w:p w14:paraId="2B46897B" w14:textId="77777777" w:rsidR="008E3666" w:rsidRPr="00C85706" w:rsidRDefault="008E3666" w:rsidP="00C31952">
      <w:pPr>
        <w:pStyle w:val="Heading2"/>
        <w:keepNext w:val="0"/>
        <w:widowControl w:val="0"/>
        <w:snapToGrid w:val="0"/>
        <w:spacing w:before="0" w:after="0" w:line="360" w:lineRule="auto"/>
        <w:jc w:val="both"/>
        <w:rPr>
          <w:rFonts w:ascii="Book Antiqua" w:hAnsi="Book Antiqua"/>
          <w:i/>
          <w:szCs w:val="24"/>
          <w:lang w:val="en-US" w:eastAsia="da-DK"/>
        </w:rPr>
      </w:pPr>
    </w:p>
    <w:p w14:paraId="4C1509A0"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US" w:eastAsia="da-DK"/>
        </w:rPr>
      </w:pPr>
      <w:r w:rsidRPr="00C31952">
        <w:rPr>
          <w:rFonts w:ascii="Book Antiqua" w:hAnsi="Book Antiqua"/>
          <w:i/>
          <w:szCs w:val="24"/>
          <w:lang w:val="en-US" w:eastAsia="da-DK"/>
        </w:rPr>
        <w:t>Sample size determination</w:t>
      </w:r>
    </w:p>
    <w:p w14:paraId="5E1F2613" w14:textId="11A4F84B"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lang w:val="en-US" w:eastAsia="da-DK"/>
        </w:rPr>
      </w:pPr>
      <w:r w:rsidRPr="00C31952">
        <w:rPr>
          <w:rFonts w:ascii="Book Antiqua" w:hAnsi="Book Antiqua" w:cs="Times New Roman"/>
          <w:lang w:val="en-US" w:eastAsia="da-DK"/>
        </w:rPr>
        <w:t>Sample size was estimated to be 80 patients in total: 40 patients in the ND group and 40 patients in the intervention group. The assume</w:t>
      </w:r>
      <w:r w:rsidR="00AA46B2" w:rsidRPr="00C31952">
        <w:rPr>
          <w:rFonts w:ascii="Book Antiqua" w:hAnsi="Book Antiqua" w:cs="Times New Roman"/>
          <w:lang w:val="en-US" w:eastAsia="da-DK"/>
        </w:rPr>
        <w:t xml:space="preserve">d standard deviation (SD) of </w:t>
      </w:r>
      <w:r w:rsidRPr="00C31952">
        <w:rPr>
          <w:rFonts w:ascii="Book Antiqua" w:hAnsi="Book Antiqua" w:cs="Times New Roman"/>
          <w:lang w:val="en-US" w:eastAsia="da-DK"/>
        </w:rPr>
        <w:t>6</w:t>
      </w:r>
      <w:r w:rsidR="00AA46B2" w:rsidRPr="00C31952">
        <w:rPr>
          <w:rFonts w:ascii="Book Antiqua" w:hAnsi="Book Antiqua" w:cs="Times New Roman"/>
          <w:lang w:val="en-US" w:eastAsia="da-DK"/>
        </w:rPr>
        <w:t>-wk</w:t>
      </w:r>
      <w:r w:rsidRPr="00C31952">
        <w:rPr>
          <w:rFonts w:ascii="Book Antiqua" w:hAnsi="Book Antiqua" w:cs="Times New Roman"/>
          <w:lang w:val="en-US" w:eastAsia="da-DK"/>
        </w:rPr>
        <w:t xml:space="preserve"> IBS-SSS scores and the smallest relevant clinical difference between groups were 80 and 50</w:t>
      </w:r>
      <w:r w:rsidR="00D0017E" w:rsidRPr="00C31952">
        <w:rPr>
          <w:rFonts w:ascii="Book Antiqua" w:hAnsi="Book Antiqua" w:cs="Times New Roman"/>
          <w:lang w:val="en-US" w:eastAsia="da-DK"/>
        </w:rPr>
        <w:t>,</w:t>
      </w:r>
      <w:r w:rsidRPr="00C31952">
        <w:rPr>
          <w:rFonts w:ascii="Book Antiqua" w:hAnsi="Book Antiqua" w:cs="Times New Roman"/>
          <w:lang w:val="en-US" w:eastAsia="da-DK"/>
        </w:rPr>
        <w:t xml:space="preserve"> respectively</w:t>
      </w:r>
      <w:r w:rsidR="00AE3DD2" w:rsidRPr="00C31952">
        <w:rPr>
          <w:rFonts w:ascii="Book Antiqua" w:hAnsi="Book Antiqua" w:cs="Times New Roman"/>
          <w:noProof/>
          <w:vertAlign w:val="superscript"/>
          <w:lang w:val="en-US" w:eastAsia="da-DK"/>
        </w:rPr>
        <w:t>[21</w:t>
      </w:r>
      <w:r w:rsidR="00FE40F8">
        <w:rPr>
          <w:rFonts w:ascii="Book Antiqua" w:eastAsiaTheme="minorEastAsia" w:hAnsi="Book Antiqua" w:cs="Times New Roman" w:hint="eastAsia"/>
          <w:noProof/>
          <w:vertAlign w:val="superscript"/>
          <w:lang w:val="en-US" w:eastAsia="zh-CN"/>
        </w:rPr>
        <w:t>,36</w:t>
      </w:r>
      <w:r w:rsidR="00AE3DD2" w:rsidRPr="00C31952">
        <w:rPr>
          <w:rFonts w:ascii="Book Antiqua" w:hAnsi="Book Antiqua" w:cs="Times New Roman"/>
          <w:noProof/>
          <w:vertAlign w:val="superscript"/>
          <w:lang w:val="en-US" w:eastAsia="da-DK"/>
        </w:rPr>
        <w:t>]</w:t>
      </w:r>
      <w:r w:rsidRPr="00C31952">
        <w:rPr>
          <w:rFonts w:ascii="Book Antiqua" w:hAnsi="Book Antiqua" w:cs="Times New Roman"/>
          <w:lang w:val="en-US" w:eastAsia="da-DK"/>
        </w:rPr>
        <w:t>. The standard deviation for IBS-SSS was based on a previous study</w:t>
      </w:r>
      <w:r w:rsidR="00AE3DD2"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"DOI" : "10.3748/wjg.v20.i43.16215", "ISBN" : "0000000000", "ISSN" : "22192840", "PMID" : "25473176", "abstract" : "AIM: To investigate the effects of a low fermentable, oligosaccharides, disaccharides, monosaccharides and polyols diet (LFD) and the probiotic Lactobacillus rhamnosus GG (LGG) in irritable bowel syndrome (IBS).\\n\\nMETHODS: Randomised, unblinded controlled trial on the effect of 6-wk treatment with LFD, LGG or a normal Danish/Western diet (ND) in patients with IBS fulfilling Rome III diagnostic criteria, recruited between November 2009 and April 2013. Patients were required to complete on a weekly basis the IBS severity score system (IBS-SSS) and IBS quality of life (IBS-QOL) questionnaires in a specially developed IBS web self-monitoring application. We investigated whether LFD or LGG could reduce IBS-SSS and improve QOL in IBS patients.\\n\\nRESULTS: One hundred twenty-three patients (median age 37 years, range: 18-74 years), 90 (73%) females were randomised: 42 to LFD, 41 to LGG and 40 to ND. A significant reduction in mean \u00b1 SD of IBS-SSS from baseline to week 6 between LFD vs LGG vs ND was revealed: 133 \u00b1 122 vs 68 \u00b1 107, 133 \u00b1 122 vs 34 \u00b1 95, P &lt; 0.01. Adjusted changes of IBS-SSS for baseline covariates showed statistically significant reduction of IBS-SSS in LFD group compared to ND (IBS-SSS score 75; 95%CI: 24-126, P &lt; 0.01), but not in LGG compared to ND (IBS-SSS score 32; 95%CI: 18-80, P = 0.20). IBS-QOL was not altered significantly in any of the three groups: mean \u00b1 SD in LFD 8 \u00b1 18 vs LGG 7 \u00b1 17, LFD 8 \u00b1 18 vs ND 0.1 \u00b1 15, P = 0.13.\\n\\nCONCLUSION: Both LFD and LGG are efficatious in patients with IBS.", "author" : [ { "dropping-particle" : "", "family" : "Pedersen", "given" : "Natalia", "non-dropping-particle" : "", "parse-names" : false, "suffix" : "" }, { "dropping-particle" : "", "family" : "Andersen", "given" : "Nynne Nyboe", "non-dropping-particle" : "", "parse-names" : false, "suffix" : "" }, { "dropping-particle" : "", "family" : "V\u00e9gh", "given" : "Zsuzsanna", "non-dropping-particle" : "", "parse-names" : false, "suffix" : "" }, { "dropping-particle" : "", "family" : "Jensen", "given" : "Lisbeth", "non-dropping-particle" : "", "parse-names" : false, "suffix" : "" }, { "dropping-particle" : "", "family" : "Ankersen", "given" : "Dorit Vedel", "non-dropping-particle" : "", "parse-names" : false, "suffix" : "" }, { "dropping-particle" : "", "family" : "Felding", "given" : "Maria", "non-dropping-particle" : "", "parse-names" : false, "suffix" : "" }, { "dropping-particle" : "", "family" : "Simonsen", "given" : "Mette Hestetun", "non-dropping-particle" : "", "parse-names" : false, "suffix" : "" }, { "dropping-particle" : "", "family" : "Burisch", "given" : "Johan", "non-dropping-particle" : "", "parse-names" : false, "suffix" : "" }, { "dropping-particle" : "", "family" : "Munkholm", "given" : "Pia", "non-dropping-particle" : "", "parse-names" : false, "suffix" : "" } ], "container-title" : "World Journal of Gastroenterology", "id" : "ITEM-1", "issue" : "43", "issued" : { "date-parts" : [ [ "2014" ] ] }, "page" : "16215-16226", "title" : "Ehealth: Low FODMAP diet vs Lactobacillus rhamnosus GG in irritable bowel syndrome", "type" : "article-journal", "volume" : "20" }, "uris" : [ "http://www.mendeley.com/documents/?uuid=7088e2f1-c188-4b80-99b4-9909211ce34a" ] } ], "mendeley" : { "formattedCitation" : "&lt;sup&gt;[34]&lt;/sup&gt;", "plainTextFormattedCitation" : "[34]", "previouslyFormattedCitation" : "&lt;sup&gt;[35]&lt;/sup&gt;" }, "properties" : { "noteIndex" : 0 }, "schema" : "https://github.com/citation-style-language/schema/raw/master/csl-citation.json" }</w:instrText>
      </w:r>
      <w:r w:rsidR="00AE3DD2"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[34]</w:t>
      </w:r>
      <w:r w:rsidR="00AE3DD2" w:rsidRPr="00C31952">
        <w:rPr>
          <w:rFonts w:ascii="Book Antiqua" w:hAnsi="Book Antiqua" w:cs="Times New Roman"/>
          <w:lang w:val="en-US" w:eastAsia="da-DK"/>
        </w:rPr>
        <w:fldChar w:fldCharType="end"/>
      </w:r>
      <w:r w:rsidRPr="00C31952">
        <w:rPr>
          <w:rFonts w:ascii="Book Antiqua" w:hAnsi="Book Antiqua" w:cs="Times New Roman"/>
          <w:lang w:val="en-US" w:eastAsia="da-DK"/>
        </w:rPr>
        <w:t xml:space="preserve"> α and </w:t>
      </w:r>
      <w:r w:rsidRPr="00C31952">
        <w:rPr>
          <w:rFonts w:ascii="Book Antiqua" w:hAnsi="Book Antiqua" w:cs="Times New Roman"/>
          <w:lang w:eastAsia="da-DK"/>
        </w:rPr>
        <w:t>β</w:t>
      </w:r>
      <w:r w:rsidRPr="00C31952">
        <w:rPr>
          <w:rFonts w:ascii="Book Antiqua" w:hAnsi="Book Antiqua" w:cs="Times New Roman"/>
          <w:lang w:val="en-US" w:eastAsia="da-DK"/>
        </w:rPr>
        <w:t xml:space="preserve"> were set to 5 % and 20 %</w:t>
      </w:r>
      <w:r w:rsidR="00D0017E" w:rsidRPr="00C31952">
        <w:rPr>
          <w:rFonts w:ascii="Book Antiqua" w:hAnsi="Book Antiqua" w:cs="Times New Roman"/>
          <w:lang w:val="en-US" w:eastAsia="da-DK"/>
        </w:rPr>
        <w:t>,</w:t>
      </w:r>
      <w:r w:rsidRPr="00C31952">
        <w:rPr>
          <w:rFonts w:ascii="Book Antiqua" w:hAnsi="Book Antiqua" w:cs="Times New Roman"/>
          <w:lang w:val="en-US" w:eastAsia="da-DK"/>
        </w:rPr>
        <w:t xml:space="preserve"> respectively.</w:t>
      </w:r>
    </w:p>
    <w:p w14:paraId="6C0496C5"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GB"/>
        </w:rPr>
      </w:pPr>
    </w:p>
    <w:p w14:paraId="0718E4AD"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GB"/>
        </w:rPr>
      </w:pPr>
      <w:r w:rsidRPr="00C31952">
        <w:rPr>
          <w:rFonts w:ascii="Book Antiqua" w:hAnsi="Book Antiqua"/>
          <w:i/>
          <w:szCs w:val="24"/>
          <w:lang w:val="en-GB"/>
        </w:rPr>
        <w:t>Statistical analysis</w:t>
      </w:r>
    </w:p>
    <w:p w14:paraId="610983E8" w14:textId="00D60342"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cs="Times New Roman"/>
          <w:lang w:val="en-GB" w:eastAsia="da-DK"/>
        </w:rPr>
        <w:t>Descriptive statistics were performed, including frequency distributions for categorical data and means, medians/interquartile ranges (IQR) for continuous variables.</w:t>
      </w:r>
      <w:r w:rsidRPr="00C31952">
        <w:rPr>
          <w:rFonts w:ascii="Book Antiqua" w:hAnsi="Book Antiqua" w:cs="Times New Roman"/>
          <w:lang w:val="en-US" w:eastAsia="da-DK"/>
        </w:rPr>
        <w:t xml:space="preserve"> Per protocol (PP) and </w:t>
      </w:r>
      <w:r w:rsidR="00DF27A9" w:rsidRPr="00C31952">
        <w:rPr>
          <w:rFonts w:ascii="Book Antiqua" w:hAnsi="Book Antiqua" w:cs="Times New Roman"/>
          <w:lang w:val="en-US" w:eastAsia="da-DK"/>
        </w:rPr>
        <w:t>intention-to-treat (ITT) analyses were performed on primary end-</w:t>
      </w:r>
      <w:r w:rsidRPr="00C31952">
        <w:rPr>
          <w:rFonts w:ascii="Book Antiqua" w:hAnsi="Book Antiqua" w:cs="Times New Roman"/>
          <w:lang w:val="en-US" w:eastAsia="da-DK"/>
        </w:rPr>
        <w:t xml:space="preserve">point. Inflammatory biomarkers (CRP, FC) were analyzed as geometric means and coefficient of variations (CVs) </w:t>
      </w:r>
      <w:r w:rsidR="00AE2737" w:rsidRPr="00C31952">
        <w:rPr>
          <w:rFonts w:ascii="Book Antiqua" w:hAnsi="Book Antiqua" w:cs="Times New Roman"/>
          <w:lang w:val="en-US" w:eastAsia="da-DK"/>
        </w:rPr>
        <w:t>were added. The Wilcoxon signed-</w:t>
      </w:r>
      <w:r w:rsidRPr="00C31952">
        <w:rPr>
          <w:rFonts w:ascii="Book Antiqua" w:hAnsi="Book Antiqua" w:cs="Times New Roman"/>
          <w:lang w:val="en-US" w:eastAsia="da-DK"/>
        </w:rPr>
        <w:t>rank test was used for comp</w:t>
      </w:r>
      <w:r w:rsidR="00AA46B2" w:rsidRPr="00C31952">
        <w:rPr>
          <w:rFonts w:ascii="Book Antiqua" w:hAnsi="Book Antiqua" w:cs="Times New Roman"/>
          <w:lang w:val="en-US" w:eastAsia="da-DK"/>
        </w:rPr>
        <w:t xml:space="preserve">aring </w:t>
      </w:r>
      <w:r w:rsidR="00AA46B2" w:rsidRPr="00C31952">
        <w:rPr>
          <w:rFonts w:ascii="Book Antiqua" w:hAnsi="Book Antiqua" w:cs="Times New Roman"/>
          <w:lang w:val="en-US" w:eastAsia="da-DK"/>
        </w:rPr>
        <w:lastRenderedPageBreak/>
        <w:t>paired samples (</w:t>
      </w:r>
      <w:r w:rsidRPr="00C31952">
        <w:rPr>
          <w:rFonts w:ascii="Book Antiqua" w:hAnsi="Book Antiqua" w:cs="Times New Roman"/>
          <w:lang w:val="en-US" w:eastAsia="da-DK"/>
        </w:rPr>
        <w:t>0</w:t>
      </w:r>
      <w:r w:rsidR="00AA46B2" w:rsidRPr="00C31952">
        <w:rPr>
          <w:rFonts w:ascii="Book Antiqua" w:hAnsi="Book Antiqua" w:cs="Times New Roman"/>
          <w:lang w:val="en-US" w:eastAsia="da-DK"/>
        </w:rPr>
        <w:t xml:space="preserve">-wk </w:t>
      </w:r>
      <w:r w:rsidR="00AA46B2" w:rsidRPr="00C85706">
        <w:rPr>
          <w:rFonts w:ascii="Book Antiqua" w:hAnsi="Book Antiqua" w:cs="Times New Roman"/>
          <w:i/>
          <w:lang w:val="en-US" w:eastAsia="da-DK"/>
        </w:rPr>
        <w:t>vs</w:t>
      </w:r>
      <w:r w:rsidR="00AA46B2" w:rsidRPr="00C31952">
        <w:rPr>
          <w:rFonts w:ascii="Book Antiqua" w:hAnsi="Book Antiqua" w:cs="Times New Roman"/>
          <w:lang w:val="en-US" w:eastAsia="da-DK"/>
        </w:rPr>
        <w:t xml:space="preserve"> </w:t>
      </w:r>
      <w:r w:rsidRPr="00C31952">
        <w:rPr>
          <w:rFonts w:ascii="Book Antiqua" w:hAnsi="Book Antiqua" w:cs="Times New Roman"/>
          <w:lang w:val="en-US" w:eastAsia="da-DK"/>
        </w:rPr>
        <w:t>6</w:t>
      </w:r>
      <w:r w:rsidR="00AA46B2" w:rsidRPr="00C31952">
        <w:rPr>
          <w:rFonts w:ascii="Book Antiqua" w:hAnsi="Book Antiqua" w:cs="Times New Roman"/>
          <w:lang w:val="en-US" w:eastAsia="da-DK"/>
        </w:rPr>
        <w:t>-wk</w:t>
      </w:r>
      <w:r w:rsidRPr="00C31952">
        <w:rPr>
          <w:rFonts w:ascii="Book Antiqua" w:hAnsi="Book Antiqua" w:cs="Times New Roman"/>
          <w:lang w:val="en-US" w:eastAsia="da-DK"/>
        </w:rPr>
        <w:t>) within each treatment group, testing for a decrease in IBS-SSS score within each treatment group. The Mann</w:t>
      </w:r>
      <w:r w:rsidRPr="00C31952">
        <w:rPr>
          <w:rFonts w:ascii="Book Antiqua" w:hAnsi="Book Antiqua" w:cs="Times New Roman"/>
          <w:lang w:val="en-US"/>
        </w:rPr>
        <w:t>–</w:t>
      </w:r>
      <w:r w:rsidRPr="00C31952">
        <w:rPr>
          <w:rFonts w:ascii="Book Antiqua" w:hAnsi="Book Antiqua" w:cs="Times New Roman"/>
          <w:lang w:val="en-US" w:eastAsia="da-DK"/>
        </w:rPr>
        <w:t xml:space="preserve">Whitney </w:t>
      </w:r>
      <w:r w:rsidRPr="00C85706">
        <w:rPr>
          <w:rFonts w:ascii="Book Antiqua" w:hAnsi="Book Antiqua" w:cs="Times New Roman"/>
          <w:i/>
          <w:lang w:val="en-US" w:eastAsia="da-DK"/>
        </w:rPr>
        <w:t>U</w:t>
      </w:r>
      <w:r w:rsidRPr="00C31952">
        <w:rPr>
          <w:rFonts w:ascii="Book Antiqua" w:hAnsi="Book Antiqua" w:cs="Times New Roman"/>
          <w:lang w:val="en-US" w:eastAsia="da-DK"/>
        </w:rPr>
        <w:t xml:space="preserve"> test was performed </w:t>
      </w:r>
      <w:r w:rsidR="00DC29C0" w:rsidRPr="00C31952">
        <w:rPr>
          <w:rFonts w:ascii="Book Antiqua" w:hAnsi="Book Antiqua" w:cs="Times New Roman"/>
          <w:lang w:val="en-US" w:eastAsia="da-DK"/>
        </w:rPr>
        <w:t>to</w:t>
      </w:r>
      <w:r w:rsidRPr="00C31952">
        <w:rPr>
          <w:rFonts w:ascii="Book Antiqua" w:hAnsi="Book Antiqua" w:cs="Times New Roman"/>
          <w:lang w:val="en-US" w:eastAsia="da-DK"/>
        </w:rPr>
        <w:t xml:space="preserve"> compa</w:t>
      </w:r>
      <w:r w:rsidR="00AE2737" w:rsidRPr="00C31952">
        <w:rPr>
          <w:rFonts w:ascii="Book Antiqua" w:hAnsi="Book Antiqua" w:cs="Times New Roman"/>
          <w:lang w:val="en-US" w:eastAsia="da-DK"/>
        </w:rPr>
        <w:t>re treatment groups</w:t>
      </w:r>
      <w:r w:rsidRPr="00C31952">
        <w:rPr>
          <w:rFonts w:ascii="Book Antiqua" w:hAnsi="Book Antiqua" w:cs="Times New Roman"/>
          <w:lang w:val="en-US" w:eastAsia="da-DK"/>
        </w:rPr>
        <w:t xml:space="preserve"> with respect to </w:t>
      </w:r>
      <w:r w:rsidR="00AE2737" w:rsidRPr="00C31952">
        <w:rPr>
          <w:rFonts w:ascii="Book Antiqua" w:hAnsi="Book Antiqua" w:cs="Times New Roman"/>
          <w:lang w:val="en-US" w:eastAsia="da-DK"/>
        </w:rPr>
        <w:t xml:space="preserve">a </w:t>
      </w:r>
      <w:r w:rsidRPr="00C31952">
        <w:rPr>
          <w:rFonts w:ascii="Book Antiqua" w:hAnsi="Book Antiqua" w:cs="Times New Roman"/>
          <w:lang w:val="en-US" w:eastAsia="da-DK"/>
        </w:rPr>
        <w:t xml:space="preserve">decrease in IBS-SSS score. A </w:t>
      </w:r>
      <w:r w:rsidRPr="00FE40F8">
        <w:rPr>
          <w:rFonts w:ascii="Book Antiqua" w:hAnsi="Book Antiqua" w:cs="Times New Roman"/>
          <w:i/>
          <w:caps/>
          <w:lang w:val="en-US" w:eastAsia="da-DK"/>
        </w:rPr>
        <w:t>p</w:t>
      </w:r>
      <w:r w:rsidRPr="00C31952">
        <w:rPr>
          <w:rFonts w:ascii="Book Antiqua" w:hAnsi="Book Antiqua" w:cs="Times New Roman"/>
          <w:lang w:val="en-US" w:eastAsia="da-DK"/>
        </w:rPr>
        <w:t>-value of &lt;</w:t>
      </w:r>
      <w:r w:rsidR="00FE40F8">
        <w:rPr>
          <w:rFonts w:ascii="Book Antiqua" w:eastAsiaTheme="minorEastAsia" w:hAnsi="Book Antiqua" w:cs="Times New Roman" w:hint="eastAsia"/>
          <w:lang w:val="en-US" w:eastAsia="zh-CN"/>
        </w:rPr>
        <w:t xml:space="preserve"> </w:t>
      </w:r>
      <w:r w:rsidRPr="00C31952">
        <w:rPr>
          <w:rFonts w:ascii="Book Antiqua" w:hAnsi="Book Antiqua" w:cs="Times New Roman"/>
          <w:lang w:val="en-US" w:eastAsia="da-DK"/>
        </w:rPr>
        <w:t xml:space="preserve">0.05 was considered statistically significant. </w:t>
      </w:r>
      <w:r w:rsidRPr="00C31952">
        <w:rPr>
          <w:rFonts w:ascii="Book Antiqua" w:hAnsi="Book Antiqua" w:cs="Times New Roman"/>
          <w:lang w:val="en-GB"/>
        </w:rPr>
        <w:t>Correlations analysis between SCCAI and QOL</w:t>
      </w:r>
      <w:r w:rsidR="00AE2737" w:rsidRPr="00C31952">
        <w:rPr>
          <w:rFonts w:ascii="Book Antiqua" w:hAnsi="Book Antiqua" w:cs="Times New Roman"/>
          <w:lang w:val="en-GB"/>
        </w:rPr>
        <w:t xml:space="preserve"> </w:t>
      </w:r>
      <w:r w:rsidRPr="00C31952">
        <w:rPr>
          <w:rFonts w:ascii="Book Antiqua" w:hAnsi="Book Antiqua" w:cs="Times New Roman"/>
          <w:lang w:val="en-GB"/>
        </w:rPr>
        <w:t>was performed using the non-parametric Spearman’</w:t>
      </w:r>
      <w:r w:rsidR="00AE2737" w:rsidRPr="00C31952">
        <w:rPr>
          <w:rFonts w:ascii="Book Antiqua" w:hAnsi="Book Antiqua" w:cs="Times New Roman"/>
          <w:lang w:val="en-GB"/>
        </w:rPr>
        <w:t>s</w:t>
      </w:r>
      <w:r w:rsidRPr="00C31952">
        <w:rPr>
          <w:rFonts w:ascii="Book Antiqua" w:hAnsi="Book Antiqua" w:cs="Times New Roman"/>
          <w:lang w:val="en-GB"/>
        </w:rPr>
        <w:t xml:space="preserve"> rank correlation.</w:t>
      </w:r>
    </w:p>
    <w:p w14:paraId="45164AED" w14:textId="2F44C91D" w:rsidR="008E3666" w:rsidRPr="00C31952" w:rsidRDefault="008E3666" w:rsidP="00FE40F8">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GB"/>
        </w:rPr>
        <w:t xml:space="preserve">Multivariate logistic regression </w:t>
      </w:r>
      <w:r w:rsidRPr="00C31952">
        <w:rPr>
          <w:rFonts w:ascii="Book Antiqua" w:hAnsi="Book Antiqua" w:cs="Times New Roman"/>
          <w:bCs/>
          <w:lang w:val="en-US" w:eastAsia="da-DK"/>
        </w:rPr>
        <w:t xml:space="preserve">analysis was </w:t>
      </w:r>
      <w:r w:rsidRPr="00C31952">
        <w:rPr>
          <w:rFonts w:ascii="Book Antiqua" w:hAnsi="Book Antiqua" w:cs="Times New Roman"/>
          <w:lang w:val="en-US" w:eastAsia="da-DK"/>
        </w:rPr>
        <w:t>used to evaluate the impact on change/response of the total IBS-SSS and IBS-SSS subscores of the following factors/covariates: baseline IBS-SSS, diet, a</w:t>
      </w:r>
      <w:r w:rsidRPr="00C31952">
        <w:rPr>
          <w:rFonts w:ascii="Book Antiqua" w:hAnsi="Book Antiqua" w:cs="Times New Roman"/>
          <w:lang w:val="en-US"/>
        </w:rPr>
        <w:t>ge ≤</w:t>
      </w:r>
      <w:r w:rsidR="00FE40F8">
        <w:rPr>
          <w:rFonts w:ascii="Book Antiqua" w:eastAsiaTheme="minorEastAsia" w:hAnsi="Book Antiqua" w:cs="Times New Roman" w:hint="eastAsia"/>
          <w:lang w:val="en-US" w:eastAsia="zh-CN"/>
        </w:rPr>
        <w:t xml:space="preserve"> </w:t>
      </w:r>
      <w:r w:rsidRPr="00C31952">
        <w:rPr>
          <w:rFonts w:ascii="Book Antiqua" w:hAnsi="Book Antiqua" w:cs="Times New Roman"/>
          <w:lang w:val="en-US"/>
        </w:rPr>
        <w:t>40 years, BMI, diagnosis, gender, IBD duration ≤</w:t>
      </w:r>
      <w:r w:rsidR="00FE40F8">
        <w:rPr>
          <w:rFonts w:ascii="Book Antiqua" w:eastAsiaTheme="minorEastAsia" w:hAnsi="Book Antiqua" w:cs="Times New Roman" w:hint="eastAsia"/>
          <w:lang w:val="en-US" w:eastAsia="zh-CN"/>
        </w:rPr>
        <w:t xml:space="preserve"> </w:t>
      </w:r>
      <w:r w:rsidRPr="00C31952">
        <w:rPr>
          <w:rFonts w:ascii="Book Antiqua" w:hAnsi="Book Antiqua" w:cs="Times New Roman"/>
          <w:lang w:val="en-US"/>
        </w:rPr>
        <w:t>5 years, smoking, prior surgery, IBD maintenance therapy (5-ASA, thiopurines and biologicals) and disease activity.</w:t>
      </w:r>
    </w:p>
    <w:p w14:paraId="0345324E" w14:textId="0401696C" w:rsidR="008E3666" w:rsidRPr="00C31952" w:rsidRDefault="008E3666" w:rsidP="00FE40F8">
      <w:pPr>
        <w:widowControl w:val="0"/>
        <w:autoSpaceDE w:val="0"/>
        <w:autoSpaceDN w:val="0"/>
        <w:adjustRightInd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lang w:val="en-US" w:eastAsia="da-DK"/>
        </w:rPr>
        <w:t>All data were processed in SPSS software Version 20 for Windows (SPSS Inc., Chicago, IL) and SAS software version 9.3 (SAS Institute Inc. Care. NC</w:t>
      </w:r>
      <w:r w:rsidR="00FE40F8">
        <w:rPr>
          <w:rFonts w:ascii="Book Antiqua" w:eastAsiaTheme="minorEastAsia" w:hAnsi="Book Antiqua" w:cs="Times New Roman" w:hint="eastAsia"/>
          <w:lang w:val="en-US" w:eastAsia="zh-CN"/>
        </w:rPr>
        <w:t xml:space="preserve">, </w:t>
      </w:r>
      <w:r w:rsidRPr="00C31952">
        <w:rPr>
          <w:rFonts w:ascii="Book Antiqua" w:hAnsi="Book Antiqua" w:cs="Times New Roman"/>
          <w:lang w:val="en-US" w:eastAsia="da-DK"/>
        </w:rPr>
        <w:t>U</w:t>
      </w:r>
      <w:r w:rsidR="00FE40F8">
        <w:rPr>
          <w:rFonts w:ascii="Book Antiqua" w:eastAsiaTheme="minorEastAsia" w:hAnsi="Book Antiqua" w:cs="Times New Roman" w:hint="eastAsia"/>
          <w:lang w:val="en-US" w:eastAsia="zh-CN"/>
        </w:rPr>
        <w:t>nites States</w:t>
      </w:r>
      <w:r w:rsidRPr="00C31952">
        <w:rPr>
          <w:rFonts w:ascii="Book Antiqua" w:hAnsi="Book Antiqua" w:cs="Times New Roman"/>
          <w:lang w:val="en-US" w:eastAsia="da-DK"/>
        </w:rPr>
        <w:t>).</w:t>
      </w:r>
    </w:p>
    <w:p w14:paraId="10A78366" w14:textId="77777777"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b/>
          <w:bCs/>
          <w:lang w:val="en-US" w:eastAsia="da-DK"/>
        </w:rPr>
      </w:pPr>
    </w:p>
    <w:p w14:paraId="0568A838" w14:textId="42E9F8C6" w:rsidR="008E3666" w:rsidRPr="00FE40F8" w:rsidRDefault="00FE40F8" w:rsidP="00C31952">
      <w:pPr>
        <w:pStyle w:val="Heading2"/>
        <w:keepNext w:val="0"/>
        <w:widowControl w:val="0"/>
        <w:snapToGrid w:val="0"/>
        <w:spacing w:before="0" w:after="0" w:line="360" w:lineRule="auto"/>
        <w:jc w:val="both"/>
        <w:rPr>
          <w:rFonts w:ascii="Book Antiqua" w:hAnsi="Book Antiqua"/>
          <w:i/>
          <w:szCs w:val="24"/>
          <w:lang w:val="en-US"/>
        </w:rPr>
      </w:pPr>
      <w:r w:rsidRPr="00FE40F8">
        <w:rPr>
          <w:rFonts w:ascii="Book Antiqua" w:hAnsi="Book Antiqua"/>
          <w:i/>
          <w:caps/>
          <w:szCs w:val="24"/>
          <w:lang w:val="en-US"/>
        </w:rPr>
        <w:t>e</w:t>
      </w:r>
      <w:r w:rsidRPr="00FE40F8">
        <w:rPr>
          <w:rFonts w:ascii="Book Antiqua" w:hAnsi="Book Antiqua"/>
          <w:i/>
          <w:szCs w:val="24"/>
          <w:lang w:val="en-US"/>
        </w:rPr>
        <w:t>thical considerations</w:t>
      </w:r>
    </w:p>
    <w:p w14:paraId="1B0A0D64" w14:textId="436E74E5" w:rsidR="008E3666" w:rsidRPr="00C31952" w:rsidRDefault="008E3666" w:rsidP="00C31952">
      <w:pPr>
        <w:pStyle w:val="BodyTextIndent"/>
        <w:widowControl w:val="0"/>
        <w:snapToGrid w:val="0"/>
        <w:spacing w:after="0" w:line="360" w:lineRule="auto"/>
        <w:ind w:left="0"/>
        <w:jc w:val="both"/>
        <w:rPr>
          <w:rFonts w:ascii="Book Antiqua" w:hAnsi="Book Antiqua"/>
          <w:lang w:val="en-GB"/>
        </w:rPr>
      </w:pPr>
      <w:r w:rsidRPr="00C31952">
        <w:rPr>
          <w:rFonts w:ascii="Book Antiqua" w:hAnsi="Book Antiqua"/>
          <w:lang w:val="en-GB"/>
        </w:rPr>
        <w:t>The Ethical Committee, Denmark (pro</w:t>
      </w:r>
      <w:r w:rsidR="00AE2737" w:rsidRPr="00C31952">
        <w:rPr>
          <w:rFonts w:ascii="Book Antiqua" w:hAnsi="Book Antiqua"/>
          <w:lang w:val="en-GB"/>
        </w:rPr>
        <w:t>tocol number H-2-2012-05/38987)</w:t>
      </w:r>
      <w:r w:rsidRPr="00C31952">
        <w:rPr>
          <w:rFonts w:ascii="Book Antiqua" w:hAnsi="Book Antiqua"/>
          <w:lang w:val="en-GB"/>
        </w:rPr>
        <w:t xml:space="preserve"> approved the study. </w:t>
      </w:r>
      <w:r w:rsidRPr="00C31952">
        <w:rPr>
          <w:rFonts w:ascii="Book Antiqua" w:hAnsi="Book Antiqua"/>
          <w:lang w:val="en-US"/>
        </w:rPr>
        <w:t xml:space="preserve">All patients included in this study signed an informed consent document. </w:t>
      </w:r>
    </w:p>
    <w:p w14:paraId="18964FB0" w14:textId="77777777" w:rsidR="00FE40F8" w:rsidRDefault="00FE40F8" w:rsidP="00C31952">
      <w:pPr>
        <w:pStyle w:val="Heading1"/>
        <w:keepNext w:val="0"/>
        <w:keepLines w:val="0"/>
        <w:widowControl w:val="0"/>
        <w:snapToGrid w:val="0"/>
        <w:spacing w:before="0" w:line="360" w:lineRule="auto"/>
        <w:jc w:val="both"/>
        <w:rPr>
          <w:rFonts w:ascii="Book Antiqua" w:eastAsiaTheme="minorEastAsia" w:hAnsi="Book Antiqua"/>
          <w:sz w:val="24"/>
          <w:szCs w:val="24"/>
          <w:lang w:val="en-US" w:eastAsia="zh-CN"/>
        </w:rPr>
      </w:pPr>
    </w:p>
    <w:p w14:paraId="6BB06CC6" w14:textId="24F9A75D" w:rsidR="008E3666" w:rsidRPr="00C31952" w:rsidRDefault="008E3666" w:rsidP="00C31952">
      <w:pPr>
        <w:pStyle w:val="Heading1"/>
        <w:keepNext w:val="0"/>
        <w:keepLines w:val="0"/>
        <w:widowControl w:val="0"/>
        <w:snapToGrid w:val="0"/>
        <w:spacing w:before="0" w:line="360" w:lineRule="auto"/>
        <w:jc w:val="both"/>
        <w:rPr>
          <w:rFonts w:ascii="Book Antiqua" w:hAnsi="Book Antiqua"/>
          <w:sz w:val="24"/>
          <w:szCs w:val="24"/>
          <w:lang w:val="en-US"/>
        </w:rPr>
      </w:pPr>
      <w:r w:rsidRPr="00C31952">
        <w:rPr>
          <w:rFonts w:ascii="Book Antiqua" w:hAnsi="Book Antiqua"/>
          <w:sz w:val="24"/>
          <w:szCs w:val="24"/>
          <w:lang w:val="en-US"/>
        </w:rPr>
        <w:t>RESULTS</w:t>
      </w:r>
    </w:p>
    <w:p w14:paraId="6A49D1A7" w14:textId="6B023ABF" w:rsidR="008E3666" w:rsidRPr="00C31952" w:rsidRDefault="00001025" w:rsidP="00C31952">
      <w:pPr>
        <w:widowControl w:val="0"/>
        <w:snapToGrid w:val="0"/>
        <w:spacing w:after="0" w:line="360" w:lineRule="auto"/>
        <w:jc w:val="both"/>
        <w:rPr>
          <w:rFonts w:ascii="Book Antiqua" w:hAnsi="Book Antiqua" w:cs="Times New Roman"/>
          <w:b/>
          <w:i/>
          <w:lang w:val="en-US"/>
        </w:rPr>
      </w:pPr>
      <w:r w:rsidRPr="00C31952">
        <w:rPr>
          <w:rFonts w:ascii="Book Antiqua" w:hAnsi="Book Antiqua" w:cs="Times New Roman"/>
          <w:b/>
          <w:i/>
          <w:lang w:val="en-US"/>
        </w:rPr>
        <w:t>Patients f</w:t>
      </w:r>
      <w:r w:rsidR="004746FB" w:rsidRPr="00C31952">
        <w:rPr>
          <w:rFonts w:ascii="Book Antiqua" w:hAnsi="Book Antiqua" w:cs="Times New Roman"/>
          <w:b/>
          <w:i/>
          <w:lang w:val="en-US"/>
        </w:rPr>
        <w:t xml:space="preserve">low and </w:t>
      </w:r>
      <w:r w:rsidR="00430399" w:rsidRPr="00C31952">
        <w:rPr>
          <w:rFonts w:ascii="Book Antiqua" w:hAnsi="Book Antiqua" w:cs="Times New Roman"/>
          <w:b/>
          <w:i/>
          <w:lang w:val="en-US"/>
        </w:rPr>
        <w:t xml:space="preserve">baseline </w:t>
      </w:r>
      <w:r w:rsidRPr="00C31952">
        <w:rPr>
          <w:rFonts w:ascii="Book Antiqua" w:hAnsi="Book Antiqua" w:cs="Times New Roman"/>
          <w:b/>
          <w:i/>
          <w:lang w:val="en-US"/>
        </w:rPr>
        <w:t>c</w:t>
      </w:r>
      <w:r w:rsidR="004746FB" w:rsidRPr="00C31952">
        <w:rPr>
          <w:rFonts w:ascii="Book Antiqua" w:hAnsi="Book Antiqua" w:cs="Times New Roman"/>
          <w:b/>
          <w:i/>
          <w:lang w:val="en-US"/>
        </w:rPr>
        <w:t>haracteristics</w:t>
      </w:r>
    </w:p>
    <w:p w14:paraId="6AAF1668" w14:textId="7024E227" w:rsidR="00C146CA"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cs="Times New Roman"/>
          <w:lang w:val="en-US"/>
        </w:rPr>
        <w:t>A total of 100 IBD patients with coexisti</w:t>
      </w:r>
      <w:r w:rsidR="009839EF" w:rsidRPr="00C31952">
        <w:rPr>
          <w:rFonts w:ascii="Book Antiqua" w:hAnsi="Book Antiqua" w:cs="Times New Roman"/>
          <w:lang w:val="en-US"/>
        </w:rPr>
        <w:t>ng IBS-like symptoms</w:t>
      </w:r>
      <w:r w:rsidRPr="00C31952">
        <w:rPr>
          <w:rFonts w:ascii="Book Antiqua" w:hAnsi="Book Antiqua" w:cs="Times New Roman"/>
          <w:lang w:val="en-US"/>
        </w:rPr>
        <w:t xml:space="preserve"> were screened for the</w:t>
      </w:r>
      <w:r w:rsidR="00BE41F4" w:rsidRPr="00C31952">
        <w:rPr>
          <w:rFonts w:ascii="Book Antiqua" w:hAnsi="Book Antiqua" w:cs="Times New Roman"/>
          <w:lang w:val="en-US"/>
        </w:rPr>
        <w:t>ir</w:t>
      </w:r>
      <w:r w:rsidRPr="00C31952">
        <w:rPr>
          <w:rFonts w:ascii="Book Antiqua" w:hAnsi="Book Antiqua" w:cs="Times New Roman"/>
          <w:lang w:val="en-US"/>
        </w:rPr>
        <w:t xml:space="preserve"> eligibility in the study, of which</w:t>
      </w:r>
      <w:r w:rsidR="00BE41F4" w:rsidRPr="00C31952">
        <w:rPr>
          <w:rFonts w:ascii="Book Antiqua" w:hAnsi="Book Antiqua" w:cs="Times New Roman"/>
          <w:lang w:val="en-GB"/>
        </w:rPr>
        <w:t xml:space="preserve"> 89 patients [61 (69%) with UC and 28</w:t>
      </w:r>
      <w:r w:rsidRPr="00C31952">
        <w:rPr>
          <w:rFonts w:ascii="Book Antiqua" w:hAnsi="Book Antiqua" w:cs="Times New Roman"/>
          <w:lang w:val="en-GB"/>
        </w:rPr>
        <w:t xml:space="preserve"> </w:t>
      </w:r>
      <w:r w:rsidR="00BE41F4" w:rsidRPr="00C31952">
        <w:rPr>
          <w:rFonts w:ascii="Book Antiqua" w:hAnsi="Book Antiqua" w:cs="Times New Roman"/>
          <w:lang w:val="en-GB"/>
        </w:rPr>
        <w:t>(31%) with CD]</w:t>
      </w:r>
      <w:r w:rsidRPr="00C31952">
        <w:rPr>
          <w:rFonts w:ascii="Book Antiqua" w:hAnsi="Book Antiqua" w:cs="Times New Roman"/>
          <w:lang w:val="en-GB"/>
        </w:rPr>
        <w:t xml:space="preserve"> were randomly assigned to either </w:t>
      </w:r>
      <w:r w:rsidR="003D0F40" w:rsidRPr="00C31952">
        <w:rPr>
          <w:rFonts w:ascii="Book Antiqua" w:hAnsi="Book Antiqua" w:cs="Times New Roman"/>
          <w:lang w:val="en-GB"/>
        </w:rPr>
        <w:t xml:space="preserve">the </w:t>
      </w:r>
      <w:r w:rsidRPr="00C31952">
        <w:rPr>
          <w:rFonts w:ascii="Book Antiqua" w:hAnsi="Book Antiqua" w:cs="Times New Roman"/>
          <w:lang w:val="en-GB"/>
        </w:rPr>
        <w:t>LFD (</w:t>
      </w:r>
      <w:r w:rsidRPr="00FE40F8">
        <w:rPr>
          <w:rFonts w:ascii="Book Antiqua" w:hAnsi="Book Antiqua" w:cs="Times New Roman"/>
          <w:i/>
          <w:lang w:val="en-GB"/>
        </w:rPr>
        <w:t>n</w:t>
      </w:r>
      <w:r w:rsidR="00FE40F8">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w:t>
      </w:r>
      <w:r w:rsidR="00FE40F8">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44) or ND (</w:t>
      </w:r>
      <w:r w:rsidR="00FE40F8" w:rsidRPr="00FE40F8">
        <w:rPr>
          <w:rFonts w:ascii="Book Antiqua" w:hAnsi="Book Antiqua" w:cs="Times New Roman"/>
          <w:i/>
          <w:lang w:val="en-GB"/>
        </w:rPr>
        <w:t>n</w:t>
      </w:r>
      <w:r w:rsidR="00FE40F8" w:rsidRPr="00C31952">
        <w:rPr>
          <w:rFonts w:ascii="Book Antiqua" w:hAnsi="Book Antiqua" w:cs="Times New Roman"/>
          <w:lang w:val="en-GB"/>
        </w:rPr>
        <w:t xml:space="preserve"> </w:t>
      </w:r>
      <w:r w:rsidRPr="00C31952">
        <w:rPr>
          <w:rFonts w:ascii="Book Antiqua" w:hAnsi="Book Antiqua" w:cs="Times New Roman"/>
          <w:lang w:val="en-GB"/>
        </w:rPr>
        <w:t>=</w:t>
      </w:r>
      <w:r w:rsidR="00FE40F8">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45) groups. Eleven patients (12%) discontinued the study one week after enrolment</w:t>
      </w:r>
      <w:r w:rsidR="003D0F40" w:rsidRPr="00C31952">
        <w:rPr>
          <w:rFonts w:ascii="Book Antiqua" w:hAnsi="Book Antiqua" w:cs="Times New Roman"/>
          <w:lang w:val="en-GB"/>
        </w:rPr>
        <w:t>,</w:t>
      </w:r>
      <w:r w:rsidRPr="00C31952">
        <w:rPr>
          <w:rFonts w:ascii="Book Antiqua" w:hAnsi="Book Antiqua" w:cs="Times New Roman"/>
          <w:lang w:val="en-GB"/>
        </w:rPr>
        <w:t xml:space="preserve"> seven (8%) patients in the LFD and four (4%) in the ND group, due to difficulty with the diet in the LFD group and a lack of compliance with the web program in the ND group. The final group comprised 78 patients (LFD, </w:t>
      </w:r>
      <w:r w:rsidR="00FE40F8" w:rsidRPr="00FE40F8">
        <w:rPr>
          <w:rFonts w:ascii="Book Antiqua" w:hAnsi="Book Antiqua" w:cs="Times New Roman"/>
          <w:i/>
          <w:lang w:val="en-GB"/>
        </w:rPr>
        <w:t>n</w:t>
      </w:r>
      <w:r w:rsidR="00FE40F8" w:rsidRPr="00C31952">
        <w:rPr>
          <w:rFonts w:ascii="Book Antiqua" w:hAnsi="Book Antiqua" w:cs="Times New Roman"/>
          <w:lang w:val="en-GB"/>
        </w:rPr>
        <w:t xml:space="preserve"> </w:t>
      </w:r>
      <w:r w:rsidRPr="00C31952">
        <w:rPr>
          <w:rFonts w:ascii="Book Antiqua" w:hAnsi="Book Antiqua" w:cs="Times New Roman"/>
          <w:lang w:val="en-GB"/>
        </w:rPr>
        <w:t>=</w:t>
      </w:r>
      <w:r w:rsidR="00FE40F8">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37 </w:t>
      </w:r>
      <w:r w:rsidRPr="00FE40F8">
        <w:rPr>
          <w:rFonts w:ascii="Book Antiqua" w:hAnsi="Book Antiqua" w:cs="Times New Roman"/>
          <w:i/>
          <w:lang w:val="en-GB"/>
        </w:rPr>
        <w:t>vs</w:t>
      </w:r>
      <w:r w:rsidRPr="00C31952">
        <w:rPr>
          <w:rFonts w:ascii="Book Antiqua" w:hAnsi="Book Antiqua" w:cs="Times New Roman"/>
          <w:lang w:val="en-GB"/>
        </w:rPr>
        <w:t xml:space="preserve"> ND, </w:t>
      </w:r>
      <w:r w:rsidR="00FE40F8" w:rsidRPr="00FE40F8">
        <w:rPr>
          <w:rFonts w:ascii="Book Antiqua" w:hAnsi="Book Antiqua" w:cs="Times New Roman"/>
          <w:i/>
          <w:lang w:val="en-GB"/>
        </w:rPr>
        <w:t>n</w:t>
      </w:r>
      <w:r w:rsidR="00FE40F8" w:rsidRPr="00C31952">
        <w:rPr>
          <w:rFonts w:ascii="Book Antiqua" w:hAnsi="Book Antiqua" w:cs="Times New Roman"/>
          <w:lang w:val="en-GB"/>
        </w:rPr>
        <w:t xml:space="preserve"> </w:t>
      </w:r>
      <w:r w:rsidRPr="00C31952">
        <w:rPr>
          <w:rFonts w:ascii="Book Antiqua" w:hAnsi="Book Antiqua" w:cs="Times New Roman"/>
          <w:lang w:val="en-GB"/>
        </w:rPr>
        <w:t>=</w:t>
      </w:r>
      <w:r w:rsidR="00FE40F8">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41) and were included in a PP analysis. Additionally, all 89 patients were included in an ITT analysis of primary outcome.</w:t>
      </w:r>
    </w:p>
    <w:p w14:paraId="7B19B23D" w14:textId="336862F7" w:rsidR="008E3666" w:rsidRPr="00C31952" w:rsidRDefault="00C146CA" w:rsidP="00FE40F8">
      <w:pPr>
        <w:widowControl w:val="0"/>
        <w:snapToGrid w:val="0"/>
        <w:spacing w:after="0" w:line="360" w:lineRule="auto"/>
        <w:ind w:firstLineChars="100" w:firstLine="240"/>
        <w:jc w:val="both"/>
        <w:rPr>
          <w:rFonts w:ascii="Book Antiqua" w:hAnsi="Book Antiqua" w:cs="Times New Roman"/>
          <w:lang w:val="en-GB"/>
        </w:rPr>
      </w:pPr>
      <w:r w:rsidRPr="00C31952">
        <w:rPr>
          <w:rFonts w:ascii="Book Antiqua" w:hAnsi="Book Antiqua" w:cs="Times New Roman"/>
          <w:lang w:val="en-GB"/>
        </w:rPr>
        <w:t xml:space="preserve">There were not significant differences in demographic and disease characteristics data between groups apart from </w:t>
      </w:r>
      <w:r w:rsidR="003D0F40" w:rsidRPr="00C31952">
        <w:rPr>
          <w:rFonts w:ascii="Book Antiqua" w:hAnsi="Book Antiqua" w:cs="Times New Roman"/>
          <w:lang w:val="en-GB"/>
        </w:rPr>
        <w:t xml:space="preserve">there being </w:t>
      </w:r>
      <w:r w:rsidR="00EE5BA5" w:rsidRPr="00C31952">
        <w:rPr>
          <w:rFonts w:ascii="Book Antiqua" w:hAnsi="Book Antiqua" w:cs="Times New Roman"/>
          <w:lang w:val="en-GB"/>
        </w:rPr>
        <w:t>more smokers</w:t>
      </w:r>
      <w:r w:rsidR="00C2429D" w:rsidRPr="00C31952">
        <w:rPr>
          <w:rFonts w:ascii="Book Antiqua" w:hAnsi="Book Antiqua" w:cs="Times New Roman"/>
          <w:lang w:val="en-GB"/>
        </w:rPr>
        <w:t xml:space="preserve"> and </w:t>
      </w:r>
      <w:r w:rsidRPr="00C31952">
        <w:rPr>
          <w:rFonts w:ascii="Book Antiqua" w:hAnsi="Book Antiqua" w:cs="Times New Roman"/>
          <w:lang w:val="en-GB"/>
        </w:rPr>
        <w:t>prior surgery</w:t>
      </w:r>
      <w:r w:rsidR="003D0F40" w:rsidRPr="00C31952">
        <w:rPr>
          <w:rFonts w:ascii="Book Antiqua" w:hAnsi="Book Antiqua" w:cs="Times New Roman"/>
          <w:lang w:val="en-GB"/>
        </w:rPr>
        <w:t xml:space="preserve"> observed</w:t>
      </w:r>
      <w:r w:rsidR="00C2429D" w:rsidRPr="00C31952">
        <w:rPr>
          <w:rFonts w:ascii="Book Antiqua" w:hAnsi="Book Antiqua" w:cs="Times New Roman"/>
          <w:lang w:val="en-GB"/>
        </w:rPr>
        <w:t xml:space="preserve"> in</w:t>
      </w:r>
      <w:r w:rsidRPr="00C31952">
        <w:rPr>
          <w:rFonts w:ascii="Book Antiqua" w:hAnsi="Book Antiqua" w:cs="Times New Roman"/>
          <w:lang w:val="en-GB"/>
        </w:rPr>
        <w:t xml:space="preserve"> </w:t>
      </w:r>
      <w:r w:rsidR="003D0F40" w:rsidRPr="00C31952">
        <w:rPr>
          <w:rFonts w:ascii="Book Antiqua" w:hAnsi="Book Antiqua" w:cs="Times New Roman"/>
          <w:lang w:val="en-GB"/>
        </w:rPr>
        <w:t>the LFD group</w:t>
      </w:r>
      <w:r w:rsidRPr="00C31952">
        <w:rPr>
          <w:rFonts w:ascii="Book Antiqua" w:hAnsi="Book Antiqua" w:cs="Times New Roman"/>
          <w:lang w:val="en-GB"/>
        </w:rPr>
        <w:t>.</w:t>
      </w:r>
      <w:r w:rsidR="008E3666" w:rsidRPr="00C31952">
        <w:rPr>
          <w:rFonts w:ascii="Book Antiqua" w:hAnsi="Book Antiqua" w:cs="Times New Roman"/>
          <w:lang w:val="en-GB"/>
        </w:rPr>
        <w:t xml:space="preserve"> </w:t>
      </w:r>
      <w:r w:rsidR="00A2298F" w:rsidRPr="00C31952">
        <w:rPr>
          <w:rFonts w:ascii="Book Antiqua" w:hAnsi="Book Antiqua" w:cs="Times New Roman"/>
          <w:lang w:val="en-GB"/>
        </w:rPr>
        <w:t>The flow of the patients in the</w:t>
      </w:r>
      <w:r w:rsidR="007C6801" w:rsidRPr="00C31952">
        <w:rPr>
          <w:rFonts w:ascii="Book Antiqua" w:hAnsi="Book Antiqua" w:cs="Times New Roman"/>
          <w:lang w:val="en-GB"/>
        </w:rPr>
        <w:t xml:space="preserve"> study is</w:t>
      </w:r>
      <w:r w:rsidR="0083645E" w:rsidRPr="00C31952">
        <w:rPr>
          <w:rFonts w:ascii="Book Antiqua" w:hAnsi="Book Antiqua" w:cs="Times New Roman"/>
          <w:lang w:val="en-GB"/>
        </w:rPr>
        <w:t xml:space="preserve"> shown in F</w:t>
      </w:r>
      <w:r w:rsidR="007A7273" w:rsidRPr="00C31952">
        <w:rPr>
          <w:rFonts w:ascii="Book Antiqua" w:hAnsi="Book Antiqua" w:cs="Times New Roman"/>
          <w:lang w:val="en-GB"/>
        </w:rPr>
        <w:t xml:space="preserve">igure 1. </w:t>
      </w:r>
      <w:r w:rsidR="008F5D92" w:rsidRPr="00C31952">
        <w:rPr>
          <w:rFonts w:ascii="Book Antiqua" w:hAnsi="Book Antiqua" w:cs="Times New Roman"/>
          <w:lang w:val="en-GB"/>
        </w:rPr>
        <w:t>Baseline</w:t>
      </w:r>
      <w:r w:rsidR="008E3666" w:rsidRPr="00C31952">
        <w:rPr>
          <w:rFonts w:ascii="Book Antiqua" w:hAnsi="Book Antiqua" w:cs="Times New Roman"/>
          <w:lang w:val="en-GB"/>
        </w:rPr>
        <w:t xml:space="preserve"> </w:t>
      </w:r>
      <w:r w:rsidR="008E3666" w:rsidRPr="00C31952">
        <w:rPr>
          <w:rFonts w:ascii="Book Antiqua" w:hAnsi="Book Antiqua" w:cs="Times New Roman"/>
          <w:lang w:val="en-GB"/>
        </w:rPr>
        <w:lastRenderedPageBreak/>
        <w:t>characteristics</w:t>
      </w:r>
      <w:r w:rsidR="00A9572F" w:rsidRPr="00C31952">
        <w:rPr>
          <w:rFonts w:ascii="Book Antiqua" w:hAnsi="Book Antiqua" w:cs="Times New Roman"/>
          <w:lang w:val="en-GB"/>
        </w:rPr>
        <w:t xml:space="preserve"> of patients</w:t>
      </w:r>
      <w:r w:rsidR="008E3666" w:rsidRPr="00C31952">
        <w:rPr>
          <w:rFonts w:ascii="Book Antiqua" w:hAnsi="Book Antiqua" w:cs="Times New Roman"/>
          <w:lang w:val="en-GB"/>
        </w:rPr>
        <w:t xml:space="preserve"> by treatment group are shown in Table 1</w:t>
      </w:r>
      <w:r w:rsidR="006267FB" w:rsidRPr="00C31952">
        <w:rPr>
          <w:rFonts w:ascii="Book Antiqua" w:hAnsi="Book Antiqua" w:cs="Times New Roman"/>
          <w:lang w:val="en-GB"/>
        </w:rPr>
        <w:t>.</w:t>
      </w:r>
      <w:r w:rsidR="008E3666" w:rsidRPr="00C31952">
        <w:rPr>
          <w:rFonts w:ascii="Book Antiqua" w:eastAsia="Times New Roman" w:hAnsi="Book Antiqua" w:cs="Times New Roman"/>
          <w:b/>
          <w:bCs/>
          <w:iCs/>
          <w:lang w:val="en-GB"/>
        </w:rPr>
        <w:t xml:space="preserve"> </w:t>
      </w:r>
    </w:p>
    <w:p w14:paraId="23D7C154"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szCs w:val="24"/>
          <w:lang w:val="en-GB"/>
        </w:rPr>
      </w:pPr>
    </w:p>
    <w:p w14:paraId="27206E09"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GB"/>
        </w:rPr>
      </w:pPr>
      <w:r w:rsidRPr="00C31952">
        <w:rPr>
          <w:rFonts w:ascii="Book Antiqua" w:hAnsi="Book Antiqua"/>
          <w:i/>
          <w:szCs w:val="24"/>
          <w:lang w:val="en-GB"/>
        </w:rPr>
        <w:t>IBS-like symptoms (IBS-SSS)</w:t>
      </w:r>
    </w:p>
    <w:p w14:paraId="222A23CA" w14:textId="455AA2D4"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lang w:val="en-GB"/>
        </w:rPr>
      </w:pPr>
      <w:r w:rsidRPr="00C31952">
        <w:rPr>
          <w:rFonts w:ascii="Book Antiqua" w:hAnsi="Book Antiqua" w:cs="Times New Roman"/>
          <w:lang w:val="en-US"/>
        </w:rPr>
        <w:t xml:space="preserve">A total of 30 (81%) patients were responders in the LFD group as opposed to 19 (46%) in the ND group, </w:t>
      </w:r>
      <w:r w:rsidRPr="00FE40F8">
        <w:rPr>
          <w:rFonts w:ascii="Book Antiqua" w:hAnsi="Book Antiqua" w:cs="Times New Roman"/>
          <w:i/>
          <w:caps/>
          <w:lang w:val="en-US"/>
        </w:rPr>
        <w:t>p</w:t>
      </w:r>
      <w:r w:rsidR="00FE40F8">
        <w:rPr>
          <w:rFonts w:ascii="Book Antiqua" w:eastAsiaTheme="minorEastAsia" w:hAnsi="Book Antiqua" w:cs="Times New Roman" w:hint="eastAsia"/>
          <w:lang w:val="en-US" w:eastAsia="zh-CN"/>
        </w:rPr>
        <w:t xml:space="preserve"> </w:t>
      </w:r>
      <w:r w:rsidRPr="00C31952">
        <w:rPr>
          <w:rFonts w:ascii="Book Antiqua" w:hAnsi="Book Antiqua" w:cs="Times New Roman"/>
          <w:lang w:val="en-US"/>
        </w:rPr>
        <w:t>&lt;</w:t>
      </w:r>
      <w:r w:rsidR="00FE40F8">
        <w:rPr>
          <w:rFonts w:ascii="Book Antiqua" w:eastAsiaTheme="minorEastAsia" w:hAnsi="Book Antiqua" w:cs="Times New Roman" w:hint="eastAsia"/>
          <w:lang w:val="en-US" w:eastAsia="zh-CN"/>
        </w:rPr>
        <w:t xml:space="preserve"> 0</w:t>
      </w:r>
      <w:r w:rsidRPr="00C31952">
        <w:rPr>
          <w:rFonts w:ascii="Book Antiqua" w:hAnsi="Book Antiqua" w:cs="Times New Roman"/>
          <w:lang w:val="en-US"/>
        </w:rPr>
        <w:t xml:space="preserve">.01. </w:t>
      </w:r>
      <w:r w:rsidRPr="00C31952">
        <w:rPr>
          <w:rFonts w:ascii="Book Antiqua" w:hAnsi="Book Antiqua" w:cs="Times New Roman"/>
          <w:lang w:val="en-US" w:eastAsia="da-DK"/>
        </w:rPr>
        <w:t>The respon</w:t>
      </w:r>
      <w:r w:rsidR="00EB03E3" w:rsidRPr="00C31952">
        <w:rPr>
          <w:rFonts w:ascii="Book Antiqua" w:hAnsi="Book Antiqua" w:cs="Times New Roman"/>
          <w:lang w:val="en-US" w:eastAsia="da-DK"/>
        </w:rPr>
        <w:t>se rat</w:t>
      </w:r>
      <w:r w:rsidR="00C72BF9" w:rsidRPr="00C31952">
        <w:rPr>
          <w:rFonts w:ascii="Book Antiqua" w:hAnsi="Book Antiqua" w:cs="Times New Roman"/>
          <w:lang w:val="en-US" w:eastAsia="da-DK"/>
        </w:rPr>
        <w:t>es in IBS-SSS subscores among</w:t>
      </w:r>
      <w:r w:rsidRPr="00C31952">
        <w:rPr>
          <w:rFonts w:ascii="Book Antiqua" w:hAnsi="Book Antiqua" w:cs="Times New Roman"/>
          <w:lang w:val="en-US" w:eastAsia="da-DK"/>
        </w:rPr>
        <w:t xml:space="preserve"> IBD patients are illustrated in Figure </w:t>
      </w:r>
      <w:r w:rsidR="00EE637F" w:rsidRPr="00C31952">
        <w:rPr>
          <w:rFonts w:ascii="Book Antiqua" w:hAnsi="Book Antiqua" w:cs="Times New Roman"/>
          <w:lang w:val="en-US" w:eastAsia="da-DK"/>
        </w:rPr>
        <w:t>2</w:t>
      </w:r>
      <w:r w:rsidR="0009518F" w:rsidRPr="00C31952">
        <w:rPr>
          <w:rFonts w:ascii="Book Antiqua" w:hAnsi="Book Antiqua" w:cs="Times New Roman"/>
          <w:lang w:val="en-US" w:eastAsia="da-DK"/>
        </w:rPr>
        <w:t xml:space="preserve">. At </w:t>
      </w:r>
      <w:r w:rsidRPr="00C31952">
        <w:rPr>
          <w:rFonts w:ascii="Book Antiqua" w:hAnsi="Book Antiqua" w:cs="Times New Roman"/>
          <w:lang w:val="en-US" w:eastAsia="da-DK"/>
        </w:rPr>
        <w:t>6</w:t>
      </w:r>
      <w:r w:rsidR="0009518F" w:rsidRPr="00C31952">
        <w:rPr>
          <w:rFonts w:ascii="Book Antiqua" w:hAnsi="Book Antiqua" w:cs="Times New Roman"/>
          <w:lang w:val="en-US" w:eastAsia="da-DK"/>
        </w:rPr>
        <w:t>-wk</w:t>
      </w:r>
      <w:r w:rsidRPr="00C31952">
        <w:rPr>
          <w:rFonts w:ascii="Book Antiqua" w:hAnsi="Book Antiqua" w:cs="Times New Roman"/>
          <w:lang w:val="en-US" w:eastAsia="da-DK"/>
        </w:rPr>
        <w:t>, a</w:t>
      </w:r>
      <w:r w:rsidR="0013146A" w:rsidRPr="00C31952">
        <w:rPr>
          <w:rFonts w:ascii="Book Antiqua" w:hAnsi="Book Antiqua" w:cs="Times New Roman"/>
          <w:lang w:val="en-GB"/>
        </w:rPr>
        <w:t xml:space="preserve"> significantly lower</w:t>
      </w:r>
      <w:r w:rsidRPr="00C31952">
        <w:rPr>
          <w:rFonts w:ascii="Book Antiqua" w:hAnsi="Book Antiqua" w:cs="Times New Roman"/>
          <w:lang w:val="en-GB"/>
        </w:rPr>
        <w:t xml:space="preserve"> IBS-SSS score was observed in the LFD</w:t>
      </w:r>
      <w:r w:rsidR="00C72BF9" w:rsidRPr="00C31952">
        <w:rPr>
          <w:rFonts w:ascii="Book Antiqua" w:hAnsi="Book Antiqua" w:cs="Times New Roman"/>
          <w:lang w:val="en-GB"/>
        </w:rPr>
        <w:t xml:space="preserve"> group</w:t>
      </w:r>
      <w:r w:rsidRPr="00C31952">
        <w:rPr>
          <w:rFonts w:ascii="Book Antiqua" w:hAnsi="Book Antiqua" w:cs="Times New Roman"/>
          <w:lang w:val="en-GB"/>
        </w:rPr>
        <w:t xml:space="preserve"> (median </w:t>
      </w:r>
      <w:r w:rsidR="0013146A" w:rsidRPr="00C31952">
        <w:rPr>
          <w:rFonts w:ascii="Book Antiqua" w:hAnsi="Book Antiqua" w:cs="Times New Roman"/>
          <w:lang w:val="en-GB"/>
        </w:rPr>
        <w:t xml:space="preserve">IBS-SSS </w:t>
      </w:r>
      <w:r w:rsidRPr="00C31952">
        <w:rPr>
          <w:rFonts w:ascii="Book Antiqua" w:hAnsi="Book Antiqua" w:cs="Times New Roman"/>
          <w:lang w:val="en-GB"/>
        </w:rPr>
        <w:t>115</w:t>
      </w:r>
      <w:r w:rsidRPr="00C31952">
        <w:rPr>
          <w:rFonts w:ascii="Book Antiqua" w:hAnsi="Book Antiqua" w:cs="Times New Roman"/>
          <w:lang w:val="en-US"/>
        </w:rPr>
        <w:t xml:space="preserve">, IQR 33-169) </w:t>
      </w:r>
      <w:r w:rsidRPr="00C31952">
        <w:rPr>
          <w:rFonts w:ascii="Book Antiqua" w:hAnsi="Book Antiqua" w:cs="Times New Roman"/>
          <w:lang w:val="en-GB"/>
        </w:rPr>
        <w:t xml:space="preserve">as compared to </w:t>
      </w:r>
      <w:r w:rsidR="00C72BF9" w:rsidRPr="00C31952">
        <w:rPr>
          <w:rFonts w:ascii="Book Antiqua" w:hAnsi="Book Antiqua" w:cs="Times New Roman"/>
          <w:lang w:val="en-GB"/>
        </w:rPr>
        <w:t xml:space="preserve">the </w:t>
      </w:r>
      <w:r w:rsidRPr="00C31952">
        <w:rPr>
          <w:rFonts w:ascii="Book Antiqua" w:hAnsi="Book Antiqua" w:cs="Times New Roman"/>
          <w:lang w:val="en-GB"/>
        </w:rPr>
        <w:t>ND</w:t>
      </w:r>
      <w:r w:rsidR="00C72BF9" w:rsidRPr="00C31952">
        <w:rPr>
          <w:rFonts w:ascii="Book Antiqua" w:hAnsi="Book Antiqua" w:cs="Times New Roman"/>
          <w:lang w:val="en-GB"/>
        </w:rPr>
        <w:t xml:space="preserve"> group</w:t>
      </w:r>
      <w:r w:rsidRPr="00C31952">
        <w:rPr>
          <w:rFonts w:ascii="Book Antiqua" w:hAnsi="Book Antiqua" w:cs="Times New Roman"/>
          <w:lang w:val="en-GB"/>
        </w:rPr>
        <w:t xml:space="preserve"> (median </w:t>
      </w:r>
      <w:r w:rsidR="0013146A" w:rsidRPr="00C31952">
        <w:rPr>
          <w:rFonts w:ascii="Book Antiqua" w:hAnsi="Book Antiqua" w:cs="Times New Roman"/>
          <w:lang w:val="en-GB"/>
        </w:rPr>
        <w:t xml:space="preserve">IBS-SSS </w:t>
      </w:r>
      <w:r w:rsidRPr="00C31952">
        <w:rPr>
          <w:rFonts w:ascii="Book Antiqua" w:hAnsi="Book Antiqua" w:cs="Times New Roman"/>
          <w:lang w:val="en-GB"/>
        </w:rPr>
        <w:t>170</w:t>
      </w:r>
      <w:r w:rsidRPr="00C31952">
        <w:rPr>
          <w:rFonts w:ascii="Book Antiqua" w:hAnsi="Book Antiqua" w:cs="Times New Roman"/>
          <w:lang w:val="en-US"/>
        </w:rPr>
        <w:t>, IQR 91-288</w:t>
      </w:r>
      <w:r w:rsidRPr="00C31952">
        <w:rPr>
          <w:rFonts w:ascii="Book Antiqua" w:hAnsi="Book Antiqua" w:cs="Times New Roman"/>
          <w:lang w:val="en-GB"/>
        </w:rPr>
        <w:t xml:space="preserve">), </w:t>
      </w:r>
      <w:r w:rsidR="00FE40F8" w:rsidRPr="00FE40F8">
        <w:rPr>
          <w:rFonts w:ascii="Book Antiqua" w:hAnsi="Book Antiqua" w:cs="Times New Roman"/>
          <w:i/>
          <w:caps/>
          <w:lang w:val="en-US"/>
        </w:rPr>
        <w:t>p</w:t>
      </w:r>
      <w:r w:rsidR="00FE40F8" w:rsidRPr="00C31952">
        <w:rPr>
          <w:rFonts w:ascii="Book Antiqua" w:hAnsi="Book Antiqua" w:cs="Times New Roman"/>
          <w:lang w:val="en-GB"/>
        </w:rPr>
        <w:t xml:space="preserve"> </w:t>
      </w:r>
      <w:r w:rsidRPr="00C31952">
        <w:rPr>
          <w:rFonts w:ascii="Book Antiqua" w:hAnsi="Book Antiqua" w:cs="Times New Roman"/>
          <w:lang w:val="en-GB"/>
        </w:rPr>
        <w:t>=</w:t>
      </w:r>
      <w:r w:rsidR="00FE40F8">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.02, (Table 2, Figure </w:t>
      </w:r>
      <w:r w:rsidR="00EE637F" w:rsidRPr="00C31952">
        <w:rPr>
          <w:rFonts w:ascii="Book Antiqua" w:hAnsi="Book Antiqua" w:cs="Times New Roman"/>
          <w:lang w:val="en-GB"/>
        </w:rPr>
        <w:t>3</w:t>
      </w:r>
      <w:r w:rsidRPr="00C31952">
        <w:rPr>
          <w:rFonts w:ascii="Book Antiqua" w:hAnsi="Book Antiqua" w:cs="Times New Roman"/>
          <w:lang w:val="en-GB"/>
        </w:rPr>
        <w:t>).</w:t>
      </w:r>
      <w:r w:rsidRPr="00C31952">
        <w:rPr>
          <w:rFonts w:ascii="Book Antiqua" w:hAnsi="Book Antiqua" w:cs="Times New Roman"/>
          <w:lang w:val="en-US" w:eastAsia="da-DK"/>
        </w:rPr>
        <w:t xml:space="preserve"> </w:t>
      </w:r>
      <w:r w:rsidRPr="00C31952">
        <w:rPr>
          <w:rFonts w:ascii="Book Antiqua" w:hAnsi="Book Antiqua" w:cs="Times New Roman"/>
          <w:lang w:val="en-GB"/>
        </w:rPr>
        <w:t xml:space="preserve">Adjusted for baseline characteristics, logistic regression analysis identified </w:t>
      </w:r>
      <w:r w:rsidR="0013146A" w:rsidRPr="00C31952">
        <w:rPr>
          <w:rFonts w:ascii="Book Antiqua" w:hAnsi="Book Antiqua" w:cs="Times New Roman"/>
          <w:lang w:val="en-GB"/>
        </w:rPr>
        <w:t xml:space="preserve">IBS-SSS </w:t>
      </w:r>
      <w:r w:rsidR="00BD643F" w:rsidRPr="00C31952">
        <w:rPr>
          <w:rFonts w:ascii="Book Antiqua" w:hAnsi="Book Antiqua" w:cs="Times New Roman"/>
          <w:lang w:val="en-GB"/>
        </w:rPr>
        <w:t xml:space="preserve">LFD/ND treatment Odds </w:t>
      </w:r>
      <w:r w:rsidRPr="00C31952">
        <w:rPr>
          <w:rFonts w:ascii="Book Antiqua" w:hAnsi="Book Antiqua" w:cs="Times New Roman"/>
          <w:lang w:val="en-GB"/>
        </w:rPr>
        <w:t xml:space="preserve">ratio (OR) </w:t>
      </w:r>
      <w:r w:rsidR="007E692E" w:rsidRPr="00C31952">
        <w:rPr>
          <w:rFonts w:ascii="Book Antiqua" w:hAnsi="Book Antiqua" w:cs="Times New Roman"/>
          <w:lang w:val="en-GB"/>
        </w:rPr>
        <w:t xml:space="preserve">(OR </w:t>
      </w:r>
      <w:r w:rsidR="00FE40F8">
        <w:rPr>
          <w:rFonts w:ascii="Book Antiqua" w:eastAsiaTheme="minorEastAsia" w:hAnsi="Book Antiqua" w:cs="Times New Roman" w:hint="eastAsia"/>
          <w:lang w:val="en-GB" w:eastAsia="zh-CN"/>
        </w:rPr>
        <w:t xml:space="preserve">= </w:t>
      </w:r>
      <w:r w:rsidR="00FE40F8">
        <w:rPr>
          <w:rFonts w:ascii="Book Antiqua" w:hAnsi="Book Antiqua" w:cs="Times New Roman"/>
          <w:lang w:val="en-GB"/>
        </w:rPr>
        <w:t>5.30; 95%</w:t>
      </w:r>
      <w:r w:rsidRPr="00C31952">
        <w:rPr>
          <w:rFonts w:ascii="Book Antiqua" w:hAnsi="Book Antiqua" w:cs="Times New Roman"/>
          <w:lang w:val="en-GB"/>
        </w:rPr>
        <w:t xml:space="preserve">CI: 1.81-15.55, </w:t>
      </w:r>
      <w:r w:rsidR="00FE40F8" w:rsidRPr="00FE40F8">
        <w:rPr>
          <w:rFonts w:ascii="Book Antiqua" w:hAnsi="Book Antiqua" w:cs="Times New Roman"/>
          <w:i/>
          <w:caps/>
          <w:lang w:val="en-US"/>
        </w:rPr>
        <w:t>p</w:t>
      </w:r>
      <w:r w:rsidR="00FE40F8" w:rsidRPr="00C31952">
        <w:rPr>
          <w:rFonts w:ascii="Book Antiqua" w:hAnsi="Book Antiqua" w:cs="Times New Roman"/>
          <w:lang w:val="en-GB"/>
        </w:rPr>
        <w:t xml:space="preserve"> </w:t>
      </w:r>
      <w:r w:rsidRPr="00C31952">
        <w:rPr>
          <w:rFonts w:ascii="Book Antiqua" w:hAnsi="Book Antiqua" w:cs="Times New Roman"/>
          <w:lang w:val="en-GB"/>
        </w:rPr>
        <w:t>&lt;</w:t>
      </w:r>
      <w:r w:rsidR="00FE40F8">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.01) as clearly associated with the overall IBS-SSS response (Figure </w:t>
      </w:r>
      <w:r w:rsidR="0011053B" w:rsidRPr="00C31952">
        <w:rPr>
          <w:rFonts w:ascii="Book Antiqua" w:hAnsi="Book Antiqua" w:cs="Times New Roman"/>
          <w:lang w:val="en-GB"/>
        </w:rPr>
        <w:t>1</w:t>
      </w:r>
      <w:r w:rsidRPr="00C31952">
        <w:rPr>
          <w:rFonts w:ascii="Book Antiqua" w:hAnsi="Book Antiqua" w:cs="Times New Roman"/>
          <w:lang w:val="en-GB"/>
        </w:rPr>
        <w:t>).</w:t>
      </w:r>
      <w:r w:rsidRPr="00C31952">
        <w:rPr>
          <w:rFonts w:ascii="Book Antiqua" w:hAnsi="Book Antiqua" w:cs="Times New Roman"/>
          <w:lang w:val="en-US" w:eastAsia="da-DK"/>
        </w:rPr>
        <w:t xml:space="preserve"> </w:t>
      </w:r>
      <w:r w:rsidRPr="00C31952">
        <w:rPr>
          <w:rFonts w:ascii="Book Antiqua" w:hAnsi="Book Antiqua" w:cs="Times New Roman"/>
          <w:lang w:val="en-GB"/>
        </w:rPr>
        <w:t xml:space="preserve">The analysis of IBS-SSS subscores showed that patients on a LFD had a significantly greater reduction in </w:t>
      </w:r>
      <w:r w:rsidRPr="00C85706">
        <w:rPr>
          <w:rFonts w:ascii="Book Antiqua" w:hAnsi="Book Antiqua" w:cs="Times New Roman"/>
          <w:lang w:val="en-GB"/>
        </w:rPr>
        <w:t xml:space="preserve">pain duration </w:t>
      </w:r>
      <w:r w:rsidR="00C72BF9" w:rsidRPr="00C31952">
        <w:rPr>
          <w:rFonts w:ascii="Book Antiqua" w:hAnsi="Book Antiqua" w:cs="Times New Roman"/>
          <w:lang w:val="en-GB"/>
        </w:rPr>
        <w:t xml:space="preserve">as </w:t>
      </w:r>
      <w:r w:rsidRPr="00C31952">
        <w:rPr>
          <w:rFonts w:ascii="Book Antiqua" w:hAnsi="Book Antiqua" w:cs="Times New Roman"/>
          <w:lang w:val="en-GB"/>
        </w:rPr>
        <w:t xml:space="preserve">compared to those on a ND (OR </w:t>
      </w:r>
      <w:r w:rsidR="00C85706">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2.97; 95%CI: 1.12-7.89, </w:t>
      </w:r>
      <w:r w:rsidR="00C85706" w:rsidRPr="00FE40F8">
        <w:rPr>
          <w:rFonts w:ascii="Book Antiqua" w:hAnsi="Book Antiqua" w:cs="Times New Roman"/>
          <w:i/>
          <w:caps/>
          <w:lang w:val="en-US"/>
        </w:rPr>
        <w:t>p</w:t>
      </w:r>
      <w:r w:rsidR="00C85706" w:rsidRPr="00C31952">
        <w:rPr>
          <w:rFonts w:ascii="Book Antiqua" w:hAnsi="Book Antiqua" w:cs="Times New Roman"/>
          <w:lang w:val="en-GB"/>
        </w:rPr>
        <w:t xml:space="preserve"> </w:t>
      </w:r>
      <w:r w:rsidRPr="00C31952">
        <w:rPr>
          <w:rFonts w:ascii="Book Antiqua" w:hAnsi="Book Antiqua" w:cs="Times New Roman"/>
          <w:lang w:val="en-GB"/>
        </w:rPr>
        <w:t>=</w:t>
      </w:r>
      <w:r w:rsidR="00C85706">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.03) as well as a trend towards an improvement in </w:t>
      </w:r>
      <w:r w:rsidRPr="00C31952">
        <w:rPr>
          <w:rFonts w:ascii="Book Antiqua" w:hAnsi="Book Antiqua" w:cs="Times New Roman"/>
          <w:i/>
          <w:lang w:val="en-US" w:eastAsia="da-DK"/>
        </w:rPr>
        <w:t>stool frequency and</w:t>
      </w:r>
      <w:r w:rsidRPr="00C31952">
        <w:rPr>
          <w:rFonts w:ascii="Book Antiqua" w:hAnsi="Book Antiqua" w:cs="Times New Roman"/>
          <w:lang w:val="en-US" w:eastAsia="da-DK"/>
        </w:rPr>
        <w:t xml:space="preserve"> </w:t>
      </w:r>
      <w:r w:rsidRPr="00C31952">
        <w:rPr>
          <w:rFonts w:ascii="Book Antiqua" w:hAnsi="Book Antiqua" w:cs="Times New Roman"/>
          <w:i/>
          <w:lang w:val="en-US" w:eastAsia="da-DK"/>
        </w:rPr>
        <w:t>consistency</w:t>
      </w:r>
      <w:r w:rsidRPr="00C31952">
        <w:rPr>
          <w:rFonts w:ascii="Book Antiqua" w:hAnsi="Book Antiqua" w:cs="Times New Roman"/>
          <w:lang w:val="en-US" w:eastAsia="da-DK"/>
        </w:rPr>
        <w:t xml:space="preserve"> (OR </w:t>
      </w:r>
      <w:r w:rsidR="00C85706">
        <w:rPr>
          <w:rFonts w:ascii="Book Antiqua" w:eastAsiaTheme="minorEastAsia" w:hAnsi="Book Antiqua" w:cs="Times New Roman" w:hint="eastAsia"/>
          <w:lang w:val="en-US" w:eastAsia="zh-CN"/>
        </w:rPr>
        <w:t xml:space="preserve">= </w:t>
      </w:r>
      <w:r w:rsidRPr="00C31952">
        <w:rPr>
          <w:rFonts w:ascii="Book Antiqua" w:hAnsi="Book Antiqua" w:cs="Times New Roman"/>
          <w:lang w:val="en-US" w:eastAsia="da-DK"/>
        </w:rPr>
        <w:t xml:space="preserve">2.43; 95%CI: 0.97-6.12, </w:t>
      </w:r>
      <w:r w:rsidR="00C85706" w:rsidRPr="00FE40F8">
        <w:rPr>
          <w:rFonts w:ascii="Book Antiqua" w:hAnsi="Book Antiqua" w:cs="Times New Roman"/>
          <w:i/>
          <w:caps/>
          <w:lang w:val="en-US"/>
        </w:rPr>
        <w:t>p</w:t>
      </w:r>
      <w:r w:rsidR="00C85706" w:rsidRPr="00C31952">
        <w:rPr>
          <w:rFonts w:ascii="Book Antiqua" w:hAnsi="Book Antiqua" w:cs="Times New Roman"/>
          <w:lang w:val="en-US" w:eastAsia="da-DK"/>
        </w:rPr>
        <w:t xml:space="preserve"> </w:t>
      </w:r>
      <w:r w:rsidRPr="00C31952">
        <w:rPr>
          <w:rFonts w:ascii="Book Antiqua" w:hAnsi="Book Antiqua" w:cs="Times New Roman"/>
          <w:lang w:val="en-US" w:eastAsia="da-DK"/>
        </w:rPr>
        <w:t>=</w:t>
      </w:r>
      <w:r w:rsidR="00C85706">
        <w:rPr>
          <w:rFonts w:ascii="Book Antiqua" w:eastAsiaTheme="minorEastAsia" w:hAnsi="Book Antiqua" w:cs="Times New Roman" w:hint="eastAsia"/>
          <w:lang w:val="en-US" w:eastAsia="zh-CN"/>
        </w:rPr>
        <w:t xml:space="preserve"> 0</w:t>
      </w:r>
      <w:r w:rsidRPr="00C31952">
        <w:rPr>
          <w:rFonts w:ascii="Book Antiqua" w:hAnsi="Book Antiqua" w:cs="Times New Roman"/>
          <w:lang w:val="en-US" w:eastAsia="da-DK"/>
        </w:rPr>
        <w:t xml:space="preserve">.06) (Figure </w:t>
      </w:r>
      <w:r w:rsidR="00EE637F" w:rsidRPr="00C31952">
        <w:rPr>
          <w:rFonts w:ascii="Book Antiqua" w:hAnsi="Book Antiqua" w:cs="Times New Roman"/>
          <w:lang w:val="en-US" w:eastAsia="da-DK"/>
        </w:rPr>
        <w:t>2</w:t>
      </w:r>
      <w:r w:rsidRPr="00C31952">
        <w:rPr>
          <w:rFonts w:ascii="Book Antiqua" w:hAnsi="Book Antiqua" w:cs="Times New Roman"/>
          <w:lang w:val="en-US" w:eastAsia="da-DK"/>
        </w:rPr>
        <w:t>)</w:t>
      </w:r>
      <w:r w:rsidRPr="00C31952">
        <w:rPr>
          <w:rFonts w:ascii="Book Antiqua" w:hAnsi="Book Antiqua" w:cs="Times New Roman"/>
          <w:lang w:val="en-GB"/>
        </w:rPr>
        <w:t>. IBD duration ≤</w:t>
      </w:r>
      <w:r w:rsidR="00C85706">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5 years was associated with pain intensity reduction (OR </w:t>
      </w:r>
      <w:r w:rsidR="00C85706">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0.23; 95%CI: 0.08-0.65, </w:t>
      </w:r>
      <w:r w:rsidR="00C85706" w:rsidRPr="00FE40F8">
        <w:rPr>
          <w:rFonts w:ascii="Book Antiqua" w:hAnsi="Book Antiqua" w:cs="Times New Roman"/>
          <w:i/>
          <w:caps/>
          <w:lang w:val="en-US"/>
        </w:rPr>
        <w:t>p</w:t>
      </w:r>
      <w:r w:rsidR="00C85706" w:rsidRPr="00C31952">
        <w:rPr>
          <w:rFonts w:ascii="Book Antiqua" w:hAnsi="Book Antiqua" w:cs="Times New Roman"/>
          <w:lang w:val="en-GB"/>
        </w:rPr>
        <w:t xml:space="preserve"> </w:t>
      </w:r>
      <w:r w:rsidRPr="00C31952">
        <w:rPr>
          <w:rFonts w:ascii="Book Antiqua" w:hAnsi="Book Antiqua" w:cs="Times New Roman"/>
          <w:lang w:val="en-GB"/>
        </w:rPr>
        <w:t>&lt;</w:t>
      </w:r>
      <w:r w:rsidR="00C85706">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.01) and less interference with life in general (OR </w:t>
      </w:r>
      <w:r w:rsidR="00C85706">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0.33; 95%CI: 0.12-0.88, </w:t>
      </w:r>
      <w:r w:rsidR="00C85706" w:rsidRPr="00FE40F8">
        <w:rPr>
          <w:rFonts w:ascii="Book Antiqua" w:hAnsi="Book Antiqua" w:cs="Times New Roman"/>
          <w:i/>
          <w:caps/>
          <w:lang w:val="en-US"/>
        </w:rPr>
        <w:t>p</w:t>
      </w:r>
      <w:r w:rsidR="00C85706" w:rsidRPr="00C31952">
        <w:rPr>
          <w:rFonts w:ascii="Book Antiqua" w:hAnsi="Book Antiqua" w:cs="Times New Roman"/>
          <w:lang w:val="en-GB"/>
        </w:rPr>
        <w:t xml:space="preserve"> </w:t>
      </w:r>
      <w:r w:rsidRPr="00C31952">
        <w:rPr>
          <w:rFonts w:ascii="Book Antiqua" w:hAnsi="Book Antiqua" w:cs="Times New Roman"/>
          <w:lang w:val="en-GB"/>
        </w:rPr>
        <w:t>=</w:t>
      </w:r>
      <w:r w:rsidR="00C85706">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.03), </w:t>
      </w:r>
      <w:r w:rsidR="00C85706" w:rsidRPr="00C85706">
        <w:rPr>
          <w:rFonts w:ascii="Book Antiqua" w:hAnsi="Book Antiqua" w:cs="Times New Roman"/>
          <w:bCs/>
          <w:caps/>
          <w:lang w:val="en-US" w:eastAsia="da-DK"/>
        </w:rPr>
        <w:t>s</w:t>
      </w:r>
      <w:r w:rsidR="00C85706" w:rsidRPr="00C85706">
        <w:rPr>
          <w:rFonts w:ascii="Book Antiqua" w:hAnsi="Book Antiqua" w:cs="Times New Roman"/>
          <w:bCs/>
          <w:lang w:val="en-US" w:eastAsia="da-DK"/>
        </w:rPr>
        <w:t>upplementary</w:t>
      </w:r>
      <w:r w:rsidR="00C85706" w:rsidRPr="00C31952">
        <w:rPr>
          <w:rFonts w:ascii="Book Antiqua" w:hAnsi="Book Antiqua" w:cs="Times New Roman"/>
          <w:lang w:val="en-GB"/>
        </w:rPr>
        <w:t xml:space="preserve"> </w:t>
      </w:r>
      <w:r w:rsidR="00C85706">
        <w:rPr>
          <w:rFonts w:ascii="Book Antiqua" w:hAnsi="Book Antiqua" w:cs="Times New Roman"/>
          <w:lang w:val="en-GB"/>
        </w:rPr>
        <w:t xml:space="preserve">Table </w:t>
      </w:r>
      <w:r w:rsidRPr="00C31952">
        <w:rPr>
          <w:rFonts w:ascii="Book Antiqua" w:hAnsi="Book Antiqua" w:cs="Times New Roman"/>
          <w:lang w:val="en-GB"/>
        </w:rPr>
        <w:t>2 (</w:t>
      </w:r>
      <w:r w:rsidRPr="00C31952">
        <w:rPr>
          <w:rFonts w:ascii="Book Antiqua" w:hAnsi="Book Antiqua" w:cs="Times New Roman"/>
          <w:bCs/>
          <w:lang w:val="en-US" w:eastAsia="da-DK"/>
        </w:rPr>
        <w:t xml:space="preserve">Supplemental Digital Content </w:t>
      </w:r>
      <w:r w:rsidR="00F96762" w:rsidRPr="00C31952">
        <w:rPr>
          <w:rFonts w:ascii="Book Antiqua" w:hAnsi="Book Antiqua" w:cs="Times New Roman"/>
          <w:bCs/>
          <w:lang w:val="en-US" w:eastAsia="da-DK"/>
        </w:rPr>
        <w:t>4</w:t>
      </w:r>
      <w:r w:rsidRPr="00C31952">
        <w:rPr>
          <w:rFonts w:ascii="Book Antiqua" w:hAnsi="Book Antiqua" w:cs="Times New Roman"/>
          <w:lang w:val="en-GB"/>
        </w:rPr>
        <w:t>).</w:t>
      </w:r>
    </w:p>
    <w:p w14:paraId="45ABD207" w14:textId="0DB2E654" w:rsidR="008E3666" w:rsidRPr="00C31952" w:rsidRDefault="008E3666" w:rsidP="00C85706">
      <w:pPr>
        <w:widowControl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lang w:val="en-GB"/>
        </w:rPr>
        <w:t xml:space="preserve">The subgroup analysis of IBS-SSS according to disease activity (Table </w:t>
      </w:r>
      <w:r w:rsidR="00D7664A" w:rsidRPr="00C31952">
        <w:rPr>
          <w:rFonts w:ascii="Book Antiqua" w:hAnsi="Book Antiqua" w:cs="Times New Roman"/>
          <w:lang w:val="en-GB"/>
        </w:rPr>
        <w:t>3</w:t>
      </w:r>
      <w:r w:rsidRPr="00C31952">
        <w:rPr>
          <w:rFonts w:ascii="Book Antiqua" w:hAnsi="Book Antiqua" w:cs="Times New Roman"/>
          <w:lang w:val="en-GB"/>
        </w:rPr>
        <w:t>) showed that IBD patients in remission had a significantly better response on LFD (</w:t>
      </w:r>
      <w:r w:rsidR="00776497" w:rsidRPr="00C31952">
        <w:rPr>
          <w:rFonts w:ascii="Book Antiqua" w:hAnsi="Book Antiqua" w:cs="Times New Roman"/>
          <w:lang w:val="en-GB"/>
        </w:rPr>
        <w:t>median IBS-SSS</w:t>
      </w:r>
      <w:r w:rsidRPr="00C31952">
        <w:rPr>
          <w:rFonts w:ascii="Book Antiqua" w:hAnsi="Book Antiqua" w:cs="Times New Roman"/>
          <w:lang w:val="en-GB"/>
        </w:rPr>
        <w:t xml:space="preserve"> 105, IQR 26-167) than on ND (median </w:t>
      </w:r>
      <w:r w:rsidR="00776497" w:rsidRPr="00C31952">
        <w:rPr>
          <w:rFonts w:ascii="Book Antiqua" w:hAnsi="Book Antiqua" w:cs="Times New Roman"/>
          <w:lang w:val="en-GB"/>
        </w:rPr>
        <w:t xml:space="preserve">IBS-SSS </w:t>
      </w:r>
      <w:r w:rsidRPr="00C31952">
        <w:rPr>
          <w:rFonts w:ascii="Book Antiqua" w:hAnsi="Book Antiqua" w:cs="Times New Roman"/>
          <w:lang w:val="en-GB"/>
        </w:rPr>
        <w:t xml:space="preserve">175, IQR 77-298), </w:t>
      </w:r>
      <w:r w:rsidR="00C85706" w:rsidRPr="00FE40F8">
        <w:rPr>
          <w:rFonts w:ascii="Book Antiqua" w:hAnsi="Book Antiqua" w:cs="Times New Roman"/>
          <w:i/>
          <w:caps/>
          <w:lang w:val="en-US"/>
        </w:rPr>
        <w:t>p</w:t>
      </w:r>
      <w:r w:rsidR="00C85706" w:rsidRPr="00C31952">
        <w:rPr>
          <w:rFonts w:ascii="Book Antiqua" w:hAnsi="Book Antiqua" w:cs="Times New Roman"/>
          <w:lang w:val="en-GB"/>
        </w:rPr>
        <w:t xml:space="preserve"> </w:t>
      </w:r>
      <w:r w:rsidRPr="00C31952">
        <w:rPr>
          <w:rFonts w:ascii="Book Antiqua" w:hAnsi="Book Antiqua" w:cs="Times New Roman"/>
          <w:lang w:val="en-GB"/>
        </w:rPr>
        <w:t>&lt;</w:t>
      </w:r>
      <w:r w:rsidR="00C85706">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.01. No difference in IBS-SSS was observed in IBD patients with mild-to-mode</w:t>
      </w:r>
      <w:r w:rsidR="007A4776" w:rsidRPr="00C31952">
        <w:rPr>
          <w:rFonts w:ascii="Book Antiqua" w:hAnsi="Book Antiqua" w:cs="Times New Roman"/>
          <w:lang w:val="en-GB"/>
        </w:rPr>
        <w:t>rate disease activity, LFD</w:t>
      </w:r>
      <w:r w:rsidRPr="00C31952">
        <w:rPr>
          <w:rFonts w:ascii="Book Antiqua" w:hAnsi="Book Antiqua" w:cs="Times New Roman"/>
          <w:lang w:val="en-GB"/>
        </w:rPr>
        <w:t xml:space="preserve"> (</w:t>
      </w:r>
      <w:r w:rsidR="00776497" w:rsidRPr="00C31952">
        <w:rPr>
          <w:rFonts w:ascii="Book Antiqua" w:hAnsi="Book Antiqua" w:cs="Times New Roman"/>
          <w:lang w:val="en-GB"/>
        </w:rPr>
        <w:t xml:space="preserve">median </w:t>
      </w:r>
      <w:r w:rsidR="007A4776" w:rsidRPr="00C31952">
        <w:rPr>
          <w:rFonts w:ascii="Book Antiqua" w:hAnsi="Book Antiqua" w:cs="Times New Roman"/>
          <w:lang w:val="en-GB"/>
        </w:rPr>
        <w:t>IBS-SSS</w:t>
      </w:r>
      <w:r w:rsidRPr="00C31952">
        <w:rPr>
          <w:rFonts w:ascii="Book Antiqua" w:hAnsi="Book Antiqua" w:cs="Times New Roman"/>
          <w:lang w:val="en-GB"/>
        </w:rPr>
        <w:t xml:space="preserve"> 169, IQR 105-332</w:t>
      </w:r>
      <w:r w:rsidR="007A4776" w:rsidRPr="00C31952">
        <w:rPr>
          <w:rFonts w:ascii="Book Antiqua" w:hAnsi="Book Antiqua" w:cs="Times New Roman"/>
          <w:lang w:val="en-GB"/>
        </w:rPr>
        <w:t>)</w:t>
      </w:r>
      <w:r w:rsidRPr="00DE7131">
        <w:rPr>
          <w:rFonts w:ascii="Book Antiqua" w:hAnsi="Book Antiqua" w:cs="Times New Roman"/>
          <w:i/>
          <w:lang w:val="en-GB"/>
        </w:rPr>
        <w:t xml:space="preserve"> vs</w:t>
      </w:r>
      <w:r w:rsidRPr="00C31952">
        <w:rPr>
          <w:rFonts w:ascii="Book Antiqua" w:hAnsi="Book Antiqua" w:cs="Times New Roman"/>
          <w:lang w:val="en-GB"/>
        </w:rPr>
        <w:t xml:space="preserve"> </w:t>
      </w:r>
      <w:r w:rsidR="007A4776" w:rsidRPr="00C31952">
        <w:rPr>
          <w:rFonts w:ascii="Book Antiqua" w:hAnsi="Book Antiqua" w:cs="Times New Roman"/>
          <w:lang w:val="en-GB"/>
        </w:rPr>
        <w:t>ND (</w:t>
      </w:r>
      <w:r w:rsidR="00776497" w:rsidRPr="00C31952">
        <w:rPr>
          <w:rFonts w:ascii="Book Antiqua" w:hAnsi="Book Antiqua" w:cs="Times New Roman"/>
          <w:lang w:val="en-GB"/>
        </w:rPr>
        <w:t xml:space="preserve">median </w:t>
      </w:r>
      <w:r w:rsidR="00AC69E0" w:rsidRPr="00C31952">
        <w:rPr>
          <w:rFonts w:ascii="Book Antiqua" w:hAnsi="Book Antiqua" w:cs="Times New Roman"/>
          <w:lang w:val="en-GB"/>
        </w:rPr>
        <w:t>IBS</w:t>
      </w:r>
      <w:r w:rsidR="00776497" w:rsidRPr="00C31952">
        <w:rPr>
          <w:rFonts w:ascii="Book Antiqua" w:hAnsi="Book Antiqua" w:cs="Times New Roman"/>
          <w:lang w:val="en-GB"/>
        </w:rPr>
        <w:t>-SSS</w:t>
      </w:r>
      <w:r w:rsidRPr="00C31952">
        <w:rPr>
          <w:rFonts w:ascii="Book Antiqua" w:hAnsi="Book Antiqua" w:cs="Times New Roman"/>
          <w:lang w:val="en-GB"/>
        </w:rPr>
        <w:t xml:space="preserve"> 140, IQR 96-211,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.53). Furthermore, CD patients on LFD had a significantly greater IBS-SSS reduction </w:t>
      </w:r>
      <w:r w:rsidR="007A4776" w:rsidRPr="00C31952">
        <w:rPr>
          <w:rFonts w:ascii="Book Antiqua" w:hAnsi="Book Antiqua" w:cs="Times New Roman"/>
          <w:lang w:val="en-GB"/>
        </w:rPr>
        <w:t>(</w:t>
      </w:r>
      <w:r w:rsidR="00776497" w:rsidRPr="00C31952">
        <w:rPr>
          <w:rFonts w:ascii="Book Antiqua" w:hAnsi="Book Antiqua" w:cs="Times New Roman"/>
          <w:lang w:val="en-GB"/>
        </w:rPr>
        <w:t>median IBS-SSS</w:t>
      </w:r>
      <w:r w:rsidR="007A4776" w:rsidRPr="00C31952">
        <w:rPr>
          <w:rFonts w:ascii="Book Antiqua" w:hAnsi="Book Antiqua" w:cs="Times New Roman"/>
          <w:lang w:val="en-GB"/>
        </w:rPr>
        <w:t xml:space="preserve"> </w:t>
      </w:r>
      <w:r w:rsidR="007A4776" w:rsidRPr="00C31952">
        <w:rPr>
          <w:rFonts w:ascii="Book Antiqua" w:hAnsi="Book Antiqua" w:cs="Times New Roman"/>
          <w:lang w:val="en-US"/>
        </w:rPr>
        <w:t xml:space="preserve">58, IQR 18 – 173) </w:t>
      </w:r>
      <w:r w:rsidRPr="00C31952">
        <w:rPr>
          <w:rFonts w:ascii="Book Antiqua" w:hAnsi="Book Antiqua" w:cs="Times New Roman"/>
          <w:lang w:val="en-GB"/>
        </w:rPr>
        <w:t>than those on ND (</w:t>
      </w:r>
      <w:r w:rsidR="00776497" w:rsidRPr="00C31952">
        <w:rPr>
          <w:rFonts w:ascii="Book Antiqua" w:hAnsi="Book Antiqua" w:cs="Times New Roman"/>
          <w:lang w:val="en-GB"/>
        </w:rPr>
        <w:t>median IBS-SSS</w:t>
      </w:r>
      <w:r w:rsidRPr="00C31952">
        <w:rPr>
          <w:rFonts w:ascii="Book Antiqua" w:hAnsi="Book Antiqua" w:cs="Times New Roman"/>
          <w:lang w:val="en-GB"/>
        </w:rPr>
        <w:t xml:space="preserve"> </w:t>
      </w:r>
      <w:r w:rsidRPr="00C31952">
        <w:rPr>
          <w:rFonts w:ascii="Book Antiqua" w:hAnsi="Book Antiqua" w:cs="Times New Roman"/>
          <w:lang w:val="en-US"/>
        </w:rPr>
        <w:t>220, IQR 57–357)</w:t>
      </w:r>
      <w:r w:rsidRPr="00C31952">
        <w:rPr>
          <w:rFonts w:ascii="Book Antiqua" w:hAnsi="Book Antiqua" w:cs="Times New Roman"/>
          <w:lang w:val="en-GB"/>
        </w:rPr>
        <w:t xml:space="preserve">,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.02, while no impact of</w:t>
      </w:r>
      <w:r w:rsidR="00BE22A7" w:rsidRPr="00C31952">
        <w:rPr>
          <w:rFonts w:ascii="Book Antiqua" w:hAnsi="Book Antiqua" w:cs="Times New Roman"/>
          <w:lang w:val="en-GB"/>
        </w:rPr>
        <w:t xml:space="preserve"> diet in UC was seen, LFD </w:t>
      </w:r>
      <w:r w:rsidRPr="00C31952">
        <w:rPr>
          <w:rFonts w:ascii="Book Antiqua" w:hAnsi="Book Antiqua" w:cs="Times New Roman"/>
          <w:lang w:val="en-GB"/>
        </w:rPr>
        <w:t>(</w:t>
      </w:r>
      <w:r w:rsidR="00776497" w:rsidRPr="00C31952">
        <w:rPr>
          <w:rFonts w:ascii="Book Antiqua" w:hAnsi="Book Antiqua" w:cs="Times New Roman"/>
          <w:lang w:val="en-GB"/>
        </w:rPr>
        <w:t>median IBS-SSS</w:t>
      </w:r>
      <w:r w:rsidRPr="00C31952">
        <w:rPr>
          <w:rFonts w:ascii="Book Antiqua" w:hAnsi="Book Antiqua" w:cs="Times New Roman"/>
          <w:lang w:val="en-GB"/>
        </w:rPr>
        <w:t xml:space="preserve"> 120, IQR 36-170</w:t>
      </w:r>
      <w:r w:rsidR="00BE22A7" w:rsidRPr="00C31952">
        <w:rPr>
          <w:rFonts w:ascii="Book Antiqua" w:hAnsi="Book Antiqua" w:cs="Times New Roman"/>
          <w:lang w:val="en-GB"/>
        </w:rPr>
        <w:t>)</w:t>
      </w:r>
      <w:r w:rsidRPr="00C31952">
        <w:rPr>
          <w:rFonts w:ascii="Book Antiqua" w:hAnsi="Book Antiqua" w:cs="Times New Roman"/>
          <w:lang w:val="en-GB"/>
        </w:rPr>
        <w:t xml:space="preserve"> </w:t>
      </w:r>
      <w:r w:rsidRPr="00DE7131">
        <w:rPr>
          <w:rFonts w:ascii="Book Antiqua" w:hAnsi="Book Antiqua" w:cs="Times New Roman"/>
          <w:i/>
          <w:lang w:val="en-GB"/>
        </w:rPr>
        <w:t>vs</w:t>
      </w:r>
      <w:r w:rsidRPr="00C31952">
        <w:rPr>
          <w:rFonts w:ascii="Book Antiqua" w:hAnsi="Book Antiqua" w:cs="Times New Roman"/>
          <w:lang w:val="en-GB"/>
        </w:rPr>
        <w:t xml:space="preserve"> </w:t>
      </w:r>
      <w:r w:rsidR="00BE22A7" w:rsidRPr="00C31952">
        <w:rPr>
          <w:rFonts w:ascii="Book Antiqua" w:hAnsi="Book Antiqua" w:cs="Times New Roman"/>
          <w:lang w:val="en-GB"/>
        </w:rPr>
        <w:t>ND (</w:t>
      </w:r>
      <w:r w:rsidR="00776497" w:rsidRPr="00C31952">
        <w:rPr>
          <w:rFonts w:ascii="Book Antiqua" w:hAnsi="Book Antiqua" w:cs="Times New Roman"/>
          <w:lang w:val="en-GB"/>
        </w:rPr>
        <w:t xml:space="preserve">median IBS-SSS </w:t>
      </w:r>
      <w:r w:rsidRPr="00C31952">
        <w:rPr>
          <w:rFonts w:ascii="Book Antiqua" w:hAnsi="Book Antiqua" w:cs="Times New Roman"/>
          <w:lang w:val="en-GB"/>
        </w:rPr>
        <w:t>141</w:t>
      </w:r>
      <w:r w:rsidR="00776497" w:rsidRPr="00C31952">
        <w:rPr>
          <w:rFonts w:ascii="Book Antiqua" w:hAnsi="Book Antiqua" w:cs="Times New Roman"/>
          <w:lang w:val="en-GB"/>
        </w:rPr>
        <w:t>, IQR</w:t>
      </w:r>
      <w:r w:rsidRPr="00C31952">
        <w:rPr>
          <w:rFonts w:ascii="Book Antiqua" w:hAnsi="Book Antiqua" w:cs="Times New Roman"/>
          <w:lang w:val="en-GB"/>
        </w:rPr>
        <w:t xml:space="preserve"> 52-263,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.37) (Table 3).</w:t>
      </w:r>
      <w:r w:rsidRPr="00C31952">
        <w:rPr>
          <w:rFonts w:ascii="Book Antiqua" w:hAnsi="Book Antiqua" w:cs="Times New Roman"/>
          <w:lang w:val="en-US" w:eastAsia="da-DK"/>
        </w:rPr>
        <w:t xml:space="preserve"> </w:t>
      </w:r>
    </w:p>
    <w:p w14:paraId="6BA5219E" w14:textId="636139B8"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cs="Times New Roman"/>
          <w:lang w:val="en-GB"/>
        </w:rPr>
        <w:t xml:space="preserve">IBS-SSS response according to disease activity measured by FC (total </w:t>
      </w:r>
      <w:r w:rsidRPr="00DE7131">
        <w:rPr>
          <w:rFonts w:ascii="Book Antiqua" w:hAnsi="Book Antiqua" w:cs="Times New Roman"/>
          <w:i/>
          <w:lang w:val="en-GB"/>
        </w:rPr>
        <w:t>n</w:t>
      </w:r>
      <w:r w:rsidR="00DE7131">
        <w:rPr>
          <w:rFonts w:ascii="Book Antiqua" w:eastAsiaTheme="minorEastAsia" w:hAnsi="Book Antiqua" w:cs="Times New Roman" w:hint="eastAsia"/>
          <w:i/>
          <w:lang w:val="en-GB" w:eastAsia="zh-CN"/>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73) (Tabl</w:t>
      </w:r>
      <w:r w:rsidR="00D872B7" w:rsidRPr="00C31952">
        <w:rPr>
          <w:rFonts w:ascii="Book Antiqua" w:hAnsi="Book Antiqua" w:cs="Times New Roman"/>
          <w:lang w:val="en-GB"/>
        </w:rPr>
        <w:t>e 3) showed that patients experiencing</w:t>
      </w:r>
      <w:r w:rsidRPr="00C31952">
        <w:rPr>
          <w:rFonts w:ascii="Book Antiqua" w:hAnsi="Book Antiqua" w:cs="Times New Roman"/>
          <w:lang w:val="en-GB"/>
        </w:rPr>
        <w:t xml:space="preserve"> FC-remission (&lt;</w:t>
      </w:r>
      <w:r w:rsidR="00DE7131">
        <w:rPr>
          <w:rFonts w:ascii="Book Antiqua" w:eastAsiaTheme="minorEastAsia" w:hAnsi="Book Antiqua" w:cs="Times New Roman" w:hint="eastAsia"/>
          <w:lang w:val="en-GB" w:eastAsia="zh-CN"/>
        </w:rPr>
        <w:t xml:space="preserve"> </w:t>
      </w:r>
      <w:r w:rsidR="000E3C97" w:rsidRPr="00C31952">
        <w:rPr>
          <w:rFonts w:ascii="Book Antiqua" w:hAnsi="Book Antiqua" w:cs="Times New Roman"/>
          <w:lang w:val="en-GB"/>
        </w:rPr>
        <w:t>100</w:t>
      </w:r>
      <w:r w:rsidR="00DE7131">
        <w:rPr>
          <w:rFonts w:ascii="Book Antiqua" w:eastAsiaTheme="minorEastAsia" w:hAnsi="Book Antiqua" w:cs="Times New Roman" w:hint="eastAsia"/>
          <w:lang w:val="en-GB" w:eastAsia="zh-CN"/>
        </w:rPr>
        <w:t xml:space="preserve"> </w:t>
      </w:r>
      <w:r w:rsidR="000E3C97" w:rsidRPr="00C31952">
        <w:rPr>
          <w:rFonts w:ascii="Book Antiqua" w:hAnsi="Book Antiqua" w:cs="Times New Roman"/>
          <w:lang w:val="en-GB"/>
        </w:rPr>
        <w:t>µg/g in UC; &lt; 200</w:t>
      </w:r>
      <w:r w:rsidR="00DE7131">
        <w:rPr>
          <w:rFonts w:ascii="Book Antiqua" w:eastAsiaTheme="minorEastAsia" w:hAnsi="Book Antiqua" w:cs="Times New Roman" w:hint="eastAsia"/>
          <w:lang w:val="en-GB" w:eastAsia="zh-CN"/>
        </w:rPr>
        <w:t xml:space="preserve"> </w:t>
      </w:r>
      <w:r w:rsidR="000E3C97" w:rsidRPr="00C31952">
        <w:rPr>
          <w:rFonts w:ascii="Book Antiqua" w:hAnsi="Book Antiqua" w:cs="Times New Roman"/>
          <w:lang w:val="en-GB"/>
        </w:rPr>
        <w:t>µg/g in CD)</w:t>
      </w:r>
      <w:r w:rsidRPr="00C31952">
        <w:rPr>
          <w:rFonts w:ascii="Book Antiqua" w:hAnsi="Book Antiqua" w:cs="Times New Roman"/>
          <w:lang w:val="en-GB"/>
        </w:rPr>
        <w:t xml:space="preserve"> </w:t>
      </w:r>
      <w:r w:rsidRPr="00DE7131">
        <w:rPr>
          <w:rFonts w:ascii="Book Antiqua" w:hAnsi="Book Antiqua" w:cs="Times New Roman"/>
          <w:i/>
          <w:lang w:val="en-GB"/>
        </w:rPr>
        <w:t>n</w:t>
      </w:r>
      <w:r w:rsidR="00DE7131">
        <w:rPr>
          <w:rFonts w:ascii="Book Antiqua" w:eastAsiaTheme="minorEastAsia" w:hAnsi="Book Antiqua" w:cs="Times New Roman" w:hint="eastAsia"/>
          <w:i/>
          <w:lang w:val="en-GB" w:eastAsia="zh-CN"/>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US"/>
        </w:rPr>
        <w:t>53/73 (73%)</w:t>
      </w:r>
      <w:r w:rsidR="000E3C97" w:rsidRPr="00C31952">
        <w:rPr>
          <w:rFonts w:ascii="Book Antiqua" w:hAnsi="Book Antiqua" w:cs="Times New Roman"/>
          <w:lang w:val="en-GB"/>
        </w:rPr>
        <w:t xml:space="preserve"> had a better response to LFD (median IBS-SSS 60, IQR 29-169) than to a</w:t>
      </w:r>
      <w:r w:rsidRPr="00C31952">
        <w:rPr>
          <w:rFonts w:ascii="Book Antiqua" w:hAnsi="Book Antiqua" w:cs="Times New Roman"/>
          <w:lang w:val="en-GB"/>
        </w:rPr>
        <w:t xml:space="preserve"> ND </w:t>
      </w:r>
      <w:r w:rsidR="000E3C97" w:rsidRPr="00C31952">
        <w:rPr>
          <w:rFonts w:ascii="Book Antiqua" w:hAnsi="Book Antiqua" w:cs="Times New Roman"/>
          <w:lang w:val="en-GB"/>
        </w:rPr>
        <w:t>(</w:t>
      </w:r>
      <w:r w:rsidRPr="00C31952">
        <w:rPr>
          <w:rFonts w:ascii="Book Antiqua" w:hAnsi="Book Antiqua" w:cs="Times New Roman"/>
          <w:lang w:val="en-GB"/>
        </w:rPr>
        <w:t xml:space="preserve">median </w:t>
      </w:r>
      <w:r w:rsidR="000E3C97" w:rsidRPr="00C31952">
        <w:rPr>
          <w:rFonts w:ascii="Book Antiqua" w:hAnsi="Book Antiqua" w:cs="Times New Roman"/>
          <w:lang w:val="en-GB"/>
        </w:rPr>
        <w:t xml:space="preserve">IBS-SSS </w:t>
      </w:r>
      <w:r w:rsidRPr="00C31952">
        <w:rPr>
          <w:rFonts w:ascii="Book Antiqua" w:hAnsi="Book Antiqua" w:cs="Times New Roman"/>
          <w:lang w:val="en-GB"/>
        </w:rPr>
        <w:t xml:space="preserve">174, IQR 66-298),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.06. In those with FC-activity (FC</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&gt;</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100</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µg/g in UC </w:t>
      </w:r>
      <w:r w:rsidRPr="00C31952">
        <w:rPr>
          <w:rFonts w:ascii="Book Antiqua" w:hAnsi="Book Antiqua" w:cs="Times New Roman"/>
          <w:lang w:val="en-GB"/>
        </w:rPr>
        <w:lastRenderedPageBreak/>
        <w:t>and &gt;</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200</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µg/g in CD), </w:t>
      </w:r>
      <w:r w:rsidRPr="00DE7131">
        <w:rPr>
          <w:rFonts w:ascii="Book Antiqua" w:hAnsi="Book Antiqua" w:cs="Times New Roman"/>
          <w:i/>
          <w:lang w:val="en-GB"/>
        </w:rPr>
        <w:t>n</w:t>
      </w:r>
      <w:r w:rsidR="00DE7131">
        <w:rPr>
          <w:rFonts w:ascii="Book Antiqua" w:eastAsiaTheme="minorEastAsia" w:hAnsi="Book Antiqua" w:cs="Times New Roman" w:hint="eastAsia"/>
          <w:i/>
          <w:lang w:val="en-GB" w:eastAsia="zh-CN"/>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20/73 (27%) both LFD and ND patient</w:t>
      </w:r>
      <w:r w:rsidR="0009518F" w:rsidRPr="00C31952">
        <w:rPr>
          <w:rFonts w:ascii="Book Antiqua" w:hAnsi="Book Antiqua" w:cs="Times New Roman"/>
          <w:lang w:val="en-GB"/>
        </w:rPr>
        <w:t xml:space="preserve">s responded significantly at </w:t>
      </w:r>
      <w:r w:rsidRPr="00C31952">
        <w:rPr>
          <w:rFonts w:ascii="Book Antiqua" w:hAnsi="Book Antiqua" w:cs="Times New Roman"/>
          <w:lang w:val="en-GB"/>
        </w:rPr>
        <w:t>6</w:t>
      </w:r>
      <w:r w:rsidR="0009518F" w:rsidRPr="00C31952">
        <w:rPr>
          <w:rFonts w:ascii="Book Antiqua" w:hAnsi="Book Antiqua" w:cs="Times New Roman"/>
          <w:lang w:val="en-GB"/>
        </w:rPr>
        <w:t>-wk</w:t>
      </w:r>
      <w:r w:rsidRPr="00C31952">
        <w:rPr>
          <w:rFonts w:ascii="Book Antiqua" w:hAnsi="Book Antiqua" w:cs="Times New Roman"/>
          <w:lang w:val="en-GB"/>
        </w:rPr>
        <w:t xml:space="preserve">, with no significant difference observed between groups </w:t>
      </w:r>
      <w:r w:rsidR="00487758" w:rsidRPr="00C31952">
        <w:rPr>
          <w:rFonts w:ascii="Book Antiqua" w:hAnsi="Book Antiqua" w:cs="Times New Roman"/>
          <w:lang w:val="en-GB"/>
        </w:rPr>
        <w:t xml:space="preserve">LFD </w:t>
      </w:r>
      <w:r w:rsidRPr="00C31952">
        <w:rPr>
          <w:rFonts w:ascii="Book Antiqua" w:hAnsi="Book Antiqua" w:cs="Times New Roman"/>
          <w:lang w:val="en-GB"/>
        </w:rPr>
        <w:t xml:space="preserve">(median </w:t>
      </w:r>
      <w:r w:rsidR="000E3C97" w:rsidRPr="00C31952">
        <w:rPr>
          <w:rFonts w:ascii="Book Antiqua" w:hAnsi="Book Antiqua" w:cs="Times New Roman"/>
          <w:lang w:val="en-GB"/>
        </w:rPr>
        <w:t xml:space="preserve">IBS-SSS </w:t>
      </w:r>
      <w:r w:rsidRPr="00C31952">
        <w:rPr>
          <w:rFonts w:ascii="Book Antiqua" w:hAnsi="Book Antiqua" w:cs="Times New Roman"/>
          <w:lang w:val="en-GB"/>
        </w:rPr>
        <w:t xml:space="preserve">150, IQR 95-198) </w:t>
      </w:r>
      <w:r w:rsidRPr="00DE7131">
        <w:rPr>
          <w:rFonts w:ascii="Book Antiqua" w:hAnsi="Book Antiqua" w:cs="Times New Roman"/>
          <w:i/>
          <w:lang w:val="en-GB"/>
        </w:rPr>
        <w:t>vs</w:t>
      </w:r>
      <w:r w:rsidRPr="00C31952">
        <w:rPr>
          <w:rFonts w:ascii="Book Antiqua" w:hAnsi="Book Antiqua" w:cs="Times New Roman"/>
          <w:lang w:val="en-GB"/>
        </w:rPr>
        <w:t xml:space="preserve"> </w:t>
      </w:r>
      <w:r w:rsidR="00487758" w:rsidRPr="00C31952">
        <w:rPr>
          <w:rFonts w:ascii="Book Antiqua" w:hAnsi="Book Antiqua" w:cs="Times New Roman"/>
          <w:lang w:val="en-GB"/>
        </w:rPr>
        <w:t xml:space="preserve">ND </w:t>
      </w:r>
      <w:r w:rsidRPr="00C31952">
        <w:rPr>
          <w:rFonts w:ascii="Book Antiqua" w:hAnsi="Book Antiqua" w:cs="Times New Roman"/>
          <w:lang w:val="en-GB"/>
        </w:rPr>
        <w:t xml:space="preserve">(median </w:t>
      </w:r>
      <w:r w:rsidR="000E3C97" w:rsidRPr="00C31952">
        <w:rPr>
          <w:rFonts w:ascii="Book Antiqua" w:hAnsi="Book Antiqua" w:cs="Times New Roman"/>
          <w:lang w:val="en-GB"/>
        </w:rPr>
        <w:t xml:space="preserve">IBS-SSS </w:t>
      </w:r>
      <w:r w:rsidRPr="00C31952">
        <w:rPr>
          <w:rFonts w:ascii="Book Antiqua" w:hAnsi="Book Antiqua" w:cs="Times New Roman"/>
          <w:lang w:val="en-GB"/>
        </w:rPr>
        <w:t xml:space="preserve">170, IQR 103-291),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.49.</w:t>
      </w:r>
    </w:p>
    <w:p w14:paraId="3907AAC0" w14:textId="5C262991" w:rsidR="008E3666" w:rsidRPr="00C31952" w:rsidRDefault="008E3666" w:rsidP="00DE7131">
      <w:pPr>
        <w:widowControl w:val="0"/>
        <w:snapToGrid w:val="0"/>
        <w:spacing w:after="0" w:line="360" w:lineRule="auto"/>
        <w:ind w:firstLineChars="100" w:firstLine="240"/>
        <w:jc w:val="both"/>
        <w:rPr>
          <w:rFonts w:ascii="Book Antiqua" w:hAnsi="Book Antiqua" w:cs="Times New Roman"/>
          <w:lang w:val="en-GB"/>
        </w:rPr>
      </w:pPr>
      <w:r w:rsidRPr="00C31952">
        <w:rPr>
          <w:rFonts w:ascii="Book Antiqua" w:hAnsi="Book Antiqua" w:cs="Times New Roman"/>
          <w:lang w:val="en-GB"/>
        </w:rPr>
        <w:t>IBS-SSS response according to disease activity measured by CRP (Tab</w:t>
      </w:r>
      <w:r w:rsidR="000E3C97" w:rsidRPr="00C31952">
        <w:rPr>
          <w:rFonts w:ascii="Book Antiqua" w:hAnsi="Book Antiqua" w:cs="Times New Roman"/>
          <w:lang w:val="en-GB"/>
        </w:rPr>
        <w:t>le 3) showed that patients experiencing</w:t>
      </w:r>
      <w:r w:rsidRPr="00C31952">
        <w:rPr>
          <w:rFonts w:ascii="Book Antiqua" w:hAnsi="Book Antiqua" w:cs="Times New Roman"/>
          <w:lang w:val="en-GB"/>
        </w:rPr>
        <w:t xml:space="preserve"> CRP-remission (&lt;</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10</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 xml:space="preserve">mg/L) (96%), had a significant response in </w:t>
      </w:r>
      <w:r w:rsidR="000E3C97" w:rsidRPr="00C31952">
        <w:rPr>
          <w:rFonts w:ascii="Book Antiqua" w:hAnsi="Book Antiqua" w:cs="Times New Roman"/>
          <w:lang w:val="en-GB"/>
        </w:rPr>
        <w:t xml:space="preserve">both the </w:t>
      </w:r>
      <w:r w:rsidRPr="00C31952">
        <w:rPr>
          <w:rFonts w:ascii="Book Antiqua" w:hAnsi="Book Antiqua" w:cs="Times New Roman"/>
          <w:lang w:val="en-GB"/>
        </w:rPr>
        <w:t xml:space="preserve">LFD and ND </w:t>
      </w:r>
      <w:r w:rsidR="000E3C97" w:rsidRPr="00C31952">
        <w:rPr>
          <w:rFonts w:ascii="Book Antiqua" w:hAnsi="Book Antiqua" w:cs="Times New Roman"/>
          <w:lang w:val="en-GB"/>
        </w:rPr>
        <w:t xml:space="preserve">groups </w:t>
      </w:r>
      <w:r w:rsidR="0009518F" w:rsidRPr="00C31952">
        <w:rPr>
          <w:rFonts w:ascii="Book Antiqua" w:hAnsi="Book Antiqua" w:cs="Times New Roman"/>
          <w:lang w:val="en-GB"/>
        </w:rPr>
        <w:t xml:space="preserve">at </w:t>
      </w:r>
      <w:r w:rsidRPr="00C31952">
        <w:rPr>
          <w:rFonts w:ascii="Book Antiqua" w:hAnsi="Book Antiqua" w:cs="Times New Roman"/>
          <w:lang w:val="en-GB"/>
        </w:rPr>
        <w:t>6</w:t>
      </w:r>
      <w:r w:rsidR="0009518F" w:rsidRPr="00C31952">
        <w:rPr>
          <w:rFonts w:ascii="Book Antiqua" w:hAnsi="Book Antiqua" w:cs="Times New Roman"/>
          <w:lang w:val="en-GB"/>
        </w:rPr>
        <w:t>-wk</w:t>
      </w:r>
      <w:r w:rsidR="000E3C97" w:rsidRPr="00C31952">
        <w:rPr>
          <w:rFonts w:ascii="Book Antiqua" w:hAnsi="Book Antiqua" w:cs="Times New Roman"/>
          <w:lang w:val="en-GB"/>
        </w:rPr>
        <w:t>,</w:t>
      </w:r>
      <w:r w:rsidRPr="00C31952">
        <w:rPr>
          <w:rFonts w:ascii="Book Antiqua" w:hAnsi="Book Antiqua" w:cs="Times New Roman"/>
          <w:lang w:val="en-GB"/>
        </w:rPr>
        <w:t xml:space="preserve"> with a larger response in </w:t>
      </w:r>
      <w:r w:rsidR="000E3C97" w:rsidRPr="00C31952">
        <w:rPr>
          <w:rFonts w:ascii="Book Antiqua" w:hAnsi="Book Antiqua" w:cs="Times New Roman"/>
          <w:lang w:val="en-GB"/>
        </w:rPr>
        <w:t xml:space="preserve">the </w:t>
      </w:r>
      <w:r w:rsidRPr="00C31952">
        <w:rPr>
          <w:rFonts w:ascii="Book Antiqua" w:hAnsi="Book Antiqua" w:cs="Times New Roman"/>
          <w:lang w:val="en-GB"/>
        </w:rPr>
        <w:t xml:space="preserve">LFD group (median </w:t>
      </w:r>
      <w:r w:rsidR="000E3C97" w:rsidRPr="00C31952">
        <w:rPr>
          <w:rFonts w:ascii="Book Antiqua" w:hAnsi="Book Antiqua" w:cs="Times New Roman"/>
          <w:lang w:val="en-GB"/>
        </w:rPr>
        <w:t xml:space="preserve">IBS-SSS </w:t>
      </w:r>
      <w:r w:rsidRPr="00C31952">
        <w:rPr>
          <w:rFonts w:ascii="Book Antiqua" w:hAnsi="Book Antiqua" w:cs="Times New Roman"/>
          <w:lang w:val="en-GB"/>
        </w:rPr>
        <w:t xml:space="preserve">114, IQR 30-169) </w:t>
      </w:r>
      <w:r w:rsidRPr="00DE7131">
        <w:rPr>
          <w:rFonts w:ascii="Book Antiqua" w:hAnsi="Book Antiqua" w:cs="Times New Roman"/>
          <w:i/>
          <w:lang w:val="en-GB"/>
        </w:rPr>
        <w:t>vs</w:t>
      </w:r>
      <w:r w:rsidRPr="00C31952">
        <w:rPr>
          <w:rFonts w:ascii="Book Antiqua" w:hAnsi="Book Antiqua" w:cs="Times New Roman"/>
          <w:lang w:val="en-GB"/>
        </w:rPr>
        <w:t xml:space="preserve"> </w:t>
      </w:r>
      <w:r w:rsidR="00DC7A2A" w:rsidRPr="00C31952">
        <w:rPr>
          <w:rFonts w:ascii="Book Antiqua" w:hAnsi="Book Antiqua" w:cs="Times New Roman"/>
          <w:lang w:val="en-GB"/>
        </w:rPr>
        <w:t xml:space="preserve">ND group </w:t>
      </w:r>
      <w:r w:rsidR="000E3C97" w:rsidRPr="00C31952">
        <w:rPr>
          <w:rFonts w:ascii="Book Antiqua" w:hAnsi="Book Antiqua" w:cs="Times New Roman"/>
          <w:lang w:val="en-GB"/>
        </w:rPr>
        <w:t xml:space="preserve">(median IBS-SSS </w:t>
      </w:r>
      <w:r w:rsidRPr="00C31952">
        <w:rPr>
          <w:rFonts w:ascii="Book Antiqua" w:hAnsi="Book Antiqua" w:cs="Times New Roman"/>
          <w:lang w:val="en-GB"/>
        </w:rPr>
        <w:t xml:space="preserve">176, IQR 78-288),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&lt;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.01.</w:t>
      </w:r>
    </w:p>
    <w:p w14:paraId="762E676E" w14:textId="07F4882D" w:rsidR="008E3666" w:rsidRPr="00C31952" w:rsidRDefault="008E3666" w:rsidP="00DE7131">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 xml:space="preserve">The </w:t>
      </w:r>
      <w:r w:rsidR="00195D70" w:rsidRPr="00C31952">
        <w:rPr>
          <w:rFonts w:ascii="Book Antiqua" w:hAnsi="Book Antiqua" w:cs="Times New Roman"/>
          <w:lang w:val="en-US"/>
        </w:rPr>
        <w:t xml:space="preserve">IBS-SSS </w:t>
      </w:r>
      <w:r w:rsidRPr="00C31952">
        <w:rPr>
          <w:rFonts w:ascii="Book Antiqua" w:hAnsi="Book Antiqua" w:cs="Times New Roman"/>
          <w:lang w:val="en-US"/>
        </w:rPr>
        <w:t>re</w:t>
      </w:r>
      <w:r w:rsidR="00195D70" w:rsidRPr="00C31952">
        <w:rPr>
          <w:rFonts w:ascii="Book Antiqua" w:hAnsi="Book Antiqua" w:cs="Times New Roman"/>
          <w:lang w:val="en-US"/>
        </w:rPr>
        <w:t>sponse rates</w:t>
      </w:r>
      <w:r w:rsidRPr="00C31952">
        <w:rPr>
          <w:rFonts w:ascii="Book Antiqua" w:hAnsi="Book Antiqua" w:cs="Times New Roman"/>
          <w:lang w:val="en-US"/>
        </w:rPr>
        <w:t xml:space="preserve"> in different subgroups of IBD patients on </w:t>
      </w:r>
      <w:r w:rsidR="000E3C97" w:rsidRPr="00C31952">
        <w:rPr>
          <w:rFonts w:ascii="Book Antiqua" w:hAnsi="Book Antiqua" w:cs="Times New Roman"/>
          <w:lang w:val="en-US"/>
        </w:rPr>
        <w:t>the LFD and</w:t>
      </w:r>
      <w:r w:rsidRPr="00C31952">
        <w:rPr>
          <w:rFonts w:ascii="Book Antiqua" w:hAnsi="Book Antiqua" w:cs="Times New Roman"/>
          <w:lang w:val="en-US"/>
        </w:rPr>
        <w:t xml:space="preserve"> ND are shown in </w:t>
      </w:r>
      <w:r w:rsidR="00C85706" w:rsidRPr="00C85706">
        <w:rPr>
          <w:rFonts w:ascii="Book Antiqua" w:hAnsi="Book Antiqua" w:cs="Times New Roman"/>
          <w:bCs/>
          <w:caps/>
          <w:lang w:val="en-US" w:eastAsia="da-DK"/>
        </w:rPr>
        <w:t>s</w:t>
      </w:r>
      <w:r w:rsidR="00C85706" w:rsidRPr="00C85706">
        <w:rPr>
          <w:rFonts w:ascii="Book Antiqua" w:hAnsi="Book Antiqua" w:cs="Times New Roman"/>
          <w:bCs/>
          <w:lang w:val="en-US" w:eastAsia="da-DK"/>
        </w:rPr>
        <w:t>upplementary</w:t>
      </w:r>
      <w:r w:rsidR="00C85706">
        <w:rPr>
          <w:rFonts w:ascii="Book Antiqua" w:hAnsi="Book Antiqua" w:cs="Times New Roman"/>
          <w:lang w:val="en-US"/>
        </w:rPr>
        <w:t xml:space="preserve"> Table </w:t>
      </w:r>
      <w:r w:rsidR="00457F9B" w:rsidRPr="00C31952">
        <w:rPr>
          <w:rFonts w:ascii="Book Antiqua" w:hAnsi="Book Antiqua" w:cs="Times New Roman"/>
          <w:lang w:val="en-US"/>
        </w:rPr>
        <w:t>3</w:t>
      </w:r>
      <w:r w:rsidRPr="00C31952">
        <w:rPr>
          <w:rFonts w:ascii="Book Antiqua" w:hAnsi="Book Antiqua" w:cs="Times New Roman"/>
          <w:lang w:val="en-US"/>
        </w:rPr>
        <w:t xml:space="preserve"> </w:t>
      </w:r>
      <w:r w:rsidRPr="00C31952">
        <w:rPr>
          <w:rFonts w:ascii="Book Antiqua" w:hAnsi="Book Antiqua" w:cs="Times New Roman"/>
          <w:bCs/>
          <w:lang w:val="en-US" w:eastAsia="da-DK"/>
        </w:rPr>
        <w:t xml:space="preserve">(Supplemental Digital Content </w:t>
      </w:r>
      <w:r w:rsidR="00F96762" w:rsidRPr="00C31952">
        <w:rPr>
          <w:rFonts w:ascii="Book Antiqua" w:hAnsi="Book Antiqua" w:cs="Times New Roman"/>
          <w:bCs/>
          <w:lang w:val="en-US" w:eastAsia="da-DK"/>
        </w:rPr>
        <w:t>5</w:t>
      </w:r>
      <w:r w:rsidRPr="00C31952">
        <w:rPr>
          <w:rFonts w:ascii="Book Antiqua" w:hAnsi="Book Antiqua" w:cs="Times New Roman"/>
          <w:bCs/>
          <w:lang w:val="en-US" w:eastAsia="da-DK"/>
        </w:rPr>
        <w:t>)</w:t>
      </w:r>
      <w:r w:rsidRPr="00C31952">
        <w:rPr>
          <w:rFonts w:ascii="Book Antiqua" w:hAnsi="Book Antiqua" w:cs="Times New Roman"/>
          <w:lang w:val="en-US"/>
        </w:rPr>
        <w:t>. No sign</w:t>
      </w:r>
      <w:r w:rsidR="008F1D4F" w:rsidRPr="00C31952">
        <w:rPr>
          <w:rFonts w:ascii="Book Antiqua" w:hAnsi="Book Antiqua" w:cs="Times New Roman"/>
          <w:lang w:val="en-US"/>
        </w:rPr>
        <w:t xml:space="preserve">ificant difference in </w:t>
      </w:r>
      <w:r w:rsidR="000E3C97" w:rsidRPr="00C31952">
        <w:rPr>
          <w:rFonts w:ascii="Book Antiqua" w:hAnsi="Book Antiqua" w:cs="Times New Roman"/>
          <w:lang w:val="en-US"/>
        </w:rPr>
        <w:t>response rates</w:t>
      </w:r>
      <w:r w:rsidRPr="00C31952">
        <w:rPr>
          <w:rFonts w:ascii="Book Antiqua" w:hAnsi="Book Antiqua" w:cs="Times New Roman"/>
          <w:lang w:val="en-US"/>
        </w:rPr>
        <w:t xml:space="preserve"> between UC 36 (66%) </w:t>
      </w:r>
      <w:r w:rsidRPr="00DE7131">
        <w:rPr>
          <w:rFonts w:ascii="Book Antiqua" w:hAnsi="Book Antiqua" w:cs="Times New Roman"/>
          <w:i/>
          <w:lang w:val="en-US"/>
        </w:rPr>
        <w:t>vs</w:t>
      </w:r>
      <w:r w:rsidRPr="00C31952">
        <w:rPr>
          <w:rFonts w:ascii="Book Antiqua" w:hAnsi="Book Antiqua" w:cs="Times New Roman"/>
          <w:lang w:val="en-US"/>
        </w:rPr>
        <w:t xml:space="preserve"> CD patients 13 (57%), </w:t>
      </w:r>
      <w:r w:rsidR="00DE7131" w:rsidRPr="00FE40F8">
        <w:rPr>
          <w:rFonts w:ascii="Book Antiqua" w:hAnsi="Book Antiqua" w:cs="Times New Roman"/>
          <w:i/>
          <w:caps/>
          <w:lang w:val="en-US"/>
        </w:rPr>
        <w:t>p</w:t>
      </w:r>
      <w:r w:rsidR="00DE7131" w:rsidRPr="00C31952">
        <w:rPr>
          <w:rFonts w:ascii="Book Antiqua" w:hAnsi="Book Antiqua" w:cs="Times New Roman"/>
          <w:lang w:val="en-US"/>
        </w:rPr>
        <w:t xml:space="preserve"> </w:t>
      </w:r>
      <w:r w:rsidRPr="00C31952">
        <w:rPr>
          <w:rFonts w:ascii="Book Antiqua" w:hAnsi="Book Antiqua" w:cs="Times New Roman"/>
          <w:lang w:val="en-US"/>
        </w:rPr>
        <w:t>=</w:t>
      </w:r>
      <w:r w:rsidR="00DE7131">
        <w:rPr>
          <w:rFonts w:ascii="Book Antiqua" w:eastAsiaTheme="minorEastAsia" w:hAnsi="Book Antiqua" w:cs="Times New Roman" w:hint="eastAsia"/>
          <w:lang w:val="en-US" w:eastAsia="zh-CN"/>
        </w:rPr>
        <w:t xml:space="preserve"> 0</w:t>
      </w:r>
      <w:r w:rsidRPr="00C31952">
        <w:rPr>
          <w:rFonts w:ascii="Book Antiqua" w:hAnsi="Book Antiqua" w:cs="Times New Roman"/>
          <w:lang w:val="en-US"/>
        </w:rPr>
        <w:t>.31</w:t>
      </w:r>
      <w:r w:rsidR="008F1D4F" w:rsidRPr="00C31952">
        <w:rPr>
          <w:rFonts w:ascii="Book Antiqua" w:hAnsi="Book Antiqua" w:cs="Times New Roman"/>
          <w:lang w:val="en-US"/>
        </w:rPr>
        <w:t xml:space="preserve"> was observed</w:t>
      </w:r>
      <w:r w:rsidRPr="00C31952">
        <w:rPr>
          <w:rFonts w:ascii="Book Antiqua" w:hAnsi="Book Antiqua" w:cs="Times New Roman"/>
          <w:lang w:val="en-US"/>
        </w:rPr>
        <w:t>.</w:t>
      </w:r>
    </w:p>
    <w:p w14:paraId="6D42E570" w14:textId="0FDBED88" w:rsidR="008E3666" w:rsidRPr="00C31952" w:rsidRDefault="006E4E41" w:rsidP="00DE7131">
      <w:pPr>
        <w:widowControl w:val="0"/>
        <w:snapToGrid w:val="0"/>
        <w:spacing w:after="0" w:line="360" w:lineRule="auto"/>
        <w:ind w:firstLineChars="100" w:firstLine="240"/>
        <w:jc w:val="both"/>
        <w:rPr>
          <w:rFonts w:ascii="Book Antiqua" w:hAnsi="Book Antiqua" w:cs="Times New Roman"/>
          <w:lang w:val="en-GB"/>
        </w:rPr>
      </w:pPr>
      <w:r w:rsidRPr="00C31952">
        <w:rPr>
          <w:rFonts w:ascii="Book Antiqua" w:hAnsi="Book Antiqua" w:cs="Times New Roman"/>
          <w:lang w:val="en-GB"/>
        </w:rPr>
        <w:t xml:space="preserve">As with PPT analysis, </w:t>
      </w:r>
      <w:r w:rsidR="008E3666" w:rsidRPr="00C31952">
        <w:rPr>
          <w:rFonts w:ascii="Book Antiqua" w:hAnsi="Book Antiqua" w:cs="Times New Roman"/>
          <w:lang w:val="en-GB"/>
        </w:rPr>
        <w:t xml:space="preserve">ITT responder analysis of all 89 </w:t>
      </w:r>
      <w:r w:rsidRPr="00C31952">
        <w:rPr>
          <w:rFonts w:ascii="Book Antiqua" w:hAnsi="Book Antiqua" w:cs="Times New Roman"/>
          <w:lang w:val="en-GB"/>
        </w:rPr>
        <w:t>patients showed</w:t>
      </w:r>
      <w:r w:rsidR="008E3666" w:rsidRPr="00C31952">
        <w:rPr>
          <w:rFonts w:ascii="Book Antiqua" w:hAnsi="Book Antiqua" w:cs="Times New Roman"/>
          <w:lang w:val="en-GB"/>
        </w:rPr>
        <w:t xml:space="preserve"> a statistical</w:t>
      </w:r>
      <w:r w:rsidRPr="00C31952">
        <w:rPr>
          <w:rFonts w:ascii="Book Antiqua" w:hAnsi="Book Antiqua" w:cs="Times New Roman"/>
          <w:lang w:val="en-GB"/>
        </w:rPr>
        <w:t>ly</w:t>
      </w:r>
      <w:r w:rsidR="008E3666" w:rsidRPr="00C31952">
        <w:rPr>
          <w:rFonts w:ascii="Book Antiqua" w:hAnsi="Book Antiqua" w:cs="Times New Roman"/>
          <w:lang w:val="en-GB"/>
        </w:rPr>
        <w:t xml:space="preserve"> significant increase of the response rate</w:t>
      </w:r>
      <w:r w:rsidRPr="00C31952">
        <w:rPr>
          <w:rFonts w:ascii="Book Antiqua" w:hAnsi="Book Antiqua" w:cs="Times New Roman"/>
          <w:lang w:val="en-GB"/>
        </w:rPr>
        <w:t>s</w:t>
      </w:r>
      <w:r w:rsidR="008E3666" w:rsidRPr="00C31952">
        <w:rPr>
          <w:rFonts w:ascii="Book Antiqua" w:hAnsi="Book Antiqua" w:cs="Times New Roman"/>
          <w:lang w:val="en-GB"/>
        </w:rPr>
        <w:t xml:space="preserve"> of IBS-SSS in LFD </w:t>
      </w:r>
      <w:r w:rsidRPr="00C31952">
        <w:rPr>
          <w:rFonts w:ascii="Book Antiqua" w:hAnsi="Book Antiqua" w:cs="Times New Roman"/>
          <w:lang w:val="en-GB"/>
        </w:rPr>
        <w:t xml:space="preserve">as </w:t>
      </w:r>
      <w:r w:rsidR="008E3666" w:rsidRPr="00C31952">
        <w:rPr>
          <w:rFonts w:ascii="Book Antiqua" w:hAnsi="Book Antiqua" w:cs="Times New Roman"/>
          <w:lang w:val="en-GB"/>
        </w:rPr>
        <w:t xml:space="preserve">compared to that of ND (OR </w:t>
      </w:r>
      <w:r w:rsidR="00DE7131">
        <w:rPr>
          <w:rFonts w:ascii="Book Antiqua" w:eastAsiaTheme="minorEastAsia" w:hAnsi="Book Antiqua" w:cs="Times New Roman" w:hint="eastAsia"/>
          <w:lang w:val="en-GB" w:eastAsia="zh-CN"/>
        </w:rPr>
        <w:t xml:space="preserve">= </w:t>
      </w:r>
      <w:r w:rsidR="008E3666" w:rsidRPr="00C31952">
        <w:rPr>
          <w:rFonts w:ascii="Book Antiqua" w:hAnsi="Book Antiqua" w:cs="Times New Roman"/>
          <w:lang w:val="en-GB"/>
        </w:rPr>
        <w:t xml:space="preserve">3.34; 95%CI: 1.28-8.30,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008E3666"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008E3666" w:rsidRPr="00C31952">
        <w:rPr>
          <w:rFonts w:ascii="Book Antiqua" w:hAnsi="Book Antiqua" w:cs="Times New Roman"/>
          <w:lang w:val="en-GB"/>
        </w:rPr>
        <w:t>.01).</w:t>
      </w:r>
    </w:p>
    <w:p w14:paraId="3A68EAE8" w14:textId="77777777" w:rsidR="008E3666" w:rsidRPr="00C31952" w:rsidRDefault="008E3666" w:rsidP="00C31952">
      <w:pPr>
        <w:widowControl w:val="0"/>
        <w:snapToGrid w:val="0"/>
        <w:spacing w:after="0" w:line="360" w:lineRule="auto"/>
        <w:jc w:val="both"/>
        <w:rPr>
          <w:rFonts w:ascii="Book Antiqua" w:hAnsi="Book Antiqua" w:cs="Times New Roman"/>
          <w:lang w:val="en-GB"/>
        </w:rPr>
      </w:pPr>
    </w:p>
    <w:p w14:paraId="66088B70"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GB"/>
        </w:rPr>
      </w:pPr>
      <w:r w:rsidRPr="00C31952">
        <w:rPr>
          <w:rFonts w:ascii="Book Antiqua" w:hAnsi="Book Antiqua"/>
          <w:i/>
          <w:szCs w:val="24"/>
          <w:lang w:val="en-GB"/>
        </w:rPr>
        <w:t>Disease activity in UC and CD</w:t>
      </w:r>
    </w:p>
    <w:p w14:paraId="70DA3AA0" w14:textId="382CA1B3"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cs="Times New Roman"/>
          <w:lang w:val="en-GB"/>
        </w:rPr>
        <w:t xml:space="preserve">In total, 65 (83%) patients were in remission and 13 (17%) had mild-to-moderate activity upon entry to the study (Table 1). A statistically significant reduction in SCCAI change was observed for the LFD </w:t>
      </w:r>
      <w:r w:rsidR="0009518F" w:rsidRPr="00C31952">
        <w:rPr>
          <w:rFonts w:ascii="Book Antiqua" w:hAnsi="Book Antiqua" w:cs="Times New Roman"/>
          <w:lang w:val="en-GB"/>
        </w:rPr>
        <w:t xml:space="preserve">in </w:t>
      </w:r>
      <w:r w:rsidRPr="00C31952">
        <w:rPr>
          <w:rFonts w:ascii="Book Antiqua" w:hAnsi="Book Antiqua" w:cs="Times New Roman"/>
          <w:lang w:val="en-GB"/>
        </w:rPr>
        <w:t>UC patients (median 1, IQR 0-3) as compared to the ND (median 2, IQ</w:t>
      </w:r>
      <w:r w:rsidR="000F6830" w:rsidRPr="00C31952">
        <w:rPr>
          <w:rFonts w:ascii="Book Antiqua" w:hAnsi="Book Antiqua" w:cs="Times New Roman"/>
          <w:lang w:val="en-GB"/>
        </w:rPr>
        <w:t>R 1-4), p=.02 (Table 2, Figure S3, Supplemental Digital Content 6</w:t>
      </w:r>
      <w:r w:rsidRPr="00C31952">
        <w:rPr>
          <w:rFonts w:ascii="Book Antiqua" w:hAnsi="Book Antiqua" w:cs="Times New Roman"/>
          <w:lang w:val="en-GB"/>
        </w:rPr>
        <w:t>). In patients with CD no significant reduction of HBI was observed in those on a LFD</w:t>
      </w:r>
      <w:r w:rsidR="00506F42" w:rsidRPr="00C31952">
        <w:rPr>
          <w:rFonts w:ascii="Book Antiqua" w:hAnsi="Book Antiqua" w:cs="Times New Roman"/>
          <w:lang w:val="en-GB"/>
        </w:rPr>
        <w:t xml:space="preserve"> </w:t>
      </w:r>
      <w:r w:rsidRPr="00C31952">
        <w:rPr>
          <w:rFonts w:ascii="Book Antiqua" w:hAnsi="Book Antiqua" w:cs="Times New Roman"/>
          <w:lang w:val="en-GB"/>
        </w:rPr>
        <w:t xml:space="preserve">(median 3, IQR 1-5) </w:t>
      </w:r>
      <w:r w:rsidR="00F96762" w:rsidRPr="00C31952">
        <w:rPr>
          <w:rFonts w:ascii="Book Antiqua" w:hAnsi="Book Antiqua" w:cs="Times New Roman"/>
          <w:lang w:val="en-GB"/>
        </w:rPr>
        <w:t xml:space="preserve">vs </w:t>
      </w:r>
      <w:r w:rsidR="00506F42" w:rsidRPr="00C31952">
        <w:rPr>
          <w:rFonts w:ascii="Book Antiqua" w:hAnsi="Book Antiqua" w:cs="Times New Roman"/>
          <w:lang w:val="en-GB"/>
        </w:rPr>
        <w:t xml:space="preserve">ND </w:t>
      </w:r>
      <w:r w:rsidR="00F96762" w:rsidRPr="00C31952">
        <w:rPr>
          <w:rFonts w:ascii="Book Antiqua" w:hAnsi="Book Antiqua" w:cs="Times New Roman"/>
          <w:lang w:val="en-GB"/>
        </w:rPr>
        <w:t>(medi</w:t>
      </w:r>
      <w:r w:rsidR="003508AD" w:rsidRPr="00C31952">
        <w:rPr>
          <w:rFonts w:ascii="Book Antiqua" w:hAnsi="Book Antiqua" w:cs="Times New Roman"/>
          <w:lang w:val="en-GB"/>
        </w:rPr>
        <w:t xml:space="preserve">an 6, IQR 3-9),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003508AD"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w:t>
      </w:r>
      <w:r w:rsidR="003508AD" w:rsidRPr="00C31952">
        <w:rPr>
          <w:rFonts w:ascii="Book Antiqua" w:hAnsi="Book Antiqua" w:cs="Times New Roman"/>
          <w:lang w:val="en-GB"/>
        </w:rPr>
        <w:t>0.09 (</w:t>
      </w:r>
      <w:r w:rsidR="003C5BE1" w:rsidRPr="00C31952">
        <w:rPr>
          <w:rFonts w:ascii="Book Antiqua" w:hAnsi="Book Antiqua" w:cs="Times New Roman"/>
          <w:lang w:val="en-GB"/>
        </w:rPr>
        <w:t>Table 2</w:t>
      </w:r>
      <w:r w:rsidR="003508AD" w:rsidRPr="00C31952">
        <w:rPr>
          <w:rFonts w:ascii="Book Antiqua" w:hAnsi="Book Antiqua" w:cs="Times New Roman"/>
          <w:lang w:val="en-GB"/>
        </w:rPr>
        <w:t>)</w:t>
      </w:r>
      <w:r w:rsidRPr="00C31952">
        <w:rPr>
          <w:rFonts w:ascii="Book Antiqua" w:hAnsi="Book Antiqua" w:cs="Times New Roman"/>
          <w:lang w:val="en-GB"/>
        </w:rPr>
        <w:t>. A significant correlation between HBI and IBS-SSS improvement was found (r</w:t>
      </w:r>
      <w:r w:rsidR="00774825" w:rsidRPr="00C31952">
        <w:rPr>
          <w:rFonts w:ascii="Book Antiqua" w:hAnsi="Book Antiqua" w:cs="Times New Roman"/>
          <w:lang w:val="en-GB"/>
        </w:rPr>
        <w:t>ho</w:t>
      </w:r>
      <w:r w:rsidR="00DE7131">
        <w:rPr>
          <w:rFonts w:ascii="Book Antiqua" w:eastAsiaTheme="minorEastAsia" w:hAnsi="Book Antiqua" w:cs="Times New Roman" w:hint="eastAsia"/>
          <w:lang w:val="en-GB" w:eastAsia="zh-CN"/>
        </w:rPr>
        <w:t xml:space="preserve"> </w:t>
      </w:r>
      <w:r w:rsidR="00774825"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00774825" w:rsidRPr="00C31952">
        <w:rPr>
          <w:rFonts w:ascii="Book Antiqua" w:hAnsi="Book Antiqua" w:cs="Times New Roman"/>
          <w:lang w:val="en-GB"/>
        </w:rPr>
        <w:t xml:space="preserve">.4,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00774825"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00774825" w:rsidRPr="00C31952">
        <w:rPr>
          <w:rFonts w:ascii="Book Antiqua" w:hAnsi="Book Antiqua" w:cs="Times New Roman"/>
          <w:lang w:val="en-GB"/>
        </w:rPr>
        <w:t>.005). Furthermore, among</w:t>
      </w:r>
      <w:r w:rsidRPr="00C31952">
        <w:rPr>
          <w:rFonts w:ascii="Book Antiqua" w:hAnsi="Book Antiqua" w:cs="Times New Roman"/>
          <w:lang w:val="en-GB"/>
        </w:rPr>
        <w:t xml:space="preserve"> UC patients a significant correlation between reduction of SCCAI and improvement in</w:t>
      </w:r>
      <w:r w:rsidR="00774825" w:rsidRPr="00C31952">
        <w:rPr>
          <w:rFonts w:ascii="Book Antiqua" w:hAnsi="Book Antiqua" w:cs="Times New Roman"/>
          <w:lang w:val="en-GB"/>
        </w:rPr>
        <w:t xml:space="preserve"> IBDQ (</w:t>
      </w:r>
      <w:r w:rsidR="00774825" w:rsidRPr="00DE7131">
        <w:rPr>
          <w:rFonts w:ascii="Book Antiqua" w:hAnsi="Book Antiqua" w:cs="Times New Roman"/>
          <w:i/>
          <w:lang w:val="en-GB"/>
        </w:rPr>
        <w:t>r</w:t>
      </w:r>
      <w:r w:rsidR="00DE7131">
        <w:rPr>
          <w:rFonts w:ascii="Book Antiqua" w:eastAsiaTheme="minorEastAsia" w:hAnsi="Book Antiqua" w:cs="Times New Roman" w:hint="eastAsia"/>
          <w:lang w:val="en-GB" w:eastAsia="zh-CN"/>
        </w:rPr>
        <w:t xml:space="preserve"> </w:t>
      </w:r>
      <w:r w:rsidR="00774825"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w:t>
      </w:r>
      <w:r w:rsidR="00774825"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0</w:t>
      </w:r>
      <w:r w:rsidR="00774825" w:rsidRPr="00C31952">
        <w:rPr>
          <w:rFonts w:ascii="Book Antiqua" w:hAnsi="Book Antiqua" w:cs="Times New Roman"/>
          <w:lang w:val="en-GB"/>
        </w:rPr>
        <w:t xml:space="preserve">.53,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00774825" w:rsidRPr="00C31952">
        <w:rPr>
          <w:rFonts w:ascii="Book Antiqua" w:hAnsi="Book Antiqua" w:cs="Times New Roman"/>
          <w:lang w:val="en-GB"/>
        </w:rPr>
        <w:t>&lt;</w:t>
      </w:r>
      <w:r w:rsidR="00DE7131">
        <w:rPr>
          <w:rFonts w:ascii="Book Antiqua" w:eastAsiaTheme="minorEastAsia" w:hAnsi="Book Antiqua" w:cs="Times New Roman" w:hint="eastAsia"/>
          <w:lang w:val="en-GB" w:eastAsia="zh-CN"/>
        </w:rPr>
        <w:t xml:space="preserve"> 0</w:t>
      </w:r>
      <w:r w:rsidR="00774825" w:rsidRPr="00C31952">
        <w:rPr>
          <w:rFonts w:ascii="Book Antiqua" w:hAnsi="Book Antiqua" w:cs="Times New Roman"/>
          <w:lang w:val="en-GB"/>
        </w:rPr>
        <w:t xml:space="preserve">.001) was observed. However, </w:t>
      </w:r>
      <w:r w:rsidR="0098485A" w:rsidRPr="00C31952">
        <w:rPr>
          <w:rFonts w:ascii="Book Antiqua" w:hAnsi="Book Antiqua" w:cs="Times New Roman"/>
          <w:lang w:val="en-GB"/>
        </w:rPr>
        <w:t>in CD</w:t>
      </w:r>
      <w:r w:rsidR="00774825" w:rsidRPr="00C31952">
        <w:rPr>
          <w:rFonts w:ascii="Book Antiqua" w:hAnsi="Book Antiqua" w:cs="Times New Roman"/>
          <w:lang w:val="en-GB"/>
        </w:rPr>
        <w:t xml:space="preserve"> patients</w:t>
      </w:r>
      <w:r w:rsidRPr="00C31952">
        <w:rPr>
          <w:rFonts w:ascii="Book Antiqua" w:hAnsi="Book Antiqua" w:cs="Times New Roman"/>
          <w:lang w:val="en-GB"/>
        </w:rPr>
        <w:t xml:space="preserve"> the correlation between HBI and IBDQ was not significant (rho</w:t>
      </w:r>
      <w:r w:rsidR="00DE7131">
        <w:rPr>
          <w:rFonts w:ascii="Book Antiqua" w:eastAsiaTheme="minorEastAsia" w:hAnsi="Book Antiqua" w:cs="Times New Roman" w:hint="eastAsia"/>
          <w:lang w:val="en-GB" w:eastAsia="zh-CN"/>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.38,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 xml:space="preserve">.09). </w:t>
      </w:r>
    </w:p>
    <w:p w14:paraId="7F07FE63" w14:textId="77777777"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cs="Times New Roman"/>
          <w:lang w:val="en-GB"/>
        </w:rPr>
        <w:t xml:space="preserve"> </w:t>
      </w:r>
    </w:p>
    <w:p w14:paraId="70B71C50"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GB"/>
        </w:rPr>
      </w:pPr>
      <w:r w:rsidRPr="00C31952">
        <w:rPr>
          <w:rFonts w:ascii="Book Antiqua" w:hAnsi="Book Antiqua"/>
          <w:i/>
          <w:szCs w:val="24"/>
          <w:lang w:val="en-GB"/>
        </w:rPr>
        <w:t xml:space="preserve">Quality of life </w:t>
      </w:r>
    </w:p>
    <w:p w14:paraId="3BC62F1C" w14:textId="593D0569" w:rsidR="008E3666" w:rsidRPr="00C31952" w:rsidRDefault="008E3666" w:rsidP="00C31952">
      <w:pPr>
        <w:widowControl w:val="0"/>
        <w:snapToGrid w:val="0"/>
        <w:spacing w:after="0" w:line="360" w:lineRule="auto"/>
        <w:jc w:val="both"/>
        <w:rPr>
          <w:rFonts w:ascii="Book Antiqua" w:hAnsi="Book Antiqua" w:cs="Times New Roman"/>
          <w:lang w:val="en-GB"/>
        </w:rPr>
      </w:pPr>
      <w:r w:rsidRPr="00C31952">
        <w:rPr>
          <w:rFonts w:ascii="Book Antiqua" w:hAnsi="Book Antiqua" w:cs="Times New Roman"/>
          <w:lang w:val="en-GB"/>
        </w:rPr>
        <w:t xml:space="preserve">At wk-6, a statistically significant improvement in SIBDQ was observed in </w:t>
      </w:r>
      <w:r w:rsidR="00774825" w:rsidRPr="00C31952">
        <w:rPr>
          <w:rFonts w:ascii="Book Antiqua" w:hAnsi="Book Antiqua" w:cs="Times New Roman"/>
          <w:lang w:val="en-GB"/>
        </w:rPr>
        <w:t>those on a</w:t>
      </w:r>
      <w:r w:rsidRPr="00C31952">
        <w:rPr>
          <w:rFonts w:ascii="Book Antiqua" w:hAnsi="Book Antiqua" w:cs="Times New Roman"/>
          <w:lang w:val="en-GB"/>
        </w:rPr>
        <w:t xml:space="preserve"> LFD</w:t>
      </w:r>
      <w:r w:rsidR="00774825" w:rsidRPr="00C31952">
        <w:rPr>
          <w:rFonts w:ascii="Book Antiqua" w:hAnsi="Book Antiqua" w:cs="Times New Roman"/>
          <w:lang w:val="en-GB"/>
        </w:rPr>
        <w:t xml:space="preserve"> (median 60, IQR 51-65)</w:t>
      </w:r>
      <w:r w:rsidR="00774825" w:rsidRPr="00C31952">
        <w:rPr>
          <w:rFonts w:ascii="Book Antiqua" w:hAnsi="Book Antiqua" w:cs="Times New Roman"/>
          <w:lang w:val="en-US" w:eastAsia="da-DK"/>
        </w:rPr>
        <w:t xml:space="preserve"> </w:t>
      </w:r>
      <w:r w:rsidR="00774825" w:rsidRPr="00C31952">
        <w:rPr>
          <w:rFonts w:ascii="Book Antiqua" w:hAnsi="Book Antiqua" w:cs="Times New Roman"/>
          <w:lang w:val="en-GB"/>
        </w:rPr>
        <w:t>when compared to those on a</w:t>
      </w:r>
      <w:r w:rsidRPr="00C31952">
        <w:rPr>
          <w:rFonts w:ascii="Book Antiqua" w:hAnsi="Book Antiqua" w:cs="Times New Roman"/>
          <w:lang w:val="en-GB"/>
        </w:rPr>
        <w:t xml:space="preserve"> ND</w:t>
      </w:r>
      <w:r w:rsidRPr="00C31952">
        <w:rPr>
          <w:rFonts w:ascii="Book Antiqua" w:hAnsi="Book Antiqua" w:cs="Times New Roman"/>
          <w:lang w:val="en-US" w:eastAsia="da-DK"/>
        </w:rPr>
        <w:t xml:space="preserve"> (median 50, IQR 39-60</w:t>
      </w:r>
      <w:r w:rsidRPr="00C31952">
        <w:rPr>
          <w:rFonts w:ascii="Book Antiqua" w:hAnsi="Book Antiqua" w:cs="Times New Roman"/>
          <w:lang w:val="en-US"/>
        </w:rPr>
        <w:t>),</w:t>
      </w:r>
      <w:r w:rsidRPr="00C31952">
        <w:rPr>
          <w:rFonts w:ascii="Book Antiqua" w:hAnsi="Book Antiqua" w:cs="Times New Roman"/>
          <w:lang w:val="en-US" w:eastAsia="da-DK"/>
        </w:rPr>
        <w:t xml:space="preserve"> </w:t>
      </w:r>
      <w:r w:rsidR="00DE7131" w:rsidRPr="00FE40F8">
        <w:rPr>
          <w:rFonts w:ascii="Book Antiqua" w:hAnsi="Book Antiqua" w:cs="Times New Roman"/>
          <w:i/>
          <w:caps/>
          <w:lang w:val="en-US"/>
        </w:rPr>
        <w:t>p</w:t>
      </w:r>
      <w:r w:rsidR="003508AD" w:rsidRPr="00C31952">
        <w:rPr>
          <w:rFonts w:ascii="Book Antiqua" w:hAnsi="Book Antiqua" w:cs="Times New Roman"/>
          <w:lang w:val="en-GB"/>
        </w:rPr>
        <w:t xml:space="preserve"> &lt;</w:t>
      </w:r>
      <w:r w:rsidR="00DE7131">
        <w:rPr>
          <w:rFonts w:ascii="Book Antiqua" w:eastAsiaTheme="minorEastAsia" w:hAnsi="Book Antiqua" w:cs="Times New Roman" w:hint="eastAsia"/>
          <w:lang w:val="en-GB" w:eastAsia="zh-CN"/>
        </w:rPr>
        <w:t xml:space="preserve"> 0</w:t>
      </w:r>
      <w:r w:rsidR="003508AD" w:rsidRPr="00C31952">
        <w:rPr>
          <w:rFonts w:ascii="Book Antiqua" w:hAnsi="Book Antiqua" w:cs="Times New Roman"/>
          <w:lang w:val="en-GB"/>
        </w:rPr>
        <w:t xml:space="preserve">.01 </w:t>
      </w:r>
      <w:r w:rsidR="003508AD" w:rsidRPr="00C31952">
        <w:rPr>
          <w:rFonts w:ascii="Book Antiqua" w:hAnsi="Book Antiqua" w:cs="Times New Roman"/>
          <w:lang w:val="en-GB"/>
        </w:rPr>
        <w:lastRenderedPageBreak/>
        <w:t xml:space="preserve">(Table 2, </w:t>
      </w:r>
      <w:r w:rsidRPr="00C31952">
        <w:rPr>
          <w:rFonts w:ascii="Book Antiqua" w:hAnsi="Book Antiqua" w:cs="Times New Roman"/>
          <w:lang w:val="en-GB"/>
        </w:rPr>
        <w:t>Fig</w:t>
      </w:r>
      <w:r w:rsidR="000F6830" w:rsidRPr="00C31952">
        <w:rPr>
          <w:rFonts w:ascii="Book Antiqua" w:hAnsi="Book Antiqua" w:cs="Times New Roman"/>
          <w:lang w:val="en-GB"/>
        </w:rPr>
        <w:t>ure 4</w:t>
      </w:r>
      <w:r w:rsidR="00774825" w:rsidRPr="00C31952">
        <w:rPr>
          <w:rFonts w:ascii="Book Antiqua" w:hAnsi="Book Antiqua" w:cs="Times New Roman"/>
          <w:lang w:val="en-GB"/>
        </w:rPr>
        <w:t>). IBS-QOL did not improve significantly in either</w:t>
      </w:r>
      <w:r w:rsidR="0098485A" w:rsidRPr="00C31952">
        <w:rPr>
          <w:rFonts w:ascii="Book Antiqua" w:hAnsi="Book Antiqua" w:cs="Times New Roman"/>
          <w:lang w:val="en-GB"/>
        </w:rPr>
        <w:t xml:space="preserve"> the LFD (median 78, IQR 51-65) or ND</w:t>
      </w:r>
      <w:r w:rsidRPr="00C31952">
        <w:rPr>
          <w:rFonts w:ascii="Book Antiqua" w:hAnsi="Book Antiqua" w:cs="Times New Roman"/>
          <w:lang w:val="en-GB"/>
        </w:rPr>
        <w:t xml:space="preserve"> (median 81 IQR 26-99)</w:t>
      </w:r>
      <w:r w:rsidR="0098485A" w:rsidRPr="00C31952">
        <w:rPr>
          <w:rFonts w:ascii="Book Antiqua" w:hAnsi="Book Antiqua" w:cs="Times New Roman"/>
          <w:lang w:val="en-GB"/>
        </w:rPr>
        <w:t xml:space="preserve"> groups</w:t>
      </w:r>
      <w:r w:rsidRPr="00C31952">
        <w:rPr>
          <w:rFonts w:ascii="Book Antiqua" w:hAnsi="Book Antiqua" w:cs="Times New Roman"/>
          <w:lang w:val="en-GB"/>
        </w:rPr>
        <w:t xml:space="preserve">, </w:t>
      </w:r>
      <w:r w:rsidR="00DE7131" w:rsidRPr="00FE40F8">
        <w:rPr>
          <w:rFonts w:ascii="Book Antiqua" w:hAnsi="Book Antiqua" w:cs="Times New Roman"/>
          <w:i/>
          <w:caps/>
          <w:lang w:val="en-US"/>
        </w:rPr>
        <w:t>p</w:t>
      </w:r>
      <w:r w:rsidR="00DE7131" w:rsidRPr="00C31952">
        <w:rPr>
          <w:rFonts w:ascii="Book Antiqua" w:hAnsi="Book Antiqua" w:cs="Times New Roman"/>
          <w:lang w:val="en-GB"/>
        </w:rPr>
        <w:t xml:space="preserve"> </w:t>
      </w:r>
      <w:r w:rsidRPr="00C31952">
        <w:rPr>
          <w:rFonts w:ascii="Book Antiqua" w:hAnsi="Book Antiqua" w:cs="Times New Roman"/>
          <w:lang w:val="en-GB"/>
        </w:rPr>
        <w:t>=</w:t>
      </w:r>
      <w:r w:rsidR="00DE7131">
        <w:rPr>
          <w:rFonts w:ascii="Book Antiqua" w:eastAsiaTheme="minorEastAsia" w:hAnsi="Book Antiqua" w:cs="Times New Roman" w:hint="eastAsia"/>
          <w:lang w:val="en-GB" w:eastAsia="zh-CN"/>
        </w:rPr>
        <w:t xml:space="preserve"> 0</w:t>
      </w:r>
      <w:r w:rsidRPr="00C31952">
        <w:rPr>
          <w:rFonts w:ascii="Book Antiqua" w:hAnsi="Book Antiqua" w:cs="Times New Roman"/>
          <w:lang w:val="en-GB"/>
        </w:rPr>
        <w:t>.09 (Table 2).</w:t>
      </w:r>
    </w:p>
    <w:p w14:paraId="3D0A1D5D" w14:textId="77777777" w:rsidR="008E3666" w:rsidRPr="00C31952" w:rsidRDefault="008E3666" w:rsidP="00C31952">
      <w:pPr>
        <w:widowControl w:val="0"/>
        <w:snapToGrid w:val="0"/>
        <w:spacing w:after="0" w:line="360" w:lineRule="auto"/>
        <w:jc w:val="both"/>
        <w:rPr>
          <w:rFonts w:ascii="Book Antiqua" w:hAnsi="Book Antiqua" w:cs="Times New Roman"/>
          <w:lang w:val="en-GB"/>
        </w:rPr>
      </w:pPr>
    </w:p>
    <w:p w14:paraId="48154A9B"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US"/>
        </w:rPr>
      </w:pPr>
      <w:r w:rsidRPr="00C31952">
        <w:rPr>
          <w:rFonts w:ascii="Book Antiqua" w:hAnsi="Book Antiqua"/>
          <w:i/>
          <w:szCs w:val="24"/>
          <w:lang w:val="en-US"/>
        </w:rPr>
        <w:t>C-Reactive Protein (CRP)</w:t>
      </w:r>
    </w:p>
    <w:p w14:paraId="73DC03A2" w14:textId="6F497A92"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Seventy-five (96%) and 74</w:t>
      </w:r>
      <w:r w:rsidR="00923B2E" w:rsidRPr="00C31952">
        <w:rPr>
          <w:rFonts w:ascii="Book Antiqua" w:hAnsi="Book Antiqua" w:cs="Times New Roman"/>
          <w:lang w:val="en-US"/>
        </w:rPr>
        <w:t xml:space="preserve"> (95%) patients had CRP levels lover than </w:t>
      </w:r>
      <w:r w:rsidRPr="00C31952">
        <w:rPr>
          <w:rFonts w:ascii="Book Antiqua" w:hAnsi="Book Antiqua" w:cs="Times New Roman"/>
          <w:lang w:val="en-US"/>
        </w:rPr>
        <w:t>10 mg/L at week 0 and 6, respectively. There was a significant differen</w:t>
      </w:r>
      <w:r w:rsidR="00923B2E" w:rsidRPr="00C31952">
        <w:rPr>
          <w:rFonts w:ascii="Book Antiqua" w:hAnsi="Book Antiqua" w:cs="Times New Roman"/>
          <w:lang w:val="en-US"/>
        </w:rPr>
        <w:t>ce in geometric mean CRP</w:t>
      </w:r>
      <w:r w:rsidRPr="00C31952">
        <w:rPr>
          <w:rFonts w:ascii="Book Antiqua" w:hAnsi="Book Antiqua" w:cs="Times New Roman"/>
          <w:lang w:val="en-US"/>
        </w:rPr>
        <w:t xml:space="preserve"> in </w:t>
      </w:r>
      <w:r w:rsidR="00923B2E" w:rsidRPr="00C31952">
        <w:rPr>
          <w:rFonts w:ascii="Book Antiqua" w:hAnsi="Book Antiqua" w:cs="Times New Roman"/>
          <w:lang w:val="en-US"/>
        </w:rPr>
        <w:t xml:space="preserve">the </w:t>
      </w:r>
      <w:r w:rsidRPr="00C31952">
        <w:rPr>
          <w:rFonts w:ascii="Book Antiqua" w:hAnsi="Book Antiqua" w:cs="Times New Roman"/>
          <w:lang w:val="en-US"/>
        </w:rPr>
        <w:t xml:space="preserve">ND group </w:t>
      </w:r>
      <w:r w:rsidR="00834D74" w:rsidRPr="00C31952">
        <w:rPr>
          <w:rFonts w:ascii="Book Antiqua" w:hAnsi="Book Antiqua" w:cs="Times New Roman"/>
          <w:lang w:val="en-US"/>
        </w:rPr>
        <w:t xml:space="preserve">at </w:t>
      </w:r>
      <w:r w:rsidR="00923B2E" w:rsidRPr="00C31952">
        <w:rPr>
          <w:rFonts w:ascii="Book Antiqua" w:hAnsi="Book Antiqua" w:cs="Times New Roman"/>
          <w:lang w:val="en-US"/>
        </w:rPr>
        <w:t>6</w:t>
      </w:r>
      <w:r w:rsidR="00834D74" w:rsidRPr="00C31952">
        <w:rPr>
          <w:rFonts w:ascii="Book Antiqua" w:hAnsi="Book Antiqua" w:cs="Times New Roman"/>
          <w:lang w:val="en-US"/>
        </w:rPr>
        <w:t>-wk</w:t>
      </w:r>
      <w:r w:rsidR="00923B2E" w:rsidRPr="00C31952">
        <w:rPr>
          <w:rFonts w:ascii="Book Antiqua" w:hAnsi="Book Antiqua" w:cs="Times New Roman"/>
          <w:lang w:val="en-US"/>
        </w:rPr>
        <w:t xml:space="preserve"> </w:t>
      </w:r>
      <w:r w:rsidR="00514161" w:rsidRPr="00C31952">
        <w:rPr>
          <w:rFonts w:ascii="Book Antiqua" w:hAnsi="Book Antiqua" w:cs="Times New Roman"/>
          <w:lang w:val="en-US"/>
        </w:rPr>
        <w:t>(</w:t>
      </w:r>
      <w:r w:rsidR="00923B2E" w:rsidRPr="00C31952">
        <w:rPr>
          <w:rFonts w:ascii="Book Antiqua" w:hAnsi="Book Antiqua" w:cs="Times New Roman"/>
          <w:lang w:val="en-US"/>
        </w:rPr>
        <w:t>2.6; 95%CI</w:t>
      </w:r>
      <w:r w:rsidR="001F4712">
        <w:rPr>
          <w:rFonts w:ascii="Book Antiqua" w:eastAsiaTheme="minorEastAsia" w:hAnsi="Book Antiqua" w:cs="Times New Roman" w:hint="eastAsia"/>
          <w:lang w:val="en-US" w:eastAsia="zh-CN"/>
        </w:rPr>
        <w:t>:</w:t>
      </w:r>
      <w:r w:rsidR="00923B2E" w:rsidRPr="00C31952">
        <w:rPr>
          <w:rFonts w:ascii="Book Antiqua" w:hAnsi="Book Antiqua" w:cs="Times New Roman"/>
          <w:lang w:val="en-US"/>
        </w:rPr>
        <w:t xml:space="preserve"> 2.1-3.3) as </w:t>
      </w:r>
      <w:r w:rsidR="00834D74" w:rsidRPr="00C31952">
        <w:rPr>
          <w:rFonts w:ascii="Book Antiqua" w:hAnsi="Book Antiqua" w:cs="Times New Roman"/>
          <w:lang w:val="en-US"/>
        </w:rPr>
        <w:t xml:space="preserve">compared to </w:t>
      </w:r>
      <w:r w:rsidRPr="00C31952">
        <w:rPr>
          <w:rFonts w:ascii="Book Antiqua" w:hAnsi="Book Antiqua" w:cs="Times New Roman"/>
          <w:lang w:val="en-US"/>
        </w:rPr>
        <w:t>0</w:t>
      </w:r>
      <w:r w:rsidR="00834D74" w:rsidRPr="00C31952">
        <w:rPr>
          <w:rFonts w:ascii="Book Antiqua" w:hAnsi="Book Antiqua" w:cs="Times New Roman"/>
          <w:lang w:val="en-US"/>
        </w:rPr>
        <w:t>-wk</w:t>
      </w:r>
      <w:r w:rsidR="00514161" w:rsidRPr="00C31952">
        <w:rPr>
          <w:rFonts w:ascii="Book Antiqua" w:hAnsi="Book Antiqua" w:cs="Times New Roman"/>
          <w:lang w:val="en-US"/>
        </w:rPr>
        <w:t xml:space="preserve"> (</w:t>
      </w:r>
      <w:r w:rsidRPr="00C31952">
        <w:rPr>
          <w:rFonts w:ascii="Book Antiqua" w:hAnsi="Book Antiqua" w:cs="Times New Roman"/>
          <w:lang w:val="en-US"/>
        </w:rPr>
        <w:t>2.2; 95%CI</w:t>
      </w:r>
      <w:r w:rsidR="001F4712">
        <w:rPr>
          <w:rFonts w:ascii="Book Antiqua" w:eastAsiaTheme="minorEastAsia" w:hAnsi="Book Antiqua" w:cs="Times New Roman" w:hint="eastAsia"/>
          <w:lang w:val="en-US" w:eastAsia="zh-CN"/>
        </w:rPr>
        <w:t>:</w:t>
      </w:r>
      <w:r w:rsidRPr="00C31952">
        <w:rPr>
          <w:rFonts w:ascii="Book Antiqua" w:hAnsi="Book Antiqua" w:cs="Times New Roman"/>
          <w:lang w:val="en-US"/>
        </w:rPr>
        <w:t xml:space="preserve"> 1.8-2.5), </w:t>
      </w:r>
      <w:r w:rsidR="00DE7131" w:rsidRPr="00FE40F8">
        <w:rPr>
          <w:rFonts w:ascii="Book Antiqua" w:hAnsi="Book Antiqua" w:cs="Times New Roman"/>
          <w:i/>
          <w:caps/>
          <w:lang w:val="en-US"/>
        </w:rPr>
        <w:t>p</w:t>
      </w:r>
      <w:r w:rsidR="00DE7131" w:rsidRPr="00C31952">
        <w:rPr>
          <w:rFonts w:ascii="Book Antiqua" w:hAnsi="Book Antiqua" w:cs="Times New Roman"/>
          <w:lang w:val="en-US"/>
        </w:rPr>
        <w:t xml:space="preserve"> </w:t>
      </w:r>
      <w:r w:rsidRPr="00C31952">
        <w:rPr>
          <w:rFonts w:ascii="Book Antiqua" w:hAnsi="Book Antiqua" w:cs="Times New Roman"/>
          <w:lang w:val="en-US"/>
        </w:rPr>
        <w:t>=</w:t>
      </w:r>
      <w:r w:rsidR="00DE7131">
        <w:rPr>
          <w:rFonts w:ascii="Book Antiqua" w:eastAsiaTheme="minorEastAsia" w:hAnsi="Book Antiqua" w:cs="Times New Roman" w:hint="eastAsia"/>
          <w:lang w:val="en-US" w:eastAsia="zh-CN"/>
        </w:rPr>
        <w:t xml:space="preserve"> 0</w:t>
      </w:r>
      <w:r w:rsidRPr="00C31952">
        <w:rPr>
          <w:rFonts w:ascii="Book Antiqua" w:hAnsi="Book Antiqua" w:cs="Times New Roman"/>
          <w:lang w:val="en-US"/>
        </w:rPr>
        <w:t>.04. While no difference i</w:t>
      </w:r>
      <w:r w:rsidR="00514161" w:rsidRPr="00C31952">
        <w:rPr>
          <w:rFonts w:ascii="Book Antiqua" w:hAnsi="Book Antiqua" w:cs="Times New Roman"/>
          <w:lang w:val="en-US"/>
        </w:rPr>
        <w:t>n mean CRP in t</w:t>
      </w:r>
      <w:r w:rsidR="00834D74" w:rsidRPr="00C31952">
        <w:rPr>
          <w:rFonts w:ascii="Book Antiqua" w:hAnsi="Book Antiqua" w:cs="Times New Roman"/>
          <w:lang w:val="en-US"/>
        </w:rPr>
        <w:t xml:space="preserve">he LFD group was observed at </w:t>
      </w:r>
      <w:r w:rsidR="00514161" w:rsidRPr="00C31952">
        <w:rPr>
          <w:rFonts w:ascii="Book Antiqua" w:hAnsi="Book Antiqua" w:cs="Times New Roman"/>
          <w:lang w:val="en-US"/>
        </w:rPr>
        <w:t>6</w:t>
      </w:r>
      <w:r w:rsidR="00834D74" w:rsidRPr="00C31952">
        <w:rPr>
          <w:rFonts w:ascii="Book Antiqua" w:hAnsi="Book Antiqua" w:cs="Times New Roman"/>
          <w:lang w:val="en-US"/>
        </w:rPr>
        <w:t>-wk</w:t>
      </w:r>
      <w:r w:rsidR="00514161" w:rsidRPr="00C31952">
        <w:rPr>
          <w:rFonts w:ascii="Book Antiqua" w:hAnsi="Book Antiqua" w:cs="Times New Roman"/>
          <w:lang w:val="en-US"/>
        </w:rPr>
        <w:t xml:space="preserve"> (</w:t>
      </w:r>
      <w:r w:rsidRPr="00C31952">
        <w:rPr>
          <w:rFonts w:ascii="Book Antiqua" w:hAnsi="Book Antiqua" w:cs="Times New Roman"/>
          <w:lang w:val="en-US"/>
        </w:rPr>
        <w:t xml:space="preserve">2.8; </w:t>
      </w:r>
      <w:r w:rsidR="000D11C3" w:rsidRPr="00C31952">
        <w:rPr>
          <w:rFonts w:ascii="Book Antiqua" w:hAnsi="Book Antiqua" w:cs="Times New Roman"/>
          <w:lang w:val="en-US"/>
        </w:rPr>
        <w:t xml:space="preserve">95%CI 2.2-3.5) compared 0-wk </w:t>
      </w:r>
      <w:r w:rsidR="00514161" w:rsidRPr="00C31952">
        <w:rPr>
          <w:rFonts w:ascii="Book Antiqua" w:hAnsi="Book Antiqua" w:cs="Times New Roman"/>
          <w:lang w:val="en-US"/>
        </w:rPr>
        <w:t>(</w:t>
      </w:r>
      <w:r w:rsidR="00962D3B" w:rsidRPr="00C31952">
        <w:rPr>
          <w:rFonts w:ascii="Book Antiqua" w:hAnsi="Book Antiqua" w:cs="Times New Roman"/>
          <w:lang w:val="en-US"/>
        </w:rPr>
        <w:t>2.7; 95%CI</w:t>
      </w:r>
      <w:r w:rsidR="001F4712">
        <w:rPr>
          <w:rFonts w:ascii="Book Antiqua" w:eastAsiaTheme="minorEastAsia" w:hAnsi="Book Antiqua" w:cs="Times New Roman" w:hint="eastAsia"/>
          <w:lang w:val="en-US" w:eastAsia="zh-CN"/>
        </w:rPr>
        <w:t>:</w:t>
      </w:r>
      <w:r w:rsidR="00962D3B" w:rsidRPr="00C31952">
        <w:rPr>
          <w:rFonts w:ascii="Book Antiqua" w:hAnsi="Book Antiqua" w:cs="Times New Roman"/>
          <w:lang w:val="en-US"/>
        </w:rPr>
        <w:t xml:space="preserve"> 2.2-3.2), </w:t>
      </w:r>
      <w:r w:rsidR="001F4712" w:rsidRPr="00FE40F8">
        <w:rPr>
          <w:rFonts w:ascii="Book Antiqua" w:hAnsi="Book Antiqua" w:cs="Times New Roman"/>
          <w:i/>
          <w:caps/>
          <w:lang w:val="en-US"/>
        </w:rPr>
        <w:t>p</w:t>
      </w:r>
      <w:r w:rsidR="001F4712" w:rsidRPr="00C31952">
        <w:rPr>
          <w:rFonts w:ascii="Book Antiqua" w:hAnsi="Book Antiqua" w:cs="Times New Roman"/>
          <w:lang w:val="en-GB"/>
        </w:rPr>
        <w:t xml:space="preserve"> </w:t>
      </w:r>
      <w:r w:rsidR="00962D3B" w:rsidRPr="00C31952">
        <w:rPr>
          <w:rFonts w:ascii="Book Antiqua" w:hAnsi="Book Antiqua" w:cs="Times New Roman"/>
          <w:lang w:val="en-US"/>
        </w:rPr>
        <w:t>=</w:t>
      </w:r>
      <w:r w:rsidR="001F4712">
        <w:rPr>
          <w:rFonts w:ascii="Book Antiqua" w:eastAsiaTheme="minorEastAsia" w:hAnsi="Book Antiqua" w:cs="Times New Roman" w:hint="eastAsia"/>
          <w:lang w:val="en-US" w:eastAsia="zh-CN"/>
        </w:rPr>
        <w:t xml:space="preserve"> 0</w:t>
      </w:r>
      <w:r w:rsidR="00962D3B" w:rsidRPr="00C31952">
        <w:rPr>
          <w:rFonts w:ascii="Book Antiqua" w:hAnsi="Book Antiqua" w:cs="Times New Roman"/>
          <w:lang w:val="en-US"/>
        </w:rPr>
        <w:t>.57. Likewise, no</w:t>
      </w:r>
      <w:r w:rsidRPr="00C31952">
        <w:rPr>
          <w:rFonts w:ascii="Book Antiqua" w:hAnsi="Book Antiqua" w:cs="Times New Roman"/>
          <w:lang w:val="en-US"/>
        </w:rPr>
        <w:t xml:space="preserve"> significant difference between</w:t>
      </w:r>
      <w:r w:rsidR="00514161" w:rsidRPr="00C31952">
        <w:rPr>
          <w:rFonts w:ascii="Book Antiqua" w:hAnsi="Book Antiqua" w:cs="Times New Roman"/>
          <w:lang w:val="en-US"/>
        </w:rPr>
        <w:t xml:space="preserve"> the</w:t>
      </w:r>
      <w:r w:rsidRPr="00C31952">
        <w:rPr>
          <w:rFonts w:ascii="Book Antiqua" w:hAnsi="Book Antiqua" w:cs="Times New Roman"/>
          <w:lang w:val="en-US"/>
        </w:rPr>
        <w:t xml:space="preserve"> LFD and ND </w:t>
      </w:r>
      <w:r w:rsidR="00431876" w:rsidRPr="00C31952">
        <w:rPr>
          <w:rFonts w:ascii="Book Antiqua" w:hAnsi="Book Antiqua" w:cs="Times New Roman"/>
          <w:lang w:val="en-US"/>
        </w:rPr>
        <w:t>groups with</w:t>
      </w:r>
      <w:r w:rsidR="00514161" w:rsidRPr="00C31952">
        <w:rPr>
          <w:rFonts w:ascii="Book Antiqua" w:hAnsi="Book Antiqua" w:cs="Times New Roman"/>
          <w:lang w:val="en-US"/>
        </w:rPr>
        <w:t xml:space="preserve"> regards to CRP change at the end of the study was observed</w:t>
      </w:r>
      <w:r w:rsidRPr="00C31952">
        <w:rPr>
          <w:rFonts w:ascii="Book Antiqua" w:hAnsi="Book Antiqua" w:cs="Times New Roman"/>
          <w:lang w:val="en-US"/>
        </w:rPr>
        <w:t xml:space="preserve">, </w:t>
      </w:r>
      <w:r w:rsidR="00DE7131" w:rsidRPr="00FE40F8">
        <w:rPr>
          <w:rFonts w:ascii="Book Antiqua" w:hAnsi="Book Antiqua" w:cs="Times New Roman"/>
          <w:i/>
          <w:caps/>
          <w:lang w:val="en-US"/>
        </w:rPr>
        <w:t>p</w:t>
      </w:r>
      <w:r w:rsidR="00DE7131" w:rsidRPr="00C31952">
        <w:rPr>
          <w:rFonts w:ascii="Book Antiqua" w:hAnsi="Book Antiqua" w:cs="Times New Roman"/>
          <w:lang w:val="en-US"/>
        </w:rPr>
        <w:t xml:space="preserve"> </w:t>
      </w:r>
      <w:r w:rsidRPr="00C31952">
        <w:rPr>
          <w:rFonts w:ascii="Book Antiqua" w:hAnsi="Book Antiqua" w:cs="Times New Roman"/>
          <w:lang w:val="en-US"/>
        </w:rPr>
        <w:t>=</w:t>
      </w:r>
      <w:r w:rsidR="00DE7131">
        <w:rPr>
          <w:rFonts w:ascii="Book Antiqua" w:eastAsiaTheme="minorEastAsia" w:hAnsi="Book Antiqua" w:cs="Times New Roman" w:hint="eastAsia"/>
          <w:lang w:val="en-US" w:eastAsia="zh-CN"/>
        </w:rPr>
        <w:t xml:space="preserve"> 0</w:t>
      </w:r>
      <w:r w:rsidRPr="00C31952">
        <w:rPr>
          <w:rFonts w:ascii="Book Antiqua" w:hAnsi="Book Antiqua" w:cs="Times New Roman"/>
          <w:lang w:val="en-US"/>
        </w:rPr>
        <w:t xml:space="preserve">.23 </w:t>
      </w:r>
      <w:r w:rsidR="00C85706">
        <w:rPr>
          <w:rFonts w:ascii="Book Antiqua" w:eastAsiaTheme="minorEastAsia" w:hAnsi="Book Antiqua" w:cs="Times New Roman" w:hint="eastAsia"/>
          <w:lang w:val="en-US" w:eastAsia="zh-CN"/>
        </w:rPr>
        <w:t>[</w:t>
      </w:r>
      <w:r w:rsidR="00C85706" w:rsidRPr="00C85706">
        <w:rPr>
          <w:rFonts w:ascii="Book Antiqua" w:hAnsi="Book Antiqua" w:cs="Times New Roman"/>
          <w:bCs/>
          <w:caps/>
          <w:lang w:val="en-US" w:eastAsia="da-DK"/>
        </w:rPr>
        <w:t>s</w:t>
      </w:r>
      <w:r w:rsidR="00C85706" w:rsidRPr="00C85706">
        <w:rPr>
          <w:rFonts w:ascii="Book Antiqua" w:hAnsi="Book Antiqua" w:cs="Times New Roman"/>
          <w:bCs/>
          <w:lang w:val="en-US" w:eastAsia="da-DK"/>
        </w:rPr>
        <w:t>upplementary</w:t>
      </w:r>
      <w:r w:rsidR="00C85706" w:rsidRPr="00C31952">
        <w:rPr>
          <w:rFonts w:ascii="Book Antiqua" w:hAnsi="Book Antiqua" w:cs="Times New Roman"/>
          <w:lang w:val="en-GB"/>
        </w:rPr>
        <w:t xml:space="preserve"> </w:t>
      </w:r>
      <w:r w:rsidRPr="00C31952">
        <w:rPr>
          <w:rFonts w:ascii="Book Antiqua" w:hAnsi="Book Antiqua" w:cs="Times New Roman"/>
          <w:lang w:val="en-US"/>
        </w:rPr>
        <w:t>Table 4</w:t>
      </w:r>
      <w:r w:rsidR="00B4672E" w:rsidRPr="00C31952">
        <w:rPr>
          <w:rFonts w:ascii="Book Antiqua" w:hAnsi="Book Antiqua" w:cs="Times New Roman"/>
          <w:lang w:val="en-US"/>
        </w:rPr>
        <w:t xml:space="preserve"> </w:t>
      </w:r>
      <w:r w:rsidR="00C85706">
        <w:rPr>
          <w:rFonts w:ascii="Book Antiqua" w:eastAsiaTheme="minorEastAsia" w:hAnsi="Book Antiqua" w:cs="Times New Roman" w:hint="eastAsia"/>
          <w:lang w:val="en-US" w:eastAsia="zh-CN"/>
        </w:rPr>
        <w:t>(</w:t>
      </w:r>
      <w:r w:rsidR="000F6830" w:rsidRPr="00C31952">
        <w:rPr>
          <w:rFonts w:ascii="Book Antiqua" w:hAnsi="Book Antiqua" w:cs="Times New Roman"/>
          <w:bCs/>
          <w:lang w:val="en-US" w:eastAsia="da-DK"/>
        </w:rPr>
        <w:t>Supplemental Digital Content 7</w:t>
      </w:r>
      <w:r w:rsidR="00C85706">
        <w:rPr>
          <w:rFonts w:ascii="Book Antiqua" w:eastAsiaTheme="minorEastAsia" w:hAnsi="Book Antiqua" w:cs="Times New Roman"/>
          <w:lang w:val="en-US" w:eastAsia="zh-CN"/>
        </w:rPr>
        <w:t>)</w:t>
      </w:r>
      <w:r w:rsidR="00DE7131">
        <w:rPr>
          <w:rFonts w:ascii="Book Antiqua" w:eastAsiaTheme="minorEastAsia" w:hAnsi="Book Antiqua" w:cs="Times New Roman" w:hint="eastAsia"/>
          <w:lang w:val="en-US" w:eastAsia="zh-CN"/>
        </w:rPr>
        <w:t>]</w:t>
      </w:r>
      <w:r w:rsidRPr="00C31952">
        <w:rPr>
          <w:rFonts w:ascii="Book Antiqua" w:hAnsi="Book Antiqua" w:cs="Times New Roman"/>
          <w:lang w:val="en-US"/>
        </w:rPr>
        <w:t xml:space="preserve">. </w:t>
      </w:r>
    </w:p>
    <w:p w14:paraId="5A844A32"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p>
    <w:p w14:paraId="201F532E" w14:textId="145B1D3D" w:rsidR="008E3666" w:rsidRPr="00DE7131" w:rsidRDefault="00DE7131" w:rsidP="00C31952">
      <w:pPr>
        <w:pStyle w:val="Heading2"/>
        <w:keepNext w:val="0"/>
        <w:widowControl w:val="0"/>
        <w:snapToGrid w:val="0"/>
        <w:spacing w:before="0" w:after="0" w:line="360" w:lineRule="auto"/>
        <w:jc w:val="both"/>
        <w:rPr>
          <w:rFonts w:ascii="Book Antiqua" w:eastAsiaTheme="minorEastAsia" w:hAnsi="Book Antiqua"/>
          <w:i/>
          <w:szCs w:val="24"/>
          <w:lang w:val="en-US" w:eastAsia="zh-CN"/>
        </w:rPr>
      </w:pPr>
      <w:r>
        <w:rPr>
          <w:rFonts w:ascii="Book Antiqua" w:hAnsi="Book Antiqua"/>
          <w:i/>
          <w:szCs w:val="24"/>
          <w:lang w:val="en-US"/>
        </w:rPr>
        <w:t>FC</w:t>
      </w:r>
    </w:p>
    <w:p w14:paraId="6CC6DE94" w14:textId="5BFF8122"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Seventy-three (94%) </w:t>
      </w:r>
      <w:r w:rsidR="000A46CD" w:rsidRPr="00C31952">
        <w:rPr>
          <w:rFonts w:ascii="Book Antiqua" w:hAnsi="Book Antiqua" w:cs="Times New Roman"/>
          <w:lang w:val="en-US"/>
        </w:rPr>
        <w:t xml:space="preserve">patients </w:t>
      </w:r>
      <w:r w:rsidRPr="00C31952">
        <w:rPr>
          <w:rFonts w:ascii="Book Antiqua" w:hAnsi="Book Antiqua" w:cs="Times New Roman"/>
          <w:lang w:val="en-US"/>
        </w:rPr>
        <w:t xml:space="preserve">collected </w:t>
      </w:r>
      <w:r w:rsidR="00DE7131">
        <w:rPr>
          <w:rFonts w:ascii="Book Antiqua" w:hAnsi="Book Antiqua" w:cs="Times New Roman"/>
          <w:lang w:val="en-US"/>
        </w:rPr>
        <w:t>FC</w:t>
      </w:r>
      <w:r w:rsidRPr="00C31952">
        <w:rPr>
          <w:rFonts w:ascii="Book Antiqua" w:hAnsi="Book Antiqua" w:cs="Times New Roman"/>
          <w:lang w:val="en-US"/>
        </w:rPr>
        <w:t xml:space="preserve"> at the baseline. Of these, 53 (73%) a</w:t>
      </w:r>
      <w:r w:rsidR="000A46CD" w:rsidRPr="00C31952">
        <w:rPr>
          <w:rFonts w:ascii="Book Antiqua" w:hAnsi="Book Antiqua" w:cs="Times New Roman"/>
          <w:lang w:val="en-US"/>
        </w:rPr>
        <w:t>t baseline and 51 (69%)</w:t>
      </w:r>
      <w:r w:rsidR="00BC5ACD" w:rsidRPr="00C31952">
        <w:rPr>
          <w:rFonts w:ascii="Book Antiqua" w:hAnsi="Book Antiqua" w:cs="Times New Roman"/>
          <w:lang w:val="en-US"/>
        </w:rPr>
        <w:t xml:space="preserve"> at </w:t>
      </w:r>
      <w:r w:rsidRPr="00C31952">
        <w:rPr>
          <w:rFonts w:ascii="Book Antiqua" w:hAnsi="Book Antiqua" w:cs="Times New Roman"/>
          <w:lang w:val="en-US"/>
        </w:rPr>
        <w:t>6</w:t>
      </w:r>
      <w:r w:rsidR="00BC5ACD" w:rsidRPr="00C31952">
        <w:rPr>
          <w:rFonts w:ascii="Book Antiqua" w:hAnsi="Book Antiqua" w:cs="Times New Roman"/>
          <w:lang w:val="en-US"/>
        </w:rPr>
        <w:t>-wk</w:t>
      </w:r>
      <w:r w:rsidRPr="00C31952">
        <w:rPr>
          <w:rFonts w:ascii="Book Antiqua" w:hAnsi="Book Antiqua" w:cs="Times New Roman"/>
          <w:lang w:val="en-US"/>
        </w:rPr>
        <w:t xml:space="preserve"> had FC levels &lt;</w:t>
      </w:r>
      <w:r w:rsidR="00DE7131">
        <w:rPr>
          <w:rFonts w:ascii="Book Antiqua" w:eastAsiaTheme="minorEastAsia" w:hAnsi="Book Antiqua" w:cs="Times New Roman" w:hint="eastAsia"/>
          <w:lang w:val="en-US" w:eastAsia="zh-CN"/>
        </w:rPr>
        <w:t xml:space="preserve"> </w:t>
      </w:r>
      <w:r w:rsidRPr="00C31952">
        <w:rPr>
          <w:rFonts w:ascii="Book Antiqua" w:hAnsi="Book Antiqua" w:cs="Times New Roman"/>
          <w:lang w:val="en-US"/>
        </w:rPr>
        <w:t xml:space="preserve">100 µg/g </w:t>
      </w:r>
      <w:r w:rsidR="000A46CD" w:rsidRPr="00C31952">
        <w:rPr>
          <w:rFonts w:ascii="Book Antiqua" w:hAnsi="Book Antiqua" w:cs="Times New Roman"/>
          <w:lang w:val="en-US"/>
        </w:rPr>
        <w:t>among UC patients</w:t>
      </w:r>
      <w:r w:rsidRPr="00C31952">
        <w:rPr>
          <w:rFonts w:ascii="Book Antiqua" w:hAnsi="Book Antiqua" w:cs="Times New Roman"/>
          <w:lang w:val="en-US"/>
        </w:rPr>
        <w:t xml:space="preserve"> or &lt;</w:t>
      </w:r>
      <w:r w:rsidR="00DE7131">
        <w:rPr>
          <w:rFonts w:ascii="Book Antiqua" w:eastAsiaTheme="minorEastAsia" w:hAnsi="Book Antiqua" w:cs="Times New Roman" w:hint="eastAsia"/>
          <w:lang w:val="en-US" w:eastAsia="zh-CN"/>
        </w:rPr>
        <w:t xml:space="preserve"> </w:t>
      </w:r>
      <w:r w:rsidRPr="00C31952">
        <w:rPr>
          <w:rFonts w:ascii="Book Antiqua" w:hAnsi="Book Antiqua" w:cs="Times New Roman"/>
          <w:lang w:val="en-US"/>
        </w:rPr>
        <w:t xml:space="preserve">200 µg/g </w:t>
      </w:r>
      <w:r w:rsidR="000A46CD" w:rsidRPr="00C31952">
        <w:rPr>
          <w:rFonts w:ascii="Book Antiqua" w:hAnsi="Book Antiqua" w:cs="Times New Roman"/>
          <w:lang w:val="en-US"/>
        </w:rPr>
        <w:t>among CD patients</w:t>
      </w:r>
      <w:r w:rsidR="00BC5ACD" w:rsidRPr="00C31952">
        <w:rPr>
          <w:rFonts w:ascii="Book Antiqua" w:hAnsi="Book Antiqua" w:cs="Times New Roman"/>
          <w:lang w:val="en-US"/>
        </w:rPr>
        <w:t xml:space="preserve"> at </w:t>
      </w:r>
      <w:r w:rsidRPr="00C31952">
        <w:rPr>
          <w:rFonts w:ascii="Book Antiqua" w:hAnsi="Book Antiqua" w:cs="Times New Roman"/>
          <w:lang w:val="en-US"/>
        </w:rPr>
        <w:t>0 and 6</w:t>
      </w:r>
      <w:r w:rsidR="00BC5ACD" w:rsidRPr="00C31952">
        <w:rPr>
          <w:rFonts w:ascii="Book Antiqua" w:hAnsi="Book Antiqua" w:cs="Times New Roman"/>
          <w:lang w:val="en-US"/>
        </w:rPr>
        <w:t>-wk</w:t>
      </w:r>
      <w:r w:rsidRPr="00C31952">
        <w:rPr>
          <w:rFonts w:ascii="Book Antiqua" w:hAnsi="Book Antiqua" w:cs="Times New Roman"/>
          <w:lang w:val="en-US"/>
        </w:rPr>
        <w:t xml:space="preserve">, respectively. There was no significant difference in geometric mean FC in either </w:t>
      </w:r>
      <w:r w:rsidR="008C7654" w:rsidRPr="00C31952">
        <w:rPr>
          <w:rFonts w:ascii="Book Antiqua" w:hAnsi="Book Antiqua" w:cs="Times New Roman"/>
          <w:lang w:val="en-US"/>
        </w:rPr>
        <w:t>the LFD</w:t>
      </w:r>
      <w:r w:rsidR="009839C1" w:rsidRPr="00C31952">
        <w:rPr>
          <w:rFonts w:ascii="Book Antiqua" w:hAnsi="Book Antiqua" w:cs="Times New Roman"/>
          <w:lang w:val="en-US"/>
        </w:rPr>
        <w:t xml:space="preserve"> </w:t>
      </w:r>
      <w:r w:rsidR="008C7654" w:rsidRPr="00C31952">
        <w:rPr>
          <w:rFonts w:ascii="Book Antiqua" w:hAnsi="Book Antiqua" w:cs="Times New Roman"/>
          <w:lang w:val="en-US"/>
        </w:rPr>
        <w:t xml:space="preserve">6-wk </w:t>
      </w:r>
      <w:r w:rsidRPr="00C31952">
        <w:rPr>
          <w:rFonts w:ascii="Book Antiqua" w:hAnsi="Book Antiqua" w:cs="Times New Roman"/>
          <w:lang w:val="en-US"/>
        </w:rPr>
        <w:t>(mean 53; 95%CI</w:t>
      </w:r>
      <w:r w:rsidR="001F4712">
        <w:rPr>
          <w:rFonts w:ascii="Book Antiqua" w:eastAsiaTheme="minorEastAsia" w:hAnsi="Book Antiqua" w:cs="Times New Roman" w:hint="eastAsia"/>
          <w:lang w:val="en-US" w:eastAsia="zh-CN"/>
        </w:rPr>
        <w:t>:</w:t>
      </w:r>
      <w:r w:rsidRPr="00C31952">
        <w:rPr>
          <w:rFonts w:ascii="Book Antiqua" w:hAnsi="Book Antiqua" w:cs="Times New Roman"/>
          <w:lang w:val="en-US"/>
        </w:rPr>
        <w:t xml:space="preserve"> 30-93</w:t>
      </w:r>
      <w:r w:rsidR="005B0C93" w:rsidRPr="00C31952">
        <w:rPr>
          <w:rFonts w:ascii="Book Antiqua" w:hAnsi="Book Antiqua" w:cs="Times New Roman"/>
          <w:lang w:val="en-US"/>
        </w:rPr>
        <w:t>)</w:t>
      </w:r>
      <w:r w:rsidR="00BC5ACD" w:rsidRPr="00C31952">
        <w:rPr>
          <w:rFonts w:ascii="Book Antiqua" w:hAnsi="Book Antiqua" w:cs="Times New Roman"/>
          <w:lang w:val="en-US"/>
        </w:rPr>
        <w:t xml:space="preserve"> </w:t>
      </w:r>
      <w:r w:rsidR="00BC5ACD" w:rsidRPr="001F4712">
        <w:rPr>
          <w:rFonts w:ascii="Book Antiqua" w:hAnsi="Book Antiqua" w:cs="Times New Roman"/>
          <w:i/>
          <w:lang w:val="en-US"/>
        </w:rPr>
        <w:t>vs</w:t>
      </w:r>
      <w:r w:rsidR="00BC5ACD" w:rsidRPr="00C31952">
        <w:rPr>
          <w:rFonts w:ascii="Book Antiqua" w:hAnsi="Book Antiqua" w:cs="Times New Roman"/>
          <w:lang w:val="en-US"/>
        </w:rPr>
        <w:t xml:space="preserve"> 0-wk (mean 65; 95%CI</w:t>
      </w:r>
      <w:r w:rsidR="001F4712">
        <w:rPr>
          <w:rFonts w:ascii="Book Antiqua" w:eastAsiaTheme="minorEastAsia" w:hAnsi="Book Antiqua" w:cs="Times New Roman" w:hint="eastAsia"/>
          <w:lang w:val="en-US" w:eastAsia="zh-CN"/>
        </w:rPr>
        <w:t>:</w:t>
      </w:r>
      <w:r w:rsidR="00BC5ACD" w:rsidRPr="00C31952">
        <w:rPr>
          <w:rFonts w:ascii="Book Antiqua" w:hAnsi="Book Antiqua" w:cs="Times New Roman"/>
          <w:lang w:val="en-US"/>
        </w:rPr>
        <w:t xml:space="preserve"> 37-113)</w:t>
      </w:r>
      <w:r w:rsidR="005B0C93" w:rsidRPr="00C31952">
        <w:rPr>
          <w:rFonts w:ascii="Book Antiqua" w:hAnsi="Book Antiqua" w:cs="Times New Roman"/>
          <w:lang w:val="en-US"/>
        </w:rPr>
        <w:t xml:space="preserve">, </w:t>
      </w:r>
      <w:r w:rsidR="001F4712" w:rsidRPr="00FE40F8">
        <w:rPr>
          <w:rFonts w:ascii="Book Antiqua" w:hAnsi="Book Antiqua" w:cs="Times New Roman"/>
          <w:i/>
          <w:caps/>
          <w:lang w:val="en-US"/>
        </w:rPr>
        <w:t>p</w:t>
      </w:r>
      <w:r w:rsidR="001F4712" w:rsidRPr="00C31952">
        <w:rPr>
          <w:rFonts w:ascii="Book Antiqua" w:hAnsi="Book Antiqua" w:cs="Times New Roman"/>
          <w:lang w:val="en-GB"/>
        </w:rPr>
        <w:t xml:space="preserve"> </w:t>
      </w:r>
      <w:r w:rsidR="005B0C93" w:rsidRPr="00C31952">
        <w:rPr>
          <w:rFonts w:ascii="Book Antiqua" w:hAnsi="Book Antiqua" w:cs="Times New Roman"/>
          <w:lang w:val="en-US"/>
        </w:rPr>
        <w:t>=</w:t>
      </w:r>
      <w:r w:rsidR="001F4712">
        <w:rPr>
          <w:rFonts w:ascii="Book Antiqua" w:eastAsiaTheme="minorEastAsia" w:hAnsi="Book Antiqua" w:cs="Times New Roman" w:hint="eastAsia"/>
          <w:lang w:val="en-US" w:eastAsia="zh-CN"/>
        </w:rPr>
        <w:t xml:space="preserve"> 0</w:t>
      </w:r>
      <w:r w:rsidR="005B0C93" w:rsidRPr="00C31952">
        <w:rPr>
          <w:rFonts w:ascii="Book Antiqua" w:hAnsi="Book Antiqua" w:cs="Times New Roman"/>
          <w:lang w:val="en-US"/>
        </w:rPr>
        <w:t xml:space="preserve">.75 </w:t>
      </w:r>
      <w:r w:rsidR="00BC5ACD" w:rsidRPr="00C31952">
        <w:rPr>
          <w:rFonts w:ascii="Book Antiqua" w:hAnsi="Book Antiqua" w:cs="Times New Roman"/>
          <w:lang w:val="en-US"/>
        </w:rPr>
        <w:t>or ND 6-wk (mean 46; 95%CI</w:t>
      </w:r>
      <w:r w:rsidR="001F4712">
        <w:rPr>
          <w:rFonts w:ascii="Book Antiqua" w:eastAsiaTheme="minorEastAsia" w:hAnsi="Book Antiqua" w:cs="Times New Roman" w:hint="eastAsia"/>
          <w:lang w:val="en-US" w:eastAsia="zh-CN"/>
        </w:rPr>
        <w:t>:</w:t>
      </w:r>
      <w:r w:rsidR="00BC5ACD" w:rsidRPr="00C31952">
        <w:rPr>
          <w:rFonts w:ascii="Book Antiqua" w:hAnsi="Book Antiqua" w:cs="Times New Roman"/>
          <w:lang w:val="en-US"/>
        </w:rPr>
        <w:t xml:space="preserve"> 27-81) </w:t>
      </w:r>
      <w:r w:rsidR="00BC5ACD" w:rsidRPr="00DE7131">
        <w:rPr>
          <w:rFonts w:ascii="Book Antiqua" w:hAnsi="Book Antiqua" w:cs="Times New Roman"/>
          <w:i/>
          <w:lang w:val="en-US"/>
        </w:rPr>
        <w:t xml:space="preserve">vs </w:t>
      </w:r>
      <w:r w:rsidR="00BC5ACD" w:rsidRPr="00C31952">
        <w:rPr>
          <w:rFonts w:ascii="Book Antiqua" w:hAnsi="Book Antiqua" w:cs="Times New Roman"/>
          <w:lang w:val="en-US"/>
        </w:rPr>
        <w:t xml:space="preserve">ND 0-wk </w:t>
      </w:r>
      <w:r w:rsidR="001E6FB2" w:rsidRPr="00C31952">
        <w:rPr>
          <w:rFonts w:ascii="Book Antiqua" w:hAnsi="Book Antiqua" w:cs="Times New Roman"/>
          <w:lang w:val="en-US"/>
        </w:rPr>
        <w:t>(</w:t>
      </w:r>
      <w:r w:rsidR="005B0C93" w:rsidRPr="00C31952">
        <w:rPr>
          <w:rFonts w:ascii="Book Antiqua" w:hAnsi="Book Antiqua" w:cs="Times New Roman"/>
          <w:lang w:val="en-US"/>
        </w:rPr>
        <w:t>mean 44; 95%CI</w:t>
      </w:r>
      <w:r w:rsidR="00DE7131">
        <w:rPr>
          <w:rFonts w:ascii="Book Antiqua" w:eastAsiaTheme="minorEastAsia" w:hAnsi="Book Antiqua" w:cs="Times New Roman" w:hint="eastAsia"/>
          <w:lang w:val="en-US" w:eastAsia="zh-CN"/>
        </w:rPr>
        <w:t>:</w:t>
      </w:r>
      <w:r w:rsidR="005B0C93" w:rsidRPr="00C31952">
        <w:rPr>
          <w:rFonts w:ascii="Book Antiqua" w:hAnsi="Book Antiqua" w:cs="Times New Roman"/>
          <w:lang w:val="en-US"/>
        </w:rPr>
        <w:t xml:space="preserve"> 23-83) </w:t>
      </w:r>
      <w:r w:rsidR="005B0C93" w:rsidRPr="001F4712">
        <w:rPr>
          <w:rFonts w:ascii="Book Antiqua" w:hAnsi="Book Antiqua" w:cs="Times New Roman"/>
          <w:i/>
          <w:lang w:val="en-US"/>
        </w:rPr>
        <w:t>vs</w:t>
      </w:r>
      <w:r w:rsidR="005B0C93" w:rsidRPr="00C31952">
        <w:rPr>
          <w:rFonts w:ascii="Book Antiqua" w:hAnsi="Book Antiqua" w:cs="Times New Roman"/>
          <w:lang w:val="en-US"/>
        </w:rPr>
        <w:t>, p=.46</w:t>
      </w:r>
      <w:r w:rsidRPr="00C31952">
        <w:rPr>
          <w:rFonts w:ascii="Book Antiqua" w:hAnsi="Book Antiqua" w:cs="Times New Roman"/>
          <w:lang w:val="en-US"/>
        </w:rPr>
        <w:t xml:space="preserve">. Likewise, no significant difference between </w:t>
      </w:r>
      <w:r w:rsidR="001E6FB2" w:rsidRPr="00C31952">
        <w:rPr>
          <w:rFonts w:ascii="Book Antiqua" w:hAnsi="Book Antiqua" w:cs="Times New Roman"/>
          <w:lang w:val="en-US"/>
        </w:rPr>
        <w:t xml:space="preserve">the </w:t>
      </w:r>
      <w:r w:rsidRPr="00C31952">
        <w:rPr>
          <w:rFonts w:ascii="Book Antiqua" w:hAnsi="Book Antiqua" w:cs="Times New Roman"/>
          <w:lang w:val="en-US"/>
        </w:rPr>
        <w:t>LFD and ND groups</w:t>
      </w:r>
      <w:r w:rsidR="001E6FB2" w:rsidRPr="00C31952">
        <w:rPr>
          <w:rFonts w:ascii="Book Antiqua" w:hAnsi="Book Antiqua" w:cs="Times New Roman"/>
          <w:lang w:val="en-US"/>
        </w:rPr>
        <w:t xml:space="preserve"> with regards to </w:t>
      </w:r>
      <w:r w:rsidR="00BC5ACD" w:rsidRPr="00C31952">
        <w:rPr>
          <w:rFonts w:ascii="Book Antiqua" w:hAnsi="Book Antiqua" w:cs="Times New Roman"/>
          <w:lang w:val="en-US"/>
        </w:rPr>
        <w:t>FC change at</w:t>
      </w:r>
      <w:r w:rsidRPr="00C31952">
        <w:rPr>
          <w:rFonts w:ascii="Book Antiqua" w:hAnsi="Book Antiqua" w:cs="Times New Roman"/>
          <w:lang w:val="en-US"/>
        </w:rPr>
        <w:t xml:space="preserve"> </w:t>
      </w:r>
      <w:r w:rsidR="001E6FB2" w:rsidRPr="00C31952">
        <w:rPr>
          <w:rFonts w:ascii="Book Antiqua" w:hAnsi="Book Antiqua" w:cs="Times New Roman"/>
          <w:lang w:val="en-US"/>
        </w:rPr>
        <w:t xml:space="preserve">the </w:t>
      </w:r>
      <w:r w:rsidRPr="00C31952">
        <w:rPr>
          <w:rFonts w:ascii="Book Antiqua" w:hAnsi="Book Antiqua" w:cs="Times New Roman"/>
          <w:lang w:val="en-US"/>
        </w:rPr>
        <w:t xml:space="preserve">end of the study was observed, p=.41 (Table </w:t>
      </w:r>
      <w:r w:rsidR="00511120" w:rsidRPr="00C31952">
        <w:rPr>
          <w:rFonts w:ascii="Book Antiqua" w:hAnsi="Book Antiqua" w:cs="Times New Roman"/>
          <w:lang w:val="en-US"/>
        </w:rPr>
        <w:t>S</w:t>
      </w:r>
      <w:r w:rsidR="004F3E58" w:rsidRPr="00C31952">
        <w:rPr>
          <w:rFonts w:ascii="Book Antiqua" w:hAnsi="Book Antiqua" w:cs="Times New Roman"/>
          <w:lang w:val="en-US"/>
        </w:rPr>
        <w:t>4</w:t>
      </w:r>
      <w:r w:rsidR="00B4672E" w:rsidRPr="00C31952">
        <w:rPr>
          <w:rFonts w:ascii="Book Antiqua" w:hAnsi="Book Antiqua" w:cs="Times New Roman"/>
          <w:lang w:val="en-US"/>
        </w:rPr>
        <w:t xml:space="preserve"> </w:t>
      </w:r>
      <w:r w:rsidR="00B4672E" w:rsidRPr="00C31952">
        <w:rPr>
          <w:rFonts w:ascii="Book Antiqua" w:hAnsi="Book Antiqua" w:cs="Times New Roman"/>
          <w:bCs/>
          <w:lang w:val="en-US" w:eastAsia="da-DK"/>
        </w:rPr>
        <w:t xml:space="preserve">Supplemental Digital Content </w:t>
      </w:r>
      <w:r w:rsidR="000F6830" w:rsidRPr="00C31952">
        <w:rPr>
          <w:rFonts w:ascii="Book Antiqua" w:hAnsi="Book Antiqua" w:cs="Times New Roman"/>
          <w:bCs/>
          <w:lang w:val="en-US" w:eastAsia="da-DK"/>
        </w:rPr>
        <w:t>7</w:t>
      </w:r>
      <w:r w:rsidRPr="00C31952">
        <w:rPr>
          <w:rFonts w:ascii="Book Antiqua" w:hAnsi="Book Antiqua" w:cs="Times New Roman"/>
          <w:lang w:val="en-US"/>
        </w:rPr>
        <w:t>).</w:t>
      </w:r>
    </w:p>
    <w:p w14:paraId="2455CFEC" w14:textId="77777777" w:rsidR="008E3666" w:rsidRPr="00C31952" w:rsidRDefault="008E3666" w:rsidP="00C31952">
      <w:pPr>
        <w:widowControl w:val="0"/>
        <w:snapToGrid w:val="0"/>
        <w:spacing w:after="0" w:line="360" w:lineRule="auto"/>
        <w:jc w:val="both"/>
        <w:rPr>
          <w:rFonts w:ascii="Book Antiqua" w:hAnsi="Book Antiqua" w:cs="Times New Roman"/>
          <w:bCs/>
          <w:iCs/>
          <w:lang w:val="en-GB"/>
        </w:rPr>
      </w:pPr>
    </w:p>
    <w:p w14:paraId="0B1669D4" w14:textId="77777777" w:rsidR="008E3666" w:rsidRPr="00C31952" w:rsidRDefault="008E3666" w:rsidP="00C31952">
      <w:pPr>
        <w:pStyle w:val="Heading2"/>
        <w:keepNext w:val="0"/>
        <w:widowControl w:val="0"/>
        <w:snapToGrid w:val="0"/>
        <w:spacing w:before="0" w:after="0" w:line="360" w:lineRule="auto"/>
        <w:jc w:val="both"/>
        <w:rPr>
          <w:rFonts w:ascii="Book Antiqua" w:hAnsi="Book Antiqua"/>
          <w:i/>
          <w:szCs w:val="24"/>
          <w:lang w:val="en-US"/>
        </w:rPr>
      </w:pPr>
      <w:r w:rsidRPr="00C31952">
        <w:rPr>
          <w:rFonts w:ascii="Book Antiqua" w:hAnsi="Book Antiqua"/>
          <w:i/>
          <w:szCs w:val="24"/>
          <w:lang w:val="en-US"/>
        </w:rPr>
        <w:t>Adherence to the diets</w:t>
      </w:r>
    </w:p>
    <w:p w14:paraId="75E69C5D" w14:textId="20A2DFA2" w:rsidR="008E3666" w:rsidRPr="00C31952" w:rsidRDefault="002F24E4"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The quantity of FODMAPs in g/d </w:t>
      </w:r>
      <w:r w:rsidR="001E6FB2" w:rsidRPr="00C31952">
        <w:rPr>
          <w:rFonts w:ascii="Book Antiqua" w:hAnsi="Book Antiqua" w:cs="Times New Roman"/>
          <w:lang w:val="en-US"/>
        </w:rPr>
        <w:t>was determined for</w:t>
      </w:r>
      <w:r w:rsidR="004D768B" w:rsidRPr="00C31952">
        <w:rPr>
          <w:rFonts w:ascii="Book Antiqua" w:hAnsi="Book Antiqua" w:cs="Times New Roman"/>
          <w:lang w:val="en-US"/>
        </w:rPr>
        <w:t xml:space="preserve"> all 78 patients (100%) at </w:t>
      </w:r>
      <w:r w:rsidR="008E3666" w:rsidRPr="00C31952">
        <w:rPr>
          <w:rFonts w:ascii="Book Antiqua" w:hAnsi="Book Antiqua" w:cs="Times New Roman"/>
          <w:lang w:val="en-US"/>
        </w:rPr>
        <w:t>0</w:t>
      </w:r>
      <w:r w:rsidR="004D768B" w:rsidRPr="00C31952">
        <w:rPr>
          <w:rFonts w:ascii="Book Antiqua" w:hAnsi="Book Antiqua" w:cs="Times New Roman"/>
          <w:lang w:val="en-US"/>
        </w:rPr>
        <w:t xml:space="preserve">-wk and in 73 patients (94%) at </w:t>
      </w:r>
      <w:r w:rsidR="008E3666" w:rsidRPr="00C31952">
        <w:rPr>
          <w:rFonts w:ascii="Book Antiqua" w:hAnsi="Book Antiqua" w:cs="Times New Roman"/>
          <w:lang w:val="en-US"/>
        </w:rPr>
        <w:t>6</w:t>
      </w:r>
      <w:r w:rsidR="004D768B" w:rsidRPr="00C31952">
        <w:rPr>
          <w:rFonts w:ascii="Book Antiqua" w:hAnsi="Book Antiqua" w:cs="Times New Roman"/>
          <w:lang w:val="en-US"/>
        </w:rPr>
        <w:t>-wk</w:t>
      </w:r>
      <w:r w:rsidR="008E3666" w:rsidRPr="00C31952">
        <w:rPr>
          <w:rFonts w:ascii="Book Antiqua" w:hAnsi="Book Antiqua" w:cs="Times New Roman"/>
          <w:lang w:val="en-US"/>
        </w:rPr>
        <w:t>. At baseline, there was no s</w:t>
      </w:r>
      <w:r w:rsidR="007F1AE8" w:rsidRPr="00C31952">
        <w:rPr>
          <w:rFonts w:ascii="Book Antiqua" w:hAnsi="Book Antiqua" w:cs="Times New Roman"/>
          <w:lang w:val="en-US"/>
        </w:rPr>
        <w:t>ignificant difference in FODMAP</w:t>
      </w:r>
      <w:r w:rsidR="008E3666" w:rsidRPr="00C31952">
        <w:rPr>
          <w:rFonts w:ascii="Book Antiqua" w:hAnsi="Book Antiqua" w:cs="Times New Roman"/>
          <w:lang w:val="en-US"/>
        </w:rPr>
        <w:t xml:space="preserve"> </w:t>
      </w:r>
      <w:r w:rsidRPr="00C31952">
        <w:rPr>
          <w:rFonts w:ascii="Book Antiqua" w:hAnsi="Book Antiqua" w:cs="Times New Roman"/>
          <w:lang w:val="en-US"/>
        </w:rPr>
        <w:t xml:space="preserve">g/day </w:t>
      </w:r>
      <w:r w:rsidR="008E3666" w:rsidRPr="00C31952">
        <w:rPr>
          <w:rFonts w:ascii="Book Antiqua" w:hAnsi="Book Antiqua" w:cs="Times New Roman"/>
          <w:lang w:val="en-US"/>
        </w:rPr>
        <w:t xml:space="preserve">ingested by ND </w:t>
      </w:r>
      <w:r w:rsidR="00303AF0" w:rsidRPr="00C31952">
        <w:rPr>
          <w:rFonts w:ascii="Book Antiqua" w:hAnsi="Book Antiqua" w:cs="Times New Roman"/>
          <w:lang w:val="en-US"/>
        </w:rPr>
        <w:t>(median 26, range 4-58) vs LFD patients</w:t>
      </w:r>
      <w:r w:rsidR="008E3666" w:rsidRPr="00C31952">
        <w:rPr>
          <w:rFonts w:ascii="Book Antiqua" w:hAnsi="Book Antiqua" w:cs="Times New Roman"/>
          <w:lang w:val="en-US"/>
        </w:rPr>
        <w:t xml:space="preserve"> </w:t>
      </w:r>
      <w:r w:rsidR="00303AF0" w:rsidRPr="00C31952">
        <w:rPr>
          <w:rFonts w:ascii="Book Antiqua" w:hAnsi="Book Antiqua" w:cs="Times New Roman"/>
          <w:lang w:val="en-US"/>
        </w:rPr>
        <w:t xml:space="preserve">(median </w:t>
      </w:r>
      <w:r w:rsidR="008E3666" w:rsidRPr="00C31952">
        <w:rPr>
          <w:rFonts w:ascii="Book Antiqua" w:hAnsi="Book Antiqua" w:cs="Times New Roman"/>
          <w:lang w:val="en-US"/>
        </w:rPr>
        <w:t>24, range 9-81), p=.53. At the end of the study, the LFD patients had a significantly lower FODMAP</w:t>
      </w:r>
      <w:r w:rsidRPr="00C31952">
        <w:rPr>
          <w:rFonts w:ascii="Book Antiqua" w:hAnsi="Book Antiqua" w:cs="Times New Roman"/>
          <w:lang w:val="en-US"/>
        </w:rPr>
        <w:t xml:space="preserve"> g/d</w:t>
      </w:r>
      <w:r w:rsidR="008E3666" w:rsidRPr="00C31952">
        <w:rPr>
          <w:rFonts w:ascii="Book Antiqua" w:hAnsi="Book Antiqua" w:cs="Times New Roman"/>
          <w:lang w:val="en-US"/>
        </w:rPr>
        <w:t xml:space="preserve"> intake </w:t>
      </w:r>
      <w:r w:rsidR="00303AF0" w:rsidRPr="00C31952">
        <w:rPr>
          <w:rFonts w:ascii="Book Antiqua" w:hAnsi="Book Antiqua" w:cs="Times New Roman"/>
          <w:lang w:val="en-US"/>
        </w:rPr>
        <w:t xml:space="preserve">(median 2, range 0-49) </w:t>
      </w:r>
      <w:r w:rsidR="008E3666" w:rsidRPr="00C31952">
        <w:rPr>
          <w:rFonts w:ascii="Book Antiqua" w:hAnsi="Book Antiqua" w:cs="Times New Roman"/>
          <w:lang w:val="en-US"/>
        </w:rPr>
        <w:t xml:space="preserve">than </w:t>
      </w:r>
      <w:r w:rsidR="001E6FB2" w:rsidRPr="00C31952">
        <w:rPr>
          <w:rFonts w:ascii="Book Antiqua" w:hAnsi="Book Antiqua" w:cs="Times New Roman"/>
          <w:lang w:val="en-US"/>
        </w:rPr>
        <w:t xml:space="preserve">the </w:t>
      </w:r>
      <w:r w:rsidR="008E3666" w:rsidRPr="00C31952">
        <w:rPr>
          <w:rFonts w:ascii="Book Antiqua" w:hAnsi="Book Antiqua" w:cs="Times New Roman"/>
          <w:lang w:val="en-US"/>
        </w:rPr>
        <w:t>ND patients (</w:t>
      </w:r>
      <w:r w:rsidR="00303AF0" w:rsidRPr="00C31952">
        <w:rPr>
          <w:rFonts w:ascii="Book Antiqua" w:hAnsi="Book Antiqua" w:cs="Times New Roman"/>
          <w:lang w:val="en-US"/>
        </w:rPr>
        <w:t xml:space="preserve">median </w:t>
      </w:r>
      <w:r w:rsidR="008E3666" w:rsidRPr="00C31952">
        <w:rPr>
          <w:rFonts w:ascii="Book Antiqua" w:hAnsi="Book Antiqua" w:cs="Times New Roman"/>
          <w:lang w:val="en-US"/>
        </w:rPr>
        <w:t xml:space="preserve">24, range 2-68), </w:t>
      </w:r>
      <w:r w:rsidR="001F4712" w:rsidRPr="00FE40F8">
        <w:rPr>
          <w:rFonts w:ascii="Book Antiqua" w:hAnsi="Book Antiqua" w:cs="Times New Roman"/>
          <w:i/>
          <w:caps/>
          <w:lang w:val="en-US"/>
        </w:rPr>
        <w:t>p</w:t>
      </w:r>
      <w:r w:rsidR="001F4712" w:rsidRPr="00C31952">
        <w:rPr>
          <w:rFonts w:ascii="Book Antiqua" w:hAnsi="Book Antiqua" w:cs="Times New Roman"/>
          <w:lang w:val="en-GB"/>
        </w:rPr>
        <w:t xml:space="preserve"> </w:t>
      </w:r>
      <w:r w:rsidR="008E3666" w:rsidRPr="00C31952">
        <w:rPr>
          <w:rFonts w:ascii="Book Antiqua" w:hAnsi="Book Antiqua" w:cs="Times New Roman"/>
          <w:lang w:val="en-US"/>
        </w:rPr>
        <w:t>=</w:t>
      </w:r>
      <w:r w:rsidR="001F4712">
        <w:rPr>
          <w:rFonts w:ascii="Book Antiqua" w:eastAsiaTheme="minorEastAsia" w:hAnsi="Book Antiqua" w:cs="Times New Roman" w:hint="eastAsia"/>
          <w:lang w:val="en-US" w:eastAsia="zh-CN"/>
        </w:rPr>
        <w:t xml:space="preserve"> 0</w:t>
      </w:r>
      <w:r w:rsidR="008E3666" w:rsidRPr="00C31952">
        <w:rPr>
          <w:rFonts w:ascii="Book Antiqua" w:hAnsi="Book Antiqua" w:cs="Times New Roman"/>
          <w:lang w:val="en-US"/>
        </w:rPr>
        <w:t xml:space="preserve">.04, </w:t>
      </w:r>
      <w:r w:rsidR="00C85706" w:rsidRPr="00C85706">
        <w:rPr>
          <w:rFonts w:ascii="Book Antiqua" w:hAnsi="Book Antiqua" w:cs="Times New Roman"/>
          <w:bCs/>
          <w:caps/>
          <w:lang w:val="en-US" w:eastAsia="da-DK"/>
        </w:rPr>
        <w:t>s</w:t>
      </w:r>
      <w:r w:rsidR="00C85706" w:rsidRPr="00C85706">
        <w:rPr>
          <w:rFonts w:ascii="Book Antiqua" w:hAnsi="Book Antiqua" w:cs="Times New Roman"/>
          <w:bCs/>
          <w:lang w:val="en-US" w:eastAsia="da-DK"/>
        </w:rPr>
        <w:t>upplementary</w:t>
      </w:r>
      <w:r w:rsidR="00C85706" w:rsidRPr="00C31952">
        <w:rPr>
          <w:rFonts w:ascii="Book Antiqua" w:hAnsi="Book Antiqua" w:cs="Times New Roman"/>
          <w:lang w:val="en-GB"/>
        </w:rPr>
        <w:t xml:space="preserve"> </w:t>
      </w:r>
      <w:r w:rsidR="00C85706">
        <w:rPr>
          <w:rFonts w:ascii="Book Antiqua" w:hAnsi="Book Antiqua" w:cs="Times New Roman"/>
          <w:lang w:val="en-US"/>
        </w:rPr>
        <w:t xml:space="preserve">Table </w:t>
      </w:r>
      <w:r w:rsidR="0070082D" w:rsidRPr="00C31952">
        <w:rPr>
          <w:rFonts w:ascii="Book Antiqua" w:hAnsi="Book Antiqua" w:cs="Times New Roman"/>
          <w:lang w:val="en-US"/>
        </w:rPr>
        <w:t>5</w:t>
      </w:r>
      <w:r w:rsidR="008E3666" w:rsidRPr="00C31952">
        <w:rPr>
          <w:rFonts w:ascii="Book Antiqua" w:hAnsi="Book Antiqua" w:cs="Times New Roman"/>
          <w:lang w:val="en-US"/>
        </w:rPr>
        <w:t xml:space="preserve"> </w:t>
      </w:r>
      <w:r w:rsidR="008E3666" w:rsidRPr="00C31952">
        <w:rPr>
          <w:rFonts w:ascii="Book Antiqua" w:hAnsi="Book Antiqua" w:cs="Times New Roman"/>
          <w:bCs/>
          <w:lang w:val="en-US" w:eastAsia="da-DK"/>
        </w:rPr>
        <w:t>(Supplemental Digital Content</w:t>
      </w:r>
      <w:r w:rsidR="00B4672E" w:rsidRPr="00C31952">
        <w:rPr>
          <w:rFonts w:ascii="Book Antiqua" w:hAnsi="Book Antiqua" w:cs="Times New Roman"/>
          <w:bCs/>
          <w:lang w:val="en-US" w:eastAsia="da-DK"/>
        </w:rPr>
        <w:t xml:space="preserve"> </w:t>
      </w:r>
      <w:r w:rsidR="000F6830" w:rsidRPr="00C31952">
        <w:rPr>
          <w:rFonts w:ascii="Book Antiqua" w:hAnsi="Book Antiqua" w:cs="Times New Roman"/>
          <w:bCs/>
          <w:lang w:val="en-US" w:eastAsia="da-DK"/>
        </w:rPr>
        <w:t>8</w:t>
      </w:r>
      <w:r w:rsidR="008E3666" w:rsidRPr="00C31952">
        <w:rPr>
          <w:rFonts w:ascii="Book Antiqua" w:hAnsi="Book Antiqua" w:cs="Times New Roman"/>
          <w:lang w:val="en-US"/>
        </w:rPr>
        <w:t>).</w:t>
      </w:r>
    </w:p>
    <w:p w14:paraId="3508871A" w14:textId="77777777" w:rsidR="001F4712" w:rsidRDefault="001F4712" w:rsidP="00C31952">
      <w:pPr>
        <w:widowControl w:val="0"/>
        <w:snapToGrid w:val="0"/>
        <w:spacing w:after="0" w:line="360" w:lineRule="auto"/>
        <w:jc w:val="both"/>
        <w:rPr>
          <w:rFonts w:ascii="Book Antiqua" w:eastAsiaTheme="minorEastAsia" w:hAnsi="Book Antiqua" w:cs="Times New Roman"/>
          <w:lang w:val="en-US" w:eastAsia="zh-CN"/>
        </w:rPr>
      </w:pPr>
    </w:p>
    <w:p w14:paraId="2B099E63" w14:textId="236A032C" w:rsidR="008E3666" w:rsidRPr="00C31952" w:rsidRDefault="008E3666" w:rsidP="00C31952">
      <w:pPr>
        <w:widowControl w:val="0"/>
        <w:snapToGrid w:val="0"/>
        <w:spacing w:after="0" w:line="360" w:lineRule="auto"/>
        <w:jc w:val="both"/>
        <w:rPr>
          <w:rFonts w:ascii="Book Antiqua" w:hAnsi="Book Antiqua" w:cs="Times New Roman"/>
          <w:b/>
          <w:lang w:val="en-US"/>
        </w:rPr>
      </w:pPr>
      <w:r w:rsidRPr="00C31952">
        <w:rPr>
          <w:rFonts w:ascii="Book Antiqua" w:hAnsi="Book Antiqua" w:cs="Times New Roman"/>
          <w:b/>
          <w:lang w:val="en-US"/>
        </w:rPr>
        <w:lastRenderedPageBreak/>
        <w:t>DISCUSSION</w:t>
      </w:r>
    </w:p>
    <w:p w14:paraId="2B0E0685" w14:textId="0E21BCE2" w:rsidR="008E3666" w:rsidRPr="00C31952" w:rsidRDefault="008E3666" w:rsidP="00C31952">
      <w:pPr>
        <w:widowControl w:val="0"/>
        <w:snapToGrid w:val="0"/>
        <w:spacing w:after="0" w:line="360" w:lineRule="auto"/>
        <w:jc w:val="both"/>
        <w:rPr>
          <w:rFonts w:ascii="Book Antiqua" w:hAnsi="Book Antiqua" w:cs="Times New Roman"/>
          <w:lang w:val="en-US" w:eastAsia="da-DK"/>
        </w:rPr>
      </w:pPr>
      <w:r w:rsidRPr="00C31952">
        <w:rPr>
          <w:rFonts w:ascii="Book Antiqua" w:hAnsi="Book Antiqua" w:cs="Times New Roman"/>
          <w:lang w:val="en-US"/>
        </w:rPr>
        <w:t>T</w:t>
      </w:r>
      <w:r w:rsidR="00C20C17" w:rsidRPr="00C31952">
        <w:rPr>
          <w:rFonts w:ascii="Book Antiqua" w:hAnsi="Book Antiqua" w:cs="Times New Roman"/>
          <w:lang w:val="en-US"/>
        </w:rPr>
        <w:t>o our knowledge t</w:t>
      </w:r>
      <w:r w:rsidR="003232A4" w:rsidRPr="00C31952">
        <w:rPr>
          <w:rFonts w:ascii="Book Antiqua" w:hAnsi="Book Antiqua" w:cs="Times New Roman"/>
          <w:lang w:val="en-US"/>
        </w:rPr>
        <w:t>his study is</w:t>
      </w:r>
      <w:r w:rsidRPr="00C31952">
        <w:rPr>
          <w:rFonts w:ascii="Book Antiqua" w:hAnsi="Book Antiqua" w:cs="Times New Roman"/>
          <w:lang w:val="en-US"/>
        </w:rPr>
        <w:t xml:space="preserve"> the first prospective, randomized study condu</w:t>
      </w:r>
      <w:r w:rsidR="003232A4" w:rsidRPr="00C31952">
        <w:rPr>
          <w:rFonts w:ascii="Book Antiqua" w:hAnsi="Book Antiqua" w:cs="Times New Roman"/>
          <w:lang w:val="en-US"/>
        </w:rPr>
        <w:t>cted in a Danish population investigating the impact of a LFD among</w:t>
      </w:r>
      <w:r w:rsidRPr="00C31952">
        <w:rPr>
          <w:rFonts w:ascii="Book Antiqua" w:hAnsi="Book Antiqua" w:cs="Times New Roman"/>
          <w:lang w:val="en-US"/>
        </w:rPr>
        <w:t xml:space="preserve"> IBD patients in remission or with mild-to-moderate disease activity with IBS-like symptoms. This study showed a greater response rate for patients on a LFD and a </w:t>
      </w:r>
      <w:r w:rsidRPr="00C31952">
        <w:rPr>
          <w:rFonts w:ascii="Book Antiqua" w:hAnsi="Book Antiqua" w:cs="Times New Roman"/>
          <w:lang w:val="en-US" w:eastAsia="da-DK"/>
        </w:rPr>
        <w:t xml:space="preserve">substantial reduction in overall IBS-like symptoms measured by IBS-SSS in patients on a LFD compared to a ND by the end of the study (6-wk). </w:t>
      </w:r>
    </w:p>
    <w:p w14:paraId="541CEBE4" w14:textId="3399DCB9" w:rsidR="008E3666" w:rsidRPr="00C31952" w:rsidRDefault="008E3666" w:rsidP="001F4712">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 xml:space="preserve">Subgroup analysis of this study in IBS-SSS response indicates that LFD is beneficial for IBD patients in remission. </w:t>
      </w:r>
      <w:r w:rsidR="00DF2D90" w:rsidRPr="00C31952">
        <w:rPr>
          <w:rFonts w:ascii="Book Antiqua" w:hAnsi="Book Antiqua" w:cs="Times New Roman"/>
          <w:lang w:val="en-US"/>
        </w:rPr>
        <w:t>Since</w:t>
      </w:r>
      <w:r w:rsidRPr="00C31952">
        <w:rPr>
          <w:rFonts w:ascii="Book Antiqua" w:hAnsi="Book Antiqua" w:cs="Times New Roman"/>
          <w:lang w:val="en-US"/>
        </w:rPr>
        <w:t xml:space="preserve"> only thirteen IBD patients had activity in their disease while being on a LFD in this study the question of the efficacious role of </w:t>
      </w:r>
      <w:r w:rsidR="007B0337" w:rsidRPr="00C31952">
        <w:rPr>
          <w:rFonts w:ascii="Book Antiqua" w:hAnsi="Book Antiqua" w:cs="Times New Roman"/>
          <w:lang w:val="en-US"/>
        </w:rPr>
        <w:t xml:space="preserve">a </w:t>
      </w:r>
      <w:r w:rsidRPr="00C31952">
        <w:rPr>
          <w:rFonts w:ascii="Book Antiqua" w:hAnsi="Book Antiqua" w:cs="Times New Roman"/>
          <w:lang w:val="en-US"/>
        </w:rPr>
        <w:t xml:space="preserve">LFD in patients with mild-to-moderate-activity remains inconclusive and further studies are needed. </w:t>
      </w:r>
    </w:p>
    <w:p w14:paraId="74925FEB" w14:textId="7974C315" w:rsidR="008E3666" w:rsidRPr="00C31952" w:rsidRDefault="008E3666" w:rsidP="001F4712">
      <w:pPr>
        <w:widowControl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lang w:val="en-US"/>
        </w:rPr>
        <w:t>Subgroup analysis of IBS-SSS showed that CD patients benefited most from the LFD, many of whom had a history of bowel surgery. UC patients</w:t>
      </w:r>
      <w:r w:rsidR="007B0337" w:rsidRPr="00C31952">
        <w:rPr>
          <w:rFonts w:ascii="Book Antiqua" w:hAnsi="Book Antiqua" w:cs="Times New Roman"/>
          <w:lang w:val="en-US"/>
        </w:rPr>
        <w:t>,</w:t>
      </w:r>
      <w:r w:rsidRPr="00C31952">
        <w:rPr>
          <w:rFonts w:ascii="Book Antiqua" w:hAnsi="Book Antiqua" w:cs="Times New Roman"/>
          <w:lang w:val="en-US"/>
        </w:rPr>
        <w:t xml:space="preserve"> on the other hand</w:t>
      </w:r>
      <w:r w:rsidR="007B0337" w:rsidRPr="00C31952">
        <w:rPr>
          <w:rFonts w:ascii="Book Antiqua" w:hAnsi="Book Antiqua" w:cs="Times New Roman"/>
          <w:lang w:val="en-US"/>
        </w:rPr>
        <w:t>,</w:t>
      </w:r>
      <w:r w:rsidRPr="00C31952">
        <w:rPr>
          <w:rFonts w:ascii="Book Antiqua" w:hAnsi="Book Antiqua" w:cs="Times New Roman"/>
          <w:lang w:val="en-US"/>
        </w:rPr>
        <w:t xml:space="preserve"> did not show any considerable improvement on IBS-SSS even tho</w:t>
      </w:r>
      <w:r w:rsidR="007B0337" w:rsidRPr="00C31952">
        <w:rPr>
          <w:rFonts w:ascii="Book Antiqua" w:hAnsi="Book Antiqua" w:cs="Times New Roman"/>
          <w:lang w:val="en-US"/>
        </w:rPr>
        <w:t>ugh they were greater in number</w:t>
      </w:r>
      <w:r w:rsidRPr="00C31952">
        <w:rPr>
          <w:rFonts w:ascii="Book Antiqua" w:hAnsi="Book Antiqua" w:cs="Times New Roman"/>
          <w:lang w:val="en-US"/>
        </w:rPr>
        <w:t xml:space="preserve"> than CD</w:t>
      </w:r>
      <w:r w:rsidR="007B0337" w:rsidRPr="00C31952">
        <w:rPr>
          <w:rFonts w:ascii="Book Antiqua" w:hAnsi="Book Antiqua" w:cs="Times New Roman"/>
          <w:lang w:val="en-US"/>
        </w:rPr>
        <w:t xml:space="preserve"> patients</w:t>
      </w:r>
      <w:r w:rsidRPr="00C31952">
        <w:rPr>
          <w:rFonts w:ascii="Book Antiqua" w:hAnsi="Book Antiqua" w:cs="Times New Roman"/>
          <w:lang w:val="en-US"/>
        </w:rPr>
        <w:t>. UC treated with a LFD did, however, show</w:t>
      </w:r>
      <w:r w:rsidRPr="00C31952">
        <w:rPr>
          <w:rFonts w:ascii="Book Antiqua" w:hAnsi="Book Antiqua" w:cs="Times New Roman"/>
          <w:lang w:val="en-US" w:eastAsia="da-DK"/>
        </w:rPr>
        <w:t xml:space="preserve"> improvement in the disease activ</w:t>
      </w:r>
      <w:r w:rsidR="005C4D6E" w:rsidRPr="00C31952">
        <w:rPr>
          <w:rFonts w:ascii="Book Antiqua" w:hAnsi="Book Antiqua" w:cs="Times New Roman"/>
          <w:lang w:val="en-US" w:eastAsia="da-DK"/>
        </w:rPr>
        <w:t>ity (SCCAI). Furthermore, a strong</w:t>
      </w:r>
      <w:r w:rsidRPr="00C31952">
        <w:rPr>
          <w:rFonts w:ascii="Book Antiqua" w:hAnsi="Book Antiqua" w:cs="Times New Roman"/>
          <w:lang w:val="en-US" w:eastAsia="da-DK"/>
        </w:rPr>
        <w:t xml:space="preserve"> correlation between SCCAI and IBDQ </w:t>
      </w:r>
      <w:r w:rsidR="00492748" w:rsidRPr="00C31952">
        <w:rPr>
          <w:rFonts w:ascii="Book Antiqua" w:hAnsi="Book Antiqua" w:cs="Times New Roman"/>
          <w:lang w:val="en-US" w:eastAsia="da-DK"/>
        </w:rPr>
        <w:t xml:space="preserve">is shown in this study and </w:t>
      </w:r>
      <w:r w:rsidRPr="00C31952">
        <w:rPr>
          <w:rFonts w:ascii="Book Antiqua" w:hAnsi="Book Antiqua" w:cs="Times New Roman"/>
          <w:lang w:val="en-US" w:eastAsia="da-DK"/>
        </w:rPr>
        <w:t xml:space="preserve">demonstrates that UC patients </w:t>
      </w:r>
      <w:r w:rsidR="005C4D6E" w:rsidRPr="00C31952">
        <w:rPr>
          <w:rFonts w:ascii="Book Antiqua" w:hAnsi="Book Antiqua" w:cs="Times New Roman"/>
          <w:lang w:val="en-US" w:eastAsia="da-DK"/>
        </w:rPr>
        <w:t>are likely to benefit from a LFD</w:t>
      </w:r>
      <w:r w:rsidRPr="00C31952">
        <w:rPr>
          <w:rFonts w:ascii="Book Antiqua" w:hAnsi="Book Antiqua" w:cs="Times New Roman"/>
          <w:lang w:val="en-US" w:eastAsia="da-DK"/>
        </w:rPr>
        <w:t>.</w:t>
      </w:r>
    </w:p>
    <w:p w14:paraId="2E76AF43" w14:textId="7395914C" w:rsidR="008E3666" w:rsidRPr="001F4712" w:rsidRDefault="008E3666" w:rsidP="001F4712">
      <w:pPr>
        <w:widowControl w:val="0"/>
        <w:snapToGrid w:val="0"/>
        <w:spacing w:after="0" w:line="360" w:lineRule="auto"/>
        <w:ind w:firstLineChars="100" w:firstLine="240"/>
        <w:jc w:val="both"/>
        <w:rPr>
          <w:rFonts w:ascii="Book Antiqua" w:eastAsiaTheme="minorEastAsia" w:hAnsi="Book Antiqua" w:cs="Times New Roman"/>
          <w:lang w:val="en-US" w:eastAsia="zh-CN"/>
        </w:rPr>
      </w:pPr>
      <w:r w:rsidRPr="00C31952">
        <w:rPr>
          <w:rFonts w:ascii="Book Antiqua" w:hAnsi="Book Antiqua" w:cs="Times New Roman"/>
          <w:lang w:val="en-US" w:eastAsia="da-DK"/>
        </w:rPr>
        <w:t xml:space="preserve">The results of this study are consistent with the retrospective results of an Australian study with regards to overall IBS-like symptoms </w:t>
      </w:r>
      <w:r w:rsidR="001F4712">
        <w:rPr>
          <w:rFonts w:ascii="Book Antiqua" w:hAnsi="Book Antiqua" w:cs="Times New Roman"/>
          <w:lang w:val="en-US" w:eastAsia="da-DK"/>
        </w:rPr>
        <w:t>and separate IBS-SSS subscores</w:t>
      </w:r>
      <w:r w:rsidRPr="00C31952">
        <w:rPr>
          <w:rFonts w:ascii="Book Antiqua" w:hAnsi="Book Antiqua" w:cs="Times New Roman"/>
          <w:noProof/>
          <w:vertAlign w:val="superscript"/>
          <w:lang w:val="en-US" w:eastAsia="da-DK"/>
        </w:rPr>
        <w:t>[18]</w:t>
      </w:r>
      <w:r w:rsidRPr="00C31952">
        <w:rPr>
          <w:rFonts w:ascii="Book Antiqua" w:hAnsi="Book Antiqua" w:cs="Times New Roman"/>
          <w:lang w:val="en-US" w:eastAsia="da-DK"/>
        </w:rPr>
        <w:t>. The authors demonstrated a considerable reduction of diarrhea (58% for UC and 46% for CD). A newly published prospective study from England</w:t>
      </w:r>
      <w:r w:rsidR="00C01F73" w:rsidRPr="00C31952">
        <w:rPr>
          <w:rFonts w:ascii="Book Antiqua" w:hAnsi="Book Antiqua" w:cs="Times New Roman"/>
          <w:lang w:val="en-US" w:eastAsia="da-DK"/>
        </w:rPr>
        <w:t xml:space="preserve">, based on </w:t>
      </w:r>
      <w:r w:rsidRPr="00C31952">
        <w:rPr>
          <w:rFonts w:ascii="Book Antiqua" w:hAnsi="Book Antiqua" w:cs="Times New Roman"/>
          <w:lang w:val="en-US" w:eastAsia="da-DK"/>
        </w:rPr>
        <w:t>88 IBD patients</w:t>
      </w:r>
      <w:r w:rsidR="00C01F73" w:rsidRPr="00C31952">
        <w:rPr>
          <w:rFonts w:ascii="Book Antiqua" w:hAnsi="Book Antiqua" w:cs="Times New Roman"/>
          <w:lang w:val="en-US" w:eastAsia="da-DK"/>
        </w:rPr>
        <w:t>,</w:t>
      </w:r>
      <w:r w:rsidRPr="00C31952">
        <w:rPr>
          <w:rFonts w:ascii="Book Antiqua" w:hAnsi="Book Antiqua" w:cs="Times New Roman"/>
          <w:lang w:val="en-US" w:eastAsia="da-DK"/>
        </w:rPr>
        <w:t xml:space="preserve"> also support</w:t>
      </w:r>
      <w:r w:rsidR="00C01F73" w:rsidRPr="00C31952">
        <w:rPr>
          <w:rFonts w:ascii="Book Antiqua" w:hAnsi="Book Antiqua" w:cs="Times New Roman"/>
          <w:lang w:val="en-US" w:eastAsia="da-DK"/>
        </w:rPr>
        <w:t>s</w:t>
      </w:r>
      <w:r w:rsidRPr="00C31952">
        <w:rPr>
          <w:rFonts w:ascii="Book Antiqua" w:hAnsi="Book Antiqua" w:cs="Times New Roman"/>
          <w:lang w:val="en-US" w:eastAsia="da-DK"/>
        </w:rPr>
        <w:t xml:space="preserve"> the effect of a LFD in treating IBS-li</w:t>
      </w:r>
      <w:r w:rsidR="001F4712">
        <w:rPr>
          <w:rFonts w:ascii="Book Antiqua" w:hAnsi="Book Antiqua" w:cs="Times New Roman"/>
          <w:lang w:val="en-US" w:eastAsia="da-DK"/>
        </w:rPr>
        <w:t>ke symptoms in IBD patients</w:t>
      </w:r>
      <w:r w:rsidR="00DF2D90" w:rsidRPr="00C31952">
        <w:rPr>
          <w:rFonts w:ascii="Book Antiqua" w:hAnsi="Book Antiqua" w:cs="Times New Roman"/>
          <w:lang w:val="en-US" w:eastAsia="da-DK"/>
        </w:rPr>
        <w:fldChar w:fldCharType="begin" w:fldLock="1"/>
      </w:r>
      <w:r w:rsidR="00344C28" w:rsidRPr="00C31952">
        <w:rPr>
          <w:rFonts w:ascii="Book Antiqua" w:hAnsi="Book Antiqua" w:cs="Times New Roman"/>
          <w:lang w:val="en-US" w:eastAsia="da-DK"/>
        </w:rPr>
        <w:instrText>ADDIN CSL_CITATION { "citationItems" : [ { "id" : "ITEM-1", "itemData" : { "DOI" : "10.1097/MIB.0000000000000708", "ISBN" : "0000000000000", "ISSN" : "1078-0998", "PMID" : "26914438", "abstract" : "BACKGROUND: A significant proportion of patients with inflammatory bowel disease (IBD) experience functional-like gastrointestinal symptoms (FGS) even during remission. Research suggests that dietary restriction of fermentable carbohydrates (low fermentable oligosaccharides, disaccharides, monosaccharides, and polyols (FODMAP) diet) can improve FGS, albeit in irritable bowel syndrome. The aim of this study was to investigate the effectiveness of the low FODMAP diet delivered in routine clinical practice in patients with IBD and coexisting FGS.\\nMETHODS: Gastrointestinal symptom scores were compared in consecutive patients with IBD referred for low FODMAP dietary education for symptom management (n = 88). Symptoms were assessed using the Gastrointestinal Symptoms Rating Scale, and stool output was assessed using the Bristol Stool Form Scale at both baseline and follow-up (minimum of 6 weeks).\\nRESULTS: There was a significant and large increase in the numbers of patients reporting satisfactory relief of symptoms between baseline (14/88, 16%) and low FODMAP diet (69/88, 78%; P &lt; 0.001). Following dietary intervention, there was also a significant decrease in severity for most symptoms and a reduction in composite symptom score (baseline mean: 1.2, SD: 0.5 versus low FODMAP diet mean: 0.7, SD: 0.5; P &lt; 0.001). Improvements in stool consistency and frequency were observed, including an increase in \"normal\" stool form (P = 0.002) and \"normal\" stool frequency (P &lt; 0.001).\\nCONCLUSIONS: The low FODMAP diet delivered in routine clinical practice seems effective in improving satisfaction with, and severity of, FGS in IBD. Randomized controlled trials are warranted to definitively establish effectiveness.", "author" : [ { "dropping-particle" : "", "family" : "Prince", "given" : "Alexis C.", "non-dropping-particle" : "", "parse-names" : false, "suffix" : "" }, { "dropping-particle" : "", "family" : "Myers", "given" : "Clio E.", "non-dropping-particle" : "", "parse-names" : false, "suffix" : "" }, { "dropping-particle" : "", "family" : "Joyce", "given" : "Triona", "non-dropping-particle" : "", "parse-names" : false, "suffix" : "" }, { "dropping-particle" : "", "family" : "Irving", "given" : "Peter", "non-dropping-particle" : "", "parse-names" : false, "suffix" : "" }, { "dropping-particle" : "", "family" : "Lomer", "given" : "Miranda C E", "non-dropping-particle" : "", "parse-names" : false, "suffix" : "" }, { "dropping-particle" : "", "family" : "Whelan", "given" : "Kevin", "non-dropping-particle" : "", "parse-names" : false, "suffix" : "" } ], "container-title" : "Inflammatory Bowel Diseases", "id" : "ITEM-1", "issue" : "0", "issued" : { "date-parts" : [ [ "2016" ] ] }, "page" : "1", "title" : "Fermentable Carbohydrate Restriction (Low FODMAP Diet) in Clinical Practice Improves Functional Gastrointestinal Symptoms in Patients with Inflammatory Bowel Disease", "type" : "article-journal", "volume" : "0" }, "uris" : [ "http://www.mendeley.com/documents/?uuid=d8ee33a9-92dd-4767-a690-a5f6fd27a053" ] } ], "mendeley" : { "formattedCitation" : "&lt;sup&gt;[19]&lt;/sup&gt;", "plainTextFormattedCitation" : "[19]", "previouslyFormattedCitation" : "&lt;sup&gt;[19]&lt;/sup&gt;" }, "properties" : { "noteIndex" : 0 }, "schema" : "https://github.com/citation-style-language/schema/raw/master/csl-citation.json" }</w:instrText>
      </w:r>
      <w:r w:rsidR="00DF2D90" w:rsidRPr="00C31952">
        <w:rPr>
          <w:rFonts w:ascii="Book Antiqua" w:hAnsi="Book Antiqua" w:cs="Times New Roman"/>
          <w:lang w:val="en-US" w:eastAsia="da-DK"/>
        </w:rPr>
        <w:fldChar w:fldCharType="separate"/>
      </w:r>
      <w:r w:rsidR="000735AE" w:rsidRPr="00C31952">
        <w:rPr>
          <w:rFonts w:ascii="Book Antiqua" w:hAnsi="Book Antiqua" w:cs="Times New Roman"/>
          <w:noProof/>
          <w:vertAlign w:val="superscript"/>
          <w:lang w:val="en-US" w:eastAsia="da-DK"/>
        </w:rPr>
        <w:t>[19]</w:t>
      </w:r>
      <w:r w:rsidR="00DF2D90" w:rsidRPr="00C31952">
        <w:rPr>
          <w:rFonts w:ascii="Book Antiqua" w:hAnsi="Book Antiqua" w:cs="Times New Roman"/>
          <w:lang w:val="en-US" w:eastAsia="da-DK"/>
        </w:rPr>
        <w:fldChar w:fldCharType="end"/>
      </w:r>
      <w:r w:rsidR="00C01F73" w:rsidRPr="00C31952">
        <w:rPr>
          <w:rFonts w:ascii="Book Antiqua" w:hAnsi="Book Antiqua" w:cs="Times New Roman"/>
          <w:lang w:val="en-US" w:eastAsia="da-DK"/>
        </w:rPr>
        <w:t>. This study</w:t>
      </w:r>
      <w:r w:rsidRPr="00C31952">
        <w:rPr>
          <w:rFonts w:ascii="Book Antiqua" w:hAnsi="Book Antiqua" w:cs="Times New Roman"/>
          <w:lang w:val="en-US" w:eastAsia="da-DK"/>
        </w:rPr>
        <w:t xml:space="preserve"> found a substantial relief in functional-like gastrointestinal symptoms, stool type and frequency; however, due to the design they were not able to </w:t>
      </w:r>
      <w:r w:rsidR="00C01F73" w:rsidRPr="00C31952">
        <w:rPr>
          <w:rFonts w:ascii="Book Antiqua" w:hAnsi="Book Antiqua" w:cs="Times New Roman"/>
          <w:lang w:val="en-US" w:eastAsia="da-DK"/>
        </w:rPr>
        <w:t>form conclusions as to the effect of a LFD</w:t>
      </w:r>
      <w:r w:rsidR="001F4712">
        <w:rPr>
          <w:rFonts w:ascii="Book Antiqua" w:hAnsi="Book Antiqua" w:cs="Times New Roman"/>
          <w:lang w:val="en-US" w:eastAsia="da-DK"/>
        </w:rPr>
        <w:t xml:space="preserve"> on disease activity. </w:t>
      </w:r>
    </w:p>
    <w:p w14:paraId="1A2E5E9B" w14:textId="679F3AD1" w:rsidR="008E3666" w:rsidRPr="001F4712" w:rsidRDefault="008E3666" w:rsidP="001F4712">
      <w:pPr>
        <w:widowControl w:val="0"/>
        <w:snapToGrid w:val="0"/>
        <w:spacing w:after="0" w:line="360" w:lineRule="auto"/>
        <w:ind w:firstLineChars="100" w:firstLine="240"/>
        <w:jc w:val="both"/>
        <w:rPr>
          <w:rFonts w:ascii="Book Antiqua" w:eastAsiaTheme="minorEastAsia" w:hAnsi="Book Antiqua" w:cs="Times New Roman"/>
          <w:lang w:val="en-US" w:eastAsia="zh-CN"/>
        </w:rPr>
      </w:pPr>
      <w:r w:rsidRPr="00C31952">
        <w:rPr>
          <w:rFonts w:ascii="Book Antiqua" w:hAnsi="Book Antiqua" w:cs="Times New Roman"/>
          <w:lang w:val="en-US" w:eastAsia="da-DK"/>
        </w:rPr>
        <w:t>A validated IBS-SSS questionnaire was used for assessment of severity of IBS-like symptoms in this</w:t>
      </w:r>
      <w:r w:rsidR="00C01F73" w:rsidRPr="00C31952">
        <w:rPr>
          <w:rFonts w:ascii="Book Antiqua" w:hAnsi="Book Antiqua" w:cs="Times New Roman"/>
          <w:lang w:val="en-US" w:eastAsia="da-DK"/>
        </w:rPr>
        <w:t xml:space="preserve"> study. However,</w:t>
      </w:r>
      <w:r w:rsidRPr="00C31952">
        <w:rPr>
          <w:rFonts w:ascii="Book Antiqua" w:hAnsi="Book Antiqua" w:cs="Times New Roman"/>
          <w:lang w:val="en-US" w:eastAsia="da-DK"/>
        </w:rPr>
        <w:t xml:space="preserve"> it seems that </w:t>
      </w:r>
      <w:r w:rsidR="00C01F73" w:rsidRPr="00C31952">
        <w:rPr>
          <w:rFonts w:ascii="Book Antiqua" w:hAnsi="Book Antiqua" w:cs="Times New Roman"/>
          <w:lang w:val="en-US" w:eastAsia="da-DK"/>
        </w:rPr>
        <w:t xml:space="preserve">the </w:t>
      </w:r>
      <w:r w:rsidRPr="00C31952">
        <w:rPr>
          <w:rFonts w:ascii="Book Antiqua" w:hAnsi="Book Antiqua" w:cs="Times New Roman"/>
          <w:lang w:val="en-US" w:eastAsia="da-DK"/>
        </w:rPr>
        <w:t>IBS-S</w:t>
      </w:r>
      <w:r w:rsidR="00C01F73" w:rsidRPr="00C31952">
        <w:rPr>
          <w:rFonts w:ascii="Book Antiqua" w:hAnsi="Book Antiqua" w:cs="Times New Roman"/>
          <w:lang w:val="en-US" w:eastAsia="da-DK"/>
        </w:rPr>
        <w:t xml:space="preserve">SS questionnaire might be suited to monitoring </w:t>
      </w:r>
      <w:r w:rsidRPr="00C31952">
        <w:rPr>
          <w:rFonts w:ascii="Book Antiqua" w:hAnsi="Book Antiqua" w:cs="Times New Roman"/>
          <w:lang w:val="en-US" w:eastAsia="da-DK"/>
        </w:rPr>
        <w:t xml:space="preserve">IBS-like symptoms in CD than in UC </w:t>
      </w:r>
      <w:r w:rsidR="00DF2D90" w:rsidRPr="00C31952">
        <w:rPr>
          <w:rFonts w:ascii="Book Antiqua" w:hAnsi="Book Antiqua" w:cs="Times New Roman"/>
          <w:lang w:val="en-US" w:eastAsia="da-DK"/>
        </w:rPr>
        <w:t>since</w:t>
      </w:r>
      <w:r w:rsidRPr="00C31952">
        <w:rPr>
          <w:rFonts w:ascii="Book Antiqua" w:hAnsi="Book Antiqua" w:cs="Times New Roman"/>
          <w:lang w:val="en-US" w:eastAsia="da-DK"/>
        </w:rPr>
        <w:t xml:space="preserve"> the subgroup analysis only showed </w:t>
      </w:r>
      <w:r w:rsidR="00C01F73" w:rsidRPr="00C31952">
        <w:rPr>
          <w:rFonts w:ascii="Book Antiqua" w:hAnsi="Book Antiqua" w:cs="Times New Roman"/>
          <w:lang w:val="en-US" w:eastAsia="da-DK"/>
        </w:rPr>
        <w:t>a response among CD patients. One</w:t>
      </w:r>
      <w:r w:rsidRPr="00C31952">
        <w:rPr>
          <w:rFonts w:ascii="Book Antiqua" w:hAnsi="Book Antiqua" w:cs="Times New Roman"/>
          <w:lang w:val="en-US" w:eastAsia="da-DK"/>
        </w:rPr>
        <w:t xml:space="preserve"> explanation </w:t>
      </w:r>
      <w:r w:rsidR="00C01F73" w:rsidRPr="00C31952">
        <w:rPr>
          <w:rFonts w:ascii="Book Antiqua" w:hAnsi="Book Antiqua" w:cs="Times New Roman"/>
          <w:lang w:val="en-US" w:eastAsia="da-DK"/>
        </w:rPr>
        <w:t>for this could be that two-fifths of the questions on the</w:t>
      </w:r>
      <w:r w:rsidRPr="00C31952">
        <w:rPr>
          <w:rFonts w:ascii="Book Antiqua" w:hAnsi="Book Antiqua" w:cs="Times New Roman"/>
          <w:lang w:val="en-US" w:eastAsia="da-DK"/>
        </w:rPr>
        <w:t xml:space="preserve"> IBS-SSS</w:t>
      </w:r>
      <w:r w:rsidR="00C01F73" w:rsidRPr="00C31952">
        <w:rPr>
          <w:rFonts w:ascii="Book Antiqua" w:hAnsi="Book Antiqua" w:cs="Times New Roman"/>
          <w:lang w:val="en-US" w:eastAsia="da-DK"/>
        </w:rPr>
        <w:t xml:space="preserve"> score </w:t>
      </w:r>
      <w:r w:rsidR="00843082" w:rsidRPr="00C31952">
        <w:rPr>
          <w:rFonts w:ascii="Book Antiqua" w:hAnsi="Book Antiqua" w:cs="Times New Roman"/>
          <w:lang w:val="en-US" w:eastAsia="da-DK"/>
        </w:rPr>
        <w:t>address</w:t>
      </w:r>
      <w:r w:rsidR="00C01F73" w:rsidRPr="00C31952">
        <w:rPr>
          <w:rFonts w:ascii="Book Antiqua" w:hAnsi="Book Antiqua" w:cs="Times New Roman"/>
          <w:lang w:val="en-US" w:eastAsia="da-DK"/>
        </w:rPr>
        <w:t xml:space="preserve"> abdominal pain and this</w:t>
      </w:r>
      <w:r w:rsidRPr="00C31952">
        <w:rPr>
          <w:rFonts w:ascii="Book Antiqua" w:hAnsi="Book Antiqua" w:cs="Times New Roman"/>
          <w:lang w:val="en-US" w:eastAsia="da-DK"/>
        </w:rPr>
        <w:t xml:space="preserve"> is the main </w:t>
      </w:r>
      <w:r w:rsidRPr="00C31952">
        <w:rPr>
          <w:rFonts w:ascii="Book Antiqua" w:hAnsi="Book Antiqua" w:cs="Times New Roman"/>
          <w:lang w:val="en-US" w:eastAsia="da-DK"/>
        </w:rPr>
        <w:lastRenderedPageBreak/>
        <w:t>symptom in CD</w:t>
      </w:r>
      <w:r w:rsidR="00843082" w:rsidRPr="00C31952">
        <w:rPr>
          <w:rFonts w:ascii="Book Antiqua" w:hAnsi="Book Antiqua" w:cs="Times New Roman"/>
          <w:lang w:val="en-US" w:eastAsia="da-DK"/>
        </w:rPr>
        <w:t>, while only one-fifths of</w:t>
      </w:r>
      <w:r w:rsidRPr="00C31952">
        <w:rPr>
          <w:rFonts w:ascii="Book Antiqua" w:hAnsi="Book Antiqua" w:cs="Times New Roman"/>
          <w:lang w:val="en-US" w:eastAsia="da-DK"/>
        </w:rPr>
        <w:t xml:space="preserve"> questions of </w:t>
      </w:r>
      <w:r w:rsidR="00843082" w:rsidRPr="00C31952">
        <w:rPr>
          <w:rFonts w:ascii="Book Antiqua" w:hAnsi="Book Antiqua" w:cs="Times New Roman"/>
          <w:lang w:val="en-US" w:eastAsia="da-DK"/>
        </w:rPr>
        <w:t xml:space="preserve">the </w:t>
      </w:r>
      <w:r w:rsidRPr="00C31952">
        <w:rPr>
          <w:rFonts w:ascii="Book Antiqua" w:hAnsi="Book Antiqua" w:cs="Times New Roman"/>
          <w:lang w:val="en-US" w:eastAsia="da-DK"/>
        </w:rPr>
        <w:t>IBS-SSS co</w:t>
      </w:r>
      <w:r w:rsidR="00843082" w:rsidRPr="00C31952">
        <w:rPr>
          <w:rFonts w:ascii="Book Antiqua" w:hAnsi="Book Antiqua" w:cs="Times New Roman"/>
          <w:lang w:val="en-US" w:eastAsia="da-DK"/>
        </w:rPr>
        <w:t>ncerns</w:t>
      </w:r>
      <w:r w:rsidRPr="00C31952">
        <w:rPr>
          <w:rFonts w:ascii="Book Antiqua" w:hAnsi="Book Antiqua" w:cs="Times New Roman"/>
          <w:lang w:val="en-US" w:eastAsia="da-DK"/>
        </w:rPr>
        <w:t xml:space="preserve"> stool habits </w:t>
      </w:r>
      <w:r w:rsidR="00843082" w:rsidRPr="00C31952">
        <w:rPr>
          <w:rFonts w:ascii="Book Antiqua" w:hAnsi="Book Antiqua" w:cs="Times New Roman"/>
          <w:lang w:val="en-US" w:eastAsia="da-DK"/>
        </w:rPr>
        <w:t>and these are especially relevant in UC.</w:t>
      </w:r>
      <w:r w:rsidRPr="00C31952">
        <w:rPr>
          <w:rFonts w:ascii="Book Antiqua" w:hAnsi="Book Antiqua" w:cs="Times New Roman"/>
          <w:lang w:val="en-US" w:eastAsia="da-DK"/>
        </w:rPr>
        <w:t xml:space="preserve"> Perhaps the Australian method, using a self-developed GI rating VAS questionnaire on specific and general</w:t>
      </w:r>
      <w:r w:rsidR="00843082" w:rsidRPr="00C31952">
        <w:rPr>
          <w:rFonts w:ascii="Book Antiqua" w:hAnsi="Book Antiqua" w:cs="Times New Roman"/>
          <w:lang w:val="en-US" w:eastAsia="da-DK"/>
        </w:rPr>
        <w:t xml:space="preserve"> symptoms</w:t>
      </w:r>
      <w:r w:rsidRPr="00C31952">
        <w:rPr>
          <w:rFonts w:ascii="Book Antiqua" w:hAnsi="Book Antiqua" w:cs="Times New Roman"/>
          <w:lang w:val="en-US" w:eastAsia="da-DK"/>
        </w:rPr>
        <w:t xml:space="preserve"> would be more accurate for measuring IB</w:t>
      </w:r>
      <w:r w:rsidR="001F4712">
        <w:rPr>
          <w:rFonts w:ascii="Book Antiqua" w:hAnsi="Book Antiqua" w:cs="Times New Roman"/>
          <w:lang w:val="en-US" w:eastAsia="da-DK"/>
        </w:rPr>
        <w:t>S-like symptoms in IBD patients</w:t>
      </w:r>
      <w:r w:rsidR="00CA69EA" w:rsidRPr="00C31952">
        <w:rPr>
          <w:rFonts w:ascii="Book Antiqua" w:hAnsi="Book Antiqua" w:cs="Times New Roman"/>
          <w:noProof/>
          <w:vertAlign w:val="superscript"/>
          <w:lang w:val="en-US" w:eastAsia="da-DK"/>
        </w:rPr>
        <w:t>[9</w:t>
      </w:r>
      <w:r w:rsidR="001F4712">
        <w:rPr>
          <w:rFonts w:ascii="Book Antiqua" w:eastAsiaTheme="minorEastAsia" w:hAnsi="Book Antiqua" w:cs="Times New Roman" w:hint="eastAsia"/>
          <w:noProof/>
          <w:vertAlign w:val="superscript"/>
          <w:lang w:val="en-US" w:eastAsia="zh-CN"/>
        </w:rPr>
        <w:t>,12,13,17</w:t>
      </w:r>
      <w:r w:rsidR="00CA69EA" w:rsidRPr="00C31952">
        <w:rPr>
          <w:rFonts w:ascii="Book Antiqua" w:hAnsi="Book Antiqua" w:cs="Times New Roman"/>
          <w:noProof/>
          <w:vertAlign w:val="superscript"/>
          <w:lang w:val="en-US" w:eastAsia="da-DK"/>
        </w:rPr>
        <w:t>]</w:t>
      </w:r>
      <w:r w:rsidR="001F4712">
        <w:rPr>
          <w:rFonts w:ascii="Book Antiqua" w:hAnsi="Book Antiqua" w:cs="Times New Roman"/>
          <w:lang w:val="en-US" w:eastAsia="da-DK"/>
        </w:rPr>
        <w:t>.</w:t>
      </w:r>
    </w:p>
    <w:p w14:paraId="3DA846BF" w14:textId="394F24D9" w:rsidR="005E739D" w:rsidRPr="001F4712" w:rsidRDefault="008E3666" w:rsidP="001F4712">
      <w:pPr>
        <w:widowControl w:val="0"/>
        <w:snapToGrid w:val="0"/>
        <w:spacing w:after="0" w:line="360" w:lineRule="auto"/>
        <w:ind w:firstLineChars="100" w:firstLine="240"/>
        <w:jc w:val="both"/>
        <w:rPr>
          <w:rFonts w:ascii="Book Antiqua" w:eastAsiaTheme="minorEastAsia" w:hAnsi="Book Antiqua"/>
          <w:lang w:val="en-US" w:eastAsia="zh-CN"/>
        </w:rPr>
      </w:pPr>
      <w:r w:rsidRPr="00C31952">
        <w:rPr>
          <w:rFonts w:ascii="Book Antiqua" w:hAnsi="Book Antiqua" w:cs="Times New Roman"/>
          <w:lang w:val="en-US" w:eastAsia="da-DK"/>
        </w:rPr>
        <w:t xml:space="preserve">IBS-like symptoms could be triggered by FODMAPS, which are osmotic molecules that can cause diarrhea, </w:t>
      </w:r>
      <w:r w:rsidR="005E739D" w:rsidRPr="00C31952">
        <w:rPr>
          <w:rFonts w:ascii="Book Antiqua" w:hAnsi="Book Antiqua" w:cs="Times New Roman"/>
          <w:lang w:val="en-US" w:eastAsia="da-DK"/>
        </w:rPr>
        <w:t>flatulence,</w:t>
      </w:r>
      <w:r w:rsidRPr="00C31952">
        <w:rPr>
          <w:rFonts w:ascii="Book Antiqua" w:hAnsi="Book Antiqua" w:cs="Times New Roman"/>
          <w:lang w:val="en-US" w:eastAsia="da-DK"/>
        </w:rPr>
        <w:t xml:space="preserve"> and bloating (gas production)</w:t>
      </w:r>
      <w:r w:rsidR="00843082" w:rsidRPr="00C31952">
        <w:rPr>
          <w:rFonts w:ascii="Book Antiqua" w:hAnsi="Book Antiqua" w:cs="Times New Roman"/>
          <w:lang w:val="en-US" w:eastAsia="da-DK"/>
        </w:rPr>
        <w:t xml:space="preserve"> that may lead</w:t>
      </w:r>
      <w:r w:rsidR="00913D71">
        <w:rPr>
          <w:rFonts w:ascii="Book Antiqua" w:hAnsi="Book Antiqua" w:cs="Times New Roman"/>
          <w:lang w:val="en-US" w:eastAsia="da-DK"/>
        </w:rPr>
        <w:t xml:space="preserve"> to abdominal pain</w:t>
      </w:r>
      <w:r w:rsidRPr="00C31952">
        <w:rPr>
          <w:rFonts w:ascii="Book Antiqua" w:hAnsi="Book Antiqua" w:cs="Times New Roman"/>
          <w:noProof/>
          <w:vertAlign w:val="superscript"/>
          <w:lang w:val="en-US" w:eastAsia="da-DK"/>
        </w:rPr>
        <w:t>[10]</w:t>
      </w:r>
      <w:r w:rsidR="00843082" w:rsidRPr="00C31952">
        <w:rPr>
          <w:rFonts w:ascii="Book Antiqua" w:hAnsi="Book Antiqua" w:cs="Times New Roman"/>
          <w:lang w:val="en-US" w:eastAsia="da-DK"/>
        </w:rPr>
        <w:t xml:space="preserve">. </w:t>
      </w:r>
      <w:r w:rsidR="00843082" w:rsidRPr="00C31952">
        <w:rPr>
          <w:rFonts w:ascii="Book Antiqua" w:hAnsi="Book Antiqua"/>
          <w:lang w:val="en-US"/>
        </w:rPr>
        <w:t>Data from this study suggest</w:t>
      </w:r>
      <w:r w:rsidRPr="00C31952">
        <w:rPr>
          <w:rFonts w:ascii="Book Antiqua" w:hAnsi="Book Antiqua"/>
          <w:lang w:val="en-US"/>
        </w:rPr>
        <w:t xml:space="preserve"> that </w:t>
      </w:r>
      <w:r w:rsidR="00843082" w:rsidRPr="00C31952">
        <w:rPr>
          <w:rFonts w:ascii="Book Antiqua" w:hAnsi="Book Antiqua"/>
          <w:lang w:val="en-US"/>
        </w:rPr>
        <w:t xml:space="preserve">a </w:t>
      </w:r>
      <w:r w:rsidRPr="00C31952">
        <w:rPr>
          <w:rFonts w:ascii="Book Antiqua" w:hAnsi="Book Antiqua"/>
          <w:lang w:val="en-US"/>
        </w:rPr>
        <w:t xml:space="preserve">LFD may affect disease activity indices (that measure functional symptoms) by altering IBS-like symptoms such as abdominal pain and stool consistency/frequency, overlapping symptoms included in </w:t>
      </w:r>
      <w:r w:rsidR="00843082" w:rsidRPr="00C31952">
        <w:rPr>
          <w:rFonts w:ascii="Book Antiqua" w:hAnsi="Book Antiqua"/>
          <w:lang w:val="en-US"/>
        </w:rPr>
        <w:t xml:space="preserve">the </w:t>
      </w:r>
      <w:r w:rsidR="001F4712">
        <w:rPr>
          <w:rFonts w:ascii="Book Antiqua" w:hAnsi="Book Antiqua"/>
          <w:lang w:val="en-US"/>
        </w:rPr>
        <w:t>HBI and SCCAI activity indices</w:t>
      </w:r>
      <w:r w:rsidR="00DF2D90" w:rsidRPr="00C31952">
        <w:rPr>
          <w:rFonts w:ascii="Book Antiqua" w:hAnsi="Book Antiqua" w:cs="Times New Roman"/>
          <w:b/>
          <w:lang w:val="en-US" w:eastAsia="da-DK"/>
        </w:rPr>
        <w:fldChar w:fldCharType="begin" w:fldLock="1"/>
      </w:r>
      <w:r w:rsidR="005765FF" w:rsidRPr="00C31952">
        <w:rPr>
          <w:rFonts w:ascii="Book Antiqua" w:hAnsi="Book Antiqua" w:cs="Times New Roman"/>
          <w:b/>
          <w:lang w:val="en-US" w:eastAsia="da-DK"/>
        </w:rPr>
        <w:instrText>ADDIN CSL_CITATION { "citationItems" : [ { "id" : "ITEM-1", "itemData" : { "DOI" : "10.1097/01.MIB.0000195391.49762.89", "ISBN" : "1078-0998", "ISSN" : "1078-0998", "PMID" : "16374257", "abstract" : "BACKGROUND: Symptoms of functional gastrointestinal disorders (FGID) associated with mood disorders (MD), such as depression and anxiety, occur in some patients with quiescent inflammatory bowel disease (IBD) and could be caused by changes in gut motility, visceral hypersensitivity, or psychological dysfunction. We assessed the prevalence of FGID symptoms and mood disorders in ambulatory patients with quiescent IBD and examined their impact on health-related quality of life (HRQOL) and use of health resources. METHODS: Consecutive ambulatory patients with IBD completed a survey of Rome II criteria for FGID, the Hospital Anxiety and Depression Survey, HRQOL indices, and health resource utilization. Logistic and linear regression analyses tested for predictors of FGID and HRQOL. RESULTS: Of 361 patients surveyed, 149 (44 ulcerative colitis [UC] and 105 Crohn's disease [CD]) had inactive IBD during the previous 12 months. Symptoms of at least 1 FGID occurred in 81.9%. Functional anorectal disorders were the most prevalent (53.7%) followed by functional bowel disorders (51.7%), and both were of greater prevalence than in the Canadian population (41.6% and 22.6%, respectively). Irritable bowel syndrome symptoms were more common in inactive CD than in UC (26% versus 9.1%, P = .01) and functional constipation was more common in inactive UC than in CD (26.2% versus 5.8%, P &lt; .01). MD occurred in 27.3% of UC and 31.3% of CD patients. Age &gt; or =40 years and anxiety independently predicted an FGID. Both FGID symptoms and MD were associated with impaired HRQOL and increased use of health services. CONCLUSIONS: Many patients with inactive IBD have symptoms compatible with FGID. Both FGID-like symptoms and MD are associated with impaired HRQOL and increased health resource utilization. Recognition and treatment of FGID and MD could potentially improve daily functioning of IBD patients.", "author" : [ { "dropping-particle" : "", "family" : "Farrokhyar", "given" : "Forough", "non-dropping-particle" : "", "parse-names" : false, "suffix" : "" }, { "dropping-particle" : "", "family" : "Marshall", "given" : "John K", "non-dropping-particle" : "", "parse-names" : false, "suffix" : "" }, { "dropping-particle" : "", "family" : "Easterbrook", "given" : "Brock", "non-dropping-particle" : "", "parse-names" : false, "suffix" : "" }, { "dropping-particle" : "", "family" : "Irvine", "given" : "E Jan", "non-dropping-particle" : "", "parse-names" : false, "suffix" : "" } ], "container-title" : "Inflammatory bowel diseases", "id" : "ITEM-1", "issue" : "1", "issued" : { "date-parts" : [ [ "2006" ] ] }, "page" : "38-46", "title" : "Functional gastrointestinal disorders and mood disorders in patients with inactive inflammatory bowel disease: prevalence and impact on health.", "type" : "article-journal", "volume" : "12" }, "uris" : [ "http://www.mendeley.com/documents/?uuid=687fabf0-cf75-4b76-a5bf-525e45b63ad6" ] } ], "mendeley" : { "formattedCitation" : "&lt;sup&gt;[37]&lt;/sup&gt;", "plainTextFormattedCitation" : "[37]", "previouslyFormattedCitation" : "&lt;sup&gt;[38]&lt;/sup&gt;" }, "properties" : { "noteIndex" : 0 }, "schema" : "https://github.com/citation-style-language/schema/raw/master/csl-citation.json" }</w:instrText>
      </w:r>
      <w:r w:rsidR="00DF2D90" w:rsidRPr="00C31952">
        <w:rPr>
          <w:rFonts w:ascii="Book Antiqua" w:hAnsi="Book Antiqua" w:cs="Times New Roman"/>
          <w:b/>
          <w:lang w:val="en-US" w:eastAsia="da-DK"/>
        </w:rPr>
        <w:fldChar w:fldCharType="separate"/>
      </w:r>
      <w:r w:rsidR="005765FF" w:rsidRPr="00C31952">
        <w:rPr>
          <w:rFonts w:ascii="Book Antiqua" w:hAnsi="Book Antiqua" w:cs="Times New Roman"/>
          <w:noProof/>
          <w:vertAlign w:val="superscript"/>
          <w:lang w:val="en-US" w:eastAsia="da-DK"/>
        </w:rPr>
        <w:t>[37</w:t>
      </w:r>
      <w:r w:rsidR="001F4712">
        <w:rPr>
          <w:rFonts w:ascii="Book Antiqua" w:eastAsiaTheme="minorEastAsia" w:hAnsi="Book Antiqua" w:cs="Times New Roman" w:hint="eastAsia"/>
          <w:noProof/>
          <w:vertAlign w:val="superscript"/>
          <w:lang w:val="en-US" w:eastAsia="zh-CN"/>
        </w:rPr>
        <w:t>-40</w:t>
      </w:r>
      <w:r w:rsidR="005765FF" w:rsidRPr="00C31952">
        <w:rPr>
          <w:rFonts w:ascii="Book Antiqua" w:hAnsi="Book Antiqua" w:cs="Times New Roman"/>
          <w:noProof/>
          <w:vertAlign w:val="superscript"/>
          <w:lang w:val="en-US" w:eastAsia="da-DK"/>
        </w:rPr>
        <w:t>]</w:t>
      </w:r>
      <w:r w:rsidR="00DF2D90" w:rsidRPr="00C31952">
        <w:rPr>
          <w:rFonts w:ascii="Book Antiqua" w:hAnsi="Book Antiqua" w:cs="Times New Roman"/>
          <w:b/>
          <w:lang w:val="en-US" w:eastAsia="da-DK"/>
        </w:rPr>
        <w:fldChar w:fldCharType="end"/>
      </w:r>
      <w:r w:rsidRPr="00C31952">
        <w:rPr>
          <w:rFonts w:ascii="Book Antiqua" w:hAnsi="Book Antiqua" w:cs="Times New Roman"/>
          <w:b/>
          <w:lang w:val="en-US" w:eastAsia="da-DK"/>
        </w:rPr>
        <w:t>.</w:t>
      </w:r>
      <w:r w:rsidRPr="00C31952">
        <w:rPr>
          <w:rFonts w:ascii="Book Antiqua" w:hAnsi="Book Antiqua"/>
          <w:b/>
          <w:lang w:val="en-US"/>
        </w:rPr>
        <w:t xml:space="preserve"> </w:t>
      </w:r>
      <w:r w:rsidRPr="00C31952">
        <w:rPr>
          <w:rFonts w:ascii="Book Antiqua" w:hAnsi="Book Antiqua"/>
          <w:lang w:val="en-US"/>
        </w:rPr>
        <w:t>Although no mucosal endoscopic evaluation in this study was performed, inflammatory biomarkers (CRP, FC) were used to assess disease activity in the study. Results from this study did not show that the LFD affects inflammatory biomarkers (CRP, FC)</w:t>
      </w:r>
      <w:r w:rsidR="00B46723" w:rsidRPr="00C31952">
        <w:rPr>
          <w:rFonts w:ascii="Book Antiqua" w:hAnsi="Book Antiqua"/>
          <w:lang w:val="en-US"/>
        </w:rPr>
        <w:t>,</w:t>
      </w:r>
      <w:r w:rsidR="004F018B" w:rsidRPr="00C31952">
        <w:rPr>
          <w:rFonts w:ascii="Book Antiqua" w:hAnsi="Book Antiqua"/>
          <w:lang w:val="en-US"/>
        </w:rPr>
        <w:t xml:space="preserve"> suggesting that the dietary interventions did n</w:t>
      </w:r>
      <w:r w:rsidR="001F4712">
        <w:rPr>
          <w:rFonts w:ascii="Book Antiqua" w:hAnsi="Book Antiqua"/>
          <w:lang w:val="en-US"/>
        </w:rPr>
        <w:t>ot improve inflammation either.</w:t>
      </w:r>
    </w:p>
    <w:p w14:paraId="4F54BD11" w14:textId="15FE8C11" w:rsidR="008E3666" w:rsidRPr="00C31952" w:rsidRDefault="005E739D" w:rsidP="001F4712">
      <w:pPr>
        <w:widowControl w:val="0"/>
        <w:snapToGrid w:val="0"/>
        <w:spacing w:after="0" w:line="360" w:lineRule="auto"/>
        <w:ind w:firstLineChars="100" w:firstLine="240"/>
        <w:jc w:val="both"/>
        <w:rPr>
          <w:rFonts w:ascii="Book Antiqua" w:hAnsi="Book Antiqua"/>
          <w:lang w:val="en-US"/>
        </w:rPr>
      </w:pPr>
      <w:r w:rsidRPr="00C31952">
        <w:rPr>
          <w:rFonts w:ascii="Book Antiqua" w:hAnsi="Book Antiqua"/>
          <w:lang w:val="en-US"/>
        </w:rPr>
        <w:t>Additionally</w:t>
      </w:r>
      <w:r w:rsidR="008E3666" w:rsidRPr="00C31952">
        <w:rPr>
          <w:rFonts w:ascii="Book Antiqua" w:hAnsi="Book Antiqua"/>
          <w:lang w:val="en-US"/>
        </w:rPr>
        <w:t>, the effect of the LFD on the microbiome</w:t>
      </w:r>
      <w:r w:rsidR="00D74419" w:rsidRPr="00C31952">
        <w:rPr>
          <w:rFonts w:ascii="Book Antiqua" w:hAnsi="Book Antiqua"/>
          <w:lang w:val="en-US"/>
        </w:rPr>
        <w:t xml:space="preserve"> and metabolites</w:t>
      </w:r>
      <w:r w:rsidR="008E3666" w:rsidRPr="00C31952">
        <w:rPr>
          <w:rFonts w:ascii="Book Antiqua" w:hAnsi="Book Antiqua"/>
          <w:lang w:val="en-US"/>
        </w:rPr>
        <w:t xml:space="preserve"> </w:t>
      </w:r>
      <w:r w:rsidR="00963BC5" w:rsidRPr="00C31952">
        <w:rPr>
          <w:rFonts w:ascii="Book Antiqua" w:hAnsi="Book Antiqua"/>
          <w:lang w:val="en-US"/>
        </w:rPr>
        <w:t>will also be important</w:t>
      </w:r>
      <w:r w:rsidR="008E3666" w:rsidRPr="00C31952">
        <w:rPr>
          <w:rFonts w:ascii="Book Antiqua" w:hAnsi="Book Antiqua"/>
          <w:lang w:val="en-US"/>
        </w:rPr>
        <w:t xml:space="preserve"> when evaluating the nutritional adequacy of the LFD </w:t>
      </w:r>
      <w:r w:rsidR="00DF2D90" w:rsidRPr="00C31952">
        <w:rPr>
          <w:rFonts w:ascii="Book Antiqua" w:hAnsi="Book Antiqua"/>
          <w:lang w:val="en-US"/>
        </w:rPr>
        <w:t>since</w:t>
      </w:r>
      <w:r w:rsidR="008E3666" w:rsidRPr="00C31952">
        <w:rPr>
          <w:rFonts w:ascii="Book Antiqua" w:hAnsi="Book Antiqua"/>
          <w:lang w:val="en-US"/>
        </w:rPr>
        <w:t xml:space="preserve"> many IBD patients have a dys</w:t>
      </w:r>
      <w:r w:rsidR="00963BC5" w:rsidRPr="00C31952">
        <w:rPr>
          <w:rFonts w:ascii="Book Antiqua" w:hAnsi="Book Antiqua"/>
          <w:lang w:val="en-US"/>
        </w:rPr>
        <w:t>biotic microbiota with for instance,</w:t>
      </w:r>
      <w:r w:rsidR="008E3666" w:rsidRPr="00C31952">
        <w:rPr>
          <w:rFonts w:ascii="Book Antiqua" w:hAnsi="Book Antiqua"/>
          <w:lang w:val="en-US"/>
        </w:rPr>
        <w:t xml:space="preserve"> a decreased </w:t>
      </w:r>
      <w:r w:rsidR="008E3666" w:rsidRPr="00C31952">
        <w:rPr>
          <w:rStyle w:val="Emphasis"/>
          <w:rFonts w:ascii="Book Antiqua" w:hAnsi="Book Antiqua"/>
          <w:iCs w:val="0"/>
          <w:lang w:val="en-US"/>
        </w:rPr>
        <w:t>Faecalibacterium prausnitzii</w:t>
      </w:r>
      <w:r w:rsidR="006821B0" w:rsidRPr="00C31952">
        <w:rPr>
          <w:rFonts w:ascii="Book Antiqua" w:hAnsi="Book Antiqua"/>
          <w:lang w:val="en-US"/>
        </w:rPr>
        <w:fldChar w:fldCharType="begin" w:fldLock="1"/>
      </w:r>
      <w:r w:rsidR="005765FF" w:rsidRPr="00C31952">
        <w:rPr>
          <w:rFonts w:ascii="Book Antiqua" w:hAnsi="Book Antiqua"/>
          <w:lang w:val="en-US"/>
        </w:rPr>
        <w:instrText>ADDIN CSL_CITATION { "citationItems" : [ { "id" : "ITEM-1", "itemData" : { "DOI" : "10.1111/apt.13236", "ISBN" : "1365-2036 (Electronic)\\r0269-2813 (Linking)", "ISSN" : "13652036", "PMID" : "25973666", "abstract" : "BACKGROUND Dysbiosis is associated with many diseases, including irritable bowel syndrome (IBS), inflammatory bowel diseases (IBD), obesity and diabetes. Potential clinical impact of imbalance in the intestinal microbiota suggests need for new standardised diagnostic methods to facilitate microbiome profiling. AIM To develop and validate a novel diagnostic test using faecal samples to profile the intestinal microbiota and identify and characterise dysbiosis. METHODS Fifty-four DNA probes targeting \u2265300 bacteria on different taxonomic levels were selected based on ability to distinguish between healthy controls and IBS patients in faecal samples. Overall, 165 healthy controls (normobiotic reference collection) were used to develop a dysbiosis model with a bacterial profile and Dysbiosis Index score output. The model algorithmically assesses faecal bacterial abundance and profile, and potential clinically relevant deviation in the microbiome from normobiosis. This model was tested in different samples from healthy volunteers and IBS and IBD patients (n = 330) to determine the ability to detect dysbiosis. RESULTS Validation confirms dysbiosis was detected in 73% of IBS patients, 70% of treatment-na\u00efve IBD patients and 80% of IBD patients in remission, vs. 16% of healthy individuals. Comparison of deep sequencing and the GA-map Dysbiosis Test, (Genetic Analysis AS, Oslo, Norway) illustrated good agreement in bacterial capture; the latter showing higher resolution by targeting pre-determined highly relevant bacteria. CONCLUSIONS The GA-map Dysbiosis Test identifies and characterises dysbiosis in IBS and IBD patients, and provides insight into a patient's intestinal microbiota. Evaluating microbiota as a diagnostic strategy may allow monitoring of prescribed treatment regimens and improvement in new therapeutic approaches.", "author" : [ { "dropping-particle" : "", "family" : "Casen", "given" : "C.", "non-dropping-particle" : "", "parse-names" : false, "suffix" : "" }, { "dropping-particle" : "", "family" : "Vebo", "given" : "H. C.", "non-dropping-particle" : "", "parse-names" : false, "suffix" : "" }, { "dropping-particle" : "", "family" : "Sekelja", "given" : "M.", "non-dropping-particle" : "", "parse-names" : false, "suffix" : "" }, { "dropping-particle" : "", "family" : "Hegge", "given" : "F. T.", "non-dropping-particle" : "", "parse-names" : false, "suffix" : "" }, { "dropping-particle" : "", "family" : "Karlsson", "given" : "M. K.", "non-dropping-particle" : "", "parse-names" : false, "suffix" : "" }, { "dropping-particle" : "", "family" : "Ciemniejewska", "given" : "E.", "non-dropping-particle" : "", "parse-names" : false, "suffix" : "" }, { "dropping-particle" : "", "family" : "Dzankovic", "given" : "S.", "non-dropping-particle" : "", "parse-names" : false, "suffix" : "" }, { "dropping-particle" : "", "family" : "Froyland", "given" : "C.", "non-dropping-particle" : "", "parse-names" : false, "suffix" : "" }, { "dropping-particle" : "", "family" : "Nestestog", "given" : "R.", "non-dropping-particle" : "", "parse-names" : false, "suffix" : "" }, { "dropping-particle" : "", "family" : "Engstrand", "given" : "L.", "non-dropping-particle" : "", "parse-names" : false, "suffix" : "" }, { "dropping-particle" : "", "family" : "Munkholm", "given" : "P.", "non-dropping-particle" : "", "parse-names" : false, "suffix" : "" }, { "dropping-particle" : "", "family" : "Nielsen", "given" : "O. H.", "non-dropping-particle" : "", "parse-names" : false, "suffix" : "" }, { "dropping-particle" : "", "family" : "Rogler", "given" : "G.", "non-dropping-particle" : "", "parse-names" : false, "suffix" : "" }, { "dropping-particle" : "", "family" : "Simren", "given" : "M.", "non-dropping-particle" : "", "parse-names" : false, "suffix" : "" }, { "dropping-particle" : "", "family" : "Ohman", "given" : "L.", "non-dropping-particle" : "", "parse-names" : false, "suffix" : "" }, { "dropping-particle" : "", "family" : "Vatn", "given" : "M. H.", "non-dropping-particle" : "", "parse-names" : false, "suffix" : "" }, { "dropping-particle" : "", "family" : "Rudi", "given" : "K.", "non-dropping-particle" : "", "parse-names" : false, "suffix" : "" } ], "container-title" : "Alimentary Pharmacology and Therapeutics", "id" : "ITEM-1", "issue" : "1", "issued" : { "date-parts" : [ [ "2015" ] ] }, "page" : "71-83", "title" : "Deviations in human gut microbiota: A novel diagnostic test for determining dysbiosis in patients with IBS or IBD", "type" : "article-journal", "volume" : "42" }, "uris" : [ "http://www.mendeley.com/documents/?uuid=57f1f3d5-3231-4cbf-b001-43c707ed4667" ] } ], "mendeley" : { "formattedCitation" : "&lt;sup&gt;[41]&lt;/sup&gt;", "plainTextFormattedCitation" : "[41]", "previouslyFormattedCitation" : "&lt;sup&gt;[42]&lt;/sup&gt;" }, "properties" : { "noteIndex" : 0 }, "schema" : "https://github.com/citation-style-language/schema/raw/master/csl-citation.json" }</w:instrText>
      </w:r>
      <w:r w:rsidR="006821B0" w:rsidRPr="00C31952">
        <w:rPr>
          <w:rFonts w:ascii="Book Antiqua" w:hAnsi="Book Antiqua"/>
          <w:lang w:val="en-US"/>
        </w:rPr>
        <w:fldChar w:fldCharType="separate"/>
      </w:r>
      <w:r w:rsidR="005765FF" w:rsidRPr="00C31952">
        <w:rPr>
          <w:rFonts w:ascii="Book Antiqua" w:hAnsi="Book Antiqua"/>
          <w:noProof/>
          <w:vertAlign w:val="superscript"/>
          <w:lang w:val="en-US"/>
        </w:rPr>
        <w:t>[41]</w:t>
      </w:r>
      <w:r w:rsidR="006821B0" w:rsidRPr="00C31952">
        <w:rPr>
          <w:rFonts w:ascii="Book Antiqua" w:hAnsi="Book Antiqua"/>
          <w:lang w:val="en-US"/>
        </w:rPr>
        <w:fldChar w:fldCharType="end"/>
      </w:r>
      <w:r w:rsidR="001F4712">
        <w:rPr>
          <w:rFonts w:ascii="Book Antiqua" w:hAnsi="Book Antiqua"/>
          <w:lang w:val="en-US"/>
        </w:rPr>
        <w:t xml:space="preserve">. Halmos </w:t>
      </w:r>
      <w:r w:rsidR="001F4712" w:rsidRPr="001F4712">
        <w:rPr>
          <w:rFonts w:ascii="Book Antiqua" w:hAnsi="Book Antiqua"/>
          <w:i/>
          <w:lang w:val="en-US"/>
        </w:rPr>
        <w:t>et al</w:t>
      </w:r>
      <w:r w:rsidR="006821B0" w:rsidRPr="00C31952">
        <w:rPr>
          <w:rFonts w:ascii="Book Antiqua" w:hAnsi="Book Antiqua"/>
          <w:lang w:val="en-US"/>
        </w:rPr>
        <w:fldChar w:fldCharType="begin" w:fldLock="1"/>
      </w:r>
      <w:r w:rsidR="005765FF" w:rsidRPr="00C31952">
        <w:rPr>
          <w:rFonts w:ascii="Book Antiqua" w:hAnsi="Book Antiqua"/>
          <w:lang w:val="en-US"/>
        </w:rPr>
        <w:instrText>ADDIN CSL_CITATION { "citationItems" : [ { "id" : "ITEM-1", "itemData" : { "DOI" : "10.1136/gutjnl-2014-307264", "ISBN" : "1261200118585", "ISSN" : "1468-3288", "PMID" : "25016597", "abstract" : "OBJECTIVE A low FODMAP (Fermentable Oligosaccharides, Disaccharides, Monosaccharides And Polyols) diet reduces symptoms of IBS, but reduction of potential prebiotic and fermentative effects might adversely affect the colonic microenvironment. The effects of a low FODMAP diet with a typical Australian diet on biomarkers of colonic health were compared in a single-blinded, randomised, cross-over trial. DESIGN Twenty-seven IBS and six healthy subjects were randomly allocated one of two 21-day provided diets, differing only in FODMAP content (mean (95% CI) low 3.05 (1.86 to 4.25) g/day vs Australian 23.7 (16.9 to 30.6) g/day), and then crossed over to the other diet with \u226521-day washout period. Faeces passed over a 5-day run-in on their habitual diet and from day 17 to day 21 of the interventional diets were pooled, and pH, short-chain fatty acid concentrations and bacterial abundance and diversity were assessed. RESULTS Faecal indices were similar in IBS and healthy subjects during habitual diets. The low FODMAP diet was associated with higher faecal pH (7.37 (7.23 to 7.51) vs. 7.16 (7.02 to 7.30); p=0.001), similar short-chain fatty acid concentrations, greater microbial diversity and reduced total bacterial abundance (9.63 (9.53 to 9.73) vs. 9.83 (9.72 to 9.93) log10 copies/g; p&lt;0.001) compared with the Australian diet. To indicate direction of change, in comparison with the habitual diet the low FODMAP diet reduced total bacterial abundance and the typical Australian diet increased relative abundance for butyrate-producing Clostridium cluster XIVa (median ratio 6.62; p&lt;0.001) and mucus-associated Akkermansia muciniphila (19.3; p&lt;0.001), and reduced Ruminococcus torques. CONCLUSIONS Diets differing in FODMAP content have marked effects on gut microbiota composition. The implications of long-term reduction of intake of FODMAPs require elucidation. TRIAL REGISTRATION NUMBER ACTRN12612001185853.", "author" : [ { "dropping-particle" : "", "family" : "Halmos", "given" : "Emma P", "non-dropping-particle" : "", "parse-names" : false, "suffix" : "" }, { "dropping-particle" : "", "family" : "Christophersen", "given" : "Claus T", "non-dropping-particle" : "", "parse-names" : false, "suffix" : "" }, { "dropping-particle" : "", "family" : "Bird", "given" : "Anthony R", "non-dropping-particle" : "", "parse-names" : false, "suffix" : "" }, { "dropping-particle" : "", "family" : "Shepherd", "given" : "Susan J", "non-dropping-particle" : "", "parse-names" : false, "suffix" : "" }, { "dropping-particle" : "", "family" : "Gibson", "given" : "Peter R", "non-dropping-particle" : "", "parse-names" : false, "suffix" : "" }, { "dropping-particle" : "", "family" : "Muir", "given" : "Jane G", "non-dropping-particle" : "", "parse-names" : false, "suffix" : "" } ], "container-title" : "Gut", "id" : "ITEM-1", "issue" : "1", "issued" : { "date-parts" : [ [ "2015" ] ] }, "page" : "93-100", "title" : "246. Diets that differ in their FODMAP content alter the colonic luminal microenvironment.", "type" : "article-journal", "volume" : "64" }, "uris" : [ "http://www.mendeley.com/documents/?uuid=546725b2-ad1a-4547-b03d-9500fb400cf1" ] } ], "mendeley" : { "formattedCitation" : "&lt;sup&gt;[42]&lt;/sup&gt;", "plainTextFormattedCitation" : "[42]", "previouslyFormattedCitation" : "&lt;sup&gt;[43]&lt;/sup&gt;" }, "properties" : { "noteIndex" : 0 }, "schema" : "https://github.com/citation-style-language/schema/raw/master/csl-citation.json" }</w:instrText>
      </w:r>
      <w:r w:rsidR="006821B0" w:rsidRPr="00C31952">
        <w:rPr>
          <w:rFonts w:ascii="Book Antiqua" w:hAnsi="Book Antiqua"/>
          <w:lang w:val="en-US"/>
        </w:rPr>
        <w:fldChar w:fldCharType="separate"/>
      </w:r>
      <w:r w:rsidR="005765FF" w:rsidRPr="00C31952">
        <w:rPr>
          <w:rFonts w:ascii="Book Antiqua" w:hAnsi="Book Antiqua"/>
          <w:noProof/>
          <w:vertAlign w:val="superscript"/>
          <w:lang w:val="en-US"/>
        </w:rPr>
        <w:t>[42]</w:t>
      </w:r>
      <w:r w:rsidR="006821B0" w:rsidRPr="00C31952">
        <w:rPr>
          <w:rFonts w:ascii="Book Antiqua" w:hAnsi="Book Antiqua"/>
          <w:lang w:val="en-US"/>
        </w:rPr>
        <w:fldChar w:fldCharType="end"/>
      </w:r>
      <w:r w:rsidR="00963BC5" w:rsidRPr="00C31952">
        <w:rPr>
          <w:rFonts w:ascii="Book Antiqua" w:hAnsi="Book Antiqua"/>
          <w:lang w:val="en-US"/>
        </w:rPr>
        <w:t xml:space="preserve"> have demonstrated that a</w:t>
      </w:r>
      <w:r w:rsidR="008E3666" w:rsidRPr="00C31952">
        <w:rPr>
          <w:rFonts w:ascii="Book Antiqua" w:hAnsi="Book Antiqua"/>
          <w:lang w:val="en-US"/>
        </w:rPr>
        <w:t xml:space="preserve"> LFD </w:t>
      </w:r>
      <w:r w:rsidR="00963BC5" w:rsidRPr="00C31952">
        <w:rPr>
          <w:rFonts w:ascii="Book Antiqua" w:hAnsi="Book Antiqua"/>
          <w:lang w:val="en-US"/>
        </w:rPr>
        <w:t>can decrease</w:t>
      </w:r>
      <w:r w:rsidR="008E3666" w:rsidRPr="00C31952">
        <w:rPr>
          <w:rFonts w:ascii="Book Antiqua" w:hAnsi="Book Antiqua"/>
          <w:lang w:val="en-US"/>
        </w:rPr>
        <w:t xml:space="preserve"> the abundance of bifidobacteria and </w:t>
      </w:r>
      <w:r w:rsidR="008E3666" w:rsidRPr="00C31952">
        <w:rPr>
          <w:rStyle w:val="Emphasis"/>
          <w:rFonts w:ascii="Book Antiqua" w:hAnsi="Book Antiqua"/>
          <w:iCs w:val="0"/>
          <w:lang w:val="en-US"/>
        </w:rPr>
        <w:t>Faecalibacterium prausnitzii</w:t>
      </w:r>
      <w:r w:rsidR="008E3666" w:rsidRPr="00C31952">
        <w:rPr>
          <w:rFonts w:ascii="Book Antiqua" w:hAnsi="Book Antiqua"/>
          <w:lang w:val="en-US"/>
        </w:rPr>
        <w:t xml:space="preserve"> in IBS patients. </w:t>
      </w:r>
      <w:r w:rsidR="00A77B84" w:rsidRPr="00C31952">
        <w:rPr>
          <w:rFonts w:ascii="Book Antiqua" w:hAnsi="Book Antiqua"/>
          <w:lang w:val="en-US"/>
        </w:rPr>
        <w:t xml:space="preserve">The nutritional adequacy, including weight gain or loss while on the restrictive LFD, needs to be examined in future studies since both parameters are essential for many IBD patients. </w:t>
      </w:r>
      <w:r w:rsidR="008E3666" w:rsidRPr="00C31952">
        <w:rPr>
          <w:rFonts w:ascii="Book Antiqua" w:hAnsi="Book Antiqua"/>
          <w:lang w:val="en-US"/>
        </w:rPr>
        <w:t>Based o</w:t>
      </w:r>
      <w:r w:rsidR="00963BC5" w:rsidRPr="00C31952">
        <w:rPr>
          <w:rFonts w:ascii="Book Antiqua" w:hAnsi="Book Antiqua"/>
          <w:lang w:val="en-US"/>
        </w:rPr>
        <w:t>n these findings</w:t>
      </w:r>
      <w:r w:rsidR="008E3666" w:rsidRPr="00C31952">
        <w:rPr>
          <w:rFonts w:ascii="Book Antiqua" w:hAnsi="Book Antiqua"/>
          <w:lang w:val="en-US"/>
        </w:rPr>
        <w:t xml:space="preserve"> the</w:t>
      </w:r>
      <w:r w:rsidR="00963BC5" w:rsidRPr="00C31952">
        <w:rPr>
          <w:rFonts w:ascii="Book Antiqua" w:hAnsi="Book Antiqua"/>
          <w:lang w:val="en-US"/>
        </w:rPr>
        <w:t xml:space="preserve"> authors recommend a</w:t>
      </w:r>
      <w:r w:rsidR="00D74419" w:rsidRPr="00C31952">
        <w:rPr>
          <w:rFonts w:ascii="Book Antiqua" w:hAnsi="Book Antiqua"/>
          <w:lang w:val="en-US"/>
        </w:rPr>
        <w:t xml:space="preserve"> LFD</w:t>
      </w:r>
      <w:r w:rsidR="008E3666" w:rsidRPr="00C31952">
        <w:rPr>
          <w:rFonts w:ascii="Book Antiqua" w:hAnsi="Book Antiqua"/>
          <w:lang w:val="en-US"/>
        </w:rPr>
        <w:t xml:space="preserve"> for short-term use</w:t>
      </w:r>
      <w:r w:rsidR="00D74419" w:rsidRPr="00C31952">
        <w:rPr>
          <w:rFonts w:ascii="Book Antiqua" w:hAnsi="Book Antiqua"/>
          <w:lang w:val="en-US"/>
        </w:rPr>
        <w:t xml:space="preserve"> </w:t>
      </w:r>
      <w:r w:rsidR="00963BC5" w:rsidRPr="00C31952">
        <w:rPr>
          <w:rFonts w:ascii="Book Antiqua" w:hAnsi="Book Antiqua"/>
          <w:lang w:val="en-US"/>
        </w:rPr>
        <w:t>only in</w:t>
      </w:r>
      <w:r w:rsidR="008E3666" w:rsidRPr="00C31952">
        <w:rPr>
          <w:rFonts w:ascii="Book Antiqua" w:hAnsi="Book Antiqua"/>
          <w:lang w:val="en-US"/>
        </w:rPr>
        <w:t xml:space="preserve"> </w:t>
      </w:r>
      <w:r w:rsidR="00963BC5" w:rsidRPr="00C31952">
        <w:rPr>
          <w:rFonts w:ascii="Book Antiqua" w:hAnsi="Book Antiqua"/>
          <w:lang w:val="en-US"/>
        </w:rPr>
        <w:t xml:space="preserve">managing IBS symptoms, after which, </w:t>
      </w:r>
      <w:r w:rsidR="008E3666" w:rsidRPr="00C31952">
        <w:rPr>
          <w:rFonts w:ascii="Book Antiqua" w:hAnsi="Book Antiqua"/>
          <w:lang w:val="en-US"/>
        </w:rPr>
        <w:t>high FODMAP foods</w:t>
      </w:r>
      <w:r w:rsidR="00963BC5" w:rsidRPr="00C31952">
        <w:rPr>
          <w:rFonts w:ascii="Book Antiqua" w:hAnsi="Book Antiqua"/>
          <w:lang w:val="en-US"/>
        </w:rPr>
        <w:t xml:space="preserve"> should be reintroduced</w:t>
      </w:r>
      <w:r w:rsidR="008E3666" w:rsidRPr="00C31952">
        <w:rPr>
          <w:rFonts w:ascii="Book Antiqua" w:hAnsi="Book Antiqua"/>
          <w:lang w:val="en-US"/>
        </w:rPr>
        <w:t xml:space="preserve">. </w:t>
      </w:r>
      <w:r w:rsidR="00963BC5" w:rsidRPr="00C31952">
        <w:rPr>
          <w:rFonts w:ascii="Book Antiqua" w:hAnsi="Book Antiqua"/>
          <w:lang w:val="en-US"/>
        </w:rPr>
        <w:t xml:space="preserve">As such, </w:t>
      </w:r>
      <w:r w:rsidR="008E3666" w:rsidRPr="00C31952">
        <w:rPr>
          <w:rFonts w:ascii="Book Antiqua" w:hAnsi="Book Antiqua"/>
          <w:lang w:val="en-US"/>
        </w:rPr>
        <w:t>reintro</w:t>
      </w:r>
      <w:r w:rsidR="00995300" w:rsidRPr="00C31952">
        <w:rPr>
          <w:rFonts w:ascii="Book Antiqua" w:hAnsi="Book Antiqua"/>
          <w:lang w:val="en-US"/>
        </w:rPr>
        <w:t>duction of FODMAPs after a 6-w</w:t>
      </w:r>
      <w:r w:rsidR="008E3666" w:rsidRPr="00C31952">
        <w:rPr>
          <w:rFonts w:ascii="Book Antiqua" w:hAnsi="Book Antiqua"/>
          <w:lang w:val="en-US"/>
        </w:rPr>
        <w:t xml:space="preserve">k LFD </w:t>
      </w:r>
      <w:r w:rsidR="00963BC5" w:rsidRPr="00C31952">
        <w:rPr>
          <w:rFonts w:ascii="Book Antiqua" w:hAnsi="Book Antiqua"/>
          <w:lang w:val="en-US"/>
        </w:rPr>
        <w:t xml:space="preserve">likewise </w:t>
      </w:r>
      <w:r w:rsidR="008E3666" w:rsidRPr="00C31952">
        <w:rPr>
          <w:rFonts w:ascii="Book Antiqua" w:hAnsi="Book Antiqua"/>
          <w:lang w:val="en-US"/>
        </w:rPr>
        <w:t xml:space="preserve">be encouraged </w:t>
      </w:r>
      <w:r w:rsidR="00963BC5" w:rsidRPr="00C31952">
        <w:rPr>
          <w:rFonts w:ascii="Book Antiqua" w:hAnsi="Book Antiqua"/>
          <w:lang w:val="en-US"/>
        </w:rPr>
        <w:t>among</w:t>
      </w:r>
      <w:r w:rsidR="008E3666" w:rsidRPr="00C31952">
        <w:rPr>
          <w:rFonts w:ascii="Book Antiqua" w:hAnsi="Book Antiqua"/>
          <w:lang w:val="en-US"/>
        </w:rPr>
        <w:t xml:space="preserve"> IBD patients due to </w:t>
      </w:r>
      <w:r w:rsidR="00963BC5" w:rsidRPr="00C31952">
        <w:rPr>
          <w:rFonts w:ascii="Book Antiqua" w:hAnsi="Book Antiqua"/>
          <w:lang w:val="en-US"/>
        </w:rPr>
        <w:t>a lack of evidence regarding the</w:t>
      </w:r>
      <w:r w:rsidR="008E3666" w:rsidRPr="00C31952">
        <w:rPr>
          <w:rFonts w:ascii="Book Antiqua" w:hAnsi="Book Antiqua"/>
          <w:lang w:val="en-US"/>
        </w:rPr>
        <w:t xml:space="preserve"> long-term effect</w:t>
      </w:r>
      <w:r w:rsidR="00963BC5" w:rsidRPr="00C31952">
        <w:rPr>
          <w:rFonts w:ascii="Book Antiqua" w:hAnsi="Book Antiqua"/>
          <w:lang w:val="en-US"/>
        </w:rPr>
        <w:t>s</w:t>
      </w:r>
      <w:r w:rsidR="00D74419" w:rsidRPr="00C31952">
        <w:rPr>
          <w:rFonts w:ascii="Book Antiqua" w:hAnsi="Book Antiqua"/>
          <w:lang w:val="en-US"/>
        </w:rPr>
        <w:t xml:space="preserve"> and consequences</w:t>
      </w:r>
      <w:r w:rsidR="008E3666" w:rsidRPr="00C31952">
        <w:rPr>
          <w:rFonts w:ascii="Book Antiqua" w:hAnsi="Book Antiqua"/>
          <w:lang w:val="en-US"/>
        </w:rPr>
        <w:t xml:space="preserve"> </w:t>
      </w:r>
      <w:r w:rsidR="001F4712">
        <w:rPr>
          <w:rFonts w:ascii="Book Antiqua" w:hAnsi="Book Antiqua"/>
          <w:lang w:val="en-US"/>
        </w:rPr>
        <w:t>of the diet</w:t>
      </w:r>
      <w:r w:rsidR="008E3666" w:rsidRPr="00C31952">
        <w:rPr>
          <w:rFonts w:ascii="Book Antiqua" w:hAnsi="Book Antiqua"/>
          <w:noProof/>
          <w:vertAlign w:val="superscript"/>
          <w:lang w:val="en-US"/>
        </w:rPr>
        <w:t>[9</w:t>
      </w:r>
      <w:r w:rsidR="001F4712">
        <w:rPr>
          <w:rFonts w:ascii="Book Antiqua" w:eastAsiaTheme="minorEastAsia" w:hAnsi="Book Antiqua" w:hint="eastAsia"/>
          <w:noProof/>
          <w:vertAlign w:val="superscript"/>
          <w:lang w:val="en-US" w:eastAsia="zh-CN"/>
        </w:rPr>
        <w:t>,43</w:t>
      </w:r>
      <w:r w:rsidR="008E3666" w:rsidRPr="00C31952">
        <w:rPr>
          <w:rFonts w:ascii="Book Antiqua" w:hAnsi="Book Antiqua"/>
          <w:noProof/>
          <w:vertAlign w:val="superscript"/>
          <w:lang w:val="en-US"/>
        </w:rPr>
        <w:t>]</w:t>
      </w:r>
      <w:r w:rsidR="008E3666" w:rsidRPr="00C31952">
        <w:rPr>
          <w:rFonts w:ascii="Book Antiqua" w:hAnsi="Book Antiqua"/>
          <w:lang w:val="en-US"/>
        </w:rPr>
        <w:t>.</w:t>
      </w:r>
    </w:p>
    <w:p w14:paraId="00E60C19" w14:textId="5913A968" w:rsidR="008E3666" w:rsidRPr="001F4712" w:rsidRDefault="008E3666" w:rsidP="001F4712">
      <w:pPr>
        <w:widowControl w:val="0"/>
        <w:autoSpaceDE w:val="0"/>
        <w:autoSpaceDN w:val="0"/>
        <w:adjustRightInd w:val="0"/>
        <w:snapToGrid w:val="0"/>
        <w:spacing w:after="0" w:line="360" w:lineRule="auto"/>
        <w:ind w:firstLineChars="100" w:firstLine="240"/>
        <w:jc w:val="both"/>
        <w:rPr>
          <w:rFonts w:ascii="Book Antiqua" w:eastAsiaTheme="minorEastAsia" w:hAnsi="Book Antiqua" w:cs="Times New Roman"/>
          <w:lang w:val="en-US" w:eastAsia="zh-CN"/>
        </w:rPr>
      </w:pPr>
      <w:r w:rsidRPr="00C31952">
        <w:rPr>
          <w:rFonts w:ascii="Book Antiqua" w:hAnsi="Book Antiqua" w:cs="Times New Roman"/>
          <w:lang w:val="en-US" w:eastAsia="da-DK"/>
        </w:rPr>
        <w:t xml:space="preserve">Besides improvements in IBS-like symptoms, this study also demonstrated a substantial improvement of the QOL in patients on a LFD for six weeks, which can partly be explained by the ranked correlations between SIBDQ and IBS-SSS/SCCAI. </w:t>
      </w:r>
      <w:r w:rsidR="004A5CB4" w:rsidRPr="00C31952">
        <w:rPr>
          <w:rFonts w:ascii="Book Antiqua" w:hAnsi="Book Antiqua" w:cs="Times New Roman"/>
          <w:lang w:val="en-US" w:eastAsia="da-DK"/>
        </w:rPr>
        <w:t>In a retrospective long-term follow-up study of 43 IBD patients on a LFD</w:t>
      </w:r>
      <w:r w:rsidR="008D3E30" w:rsidRPr="00C31952">
        <w:rPr>
          <w:rFonts w:ascii="Book Antiqua" w:hAnsi="Book Antiqua" w:cs="Times New Roman"/>
          <w:lang w:val="en-US" w:eastAsia="da-DK"/>
        </w:rPr>
        <w:t>,</w:t>
      </w:r>
      <w:r w:rsidRPr="00C31952">
        <w:rPr>
          <w:rFonts w:ascii="Book Antiqua" w:hAnsi="Book Antiqua" w:cs="Times New Roman"/>
          <w:lang w:val="en-US" w:eastAsia="da-DK"/>
        </w:rPr>
        <w:t xml:space="preserve"> Maagaard </w:t>
      </w:r>
      <w:r w:rsidRPr="001F4712">
        <w:rPr>
          <w:rFonts w:ascii="Book Antiqua" w:hAnsi="Book Antiqua" w:cs="Times New Roman"/>
          <w:i/>
          <w:lang w:val="en-US" w:eastAsia="da-DK"/>
        </w:rPr>
        <w:t>et al</w:t>
      </w:r>
      <w:r w:rsidR="00E85A47"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"DOI" : "10.3748/wjg.v22.i15.4009", "ISBN" : "0000000000", "ISSN" : "22192840", "PMID" : "27099444", "abstract" : "AIM To investigate patient-reported outcomes from, and adherence to, a low FODMAP diet among patients suffering from irritable bowel syndrome and inflammatory bowel disease. METHODS Consecutive patients with irritable bowel syndrome (IBS) or inflammatory bowel disease (IBD) and co-existing IBS fulfilling the ROME III criteria, who previously attended an outpatient clinic for low FODMAP diet (LFD) dietary management and assessment by a gastroenterologist, were invited to participate in a retrospective questionnaire analysis. The questionnaires were sent and returned by regular mail and gathered information on recall of dietary treatment, efficacy, symptoms, adherence, satisfaction, change in disease course and stool type, and quality of life. Before study enrolment all patients had to sign an informed written consent. RESULTS One hundred and eighty patients were included, 131 (73%) IBS and 49 (27%) IBD patients. Median age was 43 years (range: 18-85) and 147 (82%) were females. Median follow-up time was 16 mo (range: 2-80). Eighty-six percent reported either partial (54%) or full (32%) efficacy with greatest improvement of bloating (82%) and abdominal pain (71%). The proportion of patients with full efficacy tended to be greater in the IBD group than in the IBS group (42% vs 29%, P = 0.08). There was a significant reduction in patients with a chronic continuous disease course in both the IBS group (25%, P &lt; 0.001) and IBD group (23%, P = 0.002) along with a significant increase in patients with a mild indolent disease course of 37% (P &lt; 0.001) and 23% (P = 0.002), respectively. The proportion of patients having normal stools increased with 41% in the IBS group (P &lt; 0.001) and 66% in the IBD group (P &lt; 0.001). One-third of patients adhered to the diet and high adherence was associated with longer duration of dietary course (P &lt; 0.001). Satisfaction with dietary management was seen in 83 (70%) IBS patients and 24 (55%) IBD patients. Eighty-four percent of patients lived on a modified LFD, where some foods rich in FODMAPs were reintroduced, and 16% followed the LFD by the book without deviations. Wheat, dairy products, and onions were the foods most often not reintroduced by patients. CONCLUSION These data suggest that a diet low in FODMAPs is an efficacious treatment solution in the management of functional bowel symptoms for IBS and IBD patients.", "author" : [ { "dropping-particle" : "", "family" : "Maagaard", "given" : "Louise", "non-dropping-particle" : "", "parse-names" : false, "suffix" : "" }, { "dropping-particle" : "V.", "family" : "Ankersen", "given" : "Dorit", "non-dropping-particle" : "", "parse-names" : false, "suffix" : "" }, { "dropping-particle" : "", "family" : "Vegh", "given" : "Zsuzsanna", "non-dropping-particle" : "", "parse-names" : false, "suffix" : "" }, { "dropping-particle" : "", "family" : "Burisch", "given" : "Johan", "non-dropping-particle" : "", "parse-names" : false, "suffix" : "" }, { "dropping-particle" : "", "family" : "Jensen", "given" : "Lisbeth", "non-dropping-particle" : "", "parse-names" : false, "suffix" : "" }, { "dropping-particle" : "", "family" : "Pedersen", "given" : "Natalia", "non-dropping-particle" : "", "parse-names" : false, "suffix" : "" }, { "dropping-particle" : "", "family" : "Munkholm", "given" : "Pia", "non-dropping-particle" : "", "parse-names" : false, "suffix" : "" } ], "container-title" : "World Journal of Gastroenterology", "id" : "ITEM-1", "issue" : "15", "issued" : { "date-parts" : [ [ "2016" ] ] }, "page" : "4009-4019", "title" : "Follow-up of patients with functional bowel symptoms treated with a low FODMAP diet", "type" : "article-journal", "volume" : "22" }, "uris" : [ "http://www.mendeley.com/documents/?uuid=9de2a982-63a4-41fe-a94a-56db208362b2" ] } ], "mendeley" : { "formattedCitation" : "&lt;sup&gt;[44]&lt;/sup&gt;", "plainTextFormattedCitation" : "[44]", "previouslyFormattedCitation" : "&lt;sup&gt;[45]&lt;/sup&gt;" }, "properties" : { "noteIndex" : 0 }, "schema" : "https://github.com/citation-style-language/schema/raw/master/csl-citation.json" }</w:instrText>
      </w:r>
      <w:r w:rsidR="00E85A47"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[44]</w:t>
      </w:r>
      <w:r w:rsidR="00E85A47" w:rsidRPr="00C31952">
        <w:rPr>
          <w:rFonts w:ascii="Book Antiqua" w:hAnsi="Book Antiqua" w:cs="Times New Roman"/>
          <w:lang w:val="en-US" w:eastAsia="da-DK"/>
        </w:rPr>
        <w:fldChar w:fldCharType="end"/>
      </w:r>
      <w:r w:rsidRPr="00C31952">
        <w:rPr>
          <w:rFonts w:ascii="Book Antiqua" w:hAnsi="Book Antiqua" w:cs="Times New Roman"/>
          <w:lang w:val="en-US" w:eastAsia="da-DK"/>
        </w:rPr>
        <w:t xml:space="preserve"> </w:t>
      </w:r>
      <w:r w:rsidR="008D3E30" w:rsidRPr="00C31952">
        <w:rPr>
          <w:rFonts w:ascii="Book Antiqua" w:hAnsi="Book Antiqua" w:cs="Times New Roman"/>
          <w:lang w:val="en-US" w:eastAsia="da-DK"/>
        </w:rPr>
        <w:t>demonstrated</w:t>
      </w:r>
      <w:r w:rsidRPr="00C31952">
        <w:rPr>
          <w:rFonts w:ascii="Book Antiqua" w:hAnsi="Book Antiqua" w:cs="Times New Roman"/>
          <w:lang w:val="en-US" w:eastAsia="da-DK"/>
        </w:rPr>
        <w:t xml:space="preserve"> an improvement in their Copenhagen IBS disease course type from a more chronic intermittent course to a milder</w:t>
      </w:r>
      <w:r w:rsidR="008D3E30" w:rsidRPr="00C31952">
        <w:rPr>
          <w:rFonts w:ascii="Book Antiqua" w:hAnsi="Book Antiqua" w:cs="Times New Roman"/>
          <w:lang w:val="en-US" w:eastAsia="da-DK"/>
        </w:rPr>
        <w:t>,  indolent one</w:t>
      </w:r>
      <w:r w:rsidRPr="00C31952">
        <w:rPr>
          <w:rFonts w:ascii="Book Antiqua" w:hAnsi="Book Antiqua" w:cs="Times New Roman"/>
          <w:lang w:val="en-US" w:eastAsia="da-DK"/>
        </w:rPr>
        <w:t xml:space="preserve">. </w:t>
      </w:r>
    </w:p>
    <w:p w14:paraId="146AC32C" w14:textId="09049390" w:rsidR="008E3666" w:rsidRPr="00C31952" w:rsidRDefault="008D3E30" w:rsidP="001F4712">
      <w:pPr>
        <w:widowControl w:val="0"/>
        <w:autoSpaceDE w:val="0"/>
        <w:autoSpaceDN w:val="0"/>
        <w:adjustRightInd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lang w:val="en-US" w:eastAsia="da-DK"/>
        </w:rPr>
        <w:lastRenderedPageBreak/>
        <w:t>The aim of using a web-</w:t>
      </w:r>
      <w:r w:rsidR="008E3666" w:rsidRPr="00C31952">
        <w:rPr>
          <w:rFonts w:ascii="Book Antiqua" w:hAnsi="Book Antiqua" w:cs="Times New Roman"/>
          <w:lang w:val="en-US" w:eastAsia="da-DK"/>
        </w:rPr>
        <w:t>based approach for monitoring IBS-like symptoms</w:t>
      </w:r>
      <w:r w:rsidRPr="00C31952">
        <w:rPr>
          <w:rFonts w:ascii="Book Antiqua" w:hAnsi="Book Antiqua" w:cs="Times New Roman"/>
          <w:lang w:val="en-US" w:eastAsia="da-DK"/>
        </w:rPr>
        <w:t xml:space="preserve"> is to involve patients in the self-management of their disease</w:t>
      </w:r>
      <w:r w:rsidR="008E3666" w:rsidRPr="00C31952">
        <w:rPr>
          <w:rFonts w:ascii="Book Antiqua" w:hAnsi="Book Antiqua" w:cs="Times New Roman"/>
          <w:noProof/>
          <w:vertAlign w:val="superscript"/>
          <w:lang w:val="en-US" w:eastAsia="da-DK"/>
        </w:rPr>
        <w:t>[34]</w:t>
      </w:r>
      <w:r w:rsidR="008E3666" w:rsidRPr="00C31952">
        <w:rPr>
          <w:rFonts w:ascii="Book Antiqua" w:hAnsi="Book Antiqua" w:cs="Times New Roman"/>
          <w:lang w:val="en-US" w:eastAsia="da-DK"/>
        </w:rPr>
        <w:t>. The web-based symptom monitoring approach in this</w:t>
      </w:r>
      <w:r w:rsidRPr="00C31952">
        <w:rPr>
          <w:rFonts w:ascii="Book Antiqua" w:hAnsi="Book Antiqua" w:cs="Times New Roman"/>
          <w:lang w:val="en-US" w:eastAsia="da-DK"/>
        </w:rPr>
        <w:t xml:space="preserve"> study is a kind of</w:t>
      </w:r>
      <w:r w:rsidR="008E3666" w:rsidRPr="00C31952">
        <w:rPr>
          <w:rFonts w:ascii="Book Antiqua" w:hAnsi="Book Antiqua" w:cs="Times New Roman"/>
          <w:lang w:val="en-US" w:eastAsia="da-DK"/>
        </w:rPr>
        <w:t xml:space="preserve"> diary in which the IBS-like symptoms and data on IBS quality of life were registered </w:t>
      </w:r>
      <w:r w:rsidR="00C0508B" w:rsidRPr="00C31952">
        <w:rPr>
          <w:rFonts w:ascii="Book Antiqua" w:hAnsi="Book Antiqua" w:cs="Times New Roman"/>
          <w:lang w:val="en-US" w:eastAsia="da-DK"/>
        </w:rPr>
        <w:t xml:space="preserve">at least </w:t>
      </w:r>
      <w:r w:rsidR="008E3666" w:rsidRPr="00C31952">
        <w:rPr>
          <w:rFonts w:ascii="Book Antiqua" w:hAnsi="Book Antiqua" w:cs="Times New Roman"/>
          <w:lang w:val="en-US" w:eastAsia="da-DK"/>
        </w:rPr>
        <w:t xml:space="preserve">at </w:t>
      </w:r>
      <w:r w:rsidR="00995300" w:rsidRPr="00C31952">
        <w:rPr>
          <w:rFonts w:ascii="Book Antiqua" w:hAnsi="Book Antiqua" w:cs="Times New Roman"/>
          <w:lang w:val="en-US" w:eastAsia="da-DK"/>
        </w:rPr>
        <w:t>the baseline and the end of the study</w:t>
      </w:r>
      <w:r w:rsidR="008E3666" w:rsidRPr="00C31952">
        <w:rPr>
          <w:rFonts w:ascii="Book Antiqua" w:hAnsi="Book Antiqua" w:cs="Times New Roman"/>
          <w:lang w:val="en-US" w:eastAsia="da-DK"/>
        </w:rPr>
        <w:t xml:space="preserve">. This approach </w:t>
      </w:r>
      <w:r w:rsidR="00E85A47" w:rsidRPr="00C31952">
        <w:rPr>
          <w:rFonts w:ascii="Book Antiqua" w:hAnsi="Book Antiqua" w:cs="Times New Roman"/>
          <w:lang w:val="en-US" w:eastAsia="da-DK"/>
        </w:rPr>
        <w:t>may</w:t>
      </w:r>
      <w:r w:rsidR="008E3666" w:rsidRPr="00C31952">
        <w:rPr>
          <w:rFonts w:ascii="Book Antiqua" w:hAnsi="Book Antiqua" w:cs="Times New Roman"/>
          <w:lang w:val="en-US" w:eastAsia="da-DK"/>
        </w:rPr>
        <w:t xml:space="preserve"> have had an impact on IBS-like symptoms inde</w:t>
      </w:r>
      <w:r w:rsidRPr="00C31952">
        <w:rPr>
          <w:rFonts w:ascii="Book Antiqua" w:hAnsi="Book Antiqua" w:cs="Times New Roman"/>
          <w:lang w:val="en-US" w:eastAsia="da-DK"/>
        </w:rPr>
        <w:t xml:space="preserve">pendent of dietary intervention, as </w:t>
      </w:r>
      <w:r w:rsidR="008E3666" w:rsidRPr="00C31952">
        <w:rPr>
          <w:rFonts w:ascii="Book Antiqua" w:hAnsi="Book Antiqua" w:cs="Times New Roman"/>
          <w:lang w:val="en-US" w:eastAsia="da-DK"/>
        </w:rPr>
        <w:t>previo</w:t>
      </w:r>
      <w:r w:rsidR="001F4712">
        <w:rPr>
          <w:rFonts w:ascii="Book Antiqua" w:hAnsi="Book Antiqua" w:cs="Times New Roman"/>
          <w:lang w:val="en-US" w:eastAsia="da-DK"/>
        </w:rPr>
        <w:t xml:space="preserve">usly reported by Pedersen </w:t>
      </w:r>
      <w:r w:rsidR="001F4712" w:rsidRPr="001F4712">
        <w:rPr>
          <w:rFonts w:ascii="Book Antiqua" w:hAnsi="Book Antiqua" w:cs="Times New Roman"/>
          <w:i/>
          <w:lang w:val="en-US" w:eastAsia="da-DK"/>
        </w:rPr>
        <w:t>et al</w:t>
      </w:r>
      <w:r w:rsidR="008E3666" w:rsidRPr="00C31952">
        <w:rPr>
          <w:rFonts w:ascii="Book Antiqua" w:hAnsi="Book Antiqua" w:cs="Times New Roman"/>
          <w:noProof/>
          <w:vertAlign w:val="superscript"/>
          <w:lang w:val="en-US" w:eastAsia="da-DK"/>
        </w:rPr>
        <w:t>[15]</w:t>
      </w:r>
      <w:r w:rsidR="008E3666" w:rsidRPr="00C31952">
        <w:rPr>
          <w:rFonts w:ascii="Book Antiqua" w:hAnsi="Book Antiqua" w:cs="Times New Roman"/>
          <w:lang w:val="en-US" w:eastAsia="da-DK"/>
        </w:rPr>
        <w:t>. Nevertheless, web monitoring was used in both groups of patients,</w:t>
      </w:r>
      <w:r w:rsidRPr="00C31952">
        <w:rPr>
          <w:rFonts w:ascii="Book Antiqua" w:hAnsi="Book Antiqua" w:cs="Times New Roman"/>
          <w:lang w:val="en-US" w:eastAsia="da-DK"/>
        </w:rPr>
        <w:t xml:space="preserve"> and</w:t>
      </w:r>
      <w:r w:rsidR="008E3666" w:rsidRPr="00C31952">
        <w:rPr>
          <w:rFonts w:ascii="Book Antiqua" w:hAnsi="Book Antiqua" w:cs="Times New Roman"/>
          <w:lang w:val="en-US" w:eastAsia="da-DK"/>
        </w:rPr>
        <w:t xml:space="preserve"> thus one can assume that the differences observed between the LFD and ND groups are attributable to their specific diets. </w:t>
      </w:r>
    </w:p>
    <w:p w14:paraId="5ECE2947" w14:textId="64EC9991" w:rsidR="008E3666" w:rsidRPr="00C31952" w:rsidRDefault="008E3666" w:rsidP="001F4712">
      <w:pPr>
        <w:widowControl w:val="0"/>
        <w:autoSpaceDE w:val="0"/>
        <w:autoSpaceDN w:val="0"/>
        <w:adjustRightInd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lang w:val="en-US" w:eastAsia="da-DK"/>
        </w:rPr>
        <w:t xml:space="preserve">The strength of this study is that it is the first prospective, randomized study performed in </w:t>
      </w:r>
      <w:r w:rsidR="00BE45B7" w:rsidRPr="00C31952">
        <w:rPr>
          <w:rFonts w:ascii="Book Antiqua" w:hAnsi="Book Antiqua" w:cs="Times New Roman"/>
          <w:lang w:val="en-US" w:eastAsia="da-DK"/>
        </w:rPr>
        <w:t>a</w:t>
      </w:r>
      <w:r w:rsidRPr="00C31952">
        <w:rPr>
          <w:rFonts w:ascii="Book Antiqua" w:hAnsi="Book Antiqua" w:cs="Times New Roman"/>
          <w:lang w:val="en-US" w:eastAsia="da-DK"/>
        </w:rPr>
        <w:t xml:space="preserve"> European population. The sample size is relatively large, and the results are significant, based on relevant questionnaires. The study evaluates subjective clinical symptoms, QOL and objective markers of inflammation. </w:t>
      </w:r>
    </w:p>
    <w:p w14:paraId="26127A46" w14:textId="2C455A8C" w:rsidR="008E3666" w:rsidRPr="00C31952" w:rsidRDefault="008D3E30" w:rsidP="001F4712">
      <w:pPr>
        <w:widowControl w:val="0"/>
        <w:autoSpaceDE w:val="0"/>
        <w:autoSpaceDN w:val="0"/>
        <w:adjustRightInd w:val="0"/>
        <w:snapToGrid w:val="0"/>
        <w:spacing w:after="0" w:line="360" w:lineRule="auto"/>
        <w:ind w:firstLineChars="100" w:firstLine="240"/>
        <w:jc w:val="both"/>
        <w:rPr>
          <w:rFonts w:ascii="Book Antiqua" w:hAnsi="Book Antiqua" w:cs="Times New Roman"/>
          <w:lang w:val="en-US" w:eastAsia="da-DK"/>
        </w:rPr>
      </w:pPr>
      <w:r w:rsidRPr="00C31952">
        <w:rPr>
          <w:rFonts w:ascii="Book Antiqua" w:hAnsi="Book Antiqua" w:cs="Times New Roman"/>
          <w:lang w:val="en-US" w:eastAsia="da-DK"/>
        </w:rPr>
        <w:t>A m</w:t>
      </w:r>
      <w:r w:rsidR="008E3666" w:rsidRPr="00C31952">
        <w:rPr>
          <w:rFonts w:ascii="Book Antiqua" w:hAnsi="Book Antiqua" w:cs="Times New Roman"/>
          <w:lang w:val="en-US" w:eastAsia="da-DK"/>
        </w:rPr>
        <w:t>ajor limitation of this study is that the groups were not blinded w</w:t>
      </w:r>
      <w:r w:rsidR="00D74419" w:rsidRPr="00C31952">
        <w:rPr>
          <w:rFonts w:ascii="Book Antiqua" w:hAnsi="Book Antiqua" w:cs="Times New Roman"/>
          <w:lang w:val="en-US" w:eastAsia="da-DK"/>
        </w:rPr>
        <w:t>ith regard to their diets and therefore</w:t>
      </w:r>
      <w:r w:rsidR="008E3666" w:rsidRPr="00C31952">
        <w:rPr>
          <w:rFonts w:ascii="Book Antiqua" w:hAnsi="Book Antiqua" w:cs="Times New Roman"/>
          <w:lang w:val="en-US" w:eastAsia="da-DK"/>
        </w:rPr>
        <w:t xml:space="preserve"> it was possible for the ND patients to search for information about the topic on the internet and subsequently change their eating habits accordingly. </w:t>
      </w:r>
      <w:r w:rsidRPr="00C31952">
        <w:rPr>
          <w:rFonts w:ascii="Book Antiqua" w:hAnsi="Book Antiqua" w:cs="Times New Roman"/>
          <w:lang w:val="en-US" w:eastAsia="da-DK"/>
        </w:rPr>
        <w:t>While a blinded</w:t>
      </w:r>
      <w:r w:rsidR="008E3666" w:rsidRPr="00C31952">
        <w:rPr>
          <w:rFonts w:ascii="Book Antiqua" w:hAnsi="Book Antiqua" w:cs="Times New Roman"/>
          <w:lang w:val="en-US" w:eastAsia="da-DK"/>
        </w:rPr>
        <w:t xml:space="preserve"> diet is possible in dietary trials, as shown by Halmos </w:t>
      </w:r>
      <w:r w:rsidR="008E3666" w:rsidRPr="00913D71">
        <w:rPr>
          <w:rFonts w:ascii="Book Antiqua" w:hAnsi="Book Antiqua" w:cs="Times New Roman"/>
          <w:i/>
          <w:lang w:val="en-US" w:eastAsia="da-DK"/>
        </w:rPr>
        <w:t>et al</w:t>
      </w:r>
      <w:r w:rsidR="008E3666" w:rsidRPr="00C31952">
        <w:rPr>
          <w:rFonts w:ascii="Book Antiqua" w:hAnsi="Book Antiqua" w:cs="Times New Roman"/>
          <w:noProof/>
          <w:vertAlign w:val="superscript"/>
          <w:lang w:val="en-US" w:eastAsia="da-DK"/>
        </w:rPr>
        <w:t>[14]</w:t>
      </w:r>
      <w:r w:rsidR="008E3666" w:rsidRPr="00C31952">
        <w:rPr>
          <w:rFonts w:ascii="Book Antiqua" w:hAnsi="Book Antiqua" w:cs="Times New Roman"/>
          <w:lang w:val="en-US" w:eastAsia="da-DK"/>
        </w:rPr>
        <w:t>, these inte</w:t>
      </w:r>
      <w:r w:rsidRPr="00C31952">
        <w:rPr>
          <w:rFonts w:ascii="Book Antiqua" w:hAnsi="Book Antiqua" w:cs="Times New Roman"/>
          <w:lang w:val="en-US" w:eastAsia="da-DK"/>
        </w:rPr>
        <w:t>rventions are difficult to carry out</w:t>
      </w:r>
      <w:r w:rsidR="008E3666" w:rsidRPr="00C31952">
        <w:rPr>
          <w:rFonts w:ascii="Book Antiqua" w:hAnsi="Book Antiqua" w:cs="Times New Roman"/>
          <w:lang w:val="en-US" w:eastAsia="da-DK"/>
        </w:rPr>
        <w:t xml:space="preserve"> as they require special facilities, are time consuming, expensive and do not represent standard clinical practice.</w:t>
      </w:r>
      <w:r w:rsidR="001F2872" w:rsidRPr="00C31952">
        <w:rPr>
          <w:rFonts w:ascii="Book Antiqua" w:hAnsi="Book Antiqua" w:cs="Times New Roman"/>
          <w:lang w:val="en-US" w:eastAsia="da-DK"/>
        </w:rPr>
        <w:t xml:space="preserve"> </w:t>
      </w:r>
      <w:r w:rsidR="00F87466" w:rsidRPr="00C31952">
        <w:rPr>
          <w:rFonts w:ascii="Book Antiqua" w:hAnsi="Book Antiqua" w:cs="Times New Roman"/>
          <w:lang w:val="en-US" w:eastAsia="da-DK"/>
        </w:rPr>
        <w:t xml:space="preserve"> </w:t>
      </w:r>
      <w:r w:rsidR="00DC25AE" w:rsidRPr="00C31952">
        <w:rPr>
          <w:rFonts w:ascii="Book Antiqua" w:hAnsi="Book Antiqua" w:cs="Times New Roman"/>
          <w:lang w:val="en-US" w:eastAsia="da-DK"/>
        </w:rPr>
        <w:t>A</w:t>
      </w:r>
      <w:r w:rsidR="002F2F22" w:rsidRPr="00C31952">
        <w:rPr>
          <w:rFonts w:ascii="Book Antiqua" w:hAnsi="Book Antiqua" w:cs="Times New Roman"/>
          <w:lang w:val="en-US" w:eastAsia="da-DK"/>
        </w:rPr>
        <w:t xml:space="preserve">lthough the diet </w:t>
      </w:r>
      <w:r w:rsidR="000335D7" w:rsidRPr="00C31952">
        <w:rPr>
          <w:rFonts w:ascii="Book Antiqua" w:hAnsi="Book Antiqua" w:cs="Times New Roman"/>
          <w:lang w:val="en-US" w:eastAsia="da-DK"/>
        </w:rPr>
        <w:t xml:space="preserve">in our study </w:t>
      </w:r>
      <w:r w:rsidR="002F2F22" w:rsidRPr="00C31952">
        <w:rPr>
          <w:rFonts w:ascii="Book Antiqua" w:hAnsi="Book Antiqua" w:cs="Times New Roman"/>
          <w:lang w:val="en-US" w:eastAsia="da-DK"/>
        </w:rPr>
        <w:t xml:space="preserve">was not </w:t>
      </w:r>
      <w:r w:rsidR="00DC25AE" w:rsidRPr="00C31952">
        <w:rPr>
          <w:rFonts w:ascii="Book Antiqua" w:hAnsi="Book Antiqua" w:cs="Times New Roman"/>
          <w:lang w:val="en-US" w:eastAsia="da-DK"/>
        </w:rPr>
        <w:t xml:space="preserve">blinded, </w:t>
      </w:r>
      <w:r w:rsidR="00F87466" w:rsidRPr="00C31952">
        <w:rPr>
          <w:rFonts w:ascii="Book Antiqua" w:hAnsi="Book Antiqua" w:cs="Times New Roman"/>
          <w:lang w:val="en-US" w:eastAsia="da-DK"/>
        </w:rPr>
        <w:t>t</w:t>
      </w:r>
      <w:r w:rsidR="001F2872" w:rsidRPr="00C31952">
        <w:rPr>
          <w:rFonts w:ascii="Book Antiqua" w:hAnsi="Book Antiqua" w:cs="Times New Roman"/>
          <w:lang w:val="en-US" w:eastAsia="da-DK"/>
        </w:rPr>
        <w:t>he</w:t>
      </w:r>
      <w:r w:rsidR="00DC25AE" w:rsidRPr="00C31952">
        <w:rPr>
          <w:rFonts w:ascii="Book Antiqua" w:hAnsi="Book Antiqua" w:cs="Times New Roman"/>
          <w:lang w:val="en-US" w:eastAsia="da-DK"/>
        </w:rPr>
        <w:t xml:space="preserve"> results of</w:t>
      </w:r>
      <w:r w:rsidR="001E61E4" w:rsidRPr="00C31952">
        <w:rPr>
          <w:rFonts w:ascii="Book Antiqua" w:hAnsi="Book Antiqua" w:cs="Times New Roman"/>
          <w:lang w:val="en-US" w:eastAsia="da-DK"/>
        </w:rPr>
        <w:t xml:space="preserve"> </w:t>
      </w:r>
      <w:r w:rsidR="001F2872" w:rsidRPr="00C31952">
        <w:rPr>
          <w:rFonts w:ascii="Book Antiqua" w:hAnsi="Book Antiqua" w:cs="Times New Roman"/>
          <w:lang w:val="en-US" w:eastAsia="da-DK"/>
        </w:rPr>
        <w:t>FFQ</w:t>
      </w:r>
      <w:r w:rsidR="001E61E4" w:rsidRPr="00C31952">
        <w:rPr>
          <w:rFonts w:ascii="Book Antiqua" w:hAnsi="Book Antiqua" w:cs="Times New Roman"/>
          <w:lang w:val="en-US" w:eastAsia="da-DK"/>
        </w:rPr>
        <w:t xml:space="preserve"> (</w:t>
      </w:r>
      <w:r w:rsidR="008E22C7" w:rsidRPr="00C31952">
        <w:rPr>
          <w:rFonts w:ascii="Book Antiqua" w:hAnsi="Book Antiqua" w:cs="Times New Roman"/>
          <w:lang w:val="en-US" w:eastAsia="da-DK"/>
        </w:rPr>
        <w:t>LFD group</w:t>
      </w:r>
      <w:r w:rsidR="00DC25AE" w:rsidRPr="00C31952">
        <w:rPr>
          <w:rFonts w:ascii="Book Antiqua" w:hAnsi="Book Antiqua" w:cs="Times New Roman"/>
          <w:lang w:val="en-US" w:eastAsia="da-DK"/>
        </w:rPr>
        <w:t xml:space="preserve"> consumed less</w:t>
      </w:r>
      <w:r w:rsidR="001F2872" w:rsidRPr="00C31952">
        <w:rPr>
          <w:rFonts w:ascii="Book Antiqua" w:hAnsi="Book Antiqua" w:cs="Times New Roman"/>
          <w:lang w:val="en-US" w:eastAsia="da-DK"/>
        </w:rPr>
        <w:t xml:space="preserve"> FODMAPS</w:t>
      </w:r>
      <w:r w:rsidR="00F87466" w:rsidRPr="00C31952">
        <w:rPr>
          <w:rFonts w:ascii="Book Antiqua" w:hAnsi="Book Antiqua" w:cs="Times New Roman"/>
          <w:lang w:val="en-US" w:eastAsia="da-DK"/>
        </w:rPr>
        <w:t xml:space="preserve"> </w:t>
      </w:r>
      <w:r w:rsidR="001E61E4" w:rsidRPr="00C31952">
        <w:rPr>
          <w:rFonts w:ascii="Book Antiqua" w:hAnsi="Book Antiqua" w:cs="Times New Roman"/>
          <w:lang w:val="en-US" w:eastAsia="da-DK"/>
        </w:rPr>
        <w:t>compared to the ND)</w:t>
      </w:r>
      <w:r w:rsidR="002F2F22" w:rsidRPr="00C31952">
        <w:rPr>
          <w:rFonts w:ascii="Book Antiqua" w:hAnsi="Book Antiqua" w:cs="Times New Roman"/>
          <w:lang w:val="en-US" w:eastAsia="da-DK"/>
        </w:rPr>
        <w:t>,</w:t>
      </w:r>
      <w:r w:rsidR="00DC25AE" w:rsidRPr="00C31952">
        <w:rPr>
          <w:rFonts w:ascii="Book Antiqua" w:hAnsi="Book Antiqua" w:cs="Times New Roman"/>
          <w:lang w:val="en-US" w:eastAsia="da-DK"/>
        </w:rPr>
        <w:t xml:space="preserve"> </w:t>
      </w:r>
      <w:r w:rsidR="0066513E" w:rsidRPr="00C31952">
        <w:rPr>
          <w:rFonts w:ascii="Book Antiqua" w:hAnsi="Book Antiqua" w:cs="Times New Roman"/>
          <w:lang w:val="en-US" w:eastAsia="da-DK"/>
        </w:rPr>
        <w:t>confirm</w:t>
      </w:r>
      <w:r w:rsidR="001F2872" w:rsidRPr="00C31952">
        <w:rPr>
          <w:rFonts w:ascii="Book Antiqua" w:hAnsi="Book Antiqua" w:cs="Times New Roman"/>
          <w:lang w:val="en-US" w:eastAsia="da-DK"/>
        </w:rPr>
        <w:t xml:space="preserve"> </w:t>
      </w:r>
      <w:r w:rsidR="002F2F22" w:rsidRPr="00C31952">
        <w:rPr>
          <w:rFonts w:ascii="Book Antiqua" w:hAnsi="Book Antiqua" w:cs="Times New Roman"/>
          <w:lang w:val="en-US" w:eastAsia="da-DK"/>
        </w:rPr>
        <w:t>that patients had an optimal</w:t>
      </w:r>
      <w:r w:rsidR="00F87466" w:rsidRPr="00C31952">
        <w:rPr>
          <w:rFonts w:ascii="Book Antiqua" w:hAnsi="Book Antiqua" w:cs="Times New Roman"/>
          <w:lang w:val="en-US" w:eastAsia="da-DK"/>
        </w:rPr>
        <w:t xml:space="preserve"> </w:t>
      </w:r>
      <w:r w:rsidR="001F2872" w:rsidRPr="00C31952">
        <w:rPr>
          <w:rFonts w:ascii="Book Antiqua" w:hAnsi="Book Antiqua" w:cs="Times New Roman"/>
          <w:lang w:val="en-US" w:eastAsia="da-DK"/>
        </w:rPr>
        <w:t xml:space="preserve">adherence to the </w:t>
      </w:r>
      <w:r w:rsidR="00323B3B" w:rsidRPr="00C31952">
        <w:rPr>
          <w:rFonts w:ascii="Book Antiqua" w:hAnsi="Book Antiqua" w:cs="Times New Roman"/>
          <w:lang w:val="en-US" w:eastAsia="da-DK"/>
        </w:rPr>
        <w:t>diet</w:t>
      </w:r>
      <w:r w:rsidR="000335D7" w:rsidRPr="00C31952">
        <w:rPr>
          <w:rFonts w:ascii="Book Antiqua" w:hAnsi="Book Antiqua" w:cs="Times New Roman"/>
          <w:lang w:val="en-US" w:eastAsia="da-DK"/>
        </w:rPr>
        <w:t>, obtained by a</w:t>
      </w:r>
      <w:r w:rsidR="00323B3B" w:rsidRPr="00C31952">
        <w:rPr>
          <w:rFonts w:ascii="Book Antiqua" w:hAnsi="Book Antiqua" w:cs="Times New Roman"/>
          <w:lang w:val="en-US" w:eastAsia="da-DK"/>
        </w:rPr>
        <w:t xml:space="preserve"> </w:t>
      </w:r>
      <w:r w:rsidR="005F1A63" w:rsidRPr="00C31952">
        <w:rPr>
          <w:rFonts w:ascii="Book Antiqua" w:hAnsi="Book Antiqua" w:cs="Times New Roman"/>
          <w:lang w:val="en-US" w:eastAsia="da-DK"/>
        </w:rPr>
        <w:t>tight diet control by nutritionists</w:t>
      </w:r>
      <w:r w:rsidR="00477ADE" w:rsidRPr="00C31952">
        <w:rPr>
          <w:rFonts w:ascii="Book Antiqua" w:hAnsi="Book Antiqua" w:cs="Times New Roman"/>
          <w:lang w:val="en-US" w:eastAsia="da-DK"/>
        </w:rPr>
        <w:t xml:space="preserve"> during the study period</w:t>
      </w:r>
      <w:r w:rsidR="005F1A63" w:rsidRPr="00C31952">
        <w:rPr>
          <w:rFonts w:ascii="Book Antiqua" w:hAnsi="Book Antiqua" w:cs="Times New Roman"/>
          <w:lang w:val="en-US" w:eastAsia="da-DK"/>
        </w:rPr>
        <w:t>.</w:t>
      </w:r>
    </w:p>
    <w:p w14:paraId="2DE999C3" w14:textId="02A61A78" w:rsidR="008E3666" w:rsidRPr="001F4712" w:rsidRDefault="008D3E30" w:rsidP="001F4712">
      <w:pPr>
        <w:widowControl w:val="0"/>
        <w:autoSpaceDE w:val="0"/>
        <w:autoSpaceDN w:val="0"/>
        <w:adjustRightInd w:val="0"/>
        <w:snapToGrid w:val="0"/>
        <w:spacing w:after="0" w:line="360" w:lineRule="auto"/>
        <w:ind w:firstLineChars="100" w:firstLine="240"/>
        <w:jc w:val="both"/>
        <w:rPr>
          <w:rFonts w:ascii="Book Antiqua" w:eastAsiaTheme="minorEastAsia" w:hAnsi="Book Antiqua" w:cs="Times New Roman"/>
          <w:lang w:val="en-US" w:eastAsia="zh-CN"/>
        </w:rPr>
      </w:pPr>
      <w:r w:rsidRPr="00C31952">
        <w:rPr>
          <w:rFonts w:ascii="Book Antiqua" w:hAnsi="Book Antiqua" w:cs="Times New Roman"/>
          <w:lang w:val="en-US" w:eastAsia="da-DK"/>
        </w:rPr>
        <w:t>A</w:t>
      </w:r>
      <w:r w:rsidR="008E3666" w:rsidRPr="00C31952">
        <w:rPr>
          <w:rFonts w:ascii="Book Antiqua" w:hAnsi="Book Antiqua" w:cs="Times New Roman"/>
          <w:lang w:val="en-US" w:eastAsia="da-DK"/>
        </w:rPr>
        <w:t xml:space="preserve"> LFD may be difficult to follow without guidance from a dietitian to help individualize and optimize the diet in order to ob</w:t>
      </w:r>
      <w:r w:rsidR="001F4712">
        <w:rPr>
          <w:rFonts w:ascii="Book Antiqua" w:hAnsi="Book Antiqua" w:cs="Times New Roman"/>
          <w:lang w:val="en-US" w:eastAsia="da-DK"/>
        </w:rPr>
        <w:t>tain a greater symptom response</w:t>
      </w:r>
      <w:r w:rsidR="00DC29C0" w:rsidRPr="00C31952">
        <w:rPr>
          <w:rFonts w:ascii="Book Antiqua" w:hAnsi="Book Antiqua" w:cs="Times New Roman"/>
          <w:lang w:val="en-US" w:eastAsia="da-DK"/>
        </w:rPr>
        <w:fldChar w:fldCharType="begin" w:fldLock="1"/>
      </w:r>
      <w:r w:rsidR="005765FF" w:rsidRPr="00C31952">
        <w:rPr>
          <w:rFonts w:ascii="Book Antiqua" w:hAnsi="Book Antiqua" w:cs="Times New Roman"/>
          <w:lang w:val="en-US" w:eastAsia="da-DK"/>
        </w:rPr>
        <w:instrText>ADDIN CSL_CITATION { "citationItems" : [ { "id" : "ITEM-1", "itemData" : { "DOI" : "10.1038/nrgastro.2015.11", "ISBN" : "1759-5053 (Electronic)\\r1759-5045 (Linking)", "ISSN" : "1759-5053", "PMID" : "25645969", "abstract" : "The current general interest in the use of food choice or diet in maintaining good health and in preventing and treating disease also applies to patients with IBD, who often follow poor or nutritionally challenging dietary plans. Unfortunately, dietary advice plays only a minor part in published guidelines for management of IBD, which sends a message that diet is not of great importance. However, a considerable evidence base supports a focused and serious attention to nutrition and diet in patients with IBD. In this Review, a step-wise approach in the evaluation and management of these patients is proposed. First, dietary intake and eating habits as well as current nutritional state should be documented, and corrective measures instituted. Secondly, dietary strategies as primary or adjunctive therapy for the reduction of inflammation and/or prevention of relapse of IBD should be seriously contemplated. Thirdly, use of diet to improve symptoms or lessen the effects of complications should be considered. Finally, dietary advice regarding disease prevention should be discussed when relevant. An increasing need exists for applying improved methodologies into establishing the value of current and new ways of using food choice as a therapeutic and preventive tool in IBD.", "author" : [ { "dropping-particle" : "", "family" : "Halmos", "given" : "Emma P", "non-dropping-particle" : "", "parse-names" : false, "suffix" : "" }, { "dropping-particle" : "", "family" : "Gibson", "given" : "Peter R", "non-dropping-particle" : "", "parse-names" : false, "suffix" : "" } ], "container-title" : "Nature reviews. Gastroenterology &amp; hepatology", "id" : "ITEM-1", "issue" : "3", "issued" : { "date-parts" : [ [ "2015" ] ] }, "page" : "133-46", "publisher" : "Nature Publishing Group", "title" : "Dietary management of IBD--insights and advice.", "type" : "article-journal", "volume" : "12" }, "uris" : [ "http://www.mendeley.com/documents/?uuid=7e4c6ad9-229a-45c8-b55d-9e27beb6e3e4" ] } ], "mendeley" : { "formattedCitation" : "&lt;sup&gt;[45]&lt;/sup&gt;", "plainTextFormattedCitation" : "[45]", "previouslyFormattedCitation" : "&lt;sup&gt;[46]&lt;/sup&gt;" }, "properties" : { "noteIndex" : 0 }, "schema" : "https://github.com/citation-style-language/schema/raw/master/csl-citation.json" }</w:instrText>
      </w:r>
      <w:r w:rsidR="00DC29C0" w:rsidRPr="00C31952">
        <w:rPr>
          <w:rFonts w:ascii="Book Antiqua" w:hAnsi="Book Antiqua" w:cs="Times New Roman"/>
          <w:lang w:val="en-US" w:eastAsia="da-DK"/>
        </w:rPr>
        <w:fldChar w:fldCharType="separate"/>
      </w:r>
      <w:r w:rsidR="005765FF" w:rsidRPr="00C31952">
        <w:rPr>
          <w:rFonts w:ascii="Book Antiqua" w:hAnsi="Book Antiqua" w:cs="Times New Roman"/>
          <w:noProof/>
          <w:vertAlign w:val="superscript"/>
          <w:lang w:val="en-US" w:eastAsia="da-DK"/>
        </w:rPr>
        <w:t>[45]</w:t>
      </w:r>
      <w:r w:rsidR="00DC29C0" w:rsidRPr="00C31952">
        <w:rPr>
          <w:rFonts w:ascii="Book Antiqua" w:hAnsi="Book Antiqua" w:cs="Times New Roman"/>
          <w:lang w:val="en-US" w:eastAsia="da-DK"/>
        </w:rPr>
        <w:fldChar w:fldCharType="end"/>
      </w:r>
      <w:r w:rsidR="008E3666" w:rsidRPr="00C31952">
        <w:rPr>
          <w:rFonts w:ascii="Book Antiqua" w:hAnsi="Book Antiqua" w:cs="Times New Roman"/>
          <w:lang w:val="en-US"/>
        </w:rPr>
        <w:t>. In addition, guidance</w:t>
      </w:r>
      <w:r w:rsidRPr="00C31952">
        <w:rPr>
          <w:rFonts w:ascii="Book Antiqua" w:hAnsi="Book Antiqua" w:cs="Times New Roman"/>
          <w:lang w:val="en-US"/>
        </w:rPr>
        <w:t xml:space="preserve"> from a dietitian</w:t>
      </w:r>
      <w:r w:rsidR="008E3666" w:rsidRPr="00C31952">
        <w:rPr>
          <w:rFonts w:ascii="Book Antiqua" w:hAnsi="Book Antiqua" w:cs="Times New Roman"/>
          <w:lang w:val="en-US"/>
        </w:rPr>
        <w:t xml:space="preserve"> ensures better nutritional adequacy during t</w:t>
      </w:r>
      <w:r w:rsidR="001F4712">
        <w:rPr>
          <w:rFonts w:ascii="Book Antiqua" w:hAnsi="Book Antiqua" w:cs="Times New Roman"/>
          <w:lang w:val="en-US"/>
        </w:rPr>
        <w:t>he use of the restrictive LFD.</w:t>
      </w:r>
    </w:p>
    <w:p w14:paraId="75BC8881" w14:textId="65B144BB" w:rsidR="008E3666" w:rsidRPr="001F4712" w:rsidRDefault="008E3666" w:rsidP="001F4712">
      <w:pPr>
        <w:widowControl w:val="0"/>
        <w:autoSpaceDE w:val="0"/>
        <w:autoSpaceDN w:val="0"/>
        <w:adjustRightInd w:val="0"/>
        <w:snapToGrid w:val="0"/>
        <w:spacing w:after="0" w:line="360" w:lineRule="auto"/>
        <w:ind w:firstLineChars="100" w:firstLine="240"/>
        <w:jc w:val="both"/>
        <w:rPr>
          <w:rFonts w:ascii="Book Antiqua" w:eastAsiaTheme="minorEastAsia" w:hAnsi="Book Antiqua" w:cs="Times New Roman"/>
          <w:lang w:val="en-US" w:eastAsia="zh-CN"/>
        </w:rPr>
      </w:pPr>
      <w:r w:rsidRPr="00C31952">
        <w:rPr>
          <w:rFonts w:ascii="Book Antiqua" w:hAnsi="Book Antiqua" w:cs="Times New Roman"/>
          <w:lang w:val="en-US" w:eastAsia="da-DK"/>
        </w:rPr>
        <w:t xml:space="preserve">Finally, </w:t>
      </w:r>
      <w:r w:rsidR="002C3561" w:rsidRPr="00C31952">
        <w:rPr>
          <w:rFonts w:ascii="Book Antiqua" w:hAnsi="Book Antiqua" w:cs="Times New Roman"/>
          <w:lang w:val="en-US" w:eastAsia="da-DK"/>
        </w:rPr>
        <w:t>the heterogeneity of IBD patients makes i</w:t>
      </w:r>
      <w:r w:rsidRPr="00C31952">
        <w:rPr>
          <w:rFonts w:ascii="Book Antiqua" w:hAnsi="Book Antiqua" w:cs="Times New Roman"/>
          <w:lang w:val="en-US" w:eastAsia="da-DK"/>
        </w:rPr>
        <w:t xml:space="preserve">t difficult to distinguish IBS-like symptoms from IBD and considering </w:t>
      </w:r>
      <w:r w:rsidR="002C3561" w:rsidRPr="00C31952">
        <w:rPr>
          <w:rFonts w:ascii="Book Antiqua" w:hAnsi="Book Antiqua" w:cs="Times New Roman"/>
          <w:lang w:val="en-US" w:eastAsia="da-DK"/>
        </w:rPr>
        <w:t xml:space="preserve">the </w:t>
      </w:r>
      <w:r w:rsidRPr="00C31952">
        <w:rPr>
          <w:rFonts w:ascii="Book Antiqua" w:hAnsi="Book Antiqua" w:cs="Times New Roman"/>
          <w:lang w:val="en-US" w:eastAsia="da-DK"/>
        </w:rPr>
        <w:t>significant placebo effects (</w:t>
      </w:r>
      <w:r w:rsidR="002C3561" w:rsidRPr="00C31952">
        <w:rPr>
          <w:rFonts w:ascii="Book Antiqua" w:hAnsi="Book Antiqua" w:cs="Times New Roman"/>
          <w:lang w:val="en-US" w:eastAsia="da-DK"/>
        </w:rPr>
        <w:t>diet and web) in this study, both</w:t>
      </w:r>
      <w:r w:rsidRPr="00C31952">
        <w:rPr>
          <w:rFonts w:ascii="Book Antiqua" w:hAnsi="Book Antiqua" w:cs="Times New Roman"/>
          <w:lang w:val="en-US" w:eastAsia="da-DK"/>
        </w:rPr>
        <w:t xml:space="preserve"> make it difficult to draw any firm </w:t>
      </w:r>
      <w:r w:rsidR="002C3561" w:rsidRPr="00C31952">
        <w:rPr>
          <w:rFonts w:ascii="Book Antiqua" w:hAnsi="Book Antiqua" w:cs="Times New Roman"/>
          <w:lang w:val="en-US" w:eastAsia="da-DK"/>
        </w:rPr>
        <w:t>conclusions</w:t>
      </w:r>
      <w:r w:rsidRPr="00C31952">
        <w:rPr>
          <w:rFonts w:ascii="Book Antiqua" w:hAnsi="Book Antiqua" w:cs="Times New Roman"/>
          <w:noProof/>
          <w:vertAlign w:val="superscript"/>
          <w:lang w:val="en-US" w:eastAsia="da-DK"/>
        </w:rPr>
        <w:t>[40]</w:t>
      </w:r>
      <w:r w:rsidRPr="00C31952">
        <w:rPr>
          <w:rFonts w:ascii="Book Antiqua" w:hAnsi="Book Antiqua" w:cs="Times New Roman"/>
          <w:lang w:val="en-US" w:eastAsia="da-DK"/>
        </w:rPr>
        <w:t>.</w:t>
      </w:r>
    </w:p>
    <w:p w14:paraId="0649DD65" w14:textId="72D40104" w:rsidR="008E3666" w:rsidRPr="00C31952" w:rsidRDefault="008E3666" w:rsidP="001F4712">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eastAsia="da-DK"/>
        </w:rPr>
        <w:t>In conclusion, this study supports the claim that LFD interve</w:t>
      </w:r>
      <w:r w:rsidR="002C3561" w:rsidRPr="00C31952">
        <w:rPr>
          <w:rFonts w:ascii="Book Antiqua" w:hAnsi="Book Antiqua" w:cs="Times New Roman"/>
          <w:lang w:val="en-US" w:eastAsia="da-DK"/>
        </w:rPr>
        <w:t>ntion has a beneficial effect among</w:t>
      </w:r>
      <w:r w:rsidRPr="00C31952">
        <w:rPr>
          <w:rFonts w:ascii="Book Antiqua" w:hAnsi="Book Antiqua" w:cs="Times New Roman"/>
          <w:lang w:val="en-US" w:eastAsia="da-DK"/>
        </w:rPr>
        <w:t xml:space="preserve"> IBD patients in remission with IBS-like symptoms, as the results from this study </w:t>
      </w:r>
      <w:r w:rsidRPr="00C31952">
        <w:rPr>
          <w:rFonts w:ascii="Book Antiqua" w:hAnsi="Book Antiqua" w:cs="Times New Roman"/>
          <w:lang w:val="en-US" w:eastAsia="da-DK"/>
        </w:rPr>
        <w:lastRenderedPageBreak/>
        <w:t>show amelioration of symptoms and improvement in the quali</w:t>
      </w:r>
      <w:r w:rsidR="002C3561" w:rsidRPr="00C31952">
        <w:rPr>
          <w:rFonts w:ascii="Book Antiqua" w:hAnsi="Book Antiqua" w:cs="Times New Roman"/>
          <w:lang w:val="en-US" w:eastAsia="da-DK"/>
        </w:rPr>
        <w:t>ty of life. Based on these</w:t>
      </w:r>
      <w:r w:rsidRPr="00C31952">
        <w:rPr>
          <w:rFonts w:ascii="Book Antiqua" w:hAnsi="Book Antiqua" w:cs="Times New Roman"/>
          <w:lang w:val="en-US" w:eastAsia="da-DK"/>
        </w:rPr>
        <w:t xml:space="preserve"> results a </w:t>
      </w:r>
      <w:r w:rsidR="002C3561" w:rsidRPr="00C31952">
        <w:rPr>
          <w:rFonts w:ascii="Book Antiqua" w:hAnsi="Book Antiqua" w:cs="Times New Roman"/>
          <w:lang w:val="en-US" w:eastAsia="da-DK"/>
        </w:rPr>
        <w:t>dietician-assisted LFD</w:t>
      </w:r>
      <w:r w:rsidR="00D74419" w:rsidRPr="00C31952">
        <w:rPr>
          <w:rFonts w:ascii="Book Antiqua" w:hAnsi="Book Antiqua" w:cs="Times New Roman"/>
          <w:lang w:val="en-US" w:eastAsia="da-DK"/>
        </w:rPr>
        <w:t xml:space="preserve"> </w:t>
      </w:r>
      <w:r w:rsidRPr="00C31952">
        <w:rPr>
          <w:rFonts w:ascii="Book Antiqua" w:hAnsi="Book Antiqua" w:cs="Times New Roman"/>
          <w:lang w:val="en-US" w:eastAsia="da-DK"/>
        </w:rPr>
        <w:t xml:space="preserve">could be recommended </w:t>
      </w:r>
      <w:r w:rsidR="002C3561" w:rsidRPr="00C31952">
        <w:rPr>
          <w:rFonts w:ascii="Book Antiqua" w:hAnsi="Book Antiqua" w:cs="Times New Roman"/>
          <w:lang w:val="en-US" w:eastAsia="da-DK"/>
        </w:rPr>
        <w:t xml:space="preserve">in the </w:t>
      </w:r>
      <w:r w:rsidRPr="00C31952">
        <w:rPr>
          <w:rFonts w:ascii="Book Antiqua" w:hAnsi="Book Antiqua" w:cs="Times New Roman"/>
          <w:lang w:val="en-US" w:eastAsia="da-DK"/>
        </w:rPr>
        <w:t>short-term for IBD patients in remission</w:t>
      </w:r>
      <w:r w:rsidRPr="00C31952">
        <w:rPr>
          <w:rFonts w:ascii="Book Antiqua" w:hAnsi="Book Antiqua" w:cs="Times New Roman"/>
          <w:lang w:val="en-US"/>
        </w:rPr>
        <w:t xml:space="preserve"> who are e</w:t>
      </w:r>
      <w:r w:rsidR="00160AE9" w:rsidRPr="00C31952">
        <w:rPr>
          <w:rFonts w:ascii="Book Antiqua" w:hAnsi="Book Antiqua" w:cs="Times New Roman"/>
          <w:lang w:val="en-US"/>
        </w:rPr>
        <w:t>xperiencing IBS-like symptoms.</w:t>
      </w:r>
    </w:p>
    <w:p w14:paraId="4A37F768" w14:textId="434C8EA1" w:rsidR="00160AE9" w:rsidRPr="00C31952" w:rsidRDefault="00160AE9" w:rsidP="00C31952">
      <w:pPr>
        <w:widowControl w:val="0"/>
        <w:snapToGrid w:val="0"/>
        <w:spacing w:after="0" w:line="360" w:lineRule="auto"/>
        <w:jc w:val="both"/>
        <w:rPr>
          <w:rFonts w:ascii="Book Antiqua" w:hAnsi="Book Antiqua" w:cs="Times New Roman"/>
          <w:lang w:val="en-US"/>
        </w:rPr>
      </w:pPr>
    </w:p>
    <w:p w14:paraId="6B089D37" w14:textId="2AA97C4C" w:rsidR="00160AE9" w:rsidRPr="00C31952" w:rsidRDefault="00160AE9" w:rsidP="00C31952">
      <w:pPr>
        <w:widowControl w:val="0"/>
        <w:snapToGrid w:val="0"/>
        <w:spacing w:after="0" w:line="360" w:lineRule="auto"/>
        <w:jc w:val="both"/>
        <w:rPr>
          <w:rFonts w:ascii="Book Antiqua" w:hAnsi="Book Antiqua" w:cs="Times New Roman"/>
          <w:b/>
          <w:lang w:val="en-US"/>
        </w:rPr>
      </w:pPr>
      <w:r w:rsidRPr="00C31952">
        <w:rPr>
          <w:rFonts w:ascii="Book Antiqua" w:hAnsi="Book Antiqua" w:cs="Times New Roman"/>
          <w:b/>
          <w:lang w:val="en-US"/>
        </w:rPr>
        <w:t>AKNOWLEDGMENTS</w:t>
      </w:r>
    </w:p>
    <w:p w14:paraId="5ABF1008" w14:textId="0A455153" w:rsidR="008E3666" w:rsidRPr="00C31952" w:rsidRDefault="008E3666" w:rsidP="00C31952">
      <w:pPr>
        <w:widowControl w:val="0"/>
        <w:autoSpaceDE w:val="0"/>
        <w:autoSpaceDN w:val="0"/>
        <w:adjustRightInd w:val="0"/>
        <w:snapToGrid w:val="0"/>
        <w:spacing w:after="0" w:line="360" w:lineRule="auto"/>
        <w:jc w:val="both"/>
        <w:rPr>
          <w:rFonts w:ascii="Book Antiqua" w:hAnsi="Book Antiqua" w:cs="Times New Roman"/>
          <w:b/>
          <w:bCs/>
          <w:lang w:val="en-GB" w:eastAsia="da-DK"/>
        </w:rPr>
      </w:pPr>
      <w:r w:rsidRPr="00C31952">
        <w:rPr>
          <w:rFonts w:ascii="Book Antiqua" w:hAnsi="Book Antiqua" w:cs="Times New Roman"/>
          <w:bCs/>
          <w:lang w:val="en-GB" w:eastAsia="da-DK"/>
        </w:rPr>
        <w:t xml:space="preserve">The authors </w:t>
      </w:r>
      <w:r w:rsidR="00160AE9" w:rsidRPr="00C31952">
        <w:rPr>
          <w:rFonts w:ascii="Book Antiqua" w:hAnsi="Book Antiqua" w:cs="Times New Roman"/>
          <w:bCs/>
          <w:lang w:val="en-GB" w:eastAsia="da-DK"/>
        </w:rPr>
        <w:t>thank dietic</w:t>
      </w:r>
      <w:r w:rsidRPr="00C31952">
        <w:rPr>
          <w:rFonts w:ascii="Book Antiqua" w:hAnsi="Book Antiqua" w:cs="Times New Roman"/>
          <w:bCs/>
          <w:lang w:val="en-GB" w:eastAsia="da-DK"/>
        </w:rPr>
        <w:t>ians Lisbeth Jensen and Mette Simonsen (Herlev Hospital) for their assi</w:t>
      </w:r>
      <w:r w:rsidR="00160AE9" w:rsidRPr="00C31952">
        <w:rPr>
          <w:rFonts w:ascii="Book Antiqua" w:hAnsi="Book Antiqua" w:cs="Times New Roman"/>
          <w:bCs/>
          <w:lang w:val="en-GB" w:eastAsia="da-DK"/>
        </w:rPr>
        <w:t>stance with the follow-up of low-FODMAP diet</w:t>
      </w:r>
      <w:r w:rsidRPr="00C31952">
        <w:rPr>
          <w:rFonts w:ascii="Book Antiqua" w:hAnsi="Book Antiqua" w:cs="Times New Roman"/>
          <w:bCs/>
          <w:lang w:val="en-GB" w:eastAsia="da-DK"/>
        </w:rPr>
        <w:t xml:space="preserve"> in some patients after the study en</w:t>
      </w:r>
      <w:r w:rsidR="002C3561" w:rsidRPr="00C31952">
        <w:rPr>
          <w:rFonts w:ascii="Book Antiqua" w:hAnsi="Book Antiqua" w:cs="Times New Roman"/>
          <w:bCs/>
          <w:lang w:val="en-GB" w:eastAsia="da-DK"/>
        </w:rPr>
        <w:t>ded</w:t>
      </w:r>
      <w:r w:rsidRPr="00C31952">
        <w:rPr>
          <w:rFonts w:ascii="Book Antiqua" w:hAnsi="Book Antiqua" w:cs="Times New Roman"/>
          <w:bCs/>
          <w:lang w:val="en-GB" w:eastAsia="da-DK"/>
        </w:rPr>
        <w:t xml:space="preserve">. </w:t>
      </w:r>
    </w:p>
    <w:p w14:paraId="6ED6E06A" w14:textId="77777777" w:rsidR="008F44FC" w:rsidRPr="00C31952" w:rsidRDefault="008F44FC" w:rsidP="00C31952">
      <w:pPr>
        <w:widowControl w:val="0"/>
        <w:snapToGrid w:val="0"/>
        <w:spacing w:after="0" w:line="360" w:lineRule="auto"/>
        <w:jc w:val="both"/>
        <w:rPr>
          <w:rFonts w:ascii="Book Antiqua" w:eastAsiaTheme="minorEastAsia" w:hAnsi="Book Antiqua" w:cs="Times New Roman"/>
          <w:b/>
          <w:lang w:val="en-GB" w:eastAsia="zh-CN"/>
        </w:rPr>
      </w:pPr>
    </w:p>
    <w:p w14:paraId="77BB686E" w14:textId="77777777" w:rsidR="00CB3E51" w:rsidRPr="00C31952" w:rsidRDefault="00CB3E51" w:rsidP="00C31952">
      <w:pPr>
        <w:widowControl w:val="0"/>
        <w:snapToGrid w:val="0"/>
        <w:spacing w:after="0" w:line="360" w:lineRule="auto"/>
        <w:jc w:val="both"/>
        <w:rPr>
          <w:rFonts w:ascii="Book Antiqua" w:hAnsi="Book Antiqua"/>
          <w:lang w:val="en-US"/>
        </w:rPr>
      </w:pPr>
      <w:bookmarkStart w:id="62" w:name="OLE_LINK677"/>
      <w:bookmarkStart w:id="63" w:name="OLE_LINK678"/>
      <w:bookmarkStart w:id="64" w:name="OLE_LINK733"/>
      <w:bookmarkStart w:id="65" w:name="OLE_LINK861"/>
      <w:bookmarkStart w:id="66" w:name="OLE_LINK937"/>
      <w:bookmarkStart w:id="67" w:name="OLE_LINK961"/>
      <w:bookmarkStart w:id="68" w:name="OLE_LINK990"/>
      <w:bookmarkStart w:id="69" w:name="OLE_LINK399"/>
      <w:bookmarkStart w:id="70" w:name="OLE_LINK546"/>
      <w:bookmarkStart w:id="71" w:name="OLE_LINK594"/>
      <w:bookmarkStart w:id="72" w:name="OLE_LINK621"/>
      <w:bookmarkStart w:id="73" w:name="OLE_LINK953"/>
      <w:r w:rsidRPr="00C31952">
        <w:rPr>
          <w:rFonts w:ascii="Book Antiqua" w:hAnsi="Book Antiqua"/>
          <w:b/>
          <w:lang w:val="en-US"/>
        </w:rPr>
        <w:t>COMMENTS</w:t>
      </w:r>
    </w:p>
    <w:p w14:paraId="6BA22DC2" w14:textId="77777777" w:rsidR="00CB3E51" w:rsidRPr="00C31952" w:rsidRDefault="00CB3E51" w:rsidP="00C31952">
      <w:pPr>
        <w:widowControl w:val="0"/>
        <w:autoSpaceDE w:val="0"/>
        <w:snapToGrid w:val="0"/>
        <w:spacing w:after="0" w:line="360" w:lineRule="auto"/>
        <w:jc w:val="both"/>
        <w:rPr>
          <w:rFonts w:ascii="Book Antiqua" w:hAnsi="Book Antiqua" w:cs="Book Antiqua"/>
          <w:b/>
          <w:i/>
          <w:iCs/>
          <w:lang w:val="en-US"/>
        </w:rPr>
      </w:pPr>
      <w:bookmarkStart w:id="74" w:name="OLE_LINK729"/>
      <w:bookmarkStart w:id="75" w:name="OLE_LINK730"/>
      <w:r w:rsidRPr="00C31952">
        <w:rPr>
          <w:rFonts w:ascii="Book Antiqua" w:hAnsi="Book Antiqua" w:cs="Book Antiqua"/>
          <w:b/>
          <w:i/>
          <w:iCs/>
          <w:lang w:val="en-US"/>
        </w:rPr>
        <w:t>Background</w:t>
      </w:r>
    </w:p>
    <w:p w14:paraId="47C25799" w14:textId="5342A061" w:rsidR="00CB3E51" w:rsidRPr="00C31952" w:rsidRDefault="00CB3E51" w:rsidP="00C31952">
      <w:pPr>
        <w:widowControl w:val="0"/>
        <w:autoSpaceDE w:val="0"/>
        <w:snapToGrid w:val="0"/>
        <w:spacing w:after="0" w:line="360" w:lineRule="auto"/>
        <w:jc w:val="both"/>
        <w:rPr>
          <w:rFonts w:ascii="Book Antiqua" w:hAnsi="Book Antiqua" w:cs="Book Antiqua"/>
          <w:iCs/>
          <w:lang w:val="en-US"/>
        </w:rPr>
      </w:pPr>
      <w:r w:rsidRPr="00C31952">
        <w:rPr>
          <w:rFonts w:ascii="Book Antiqua" w:hAnsi="Book Antiqua" w:cs="Book Antiqua"/>
          <w:iCs/>
          <w:lang w:val="en-US"/>
        </w:rPr>
        <w:t>Diet low in F</w:t>
      </w:r>
      <w:r w:rsidR="00C849F1" w:rsidRPr="00C31952">
        <w:rPr>
          <w:rFonts w:ascii="Book Antiqua" w:hAnsi="Book Antiqua" w:cs="Book Antiqua"/>
          <w:iCs/>
          <w:lang w:val="en-US"/>
        </w:rPr>
        <w:t>ODMAPs has shown to be beneficial</w:t>
      </w:r>
      <w:r w:rsidRPr="00C31952">
        <w:rPr>
          <w:rFonts w:ascii="Book Antiqua" w:hAnsi="Book Antiqua" w:cs="Book Antiqua"/>
          <w:iCs/>
          <w:lang w:val="en-US"/>
        </w:rPr>
        <w:t xml:space="preserve"> in reducing symptoms in patients with irritable bowel syndrome (IBS). </w:t>
      </w:r>
      <w:r w:rsidR="00D46B81" w:rsidRPr="00C31952">
        <w:rPr>
          <w:rFonts w:ascii="Book Antiqua" w:hAnsi="Book Antiqua" w:cs="Book Antiqua"/>
          <w:iCs/>
          <w:lang w:val="en-US"/>
        </w:rPr>
        <w:t>Furthermore, it</w:t>
      </w:r>
      <w:r w:rsidRPr="00C31952">
        <w:rPr>
          <w:rFonts w:ascii="Book Antiqua" w:hAnsi="Book Antiqua" w:cs="Book Antiqua"/>
          <w:iCs/>
          <w:lang w:val="en-US"/>
        </w:rPr>
        <w:t xml:space="preserve"> has </w:t>
      </w:r>
      <w:r w:rsidR="00C849F1" w:rsidRPr="00C31952">
        <w:rPr>
          <w:rFonts w:ascii="Book Antiqua" w:hAnsi="Book Antiqua" w:cs="Book Antiqua"/>
          <w:iCs/>
          <w:lang w:val="en-US"/>
        </w:rPr>
        <w:t>as well been shown to ameliorate IBS-like symptoms in</w:t>
      </w:r>
      <w:r w:rsidRPr="00C31952">
        <w:rPr>
          <w:rFonts w:ascii="Book Antiqua" w:hAnsi="Book Antiqua" w:cs="Book Antiqua"/>
          <w:iCs/>
          <w:lang w:val="en-US"/>
        </w:rPr>
        <w:t xml:space="preserve"> patients suffering from inflammatory bowel disease (IBD) in one retrospective and one prospective study, however, no randomized controlled trail (RCT) has ever substantiated the beneficial effect of the diet for IBD.  </w:t>
      </w:r>
    </w:p>
    <w:p w14:paraId="05A7669F" w14:textId="77777777" w:rsidR="00CB3E51" w:rsidRPr="00C31952" w:rsidRDefault="00CB3E51" w:rsidP="00C31952">
      <w:pPr>
        <w:widowControl w:val="0"/>
        <w:autoSpaceDE w:val="0"/>
        <w:snapToGrid w:val="0"/>
        <w:spacing w:after="0" w:line="360" w:lineRule="auto"/>
        <w:jc w:val="both"/>
        <w:rPr>
          <w:rFonts w:ascii="Book Antiqua" w:hAnsi="Book Antiqua" w:cs="Book Antiqua"/>
          <w:b/>
          <w:i/>
          <w:iCs/>
          <w:lang w:val="en-US"/>
        </w:rPr>
      </w:pPr>
    </w:p>
    <w:p w14:paraId="021893AB" w14:textId="77777777" w:rsidR="00CB3E51" w:rsidRPr="00C31952" w:rsidRDefault="00CB3E51" w:rsidP="00C31952">
      <w:pPr>
        <w:widowControl w:val="0"/>
        <w:autoSpaceDE w:val="0"/>
        <w:snapToGrid w:val="0"/>
        <w:spacing w:after="0" w:line="360" w:lineRule="auto"/>
        <w:jc w:val="both"/>
        <w:rPr>
          <w:rFonts w:ascii="Book Antiqua" w:hAnsi="Book Antiqua" w:cs="Book Antiqua"/>
          <w:b/>
          <w:i/>
          <w:iCs/>
          <w:lang w:val="en-US"/>
        </w:rPr>
      </w:pPr>
      <w:r w:rsidRPr="00C31952">
        <w:rPr>
          <w:rFonts w:ascii="Book Antiqua" w:hAnsi="Book Antiqua" w:cs="Book Antiqua"/>
          <w:b/>
          <w:i/>
          <w:iCs/>
          <w:lang w:val="en-US"/>
        </w:rPr>
        <w:t>Research frontiers</w:t>
      </w:r>
    </w:p>
    <w:p w14:paraId="03E5B98D" w14:textId="77777777" w:rsidR="00CB3E51" w:rsidRPr="00C31952" w:rsidRDefault="00CB3E51" w:rsidP="00C31952">
      <w:pPr>
        <w:widowControl w:val="0"/>
        <w:autoSpaceDE w:val="0"/>
        <w:snapToGrid w:val="0"/>
        <w:spacing w:after="0" w:line="360" w:lineRule="auto"/>
        <w:jc w:val="both"/>
        <w:rPr>
          <w:rFonts w:ascii="Book Antiqua" w:hAnsi="Book Antiqua" w:cs="Book Antiqua"/>
          <w:iCs/>
          <w:lang w:val="en-US"/>
        </w:rPr>
      </w:pPr>
      <w:r w:rsidRPr="00C31952">
        <w:rPr>
          <w:rFonts w:ascii="Book Antiqua" w:hAnsi="Book Antiqua" w:cs="Book Antiqua"/>
          <w:iCs/>
          <w:lang w:val="en-US"/>
        </w:rPr>
        <w:t xml:space="preserve">The study demonstrates the effect of the low FODMAP diet in IBD patients in remission with IBS-like symptoms in a RCT. </w:t>
      </w:r>
    </w:p>
    <w:p w14:paraId="1F0C1312" w14:textId="77777777" w:rsidR="00CB3E51" w:rsidRPr="00C31952" w:rsidRDefault="00CB3E51" w:rsidP="00C31952">
      <w:pPr>
        <w:widowControl w:val="0"/>
        <w:autoSpaceDE w:val="0"/>
        <w:snapToGrid w:val="0"/>
        <w:spacing w:after="0" w:line="360" w:lineRule="auto"/>
        <w:jc w:val="both"/>
        <w:rPr>
          <w:rFonts w:ascii="Book Antiqua" w:hAnsi="Book Antiqua" w:cs="Book Antiqua"/>
          <w:b/>
          <w:lang w:val="en-US"/>
        </w:rPr>
      </w:pPr>
    </w:p>
    <w:p w14:paraId="2D445087" w14:textId="77777777" w:rsidR="00CB3E51" w:rsidRPr="00C31952" w:rsidRDefault="00CB3E51" w:rsidP="00C31952">
      <w:pPr>
        <w:widowControl w:val="0"/>
        <w:snapToGrid w:val="0"/>
        <w:spacing w:after="0" w:line="360" w:lineRule="auto"/>
        <w:jc w:val="both"/>
        <w:rPr>
          <w:rFonts w:ascii="Book Antiqua" w:hAnsi="Book Antiqua" w:cs="Book Antiqua"/>
          <w:b/>
          <w:i/>
          <w:iCs/>
          <w:lang w:val="en-US"/>
        </w:rPr>
      </w:pPr>
      <w:r w:rsidRPr="00C31952">
        <w:rPr>
          <w:rFonts w:ascii="Book Antiqua" w:hAnsi="Book Antiqua" w:cs="Book Antiqua"/>
          <w:b/>
          <w:i/>
          <w:iCs/>
          <w:lang w:val="en-US"/>
        </w:rPr>
        <w:t>Innovations and breakthrough</w:t>
      </w:r>
    </w:p>
    <w:p w14:paraId="30D22213" w14:textId="4DEB4107" w:rsidR="00CB3E51" w:rsidRPr="00C31952" w:rsidRDefault="00CB3E51" w:rsidP="00C31952">
      <w:pPr>
        <w:widowControl w:val="0"/>
        <w:autoSpaceDE w:val="0"/>
        <w:snapToGrid w:val="0"/>
        <w:spacing w:after="0" w:line="360" w:lineRule="auto"/>
        <w:jc w:val="both"/>
        <w:rPr>
          <w:rFonts w:ascii="Book Antiqua" w:hAnsi="Book Antiqua" w:cs="Book Antiqua"/>
          <w:iCs/>
          <w:lang w:val="en-US"/>
        </w:rPr>
      </w:pPr>
      <w:r w:rsidRPr="00C31952">
        <w:rPr>
          <w:rFonts w:ascii="Book Antiqua" w:hAnsi="Book Antiqua" w:cs="Book Antiqua"/>
          <w:iCs/>
          <w:lang w:val="en-US"/>
        </w:rPr>
        <w:t>This is the first RCT investigating the effect of the low FODMAP diet on IBD patients in remission with co-existing IBS symptoms.</w:t>
      </w:r>
      <w:r w:rsidR="005C2F68" w:rsidRPr="00C31952">
        <w:rPr>
          <w:rFonts w:ascii="Book Antiqua" w:hAnsi="Book Antiqua" w:cs="Book Antiqua"/>
          <w:iCs/>
          <w:lang w:val="en-US"/>
        </w:rPr>
        <w:t xml:space="preserve"> The</w:t>
      </w:r>
      <w:r w:rsidRPr="00C31952">
        <w:rPr>
          <w:rFonts w:ascii="Book Antiqua" w:hAnsi="Book Antiqua" w:cs="Book Antiqua"/>
          <w:iCs/>
          <w:lang w:val="en-US"/>
        </w:rPr>
        <w:t xml:space="preserve"> study supports the current evidence that the diet ameliorates IBS symptoms and improves quality of life for IBD patients. </w:t>
      </w:r>
    </w:p>
    <w:p w14:paraId="0871F8A0" w14:textId="77777777" w:rsidR="00CB3E51" w:rsidRPr="00C31952" w:rsidRDefault="00CB3E51" w:rsidP="00C31952">
      <w:pPr>
        <w:widowControl w:val="0"/>
        <w:snapToGrid w:val="0"/>
        <w:spacing w:after="0" w:line="360" w:lineRule="auto"/>
        <w:jc w:val="both"/>
        <w:rPr>
          <w:rFonts w:ascii="Book Antiqua" w:hAnsi="Book Antiqua" w:cs="Book Antiqua"/>
          <w:b/>
          <w:lang w:val="en-US"/>
        </w:rPr>
      </w:pPr>
    </w:p>
    <w:p w14:paraId="175BD96C" w14:textId="77777777" w:rsidR="00CB3E51" w:rsidRPr="00C31952" w:rsidRDefault="00CB3E51" w:rsidP="00C31952">
      <w:pPr>
        <w:widowControl w:val="0"/>
        <w:snapToGrid w:val="0"/>
        <w:spacing w:after="0" w:line="360" w:lineRule="auto"/>
        <w:jc w:val="both"/>
        <w:rPr>
          <w:rFonts w:ascii="Book Antiqua" w:hAnsi="Book Antiqua" w:cs="Book Antiqua"/>
          <w:b/>
          <w:i/>
          <w:iCs/>
          <w:lang w:val="en-US"/>
        </w:rPr>
      </w:pPr>
      <w:r w:rsidRPr="00C31952">
        <w:rPr>
          <w:rFonts w:ascii="Book Antiqua" w:hAnsi="Book Antiqua" w:cs="Book Antiqua"/>
          <w:b/>
          <w:i/>
          <w:iCs/>
          <w:lang w:val="en-US"/>
        </w:rPr>
        <w:t>Applications</w:t>
      </w:r>
    </w:p>
    <w:p w14:paraId="39B0C469" w14:textId="1E6AFFE4" w:rsidR="00CB3E51" w:rsidRPr="00C31952" w:rsidRDefault="00CB3E51" w:rsidP="00C31952">
      <w:pPr>
        <w:widowControl w:val="0"/>
        <w:snapToGrid w:val="0"/>
        <w:spacing w:after="0" w:line="360" w:lineRule="auto"/>
        <w:jc w:val="both"/>
        <w:rPr>
          <w:rFonts w:ascii="Book Antiqua" w:hAnsi="Book Antiqua" w:cs="Book Antiqua"/>
          <w:iCs/>
          <w:lang w:val="en-US"/>
        </w:rPr>
      </w:pPr>
      <w:r w:rsidRPr="00C31952">
        <w:rPr>
          <w:rFonts w:ascii="Book Antiqua" w:hAnsi="Book Antiqua" w:cs="Book Antiqua"/>
          <w:iCs/>
          <w:lang w:val="en-US"/>
        </w:rPr>
        <w:t xml:space="preserve">Low-FODMAP may be recommended for patients with IBD in remission and co-existing IBS-like symptoms, however, further studies are need in order to specify how this diet regime should be implemented with focus on time on the diet, gut microbiota and </w:t>
      </w:r>
      <w:r w:rsidRPr="00C31952">
        <w:rPr>
          <w:rFonts w:ascii="Book Antiqua" w:hAnsi="Book Antiqua" w:cs="Book Antiqua"/>
          <w:iCs/>
          <w:lang w:val="en-US"/>
        </w:rPr>
        <w:lastRenderedPageBreak/>
        <w:t xml:space="preserve">nutritional status. </w:t>
      </w:r>
    </w:p>
    <w:p w14:paraId="4D6BCCDE" w14:textId="77777777" w:rsidR="00CB3E51" w:rsidRPr="00C31952" w:rsidRDefault="00CB3E51" w:rsidP="00C31952">
      <w:pPr>
        <w:widowControl w:val="0"/>
        <w:snapToGrid w:val="0"/>
        <w:spacing w:after="0" w:line="360" w:lineRule="auto"/>
        <w:jc w:val="both"/>
        <w:rPr>
          <w:rFonts w:ascii="Book Antiqua" w:hAnsi="Book Antiqua" w:cs="Book Antiqua"/>
          <w:iCs/>
          <w:lang w:val="en-US"/>
        </w:rPr>
      </w:pPr>
      <w:r w:rsidRPr="00C31952">
        <w:rPr>
          <w:rFonts w:ascii="Book Antiqua" w:hAnsi="Book Antiqua" w:cs="Book Antiqua"/>
          <w:iCs/>
          <w:lang w:val="en-US"/>
        </w:rPr>
        <w:t xml:space="preserve"> </w:t>
      </w:r>
    </w:p>
    <w:p w14:paraId="3B9F4534" w14:textId="77777777" w:rsidR="00CB3E51" w:rsidRPr="00C31952" w:rsidRDefault="00CB3E51" w:rsidP="00C31952">
      <w:pPr>
        <w:widowControl w:val="0"/>
        <w:snapToGrid w:val="0"/>
        <w:spacing w:after="0" w:line="360" w:lineRule="auto"/>
        <w:jc w:val="both"/>
        <w:rPr>
          <w:rFonts w:ascii="Book Antiqua" w:hAnsi="Book Antiqua" w:cs="Book Antiqua"/>
          <w:b/>
          <w:i/>
          <w:iCs/>
          <w:lang w:val="en-US"/>
        </w:rPr>
      </w:pPr>
      <w:r w:rsidRPr="00C31952">
        <w:rPr>
          <w:rFonts w:ascii="Book Antiqua" w:hAnsi="Book Antiqua" w:cs="Book Antiqua"/>
          <w:b/>
          <w:i/>
          <w:iCs/>
          <w:lang w:val="en-US"/>
        </w:rPr>
        <w:t>Terminology</w:t>
      </w:r>
    </w:p>
    <w:p w14:paraId="619FE862" w14:textId="7FF84825" w:rsidR="00CB3E51" w:rsidRPr="00C31952" w:rsidRDefault="00CB3E51" w:rsidP="00C31952">
      <w:pPr>
        <w:widowControl w:val="0"/>
        <w:snapToGrid w:val="0"/>
        <w:spacing w:after="0" w:line="360" w:lineRule="auto"/>
        <w:jc w:val="both"/>
        <w:rPr>
          <w:rFonts w:ascii="Book Antiqua" w:hAnsi="Book Antiqua" w:cs="Book Antiqua"/>
          <w:iCs/>
          <w:lang w:val="en-US"/>
        </w:rPr>
      </w:pPr>
      <w:r w:rsidRPr="00C31952">
        <w:rPr>
          <w:rFonts w:ascii="Book Antiqua" w:hAnsi="Book Antiqua" w:cs="Book Antiqua"/>
          <w:iCs/>
          <w:lang w:val="en-US"/>
        </w:rPr>
        <w:t>Fermentable, oligosaccharides, disaccharides, monosaccharides,</w:t>
      </w:r>
      <w:r w:rsidR="00707ECC" w:rsidRPr="00C31952">
        <w:rPr>
          <w:rFonts w:ascii="Book Antiqua" w:hAnsi="Book Antiqua" w:cs="Book Antiqua"/>
          <w:iCs/>
          <w:lang w:val="en-US"/>
        </w:rPr>
        <w:t xml:space="preserve"> and polyols (FODMAPs) are</w:t>
      </w:r>
      <w:r w:rsidRPr="00C31952">
        <w:rPr>
          <w:rFonts w:ascii="Book Antiqua" w:hAnsi="Book Antiqua" w:cs="Book Antiqua"/>
          <w:iCs/>
          <w:lang w:val="en-US"/>
        </w:rPr>
        <w:t xml:space="preserve"> poorly absorbed and rapidly fermentable carbohydrates and sugar alcohols triggering abdominal symptoms. IBS-like symptoms in IBD patients are presented by abdominal symptoms such as abdominal distension, bloating, abd</w:t>
      </w:r>
      <w:r w:rsidR="001F4712">
        <w:rPr>
          <w:rFonts w:ascii="Book Antiqua" w:hAnsi="Book Antiqua" w:cs="Book Antiqua"/>
          <w:iCs/>
          <w:lang w:val="en-US"/>
        </w:rPr>
        <w:t xml:space="preserve">ominal pain and diarrhea. </w:t>
      </w:r>
      <w:r w:rsidRPr="00C31952">
        <w:rPr>
          <w:rFonts w:ascii="Book Antiqua" w:hAnsi="Book Antiqua" w:cs="Book Antiqua"/>
          <w:iCs/>
          <w:lang w:val="en-US"/>
        </w:rPr>
        <w:t xml:space="preserve">IBS-severity scoring system (IBS-SSS) is an international validated score used for the measuring of the severity of the IBS symptoms. </w:t>
      </w:r>
      <w:hyperlink r:id="rId11" w:history="1">
        <w:r w:rsidRPr="00C31952">
          <w:rPr>
            <w:rStyle w:val="Hyperlink"/>
            <w:rFonts w:ascii="Book Antiqua" w:hAnsi="Book Antiqua" w:cs="Book Antiqua"/>
            <w:iCs/>
            <w:color w:val="auto"/>
            <w:lang w:val="en-US"/>
          </w:rPr>
          <w:t>www.ibs.constant-care.dk</w:t>
        </w:r>
      </w:hyperlink>
      <w:r w:rsidRPr="00C31952">
        <w:rPr>
          <w:rFonts w:ascii="Book Antiqua" w:hAnsi="Book Antiqua" w:cs="Book Antiqua"/>
          <w:iCs/>
          <w:lang w:val="en-US"/>
        </w:rPr>
        <w:t xml:space="preserve"> is a web-based database for monitoring of IBS symptoms and quality of life constructed to be used by both IBS patients and IBD patients. </w:t>
      </w:r>
    </w:p>
    <w:p w14:paraId="57D3A784" w14:textId="77777777" w:rsidR="00CB3E51" w:rsidRPr="00C31952" w:rsidRDefault="00CB3E51" w:rsidP="00C31952">
      <w:pPr>
        <w:widowControl w:val="0"/>
        <w:snapToGrid w:val="0"/>
        <w:spacing w:after="0" w:line="360" w:lineRule="auto"/>
        <w:jc w:val="both"/>
        <w:rPr>
          <w:rFonts w:ascii="Book Antiqua" w:hAnsi="Book Antiqua" w:cs="Book Antiqua"/>
          <w:b/>
          <w:i/>
          <w:iCs/>
          <w:lang w:val="en-US"/>
        </w:rPr>
      </w:pPr>
    </w:p>
    <w:p w14:paraId="6DCE4659" w14:textId="77777777" w:rsidR="00CB3E51" w:rsidRPr="00C31952" w:rsidRDefault="00CB3E51" w:rsidP="00C31952">
      <w:pPr>
        <w:widowControl w:val="0"/>
        <w:snapToGrid w:val="0"/>
        <w:spacing w:after="0" w:line="360" w:lineRule="auto"/>
        <w:jc w:val="both"/>
        <w:rPr>
          <w:rFonts w:ascii="Book Antiqua" w:hAnsi="Book Antiqua" w:cs="Book Antiqua"/>
          <w:b/>
          <w:i/>
          <w:iCs/>
          <w:lang w:val="en-US"/>
        </w:rPr>
      </w:pPr>
      <w:bookmarkStart w:id="76" w:name="OLE_LINK493"/>
      <w:bookmarkStart w:id="77" w:name="OLE_LINK494"/>
      <w:r w:rsidRPr="00C31952">
        <w:rPr>
          <w:rFonts w:ascii="Book Antiqua" w:hAnsi="Book Antiqua" w:cs="Book Antiqua"/>
          <w:b/>
          <w:i/>
          <w:iCs/>
          <w:lang w:val="en-US"/>
        </w:rPr>
        <w:t>Peer-review</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31952">
        <w:rPr>
          <w:rFonts w:ascii="Book Antiqua" w:hAnsi="Book Antiqua" w:cs="Book Antiqua"/>
          <w:b/>
          <w:i/>
          <w:iCs/>
          <w:lang w:val="en-US"/>
        </w:rPr>
        <w:t xml:space="preserve"> </w:t>
      </w:r>
    </w:p>
    <w:p w14:paraId="124E24AB" w14:textId="4D3B338C" w:rsidR="00CB3E51" w:rsidRPr="00C31952" w:rsidRDefault="00CB3E51" w:rsidP="00C31952">
      <w:pPr>
        <w:widowControl w:val="0"/>
        <w:snapToGrid w:val="0"/>
        <w:spacing w:after="0" w:line="360" w:lineRule="auto"/>
        <w:jc w:val="both"/>
        <w:rPr>
          <w:rFonts w:ascii="Book Antiqua" w:hAnsi="Book Antiqua"/>
          <w:lang w:val="en-US"/>
        </w:rPr>
      </w:pPr>
      <w:r w:rsidRPr="00C31952">
        <w:rPr>
          <w:rFonts w:ascii="Book Antiqua" w:hAnsi="Book Antiqua"/>
          <w:lang w:val="en-US"/>
        </w:rPr>
        <w:t xml:space="preserve">The author showed in their study that </w:t>
      </w:r>
      <w:r w:rsidR="005A2AE7" w:rsidRPr="00C31952">
        <w:rPr>
          <w:rFonts w:ascii="Book Antiqua" w:hAnsi="Book Antiqua"/>
          <w:lang w:val="en-US"/>
        </w:rPr>
        <w:t>low</w:t>
      </w:r>
      <w:r w:rsidRPr="00C31952">
        <w:rPr>
          <w:rFonts w:ascii="Book Antiqua" w:hAnsi="Book Antiqua"/>
          <w:lang w:val="en-US"/>
        </w:rPr>
        <w:t xml:space="preserve">-FODMAP </w:t>
      </w:r>
      <w:r w:rsidR="005A2AE7" w:rsidRPr="00C31952">
        <w:rPr>
          <w:rFonts w:ascii="Book Antiqua" w:hAnsi="Book Antiqua"/>
          <w:lang w:val="en-US"/>
        </w:rPr>
        <w:t>diet reduces irritable bowel symptoms in patients with inflammatory bowel disease</w:t>
      </w:r>
      <w:r w:rsidRPr="00C31952">
        <w:rPr>
          <w:rFonts w:ascii="Book Antiqua" w:hAnsi="Book Antiqua"/>
          <w:lang w:val="en-US"/>
        </w:rPr>
        <w:t xml:space="preserve"> in remission while the question of the efficacious role of LFD in patients with mild-to-moderate-</w:t>
      </w:r>
      <w:r w:rsidR="00402671">
        <w:rPr>
          <w:rFonts w:ascii="Book Antiqua" w:hAnsi="Book Antiqua"/>
          <w:lang w:val="en-US"/>
        </w:rPr>
        <w:t xml:space="preserve">activity remains inconclusive. </w:t>
      </w:r>
      <w:r w:rsidRPr="00C31952">
        <w:rPr>
          <w:rFonts w:ascii="Book Antiqua" w:hAnsi="Book Antiqua"/>
          <w:lang w:val="en-US"/>
        </w:rPr>
        <w:t>Further studies are required to demonstrate possible changes in inflammatory cytokines, microbiota profile, and SCFAs, which may have consequences for gut he</w:t>
      </w:r>
      <w:r w:rsidR="00402671">
        <w:rPr>
          <w:rFonts w:ascii="Book Antiqua" w:hAnsi="Book Antiqua"/>
          <w:lang w:val="en-US"/>
        </w:rPr>
        <w:t xml:space="preserve">alth with the low FODMAP diet. </w:t>
      </w:r>
      <w:r w:rsidRPr="00C31952">
        <w:rPr>
          <w:rFonts w:ascii="Book Antiqua" w:hAnsi="Book Antiqua"/>
          <w:lang w:val="en-US"/>
        </w:rPr>
        <w:t>In addition to appropriate FODMAP manipulation, a dietitian will assess and closely monitor nutritional adequacy with dietary restriction and manage as appropriate, including patients in whom nutrient absorption is impaired or dietary intake is altered.</w:t>
      </w:r>
    </w:p>
    <w:p w14:paraId="54BC2088" w14:textId="77777777" w:rsidR="00CB3E51" w:rsidRPr="00C31952" w:rsidRDefault="00CB3E51" w:rsidP="00C31952">
      <w:pPr>
        <w:widowControl w:val="0"/>
        <w:snapToGrid w:val="0"/>
        <w:spacing w:after="0" w:line="360" w:lineRule="auto"/>
        <w:jc w:val="both"/>
        <w:rPr>
          <w:rFonts w:ascii="Book Antiqua" w:hAnsi="Book Antiqua" w:cs="Times New Roman"/>
          <w:b/>
          <w:lang w:val="en-US"/>
        </w:rPr>
      </w:pPr>
    </w:p>
    <w:p w14:paraId="14D5F804" w14:textId="77777777" w:rsidR="00341699" w:rsidRDefault="00341699">
      <w:pPr>
        <w:spacing w:line="276" w:lineRule="auto"/>
        <w:rPr>
          <w:rFonts w:ascii="Book Antiqua" w:hAnsi="Book Antiqua" w:cs="Times New Roman"/>
          <w:b/>
          <w:lang w:val="en-US"/>
        </w:rPr>
      </w:pPr>
      <w:r>
        <w:rPr>
          <w:rFonts w:ascii="Book Antiqua" w:hAnsi="Book Antiqua" w:cs="Times New Roman"/>
          <w:b/>
          <w:lang w:val="en-US"/>
        </w:rPr>
        <w:br w:type="page"/>
      </w:r>
    </w:p>
    <w:p w14:paraId="356069F2" w14:textId="1DC7CB7B" w:rsidR="008E3666" w:rsidRPr="00C31952" w:rsidRDefault="008E3666" w:rsidP="00C31952">
      <w:pPr>
        <w:widowControl w:val="0"/>
        <w:snapToGrid w:val="0"/>
        <w:spacing w:after="0" w:line="360" w:lineRule="auto"/>
        <w:jc w:val="both"/>
        <w:rPr>
          <w:rFonts w:ascii="Book Antiqua" w:hAnsi="Book Antiqua" w:cs="Times New Roman"/>
          <w:i/>
          <w:lang w:val="en-GB"/>
        </w:rPr>
      </w:pPr>
      <w:r w:rsidRPr="00C31952">
        <w:rPr>
          <w:rFonts w:ascii="Book Antiqua" w:hAnsi="Book Antiqua" w:cs="Times New Roman"/>
          <w:b/>
          <w:lang w:val="en-GB"/>
        </w:rPr>
        <w:lastRenderedPageBreak/>
        <w:t>REFERENCES</w:t>
      </w:r>
      <w:r w:rsidRPr="00C31952">
        <w:rPr>
          <w:rFonts w:ascii="Book Antiqua" w:hAnsi="Book Antiqua" w:cs="Times New Roman"/>
          <w:i/>
          <w:lang w:val="en-GB"/>
        </w:rPr>
        <w:t xml:space="preserve"> </w:t>
      </w:r>
    </w:p>
    <w:p w14:paraId="72218A9C"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1 </w:t>
      </w:r>
      <w:r w:rsidRPr="00442197">
        <w:rPr>
          <w:rFonts w:ascii="Book Antiqua" w:eastAsia="SimSun" w:hAnsi="Book Antiqua" w:cs="SimSun"/>
          <w:b/>
          <w:bCs/>
          <w:color w:val="000000"/>
          <w:lang w:val="en-US" w:eastAsia="zh-CN"/>
        </w:rPr>
        <w:t>Burisch J</w:t>
      </w:r>
      <w:r w:rsidRPr="00442197">
        <w:rPr>
          <w:rFonts w:ascii="Book Antiqua" w:eastAsia="SimSun" w:hAnsi="Book Antiqua" w:cs="SimSun"/>
          <w:color w:val="000000"/>
          <w:lang w:val="en-US" w:eastAsia="zh-CN"/>
        </w:rPr>
        <w:t>,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East-West gradient in the incidence of inflammatory bowel disease in Europe: the ECCO-EpiCom inception cohort. </w:t>
      </w:r>
      <w:r w:rsidRPr="00442197">
        <w:rPr>
          <w:rFonts w:ascii="Book Antiqua" w:eastAsia="SimSun" w:hAnsi="Book Antiqua" w:cs="SimSun"/>
          <w:i/>
          <w:iCs/>
          <w:color w:val="000000"/>
          <w:lang w:val="en-US" w:eastAsia="zh-CN"/>
        </w:rPr>
        <w:t>Gut</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63</w:t>
      </w:r>
      <w:r w:rsidRPr="00442197">
        <w:rPr>
          <w:rFonts w:ascii="Book Antiqua" w:eastAsia="SimSun" w:hAnsi="Book Antiqua" w:cs="SimSun"/>
          <w:color w:val="000000"/>
          <w:lang w:val="en-US" w:eastAsia="zh-CN"/>
        </w:rPr>
        <w:t>: 588-597 [PMID: 23604131 DOI: 10.1136/gutjnl-2013-304636]</w:t>
      </w:r>
    </w:p>
    <w:p w14:paraId="0BCF7CF5"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2 </w:t>
      </w:r>
      <w:r w:rsidRPr="00442197">
        <w:rPr>
          <w:rFonts w:ascii="Book Antiqua" w:eastAsia="SimSun" w:hAnsi="Book Antiqua" w:cs="SimSun"/>
          <w:b/>
          <w:bCs/>
          <w:color w:val="000000"/>
          <w:lang w:val="en-US" w:eastAsia="zh-CN"/>
        </w:rPr>
        <w:t>Minderhoud IM</w:t>
      </w:r>
      <w:r w:rsidRPr="00442197">
        <w:rPr>
          <w:rFonts w:ascii="Book Antiqua" w:eastAsia="SimSun" w:hAnsi="Book Antiqua" w:cs="SimSun"/>
          <w:color w:val="000000"/>
          <w:lang w:val="en-US" w:eastAsia="zh-CN"/>
        </w:rPr>
        <w:t>, Oldenburg B, Wismeijer JA, van Berge Henegouwen GP, Smout AJ. IBS-like symptoms in patients with inflammatory bowel disease in remission; relationships with quality of life and coping behavior. </w:t>
      </w:r>
      <w:r w:rsidRPr="00442197">
        <w:rPr>
          <w:rFonts w:ascii="Book Antiqua" w:eastAsia="SimSun" w:hAnsi="Book Antiqua" w:cs="SimSun"/>
          <w:i/>
          <w:iCs/>
          <w:color w:val="000000"/>
          <w:lang w:val="en-US" w:eastAsia="zh-CN"/>
        </w:rPr>
        <w:t>Dig Dis Sci</w:t>
      </w:r>
      <w:r w:rsidRPr="00442197">
        <w:rPr>
          <w:rFonts w:ascii="Book Antiqua" w:eastAsia="SimSun" w:hAnsi="Book Antiqua" w:cs="SimSun"/>
          <w:color w:val="000000"/>
          <w:lang w:val="en-US" w:eastAsia="zh-CN"/>
        </w:rPr>
        <w:t> 2004; </w:t>
      </w:r>
      <w:r w:rsidRPr="00442197">
        <w:rPr>
          <w:rFonts w:ascii="Book Antiqua" w:eastAsia="SimSun" w:hAnsi="Book Antiqua" w:cs="SimSun"/>
          <w:b/>
          <w:bCs/>
          <w:color w:val="000000"/>
          <w:lang w:val="en-US" w:eastAsia="zh-CN"/>
        </w:rPr>
        <w:t>49</w:t>
      </w:r>
      <w:r w:rsidRPr="00442197">
        <w:rPr>
          <w:rFonts w:ascii="Book Antiqua" w:eastAsia="SimSun" w:hAnsi="Book Antiqua" w:cs="SimSun"/>
          <w:color w:val="000000"/>
          <w:lang w:val="en-US" w:eastAsia="zh-CN"/>
        </w:rPr>
        <w:t>: 469-474 [PMID: 15139501]</w:t>
      </w:r>
    </w:p>
    <w:p w14:paraId="31F98744" w14:textId="5BD000A2"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3 </w:t>
      </w:r>
      <w:r w:rsidRPr="00442197">
        <w:rPr>
          <w:rFonts w:ascii="Book Antiqua" w:eastAsia="SimSun" w:hAnsi="Book Antiqua" w:cs="SimSun"/>
          <w:b/>
          <w:bCs/>
          <w:color w:val="000000"/>
          <w:lang w:val="en-US" w:eastAsia="zh-CN"/>
        </w:rPr>
        <w:t>Jonefjäll B</w:t>
      </w:r>
      <w:r w:rsidRPr="00442197">
        <w:rPr>
          <w:rFonts w:ascii="Book Antiqua" w:eastAsia="SimSun" w:hAnsi="Book Antiqua" w:cs="SimSun"/>
          <w:color w:val="000000"/>
          <w:lang w:val="en-US" w:eastAsia="zh-CN"/>
        </w:rPr>
        <w:t>, Strid H, Ohman L, Svedlund J, Bergstedt A, Simren M. Characterization of IBS-like symptoms in patients with ulcerative colitis in clinical remission.</w:t>
      </w:r>
      <w:r>
        <w:rPr>
          <w:rFonts w:ascii="Book Antiqua" w:eastAsia="SimSun" w:hAnsi="Book Antiqua" w:cs="SimSun" w:hint="eastAsia"/>
          <w:color w:val="000000"/>
          <w:lang w:val="en-US" w:eastAsia="zh-CN"/>
        </w:rPr>
        <w:t xml:space="preserve"> </w:t>
      </w:r>
      <w:r w:rsidRPr="00442197">
        <w:rPr>
          <w:rFonts w:ascii="Book Antiqua" w:eastAsia="SimSun" w:hAnsi="Book Antiqua" w:cs="SimSun"/>
          <w:i/>
          <w:iCs/>
          <w:color w:val="000000"/>
          <w:lang w:val="en-US" w:eastAsia="zh-CN"/>
        </w:rPr>
        <w:t>Neurogastroenterol Motil</w:t>
      </w:r>
      <w:r w:rsidRPr="00442197">
        <w:rPr>
          <w:rFonts w:ascii="Book Antiqua" w:eastAsia="SimSun" w:hAnsi="Book Antiqua" w:cs="SimSun"/>
          <w:color w:val="000000"/>
          <w:lang w:val="en-US" w:eastAsia="zh-CN"/>
        </w:rPr>
        <w:t> 2013; </w:t>
      </w:r>
      <w:r w:rsidRPr="00442197">
        <w:rPr>
          <w:rFonts w:ascii="Book Antiqua" w:eastAsia="SimSun" w:hAnsi="Book Antiqua" w:cs="SimSun"/>
          <w:b/>
          <w:bCs/>
          <w:color w:val="000000"/>
          <w:lang w:val="en-US" w:eastAsia="zh-CN"/>
        </w:rPr>
        <w:t>25</w:t>
      </w:r>
      <w:r w:rsidRPr="00442197">
        <w:rPr>
          <w:rFonts w:ascii="Book Antiqua" w:eastAsia="SimSun" w:hAnsi="Book Antiqua" w:cs="SimSun"/>
          <w:color w:val="000000"/>
          <w:lang w:val="en-US" w:eastAsia="zh-CN"/>
        </w:rPr>
        <w:t>: 756-e578 [PMID: 23731196 DOI: 10.1111/nmo.12163]</w:t>
      </w:r>
    </w:p>
    <w:p w14:paraId="4CC70163"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4 </w:t>
      </w:r>
      <w:r w:rsidRPr="00442197">
        <w:rPr>
          <w:rFonts w:ascii="Book Antiqua" w:eastAsia="SimSun" w:hAnsi="Book Antiqua" w:cs="SimSun"/>
          <w:b/>
          <w:bCs/>
          <w:color w:val="000000"/>
          <w:lang w:val="en-US" w:eastAsia="zh-CN"/>
        </w:rPr>
        <w:t>Keohane J</w:t>
      </w:r>
      <w:r w:rsidRPr="00442197">
        <w:rPr>
          <w:rFonts w:ascii="Book Antiqua" w:eastAsia="SimSun" w:hAnsi="Book Antiqua" w:cs="SimSun"/>
          <w:color w:val="000000"/>
          <w:lang w:val="en-US" w:eastAsia="zh-CN"/>
        </w:rPr>
        <w:t>, O'Mahony C, O'Mahony L, O'Mahony S, Quigley EM, Shanahan F. Irritable bowel syndrome-type symptoms in patients with inflammatory bowel disease: a real association or reflection of occult inflammation? </w:t>
      </w:r>
      <w:r w:rsidRPr="00442197">
        <w:rPr>
          <w:rFonts w:ascii="Book Antiqua" w:eastAsia="SimSun" w:hAnsi="Book Antiqua" w:cs="SimSun"/>
          <w:i/>
          <w:iCs/>
          <w:color w:val="000000"/>
          <w:lang w:val="en-US" w:eastAsia="zh-CN"/>
        </w:rPr>
        <w:t>Am J Gastroenterol</w:t>
      </w:r>
      <w:r w:rsidRPr="00442197">
        <w:rPr>
          <w:rFonts w:ascii="Book Antiqua" w:eastAsia="SimSun" w:hAnsi="Book Antiqua" w:cs="SimSun"/>
          <w:color w:val="000000"/>
          <w:lang w:val="en-US" w:eastAsia="zh-CN"/>
        </w:rPr>
        <w:t> 2010; </w:t>
      </w:r>
      <w:r w:rsidRPr="00442197">
        <w:rPr>
          <w:rFonts w:ascii="Book Antiqua" w:eastAsia="SimSun" w:hAnsi="Book Antiqua" w:cs="SimSun"/>
          <w:b/>
          <w:bCs/>
          <w:color w:val="000000"/>
          <w:lang w:val="en-US" w:eastAsia="zh-CN"/>
        </w:rPr>
        <w:t>105</w:t>
      </w:r>
      <w:r w:rsidRPr="00442197">
        <w:rPr>
          <w:rFonts w:ascii="Book Antiqua" w:eastAsia="SimSun" w:hAnsi="Book Antiqua" w:cs="SimSun"/>
          <w:color w:val="000000"/>
          <w:lang w:val="en-US" w:eastAsia="zh-CN"/>
        </w:rPr>
        <w:t>: 1788, 1789-194; quiz 1795 [PMID: 20389294 DOI: 10.1038/ajg.2010.156]</w:t>
      </w:r>
    </w:p>
    <w:p w14:paraId="098D09F6"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5 </w:t>
      </w:r>
      <w:r w:rsidRPr="00442197">
        <w:rPr>
          <w:rFonts w:ascii="Book Antiqua" w:eastAsia="SimSun" w:hAnsi="Book Antiqua" w:cs="SimSun"/>
          <w:b/>
          <w:bCs/>
          <w:color w:val="000000"/>
          <w:lang w:val="en-US" w:eastAsia="zh-CN"/>
        </w:rPr>
        <w:t>Halpin SJ</w:t>
      </w:r>
      <w:r w:rsidRPr="00442197">
        <w:rPr>
          <w:rFonts w:ascii="Book Antiqua" w:eastAsia="SimSun" w:hAnsi="Book Antiqua" w:cs="SimSun"/>
          <w:color w:val="000000"/>
          <w:lang w:val="en-US" w:eastAsia="zh-CN"/>
        </w:rPr>
        <w:t>, Ford AC. Prevalence of symptoms meeting criteria for irritable bowel syndrome in inflammatory bowel disease: systematic review and meta-analysis. </w:t>
      </w:r>
      <w:r w:rsidRPr="00442197">
        <w:rPr>
          <w:rFonts w:ascii="Book Antiqua" w:eastAsia="SimSun" w:hAnsi="Book Antiqua" w:cs="SimSun"/>
          <w:i/>
          <w:iCs/>
          <w:color w:val="000000"/>
          <w:lang w:val="en-US" w:eastAsia="zh-CN"/>
        </w:rPr>
        <w:t>Am J Gastroenterol</w:t>
      </w:r>
      <w:r w:rsidRPr="00442197">
        <w:rPr>
          <w:rFonts w:ascii="Book Antiqua" w:eastAsia="SimSun" w:hAnsi="Book Antiqua" w:cs="SimSun"/>
          <w:color w:val="000000"/>
          <w:lang w:val="en-US" w:eastAsia="zh-CN"/>
        </w:rPr>
        <w:t> 2012; </w:t>
      </w:r>
      <w:r w:rsidRPr="00442197">
        <w:rPr>
          <w:rFonts w:ascii="Book Antiqua" w:eastAsia="SimSun" w:hAnsi="Book Antiqua" w:cs="SimSun"/>
          <w:b/>
          <w:bCs/>
          <w:color w:val="000000"/>
          <w:lang w:val="en-US" w:eastAsia="zh-CN"/>
        </w:rPr>
        <w:t>107</w:t>
      </w:r>
      <w:r w:rsidRPr="00442197">
        <w:rPr>
          <w:rFonts w:ascii="Book Antiqua" w:eastAsia="SimSun" w:hAnsi="Book Antiqua" w:cs="SimSun"/>
          <w:color w:val="000000"/>
          <w:lang w:val="en-US" w:eastAsia="zh-CN"/>
        </w:rPr>
        <w:t>: 1474-1482 [PMID: 22929759 DOI: 10.1038/ajg.2012.260]</w:t>
      </w:r>
    </w:p>
    <w:p w14:paraId="02C3D16D"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6 </w:t>
      </w:r>
      <w:r w:rsidRPr="00442197">
        <w:rPr>
          <w:rFonts w:ascii="Book Antiqua" w:eastAsia="SimSun" w:hAnsi="Book Antiqua" w:cs="SimSun"/>
          <w:b/>
          <w:bCs/>
          <w:color w:val="000000"/>
          <w:lang w:val="en-US" w:eastAsia="zh-CN"/>
        </w:rPr>
        <w:t>Simrén M</w:t>
      </w:r>
      <w:r w:rsidRPr="00442197">
        <w:rPr>
          <w:rFonts w:ascii="Book Antiqua" w:eastAsia="SimSun" w:hAnsi="Book Antiqua" w:cs="SimSun"/>
          <w:color w:val="000000"/>
          <w:lang w:val="en-US" w:eastAsia="zh-CN"/>
        </w:rPr>
        <w:t>, Axelsson J, Gillberg R, Abrahamsson H, Svedlund J, Björnsson ES. Quality of life in inflammatory bowel disease in remission: the impact of IBS-like symptoms and associated psychological factors. </w:t>
      </w:r>
      <w:r w:rsidRPr="00442197">
        <w:rPr>
          <w:rFonts w:ascii="Book Antiqua" w:eastAsia="SimSun" w:hAnsi="Book Antiqua" w:cs="SimSun"/>
          <w:i/>
          <w:iCs/>
          <w:color w:val="000000"/>
          <w:lang w:val="en-US" w:eastAsia="zh-CN"/>
        </w:rPr>
        <w:t>Am J Gastroenterol</w:t>
      </w:r>
      <w:r w:rsidRPr="00442197">
        <w:rPr>
          <w:rFonts w:ascii="Book Antiqua" w:eastAsia="SimSun" w:hAnsi="Book Antiqua" w:cs="SimSun"/>
          <w:color w:val="000000"/>
          <w:lang w:val="en-US" w:eastAsia="zh-CN"/>
        </w:rPr>
        <w:t> 2002; </w:t>
      </w:r>
      <w:r w:rsidRPr="00442197">
        <w:rPr>
          <w:rFonts w:ascii="Book Antiqua" w:eastAsia="SimSun" w:hAnsi="Book Antiqua" w:cs="SimSun"/>
          <w:b/>
          <w:bCs/>
          <w:color w:val="000000"/>
          <w:lang w:val="en-US" w:eastAsia="zh-CN"/>
        </w:rPr>
        <w:t>97</w:t>
      </w:r>
      <w:r w:rsidRPr="00442197">
        <w:rPr>
          <w:rFonts w:ascii="Book Antiqua" w:eastAsia="SimSun" w:hAnsi="Book Antiqua" w:cs="SimSun"/>
          <w:color w:val="000000"/>
          <w:lang w:val="en-US" w:eastAsia="zh-CN"/>
        </w:rPr>
        <w:t>: 389-396 [PMID: 11866278 DOI: 10.1016/S0002-9270(01)04037-0]</w:t>
      </w:r>
    </w:p>
    <w:p w14:paraId="2D45F8C6"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lastRenderedPageBreak/>
        <w:t>7 </w:t>
      </w:r>
      <w:r w:rsidRPr="00442197">
        <w:rPr>
          <w:rFonts w:ascii="Book Antiqua" w:eastAsia="SimSun" w:hAnsi="Book Antiqua" w:cs="SimSun"/>
          <w:b/>
          <w:bCs/>
          <w:color w:val="000000"/>
          <w:lang w:val="en-US" w:eastAsia="zh-CN"/>
        </w:rPr>
        <w:t>Moayyedi P</w:t>
      </w:r>
      <w:r w:rsidRPr="00442197">
        <w:rPr>
          <w:rFonts w:ascii="Book Antiqua" w:eastAsia="SimSun" w:hAnsi="Book Antiqua" w:cs="SimSun"/>
          <w:color w:val="000000"/>
          <w:lang w:val="en-US" w:eastAsia="zh-CN"/>
        </w:rPr>
        <w:t>, Quigley EM, Lacy BE, Lembo AJ, Saito YA, Schiller LR, Soffer EE, Spiegel BM, Ford AC. The effect of fiber supplementation on irritable bowel syndrome: a systematic review and meta-analysis. </w:t>
      </w:r>
      <w:r w:rsidRPr="00442197">
        <w:rPr>
          <w:rFonts w:ascii="Book Antiqua" w:eastAsia="SimSun" w:hAnsi="Book Antiqua" w:cs="SimSun"/>
          <w:i/>
          <w:iCs/>
          <w:color w:val="000000"/>
          <w:lang w:val="en-US" w:eastAsia="zh-CN"/>
        </w:rPr>
        <w:t>Am J Gastroenterol</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109</w:t>
      </w:r>
      <w:r w:rsidRPr="00442197">
        <w:rPr>
          <w:rFonts w:ascii="Book Antiqua" w:eastAsia="SimSun" w:hAnsi="Book Antiqua" w:cs="SimSun"/>
          <w:color w:val="000000"/>
          <w:lang w:val="en-US" w:eastAsia="zh-CN"/>
        </w:rPr>
        <w:t>: 1367-1374 [PMID: 25070054 DOI: 10.1038/ajg.2014.195]</w:t>
      </w:r>
    </w:p>
    <w:p w14:paraId="706583EB" w14:textId="39FCD660"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8 </w:t>
      </w:r>
      <w:r w:rsidRPr="00442197">
        <w:rPr>
          <w:rFonts w:ascii="Book Antiqua" w:eastAsia="SimSun" w:hAnsi="Book Antiqua" w:cs="SimSun"/>
          <w:b/>
          <w:bCs/>
          <w:color w:val="000000"/>
          <w:lang w:val="en-US" w:eastAsia="zh-CN"/>
        </w:rPr>
        <w:t>Herfarth HH</w:t>
      </w:r>
      <w:r w:rsidRPr="00442197">
        <w:rPr>
          <w:rFonts w:ascii="Book Antiqua" w:eastAsia="SimSun" w:hAnsi="Book Antiqua" w:cs="SimSun"/>
          <w:color w:val="000000"/>
          <w:lang w:val="en-US" w:eastAsia="zh-CN"/>
        </w:rPr>
        <w:t>, Martin CF, Sandler RS, Kappelman MD, Long MD. Prevalence of a gluten-free diet and improvement of clinical symptoms in patients with inflammatory bowel diseases.</w:t>
      </w:r>
      <w:r>
        <w:rPr>
          <w:rFonts w:ascii="Book Antiqua" w:eastAsia="SimSun" w:hAnsi="Book Antiqua" w:cs="SimSun" w:hint="eastAsia"/>
          <w:color w:val="000000"/>
          <w:lang w:val="en-US" w:eastAsia="zh-CN"/>
        </w:rPr>
        <w:t xml:space="preserve"> </w:t>
      </w:r>
      <w:r w:rsidRPr="00442197">
        <w:rPr>
          <w:rFonts w:ascii="Book Antiqua" w:eastAsia="SimSun" w:hAnsi="Book Antiqua" w:cs="SimSun"/>
          <w:i/>
          <w:iCs/>
          <w:color w:val="000000"/>
          <w:lang w:val="en-US" w:eastAsia="zh-CN"/>
        </w:rPr>
        <w:t>Inflamm Bowel Dis</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20</w:t>
      </w:r>
      <w:r w:rsidRPr="00442197">
        <w:rPr>
          <w:rFonts w:ascii="Book Antiqua" w:eastAsia="SimSun" w:hAnsi="Book Antiqua" w:cs="SimSun"/>
          <w:color w:val="000000"/>
          <w:lang w:val="en-US" w:eastAsia="zh-CN"/>
        </w:rPr>
        <w:t>: 1194-1197 [PMID: 24865778 DOI: 10.1097/MIB.0000000000000077]</w:t>
      </w:r>
    </w:p>
    <w:p w14:paraId="0182C3DD"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9 </w:t>
      </w:r>
      <w:r w:rsidRPr="00442197">
        <w:rPr>
          <w:rFonts w:ascii="Book Antiqua" w:eastAsia="SimSun" w:hAnsi="Book Antiqua" w:cs="SimSun"/>
          <w:b/>
          <w:bCs/>
          <w:color w:val="000000"/>
          <w:lang w:val="en-US" w:eastAsia="zh-CN"/>
        </w:rPr>
        <w:t>Staudacher HM</w:t>
      </w:r>
      <w:r w:rsidRPr="00442197">
        <w:rPr>
          <w:rFonts w:ascii="Book Antiqua" w:eastAsia="SimSun" w:hAnsi="Book Antiqua" w:cs="SimSun"/>
          <w:color w:val="000000"/>
          <w:lang w:val="en-US" w:eastAsia="zh-CN"/>
        </w:rPr>
        <w:t>, Lomer MC, Anderson JL, Barrett JS, Muir JG, Irving PM, Whelan K. Fermentable carbohydrate restriction reduces luminal bifidobacteria and gastrointestinal symptoms in patients with irritable bowel syndrome. </w:t>
      </w:r>
      <w:r w:rsidRPr="00442197">
        <w:rPr>
          <w:rFonts w:ascii="Book Antiqua" w:eastAsia="SimSun" w:hAnsi="Book Antiqua" w:cs="SimSun"/>
          <w:i/>
          <w:iCs/>
          <w:color w:val="000000"/>
          <w:lang w:val="en-US" w:eastAsia="zh-CN"/>
        </w:rPr>
        <w:t>J Nutr</w:t>
      </w:r>
      <w:r w:rsidRPr="00442197">
        <w:rPr>
          <w:rFonts w:ascii="Book Antiqua" w:eastAsia="SimSun" w:hAnsi="Book Antiqua" w:cs="SimSun"/>
          <w:color w:val="000000"/>
          <w:lang w:val="en-US" w:eastAsia="zh-CN"/>
        </w:rPr>
        <w:t> 2012; </w:t>
      </w:r>
      <w:r w:rsidRPr="00442197">
        <w:rPr>
          <w:rFonts w:ascii="Book Antiqua" w:eastAsia="SimSun" w:hAnsi="Book Antiqua" w:cs="SimSun"/>
          <w:b/>
          <w:bCs/>
          <w:color w:val="000000"/>
          <w:lang w:val="en-US" w:eastAsia="zh-CN"/>
        </w:rPr>
        <w:t>142</w:t>
      </w:r>
      <w:r w:rsidRPr="00442197">
        <w:rPr>
          <w:rFonts w:ascii="Book Antiqua" w:eastAsia="SimSun" w:hAnsi="Book Antiqua" w:cs="SimSun"/>
          <w:color w:val="000000"/>
          <w:lang w:val="en-US" w:eastAsia="zh-CN"/>
        </w:rPr>
        <w:t>: 1510-1518 [PMID: 22739368 DOI: 10.3945/jn.112.159285]</w:t>
      </w:r>
    </w:p>
    <w:p w14:paraId="10A0A192"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10 </w:t>
      </w:r>
      <w:r w:rsidRPr="00442197">
        <w:rPr>
          <w:rFonts w:ascii="Book Antiqua" w:eastAsia="SimSun" w:hAnsi="Book Antiqua" w:cs="SimSun"/>
          <w:b/>
          <w:bCs/>
          <w:color w:val="000000"/>
          <w:lang w:val="en-US" w:eastAsia="zh-CN"/>
        </w:rPr>
        <w:t>Gibson PR</w:t>
      </w:r>
      <w:r w:rsidRPr="00442197">
        <w:rPr>
          <w:rFonts w:ascii="Book Antiqua" w:eastAsia="SimSun" w:hAnsi="Book Antiqua" w:cs="SimSun"/>
          <w:color w:val="000000"/>
          <w:lang w:val="en-US" w:eastAsia="zh-CN"/>
        </w:rPr>
        <w:t>, Shepherd SJ. Evidence-based dietary management of functional gastrointestinal symptoms: The FODMAP approach. </w:t>
      </w:r>
      <w:r w:rsidRPr="00442197">
        <w:rPr>
          <w:rFonts w:ascii="Book Antiqua" w:eastAsia="SimSun" w:hAnsi="Book Antiqua" w:cs="SimSun"/>
          <w:i/>
          <w:iCs/>
          <w:color w:val="000000"/>
          <w:lang w:val="en-US" w:eastAsia="zh-CN"/>
        </w:rPr>
        <w:t>J Gastroenterol Hepatol</w:t>
      </w:r>
      <w:r w:rsidRPr="00442197">
        <w:rPr>
          <w:rFonts w:ascii="Book Antiqua" w:eastAsia="SimSun" w:hAnsi="Book Antiqua" w:cs="SimSun"/>
          <w:color w:val="000000"/>
          <w:lang w:val="en-US" w:eastAsia="zh-CN"/>
        </w:rPr>
        <w:t> 2010; </w:t>
      </w:r>
      <w:r w:rsidRPr="00442197">
        <w:rPr>
          <w:rFonts w:ascii="Book Antiqua" w:eastAsia="SimSun" w:hAnsi="Book Antiqua" w:cs="SimSun"/>
          <w:b/>
          <w:bCs/>
          <w:color w:val="000000"/>
          <w:lang w:val="en-US" w:eastAsia="zh-CN"/>
        </w:rPr>
        <w:t>25</w:t>
      </w:r>
      <w:r w:rsidRPr="00442197">
        <w:rPr>
          <w:rFonts w:ascii="Book Antiqua" w:eastAsia="SimSun" w:hAnsi="Book Antiqua" w:cs="SimSun"/>
          <w:color w:val="000000"/>
          <w:lang w:val="en-US" w:eastAsia="zh-CN"/>
        </w:rPr>
        <w:t>: 252-258 [PMID: 20136989 DOI: 10.1111/j.1440-1746.2009.06149.x]</w:t>
      </w:r>
    </w:p>
    <w:p w14:paraId="7D631EED"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11 </w:t>
      </w:r>
      <w:r w:rsidRPr="00442197">
        <w:rPr>
          <w:rFonts w:ascii="Book Antiqua" w:eastAsia="SimSun" w:hAnsi="Book Antiqua" w:cs="SimSun"/>
          <w:b/>
          <w:bCs/>
          <w:color w:val="000000"/>
          <w:lang w:val="en-US" w:eastAsia="zh-CN"/>
        </w:rPr>
        <w:t>Gibson PR</w:t>
      </w:r>
      <w:r w:rsidRPr="00442197">
        <w:rPr>
          <w:rFonts w:ascii="Book Antiqua" w:eastAsia="SimSun" w:hAnsi="Book Antiqua" w:cs="SimSun"/>
          <w:color w:val="000000"/>
          <w:lang w:val="en-US" w:eastAsia="zh-CN"/>
        </w:rPr>
        <w:t>, Shepherd SJ. Personal view: food for thought--western lifestyle and susceptibility to Crohn's disease. The FODMAP hypothesis. </w:t>
      </w:r>
      <w:r w:rsidRPr="00442197">
        <w:rPr>
          <w:rFonts w:ascii="Book Antiqua" w:eastAsia="SimSun" w:hAnsi="Book Antiqua" w:cs="SimSun"/>
          <w:i/>
          <w:iCs/>
          <w:color w:val="000000"/>
          <w:lang w:val="en-US" w:eastAsia="zh-CN"/>
        </w:rPr>
        <w:t>Aliment Pharmacol Ther</w:t>
      </w:r>
      <w:r w:rsidRPr="00442197">
        <w:rPr>
          <w:rFonts w:ascii="Book Antiqua" w:eastAsia="SimSun" w:hAnsi="Book Antiqua" w:cs="SimSun"/>
          <w:color w:val="000000"/>
          <w:lang w:val="en-US" w:eastAsia="zh-CN"/>
        </w:rPr>
        <w:t> 2005; </w:t>
      </w:r>
      <w:r w:rsidRPr="00442197">
        <w:rPr>
          <w:rFonts w:ascii="Book Antiqua" w:eastAsia="SimSun" w:hAnsi="Book Antiqua" w:cs="SimSun"/>
          <w:b/>
          <w:bCs/>
          <w:color w:val="000000"/>
          <w:lang w:val="en-US" w:eastAsia="zh-CN"/>
        </w:rPr>
        <w:t>21</w:t>
      </w:r>
      <w:r w:rsidRPr="00442197">
        <w:rPr>
          <w:rFonts w:ascii="Book Antiqua" w:eastAsia="SimSun" w:hAnsi="Book Antiqua" w:cs="SimSun"/>
          <w:color w:val="000000"/>
          <w:lang w:val="en-US" w:eastAsia="zh-CN"/>
        </w:rPr>
        <w:t>: 1399-1409 [PMID: 15948806 DOI: 10.1111/j.1365-2036.2005.02506.x]</w:t>
      </w:r>
    </w:p>
    <w:p w14:paraId="5EA65AFA"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12 </w:t>
      </w:r>
      <w:r w:rsidRPr="00442197">
        <w:rPr>
          <w:rFonts w:ascii="Book Antiqua" w:eastAsia="SimSun" w:hAnsi="Book Antiqua" w:cs="SimSun"/>
          <w:b/>
          <w:bCs/>
          <w:color w:val="000000"/>
          <w:lang w:val="en-US" w:eastAsia="zh-CN"/>
        </w:rPr>
        <w:t>Halmos EP</w:t>
      </w:r>
      <w:r w:rsidRPr="00442197">
        <w:rPr>
          <w:rFonts w:ascii="Book Antiqua" w:eastAsia="SimSun" w:hAnsi="Book Antiqua" w:cs="SimSun"/>
          <w:color w:val="000000"/>
          <w:lang w:val="en-US" w:eastAsia="zh-CN"/>
        </w:rPr>
        <w:t>, Muir JG, Barrett JS, Deng M, Shepherd SJ, Gibson PR. Diarrhoea during enteral nutrition is predicted by the poorly absorbed short-chain carbohydrate (FODMAP) content of the formula. </w:t>
      </w:r>
      <w:r w:rsidRPr="00442197">
        <w:rPr>
          <w:rFonts w:ascii="Book Antiqua" w:eastAsia="SimSun" w:hAnsi="Book Antiqua" w:cs="SimSun"/>
          <w:i/>
          <w:iCs/>
          <w:color w:val="000000"/>
          <w:lang w:val="en-US" w:eastAsia="zh-CN"/>
        </w:rPr>
        <w:t>Aliment Pharmacol Ther</w:t>
      </w:r>
      <w:r w:rsidRPr="00442197">
        <w:rPr>
          <w:rFonts w:ascii="Book Antiqua" w:eastAsia="SimSun" w:hAnsi="Book Antiqua" w:cs="SimSun"/>
          <w:color w:val="000000"/>
          <w:lang w:val="en-US" w:eastAsia="zh-CN"/>
        </w:rPr>
        <w:t> 2010; </w:t>
      </w:r>
      <w:r w:rsidRPr="00442197">
        <w:rPr>
          <w:rFonts w:ascii="Book Antiqua" w:eastAsia="SimSun" w:hAnsi="Book Antiqua" w:cs="SimSun"/>
          <w:b/>
          <w:bCs/>
          <w:color w:val="000000"/>
          <w:lang w:val="en-US" w:eastAsia="zh-CN"/>
        </w:rPr>
        <w:t>32</w:t>
      </w:r>
      <w:r w:rsidRPr="00442197">
        <w:rPr>
          <w:rFonts w:ascii="Book Antiqua" w:eastAsia="SimSun" w:hAnsi="Book Antiqua" w:cs="SimSun"/>
          <w:color w:val="000000"/>
          <w:lang w:val="en-US" w:eastAsia="zh-CN"/>
        </w:rPr>
        <w:t>: 925-933 [PMID: 20670219 DOI: 10.1111/j.1365-2036.2010.04416.x]</w:t>
      </w:r>
    </w:p>
    <w:p w14:paraId="2EFD080E"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13 </w:t>
      </w:r>
      <w:r w:rsidRPr="00442197">
        <w:rPr>
          <w:rFonts w:ascii="Book Antiqua" w:eastAsia="SimSun" w:hAnsi="Book Antiqua" w:cs="SimSun"/>
          <w:b/>
          <w:bCs/>
          <w:color w:val="000000"/>
          <w:lang w:val="en-US" w:eastAsia="zh-CN"/>
        </w:rPr>
        <w:t>de Roest RH</w:t>
      </w:r>
      <w:r w:rsidRPr="00442197">
        <w:rPr>
          <w:rFonts w:ascii="Book Antiqua" w:eastAsia="SimSun" w:hAnsi="Book Antiqua" w:cs="SimSun"/>
          <w:color w:val="000000"/>
          <w:lang w:val="en-US" w:eastAsia="zh-CN"/>
        </w:rPr>
        <w:t>, Dobbs BR, Chapman BA, Batman B, O'Brien LA, Leeper JA, Hebblethwaite CR, Gearry RB. The low FODMAP diet improves gastrointestinal symptoms in patients with irritable bowel syndrome: a prospective study. </w:t>
      </w:r>
      <w:r w:rsidRPr="00442197">
        <w:rPr>
          <w:rFonts w:ascii="Book Antiqua" w:eastAsia="SimSun" w:hAnsi="Book Antiqua" w:cs="SimSun"/>
          <w:i/>
          <w:iCs/>
          <w:color w:val="000000"/>
          <w:lang w:val="en-US" w:eastAsia="zh-CN"/>
        </w:rPr>
        <w:t>Int J Clin Pract</w:t>
      </w:r>
      <w:r w:rsidRPr="00442197">
        <w:rPr>
          <w:rFonts w:ascii="Book Antiqua" w:eastAsia="SimSun" w:hAnsi="Book Antiqua" w:cs="SimSun"/>
          <w:color w:val="000000"/>
          <w:lang w:val="en-US" w:eastAsia="zh-CN"/>
        </w:rPr>
        <w:t> 2013; </w:t>
      </w:r>
      <w:r w:rsidRPr="00442197">
        <w:rPr>
          <w:rFonts w:ascii="Book Antiqua" w:eastAsia="SimSun" w:hAnsi="Book Antiqua" w:cs="SimSun"/>
          <w:b/>
          <w:bCs/>
          <w:color w:val="000000"/>
          <w:lang w:val="en-US" w:eastAsia="zh-CN"/>
        </w:rPr>
        <w:t>67</w:t>
      </w:r>
      <w:r w:rsidRPr="00442197">
        <w:rPr>
          <w:rFonts w:ascii="Book Antiqua" w:eastAsia="SimSun" w:hAnsi="Book Antiqua" w:cs="SimSun"/>
          <w:color w:val="000000"/>
          <w:lang w:val="en-US" w:eastAsia="zh-CN"/>
        </w:rPr>
        <w:t>: 895-903 [PMID: 23701141 DOI: 10.1111/ijcp.12128]</w:t>
      </w:r>
    </w:p>
    <w:p w14:paraId="3C2AD5C1"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14 </w:t>
      </w:r>
      <w:r w:rsidRPr="00442197">
        <w:rPr>
          <w:rFonts w:ascii="Book Antiqua" w:eastAsia="SimSun" w:hAnsi="Book Antiqua" w:cs="SimSun"/>
          <w:b/>
          <w:bCs/>
          <w:color w:val="000000"/>
          <w:lang w:val="en-US" w:eastAsia="zh-CN"/>
        </w:rPr>
        <w:t>Shepherd SJ</w:t>
      </w:r>
      <w:r w:rsidRPr="00442197">
        <w:rPr>
          <w:rFonts w:ascii="Book Antiqua" w:eastAsia="SimSun" w:hAnsi="Book Antiqua" w:cs="SimSun"/>
          <w:color w:val="000000"/>
          <w:lang w:val="en-US" w:eastAsia="zh-CN"/>
        </w:rPr>
        <w:t>, Parker FC, Muir JG, Gibson PR. Dietary triggers of abdominal symptoms in patients with irritable bowel syndrome: randomized placebo-controlled evidence. </w:t>
      </w:r>
      <w:r w:rsidRPr="00442197">
        <w:rPr>
          <w:rFonts w:ascii="Book Antiqua" w:eastAsia="SimSun" w:hAnsi="Book Antiqua" w:cs="SimSun"/>
          <w:i/>
          <w:iCs/>
          <w:color w:val="000000"/>
          <w:lang w:val="en-US" w:eastAsia="zh-CN"/>
        </w:rPr>
        <w:t>Clin Gastroenterol Hepatol</w:t>
      </w:r>
      <w:r w:rsidRPr="00442197">
        <w:rPr>
          <w:rFonts w:ascii="Book Antiqua" w:eastAsia="SimSun" w:hAnsi="Book Antiqua" w:cs="SimSun"/>
          <w:color w:val="000000"/>
          <w:lang w:val="en-US" w:eastAsia="zh-CN"/>
        </w:rPr>
        <w:t> 2008; </w:t>
      </w:r>
      <w:r w:rsidRPr="00442197">
        <w:rPr>
          <w:rFonts w:ascii="Book Antiqua" w:eastAsia="SimSun" w:hAnsi="Book Antiqua" w:cs="SimSun"/>
          <w:b/>
          <w:bCs/>
          <w:color w:val="000000"/>
          <w:lang w:val="en-US" w:eastAsia="zh-CN"/>
        </w:rPr>
        <w:t>6</w:t>
      </w:r>
      <w:r w:rsidRPr="00442197">
        <w:rPr>
          <w:rFonts w:ascii="Book Antiqua" w:eastAsia="SimSun" w:hAnsi="Book Antiqua" w:cs="SimSun"/>
          <w:color w:val="000000"/>
          <w:lang w:val="en-US" w:eastAsia="zh-CN"/>
        </w:rPr>
        <w:t>: 765-771 [PMID: 18456565 DOI: 10.1016/j.cgh.2008.02.058]</w:t>
      </w:r>
    </w:p>
    <w:p w14:paraId="525730B1"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lastRenderedPageBreak/>
        <w:t>15 </w:t>
      </w:r>
      <w:r w:rsidRPr="00442197">
        <w:rPr>
          <w:rFonts w:ascii="Book Antiqua" w:eastAsia="SimSun" w:hAnsi="Book Antiqua" w:cs="SimSun"/>
          <w:b/>
          <w:bCs/>
          <w:color w:val="000000"/>
          <w:lang w:val="en-US" w:eastAsia="zh-CN"/>
        </w:rPr>
        <w:t>Halmos EP</w:t>
      </w:r>
      <w:r w:rsidRPr="00442197">
        <w:rPr>
          <w:rFonts w:ascii="Book Antiqua" w:eastAsia="SimSun" w:hAnsi="Book Antiqua" w:cs="SimSun"/>
          <w:color w:val="000000"/>
          <w:lang w:val="en-US" w:eastAsia="zh-CN"/>
        </w:rPr>
        <w:t>, Power VA, Shepherd SJ, Gibson PR, Muir JG. A diet low in FODMAPs reduces symptoms of irritable bowel syndrome. </w:t>
      </w:r>
      <w:r w:rsidRPr="00442197">
        <w:rPr>
          <w:rFonts w:ascii="Book Antiqua" w:eastAsia="SimSun" w:hAnsi="Book Antiqua" w:cs="SimSun"/>
          <w:i/>
          <w:iCs/>
          <w:color w:val="000000"/>
          <w:lang w:val="en-US" w:eastAsia="zh-CN"/>
        </w:rPr>
        <w:t>Gastroenterology</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146</w:t>
      </w:r>
      <w:r w:rsidRPr="00442197">
        <w:rPr>
          <w:rFonts w:ascii="Book Antiqua" w:eastAsia="SimSun" w:hAnsi="Book Antiqua" w:cs="SimSun"/>
          <w:color w:val="000000"/>
          <w:lang w:val="en-US" w:eastAsia="zh-CN"/>
        </w:rPr>
        <w:t>: 67-75.e5 [PMID: 24076059 DOI: 10.1053/j.gastro.2013.09.046]</w:t>
      </w:r>
    </w:p>
    <w:p w14:paraId="75F3DF7F"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16 </w:t>
      </w:r>
      <w:r w:rsidRPr="00442197">
        <w:rPr>
          <w:rFonts w:ascii="Book Antiqua" w:eastAsia="SimSun" w:hAnsi="Book Antiqua" w:cs="SimSun"/>
          <w:b/>
          <w:bCs/>
          <w:color w:val="000000"/>
          <w:lang w:val="en-US" w:eastAsia="zh-CN"/>
        </w:rPr>
        <w:t>Pedersen N</w:t>
      </w:r>
      <w:r w:rsidRPr="00442197">
        <w:rPr>
          <w:rFonts w:ascii="Book Antiqua" w:eastAsia="SimSun" w:hAnsi="Book Antiqua" w:cs="SimSun"/>
          <w:color w:val="000000"/>
          <w:lang w:val="en-US" w:eastAsia="zh-CN"/>
        </w:rPr>
        <w:t>, Vegh Z, Burisch J, Jensen L, Ankersen DV, Felding M, Andersen NN, Munkholm P. Ehealth monitoring in irritable bowel syndrome patients treated with low fermentable oligo-, di-, mono-saccharides and polyols diet. </w:t>
      </w:r>
      <w:r w:rsidRPr="00442197">
        <w:rPr>
          <w:rFonts w:ascii="Book Antiqua" w:eastAsia="SimSun" w:hAnsi="Book Antiqua" w:cs="SimSun"/>
          <w:i/>
          <w:iCs/>
          <w:color w:val="000000"/>
          <w:lang w:val="en-US" w:eastAsia="zh-CN"/>
        </w:rPr>
        <w:t>World J Gastroenterol</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20</w:t>
      </w:r>
      <w:r w:rsidRPr="00442197">
        <w:rPr>
          <w:rFonts w:ascii="Book Antiqua" w:eastAsia="SimSun" w:hAnsi="Book Antiqua" w:cs="SimSun"/>
          <w:color w:val="000000"/>
          <w:lang w:val="en-US" w:eastAsia="zh-CN"/>
        </w:rPr>
        <w:t>: 6680-6684 [PMID: 24914395 DOI: 10.3748/wjg.v20.i21.6680]</w:t>
      </w:r>
    </w:p>
    <w:p w14:paraId="27D20C3D"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17 </w:t>
      </w:r>
      <w:r w:rsidRPr="00442197">
        <w:rPr>
          <w:rFonts w:ascii="Book Antiqua" w:eastAsia="SimSun" w:hAnsi="Book Antiqua" w:cs="SimSun"/>
          <w:b/>
          <w:bCs/>
          <w:color w:val="000000"/>
          <w:lang w:val="en-US" w:eastAsia="zh-CN"/>
        </w:rPr>
        <w:t>Staudacher HM</w:t>
      </w:r>
      <w:r w:rsidRPr="00442197">
        <w:rPr>
          <w:rFonts w:ascii="Book Antiqua" w:eastAsia="SimSun" w:hAnsi="Book Antiqua" w:cs="SimSun"/>
          <w:color w:val="000000"/>
          <w:lang w:val="en-US" w:eastAsia="zh-CN"/>
        </w:rPr>
        <w:t>, Whelan K, Irving PM, Lomer MC. Comparison of symptom response following advice for a diet low in fermentable carbohydrates (FODMAPs) versus standard dietary advice in patients with irritable bowel syndrome. </w:t>
      </w:r>
      <w:r w:rsidRPr="00442197">
        <w:rPr>
          <w:rFonts w:ascii="Book Antiqua" w:eastAsia="SimSun" w:hAnsi="Book Antiqua" w:cs="SimSun"/>
          <w:i/>
          <w:iCs/>
          <w:color w:val="000000"/>
          <w:lang w:val="en-US" w:eastAsia="zh-CN"/>
        </w:rPr>
        <w:t>J Hum Nutr Diet</w:t>
      </w:r>
      <w:r w:rsidRPr="00442197">
        <w:rPr>
          <w:rFonts w:ascii="Book Antiqua" w:eastAsia="SimSun" w:hAnsi="Book Antiqua" w:cs="SimSun"/>
          <w:color w:val="000000"/>
          <w:lang w:val="en-US" w:eastAsia="zh-CN"/>
        </w:rPr>
        <w:t> 2011; </w:t>
      </w:r>
      <w:r w:rsidRPr="00442197">
        <w:rPr>
          <w:rFonts w:ascii="Book Antiqua" w:eastAsia="SimSun" w:hAnsi="Book Antiqua" w:cs="SimSun"/>
          <w:b/>
          <w:bCs/>
          <w:color w:val="000000"/>
          <w:lang w:val="en-US" w:eastAsia="zh-CN"/>
        </w:rPr>
        <w:t>24</w:t>
      </w:r>
      <w:r w:rsidRPr="00442197">
        <w:rPr>
          <w:rFonts w:ascii="Book Antiqua" w:eastAsia="SimSun" w:hAnsi="Book Antiqua" w:cs="SimSun"/>
          <w:color w:val="000000"/>
          <w:lang w:val="en-US" w:eastAsia="zh-CN"/>
        </w:rPr>
        <w:t>: 487-495 [PMID: 21615553 DOI: 10.1111/j.1365-277X.2011.01162.x]</w:t>
      </w:r>
    </w:p>
    <w:p w14:paraId="402C58CD"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18 </w:t>
      </w:r>
      <w:r w:rsidRPr="00442197">
        <w:rPr>
          <w:rFonts w:ascii="Book Antiqua" w:eastAsia="SimSun" w:hAnsi="Book Antiqua" w:cs="SimSun"/>
          <w:b/>
          <w:bCs/>
          <w:color w:val="000000"/>
          <w:lang w:val="en-US" w:eastAsia="zh-CN"/>
        </w:rPr>
        <w:t>Gearry RB</w:t>
      </w:r>
      <w:r w:rsidRPr="00442197">
        <w:rPr>
          <w:rFonts w:ascii="Book Antiqua" w:eastAsia="SimSun" w:hAnsi="Book Antiqua" w:cs="SimSun"/>
          <w:color w:val="000000"/>
          <w:lang w:val="en-US" w:eastAsia="zh-CN"/>
        </w:rPr>
        <w:t>, Irving PM, Barrett JS, Nathan DM, Shepherd SJ, Gibson PR. Reduction of dietary poorly absorbed short-chain carbohydrates (FODMAPs) improves abdominal symptoms in patients with inflammatory bowel disease-a pilot study. </w:t>
      </w:r>
      <w:r w:rsidRPr="00442197">
        <w:rPr>
          <w:rFonts w:ascii="Book Antiqua" w:eastAsia="SimSun" w:hAnsi="Book Antiqua" w:cs="SimSun"/>
          <w:i/>
          <w:iCs/>
          <w:color w:val="000000"/>
          <w:lang w:val="en-US" w:eastAsia="zh-CN"/>
        </w:rPr>
        <w:t>J Crohns Colitis</w:t>
      </w:r>
      <w:r w:rsidRPr="00442197">
        <w:rPr>
          <w:rFonts w:ascii="Book Antiqua" w:eastAsia="SimSun" w:hAnsi="Book Antiqua" w:cs="SimSun"/>
          <w:color w:val="000000"/>
          <w:lang w:val="en-US" w:eastAsia="zh-CN"/>
        </w:rPr>
        <w:t> 2009; </w:t>
      </w:r>
      <w:r w:rsidRPr="00442197">
        <w:rPr>
          <w:rFonts w:ascii="Book Antiqua" w:eastAsia="SimSun" w:hAnsi="Book Antiqua" w:cs="SimSun"/>
          <w:b/>
          <w:bCs/>
          <w:color w:val="000000"/>
          <w:lang w:val="en-US" w:eastAsia="zh-CN"/>
        </w:rPr>
        <w:t>3</w:t>
      </w:r>
      <w:r w:rsidRPr="00442197">
        <w:rPr>
          <w:rFonts w:ascii="Book Antiqua" w:eastAsia="SimSun" w:hAnsi="Book Antiqua" w:cs="SimSun"/>
          <w:color w:val="000000"/>
          <w:lang w:val="en-US" w:eastAsia="zh-CN"/>
        </w:rPr>
        <w:t>: 8-14 [PMID: 21172242 DOI: 10.1016/j.crohns.2008.09.004]</w:t>
      </w:r>
    </w:p>
    <w:p w14:paraId="005785BF"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19 </w:t>
      </w:r>
      <w:r w:rsidRPr="00442197">
        <w:rPr>
          <w:rFonts w:ascii="Book Antiqua" w:eastAsia="SimSun" w:hAnsi="Book Antiqua" w:cs="SimSun"/>
          <w:b/>
          <w:bCs/>
          <w:color w:val="000000"/>
          <w:lang w:val="en-US" w:eastAsia="zh-CN"/>
        </w:rPr>
        <w:t>Prince AC</w:t>
      </w:r>
      <w:r w:rsidRPr="00442197">
        <w:rPr>
          <w:rFonts w:ascii="Book Antiqua" w:eastAsia="SimSun" w:hAnsi="Book Antiqua" w:cs="SimSun"/>
          <w:color w:val="000000"/>
          <w:lang w:val="en-US" w:eastAsia="zh-CN"/>
        </w:rPr>
        <w:t>, Myers CE, Joyce T, Irving P, Lomer M, Whelan K. Fermentable Carbohydrate Restriction (Low FODMAP Diet) in Clinical Practice Improves Functional Gastrointestinal Symptoms in Patients with Inflammatory Bowel Disease. </w:t>
      </w:r>
      <w:r w:rsidRPr="00442197">
        <w:rPr>
          <w:rFonts w:ascii="Book Antiqua" w:eastAsia="SimSun" w:hAnsi="Book Antiqua" w:cs="SimSun"/>
          <w:i/>
          <w:iCs/>
          <w:color w:val="000000"/>
          <w:lang w:val="en-US" w:eastAsia="zh-CN"/>
        </w:rPr>
        <w:t>Inflamm Bowel Dis</w:t>
      </w:r>
      <w:r w:rsidRPr="00442197">
        <w:rPr>
          <w:rFonts w:ascii="Book Antiqua" w:eastAsia="SimSun" w:hAnsi="Book Antiqua" w:cs="SimSun"/>
          <w:color w:val="000000"/>
          <w:lang w:val="en-US" w:eastAsia="zh-CN"/>
        </w:rPr>
        <w:t> 2016; </w:t>
      </w:r>
      <w:r w:rsidRPr="00442197">
        <w:rPr>
          <w:rFonts w:ascii="Book Antiqua" w:eastAsia="SimSun" w:hAnsi="Book Antiqua" w:cs="SimSun"/>
          <w:b/>
          <w:bCs/>
          <w:color w:val="000000"/>
          <w:lang w:val="en-US" w:eastAsia="zh-CN"/>
        </w:rPr>
        <w:t>22</w:t>
      </w:r>
      <w:r w:rsidRPr="00442197">
        <w:rPr>
          <w:rFonts w:ascii="Book Antiqua" w:eastAsia="SimSun" w:hAnsi="Book Antiqua" w:cs="SimSun"/>
          <w:color w:val="000000"/>
          <w:lang w:val="en-US" w:eastAsia="zh-CN"/>
        </w:rPr>
        <w:t>: 1129-1136 [PMID: 26914438 DOI: 10.1097/MIB.0000000000000708]</w:t>
      </w:r>
    </w:p>
    <w:p w14:paraId="38B298A0"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20 </w:t>
      </w:r>
      <w:r w:rsidRPr="00442197">
        <w:rPr>
          <w:rFonts w:ascii="Book Antiqua" w:eastAsia="SimSun" w:hAnsi="Book Antiqua" w:cs="SimSun"/>
          <w:b/>
          <w:bCs/>
          <w:color w:val="000000"/>
          <w:lang w:val="en-US" w:eastAsia="zh-CN"/>
        </w:rPr>
        <w:t>Drossman DA</w:t>
      </w:r>
      <w:r w:rsidRPr="00442197">
        <w:rPr>
          <w:rFonts w:ascii="Book Antiqua" w:eastAsia="SimSun" w:hAnsi="Book Antiqua" w:cs="SimSun"/>
          <w:color w:val="000000"/>
          <w:lang w:val="en-US" w:eastAsia="zh-CN"/>
        </w:rPr>
        <w:t>. Rome III: the new criteria. </w:t>
      </w:r>
      <w:r w:rsidRPr="00442197">
        <w:rPr>
          <w:rFonts w:ascii="Book Antiqua" w:eastAsia="SimSun" w:hAnsi="Book Antiqua" w:cs="SimSun"/>
          <w:i/>
          <w:iCs/>
          <w:color w:val="000000"/>
          <w:lang w:val="en-US" w:eastAsia="zh-CN"/>
        </w:rPr>
        <w:t>Chin J Dig Dis</w:t>
      </w:r>
      <w:r w:rsidRPr="00442197">
        <w:rPr>
          <w:rFonts w:ascii="Book Antiqua" w:eastAsia="SimSun" w:hAnsi="Book Antiqua" w:cs="SimSun"/>
          <w:color w:val="000000"/>
          <w:lang w:val="en-US" w:eastAsia="zh-CN"/>
        </w:rPr>
        <w:t> 2006; </w:t>
      </w:r>
      <w:r w:rsidRPr="00442197">
        <w:rPr>
          <w:rFonts w:ascii="Book Antiqua" w:eastAsia="SimSun" w:hAnsi="Book Antiqua" w:cs="SimSun"/>
          <w:b/>
          <w:bCs/>
          <w:color w:val="000000"/>
          <w:lang w:val="en-US" w:eastAsia="zh-CN"/>
        </w:rPr>
        <w:t>7</w:t>
      </w:r>
      <w:r w:rsidRPr="00442197">
        <w:rPr>
          <w:rFonts w:ascii="Book Antiqua" w:eastAsia="SimSun" w:hAnsi="Book Antiqua" w:cs="SimSun"/>
          <w:color w:val="000000"/>
          <w:lang w:val="en-US" w:eastAsia="zh-CN"/>
        </w:rPr>
        <w:t>: 181-185 [PMID: 17054578 DOI: 10.1111/j.1443-9573.2006.00265.x]</w:t>
      </w:r>
    </w:p>
    <w:p w14:paraId="3695FA5C"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21 </w:t>
      </w:r>
      <w:r w:rsidRPr="00442197">
        <w:rPr>
          <w:rFonts w:ascii="Book Antiqua" w:eastAsia="SimSun" w:hAnsi="Book Antiqua" w:cs="SimSun"/>
          <w:b/>
          <w:bCs/>
          <w:color w:val="000000"/>
          <w:lang w:val="en-US" w:eastAsia="zh-CN"/>
        </w:rPr>
        <w:t>Longstreth GF</w:t>
      </w:r>
      <w:r w:rsidRPr="00442197">
        <w:rPr>
          <w:rFonts w:ascii="Book Antiqua" w:eastAsia="SimSun" w:hAnsi="Book Antiqua" w:cs="SimSun"/>
          <w:color w:val="000000"/>
          <w:lang w:val="en-US" w:eastAsia="zh-CN"/>
        </w:rPr>
        <w:t>, Thompson WG, Chey WD, Houghton LA, Mearin F, Spiller RC. Functional bowel disorders. </w:t>
      </w:r>
      <w:r w:rsidRPr="00442197">
        <w:rPr>
          <w:rFonts w:ascii="Book Antiqua" w:eastAsia="SimSun" w:hAnsi="Book Antiqua" w:cs="SimSun"/>
          <w:i/>
          <w:iCs/>
          <w:color w:val="000000"/>
          <w:lang w:val="en-US" w:eastAsia="zh-CN"/>
        </w:rPr>
        <w:t>Gastroenterology</w:t>
      </w:r>
      <w:r w:rsidRPr="00442197">
        <w:rPr>
          <w:rFonts w:ascii="Book Antiqua" w:eastAsia="SimSun" w:hAnsi="Book Antiqua" w:cs="SimSun"/>
          <w:color w:val="000000"/>
          <w:lang w:val="en-US" w:eastAsia="zh-CN"/>
        </w:rPr>
        <w:t> 2006; </w:t>
      </w:r>
      <w:r w:rsidRPr="00442197">
        <w:rPr>
          <w:rFonts w:ascii="Book Antiqua" w:eastAsia="SimSun" w:hAnsi="Book Antiqua" w:cs="SimSun"/>
          <w:b/>
          <w:bCs/>
          <w:color w:val="000000"/>
          <w:lang w:val="en-US" w:eastAsia="zh-CN"/>
        </w:rPr>
        <w:t>130</w:t>
      </w:r>
      <w:r w:rsidRPr="00442197">
        <w:rPr>
          <w:rFonts w:ascii="Book Antiqua" w:eastAsia="SimSun" w:hAnsi="Book Antiqua" w:cs="SimSun"/>
          <w:color w:val="000000"/>
          <w:lang w:val="en-US" w:eastAsia="zh-CN"/>
        </w:rPr>
        <w:t>: 1480-1491 [PMID: 16678561 DOI: 10.1053/j.gastro.2005.11.061]</w:t>
      </w:r>
    </w:p>
    <w:p w14:paraId="32B2612E"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22 </w:t>
      </w:r>
      <w:r w:rsidRPr="00442197">
        <w:rPr>
          <w:rFonts w:ascii="Book Antiqua" w:eastAsia="SimSun" w:hAnsi="Book Antiqua" w:cs="SimSun"/>
          <w:b/>
          <w:bCs/>
          <w:color w:val="000000"/>
          <w:lang w:val="en-US" w:eastAsia="zh-CN"/>
        </w:rPr>
        <w:t>Francis CY</w:t>
      </w:r>
      <w:r w:rsidRPr="00442197">
        <w:rPr>
          <w:rFonts w:ascii="Book Antiqua" w:eastAsia="SimSun" w:hAnsi="Book Antiqua" w:cs="SimSun"/>
          <w:color w:val="000000"/>
          <w:lang w:val="en-US" w:eastAsia="zh-CN"/>
        </w:rPr>
        <w:t>, Morris J, Whorwell PJ. The irritable bowel severity scoring system: a simple method of monitoring irritable bowel syndrome and its progress. </w:t>
      </w:r>
      <w:r w:rsidRPr="00442197">
        <w:rPr>
          <w:rFonts w:ascii="Book Antiqua" w:eastAsia="SimSun" w:hAnsi="Book Antiqua" w:cs="SimSun"/>
          <w:i/>
          <w:iCs/>
          <w:color w:val="000000"/>
          <w:lang w:val="en-US" w:eastAsia="zh-CN"/>
        </w:rPr>
        <w:t>Aliment Pharmacol Ther</w:t>
      </w:r>
      <w:r w:rsidRPr="00442197">
        <w:rPr>
          <w:rFonts w:ascii="Book Antiqua" w:eastAsia="SimSun" w:hAnsi="Book Antiqua" w:cs="SimSun"/>
          <w:color w:val="000000"/>
          <w:lang w:val="en-US" w:eastAsia="zh-CN"/>
        </w:rPr>
        <w:t> 1997; </w:t>
      </w:r>
      <w:r w:rsidRPr="00442197">
        <w:rPr>
          <w:rFonts w:ascii="Book Antiqua" w:eastAsia="SimSun" w:hAnsi="Book Antiqua" w:cs="SimSun"/>
          <w:b/>
          <w:bCs/>
          <w:color w:val="000000"/>
          <w:lang w:val="en-US" w:eastAsia="zh-CN"/>
        </w:rPr>
        <w:t>11</w:t>
      </w:r>
      <w:r w:rsidRPr="00442197">
        <w:rPr>
          <w:rFonts w:ascii="Book Antiqua" w:eastAsia="SimSun" w:hAnsi="Book Antiqua" w:cs="SimSun"/>
          <w:color w:val="000000"/>
          <w:lang w:val="en-US" w:eastAsia="zh-CN"/>
        </w:rPr>
        <w:t>: 395-402 [PMID: 9146781]</w:t>
      </w:r>
    </w:p>
    <w:p w14:paraId="0046FFAD"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23 </w:t>
      </w:r>
      <w:r w:rsidRPr="00442197">
        <w:rPr>
          <w:rFonts w:ascii="Book Antiqua" w:eastAsia="SimSun" w:hAnsi="Book Antiqua" w:cs="SimSun"/>
          <w:b/>
          <w:bCs/>
          <w:color w:val="000000"/>
          <w:lang w:val="en-US" w:eastAsia="zh-CN"/>
        </w:rPr>
        <w:t>Jowett SL</w:t>
      </w:r>
      <w:r w:rsidRPr="00442197">
        <w:rPr>
          <w:rFonts w:ascii="Book Antiqua" w:eastAsia="SimSun" w:hAnsi="Book Antiqua" w:cs="SimSun"/>
          <w:color w:val="000000"/>
          <w:lang w:val="en-US" w:eastAsia="zh-CN"/>
        </w:rPr>
        <w:t>, Seal CJ, Phillips E, Gregory W, Barton JR, Welfare MR. Defining relapse of ulcerative colitis using a symptom-based activity index. </w:t>
      </w:r>
      <w:r w:rsidRPr="00442197">
        <w:rPr>
          <w:rFonts w:ascii="Book Antiqua" w:eastAsia="SimSun" w:hAnsi="Book Antiqua" w:cs="SimSun"/>
          <w:i/>
          <w:iCs/>
          <w:color w:val="000000"/>
          <w:lang w:val="en-US" w:eastAsia="zh-CN"/>
        </w:rPr>
        <w:t>Scand J Gastroenterol</w:t>
      </w:r>
      <w:r w:rsidRPr="00442197">
        <w:rPr>
          <w:rFonts w:ascii="Book Antiqua" w:eastAsia="SimSun" w:hAnsi="Book Antiqua" w:cs="SimSun"/>
          <w:color w:val="000000"/>
          <w:lang w:val="en-US" w:eastAsia="zh-CN"/>
        </w:rPr>
        <w:t> 2003; </w:t>
      </w:r>
      <w:r w:rsidRPr="00442197">
        <w:rPr>
          <w:rFonts w:ascii="Book Antiqua" w:eastAsia="SimSun" w:hAnsi="Book Antiqua" w:cs="SimSun"/>
          <w:b/>
          <w:bCs/>
          <w:color w:val="000000"/>
          <w:lang w:val="en-US" w:eastAsia="zh-CN"/>
        </w:rPr>
        <w:t>38</w:t>
      </w:r>
      <w:r w:rsidRPr="00442197">
        <w:rPr>
          <w:rFonts w:ascii="Book Antiqua" w:eastAsia="SimSun" w:hAnsi="Book Antiqua" w:cs="SimSun"/>
          <w:color w:val="000000"/>
          <w:lang w:val="en-US" w:eastAsia="zh-CN"/>
        </w:rPr>
        <w:t>: 164-171 [PMID: 12678333 DOI: 10.1080/00365520310000654]</w:t>
      </w:r>
    </w:p>
    <w:p w14:paraId="3ECB3AC8" w14:textId="24BDB383"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lastRenderedPageBreak/>
        <w:t>24 </w:t>
      </w:r>
      <w:r w:rsidRPr="00442197">
        <w:rPr>
          <w:rFonts w:ascii="Book Antiqua" w:eastAsia="SimSun" w:hAnsi="Book Antiqua" w:cs="SimSun"/>
          <w:b/>
          <w:bCs/>
          <w:color w:val="000000"/>
          <w:lang w:val="en-US" w:eastAsia="zh-CN"/>
        </w:rPr>
        <w:t>Best WR</w:t>
      </w:r>
      <w:r w:rsidRPr="00442197">
        <w:rPr>
          <w:rFonts w:ascii="Book Antiqua" w:eastAsia="SimSun" w:hAnsi="Book Antiqua" w:cs="SimSun"/>
          <w:color w:val="000000"/>
          <w:lang w:val="en-US" w:eastAsia="zh-CN"/>
        </w:rPr>
        <w:t>. Predicting the Crohn's disease activity index from the Harvey-Bradshaw Index.</w:t>
      </w:r>
      <w:r>
        <w:rPr>
          <w:rFonts w:ascii="Book Antiqua" w:eastAsia="SimSun" w:hAnsi="Book Antiqua" w:cs="SimSun" w:hint="eastAsia"/>
          <w:color w:val="000000"/>
          <w:lang w:val="en-US" w:eastAsia="zh-CN"/>
        </w:rPr>
        <w:t xml:space="preserve"> </w:t>
      </w:r>
      <w:r w:rsidRPr="00442197">
        <w:rPr>
          <w:rFonts w:ascii="Book Antiqua" w:eastAsia="SimSun" w:hAnsi="Book Antiqua" w:cs="SimSun"/>
          <w:i/>
          <w:iCs/>
          <w:color w:val="000000"/>
          <w:lang w:val="en-US" w:eastAsia="zh-CN"/>
        </w:rPr>
        <w:t>Inflamm Bowel Dis</w:t>
      </w:r>
      <w:r w:rsidRPr="00442197">
        <w:rPr>
          <w:rFonts w:ascii="Book Antiqua" w:eastAsia="SimSun" w:hAnsi="Book Antiqua" w:cs="SimSun"/>
          <w:color w:val="000000"/>
          <w:lang w:val="en-US" w:eastAsia="zh-CN"/>
        </w:rPr>
        <w:t> 2006; </w:t>
      </w:r>
      <w:r w:rsidRPr="00442197">
        <w:rPr>
          <w:rFonts w:ascii="Book Antiqua" w:eastAsia="SimSun" w:hAnsi="Book Antiqua" w:cs="SimSun"/>
          <w:b/>
          <w:bCs/>
          <w:color w:val="000000"/>
          <w:lang w:val="en-US" w:eastAsia="zh-CN"/>
        </w:rPr>
        <w:t>12</w:t>
      </w:r>
      <w:r w:rsidRPr="00442197">
        <w:rPr>
          <w:rFonts w:ascii="Book Antiqua" w:eastAsia="SimSun" w:hAnsi="Book Antiqua" w:cs="SimSun"/>
          <w:color w:val="000000"/>
          <w:lang w:val="en-US" w:eastAsia="zh-CN"/>
        </w:rPr>
        <w:t>: 304-310 [PMID: 16633052 DOI: 10.1097/01.MIB.0000215091.77492.2a]</w:t>
      </w:r>
    </w:p>
    <w:p w14:paraId="159AE792"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25 </w:t>
      </w:r>
      <w:r w:rsidRPr="00442197">
        <w:rPr>
          <w:rFonts w:ascii="Book Antiqua" w:eastAsia="SimSun" w:hAnsi="Book Antiqua" w:cs="SimSun"/>
          <w:b/>
          <w:bCs/>
          <w:color w:val="000000"/>
          <w:lang w:val="en-US" w:eastAsia="zh-CN"/>
        </w:rPr>
        <w:t>Guardiola J</w:t>
      </w:r>
      <w:r w:rsidRPr="00442197">
        <w:rPr>
          <w:rFonts w:ascii="Book Antiqua" w:eastAsia="SimSun" w:hAnsi="Book Antiqua" w:cs="SimSun"/>
          <w:color w:val="000000"/>
          <w:lang w:val="en-US" w:eastAsia="zh-CN"/>
        </w:rPr>
        <w:t>, Lobatón T, Rodríguez-Alonso L, Ruiz-Cerulla A, Arajol C, Loayza C, Sanjuan X, Sánchez E, Rodríguez-Moranta F. Fecal level of calprotectin identifies histologic inflammation in patients with ulcerative colitis in clinical and endoscopic remission. </w:t>
      </w:r>
      <w:r w:rsidRPr="00442197">
        <w:rPr>
          <w:rFonts w:ascii="Book Antiqua" w:eastAsia="SimSun" w:hAnsi="Book Antiqua" w:cs="SimSun"/>
          <w:i/>
          <w:iCs/>
          <w:color w:val="000000"/>
          <w:lang w:val="en-US" w:eastAsia="zh-CN"/>
        </w:rPr>
        <w:t>Clin Gastroenterol Hepatol</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12</w:t>
      </w:r>
      <w:r w:rsidRPr="00442197">
        <w:rPr>
          <w:rFonts w:ascii="Book Antiqua" w:eastAsia="SimSun" w:hAnsi="Book Antiqua" w:cs="SimSun"/>
          <w:color w:val="000000"/>
          <w:lang w:val="en-US" w:eastAsia="zh-CN"/>
        </w:rPr>
        <w:t>: 1865-1870 [PMID: 24993368 DOI: 10.1016/j.cgh.2014.06.020]</w:t>
      </w:r>
    </w:p>
    <w:p w14:paraId="72B296E4"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26 </w:t>
      </w:r>
      <w:r w:rsidRPr="00442197">
        <w:rPr>
          <w:rFonts w:ascii="Book Antiqua" w:eastAsia="SimSun" w:hAnsi="Book Antiqua" w:cs="SimSun"/>
          <w:b/>
          <w:bCs/>
          <w:color w:val="000000"/>
          <w:lang w:val="en-US" w:eastAsia="zh-CN"/>
        </w:rPr>
        <w:t>Pedersen N</w:t>
      </w:r>
      <w:r w:rsidRPr="00442197">
        <w:rPr>
          <w:rFonts w:ascii="Book Antiqua" w:eastAsia="SimSun" w:hAnsi="Book Antiqua" w:cs="SimSun"/>
          <w:color w:val="000000"/>
          <w:lang w:val="en-US" w:eastAsia="zh-CN"/>
        </w:rPr>
        <w:t>, Thielsen P, Martinsen L, Bennedsen M, Haaber A, Langholz E, Végh Z, Duricova D, Jess T, Bell S, Burisch J, Munkholm P. eHealth: individualization of mesalazine treatment through a self-managed web-based solution in mild-to-moderate ulcerative colitis. </w:t>
      </w:r>
      <w:r w:rsidRPr="00442197">
        <w:rPr>
          <w:rFonts w:ascii="Book Antiqua" w:eastAsia="SimSun" w:hAnsi="Book Antiqua" w:cs="SimSun"/>
          <w:i/>
          <w:iCs/>
          <w:color w:val="000000"/>
          <w:lang w:val="en-US" w:eastAsia="zh-CN"/>
        </w:rPr>
        <w:t>Inflamm Bowel Dis</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20</w:t>
      </w:r>
      <w:r w:rsidRPr="00442197">
        <w:rPr>
          <w:rFonts w:ascii="Book Antiqua" w:eastAsia="SimSun" w:hAnsi="Book Antiqua" w:cs="SimSun"/>
          <w:color w:val="000000"/>
          <w:lang w:val="en-US" w:eastAsia="zh-CN"/>
        </w:rPr>
        <w:t>: 2276-2285 [PMID: 25248002 DOI: 10.1097/MIB.0000000000000199]</w:t>
      </w:r>
    </w:p>
    <w:p w14:paraId="48539446"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27 </w:t>
      </w:r>
      <w:r w:rsidRPr="00442197">
        <w:rPr>
          <w:rFonts w:ascii="Book Antiqua" w:eastAsia="SimSun" w:hAnsi="Book Antiqua" w:cs="SimSun"/>
          <w:b/>
          <w:bCs/>
          <w:color w:val="000000"/>
          <w:lang w:val="en-US" w:eastAsia="zh-CN"/>
        </w:rPr>
        <w:t>Lehmann FS</w:t>
      </w:r>
      <w:r w:rsidRPr="00442197">
        <w:rPr>
          <w:rFonts w:ascii="Book Antiqua" w:eastAsia="SimSun" w:hAnsi="Book Antiqua" w:cs="SimSun"/>
          <w:color w:val="000000"/>
          <w:lang w:val="en-US" w:eastAsia="zh-CN"/>
        </w:rPr>
        <w:t>, Burri E, Beglinger C. The role and utility of faecal markers in inflammatory bowel disease. </w:t>
      </w:r>
      <w:r w:rsidRPr="00442197">
        <w:rPr>
          <w:rFonts w:ascii="Book Antiqua" w:eastAsia="SimSun" w:hAnsi="Book Antiqua" w:cs="SimSun"/>
          <w:i/>
          <w:iCs/>
          <w:color w:val="000000"/>
          <w:lang w:val="en-US" w:eastAsia="zh-CN"/>
        </w:rPr>
        <w:t>Therap Adv Gastroenterol</w:t>
      </w:r>
      <w:r w:rsidRPr="00442197">
        <w:rPr>
          <w:rFonts w:ascii="Book Antiqua" w:eastAsia="SimSun" w:hAnsi="Book Antiqua" w:cs="SimSun"/>
          <w:color w:val="000000"/>
          <w:lang w:val="en-US" w:eastAsia="zh-CN"/>
        </w:rPr>
        <w:t> 2015; </w:t>
      </w:r>
      <w:r w:rsidRPr="00442197">
        <w:rPr>
          <w:rFonts w:ascii="Book Antiqua" w:eastAsia="SimSun" w:hAnsi="Book Antiqua" w:cs="SimSun"/>
          <w:b/>
          <w:bCs/>
          <w:color w:val="000000"/>
          <w:lang w:val="en-US" w:eastAsia="zh-CN"/>
        </w:rPr>
        <w:t>8</w:t>
      </w:r>
      <w:r w:rsidRPr="00442197">
        <w:rPr>
          <w:rFonts w:ascii="Book Antiqua" w:eastAsia="SimSun" w:hAnsi="Book Antiqua" w:cs="SimSun"/>
          <w:color w:val="000000"/>
          <w:lang w:val="en-US" w:eastAsia="zh-CN"/>
        </w:rPr>
        <w:t>: 23-36 [PMID: 25553077 DOI: 10.1177/1756283X14553384]</w:t>
      </w:r>
    </w:p>
    <w:p w14:paraId="496C2D67"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28 </w:t>
      </w:r>
      <w:r w:rsidRPr="00442197">
        <w:rPr>
          <w:rFonts w:ascii="Book Antiqua" w:eastAsia="SimSun" w:hAnsi="Book Antiqua" w:cs="SimSun"/>
          <w:b/>
          <w:bCs/>
          <w:color w:val="000000"/>
          <w:lang w:val="en-US" w:eastAsia="zh-CN"/>
        </w:rPr>
        <w:t>D'Haens G</w:t>
      </w:r>
      <w:r w:rsidRPr="00442197">
        <w:rPr>
          <w:rFonts w:ascii="Book Antiqua" w:eastAsia="SimSun" w:hAnsi="Book Antiqua" w:cs="SimSun"/>
          <w:color w:val="000000"/>
          <w:lang w:val="en-US" w:eastAsia="zh-CN"/>
        </w:rPr>
        <w:t>, Ferrante M, Vermeire S, Baert F, Noman M, Moortgat L, Geens P, Iwens D, Aerden I, Van Assche G, Van Olmen G, Rutgeerts P. Fecal calprotectin is a surrogate marker for endoscopic lesions in inflammatory bowel disease. </w:t>
      </w:r>
      <w:r w:rsidRPr="00442197">
        <w:rPr>
          <w:rFonts w:ascii="Book Antiqua" w:eastAsia="SimSun" w:hAnsi="Book Antiqua" w:cs="SimSun"/>
          <w:i/>
          <w:iCs/>
          <w:color w:val="000000"/>
          <w:lang w:val="en-US" w:eastAsia="zh-CN"/>
        </w:rPr>
        <w:t>Inflamm Bowel Dis</w:t>
      </w:r>
      <w:r w:rsidRPr="00442197">
        <w:rPr>
          <w:rFonts w:ascii="Book Antiqua" w:eastAsia="SimSun" w:hAnsi="Book Antiqua" w:cs="SimSun"/>
          <w:color w:val="000000"/>
          <w:lang w:val="en-US" w:eastAsia="zh-CN"/>
        </w:rPr>
        <w:t> 2012; </w:t>
      </w:r>
      <w:r w:rsidRPr="00442197">
        <w:rPr>
          <w:rFonts w:ascii="Book Antiqua" w:eastAsia="SimSun" w:hAnsi="Book Antiqua" w:cs="SimSun"/>
          <w:b/>
          <w:bCs/>
          <w:color w:val="000000"/>
          <w:lang w:val="en-US" w:eastAsia="zh-CN"/>
        </w:rPr>
        <w:t>18</w:t>
      </w:r>
      <w:r w:rsidRPr="00442197">
        <w:rPr>
          <w:rFonts w:ascii="Book Antiqua" w:eastAsia="SimSun" w:hAnsi="Book Antiqua" w:cs="SimSun"/>
          <w:color w:val="000000"/>
          <w:lang w:val="en-US" w:eastAsia="zh-CN"/>
        </w:rPr>
        <w:t>: 2218-2224 [PMID: 22344983 DOI: 10.1002/ibd.22917]</w:t>
      </w:r>
    </w:p>
    <w:p w14:paraId="56169871"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29 </w:t>
      </w:r>
      <w:r w:rsidRPr="00442197">
        <w:rPr>
          <w:rFonts w:ascii="Book Antiqua" w:eastAsia="SimSun" w:hAnsi="Book Antiqua" w:cs="SimSun"/>
          <w:b/>
          <w:bCs/>
          <w:color w:val="000000"/>
          <w:lang w:val="en-US" w:eastAsia="zh-CN"/>
        </w:rPr>
        <w:t>Smith LA</w:t>
      </w:r>
      <w:r w:rsidRPr="00442197">
        <w:rPr>
          <w:rFonts w:ascii="Book Antiqua" w:eastAsia="SimSun" w:hAnsi="Book Antiqua" w:cs="SimSun"/>
          <w:color w:val="000000"/>
          <w:lang w:val="en-US" w:eastAsia="zh-CN"/>
        </w:rPr>
        <w:t>, Gaya DR. Utility of faecal calprotectin analysis in adult inflammatory bowel disease. </w:t>
      </w:r>
      <w:r w:rsidRPr="00442197">
        <w:rPr>
          <w:rFonts w:ascii="Book Antiqua" w:eastAsia="SimSun" w:hAnsi="Book Antiqua" w:cs="SimSun"/>
          <w:i/>
          <w:iCs/>
          <w:color w:val="000000"/>
          <w:lang w:val="en-US" w:eastAsia="zh-CN"/>
        </w:rPr>
        <w:t>World J Gastroenterol</w:t>
      </w:r>
      <w:r w:rsidRPr="00442197">
        <w:rPr>
          <w:rFonts w:ascii="Book Antiqua" w:eastAsia="SimSun" w:hAnsi="Book Antiqua" w:cs="SimSun"/>
          <w:color w:val="000000"/>
          <w:lang w:val="en-US" w:eastAsia="zh-CN"/>
        </w:rPr>
        <w:t> 2012; </w:t>
      </w:r>
      <w:r w:rsidRPr="00442197">
        <w:rPr>
          <w:rFonts w:ascii="Book Antiqua" w:eastAsia="SimSun" w:hAnsi="Book Antiqua" w:cs="SimSun"/>
          <w:b/>
          <w:bCs/>
          <w:color w:val="000000"/>
          <w:lang w:val="en-US" w:eastAsia="zh-CN"/>
        </w:rPr>
        <w:t>18</w:t>
      </w:r>
      <w:r w:rsidRPr="00442197">
        <w:rPr>
          <w:rFonts w:ascii="Book Antiqua" w:eastAsia="SimSun" w:hAnsi="Book Antiqua" w:cs="SimSun"/>
          <w:color w:val="000000"/>
          <w:lang w:val="en-US" w:eastAsia="zh-CN"/>
        </w:rPr>
        <w:t>: 6782-6789 [PMID: 23239916 DOI: 10.3748/wjg.v18.i46.6782]</w:t>
      </w:r>
    </w:p>
    <w:p w14:paraId="3BE30097"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30 </w:t>
      </w:r>
      <w:r w:rsidRPr="00442197">
        <w:rPr>
          <w:rFonts w:ascii="Book Antiqua" w:eastAsia="SimSun" w:hAnsi="Book Antiqua" w:cs="SimSun"/>
          <w:b/>
          <w:bCs/>
          <w:color w:val="000000"/>
          <w:lang w:val="en-US" w:eastAsia="zh-CN"/>
        </w:rPr>
        <w:t>Vermeire S</w:t>
      </w:r>
      <w:r w:rsidRPr="00442197">
        <w:rPr>
          <w:rFonts w:ascii="Book Antiqua" w:eastAsia="SimSun" w:hAnsi="Book Antiqua" w:cs="SimSun"/>
          <w:color w:val="000000"/>
          <w:lang w:val="en-US" w:eastAsia="zh-CN"/>
        </w:rPr>
        <w:t>, Van Assche G, Rutgeerts P. Laboratory markers in IBD: useful, magic, or unnecessary toys? </w:t>
      </w:r>
      <w:r w:rsidRPr="00442197">
        <w:rPr>
          <w:rFonts w:ascii="Book Antiqua" w:eastAsia="SimSun" w:hAnsi="Book Antiqua" w:cs="SimSun"/>
          <w:i/>
          <w:iCs/>
          <w:color w:val="000000"/>
          <w:lang w:val="en-US" w:eastAsia="zh-CN"/>
        </w:rPr>
        <w:t>Gut</w:t>
      </w:r>
      <w:r w:rsidRPr="00442197">
        <w:rPr>
          <w:rFonts w:ascii="Book Antiqua" w:eastAsia="SimSun" w:hAnsi="Book Antiqua" w:cs="SimSun"/>
          <w:color w:val="000000"/>
          <w:lang w:val="en-US" w:eastAsia="zh-CN"/>
        </w:rPr>
        <w:t> 2006; </w:t>
      </w:r>
      <w:r w:rsidRPr="00442197">
        <w:rPr>
          <w:rFonts w:ascii="Book Antiqua" w:eastAsia="SimSun" w:hAnsi="Book Antiqua" w:cs="SimSun"/>
          <w:b/>
          <w:bCs/>
          <w:color w:val="000000"/>
          <w:lang w:val="en-US" w:eastAsia="zh-CN"/>
        </w:rPr>
        <w:t>55</w:t>
      </w:r>
      <w:r w:rsidRPr="00442197">
        <w:rPr>
          <w:rFonts w:ascii="Book Antiqua" w:eastAsia="SimSun" w:hAnsi="Book Antiqua" w:cs="SimSun"/>
          <w:color w:val="000000"/>
          <w:lang w:val="en-US" w:eastAsia="zh-CN"/>
        </w:rPr>
        <w:t>: 426-431 [PMID: 16474109 DOI: 10.1136/gut.2005.069476]</w:t>
      </w:r>
    </w:p>
    <w:p w14:paraId="0E9A7D05"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31 </w:t>
      </w:r>
      <w:r w:rsidRPr="00442197">
        <w:rPr>
          <w:rFonts w:ascii="Book Antiqua" w:eastAsia="SimSun" w:hAnsi="Book Antiqua" w:cs="SimSun"/>
          <w:b/>
          <w:bCs/>
          <w:color w:val="000000"/>
          <w:lang w:val="en-US" w:eastAsia="zh-CN"/>
        </w:rPr>
        <w:t>Drossman D</w:t>
      </w:r>
      <w:r w:rsidRPr="00442197">
        <w:rPr>
          <w:rFonts w:ascii="Book Antiqua" w:eastAsia="SimSun" w:hAnsi="Book Antiqua" w:cs="SimSun"/>
          <w:color w:val="000000"/>
          <w:lang w:val="en-US" w:eastAsia="zh-CN"/>
        </w:rPr>
        <w:t>, Morris CB, Hu Y, Toner BB, Diamant N, Whitehead WE, Dalton CB, Leserman J, Patrick DL, Bangdiwala SI. Characterization of health related quality of life (HRQOL) for patients with functional bowel disorder (FBD) and its response to treatment. </w:t>
      </w:r>
      <w:r w:rsidRPr="00442197">
        <w:rPr>
          <w:rFonts w:ascii="Book Antiqua" w:eastAsia="SimSun" w:hAnsi="Book Antiqua" w:cs="SimSun"/>
          <w:i/>
          <w:iCs/>
          <w:color w:val="000000"/>
          <w:lang w:val="en-US" w:eastAsia="zh-CN"/>
        </w:rPr>
        <w:t>Am J Gastroenterol</w:t>
      </w:r>
      <w:r w:rsidRPr="00442197">
        <w:rPr>
          <w:rFonts w:ascii="Book Antiqua" w:eastAsia="SimSun" w:hAnsi="Book Antiqua" w:cs="SimSun"/>
          <w:color w:val="000000"/>
          <w:lang w:val="en-US" w:eastAsia="zh-CN"/>
        </w:rPr>
        <w:t> 2007; </w:t>
      </w:r>
      <w:r w:rsidRPr="00442197">
        <w:rPr>
          <w:rFonts w:ascii="Book Antiqua" w:eastAsia="SimSun" w:hAnsi="Book Antiqua" w:cs="SimSun"/>
          <w:b/>
          <w:bCs/>
          <w:color w:val="000000"/>
          <w:lang w:val="en-US" w:eastAsia="zh-CN"/>
        </w:rPr>
        <w:t>102</w:t>
      </w:r>
      <w:r w:rsidRPr="00442197">
        <w:rPr>
          <w:rFonts w:ascii="Book Antiqua" w:eastAsia="SimSun" w:hAnsi="Book Antiqua" w:cs="SimSun"/>
          <w:color w:val="000000"/>
          <w:lang w:val="en-US" w:eastAsia="zh-CN"/>
        </w:rPr>
        <w:t>: 1442-1453 [PMID: 17509027 DOI: 10.1111/j.1572-0241.2007.01283.x]</w:t>
      </w:r>
    </w:p>
    <w:p w14:paraId="57BAEC53"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lastRenderedPageBreak/>
        <w:t>32 </w:t>
      </w:r>
      <w:r w:rsidRPr="00442197">
        <w:rPr>
          <w:rFonts w:ascii="Book Antiqua" w:eastAsia="SimSun" w:hAnsi="Book Antiqua" w:cs="SimSun"/>
          <w:b/>
          <w:bCs/>
          <w:color w:val="000000"/>
          <w:lang w:val="en-US" w:eastAsia="zh-CN"/>
        </w:rPr>
        <w:t>Drossman DA</w:t>
      </w:r>
      <w:r w:rsidRPr="00442197">
        <w:rPr>
          <w:rFonts w:ascii="Book Antiqua" w:eastAsia="SimSun" w:hAnsi="Book Antiqua" w:cs="SimSun"/>
          <w:color w:val="000000"/>
          <w:lang w:val="en-US" w:eastAsia="zh-CN"/>
        </w:rPr>
        <w:t>, Patrick DL, Whitehead WE, Toner BB, Diamant NE, Hu Y, Jia H, Bangdiwala SI. Further validation of the IBS-QOL: a disease-specific quality-of-life questionnaire. </w:t>
      </w:r>
      <w:r w:rsidRPr="00442197">
        <w:rPr>
          <w:rFonts w:ascii="Book Antiqua" w:eastAsia="SimSun" w:hAnsi="Book Antiqua" w:cs="SimSun"/>
          <w:i/>
          <w:iCs/>
          <w:color w:val="000000"/>
          <w:lang w:val="en-US" w:eastAsia="zh-CN"/>
        </w:rPr>
        <w:t>Am J Gastroenterol</w:t>
      </w:r>
      <w:r w:rsidRPr="00442197">
        <w:rPr>
          <w:rFonts w:ascii="Book Antiqua" w:eastAsia="SimSun" w:hAnsi="Book Antiqua" w:cs="SimSun"/>
          <w:color w:val="000000"/>
          <w:lang w:val="en-US" w:eastAsia="zh-CN"/>
        </w:rPr>
        <w:t> 2000; </w:t>
      </w:r>
      <w:r w:rsidRPr="00442197">
        <w:rPr>
          <w:rFonts w:ascii="Book Antiqua" w:eastAsia="SimSun" w:hAnsi="Book Antiqua" w:cs="SimSun"/>
          <w:b/>
          <w:bCs/>
          <w:color w:val="000000"/>
          <w:lang w:val="en-US" w:eastAsia="zh-CN"/>
        </w:rPr>
        <w:t>95</w:t>
      </w:r>
      <w:r w:rsidRPr="00442197">
        <w:rPr>
          <w:rFonts w:ascii="Book Antiqua" w:eastAsia="SimSun" w:hAnsi="Book Antiqua" w:cs="SimSun"/>
          <w:color w:val="000000"/>
          <w:lang w:val="en-US" w:eastAsia="zh-CN"/>
        </w:rPr>
        <w:t>: 999-1007 [PMID: 10763950 DOI: 10.1016/S0002-9270(00)00733-4]</w:t>
      </w:r>
    </w:p>
    <w:p w14:paraId="39091F3E"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33 </w:t>
      </w:r>
      <w:r w:rsidRPr="00442197">
        <w:rPr>
          <w:rFonts w:ascii="Book Antiqua" w:eastAsia="SimSun" w:hAnsi="Book Antiqua" w:cs="SimSun"/>
          <w:b/>
          <w:bCs/>
          <w:color w:val="000000"/>
          <w:lang w:val="en-US" w:eastAsia="zh-CN"/>
        </w:rPr>
        <w:t>Barrett JS</w:t>
      </w:r>
      <w:r w:rsidRPr="00442197">
        <w:rPr>
          <w:rFonts w:ascii="Book Antiqua" w:eastAsia="SimSun" w:hAnsi="Book Antiqua" w:cs="SimSun"/>
          <w:color w:val="000000"/>
          <w:lang w:val="en-US" w:eastAsia="zh-CN"/>
        </w:rPr>
        <w:t>, Gibson PR. Development and validation of a comprehensive semi-quantitative food frequency questionnaire that includes FODMAP intake and glycemic index. </w:t>
      </w:r>
      <w:r w:rsidRPr="00442197">
        <w:rPr>
          <w:rFonts w:ascii="Book Antiqua" w:eastAsia="SimSun" w:hAnsi="Book Antiqua" w:cs="SimSun"/>
          <w:i/>
          <w:iCs/>
          <w:color w:val="000000"/>
          <w:lang w:val="en-US" w:eastAsia="zh-CN"/>
        </w:rPr>
        <w:t>J Am Diet Assoc</w:t>
      </w:r>
      <w:r w:rsidRPr="00442197">
        <w:rPr>
          <w:rFonts w:ascii="Book Antiqua" w:eastAsia="SimSun" w:hAnsi="Book Antiqua" w:cs="SimSun"/>
          <w:color w:val="000000"/>
          <w:lang w:val="en-US" w:eastAsia="zh-CN"/>
        </w:rPr>
        <w:t> 2010; </w:t>
      </w:r>
      <w:r w:rsidRPr="00442197">
        <w:rPr>
          <w:rFonts w:ascii="Book Antiqua" w:eastAsia="SimSun" w:hAnsi="Book Antiqua" w:cs="SimSun"/>
          <w:b/>
          <w:bCs/>
          <w:color w:val="000000"/>
          <w:lang w:val="en-US" w:eastAsia="zh-CN"/>
        </w:rPr>
        <w:t>110</w:t>
      </w:r>
      <w:r w:rsidRPr="00442197">
        <w:rPr>
          <w:rFonts w:ascii="Book Antiqua" w:eastAsia="SimSun" w:hAnsi="Book Antiqua" w:cs="SimSun"/>
          <w:color w:val="000000"/>
          <w:lang w:val="en-US" w:eastAsia="zh-CN"/>
        </w:rPr>
        <w:t>: 1469-1476 [PMID: 20869485 DOI: 10.1016/j.jada.2010.07.011]</w:t>
      </w:r>
    </w:p>
    <w:p w14:paraId="2E00675D"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34 </w:t>
      </w:r>
      <w:r w:rsidRPr="00442197">
        <w:rPr>
          <w:rFonts w:ascii="Book Antiqua" w:eastAsia="SimSun" w:hAnsi="Book Antiqua" w:cs="SimSun"/>
          <w:b/>
          <w:bCs/>
          <w:color w:val="000000"/>
          <w:lang w:val="en-US" w:eastAsia="zh-CN"/>
        </w:rPr>
        <w:t>Pedersen N</w:t>
      </w:r>
      <w:r w:rsidRPr="00442197">
        <w:rPr>
          <w:rFonts w:ascii="Book Antiqua" w:eastAsia="SimSun" w:hAnsi="Book Antiqua" w:cs="SimSun"/>
          <w:color w:val="000000"/>
          <w:lang w:val="en-US" w:eastAsia="zh-CN"/>
        </w:rPr>
        <w:t>, Andersen NN, Végh Z, Jensen L, Ankersen DV, Felding M, Simonsen MH, Burisch J, Munkholm P. Ehealth: low FODMAP diet vs Lactobacillus rhamnosus GG in irritable bowel syndrome. </w:t>
      </w:r>
      <w:r w:rsidRPr="00442197">
        <w:rPr>
          <w:rFonts w:ascii="Book Antiqua" w:eastAsia="SimSun" w:hAnsi="Book Antiqua" w:cs="SimSun"/>
          <w:i/>
          <w:iCs/>
          <w:color w:val="000000"/>
          <w:lang w:val="en-US" w:eastAsia="zh-CN"/>
        </w:rPr>
        <w:t>World J Gastroenterol</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20</w:t>
      </w:r>
      <w:r w:rsidRPr="00442197">
        <w:rPr>
          <w:rFonts w:ascii="Book Antiqua" w:eastAsia="SimSun" w:hAnsi="Book Antiqua" w:cs="SimSun"/>
          <w:color w:val="000000"/>
          <w:lang w:val="en-US" w:eastAsia="zh-CN"/>
        </w:rPr>
        <w:t>: 16215-16226 [PMID: 25473176 DOI: 10.3748/wjg.v20.i43.16215]</w:t>
      </w:r>
    </w:p>
    <w:p w14:paraId="608A2C75"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35 </w:t>
      </w:r>
      <w:r w:rsidRPr="00442197">
        <w:rPr>
          <w:rFonts w:ascii="Book Antiqua" w:eastAsia="SimSun" w:hAnsi="Book Antiqua" w:cs="SimSun"/>
          <w:b/>
          <w:bCs/>
          <w:color w:val="000000"/>
          <w:lang w:val="en-US" w:eastAsia="zh-CN"/>
        </w:rPr>
        <w:t>Pedersen N</w:t>
      </w:r>
      <w:r w:rsidRPr="00442197">
        <w:rPr>
          <w:rFonts w:ascii="Book Antiqua" w:eastAsia="SimSun" w:hAnsi="Book Antiqua" w:cs="SimSun"/>
          <w:color w:val="000000"/>
          <w:lang w:val="en-US" w:eastAsia="zh-CN"/>
        </w:rPr>
        <w:t>. EHealth: self-management in inflammatory bowel disease and in irritable bowel syndrome using novel constant-care web applications. EHealth by constant-care in IBD and IBS. </w:t>
      </w:r>
      <w:r w:rsidRPr="00442197">
        <w:rPr>
          <w:rFonts w:ascii="Book Antiqua" w:eastAsia="SimSun" w:hAnsi="Book Antiqua" w:cs="SimSun"/>
          <w:i/>
          <w:iCs/>
          <w:color w:val="000000"/>
          <w:lang w:val="en-US" w:eastAsia="zh-CN"/>
        </w:rPr>
        <w:t>Dan Med J</w:t>
      </w:r>
      <w:r w:rsidRPr="00442197">
        <w:rPr>
          <w:rFonts w:ascii="Book Antiqua" w:eastAsia="SimSun" w:hAnsi="Book Antiqua" w:cs="SimSun"/>
          <w:color w:val="000000"/>
          <w:lang w:val="en-US" w:eastAsia="zh-CN"/>
        </w:rPr>
        <w:t> 2015; </w:t>
      </w:r>
      <w:r w:rsidRPr="00442197">
        <w:rPr>
          <w:rFonts w:ascii="Book Antiqua" w:eastAsia="SimSun" w:hAnsi="Book Antiqua" w:cs="SimSun"/>
          <w:b/>
          <w:bCs/>
          <w:color w:val="000000"/>
          <w:lang w:val="en-US" w:eastAsia="zh-CN"/>
        </w:rPr>
        <w:t>62</w:t>
      </w:r>
      <w:r w:rsidRPr="00442197">
        <w:rPr>
          <w:rFonts w:ascii="Book Antiqua" w:eastAsia="SimSun" w:hAnsi="Book Antiqua" w:cs="SimSun"/>
          <w:color w:val="000000"/>
          <w:lang w:val="en-US" w:eastAsia="zh-CN"/>
        </w:rPr>
        <w:t>: B5168 [PMID: 26621403]</w:t>
      </w:r>
    </w:p>
    <w:p w14:paraId="2FD85DE5"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36 </w:t>
      </w:r>
      <w:r w:rsidRPr="00442197">
        <w:rPr>
          <w:rFonts w:ascii="Book Antiqua" w:eastAsia="SimSun" w:hAnsi="Book Antiqua" w:cs="SimSun"/>
          <w:b/>
          <w:bCs/>
          <w:color w:val="000000"/>
          <w:lang w:val="en-US" w:eastAsia="zh-CN"/>
        </w:rPr>
        <w:t>Kennedy T</w:t>
      </w:r>
      <w:r w:rsidRPr="00442197">
        <w:rPr>
          <w:rFonts w:ascii="Book Antiqua" w:eastAsia="SimSun" w:hAnsi="Book Antiqua" w:cs="SimSun"/>
          <w:color w:val="000000"/>
          <w:lang w:val="en-US" w:eastAsia="zh-CN"/>
        </w:rPr>
        <w:t>, Jones R, Darnley S, Seed P, Wessely S, Chalder T. Cognitive behaviour therapy in addition to antispasmodic treatment for irritable bowel syndrome in primary care: randomised controlled trial. </w:t>
      </w:r>
      <w:r w:rsidRPr="00442197">
        <w:rPr>
          <w:rFonts w:ascii="Book Antiqua" w:eastAsia="SimSun" w:hAnsi="Book Antiqua" w:cs="SimSun"/>
          <w:i/>
          <w:iCs/>
          <w:color w:val="000000"/>
          <w:lang w:val="en-US" w:eastAsia="zh-CN"/>
        </w:rPr>
        <w:t>BMJ</w:t>
      </w:r>
      <w:r w:rsidRPr="00442197">
        <w:rPr>
          <w:rFonts w:ascii="Book Antiqua" w:eastAsia="SimSun" w:hAnsi="Book Antiqua" w:cs="SimSun"/>
          <w:color w:val="000000"/>
          <w:lang w:val="en-US" w:eastAsia="zh-CN"/>
        </w:rPr>
        <w:t> 2005; </w:t>
      </w:r>
      <w:r w:rsidRPr="00442197">
        <w:rPr>
          <w:rFonts w:ascii="Book Antiqua" w:eastAsia="SimSun" w:hAnsi="Book Antiqua" w:cs="SimSun"/>
          <w:b/>
          <w:bCs/>
          <w:color w:val="000000"/>
          <w:lang w:val="en-US" w:eastAsia="zh-CN"/>
        </w:rPr>
        <w:t>331</w:t>
      </w:r>
      <w:r w:rsidRPr="00442197">
        <w:rPr>
          <w:rFonts w:ascii="Book Antiqua" w:eastAsia="SimSun" w:hAnsi="Book Antiqua" w:cs="SimSun"/>
          <w:color w:val="000000"/>
          <w:lang w:val="en-US" w:eastAsia="zh-CN"/>
        </w:rPr>
        <w:t>: 435 [PMID: 16093252 DOI: 10.1136/bmj.38545.505764.06]</w:t>
      </w:r>
    </w:p>
    <w:p w14:paraId="1A96E86B"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37 </w:t>
      </w:r>
      <w:r w:rsidRPr="00442197">
        <w:rPr>
          <w:rFonts w:ascii="Book Antiqua" w:eastAsia="SimSun" w:hAnsi="Book Antiqua" w:cs="SimSun"/>
          <w:b/>
          <w:bCs/>
          <w:color w:val="000000"/>
          <w:lang w:val="en-US" w:eastAsia="zh-CN"/>
        </w:rPr>
        <w:t>Farrokhyar F</w:t>
      </w:r>
      <w:r w:rsidRPr="00442197">
        <w:rPr>
          <w:rFonts w:ascii="Book Antiqua" w:eastAsia="SimSun" w:hAnsi="Book Antiqua" w:cs="SimSun"/>
          <w:color w:val="000000"/>
          <w:lang w:val="en-US" w:eastAsia="zh-CN"/>
        </w:rPr>
        <w:t>, Marshall JK, Easterbrook B, Irvine EJ. Functional gastrointestinal disorders and mood disorders in patients with inactive inflammatory bowel disease: prevalence and impact on health. </w:t>
      </w:r>
      <w:r w:rsidRPr="00442197">
        <w:rPr>
          <w:rFonts w:ascii="Book Antiqua" w:eastAsia="SimSun" w:hAnsi="Book Antiqua" w:cs="SimSun"/>
          <w:i/>
          <w:iCs/>
          <w:color w:val="000000"/>
          <w:lang w:val="en-US" w:eastAsia="zh-CN"/>
        </w:rPr>
        <w:t>Inflamm Bowel Dis</w:t>
      </w:r>
      <w:r w:rsidRPr="00442197">
        <w:rPr>
          <w:rFonts w:ascii="Book Antiqua" w:eastAsia="SimSun" w:hAnsi="Book Antiqua" w:cs="SimSun"/>
          <w:color w:val="000000"/>
          <w:lang w:val="en-US" w:eastAsia="zh-CN"/>
        </w:rPr>
        <w:t> 2006; </w:t>
      </w:r>
      <w:r w:rsidRPr="00442197">
        <w:rPr>
          <w:rFonts w:ascii="Book Antiqua" w:eastAsia="SimSun" w:hAnsi="Book Antiqua" w:cs="SimSun"/>
          <w:b/>
          <w:bCs/>
          <w:color w:val="000000"/>
          <w:lang w:val="en-US" w:eastAsia="zh-CN"/>
        </w:rPr>
        <w:t>12</w:t>
      </w:r>
      <w:r w:rsidRPr="00442197">
        <w:rPr>
          <w:rFonts w:ascii="Book Antiqua" w:eastAsia="SimSun" w:hAnsi="Book Antiqua" w:cs="SimSun"/>
          <w:color w:val="000000"/>
          <w:lang w:val="en-US" w:eastAsia="zh-CN"/>
        </w:rPr>
        <w:t>: 38-46 [PMID: 16374257 DOI: 10.1097/01.MIB.0000195391.49762.89]</w:t>
      </w:r>
    </w:p>
    <w:p w14:paraId="2A5F1CA0"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38 </w:t>
      </w:r>
      <w:r w:rsidRPr="00442197">
        <w:rPr>
          <w:rFonts w:ascii="Book Antiqua" w:eastAsia="SimSun" w:hAnsi="Book Antiqua" w:cs="SimSun"/>
          <w:b/>
          <w:bCs/>
          <w:color w:val="000000"/>
          <w:lang w:val="en-US" w:eastAsia="zh-CN"/>
        </w:rPr>
        <w:t>Fukuba N</w:t>
      </w:r>
      <w:r w:rsidRPr="00442197">
        <w:rPr>
          <w:rFonts w:ascii="Book Antiqua" w:eastAsia="SimSun" w:hAnsi="Book Antiqua" w:cs="SimSun"/>
          <w:color w:val="000000"/>
          <w:lang w:val="en-US" w:eastAsia="zh-CN"/>
        </w:rPr>
        <w:t>, Ishihara S, Tada Y, Oshima N, Moriyama I, Yuki T, Kawashima K, Kushiyama Y, Fujishiro H, Kinoshita Y. Prevalence of irritable bowel syndrome-like symptoms in ulcerative colitis patients with clinical and endoscopic evidence of remission: prospective multicenter study. </w:t>
      </w:r>
      <w:r w:rsidRPr="00442197">
        <w:rPr>
          <w:rFonts w:ascii="Book Antiqua" w:eastAsia="SimSun" w:hAnsi="Book Antiqua" w:cs="SimSun"/>
          <w:i/>
          <w:iCs/>
          <w:color w:val="000000"/>
          <w:lang w:val="en-US" w:eastAsia="zh-CN"/>
        </w:rPr>
        <w:t>Scand J Gastroenterol</w:t>
      </w:r>
      <w:r w:rsidRPr="00442197">
        <w:rPr>
          <w:rFonts w:ascii="Book Antiqua" w:eastAsia="SimSun" w:hAnsi="Book Antiqua" w:cs="SimSun"/>
          <w:color w:val="000000"/>
          <w:lang w:val="en-US" w:eastAsia="zh-CN"/>
        </w:rPr>
        <w:t> 2014; </w:t>
      </w:r>
      <w:r w:rsidRPr="00442197">
        <w:rPr>
          <w:rFonts w:ascii="Book Antiqua" w:eastAsia="SimSun" w:hAnsi="Book Antiqua" w:cs="SimSun"/>
          <w:b/>
          <w:bCs/>
          <w:color w:val="000000"/>
          <w:lang w:val="en-US" w:eastAsia="zh-CN"/>
        </w:rPr>
        <w:t>49</w:t>
      </w:r>
      <w:r w:rsidRPr="00442197">
        <w:rPr>
          <w:rFonts w:ascii="Book Antiqua" w:eastAsia="SimSun" w:hAnsi="Book Antiqua" w:cs="SimSun"/>
          <w:color w:val="000000"/>
          <w:lang w:val="en-US" w:eastAsia="zh-CN"/>
        </w:rPr>
        <w:t>: 674-680 [PMID: 24646420 DOI: 10.3109/00365521.2014.898084]</w:t>
      </w:r>
    </w:p>
    <w:p w14:paraId="1DD9F21B"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39 </w:t>
      </w:r>
      <w:r w:rsidRPr="00442197">
        <w:rPr>
          <w:rFonts w:ascii="Book Antiqua" w:eastAsia="SimSun" w:hAnsi="Book Antiqua" w:cs="SimSun"/>
          <w:b/>
          <w:bCs/>
          <w:color w:val="000000"/>
          <w:lang w:val="en-US" w:eastAsia="zh-CN"/>
        </w:rPr>
        <w:t>Gracie DJ</w:t>
      </w:r>
      <w:r w:rsidRPr="00442197">
        <w:rPr>
          <w:rFonts w:ascii="Book Antiqua" w:eastAsia="SimSun" w:hAnsi="Book Antiqua" w:cs="SimSun"/>
          <w:color w:val="000000"/>
          <w:lang w:val="en-US" w:eastAsia="zh-CN"/>
        </w:rPr>
        <w:t>, Ford AC. IBS-like symptoms in patients with ulcerative colitis. </w:t>
      </w:r>
      <w:r w:rsidRPr="00442197">
        <w:rPr>
          <w:rFonts w:ascii="Book Antiqua" w:eastAsia="SimSun" w:hAnsi="Book Antiqua" w:cs="SimSun"/>
          <w:i/>
          <w:iCs/>
          <w:color w:val="000000"/>
          <w:lang w:val="en-US" w:eastAsia="zh-CN"/>
        </w:rPr>
        <w:t>Clin Exp Gastroenterol</w:t>
      </w:r>
      <w:r w:rsidRPr="00442197">
        <w:rPr>
          <w:rFonts w:ascii="Book Antiqua" w:eastAsia="SimSun" w:hAnsi="Book Antiqua" w:cs="SimSun"/>
          <w:color w:val="000000"/>
          <w:lang w:val="en-US" w:eastAsia="zh-CN"/>
        </w:rPr>
        <w:t> 2015; </w:t>
      </w:r>
      <w:r w:rsidRPr="00442197">
        <w:rPr>
          <w:rFonts w:ascii="Book Antiqua" w:eastAsia="SimSun" w:hAnsi="Book Antiqua" w:cs="SimSun"/>
          <w:b/>
          <w:bCs/>
          <w:color w:val="000000"/>
          <w:lang w:val="en-US" w:eastAsia="zh-CN"/>
        </w:rPr>
        <w:t>8</w:t>
      </w:r>
      <w:r w:rsidRPr="00442197">
        <w:rPr>
          <w:rFonts w:ascii="Book Antiqua" w:eastAsia="SimSun" w:hAnsi="Book Antiqua" w:cs="SimSun"/>
          <w:color w:val="000000"/>
          <w:lang w:val="en-US" w:eastAsia="zh-CN"/>
        </w:rPr>
        <w:t>: 101-109 [PMID: 25733921 DOI: 10.2147/CEG.S58153]</w:t>
      </w:r>
    </w:p>
    <w:p w14:paraId="4D29B054"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lastRenderedPageBreak/>
        <w:t>40 </w:t>
      </w:r>
      <w:r w:rsidRPr="00442197">
        <w:rPr>
          <w:rFonts w:ascii="Book Antiqua" w:eastAsia="SimSun" w:hAnsi="Book Antiqua" w:cs="SimSun"/>
          <w:b/>
          <w:bCs/>
          <w:color w:val="000000"/>
          <w:lang w:val="en-US" w:eastAsia="zh-CN"/>
        </w:rPr>
        <w:t>Lahiff C</w:t>
      </w:r>
      <w:r w:rsidRPr="00442197">
        <w:rPr>
          <w:rFonts w:ascii="Book Antiqua" w:eastAsia="SimSun" w:hAnsi="Book Antiqua" w:cs="SimSun"/>
          <w:color w:val="000000"/>
          <w:lang w:val="en-US" w:eastAsia="zh-CN"/>
        </w:rPr>
        <w:t>, Safaie P, Awais A, Akbari M, Gashin L, Sheth S, Lembo A, Leffler D, Moss AC, Cheifetz AS. The Crohn's disease activity index (CDAI) is similarly elevated in patients with Crohn's disease and in patients with irritable bowel syndrome. </w:t>
      </w:r>
      <w:r w:rsidRPr="00442197">
        <w:rPr>
          <w:rFonts w:ascii="Book Antiqua" w:eastAsia="SimSun" w:hAnsi="Book Antiqua" w:cs="SimSun"/>
          <w:i/>
          <w:iCs/>
          <w:color w:val="000000"/>
          <w:lang w:val="en-US" w:eastAsia="zh-CN"/>
        </w:rPr>
        <w:t>Aliment Pharmacol Ther</w:t>
      </w:r>
      <w:r w:rsidRPr="00442197">
        <w:rPr>
          <w:rFonts w:ascii="Book Antiqua" w:eastAsia="SimSun" w:hAnsi="Book Antiqua" w:cs="SimSun"/>
          <w:color w:val="000000"/>
          <w:lang w:val="en-US" w:eastAsia="zh-CN"/>
        </w:rPr>
        <w:t> 2013; </w:t>
      </w:r>
      <w:r w:rsidRPr="00442197">
        <w:rPr>
          <w:rFonts w:ascii="Book Antiqua" w:eastAsia="SimSun" w:hAnsi="Book Antiqua" w:cs="SimSun"/>
          <w:b/>
          <w:bCs/>
          <w:color w:val="000000"/>
          <w:lang w:val="en-US" w:eastAsia="zh-CN"/>
        </w:rPr>
        <w:t>37</w:t>
      </w:r>
      <w:r w:rsidRPr="00442197">
        <w:rPr>
          <w:rFonts w:ascii="Book Antiqua" w:eastAsia="SimSun" w:hAnsi="Book Antiqua" w:cs="SimSun"/>
          <w:color w:val="000000"/>
          <w:lang w:val="en-US" w:eastAsia="zh-CN"/>
        </w:rPr>
        <w:t>: 786-794 [PMID: 23432394 DOI: 10.1111/apt.12262]</w:t>
      </w:r>
    </w:p>
    <w:p w14:paraId="535E5B09"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41 </w:t>
      </w:r>
      <w:r w:rsidRPr="00442197">
        <w:rPr>
          <w:rFonts w:ascii="Book Antiqua" w:eastAsia="SimSun" w:hAnsi="Book Antiqua" w:cs="SimSun"/>
          <w:b/>
          <w:bCs/>
          <w:color w:val="000000"/>
          <w:lang w:val="en-US" w:eastAsia="zh-CN"/>
        </w:rPr>
        <w:t>Casén C</w:t>
      </w:r>
      <w:r w:rsidRPr="00442197">
        <w:rPr>
          <w:rFonts w:ascii="Book Antiqua" w:eastAsia="SimSun" w:hAnsi="Book Antiqua" w:cs="SimSun"/>
          <w:color w:val="000000"/>
          <w:lang w:val="en-US" w:eastAsia="zh-CN"/>
        </w:rPr>
        <w:t>, Vebø HC, Sekelja M, Hegge FT, Karlsson MK, Ciemniejewska E, Dzankovic S, Frøyland C, Nestestog R, Engstrand L, Munkholm P, Nielsen OH, Rogler G, Simrén M, Öhman L, Vatn MH, Rudi K. Deviations in human gut microbiota: a novel diagnostic test for determining dysbiosis in patients with IBS or IBD. </w:t>
      </w:r>
      <w:r w:rsidRPr="00442197">
        <w:rPr>
          <w:rFonts w:ascii="Book Antiqua" w:eastAsia="SimSun" w:hAnsi="Book Antiqua" w:cs="SimSun"/>
          <w:i/>
          <w:iCs/>
          <w:color w:val="000000"/>
          <w:lang w:val="en-US" w:eastAsia="zh-CN"/>
        </w:rPr>
        <w:t>Aliment Pharmacol Ther</w:t>
      </w:r>
      <w:r w:rsidRPr="00442197">
        <w:rPr>
          <w:rFonts w:ascii="Book Antiqua" w:eastAsia="SimSun" w:hAnsi="Book Antiqua" w:cs="SimSun"/>
          <w:color w:val="000000"/>
          <w:lang w:val="en-US" w:eastAsia="zh-CN"/>
        </w:rPr>
        <w:t> 2015; </w:t>
      </w:r>
      <w:r w:rsidRPr="00442197">
        <w:rPr>
          <w:rFonts w:ascii="Book Antiqua" w:eastAsia="SimSun" w:hAnsi="Book Antiqua" w:cs="SimSun"/>
          <w:b/>
          <w:bCs/>
          <w:color w:val="000000"/>
          <w:lang w:val="en-US" w:eastAsia="zh-CN"/>
        </w:rPr>
        <w:t>42</w:t>
      </w:r>
      <w:r w:rsidRPr="00442197">
        <w:rPr>
          <w:rFonts w:ascii="Book Antiqua" w:eastAsia="SimSun" w:hAnsi="Book Antiqua" w:cs="SimSun"/>
          <w:color w:val="000000"/>
          <w:lang w:val="en-US" w:eastAsia="zh-CN"/>
        </w:rPr>
        <w:t>: 71-83 [PMID: 25973666 DOI: 10.1111/apt.13236]</w:t>
      </w:r>
    </w:p>
    <w:p w14:paraId="65D73DE9"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42 </w:t>
      </w:r>
      <w:r w:rsidRPr="00442197">
        <w:rPr>
          <w:rFonts w:ascii="Book Antiqua" w:eastAsia="SimSun" w:hAnsi="Book Antiqua" w:cs="SimSun"/>
          <w:b/>
          <w:bCs/>
          <w:color w:val="000000"/>
          <w:lang w:val="en-US" w:eastAsia="zh-CN"/>
        </w:rPr>
        <w:t>Halmos EP</w:t>
      </w:r>
      <w:r w:rsidRPr="00442197">
        <w:rPr>
          <w:rFonts w:ascii="Book Antiqua" w:eastAsia="SimSun" w:hAnsi="Book Antiqua" w:cs="SimSun"/>
          <w:color w:val="000000"/>
          <w:lang w:val="en-US" w:eastAsia="zh-CN"/>
        </w:rPr>
        <w:t>, Christophersen CT, Bird AR, Shepherd SJ, Gibson PR, Muir JG. Diets that differ in their FODMAP content alter the colonic luminal microenvironment. </w:t>
      </w:r>
      <w:r w:rsidRPr="00442197">
        <w:rPr>
          <w:rFonts w:ascii="Book Antiqua" w:eastAsia="SimSun" w:hAnsi="Book Antiqua" w:cs="SimSun"/>
          <w:i/>
          <w:iCs/>
          <w:color w:val="000000"/>
          <w:lang w:val="en-US" w:eastAsia="zh-CN"/>
        </w:rPr>
        <w:t>Gut</w:t>
      </w:r>
      <w:r w:rsidRPr="00442197">
        <w:rPr>
          <w:rFonts w:ascii="Book Antiqua" w:eastAsia="SimSun" w:hAnsi="Book Antiqua" w:cs="SimSun"/>
          <w:color w:val="000000"/>
          <w:lang w:val="en-US" w:eastAsia="zh-CN"/>
        </w:rPr>
        <w:t> 2015; </w:t>
      </w:r>
      <w:r w:rsidRPr="00442197">
        <w:rPr>
          <w:rFonts w:ascii="Book Antiqua" w:eastAsia="SimSun" w:hAnsi="Book Antiqua" w:cs="SimSun"/>
          <w:b/>
          <w:bCs/>
          <w:color w:val="000000"/>
          <w:lang w:val="en-US" w:eastAsia="zh-CN"/>
        </w:rPr>
        <w:t>64</w:t>
      </w:r>
      <w:r w:rsidRPr="00442197">
        <w:rPr>
          <w:rFonts w:ascii="Book Antiqua" w:eastAsia="SimSun" w:hAnsi="Book Antiqua" w:cs="SimSun"/>
          <w:color w:val="000000"/>
          <w:lang w:val="en-US" w:eastAsia="zh-CN"/>
        </w:rPr>
        <w:t>: 93-100 [PMID: 25016597 DOI: 10.1136/gutjnl-2014-307264]</w:t>
      </w:r>
    </w:p>
    <w:p w14:paraId="0D6F0517"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43 </w:t>
      </w:r>
      <w:r w:rsidRPr="00442197">
        <w:rPr>
          <w:rFonts w:ascii="Book Antiqua" w:eastAsia="SimSun" w:hAnsi="Book Antiqua" w:cs="SimSun"/>
          <w:b/>
          <w:bCs/>
          <w:color w:val="000000"/>
          <w:lang w:val="en-US" w:eastAsia="zh-CN"/>
        </w:rPr>
        <w:t>Staudacher HM</w:t>
      </w:r>
      <w:r w:rsidRPr="00442197">
        <w:rPr>
          <w:rFonts w:ascii="Book Antiqua" w:eastAsia="SimSun" w:hAnsi="Book Antiqua" w:cs="SimSun"/>
          <w:color w:val="000000"/>
          <w:lang w:val="en-US" w:eastAsia="zh-CN"/>
        </w:rPr>
        <w:t>, Whelan K. Altered gastrointestinal microbiota in irritable bowel syndrome and its modification by diet: probiotics, prebiotics and the low FODMAP diet. </w:t>
      </w:r>
      <w:r w:rsidRPr="00442197">
        <w:rPr>
          <w:rFonts w:ascii="Book Antiqua" w:eastAsia="SimSun" w:hAnsi="Book Antiqua" w:cs="SimSun"/>
          <w:i/>
          <w:iCs/>
          <w:color w:val="000000"/>
          <w:lang w:val="en-US" w:eastAsia="zh-CN"/>
        </w:rPr>
        <w:t>Proc Nutr Soc</w:t>
      </w:r>
      <w:r w:rsidRPr="00442197">
        <w:rPr>
          <w:rFonts w:ascii="Book Antiqua" w:eastAsia="SimSun" w:hAnsi="Book Antiqua" w:cs="SimSun"/>
          <w:color w:val="000000"/>
          <w:lang w:val="en-US" w:eastAsia="zh-CN"/>
        </w:rPr>
        <w:t> 2016; </w:t>
      </w:r>
      <w:r w:rsidRPr="00442197">
        <w:rPr>
          <w:rFonts w:ascii="Book Antiqua" w:eastAsia="SimSun" w:hAnsi="Book Antiqua" w:cs="SimSun"/>
          <w:b/>
          <w:bCs/>
          <w:color w:val="000000"/>
          <w:lang w:val="en-US" w:eastAsia="zh-CN"/>
        </w:rPr>
        <w:t>75</w:t>
      </w:r>
      <w:r w:rsidRPr="00442197">
        <w:rPr>
          <w:rFonts w:ascii="Book Antiqua" w:eastAsia="SimSun" w:hAnsi="Book Antiqua" w:cs="SimSun"/>
          <w:color w:val="000000"/>
          <w:lang w:val="en-US" w:eastAsia="zh-CN"/>
        </w:rPr>
        <w:t>: 306-318 [PMID: 26908093 DOI: 10.1017/S0029665116000021]</w:t>
      </w:r>
    </w:p>
    <w:p w14:paraId="7722F6FA" w14:textId="45512EFA"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44 </w:t>
      </w:r>
      <w:r w:rsidRPr="00442197">
        <w:rPr>
          <w:rFonts w:ascii="Book Antiqua" w:eastAsia="SimSun" w:hAnsi="Book Antiqua" w:cs="SimSun"/>
          <w:b/>
          <w:bCs/>
          <w:color w:val="000000"/>
          <w:lang w:val="en-US" w:eastAsia="zh-CN"/>
        </w:rPr>
        <w:t>Maagaard L</w:t>
      </w:r>
      <w:r w:rsidRPr="00442197">
        <w:rPr>
          <w:rFonts w:ascii="Book Antiqua" w:eastAsia="SimSun" w:hAnsi="Book Antiqua" w:cs="SimSun"/>
          <w:color w:val="000000"/>
          <w:lang w:val="en-US" w:eastAsia="zh-CN"/>
        </w:rPr>
        <w:t>, Ankersen DV, Végh Z, Burisch J, Jensen L, Pedersen N, Munkholm P. Follow-up of patients with functional bowel symptoms treated with a low FODMAP diet.</w:t>
      </w:r>
      <w:r>
        <w:rPr>
          <w:rFonts w:ascii="Book Antiqua" w:eastAsia="SimSun" w:hAnsi="Book Antiqua" w:cs="SimSun" w:hint="eastAsia"/>
          <w:color w:val="000000"/>
          <w:lang w:val="en-US" w:eastAsia="zh-CN"/>
        </w:rPr>
        <w:t xml:space="preserve"> </w:t>
      </w:r>
      <w:r w:rsidRPr="00442197">
        <w:rPr>
          <w:rFonts w:ascii="Book Antiqua" w:eastAsia="SimSun" w:hAnsi="Book Antiqua" w:cs="SimSun"/>
          <w:i/>
          <w:iCs/>
          <w:color w:val="000000"/>
          <w:lang w:val="en-US" w:eastAsia="zh-CN"/>
        </w:rPr>
        <w:t>World J Gastroenterol</w:t>
      </w:r>
      <w:r w:rsidRPr="00442197">
        <w:rPr>
          <w:rFonts w:ascii="Book Antiqua" w:eastAsia="SimSun" w:hAnsi="Book Antiqua" w:cs="SimSun"/>
          <w:color w:val="000000"/>
          <w:lang w:val="en-US" w:eastAsia="zh-CN"/>
        </w:rPr>
        <w:t> 2016; </w:t>
      </w:r>
      <w:r w:rsidRPr="00442197">
        <w:rPr>
          <w:rFonts w:ascii="Book Antiqua" w:eastAsia="SimSun" w:hAnsi="Book Antiqua" w:cs="SimSun"/>
          <w:b/>
          <w:bCs/>
          <w:color w:val="000000"/>
          <w:lang w:val="en-US" w:eastAsia="zh-CN"/>
        </w:rPr>
        <w:t>22</w:t>
      </w:r>
      <w:r w:rsidRPr="00442197">
        <w:rPr>
          <w:rFonts w:ascii="Book Antiqua" w:eastAsia="SimSun" w:hAnsi="Book Antiqua" w:cs="SimSun"/>
          <w:color w:val="000000"/>
          <w:lang w:val="en-US" w:eastAsia="zh-CN"/>
        </w:rPr>
        <w:t>: 4009-4019 [PMID: 27099444 DOI: 10.3748/wjg.v22.i15.4009]</w:t>
      </w:r>
    </w:p>
    <w:p w14:paraId="1369DACC" w14:textId="77777777" w:rsidR="00442197" w:rsidRPr="00442197" w:rsidRDefault="00442197" w:rsidP="00442197">
      <w:pPr>
        <w:spacing w:after="0" w:line="360" w:lineRule="auto"/>
        <w:jc w:val="both"/>
        <w:rPr>
          <w:rFonts w:ascii="Book Antiqua" w:eastAsia="SimSun" w:hAnsi="Book Antiqua" w:cs="SimSun"/>
          <w:color w:val="000000"/>
          <w:lang w:val="en-US" w:eastAsia="zh-CN"/>
        </w:rPr>
      </w:pPr>
      <w:r w:rsidRPr="00442197">
        <w:rPr>
          <w:rFonts w:ascii="Book Antiqua" w:eastAsia="SimSun" w:hAnsi="Book Antiqua" w:cs="SimSun"/>
          <w:color w:val="000000"/>
          <w:lang w:val="en-US" w:eastAsia="zh-CN"/>
        </w:rPr>
        <w:t>45 </w:t>
      </w:r>
      <w:r w:rsidRPr="00442197">
        <w:rPr>
          <w:rFonts w:ascii="Book Antiqua" w:eastAsia="SimSun" w:hAnsi="Book Antiqua" w:cs="SimSun"/>
          <w:b/>
          <w:bCs/>
          <w:color w:val="000000"/>
          <w:lang w:val="en-US" w:eastAsia="zh-CN"/>
        </w:rPr>
        <w:t>Halmos EP</w:t>
      </w:r>
      <w:r w:rsidRPr="00442197">
        <w:rPr>
          <w:rFonts w:ascii="Book Antiqua" w:eastAsia="SimSun" w:hAnsi="Book Antiqua" w:cs="SimSun"/>
          <w:color w:val="000000"/>
          <w:lang w:val="en-US" w:eastAsia="zh-CN"/>
        </w:rPr>
        <w:t>, Gibson PR. Dietary management of IBD--insights and advice. </w:t>
      </w:r>
      <w:r w:rsidRPr="00442197">
        <w:rPr>
          <w:rFonts w:ascii="Book Antiqua" w:eastAsia="SimSun" w:hAnsi="Book Antiqua" w:cs="SimSun"/>
          <w:i/>
          <w:iCs/>
          <w:color w:val="000000"/>
          <w:lang w:val="en-US" w:eastAsia="zh-CN"/>
        </w:rPr>
        <w:t>Nat Rev Gastroenterol Hepatol</w:t>
      </w:r>
      <w:r w:rsidRPr="00442197">
        <w:rPr>
          <w:rFonts w:ascii="Book Antiqua" w:eastAsia="SimSun" w:hAnsi="Book Antiqua" w:cs="SimSun"/>
          <w:color w:val="000000"/>
          <w:lang w:val="en-US" w:eastAsia="zh-CN"/>
        </w:rPr>
        <w:t> 2015; </w:t>
      </w:r>
      <w:r w:rsidRPr="00442197">
        <w:rPr>
          <w:rFonts w:ascii="Book Antiqua" w:eastAsia="SimSun" w:hAnsi="Book Antiqua" w:cs="SimSun"/>
          <w:b/>
          <w:bCs/>
          <w:color w:val="000000"/>
          <w:lang w:val="en-US" w:eastAsia="zh-CN"/>
        </w:rPr>
        <w:t>12</w:t>
      </w:r>
      <w:r w:rsidRPr="00442197">
        <w:rPr>
          <w:rFonts w:ascii="Book Antiqua" w:eastAsia="SimSun" w:hAnsi="Book Antiqua" w:cs="SimSun"/>
          <w:color w:val="000000"/>
          <w:lang w:val="en-US" w:eastAsia="zh-CN"/>
        </w:rPr>
        <w:t>: 133-146 [PMID: 25645969 DOI: 10.1038/nrgastro.2015.11]</w:t>
      </w:r>
    </w:p>
    <w:p w14:paraId="5EFB6EE4" w14:textId="77777777" w:rsidR="00442197" w:rsidRPr="00442197" w:rsidRDefault="00442197" w:rsidP="00442197">
      <w:pPr>
        <w:wordWrap w:val="0"/>
        <w:snapToGrid w:val="0"/>
        <w:spacing w:after="0" w:line="360" w:lineRule="auto"/>
        <w:jc w:val="right"/>
        <w:rPr>
          <w:rFonts w:ascii="Book Antiqua" w:eastAsia="SimSun" w:hAnsi="Book Antiqua" w:cs="Times New Roman"/>
          <w:lang w:val="en-US" w:eastAsia="zh-CN"/>
        </w:rPr>
      </w:pPr>
      <w:bookmarkStart w:id="78" w:name="OLE_LINK51"/>
      <w:bookmarkStart w:id="79" w:name="OLE_LINK52"/>
      <w:bookmarkStart w:id="80" w:name="OLE_LINK120"/>
      <w:bookmarkStart w:id="81" w:name="OLE_LINK148"/>
      <w:bookmarkStart w:id="82" w:name="OLE_LINK72"/>
      <w:bookmarkStart w:id="83" w:name="OLE_LINK112"/>
      <w:bookmarkStart w:id="84" w:name="OLE_LINK320"/>
      <w:bookmarkStart w:id="85" w:name="OLE_LINK387"/>
      <w:bookmarkStart w:id="86" w:name="OLE_LINK183"/>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82"/>
      <w:bookmarkStart w:id="96" w:name="OLE_LINK313"/>
      <w:bookmarkStart w:id="97" w:name="OLE_LINK304"/>
      <w:bookmarkStart w:id="98" w:name="OLE_LINK321"/>
      <w:bookmarkStart w:id="99" w:name="OLE_LINK385"/>
      <w:bookmarkStart w:id="100" w:name="OLE_LINK400"/>
      <w:bookmarkStart w:id="101" w:name="OLE_LINK346"/>
      <w:bookmarkStart w:id="102" w:name="OLE_LINK371"/>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076"/>
      <w:bookmarkStart w:id="157" w:name="OLE_LINK1106"/>
      <w:bookmarkStart w:id="158" w:name="OLE_LINK891"/>
      <w:bookmarkStart w:id="159" w:name="OLE_LINK943"/>
      <w:bookmarkStart w:id="160" w:name="OLE_LINK981"/>
      <w:bookmarkStart w:id="161" w:name="OLE_LINK1030"/>
      <w:bookmarkStart w:id="162" w:name="OLE_LINK847"/>
      <w:bookmarkStart w:id="163" w:name="OLE_LINK909"/>
      <w:bookmarkStart w:id="164" w:name="OLE_LINK906"/>
      <w:bookmarkStart w:id="165" w:name="OLE_LINK992"/>
      <w:bookmarkStart w:id="166" w:name="OLE_LINK993"/>
      <w:bookmarkStart w:id="167" w:name="OLE_LINK1052"/>
      <w:bookmarkStart w:id="168" w:name="OLE_LINK946"/>
      <w:bookmarkStart w:id="169" w:name="OLE_LINK911"/>
      <w:bookmarkStart w:id="170" w:name="OLE_LINK930"/>
      <w:bookmarkStart w:id="171" w:name="OLE_LINK1059"/>
      <w:bookmarkStart w:id="172" w:name="OLE_LINK1174"/>
      <w:bookmarkStart w:id="173" w:name="OLE_LINK1137"/>
      <w:bookmarkStart w:id="174" w:name="OLE_LINK1167"/>
      <w:bookmarkStart w:id="175" w:name="OLE_LINK1200"/>
      <w:bookmarkStart w:id="176" w:name="OLE_LINK1241"/>
      <w:bookmarkStart w:id="177" w:name="OLE_LINK1288"/>
      <w:bookmarkStart w:id="178" w:name="OLE_LINK1056"/>
      <w:bookmarkStart w:id="179" w:name="OLE_LINK1158"/>
      <w:bookmarkStart w:id="180" w:name="OLE_LINK1175"/>
      <w:bookmarkStart w:id="181" w:name="OLE_LINK1074"/>
      <w:bookmarkStart w:id="182" w:name="OLE_LINK1169"/>
      <w:r w:rsidRPr="00442197">
        <w:rPr>
          <w:rFonts w:ascii="Book Antiqua" w:eastAsia="SimSun" w:hAnsi="Book Antiqua" w:cs="Times New Roman"/>
          <w:b/>
          <w:bCs/>
          <w:lang w:val="en-US" w:eastAsia="zh-CN"/>
        </w:rPr>
        <w:t>P-Reviewer:</w:t>
      </w:r>
      <w:r w:rsidRPr="00442197">
        <w:rPr>
          <w:rFonts w:ascii="Book Antiqua" w:eastAsia="SimSun" w:hAnsi="Book Antiqua" w:cs="Times New Roman" w:hint="eastAsia"/>
          <w:b/>
          <w:bCs/>
          <w:lang w:val="en-US" w:eastAsia="zh-CN"/>
        </w:rPr>
        <w:t xml:space="preserve"> </w:t>
      </w:r>
      <w:r w:rsidRPr="00442197">
        <w:rPr>
          <w:rFonts w:ascii="Book Antiqua" w:eastAsia="SimSun" w:hAnsi="Book Antiqua" w:cs="Times New Roman"/>
          <w:bCs/>
          <w:lang w:val="en-US" w:eastAsia="zh-CN"/>
        </w:rPr>
        <w:t>Day AS</w:t>
      </w:r>
      <w:r w:rsidRPr="00442197">
        <w:rPr>
          <w:rFonts w:ascii="Book Antiqua" w:eastAsia="SimSun" w:hAnsi="Book Antiqua" w:cs="Times New Roman" w:hint="eastAsia"/>
          <w:bCs/>
          <w:lang w:val="en-US" w:eastAsia="zh-CN"/>
        </w:rPr>
        <w:t xml:space="preserve">, </w:t>
      </w:r>
      <w:r w:rsidRPr="00442197">
        <w:rPr>
          <w:rFonts w:ascii="Book Antiqua" w:eastAsia="SimSun" w:hAnsi="Book Antiqua" w:cs="Times New Roman"/>
          <w:bCs/>
          <w:lang w:val="en-US" w:eastAsia="zh-CN"/>
        </w:rPr>
        <w:t>Torres MI</w:t>
      </w:r>
      <w:r w:rsidRPr="00442197">
        <w:rPr>
          <w:rFonts w:ascii="Book Antiqua" w:eastAsia="SimSun" w:hAnsi="Book Antiqua" w:cs="Times New Roman" w:hint="eastAsia"/>
          <w:b/>
          <w:bCs/>
          <w:lang w:val="en-US" w:eastAsia="zh-CN"/>
        </w:rPr>
        <w:t xml:space="preserve"> </w:t>
      </w:r>
      <w:r w:rsidRPr="00442197">
        <w:rPr>
          <w:rFonts w:ascii="Book Antiqua" w:eastAsia="SimSun" w:hAnsi="Book Antiqua" w:cs="Times New Roman"/>
          <w:b/>
          <w:bCs/>
          <w:lang w:val="en-US" w:eastAsia="zh-CN"/>
        </w:rPr>
        <w:t>S-Editor:</w:t>
      </w:r>
      <w:r w:rsidRPr="00442197">
        <w:rPr>
          <w:rFonts w:ascii="Book Antiqua" w:eastAsia="SimSun" w:hAnsi="Book Antiqua" w:cs="Times New Roman" w:hint="eastAsia"/>
          <w:lang w:val="en-US" w:eastAsia="zh-CN"/>
        </w:rPr>
        <w:t xml:space="preserve"> Gong ZM</w:t>
      </w:r>
    </w:p>
    <w:p w14:paraId="6EDA162A" w14:textId="77777777" w:rsidR="00442197" w:rsidRPr="00442197" w:rsidRDefault="00442197" w:rsidP="00442197">
      <w:pPr>
        <w:snapToGrid w:val="0"/>
        <w:spacing w:after="0" w:line="360" w:lineRule="auto"/>
        <w:jc w:val="right"/>
        <w:rPr>
          <w:rFonts w:ascii="Book Antiqua" w:eastAsia="SimSun" w:hAnsi="Book Antiqua" w:cs="Times New Roman"/>
          <w:b/>
          <w:bCs/>
          <w:lang w:val="en-US" w:eastAsia="zh-CN"/>
        </w:rPr>
      </w:pPr>
      <w:r w:rsidRPr="00442197">
        <w:rPr>
          <w:rFonts w:ascii="Book Antiqua" w:eastAsia="SimSun" w:hAnsi="Book Antiqua" w:cs="Times New Roman"/>
          <w:b/>
          <w:bCs/>
          <w:lang w:val="en-US" w:eastAsia="zh-CN"/>
        </w:rPr>
        <w:t>L-Editor:</w:t>
      </w:r>
      <w:r w:rsidRPr="00442197">
        <w:rPr>
          <w:rFonts w:ascii="Book Antiqua" w:eastAsia="SimSun" w:hAnsi="Book Antiqua" w:cs="Times New Roman"/>
          <w:lang w:val="en-US" w:eastAsia="zh-CN"/>
        </w:rPr>
        <w:t xml:space="preserve"> </w:t>
      </w:r>
      <w:r w:rsidRPr="00442197">
        <w:rPr>
          <w:rFonts w:ascii="Book Antiqua" w:eastAsia="SimSun" w:hAnsi="Book Antiqua" w:cs="Times New Roman"/>
          <w:b/>
          <w:bCs/>
          <w:lang w:val="en-US" w:eastAsia="zh-CN"/>
        </w:rPr>
        <w:t>E-Editor:</w:t>
      </w:r>
    </w:p>
    <w:p w14:paraId="3F913455" w14:textId="77777777" w:rsidR="00442197" w:rsidRPr="00442197" w:rsidRDefault="00442197" w:rsidP="00442197">
      <w:pPr>
        <w:shd w:val="clear" w:color="auto" w:fill="FFFFFF"/>
        <w:snapToGrid w:val="0"/>
        <w:spacing w:after="0" w:line="360" w:lineRule="auto"/>
        <w:jc w:val="both"/>
        <w:rPr>
          <w:rFonts w:ascii="Book Antiqua" w:eastAsia="SimSun" w:hAnsi="Book Antiqua" w:cs="Helvetica"/>
          <w:b/>
          <w:lang w:val="en-US" w:eastAsia="zh-CN"/>
        </w:rPr>
      </w:pPr>
      <w:bookmarkStart w:id="183" w:name="OLE_LINK880"/>
      <w:bookmarkStart w:id="184" w:name="OLE_LINK881"/>
      <w:bookmarkStart w:id="185" w:name="OLE_LINK497"/>
      <w:bookmarkStart w:id="186" w:name="OLE_LINK81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42197">
        <w:rPr>
          <w:rFonts w:ascii="Book Antiqua" w:eastAsia="SimSun" w:hAnsi="Book Antiqua" w:cs="Helvetica"/>
          <w:b/>
          <w:lang w:val="en-US" w:eastAsia="zh-CN"/>
        </w:rPr>
        <w:t xml:space="preserve">Specialty type: </w:t>
      </w:r>
      <w:r w:rsidRPr="00442197">
        <w:rPr>
          <w:rFonts w:ascii="Book Antiqua" w:eastAsia="SimSun" w:hAnsi="Book Antiqua" w:cs="Helvetica"/>
          <w:lang w:val="en-US" w:eastAsia="zh-CN"/>
        </w:rPr>
        <w:t>Gastroenterology and</w:t>
      </w:r>
      <w:r w:rsidRPr="00442197">
        <w:rPr>
          <w:rFonts w:ascii="Book Antiqua" w:eastAsia="SimSun" w:hAnsi="Book Antiqua" w:cs="Helvetica" w:hint="eastAsia"/>
          <w:lang w:val="en-US" w:eastAsia="zh-CN"/>
        </w:rPr>
        <w:t xml:space="preserve"> </w:t>
      </w:r>
      <w:r w:rsidRPr="00442197">
        <w:rPr>
          <w:rFonts w:ascii="Book Antiqua" w:eastAsia="SimSun" w:hAnsi="Book Antiqua" w:cs="Helvetica"/>
          <w:lang w:val="en-US" w:eastAsia="zh-CN"/>
        </w:rPr>
        <w:t>hepatology</w:t>
      </w:r>
    </w:p>
    <w:p w14:paraId="40916A16" w14:textId="77777777" w:rsidR="00442197" w:rsidRPr="00442197" w:rsidRDefault="00442197" w:rsidP="00442197">
      <w:pPr>
        <w:shd w:val="clear" w:color="auto" w:fill="FFFFFF"/>
        <w:snapToGrid w:val="0"/>
        <w:spacing w:after="0" w:line="360" w:lineRule="auto"/>
        <w:jc w:val="both"/>
        <w:rPr>
          <w:rFonts w:ascii="Book Antiqua" w:eastAsia="SimSun" w:hAnsi="Book Antiqua" w:cs="Helvetica"/>
          <w:b/>
          <w:lang w:val="en-US" w:eastAsia="zh-CN"/>
        </w:rPr>
      </w:pPr>
      <w:r w:rsidRPr="00442197">
        <w:rPr>
          <w:rFonts w:ascii="Book Antiqua" w:eastAsia="SimSun" w:hAnsi="Book Antiqua" w:cs="Helvetica"/>
          <w:b/>
          <w:lang w:val="en-US" w:eastAsia="zh-CN"/>
        </w:rPr>
        <w:t xml:space="preserve">Country of origin: </w:t>
      </w:r>
      <w:r w:rsidRPr="00442197">
        <w:rPr>
          <w:rFonts w:ascii="Book Antiqua" w:eastAsia="SimSun" w:hAnsi="Book Antiqua" w:cs="Helvetica"/>
          <w:lang w:eastAsia="zh-CN"/>
        </w:rPr>
        <w:t>Denmark</w:t>
      </w:r>
    </w:p>
    <w:p w14:paraId="259F933A" w14:textId="77777777" w:rsidR="00442197" w:rsidRPr="00442197" w:rsidRDefault="00442197" w:rsidP="00442197">
      <w:pPr>
        <w:shd w:val="clear" w:color="auto" w:fill="FFFFFF"/>
        <w:snapToGrid w:val="0"/>
        <w:spacing w:after="0" w:line="360" w:lineRule="auto"/>
        <w:jc w:val="both"/>
        <w:rPr>
          <w:rFonts w:ascii="Book Antiqua" w:eastAsia="SimSun" w:hAnsi="Book Antiqua" w:cs="Helvetica"/>
          <w:b/>
          <w:lang w:val="en-US" w:eastAsia="zh-CN"/>
        </w:rPr>
      </w:pPr>
      <w:r w:rsidRPr="00442197">
        <w:rPr>
          <w:rFonts w:ascii="Book Antiqua" w:eastAsia="SimSun" w:hAnsi="Book Antiqua" w:cs="Helvetica"/>
          <w:b/>
          <w:lang w:val="en-US" w:eastAsia="zh-CN"/>
        </w:rPr>
        <w:t>Peer-review report classification</w:t>
      </w:r>
    </w:p>
    <w:p w14:paraId="75DFEB9D" w14:textId="77777777" w:rsidR="00442197" w:rsidRPr="00442197" w:rsidRDefault="00442197" w:rsidP="00442197">
      <w:pPr>
        <w:shd w:val="clear" w:color="auto" w:fill="FFFFFF"/>
        <w:snapToGrid w:val="0"/>
        <w:spacing w:after="0" w:line="360" w:lineRule="auto"/>
        <w:jc w:val="both"/>
        <w:rPr>
          <w:rFonts w:ascii="Book Antiqua" w:eastAsia="SimSun" w:hAnsi="Book Antiqua" w:cs="Helvetica"/>
          <w:lang w:val="en-US" w:eastAsia="zh-CN"/>
        </w:rPr>
      </w:pPr>
      <w:r w:rsidRPr="00442197">
        <w:rPr>
          <w:rFonts w:ascii="Book Antiqua" w:eastAsia="SimSun" w:hAnsi="Book Antiqua" w:cs="Helvetica"/>
          <w:lang w:val="en-US" w:eastAsia="zh-CN"/>
        </w:rPr>
        <w:t xml:space="preserve">Grade A (Excellent): </w:t>
      </w:r>
      <w:r w:rsidRPr="00442197">
        <w:rPr>
          <w:rFonts w:ascii="Book Antiqua" w:eastAsia="SimSun" w:hAnsi="Book Antiqua" w:cs="Helvetica" w:hint="eastAsia"/>
          <w:lang w:val="en-US" w:eastAsia="zh-CN"/>
        </w:rPr>
        <w:t>A</w:t>
      </w:r>
    </w:p>
    <w:p w14:paraId="2A5ED42E" w14:textId="77777777" w:rsidR="00442197" w:rsidRPr="00442197" w:rsidRDefault="00442197" w:rsidP="00442197">
      <w:pPr>
        <w:shd w:val="clear" w:color="auto" w:fill="FFFFFF"/>
        <w:snapToGrid w:val="0"/>
        <w:spacing w:after="0" w:line="360" w:lineRule="auto"/>
        <w:jc w:val="both"/>
        <w:rPr>
          <w:rFonts w:ascii="Book Antiqua" w:eastAsia="SimSun" w:hAnsi="Book Antiqua" w:cs="Helvetica"/>
          <w:lang w:val="en-US" w:eastAsia="zh-CN"/>
        </w:rPr>
      </w:pPr>
      <w:r w:rsidRPr="00442197">
        <w:rPr>
          <w:rFonts w:ascii="Book Antiqua" w:eastAsia="SimSun" w:hAnsi="Book Antiqua" w:cs="Helvetica"/>
          <w:lang w:val="en-US" w:eastAsia="zh-CN"/>
        </w:rPr>
        <w:t xml:space="preserve">Grade B (Very good): </w:t>
      </w:r>
      <w:r w:rsidRPr="00442197">
        <w:rPr>
          <w:rFonts w:ascii="Book Antiqua" w:eastAsia="SimSun" w:hAnsi="Book Antiqua" w:cs="Helvetica" w:hint="eastAsia"/>
          <w:lang w:val="en-US" w:eastAsia="zh-CN"/>
        </w:rPr>
        <w:t>0</w:t>
      </w:r>
    </w:p>
    <w:p w14:paraId="12FEC301" w14:textId="77777777" w:rsidR="00442197" w:rsidRPr="00442197" w:rsidRDefault="00442197" w:rsidP="00442197">
      <w:pPr>
        <w:shd w:val="clear" w:color="auto" w:fill="FFFFFF"/>
        <w:snapToGrid w:val="0"/>
        <w:spacing w:after="0" w:line="360" w:lineRule="auto"/>
        <w:jc w:val="both"/>
        <w:rPr>
          <w:rFonts w:ascii="Book Antiqua" w:eastAsia="SimSun" w:hAnsi="Book Antiqua" w:cs="Helvetica"/>
          <w:lang w:val="en-US" w:eastAsia="zh-CN"/>
        </w:rPr>
      </w:pPr>
      <w:r w:rsidRPr="00442197">
        <w:rPr>
          <w:rFonts w:ascii="Book Antiqua" w:eastAsia="SimSun" w:hAnsi="Book Antiqua" w:cs="Helvetica"/>
          <w:lang w:val="en-US" w:eastAsia="zh-CN"/>
        </w:rPr>
        <w:t xml:space="preserve">Grade C (Good): </w:t>
      </w:r>
      <w:r w:rsidRPr="00442197">
        <w:rPr>
          <w:rFonts w:ascii="Book Antiqua" w:eastAsia="SimSun" w:hAnsi="Book Antiqua" w:cs="Helvetica" w:hint="eastAsia"/>
          <w:lang w:val="en-US" w:eastAsia="zh-CN"/>
        </w:rPr>
        <w:t>0</w:t>
      </w:r>
    </w:p>
    <w:p w14:paraId="528BAC1E" w14:textId="77777777" w:rsidR="00442197" w:rsidRPr="00442197" w:rsidRDefault="00442197" w:rsidP="00442197">
      <w:pPr>
        <w:shd w:val="clear" w:color="auto" w:fill="FFFFFF"/>
        <w:snapToGrid w:val="0"/>
        <w:spacing w:after="0" w:line="360" w:lineRule="auto"/>
        <w:jc w:val="both"/>
        <w:rPr>
          <w:rFonts w:ascii="Book Antiqua" w:eastAsia="SimSun" w:hAnsi="Book Antiqua" w:cs="Helvetica"/>
          <w:lang w:val="en-US" w:eastAsia="zh-CN"/>
        </w:rPr>
      </w:pPr>
      <w:r w:rsidRPr="00442197">
        <w:rPr>
          <w:rFonts w:ascii="Book Antiqua" w:eastAsia="SimSun" w:hAnsi="Book Antiqua" w:cs="Helvetica"/>
          <w:lang w:val="en-US" w:eastAsia="zh-CN"/>
        </w:rPr>
        <w:t xml:space="preserve">Grade D (Fair): </w:t>
      </w:r>
      <w:r w:rsidRPr="00442197">
        <w:rPr>
          <w:rFonts w:ascii="Book Antiqua" w:eastAsia="SimSun" w:hAnsi="Book Antiqua" w:cs="Helvetica" w:hint="eastAsia"/>
          <w:lang w:val="en-US" w:eastAsia="zh-CN"/>
        </w:rPr>
        <w:t>D</w:t>
      </w:r>
    </w:p>
    <w:p w14:paraId="1F073FD0" w14:textId="47261192" w:rsidR="008F7759" w:rsidRPr="00442197" w:rsidRDefault="00442197" w:rsidP="00442197">
      <w:pPr>
        <w:shd w:val="clear" w:color="auto" w:fill="FFFFFF"/>
        <w:snapToGrid w:val="0"/>
        <w:spacing w:after="0" w:line="360" w:lineRule="auto"/>
        <w:jc w:val="both"/>
        <w:rPr>
          <w:rFonts w:ascii="Book Antiqua" w:eastAsia="SimSun" w:hAnsi="Book Antiqua" w:cs="Helvetica"/>
          <w:lang w:val="en-US" w:eastAsia="zh-CN"/>
        </w:rPr>
      </w:pPr>
      <w:r w:rsidRPr="00442197">
        <w:rPr>
          <w:rFonts w:ascii="Book Antiqua" w:eastAsia="SimSun" w:hAnsi="Book Antiqua" w:cs="Helvetica"/>
          <w:lang w:val="en-US" w:eastAsia="zh-CN"/>
        </w:rPr>
        <w:t xml:space="preserve">Grade E (Poor): </w:t>
      </w:r>
      <w:r w:rsidRPr="00442197">
        <w:rPr>
          <w:rFonts w:ascii="Book Antiqua" w:eastAsia="SimSun" w:hAnsi="Book Antiqua" w:cs="Helvetica" w:hint="eastAsia"/>
          <w:lang w:val="en-US" w:eastAsia="zh-CN"/>
        </w:rPr>
        <w:t>0</w:t>
      </w:r>
      <w:bookmarkEnd w:id="183"/>
      <w:bookmarkEnd w:id="184"/>
      <w:bookmarkEnd w:id="185"/>
      <w:bookmarkEnd w:id="186"/>
      <w:r w:rsidR="008F7759" w:rsidRPr="00C31952">
        <w:rPr>
          <w:rFonts w:ascii="Book Antiqua" w:hAnsi="Book Antiqua" w:cs="Times New Roman"/>
          <w:bCs/>
          <w:iCs/>
          <w:noProof/>
          <w:lang w:val="en-US"/>
        </w:rPr>
        <w:br w:type="page"/>
      </w:r>
    </w:p>
    <w:p w14:paraId="1F7F0A7A" w14:textId="008AC979" w:rsidR="00AD2917" w:rsidRPr="00341699" w:rsidRDefault="007E4A42" w:rsidP="00C31952">
      <w:pPr>
        <w:widowControl w:val="0"/>
        <w:snapToGrid w:val="0"/>
        <w:spacing w:after="0" w:line="360" w:lineRule="auto"/>
        <w:jc w:val="both"/>
        <w:rPr>
          <w:rFonts w:ascii="Book Antiqua" w:eastAsiaTheme="minorEastAsia" w:hAnsi="Book Antiqua" w:cs="Times New Roman"/>
          <w:lang w:val="en-GB" w:eastAsia="zh-CN"/>
        </w:rPr>
      </w:pPr>
      <w:r w:rsidRPr="00C31952">
        <w:rPr>
          <w:rFonts w:ascii="Book Antiqua" w:hAnsi="Book Antiqua" w:cs="Times New Roman"/>
          <w:noProof/>
          <w:lang w:val="en-US" w:eastAsia="zh-CN"/>
        </w:rPr>
        <w:lastRenderedPageBreak/>
        <w:drawing>
          <wp:inline distT="0" distB="0" distL="0" distR="0" wp14:anchorId="13AE605A" wp14:editId="5192EC75">
            <wp:extent cx="6120130" cy="532384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a.tif"/>
                    <pic:cNvPicPr/>
                  </pic:nvPicPr>
                  <pic:blipFill>
                    <a:blip r:embed="rId12">
                      <a:extLst>
                        <a:ext uri="{28A0092B-C50C-407E-A947-70E740481C1C}">
                          <a14:useLocalDpi xmlns:a14="http://schemas.microsoft.com/office/drawing/2010/main" val="0"/>
                        </a:ext>
                      </a:extLst>
                    </a:blip>
                    <a:stretch>
                      <a:fillRect/>
                    </a:stretch>
                  </pic:blipFill>
                  <pic:spPr>
                    <a:xfrm>
                      <a:off x="0" y="0"/>
                      <a:ext cx="6120130" cy="5323840"/>
                    </a:xfrm>
                    <a:prstGeom prst="rect">
                      <a:avLst/>
                    </a:prstGeom>
                  </pic:spPr>
                </pic:pic>
              </a:graphicData>
            </a:graphic>
          </wp:inline>
        </w:drawing>
      </w:r>
      <w:r w:rsidR="00AD2917" w:rsidRPr="00C31952">
        <w:rPr>
          <w:rFonts w:ascii="Book Antiqua" w:hAnsi="Book Antiqua"/>
          <w:b/>
          <w:lang w:val="en-US"/>
        </w:rPr>
        <w:t>Figure 1</w:t>
      </w:r>
      <w:r w:rsidR="00AD2917" w:rsidRPr="00C31952">
        <w:rPr>
          <w:rFonts w:ascii="Book Antiqua" w:hAnsi="Book Antiqua"/>
          <w:lang w:val="en-US"/>
        </w:rPr>
        <w:t xml:space="preserve"> </w:t>
      </w:r>
      <w:r w:rsidR="00AD2917" w:rsidRPr="00C31952">
        <w:rPr>
          <w:rFonts w:ascii="Book Antiqua" w:hAnsi="Book Antiqua"/>
          <w:b/>
          <w:lang w:val="en-US"/>
        </w:rPr>
        <w:t>En</w:t>
      </w:r>
      <w:r w:rsidR="00513BB2" w:rsidRPr="00C31952">
        <w:rPr>
          <w:rFonts w:ascii="Book Antiqua" w:hAnsi="Book Antiqua"/>
          <w:b/>
          <w:lang w:val="en-US"/>
        </w:rPr>
        <w:t>rollment and progress of</w:t>
      </w:r>
      <w:r w:rsidR="00325095" w:rsidRPr="00C31952">
        <w:rPr>
          <w:rFonts w:ascii="Book Antiqua" w:hAnsi="Book Antiqua"/>
          <w:b/>
          <w:lang w:val="en-US"/>
        </w:rPr>
        <w:t xml:space="preserve"> patients</w:t>
      </w:r>
      <w:r w:rsidR="00AD2917" w:rsidRPr="00C31952">
        <w:rPr>
          <w:rFonts w:ascii="Book Antiqua" w:hAnsi="Book Antiqua"/>
          <w:b/>
          <w:lang w:val="en-US"/>
        </w:rPr>
        <w:t xml:space="preserve"> in the study</w:t>
      </w:r>
      <w:r w:rsidR="00341699">
        <w:rPr>
          <w:rFonts w:ascii="Book Antiqua" w:eastAsiaTheme="minorEastAsia" w:hAnsi="Book Antiqua" w:hint="eastAsia"/>
          <w:b/>
          <w:lang w:val="en-US" w:eastAsia="zh-CN"/>
        </w:rPr>
        <w:t xml:space="preserve">. </w:t>
      </w:r>
      <w:r w:rsidR="00AD2917" w:rsidRPr="00C31952">
        <w:rPr>
          <w:rFonts w:ascii="Book Antiqua" w:hAnsi="Book Antiqua" w:cs="Times New Roman"/>
          <w:lang w:val="en-US"/>
        </w:rPr>
        <w:t xml:space="preserve">IBD: </w:t>
      </w:r>
      <w:r w:rsidR="00AD2917" w:rsidRPr="00341699">
        <w:rPr>
          <w:rFonts w:ascii="Book Antiqua" w:hAnsi="Book Antiqua" w:cs="Times New Roman"/>
          <w:caps/>
          <w:lang w:val="en-US"/>
        </w:rPr>
        <w:t>i</w:t>
      </w:r>
      <w:r w:rsidR="00AD2917" w:rsidRPr="00C31952">
        <w:rPr>
          <w:rFonts w:ascii="Book Antiqua" w:hAnsi="Book Antiqua" w:cs="Times New Roman"/>
          <w:lang w:val="en-US"/>
        </w:rPr>
        <w:t>nflammatory bowel disease</w:t>
      </w:r>
      <w:r w:rsidR="00CB68E7" w:rsidRPr="00C31952">
        <w:rPr>
          <w:rFonts w:ascii="Book Antiqua" w:hAnsi="Book Antiqua" w:cs="Times New Roman"/>
          <w:lang w:val="en-US"/>
        </w:rPr>
        <w:t>;</w:t>
      </w:r>
      <w:r w:rsidR="00AD2917" w:rsidRPr="00C31952">
        <w:rPr>
          <w:rFonts w:ascii="Book Antiqua" w:hAnsi="Book Antiqua" w:cs="Times New Roman"/>
          <w:lang w:val="en-US"/>
        </w:rPr>
        <w:t xml:space="preserve"> ND: </w:t>
      </w:r>
      <w:r w:rsidR="00AD2917" w:rsidRPr="00341699">
        <w:rPr>
          <w:rFonts w:ascii="Book Antiqua" w:hAnsi="Book Antiqua" w:cs="Times New Roman"/>
          <w:caps/>
          <w:lang w:val="en-US"/>
        </w:rPr>
        <w:t>n</w:t>
      </w:r>
      <w:r w:rsidR="00AD2917" w:rsidRPr="00C31952">
        <w:rPr>
          <w:rFonts w:ascii="Book Antiqua" w:hAnsi="Book Antiqua" w:cs="Times New Roman"/>
          <w:lang w:val="en-US"/>
        </w:rPr>
        <w:t>or</w:t>
      </w:r>
      <w:r w:rsidR="00B405FA" w:rsidRPr="00C31952">
        <w:rPr>
          <w:rFonts w:ascii="Book Antiqua" w:hAnsi="Book Antiqua" w:cs="Times New Roman"/>
          <w:lang w:val="en-US"/>
        </w:rPr>
        <w:t>mal diet; LFD: Low-FODMAP diet</w:t>
      </w:r>
      <w:r w:rsidR="00341699">
        <w:rPr>
          <w:rFonts w:ascii="Book Antiqua" w:eastAsiaTheme="minorEastAsia" w:hAnsi="Book Antiqua" w:cs="Times New Roman" w:hint="eastAsia"/>
          <w:lang w:val="en-US" w:eastAsia="zh-CN"/>
        </w:rPr>
        <w:t>.</w:t>
      </w:r>
    </w:p>
    <w:p w14:paraId="42DE8F6E" w14:textId="675FCA3F" w:rsidR="00341699" w:rsidRDefault="00341699">
      <w:pPr>
        <w:spacing w:line="276" w:lineRule="auto"/>
        <w:rPr>
          <w:rFonts w:ascii="Book Antiqua" w:hAnsi="Book Antiqua" w:cs="Times New Roman"/>
          <w:lang w:val="en-US"/>
        </w:rPr>
      </w:pPr>
      <w:r>
        <w:rPr>
          <w:rFonts w:ascii="Book Antiqua" w:hAnsi="Book Antiqua" w:cs="Times New Roman"/>
          <w:lang w:val="en-US"/>
        </w:rPr>
        <w:br w:type="page"/>
      </w:r>
    </w:p>
    <w:p w14:paraId="36C993D6" w14:textId="2FD9E30C" w:rsidR="007E4A42" w:rsidRPr="00C31952" w:rsidRDefault="007E4A42" w:rsidP="00C31952">
      <w:pPr>
        <w:widowControl w:val="0"/>
        <w:snapToGrid w:val="0"/>
        <w:spacing w:after="0" w:line="360" w:lineRule="auto"/>
        <w:jc w:val="both"/>
        <w:rPr>
          <w:rFonts w:ascii="Book Antiqua" w:hAnsi="Book Antiqua" w:cs="Times New Roman"/>
          <w:lang w:val="en-GB"/>
        </w:rPr>
      </w:pPr>
      <w:r w:rsidRPr="00C31952">
        <w:rPr>
          <w:rFonts w:ascii="Book Antiqua" w:hAnsi="Book Antiqua"/>
          <w:noProof/>
          <w:lang w:val="en-US" w:eastAsia="zh-CN"/>
        </w:rPr>
        <w:lastRenderedPageBreak/>
        <w:drawing>
          <wp:inline distT="0" distB="0" distL="0" distR="0" wp14:anchorId="54E80346" wp14:editId="5437DDE3">
            <wp:extent cx="4339087" cy="4339087"/>
            <wp:effectExtent l="0" t="0" r="4445" b="4445"/>
            <wp:docPr id="2" name="Billede 2" descr="C:\Users\Natalia\AppData\Local\Microsoft\Windows\INetCacheContent.Word\Fig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AppData\Local\Microsoft\Windows\INetCacheContent.Word\Figure 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6535" cy="4336535"/>
                    </a:xfrm>
                    <a:prstGeom prst="rect">
                      <a:avLst/>
                    </a:prstGeom>
                    <a:noFill/>
                    <a:ln>
                      <a:noFill/>
                    </a:ln>
                  </pic:spPr>
                </pic:pic>
              </a:graphicData>
            </a:graphic>
          </wp:inline>
        </w:drawing>
      </w:r>
    </w:p>
    <w:p w14:paraId="647BA6D8" w14:textId="660A75F7" w:rsidR="00A705E2" w:rsidRPr="00341699" w:rsidRDefault="00573B94" w:rsidP="00C31952">
      <w:pPr>
        <w:widowControl w:val="0"/>
        <w:snapToGrid w:val="0"/>
        <w:spacing w:after="0" w:line="360" w:lineRule="auto"/>
        <w:jc w:val="both"/>
        <w:rPr>
          <w:rFonts w:ascii="Book Antiqua" w:eastAsiaTheme="minorEastAsia" w:hAnsi="Book Antiqua"/>
          <w:lang w:val="en-US" w:eastAsia="zh-CN"/>
        </w:rPr>
      </w:pPr>
      <w:r w:rsidRPr="00C31952">
        <w:rPr>
          <w:rFonts w:ascii="Book Antiqua" w:hAnsi="Book Antiqua" w:cs="Times New Roman"/>
          <w:b/>
          <w:lang w:val="en-GB"/>
        </w:rPr>
        <w:t>Figure 2</w:t>
      </w:r>
      <w:r w:rsidR="00341699">
        <w:rPr>
          <w:rFonts w:ascii="Book Antiqua" w:eastAsiaTheme="minorEastAsia" w:hAnsi="Book Antiqua" w:cs="Times New Roman" w:hint="eastAsia"/>
          <w:lang w:val="en-GB" w:eastAsia="zh-CN"/>
        </w:rPr>
        <w:t xml:space="preserve"> </w:t>
      </w:r>
      <w:r w:rsidR="00A705E2" w:rsidRPr="00C31952">
        <w:rPr>
          <w:rFonts w:ascii="Book Antiqua" w:hAnsi="Book Antiqua" w:cs="Times New Roman"/>
          <w:b/>
          <w:lang w:val="en-GB"/>
        </w:rPr>
        <w:t xml:space="preserve">Logistic regression analysis of the total </w:t>
      </w:r>
      <w:r w:rsidR="009E5D65" w:rsidRPr="00C31952">
        <w:rPr>
          <w:rFonts w:ascii="Book Antiqua" w:hAnsi="Book Antiqua" w:cs="Times New Roman"/>
          <w:b/>
          <w:lang w:val="en-GB"/>
        </w:rPr>
        <w:t>irritable bowel syndrome-severity score system</w:t>
      </w:r>
      <w:r w:rsidR="00341699">
        <w:rPr>
          <w:rFonts w:ascii="Book Antiqua" w:eastAsiaTheme="minorEastAsia" w:hAnsi="Book Antiqua" w:cs="Times New Roman" w:hint="eastAsia"/>
          <w:b/>
          <w:lang w:val="en-GB" w:eastAsia="zh-CN"/>
        </w:rPr>
        <w:t xml:space="preserve"> </w:t>
      </w:r>
      <w:r w:rsidR="00A705E2" w:rsidRPr="00C31952">
        <w:rPr>
          <w:rFonts w:ascii="Book Antiqua" w:hAnsi="Book Antiqua" w:cs="Times New Roman"/>
          <w:b/>
          <w:lang w:val="en-GB"/>
        </w:rPr>
        <w:t>respo</w:t>
      </w:r>
      <w:r w:rsidR="0028326E" w:rsidRPr="00C31952">
        <w:rPr>
          <w:rFonts w:ascii="Book Antiqua" w:hAnsi="Book Antiqua" w:cs="Times New Roman"/>
          <w:b/>
          <w:lang w:val="en-GB"/>
        </w:rPr>
        <w:t>nse and its subscores for the normal diet</w:t>
      </w:r>
      <w:r w:rsidR="00A705E2" w:rsidRPr="00C31952">
        <w:rPr>
          <w:rFonts w:ascii="Book Antiqua" w:hAnsi="Book Antiqua" w:cs="Times New Roman"/>
          <w:b/>
          <w:lang w:val="en-GB"/>
        </w:rPr>
        <w:t xml:space="preserve"> </w:t>
      </w:r>
      <w:r w:rsidR="0028326E" w:rsidRPr="00C31952">
        <w:rPr>
          <w:rFonts w:ascii="Book Antiqua" w:hAnsi="Book Antiqua" w:cs="Times New Roman"/>
          <w:b/>
          <w:lang w:val="en-GB"/>
        </w:rPr>
        <w:t>and low FODMAP diet</w:t>
      </w:r>
      <w:r w:rsidR="00A705E2" w:rsidRPr="00C31952">
        <w:rPr>
          <w:rFonts w:ascii="Book Antiqua" w:hAnsi="Book Antiqua" w:cs="Times New Roman"/>
          <w:b/>
          <w:lang w:val="en-GB"/>
        </w:rPr>
        <w:t xml:space="preserve"> groups at 6-wk</w:t>
      </w:r>
      <w:r w:rsidR="00341699">
        <w:rPr>
          <w:rFonts w:ascii="Book Antiqua" w:eastAsiaTheme="minorEastAsia" w:hAnsi="Book Antiqua" w:cs="Times New Roman" w:hint="eastAsia"/>
          <w:b/>
          <w:lang w:val="en-GB" w:eastAsia="zh-CN"/>
        </w:rPr>
        <w:t xml:space="preserve">. </w:t>
      </w:r>
      <w:r w:rsidR="00A705E2" w:rsidRPr="00C31952">
        <w:rPr>
          <w:rFonts w:ascii="Book Antiqua" w:hAnsi="Book Antiqua" w:cs="Times New Roman"/>
          <w:lang w:val="en-US"/>
        </w:rPr>
        <w:t xml:space="preserve">IBS: </w:t>
      </w:r>
      <w:r w:rsidR="00A705E2" w:rsidRPr="00341699">
        <w:rPr>
          <w:rFonts w:ascii="Book Antiqua" w:hAnsi="Book Antiqua" w:cs="Times New Roman"/>
          <w:caps/>
          <w:lang w:val="en-US"/>
        </w:rPr>
        <w:t>i</w:t>
      </w:r>
      <w:r w:rsidR="00A705E2" w:rsidRPr="00C31952">
        <w:rPr>
          <w:rFonts w:ascii="Book Antiqua" w:hAnsi="Book Antiqua" w:cs="Times New Roman"/>
          <w:lang w:val="en-US"/>
        </w:rPr>
        <w:t xml:space="preserve">rritable bowel syndrome; SSS: </w:t>
      </w:r>
      <w:r w:rsidR="00A705E2" w:rsidRPr="00341699">
        <w:rPr>
          <w:rFonts w:ascii="Book Antiqua" w:hAnsi="Book Antiqua" w:cs="Times New Roman"/>
          <w:caps/>
          <w:lang w:val="en-US"/>
        </w:rPr>
        <w:t>s</w:t>
      </w:r>
      <w:r w:rsidR="00A705E2" w:rsidRPr="00C31952">
        <w:rPr>
          <w:rFonts w:ascii="Book Antiqua" w:hAnsi="Book Antiqua" w:cs="Times New Roman"/>
          <w:lang w:val="en-US"/>
        </w:rPr>
        <w:t xml:space="preserve">ymptom severity score; ND: </w:t>
      </w:r>
      <w:r w:rsidR="00A705E2" w:rsidRPr="00341699">
        <w:rPr>
          <w:rFonts w:ascii="Book Antiqua" w:hAnsi="Book Antiqua" w:cs="Times New Roman"/>
          <w:caps/>
          <w:lang w:val="en-US"/>
        </w:rPr>
        <w:t>n</w:t>
      </w:r>
      <w:r w:rsidR="00A705E2" w:rsidRPr="00C31952">
        <w:rPr>
          <w:rFonts w:ascii="Book Antiqua" w:hAnsi="Book Antiqua" w:cs="Times New Roman"/>
          <w:lang w:val="en-US"/>
        </w:rPr>
        <w:t xml:space="preserve">ormal diet; LFD: Low-FODMAP diet; N: </w:t>
      </w:r>
      <w:r w:rsidR="00A705E2" w:rsidRPr="00341699">
        <w:rPr>
          <w:rFonts w:ascii="Book Antiqua" w:hAnsi="Book Antiqua" w:cs="Times New Roman"/>
          <w:caps/>
          <w:lang w:val="en-US"/>
        </w:rPr>
        <w:t>n</w:t>
      </w:r>
      <w:r w:rsidR="00A705E2" w:rsidRPr="00C31952">
        <w:rPr>
          <w:rFonts w:ascii="Book Antiqua" w:hAnsi="Book Antiqua" w:cs="Times New Roman"/>
          <w:lang w:val="en-US"/>
        </w:rPr>
        <w:t>umber;</w:t>
      </w:r>
      <w:r w:rsidR="00341699">
        <w:rPr>
          <w:rFonts w:ascii="Book Antiqua" w:eastAsiaTheme="minorEastAsia" w:hAnsi="Book Antiqua" w:cs="Times New Roman" w:hint="eastAsia"/>
          <w:lang w:val="en-US" w:eastAsia="zh-CN"/>
        </w:rPr>
        <w:t xml:space="preserve"> </w:t>
      </w:r>
      <w:r w:rsidR="00341699">
        <w:rPr>
          <w:rFonts w:ascii="Book Antiqua" w:hAnsi="Book Antiqua" w:cs="Times New Roman"/>
          <w:lang w:val="en-US"/>
        </w:rPr>
        <w:t>L95CI: Lower 95%</w:t>
      </w:r>
      <w:r w:rsidR="00341699">
        <w:rPr>
          <w:rFonts w:ascii="Book Antiqua" w:eastAsiaTheme="minorEastAsia" w:hAnsi="Book Antiqua" w:cs="Times New Roman" w:hint="eastAsia"/>
          <w:lang w:val="en-US" w:eastAsia="zh-CN"/>
        </w:rPr>
        <w:t xml:space="preserve"> </w:t>
      </w:r>
      <w:r w:rsidR="00341699" w:rsidRPr="00C31952">
        <w:rPr>
          <w:rFonts w:ascii="Book Antiqua" w:hAnsi="Book Antiqua" w:cs="Times New Roman"/>
          <w:lang w:val="en-US"/>
        </w:rPr>
        <w:t>c</w:t>
      </w:r>
      <w:r w:rsidR="00A705E2" w:rsidRPr="00C31952">
        <w:rPr>
          <w:rFonts w:ascii="Book Antiqua" w:hAnsi="Book Antiqua" w:cs="Times New Roman"/>
          <w:lang w:val="en-US"/>
        </w:rPr>
        <w:t xml:space="preserve">onfidence </w:t>
      </w:r>
      <w:r w:rsidR="00341699" w:rsidRPr="00C31952">
        <w:rPr>
          <w:rFonts w:ascii="Book Antiqua" w:hAnsi="Book Antiqua" w:cs="Times New Roman"/>
          <w:lang w:val="en-US"/>
        </w:rPr>
        <w:t>i</w:t>
      </w:r>
      <w:r w:rsidR="00A705E2" w:rsidRPr="00C31952">
        <w:rPr>
          <w:rFonts w:ascii="Book Antiqua" w:hAnsi="Book Antiqua" w:cs="Times New Roman"/>
          <w:lang w:val="en-US"/>
        </w:rPr>
        <w:t xml:space="preserve">nterval; U95CI: Upper 95% </w:t>
      </w:r>
      <w:r w:rsidR="00341699" w:rsidRPr="00C31952">
        <w:rPr>
          <w:rFonts w:ascii="Book Antiqua" w:hAnsi="Book Antiqua" w:cs="Times New Roman"/>
          <w:lang w:val="en-US"/>
        </w:rPr>
        <w:t>c</w:t>
      </w:r>
      <w:r w:rsidR="00A705E2" w:rsidRPr="00C31952">
        <w:rPr>
          <w:rFonts w:ascii="Book Antiqua" w:hAnsi="Book Antiqua" w:cs="Times New Roman"/>
          <w:lang w:val="en-US"/>
        </w:rPr>
        <w:t xml:space="preserve">onfidence </w:t>
      </w:r>
      <w:r w:rsidR="00341699" w:rsidRPr="00C31952">
        <w:rPr>
          <w:rFonts w:ascii="Book Antiqua" w:hAnsi="Book Antiqua" w:cs="Times New Roman"/>
          <w:lang w:val="en-US"/>
        </w:rPr>
        <w:t>i</w:t>
      </w:r>
      <w:r w:rsidR="00A705E2" w:rsidRPr="00C31952">
        <w:rPr>
          <w:rFonts w:ascii="Book Antiqua" w:hAnsi="Book Antiqua" w:cs="Times New Roman"/>
          <w:lang w:val="en-US"/>
        </w:rPr>
        <w:t>nterval</w:t>
      </w:r>
      <w:r w:rsidR="00341699">
        <w:rPr>
          <w:rFonts w:ascii="Book Antiqua" w:eastAsiaTheme="minorEastAsia" w:hAnsi="Book Antiqua" w:cs="Times New Roman" w:hint="eastAsia"/>
          <w:lang w:val="en-US" w:eastAsia="zh-CN"/>
        </w:rPr>
        <w:t>.</w:t>
      </w:r>
    </w:p>
    <w:p w14:paraId="07CC9460" w14:textId="77777777" w:rsidR="00341699" w:rsidRDefault="00341699">
      <w:pPr>
        <w:spacing w:line="276" w:lineRule="auto"/>
        <w:rPr>
          <w:rFonts w:ascii="Book Antiqua" w:hAnsi="Book Antiqua" w:cs="Times New Roman"/>
          <w:lang w:val="en-US"/>
        </w:rPr>
      </w:pPr>
      <w:r>
        <w:rPr>
          <w:rFonts w:ascii="Book Antiqua" w:hAnsi="Book Antiqua" w:cs="Times New Roman"/>
          <w:lang w:val="en-US"/>
        </w:rPr>
        <w:br w:type="page"/>
      </w:r>
    </w:p>
    <w:p w14:paraId="0BAEF8AA" w14:textId="3A5C73A0" w:rsidR="007E4A42" w:rsidRPr="00C31952" w:rsidRDefault="007E4A42" w:rsidP="00C31952">
      <w:pPr>
        <w:widowControl w:val="0"/>
        <w:snapToGrid w:val="0"/>
        <w:spacing w:after="0" w:line="360" w:lineRule="auto"/>
        <w:jc w:val="both"/>
        <w:rPr>
          <w:rFonts w:ascii="Book Antiqua" w:hAnsi="Book Antiqua" w:cs="Times New Roman"/>
          <w:lang w:val="en-GB"/>
        </w:rPr>
      </w:pPr>
      <w:r w:rsidRPr="00C31952">
        <w:rPr>
          <w:rFonts w:ascii="Book Antiqua" w:hAnsi="Book Antiqua"/>
          <w:noProof/>
          <w:lang w:val="en-US" w:eastAsia="zh-CN"/>
        </w:rPr>
        <w:lastRenderedPageBreak/>
        <w:drawing>
          <wp:inline distT="0" distB="0" distL="0" distR="0" wp14:anchorId="28161EF9" wp14:editId="0196A896">
            <wp:extent cx="4329664" cy="3286664"/>
            <wp:effectExtent l="0" t="0" r="0" b="9525"/>
            <wp:docPr id="3" name="Billede 3" descr="C:\Users\Natalia\AppData\Local\Microsoft\Windows\INetCacheContent.Word\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a\AppData\Local\Microsoft\Windows\INetCacheContent.Word\Figure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844" cy="3286042"/>
                    </a:xfrm>
                    <a:prstGeom prst="rect">
                      <a:avLst/>
                    </a:prstGeom>
                    <a:noFill/>
                    <a:ln>
                      <a:noFill/>
                    </a:ln>
                  </pic:spPr>
                </pic:pic>
              </a:graphicData>
            </a:graphic>
          </wp:inline>
        </w:drawing>
      </w:r>
    </w:p>
    <w:p w14:paraId="09C3392E" w14:textId="4E04063F" w:rsidR="00A705E2" w:rsidRPr="00341699" w:rsidRDefault="00A705E2" w:rsidP="00C31952">
      <w:pPr>
        <w:widowControl w:val="0"/>
        <w:snapToGrid w:val="0"/>
        <w:spacing w:after="0" w:line="360" w:lineRule="auto"/>
        <w:jc w:val="both"/>
        <w:rPr>
          <w:rFonts w:ascii="Book Antiqua" w:eastAsiaTheme="minorEastAsia" w:hAnsi="Book Antiqua"/>
          <w:lang w:val="en-US" w:eastAsia="zh-CN"/>
        </w:rPr>
      </w:pPr>
      <w:r w:rsidRPr="00C31952">
        <w:rPr>
          <w:rFonts w:ascii="Book Antiqua" w:hAnsi="Book Antiqua" w:cs="Times New Roman"/>
          <w:b/>
          <w:lang w:val="en-US"/>
        </w:rPr>
        <w:t>Fig</w:t>
      </w:r>
      <w:r w:rsidR="00573B94" w:rsidRPr="00C31952">
        <w:rPr>
          <w:rFonts w:ascii="Book Antiqua" w:hAnsi="Book Antiqua" w:cs="Times New Roman"/>
          <w:b/>
          <w:lang w:val="en-US"/>
        </w:rPr>
        <w:t>ure 3</w:t>
      </w:r>
      <w:r w:rsidRPr="00C31952">
        <w:rPr>
          <w:rFonts w:ascii="Book Antiqua" w:hAnsi="Book Antiqua" w:cs="Times New Roman"/>
          <w:b/>
          <w:lang w:val="en-US"/>
        </w:rPr>
        <w:t xml:space="preserve"> Box plot of </w:t>
      </w:r>
      <w:r w:rsidR="00B80EBB" w:rsidRPr="00C31952">
        <w:rPr>
          <w:rFonts w:ascii="Book Antiqua" w:hAnsi="Book Antiqua" w:cs="Times New Roman"/>
          <w:b/>
          <w:lang w:val="en-US"/>
        </w:rPr>
        <w:t>irritable bowel syndrome</w:t>
      </w:r>
      <w:r w:rsidR="00D643F5" w:rsidRPr="00C31952">
        <w:rPr>
          <w:rFonts w:ascii="Book Antiqua" w:hAnsi="Book Antiqua" w:cs="Times New Roman"/>
          <w:b/>
          <w:lang w:val="en-US"/>
        </w:rPr>
        <w:t>-severity score system</w:t>
      </w:r>
      <w:r w:rsidR="00341699">
        <w:rPr>
          <w:rFonts w:ascii="Book Antiqua" w:eastAsiaTheme="minorEastAsia" w:hAnsi="Book Antiqua" w:cs="Times New Roman" w:hint="eastAsia"/>
          <w:b/>
          <w:lang w:val="en-US" w:eastAsia="zh-CN"/>
        </w:rPr>
        <w:t xml:space="preserve"> </w:t>
      </w:r>
      <w:r w:rsidRPr="00C31952">
        <w:rPr>
          <w:rFonts w:ascii="Book Antiqua" w:hAnsi="Book Antiqua" w:cs="Times New Roman"/>
          <w:b/>
          <w:lang w:val="en-US"/>
        </w:rPr>
        <w:t>crude data in means (±</w:t>
      </w:r>
      <w:r w:rsidR="00341699">
        <w:rPr>
          <w:rFonts w:ascii="Book Antiqua" w:eastAsiaTheme="minorEastAsia" w:hAnsi="Book Antiqua" w:cs="Times New Roman" w:hint="eastAsia"/>
          <w:b/>
          <w:lang w:val="en-US" w:eastAsia="zh-CN"/>
        </w:rPr>
        <w:t xml:space="preserve"> </w:t>
      </w:r>
      <w:r w:rsidRPr="00C31952">
        <w:rPr>
          <w:rFonts w:ascii="Book Antiqua" w:hAnsi="Book Antiqua" w:cs="Times New Roman"/>
          <w:b/>
          <w:lang w:val="en-US"/>
        </w:rPr>
        <w:t>SD), medians (range) fo</w:t>
      </w:r>
      <w:r w:rsidR="00651195" w:rsidRPr="00C31952">
        <w:rPr>
          <w:rFonts w:ascii="Book Antiqua" w:hAnsi="Book Antiqua" w:cs="Times New Roman"/>
          <w:b/>
          <w:lang w:val="en-US"/>
        </w:rPr>
        <w:t xml:space="preserve">r the </w:t>
      </w:r>
      <w:r w:rsidR="00375857" w:rsidRPr="00C31952">
        <w:rPr>
          <w:rFonts w:ascii="Book Antiqua" w:hAnsi="Book Antiqua" w:cs="Times New Roman"/>
          <w:b/>
          <w:lang w:val="en-US"/>
        </w:rPr>
        <w:t>normal diet and low FODMAP diet</w:t>
      </w:r>
      <w:r w:rsidR="00651195" w:rsidRPr="00C31952">
        <w:rPr>
          <w:rFonts w:ascii="Book Antiqua" w:hAnsi="Book Antiqua" w:cs="Times New Roman"/>
          <w:b/>
          <w:lang w:val="en-US"/>
        </w:rPr>
        <w:t xml:space="preserve"> groups at 0 versus</w:t>
      </w:r>
      <w:r w:rsidRPr="00C31952">
        <w:rPr>
          <w:rFonts w:ascii="Book Antiqua" w:hAnsi="Book Antiqua" w:cs="Times New Roman"/>
          <w:b/>
          <w:lang w:val="en-US"/>
        </w:rPr>
        <w:t xml:space="preserve"> 6-wk</w:t>
      </w:r>
      <w:r w:rsidR="00341699">
        <w:rPr>
          <w:rFonts w:ascii="Book Antiqua" w:eastAsiaTheme="minorEastAsia" w:hAnsi="Book Antiqua" w:cs="Times New Roman" w:hint="eastAsia"/>
          <w:b/>
          <w:lang w:val="en-US" w:eastAsia="zh-CN"/>
        </w:rPr>
        <w:t>.</w:t>
      </w:r>
      <w:r w:rsidR="00341699">
        <w:rPr>
          <w:rFonts w:ascii="Book Antiqua" w:eastAsiaTheme="minorEastAsia" w:hAnsi="Book Antiqua" w:hint="eastAsia"/>
          <w:lang w:val="en-US" w:eastAsia="zh-CN"/>
        </w:rPr>
        <w:t xml:space="preserve"> </w:t>
      </w:r>
      <w:r w:rsidRPr="00C31952">
        <w:rPr>
          <w:rFonts w:ascii="Book Antiqua" w:hAnsi="Book Antiqua" w:cs="Times New Roman"/>
          <w:lang w:val="en-US"/>
        </w:rPr>
        <w:t xml:space="preserve">IBS: </w:t>
      </w:r>
      <w:r w:rsidRPr="00341699">
        <w:rPr>
          <w:rFonts w:ascii="Book Antiqua" w:hAnsi="Book Antiqua" w:cs="Times New Roman"/>
          <w:caps/>
          <w:lang w:val="en-US"/>
        </w:rPr>
        <w:t>i</w:t>
      </w:r>
      <w:r w:rsidRPr="00C31952">
        <w:rPr>
          <w:rFonts w:ascii="Book Antiqua" w:hAnsi="Book Antiqua" w:cs="Times New Roman"/>
          <w:lang w:val="en-US"/>
        </w:rPr>
        <w:t xml:space="preserve">rritable bowel syndrome; SSS: </w:t>
      </w:r>
      <w:r w:rsidRPr="00341699">
        <w:rPr>
          <w:rFonts w:ascii="Book Antiqua" w:hAnsi="Book Antiqua" w:cs="Times New Roman"/>
          <w:caps/>
          <w:lang w:val="en-US"/>
        </w:rPr>
        <w:t>s</w:t>
      </w:r>
      <w:r w:rsidRPr="00C31952">
        <w:rPr>
          <w:rFonts w:ascii="Book Antiqua" w:hAnsi="Book Antiqua" w:cs="Times New Roman"/>
          <w:lang w:val="en-US"/>
        </w:rPr>
        <w:t xml:space="preserve">ymptom severity score; ND: </w:t>
      </w:r>
      <w:r w:rsidRPr="00341699">
        <w:rPr>
          <w:rFonts w:ascii="Book Antiqua" w:hAnsi="Book Antiqua" w:cs="Times New Roman"/>
          <w:caps/>
          <w:lang w:val="en-US"/>
        </w:rPr>
        <w:t>n</w:t>
      </w:r>
      <w:r w:rsidRPr="00C31952">
        <w:rPr>
          <w:rFonts w:ascii="Book Antiqua" w:hAnsi="Book Antiqua" w:cs="Times New Roman"/>
          <w:lang w:val="en-US"/>
        </w:rPr>
        <w:t>ormal diet; LFD: Low-FODMAP diet</w:t>
      </w:r>
      <w:r w:rsidR="00341699">
        <w:rPr>
          <w:rFonts w:ascii="Book Antiqua" w:eastAsiaTheme="minorEastAsia" w:hAnsi="Book Antiqua" w:cs="Times New Roman" w:hint="eastAsia"/>
          <w:lang w:val="en-US" w:eastAsia="zh-CN"/>
        </w:rPr>
        <w:t>.</w:t>
      </w:r>
    </w:p>
    <w:p w14:paraId="72D1C064" w14:textId="77777777" w:rsidR="00341699" w:rsidRDefault="00341699">
      <w:pPr>
        <w:spacing w:line="276" w:lineRule="auto"/>
        <w:rPr>
          <w:rFonts w:ascii="Book Antiqua" w:hAnsi="Book Antiqua" w:cs="Times New Roman"/>
          <w:lang w:val="en-US"/>
        </w:rPr>
      </w:pPr>
      <w:r>
        <w:rPr>
          <w:rFonts w:ascii="Book Antiqua" w:hAnsi="Book Antiqua" w:cs="Times New Roman"/>
          <w:lang w:val="en-US"/>
        </w:rPr>
        <w:br w:type="page"/>
      </w:r>
    </w:p>
    <w:p w14:paraId="7C8DADAE" w14:textId="0B706B51" w:rsidR="007E4A42" w:rsidRPr="00C31952" w:rsidRDefault="007E4A42" w:rsidP="00C31952">
      <w:pPr>
        <w:widowControl w:val="0"/>
        <w:snapToGrid w:val="0"/>
        <w:spacing w:after="0" w:line="360" w:lineRule="auto"/>
        <w:jc w:val="both"/>
        <w:rPr>
          <w:rFonts w:ascii="Book Antiqua" w:hAnsi="Book Antiqua" w:cs="Times New Roman"/>
          <w:lang w:val="en-GB"/>
        </w:rPr>
      </w:pPr>
      <w:r w:rsidRPr="00C31952">
        <w:rPr>
          <w:rFonts w:ascii="Book Antiqua" w:hAnsi="Book Antiqua"/>
          <w:noProof/>
          <w:lang w:val="en-US" w:eastAsia="zh-CN"/>
        </w:rPr>
        <w:lastRenderedPageBreak/>
        <w:drawing>
          <wp:inline distT="0" distB="0" distL="0" distR="0" wp14:anchorId="557375BE" wp14:editId="4978CB9F">
            <wp:extent cx="5049638" cy="3838575"/>
            <wp:effectExtent l="0" t="0" r="0" b="0"/>
            <wp:docPr id="6" name="Billede 6" descr="C:\Users\Natalia\AppData\Local\Microsoft\Windows\INetCacheContent.Word\Fig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alia\AppData\Local\Microsoft\Windows\INetCacheContent.Word\Figure 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54124" cy="3841985"/>
                    </a:xfrm>
                    <a:prstGeom prst="rect">
                      <a:avLst/>
                    </a:prstGeom>
                    <a:noFill/>
                    <a:ln>
                      <a:noFill/>
                    </a:ln>
                  </pic:spPr>
                </pic:pic>
              </a:graphicData>
            </a:graphic>
          </wp:inline>
        </w:drawing>
      </w:r>
    </w:p>
    <w:p w14:paraId="3BD13968" w14:textId="4A32F042" w:rsidR="00670794" w:rsidRPr="00341699" w:rsidRDefault="00573B94" w:rsidP="00C31952">
      <w:pPr>
        <w:widowControl w:val="0"/>
        <w:snapToGrid w:val="0"/>
        <w:spacing w:after="0" w:line="360" w:lineRule="auto"/>
        <w:jc w:val="both"/>
        <w:rPr>
          <w:rFonts w:ascii="Book Antiqua" w:eastAsiaTheme="minorEastAsia" w:hAnsi="Book Antiqua"/>
          <w:lang w:val="en-US" w:eastAsia="zh-CN"/>
        </w:rPr>
      </w:pPr>
      <w:r w:rsidRPr="00C31952">
        <w:rPr>
          <w:rFonts w:ascii="Book Antiqua" w:hAnsi="Book Antiqua" w:cs="Times New Roman"/>
          <w:b/>
          <w:lang w:val="en-US"/>
        </w:rPr>
        <w:t>Figure 4</w:t>
      </w:r>
      <w:r w:rsidR="00670794" w:rsidRPr="00C31952">
        <w:rPr>
          <w:rFonts w:ascii="Book Antiqua" w:hAnsi="Book Antiqua" w:cs="Times New Roman"/>
          <w:b/>
          <w:lang w:val="en-US"/>
        </w:rPr>
        <w:t xml:space="preserve"> Box plot of </w:t>
      </w:r>
      <w:r w:rsidR="00F33439" w:rsidRPr="00C31952">
        <w:rPr>
          <w:rFonts w:ascii="Book Antiqua" w:hAnsi="Book Antiqua" w:cs="Times New Roman"/>
          <w:b/>
          <w:lang w:val="en-US"/>
        </w:rPr>
        <w:t>short inflammatory bowel disease questionnaire</w:t>
      </w:r>
      <w:r w:rsidR="00341699">
        <w:rPr>
          <w:rFonts w:ascii="Book Antiqua" w:eastAsiaTheme="minorEastAsia" w:hAnsi="Book Antiqua" w:cs="Times New Roman" w:hint="eastAsia"/>
          <w:b/>
          <w:lang w:val="en-US" w:eastAsia="zh-CN"/>
        </w:rPr>
        <w:t xml:space="preserve"> </w:t>
      </w:r>
      <w:r w:rsidR="00670794" w:rsidRPr="00C31952">
        <w:rPr>
          <w:rFonts w:ascii="Book Antiqua" w:hAnsi="Book Antiqua" w:cs="Times New Roman"/>
          <w:b/>
          <w:lang w:val="en-US"/>
        </w:rPr>
        <w:t>crude data in means (±</w:t>
      </w:r>
      <w:r w:rsidR="00341699">
        <w:rPr>
          <w:rFonts w:ascii="Book Antiqua" w:eastAsiaTheme="minorEastAsia" w:hAnsi="Book Antiqua" w:cs="Times New Roman" w:hint="eastAsia"/>
          <w:b/>
          <w:lang w:val="en-US" w:eastAsia="zh-CN"/>
        </w:rPr>
        <w:t xml:space="preserve"> </w:t>
      </w:r>
      <w:r w:rsidR="00670794" w:rsidRPr="00C31952">
        <w:rPr>
          <w:rFonts w:ascii="Book Antiqua" w:hAnsi="Book Antiqua" w:cs="Times New Roman"/>
          <w:b/>
          <w:lang w:val="en-US"/>
        </w:rPr>
        <w:t>SD), medians (range) fo</w:t>
      </w:r>
      <w:r w:rsidR="00D643F5" w:rsidRPr="00C31952">
        <w:rPr>
          <w:rFonts w:ascii="Book Antiqua" w:hAnsi="Book Antiqua" w:cs="Times New Roman"/>
          <w:b/>
          <w:lang w:val="en-US"/>
        </w:rPr>
        <w:t>r the normal diet</w:t>
      </w:r>
      <w:r w:rsidR="000C22C0" w:rsidRPr="00C31952">
        <w:rPr>
          <w:rFonts w:ascii="Book Antiqua" w:hAnsi="Book Antiqua" w:cs="Times New Roman"/>
          <w:b/>
          <w:lang w:val="en-US"/>
        </w:rPr>
        <w:t xml:space="preserve"> and </w:t>
      </w:r>
      <w:r w:rsidR="00D643F5" w:rsidRPr="00C31952">
        <w:rPr>
          <w:rFonts w:ascii="Book Antiqua" w:hAnsi="Book Antiqua" w:cs="Times New Roman"/>
          <w:b/>
          <w:lang w:val="en-US"/>
        </w:rPr>
        <w:t>low FODMAP</w:t>
      </w:r>
      <w:r w:rsidR="000C22C0" w:rsidRPr="00C31952">
        <w:rPr>
          <w:rFonts w:ascii="Book Antiqua" w:hAnsi="Book Antiqua" w:cs="Times New Roman"/>
          <w:b/>
          <w:lang w:val="en-US"/>
        </w:rPr>
        <w:t xml:space="preserve"> groups at 0 versus</w:t>
      </w:r>
      <w:r w:rsidR="00670794" w:rsidRPr="00C31952">
        <w:rPr>
          <w:rFonts w:ascii="Book Antiqua" w:hAnsi="Book Antiqua" w:cs="Times New Roman"/>
          <w:b/>
          <w:lang w:val="en-US"/>
        </w:rPr>
        <w:t xml:space="preserve"> 6-w</w:t>
      </w:r>
      <w:r w:rsidR="00341699">
        <w:rPr>
          <w:rFonts w:ascii="Book Antiqua" w:hAnsi="Book Antiqua" w:cs="Times New Roman"/>
          <w:b/>
          <w:lang w:val="en-US"/>
        </w:rPr>
        <w:t>k</w:t>
      </w:r>
      <w:r w:rsidR="00341699">
        <w:rPr>
          <w:rFonts w:ascii="Book Antiqua" w:eastAsiaTheme="minorEastAsia" w:hAnsi="Book Antiqua" w:cs="Times New Roman" w:hint="eastAsia"/>
          <w:b/>
          <w:lang w:val="en-US" w:eastAsia="zh-CN"/>
        </w:rPr>
        <w:t>.</w:t>
      </w:r>
      <w:r w:rsidR="00341699">
        <w:rPr>
          <w:rFonts w:ascii="Book Antiqua" w:eastAsiaTheme="minorEastAsia" w:hAnsi="Book Antiqua" w:hint="eastAsia"/>
          <w:lang w:val="en-US" w:eastAsia="zh-CN"/>
        </w:rPr>
        <w:t xml:space="preserve"> </w:t>
      </w:r>
      <w:r w:rsidR="00670794" w:rsidRPr="00C31952">
        <w:rPr>
          <w:rFonts w:ascii="Book Antiqua" w:hAnsi="Book Antiqua" w:cs="Times New Roman"/>
          <w:lang w:val="en-US"/>
        </w:rPr>
        <w:t xml:space="preserve">SIBDQ: </w:t>
      </w:r>
      <w:r w:rsidR="00670794" w:rsidRPr="00341699">
        <w:rPr>
          <w:rFonts w:ascii="Book Antiqua" w:hAnsi="Book Antiqua" w:cs="Times New Roman"/>
          <w:caps/>
          <w:lang w:val="en-US"/>
        </w:rPr>
        <w:t>s</w:t>
      </w:r>
      <w:r w:rsidR="00670794" w:rsidRPr="00C31952">
        <w:rPr>
          <w:rFonts w:ascii="Book Antiqua" w:hAnsi="Book Antiqua" w:cs="Times New Roman"/>
          <w:lang w:val="en-US"/>
        </w:rPr>
        <w:t xml:space="preserve">hort </w:t>
      </w:r>
      <w:r w:rsidR="00341699" w:rsidRPr="00341699">
        <w:rPr>
          <w:rFonts w:ascii="Book Antiqua" w:hAnsi="Book Antiqua" w:cs="Times New Roman"/>
          <w:lang w:val="en-US"/>
        </w:rPr>
        <w:t>inflammatory bowel disease</w:t>
      </w:r>
      <w:r w:rsidR="00670794" w:rsidRPr="00C31952">
        <w:rPr>
          <w:rFonts w:ascii="Book Antiqua" w:hAnsi="Book Antiqua" w:cs="Times New Roman"/>
          <w:lang w:val="en-US"/>
        </w:rPr>
        <w:t xml:space="preserve"> quality of life; ND: </w:t>
      </w:r>
      <w:r w:rsidR="00670794" w:rsidRPr="00341699">
        <w:rPr>
          <w:rFonts w:ascii="Book Antiqua" w:hAnsi="Book Antiqua" w:cs="Times New Roman"/>
          <w:caps/>
          <w:lang w:val="en-US"/>
        </w:rPr>
        <w:t>n</w:t>
      </w:r>
      <w:r w:rsidR="00670794" w:rsidRPr="00C31952">
        <w:rPr>
          <w:rFonts w:ascii="Book Antiqua" w:hAnsi="Book Antiqua" w:cs="Times New Roman"/>
          <w:lang w:val="en-US"/>
        </w:rPr>
        <w:t>ormal diet; LFD: Low-FODMAP diet</w:t>
      </w:r>
      <w:r w:rsidR="00341699">
        <w:rPr>
          <w:rFonts w:ascii="Book Antiqua" w:eastAsiaTheme="minorEastAsia" w:hAnsi="Book Antiqua" w:cs="Times New Roman" w:hint="eastAsia"/>
          <w:lang w:val="en-US" w:eastAsia="zh-CN"/>
        </w:rPr>
        <w:t>.</w:t>
      </w:r>
    </w:p>
    <w:p w14:paraId="4DF73CDE" w14:textId="77777777" w:rsidR="007E4A42" w:rsidRPr="00C31952" w:rsidRDefault="007E4A42" w:rsidP="00C31952">
      <w:pPr>
        <w:widowControl w:val="0"/>
        <w:snapToGrid w:val="0"/>
        <w:spacing w:after="0" w:line="360" w:lineRule="auto"/>
        <w:jc w:val="both"/>
        <w:rPr>
          <w:rFonts w:ascii="Book Antiqua" w:hAnsi="Book Antiqua" w:cs="Times New Roman"/>
          <w:lang w:val="en-US"/>
        </w:rPr>
      </w:pPr>
    </w:p>
    <w:p w14:paraId="5AD14EC8" w14:textId="77777777" w:rsidR="00341699" w:rsidRDefault="00341699">
      <w:pPr>
        <w:spacing w:line="276" w:lineRule="auto"/>
        <w:rPr>
          <w:rFonts w:ascii="Book Antiqua" w:hAnsi="Book Antiqua" w:cs="Times New Roman"/>
          <w:lang w:val="en-GB"/>
        </w:rPr>
      </w:pPr>
      <w:r>
        <w:rPr>
          <w:rFonts w:ascii="Book Antiqua" w:hAnsi="Book Antiqua" w:cs="Times New Roman"/>
          <w:lang w:val="en-GB"/>
        </w:rPr>
        <w:br w:type="page"/>
      </w:r>
    </w:p>
    <w:p w14:paraId="58D9D2A8" w14:textId="5F61184B" w:rsidR="008E3666" w:rsidRPr="00C31952" w:rsidRDefault="003845FA" w:rsidP="00C31952">
      <w:pPr>
        <w:widowControl w:val="0"/>
        <w:snapToGrid w:val="0"/>
        <w:spacing w:after="0" w:line="360" w:lineRule="auto"/>
        <w:jc w:val="both"/>
        <w:rPr>
          <w:rFonts w:ascii="Book Antiqua" w:hAnsi="Book Antiqua" w:cs="Times New Roman"/>
          <w:b/>
          <w:lang w:val="en-GB"/>
        </w:rPr>
      </w:pPr>
      <w:r w:rsidRPr="00C31952">
        <w:rPr>
          <w:rFonts w:ascii="Book Antiqua" w:hAnsi="Book Antiqua" w:cs="Times New Roman"/>
          <w:b/>
          <w:lang w:val="en-GB"/>
        </w:rPr>
        <w:lastRenderedPageBreak/>
        <w:t>Table 1</w:t>
      </w:r>
      <w:r w:rsidR="00341699">
        <w:rPr>
          <w:rFonts w:ascii="Book Antiqua" w:eastAsiaTheme="minorEastAsia" w:hAnsi="Book Antiqua" w:cs="Times New Roman" w:hint="eastAsia"/>
          <w:b/>
          <w:lang w:val="en-GB" w:eastAsia="zh-CN"/>
        </w:rPr>
        <w:t xml:space="preserve"> </w:t>
      </w:r>
      <w:r w:rsidR="00C121F5" w:rsidRPr="00C31952">
        <w:rPr>
          <w:rFonts w:ascii="Book Antiqua" w:hAnsi="Book Antiqua" w:cs="Times New Roman"/>
          <w:b/>
          <w:lang w:val="en-GB"/>
        </w:rPr>
        <w:t>Baseline chara</w:t>
      </w:r>
      <w:r w:rsidR="00941225" w:rsidRPr="00C31952">
        <w:rPr>
          <w:rFonts w:ascii="Book Antiqua" w:hAnsi="Book Antiqua" w:cs="Times New Roman"/>
          <w:b/>
          <w:lang w:val="en-GB"/>
        </w:rPr>
        <w:t>cteristics of the patients</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552"/>
        <w:gridCol w:w="1984"/>
        <w:gridCol w:w="1134"/>
      </w:tblGrid>
      <w:tr w:rsidR="00341699" w:rsidRPr="00C31952" w14:paraId="3AB3D12E" w14:textId="77777777" w:rsidTr="006E372B">
        <w:tc>
          <w:tcPr>
            <w:tcW w:w="5104" w:type="dxa"/>
            <w:tcBorders>
              <w:top w:val="single" w:sz="4" w:space="0" w:color="auto"/>
              <w:left w:val="single" w:sz="4" w:space="0" w:color="auto"/>
              <w:bottom w:val="single" w:sz="4" w:space="0" w:color="auto"/>
              <w:right w:val="single" w:sz="4" w:space="0" w:color="auto"/>
            </w:tcBorders>
          </w:tcPr>
          <w:p w14:paraId="37735810" w14:textId="77777777" w:rsidR="008E3666" w:rsidRPr="00341699" w:rsidRDefault="008E3666" w:rsidP="00C31952">
            <w:pPr>
              <w:widowControl w:val="0"/>
              <w:snapToGrid w:val="0"/>
              <w:spacing w:after="0" w:line="360" w:lineRule="auto"/>
              <w:jc w:val="both"/>
              <w:rPr>
                <w:rFonts w:ascii="Book Antiqua" w:hAnsi="Book Antiqua" w:cs="Times New Roman"/>
                <w:b/>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5F064044" w14:textId="31DA3DBE" w:rsidR="008E3666" w:rsidRPr="00341699" w:rsidRDefault="008E3666" w:rsidP="006E372B">
            <w:pPr>
              <w:widowControl w:val="0"/>
              <w:snapToGrid w:val="0"/>
              <w:spacing w:after="0" w:line="360" w:lineRule="auto"/>
              <w:jc w:val="center"/>
              <w:rPr>
                <w:rFonts w:ascii="Book Antiqua" w:hAnsi="Book Antiqua" w:cs="Times New Roman"/>
                <w:b/>
                <w:lang w:val="en-US"/>
              </w:rPr>
            </w:pPr>
            <w:r w:rsidRPr="00341699">
              <w:rPr>
                <w:rFonts w:ascii="Book Antiqua" w:hAnsi="Book Antiqua" w:cs="Times New Roman"/>
                <w:b/>
                <w:lang w:val="en-US"/>
              </w:rPr>
              <w:t xml:space="preserve">Low-FODMAP diet, </w:t>
            </w:r>
            <w:r w:rsidRPr="00341699">
              <w:rPr>
                <w:rFonts w:ascii="Book Antiqua" w:hAnsi="Book Antiqua" w:cs="Times New Roman"/>
                <w:b/>
                <w:i/>
                <w:lang w:val="en-US"/>
              </w:rPr>
              <w:t>n</w:t>
            </w:r>
            <w:r w:rsidR="00341699" w:rsidRPr="00341699">
              <w:rPr>
                <w:rFonts w:ascii="Book Antiqua" w:eastAsiaTheme="minorEastAsia" w:hAnsi="Book Antiqua" w:cs="Times New Roman" w:hint="eastAsia"/>
                <w:b/>
                <w:i/>
                <w:lang w:val="en-US" w:eastAsia="zh-CN"/>
              </w:rPr>
              <w:t xml:space="preserve"> </w:t>
            </w:r>
            <w:r w:rsidRPr="00341699">
              <w:rPr>
                <w:rFonts w:ascii="Book Antiqua" w:hAnsi="Book Antiqua" w:cs="Times New Roman"/>
                <w:b/>
                <w:lang w:val="en-US"/>
              </w:rPr>
              <w:t>=</w:t>
            </w:r>
            <w:r w:rsidR="00341699" w:rsidRPr="00341699">
              <w:rPr>
                <w:rFonts w:ascii="Book Antiqua" w:eastAsiaTheme="minorEastAsia" w:hAnsi="Book Antiqua" w:cs="Times New Roman" w:hint="eastAsia"/>
                <w:b/>
                <w:lang w:val="en-US" w:eastAsia="zh-CN"/>
              </w:rPr>
              <w:t xml:space="preserve"> </w:t>
            </w:r>
            <w:r w:rsidRPr="00341699">
              <w:rPr>
                <w:rFonts w:ascii="Book Antiqua" w:hAnsi="Book Antiqua" w:cs="Times New Roman"/>
                <w:b/>
                <w:lang w:val="en-US"/>
              </w:rPr>
              <w:t>44</w:t>
            </w:r>
          </w:p>
        </w:tc>
        <w:tc>
          <w:tcPr>
            <w:tcW w:w="1984" w:type="dxa"/>
            <w:tcBorders>
              <w:top w:val="single" w:sz="4" w:space="0" w:color="auto"/>
              <w:left w:val="single" w:sz="4" w:space="0" w:color="auto"/>
              <w:bottom w:val="single" w:sz="4" w:space="0" w:color="auto"/>
              <w:right w:val="single" w:sz="4" w:space="0" w:color="auto"/>
            </w:tcBorders>
            <w:hideMark/>
          </w:tcPr>
          <w:p w14:paraId="0DDC6479" w14:textId="2F6B7B6F" w:rsidR="008E3666" w:rsidRPr="00341699" w:rsidRDefault="008E3666" w:rsidP="006E372B">
            <w:pPr>
              <w:widowControl w:val="0"/>
              <w:snapToGrid w:val="0"/>
              <w:spacing w:after="0" w:line="360" w:lineRule="auto"/>
              <w:jc w:val="center"/>
              <w:rPr>
                <w:rFonts w:ascii="Book Antiqua" w:hAnsi="Book Antiqua" w:cs="Times New Roman"/>
                <w:b/>
                <w:lang w:val="en-US"/>
              </w:rPr>
            </w:pPr>
            <w:r w:rsidRPr="00341699">
              <w:rPr>
                <w:rFonts w:ascii="Book Antiqua" w:hAnsi="Book Antiqua" w:cs="Times New Roman"/>
                <w:b/>
                <w:lang w:val="en-US"/>
              </w:rPr>
              <w:t xml:space="preserve">Normal diet, </w:t>
            </w:r>
            <w:r w:rsidR="00341699" w:rsidRPr="00341699">
              <w:rPr>
                <w:rFonts w:ascii="Book Antiqua" w:hAnsi="Book Antiqua" w:cs="Times New Roman"/>
                <w:b/>
                <w:i/>
                <w:lang w:val="en-US"/>
              </w:rPr>
              <w:t>n</w:t>
            </w:r>
            <w:r w:rsidR="00341699" w:rsidRPr="00341699">
              <w:rPr>
                <w:rFonts w:ascii="Book Antiqua" w:hAnsi="Book Antiqua" w:cs="Times New Roman"/>
                <w:b/>
                <w:lang w:val="en-US"/>
              </w:rPr>
              <w:t xml:space="preserve"> </w:t>
            </w:r>
            <w:r w:rsidRPr="00341699">
              <w:rPr>
                <w:rFonts w:ascii="Book Antiqua" w:hAnsi="Book Antiqua" w:cs="Times New Roman"/>
                <w:b/>
                <w:lang w:val="en-US"/>
              </w:rPr>
              <w:t>=</w:t>
            </w:r>
            <w:r w:rsidR="00341699" w:rsidRPr="00341699">
              <w:rPr>
                <w:rFonts w:ascii="Book Antiqua" w:eastAsiaTheme="minorEastAsia" w:hAnsi="Book Antiqua" w:cs="Times New Roman" w:hint="eastAsia"/>
                <w:b/>
                <w:lang w:val="en-US" w:eastAsia="zh-CN"/>
              </w:rPr>
              <w:t xml:space="preserve"> </w:t>
            </w:r>
            <w:r w:rsidRPr="00341699">
              <w:rPr>
                <w:rFonts w:ascii="Book Antiqua" w:hAnsi="Book Antiqua" w:cs="Times New Roman"/>
                <w:b/>
                <w:lang w:val="en-US"/>
              </w:rPr>
              <w:t>45</w:t>
            </w:r>
          </w:p>
        </w:tc>
        <w:tc>
          <w:tcPr>
            <w:tcW w:w="1134" w:type="dxa"/>
            <w:tcBorders>
              <w:top w:val="single" w:sz="4" w:space="0" w:color="auto"/>
              <w:left w:val="single" w:sz="4" w:space="0" w:color="auto"/>
              <w:bottom w:val="single" w:sz="4" w:space="0" w:color="auto"/>
              <w:right w:val="single" w:sz="4" w:space="0" w:color="auto"/>
            </w:tcBorders>
            <w:hideMark/>
          </w:tcPr>
          <w:p w14:paraId="5B071B6B" w14:textId="25A498DF" w:rsidR="008E3666" w:rsidRPr="00341699" w:rsidRDefault="008E3666" w:rsidP="006E372B">
            <w:pPr>
              <w:widowControl w:val="0"/>
              <w:snapToGrid w:val="0"/>
              <w:spacing w:after="0" w:line="360" w:lineRule="auto"/>
              <w:jc w:val="center"/>
              <w:rPr>
                <w:rFonts w:ascii="Book Antiqua" w:eastAsiaTheme="minorEastAsia" w:hAnsi="Book Antiqua" w:cs="Times New Roman"/>
                <w:b/>
                <w:i/>
                <w:caps/>
                <w:lang w:val="en-US" w:eastAsia="zh-CN"/>
              </w:rPr>
            </w:pPr>
            <w:r w:rsidRPr="00341699">
              <w:rPr>
                <w:rFonts w:ascii="Book Antiqua" w:hAnsi="Book Antiqua" w:cs="Times New Roman"/>
                <w:b/>
                <w:i/>
                <w:caps/>
                <w:lang w:val="en-US"/>
              </w:rPr>
              <w:t>p</w:t>
            </w:r>
            <w:r w:rsidR="00341699" w:rsidRPr="00341699">
              <w:rPr>
                <w:rFonts w:ascii="Book Antiqua" w:eastAsiaTheme="minorEastAsia" w:hAnsi="Book Antiqua" w:cs="Times New Roman" w:hint="eastAsia"/>
                <w:b/>
                <w:i/>
                <w:caps/>
                <w:lang w:val="en-US" w:eastAsia="zh-CN"/>
              </w:rPr>
              <w:t xml:space="preserve"> </w:t>
            </w:r>
            <w:r w:rsidR="00341699" w:rsidRPr="00341699">
              <w:rPr>
                <w:rFonts w:ascii="Book Antiqua" w:eastAsiaTheme="minorEastAsia" w:hAnsi="Book Antiqua" w:cs="Times New Roman"/>
                <w:b/>
                <w:lang w:val="en-US" w:eastAsia="zh-CN"/>
              </w:rPr>
              <w:t>value</w:t>
            </w:r>
          </w:p>
        </w:tc>
      </w:tr>
      <w:tr w:rsidR="00341699" w:rsidRPr="00C31952" w14:paraId="73B2E733"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1F6CAE79"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Male/Female</w:t>
            </w:r>
          </w:p>
        </w:tc>
        <w:tc>
          <w:tcPr>
            <w:tcW w:w="2552" w:type="dxa"/>
            <w:tcBorders>
              <w:top w:val="single" w:sz="4" w:space="0" w:color="auto"/>
              <w:left w:val="single" w:sz="4" w:space="0" w:color="auto"/>
              <w:bottom w:val="single" w:sz="4" w:space="0" w:color="auto"/>
              <w:right w:val="single" w:sz="4" w:space="0" w:color="auto"/>
            </w:tcBorders>
            <w:hideMark/>
          </w:tcPr>
          <w:p w14:paraId="276E2CDA" w14:textId="36F7CA14" w:rsidR="008E3666" w:rsidRPr="00C31952" w:rsidRDefault="008E3666" w:rsidP="006E372B">
            <w:pPr>
              <w:widowControl w:val="0"/>
              <w:snapToGrid w:val="0"/>
              <w:spacing w:after="0" w:line="360" w:lineRule="auto"/>
              <w:jc w:val="center"/>
              <w:rPr>
                <w:rFonts w:ascii="Book Antiqua" w:hAnsi="Book Antiqua" w:cs="Times New Roman"/>
              </w:rPr>
            </w:pPr>
            <w:r w:rsidRPr="00C31952">
              <w:rPr>
                <w:rFonts w:ascii="Book Antiqua" w:hAnsi="Book Antiqua" w:cs="Times New Roman"/>
                <w:lang w:val="en-US"/>
              </w:rPr>
              <w:t xml:space="preserve">12 </w:t>
            </w:r>
            <w:r w:rsidRPr="00C31952">
              <w:rPr>
                <w:rFonts w:ascii="Book Antiqua" w:hAnsi="Book Antiqua" w:cs="Times New Roman"/>
              </w:rPr>
              <w:t>(27)/32 (73)</w:t>
            </w:r>
          </w:p>
        </w:tc>
        <w:tc>
          <w:tcPr>
            <w:tcW w:w="1984" w:type="dxa"/>
            <w:tcBorders>
              <w:top w:val="single" w:sz="4" w:space="0" w:color="auto"/>
              <w:left w:val="single" w:sz="4" w:space="0" w:color="auto"/>
              <w:bottom w:val="single" w:sz="4" w:space="0" w:color="auto"/>
              <w:right w:val="single" w:sz="4" w:space="0" w:color="auto"/>
            </w:tcBorders>
            <w:hideMark/>
          </w:tcPr>
          <w:p w14:paraId="48BB7951" w14:textId="41C3B451" w:rsidR="008E3666" w:rsidRPr="00C31952" w:rsidRDefault="008E3666" w:rsidP="006E372B">
            <w:pPr>
              <w:widowControl w:val="0"/>
              <w:snapToGrid w:val="0"/>
              <w:spacing w:after="0" w:line="360" w:lineRule="auto"/>
              <w:jc w:val="center"/>
              <w:rPr>
                <w:rFonts w:ascii="Book Antiqua" w:hAnsi="Book Antiqua" w:cs="Times New Roman"/>
              </w:rPr>
            </w:pPr>
            <w:r w:rsidRPr="00C31952">
              <w:rPr>
                <w:rFonts w:ascii="Book Antiqua" w:hAnsi="Book Antiqua" w:cs="Times New Roman"/>
              </w:rPr>
              <w:t>10 (</w:t>
            </w:r>
            <w:r w:rsidR="00757809" w:rsidRPr="00C31952">
              <w:rPr>
                <w:rFonts w:ascii="Book Antiqua" w:hAnsi="Book Antiqua" w:cs="Times New Roman"/>
              </w:rPr>
              <w:t>23)/</w:t>
            </w:r>
            <w:r w:rsidRPr="00C31952">
              <w:rPr>
                <w:rFonts w:ascii="Book Antiqua" w:hAnsi="Book Antiqua" w:cs="Times New Roman"/>
              </w:rPr>
              <w:t>35 (77)</w:t>
            </w:r>
          </w:p>
        </w:tc>
        <w:tc>
          <w:tcPr>
            <w:tcW w:w="1134" w:type="dxa"/>
            <w:tcBorders>
              <w:top w:val="single" w:sz="4" w:space="0" w:color="auto"/>
              <w:left w:val="single" w:sz="4" w:space="0" w:color="auto"/>
              <w:bottom w:val="single" w:sz="4" w:space="0" w:color="auto"/>
              <w:right w:val="single" w:sz="4" w:space="0" w:color="auto"/>
            </w:tcBorders>
            <w:hideMark/>
          </w:tcPr>
          <w:p w14:paraId="5B29F543" w14:textId="5E37372C" w:rsidR="008E3666" w:rsidRPr="00C31952" w:rsidRDefault="00341699" w:rsidP="006E372B">
            <w:pPr>
              <w:widowControl w:val="0"/>
              <w:snapToGrid w:val="0"/>
              <w:spacing w:after="0" w:line="360" w:lineRule="auto"/>
              <w:jc w:val="center"/>
              <w:rPr>
                <w:rFonts w:ascii="Book Antiqua" w:hAnsi="Book Antiqua" w:cs="Times New Roman"/>
              </w:rPr>
            </w:pPr>
            <w:r>
              <w:rPr>
                <w:rFonts w:ascii="Book Antiqua" w:eastAsiaTheme="minorEastAsia" w:hAnsi="Book Antiqua" w:cs="Times New Roman" w:hint="eastAsia"/>
                <w:lang w:eastAsia="zh-CN"/>
              </w:rPr>
              <w:t>0</w:t>
            </w:r>
            <w:r w:rsidR="008E3666" w:rsidRPr="00C31952">
              <w:rPr>
                <w:rFonts w:ascii="Book Antiqua" w:hAnsi="Book Antiqua" w:cs="Times New Roman"/>
              </w:rPr>
              <w:t>.64</w:t>
            </w:r>
          </w:p>
        </w:tc>
      </w:tr>
      <w:tr w:rsidR="00341699" w:rsidRPr="00C31952" w14:paraId="73A14744"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315C83E4"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Age, median (range) </w:t>
            </w:r>
          </w:p>
        </w:tc>
        <w:tc>
          <w:tcPr>
            <w:tcW w:w="2552" w:type="dxa"/>
            <w:tcBorders>
              <w:top w:val="single" w:sz="4" w:space="0" w:color="auto"/>
              <w:left w:val="single" w:sz="4" w:space="0" w:color="auto"/>
              <w:bottom w:val="single" w:sz="4" w:space="0" w:color="auto"/>
              <w:right w:val="single" w:sz="4" w:space="0" w:color="auto"/>
            </w:tcBorders>
            <w:hideMark/>
          </w:tcPr>
          <w:p w14:paraId="453C9F1D" w14:textId="2DA62FFA"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40 (20</w:t>
            </w:r>
            <w:r w:rsidR="00341699">
              <w:rPr>
                <w:rFonts w:ascii="Book Antiqua" w:eastAsiaTheme="minorEastAsia" w:hAnsi="Book Antiqua" w:cs="Times New Roman" w:hint="eastAsia"/>
                <w:lang w:eastAsia="zh-CN"/>
              </w:rPr>
              <w:t>-</w:t>
            </w:r>
            <w:r w:rsidRPr="00C31952">
              <w:rPr>
                <w:rFonts w:ascii="Book Antiqua" w:hAnsi="Book Antiqua" w:cs="Times New Roman"/>
                <w:lang w:val="en-US"/>
              </w:rPr>
              <w:t>70)</w:t>
            </w:r>
          </w:p>
        </w:tc>
        <w:tc>
          <w:tcPr>
            <w:tcW w:w="1984" w:type="dxa"/>
            <w:tcBorders>
              <w:top w:val="single" w:sz="4" w:space="0" w:color="auto"/>
              <w:left w:val="single" w:sz="4" w:space="0" w:color="auto"/>
              <w:bottom w:val="single" w:sz="4" w:space="0" w:color="auto"/>
              <w:right w:val="single" w:sz="4" w:space="0" w:color="auto"/>
            </w:tcBorders>
            <w:hideMark/>
          </w:tcPr>
          <w:p w14:paraId="41B0FAD8" w14:textId="4E8EFAC5"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41 (24</w:t>
            </w:r>
            <w:r w:rsidR="00341699">
              <w:rPr>
                <w:rFonts w:ascii="Book Antiqua" w:eastAsiaTheme="minorEastAsia" w:hAnsi="Book Antiqua" w:cs="Times New Roman" w:hint="eastAsia"/>
                <w:lang w:eastAsia="zh-CN"/>
              </w:rPr>
              <w:t>-</w:t>
            </w:r>
            <w:r w:rsidRPr="00C31952">
              <w:rPr>
                <w:rFonts w:ascii="Book Antiqua" w:hAnsi="Book Antiqua" w:cs="Times New Roman"/>
                <w:lang w:val="en-US"/>
              </w:rPr>
              <w:t>69)</w:t>
            </w:r>
          </w:p>
        </w:tc>
        <w:tc>
          <w:tcPr>
            <w:tcW w:w="1134" w:type="dxa"/>
            <w:tcBorders>
              <w:top w:val="single" w:sz="4" w:space="0" w:color="auto"/>
              <w:left w:val="single" w:sz="4" w:space="0" w:color="auto"/>
              <w:bottom w:val="single" w:sz="4" w:space="0" w:color="auto"/>
              <w:right w:val="single" w:sz="4" w:space="0" w:color="auto"/>
            </w:tcBorders>
            <w:hideMark/>
          </w:tcPr>
          <w:p w14:paraId="3D940C1B" w14:textId="074C8A80"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.55</w:t>
            </w:r>
          </w:p>
        </w:tc>
      </w:tr>
      <w:tr w:rsidR="00341699" w:rsidRPr="00C31952" w14:paraId="53F18DF2"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0D37E548"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Body mass index, median (range) </w:t>
            </w:r>
          </w:p>
        </w:tc>
        <w:tc>
          <w:tcPr>
            <w:tcW w:w="2552" w:type="dxa"/>
            <w:tcBorders>
              <w:top w:val="single" w:sz="4" w:space="0" w:color="auto"/>
              <w:left w:val="single" w:sz="4" w:space="0" w:color="auto"/>
              <w:bottom w:val="single" w:sz="4" w:space="0" w:color="auto"/>
              <w:right w:val="single" w:sz="4" w:space="0" w:color="auto"/>
            </w:tcBorders>
            <w:hideMark/>
          </w:tcPr>
          <w:p w14:paraId="3463AC16" w14:textId="0B6753FF"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25 (18</w:t>
            </w:r>
            <w:r w:rsidR="00341699">
              <w:rPr>
                <w:rFonts w:ascii="Book Antiqua" w:eastAsiaTheme="minorEastAsia" w:hAnsi="Book Antiqua" w:cs="Times New Roman" w:hint="eastAsia"/>
                <w:lang w:eastAsia="zh-CN"/>
              </w:rPr>
              <w:t>-</w:t>
            </w:r>
            <w:r w:rsidRPr="00C31952">
              <w:rPr>
                <w:rFonts w:ascii="Book Antiqua" w:hAnsi="Book Antiqua" w:cs="Times New Roman"/>
                <w:lang w:val="en-US"/>
              </w:rPr>
              <w:t>39)</w:t>
            </w:r>
          </w:p>
        </w:tc>
        <w:tc>
          <w:tcPr>
            <w:tcW w:w="1984" w:type="dxa"/>
            <w:tcBorders>
              <w:top w:val="single" w:sz="4" w:space="0" w:color="auto"/>
              <w:left w:val="single" w:sz="4" w:space="0" w:color="auto"/>
              <w:bottom w:val="single" w:sz="4" w:space="0" w:color="auto"/>
              <w:right w:val="single" w:sz="4" w:space="0" w:color="auto"/>
            </w:tcBorders>
            <w:hideMark/>
          </w:tcPr>
          <w:p w14:paraId="6ECD92EB" w14:textId="33E74064"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24 (18</w:t>
            </w:r>
            <w:r w:rsidR="00341699">
              <w:rPr>
                <w:rFonts w:ascii="Book Antiqua" w:eastAsiaTheme="minorEastAsia" w:hAnsi="Book Antiqua" w:cs="Times New Roman" w:hint="eastAsia"/>
                <w:lang w:eastAsia="zh-CN"/>
              </w:rPr>
              <w:t>-</w:t>
            </w:r>
            <w:r w:rsidRPr="00C31952">
              <w:rPr>
                <w:rFonts w:ascii="Book Antiqua" w:hAnsi="Book Antiqua" w:cs="Times New Roman"/>
                <w:lang w:val="en-US"/>
              </w:rPr>
              <w:t>52)</w:t>
            </w:r>
          </w:p>
        </w:tc>
        <w:tc>
          <w:tcPr>
            <w:tcW w:w="1134" w:type="dxa"/>
            <w:tcBorders>
              <w:top w:val="single" w:sz="4" w:space="0" w:color="auto"/>
              <w:left w:val="single" w:sz="4" w:space="0" w:color="auto"/>
              <w:bottom w:val="single" w:sz="4" w:space="0" w:color="auto"/>
              <w:right w:val="single" w:sz="4" w:space="0" w:color="auto"/>
            </w:tcBorders>
            <w:hideMark/>
          </w:tcPr>
          <w:p w14:paraId="5F8A33C9" w14:textId="1E69F91D"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.44</w:t>
            </w:r>
          </w:p>
        </w:tc>
      </w:tr>
      <w:tr w:rsidR="00341699" w:rsidRPr="00C31952" w14:paraId="10B8BD19"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74DF5447"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Smoking</w:t>
            </w:r>
          </w:p>
          <w:p w14:paraId="36B1200E"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Current</w:t>
            </w:r>
          </w:p>
          <w:p w14:paraId="44278118"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Former</w:t>
            </w:r>
          </w:p>
          <w:p w14:paraId="3A903E8D"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Never</w:t>
            </w:r>
          </w:p>
        </w:tc>
        <w:tc>
          <w:tcPr>
            <w:tcW w:w="2552" w:type="dxa"/>
            <w:tcBorders>
              <w:top w:val="single" w:sz="4" w:space="0" w:color="auto"/>
              <w:left w:val="single" w:sz="4" w:space="0" w:color="auto"/>
              <w:bottom w:val="single" w:sz="4" w:space="0" w:color="auto"/>
              <w:right w:val="single" w:sz="4" w:space="0" w:color="auto"/>
            </w:tcBorders>
          </w:tcPr>
          <w:p w14:paraId="4ABC6FFA"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3A20B1F9"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8 (18)</w:t>
            </w:r>
          </w:p>
          <w:p w14:paraId="1358635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19 (43)</w:t>
            </w:r>
          </w:p>
          <w:p w14:paraId="40E8D2AF" w14:textId="5B102C0B"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17 (39)</w:t>
            </w:r>
          </w:p>
        </w:tc>
        <w:tc>
          <w:tcPr>
            <w:tcW w:w="1984" w:type="dxa"/>
            <w:tcBorders>
              <w:top w:val="single" w:sz="4" w:space="0" w:color="auto"/>
              <w:left w:val="single" w:sz="4" w:space="0" w:color="auto"/>
              <w:bottom w:val="single" w:sz="4" w:space="0" w:color="auto"/>
              <w:right w:val="single" w:sz="4" w:space="0" w:color="auto"/>
            </w:tcBorders>
          </w:tcPr>
          <w:p w14:paraId="3EE74CA1"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4A739A26"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 (4)</w:t>
            </w:r>
          </w:p>
          <w:p w14:paraId="4FED7F97"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12 (28)</w:t>
            </w:r>
          </w:p>
          <w:p w14:paraId="6544B140"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30 (68)</w:t>
            </w:r>
          </w:p>
        </w:tc>
        <w:tc>
          <w:tcPr>
            <w:tcW w:w="1134" w:type="dxa"/>
            <w:tcBorders>
              <w:top w:val="single" w:sz="4" w:space="0" w:color="auto"/>
              <w:left w:val="single" w:sz="4" w:space="0" w:color="auto"/>
              <w:bottom w:val="single" w:sz="4" w:space="0" w:color="auto"/>
              <w:right w:val="single" w:sz="4" w:space="0" w:color="auto"/>
            </w:tcBorders>
            <w:hideMark/>
          </w:tcPr>
          <w:p w14:paraId="1750C596" w14:textId="6286923E" w:rsidR="008E3666" w:rsidRPr="00C31952" w:rsidRDefault="00341699" w:rsidP="006E372B">
            <w:pPr>
              <w:widowControl w:val="0"/>
              <w:snapToGrid w:val="0"/>
              <w:spacing w:after="0" w:line="360" w:lineRule="auto"/>
              <w:jc w:val="center"/>
              <w:rPr>
                <w:rFonts w:ascii="Book Antiqua" w:hAnsi="Book Antiqua" w:cs="Times New Roman"/>
                <w:b/>
                <w:lang w:val="en-US"/>
              </w:rPr>
            </w:pPr>
            <w:r>
              <w:rPr>
                <w:rFonts w:ascii="Book Antiqua" w:eastAsiaTheme="minorEastAsia" w:hAnsi="Book Antiqua" w:cs="Times New Roman" w:hint="eastAsia"/>
                <w:b/>
                <w:lang w:val="en-US" w:eastAsia="zh-CN"/>
              </w:rPr>
              <w:t>0</w:t>
            </w:r>
            <w:r w:rsidR="008E3666" w:rsidRPr="00C31952">
              <w:rPr>
                <w:rFonts w:ascii="Book Antiqua" w:hAnsi="Book Antiqua" w:cs="Times New Roman"/>
                <w:b/>
                <w:lang w:val="en-US"/>
              </w:rPr>
              <w:t>.01</w:t>
            </w:r>
          </w:p>
        </w:tc>
      </w:tr>
      <w:tr w:rsidR="00341699" w:rsidRPr="00C31952" w14:paraId="1B382444"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1A3B2500"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IBD diagnosis type</w:t>
            </w:r>
          </w:p>
          <w:p w14:paraId="6A073E53"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Ulcerative colitis (UC)</w:t>
            </w:r>
          </w:p>
          <w:p w14:paraId="32EEE160" w14:textId="52C6FD7F"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 xml:space="preserve">Crohn’s </w:t>
            </w:r>
            <w:r w:rsidR="006E372B" w:rsidRPr="00C31952">
              <w:rPr>
                <w:rFonts w:ascii="Book Antiqua" w:hAnsi="Book Antiqua" w:cs="Times New Roman"/>
                <w:lang w:val="en-US"/>
              </w:rPr>
              <w:t>d</w:t>
            </w:r>
            <w:r w:rsidRPr="00C31952">
              <w:rPr>
                <w:rFonts w:ascii="Book Antiqua" w:hAnsi="Book Antiqua" w:cs="Times New Roman"/>
                <w:lang w:val="en-US"/>
              </w:rPr>
              <w:t>isease (CD)</w:t>
            </w:r>
          </w:p>
        </w:tc>
        <w:tc>
          <w:tcPr>
            <w:tcW w:w="2552" w:type="dxa"/>
            <w:tcBorders>
              <w:top w:val="single" w:sz="4" w:space="0" w:color="auto"/>
              <w:left w:val="single" w:sz="4" w:space="0" w:color="auto"/>
              <w:bottom w:val="single" w:sz="4" w:space="0" w:color="auto"/>
              <w:right w:val="single" w:sz="4" w:space="0" w:color="auto"/>
            </w:tcBorders>
          </w:tcPr>
          <w:p w14:paraId="1148F6F2"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373657F0"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30 (68)</w:t>
            </w:r>
          </w:p>
          <w:p w14:paraId="3AD86A9B"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14 (32)</w:t>
            </w:r>
          </w:p>
        </w:tc>
        <w:tc>
          <w:tcPr>
            <w:tcW w:w="1984" w:type="dxa"/>
            <w:tcBorders>
              <w:top w:val="single" w:sz="4" w:space="0" w:color="auto"/>
              <w:left w:val="single" w:sz="4" w:space="0" w:color="auto"/>
              <w:bottom w:val="single" w:sz="4" w:space="0" w:color="auto"/>
              <w:right w:val="single" w:sz="4" w:space="0" w:color="auto"/>
            </w:tcBorders>
          </w:tcPr>
          <w:p w14:paraId="1B7E7CAD"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5E81AD72"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31 (69)</w:t>
            </w:r>
          </w:p>
          <w:p w14:paraId="2FE7DBE3"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14 (31)</w:t>
            </w:r>
          </w:p>
        </w:tc>
        <w:tc>
          <w:tcPr>
            <w:tcW w:w="1134" w:type="dxa"/>
            <w:tcBorders>
              <w:top w:val="single" w:sz="4" w:space="0" w:color="auto"/>
              <w:left w:val="single" w:sz="4" w:space="0" w:color="auto"/>
              <w:bottom w:val="single" w:sz="4" w:space="0" w:color="auto"/>
              <w:right w:val="single" w:sz="4" w:space="0" w:color="auto"/>
            </w:tcBorders>
            <w:hideMark/>
          </w:tcPr>
          <w:p w14:paraId="6CEB5566" w14:textId="5FA54404"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.93</w:t>
            </w:r>
          </w:p>
        </w:tc>
      </w:tr>
      <w:tr w:rsidR="00341699" w:rsidRPr="00C31952" w14:paraId="7C2119A4"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53D40212"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UC extent</w:t>
            </w:r>
          </w:p>
          <w:p w14:paraId="07603D51"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E1, proctitis</w:t>
            </w:r>
          </w:p>
          <w:p w14:paraId="121CF890"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E2, left side</w:t>
            </w:r>
          </w:p>
          <w:p w14:paraId="7C785F43"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E3, extensive</w:t>
            </w:r>
          </w:p>
        </w:tc>
        <w:tc>
          <w:tcPr>
            <w:tcW w:w="2552" w:type="dxa"/>
            <w:tcBorders>
              <w:top w:val="single" w:sz="4" w:space="0" w:color="auto"/>
              <w:left w:val="single" w:sz="4" w:space="0" w:color="auto"/>
              <w:bottom w:val="single" w:sz="4" w:space="0" w:color="auto"/>
              <w:right w:val="single" w:sz="4" w:space="0" w:color="auto"/>
            </w:tcBorders>
          </w:tcPr>
          <w:p w14:paraId="30EB7AF6"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54D8FF51"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7 (23)</w:t>
            </w:r>
          </w:p>
          <w:p w14:paraId="23C79900"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15 (50)</w:t>
            </w:r>
          </w:p>
          <w:p w14:paraId="3B454EEC"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8 (27)</w:t>
            </w:r>
          </w:p>
        </w:tc>
        <w:tc>
          <w:tcPr>
            <w:tcW w:w="1984" w:type="dxa"/>
            <w:tcBorders>
              <w:top w:val="single" w:sz="4" w:space="0" w:color="auto"/>
              <w:left w:val="single" w:sz="4" w:space="0" w:color="auto"/>
              <w:bottom w:val="single" w:sz="4" w:space="0" w:color="auto"/>
              <w:right w:val="single" w:sz="4" w:space="0" w:color="auto"/>
            </w:tcBorders>
          </w:tcPr>
          <w:p w14:paraId="6CF176D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066A1944"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11 (36)</w:t>
            </w:r>
          </w:p>
          <w:p w14:paraId="2F57E77F"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10 (32)</w:t>
            </w:r>
          </w:p>
          <w:p w14:paraId="5A58C9E7"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10 (32)</w:t>
            </w:r>
          </w:p>
        </w:tc>
        <w:tc>
          <w:tcPr>
            <w:tcW w:w="1134" w:type="dxa"/>
            <w:tcBorders>
              <w:top w:val="single" w:sz="4" w:space="0" w:color="auto"/>
              <w:left w:val="single" w:sz="4" w:space="0" w:color="auto"/>
              <w:bottom w:val="single" w:sz="4" w:space="0" w:color="auto"/>
              <w:right w:val="single" w:sz="4" w:space="0" w:color="auto"/>
            </w:tcBorders>
            <w:hideMark/>
          </w:tcPr>
          <w:p w14:paraId="1B4689CC" w14:textId="622F3214"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.34</w:t>
            </w:r>
          </w:p>
        </w:tc>
      </w:tr>
      <w:tr w:rsidR="00341699" w:rsidRPr="00C31952" w14:paraId="59487653"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1CE1B42C"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CD location</w:t>
            </w:r>
          </w:p>
          <w:p w14:paraId="19C9BEC0"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L1, small bowel</w:t>
            </w:r>
          </w:p>
          <w:p w14:paraId="6BA77927"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L2, colonic</w:t>
            </w:r>
          </w:p>
          <w:p w14:paraId="12DFD038"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L3, ilea-colonic</w:t>
            </w:r>
          </w:p>
        </w:tc>
        <w:tc>
          <w:tcPr>
            <w:tcW w:w="2552" w:type="dxa"/>
            <w:tcBorders>
              <w:top w:val="single" w:sz="4" w:space="0" w:color="auto"/>
              <w:left w:val="single" w:sz="4" w:space="0" w:color="auto"/>
              <w:bottom w:val="single" w:sz="4" w:space="0" w:color="auto"/>
              <w:right w:val="single" w:sz="4" w:space="0" w:color="auto"/>
            </w:tcBorders>
          </w:tcPr>
          <w:p w14:paraId="2F43C258"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5583872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4 (29)</w:t>
            </w:r>
          </w:p>
          <w:p w14:paraId="31E5C80D"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4 (29)</w:t>
            </w:r>
          </w:p>
          <w:p w14:paraId="57387A7B"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6 (42)</w:t>
            </w:r>
          </w:p>
        </w:tc>
        <w:tc>
          <w:tcPr>
            <w:tcW w:w="1984" w:type="dxa"/>
            <w:tcBorders>
              <w:top w:val="single" w:sz="4" w:space="0" w:color="auto"/>
              <w:left w:val="single" w:sz="4" w:space="0" w:color="auto"/>
              <w:bottom w:val="single" w:sz="4" w:space="0" w:color="auto"/>
              <w:right w:val="single" w:sz="4" w:space="0" w:color="auto"/>
            </w:tcBorders>
          </w:tcPr>
          <w:p w14:paraId="2CBF9FC5"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4E610F4C"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3 (21)</w:t>
            </w:r>
          </w:p>
          <w:p w14:paraId="7C94C26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7 (50)</w:t>
            </w:r>
          </w:p>
          <w:p w14:paraId="71F3DE69"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4 (29)</w:t>
            </w:r>
          </w:p>
        </w:tc>
        <w:tc>
          <w:tcPr>
            <w:tcW w:w="1134" w:type="dxa"/>
            <w:tcBorders>
              <w:top w:val="single" w:sz="4" w:space="0" w:color="auto"/>
              <w:left w:val="single" w:sz="4" w:space="0" w:color="auto"/>
              <w:bottom w:val="single" w:sz="4" w:space="0" w:color="auto"/>
              <w:right w:val="single" w:sz="4" w:space="0" w:color="auto"/>
            </w:tcBorders>
            <w:hideMark/>
          </w:tcPr>
          <w:p w14:paraId="33A84414" w14:textId="47A1274B"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.51</w:t>
            </w:r>
          </w:p>
        </w:tc>
      </w:tr>
      <w:tr w:rsidR="00341699" w:rsidRPr="00C31952" w14:paraId="17BD4453"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4BF03DCC"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CD behavior</w:t>
            </w:r>
          </w:p>
          <w:p w14:paraId="5A7F874F"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B1, inflammatory</w:t>
            </w:r>
          </w:p>
          <w:p w14:paraId="6976D77C"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B2, stricturing</w:t>
            </w:r>
          </w:p>
          <w:p w14:paraId="0F359E92" w14:textId="77777777" w:rsidR="008E3666" w:rsidRPr="00C31952" w:rsidRDefault="008E3666" w:rsidP="006E372B">
            <w:pPr>
              <w:widowControl w:val="0"/>
              <w:snapToGrid w:val="0"/>
              <w:spacing w:after="0" w:line="360" w:lineRule="auto"/>
              <w:ind w:firstLineChars="100" w:firstLine="240"/>
              <w:jc w:val="both"/>
              <w:rPr>
                <w:rFonts w:ascii="Book Antiqua" w:hAnsi="Book Antiqua" w:cs="Times New Roman"/>
                <w:lang w:val="en-US"/>
              </w:rPr>
            </w:pPr>
            <w:r w:rsidRPr="00C31952">
              <w:rPr>
                <w:rFonts w:ascii="Book Antiqua" w:hAnsi="Book Antiqua" w:cs="Times New Roman"/>
                <w:lang w:val="en-US"/>
              </w:rPr>
              <w:t>B3, penetrating</w:t>
            </w:r>
          </w:p>
        </w:tc>
        <w:tc>
          <w:tcPr>
            <w:tcW w:w="2552" w:type="dxa"/>
            <w:tcBorders>
              <w:top w:val="single" w:sz="4" w:space="0" w:color="auto"/>
              <w:left w:val="single" w:sz="4" w:space="0" w:color="auto"/>
              <w:bottom w:val="single" w:sz="4" w:space="0" w:color="auto"/>
              <w:right w:val="single" w:sz="4" w:space="0" w:color="auto"/>
            </w:tcBorders>
          </w:tcPr>
          <w:p w14:paraId="1710F772"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00F190E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6 (43)</w:t>
            </w:r>
          </w:p>
          <w:p w14:paraId="4E51BCFF"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6 (43)</w:t>
            </w:r>
          </w:p>
          <w:p w14:paraId="30CC67D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 (14)</w:t>
            </w:r>
          </w:p>
        </w:tc>
        <w:tc>
          <w:tcPr>
            <w:tcW w:w="1984" w:type="dxa"/>
            <w:tcBorders>
              <w:top w:val="single" w:sz="4" w:space="0" w:color="auto"/>
              <w:left w:val="single" w:sz="4" w:space="0" w:color="auto"/>
              <w:bottom w:val="single" w:sz="4" w:space="0" w:color="auto"/>
              <w:right w:val="single" w:sz="4" w:space="0" w:color="auto"/>
            </w:tcBorders>
          </w:tcPr>
          <w:p w14:paraId="2CB97DCD"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p>
          <w:p w14:paraId="631BE641"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11 (79)</w:t>
            </w:r>
          </w:p>
          <w:p w14:paraId="405D4213"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 (14)</w:t>
            </w:r>
          </w:p>
          <w:p w14:paraId="54BCB369"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 (7)</w:t>
            </w:r>
          </w:p>
        </w:tc>
        <w:tc>
          <w:tcPr>
            <w:tcW w:w="1134" w:type="dxa"/>
            <w:tcBorders>
              <w:top w:val="single" w:sz="4" w:space="0" w:color="auto"/>
              <w:left w:val="single" w:sz="4" w:space="0" w:color="auto"/>
              <w:bottom w:val="single" w:sz="4" w:space="0" w:color="auto"/>
              <w:right w:val="single" w:sz="4" w:space="0" w:color="auto"/>
            </w:tcBorders>
            <w:hideMark/>
          </w:tcPr>
          <w:p w14:paraId="663B9B2F" w14:textId="0C6D5605"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.13</w:t>
            </w:r>
          </w:p>
        </w:tc>
      </w:tr>
      <w:tr w:rsidR="00341699" w:rsidRPr="00C31952" w14:paraId="6C2C1925"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52F2ED5B"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IBD duration, median (range)</w:t>
            </w:r>
          </w:p>
        </w:tc>
        <w:tc>
          <w:tcPr>
            <w:tcW w:w="2552" w:type="dxa"/>
            <w:tcBorders>
              <w:top w:val="single" w:sz="4" w:space="0" w:color="auto"/>
              <w:left w:val="single" w:sz="4" w:space="0" w:color="auto"/>
              <w:bottom w:val="single" w:sz="4" w:space="0" w:color="auto"/>
              <w:right w:val="single" w:sz="4" w:space="0" w:color="auto"/>
            </w:tcBorders>
            <w:hideMark/>
          </w:tcPr>
          <w:p w14:paraId="4C88A7A8"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7 (1</w:t>
            </w:r>
            <w:r w:rsidRPr="00C31952">
              <w:rPr>
                <w:rFonts w:ascii="Book Antiqua" w:hAnsi="Book Antiqua" w:cs="Times New Roman"/>
              </w:rPr>
              <w:t>–</w:t>
            </w:r>
            <w:r w:rsidRPr="00C31952">
              <w:rPr>
                <w:rFonts w:ascii="Book Antiqua" w:hAnsi="Book Antiqua" w:cs="Times New Roman"/>
                <w:lang w:val="en-US"/>
              </w:rPr>
              <w:t>40)</w:t>
            </w:r>
          </w:p>
        </w:tc>
        <w:tc>
          <w:tcPr>
            <w:tcW w:w="1984" w:type="dxa"/>
            <w:tcBorders>
              <w:top w:val="single" w:sz="4" w:space="0" w:color="auto"/>
              <w:left w:val="single" w:sz="4" w:space="0" w:color="auto"/>
              <w:bottom w:val="single" w:sz="4" w:space="0" w:color="auto"/>
              <w:right w:val="single" w:sz="4" w:space="0" w:color="auto"/>
            </w:tcBorders>
            <w:hideMark/>
          </w:tcPr>
          <w:p w14:paraId="3194AB94"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5 (1</w:t>
            </w:r>
            <w:r w:rsidRPr="00C31952">
              <w:rPr>
                <w:rFonts w:ascii="Book Antiqua" w:hAnsi="Book Antiqua" w:cs="Times New Roman"/>
              </w:rPr>
              <w:t>–</w:t>
            </w:r>
            <w:r w:rsidRPr="00C31952">
              <w:rPr>
                <w:rFonts w:ascii="Book Antiqua" w:hAnsi="Book Antiqua" w:cs="Times New Roman"/>
                <w:lang w:val="en-US"/>
              </w:rPr>
              <w:t>39)</w:t>
            </w:r>
          </w:p>
        </w:tc>
        <w:tc>
          <w:tcPr>
            <w:tcW w:w="1134" w:type="dxa"/>
            <w:tcBorders>
              <w:top w:val="single" w:sz="4" w:space="0" w:color="auto"/>
              <w:left w:val="single" w:sz="4" w:space="0" w:color="auto"/>
              <w:bottom w:val="single" w:sz="4" w:space="0" w:color="auto"/>
              <w:right w:val="single" w:sz="4" w:space="0" w:color="auto"/>
            </w:tcBorders>
            <w:hideMark/>
          </w:tcPr>
          <w:p w14:paraId="2F87148C" w14:textId="5989B543"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.41</w:t>
            </w:r>
          </w:p>
        </w:tc>
      </w:tr>
      <w:tr w:rsidR="00341699" w:rsidRPr="00C31952" w14:paraId="41A8420D" w14:textId="77777777" w:rsidTr="006E372B">
        <w:tc>
          <w:tcPr>
            <w:tcW w:w="5104" w:type="dxa"/>
            <w:tcBorders>
              <w:top w:val="single" w:sz="4" w:space="0" w:color="auto"/>
              <w:left w:val="single" w:sz="4" w:space="0" w:color="auto"/>
              <w:bottom w:val="single" w:sz="4" w:space="0" w:color="auto"/>
              <w:right w:val="single" w:sz="4" w:space="0" w:color="auto"/>
            </w:tcBorders>
          </w:tcPr>
          <w:p w14:paraId="72CD9BEC"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IBD disease activity (yes)</w:t>
            </w:r>
          </w:p>
        </w:tc>
        <w:tc>
          <w:tcPr>
            <w:tcW w:w="2552" w:type="dxa"/>
            <w:tcBorders>
              <w:top w:val="single" w:sz="4" w:space="0" w:color="auto"/>
              <w:left w:val="single" w:sz="4" w:space="0" w:color="auto"/>
              <w:bottom w:val="single" w:sz="4" w:space="0" w:color="auto"/>
              <w:right w:val="single" w:sz="4" w:space="0" w:color="auto"/>
            </w:tcBorders>
          </w:tcPr>
          <w:p w14:paraId="54E393C3"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6 (14%)</w:t>
            </w:r>
          </w:p>
        </w:tc>
        <w:tc>
          <w:tcPr>
            <w:tcW w:w="1984" w:type="dxa"/>
            <w:tcBorders>
              <w:top w:val="single" w:sz="4" w:space="0" w:color="auto"/>
              <w:left w:val="single" w:sz="4" w:space="0" w:color="auto"/>
              <w:bottom w:val="single" w:sz="4" w:space="0" w:color="auto"/>
              <w:right w:val="single" w:sz="4" w:space="0" w:color="auto"/>
            </w:tcBorders>
          </w:tcPr>
          <w:p w14:paraId="39A87063"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7 (16%)</w:t>
            </w:r>
          </w:p>
        </w:tc>
        <w:tc>
          <w:tcPr>
            <w:tcW w:w="1134" w:type="dxa"/>
            <w:tcBorders>
              <w:top w:val="single" w:sz="4" w:space="0" w:color="auto"/>
              <w:left w:val="single" w:sz="4" w:space="0" w:color="auto"/>
              <w:bottom w:val="single" w:sz="4" w:space="0" w:color="auto"/>
              <w:right w:val="single" w:sz="4" w:space="0" w:color="auto"/>
            </w:tcBorders>
          </w:tcPr>
          <w:p w14:paraId="0DEC69EC" w14:textId="12FBB511"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.52</w:t>
            </w:r>
          </w:p>
        </w:tc>
      </w:tr>
      <w:tr w:rsidR="00341699" w:rsidRPr="00C31952" w14:paraId="59FD821B"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6EFAB2DA"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UC disease activity (SCCAI) </w:t>
            </w:r>
          </w:p>
        </w:tc>
        <w:tc>
          <w:tcPr>
            <w:tcW w:w="2552" w:type="dxa"/>
            <w:tcBorders>
              <w:top w:val="single" w:sz="4" w:space="0" w:color="auto"/>
              <w:left w:val="single" w:sz="4" w:space="0" w:color="auto"/>
              <w:bottom w:val="single" w:sz="4" w:space="0" w:color="auto"/>
              <w:right w:val="single" w:sz="4" w:space="0" w:color="auto"/>
            </w:tcBorders>
            <w:hideMark/>
          </w:tcPr>
          <w:p w14:paraId="22AC5600"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rPr>
              <w:t>3 (1–4)</w:t>
            </w:r>
          </w:p>
        </w:tc>
        <w:tc>
          <w:tcPr>
            <w:tcW w:w="1984" w:type="dxa"/>
            <w:tcBorders>
              <w:top w:val="single" w:sz="4" w:space="0" w:color="auto"/>
              <w:left w:val="single" w:sz="4" w:space="0" w:color="auto"/>
              <w:bottom w:val="single" w:sz="4" w:space="0" w:color="auto"/>
              <w:right w:val="single" w:sz="4" w:space="0" w:color="auto"/>
            </w:tcBorders>
            <w:hideMark/>
          </w:tcPr>
          <w:p w14:paraId="486BFAC4"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 (1–4)</w:t>
            </w:r>
          </w:p>
        </w:tc>
        <w:tc>
          <w:tcPr>
            <w:tcW w:w="1134" w:type="dxa"/>
            <w:tcBorders>
              <w:top w:val="single" w:sz="4" w:space="0" w:color="auto"/>
              <w:left w:val="single" w:sz="4" w:space="0" w:color="auto"/>
              <w:bottom w:val="single" w:sz="4" w:space="0" w:color="auto"/>
              <w:right w:val="single" w:sz="4" w:space="0" w:color="auto"/>
            </w:tcBorders>
            <w:hideMark/>
          </w:tcPr>
          <w:p w14:paraId="718016F4" w14:textId="5D5E0BF7"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.75</w:t>
            </w:r>
          </w:p>
        </w:tc>
      </w:tr>
      <w:tr w:rsidR="00341699" w:rsidRPr="00C31952" w14:paraId="43883C3F"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6D751C33"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CD disease activity (HBI) </w:t>
            </w:r>
          </w:p>
        </w:tc>
        <w:tc>
          <w:tcPr>
            <w:tcW w:w="2552" w:type="dxa"/>
            <w:tcBorders>
              <w:top w:val="single" w:sz="4" w:space="0" w:color="auto"/>
              <w:left w:val="single" w:sz="4" w:space="0" w:color="auto"/>
              <w:bottom w:val="single" w:sz="4" w:space="0" w:color="auto"/>
              <w:right w:val="single" w:sz="4" w:space="0" w:color="auto"/>
            </w:tcBorders>
            <w:hideMark/>
          </w:tcPr>
          <w:p w14:paraId="40C7BAED"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rPr>
              <w:t>7 (3–8)</w:t>
            </w:r>
          </w:p>
        </w:tc>
        <w:tc>
          <w:tcPr>
            <w:tcW w:w="1984" w:type="dxa"/>
            <w:tcBorders>
              <w:top w:val="single" w:sz="4" w:space="0" w:color="auto"/>
              <w:left w:val="single" w:sz="4" w:space="0" w:color="auto"/>
              <w:bottom w:val="single" w:sz="4" w:space="0" w:color="auto"/>
              <w:right w:val="single" w:sz="4" w:space="0" w:color="auto"/>
            </w:tcBorders>
            <w:hideMark/>
          </w:tcPr>
          <w:p w14:paraId="495AED3D"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rPr>
              <w:t>5 (4–11)</w:t>
            </w:r>
          </w:p>
        </w:tc>
        <w:tc>
          <w:tcPr>
            <w:tcW w:w="1134" w:type="dxa"/>
            <w:tcBorders>
              <w:top w:val="single" w:sz="4" w:space="0" w:color="auto"/>
              <w:left w:val="single" w:sz="4" w:space="0" w:color="auto"/>
              <w:bottom w:val="single" w:sz="4" w:space="0" w:color="auto"/>
              <w:right w:val="single" w:sz="4" w:space="0" w:color="auto"/>
            </w:tcBorders>
            <w:hideMark/>
          </w:tcPr>
          <w:p w14:paraId="404C2084" w14:textId="7BFDE4CF"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.61</w:t>
            </w:r>
          </w:p>
        </w:tc>
      </w:tr>
      <w:tr w:rsidR="00341699" w:rsidRPr="00C31952" w14:paraId="483C9ADD" w14:textId="77777777" w:rsidTr="006E372B">
        <w:tc>
          <w:tcPr>
            <w:tcW w:w="5104" w:type="dxa"/>
            <w:tcBorders>
              <w:top w:val="single" w:sz="4" w:space="0" w:color="auto"/>
              <w:left w:val="single" w:sz="4" w:space="0" w:color="auto"/>
              <w:bottom w:val="single" w:sz="4" w:space="0" w:color="auto"/>
              <w:right w:val="single" w:sz="4" w:space="0" w:color="auto"/>
            </w:tcBorders>
            <w:hideMark/>
          </w:tcPr>
          <w:p w14:paraId="5C7C23FD"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lastRenderedPageBreak/>
              <w:t xml:space="preserve">IBS severity (IBS-SSS) </w:t>
            </w:r>
          </w:p>
        </w:tc>
        <w:tc>
          <w:tcPr>
            <w:tcW w:w="2552" w:type="dxa"/>
            <w:tcBorders>
              <w:top w:val="single" w:sz="4" w:space="0" w:color="auto"/>
              <w:left w:val="single" w:sz="4" w:space="0" w:color="auto"/>
              <w:bottom w:val="single" w:sz="4" w:space="0" w:color="auto"/>
              <w:right w:val="single" w:sz="4" w:space="0" w:color="auto"/>
            </w:tcBorders>
            <w:hideMark/>
          </w:tcPr>
          <w:p w14:paraId="217D785B"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rPr>
              <w:t>210 (190–270)</w:t>
            </w:r>
          </w:p>
        </w:tc>
        <w:tc>
          <w:tcPr>
            <w:tcW w:w="1984" w:type="dxa"/>
            <w:tcBorders>
              <w:top w:val="single" w:sz="4" w:space="0" w:color="auto"/>
              <w:left w:val="single" w:sz="4" w:space="0" w:color="auto"/>
              <w:bottom w:val="single" w:sz="4" w:space="0" w:color="auto"/>
              <w:right w:val="single" w:sz="4" w:space="0" w:color="auto"/>
            </w:tcBorders>
            <w:hideMark/>
          </w:tcPr>
          <w:p w14:paraId="657EED8F"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rPr>
              <w:t>245 (180–320)</w:t>
            </w:r>
          </w:p>
        </w:tc>
        <w:tc>
          <w:tcPr>
            <w:tcW w:w="1134" w:type="dxa"/>
            <w:tcBorders>
              <w:top w:val="single" w:sz="4" w:space="0" w:color="auto"/>
              <w:left w:val="single" w:sz="4" w:space="0" w:color="auto"/>
              <w:bottom w:val="single" w:sz="4" w:space="0" w:color="auto"/>
              <w:right w:val="single" w:sz="4" w:space="0" w:color="auto"/>
            </w:tcBorders>
            <w:hideMark/>
          </w:tcPr>
          <w:p w14:paraId="516C711F" w14:textId="563FD07C"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.40</w:t>
            </w:r>
          </w:p>
        </w:tc>
      </w:tr>
      <w:tr w:rsidR="00341699" w:rsidRPr="00C31952" w14:paraId="3EAA3DA5" w14:textId="77777777" w:rsidTr="006E372B">
        <w:trPr>
          <w:trHeight w:val="322"/>
        </w:trPr>
        <w:tc>
          <w:tcPr>
            <w:tcW w:w="5104" w:type="dxa"/>
            <w:tcBorders>
              <w:top w:val="single" w:sz="4" w:space="0" w:color="auto"/>
              <w:left w:val="single" w:sz="4" w:space="0" w:color="auto"/>
              <w:bottom w:val="single" w:sz="4" w:space="0" w:color="auto"/>
              <w:right w:val="single" w:sz="4" w:space="0" w:color="auto"/>
            </w:tcBorders>
          </w:tcPr>
          <w:p w14:paraId="580DD9A4"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IBS-quality of life</w:t>
            </w:r>
          </w:p>
        </w:tc>
        <w:tc>
          <w:tcPr>
            <w:tcW w:w="2552" w:type="dxa"/>
            <w:tcBorders>
              <w:top w:val="single" w:sz="4" w:space="0" w:color="auto"/>
              <w:left w:val="single" w:sz="4" w:space="0" w:color="auto"/>
              <w:bottom w:val="single" w:sz="4" w:space="0" w:color="auto"/>
              <w:right w:val="single" w:sz="4" w:space="0" w:color="auto"/>
            </w:tcBorders>
          </w:tcPr>
          <w:p w14:paraId="26633BC0"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rPr>
              <w:t>73 (19–99)</w:t>
            </w:r>
          </w:p>
        </w:tc>
        <w:tc>
          <w:tcPr>
            <w:tcW w:w="1984" w:type="dxa"/>
            <w:tcBorders>
              <w:top w:val="single" w:sz="4" w:space="0" w:color="auto"/>
              <w:left w:val="single" w:sz="4" w:space="0" w:color="auto"/>
              <w:bottom w:val="single" w:sz="4" w:space="0" w:color="auto"/>
              <w:right w:val="single" w:sz="4" w:space="0" w:color="auto"/>
            </w:tcBorders>
          </w:tcPr>
          <w:p w14:paraId="47F8000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77 (30</w:t>
            </w:r>
            <w:r w:rsidRPr="00C31952">
              <w:rPr>
                <w:rFonts w:ascii="Book Antiqua" w:hAnsi="Book Antiqua" w:cs="Times New Roman"/>
              </w:rPr>
              <w:t>–</w:t>
            </w:r>
            <w:r w:rsidRPr="00C31952">
              <w:rPr>
                <w:rFonts w:ascii="Book Antiqua" w:hAnsi="Book Antiqua" w:cs="Times New Roman"/>
                <w:lang w:val="en-US"/>
              </w:rPr>
              <w:t>98)</w:t>
            </w:r>
          </w:p>
        </w:tc>
        <w:tc>
          <w:tcPr>
            <w:tcW w:w="1134" w:type="dxa"/>
            <w:tcBorders>
              <w:top w:val="single" w:sz="4" w:space="0" w:color="auto"/>
              <w:left w:val="single" w:sz="4" w:space="0" w:color="auto"/>
              <w:bottom w:val="single" w:sz="4" w:space="0" w:color="auto"/>
              <w:right w:val="single" w:sz="4" w:space="0" w:color="auto"/>
            </w:tcBorders>
          </w:tcPr>
          <w:p w14:paraId="1026E19F" w14:textId="692E057A"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.25</w:t>
            </w:r>
          </w:p>
        </w:tc>
      </w:tr>
      <w:tr w:rsidR="00341699" w:rsidRPr="00C31952" w14:paraId="6668EDB5" w14:textId="77777777" w:rsidTr="006E372B">
        <w:trPr>
          <w:trHeight w:val="245"/>
        </w:trPr>
        <w:tc>
          <w:tcPr>
            <w:tcW w:w="5104" w:type="dxa"/>
            <w:tcBorders>
              <w:top w:val="single" w:sz="4" w:space="0" w:color="auto"/>
              <w:left w:val="single" w:sz="4" w:space="0" w:color="auto"/>
              <w:bottom w:val="single" w:sz="4" w:space="0" w:color="auto"/>
              <w:right w:val="single" w:sz="4" w:space="0" w:color="auto"/>
            </w:tcBorders>
          </w:tcPr>
          <w:p w14:paraId="240BB537"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Short-IBD-quality of life (SIBDQ)</w:t>
            </w:r>
          </w:p>
        </w:tc>
        <w:tc>
          <w:tcPr>
            <w:tcW w:w="2552" w:type="dxa"/>
            <w:tcBorders>
              <w:top w:val="single" w:sz="4" w:space="0" w:color="auto"/>
              <w:left w:val="single" w:sz="4" w:space="0" w:color="auto"/>
              <w:bottom w:val="single" w:sz="4" w:space="0" w:color="auto"/>
              <w:right w:val="single" w:sz="4" w:space="0" w:color="auto"/>
            </w:tcBorders>
          </w:tcPr>
          <w:p w14:paraId="7033C363"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rPr>
              <w:t>47 (42–55)</w:t>
            </w:r>
          </w:p>
        </w:tc>
        <w:tc>
          <w:tcPr>
            <w:tcW w:w="1984" w:type="dxa"/>
            <w:tcBorders>
              <w:top w:val="single" w:sz="4" w:space="0" w:color="auto"/>
              <w:left w:val="single" w:sz="4" w:space="0" w:color="auto"/>
              <w:bottom w:val="single" w:sz="4" w:space="0" w:color="auto"/>
              <w:right w:val="single" w:sz="4" w:space="0" w:color="auto"/>
            </w:tcBorders>
            <w:vAlign w:val="bottom"/>
          </w:tcPr>
          <w:p w14:paraId="0CDBA6F4" w14:textId="77777777" w:rsidR="008E3666" w:rsidRPr="00C31952" w:rsidRDefault="008E3666" w:rsidP="006E372B">
            <w:pPr>
              <w:widowControl w:val="0"/>
              <w:adjustRightInd w:val="0"/>
              <w:snapToGrid w:val="0"/>
              <w:spacing w:after="0" w:line="360" w:lineRule="auto"/>
              <w:jc w:val="center"/>
              <w:rPr>
                <w:rFonts w:ascii="Book Antiqua" w:hAnsi="Book Antiqua" w:cs="Times New Roman"/>
              </w:rPr>
            </w:pPr>
            <w:r w:rsidRPr="00C31952">
              <w:rPr>
                <w:rFonts w:ascii="Book Antiqua" w:hAnsi="Book Antiqua" w:cs="Times New Roman"/>
              </w:rPr>
              <w:t>50 (40–57)</w:t>
            </w:r>
          </w:p>
        </w:tc>
        <w:tc>
          <w:tcPr>
            <w:tcW w:w="1134" w:type="dxa"/>
            <w:tcBorders>
              <w:top w:val="single" w:sz="4" w:space="0" w:color="auto"/>
              <w:left w:val="single" w:sz="4" w:space="0" w:color="auto"/>
              <w:bottom w:val="single" w:sz="4" w:space="0" w:color="auto"/>
              <w:right w:val="single" w:sz="4" w:space="0" w:color="auto"/>
            </w:tcBorders>
          </w:tcPr>
          <w:p w14:paraId="61A08706" w14:textId="259510C2"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.88</w:t>
            </w:r>
          </w:p>
        </w:tc>
      </w:tr>
      <w:tr w:rsidR="00341699" w:rsidRPr="00C31952" w14:paraId="54D09651" w14:textId="77777777" w:rsidTr="006E372B">
        <w:trPr>
          <w:trHeight w:val="322"/>
        </w:trPr>
        <w:tc>
          <w:tcPr>
            <w:tcW w:w="5104" w:type="dxa"/>
            <w:tcBorders>
              <w:top w:val="single" w:sz="4" w:space="0" w:color="auto"/>
              <w:left w:val="single" w:sz="4" w:space="0" w:color="auto"/>
              <w:bottom w:val="single" w:sz="4" w:space="0" w:color="auto"/>
              <w:right w:val="single" w:sz="4" w:space="0" w:color="auto"/>
            </w:tcBorders>
          </w:tcPr>
          <w:p w14:paraId="6274349C"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C-reactive protein (mg/</w:t>
            </w:r>
            <w:r w:rsidRPr="00341699">
              <w:rPr>
                <w:rFonts w:ascii="Book Antiqua" w:hAnsi="Book Antiqua" w:cs="Times New Roman"/>
                <w:caps/>
                <w:lang w:val="en-US"/>
              </w:rPr>
              <w:t>l</w:t>
            </w:r>
            <w:r w:rsidRPr="00C31952">
              <w:rPr>
                <w:rFonts w:ascii="Book Antiqua" w:hAnsi="Book Antiqua" w:cs="Times New Roman"/>
                <w:lang w:val="en-US"/>
              </w:rPr>
              <w:t>), median (range)</w:t>
            </w:r>
          </w:p>
        </w:tc>
        <w:tc>
          <w:tcPr>
            <w:tcW w:w="2552" w:type="dxa"/>
            <w:tcBorders>
              <w:top w:val="single" w:sz="4" w:space="0" w:color="auto"/>
              <w:left w:val="single" w:sz="4" w:space="0" w:color="auto"/>
              <w:bottom w:val="single" w:sz="4" w:space="0" w:color="auto"/>
              <w:right w:val="single" w:sz="4" w:space="0" w:color="auto"/>
            </w:tcBorders>
          </w:tcPr>
          <w:p w14:paraId="1F13282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 (2</w:t>
            </w:r>
            <w:r w:rsidRPr="00C31952">
              <w:rPr>
                <w:rFonts w:ascii="Book Antiqua" w:hAnsi="Book Antiqua" w:cs="Times New Roman"/>
              </w:rPr>
              <w:t>–</w:t>
            </w:r>
            <w:r w:rsidRPr="00C31952">
              <w:rPr>
                <w:rFonts w:ascii="Book Antiqua" w:hAnsi="Book Antiqua" w:cs="Times New Roman"/>
                <w:lang w:val="en-US"/>
              </w:rPr>
              <w:t>35)</w:t>
            </w:r>
          </w:p>
        </w:tc>
        <w:tc>
          <w:tcPr>
            <w:tcW w:w="1984" w:type="dxa"/>
            <w:tcBorders>
              <w:top w:val="single" w:sz="4" w:space="0" w:color="auto"/>
              <w:left w:val="single" w:sz="4" w:space="0" w:color="auto"/>
              <w:bottom w:val="single" w:sz="4" w:space="0" w:color="auto"/>
              <w:right w:val="single" w:sz="4" w:space="0" w:color="auto"/>
            </w:tcBorders>
          </w:tcPr>
          <w:p w14:paraId="3CF92894"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 (2</w:t>
            </w:r>
            <w:r w:rsidRPr="00C31952">
              <w:rPr>
                <w:rFonts w:ascii="Book Antiqua" w:hAnsi="Book Antiqua" w:cs="Times New Roman"/>
              </w:rPr>
              <w:t>–</w:t>
            </w:r>
            <w:r w:rsidRPr="00C31952">
              <w:rPr>
                <w:rFonts w:ascii="Book Antiqua" w:hAnsi="Book Antiqua" w:cs="Times New Roman"/>
                <w:lang w:val="en-US"/>
              </w:rPr>
              <w:t>52)</w:t>
            </w:r>
          </w:p>
        </w:tc>
        <w:tc>
          <w:tcPr>
            <w:tcW w:w="1134" w:type="dxa"/>
            <w:tcBorders>
              <w:top w:val="single" w:sz="4" w:space="0" w:color="auto"/>
              <w:left w:val="single" w:sz="4" w:space="0" w:color="auto"/>
              <w:bottom w:val="single" w:sz="4" w:space="0" w:color="auto"/>
              <w:right w:val="single" w:sz="4" w:space="0" w:color="auto"/>
            </w:tcBorders>
          </w:tcPr>
          <w:p w14:paraId="3D9694A0" w14:textId="62B0AA7B"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.32</w:t>
            </w:r>
          </w:p>
        </w:tc>
      </w:tr>
      <w:tr w:rsidR="00341699" w:rsidRPr="00C31952" w14:paraId="5A2A48BB" w14:textId="77777777" w:rsidTr="006E372B">
        <w:trPr>
          <w:trHeight w:val="322"/>
        </w:trPr>
        <w:tc>
          <w:tcPr>
            <w:tcW w:w="5104" w:type="dxa"/>
            <w:tcBorders>
              <w:top w:val="single" w:sz="4" w:space="0" w:color="auto"/>
              <w:left w:val="single" w:sz="4" w:space="0" w:color="auto"/>
              <w:bottom w:val="single" w:sz="4" w:space="0" w:color="auto"/>
              <w:right w:val="single" w:sz="4" w:space="0" w:color="auto"/>
            </w:tcBorders>
          </w:tcPr>
          <w:p w14:paraId="6123733F"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Faecal calprotectin (µg/</w:t>
            </w:r>
            <w:r w:rsidRPr="00341699">
              <w:rPr>
                <w:rFonts w:ascii="Book Antiqua" w:hAnsi="Book Antiqua" w:cs="Times New Roman"/>
                <w:caps/>
                <w:lang w:val="en-US"/>
              </w:rPr>
              <w:t>l</w:t>
            </w:r>
            <w:r w:rsidRPr="00C31952">
              <w:rPr>
                <w:rFonts w:ascii="Book Antiqua" w:hAnsi="Book Antiqua" w:cs="Times New Roman"/>
                <w:lang w:val="en-US"/>
              </w:rPr>
              <w:t>), median (range)</w:t>
            </w:r>
          </w:p>
        </w:tc>
        <w:tc>
          <w:tcPr>
            <w:tcW w:w="2552" w:type="dxa"/>
            <w:tcBorders>
              <w:top w:val="single" w:sz="4" w:space="0" w:color="auto"/>
              <w:left w:val="single" w:sz="4" w:space="0" w:color="auto"/>
              <w:bottom w:val="single" w:sz="4" w:space="0" w:color="auto"/>
              <w:right w:val="single" w:sz="4" w:space="0" w:color="auto"/>
            </w:tcBorders>
          </w:tcPr>
          <w:p w14:paraId="28091F37"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50 (2</w:t>
            </w:r>
            <w:r w:rsidRPr="00C31952">
              <w:rPr>
                <w:rFonts w:ascii="Book Antiqua" w:hAnsi="Book Antiqua" w:cs="Times New Roman"/>
              </w:rPr>
              <w:t>–</w:t>
            </w:r>
            <w:r w:rsidRPr="00C31952">
              <w:rPr>
                <w:rFonts w:ascii="Book Antiqua" w:hAnsi="Book Antiqua" w:cs="Times New Roman"/>
                <w:lang w:val="en-US"/>
              </w:rPr>
              <w:t>1259)</w:t>
            </w:r>
          </w:p>
        </w:tc>
        <w:tc>
          <w:tcPr>
            <w:tcW w:w="1984" w:type="dxa"/>
            <w:tcBorders>
              <w:top w:val="single" w:sz="4" w:space="0" w:color="auto"/>
              <w:left w:val="single" w:sz="4" w:space="0" w:color="auto"/>
              <w:bottom w:val="single" w:sz="4" w:space="0" w:color="auto"/>
              <w:right w:val="single" w:sz="4" w:space="0" w:color="auto"/>
            </w:tcBorders>
          </w:tcPr>
          <w:p w14:paraId="00FF46F8"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39 (2</w:t>
            </w:r>
            <w:r w:rsidRPr="00C31952">
              <w:rPr>
                <w:rFonts w:ascii="Book Antiqua" w:hAnsi="Book Antiqua" w:cs="Times New Roman"/>
              </w:rPr>
              <w:t>–</w:t>
            </w:r>
            <w:r w:rsidRPr="00C31952">
              <w:rPr>
                <w:rFonts w:ascii="Book Antiqua" w:hAnsi="Book Antiqua" w:cs="Times New Roman"/>
                <w:lang w:val="en-US"/>
              </w:rPr>
              <w:t>1600)</w:t>
            </w:r>
          </w:p>
        </w:tc>
        <w:tc>
          <w:tcPr>
            <w:tcW w:w="1134" w:type="dxa"/>
            <w:tcBorders>
              <w:top w:val="single" w:sz="4" w:space="0" w:color="auto"/>
              <w:left w:val="single" w:sz="4" w:space="0" w:color="auto"/>
              <w:bottom w:val="single" w:sz="4" w:space="0" w:color="auto"/>
              <w:right w:val="single" w:sz="4" w:space="0" w:color="auto"/>
            </w:tcBorders>
          </w:tcPr>
          <w:p w14:paraId="5C523E3B" w14:textId="2E891FE1"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.28</w:t>
            </w:r>
          </w:p>
        </w:tc>
      </w:tr>
      <w:tr w:rsidR="00341699" w:rsidRPr="00C31952" w14:paraId="09D02578" w14:textId="77777777" w:rsidTr="006E372B">
        <w:trPr>
          <w:trHeight w:val="322"/>
        </w:trPr>
        <w:tc>
          <w:tcPr>
            <w:tcW w:w="5104" w:type="dxa"/>
            <w:tcBorders>
              <w:top w:val="single" w:sz="4" w:space="0" w:color="auto"/>
              <w:left w:val="single" w:sz="4" w:space="0" w:color="auto"/>
              <w:bottom w:val="single" w:sz="4" w:space="0" w:color="auto"/>
              <w:right w:val="single" w:sz="4" w:space="0" w:color="auto"/>
            </w:tcBorders>
          </w:tcPr>
          <w:p w14:paraId="2335176F" w14:textId="3EE0E77C"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FOD</w:t>
            </w:r>
            <w:r w:rsidR="00341699">
              <w:rPr>
                <w:rFonts w:ascii="Book Antiqua" w:hAnsi="Book Antiqua" w:cs="Times New Roman"/>
                <w:lang w:val="en-US"/>
              </w:rPr>
              <w:t>MAPs (g/d</w:t>
            </w:r>
            <w:r w:rsidRPr="00C31952">
              <w:rPr>
                <w:rFonts w:ascii="Book Antiqua" w:hAnsi="Book Antiqua" w:cs="Times New Roman"/>
                <w:lang w:val="en-US"/>
              </w:rPr>
              <w:t>), median (range)</w:t>
            </w:r>
          </w:p>
        </w:tc>
        <w:tc>
          <w:tcPr>
            <w:tcW w:w="2552" w:type="dxa"/>
            <w:tcBorders>
              <w:top w:val="single" w:sz="4" w:space="0" w:color="auto"/>
              <w:left w:val="single" w:sz="4" w:space="0" w:color="auto"/>
              <w:bottom w:val="single" w:sz="4" w:space="0" w:color="auto"/>
              <w:right w:val="single" w:sz="4" w:space="0" w:color="auto"/>
            </w:tcBorders>
          </w:tcPr>
          <w:p w14:paraId="46D0CD93"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24 (9</w:t>
            </w:r>
            <w:r w:rsidRPr="00C31952">
              <w:rPr>
                <w:rFonts w:ascii="Book Antiqua" w:hAnsi="Book Antiqua" w:cs="Times New Roman"/>
              </w:rPr>
              <w:t>–</w:t>
            </w:r>
            <w:r w:rsidRPr="00C31952">
              <w:rPr>
                <w:rFonts w:ascii="Book Antiqua" w:hAnsi="Book Antiqua" w:cs="Times New Roman"/>
                <w:lang w:val="en-US"/>
              </w:rPr>
              <w:t>81)</w:t>
            </w:r>
          </w:p>
        </w:tc>
        <w:tc>
          <w:tcPr>
            <w:tcW w:w="1984" w:type="dxa"/>
            <w:tcBorders>
              <w:top w:val="single" w:sz="4" w:space="0" w:color="auto"/>
              <w:left w:val="single" w:sz="4" w:space="0" w:color="auto"/>
              <w:bottom w:val="single" w:sz="4" w:space="0" w:color="auto"/>
              <w:right w:val="single" w:sz="4" w:space="0" w:color="auto"/>
            </w:tcBorders>
          </w:tcPr>
          <w:p w14:paraId="536B487C"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26 (4</w:t>
            </w:r>
            <w:r w:rsidRPr="00C31952">
              <w:rPr>
                <w:rFonts w:ascii="Book Antiqua" w:hAnsi="Book Antiqua" w:cs="Times New Roman"/>
              </w:rPr>
              <w:t>–</w:t>
            </w:r>
            <w:r w:rsidRPr="00C31952">
              <w:rPr>
                <w:rFonts w:ascii="Book Antiqua" w:hAnsi="Book Antiqua" w:cs="Times New Roman"/>
                <w:lang w:val="en-US"/>
              </w:rPr>
              <w:t>58)</w:t>
            </w:r>
          </w:p>
        </w:tc>
        <w:tc>
          <w:tcPr>
            <w:tcW w:w="1134" w:type="dxa"/>
            <w:tcBorders>
              <w:top w:val="single" w:sz="4" w:space="0" w:color="auto"/>
              <w:left w:val="single" w:sz="4" w:space="0" w:color="auto"/>
              <w:bottom w:val="single" w:sz="4" w:space="0" w:color="auto"/>
              <w:right w:val="single" w:sz="4" w:space="0" w:color="auto"/>
            </w:tcBorders>
          </w:tcPr>
          <w:p w14:paraId="55C88CD8" w14:textId="5D98C37E"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.53</w:t>
            </w:r>
          </w:p>
        </w:tc>
      </w:tr>
      <w:tr w:rsidR="00341699" w:rsidRPr="00C31952" w14:paraId="6214AE1A" w14:textId="77777777" w:rsidTr="006E372B">
        <w:trPr>
          <w:trHeight w:val="322"/>
        </w:trPr>
        <w:tc>
          <w:tcPr>
            <w:tcW w:w="5104" w:type="dxa"/>
            <w:tcBorders>
              <w:top w:val="single" w:sz="4" w:space="0" w:color="auto"/>
              <w:left w:val="single" w:sz="4" w:space="0" w:color="auto"/>
              <w:bottom w:val="single" w:sz="4" w:space="0" w:color="auto"/>
              <w:right w:val="single" w:sz="4" w:space="0" w:color="auto"/>
            </w:tcBorders>
            <w:hideMark/>
          </w:tcPr>
          <w:p w14:paraId="113A2EC2"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Surgery prior study</w:t>
            </w:r>
          </w:p>
        </w:tc>
        <w:tc>
          <w:tcPr>
            <w:tcW w:w="2552" w:type="dxa"/>
            <w:tcBorders>
              <w:top w:val="single" w:sz="4" w:space="0" w:color="auto"/>
              <w:left w:val="single" w:sz="4" w:space="0" w:color="auto"/>
              <w:bottom w:val="single" w:sz="4" w:space="0" w:color="auto"/>
              <w:right w:val="single" w:sz="4" w:space="0" w:color="auto"/>
            </w:tcBorders>
            <w:hideMark/>
          </w:tcPr>
          <w:p w14:paraId="00208AD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11 (25)</w:t>
            </w:r>
          </w:p>
        </w:tc>
        <w:tc>
          <w:tcPr>
            <w:tcW w:w="1984" w:type="dxa"/>
            <w:tcBorders>
              <w:top w:val="single" w:sz="4" w:space="0" w:color="auto"/>
              <w:left w:val="single" w:sz="4" w:space="0" w:color="auto"/>
              <w:bottom w:val="single" w:sz="4" w:space="0" w:color="auto"/>
              <w:right w:val="single" w:sz="4" w:space="0" w:color="auto"/>
            </w:tcBorders>
            <w:hideMark/>
          </w:tcPr>
          <w:p w14:paraId="7B7C1793"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 (4)</w:t>
            </w:r>
          </w:p>
        </w:tc>
        <w:tc>
          <w:tcPr>
            <w:tcW w:w="1134" w:type="dxa"/>
            <w:tcBorders>
              <w:top w:val="single" w:sz="4" w:space="0" w:color="auto"/>
              <w:left w:val="single" w:sz="4" w:space="0" w:color="auto"/>
              <w:bottom w:val="single" w:sz="4" w:space="0" w:color="auto"/>
              <w:right w:val="single" w:sz="4" w:space="0" w:color="auto"/>
            </w:tcBorders>
            <w:hideMark/>
          </w:tcPr>
          <w:p w14:paraId="62A153B2" w14:textId="4890A0EC" w:rsidR="008E3666" w:rsidRPr="00341699" w:rsidRDefault="00341699" w:rsidP="006E372B">
            <w:pPr>
              <w:widowControl w:val="0"/>
              <w:snapToGrid w:val="0"/>
              <w:spacing w:after="0" w:line="360" w:lineRule="auto"/>
              <w:jc w:val="center"/>
              <w:rPr>
                <w:rFonts w:ascii="Book Antiqua" w:hAnsi="Book Antiqua" w:cs="Times New Roman"/>
                <w:lang w:val="en-US"/>
              </w:rPr>
            </w:pPr>
            <w:r w:rsidRPr="00341699">
              <w:rPr>
                <w:rFonts w:ascii="Book Antiqua" w:eastAsiaTheme="minorEastAsia" w:hAnsi="Book Antiqua" w:cs="Times New Roman" w:hint="eastAsia"/>
                <w:lang w:val="en-US" w:eastAsia="zh-CN"/>
              </w:rPr>
              <w:t>0</w:t>
            </w:r>
            <w:r w:rsidR="008E3666" w:rsidRPr="00341699">
              <w:rPr>
                <w:rFonts w:ascii="Book Antiqua" w:hAnsi="Book Antiqua" w:cs="Times New Roman"/>
                <w:lang w:val="en-US"/>
              </w:rPr>
              <w:t>.01</w:t>
            </w:r>
          </w:p>
        </w:tc>
      </w:tr>
      <w:tr w:rsidR="00341699" w:rsidRPr="00C31952" w14:paraId="10CF822A" w14:textId="77777777" w:rsidTr="006E372B">
        <w:trPr>
          <w:trHeight w:val="1146"/>
        </w:trPr>
        <w:tc>
          <w:tcPr>
            <w:tcW w:w="5104" w:type="dxa"/>
            <w:tcBorders>
              <w:top w:val="single" w:sz="4" w:space="0" w:color="auto"/>
              <w:left w:val="single" w:sz="4" w:space="0" w:color="auto"/>
              <w:bottom w:val="single" w:sz="4" w:space="0" w:color="auto"/>
              <w:right w:val="single" w:sz="4" w:space="0" w:color="auto"/>
            </w:tcBorders>
            <w:hideMark/>
          </w:tcPr>
          <w:p w14:paraId="4E67FE80"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Medication: Yes/No</w:t>
            </w:r>
          </w:p>
          <w:p w14:paraId="069B534A"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5-ASA/Sulphasalazine </w:t>
            </w:r>
          </w:p>
          <w:p w14:paraId="0FD6E8BF"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Azathioprine (AZA)/Methotrexate</w:t>
            </w:r>
          </w:p>
          <w:p w14:paraId="42AB96F7" w14:textId="77777777"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Biologicals ± AZA</w:t>
            </w:r>
          </w:p>
        </w:tc>
        <w:tc>
          <w:tcPr>
            <w:tcW w:w="2552" w:type="dxa"/>
            <w:tcBorders>
              <w:top w:val="single" w:sz="4" w:space="0" w:color="auto"/>
              <w:left w:val="single" w:sz="4" w:space="0" w:color="auto"/>
              <w:bottom w:val="single" w:sz="4" w:space="0" w:color="auto"/>
              <w:right w:val="single" w:sz="4" w:space="0" w:color="auto"/>
            </w:tcBorders>
            <w:hideMark/>
          </w:tcPr>
          <w:p w14:paraId="4BCB68AE"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34/10</w:t>
            </w:r>
          </w:p>
          <w:p w14:paraId="557BCB14"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23 (52)</w:t>
            </w:r>
          </w:p>
          <w:p w14:paraId="092A9F60"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4 (9)</w:t>
            </w:r>
          </w:p>
          <w:p w14:paraId="4330E8F0"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5 (11)</w:t>
            </w:r>
          </w:p>
        </w:tc>
        <w:tc>
          <w:tcPr>
            <w:tcW w:w="1984" w:type="dxa"/>
            <w:tcBorders>
              <w:top w:val="single" w:sz="4" w:space="0" w:color="auto"/>
              <w:left w:val="single" w:sz="4" w:space="0" w:color="auto"/>
              <w:bottom w:val="single" w:sz="4" w:space="0" w:color="auto"/>
              <w:right w:val="single" w:sz="4" w:space="0" w:color="auto"/>
            </w:tcBorders>
            <w:hideMark/>
          </w:tcPr>
          <w:p w14:paraId="46650878"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38/7</w:t>
            </w:r>
          </w:p>
          <w:p w14:paraId="2D02AFCC"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25 (55)</w:t>
            </w:r>
          </w:p>
          <w:p w14:paraId="5B1EF488"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7 (15)/1 (2)</w:t>
            </w:r>
          </w:p>
          <w:p w14:paraId="4D97F3ED" w14:textId="77777777" w:rsidR="008E3666" w:rsidRPr="00C31952" w:rsidRDefault="008E3666" w:rsidP="006E372B">
            <w:pPr>
              <w:widowControl w:val="0"/>
              <w:snapToGrid w:val="0"/>
              <w:spacing w:after="0" w:line="360" w:lineRule="auto"/>
              <w:jc w:val="center"/>
              <w:rPr>
                <w:rFonts w:ascii="Book Antiqua" w:hAnsi="Book Antiqua" w:cs="Times New Roman"/>
                <w:lang w:val="en-US"/>
              </w:rPr>
            </w:pPr>
            <w:r w:rsidRPr="00C31952">
              <w:rPr>
                <w:rFonts w:ascii="Book Antiqua" w:hAnsi="Book Antiqua" w:cs="Times New Roman"/>
                <w:lang w:val="en-US"/>
              </w:rPr>
              <w:t>4 (9)</w:t>
            </w:r>
          </w:p>
        </w:tc>
        <w:tc>
          <w:tcPr>
            <w:tcW w:w="1134" w:type="dxa"/>
            <w:tcBorders>
              <w:top w:val="single" w:sz="4" w:space="0" w:color="auto"/>
              <w:left w:val="single" w:sz="4" w:space="0" w:color="auto"/>
              <w:bottom w:val="single" w:sz="4" w:space="0" w:color="auto"/>
              <w:right w:val="single" w:sz="4" w:space="0" w:color="auto"/>
            </w:tcBorders>
            <w:hideMark/>
          </w:tcPr>
          <w:p w14:paraId="5975A1DD" w14:textId="6F7A6A01" w:rsidR="008E3666" w:rsidRPr="00C31952" w:rsidRDefault="00341699" w:rsidP="006E372B">
            <w:pPr>
              <w:widowControl w:val="0"/>
              <w:snapToGrid w:val="0"/>
              <w:spacing w:after="0" w:line="360" w:lineRule="auto"/>
              <w:jc w:val="center"/>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C31952">
              <w:rPr>
                <w:rFonts w:ascii="Book Antiqua" w:hAnsi="Book Antiqua" w:cs="Times New Roman"/>
                <w:lang w:val="en-US"/>
              </w:rPr>
              <w:t>.41</w:t>
            </w:r>
          </w:p>
        </w:tc>
      </w:tr>
    </w:tbl>
    <w:p w14:paraId="28EC1BFA" w14:textId="45B39614" w:rsidR="008E3666" w:rsidRPr="006E372B" w:rsidRDefault="008E3666" w:rsidP="006E372B">
      <w:pPr>
        <w:pStyle w:val="NoSpacing"/>
        <w:widowControl w:val="0"/>
        <w:snapToGrid w:val="0"/>
        <w:jc w:val="both"/>
        <w:rPr>
          <w:rFonts w:ascii="Book Antiqua" w:eastAsiaTheme="minorEastAsia" w:hAnsi="Book Antiqua"/>
          <w:sz w:val="24"/>
          <w:szCs w:val="24"/>
          <w:lang w:val="en-US" w:eastAsia="zh-CN"/>
        </w:rPr>
      </w:pPr>
      <w:r w:rsidRPr="00C31952">
        <w:rPr>
          <w:rFonts w:ascii="Book Antiqua" w:hAnsi="Book Antiqua" w:cs="Times New Roman"/>
          <w:sz w:val="24"/>
          <w:szCs w:val="24"/>
          <w:lang w:val="en-US"/>
        </w:rPr>
        <w:t xml:space="preserve">Data are expressed as </w:t>
      </w:r>
      <w:r w:rsidRPr="006E372B">
        <w:rPr>
          <w:rFonts w:ascii="Book Antiqua" w:hAnsi="Book Antiqua" w:cs="Times New Roman"/>
          <w:i/>
          <w:sz w:val="24"/>
          <w:szCs w:val="24"/>
          <w:lang w:val="en-US"/>
        </w:rPr>
        <w:t>n</w:t>
      </w:r>
      <w:r w:rsidRPr="00C31952">
        <w:rPr>
          <w:rFonts w:ascii="Book Antiqua" w:hAnsi="Book Antiqua" w:cs="Times New Roman"/>
          <w:sz w:val="24"/>
          <w:szCs w:val="24"/>
          <w:lang w:val="en-US"/>
        </w:rPr>
        <w:t xml:space="preserve"> (%), median (IQR</w:t>
      </w:r>
      <w:r w:rsidR="00E44BF3" w:rsidRPr="00C31952">
        <w:rPr>
          <w:rFonts w:ascii="Book Antiqua" w:hAnsi="Book Antiqua" w:cs="Times New Roman"/>
          <w:sz w:val="24"/>
          <w:szCs w:val="24"/>
          <w:lang w:val="en-US"/>
        </w:rPr>
        <w:t>: Interquartile range</w:t>
      </w:r>
      <w:r w:rsidRPr="00C31952">
        <w:rPr>
          <w:rFonts w:ascii="Book Antiqua" w:hAnsi="Book Antiqua" w:cs="Times New Roman"/>
          <w:sz w:val="24"/>
          <w:szCs w:val="24"/>
          <w:lang w:val="en-US"/>
        </w:rPr>
        <w:t>)</w:t>
      </w:r>
      <w:r w:rsidR="006E372B">
        <w:rPr>
          <w:rFonts w:ascii="Book Antiqua" w:eastAsiaTheme="minorEastAsia" w:hAnsi="Book Antiqua" w:cs="Times New Roman" w:hint="eastAsia"/>
          <w:sz w:val="24"/>
          <w:szCs w:val="24"/>
          <w:lang w:val="en-US" w:eastAsia="zh-CN"/>
        </w:rPr>
        <w:t>.</w:t>
      </w:r>
      <w:r w:rsidRPr="00C31952">
        <w:rPr>
          <w:rFonts w:ascii="Book Antiqua" w:hAnsi="Book Antiqua" w:cs="Times New Roman"/>
          <w:sz w:val="24"/>
          <w:szCs w:val="24"/>
          <w:lang w:val="en-US"/>
        </w:rPr>
        <w:t xml:space="preserve"> IBD: </w:t>
      </w:r>
      <w:r w:rsidRPr="006E372B">
        <w:rPr>
          <w:rFonts w:ascii="Book Antiqua" w:hAnsi="Book Antiqua" w:cs="Times New Roman"/>
          <w:caps/>
          <w:sz w:val="24"/>
          <w:szCs w:val="24"/>
          <w:lang w:val="en-US"/>
        </w:rPr>
        <w:t>i</w:t>
      </w:r>
      <w:r w:rsidRPr="00C31952">
        <w:rPr>
          <w:rFonts w:ascii="Book Antiqua" w:hAnsi="Book Antiqua" w:cs="Times New Roman"/>
          <w:sz w:val="24"/>
          <w:szCs w:val="24"/>
          <w:lang w:val="en-US"/>
        </w:rPr>
        <w:t>nflammatory bowel diseas</w:t>
      </w:r>
      <w:r w:rsidR="00C146CA" w:rsidRPr="00C31952">
        <w:rPr>
          <w:rFonts w:ascii="Book Antiqua" w:hAnsi="Book Antiqua" w:cs="Times New Roman"/>
          <w:sz w:val="24"/>
          <w:szCs w:val="24"/>
          <w:lang w:val="en-US"/>
        </w:rPr>
        <w:t xml:space="preserve">e; IBS: </w:t>
      </w:r>
      <w:r w:rsidR="00C146CA" w:rsidRPr="006E372B">
        <w:rPr>
          <w:rFonts w:ascii="Book Antiqua" w:hAnsi="Book Antiqua" w:cs="Times New Roman"/>
          <w:caps/>
          <w:sz w:val="24"/>
          <w:szCs w:val="24"/>
          <w:lang w:val="en-US"/>
        </w:rPr>
        <w:t>i</w:t>
      </w:r>
      <w:r w:rsidR="00C146CA" w:rsidRPr="00C31952">
        <w:rPr>
          <w:rFonts w:ascii="Book Antiqua" w:hAnsi="Book Antiqua" w:cs="Times New Roman"/>
          <w:sz w:val="24"/>
          <w:szCs w:val="24"/>
          <w:lang w:val="en-US"/>
        </w:rPr>
        <w:t>rritable bowel disease;</w:t>
      </w:r>
      <w:r w:rsidRPr="00C31952">
        <w:rPr>
          <w:rFonts w:ascii="Book Antiqua" w:hAnsi="Book Antiqua"/>
          <w:sz w:val="24"/>
          <w:szCs w:val="24"/>
          <w:lang w:val="en-US"/>
        </w:rPr>
        <w:t xml:space="preserve"> SSS: </w:t>
      </w:r>
      <w:r w:rsidRPr="006E372B">
        <w:rPr>
          <w:rFonts w:ascii="Book Antiqua" w:hAnsi="Book Antiqua"/>
          <w:caps/>
          <w:sz w:val="24"/>
          <w:szCs w:val="24"/>
          <w:lang w:val="en-US"/>
        </w:rPr>
        <w:t>s</w:t>
      </w:r>
      <w:r w:rsidRPr="00C31952">
        <w:rPr>
          <w:rFonts w:ascii="Book Antiqua" w:hAnsi="Book Antiqua"/>
          <w:sz w:val="24"/>
          <w:szCs w:val="24"/>
          <w:lang w:val="en-US"/>
        </w:rPr>
        <w:t xml:space="preserve">ymptom severity scale; SCCAI: </w:t>
      </w:r>
      <w:r w:rsidRPr="006E372B">
        <w:rPr>
          <w:rFonts w:ascii="Book Antiqua" w:hAnsi="Book Antiqua"/>
          <w:caps/>
          <w:sz w:val="24"/>
          <w:szCs w:val="24"/>
          <w:lang w:val="en-US"/>
        </w:rPr>
        <w:t>s</w:t>
      </w:r>
      <w:r w:rsidRPr="00C31952">
        <w:rPr>
          <w:rFonts w:ascii="Book Antiqua" w:hAnsi="Book Antiqua"/>
          <w:sz w:val="24"/>
          <w:szCs w:val="24"/>
          <w:lang w:val="en-US"/>
        </w:rPr>
        <w:t>imple clinical colitis index; HBI: Harvey Bradshaw index</w:t>
      </w:r>
      <w:r w:rsidR="006E372B">
        <w:rPr>
          <w:rFonts w:ascii="Book Antiqua" w:eastAsiaTheme="minorEastAsia" w:hAnsi="Book Antiqua" w:hint="eastAsia"/>
          <w:sz w:val="24"/>
          <w:szCs w:val="24"/>
          <w:lang w:val="en-US" w:eastAsia="zh-CN"/>
        </w:rPr>
        <w:t>.</w:t>
      </w:r>
    </w:p>
    <w:p w14:paraId="04FA0883" w14:textId="12C9119F" w:rsidR="008E3666" w:rsidRPr="00C31952" w:rsidRDefault="008E3666"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GB"/>
        </w:rPr>
        <w:br w:type="page"/>
      </w:r>
    </w:p>
    <w:p w14:paraId="6C0D4948" w14:textId="3E1A4AEB" w:rsidR="00E44BF3" w:rsidRPr="00C31952" w:rsidRDefault="00E44BF3" w:rsidP="00C31952">
      <w:pPr>
        <w:widowControl w:val="0"/>
        <w:snapToGrid w:val="0"/>
        <w:spacing w:after="0" w:line="360" w:lineRule="auto"/>
        <w:jc w:val="both"/>
        <w:rPr>
          <w:rFonts w:ascii="Book Antiqua" w:hAnsi="Book Antiqua" w:cs="Times New Roman"/>
          <w:b/>
          <w:lang w:val="en-US"/>
        </w:rPr>
      </w:pPr>
      <w:r w:rsidRPr="00C31952">
        <w:rPr>
          <w:rFonts w:ascii="Book Antiqua" w:hAnsi="Book Antiqua" w:cs="Times New Roman"/>
          <w:b/>
          <w:lang w:val="en-US"/>
        </w:rPr>
        <w:lastRenderedPageBreak/>
        <w:t xml:space="preserve">Table 2 Results of main outcomes in </w:t>
      </w:r>
      <w:r w:rsidR="0083043A" w:rsidRPr="0083043A">
        <w:rPr>
          <w:rFonts w:ascii="Book Antiqua" w:hAnsi="Book Antiqua" w:cs="Times New Roman"/>
          <w:b/>
        </w:rPr>
        <w:t>inflammatory bowel disease</w:t>
      </w:r>
      <w:r w:rsidRPr="00C31952">
        <w:rPr>
          <w:rFonts w:ascii="Book Antiqua" w:hAnsi="Book Antiqua" w:cs="Times New Roman"/>
          <w:b/>
          <w:lang w:val="en-US"/>
        </w:rPr>
        <w:t xml:space="preserve"> patients on low-FODMAP diet</w:t>
      </w:r>
    </w:p>
    <w:tbl>
      <w:tblPr>
        <w:tblW w:w="9356"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10"/>
        <w:gridCol w:w="1560"/>
        <w:gridCol w:w="1984"/>
        <w:gridCol w:w="2268"/>
        <w:gridCol w:w="1134"/>
      </w:tblGrid>
      <w:tr w:rsidR="008E3666" w:rsidRPr="00C31952" w14:paraId="18F55013" w14:textId="77777777" w:rsidTr="00622A98">
        <w:trPr>
          <w:cantSplit/>
          <w:trHeight w:val="312"/>
        </w:trPr>
        <w:tc>
          <w:tcPr>
            <w:tcW w:w="2410" w:type="dxa"/>
            <w:tcBorders>
              <w:top w:val="single" w:sz="6" w:space="0" w:color="000000"/>
            </w:tcBorders>
            <w:shd w:val="clear" w:color="auto" w:fill="FFFFFF"/>
            <w:tcMar>
              <w:left w:w="67" w:type="dxa"/>
              <w:right w:w="67" w:type="dxa"/>
            </w:tcMar>
          </w:tcPr>
          <w:p w14:paraId="38B05D5A" w14:textId="77777777" w:rsidR="008E3666" w:rsidRPr="00C31952" w:rsidRDefault="008E3666" w:rsidP="00C31952">
            <w:pPr>
              <w:widowControl w:val="0"/>
              <w:adjustRightInd w:val="0"/>
              <w:snapToGrid w:val="0"/>
              <w:spacing w:after="0" w:line="360" w:lineRule="auto"/>
              <w:jc w:val="both"/>
              <w:rPr>
                <w:rFonts w:ascii="Book Antiqua" w:hAnsi="Book Antiqua" w:cs="Times New Roman"/>
                <w:iCs/>
                <w:lang w:val="en-US"/>
              </w:rPr>
            </w:pPr>
          </w:p>
        </w:tc>
        <w:tc>
          <w:tcPr>
            <w:tcW w:w="1560" w:type="dxa"/>
            <w:tcBorders>
              <w:top w:val="single" w:sz="6" w:space="0" w:color="000000"/>
            </w:tcBorders>
            <w:shd w:val="clear" w:color="auto" w:fill="FFFFFF"/>
            <w:tcMar>
              <w:left w:w="67" w:type="dxa"/>
              <w:right w:w="67" w:type="dxa"/>
            </w:tcMar>
            <w:vAlign w:val="bottom"/>
          </w:tcPr>
          <w:p w14:paraId="60FA133F" w14:textId="77777777" w:rsidR="008E3666" w:rsidRPr="004E6543" w:rsidRDefault="008E3666" w:rsidP="00C31952">
            <w:pPr>
              <w:widowControl w:val="0"/>
              <w:adjustRightInd w:val="0"/>
              <w:snapToGrid w:val="0"/>
              <w:spacing w:after="0" w:line="360" w:lineRule="auto"/>
              <w:jc w:val="both"/>
              <w:rPr>
                <w:rFonts w:ascii="Book Antiqua" w:hAnsi="Book Antiqua" w:cs="Times New Roman"/>
                <w:b/>
              </w:rPr>
            </w:pPr>
            <w:r w:rsidRPr="004E6543">
              <w:rPr>
                <w:rFonts w:ascii="Book Antiqua" w:hAnsi="Book Antiqua" w:cs="Times New Roman"/>
                <w:b/>
              </w:rPr>
              <w:t>Number</w:t>
            </w:r>
          </w:p>
        </w:tc>
        <w:tc>
          <w:tcPr>
            <w:tcW w:w="1984" w:type="dxa"/>
            <w:tcBorders>
              <w:top w:val="single" w:sz="6" w:space="0" w:color="000000"/>
            </w:tcBorders>
            <w:shd w:val="clear" w:color="auto" w:fill="FFFFFF"/>
            <w:tcMar>
              <w:left w:w="67" w:type="dxa"/>
              <w:right w:w="67" w:type="dxa"/>
            </w:tcMar>
            <w:vAlign w:val="bottom"/>
          </w:tcPr>
          <w:p w14:paraId="74C131A6" w14:textId="77777777" w:rsidR="008E3666" w:rsidRPr="004E6543" w:rsidRDefault="008E3666" w:rsidP="00C31952">
            <w:pPr>
              <w:widowControl w:val="0"/>
              <w:adjustRightInd w:val="0"/>
              <w:snapToGrid w:val="0"/>
              <w:spacing w:after="0" w:line="360" w:lineRule="auto"/>
              <w:jc w:val="both"/>
              <w:rPr>
                <w:rFonts w:ascii="Book Antiqua" w:hAnsi="Book Antiqua" w:cs="Times New Roman"/>
                <w:b/>
              </w:rPr>
            </w:pPr>
            <w:r w:rsidRPr="004E6543">
              <w:rPr>
                <w:rFonts w:ascii="Book Antiqua" w:hAnsi="Book Antiqua" w:cs="Times New Roman"/>
                <w:b/>
              </w:rPr>
              <w:t>Week 0</w:t>
            </w:r>
          </w:p>
        </w:tc>
        <w:tc>
          <w:tcPr>
            <w:tcW w:w="2268" w:type="dxa"/>
            <w:tcBorders>
              <w:top w:val="single" w:sz="6" w:space="0" w:color="000000"/>
            </w:tcBorders>
            <w:shd w:val="clear" w:color="auto" w:fill="FFFFFF"/>
            <w:tcMar>
              <w:left w:w="67" w:type="dxa"/>
              <w:right w:w="67" w:type="dxa"/>
            </w:tcMar>
            <w:vAlign w:val="bottom"/>
          </w:tcPr>
          <w:p w14:paraId="329A9E5F" w14:textId="77777777" w:rsidR="008E3666" w:rsidRPr="004E6543" w:rsidRDefault="008E3666" w:rsidP="00C31952">
            <w:pPr>
              <w:widowControl w:val="0"/>
              <w:adjustRightInd w:val="0"/>
              <w:snapToGrid w:val="0"/>
              <w:spacing w:after="0" w:line="360" w:lineRule="auto"/>
              <w:jc w:val="both"/>
              <w:rPr>
                <w:rFonts w:ascii="Book Antiqua" w:hAnsi="Book Antiqua" w:cs="Times New Roman"/>
                <w:b/>
              </w:rPr>
            </w:pPr>
            <w:r w:rsidRPr="004E6543">
              <w:rPr>
                <w:rFonts w:ascii="Book Antiqua" w:hAnsi="Book Antiqua" w:cs="Times New Roman"/>
                <w:b/>
              </w:rPr>
              <w:t>Week 6</w:t>
            </w:r>
          </w:p>
        </w:tc>
        <w:tc>
          <w:tcPr>
            <w:tcW w:w="1134" w:type="dxa"/>
            <w:tcBorders>
              <w:top w:val="single" w:sz="6" w:space="0" w:color="000000"/>
            </w:tcBorders>
            <w:shd w:val="clear" w:color="auto" w:fill="FFFFFF"/>
          </w:tcPr>
          <w:p w14:paraId="3DD113E7" w14:textId="5259F45B" w:rsidR="008E3666" w:rsidRPr="00C31952" w:rsidRDefault="002A6B9F" w:rsidP="00C31952">
            <w:pPr>
              <w:widowControl w:val="0"/>
              <w:adjustRightInd w:val="0"/>
              <w:snapToGrid w:val="0"/>
              <w:spacing w:after="0" w:line="360" w:lineRule="auto"/>
              <w:jc w:val="both"/>
              <w:rPr>
                <w:rFonts w:ascii="Book Antiqua" w:hAnsi="Book Antiqua" w:cs="Times New Roman"/>
              </w:rPr>
            </w:pPr>
            <w:r w:rsidRPr="00341699">
              <w:rPr>
                <w:rFonts w:ascii="Book Antiqua" w:hAnsi="Book Antiqua" w:cs="Times New Roman"/>
                <w:b/>
                <w:i/>
                <w:caps/>
                <w:lang w:val="en-US"/>
              </w:rPr>
              <w:t>p</w:t>
            </w:r>
            <w:r w:rsidRPr="00341699">
              <w:rPr>
                <w:rFonts w:ascii="Book Antiqua" w:eastAsiaTheme="minorEastAsia" w:hAnsi="Book Antiqua" w:cs="Times New Roman" w:hint="eastAsia"/>
                <w:b/>
                <w:i/>
                <w:caps/>
                <w:lang w:val="en-US" w:eastAsia="zh-CN"/>
              </w:rPr>
              <w:t xml:space="preserve"> </w:t>
            </w:r>
            <w:r w:rsidRPr="00341699">
              <w:rPr>
                <w:rFonts w:ascii="Book Antiqua" w:eastAsiaTheme="minorEastAsia" w:hAnsi="Book Antiqua" w:cs="Times New Roman"/>
                <w:b/>
                <w:lang w:val="en-US" w:eastAsia="zh-CN"/>
              </w:rPr>
              <w:t>value</w:t>
            </w:r>
          </w:p>
        </w:tc>
      </w:tr>
      <w:tr w:rsidR="008E3666" w:rsidRPr="00C31952" w14:paraId="24461AA0" w14:textId="77777777" w:rsidTr="0077012F">
        <w:trPr>
          <w:cantSplit/>
          <w:trHeight w:val="217"/>
        </w:trPr>
        <w:tc>
          <w:tcPr>
            <w:tcW w:w="9356" w:type="dxa"/>
            <w:gridSpan w:val="5"/>
            <w:tcBorders>
              <w:top w:val="single" w:sz="6" w:space="0" w:color="000000"/>
            </w:tcBorders>
            <w:shd w:val="clear" w:color="auto" w:fill="FFFFFF"/>
            <w:tcMar>
              <w:left w:w="67" w:type="dxa"/>
              <w:right w:w="67" w:type="dxa"/>
            </w:tcMar>
          </w:tcPr>
          <w:p w14:paraId="160DA380" w14:textId="62FD4DA1" w:rsidR="008E3666" w:rsidRPr="002A6B9F" w:rsidRDefault="008E3666" w:rsidP="002A6B9F">
            <w:pPr>
              <w:widowControl w:val="0"/>
              <w:adjustRightInd w:val="0"/>
              <w:snapToGrid w:val="0"/>
              <w:spacing w:after="0" w:line="360" w:lineRule="auto"/>
              <w:jc w:val="both"/>
              <w:rPr>
                <w:rFonts w:ascii="Book Antiqua" w:eastAsiaTheme="minorEastAsia" w:hAnsi="Book Antiqua" w:cs="Times New Roman"/>
                <w:iCs/>
                <w:lang w:val="en-US" w:eastAsia="zh-CN"/>
              </w:rPr>
            </w:pPr>
            <w:r w:rsidRPr="002A6B9F">
              <w:rPr>
                <w:rFonts w:ascii="Book Antiqua" w:hAnsi="Book Antiqua" w:cs="Times New Roman"/>
                <w:iCs/>
                <w:lang w:val="en-US"/>
              </w:rPr>
              <w:t>Irritable Bowel Syndrome-Symptom Severity System (IBS-</w:t>
            </w:r>
            <w:r w:rsidR="00824B43" w:rsidRPr="002A6B9F">
              <w:rPr>
                <w:rFonts w:ascii="Book Antiqua" w:hAnsi="Book Antiqua" w:cs="Times New Roman"/>
                <w:iCs/>
                <w:lang w:val="en-US"/>
              </w:rPr>
              <w:t>SSS)</w:t>
            </w:r>
            <w:r w:rsidR="002A6B9F" w:rsidRPr="002A6B9F">
              <w:rPr>
                <w:rFonts w:ascii="Book Antiqua" w:hAnsi="Book Antiqua" w:cs="Times New Roman"/>
                <w:iCs/>
                <w:lang w:val="en-US"/>
              </w:rPr>
              <w:t xml:space="preserve"> </w:t>
            </w:r>
          </w:p>
        </w:tc>
      </w:tr>
      <w:tr w:rsidR="008E3666" w:rsidRPr="00C31952" w14:paraId="6FBE3C38" w14:textId="77777777" w:rsidTr="00622A98">
        <w:trPr>
          <w:cantSplit/>
          <w:trHeight w:val="217"/>
        </w:trPr>
        <w:tc>
          <w:tcPr>
            <w:tcW w:w="2410" w:type="dxa"/>
            <w:tcBorders>
              <w:top w:val="single" w:sz="6" w:space="0" w:color="000000"/>
            </w:tcBorders>
            <w:shd w:val="clear" w:color="auto" w:fill="FFFFFF"/>
            <w:tcMar>
              <w:left w:w="67" w:type="dxa"/>
              <w:right w:w="67" w:type="dxa"/>
            </w:tcMar>
          </w:tcPr>
          <w:p w14:paraId="30783DA6"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Low-FODMAP</w:t>
            </w:r>
          </w:p>
        </w:tc>
        <w:tc>
          <w:tcPr>
            <w:tcW w:w="1560" w:type="dxa"/>
            <w:tcBorders>
              <w:top w:val="single" w:sz="6" w:space="0" w:color="000000"/>
            </w:tcBorders>
            <w:shd w:val="clear" w:color="auto" w:fill="FFFFFF"/>
            <w:tcMar>
              <w:left w:w="67" w:type="dxa"/>
              <w:right w:w="67" w:type="dxa"/>
            </w:tcMar>
            <w:vAlign w:val="bottom"/>
          </w:tcPr>
          <w:p w14:paraId="0FE1D4C3"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37</w:t>
            </w:r>
          </w:p>
        </w:tc>
        <w:tc>
          <w:tcPr>
            <w:tcW w:w="1984" w:type="dxa"/>
            <w:tcBorders>
              <w:top w:val="single" w:sz="6" w:space="0" w:color="000000"/>
            </w:tcBorders>
            <w:shd w:val="clear" w:color="auto" w:fill="FFFFFF"/>
            <w:tcMar>
              <w:left w:w="67" w:type="dxa"/>
              <w:right w:w="67" w:type="dxa"/>
            </w:tcMar>
            <w:vAlign w:val="bottom"/>
          </w:tcPr>
          <w:p w14:paraId="65ABECF1" w14:textId="049C7C99"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210 (190</w:t>
            </w:r>
            <w:r w:rsidR="00053924">
              <w:rPr>
                <w:rFonts w:ascii="Book Antiqua" w:eastAsiaTheme="minorEastAsia" w:hAnsi="Book Antiqua" w:cs="Times New Roman" w:hint="eastAsia"/>
                <w:lang w:eastAsia="zh-CN"/>
              </w:rPr>
              <w:t>-</w:t>
            </w:r>
            <w:r w:rsidRPr="00C31952">
              <w:rPr>
                <w:rFonts w:ascii="Book Antiqua" w:hAnsi="Book Antiqua" w:cs="Times New Roman"/>
              </w:rPr>
              <w:t>270)</w:t>
            </w:r>
          </w:p>
        </w:tc>
        <w:tc>
          <w:tcPr>
            <w:tcW w:w="2268" w:type="dxa"/>
            <w:tcBorders>
              <w:top w:val="single" w:sz="6" w:space="0" w:color="000000"/>
            </w:tcBorders>
            <w:shd w:val="clear" w:color="auto" w:fill="FFFFFF"/>
            <w:tcMar>
              <w:left w:w="67" w:type="dxa"/>
              <w:right w:w="67" w:type="dxa"/>
            </w:tcMar>
            <w:vAlign w:val="bottom"/>
          </w:tcPr>
          <w:p w14:paraId="0FADCAEC" w14:textId="112E7D22" w:rsidR="008E3666" w:rsidRPr="00053924" w:rsidRDefault="008E3666" w:rsidP="002A6B9F">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115 (33</w:t>
            </w:r>
            <w:r w:rsidR="002A6B9F" w:rsidRPr="00053924">
              <w:rPr>
                <w:rFonts w:ascii="Book Antiqua" w:eastAsiaTheme="minorEastAsia" w:hAnsi="Book Antiqua" w:cs="Times New Roman" w:hint="eastAsia"/>
                <w:lang w:eastAsia="zh-CN"/>
              </w:rPr>
              <w:t>-</w:t>
            </w:r>
            <w:r w:rsidRPr="00053924">
              <w:rPr>
                <w:rFonts w:ascii="Book Antiqua" w:hAnsi="Book Antiqua" w:cs="Times New Roman"/>
              </w:rPr>
              <w:t xml:space="preserve">169) </w:t>
            </w:r>
          </w:p>
        </w:tc>
        <w:tc>
          <w:tcPr>
            <w:tcW w:w="1134" w:type="dxa"/>
            <w:vMerge w:val="restart"/>
            <w:tcBorders>
              <w:top w:val="single" w:sz="6" w:space="0" w:color="000000"/>
            </w:tcBorders>
            <w:shd w:val="clear" w:color="auto" w:fill="FFFFFF"/>
          </w:tcPr>
          <w:p w14:paraId="194E6C65" w14:textId="3F8348D5" w:rsidR="008E3666" w:rsidRPr="00053924" w:rsidRDefault="008E3666" w:rsidP="00C31952">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&lt;</w:t>
            </w:r>
            <w:r w:rsidR="002A6B9F" w:rsidRPr="00053924">
              <w:rPr>
                <w:rFonts w:ascii="Book Antiqua" w:eastAsiaTheme="minorEastAsia" w:hAnsi="Book Antiqua" w:cs="Times New Roman" w:hint="eastAsia"/>
                <w:lang w:eastAsia="zh-CN"/>
              </w:rPr>
              <w:t xml:space="preserve"> 0</w:t>
            </w:r>
            <w:r w:rsidRPr="00053924">
              <w:rPr>
                <w:rFonts w:ascii="Book Antiqua" w:hAnsi="Book Antiqua" w:cs="Times New Roman"/>
              </w:rPr>
              <w:t>.001</w:t>
            </w:r>
          </w:p>
          <w:p w14:paraId="70A11C0E" w14:textId="2375FC23" w:rsidR="008E3666" w:rsidRPr="00053924" w:rsidRDefault="008E3666" w:rsidP="00C31952">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&lt;</w:t>
            </w:r>
            <w:r w:rsidR="002A6B9F" w:rsidRPr="00053924">
              <w:rPr>
                <w:rFonts w:ascii="Book Antiqua" w:eastAsiaTheme="minorEastAsia" w:hAnsi="Book Antiqua" w:cs="Times New Roman" w:hint="eastAsia"/>
                <w:lang w:eastAsia="zh-CN"/>
              </w:rPr>
              <w:t xml:space="preserve"> 0</w:t>
            </w:r>
            <w:r w:rsidRPr="00053924">
              <w:rPr>
                <w:rFonts w:ascii="Book Antiqua" w:hAnsi="Book Antiqua" w:cs="Times New Roman"/>
              </w:rPr>
              <w:t>.001</w:t>
            </w:r>
          </w:p>
        </w:tc>
      </w:tr>
      <w:tr w:rsidR="008E3666" w:rsidRPr="00C31952" w14:paraId="1310C73F" w14:textId="77777777" w:rsidTr="00622A98">
        <w:trPr>
          <w:cantSplit/>
        </w:trPr>
        <w:tc>
          <w:tcPr>
            <w:tcW w:w="2410" w:type="dxa"/>
            <w:shd w:val="clear" w:color="auto" w:fill="FFFFFF"/>
            <w:tcMar>
              <w:left w:w="67" w:type="dxa"/>
              <w:right w:w="67" w:type="dxa"/>
            </w:tcMar>
          </w:tcPr>
          <w:p w14:paraId="7019295A"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 xml:space="preserve">Normal diet </w:t>
            </w:r>
          </w:p>
        </w:tc>
        <w:tc>
          <w:tcPr>
            <w:tcW w:w="1560" w:type="dxa"/>
            <w:shd w:val="clear" w:color="auto" w:fill="FFFFFF"/>
            <w:tcMar>
              <w:left w:w="67" w:type="dxa"/>
              <w:right w:w="67" w:type="dxa"/>
            </w:tcMar>
            <w:vAlign w:val="bottom"/>
          </w:tcPr>
          <w:p w14:paraId="10544906"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41</w:t>
            </w:r>
          </w:p>
        </w:tc>
        <w:tc>
          <w:tcPr>
            <w:tcW w:w="1984" w:type="dxa"/>
            <w:shd w:val="clear" w:color="auto" w:fill="FFFFFF"/>
            <w:tcMar>
              <w:left w:w="67" w:type="dxa"/>
              <w:right w:w="67" w:type="dxa"/>
            </w:tcMar>
            <w:vAlign w:val="bottom"/>
          </w:tcPr>
          <w:p w14:paraId="0C82313E" w14:textId="612DA989"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245 (180</w:t>
            </w:r>
            <w:r w:rsidR="00053924">
              <w:rPr>
                <w:rFonts w:ascii="Book Antiqua" w:eastAsiaTheme="minorEastAsia" w:hAnsi="Book Antiqua" w:cs="Times New Roman" w:hint="eastAsia"/>
                <w:lang w:eastAsia="zh-CN"/>
              </w:rPr>
              <w:t>-</w:t>
            </w:r>
            <w:r w:rsidRPr="00C31952">
              <w:rPr>
                <w:rFonts w:ascii="Book Antiqua" w:hAnsi="Book Antiqua" w:cs="Times New Roman"/>
              </w:rPr>
              <w:t>320)</w:t>
            </w:r>
          </w:p>
        </w:tc>
        <w:tc>
          <w:tcPr>
            <w:tcW w:w="2268" w:type="dxa"/>
            <w:shd w:val="clear" w:color="auto" w:fill="FFFFFF"/>
            <w:tcMar>
              <w:left w:w="67" w:type="dxa"/>
              <w:right w:w="67" w:type="dxa"/>
            </w:tcMar>
            <w:vAlign w:val="bottom"/>
          </w:tcPr>
          <w:p w14:paraId="79A7C4A1" w14:textId="7589BAB1" w:rsidR="008E3666" w:rsidRPr="00053924" w:rsidRDefault="008E3666" w:rsidP="002A6B9F">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170 (91</w:t>
            </w:r>
            <w:r w:rsidR="002A6B9F" w:rsidRPr="00053924">
              <w:rPr>
                <w:rFonts w:ascii="Book Antiqua" w:eastAsiaTheme="minorEastAsia" w:hAnsi="Book Antiqua" w:cs="Times New Roman" w:hint="eastAsia"/>
                <w:lang w:eastAsia="zh-CN"/>
              </w:rPr>
              <w:t>-</w:t>
            </w:r>
            <w:r w:rsidRPr="00053924">
              <w:rPr>
                <w:rFonts w:ascii="Book Antiqua" w:hAnsi="Book Antiqua" w:cs="Times New Roman"/>
              </w:rPr>
              <w:t>288)</w:t>
            </w:r>
          </w:p>
        </w:tc>
        <w:tc>
          <w:tcPr>
            <w:tcW w:w="1134" w:type="dxa"/>
            <w:vMerge/>
            <w:shd w:val="clear" w:color="auto" w:fill="FFFFFF"/>
          </w:tcPr>
          <w:p w14:paraId="342F3BAA" w14:textId="77777777" w:rsidR="008E3666" w:rsidRPr="00053924" w:rsidRDefault="008E3666" w:rsidP="00C31952">
            <w:pPr>
              <w:widowControl w:val="0"/>
              <w:adjustRightInd w:val="0"/>
              <w:snapToGrid w:val="0"/>
              <w:spacing w:after="0" w:line="360" w:lineRule="auto"/>
              <w:jc w:val="both"/>
              <w:rPr>
                <w:rFonts w:ascii="Book Antiqua" w:hAnsi="Book Antiqua" w:cs="Times New Roman"/>
              </w:rPr>
            </w:pPr>
          </w:p>
        </w:tc>
      </w:tr>
      <w:tr w:rsidR="008E3666" w:rsidRPr="00C31952" w14:paraId="2A1EFD29" w14:textId="77777777" w:rsidTr="0077012F">
        <w:trPr>
          <w:cantSplit/>
        </w:trPr>
        <w:tc>
          <w:tcPr>
            <w:tcW w:w="5954" w:type="dxa"/>
            <w:gridSpan w:val="3"/>
            <w:shd w:val="clear" w:color="auto" w:fill="FFFFFF"/>
            <w:tcMar>
              <w:left w:w="67" w:type="dxa"/>
              <w:right w:w="67" w:type="dxa"/>
            </w:tcMar>
          </w:tcPr>
          <w:p w14:paraId="05B8713D"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p>
        </w:tc>
        <w:tc>
          <w:tcPr>
            <w:tcW w:w="3402" w:type="dxa"/>
            <w:gridSpan w:val="2"/>
            <w:shd w:val="clear" w:color="auto" w:fill="FFFFFF"/>
            <w:tcMar>
              <w:left w:w="67" w:type="dxa"/>
              <w:right w:w="67" w:type="dxa"/>
            </w:tcMar>
            <w:vAlign w:val="bottom"/>
          </w:tcPr>
          <w:p w14:paraId="0FDCF13A" w14:textId="3BC55F8D" w:rsidR="008E3666" w:rsidRPr="00053924" w:rsidRDefault="002A6B9F" w:rsidP="002A6B9F">
            <w:pPr>
              <w:widowControl w:val="0"/>
              <w:adjustRightInd w:val="0"/>
              <w:snapToGrid w:val="0"/>
              <w:spacing w:after="0" w:line="360" w:lineRule="auto"/>
              <w:jc w:val="both"/>
              <w:rPr>
                <w:rFonts w:ascii="Book Antiqua" w:eastAsiaTheme="minorEastAsia" w:hAnsi="Book Antiqua" w:cs="Times New Roman"/>
                <w:lang w:eastAsia="zh-CN"/>
              </w:rPr>
            </w:pPr>
            <w:r w:rsidRPr="00053924">
              <w:rPr>
                <w:rFonts w:ascii="Book Antiqua" w:eastAsiaTheme="minorEastAsia" w:hAnsi="Book Antiqua" w:cs="Times New Roman" w:hint="eastAsia"/>
                <w:iCs/>
                <w:lang w:val="en-US" w:eastAsia="zh-CN"/>
              </w:rPr>
              <w:t>0</w:t>
            </w:r>
            <w:r w:rsidR="008E3666" w:rsidRPr="00053924">
              <w:rPr>
                <w:rFonts w:ascii="Book Antiqua" w:hAnsi="Book Antiqua" w:cs="Times New Roman"/>
                <w:iCs/>
                <w:lang w:val="en-US"/>
              </w:rPr>
              <w:t>.02</w:t>
            </w:r>
            <w:r w:rsidRPr="00053924">
              <w:rPr>
                <w:rFonts w:ascii="Book Antiqua" w:eastAsiaTheme="minorEastAsia" w:hAnsi="Book Antiqua" w:cs="Times New Roman" w:hint="eastAsia"/>
                <w:vertAlign w:val="superscript"/>
                <w:lang w:val="en-US" w:eastAsia="zh-CN"/>
              </w:rPr>
              <w:t>1</w:t>
            </w:r>
          </w:p>
        </w:tc>
      </w:tr>
      <w:tr w:rsidR="008E3666" w:rsidRPr="00C31952" w14:paraId="788AACD8" w14:textId="77777777" w:rsidTr="0077012F">
        <w:trPr>
          <w:cantSplit/>
        </w:trPr>
        <w:tc>
          <w:tcPr>
            <w:tcW w:w="9356" w:type="dxa"/>
            <w:gridSpan w:val="5"/>
            <w:tcBorders>
              <w:top w:val="single" w:sz="6" w:space="0" w:color="000000"/>
            </w:tcBorders>
            <w:shd w:val="clear" w:color="auto" w:fill="FFFFFF"/>
            <w:tcMar>
              <w:left w:w="67" w:type="dxa"/>
              <w:right w:w="67" w:type="dxa"/>
            </w:tcMar>
          </w:tcPr>
          <w:p w14:paraId="01E2E57D" w14:textId="77777777" w:rsidR="008E3666" w:rsidRPr="00053924" w:rsidRDefault="008E3666" w:rsidP="00C31952">
            <w:pPr>
              <w:widowControl w:val="0"/>
              <w:adjustRightInd w:val="0"/>
              <w:snapToGrid w:val="0"/>
              <w:spacing w:after="0" w:line="360" w:lineRule="auto"/>
              <w:jc w:val="both"/>
              <w:rPr>
                <w:rFonts w:ascii="Book Antiqua" w:hAnsi="Book Antiqua" w:cs="Times New Roman"/>
                <w:iCs/>
                <w:lang w:val="fr-FR"/>
              </w:rPr>
            </w:pPr>
            <w:r w:rsidRPr="00053924">
              <w:rPr>
                <w:rFonts w:ascii="Book Antiqua" w:hAnsi="Book Antiqua" w:cs="Times New Roman"/>
                <w:iCs/>
                <w:lang w:val="fr-FR"/>
              </w:rPr>
              <w:t>Simple Clinical Colitis Index (SCCAI)</w:t>
            </w:r>
          </w:p>
        </w:tc>
      </w:tr>
      <w:tr w:rsidR="008E3666" w:rsidRPr="00C31952" w14:paraId="6401475E" w14:textId="77777777" w:rsidTr="00622A98">
        <w:trPr>
          <w:cantSplit/>
        </w:trPr>
        <w:tc>
          <w:tcPr>
            <w:tcW w:w="2410" w:type="dxa"/>
            <w:tcBorders>
              <w:top w:val="single" w:sz="6" w:space="0" w:color="000000"/>
            </w:tcBorders>
            <w:shd w:val="clear" w:color="auto" w:fill="FFFFFF"/>
            <w:tcMar>
              <w:left w:w="67" w:type="dxa"/>
              <w:right w:w="67" w:type="dxa"/>
            </w:tcMar>
          </w:tcPr>
          <w:p w14:paraId="7B15E2C3"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 xml:space="preserve">Low-FODMAP  </w:t>
            </w:r>
          </w:p>
        </w:tc>
        <w:tc>
          <w:tcPr>
            <w:tcW w:w="1560" w:type="dxa"/>
            <w:tcBorders>
              <w:top w:val="single" w:sz="6" w:space="0" w:color="000000"/>
            </w:tcBorders>
            <w:shd w:val="clear" w:color="auto" w:fill="FFFFFF"/>
            <w:tcMar>
              <w:left w:w="67" w:type="dxa"/>
              <w:right w:w="67" w:type="dxa"/>
            </w:tcMar>
            <w:vAlign w:val="bottom"/>
          </w:tcPr>
          <w:p w14:paraId="11A95332"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24</w:t>
            </w:r>
          </w:p>
        </w:tc>
        <w:tc>
          <w:tcPr>
            <w:tcW w:w="1984" w:type="dxa"/>
            <w:tcBorders>
              <w:top w:val="single" w:sz="6" w:space="0" w:color="000000"/>
            </w:tcBorders>
            <w:shd w:val="clear" w:color="auto" w:fill="FFFFFF"/>
            <w:tcMar>
              <w:left w:w="67" w:type="dxa"/>
              <w:right w:w="67" w:type="dxa"/>
            </w:tcMar>
            <w:vAlign w:val="bottom"/>
          </w:tcPr>
          <w:p w14:paraId="27E95E7C" w14:textId="534204DC"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3 (1</w:t>
            </w:r>
            <w:r w:rsidR="00053924">
              <w:rPr>
                <w:rFonts w:ascii="Book Antiqua" w:eastAsiaTheme="minorEastAsia" w:hAnsi="Book Antiqua" w:cs="Times New Roman" w:hint="eastAsia"/>
                <w:lang w:eastAsia="zh-CN"/>
              </w:rPr>
              <w:t>-</w:t>
            </w:r>
            <w:r w:rsidRPr="00C31952">
              <w:rPr>
                <w:rFonts w:ascii="Book Antiqua" w:hAnsi="Book Antiqua" w:cs="Times New Roman"/>
              </w:rPr>
              <w:t>4)</w:t>
            </w:r>
          </w:p>
        </w:tc>
        <w:tc>
          <w:tcPr>
            <w:tcW w:w="2268" w:type="dxa"/>
            <w:tcBorders>
              <w:top w:val="single" w:sz="6" w:space="0" w:color="000000"/>
            </w:tcBorders>
            <w:shd w:val="clear" w:color="auto" w:fill="FFFFFF"/>
            <w:tcMar>
              <w:left w:w="67" w:type="dxa"/>
              <w:right w:w="67" w:type="dxa"/>
            </w:tcMar>
            <w:vAlign w:val="bottom"/>
          </w:tcPr>
          <w:p w14:paraId="3EDA932A" w14:textId="7526FF73" w:rsidR="008E3666" w:rsidRPr="00053924" w:rsidRDefault="008E3666" w:rsidP="002A6B9F">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1 (0</w:t>
            </w:r>
            <w:r w:rsidR="002A6B9F" w:rsidRPr="00053924">
              <w:rPr>
                <w:rFonts w:ascii="Book Antiqua" w:eastAsiaTheme="minorEastAsia" w:hAnsi="Book Antiqua" w:cs="Times New Roman" w:hint="eastAsia"/>
                <w:lang w:eastAsia="zh-CN"/>
              </w:rPr>
              <w:t>-</w:t>
            </w:r>
            <w:r w:rsidRPr="00053924">
              <w:rPr>
                <w:rFonts w:ascii="Book Antiqua" w:hAnsi="Book Antiqua" w:cs="Times New Roman"/>
              </w:rPr>
              <w:t>3)</w:t>
            </w:r>
          </w:p>
        </w:tc>
        <w:tc>
          <w:tcPr>
            <w:tcW w:w="1134" w:type="dxa"/>
            <w:vMerge w:val="restart"/>
            <w:tcBorders>
              <w:top w:val="single" w:sz="6" w:space="0" w:color="000000"/>
            </w:tcBorders>
            <w:shd w:val="clear" w:color="auto" w:fill="FFFFFF"/>
          </w:tcPr>
          <w:p w14:paraId="624C7D1C" w14:textId="005689E2" w:rsidR="008E3666" w:rsidRPr="00053924" w:rsidRDefault="002A6B9F" w:rsidP="00C31952">
            <w:pPr>
              <w:widowControl w:val="0"/>
              <w:adjustRightInd w:val="0"/>
              <w:snapToGrid w:val="0"/>
              <w:spacing w:after="0" w:line="360" w:lineRule="auto"/>
              <w:jc w:val="both"/>
              <w:rPr>
                <w:rFonts w:ascii="Book Antiqua" w:hAnsi="Book Antiqua" w:cs="Times New Roman"/>
              </w:rPr>
            </w:pPr>
            <w:r w:rsidRPr="00053924">
              <w:rPr>
                <w:rFonts w:ascii="Book Antiqua" w:eastAsiaTheme="minorEastAsia" w:hAnsi="Book Antiqua" w:cs="Times New Roman" w:hint="eastAsia"/>
                <w:lang w:eastAsia="zh-CN"/>
              </w:rPr>
              <w:t>0</w:t>
            </w:r>
            <w:r w:rsidR="008E3666" w:rsidRPr="00053924">
              <w:rPr>
                <w:rFonts w:ascii="Book Antiqua" w:hAnsi="Book Antiqua" w:cs="Times New Roman"/>
              </w:rPr>
              <w:t>.04</w:t>
            </w:r>
          </w:p>
          <w:p w14:paraId="2B68869F" w14:textId="12F45B4D" w:rsidR="008E3666" w:rsidRPr="00053924" w:rsidRDefault="002A6B9F" w:rsidP="00C31952">
            <w:pPr>
              <w:widowControl w:val="0"/>
              <w:adjustRightInd w:val="0"/>
              <w:snapToGrid w:val="0"/>
              <w:spacing w:after="0" w:line="360" w:lineRule="auto"/>
              <w:jc w:val="both"/>
              <w:rPr>
                <w:rFonts w:ascii="Book Antiqua" w:hAnsi="Book Antiqua" w:cs="Times New Roman"/>
              </w:rPr>
            </w:pPr>
            <w:r w:rsidRPr="00053924">
              <w:rPr>
                <w:rFonts w:ascii="Book Antiqua" w:eastAsiaTheme="minorEastAsia" w:hAnsi="Book Antiqua" w:cs="Times New Roman" w:hint="eastAsia"/>
                <w:lang w:eastAsia="zh-CN"/>
              </w:rPr>
              <w:t>0</w:t>
            </w:r>
            <w:r w:rsidR="008E3666" w:rsidRPr="00053924">
              <w:rPr>
                <w:rFonts w:ascii="Book Antiqua" w:hAnsi="Book Antiqua" w:cs="Times New Roman"/>
              </w:rPr>
              <w:t>.98</w:t>
            </w:r>
          </w:p>
        </w:tc>
      </w:tr>
      <w:tr w:rsidR="008E3666" w:rsidRPr="00C31952" w14:paraId="09817096" w14:textId="77777777" w:rsidTr="00622A98">
        <w:trPr>
          <w:cantSplit/>
        </w:trPr>
        <w:tc>
          <w:tcPr>
            <w:tcW w:w="2410" w:type="dxa"/>
            <w:shd w:val="clear" w:color="auto" w:fill="FFFFFF"/>
            <w:tcMar>
              <w:left w:w="67" w:type="dxa"/>
              <w:right w:w="67" w:type="dxa"/>
            </w:tcMar>
          </w:tcPr>
          <w:p w14:paraId="201BD78A"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lang w:val="en-US"/>
              </w:rPr>
            </w:pPr>
            <w:r w:rsidRPr="00C31952">
              <w:rPr>
                <w:rFonts w:ascii="Book Antiqua" w:hAnsi="Book Antiqua" w:cs="Times New Roman"/>
                <w:iCs/>
                <w:lang w:val="en-US"/>
              </w:rPr>
              <w:t>Normal diet</w:t>
            </w:r>
          </w:p>
        </w:tc>
        <w:tc>
          <w:tcPr>
            <w:tcW w:w="1560" w:type="dxa"/>
            <w:shd w:val="clear" w:color="auto" w:fill="FFFFFF"/>
            <w:tcMar>
              <w:left w:w="67" w:type="dxa"/>
              <w:right w:w="67" w:type="dxa"/>
            </w:tcMar>
            <w:vAlign w:val="bottom"/>
          </w:tcPr>
          <w:p w14:paraId="67287C4F" w14:textId="77777777" w:rsidR="008E3666" w:rsidRPr="00C31952" w:rsidRDefault="008E3666" w:rsidP="00C31952">
            <w:pPr>
              <w:widowControl w:val="0"/>
              <w:adjustRightInd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29</w:t>
            </w:r>
          </w:p>
        </w:tc>
        <w:tc>
          <w:tcPr>
            <w:tcW w:w="1984" w:type="dxa"/>
            <w:shd w:val="clear" w:color="auto" w:fill="FFFFFF"/>
            <w:tcMar>
              <w:left w:w="67" w:type="dxa"/>
              <w:right w:w="67" w:type="dxa"/>
            </w:tcMar>
            <w:vAlign w:val="bottom"/>
          </w:tcPr>
          <w:p w14:paraId="1735BEDD" w14:textId="49467BE5" w:rsidR="008E3666" w:rsidRPr="00C31952" w:rsidRDefault="008E3666" w:rsidP="00053924">
            <w:pPr>
              <w:widowControl w:val="0"/>
              <w:adjustRightInd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2 (1</w:t>
            </w:r>
            <w:r w:rsidR="00053924">
              <w:rPr>
                <w:rFonts w:ascii="Book Antiqua" w:eastAsiaTheme="minorEastAsia" w:hAnsi="Book Antiqua" w:cs="Times New Roman" w:hint="eastAsia"/>
                <w:lang w:val="en-US" w:eastAsia="zh-CN"/>
              </w:rPr>
              <w:t>-</w:t>
            </w:r>
            <w:r w:rsidRPr="00C31952">
              <w:rPr>
                <w:rFonts w:ascii="Book Antiqua" w:hAnsi="Book Antiqua" w:cs="Times New Roman"/>
                <w:lang w:val="en-US"/>
              </w:rPr>
              <w:t>4)</w:t>
            </w:r>
          </w:p>
        </w:tc>
        <w:tc>
          <w:tcPr>
            <w:tcW w:w="2268" w:type="dxa"/>
            <w:shd w:val="clear" w:color="auto" w:fill="FFFFFF"/>
            <w:tcMar>
              <w:left w:w="67" w:type="dxa"/>
              <w:right w:w="67" w:type="dxa"/>
            </w:tcMar>
            <w:vAlign w:val="bottom"/>
          </w:tcPr>
          <w:p w14:paraId="03E7E7CD" w14:textId="5FC4EB36" w:rsidR="008E3666" w:rsidRPr="00053924" w:rsidRDefault="008E3666" w:rsidP="002A6B9F">
            <w:pPr>
              <w:widowControl w:val="0"/>
              <w:adjustRightInd w:val="0"/>
              <w:snapToGrid w:val="0"/>
              <w:spacing w:after="0" w:line="360" w:lineRule="auto"/>
              <w:jc w:val="both"/>
              <w:rPr>
                <w:rFonts w:ascii="Book Antiqua" w:hAnsi="Book Antiqua" w:cs="Times New Roman"/>
                <w:lang w:val="en-US"/>
              </w:rPr>
            </w:pPr>
            <w:r w:rsidRPr="00053924">
              <w:rPr>
                <w:rFonts w:ascii="Book Antiqua" w:hAnsi="Book Antiqua" w:cs="Times New Roman"/>
                <w:lang w:val="en-US"/>
              </w:rPr>
              <w:t>2 (1</w:t>
            </w:r>
            <w:r w:rsidR="002A6B9F" w:rsidRPr="00053924">
              <w:rPr>
                <w:rFonts w:ascii="Book Antiqua" w:eastAsiaTheme="minorEastAsia" w:hAnsi="Book Antiqua" w:cs="Times New Roman" w:hint="eastAsia"/>
                <w:lang w:val="en-US" w:eastAsia="zh-CN"/>
              </w:rPr>
              <w:t>-</w:t>
            </w:r>
            <w:r w:rsidRPr="00053924">
              <w:rPr>
                <w:rFonts w:ascii="Book Antiqua" w:hAnsi="Book Antiqua" w:cs="Times New Roman"/>
                <w:lang w:val="en-US"/>
              </w:rPr>
              <w:t>4)</w:t>
            </w:r>
          </w:p>
        </w:tc>
        <w:tc>
          <w:tcPr>
            <w:tcW w:w="1134" w:type="dxa"/>
            <w:vMerge/>
            <w:shd w:val="clear" w:color="auto" w:fill="FFFFFF"/>
          </w:tcPr>
          <w:p w14:paraId="72B449D5" w14:textId="77777777" w:rsidR="008E3666" w:rsidRPr="00053924" w:rsidRDefault="008E3666" w:rsidP="00C31952">
            <w:pPr>
              <w:widowControl w:val="0"/>
              <w:adjustRightInd w:val="0"/>
              <w:snapToGrid w:val="0"/>
              <w:spacing w:after="0" w:line="360" w:lineRule="auto"/>
              <w:jc w:val="both"/>
              <w:rPr>
                <w:rFonts w:ascii="Book Antiqua" w:hAnsi="Book Antiqua" w:cs="Times New Roman"/>
                <w:lang w:val="en-US"/>
              </w:rPr>
            </w:pPr>
          </w:p>
        </w:tc>
      </w:tr>
      <w:tr w:rsidR="008E3666" w:rsidRPr="00C31952" w14:paraId="5ABE4066" w14:textId="77777777" w:rsidTr="0077012F">
        <w:trPr>
          <w:cantSplit/>
        </w:trPr>
        <w:tc>
          <w:tcPr>
            <w:tcW w:w="5954" w:type="dxa"/>
            <w:gridSpan w:val="3"/>
            <w:shd w:val="clear" w:color="auto" w:fill="FFFFFF"/>
            <w:tcMar>
              <w:left w:w="67" w:type="dxa"/>
              <w:right w:w="67" w:type="dxa"/>
            </w:tcMar>
          </w:tcPr>
          <w:p w14:paraId="45C8D5E0" w14:textId="77777777" w:rsidR="008E3666" w:rsidRPr="00C31952" w:rsidRDefault="008E3666" w:rsidP="00C31952">
            <w:pPr>
              <w:widowControl w:val="0"/>
              <w:adjustRightInd w:val="0"/>
              <w:snapToGrid w:val="0"/>
              <w:spacing w:after="0" w:line="360" w:lineRule="auto"/>
              <w:jc w:val="both"/>
              <w:rPr>
                <w:rFonts w:ascii="Book Antiqua" w:hAnsi="Book Antiqua" w:cs="Times New Roman"/>
                <w:lang w:val="en-US"/>
              </w:rPr>
            </w:pPr>
          </w:p>
        </w:tc>
        <w:tc>
          <w:tcPr>
            <w:tcW w:w="3402" w:type="dxa"/>
            <w:gridSpan w:val="2"/>
            <w:shd w:val="clear" w:color="auto" w:fill="FFFFFF"/>
            <w:tcMar>
              <w:left w:w="67" w:type="dxa"/>
              <w:right w:w="67" w:type="dxa"/>
            </w:tcMar>
            <w:vAlign w:val="bottom"/>
          </w:tcPr>
          <w:p w14:paraId="44C1D2BC" w14:textId="3C4F53DE" w:rsidR="008E3666" w:rsidRPr="00053924" w:rsidRDefault="002A6B9F" w:rsidP="00C31952">
            <w:pPr>
              <w:widowControl w:val="0"/>
              <w:adjustRightInd w:val="0"/>
              <w:snapToGrid w:val="0"/>
              <w:spacing w:after="0" w:line="360" w:lineRule="auto"/>
              <w:jc w:val="both"/>
              <w:rPr>
                <w:rFonts w:ascii="Book Antiqua" w:hAnsi="Book Antiqua" w:cs="Times New Roman"/>
                <w:lang w:val="en-US"/>
              </w:rPr>
            </w:pPr>
            <w:r w:rsidRPr="00053924">
              <w:rPr>
                <w:rFonts w:ascii="Book Antiqua" w:eastAsiaTheme="minorEastAsia" w:hAnsi="Book Antiqua" w:cs="Times New Roman" w:hint="eastAsia"/>
                <w:iCs/>
                <w:lang w:val="en-US" w:eastAsia="zh-CN"/>
              </w:rPr>
              <w:t>0</w:t>
            </w:r>
            <w:r w:rsidR="008E3666" w:rsidRPr="00053924">
              <w:rPr>
                <w:rFonts w:ascii="Book Antiqua" w:hAnsi="Book Antiqua" w:cs="Times New Roman"/>
                <w:iCs/>
                <w:lang w:val="en-US"/>
              </w:rPr>
              <w:t>.02</w:t>
            </w:r>
            <w:r w:rsidRPr="00053924">
              <w:rPr>
                <w:rFonts w:ascii="Book Antiqua" w:eastAsiaTheme="minorEastAsia" w:hAnsi="Book Antiqua" w:cs="Times New Roman" w:hint="eastAsia"/>
                <w:vertAlign w:val="superscript"/>
                <w:lang w:val="en-US" w:eastAsia="zh-CN"/>
              </w:rPr>
              <w:t>1</w:t>
            </w:r>
          </w:p>
        </w:tc>
      </w:tr>
      <w:tr w:rsidR="008E3666" w:rsidRPr="00C31952" w14:paraId="19C57251" w14:textId="77777777" w:rsidTr="0077012F">
        <w:trPr>
          <w:cantSplit/>
        </w:trPr>
        <w:tc>
          <w:tcPr>
            <w:tcW w:w="9356" w:type="dxa"/>
            <w:gridSpan w:val="5"/>
            <w:tcBorders>
              <w:top w:val="single" w:sz="6" w:space="0" w:color="000000"/>
            </w:tcBorders>
            <w:shd w:val="clear" w:color="auto" w:fill="FFFFFF"/>
            <w:tcMar>
              <w:left w:w="67" w:type="dxa"/>
              <w:right w:w="67" w:type="dxa"/>
            </w:tcMar>
          </w:tcPr>
          <w:p w14:paraId="4FB97B8B" w14:textId="77777777" w:rsidR="008E3666" w:rsidRPr="00053924" w:rsidRDefault="008E3666" w:rsidP="00C31952">
            <w:pPr>
              <w:widowControl w:val="0"/>
              <w:adjustRightInd w:val="0"/>
              <w:snapToGrid w:val="0"/>
              <w:spacing w:after="0" w:line="360" w:lineRule="auto"/>
              <w:jc w:val="both"/>
              <w:rPr>
                <w:rFonts w:ascii="Book Antiqua" w:hAnsi="Book Antiqua" w:cs="Times New Roman"/>
                <w:iCs/>
                <w:lang w:val="en-US"/>
              </w:rPr>
            </w:pPr>
            <w:r w:rsidRPr="00053924">
              <w:rPr>
                <w:rFonts w:ascii="Book Antiqua" w:hAnsi="Book Antiqua" w:cs="Times New Roman"/>
                <w:iCs/>
                <w:lang w:val="en-US"/>
              </w:rPr>
              <w:t>Harvey and Bradshaw Index (HBI)</w:t>
            </w:r>
          </w:p>
        </w:tc>
      </w:tr>
      <w:tr w:rsidR="008E3666" w:rsidRPr="00C31952" w14:paraId="691381ED" w14:textId="77777777" w:rsidTr="00622A98">
        <w:trPr>
          <w:cantSplit/>
        </w:trPr>
        <w:tc>
          <w:tcPr>
            <w:tcW w:w="2410" w:type="dxa"/>
            <w:tcBorders>
              <w:top w:val="single" w:sz="6" w:space="0" w:color="000000"/>
            </w:tcBorders>
            <w:shd w:val="clear" w:color="auto" w:fill="FFFFFF"/>
            <w:tcMar>
              <w:left w:w="67" w:type="dxa"/>
              <w:right w:w="67" w:type="dxa"/>
            </w:tcMar>
          </w:tcPr>
          <w:p w14:paraId="46BF59B4"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 xml:space="preserve">Low-FODMAP  </w:t>
            </w:r>
          </w:p>
        </w:tc>
        <w:tc>
          <w:tcPr>
            <w:tcW w:w="1560" w:type="dxa"/>
            <w:tcBorders>
              <w:top w:val="single" w:sz="6" w:space="0" w:color="000000"/>
            </w:tcBorders>
            <w:shd w:val="clear" w:color="auto" w:fill="FFFFFF"/>
            <w:tcMar>
              <w:left w:w="67" w:type="dxa"/>
              <w:right w:w="67" w:type="dxa"/>
            </w:tcMar>
            <w:vAlign w:val="bottom"/>
          </w:tcPr>
          <w:p w14:paraId="35E124C9"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9</w:t>
            </w:r>
          </w:p>
        </w:tc>
        <w:tc>
          <w:tcPr>
            <w:tcW w:w="1984" w:type="dxa"/>
            <w:tcBorders>
              <w:top w:val="single" w:sz="6" w:space="0" w:color="000000"/>
            </w:tcBorders>
            <w:shd w:val="clear" w:color="auto" w:fill="FFFFFF"/>
            <w:tcMar>
              <w:left w:w="67" w:type="dxa"/>
              <w:right w:w="67" w:type="dxa"/>
            </w:tcMar>
            <w:vAlign w:val="bottom"/>
          </w:tcPr>
          <w:p w14:paraId="194CF70F" w14:textId="1441F03B"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7 (3</w:t>
            </w:r>
            <w:r w:rsidR="00053924">
              <w:rPr>
                <w:rFonts w:ascii="Book Antiqua" w:eastAsiaTheme="minorEastAsia" w:hAnsi="Book Antiqua" w:cs="Times New Roman" w:hint="eastAsia"/>
                <w:lang w:eastAsia="zh-CN"/>
              </w:rPr>
              <w:t>-</w:t>
            </w:r>
            <w:r w:rsidRPr="00C31952">
              <w:rPr>
                <w:rFonts w:ascii="Book Antiqua" w:hAnsi="Book Antiqua" w:cs="Times New Roman"/>
              </w:rPr>
              <w:t>8)</w:t>
            </w:r>
          </w:p>
        </w:tc>
        <w:tc>
          <w:tcPr>
            <w:tcW w:w="2268" w:type="dxa"/>
            <w:tcBorders>
              <w:top w:val="single" w:sz="6" w:space="0" w:color="000000"/>
            </w:tcBorders>
            <w:shd w:val="clear" w:color="auto" w:fill="FFFFFF"/>
            <w:tcMar>
              <w:left w:w="67" w:type="dxa"/>
              <w:right w:w="67" w:type="dxa"/>
            </w:tcMar>
            <w:vAlign w:val="bottom"/>
          </w:tcPr>
          <w:p w14:paraId="38AEAB3A" w14:textId="012551A4" w:rsidR="008E3666" w:rsidRPr="00053924" w:rsidRDefault="008E3666" w:rsidP="002A6B9F">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3 (1</w:t>
            </w:r>
            <w:r w:rsidR="002A6B9F" w:rsidRPr="00053924">
              <w:rPr>
                <w:rFonts w:ascii="Book Antiqua" w:eastAsiaTheme="minorEastAsia" w:hAnsi="Book Antiqua" w:cs="Times New Roman" w:hint="eastAsia"/>
                <w:lang w:eastAsia="zh-CN"/>
              </w:rPr>
              <w:t>-</w:t>
            </w:r>
            <w:r w:rsidRPr="00053924">
              <w:rPr>
                <w:rFonts w:ascii="Book Antiqua" w:hAnsi="Book Antiqua" w:cs="Times New Roman"/>
              </w:rPr>
              <w:t>5)</w:t>
            </w:r>
          </w:p>
        </w:tc>
        <w:tc>
          <w:tcPr>
            <w:tcW w:w="1134" w:type="dxa"/>
            <w:vMerge w:val="restart"/>
            <w:tcBorders>
              <w:top w:val="single" w:sz="6" w:space="0" w:color="000000"/>
            </w:tcBorders>
            <w:shd w:val="clear" w:color="auto" w:fill="FFFFFF"/>
          </w:tcPr>
          <w:p w14:paraId="1FEBB36D" w14:textId="435F554B" w:rsidR="008E3666" w:rsidRPr="00053924" w:rsidRDefault="002A6B9F" w:rsidP="00C31952">
            <w:pPr>
              <w:widowControl w:val="0"/>
              <w:adjustRightInd w:val="0"/>
              <w:snapToGrid w:val="0"/>
              <w:spacing w:after="0" w:line="360" w:lineRule="auto"/>
              <w:jc w:val="both"/>
              <w:rPr>
                <w:rFonts w:ascii="Book Antiqua" w:hAnsi="Book Antiqua" w:cs="Times New Roman"/>
              </w:rPr>
            </w:pPr>
            <w:r w:rsidRPr="00053924">
              <w:rPr>
                <w:rFonts w:ascii="Book Antiqua" w:eastAsiaTheme="minorEastAsia" w:hAnsi="Book Antiqua" w:cs="Times New Roman" w:hint="eastAsia"/>
                <w:lang w:eastAsia="zh-CN"/>
              </w:rPr>
              <w:t>0</w:t>
            </w:r>
            <w:r w:rsidR="008E3666" w:rsidRPr="00053924">
              <w:rPr>
                <w:rFonts w:ascii="Book Antiqua" w:hAnsi="Book Antiqua" w:cs="Times New Roman"/>
              </w:rPr>
              <w:t>.05</w:t>
            </w:r>
          </w:p>
          <w:p w14:paraId="304F30E5" w14:textId="3B57E88F" w:rsidR="008E3666" w:rsidRPr="00053924" w:rsidRDefault="002A6B9F" w:rsidP="00C31952">
            <w:pPr>
              <w:widowControl w:val="0"/>
              <w:adjustRightInd w:val="0"/>
              <w:snapToGrid w:val="0"/>
              <w:spacing w:after="0" w:line="360" w:lineRule="auto"/>
              <w:jc w:val="both"/>
              <w:rPr>
                <w:rFonts w:ascii="Book Antiqua" w:hAnsi="Book Antiqua" w:cs="Times New Roman"/>
              </w:rPr>
            </w:pPr>
            <w:r w:rsidRPr="00053924">
              <w:rPr>
                <w:rFonts w:ascii="Book Antiqua" w:eastAsiaTheme="minorEastAsia" w:hAnsi="Book Antiqua" w:cs="Times New Roman" w:hint="eastAsia"/>
                <w:lang w:eastAsia="zh-CN"/>
              </w:rPr>
              <w:t>0</w:t>
            </w:r>
            <w:r w:rsidR="008E3666" w:rsidRPr="00053924">
              <w:rPr>
                <w:rFonts w:ascii="Book Antiqua" w:hAnsi="Book Antiqua" w:cs="Times New Roman"/>
              </w:rPr>
              <w:t>.25</w:t>
            </w:r>
          </w:p>
        </w:tc>
      </w:tr>
      <w:tr w:rsidR="008E3666" w:rsidRPr="00C31952" w14:paraId="37B43849" w14:textId="77777777" w:rsidTr="00622A98">
        <w:trPr>
          <w:cantSplit/>
        </w:trPr>
        <w:tc>
          <w:tcPr>
            <w:tcW w:w="2410" w:type="dxa"/>
            <w:shd w:val="clear" w:color="auto" w:fill="FFFFFF"/>
            <w:tcMar>
              <w:left w:w="67" w:type="dxa"/>
              <w:right w:w="67" w:type="dxa"/>
            </w:tcMar>
          </w:tcPr>
          <w:p w14:paraId="2C6C5EE7"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Normal diet</w:t>
            </w:r>
          </w:p>
        </w:tc>
        <w:tc>
          <w:tcPr>
            <w:tcW w:w="1560" w:type="dxa"/>
            <w:shd w:val="clear" w:color="auto" w:fill="FFFFFF"/>
            <w:tcMar>
              <w:left w:w="67" w:type="dxa"/>
              <w:right w:w="67" w:type="dxa"/>
            </w:tcMar>
            <w:vAlign w:val="bottom"/>
          </w:tcPr>
          <w:p w14:paraId="54819CC8"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12</w:t>
            </w:r>
          </w:p>
        </w:tc>
        <w:tc>
          <w:tcPr>
            <w:tcW w:w="1984" w:type="dxa"/>
            <w:shd w:val="clear" w:color="auto" w:fill="FFFFFF"/>
            <w:tcMar>
              <w:left w:w="67" w:type="dxa"/>
              <w:right w:w="67" w:type="dxa"/>
            </w:tcMar>
            <w:vAlign w:val="bottom"/>
          </w:tcPr>
          <w:p w14:paraId="0B688ED5" w14:textId="29E08EA2"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5 (4</w:t>
            </w:r>
            <w:r w:rsidR="00053924">
              <w:rPr>
                <w:rFonts w:ascii="Book Antiqua" w:eastAsiaTheme="minorEastAsia" w:hAnsi="Book Antiqua" w:cs="Times New Roman" w:hint="eastAsia"/>
                <w:lang w:eastAsia="zh-CN"/>
              </w:rPr>
              <w:t>-</w:t>
            </w:r>
            <w:r w:rsidRPr="00C31952">
              <w:rPr>
                <w:rFonts w:ascii="Book Antiqua" w:hAnsi="Book Antiqua" w:cs="Times New Roman"/>
              </w:rPr>
              <w:t>11)</w:t>
            </w:r>
          </w:p>
        </w:tc>
        <w:tc>
          <w:tcPr>
            <w:tcW w:w="2268" w:type="dxa"/>
            <w:shd w:val="clear" w:color="auto" w:fill="FFFFFF"/>
            <w:tcMar>
              <w:left w:w="67" w:type="dxa"/>
              <w:right w:w="67" w:type="dxa"/>
            </w:tcMar>
            <w:vAlign w:val="bottom"/>
          </w:tcPr>
          <w:p w14:paraId="453C439E" w14:textId="4E17D925" w:rsidR="008E3666" w:rsidRPr="00053924" w:rsidRDefault="008E3666" w:rsidP="002A6B9F">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6 (3</w:t>
            </w:r>
            <w:r w:rsidR="002A6B9F" w:rsidRPr="00053924">
              <w:rPr>
                <w:rFonts w:ascii="Book Antiqua" w:eastAsiaTheme="minorEastAsia" w:hAnsi="Book Antiqua" w:cs="Times New Roman" w:hint="eastAsia"/>
                <w:lang w:eastAsia="zh-CN"/>
              </w:rPr>
              <w:t>-</w:t>
            </w:r>
            <w:r w:rsidRPr="00053924">
              <w:rPr>
                <w:rFonts w:ascii="Book Antiqua" w:hAnsi="Book Antiqua" w:cs="Times New Roman"/>
              </w:rPr>
              <w:t>9)</w:t>
            </w:r>
          </w:p>
        </w:tc>
        <w:tc>
          <w:tcPr>
            <w:tcW w:w="1134" w:type="dxa"/>
            <w:vMerge/>
            <w:shd w:val="clear" w:color="auto" w:fill="FFFFFF"/>
          </w:tcPr>
          <w:p w14:paraId="33FACDC1" w14:textId="77777777" w:rsidR="008E3666" w:rsidRPr="00053924" w:rsidRDefault="008E3666" w:rsidP="00C31952">
            <w:pPr>
              <w:widowControl w:val="0"/>
              <w:adjustRightInd w:val="0"/>
              <w:snapToGrid w:val="0"/>
              <w:spacing w:after="0" w:line="360" w:lineRule="auto"/>
              <w:jc w:val="both"/>
              <w:rPr>
                <w:rFonts w:ascii="Book Antiqua" w:hAnsi="Book Antiqua" w:cs="Times New Roman"/>
              </w:rPr>
            </w:pPr>
          </w:p>
        </w:tc>
      </w:tr>
      <w:tr w:rsidR="008E3666" w:rsidRPr="00C31952" w14:paraId="6B753451" w14:textId="77777777" w:rsidTr="0077012F">
        <w:trPr>
          <w:cantSplit/>
        </w:trPr>
        <w:tc>
          <w:tcPr>
            <w:tcW w:w="5954" w:type="dxa"/>
            <w:gridSpan w:val="3"/>
            <w:shd w:val="clear" w:color="auto" w:fill="FFFFFF"/>
            <w:tcMar>
              <w:left w:w="67" w:type="dxa"/>
              <w:right w:w="67" w:type="dxa"/>
            </w:tcMar>
          </w:tcPr>
          <w:p w14:paraId="17E013D3"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p>
        </w:tc>
        <w:tc>
          <w:tcPr>
            <w:tcW w:w="3402" w:type="dxa"/>
            <w:gridSpan w:val="2"/>
            <w:shd w:val="clear" w:color="auto" w:fill="FFFFFF"/>
            <w:tcMar>
              <w:left w:w="67" w:type="dxa"/>
              <w:right w:w="67" w:type="dxa"/>
            </w:tcMar>
            <w:vAlign w:val="bottom"/>
          </w:tcPr>
          <w:p w14:paraId="0A654E30" w14:textId="294B7073" w:rsidR="008E3666" w:rsidRPr="00053924" w:rsidRDefault="002A6B9F" w:rsidP="00C31952">
            <w:pPr>
              <w:widowControl w:val="0"/>
              <w:adjustRightInd w:val="0"/>
              <w:snapToGrid w:val="0"/>
              <w:spacing w:after="0" w:line="360" w:lineRule="auto"/>
              <w:jc w:val="both"/>
              <w:rPr>
                <w:rFonts w:ascii="Book Antiqua" w:hAnsi="Book Antiqua" w:cs="Times New Roman"/>
              </w:rPr>
            </w:pPr>
            <w:r w:rsidRPr="00053924">
              <w:rPr>
                <w:rFonts w:ascii="Book Antiqua" w:eastAsiaTheme="minorEastAsia" w:hAnsi="Book Antiqua" w:cs="Times New Roman" w:hint="eastAsia"/>
                <w:iCs/>
                <w:lang w:val="en-US" w:eastAsia="zh-CN"/>
              </w:rPr>
              <w:t>0</w:t>
            </w:r>
            <w:r w:rsidR="008E3666" w:rsidRPr="00053924">
              <w:rPr>
                <w:rFonts w:ascii="Book Antiqua" w:hAnsi="Book Antiqua" w:cs="Times New Roman"/>
                <w:iCs/>
                <w:lang w:val="en-US"/>
              </w:rPr>
              <w:t>.09</w:t>
            </w:r>
            <w:r w:rsidRPr="00053924">
              <w:rPr>
                <w:rFonts w:ascii="Book Antiqua" w:eastAsiaTheme="minorEastAsia" w:hAnsi="Book Antiqua" w:cs="Times New Roman" w:hint="eastAsia"/>
                <w:vertAlign w:val="superscript"/>
                <w:lang w:val="en-US" w:eastAsia="zh-CN"/>
              </w:rPr>
              <w:t>1</w:t>
            </w:r>
          </w:p>
        </w:tc>
      </w:tr>
      <w:tr w:rsidR="008E3666" w:rsidRPr="00C31952" w14:paraId="5FC02A5F" w14:textId="77777777" w:rsidTr="0077012F">
        <w:trPr>
          <w:cantSplit/>
        </w:trPr>
        <w:tc>
          <w:tcPr>
            <w:tcW w:w="9356" w:type="dxa"/>
            <w:gridSpan w:val="5"/>
            <w:tcBorders>
              <w:top w:val="single" w:sz="6" w:space="0" w:color="000000"/>
            </w:tcBorders>
            <w:shd w:val="clear" w:color="auto" w:fill="FFFFFF"/>
            <w:tcMar>
              <w:left w:w="67" w:type="dxa"/>
              <w:right w:w="67" w:type="dxa"/>
            </w:tcMar>
          </w:tcPr>
          <w:p w14:paraId="0A650010" w14:textId="77777777" w:rsidR="008E3666" w:rsidRPr="00053924" w:rsidRDefault="008E3666" w:rsidP="00C31952">
            <w:pPr>
              <w:widowControl w:val="0"/>
              <w:adjustRightInd w:val="0"/>
              <w:snapToGrid w:val="0"/>
              <w:spacing w:after="0" w:line="360" w:lineRule="auto"/>
              <w:jc w:val="both"/>
              <w:rPr>
                <w:rFonts w:ascii="Book Antiqua" w:hAnsi="Book Antiqua" w:cs="Times New Roman"/>
                <w:iCs/>
                <w:lang w:val="en-US"/>
              </w:rPr>
            </w:pPr>
            <w:r w:rsidRPr="00053924">
              <w:rPr>
                <w:rFonts w:ascii="Book Antiqua" w:hAnsi="Book Antiqua" w:cs="Times New Roman"/>
                <w:iCs/>
                <w:lang w:val="en-US"/>
              </w:rPr>
              <w:t>Irritable Bowel Syndrome Quality of Life (IBS-QOL)</w:t>
            </w:r>
          </w:p>
        </w:tc>
      </w:tr>
      <w:tr w:rsidR="008E3666" w:rsidRPr="00C31952" w14:paraId="557618F1" w14:textId="77777777" w:rsidTr="00622A98">
        <w:trPr>
          <w:cantSplit/>
        </w:trPr>
        <w:tc>
          <w:tcPr>
            <w:tcW w:w="2410" w:type="dxa"/>
            <w:tcBorders>
              <w:top w:val="single" w:sz="6" w:space="0" w:color="000000"/>
            </w:tcBorders>
            <w:shd w:val="clear" w:color="auto" w:fill="FFFFFF"/>
            <w:tcMar>
              <w:left w:w="67" w:type="dxa"/>
              <w:right w:w="67" w:type="dxa"/>
            </w:tcMar>
          </w:tcPr>
          <w:p w14:paraId="6A266011"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 xml:space="preserve">Low-FODMAP </w:t>
            </w:r>
          </w:p>
        </w:tc>
        <w:tc>
          <w:tcPr>
            <w:tcW w:w="1560" w:type="dxa"/>
            <w:tcBorders>
              <w:top w:val="single" w:sz="6" w:space="0" w:color="000000"/>
            </w:tcBorders>
            <w:shd w:val="clear" w:color="auto" w:fill="FFFFFF"/>
            <w:tcMar>
              <w:left w:w="67" w:type="dxa"/>
              <w:right w:w="67" w:type="dxa"/>
            </w:tcMar>
            <w:vAlign w:val="bottom"/>
          </w:tcPr>
          <w:p w14:paraId="5D40590C"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36</w:t>
            </w:r>
          </w:p>
        </w:tc>
        <w:tc>
          <w:tcPr>
            <w:tcW w:w="1984" w:type="dxa"/>
            <w:tcBorders>
              <w:top w:val="single" w:sz="6" w:space="0" w:color="000000"/>
            </w:tcBorders>
            <w:shd w:val="clear" w:color="auto" w:fill="FFFFFF"/>
            <w:tcMar>
              <w:left w:w="67" w:type="dxa"/>
              <w:right w:w="67" w:type="dxa"/>
            </w:tcMar>
            <w:vAlign w:val="bottom"/>
          </w:tcPr>
          <w:p w14:paraId="08A4F848" w14:textId="34552687"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73 (19</w:t>
            </w:r>
            <w:r w:rsidR="00053924">
              <w:rPr>
                <w:rFonts w:ascii="Book Antiqua" w:eastAsiaTheme="minorEastAsia" w:hAnsi="Book Antiqua" w:cs="Times New Roman" w:hint="eastAsia"/>
                <w:lang w:eastAsia="zh-CN"/>
              </w:rPr>
              <w:t>-</w:t>
            </w:r>
            <w:r w:rsidRPr="00C31952">
              <w:rPr>
                <w:rFonts w:ascii="Book Antiqua" w:hAnsi="Book Antiqua" w:cs="Times New Roman"/>
              </w:rPr>
              <w:t>99)</w:t>
            </w:r>
          </w:p>
        </w:tc>
        <w:tc>
          <w:tcPr>
            <w:tcW w:w="2268" w:type="dxa"/>
            <w:tcBorders>
              <w:top w:val="single" w:sz="6" w:space="0" w:color="000000"/>
            </w:tcBorders>
            <w:shd w:val="clear" w:color="auto" w:fill="FFFFFF"/>
            <w:tcMar>
              <w:left w:w="67" w:type="dxa"/>
              <w:right w:w="67" w:type="dxa"/>
            </w:tcMar>
            <w:vAlign w:val="bottom"/>
          </w:tcPr>
          <w:p w14:paraId="3BD58A3E" w14:textId="4D2DC5E3" w:rsidR="008E3666" w:rsidRPr="00053924" w:rsidRDefault="008E3666" w:rsidP="002A6B9F">
            <w:pPr>
              <w:widowControl w:val="0"/>
              <w:adjustRightInd w:val="0"/>
              <w:snapToGrid w:val="0"/>
              <w:spacing w:after="0" w:line="360" w:lineRule="auto"/>
              <w:jc w:val="both"/>
              <w:rPr>
                <w:rFonts w:ascii="Book Antiqua" w:hAnsi="Book Antiqua" w:cs="Times New Roman"/>
                <w:lang w:val="en-US"/>
              </w:rPr>
            </w:pPr>
            <w:r w:rsidRPr="00053924">
              <w:rPr>
                <w:rFonts w:ascii="Book Antiqua" w:hAnsi="Book Antiqua" w:cs="Times New Roman"/>
                <w:lang w:val="en-US"/>
              </w:rPr>
              <w:t>78 (18</w:t>
            </w:r>
            <w:r w:rsidR="002A6B9F" w:rsidRPr="00053924">
              <w:rPr>
                <w:rFonts w:ascii="Book Antiqua" w:eastAsiaTheme="minorEastAsia" w:hAnsi="Book Antiqua" w:cs="Times New Roman" w:hint="eastAsia"/>
                <w:lang w:eastAsia="zh-CN"/>
              </w:rPr>
              <w:t>-</w:t>
            </w:r>
            <w:r w:rsidRPr="00053924">
              <w:rPr>
                <w:rFonts w:ascii="Book Antiqua" w:hAnsi="Book Antiqua" w:cs="Times New Roman"/>
                <w:lang w:val="en-US"/>
              </w:rPr>
              <w:t>99)</w:t>
            </w:r>
          </w:p>
        </w:tc>
        <w:tc>
          <w:tcPr>
            <w:tcW w:w="1134" w:type="dxa"/>
            <w:vMerge w:val="restart"/>
            <w:tcBorders>
              <w:top w:val="single" w:sz="6" w:space="0" w:color="000000"/>
            </w:tcBorders>
            <w:shd w:val="clear" w:color="auto" w:fill="FFFFFF"/>
          </w:tcPr>
          <w:p w14:paraId="0A254D2F" w14:textId="1FF81247" w:rsidR="008E3666" w:rsidRPr="00053924" w:rsidRDefault="008E3666" w:rsidP="00C31952">
            <w:pPr>
              <w:widowControl w:val="0"/>
              <w:adjustRightInd w:val="0"/>
              <w:snapToGrid w:val="0"/>
              <w:spacing w:after="0" w:line="360" w:lineRule="auto"/>
              <w:jc w:val="both"/>
              <w:rPr>
                <w:rFonts w:ascii="Book Antiqua" w:hAnsi="Book Antiqua" w:cs="Times New Roman"/>
                <w:lang w:val="en-US"/>
              </w:rPr>
            </w:pPr>
            <w:r w:rsidRPr="00053924">
              <w:rPr>
                <w:rFonts w:ascii="Book Antiqua" w:hAnsi="Book Antiqua" w:cs="Times New Roman"/>
                <w:lang w:val="en-US"/>
              </w:rPr>
              <w:t>&lt;</w:t>
            </w:r>
            <w:r w:rsidR="002A6B9F" w:rsidRPr="00053924">
              <w:rPr>
                <w:rFonts w:ascii="Book Antiqua" w:eastAsiaTheme="minorEastAsia" w:hAnsi="Book Antiqua" w:cs="Times New Roman" w:hint="eastAsia"/>
                <w:lang w:val="en-US" w:eastAsia="zh-CN"/>
              </w:rPr>
              <w:t xml:space="preserve"> 0</w:t>
            </w:r>
            <w:r w:rsidRPr="00053924">
              <w:rPr>
                <w:rFonts w:ascii="Book Antiqua" w:hAnsi="Book Antiqua" w:cs="Times New Roman"/>
                <w:lang w:val="en-US"/>
              </w:rPr>
              <w:t>.01</w:t>
            </w:r>
          </w:p>
          <w:p w14:paraId="540EC3B0" w14:textId="0AE1F07C" w:rsidR="008E3666" w:rsidRPr="00053924" w:rsidRDefault="002A6B9F" w:rsidP="00C31952">
            <w:pPr>
              <w:widowControl w:val="0"/>
              <w:adjustRightInd w:val="0"/>
              <w:snapToGrid w:val="0"/>
              <w:spacing w:after="0" w:line="360" w:lineRule="auto"/>
              <w:jc w:val="both"/>
              <w:rPr>
                <w:rFonts w:ascii="Book Antiqua" w:hAnsi="Book Antiqua" w:cs="Times New Roman"/>
                <w:lang w:val="en-US"/>
              </w:rPr>
            </w:pPr>
            <w:r w:rsidRPr="00053924">
              <w:rPr>
                <w:rFonts w:ascii="Book Antiqua" w:eastAsiaTheme="minorEastAsia" w:hAnsi="Book Antiqua" w:cs="Times New Roman" w:hint="eastAsia"/>
                <w:lang w:val="en-US" w:eastAsia="zh-CN"/>
              </w:rPr>
              <w:t>0</w:t>
            </w:r>
            <w:r w:rsidR="008E3666" w:rsidRPr="00053924">
              <w:rPr>
                <w:rFonts w:ascii="Book Antiqua" w:hAnsi="Book Antiqua" w:cs="Times New Roman"/>
                <w:lang w:val="en-US"/>
              </w:rPr>
              <w:t>.30</w:t>
            </w:r>
          </w:p>
        </w:tc>
      </w:tr>
      <w:tr w:rsidR="008E3666" w:rsidRPr="00C31952" w14:paraId="137B9669" w14:textId="77777777" w:rsidTr="00622A98">
        <w:trPr>
          <w:cantSplit/>
        </w:trPr>
        <w:tc>
          <w:tcPr>
            <w:tcW w:w="2410" w:type="dxa"/>
            <w:shd w:val="clear" w:color="auto" w:fill="FFFFFF"/>
            <w:tcMar>
              <w:left w:w="67" w:type="dxa"/>
              <w:right w:w="67" w:type="dxa"/>
            </w:tcMar>
          </w:tcPr>
          <w:p w14:paraId="2EA7C5DF"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lang w:val="en-US"/>
              </w:rPr>
            </w:pPr>
            <w:r w:rsidRPr="00C31952">
              <w:rPr>
                <w:rFonts w:ascii="Book Antiqua" w:hAnsi="Book Antiqua" w:cs="Times New Roman"/>
                <w:iCs/>
                <w:lang w:val="en-US"/>
              </w:rPr>
              <w:t>Normal diet</w:t>
            </w:r>
          </w:p>
        </w:tc>
        <w:tc>
          <w:tcPr>
            <w:tcW w:w="1560" w:type="dxa"/>
            <w:shd w:val="clear" w:color="auto" w:fill="FFFFFF"/>
            <w:tcMar>
              <w:left w:w="67" w:type="dxa"/>
              <w:right w:w="67" w:type="dxa"/>
            </w:tcMar>
            <w:vAlign w:val="bottom"/>
          </w:tcPr>
          <w:p w14:paraId="755EBA33" w14:textId="77777777" w:rsidR="008E3666" w:rsidRPr="00C31952" w:rsidRDefault="008E3666" w:rsidP="00C31952">
            <w:pPr>
              <w:widowControl w:val="0"/>
              <w:adjustRightInd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41</w:t>
            </w:r>
          </w:p>
        </w:tc>
        <w:tc>
          <w:tcPr>
            <w:tcW w:w="1984" w:type="dxa"/>
            <w:shd w:val="clear" w:color="auto" w:fill="FFFFFF"/>
            <w:tcMar>
              <w:left w:w="67" w:type="dxa"/>
              <w:right w:w="67" w:type="dxa"/>
            </w:tcMar>
            <w:vAlign w:val="bottom"/>
          </w:tcPr>
          <w:p w14:paraId="4E1A2D96" w14:textId="7B82DC05" w:rsidR="008E3666" w:rsidRPr="00C31952" w:rsidRDefault="008E3666" w:rsidP="00053924">
            <w:pPr>
              <w:widowControl w:val="0"/>
              <w:adjustRightInd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77 (30</w:t>
            </w:r>
            <w:r w:rsidR="00053924">
              <w:rPr>
                <w:rFonts w:ascii="Book Antiqua" w:eastAsiaTheme="minorEastAsia" w:hAnsi="Book Antiqua" w:cs="Times New Roman" w:hint="eastAsia"/>
                <w:lang w:eastAsia="zh-CN"/>
              </w:rPr>
              <w:t>-</w:t>
            </w:r>
            <w:r w:rsidRPr="00C31952">
              <w:rPr>
                <w:rFonts w:ascii="Book Antiqua" w:hAnsi="Book Antiqua" w:cs="Times New Roman"/>
                <w:lang w:val="en-US"/>
              </w:rPr>
              <w:t>98)</w:t>
            </w:r>
          </w:p>
        </w:tc>
        <w:tc>
          <w:tcPr>
            <w:tcW w:w="2268" w:type="dxa"/>
            <w:shd w:val="clear" w:color="auto" w:fill="FFFFFF"/>
            <w:tcMar>
              <w:left w:w="67" w:type="dxa"/>
              <w:right w:w="67" w:type="dxa"/>
            </w:tcMar>
            <w:vAlign w:val="bottom"/>
          </w:tcPr>
          <w:p w14:paraId="5D53C575" w14:textId="2168FAFF" w:rsidR="008E3666" w:rsidRPr="00053924" w:rsidRDefault="008E3666" w:rsidP="002A6B9F">
            <w:pPr>
              <w:widowControl w:val="0"/>
              <w:adjustRightInd w:val="0"/>
              <w:snapToGrid w:val="0"/>
              <w:spacing w:after="0" w:line="360" w:lineRule="auto"/>
              <w:jc w:val="both"/>
              <w:rPr>
                <w:rFonts w:ascii="Book Antiqua" w:hAnsi="Book Antiqua" w:cs="Times New Roman"/>
                <w:lang w:val="en-US"/>
              </w:rPr>
            </w:pPr>
            <w:r w:rsidRPr="00053924">
              <w:rPr>
                <w:rFonts w:ascii="Book Antiqua" w:hAnsi="Book Antiqua" w:cs="Times New Roman"/>
                <w:lang w:val="en-US"/>
              </w:rPr>
              <w:t>81 (26</w:t>
            </w:r>
            <w:r w:rsidR="002A6B9F" w:rsidRPr="00053924">
              <w:rPr>
                <w:rFonts w:ascii="Book Antiqua" w:eastAsiaTheme="minorEastAsia" w:hAnsi="Book Antiqua" w:cs="Times New Roman" w:hint="eastAsia"/>
                <w:lang w:eastAsia="zh-CN"/>
              </w:rPr>
              <w:t>-</w:t>
            </w:r>
            <w:r w:rsidRPr="00053924">
              <w:rPr>
                <w:rFonts w:ascii="Book Antiqua" w:hAnsi="Book Antiqua" w:cs="Times New Roman"/>
                <w:lang w:val="en-US"/>
              </w:rPr>
              <w:t>99)</w:t>
            </w:r>
          </w:p>
        </w:tc>
        <w:tc>
          <w:tcPr>
            <w:tcW w:w="1134" w:type="dxa"/>
            <w:vMerge/>
            <w:shd w:val="clear" w:color="auto" w:fill="FFFFFF"/>
          </w:tcPr>
          <w:p w14:paraId="71CAFDE8" w14:textId="77777777" w:rsidR="008E3666" w:rsidRPr="00053924" w:rsidRDefault="008E3666" w:rsidP="00C31952">
            <w:pPr>
              <w:widowControl w:val="0"/>
              <w:adjustRightInd w:val="0"/>
              <w:snapToGrid w:val="0"/>
              <w:spacing w:after="0" w:line="360" w:lineRule="auto"/>
              <w:jc w:val="both"/>
              <w:rPr>
                <w:rFonts w:ascii="Book Antiqua" w:hAnsi="Book Antiqua" w:cs="Times New Roman"/>
                <w:lang w:val="en-US"/>
              </w:rPr>
            </w:pPr>
          </w:p>
        </w:tc>
      </w:tr>
      <w:tr w:rsidR="008E3666" w:rsidRPr="00C31952" w14:paraId="1ACA6A77" w14:textId="77777777" w:rsidTr="0077012F">
        <w:trPr>
          <w:cantSplit/>
        </w:trPr>
        <w:tc>
          <w:tcPr>
            <w:tcW w:w="5954" w:type="dxa"/>
            <w:gridSpan w:val="3"/>
            <w:shd w:val="clear" w:color="auto" w:fill="FFFFFF"/>
            <w:tcMar>
              <w:left w:w="67" w:type="dxa"/>
              <w:right w:w="67" w:type="dxa"/>
            </w:tcMar>
          </w:tcPr>
          <w:p w14:paraId="0745E7A1" w14:textId="77777777" w:rsidR="008E3666" w:rsidRPr="00C31952" w:rsidRDefault="008E3666" w:rsidP="00C31952">
            <w:pPr>
              <w:widowControl w:val="0"/>
              <w:adjustRightInd w:val="0"/>
              <w:snapToGrid w:val="0"/>
              <w:spacing w:after="0" w:line="360" w:lineRule="auto"/>
              <w:jc w:val="both"/>
              <w:rPr>
                <w:rFonts w:ascii="Book Antiqua" w:hAnsi="Book Antiqua" w:cs="Times New Roman"/>
                <w:lang w:val="en-US"/>
              </w:rPr>
            </w:pPr>
          </w:p>
        </w:tc>
        <w:tc>
          <w:tcPr>
            <w:tcW w:w="3402" w:type="dxa"/>
            <w:gridSpan w:val="2"/>
            <w:shd w:val="clear" w:color="auto" w:fill="FFFFFF"/>
            <w:tcMar>
              <w:left w:w="67" w:type="dxa"/>
              <w:right w:w="67" w:type="dxa"/>
            </w:tcMar>
            <w:vAlign w:val="bottom"/>
          </w:tcPr>
          <w:p w14:paraId="1FD3C8C8" w14:textId="15BFC240" w:rsidR="008E3666" w:rsidRPr="00053924" w:rsidRDefault="002A6B9F" w:rsidP="00C31952">
            <w:pPr>
              <w:widowControl w:val="0"/>
              <w:adjustRightInd w:val="0"/>
              <w:snapToGrid w:val="0"/>
              <w:spacing w:after="0" w:line="360" w:lineRule="auto"/>
              <w:jc w:val="both"/>
              <w:rPr>
                <w:rFonts w:ascii="Book Antiqua" w:hAnsi="Book Antiqua" w:cs="Times New Roman"/>
                <w:lang w:val="en-US"/>
              </w:rPr>
            </w:pPr>
            <w:r w:rsidRPr="00053924">
              <w:rPr>
                <w:rFonts w:ascii="Book Antiqua" w:eastAsiaTheme="minorEastAsia" w:hAnsi="Book Antiqua" w:cs="Times New Roman" w:hint="eastAsia"/>
                <w:iCs/>
                <w:lang w:val="en-US" w:eastAsia="zh-CN"/>
              </w:rPr>
              <w:t>0</w:t>
            </w:r>
            <w:r w:rsidR="008E3666" w:rsidRPr="00053924">
              <w:rPr>
                <w:rFonts w:ascii="Book Antiqua" w:hAnsi="Book Antiqua" w:cs="Times New Roman"/>
                <w:iCs/>
                <w:lang w:val="en-US"/>
              </w:rPr>
              <w:t>.09</w:t>
            </w:r>
            <w:r w:rsidRPr="00053924">
              <w:rPr>
                <w:rFonts w:ascii="Book Antiqua" w:eastAsiaTheme="minorEastAsia" w:hAnsi="Book Antiqua" w:cs="Times New Roman" w:hint="eastAsia"/>
                <w:vertAlign w:val="superscript"/>
                <w:lang w:val="en-US" w:eastAsia="zh-CN"/>
              </w:rPr>
              <w:t>1</w:t>
            </w:r>
          </w:p>
        </w:tc>
      </w:tr>
      <w:tr w:rsidR="008E3666" w:rsidRPr="00C31952" w14:paraId="0C22F8FE" w14:textId="77777777" w:rsidTr="0077012F">
        <w:trPr>
          <w:cantSplit/>
        </w:trPr>
        <w:tc>
          <w:tcPr>
            <w:tcW w:w="9356" w:type="dxa"/>
            <w:gridSpan w:val="5"/>
            <w:tcBorders>
              <w:top w:val="single" w:sz="6" w:space="0" w:color="000000"/>
            </w:tcBorders>
            <w:shd w:val="clear" w:color="auto" w:fill="FFFFFF"/>
            <w:tcMar>
              <w:left w:w="67" w:type="dxa"/>
              <w:right w:w="67" w:type="dxa"/>
            </w:tcMar>
          </w:tcPr>
          <w:p w14:paraId="6263077C" w14:textId="77777777" w:rsidR="008E3666" w:rsidRPr="00053924" w:rsidRDefault="008E3666" w:rsidP="00C31952">
            <w:pPr>
              <w:widowControl w:val="0"/>
              <w:adjustRightInd w:val="0"/>
              <w:snapToGrid w:val="0"/>
              <w:spacing w:after="0" w:line="360" w:lineRule="auto"/>
              <w:jc w:val="both"/>
              <w:rPr>
                <w:rFonts w:ascii="Book Antiqua" w:hAnsi="Book Antiqua" w:cs="Times New Roman"/>
                <w:iCs/>
                <w:lang w:val="en-US"/>
              </w:rPr>
            </w:pPr>
            <w:r w:rsidRPr="00053924">
              <w:rPr>
                <w:rFonts w:ascii="Book Antiqua" w:hAnsi="Book Antiqua" w:cs="Times New Roman"/>
                <w:iCs/>
                <w:lang w:val="en-US"/>
              </w:rPr>
              <w:t>Short Inflammatory Bowel Disease Questionnaire (SIBDQ)</w:t>
            </w:r>
          </w:p>
        </w:tc>
      </w:tr>
      <w:tr w:rsidR="008E3666" w:rsidRPr="00C31952" w14:paraId="6BAF9EF3" w14:textId="77777777" w:rsidTr="00622A98">
        <w:trPr>
          <w:cantSplit/>
        </w:trPr>
        <w:tc>
          <w:tcPr>
            <w:tcW w:w="2410" w:type="dxa"/>
            <w:tcBorders>
              <w:top w:val="single" w:sz="6" w:space="0" w:color="000000"/>
            </w:tcBorders>
            <w:shd w:val="clear" w:color="auto" w:fill="FFFFFF"/>
            <w:tcMar>
              <w:left w:w="67" w:type="dxa"/>
              <w:right w:w="67" w:type="dxa"/>
            </w:tcMar>
          </w:tcPr>
          <w:p w14:paraId="34B6CCB1"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 xml:space="preserve">Low-FODMAP </w:t>
            </w:r>
          </w:p>
        </w:tc>
        <w:tc>
          <w:tcPr>
            <w:tcW w:w="1560" w:type="dxa"/>
            <w:tcBorders>
              <w:top w:val="single" w:sz="6" w:space="0" w:color="000000"/>
            </w:tcBorders>
            <w:shd w:val="clear" w:color="auto" w:fill="FFFFFF"/>
            <w:tcMar>
              <w:left w:w="67" w:type="dxa"/>
              <w:right w:w="67" w:type="dxa"/>
            </w:tcMar>
            <w:vAlign w:val="bottom"/>
          </w:tcPr>
          <w:p w14:paraId="63D7606A"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34</w:t>
            </w:r>
          </w:p>
        </w:tc>
        <w:tc>
          <w:tcPr>
            <w:tcW w:w="1984" w:type="dxa"/>
            <w:tcBorders>
              <w:top w:val="single" w:sz="6" w:space="0" w:color="000000"/>
            </w:tcBorders>
            <w:shd w:val="clear" w:color="auto" w:fill="FFFFFF"/>
            <w:tcMar>
              <w:left w:w="67" w:type="dxa"/>
              <w:right w:w="67" w:type="dxa"/>
            </w:tcMar>
            <w:vAlign w:val="bottom"/>
          </w:tcPr>
          <w:p w14:paraId="589AB299" w14:textId="72B68B04"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47 (42</w:t>
            </w:r>
            <w:r w:rsidR="00053924">
              <w:rPr>
                <w:rFonts w:ascii="Book Antiqua" w:eastAsiaTheme="minorEastAsia" w:hAnsi="Book Antiqua" w:cs="Times New Roman" w:hint="eastAsia"/>
                <w:lang w:eastAsia="zh-CN"/>
              </w:rPr>
              <w:t>-</w:t>
            </w:r>
            <w:r w:rsidRPr="00C31952">
              <w:rPr>
                <w:rFonts w:ascii="Book Antiqua" w:hAnsi="Book Antiqua" w:cs="Times New Roman"/>
              </w:rPr>
              <w:t>55)</w:t>
            </w:r>
          </w:p>
        </w:tc>
        <w:tc>
          <w:tcPr>
            <w:tcW w:w="2268" w:type="dxa"/>
            <w:tcBorders>
              <w:top w:val="single" w:sz="6" w:space="0" w:color="000000"/>
            </w:tcBorders>
            <w:shd w:val="clear" w:color="auto" w:fill="FFFFFF"/>
            <w:tcMar>
              <w:left w:w="67" w:type="dxa"/>
              <w:right w:w="67" w:type="dxa"/>
            </w:tcMar>
            <w:vAlign w:val="bottom"/>
          </w:tcPr>
          <w:p w14:paraId="41C28D98" w14:textId="601AD426" w:rsidR="008E3666" w:rsidRPr="00053924" w:rsidRDefault="008E3666" w:rsidP="002A6B9F">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60 (51</w:t>
            </w:r>
            <w:r w:rsidR="002A6B9F" w:rsidRPr="00053924">
              <w:rPr>
                <w:rFonts w:ascii="Book Antiqua" w:eastAsiaTheme="minorEastAsia" w:hAnsi="Book Antiqua" w:cs="Times New Roman" w:hint="eastAsia"/>
                <w:lang w:eastAsia="zh-CN"/>
              </w:rPr>
              <w:t>-</w:t>
            </w:r>
            <w:r w:rsidRPr="00053924">
              <w:rPr>
                <w:rFonts w:ascii="Book Antiqua" w:hAnsi="Book Antiqua" w:cs="Times New Roman"/>
              </w:rPr>
              <w:t>65)</w:t>
            </w:r>
          </w:p>
        </w:tc>
        <w:tc>
          <w:tcPr>
            <w:tcW w:w="1134" w:type="dxa"/>
            <w:vMerge w:val="restart"/>
            <w:tcBorders>
              <w:top w:val="single" w:sz="6" w:space="0" w:color="000000"/>
            </w:tcBorders>
            <w:shd w:val="clear" w:color="auto" w:fill="FFFFFF"/>
          </w:tcPr>
          <w:p w14:paraId="5FBEDD47" w14:textId="18D36B7D" w:rsidR="008E3666" w:rsidRPr="00053924" w:rsidRDefault="008E3666" w:rsidP="00C31952">
            <w:pPr>
              <w:widowControl w:val="0"/>
              <w:adjustRightInd w:val="0"/>
              <w:snapToGrid w:val="0"/>
              <w:spacing w:after="0" w:line="360" w:lineRule="auto"/>
              <w:jc w:val="both"/>
              <w:rPr>
                <w:rFonts w:ascii="Book Antiqua" w:hAnsi="Book Antiqua" w:cs="Times New Roman"/>
              </w:rPr>
            </w:pPr>
            <w:r w:rsidRPr="00053924">
              <w:rPr>
                <w:rFonts w:ascii="Book Antiqua" w:hAnsi="Book Antiqua" w:cs="Times New Roman"/>
              </w:rPr>
              <w:t>&lt;</w:t>
            </w:r>
            <w:r w:rsidR="002A6B9F" w:rsidRPr="00053924">
              <w:rPr>
                <w:rFonts w:ascii="Book Antiqua" w:eastAsiaTheme="minorEastAsia" w:hAnsi="Book Antiqua" w:cs="Times New Roman" w:hint="eastAsia"/>
                <w:lang w:eastAsia="zh-CN"/>
              </w:rPr>
              <w:t xml:space="preserve"> 0</w:t>
            </w:r>
            <w:r w:rsidRPr="00053924">
              <w:rPr>
                <w:rFonts w:ascii="Book Antiqua" w:hAnsi="Book Antiqua" w:cs="Times New Roman"/>
              </w:rPr>
              <w:t>.01</w:t>
            </w:r>
          </w:p>
          <w:p w14:paraId="383BDD90" w14:textId="01CF54DC" w:rsidR="008E3666" w:rsidRPr="00053924" w:rsidRDefault="002A6B9F" w:rsidP="00C31952">
            <w:pPr>
              <w:widowControl w:val="0"/>
              <w:adjustRightInd w:val="0"/>
              <w:snapToGrid w:val="0"/>
              <w:spacing w:after="0" w:line="360" w:lineRule="auto"/>
              <w:jc w:val="both"/>
              <w:rPr>
                <w:rFonts w:ascii="Book Antiqua" w:hAnsi="Book Antiqua" w:cs="Times New Roman"/>
              </w:rPr>
            </w:pPr>
            <w:r w:rsidRPr="00053924">
              <w:rPr>
                <w:rFonts w:ascii="Book Antiqua" w:eastAsiaTheme="minorEastAsia" w:hAnsi="Book Antiqua" w:cs="Times New Roman" w:hint="eastAsia"/>
                <w:lang w:eastAsia="zh-CN"/>
              </w:rPr>
              <w:t>0</w:t>
            </w:r>
            <w:r w:rsidR="008E3666" w:rsidRPr="00053924">
              <w:rPr>
                <w:rFonts w:ascii="Book Antiqua" w:hAnsi="Book Antiqua" w:cs="Times New Roman"/>
              </w:rPr>
              <w:t>.54</w:t>
            </w:r>
          </w:p>
        </w:tc>
      </w:tr>
      <w:tr w:rsidR="008E3666" w:rsidRPr="00C31952" w14:paraId="6B810088" w14:textId="77777777" w:rsidTr="00622A98">
        <w:trPr>
          <w:cantSplit/>
        </w:trPr>
        <w:tc>
          <w:tcPr>
            <w:tcW w:w="2410" w:type="dxa"/>
            <w:shd w:val="clear" w:color="auto" w:fill="FFFFFF"/>
            <w:tcMar>
              <w:left w:w="67" w:type="dxa"/>
              <w:right w:w="67" w:type="dxa"/>
            </w:tcMar>
          </w:tcPr>
          <w:p w14:paraId="4B71AE9D" w14:textId="77777777" w:rsidR="008E3666" w:rsidRPr="00C31952" w:rsidRDefault="008E3666" w:rsidP="002A6B9F">
            <w:pPr>
              <w:widowControl w:val="0"/>
              <w:adjustRightInd w:val="0"/>
              <w:snapToGrid w:val="0"/>
              <w:spacing w:after="0" w:line="360" w:lineRule="auto"/>
              <w:ind w:firstLineChars="100" w:firstLine="240"/>
              <w:jc w:val="both"/>
              <w:rPr>
                <w:rFonts w:ascii="Book Antiqua" w:hAnsi="Book Antiqua" w:cs="Times New Roman"/>
                <w:iCs/>
              </w:rPr>
            </w:pPr>
            <w:r w:rsidRPr="00C31952">
              <w:rPr>
                <w:rFonts w:ascii="Book Antiqua" w:hAnsi="Book Antiqua" w:cs="Times New Roman"/>
                <w:iCs/>
              </w:rPr>
              <w:t xml:space="preserve">Normal diet </w:t>
            </w:r>
          </w:p>
        </w:tc>
        <w:tc>
          <w:tcPr>
            <w:tcW w:w="1560" w:type="dxa"/>
            <w:shd w:val="clear" w:color="auto" w:fill="FFFFFF"/>
            <w:tcMar>
              <w:left w:w="67" w:type="dxa"/>
              <w:right w:w="67" w:type="dxa"/>
            </w:tcMar>
            <w:vAlign w:val="bottom"/>
          </w:tcPr>
          <w:p w14:paraId="63448AE2"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40</w:t>
            </w:r>
          </w:p>
        </w:tc>
        <w:tc>
          <w:tcPr>
            <w:tcW w:w="1984" w:type="dxa"/>
            <w:shd w:val="clear" w:color="auto" w:fill="FFFFFF"/>
            <w:tcMar>
              <w:left w:w="67" w:type="dxa"/>
              <w:right w:w="67" w:type="dxa"/>
            </w:tcMar>
            <w:vAlign w:val="bottom"/>
          </w:tcPr>
          <w:p w14:paraId="5790F5BD" w14:textId="6424BD0F" w:rsidR="008E3666" w:rsidRPr="00C31952" w:rsidRDefault="008E3666" w:rsidP="00053924">
            <w:pPr>
              <w:widowControl w:val="0"/>
              <w:adjustRightInd w:val="0"/>
              <w:snapToGrid w:val="0"/>
              <w:spacing w:after="0" w:line="360" w:lineRule="auto"/>
              <w:jc w:val="both"/>
              <w:rPr>
                <w:rFonts w:ascii="Book Antiqua" w:hAnsi="Book Antiqua" w:cs="Times New Roman"/>
              </w:rPr>
            </w:pPr>
            <w:r w:rsidRPr="00C31952">
              <w:rPr>
                <w:rFonts w:ascii="Book Antiqua" w:hAnsi="Book Antiqua" w:cs="Times New Roman"/>
              </w:rPr>
              <w:t>50 (40</w:t>
            </w:r>
            <w:r w:rsidR="00053924">
              <w:rPr>
                <w:rFonts w:ascii="Book Antiqua" w:eastAsiaTheme="minorEastAsia" w:hAnsi="Book Antiqua" w:cs="Times New Roman" w:hint="eastAsia"/>
                <w:lang w:eastAsia="zh-CN"/>
              </w:rPr>
              <w:t>-</w:t>
            </w:r>
            <w:r w:rsidRPr="00C31952">
              <w:rPr>
                <w:rFonts w:ascii="Book Antiqua" w:hAnsi="Book Antiqua" w:cs="Times New Roman"/>
              </w:rPr>
              <w:t>57)</w:t>
            </w:r>
          </w:p>
        </w:tc>
        <w:tc>
          <w:tcPr>
            <w:tcW w:w="2268" w:type="dxa"/>
            <w:shd w:val="clear" w:color="auto" w:fill="FFFFFF"/>
            <w:tcMar>
              <w:left w:w="67" w:type="dxa"/>
              <w:right w:w="67" w:type="dxa"/>
            </w:tcMar>
            <w:vAlign w:val="bottom"/>
          </w:tcPr>
          <w:p w14:paraId="6F30343D" w14:textId="22CECA25" w:rsidR="008E3666" w:rsidRPr="00053924" w:rsidRDefault="008E3666" w:rsidP="002A6B9F">
            <w:pPr>
              <w:widowControl w:val="0"/>
              <w:adjustRightInd w:val="0"/>
              <w:snapToGrid w:val="0"/>
              <w:spacing w:after="0" w:line="360" w:lineRule="auto"/>
              <w:jc w:val="both"/>
              <w:rPr>
                <w:rFonts w:ascii="Book Antiqua" w:hAnsi="Book Antiqua" w:cs="Times New Roman"/>
                <w:lang w:val="en-US"/>
              </w:rPr>
            </w:pPr>
            <w:r w:rsidRPr="00053924">
              <w:rPr>
                <w:rFonts w:ascii="Book Antiqua" w:hAnsi="Book Antiqua" w:cs="Times New Roman"/>
                <w:lang w:val="en-US"/>
              </w:rPr>
              <w:t>50 (39</w:t>
            </w:r>
            <w:r w:rsidR="002A6B9F" w:rsidRPr="00053924">
              <w:rPr>
                <w:rFonts w:ascii="Book Antiqua" w:eastAsiaTheme="minorEastAsia" w:hAnsi="Book Antiqua" w:cs="Times New Roman" w:hint="eastAsia"/>
                <w:lang w:eastAsia="zh-CN"/>
              </w:rPr>
              <w:t>-</w:t>
            </w:r>
            <w:r w:rsidRPr="00053924">
              <w:rPr>
                <w:rFonts w:ascii="Book Antiqua" w:hAnsi="Book Antiqua" w:cs="Times New Roman"/>
                <w:lang w:val="en-US"/>
              </w:rPr>
              <w:t>60)</w:t>
            </w:r>
          </w:p>
        </w:tc>
        <w:tc>
          <w:tcPr>
            <w:tcW w:w="1134" w:type="dxa"/>
            <w:vMerge/>
            <w:shd w:val="clear" w:color="auto" w:fill="FFFFFF"/>
          </w:tcPr>
          <w:p w14:paraId="27510D89" w14:textId="77777777" w:rsidR="008E3666" w:rsidRPr="00053924" w:rsidRDefault="008E3666" w:rsidP="00C31952">
            <w:pPr>
              <w:widowControl w:val="0"/>
              <w:adjustRightInd w:val="0"/>
              <w:snapToGrid w:val="0"/>
              <w:spacing w:after="0" w:line="360" w:lineRule="auto"/>
              <w:jc w:val="both"/>
              <w:rPr>
                <w:rFonts w:ascii="Book Antiqua" w:hAnsi="Book Antiqua" w:cs="Times New Roman"/>
                <w:lang w:val="en-US"/>
              </w:rPr>
            </w:pPr>
          </w:p>
        </w:tc>
      </w:tr>
      <w:tr w:rsidR="008E3666" w:rsidRPr="00C31952" w14:paraId="0F5959D4" w14:textId="77777777" w:rsidTr="0077012F">
        <w:trPr>
          <w:cantSplit/>
        </w:trPr>
        <w:tc>
          <w:tcPr>
            <w:tcW w:w="5954" w:type="dxa"/>
            <w:gridSpan w:val="3"/>
            <w:shd w:val="clear" w:color="auto" w:fill="FFFFFF"/>
            <w:tcMar>
              <w:left w:w="67" w:type="dxa"/>
              <w:right w:w="67" w:type="dxa"/>
            </w:tcMar>
          </w:tcPr>
          <w:p w14:paraId="4EFE5159" w14:textId="77777777" w:rsidR="008E3666" w:rsidRPr="00C31952" w:rsidRDefault="008E3666" w:rsidP="00C31952">
            <w:pPr>
              <w:widowControl w:val="0"/>
              <w:adjustRightInd w:val="0"/>
              <w:snapToGrid w:val="0"/>
              <w:spacing w:after="0" w:line="360" w:lineRule="auto"/>
              <w:jc w:val="both"/>
              <w:rPr>
                <w:rFonts w:ascii="Book Antiqua" w:hAnsi="Book Antiqua" w:cs="Times New Roman"/>
              </w:rPr>
            </w:pPr>
          </w:p>
        </w:tc>
        <w:tc>
          <w:tcPr>
            <w:tcW w:w="3402" w:type="dxa"/>
            <w:gridSpan w:val="2"/>
            <w:shd w:val="clear" w:color="auto" w:fill="FFFFFF"/>
            <w:tcMar>
              <w:left w:w="67" w:type="dxa"/>
              <w:right w:w="67" w:type="dxa"/>
            </w:tcMar>
            <w:vAlign w:val="bottom"/>
          </w:tcPr>
          <w:p w14:paraId="0D83AB90" w14:textId="28DDF904" w:rsidR="008E3666" w:rsidRPr="00053924" w:rsidRDefault="008E3666" w:rsidP="00C31952">
            <w:pPr>
              <w:widowControl w:val="0"/>
              <w:adjustRightInd w:val="0"/>
              <w:snapToGrid w:val="0"/>
              <w:spacing w:after="0" w:line="360" w:lineRule="auto"/>
              <w:jc w:val="both"/>
              <w:rPr>
                <w:rFonts w:ascii="Book Antiqua" w:hAnsi="Book Antiqua" w:cs="Times New Roman"/>
                <w:lang w:val="en-US"/>
              </w:rPr>
            </w:pPr>
            <w:r w:rsidRPr="00053924">
              <w:rPr>
                <w:rFonts w:ascii="Book Antiqua" w:hAnsi="Book Antiqua" w:cs="Times New Roman"/>
                <w:iCs/>
                <w:lang w:val="en-US"/>
              </w:rPr>
              <w:t>&lt;</w:t>
            </w:r>
            <w:r w:rsidR="002A6B9F" w:rsidRPr="00053924">
              <w:rPr>
                <w:rFonts w:ascii="Book Antiqua" w:eastAsiaTheme="minorEastAsia" w:hAnsi="Book Antiqua" w:cs="Times New Roman" w:hint="eastAsia"/>
                <w:iCs/>
                <w:lang w:val="en-US" w:eastAsia="zh-CN"/>
              </w:rPr>
              <w:t xml:space="preserve"> 0</w:t>
            </w:r>
            <w:r w:rsidRPr="00053924">
              <w:rPr>
                <w:rFonts w:ascii="Book Antiqua" w:hAnsi="Book Antiqua" w:cs="Times New Roman"/>
                <w:iCs/>
                <w:lang w:val="en-US"/>
              </w:rPr>
              <w:t>.01</w:t>
            </w:r>
            <w:r w:rsidR="002A6B9F" w:rsidRPr="00053924">
              <w:rPr>
                <w:rFonts w:ascii="Book Antiqua" w:eastAsiaTheme="minorEastAsia" w:hAnsi="Book Antiqua" w:cs="Times New Roman" w:hint="eastAsia"/>
                <w:vertAlign w:val="superscript"/>
                <w:lang w:val="en-US" w:eastAsia="zh-CN"/>
              </w:rPr>
              <w:t>1</w:t>
            </w:r>
          </w:p>
        </w:tc>
      </w:tr>
    </w:tbl>
    <w:p w14:paraId="0EC1C998" w14:textId="641F4D5C" w:rsidR="008F44FC" w:rsidRPr="00C31952" w:rsidRDefault="0028391C"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All data are presented as me</w:t>
      </w:r>
      <w:r w:rsidR="002A6B9F">
        <w:rPr>
          <w:rFonts w:ascii="Book Antiqua" w:hAnsi="Book Antiqua" w:cs="Times New Roman"/>
          <w:lang w:val="en-US"/>
        </w:rPr>
        <w:t>dian (IQR: Interquartile range)</w:t>
      </w:r>
      <w:r w:rsidR="002A6B9F">
        <w:rPr>
          <w:rFonts w:ascii="Book Antiqua" w:eastAsiaTheme="minorEastAsia" w:hAnsi="Book Antiqua" w:cs="Times New Roman" w:hint="eastAsia"/>
          <w:lang w:val="en-US" w:eastAsia="zh-CN"/>
        </w:rPr>
        <w:t xml:space="preserve">. </w:t>
      </w:r>
      <w:r w:rsidRPr="00053924">
        <w:rPr>
          <w:rFonts w:ascii="Book Antiqua" w:hAnsi="Book Antiqua" w:cs="Times New Roman"/>
          <w:i/>
          <w:lang w:val="en-US"/>
        </w:rPr>
        <w:t>P</w:t>
      </w:r>
      <w:r w:rsidRPr="00C31952">
        <w:rPr>
          <w:rFonts w:ascii="Book Antiqua" w:hAnsi="Book Antiqua" w:cs="Times New Roman"/>
          <w:lang w:val="en-US"/>
        </w:rPr>
        <w:t>: Wilcoxon signed rank test, comparison of paired sam</w:t>
      </w:r>
      <w:r w:rsidR="003118ED" w:rsidRPr="00C31952">
        <w:rPr>
          <w:rFonts w:ascii="Book Antiqua" w:hAnsi="Book Antiqua" w:cs="Times New Roman"/>
          <w:lang w:val="en-US"/>
        </w:rPr>
        <w:t xml:space="preserve">ples 0 </w:t>
      </w:r>
      <w:r w:rsidR="003118ED" w:rsidRPr="00053924">
        <w:rPr>
          <w:rFonts w:ascii="Book Antiqua" w:hAnsi="Book Antiqua" w:cs="Times New Roman"/>
          <w:i/>
          <w:lang w:val="en-US"/>
        </w:rPr>
        <w:t>vs</w:t>
      </w:r>
      <w:r w:rsidR="003118ED" w:rsidRPr="00C31952">
        <w:rPr>
          <w:rFonts w:ascii="Book Antiqua" w:hAnsi="Book Antiqua" w:cs="Times New Roman"/>
          <w:lang w:val="en-US"/>
        </w:rPr>
        <w:t xml:space="preserve"> 6-wk for all subjects</w:t>
      </w:r>
      <w:r w:rsidR="002A6B9F">
        <w:rPr>
          <w:rFonts w:ascii="Book Antiqua" w:eastAsiaTheme="minorEastAsia" w:hAnsi="Book Antiqua" w:cs="Times New Roman" w:hint="eastAsia"/>
          <w:lang w:val="en-US" w:eastAsia="zh-CN"/>
        </w:rPr>
        <w:t xml:space="preserve">; </w:t>
      </w:r>
      <w:r w:rsidR="002A6B9F" w:rsidRPr="002A6B9F">
        <w:rPr>
          <w:rFonts w:ascii="Book Antiqua" w:eastAsiaTheme="minorEastAsia" w:hAnsi="Book Antiqua" w:cs="Times New Roman" w:hint="eastAsia"/>
          <w:vertAlign w:val="superscript"/>
          <w:lang w:val="en-US" w:eastAsia="zh-CN"/>
        </w:rPr>
        <w:t>1</w:t>
      </w:r>
      <w:r w:rsidRPr="00053924">
        <w:rPr>
          <w:rFonts w:ascii="Book Antiqua" w:hAnsi="Book Antiqua" w:cs="Times New Roman"/>
          <w:i/>
          <w:lang w:val="en-US"/>
        </w:rPr>
        <w:t>P</w:t>
      </w:r>
      <w:r w:rsidRPr="00C31952">
        <w:rPr>
          <w:rFonts w:ascii="Book Antiqua" w:hAnsi="Book Antiqua" w:cs="Times New Roman"/>
          <w:lang w:val="en-US"/>
        </w:rPr>
        <w:t>: Mann-Whitney U test comparison of change in outcomes</w:t>
      </w:r>
      <w:r w:rsidRPr="00C31952">
        <w:rPr>
          <w:rFonts w:ascii="Book Antiqua" w:hAnsi="Book Antiqua" w:cs="Times New Roman"/>
          <w:i/>
          <w:lang w:val="en-US"/>
        </w:rPr>
        <w:t xml:space="preserve"> </w:t>
      </w:r>
      <w:r w:rsidRPr="002A6B9F">
        <w:rPr>
          <w:rFonts w:ascii="Book Antiqua" w:hAnsi="Book Antiqua" w:cs="Times New Roman"/>
          <w:lang w:val="en-US"/>
        </w:rPr>
        <w:t xml:space="preserve">between treatment </w:t>
      </w:r>
      <w:r w:rsidRPr="00C31952">
        <w:rPr>
          <w:rFonts w:ascii="Book Antiqua" w:hAnsi="Book Antiqua" w:cs="Times New Roman"/>
          <w:lang w:val="en-US"/>
        </w:rPr>
        <w:t>groups at 6-wk. All IBS-QOL results on 0-100</w:t>
      </w:r>
      <w:r w:rsidR="00404CBA" w:rsidRPr="00C31952">
        <w:rPr>
          <w:rFonts w:ascii="Book Antiqua" w:hAnsi="Book Antiqua" w:cs="Times New Roman"/>
          <w:lang w:val="en-US"/>
        </w:rPr>
        <w:t xml:space="preserve"> scale (0 worst, 100 best)</w:t>
      </w:r>
      <w:r w:rsidR="002A6B9F">
        <w:rPr>
          <w:rFonts w:ascii="Book Antiqua" w:eastAsiaTheme="minorEastAsia" w:hAnsi="Book Antiqua" w:cs="Times New Roman" w:hint="eastAsia"/>
          <w:lang w:val="en-US" w:eastAsia="zh-CN"/>
        </w:rPr>
        <w:t>.</w:t>
      </w:r>
      <w:r w:rsidR="008F44FC" w:rsidRPr="00C31952">
        <w:rPr>
          <w:rFonts w:ascii="Book Antiqua" w:hAnsi="Book Antiqua" w:cs="Times New Roman"/>
          <w:lang w:val="en-US"/>
        </w:rPr>
        <w:br w:type="page"/>
      </w:r>
    </w:p>
    <w:p w14:paraId="72ACC29D" w14:textId="3E004283" w:rsidR="000C2F5C" w:rsidRPr="00C31952" w:rsidRDefault="000C2F5C" w:rsidP="00C31952">
      <w:pPr>
        <w:widowControl w:val="0"/>
        <w:snapToGrid w:val="0"/>
        <w:spacing w:after="0" w:line="360" w:lineRule="auto"/>
        <w:jc w:val="both"/>
        <w:rPr>
          <w:rFonts w:ascii="Book Antiqua" w:hAnsi="Book Antiqua" w:cs="Times New Roman"/>
          <w:b/>
          <w:lang w:val="en-US"/>
        </w:rPr>
      </w:pPr>
      <w:r w:rsidRPr="00C31952">
        <w:rPr>
          <w:rFonts w:ascii="Book Antiqua" w:hAnsi="Book Antiqua" w:cs="Times New Roman"/>
          <w:b/>
          <w:lang w:val="en-US"/>
        </w:rPr>
        <w:lastRenderedPageBreak/>
        <w:t>Table</w:t>
      </w:r>
      <w:r w:rsidR="00B74623">
        <w:rPr>
          <w:rFonts w:ascii="Book Antiqua" w:eastAsiaTheme="minorEastAsia" w:hAnsi="Book Antiqua" w:cs="Times New Roman" w:hint="eastAsia"/>
          <w:b/>
          <w:lang w:val="en-US" w:eastAsia="zh-CN"/>
        </w:rPr>
        <w:t xml:space="preserve"> </w:t>
      </w:r>
      <w:r w:rsidRPr="00C31952">
        <w:rPr>
          <w:rFonts w:ascii="Book Antiqua" w:hAnsi="Book Antiqua" w:cs="Times New Roman"/>
          <w:b/>
          <w:lang w:val="en-US"/>
        </w:rPr>
        <w:t xml:space="preserve">3 Results of </w:t>
      </w:r>
      <w:r w:rsidR="00E51131" w:rsidRPr="00E51131">
        <w:rPr>
          <w:rFonts w:ascii="Book Antiqua" w:hAnsi="Book Antiqua" w:cs="Times New Roman"/>
          <w:b/>
          <w:iCs/>
          <w:lang w:val="en-US"/>
        </w:rPr>
        <w:t>Irritable Bowel Syndrome-Symptom Severity System</w:t>
      </w:r>
      <w:r w:rsidRPr="00C31952">
        <w:rPr>
          <w:rFonts w:ascii="Book Antiqua" w:hAnsi="Book Antiqua" w:cs="Times New Roman"/>
          <w:b/>
          <w:lang w:val="en-US"/>
        </w:rPr>
        <w:t xml:space="preserve"> response in subgroups of</w:t>
      </w:r>
      <w:r w:rsidR="00E51131" w:rsidRPr="00C31952">
        <w:rPr>
          <w:rFonts w:ascii="Book Antiqua" w:hAnsi="Book Antiqua" w:cs="Times New Roman"/>
          <w:b/>
          <w:lang w:val="en-US"/>
        </w:rPr>
        <w:t xml:space="preserve"> </w:t>
      </w:r>
      <w:r w:rsidR="00E51131" w:rsidRPr="00E51131">
        <w:rPr>
          <w:rFonts w:ascii="Book Antiqua" w:hAnsi="Book Antiqua" w:cs="Times New Roman"/>
          <w:b/>
        </w:rPr>
        <w:t>inflammatory bowel disease</w:t>
      </w:r>
      <w:r w:rsidRPr="00C31952">
        <w:rPr>
          <w:rFonts w:ascii="Book Antiqua" w:hAnsi="Book Antiqua" w:cs="Times New Roman"/>
          <w:b/>
          <w:lang w:val="en-US"/>
        </w:rPr>
        <w:t xml:space="preserve"> patients on low FODMAP</w:t>
      </w:r>
    </w:p>
    <w:tbl>
      <w:tblPr>
        <w:tblW w:w="93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24"/>
        <w:gridCol w:w="2017"/>
        <w:gridCol w:w="2354"/>
        <w:gridCol w:w="2017"/>
        <w:gridCol w:w="1513"/>
      </w:tblGrid>
      <w:tr w:rsidR="008E3666" w:rsidRPr="00C31952" w14:paraId="4E44A15A" w14:textId="77777777" w:rsidTr="008F44FC">
        <w:trPr>
          <w:cantSplit/>
          <w:trHeight w:val="129"/>
        </w:trPr>
        <w:tc>
          <w:tcPr>
            <w:tcW w:w="1424" w:type="dxa"/>
            <w:tcBorders>
              <w:top w:val="single" w:sz="6" w:space="0" w:color="000000"/>
            </w:tcBorders>
            <w:shd w:val="clear" w:color="auto" w:fill="FFFFFF"/>
            <w:tcMar>
              <w:left w:w="67" w:type="dxa"/>
              <w:right w:w="67" w:type="dxa"/>
            </w:tcMar>
          </w:tcPr>
          <w:p w14:paraId="0CAC63EC" w14:textId="77777777" w:rsidR="008E3666" w:rsidRPr="00C31952" w:rsidRDefault="008E3666" w:rsidP="00C31952">
            <w:pPr>
              <w:widowControl w:val="0"/>
              <w:adjustRightInd w:val="0"/>
              <w:snapToGrid w:val="0"/>
              <w:spacing w:after="0" w:line="360" w:lineRule="auto"/>
              <w:jc w:val="both"/>
              <w:rPr>
                <w:rFonts w:ascii="Book Antiqua" w:hAnsi="Book Antiqua" w:cs="Times New Roman"/>
                <w:iCs/>
                <w:lang w:val="en-US"/>
              </w:rPr>
            </w:pPr>
          </w:p>
        </w:tc>
        <w:tc>
          <w:tcPr>
            <w:tcW w:w="2017" w:type="dxa"/>
            <w:tcBorders>
              <w:top w:val="single" w:sz="6" w:space="0" w:color="000000"/>
            </w:tcBorders>
            <w:shd w:val="clear" w:color="auto" w:fill="FFFFFF"/>
            <w:tcMar>
              <w:left w:w="67" w:type="dxa"/>
              <w:right w:w="67" w:type="dxa"/>
            </w:tcMar>
            <w:vAlign w:val="bottom"/>
          </w:tcPr>
          <w:p w14:paraId="4C821B9E" w14:textId="77777777" w:rsidR="008E3666" w:rsidRPr="003F664F" w:rsidRDefault="008E3666" w:rsidP="00C31952">
            <w:pPr>
              <w:widowControl w:val="0"/>
              <w:adjustRightInd w:val="0"/>
              <w:snapToGrid w:val="0"/>
              <w:spacing w:after="0" w:line="360" w:lineRule="auto"/>
              <w:jc w:val="both"/>
              <w:rPr>
                <w:rFonts w:ascii="Book Antiqua" w:hAnsi="Book Antiqua" w:cs="Times New Roman"/>
                <w:b/>
              </w:rPr>
            </w:pPr>
            <w:r w:rsidRPr="003F664F">
              <w:rPr>
                <w:rFonts w:ascii="Book Antiqua" w:hAnsi="Book Antiqua" w:cs="Times New Roman"/>
                <w:b/>
              </w:rPr>
              <w:t>Number</w:t>
            </w:r>
          </w:p>
        </w:tc>
        <w:tc>
          <w:tcPr>
            <w:tcW w:w="2354" w:type="dxa"/>
            <w:tcBorders>
              <w:top w:val="single" w:sz="6" w:space="0" w:color="000000"/>
            </w:tcBorders>
            <w:shd w:val="clear" w:color="auto" w:fill="FFFFFF"/>
            <w:tcMar>
              <w:left w:w="67" w:type="dxa"/>
              <w:right w:w="67" w:type="dxa"/>
            </w:tcMar>
            <w:vAlign w:val="bottom"/>
          </w:tcPr>
          <w:p w14:paraId="366A4FCB" w14:textId="77777777" w:rsidR="008E3666" w:rsidRPr="003F664F" w:rsidRDefault="008E3666" w:rsidP="00C31952">
            <w:pPr>
              <w:widowControl w:val="0"/>
              <w:adjustRightInd w:val="0"/>
              <w:snapToGrid w:val="0"/>
              <w:spacing w:after="0" w:line="360" w:lineRule="auto"/>
              <w:jc w:val="both"/>
              <w:rPr>
                <w:rFonts w:ascii="Book Antiqua" w:hAnsi="Book Antiqua" w:cs="Times New Roman"/>
                <w:b/>
                <w:lang w:val="en-US"/>
              </w:rPr>
            </w:pPr>
            <w:r w:rsidRPr="003F664F">
              <w:rPr>
                <w:rFonts w:ascii="Book Antiqua" w:hAnsi="Book Antiqua" w:cs="Times New Roman"/>
                <w:b/>
                <w:lang w:val="en-US"/>
              </w:rPr>
              <w:t>Week 0</w:t>
            </w:r>
          </w:p>
        </w:tc>
        <w:tc>
          <w:tcPr>
            <w:tcW w:w="2017" w:type="dxa"/>
            <w:tcBorders>
              <w:top w:val="single" w:sz="6" w:space="0" w:color="000000"/>
            </w:tcBorders>
            <w:shd w:val="clear" w:color="auto" w:fill="FFFFFF"/>
            <w:tcMar>
              <w:left w:w="67" w:type="dxa"/>
              <w:right w:w="67" w:type="dxa"/>
            </w:tcMar>
            <w:vAlign w:val="bottom"/>
          </w:tcPr>
          <w:p w14:paraId="2783FEF5" w14:textId="77777777" w:rsidR="008E3666" w:rsidRPr="003F664F" w:rsidRDefault="008E3666" w:rsidP="00C31952">
            <w:pPr>
              <w:widowControl w:val="0"/>
              <w:adjustRightInd w:val="0"/>
              <w:snapToGrid w:val="0"/>
              <w:spacing w:after="0" w:line="360" w:lineRule="auto"/>
              <w:jc w:val="both"/>
              <w:rPr>
                <w:rFonts w:ascii="Book Antiqua" w:hAnsi="Book Antiqua" w:cs="Times New Roman"/>
                <w:b/>
              </w:rPr>
            </w:pPr>
            <w:r w:rsidRPr="003F664F">
              <w:rPr>
                <w:rFonts w:ascii="Book Antiqua" w:hAnsi="Book Antiqua" w:cs="Times New Roman"/>
                <w:b/>
              </w:rPr>
              <w:t>Week 6</w:t>
            </w:r>
          </w:p>
        </w:tc>
        <w:tc>
          <w:tcPr>
            <w:tcW w:w="1513" w:type="dxa"/>
            <w:tcBorders>
              <w:top w:val="single" w:sz="6" w:space="0" w:color="000000"/>
            </w:tcBorders>
            <w:shd w:val="clear" w:color="auto" w:fill="FFFFFF"/>
          </w:tcPr>
          <w:p w14:paraId="0DD8B92D" w14:textId="7EB40659" w:rsidR="008E3666" w:rsidRPr="003F664F" w:rsidRDefault="008E3666" w:rsidP="00C31952">
            <w:pPr>
              <w:widowControl w:val="0"/>
              <w:adjustRightInd w:val="0"/>
              <w:snapToGrid w:val="0"/>
              <w:spacing w:after="0" w:line="360" w:lineRule="auto"/>
              <w:jc w:val="both"/>
              <w:rPr>
                <w:rFonts w:ascii="Book Antiqua" w:eastAsiaTheme="minorEastAsia" w:hAnsi="Book Antiqua" w:cs="Times New Roman"/>
                <w:b/>
                <w:caps/>
                <w:lang w:eastAsia="zh-CN"/>
              </w:rPr>
            </w:pPr>
            <w:r w:rsidRPr="003F664F">
              <w:rPr>
                <w:rFonts w:ascii="Book Antiqua" w:hAnsi="Book Antiqua" w:cs="Times New Roman"/>
                <w:b/>
                <w:i/>
                <w:caps/>
              </w:rPr>
              <w:t>p</w:t>
            </w:r>
            <w:r w:rsidR="003F664F" w:rsidRPr="003F664F">
              <w:rPr>
                <w:rFonts w:ascii="Book Antiqua" w:eastAsiaTheme="minorEastAsia" w:hAnsi="Book Antiqua" w:cs="Times New Roman" w:hint="eastAsia"/>
                <w:b/>
                <w:caps/>
                <w:lang w:eastAsia="zh-CN"/>
              </w:rPr>
              <w:t xml:space="preserve"> </w:t>
            </w:r>
            <w:r w:rsidR="003F664F" w:rsidRPr="003F664F">
              <w:rPr>
                <w:rFonts w:ascii="Book Antiqua" w:eastAsiaTheme="minorEastAsia" w:hAnsi="Book Antiqua" w:cs="Times New Roman"/>
                <w:b/>
                <w:lang w:eastAsia="zh-CN"/>
              </w:rPr>
              <w:t>value</w:t>
            </w:r>
          </w:p>
        </w:tc>
      </w:tr>
      <w:tr w:rsidR="008E3666" w:rsidRPr="00F650D8" w14:paraId="1D3E1D87" w14:textId="77777777" w:rsidTr="008F44FC">
        <w:trPr>
          <w:cantSplit/>
          <w:trHeight w:val="262"/>
        </w:trPr>
        <w:tc>
          <w:tcPr>
            <w:tcW w:w="9325" w:type="dxa"/>
            <w:gridSpan w:val="5"/>
            <w:tcBorders>
              <w:top w:val="single" w:sz="6" w:space="0" w:color="000000"/>
            </w:tcBorders>
            <w:shd w:val="clear" w:color="auto" w:fill="FFFFFF"/>
            <w:tcMar>
              <w:left w:w="67" w:type="dxa"/>
              <w:right w:w="67" w:type="dxa"/>
            </w:tcMar>
          </w:tcPr>
          <w:p w14:paraId="39EEE7C4" w14:textId="77777777" w:rsidR="008E3666" w:rsidRPr="00F650D8" w:rsidRDefault="008E3666"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Ulcerative colitis (UC)</w:t>
            </w:r>
          </w:p>
        </w:tc>
      </w:tr>
      <w:tr w:rsidR="003F664F" w:rsidRPr="00F650D8" w14:paraId="346FD04A" w14:textId="77777777" w:rsidTr="00DE19E9">
        <w:trPr>
          <w:cantSplit/>
          <w:trHeight w:val="182"/>
        </w:trPr>
        <w:tc>
          <w:tcPr>
            <w:tcW w:w="1424" w:type="dxa"/>
            <w:tcBorders>
              <w:top w:val="single" w:sz="6" w:space="0" w:color="000000"/>
            </w:tcBorders>
            <w:shd w:val="clear" w:color="auto" w:fill="FFFFFF"/>
            <w:tcMar>
              <w:left w:w="67" w:type="dxa"/>
              <w:right w:w="67" w:type="dxa"/>
            </w:tcMar>
          </w:tcPr>
          <w:p w14:paraId="72FF76EB"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rPr>
            </w:pPr>
            <w:r w:rsidRPr="00F650D8">
              <w:rPr>
                <w:rFonts w:ascii="Book Antiqua" w:hAnsi="Book Antiqua" w:cs="Times New Roman"/>
                <w:iCs/>
              </w:rPr>
              <w:t xml:space="preserve">UC </w:t>
            </w:r>
          </w:p>
        </w:tc>
        <w:tc>
          <w:tcPr>
            <w:tcW w:w="2017" w:type="dxa"/>
            <w:tcBorders>
              <w:top w:val="single" w:sz="6" w:space="0" w:color="000000"/>
            </w:tcBorders>
            <w:shd w:val="clear" w:color="auto" w:fill="FFFFFF"/>
            <w:tcMar>
              <w:left w:w="67" w:type="dxa"/>
              <w:right w:w="67" w:type="dxa"/>
            </w:tcMar>
            <w:vAlign w:val="bottom"/>
          </w:tcPr>
          <w:p w14:paraId="4D81FC06" w14:textId="24AF94BA"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55 (71)</w:t>
            </w:r>
          </w:p>
        </w:tc>
        <w:tc>
          <w:tcPr>
            <w:tcW w:w="2354" w:type="dxa"/>
            <w:tcBorders>
              <w:top w:val="single" w:sz="6" w:space="0" w:color="000000"/>
            </w:tcBorders>
            <w:shd w:val="clear" w:color="auto" w:fill="FFFFFF"/>
            <w:tcMar>
              <w:left w:w="67" w:type="dxa"/>
              <w:right w:w="67" w:type="dxa"/>
            </w:tcMar>
            <w:vAlign w:val="bottom"/>
          </w:tcPr>
          <w:p w14:paraId="0EAE4654" w14:textId="77777777"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220 (190-300)</w:t>
            </w:r>
          </w:p>
        </w:tc>
        <w:tc>
          <w:tcPr>
            <w:tcW w:w="2017" w:type="dxa"/>
            <w:tcBorders>
              <w:top w:val="single" w:sz="6" w:space="0" w:color="000000"/>
            </w:tcBorders>
            <w:shd w:val="clear" w:color="auto" w:fill="FFFFFF"/>
            <w:tcMar>
              <w:left w:w="67" w:type="dxa"/>
              <w:right w:w="67" w:type="dxa"/>
            </w:tcMar>
          </w:tcPr>
          <w:p w14:paraId="4ECCB751" w14:textId="69D4D45A"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c>
          <w:tcPr>
            <w:tcW w:w="1513" w:type="dxa"/>
            <w:tcBorders>
              <w:top w:val="single" w:sz="6" w:space="0" w:color="000000"/>
            </w:tcBorders>
            <w:shd w:val="clear" w:color="auto" w:fill="FFFFFF"/>
          </w:tcPr>
          <w:p w14:paraId="1EA17E1D" w14:textId="752A7E8C"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3F664F" w:rsidRPr="00F650D8" w14:paraId="1612B6FD" w14:textId="77777777" w:rsidTr="00DE19E9">
        <w:trPr>
          <w:cantSplit/>
          <w:trHeight w:val="258"/>
        </w:trPr>
        <w:tc>
          <w:tcPr>
            <w:tcW w:w="1424" w:type="dxa"/>
            <w:tcBorders>
              <w:top w:val="single" w:sz="6" w:space="0" w:color="000000"/>
            </w:tcBorders>
            <w:shd w:val="clear" w:color="auto" w:fill="FFFFFF"/>
            <w:tcMar>
              <w:left w:w="67" w:type="dxa"/>
              <w:right w:w="67" w:type="dxa"/>
            </w:tcMar>
          </w:tcPr>
          <w:p w14:paraId="409671BD"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rPr>
            </w:pPr>
            <w:r w:rsidRPr="00F650D8">
              <w:rPr>
                <w:rFonts w:ascii="Book Antiqua" w:hAnsi="Book Antiqua" w:cs="Times New Roman"/>
                <w:iCs/>
              </w:rPr>
              <w:t xml:space="preserve">LFD </w:t>
            </w:r>
          </w:p>
        </w:tc>
        <w:tc>
          <w:tcPr>
            <w:tcW w:w="2017" w:type="dxa"/>
            <w:tcBorders>
              <w:top w:val="single" w:sz="6" w:space="0" w:color="000000"/>
            </w:tcBorders>
            <w:shd w:val="clear" w:color="auto" w:fill="FFFFFF"/>
            <w:tcMar>
              <w:left w:w="67" w:type="dxa"/>
              <w:right w:w="67" w:type="dxa"/>
            </w:tcMar>
            <w:vAlign w:val="bottom"/>
          </w:tcPr>
          <w:p w14:paraId="669624BE" w14:textId="77777777"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26 (47)</w:t>
            </w:r>
          </w:p>
        </w:tc>
        <w:tc>
          <w:tcPr>
            <w:tcW w:w="2354" w:type="dxa"/>
            <w:tcBorders>
              <w:top w:val="single" w:sz="6" w:space="0" w:color="000000"/>
            </w:tcBorders>
            <w:shd w:val="clear" w:color="auto" w:fill="FFFFFF"/>
            <w:tcMar>
              <w:left w:w="67" w:type="dxa"/>
              <w:right w:w="67" w:type="dxa"/>
            </w:tcMar>
            <w:vAlign w:val="bottom"/>
          </w:tcPr>
          <w:p w14:paraId="290C78FF" w14:textId="49D8B1B2" w:rsidR="003F664F" w:rsidRPr="00F650D8" w:rsidRDefault="003F664F" w:rsidP="00F650D8">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225 (187</w:t>
            </w:r>
            <w:r w:rsidR="00F650D8">
              <w:rPr>
                <w:rFonts w:ascii="Book Antiqua" w:eastAsiaTheme="minorEastAsia" w:hAnsi="Book Antiqua" w:cs="Times New Roman" w:hint="eastAsia"/>
                <w:lang w:eastAsia="zh-CN"/>
              </w:rPr>
              <w:t>-</w:t>
            </w:r>
            <w:r w:rsidRPr="00F650D8">
              <w:rPr>
                <w:rFonts w:ascii="Book Antiqua" w:hAnsi="Book Antiqua" w:cs="Times New Roman"/>
              </w:rPr>
              <w:t>260)</w:t>
            </w:r>
          </w:p>
        </w:tc>
        <w:tc>
          <w:tcPr>
            <w:tcW w:w="2017" w:type="dxa"/>
            <w:tcBorders>
              <w:top w:val="single" w:sz="6" w:space="0" w:color="000000"/>
            </w:tcBorders>
            <w:shd w:val="clear" w:color="auto" w:fill="FFFFFF"/>
            <w:tcMar>
              <w:left w:w="67" w:type="dxa"/>
              <w:right w:w="67" w:type="dxa"/>
            </w:tcMar>
          </w:tcPr>
          <w:p w14:paraId="5E8A9EA9" w14:textId="42AD3914"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c>
          <w:tcPr>
            <w:tcW w:w="1513" w:type="dxa"/>
            <w:tcBorders>
              <w:top w:val="single" w:sz="6" w:space="0" w:color="000000"/>
            </w:tcBorders>
            <w:shd w:val="clear" w:color="auto" w:fill="FFFFFF"/>
          </w:tcPr>
          <w:p w14:paraId="06F592F0" w14:textId="61B8CCCC"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3F664F" w:rsidRPr="00F650D8" w14:paraId="308C7B87" w14:textId="77777777" w:rsidTr="00DE19E9">
        <w:trPr>
          <w:cantSplit/>
          <w:trHeight w:val="258"/>
        </w:trPr>
        <w:tc>
          <w:tcPr>
            <w:tcW w:w="1424" w:type="dxa"/>
            <w:tcBorders>
              <w:bottom w:val="single" w:sz="6" w:space="0" w:color="000000"/>
            </w:tcBorders>
            <w:shd w:val="clear" w:color="auto" w:fill="FFFFFF"/>
            <w:tcMar>
              <w:left w:w="67" w:type="dxa"/>
              <w:right w:w="67" w:type="dxa"/>
            </w:tcMar>
          </w:tcPr>
          <w:p w14:paraId="6702CB6B"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rPr>
            </w:pPr>
            <w:r w:rsidRPr="00F650D8">
              <w:rPr>
                <w:rFonts w:ascii="Book Antiqua" w:hAnsi="Book Antiqua" w:cs="Times New Roman"/>
                <w:iCs/>
              </w:rPr>
              <w:t>ND</w:t>
            </w:r>
          </w:p>
        </w:tc>
        <w:tc>
          <w:tcPr>
            <w:tcW w:w="2017" w:type="dxa"/>
            <w:tcBorders>
              <w:bottom w:val="single" w:sz="6" w:space="0" w:color="000000"/>
            </w:tcBorders>
            <w:shd w:val="clear" w:color="auto" w:fill="FFFFFF"/>
            <w:tcMar>
              <w:left w:w="67" w:type="dxa"/>
              <w:right w:w="67" w:type="dxa"/>
            </w:tcMar>
            <w:vAlign w:val="bottom"/>
          </w:tcPr>
          <w:p w14:paraId="7142BAF5" w14:textId="77777777"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29 (53)</w:t>
            </w:r>
          </w:p>
        </w:tc>
        <w:tc>
          <w:tcPr>
            <w:tcW w:w="2354" w:type="dxa"/>
            <w:tcBorders>
              <w:bottom w:val="single" w:sz="6" w:space="0" w:color="000000"/>
            </w:tcBorders>
            <w:shd w:val="clear" w:color="auto" w:fill="FFFFFF"/>
            <w:tcMar>
              <w:left w:w="67" w:type="dxa"/>
              <w:right w:w="67" w:type="dxa"/>
            </w:tcMar>
            <w:vAlign w:val="bottom"/>
          </w:tcPr>
          <w:p w14:paraId="280B4935" w14:textId="380F6084" w:rsidR="003F664F" w:rsidRPr="00F650D8" w:rsidRDefault="003F664F" w:rsidP="00F650D8">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220 (185</w:t>
            </w:r>
            <w:r w:rsidR="00F650D8">
              <w:rPr>
                <w:rFonts w:ascii="Book Antiqua" w:eastAsiaTheme="minorEastAsia" w:hAnsi="Book Antiqua" w:cs="Times New Roman" w:hint="eastAsia"/>
                <w:lang w:eastAsia="zh-CN"/>
              </w:rPr>
              <w:t>-</w:t>
            </w:r>
            <w:r w:rsidRPr="00F650D8">
              <w:rPr>
                <w:rFonts w:ascii="Book Antiqua" w:hAnsi="Book Antiqua" w:cs="Times New Roman"/>
              </w:rPr>
              <w:t>315)</w:t>
            </w:r>
          </w:p>
        </w:tc>
        <w:tc>
          <w:tcPr>
            <w:tcW w:w="2017" w:type="dxa"/>
            <w:tcBorders>
              <w:bottom w:val="single" w:sz="6" w:space="0" w:color="000000"/>
            </w:tcBorders>
            <w:shd w:val="clear" w:color="auto" w:fill="FFFFFF"/>
            <w:tcMar>
              <w:left w:w="67" w:type="dxa"/>
              <w:right w:w="67" w:type="dxa"/>
            </w:tcMar>
          </w:tcPr>
          <w:p w14:paraId="54044800" w14:textId="0C988512"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c>
          <w:tcPr>
            <w:tcW w:w="1513" w:type="dxa"/>
            <w:tcBorders>
              <w:bottom w:val="single" w:sz="6" w:space="0" w:color="000000"/>
            </w:tcBorders>
            <w:shd w:val="clear" w:color="auto" w:fill="FFFFFF"/>
          </w:tcPr>
          <w:p w14:paraId="434B085C" w14:textId="4CBA96D7"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77387E70" w14:textId="77777777" w:rsidTr="008F44FC">
        <w:trPr>
          <w:cantSplit/>
          <w:trHeight w:val="243"/>
        </w:trPr>
        <w:tc>
          <w:tcPr>
            <w:tcW w:w="9325" w:type="dxa"/>
            <w:gridSpan w:val="5"/>
            <w:tcBorders>
              <w:bottom w:val="single" w:sz="6" w:space="0" w:color="000000"/>
            </w:tcBorders>
            <w:shd w:val="clear" w:color="auto" w:fill="FFFFFF"/>
            <w:tcMar>
              <w:left w:w="67" w:type="dxa"/>
              <w:right w:w="67" w:type="dxa"/>
            </w:tcMar>
          </w:tcPr>
          <w:p w14:paraId="186BB62C" w14:textId="1A384427" w:rsidR="008E3666" w:rsidRPr="00CE7FE4" w:rsidRDefault="00CE7FE4" w:rsidP="00CE7FE4">
            <w:pPr>
              <w:widowControl w:val="0"/>
              <w:adjustRightInd w:val="0"/>
              <w:snapToGrid w:val="0"/>
              <w:spacing w:after="0" w:line="360" w:lineRule="auto"/>
              <w:jc w:val="both"/>
              <w:rPr>
                <w:rFonts w:ascii="Book Antiqua" w:eastAsiaTheme="minorEastAsia" w:hAnsi="Book Antiqua" w:cs="Times New Roman"/>
                <w:lang w:eastAsia="zh-CN"/>
              </w:rPr>
            </w:pPr>
            <w:r>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.37</w:t>
            </w:r>
            <w:r w:rsidRPr="00CE7FE4">
              <w:rPr>
                <w:rFonts w:ascii="Book Antiqua" w:eastAsiaTheme="minorEastAsia" w:hAnsi="Book Antiqua" w:cs="Times New Roman" w:hint="eastAsia"/>
                <w:vertAlign w:val="superscript"/>
                <w:lang w:val="en-US" w:eastAsia="zh-CN"/>
              </w:rPr>
              <w:t>1</w:t>
            </w:r>
          </w:p>
        </w:tc>
      </w:tr>
      <w:tr w:rsidR="008E3666" w:rsidRPr="00F650D8" w14:paraId="31094A0F"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4D578154"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Crohn’s disease (CD)</w:t>
            </w:r>
          </w:p>
        </w:tc>
      </w:tr>
      <w:tr w:rsidR="008E3666" w:rsidRPr="00F650D8" w14:paraId="114B7F57"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4C6AF36C"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rPr>
            </w:pPr>
            <w:r w:rsidRPr="00F650D8">
              <w:rPr>
                <w:rFonts w:ascii="Book Antiqua" w:hAnsi="Book Antiqua" w:cs="Times New Roman"/>
                <w:iCs/>
              </w:rPr>
              <w:t xml:space="preserve">CD </w:t>
            </w:r>
          </w:p>
        </w:tc>
        <w:tc>
          <w:tcPr>
            <w:tcW w:w="2017" w:type="dxa"/>
            <w:tcBorders>
              <w:top w:val="single" w:sz="6" w:space="0" w:color="000000"/>
            </w:tcBorders>
            <w:shd w:val="clear" w:color="auto" w:fill="FFFFFF"/>
            <w:tcMar>
              <w:left w:w="67" w:type="dxa"/>
              <w:right w:w="67" w:type="dxa"/>
            </w:tcMar>
            <w:vAlign w:val="bottom"/>
          </w:tcPr>
          <w:p w14:paraId="3E094522" w14:textId="138640BC" w:rsidR="008E3666" w:rsidRPr="00F650D8" w:rsidRDefault="003309AD"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 xml:space="preserve">23 </w:t>
            </w:r>
            <w:r w:rsidR="008E3666" w:rsidRPr="00F650D8">
              <w:rPr>
                <w:rFonts w:ascii="Book Antiqua" w:hAnsi="Book Antiqua" w:cs="Times New Roman"/>
                <w:lang w:val="en-US"/>
              </w:rPr>
              <w:t>(29)</w:t>
            </w:r>
          </w:p>
        </w:tc>
        <w:tc>
          <w:tcPr>
            <w:tcW w:w="2354" w:type="dxa"/>
            <w:tcBorders>
              <w:top w:val="single" w:sz="6" w:space="0" w:color="000000"/>
            </w:tcBorders>
            <w:shd w:val="clear" w:color="auto" w:fill="FFFFFF"/>
            <w:tcMar>
              <w:left w:w="67" w:type="dxa"/>
              <w:right w:w="67" w:type="dxa"/>
            </w:tcMar>
            <w:vAlign w:val="bottom"/>
          </w:tcPr>
          <w:p w14:paraId="04AE0D76"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245 (170-320)</w:t>
            </w:r>
          </w:p>
        </w:tc>
        <w:tc>
          <w:tcPr>
            <w:tcW w:w="2017" w:type="dxa"/>
            <w:tcBorders>
              <w:top w:val="single" w:sz="6" w:space="0" w:color="000000"/>
            </w:tcBorders>
            <w:shd w:val="clear" w:color="auto" w:fill="FFFFFF"/>
            <w:tcMar>
              <w:left w:w="67" w:type="dxa"/>
              <w:right w:w="67" w:type="dxa"/>
            </w:tcMar>
            <w:vAlign w:val="bottom"/>
          </w:tcPr>
          <w:p w14:paraId="24470EC2"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170 (56-294)</w:t>
            </w:r>
          </w:p>
        </w:tc>
        <w:tc>
          <w:tcPr>
            <w:tcW w:w="1513" w:type="dxa"/>
            <w:tcBorders>
              <w:top w:val="single" w:sz="6" w:space="0" w:color="000000"/>
            </w:tcBorders>
            <w:shd w:val="clear" w:color="auto" w:fill="FFFFFF"/>
          </w:tcPr>
          <w:p w14:paraId="550DE65E" w14:textId="61A8E008"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6A7668BB"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1860E242"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rPr>
            </w:pPr>
            <w:r w:rsidRPr="00F650D8">
              <w:rPr>
                <w:rFonts w:ascii="Book Antiqua" w:hAnsi="Book Antiqua" w:cs="Times New Roman"/>
                <w:iCs/>
              </w:rPr>
              <w:t xml:space="preserve">LFD </w:t>
            </w:r>
          </w:p>
        </w:tc>
        <w:tc>
          <w:tcPr>
            <w:tcW w:w="2017" w:type="dxa"/>
            <w:tcBorders>
              <w:top w:val="single" w:sz="6" w:space="0" w:color="000000"/>
            </w:tcBorders>
            <w:shd w:val="clear" w:color="auto" w:fill="FFFFFF"/>
            <w:tcMar>
              <w:left w:w="67" w:type="dxa"/>
              <w:right w:w="67" w:type="dxa"/>
            </w:tcMar>
            <w:vAlign w:val="bottom"/>
          </w:tcPr>
          <w:p w14:paraId="57D4B38D" w14:textId="7F4719DB" w:rsidR="008E3666" w:rsidRPr="00F650D8" w:rsidRDefault="008E3666"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11</w:t>
            </w:r>
            <w:r w:rsidR="003309AD" w:rsidRPr="00F650D8">
              <w:rPr>
                <w:rFonts w:ascii="Book Antiqua" w:hAnsi="Book Antiqua" w:cs="Times New Roman"/>
              </w:rPr>
              <w:t xml:space="preserve"> </w:t>
            </w:r>
            <w:r w:rsidRPr="00F650D8">
              <w:rPr>
                <w:rFonts w:ascii="Book Antiqua" w:hAnsi="Book Antiqua" w:cs="Times New Roman"/>
              </w:rPr>
              <w:t>(48)</w:t>
            </w:r>
          </w:p>
        </w:tc>
        <w:tc>
          <w:tcPr>
            <w:tcW w:w="2354" w:type="dxa"/>
            <w:tcBorders>
              <w:top w:val="single" w:sz="6" w:space="0" w:color="000000"/>
            </w:tcBorders>
            <w:shd w:val="clear" w:color="auto" w:fill="FFFFFF"/>
            <w:tcMar>
              <w:left w:w="67" w:type="dxa"/>
              <w:right w:w="67" w:type="dxa"/>
            </w:tcMar>
            <w:vAlign w:val="bottom"/>
          </w:tcPr>
          <w:p w14:paraId="15F8FD32" w14:textId="5D0CF811" w:rsidR="008E3666" w:rsidRPr="00F650D8" w:rsidRDefault="008E3666" w:rsidP="00F650D8">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210 (160</w:t>
            </w:r>
            <w:r w:rsidR="00F650D8">
              <w:rPr>
                <w:rFonts w:ascii="Book Antiqua" w:eastAsiaTheme="minorEastAsia" w:hAnsi="Book Antiqua" w:cs="Times New Roman" w:hint="eastAsia"/>
                <w:lang w:val="en-US" w:eastAsia="zh-CN"/>
              </w:rPr>
              <w:t>-</w:t>
            </w:r>
            <w:r w:rsidRPr="00F650D8">
              <w:rPr>
                <w:rFonts w:ascii="Book Antiqua" w:hAnsi="Book Antiqua" w:cs="Times New Roman"/>
                <w:lang w:val="en-US"/>
              </w:rPr>
              <w:t>320)</w:t>
            </w:r>
          </w:p>
        </w:tc>
        <w:tc>
          <w:tcPr>
            <w:tcW w:w="2017" w:type="dxa"/>
            <w:tcBorders>
              <w:top w:val="single" w:sz="6" w:space="0" w:color="000000"/>
            </w:tcBorders>
            <w:shd w:val="clear" w:color="auto" w:fill="FFFFFF"/>
            <w:tcMar>
              <w:left w:w="67" w:type="dxa"/>
              <w:right w:w="67" w:type="dxa"/>
            </w:tcMar>
            <w:vAlign w:val="bottom"/>
          </w:tcPr>
          <w:p w14:paraId="0C1619E5" w14:textId="61B0E1E6" w:rsidR="008E3666" w:rsidRPr="00F650D8" w:rsidRDefault="008E3666" w:rsidP="00F650D8">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58 (18</w:t>
            </w:r>
            <w:r w:rsidR="00F650D8">
              <w:rPr>
                <w:rFonts w:ascii="Book Antiqua" w:eastAsiaTheme="minorEastAsia" w:hAnsi="Book Antiqua" w:cs="Times New Roman" w:hint="eastAsia"/>
                <w:lang w:val="en-US" w:eastAsia="zh-CN"/>
              </w:rPr>
              <w:t>-</w:t>
            </w:r>
            <w:r w:rsidRPr="00F650D8">
              <w:rPr>
                <w:rFonts w:ascii="Book Antiqua" w:hAnsi="Book Antiqua" w:cs="Times New Roman"/>
                <w:lang w:val="en-US"/>
              </w:rPr>
              <w:t>173)</w:t>
            </w:r>
          </w:p>
        </w:tc>
        <w:tc>
          <w:tcPr>
            <w:tcW w:w="1513" w:type="dxa"/>
            <w:tcBorders>
              <w:top w:val="single" w:sz="6" w:space="0" w:color="000000"/>
            </w:tcBorders>
            <w:shd w:val="clear" w:color="auto" w:fill="FFFFFF"/>
          </w:tcPr>
          <w:p w14:paraId="46EC188B" w14:textId="26A782DA"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.02</w:t>
            </w:r>
          </w:p>
        </w:tc>
      </w:tr>
      <w:tr w:rsidR="008E3666" w:rsidRPr="00F650D8" w14:paraId="59CEEB96" w14:textId="77777777" w:rsidTr="008F44FC">
        <w:trPr>
          <w:cantSplit/>
          <w:trHeight w:val="258"/>
        </w:trPr>
        <w:tc>
          <w:tcPr>
            <w:tcW w:w="1424" w:type="dxa"/>
            <w:tcBorders>
              <w:bottom w:val="single" w:sz="6" w:space="0" w:color="000000"/>
            </w:tcBorders>
            <w:shd w:val="clear" w:color="auto" w:fill="FFFFFF"/>
            <w:tcMar>
              <w:left w:w="67" w:type="dxa"/>
              <w:right w:w="67" w:type="dxa"/>
            </w:tcMar>
          </w:tcPr>
          <w:p w14:paraId="5B9CBEC6"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 xml:space="preserve">ND </w:t>
            </w:r>
          </w:p>
        </w:tc>
        <w:tc>
          <w:tcPr>
            <w:tcW w:w="2017" w:type="dxa"/>
            <w:tcBorders>
              <w:bottom w:val="single" w:sz="6" w:space="0" w:color="000000"/>
            </w:tcBorders>
            <w:shd w:val="clear" w:color="auto" w:fill="FFFFFF"/>
            <w:tcMar>
              <w:left w:w="67" w:type="dxa"/>
              <w:right w:w="67" w:type="dxa"/>
            </w:tcMar>
            <w:vAlign w:val="bottom"/>
          </w:tcPr>
          <w:p w14:paraId="274FA0E6"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12 (52)</w:t>
            </w:r>
          </w:p>
        </w:tc>
        <w:tc>
          <w:tcPr>
            <w:tcW w:w="2354" w:type="dxa"/>
            <w:tcBorders>
              <w:bottom w:val="single" w:sz="6" w:space="0" w:color="000000"/>
            </w:tcBorders>
            <w:shd w:val="clear" w:color="auto" w:fill="FFFFFF"/>
            <w:tcMar>
              <w:left w:w="67" w:type="dxa"/>
              <w:right w:w="67" w:type="dxa"/>
            </w:tcMar>
            <w:vAlign w:val="bottom"/>
          </w:tcPr>
          <w:p w14:paraId="34DC71C5" w14:textId="63F626C7" w:rsidR="008E3666" w:rsidRPr="00F650D8" w:rsidRDefault="008E3666" w:rsidP="00F650D8">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250 (172</w:t>
            </w:r>
            <w:r w:rsidR="00F650D8">
              <w:rPr>
                <w:rFonts w:ascii="Book Antiqua" w:eastAsiaTheme="minorEastAsia" w:hAnsi="Book Antiqua" w:cs="Times New Roman" w:hint="eastAsia"/>
                <w:lang w:val="en-US" w:eastAsia="zh-CN"/>
              </w:rPr>
              <w:t>-</w:t>
            </w:r>
            <w:r w:rsidRPr="00F650D8">
              <w:rPr>
                <w:rFonts w:ascii="Book Antiqua" w:hAnsi="Book Antiqua" w:cs="Times New Roman"/>
                <w:lang w:val="en-US"/>
              </w:rPr>
              <w:t>382)</w:t>
            </w:r>
          </w:p>
        </w:tc>
        <w:tc>
          <w:tcPr>
            <w:tcW w:w="2017" w:type="dxa"/>
            <w:tcBorders>
              <w:bottom w:val="single" w:sz="6" w:space="0" w:color="000000"/>
            </w:tcBorders>
            <w:shd w:val="clear" w:color="auto" w:fill="FFFFFF"/>
            <w:tcMar>
              <w:left w:w="67" w:type="dxa"/>
              <w:right w:w="67" w:type="dxa"/>
            </w:tcMar>
            <w:vAlign w:val="bottom"/>
          </w:tcPr>
          <w:p w14:paraId="080560B8" w14:textId="2BF97739" w:rsidR="008E3666" w:rsidRPr="00F650D8" w:rsidRDefault="008E3666" w:rsidP="00F650D8">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220 (57</w:t>
            </w:r>
            <w:r w:rsidR="00F650D8">
              <w:rPr>
                <w:rFonts w:ascii="Book Antiqua" w:eastAsiaTheme="minorEastAsia" w:hAnsi="Book Antiqua" w:cs="Times New Roman" w:hint="eastAsia"/>
                <w:lang w:val="en-US" w:eastAsia="zh-CN"/>
              </w:rPr>
              <w:t>-</w:t>
            </w:r>
            <w:r w:rsidRPr="00F650D8">
              <w:rPr>
                <w:rFonts w:ascii="Book Antiqua" w:hAnsi="Book Antiqua" w:cs="Times New Roman"/>
                <w:lang w:val="en-US"/>
              </w:rPr>
              <w:t>357)</w:t>
            </w:r>
          </w:p>
        </w:tc>
        <w:tc>
          <w:tcPr>
            <w:tcW w:w="1513" w:type="dxa"/>
            <w:tcBorders>
              <w:bottom w:val="single" w:sz="6" w:space="0" w:color="000000"/>
            </w:tcBorders>
            <w:shd w:val="clear" w:color="auto" w:fill="FFFFFF"/>
          </w:tcPr>
          <w:p w14:paraId="515C37A1" w14:textId="0353A6E9"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.54</w:t>
            </w:r>
          </w:p>
        </w:tc>
      </w:tr>
      <w:tr w:rsidR="008E3666" w:rsidRPr="00F650D8" w14:paraId="525C6A0A" w14:textId="77777777" w:rsidTr="008F44FC">
        <w:trPr>
          <w:cantSplit/>
          <w:trHeight w:val="258"/>
        </w:trPr>
        <w:tc>
          <w:tcPr>
            <w:tcW w:w="9325" w:type="dxa"/>
            <w:gridSpan w:val="5"/>
            <w:tcBorders>
              <w:bottom w:val="single" w:sz="6" w:space="0" w:color="000000"/>
            </w:tcBorders>
            <w:shd w:val="clear" w:color="auto" w:fill="FFFFFF"/>
            <w:tcMar>
              <w:left w:w="67" w:type="dxa"/>
              <w:right w:w="67" w:type="dxa"/>
            </w:tcMar>
          </w:tcPr>
          <w:p w14:paraId="7230B9FF" w14:textId="3F75587A" w:rsidR="008E3666" w:rsidRPr="00F650D8" w:rsidRDefault="008E3666" w:rsidP="003F664F">
            <w:pPr>
              <w:widowControl w:val="0"/>
              <w:adjustRightInd w:val="0"/>
              <w:snapToGrid w:val="0"/>
              <w:spacing w:after="0" w:line="360" w:lineRule="auto"/>
              <w:jc w:val="both"/>
              <w:rPr>
                <w:rFonts w:ascii="Book Antiqua" w:eastAsiaTheme="minorEastAsia" w:hAnsi="Book Antiqua" w:cs="Times New Roman"/>
                <w:lang w:val="en-US" w:eastAsia="zh-CN"/>
              </w:rPr>
            </w:pPr>
            <w:r w:rsidRPr="00F650D8">
              <w:rPr>
                <w:rFonts w:ascii="Book Antiqua" w:hAnsi="Book Antiqua" w:cs="Times New Roman"/>
                <w:lang w:val="en-US"/>
              </w:rPr>
              <w:t xml:space="preserve"> </w:t>
            </w:r>
            <w:r w:rsidR="003F664F" w:rsidRPr="00F650D8">
              <w:rPr>
                <w:rFonts w:ascii="Book Antiqua" w:eastAsiaTheme="minorEastAsia" w:hAnsi="Book Antiqua" w:cs="Times New Roman" w:hint="eastAsia"/>
                <w:lang w:val="en-US" w:eastAsia="zh-CN"/>
              </w:rPr>
              <w:t>0</w:t>
            </w:r>
            <w:r w:rsidRPr="00F650D8">
              <w:rPr>
                <w:rFonts w:ascii="Book Antiqua" w:hAnsi="Book Antiqua" w:cs="Times New Roman"/>
                <w:lang w:val="en-US"/>
              </w:rPr>
              <w:t>.02</w:t>
            </w:r>
            <w:r w:rsidR="003F664F" w:rsidRPr="00F650D8">
              <w:rPr>
                <w:rFonts w:ascii="Book Antiqua" w:eastAsiaTheme="minorEastAsia" w:hAnsi="Book Antiqua" w:cs="Times New Roman" w:hint="eastAsia"/>
                <w:vertAlign w:val="superscript"/>
                <w:lang w:val="en-US" w:eastAsia="zh-CN"/>
              </w:rPr>
              <w:t>1</w:t>
            </w:r>
          </w:p>
        </w:tc>
      </w:tr>
      <w:tr w:rsidR="008E3666" w:rsidRPr="00F650D8" w14:paraId="0DD4E62E" w14:textId="77777777" w:rsidTr="008F44FC">
        <w:trPr>
          <w:cantSplit/>
          <w:trHeight w:val="258"/>
        </w:trPr>
        <w:tc>
          <w:tcPr>
            <w:tcW w:w="9325" w:type="dxa"/>
            <w:gridSpan w:val="5"/>
            <w:tcBorders>
              <w:bottom w:val="single" w:sz="6" w:space="0" w:color="000000"/>
            </w:tcBorders>
            <w:shd w:val="clear" w:color="auto" w:fill="FFFFFF"/>
            <w:tcMar>
              <w:left w:w="67" w:type="dxa"/>
              <w:right w:w="67" w:type="dxa"/>
            </w:tcMar>
          </w:tcPr>
          <w:p w14:paraId="3E5CEBF5" w14:textId="5F492AA0"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 xml:space="preserve">UC </w:t>
            </w:r>
            <w:r w:rsidRPr="00F650D8">
              <w:rPr>
                <w:rFonts w:ascii="Book Antiqua" w:hAnsi="Book Antiqua" w:cs="Times New Roman"/>
                <w:i/>
                <w:lang w:val="en-US"/>
              </w:rPr>
              <w:t xml:space="preserve">vs </w:t>
            </w:r>
            <w:r w:rsidRPr="00F650D8">
              <w:rPr>
                <w:rFonts w:ascii="Book Antiqua" w:hAnsi="Book Antiqua" w:cs="Times New Roman"/>
                <w:lang w:val="en-US"/>
              </w:rPr>
              <w:t xml:space="preserve">CD, </w:t>
            </w:r>
            <w:r w:rsidRPr="00F650D8">
              <w:rPr>
                <w:rFonts w:ascii="Book Antiqua" w:hAnsi="Book Antiqua" w:cs="Times New Roman"/>
                <w:i/>
                <w:caps/>
                <w:lang w:val="en-US"/>
              </w:rPr>
              <w:t>p</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w:t>
            </w:r>
            <w:r w:rsidR="003F664F"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.24</w:t>
            </w:r>
            <w:r w:rsidR="003F664F" w:rsidRPr="00F650D8">
              <w:rPr>
                <w:rFonts w:ascii="Book Antiqua" w:eastAsiaTheme="minorEastAsia" w:hAnsi="Book Antiqua" w:cs="Times New Roman" w:hint="eastAsia"/>
                <w:vertAlign w:val="superscript"/>
                <w:lang w:val="en-US" w:eastAsia="zh-CN"/>
              </w:rPr>
              <w:t>1</w:t>
            </w:r>
          </w:p>
        </w:tc>
      </w:tr>
      <w:tr w:rsidR="008E3666" w:rsidRPr="00F650D8" w14:paraId="7FC3F992" w14:textId="77777777" w:rsidTr="008F44FC">
        <w:trPr>
          <w:cantSplit/>
          <w:trHeight w:val="243"/>
        </w:trPr>
        <w:tc>
          <w:tcPr>
            <w:tcW w:w="9325" w:type="dxa"/>
            <w:gridSpan w:val="5"/>
            <w:tcBorders>
              <w:top w:val="single" w:sz="6" w:space="0" w:color="000000"/>
            </w:tcBorders>
            <w:shd w:val="clear" w:color="auto" w:fill="FFFFFF"/>
            <w:tcMar>
              <w:left w:w="67" w:type="dxa"/>
              <w:right w:w="67" w:type="dxa"/>
            </w:tcMar>
          </w:tcPr>
          <w:p w14:paraId="3B8F33D3"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IBD-Remission by SCCAI/HBI</w:t>
            </w:r>
          </w:p>
        </w:tc>
      </w:tr>
      <w:tr w:rsidR="003F664F" w:rsidRPr="00F650D8" w14:paraId="153FC697"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1C4A40AA"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 xml:space="preserve">Remission </w:t>
            </w:r>
          </w:p>
        </w:tc>
        <w:tc>
          <w:tcPr>
            <w:tcW w:w="2017" w:type="dxa"/>
            <w:tcBorders>
              <w:top w:val="single" w:sz="6" w:space="0" w:color="000000"/>
            </w:tcBorders>
            <w:shd w:val="clear" w:color="auto" w:fill="FFFFFF"/>
            <w:tcMar>
              <w:left w:w="67" w:type="dxa"/>
              <w:right w:w="67" w:type="dxa"/>
            </w:tcMar>
            <w:vAlign w:val="bottom"/>
          </w:tcPr>
          <w:p w14:paraId="679F7F84" w14:textId="6FDB3802"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 xml:space="preserve">65 (83) </w:t>
            </w:r>
          </w:p>
        </w:tc>
        <w:tc>
          <w:tcPr>
            <w:tcW w:w="2354" w:type="dxa"/>
            <w:tcBorders>
              <w:top w:val="single" w:sz="6" w:space="0" w:color="000000"/>
            </w:tcBorders>
            <w:shd w:val="clear" w:color="auto" w:fill="FFFFFF"/>
            <w:tcMar>
              <w:left w:w="67" w:type="dxa"/>
              <w:right w:w="67" w:type="dxa"/>
            </w:tcMar>
            <w:vAlign w:val="bottom"/>
          </w:tcPr>
          <w:p w14:paraId="6CEBC8E9"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230 (175-305)</w:t>
            </w:r>
          </w:p>
        </w:tc>
        <w:tc>
          <w:tcPr>
            <w:tcW w:w="2017" w:type="dxa"/>
            <w:tcBorders>
              <w:top w:val="single" w:sz="6" w:space="0" w:color="000000"/>
            </w:tcBorders>
            <w:shd w:val="clear" w:color="auto" w:fill="FFFFFF"/>
            <w:tcMar>
              <w:left w:w="67" w:type="dxa"/>
              <w:right w:w="67" w:type="dxa"/>
            </w:tcMar>
            <w:vAlign w:val="bottom"/>
          </w:tcPr>
          <w:p w14:paraId="2C878A4E"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140 (39-212)</w:t>
            </w:r>
          </w:p>
        </w:tc>
        <w:tc>
          <w:tcPr>
            <w:tcW w:w="1513" w:type="dxa"/>
            <w:tcBorders>
              <w:top w:val="single" w:sz="6" w:space="0" w:color="000000"/>
            </w:tcBorders>
            <w:shd w:val="clear" w:color="auto" w:fill="FFFFFF"/>
          </w:tcPr>
          <w:p w14:paraId="66D1AF52" w14:textId="66620661"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3F664F" w:rsidRPr="00F650D8" w14:paraId="19578EDF"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4AB2549D"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 xml:space="preserve">LFD </w:t>
            </w:r>
          </w:p>
        </w:tc>
        <w:tc>
          <w:tcPr>
            <w:tcW w:w="2017" w:type="dxa"/>
            <w:tcBorders>
              <w:top w:val="single" w:sz="6" w:space="0" w:color="000000"/>
            </w:tcBorders>
            <w:shd w:val="clear" w:color="auto" w:fill="FFFFFF"/>
            <w:tcMar>
              <w:left w:w="67" w:type="dxa"/>
              <w:right w:w="67" w:type="dxa"/>
            </w:tcMar>
            <w:vAlign w:val="bottom"/>
          </w:tcPr>
          <w:p w14:paraId="3664E8FF"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31 (48)</w:t>
            </w:r>
          </w:p>
        </w:tc>
        <w:tc>
          <w:tcPr>
            <w:tcW w:w="2354" w:type="dxa"/>
            <w:tcBorders>
              <w:top w:val="single" w:sz="6" w:space="0" w:color="000000"/>
            </w:tcBorders>
            <w:shd w:val="clear" w:color="auto" w:fill="FFFFFF"/>
            <w:tcMar>
              <w:left w:w="67" w:type="dxa"/>
              <w:right w:w="67" w:type="dxa"/>
            </w:tcMar>
            <w:vAlign w:val="bottom"/>
          </w:tcPr>
          <w:p w14:paraId="584B4FEF" w14:textId="62512E57" w:rsidR="003F664F" w:rsidRPr="00F650D8" w:rsidRDefault="003F664F" w:rsidP="00F650D8">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220 (170</w:t>
            </w:r>
            <w:r w:rsidR="00F650D8">
              <w:rPr>
                <w:rFonts w:ascii="Book Antiqua" w:eastAsiaTheme="minorEastAsia" w:hAnsi="Book Antiqua" w:cs="Times New Roman" w:hint="eastAsia"/>
                <w:lang w:val="en-US" w:eastAsia="zh-CN"/>
              </w:rPr>
              <w:t>-</w:t>
            </w:r>
            <w:r w:rsidRPr="00F650D8">
              <w:rPr>
                <w:rFonts w:ascii="Book Antiqua" w:hAnsi="Book Antiqua" w:cs="Times New Roman"/>
                <w:lang w:val="en-US"/>
              </w:rPr>
              <w:t>250)</w:t>
            </w:r>
          </w:p>
        </w:tc>
        <w:tc>
          <w:tcPr>
            <w:tcW w:w="2017" w:type="dxa"/>
            <w:tcBorders>
              <w:top w:val="single" w:sz="6" w:space="0" w:color="000000"/>
            </w:tcBorders>
            <w:shd w:val="clear" w:color="auto" w:fill="FFFFFF"/>
            <w:tcMar>
              <w:left w:w="67" w:type="dxa"/>
              <w:right w:w="67" w:type="dxa"/>
            </w:tcMar>
            <w:vAlign w:val="bottom"/>
          </w:tcPr>
          <w:p w14:paraId="5C4660BC"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105 (26-167)</w:t>
            </w:r>
          </w:p>
        </w:tc>
        <w:tc>
          <w:tcPr>
            <w:tcW w:w="1513" w:type="dxa"/>
            <w:tcBorders>
              <w:top w:val="single" w:sz="6" w:space="0" w:color="000000"/>
            </w:tcBorders>
            <w:shd w:val="clear" w:color="auto" w:fill="FFFFFF"/>
          </w:tcPr>
          <w:p w14:paraId="12F9EF21" w14:textId="4141909E"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3F664F" w:rsidRPr="00F650D8" w14:paraId="624DEA0C" w14:textId="77777777" w:rsidTr="008F44FC">
        <w:trPr>
          <w:cantSplit/>
          <w:trHeight w:val="258"/>
        </w:trPr>
        <w:tc>
          <w:tcPr>
            <w:tcW w:w="1424" w:type="dxa"/>
            <w:tcBorders>
              <w:bottom w:val="single" w:sz="6" w:space="0" w:color="000000"/>
            </w:tcBorders>
            <w:shd w:val="clear" w:color="auto" w:fill="FFFFFF"/>
            <w:tcMar>
              <w:left w:w="67" w:type="dxa"/>
              <w:right w:w="67" w:type="dxa"/>
            </w:tcMar>
          </w:tcPr>
          <w:p w14:paraId="4F10B83C"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ND</w:t>
            </w:r>
          </w:p>
        </w:tc>
        <w:tc>
          <w:tcPr>
            <w:tcW w:w="2017" w:type="dxa"/>
            <w:tcBorders>
              <w:bottom w:val="single" w:sz="6" w:space="0" w:color="000000"/>
            </w:tcBorders>
            <w:shd w:val="clear" w:color="auto" w:fill="FFFFFF"/>
            <w:tcMar>
              <w:left w:w="67" w:type="dxa"/>
              <w:right w:w="67" w:type="dxa"/>
            </w:tcMar>
            <w:vAlign w:val="bottom"/>
          </w:tcPr>
          <w:p w14:paraId="4F78AA9D"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34 (52)</w:t>
            </w:r>
          </w:p>
        </w:tc>
        <w:tc>
          <w:tcPr>
            <w:tcW w:w="2354" w:type="dxa"/>
            <w:tcBorders>
              <w:bottom w:val="single" w:sz="6" w:space="0" w:color="000000"/>
            </w:tcBorders>
            <w:shd w:val="clear" w:color="auto" w:fill="FFFFFF"/>
            <w:tcMar>
              <w:left w:w="67" w:type="dxa"/>
              <w:right w:w="67" w:type="dxa"/>
            </w:tcMar>
            <w:vAlign w:val="bottom"/>
          </w:tcPr>
          <w:p w14:paraId="63363A8D" w14:textId="1EC82DF6" w:rsidR="003F664F" w:rsidRPr="00F650D8" w:rsidRDefault="003F664F" w:rsidP="00F650D8">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242 (177</w:t>
            </w:r>
            <w:r w:rsidR="00F650D8">
              <w:rPr>
                <w:rFonts w:ascii="Book Antiqua" w:eastAsiaTheme="minorEastAsia" w:hAnsi="Book Antiqua" w:cs="Times New Roman" w:hint="eastAsia"/>
                <w:lang w:val="en-US" w:eastAsia="zh-CN"/>
              </w:rPr>
              <w:t>-</w:t>
            </w:r>
            <w:r w:rsidRPr="00F650D8">
              <w:rPr>
                <w:rFonts w:ascii="Book Antiqua" w:hAnsi="Book Antiqua" w:cs="Times New Roman"/>
                <w:lang w:val="en-US"/>
              </w:rPr>
              <w:t>322)</w:t>
            </w:r>
          </w:p>
        </w:tc>
        <w:tc>
          <w:tcPr>
            <w:tcW w:w="2017" w:type="dxa"/>
            <w:tcBorders>
              <w:bottom w:val="single" w:sz="6" w:space="0" w:color="000000"/>
            </w:tcBorders>
            <w:shd w:val="clear" w:color="auto" w:fill="FFFFFF"/>
            <w:tcMar>
              <w:left w:w="67" w:type="dxa"/>
              <w:right w:w="67" w:type="dxa"/>
            </w:tcMar>
            <w:vAlign w:val="bottom"/>
          </w:tcPr>
          <w:p w14:paraId="3271142E" w14:textId="77777777"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175 (77-298)</w:t>
            </w:r>
          </w:p>
        </w:tc>
        <w:tc>
          <w:tcPr>
            <w:tcW w:w="1513" w:type="dxa"/>
            <w:tcBorders>
              <w:bottom w:val="single" w:sz="6" w:space="0" w:color="000000"/>
            </w:tcBorders>
            <w:shd w:val="clear" w:color="auto" w:fill="FFFFFF"/>
          </w:tcPr>
          <w:p w14:paraId="37200433" w14:textId="76BEF5DF" w:rsidR="003F664F" w:rsidRPr="00F650D8" w:rsidRDefault="003F664F"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6A9154D0" w14:textId="77777777" w:rsidTr="008F44FC">
        <w:trPr>
          <w:cantSplit/>
          <w:trHeight w:val="258"/>
        </w:trPr>
        <w:tc>
          <w:tcPr>
            <w:tcW w:w="9325" w:type="dxa"/>
            <w:gridSpan w:val="5"/>
            <w:tcBorders>
              <w:bottom w:val="single" w:sz="6" w:space="0" w:color="000000"/>
            </w:tcBorders>
            <w:shd w:val="clear" w:color="auto" w:fill="FFFFFF"/>
            <w:tcMar>
              <w:left w:w="67" w:type="dxa"/>
              <w:right w:w="67" w:type="dxa"/>
            </w:tcMar>
          </w:tcPr>
          <w:p w14:paraId="6218C02C" w14:textId="3C64CBF5" w:rsidR="008E3666" w:rsidRPr="00F650D8" w:rsidRDefault="008E3666"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&lt;</w:t>
            </w:r>
            <w:r w:rsidR="003F664F"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r w:rsidR="003F664F" w:rsidRPr="00F650D8">
              <w:rPr>
                <w:rFonts w:ascii="Book Antiqua" w:eastAsiaTheme="minorEastAsia" w:hAnsi="Book Antiqua" w:cs="Times New Roman" w:hint="eastAsia"/>
                <w:vertAlign w:val="superscript"/>
                <w:lang w:val="en-US" w:eastAsia="zh-CN"/>
              </w:rPr>
              <w:t>1</w:t>
            </w:r>
          </w:p>
        </w:tc>
      </w:tr>
      <w:tr w:rsidR="008E3666" w:rsidRPr="00F650D8" w14:paraId="297D9D7C"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646FA0ED"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IBD Mild-to-Moderate Activity by SCCAI/HBI</w:t>
            </w:r>
          </w:p>
        </w:tc>
      </w:tr>
      <w:tr w:rsidR="008E3666" w:rsidRPr="00F650D8" w14:paraId="463755B6" w14:textId="77777777" w:rsidTr="008F44FC">
        <w:trPr>
          <w:cantSplit/>
          <w:trHeight w:val="61"/>
        </w:trPr>
        <w:tc>
          <w:tcPr>
            <w:tcW w:w="1424" w:type="dxa"/>
            <w:tcBorders>
              <w:top w:val="single" w:sz="6" w:space="0" w:color="000000"/>
            </w:tcBorders>
            <w:shd w:val="clear" w:color="auto" w:fill="FFFFFF"/>
            <w:tcMar>
              <w:left w:w="67" w:type="dxa"/>
              <w:right w:w="67" w:type="dxa"/>
            </w:tcMar>
          </w:tcPr>
          <w:p w14:paraId="530F5B6A"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rPr>
            </w:pPr>
            <w:r w:rsidRPr="00F650D8">
              <w:rPr>
                <w:rFonts w:ascii="Book Antiqua" w:hAnsi="Book Antiqua" w:cs="Times New Roman"/>
                <w:iCs/>
              </w:rPr>
              <w:t>Activity</w:t>
            </w:r>
          </w:p>
        </w:tc>
        <w:tc>
          <w:tcPr>
            <w:tcW w:w="2017" w:type="dxa"/>
            <w:tcBorders>
              <w:top w:val="single" w:sz="6" w:space="0" w:color="000000"/>
            </w:tcBorders>
            <w:shd w:val="clear" w:color="auto" w:fill="FFFFFF"/>
            <w:tcMar>
              <w:left w:w="67" w:type="dxa"/>
              <w:right w:w="67" w:type="dxa"/>
            </w:tcMar>
            <w:vAlign w:val="bottom"/>
          </w:tcPr>
          <w:p w14:paraId="0F32C249" w14:textId="208D901B" w:rsidR="008E3666" w:rsidRPr="00F650D8" w:rsidRDefault="003309AD"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 xml:space="preserve">13 </w:t>
            </w:r>
            <w:r w:rsidR="008E3666" w:rsidRPr="00F650D8">
              <w:rPr>
                <w:rFonts w:ascii="Book Antiqua" w:hAnsi="Book Antiqua" w:cs="Times New Roman"/>
              </w:rPr>
              <w:t xml:space="preserve">(17) </w:t>
            </w:r>
          </w:p>
        </w:tc>
        <w:tc>
          <w:tcPr>
            <w:tcW w:w="2354" w:type="dxa"/>
            <w:tcBorders>
              <w:top w:val="single" w:sz="6" w:space="0" w:color="000000"/>
            </w:tcBorders>
            <w:shd w:val="clear" w:color="auto" w:fill="FFFFFF"/>
            <w:tcMar>
              <w:left w:w="67" w:type="dxa"/>
              <w:right w:w="67" w:type="dxa"/>
            </w:tcMar>
            <w:vAlign w:val="bottom"/>
          </w:tcPr>
          <w:p w14:paraId="295416A7" w14:textId="77777777" w:rsidR="008E3666" w:rsidRPr="00F650D8" w:rsidRDefault="008E3666"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lang w:val="en-US"/>
              </w:rPr>
              <w:t>210 (200-350)</w:t>
            </w:r>
          </w:p>
        </w:tc>
        <w:tc>
          <w:tcPr>
            <w:tcW w:w="2017" w:type="dxa"/>
            <w:tcBorders>
              <w:top w:val="single" w:sz="6" w:space="0" w:color="000000"/>
            </w:tcBorders>
            <w:shd w:val="clear" w:color="auto" w:fill="FFFFFF"/>
            <w:tcMar>
              <w:left w:w="67" w:type="dxa"/>
              <w:right w:w="67" w:type="dxa"/>
            </w:tcMar>
            <w:vAlign w:val="bottom"/>
          </w:tcPr>
          <w:p w14:paraId="19F5DDFC"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140 (103-252)</w:t>
            </w:r>
          </w:p>
        </w:tc>
        <w:tc>
          <w:tcPr>
            <w:tcW w:w="1513" w:type="dxa"/>
            <w:tcBorders>
              <w:top w:val="single" w:sz="6" w:space="0" w:color="000000"/>
            </w:tcBorders>
            <w:shd w:val="clear" w:color="auto" w:fill="FFFFFF"/>
          </w:tcPr>
          <w:p w14:paraId="0851D3CF" w14:textId="1BB8EC13" w:rsidR="008E3666" w:rsidRPr="00F650D8" w:rsidRDefault="00F650D8" w:rsidP="00C31952">
            <w:pPr>
              <w:widowControl w:val="0"/>
              <w:adjustRightInd w:val="0"/>
              <w:snapToGrid w:val="0"/>
              <w:spacing w:after="0" w:line="360" w:lineRule="auto"/>
              <w:jc w:val="both"/>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.53</w:t>
            </w:r>
          </w:p>
        </w:tc>
      </w:tr>
      <w:tr w:rsidR="008E3666" w:rsidRPr="00F650D8" w14:paraId="24111B99"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53DFF2B8"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rPr>
            </w:pPr>
            <w:r w:rsidRPr="00F650D8">
              <w:rPr>
                <w:rFonts w:ascii="Book Antiqua" w:hAnsi="Book Antiqua" w:cs="Times New Roman"/>
                <w:iCs/>
              </w:rPr>
              <w:t xml:space="preserve">LFD </w:t>
            </w:r>
          </w:p>
        </w:tc>
        <w:tc>
          <w:tcPr>
            <w:tcW w:w="2017" w:type="dxa"/>
            <w:tcBorders>
              <w:top w:val="single" w:sz="6" w:space="0" w:color="000000"/>
            </w:tcBorders>
            <w:shd w:val="clear" w:color="auto" w:fill="FFFFFF"/>
            <w:tcMar>
              <w:left w:w="67" w:type="dxa"/>
              <w:right w:w="67" w:type="dxa"/>
            </w:tcMar>
            <w:vAlign w:val="bottom"/>
          </w:tcPr>
          <w:p w14:paraId="516F613F" w14:textId="496FE746" w:rsidR="008E3666" w:rsidRPr="00F650D8" w:rsidRDefault="003309AD" w:rsidP="00C31952">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 xml:space="preserve"> </w:t>
            </w:r>
            <w:r w:rsidR="008E3666" w:rsidRPr="00F650D8">
              <w:rPr>
                <w:rFonts w:ascii="Book Antiqua" w:hAnsi="Book Antiqua" w:cs="Times New Roman"/>
              </w:rPr>
              <w:t>6 (46)</w:t>
            </w:r>
          </w:p>
        </w:tc>
        <w:tc>
          <w:tcPr>
            <w:tcW w:w="2354" w:type="dxa"/>
            <w:tcBorders>
              <w:top w:val="single" w:sz="6" w:space="0" w:color="000000"/>
            </w:tcBorders>
            <w:shd w:val="clear" w:color="auto" w:fill="FFFFFF"/>
            <w:tcMar>
              <w:left w:w="67" w:type="dxa"/>
              <w:right w:w="67" w:type="dxa"/>
            </w:tcMar>
            <w:vAlign w:val="bottom"/>
          </w:tcPr>
          <w:p w14:paraId="38F29703" w14:textId="424B951D" w:rsidR="008E3666" w:rsidRPr="00F650D8" w:rsidRDefault="008E3666" w:rsidP="00F650D8">
            <w:pPr>
              <w:widowControl w:val="0"/>
              <w:adjustRightInd w:val="0"/>
              <w:snapToGrid w:val="0"/>
              <w:spacing w:after="0" w:line="360" w:lineRule="auto"/>
              <w:jc w:val="both"/>
              <w:rPr>
                <w:rFonts w:ascii="Book Antiqua" w:hAnsi="Book Antiqua" w:cs="Times New Roman"/>
              </w:rPr>
            </w:pPr>
            <w:r w:rsidRPr="00F650D8">
              <w:rPr>
                <w:rFonts w:ascii="Book Antiqua" w:hAnsi="Book Antiqua" w:cs="Times New Roman"/>
              </w:rPr>
              <w:t>210 (194</w:t>
            </w:r>
            <w:r w:rsidR="00F650D8">
              <w:rPr>
                <w:rFonts w:ascii="Book Antiqua" w:eastAsiaTheme="minorEastAsia" w:hAnsi="Book Antiqua" w:cs="Times New Roman" w:hint="eastAsia"/>
                <w:lang w:eastAsia="zh-CN"/>
              </w:rPr>
              <w:t>-</w:t>
            </w:r>
            <w:r w:rsidRPr="00F650D8">
              <w:rPr>
                <w:rFonts w:ascii="Book Antiqua" w:hAnsi="Book Antiqua" w:cs="Times New Roman"/>
              </w:rPr>
              <w:t>391)</w:t>
            </w:r>
          </w:p>
        </w:tc>
        <w:tc>
          <w:tcPr>
            <w:tcW w:w="2017" w:type="dxa"/>
            <w:tcBorders>
              <w:top w:val="single" w:sz="6" w:space="0" w:color="000000"/>
            </w:tcBorders>
            <w:shd w:val="clear" w:color="auto" w:fill="FFFFFF"/>
            <w:tcMar>
              <w:left w:w="67" w:type="dxa"/>
              <w:right w:w="67" w:type="dxa"/>
            </w:tcMar>
            <w:vAlign w:val="bottom"/>
          </w:tcPr>
          <w:p w14:paraId="4D9821DC"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169 (105-</w:t>
            </w:r>
            <w:r w:rsidRPr="00F650D8">
              <w:rPr>
                <w:rFonts w:ascii="Book Antiqua" w:hAnsi="Book Antiqua" w:cs="Times New Roman"/>
              </w:rPr>
              <w:t>332</w:t>
            </w:r>
            <w:r w:rsidRPr="00F650D8">
              <w:rPr>
                <w:rFonts w:ascii="Book Antiqua" w:hAnsi="Book Antiqua" w:cs="Times New Roman"/>
                <w:lang w:val="en-US"/>
              </w:rPr>
              <w:t>)</w:t>
            </w:r>
          </w:p>
        </w:tc>
        <w:tc>
          <w:tcPr>
            <w:tcW w:w="1513" w:type="dxa"/>
            <w:tcBorders>
              <w:top w:val="single" w:sz="6" w:space="0" w:color="000000"/>
            </w:tcBorders>
            <w:shd w:val="clear" w:color="auto" w:fill="FFFFFF"/>
          </w:tcPr>
          <w:p w14:paraId="6057D19B" w14:textId="6D817D83" w:rsidR="008E3666" w:rsidRPr="00F650D8" w:rsidRDefault="00F650D8" w:rsidP="00C31952">
            <w:pPr>
              <w:widowControl w:val="0"/>
              <w:adjustRightInd w:val="0"/>
              <w:snapToGrid w:val="0"/>
              <w:spacing w:after="0" w:line="360" w:lineRule="auto"/>
              <w:jc w:val="both"/>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.17</w:t>
            </w:r>
          </w:p>
        </w:tc>
      </w:tr>
      <w:tr w:rsidR="008E3666" w:rsidRPr="00F650D8" w14:paraId="1AC5FB7C" w14:textId="77777777" w:rsidTr="008F44FC">
        <w:trPr>
          <w:cantSplit/>
          <w:trHeight w:val="243"/>
        </w:trPr>
        <w:tc>
          <w:tcPr>
            <w:tcW w:w="1424" w:type="dxa"/>
            <w:shd w:val="clear" w:color="auto" w:fill="FFFFFF"/>
            <w:tcMar>
              <w:left w:w="67" w:type="dxa"/>
              <w:right w:w="67" w:type="dxa"/>
            </w:tcMar>
          </w:tcPr>
          <w:p w14:paraId="3F5C92D3"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ND</w:t>
            </w:r>
          </w:p>
        </w:tc>
        <w:tc>
          <w:tcPr>
            <w:tcW w:w="2017" w:type="dxa"/>
            <w:shd w:val="clear" w:color="auto" w:fill="FFFFFF"/>
            <w:tcMar>
              <w:left w:w="67" w:type="dxa"/>
              <w:right w:w="67" w:type="dxa"/>
            </w:tcMar>
            <w:vAlign w:val="bottom"/>
          </w:tcPr>
          <w:p w14:paraId="5D79851D" w14:textId="2B1FF53C" w:rsidR="008E3666" w:rsidRPr="00F650D8" w:rsidRDefault="003309AD"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 xml:space="preserve"> </w:t>
            </w:r>
            <w:r w:rsidR="008E3666" w:rsidRPr="00F650D8">
              <w:rPr>
                <w:rFonts w:ascii="Book Antiqua" w:hAnsi="Book Antiqua" w:cs="Times New Roman"/>
                <w:lang w:val="en-US"/>
              </w:rPr>
              <w:t>7 (54)</w:t>
            </w:r>
          </w:p>
        </w:tc>
        <w:tc>
          <w:tcPr>
            <w:tcW w:w="2354" w:type="dxa"/>
            <w:shd w:val="clear" w:color="auto" w:fill="FFFFFF"/>
            <w:tcMar>
              <w:left w:w="67" w:type="dxa"/>
              <w:right w:w="67" w:type="dxa"/>
            </w:tcMar>
            <w:vAlign w:val="bottom"/>
          </w:tcPr>
          <w:p w14:paraId="19F488EC" w14:textId="0275C32E" w:rsidR="008E3666" w:rsidRPr="00F650D8" w:rsidRDefault="008E3666" w:rsidP="00F650D8">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260 (200</w:t>
            </w:r>
            <w:r w:rsidR="00F650D8">
              <w:rPr>
                <w:rFonts w:ascii="Book Antiqua" w:eastAsiaTheme="minorEastAsia" w:hAnsi="Book Antiqua" w:cs="Times New Roman" w:hint="eastAsia"/>
                <w:lang w:eastAsia="zh-CN"/>
              </w:rPr>
              <w:t>-</w:t>
            </w:r>
            <w:r w:rsidRPr="00F650D8">
              <w:rPr>
                <w:rFonts w:ascii="Book Antiqua" w:hAnsi="Book Antiqua" w:cs="Times New Roman"/>
              </w:rPr>
              <w:t>330</w:t>
            </w:r>
            <w:r w:rsidRPr="00F650D8">
              <w:rPr>
                <w:rFonts w:ascii="Book Antiqua" w:hAnsi="Book Antiqua" w:cs="Times New Roman"/>
                <w:lang w:val="en-US"/>
              </w:rPr>
              <w:t>)</w:t>
            </w:r>
          </w:p>
        </w:tc>
        <w:tc>
          <w:tcPr>
            <w:tcW w:w="2017" w:type="dxa"/>
            <w:shd w:val="clear" w:color="auto" w:fill="FFFFFF"/>
            <w:tcMar>
              <w:left w:w="67" w:type="dxa"/>
              <w:right w:w="67" w:type="dxa"/>
            </w:tcMar>
            <w:vAlign w:val="bottom"/>
          </w:tcPr>
          <w:p w14:paraId="553581FA"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140 (96-211)</w:t>
            </w:r>
          </w:p>
        </w:tc>
        <w:tc>
          <w:tcPr>
            <w:tcW w:w="1513" w:type="dxa"/>
            <w:shd w:val="clear" w:color="auto" w:fill="FFFFFF"/>
          </w:tcPr>
          <w:p w14:paraId="00C82F29" w14:textId="34A9B495" w:rsidR="008E3666" w:rsidRPr="00F650D8" w:rsidRDefault="00F650D8" w:rsidP="00C31952">
            <w:pPr>
              <w:widowControl w:val="0"/>
              <w:adjustRightInd w:val="0"/>
              <w:snapToGrid w:val="0"/>
              <w:spacing w:after="0" w:line="360" w:lineRule="auto"/>
              <w:jc w:val="both"/>
              <w:rPr>
                <w:rFonts w:ascii="Book Antiqua" w:hAnsi="Book Antiqua" w:cs="Times New Roman"/>
                <w:lang w:val="en-US"/>
              </w:rPr>
            </w:pPr>
            <w:r>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.06</w:t>
            </w:r>
          </w:p>
        </w:tc>
      </w:tr>
      <w:tr w:rsidR="008E3666" w:rsidRPr="00F650D8" w14:paraId="0E037776" w14:textId="77777777" w:rsidTr="008F44FC">
        <w:trPr>
          <w:cantSplit/>
          <w:trHeight w:val="258"/>
        </w:trPr>
        <w:tc>
          <w:tcPr>
            <w:tcW w:w="9325" w:type="dxa"/>
            <w:gridSpan w:val="5"/>
            <w:shd w:val="clear" w:color="auto" w:fill="FFFFFF"/>
            <w:tcMar>
              <w:left w:w="67" w:type="dxa"/>
              <w:right w:w="67" w:type="dxa"/>
            </w:tcMar>
          </w:tcPr>
          <w:p w14:paraId="384D7161" w14:textId="3336C4E8" w:rsidR="008E3666" w:rsidRPr="00F650D8" w:rsidRDefault="003F664F" w:rsidP="003F664F">
            <w:pPr>
              <w:widowControl w:val="0"/>
              <w:adjustRightInd w:val="0"/>
              <w:snapToGrid w:val="0"/>
              <w:spacing w:after="0" w:line="360" w:lineRule="auto"/>
              <w:jc w:val="both"/>
              <w:rPr>
                <w:rFonts w:ascii="Book Antiqua" w:eastAsiaTheme="minorEastAsia" w:hAnsi="Book Antiqua" w:cs="Times New Roman"/>
                <w:lang w:val="en-US" w:eastAsia="zh-CN"/>
              </w:rPr>
            </w:pPr>
            <w:r w:rsidRPr="00F650D8">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.53</w:t>
            </w:r>
            <w:r w:rsidRPr="00F650D8">
              <w:rPr>
                <w:rFonts w:ascii="Book Antiqua" w:eastAsiaTheme="minorEastAsia" w:hAnsi="Book Antiqua" w:cs="Times New Roman" w:hint="eastAsia"/>
                <w:vertAlign w:val="superscript"/>
                <w:lang w:val="en-US" w:eastAsia="zh-CN"/>
              </w:rPr>
              <w:t>1</w:t>
            </w:r>
          </w:p>
        </w:tc>
      </w:tr>
      <w:tr w:rsidR="008E3666" w:rsidRPr="00F650D8" w14:paraId="51489EDF" w14:textId="77777777" w:rsidTr="008F44FC">
        <w:trPr>
          <w:cantSplit/>
          <w:trHeight w:val="258"/>
        </w:trPr>
        <w:tc>
          <w:tcPr>
            <w:tcW w:w="9325" w:type="dxa"/>
            <w:gridSpan w:val="5"/>
            <w:shd w:val="clear" w:color="auto" w:fill="FFFFFF"/>
            <w:tcMar>
              <w:left w:w="67" w:type="dxa"/>
              <w:right w:w="67" w:type="dxa"/>
            </w:tcMar>
          </w:tcPr>
          <w:p w14:paraId="360AA42A" w14:textId="5AC1F931"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 xml:space="preserve">Remission </w:t>
            </w:r>
            <w:r w:rsidRPr="00F650D8">
              <w:rPr>
                <w:rFonts w:ascii="Book Antiqua" w:hAnsi="Book Antiqua" w:cs="Times New Roman"/>
                <w:i/>
                <w:lang w:val="en-US"/>
              </w:rPr>
              <w:t>vs</w:t>
            </w:r>
            <w:r w:rsidRPr="00F650D8">
              <w:rPr>
                <w:rFonts w:ascii="Book Antiqua" w:hAnsi="Book Antiqua" w:cs="Times New Roman"/>
                <w:lang w:val="en-US"/>
              </w:rPr>
              <w:t xml:space="preserve"> Activity, </w:t>
            </w:r>
            <w:r w:rsidRPr="00F650D8">
              <w:rPr>
                <w:rFonts w:ascii="Book Antiqua" w:hAnsi="Book Antiqua" w:cs="Times New Roman"/>
                <w:i/>
                <w:caps/>
                <w:lang w:val="en-US"/>
              </w:rPr>
              <w:t>p</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&lt;</w:t>
            </w:r>
            <w:r w:rsidR="003F664F"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r w:rsidR="003F664F" w:rsidRPr="00F650D8">
              <w:rPr>
                <w:rFonts w:ascii="Book Antiqua" w:eastAsiaTheme="minorEastAsia" w:hAnsi="Book Antiqua" w:cs="Times New Roman" w:hint="eastAsia"/>
                <w:vertAlign w:val="superscript"/>
                <w:lang w:val="en-US" w:eastAsia="zh-CN"/>
              </w:rPr>
              <w:t>1</w:t>
            </w:r>
          </w:p>
        </w:tc>
      </w:tr>
      <w:tr w:rsidR="008E3666" w:rsidRPr="00F650D8" w14:paraId="2AF790C6"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6A03B304" w14:textId="1388476F"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FC-remission (≤</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100</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µg/g UC, ≤</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200</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 xml:space="preserve">µg/g CD), </w:t>
            </w:r>
            <w:r w:rsidRPr="00F650D8">
              <w:rPr>
                <w:rFonts w:ascii="Book Antiqua" w:hAnsi="Book Antiqua" w:cs="Times New Roman"/>
                <w:i/>
                <w:lang w:val="en-US"/>
              </w:rPr>
              <w:t>n</w:t>
            </w:r>
            <w:r w:rsidR="003F664F" w:rsidRPr="00F650D8">
              <w:rPr>
                <w:rFonts w:ascii="Book Antiqua" w:eastAsiaTheme="minorEastAsia" w:hAnsi="Book Antiqua" w:cs="Times New Roman" w:hint="eastAsia"/>
                <w:i/>
                <w:lang w:val="en-US" w:eastAsia="zh-CN"/>
              </w:rPr>
              <w:t xml:space="preserve"> </w:t>
            </w:r>
            <w:r w:rsidRPr="00F650D8">
              <w:rPr>
                <w:rFonts w:ascii="Book Antiqua" w:hAnsi="Book Antiqua" w:cs="Times New Roman"/>
                <w:lang w:val="en-US"/>
              </w:rPr>
              <w:t>=</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53</w:t>
            </w:r>
          </w:p>
        </w:tc>
      </w:tr>
      <w:tr w:rsidR="003F664F" w:rsidRPr="00F650D8" w14:paraId="7DEF681C"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7679BA1E"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Remission</w:t>
            </w:r>
          </w:p>
        </w:tc>
        <w:tc>
          <w:tcPr>
            <w:tcW w:w="2017" w:type="dxa"/>
            <w:tcBorders>
              <w:top w:val="single" w:sz="6" w:space="0" w:color="000000"/>
            </w:tcBorders>
            <w:shd w:val="clear" w:color="auto" w:fill="FFFFFF"/>
            <w:tcMar>
              <w:left w:w="67" w:type="dxa"/>
              <w:right w:w="67" w:type="dxa"/>
            </w:tcMar>
            <w:vAlign w:val="bottom"/>
          </w:tcPr>
          <w:p w14:paraId="36E607F6" w14:textId="6BBAB421"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53 (73)</w:t>
            </w:r>
          </w:p>
        </w:tc>
        <w:tc>
          <w:tcPr>
            <w:tcW w:w="2354" w:type="dxa"/>
            <w:tcBorders>
              <w:top w:val="single" w:sz="6" w:space="0" w:color="000000"/>
            </w:tcBorders>
            <w:shd w:val="clear" w:color="auto" w:fill="FFFFFF"/>
            <w:tcMar>
              <w:left w:w="67" w:type="dxa"/>
              <w:right w:w="67" w:type="dxa"/>
            </w:tcMar>
            <w:vAlign w:val="bottom"/>
          </w:tcPr>
          <w:p w14:paraId="31CC33F9"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220 (179-305)</w:t>
            </w:r>
          </w:p>
        </w:tc>
        <w:tc>
          <w:tcPr>
            <w:tcW w:w="2017" w:type="dxa"/>
            <w:tcBorders>
              <w:top w:val="single" w:sz="6" w:space="0" w:color="000000"/>
            </w:tcBorders>
            <w:shd w:val="clear" w:color="auto" w:fill="FFFFFF"/>
            <w:tcMar>
              <w:left w:w="67" w:type="dxa"/>
              <w:right w:w="67" w:type="dxa"/>
            </w:tcMar>
            <w:vAlign w:val="bottom"/>
          </w:tcPr>
          <w:p w14:paraId="01F29580"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113 (34-225)</w:t>
            </w:r>
          </w:p>
        </w:tc>
        <w:tc>
          <w:tcPr>
            <w:tcW w:w="1513" w:type="dxa"/>
            <w:tcBorders>
              <w:top w:val="single" w:sz="6" w:space="0" w:color="000000"/>
            </w:tcBorders>
            <w:shd w:val="clear" w:color="auto" w:fill="FFFFFF"/>
          </w:tcPr>
          <w:p w14:paraId="525E1243" w14:textId="221437E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3F664F" w:rsidRPr="00F650D8" w14:paraId="48B19A81"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6479EDDC"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LFD</w:t>
            </w:r>
          </w:p>
        </w:tc>
        <w:tc>
          <w:tcPr>
            <w:tcW w:w="2017" w:type="dxa"/>
            <w:tcBorders>
              <w:top w:val="single" w:sz="6" w:space="0" w:color="000000"/>
            </w:tcBorders>
            <w:shd w:val="clear" w:color="auto" w:fill="FFFFFF"/>
            <w:tcMar>
              <w:left w:w="67" w:type="dxa"/>
              <w:right w:w="67" w:type="dxa"/>
            </w:tcMar>
            <w:vAlign w:val="bottom"/>
          </w:tcPr>
          <w:p w14:paraId="34A6FC25"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25 (43)</w:t>
            </w:r>
          </w:p>
        </w:tc>
        <w:tc>
          <w:tcPr>
            <w:tcW w:w="2354" w:type="dxa"/>
            <w:tcBorders>
              <w:top w:val="single" w:sz="6" w:space="0" w:color="000000"/>
            </w:tcBorders>
            <w:shd w:val="clear" w:color="auto" w:fill="FFFFFF"/>
            <w:tcMar>
              <w:left w:w="67" w:type="dxa"/>
              <w:right w:w="67" w:type="dxa"/>
            </w:tcMar>
            <w:vAlign w:val="bottom"/>
          </w:tcPr>
          <w:p w14:paraId="0523EE83"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220 (174-305)</w:t>
            </w:r>
          </w:p>
        </w:tc>
        <w:tc>
          <w:tcPr>
            <w:tcW w:w="2017" w:type="dxa"/>
            <w:tcBorders>
              <w:top w:val="single" w:sz="6" w:space="0" w:color="000000"/>
            </w:tcBorders>
            <w:shd w:val="clear" w:color="auto" w:fill="FFFFFF"/>
            <w:tcMar>
              <w:left w:w="67" w:type="dxa"/>
              <w:right w:w="67" w:type="dxa"/>
            </w:tcMar>
            <w:vAlign w:val="bottom"/>
          </w:tcPr>
          <w:p w14:paraId="4E81CD9D"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60 (29-169)</w:t>
            </w:r>
          </w:p>
        </w:tc>
        <w:tc>
          <w:tcPr>
            <w:tcW w:w="1513" w:type="dxa"/>
            <w:tcBorders>
              <w:top w:val="single" w:sz="6" w:space="0" w:color="000000"/>
            </w:tcBorders>
            <w:shd w:val="clear" w:color="auto" w:fill="FFFFFF"/>
          </w:tcPr>
          <w:p w14:paraId="64B9D873" w14:textId="38B2B18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3F664F" w:rsidRPr="00F650D8" w14:paraId="3541573E"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608121D3" w14:textId="77777777" w:rsidR="003F664F" w:rsidRPr="00F650D8" w:rsidRDefault="003F664F"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ND</w:t>
            </w:r>
          </w:p>
        </w:tc>
        <w:tc>
          <w:tcPr>
            <w:tcW w:w="2017" w:type="dxa"/>
            <w:tcBorders>
              <w:top w:val="single" w:sz="6" w:space="0" w:color="000000"/>
            </w:tcBorders>
            <w:shd w:val="clear" w:color="auto" w:fill="FFFFFF"/>
            <w:tcMar>
              <w:left w:w="67" w:type="dxa"/>
              <w:right w:w="67" w:type="dxa"/>
            </w:tcMar>
            <w:vAlign w:val="bottom"/>
          </w:tcPr>
          <w:p w14:paraId="54FB891F"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28 (52)</w:t>
            </w:r>
          </w:p>
        </w:tc>
        <w:tc>
          <w:tcPr>
            <w:tcW w:w="2354" w:type="dxa"/>
            <w:tcBorders>
              <w:top w:val="single" w:sz="6" w:space="0" w:color="000000"/>
            </w:tcBorders>
            <w:shd w:val="clear" w:color="auto" w:fill="FFFFFF"/>
            <w:tcMar>
              <w:left w:w="67" w:type="dxa"/>
              <w:right w:w="67" w:type="dxa"/>
            </w:tcMar>
            <w:vAlign w:val="bottom"/>
          </w:tcPr>
          <w:p w14:paraId="50C85290"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230 (180-307)</w:t>
            </w:r>
          </w:p>
        </w:tc>
        <w:tc>
          <w:tcPr>
            <w:tcW w:w="2017" w:type="dxa"/>
            <w:tcBorders>
              <w:top w:val="single" w:sz="6" w:space="0" w:color="000000"/>
            </w:tcBorders>
            <w:shd w:val="clear" w:color="auto" w:fill="FFFFFF"/>
            <w:tcMar>
              <w:left w:w="67" w:type="dxa"/>
              <w:right w:w="67" w:type="dxa"/>
            </w:tcMar>
            <w:vAlign w:val="bottom"/>
          </w:tcPr>
          <w:p w14:paraId="30143229" w14:textId="77777777"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174 (66-298)</w:t>
            </w:r>
          </w:p>
        </w:tc>
        <w:tc>
          <w:tcPr>
            <w:tcW w:w="1513" w:type="dxa"/>
            <w:tcBorders>
              <w:top w:val="single" w:sz="6" w:space="0" w:color="000000"/>
            </w:tcBorders>
            <w:shd w:val="clear" w:color="auto" w:fill="FFFFFF"/>
          </w:tcPr>
          <w:p w14:paraId="11D50C30" w14:textId="5EE5AF9E" w:rsidR="003F664F"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318A8A05" w14:textId="77777777" w:rsidTr="008F44FC">
        <w:trPr>
          <w:cantSplit/>
          <w:trHeight w:val="243"/>
        </w:trPr>
        <w:tc>
          <w:tcPr>
            <w:tcW w:w="9325" w:type="dxa"/>
            <w:gridSpan w:val="5"/>
            <w:tcBorders>
              <w:top w:val="single" w:sz="6" w:space="0" w:color="000000"/>
            </w:tcBorders>
            <w:shd w:val="clear" w:color="auto" w:fill="FFFFFF"/>
            <w:tcMar>
              <w:left w:w="67" w:type="dxa"/>
              <w:right w:w="67" w:type="dxa"/>
            </w:tcMar>
          </w:tcPr>
          <w:p w14:paraId="26BCBC24" w14:textId="3639CF07" w:rsidR="008E3666" w:rsidRPr="00F650D8" w:rsidRDefault="008E3666" w:rsidP="003F664F">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lastRenderedPageBreak/>
              <w:t xml:space="preserve"> </w:t>
            </w:r>
            <w:r w:rsidR="003F664F" w:rsidRPr="00F650D8">
              <w:rPr>
                <w:rFonts w:ascii="Book Antiqua" w:eastAsiaTheme="minorEastAsia" w:hAnsi="Book Antiqua" w:cs="Times New Roman" w:hint="eastAsia"/>
                <w:lang w:val="en-US" w:eastAsia="zh-CN"/>
              </w:rPr>
              <w:t>0</w:t>
            </w:r>
            <w:r w:rsidRPr="00F650D8">
              <w:rPr>
                <w:rFonts w:ascii="Book Antiqua" w:hAnsi="Book Antiqua" w:cs="Times New Roman"/>
                <w:lang w:val="en-US"/>
              </w:rPr>
              <w:t>.06</w:t>
            </w:r>
            <w:r w:rsidR="003F664F" w:rsidRPr="00F650D8">
              <w:rPr>
                <w:rFonts w:ascii="Book Antiqua" w:eastAsiaTheme="minorEastAsia" w:hAnsi="Book Antiqua" w:cs="Times New Roman" w:hint="eastAsia"/>
                <w:vertAlign w:val="superscript"/>
                <w:lang w:val="en-US" w:eastAsia="zh-CN"/>
              </w:rPr>
              <w:t>1</w:t>
            </w:r>
          </w:p>
        </w:tc>
      </w:tr>
      <w:tr w:rsidR="008E3666" w:rsidRPr="00F650D8" w14:paraId="153327B3"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2ADDAC99" w14:textId="1E5D6A5A"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FC-activity (&gt;</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100</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µg/g UC; &gt;</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200</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 xml:space="preserve">µg/g CD), </w:t>
            </w:r>
            <w:r w:rsidRPr="00F650D8">
              <w:rPr>
                <w:rFonts w:ascii="Book Antiqua" w:hAnsi="Book Antiqua" w:cs="Times New Roman"/>
                <w:i/>
                <w:lang w:val="en-US"/>
              </w:rPr>
              <w:t>n</w:t>
            </w:r>
            <w:r w:rsidR="003F664F" w:rsidRPr="00F650D8">
              <w:rPr>
                <w:rFonts w:ascii="Book Antiqua" w:eastAsiaTheme="minorEastAsia" w:hAnsi="Book Antiqua" w:cs="Times New Roman" w:hint="eastAsia"/>
                <w:i/>
                <w:lang w:val="en-US" w:eastAsia="zh-CN"/>
              </w:rPr>
              <w:t xml:space="preserve"> </w:t>
            </w:r>
            <w:r w:rsidRPr="00F650D8">
              <w:rPr>
                <w:rFonts w:ascii="Book Antiqua" w:hAnsi="Book Antiqua" w:cs="Times New Roman"/>
                <w:lang w:val="en-US"/>
              </w:rPr>
              <w:t>=</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20</w:t>
            </w:r>
          </w:p>
        </w:tc>
      </w:tr>
      <w:tr w:rsidR="008E3666" w:rsidRPr="00F650D8" w14:paraId="17BAA4A5"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6686C7C1"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Activity</w:t>
            </w:r>
          </w:p>
        </w:tc>
        <w:tc>
          <w:tcPr>
            <w:tcW w:w="2017" w:type="dxa"/>
            <w:tcBorders>
              <w:top w:val="single" w:sz="6" w:space="0" w:color="000000"/>
            </w:tcBorders>
            <w:shd w:val="clear" w:color="auto" w:fill="FFFFFF"/>
            <w:tcMar>
              <w:left w:w="67" w:type="dxa"/>
              <w:right w:w="67" w:type="dxa"/>
            </w:tcMar>
            <w:vAlign w:val="bottom"/>
          </w:tcPr>
          <w:p w14:paraId="5BAA2D20"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20 (27)</w:t>
            </w:r>
          </w:p>
        </w:tc>
        <w:tc>
          <w:tcPr>
            <w:tcW w:w="2354" w:type="dxa"/>
            <w:tcBorders>
              <w:top w:val="single" w:sz="6" w:space="0" w:color="000000"/>
            </w:tcBorders>
            <w:shd w:val="clear" w:color="auto" w:fill="FFFFFF"/>
            <w:tcMar>
              <w:left w:w="67" w:type="dxa"/>
              <w:right w:w="67" w:type="dxa"/>
            </w:tcMar>
            <w:vAlign w:val="bottom"/>
          </w:tcPr>
          <w:p w14:paraId="2A9201B0"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250 (204-330)</w:t>
            </w:r>
          </w:p>
        </w:tc>
        <w:tc>
          <w:tcPr>
            <w:tcW w:w="2017" w:type="dxa"/>
            <w:tcBorders>
              <w:top w:val="single" w:sz="6" w:space="0" w:color="000000"/>
            </w:tcBorders>
            <w:shd w:val="clear" w:color="auto" w:fill="FFFFFF"/>
            <w:tcMar>
              <w:left w:w="67" w:type="dxa"/>
              <w:right w:w="67" w:type="dxa"/>
            </w:tcMar>
            <w:vAlign w:val="bottom"/>
          </w:tcPr>
          <w:p w14:paraId="3E578757"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160 (110-211)</w:t>
            </w:r>
          </w:p>
        </w:tc>
        <w:tc>
          <w:tcPr>
            <w:tcW w:w="1513" w:type="dxa"/>
            <w:tcBorders>
              <w:top w:val="single" w:sz="6" w:space="0" w:color="000000"/>
            </w:tcBorders>
            <w:shd w:val="clear" w:color="auto" w:fill="FFFFFF"/>
          </w:tcPr>
          <w:p w14:paraId="3EEFFC9B" w14:textId="6262554F"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7712E56C"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6E4B1BB7"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LFD</w:t>
            </w:r>
          </w:p>
        </w:tc>
        <w:tc>
          <w:tcPr>
            <w:tcW w:w="2017" w:type="dxa"/>
            <w:tcBorders>
              <w:top w:val="single" w:sz="6" w:space="0" w:color="000000"/>
            </w:tcBorders>
            <w:shd w:val="clear" w:color="auto" w:fill="FFFFFF"/>
            <w:tcMar>
              <w:left w:w="67" w:type="dxa"/>
              <w:right w:w="67" w:type="dxa"/>
            </w:tcMar>
            <w:vAlign w:val="bottom"/>
          </w:tcPr>
          <w:p w14:paraId="52732A26"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11 (55)</w:t>
            </w:r>
          </w:p>
        </w:tc>
        <w:tc>
          <w:tcPr>
            <w:tcW w:w="2354" w:type="dxa"/>
            <w:tcBorders>
              <w:top w:val="single" w:sz="6" w:space="0" w:color="000000"/>
            </w:tcBorders>
            <w:shd w:val="clear" w:color="auto" w:fill="FFFFFF"/>
            <w:tcMar>
              <w:left w:w="67" w:type="dxa"/>
              <w:right w:w="67" w:type="dxa"/>
            </w:tcMar>
            <w:vAlign w:val="bottom"/>
          </w:tcPr>
          <w:p w14:paraId="2724D896"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210 (200-250)</w:t>
            </w:r>
          </w:p>
        </w:tc>
        <w:tc>
          <w:tcPr>
            <w:tcW w:w="2017" w:type="dxa"/>
            <w:tcBorders>
              <w:top w:val="single" w:sz="6" w:space="0" w:color="000000"/>
            </w:tcBorders>
            <w:shd w:val="clear" w:color="auto" w:fill="FFFFFF"/>
            <w:tcMar>
              <w:left w:w="67" w:type="dxa"/>
              <w:right w:w="67" w:type="dxa"/>
            </w:tcMar>
            <w:vAlign w:val="bottom"/>
          </w:tcPr>
          <w:p w14:paraId="4B95B1BB"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157 (95-198)</w:t>
            </w:r>
          </w:p>
        </w:tc>
        <w:tc>
          <w:tcPr>
            <w:tcW w:w="1513" w:type="dxa"/>
            <w:tcBorders>
              <w:top w:val="single" w:sz="6" w:space="0" w:color="000000"/>
            </w:tcBorders>
            <w:shd w:val="clear" w:color="auto" w:fill="FFFFFF"/>
          </w:tcPr>
          <w:p w14:paraId="48D03876" w14:textId="61152275"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.04</w:t>
            </w:r>
          </w:p>
        </w:tc>
      </w:tr>
      <w:tr w:rsidR="008E3666" w:rsidRPr="00F650D8" w14:paraId="6E032B05"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2AF86948"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ND</w:t>
            </w:r>
          </w:p>
        </w:tc>
        <w:tc>
          <w:tcPr>
            <w:tcW w:w="2017" w:type="dxa"/>
            <w:tcBorders>
              <w:top w:val="single" w:sz="6" w:space="0" w:color="000000"/>
            </w:tcBorders>
            <w:shd w:val="clear" w:color="auto" w:fill="FFFFFF"/>
            <w:tcMar>
              <w:left w:w="67" w:type="dxa"/>
              <w:right w:w="67" w:type="dxa"/>
            </w:tcMar>
            <w:vAlign w:val="bottom"/>
          </w:tcPr>
          <w:p w14:paraId="16EBAB2D" w14:textId="71381E8E" w:rsidR="008E3666" w:rsidRPr="00F650D8" w:rsidRDefault="00B74623" w:rsidP="00C31952">
            <w:pPr>
              <w:widowControl w:val="0"/>
              <w:adjustRightInd w:val="0"/>
              <w:snapToGrid w:val="0"/>
              <w:spacing w:after="0" w:line="360" w:lineRule="auto"/>
              <w:jc w:val="both"/>
              <w:rPr>
                <w:rFonts w:ascii="Book Antiqua" w:hAnsi="Book Antiqua" w:cs="Times New Roman"/>
                <w:lang w:val="en-US"/>
              </w:rPr>
            </w:pPr>
            <w:r>
              <w:rPr>
                <w:rFonts w:ascii="Book Antiqua" w:hAnsi="Book Antiqua" w:cs="Times New Roman"/>
                <w:lang w:val="en-US"/>
              </w:rPr>
              <w:t xml:space="preserve"> </w:t>
            </w:r>
            <w:r w:rsidR="008E3666" w:rsidRPr="00F650D8">
              <w:rPr>
                <w:rFonts w:ascii="Book Antiqua" w:hAnsi="Book Antiqua" w:cs="Times New Roman"/>
                <w:lang w:val="en-US"/>
              </w:rPr>
              <w:t>9 (45)</w:t>
            </w:r>
          </w:p>
        </w:tc>
        <w:tc>
          <w:tcPr>
            <w:tcW w:w="2354" w:type="dxa"/>
            <w:tcBorders>
              <w:top w:val="single" w:sz="6" w:space="0" w:color="000000"/>
            </w:tcBorders>
            <w:shd w:val="clear" w:color="auto" w:fill="FFFFFF"/>
            <w:tcMar>
              <w:left w:w="67" w:type="dxa"/>
              <w:right w:w="67" w:type="dxa"/>
            </w:tcMar>
            <w:vAlign w:val="bottom"/>
          </w:tcPr>
          <w:p w14:paraId="6A12A3C7"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320 (230-360)</w:t>
            </w:r>
          </w:p>
        </w:tc>
        <w:tc>
          <w:tcPr>
            <w:tcW w:w="2017" w:type="dxa"/>
            <w:tcBorders>
              <w:top w:val="single" w:sz="6" w:space="0" w:color="000000"/>
            </w:tcBorders>
            <w:shd w:val="clear" w:color="auto" w:fill="FFFFFF"/>
            <w:tcMar>
              <w:left w:w="67" w:type="dxa"/>
              <w:right w:w="67" w:type="dxa"/>
            </w:tcMar>
            <w:vAlign w:val="bottom"/>
          </w:tcPr>
          <w:p w14:paraId="6821FF9A"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170 (103-291)</w:t>
            </w:r>
          </w:p>
        </w:tc>
        <w:tc>
          <w:tcPr>
            <w:tcW w:w="1513" w:type="dxa"/>
            <w:tcBorders>
              <w:top w:val="single" w:sz="6" w:space="0" w:color="000000"/>
            </w:tcBorders>
            <w:shd w:val="clear" w:color="auto" w:fill="FFFFFF"/>
          </w:tcPr>
          <w:p w14:paraId="7B57AFE0" w14:textId="716F9788"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.03</w:t>
            </w:r>
          </w:p>
        </w:tc>
      </w:tr>
      <w:tr w:rsidR="008E3666" w:rsidRPr="00F650D8" w14:paraId="4263FB9F"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0A964865" w14:textId="2428C94B"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eastAsiaTheme="minorEastAsia" w:hAnsi="Book Antiqua" w:cs="Times New Roman" w:hint="eastAsia"/>
                <w:lang w:val="en-US" w:eastAsia="zh-CN"/>
              </w:rPr>
              <w:t>0</w:t>
            </w:r>
            <w:r w:rsidR="008E3666" w:rsidRPr="00F650D8">
              <w:rPr>
                <w:rFonts w:ascii="Book Antiqua" w:hAnsi="Book Antiqua" w:cs="Times New Roman"/>
                <w:lang w:val="en-US"/>
              </w:rPr>
              <w:t>.50</w:t>
            </w:r>
            <w:r w:rsidRPr="00F650D8">
              <w:rPr>
                <w:rFonts w:ascii="Book Antiqua" w:eastAsiaTheme="minorEastAsia" w:hAnsi="Book Antiqua" w:cs="Times New Roman" w:hint="eastAsia"/>
                <w:vertAlign w:val="superscript"/>
                <w:lang w:val="en-US" w:eastAsia="zh-CN"/>
              </w:rPr>
              <w:t>1</w:t>
            </w:r>
          </w:p>
        </w:tc>
      </w:tr>
      <w:tr w:rsidR="008E3666" w:rsidRPr="00F650D8" w14:paraId="1CB7CB5B"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10B8CDB1" w14:textId="2AE89F6B"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FC-Remission</w:t>
            </w:r>
            <w:r w:rsidRPr="00B74623">
              <w:rPr>
                <w:rFonts w:ascii="Book Antiqua" w:hAnsi="Book Antiqua" w:cs="Times New Roman"/>
                <w:i/>
                <w:lang w:val="en-US"/>
              </w:rPr>
              <w:t xml:space="preserve"> vs </w:t>
            </w:r>
            <w:r w:rsidRPr="00F650D8">
              <w:rPr>
                <w:rFonts w:ascii="Book Antiqua" w:hAnsi="Book Antiqua" w:cs="Times New Roman"/>
                <w:lang w:val="en-US"/>
              </w:rPr>
              <w:t xml:space="preserve">FC-Activity, </w:t>
            </w:r>
            <w:r w:rsidRPr="00F650D8">
              <w:rPr>
                <w:rFonts w:ascii="Book Antiqua" w:hAnsi="Book Antiqua" w:cs="Times New Roman"/>
                <w:i/>
                <w:caps/>
                <w:lang w:val="en-US"/>
              </w:rPr>
              <w:t>p</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w:t>
            </w:r>
            <w:r w:rsidR="003F664F"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.29</w:t>
            </w:r>
            <w:r w:rsidR="003F664F" w:rsidRPr="00F650D8">
              <w:rPr>
                <w:rFonts w:ascii="Book Antiqua" w:eastAsiaTheme="minorEastAsia" w:hAnsi="Book Antiqua" w:cs="Times New Roman" w:hint="eastAsia"/>
                <w:vertAlign w:val="superscript"/>
                <w:lang w:val="en-US" w:eastAsia="zh-CN"/>
              </w:rPr>
              <w:t>1</w:t>
            </w:r>
          </w:p>
        </w:tc>
      </w:tr>
      <w:tr w:rsidR="008E3666" w:rsidRPr="00F650D8" w14:paraId="10BD8243" w14:textId="77777777" w:rsidTr="008F44FC">
        <w:trPr>
          <w:cantSplit/>
          <w:trHeight w:val="243"/>
        </w:trPr>
        <w:tc>
          <w:tcPr>
            <w:tcW w:w="9325" w:type="dxa"/>
            <w:gridSpan w:val="5"/>
            <w:tcBorders>
              <w:top w:val="single" w:sz="6" w:space="0" w:color="000000"/>
            </w:tcBorders>
            <w:shd w:val="clear" w:color="auto" w:fill="FFFFFF"/>
            <w:tcMar>
              <w:left w:w="67" w:type="dxa"/>
              <w:right w:w="67" w:type="dxa"/>
            </w:tcMar>
          </w:tcPr>
          <w:p w14:paraId="5201238C" w14:textId="24944551"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CRP-remission (&lt;</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10</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mg/</w:t>
            </w:r>
            <w:r w:rsidRPr="00F650D8">
              <w:rPr>
                <w:rFonts w:ascii="Book Antiqua" w:hAnsi="Book Antiqua" w:cs="Times New Roman"/>
                <w:caps/>
                <w:lang w:val="en-US"/>
              </w:rPr>
              <w:t>l</w:t>
            </w:r>
            <w:r w:rsidRPr="00F650D8">
              <w:rPr>
                <w:rFonts w:ascii="Book Antiqua" w:hAnsi="Book Antiqua" w:cs="Times New Roman"/>
                <w:lang w:val="en-US"/>
              </w:rPr>
              <w:t xml:space="preserve">), </w:t>
            </w:r>
            <w:r w:rsidRPr="00F650D8">
              <w:rPr>
                <w:rFonts w:ascii="Book Antiqua" w:hAnsi="Book Antiqua" w:cs="Times New Roman"/>
                <w:i/>
                <w:lang w:val="en-US"/>
              </w:rPr>
              <w:t>n</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w:t>
            </w:r>
            <w:r w:rsidR="003F664F" w:rsidRPr="00F650D8">
              <w:rPr>
                <w:rFonts w:ascii="Book Antiqua" w:eastAsiaTheme="minorEastAsia" w:hAnsi="Book Antiqua" w:cs="Times New Roman" w:hint="eastAsia"/>
                <w:lang w:val="en-US" w:eastAsia="zh-CN"/>
              </w:rPr>
              <w:t xml:space="preserve"> </w:t>
            </w:r>
            <w:r w:rsidRPr="00F650D8">
              <w:rPr>
                <w:rFonts w:ascii="Book Antiqua" w:hAnsi="Book Antiqua" w:cs="Times New Roman"/>
                <w:lang w:val="en-US"/>
              </w:rPr>
              <w:t>75</w:t>
            </w:r>
          </w:p>
        </w:tc>
      </w:tr>
      <w:tr w:rsidR="008E3666" w:rsidRPr="00F650D8" w14:paraId="739F8943"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513AF3FE"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Remission</w:t>
            </w:r>
          </w:p>
        </w:tc>
        <w:tc>
          <w:tcPr>
            <w:tcW w:w="2017" w:type="dxa"/>
            <w:tcBorders>
              <w:top w:val="single" w:sz="6" w:space="0" w:color="000000"/>
            </w:tcBorders>
            <w:shd w:val="clear" w:color="auto" w:fill="FFFFFF"/>
            <w:tcMar>
              <w:left w:w="67" w:type="dxa"/>
              <w:right w:w="67" w:type="dxa"/>
            </w:tcMar>
            <w:vAlign w:val="bottom"/>
          </w:tcPr>
          <w:p w14:paraId="5DAF4531" w14:textId="4EA586C2" w:rsidR="008E3666" w:rsidRPr="00F650D8" w:rsidRDefault="003309AD"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 xml:space="preserve">75 </w:t>
            </w:r>
            <w:r w:rsidR="008E3666" w:rsidRPr="00F650D8">
              <w:rPr>
                <w:rFonts w:ascii="Book Antiqua" w:hAnsi="Book Antiqua" w:cs="Times New Roman"/>
                <w:lang w:val="en-US"/>
              </w:rPr>
              <w:t>(96)</w:t>
            </w:r>
          </w:p>
        </w:tc>
        <w:tc>
          <w:tcPr>
            <w:tcW w:w="2354" w:type="dxa"/>
            <w:tcBorders>
              <w:top w:val="single" w:sz="6" w:space="0" w:color="000000"/>
            </w:tcBorders>
            <w:shd w:val="clear" w:color="auto" w:fill="FFFFFF"/>
            <w:tcMar>
              <w:left w:w="67" w:type="dxa"/>
              <w:right w:w="67" w:type="dxa"/>
            </w:tcMar>
            <w:vAlign w:val="bottom"/>
          </w:tcPr>
          <w:p w14:paraId="27FE548D"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230 (180-320)</w:t>
            </w:r>
          </w:p>
        </w:tc>
        <w:tc>
          <w:tcPr>
            <w:tcW w:w="2017" w:type="dxa"/>
            <w:tcBorders>
              <w:top w:val="single" w:sz="6" w:space="0" w:color="000000"/>
            </w:tcBorders>
            <w:shd w:val="clear" w:color="auto" w:fill="FFFFFF"/>
            <w:tcMar>
              <w:left w:w="67" w:type="dxa"/>
              <w:right w:w="67" w:type="dxa"/>
            </w:tcMar>
            <w:vAlign w:val="bottom"/>
          </w:tcPr>
          <w:p w14:paraId="62FE6057"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140 (50-211)</w:t>
            </w:r>
          </w:p>
        </w:tc>
        <w:tc>
          <w:tcPr>
            <w:tcW w:w="1513" w:type="dxa"/>
            <w:tcBorders>
              <w:top w:val="single" w:sz="6" w:space="0" w:color="000000"/>
            </w:tcBorders>
            <w:shd w:val="clear" w:color="auto" w:fill="FFFFFF"/>
          </w:tcPr>
          <w:p w14:paraId="53C2CF82" w14:textId="2B72EC01"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1057D31E"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4A61C3C7"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LFD</w:t>
            </w:r>
          </w:p>
        </w:tc>
        <w:tc>
          <w:tcPr>
            <w:tcW w:w="2017" w:type="dxa"/>
            <w:tcBorders>
              <w:top w:val="single" w:sz="6" w:space="0" w:color="000000"/>
            </w:tcBorders>
            <w:shd w:val="clear" w:color="auto" w:fill="FFFFFF"/>
            <w:tcMar>
              <w:left w:w="67" w:type="dxa"/>
              <w:right w:w="67" w:type="dxa"/>
            </w:tcMar>
            <w:vAlign w:val="bottom"/>
          </w:tcPr>
          <w:p w14:paraId="23A08DA0"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35 (47)</w:t>
            </w:r>
          </w:p>
        </w:tc>
        <w:tc>
          <w:tcPr>
            <w:tcW w:w="2354" w:type="dxa"/>
            <w:tcBorders>
              <w:top w:val="single" w:sz="6" w:space="0" w:color="000000"/>
            </w:tcBorders>
            <w:shd w:val="clear" w:color="auto" w:fill="FFFFFF"/>
            <w:tcMar>
              <w:left w:w="67" w:type="dxa"/>
              <w:right w:w="67" w:type="dxa"/>
            </w:tcMar>
            <w:vAlign w:val="bottom"/>
          </w:tcPr>
          <w:p w14:paraId="6165EEEB"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210 (187-260)</w:t>
            </w:r>
          </w:p>
        </w:tc>
        <w:tc>
          <w:tcPr>
            <w:tcW w:w="2017" w:type="dxa"/>
            <w:tcBorders>
              <w:top w:val="single" w:sz="6" w:space="0" w:color="000000"/>
            </w:tcBorders>
            <w:shd w:val="clear" w:color="auto" w:fill="FFFFFF"/>
            <w:tcMar>
              <w:left w:w="67" w:type="dxa"/>
              <w:right w:w="67" w:type="dxa"/>
            </w:tcMar>
            <w:vAlign w:val="bottom"/>
          </w:tcPr>
          <w:p w14:paraId="1E8B8544"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114 (30-169)</w:t>
            </w:r>
          </w:p>
        </w:tc>
        <w:tc>
          <w:tcPr>
            <w:tcW w:w="1513" w:type="dxa"/>
            <w:tcBorders>
              <w:top w:val="single" w:sz="6" w:space="0" w:color="000000"/>
            </w:tcBorders>
            <w:shd w:val="clear" w:color="auto" w:fill="FFFFFF"/>
          </w:tcPr>
          <w:p w14:paraId="698437A6" w14:textId="15A0D762" w:rsidR="008E3666" w:rsidRPr="00F650D8" w:rsidRDefault="003F664F"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703706A4"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144AEA63"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ND</w:t>
            </w:r>
          </w:p>
        </w:tc>
        <w:tc>
          <w:tcPr>
            <w:tcW w:w="2017" w:type="dxa"/>
            <w:tcBorders>
              <w:top w:val="single" w:sz="6" w:space="0" w:color="000000"/>
            </w:tcBorders>
            <w:shd w:val="clear" w:color="auto" w:fill="FFFFFF"/>
            <w:tcMar>
              <w:left w:w="67" w:type="dxa"/>
              <w:right w:w="67" w:type="dxa"/>
            </w:tcMar>
            <w:vAlign w:val="bottom"/>
          </w:tcPr>
          <w:p w14:paraId="190E8C31"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40 (53)</w:t>
            </w:r>
          </w:p>
        </w:tc>
        <w:tc>
          <w:tcPr>
            <w:tcW w:w="2354" w:type="dxa"/>
            <w:tcBorders>
              <w:top w:val="single" w:sz="6" w:space="0" w:color="000000"/>
            </w:tcBorders>
            <w:shd w:val="clear" w:color="auto" w:fill="FFFFFF"/>
            <w:tcMar>
              <w:left w:w="67" w:type="dxa"/>
              <w:right w:w="67" w:type="dxa"/>
            </w:tcMar>
            <w:vAlign w:val="bottom"/>
          </w:tcPr>
          <w:p w14:paraId="5E24FE6E"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248 (180-320)</w:t>
            </w:r>
          </w:p>
        </w:tc>
        <w:tc>
          <w:tcPr>
            <w:tcW w:w="2017" w:type="dxa"/>
            <w:tcBorders>
              <w:top w:val="single" w:sz="6" w:space="0" w:color="000000"/>
            </w:tcBorders>
            <w:shd w:val="clear" w:color="auto" w:fill="FFFFFF"/>
            <w:tcMar>
              <w:left w:w="67" w:type="dxa"/>
              <w:right w:w="67" w:type="dxa"/>
            </w:tcMar>
            <w:vAlign w:val="bottom"/>
          </w:tcPr>
          <w:p w14:paraId="4C419881"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176 (78-288)</w:t>
            </w:r>
          </w:p>
        </w:tc>
        <w:tc>
          <w:tcPr>
            <w:tcW w:w="1513" w:type="dxa"/>
            <w:tcBorders>
              <w:top w:val="single" w:sz="6" w:space="0" w:color="000000"/>
            </w:tcBorders>
            <w:shd w:val="clear" w:color="auto" w:fill="FFFFFF"/>
          </w:tcPr>
          <w:p w14:paraId="0B845ED7" w14:textId="127510CB"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003F664F"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3C0EF7D3"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0A06A5B0" w14:textId="401304BE" w:rsidR="008E3666" w:rsidRPr="00F650D8" w:rsidRDefault="008E3666" w:rsidP="003F664F">
            <w:pPr>
              <w:widowControl w:val="0"/>
              <w:adjustRightInd w:val="0"/>
              <w:snapToGrid w:val="0"/>
              <w:spacing w:after="0" w:line="360" w:lineRule="auto"/>
              <w:jc w:val="both"/>
              <w:rPr>
                <w:rFonts w:ascii="Book Antiqua" w:eastAsiaTheme="minorEastAsia" w:hAnsi="Book Antiqua" w:cs="Times New Roman"/>
                <w:lang w:val="en-US" w:eastAsia="zh-CN"/>
              </w:rPr>
            </w:pPr>
            <w:r w:rsidRPr="00F650D8">
              <w:rPr>
                <w:rFonts w:ascii="Book Antiqua" w:hAnsi="Book Antiqua" w:cs="Times New Roman"/>
                <w:lang w:val="en-US"/>
              </w:rPr>
              <w:t>&lt;</w:t>
            </w:r>
            <w:r w:rsidR="00F650D8" w:rsidRPr="00F650D8">
              <w:rPr>
                <w:rFonts w:ascii="Book Antiqua" w:eastAsiaTheme="minorEastAsia" w:hAnsi="Book Antiqua" w:cs="Times New Roman" w:hint="eastAsia"/>
                <w:lang w:val="en-US" w:eastAsia="zh-CN"/>
              </w:rPr>
              <w:t xml:space="preserve"> </w:t>
            </w:r>
            <w:r w:rsidR="003F664F" w:rsidRPr="00F650D8">
              <w:rPr>
                <w:rFonts w:ascii="Book Antiqua" w:eastAsiaTheme="minorEastAsia" w:hAnsi="Book Antiqua" w:cs="Times New Roman" w:hint="eastAsia"/>
                <w:lang w:val="en-US" w:eastAsia="zh-CN"/>
              </w:rPr>
              <w:t>0</w:t>
            </w:r>
            <w:r w:rsidRPr="00F650D8">
              <w:rPr>
                <w:rFonts w:ascii="Book Antiqua" w:hAnsi="Book Antiqua" w:cs="Times New Roman"/>
                <w:lang w:val="en-US"/>
              </w:rPr>
              <w:t>.01</w:t>
            </w:r>
            <w:r w:rsidR="003F664F" w:rsidRPr="00F650D8">
              <w:rPr>
                <w:rFonts w:ascii="Book Antiqua" w:eastAsiaTheme="minorEastAsia" w:hAnsi="Book Antiqua" w:cs="Times New Roman" w:hint="eastAsia"/>
                <w:vertAlign w:val="superscript"/>
                <w:lang w:val="en-US" w:eastAsia="zh-CN"/>
              </w:rPr>
              <w:t>1</w:t>
            </w:r>
          </w:p>
        </w:tc>
      </w:tr>
      <w:tr w:rsidR="008E3666" w:rsidRPr="00F650D8" w14:paraId="12C1C879" w14:textId="77777777" w:rsidTr="008F44FC">
        <w:trPr>
          <w:cantSplit/>
          <w:trHeight w:val="258"/>
        </w:trPr>
        <w:tc>
          <w:tcPr>
            <w:tcW w:w="9325" w:type="dxa"/>
            <w:gridSpan w:val="5"/>
            <w:tcBorders>
              <w:top w:val="single" w:sz="6" w:space="0" w:color="000000"/>
            </w:tcBorders>
            <w:shd w:val="clear" w:color="auto" w:fill="FFFFFF"/>
            <w:tcMar>
              <w:left w:w="67" w:type="dxa"/>
              <w:right w:w="67" w:type="dxa"/>
            </w:tcMar>
          </w:tcPr>
          <w:p w14:paraId="25463DE9" w14:textId="67340B1E"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 xml:space="preserve">CD, prior surgery (bowel/ileo-coecal resections), </w:t>
            </w:r>
            <w:r w:rsidRPr="00F650D8">
              <w:rPr>
                <w:rFonts w:ascii="Book Antiqua" w:hAnsi="Book Antiqua" w:cs="Times New Roman"/>
                <w:i/>
                <w:lang w:val="en-US"/>
              </w:rPr>
              <w:t>n</w:t>
            </w:r>
            <w:r w:rsidR="003F664F" w:rsidRPr="00F650D8">
              <w:rPr>
                <w:rFonts w:ascii="Book Antiqua" w:eastAsiaTheme="minorEastAsia" w:hAnsi="Book Antiqua" w:cs="Times New Roman" w:hint="eastAsia"/>
                <w:i/>
                <w:lang w:val="en-US" w:eastAsia="zh-CN"/>
              </w:rPr>
              <w:t xml:space="preserve"> </w:t>
            </w:r>
            <w:r w:rsidRPr="00F650D8">
              <w:rPr>
                <w:rFonts w:ascii="Book Antiqua" w:hAnsi="Book Antiqua" w:cs="Times New Roman"/>
                <w:lang w:val="en-US"/>
              </w:rPr>
              <w:t>=13/23 (57%)</w:t>
            </w:r>
          </w:p>
        </w:tc>
      </w:tr>
      <w:tr w:rsidR="008E3666" w:rsidRPr="00F650D8" w14:paraId="41192D0E" w14:textId="77777777" w:rsidTr="008F44FC">
        <w:trPr>
          <w:cantSplit/>
          <w:trHeight w:val="258"/>
        </w:trPr>
        <w:tc>
          <w:tcPr>
            <w:tcW w:w="1424" w:type="dxa"/>
            <w:tcBorders>
              <w:top w:val="single" w:sz="6" w:space="0" w:color="000000"/>
            </w:tcBorders>
            <w:shd w:val="clear" w:color="auto" w:fill="FFFFFF"/>
            <w:tcMar>
              <w:left w:w="67" w:type="dxa"/>
              <w:right w:w="67" w:type="dxa"/>
            </w:tcMar>
          </w:tcPr>
          <w:p w14:paraId="2F347F9B"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LFD</w:t>
            </w:r>
          </w:p>
        </w:tc>
        <w:tc>
          <w:tcPr>
            <w:tcW w:w="2017" w:type="dxa"/>
            <w:tcBorders>
              <w:top w:val="single" w:sz="6" w:space="0" w:color="000000"/>
            </w:tcBorders>
            <w:shd w:val="clear" w:color="auto" w:fill="FFFFFF"/>
            <w:tcMar>
              <w:left w:w="67" w:type="dxa"/>
              <w:right w:w="67" w:type="dxa"/>
            </w:tcMar>
            <w:vAlign w:val="bottom"/>
          </w:tcPr>
          <w:p w14:paraId="0C103940"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11</w:t>
            </w:r>
          </w:p>
        </w:tc>
        <w:tc>
          <w:tcPr>
            <w:tcW w:w="2354" w:type="dxa"/>
            <w:tcBorders>
              <w:top w:val="single" w:sz="6" w:space="0" w:color="000000"/>
            </w:tcBorders>
            <w:shd w:val="clear" w:color="auto" w:fill="FFFFFF"/>
            <w:tcMar>
              <w:left w:w="67" w:type="dxa"/>
              <w:right w:w="67" w:type="dxa"/>
            </w:tcMar>
            <w:vAlign w:val="bottom"/>
          </w:tcPr>
          <w:p w14:paraId="6570FADA"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225 (178-302)</w:t>
            </w:r>
          </w:p>
        </w:tc>
        <w:tc>
          <w:tcPr>
            <w:tcW w:w="2017" w:type="dxa"/>
            <w:tcBorders>
              <w:top w:val="single" w:sz="6" w:space="0" w:color="000000"/>
            </w:tcBorders>
            <w:shd w:val="clear" w:color="auto" w:fill="FFFFFF"/>
            <w:tcMar>
              <w:left w:w="67" w:type="dxa"/>
              <w:right w:w="67" w:type="dxa"/>
            </w:tcMar>
            <w:vAlign w:val="bottom"/>
          </w:tcPr>
          <w:p w14:paraId="3A547CA6"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10 (32-223)</w:t>
            </w:r>
          </w:p>
        </w:tc>
        <w:tc>
          <w:tcPr>
            <w:tcW w:w="1513" w:type="dxa"/>
            <w:tcBorders>
              <w:top w:val="single" w:sz="6" w:space="0" w:color="000000"/>
            </w:tcBorders>
            <w:shd w:val="clear" w:color="auto" w:fill="FFFFFF"/>
          </w:tcPr>
          <w:p w14:paraId="563EC505" w14:textId="42DA68C4"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&lt;</w:t>
            </w:r>
            <w:r w:rsidR="003F664F" w:rsidRPr="00F650D8">
              <w:rPr>
                <w:rFonts w:ascii="Book Antiqua" w:eastAsiaTheme="minorEastAsia" w:hAnsi="Book Antiqua" w:cs="Times New Roman" w:hint="eastAsia"/>
                <w:lang w:val="en-US" w:eastAsia="zh-CN"/>
              </w:rPr>
              <w:t xml:space="preserve"> 0</w:t>
            </w:r>
            <w:r w:rsidRPr="00F650D8">
              <w:rPr>
                <w:rFonts w:ascii="Book Antiqua" w:hAnsi="Book Antiqua" w:cs="Times New Roman"/>
                <w:lang w:val="en-US"/>
              </w:rPr>
              <w:t>.01</w:t>
            </w:r>
          </w:p>
        </w:tc>
      </w:tr>
      <w:tr w:rsidR="008E3666" w:rsidRPr="00F650D8" w14:paraId="576371B0" w14:textId="77777777" w:rsidTr="008F44FC">
        <w:trPr>
          <w:cantSplit/>
          <w:trHeight w:val="258"/>
        </w:trPr>
        <w:tc>
          <w:tcPr>
            <w:tcW w:w="1424" w:type="dxa"/>
            <w:shd w:val="clear" w:color="auto" w:fill="FFFFFF"/>
            <w:tcMar>
              <w:left w:w="67" w:type="dxa"/>
              <w:right w:w="67" w:type="dxa"/>
            </w:tcMar>
          </w:tcPr>
          <w:p w14:paraId="7DE23C90" w14:textId="77777777" w:rsidR="008E3666" w:rsidRPr="00F650D8" w:rsidRDefault="008E3666" w:rsidP="00C31952">
            <w:pPr>
              <w:widowControl w:val="0"/>
              <w:adjustRightInd w:val="0"/>
              <w:snapToGrid w:val="0"/>
              <w:spacing w:after="0" w:line="360" w:lineRule="auto"/>
              <w:jc w:val="both"/>
              <w:rPr>
                <w:rFonts w:ascii="Book Antiqua" w:hAnsi="Book Antiqua" w:cs="Times New Roman"/>
                <w:iCs/>
                <w:lang w:val="en-US"/>
              </w:rPr>
            </w:pPr>
            <w:r w:rsidRPr="00F650D8">
              <w:rPr>
                <w:rFonts w:ascii="Book Antiqua" w:hAnsi="Book Antiqua" w:cs="Times New Roman"/>
                <w:iCs/>
                <w:lang w:val="en-US"/>
              </w:rPr>
              <w:t>ND</w:t>
            </w:r>
          </w:p>
        </w:tc>
        <w:tc>
          <w:tcPr>
            <w:tcW w:w="2017" w:type="dxa"/>
            <w:shd w:val="clear" w:color="auto" w:fill="FFFFFF"/>
            <w:tcMar>
              <w:left w:w="67" w:type="dxa"/>
              <w:right w:w="67" w:type="dxa"/>
            </w:tcMar>
            <w:vAlign w:val="bottom"/>
          </w:tcPr>
          <w:p w14:paraId="6B3A4F47"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2</w:t>
            </w:r>
          </w:p>
        </w:tc>
        <w:tc>
          <w:tcPr>
            <w:tcW w:w="2354" w:type="dxa"/>
            <w:shd w:val="clear" w:color="auto" w:fill="FFFFFF"/>
            <w:tcMar>
              <w:left w:w="67" w:type="dxa"/>
              <w:right w:w="67" w:type="dxa"/>
            </w:tcMar>
            <w:vAlign w:val="bottom"/>
          </w:tcPr>
          <w:p w14:paraId="37005772"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w:t>
            </w:r>
          </w:p>
        </w:tc>
        <w:tc>
          <w:tcPr>
            <w:tcW w:w="2017" w:type="dxa"/>
            <w:shd w:val="clear" w:color="auto" w:fill="FFFFFF"/>
            <w:tcMar>
              <w:left w:w="67" w:type="dxa"/>
              <w:right w:w="67" w:type="dxa"/>
            </w:tcMar>
            <w:vAlign w:val="bottom"/>
          </w:tcPr>
          <w:p w14:paraId="2327859C"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r w:rsidRPr="00F650D8">
              <w:rPr>
                <w:rFonts w:ascii="Book Antiqua" w:hAnsi="Book Antiqua" w:cs="Times New Roman"/>
                <w:lang w:val="en-US"/>
              </w:rPr>
              <w:t>-</w:t>
            </w:r>
          </w:p>
        </w:tc>
        <w:tc>
          <w:tcPr>
            <w:tcW w:w="1513" w:type="dxa"/>
            <w:shd w:val="clear" w:color="auto" w:fill="FFFFFF"/>
          </w:tcPr>
          <w:p w14:paraId="3E3D794E" w14:textId="77777777" w:rsidR="008E3666" w:rsidRPr="00F650D8" w:rsidRDefault="008E3666" w:rsidP="00C31952">
            <w:pPr>
              <w:widowControl w:val="0"/>
              <w:adjustRightInd w:val="0"/>
              <w:snapToGrid w:val="0"/>
              <w:spacing w:after="0" w:line="360" w:lineRule="auto"/>
              <w:jc w:val="both"/>
              <w:rPr>
                <w:rFonts w:ascii="Book Antiqua" w:hAnsi="Book Antiqua" w:cs="Times New Roman"/>
                <w:lang w:val="en-US"/>
              </w:rPr>
            </w:pPr>
          </w:p>
        </w:tc>
      </w:tr>
    </w:tbl>
    <w:p w14:paraId="28A2A750" w14:textId="1381D728" w:rsidR="005706EB" w:rsidRPr="003F664F" w:rsidRDefault="00FD6747" w:rsidP="00C31952">
      <w:pPr>
        <w:widowControl w:val="0"/>
        <w:snapToGrid w:val="0"/>
        <w:spacing w:after="0" w:line="360" w:lineRule="auto"/>
        <w:jc w:val="both"/>
        <w:rPr>
          <w:rFonts w:ascii="Book Antiqua" w:hAnsi="Book Antiqua" w:cs="Times New Roman"/>
          <w:lang w:val="en-US"/>
        </w:rPr>
      </w:pPr>
      <w:r w:rsidRPr="00C31952">
        <w:rPr>
          <w:rFonts w:ascii="Book Antiqua" w:hAnsi="Book Antiqua" w:cs="Times New Roman"/>
          <w:lang w:val="en-US"/>
        </w:rPr>
        <w:t xml:space="preserve">All data are presented as median (IQR: Interquartile range), </w:t>
      </w:r>
      <w:r w:rsidRPr="003F664F">
        <w:rPr>
          <w:rFonts w:ascii="Book Antiqua" w:hAnsi="Book Antiqua" w:cs="Times New Roman"/>
          <w:i/>
          <w:lang w:val="en-US"/>
        </w:rPr>
        <w:t>n</w:t>
      </w:r>
      <w:r w:rsidRPr="00C31952">
        <w:rPr>
          <w:rFonts w:ascii="Book Antiqua" w:hAnsi="Book Antiqua" w:cs="Times New Roman"/>
          <w:lang w:val="en-US"/>
        </w:rPr>
        <w:t xml:space="preserve"> (%) (- only 2 cases)</w:t>
      </w:r>
      <w:r w:rsidR="003F664F">
        <w:rPr>
          <w:rFonts w:ascii="Book Antiqua" w:eastAsiaTheme="minorEastAsia" w:hAnsi="Book Antiqua" w:cs="Times New Roman" w:hint="eastAsia"/>
          <w:lang w:val="en-US" w:eastAsia="zh-CN"/>
        </w:rPr>
        <w:t xml:space="preserve">. </w:t>
      </w:r>
      <w:r w:rsidR="008E3666" w:rsidRPr="00F635AB">
        <w:rPr>
          <w:rFonts w:ascii="Book Antiqua" w:hAnsi="Book Antiqua" w:cs="Times New Roman"/>
          <w:i/>
          <w:lang w:val="en-US"/>
        </w:rPr>
        <w:t>P</w:t>
      </w:r>
      <w:r w:rsidR="008E3666" w:rsidRPr="00C31952">
        <w:rPr>
          <w:rFonts w:ascii="Book Antiqua" w:hAnsi="Book Antiqua" w:cs="Times New Roman"/>
          <w:lang w:val="en-US"/>
        </w:rPr>
        <w:t>: Wilcoxon signed rank test, comparison of paired s</w:t>
      </w:r>
      <w:r w:rsidR="000367F8" w:rsidRPr="00C31952">
        <w:rPr>
          <w:rFonts w:ascii="Book Antiqua" w:hAnsi="Book Antiqua" w:cs="Times New Roman"/>
          <w:lang w:val="en-US"/>
        </w:rPr>
        <w:t>amples within each treatment group</w:t>
      </w:r>
      <w:r w:rsidR="003F664F">
        <w:rPr>
          <w:rFonts w:ascii="Book Antiqua" w:eastAsiaTheme="minorEastAsia" w:hAnsi="Book Antiqua" w:cs="Times New Roman" w:hint="eastAsia"/>
          <w:lang w:val="en-US" w:eastAsia="zh-CN"/>
        </w:rPr>
        <w:t xml:space="preserve">; </w:t>
      </w:r>
      <w:r w:rsidR="003F664F" w:rsidRPr="00F635AB">
        <w:rPr>
          <w:rFonts w:ascii="Book Antiqua" w:eastAsiaTheme="minorEastAsia" w:hAnsi="Book Antiqua" w:cs="Times New Roman" w:hint="eastAsia"/>
          <w:vertAlign w:val="superscript"/>
          <w:lang w:val="en-US" w:eastAsia="zh-CN"/>
        </w:rPr>
        <w:t>1</w:t>
      </w:r>
      <w:r w:rsidR="008E3666" w:rsidRPr="00F635AB">
        <w:rPr>
          <w:rFonts w:ascii="Book Antiqua" w:hAnsi="Book Antiqua" w:cs="Times New Roman"/>
          <w:i/>
          <w:lang w:val="en-US"/>
        </w:rPr>
        <w:t>P</w:t>
      </w:r>
      <w:r w:rsidR="008E3666" w:rsidRPr="00C31952">
        <w:rPr>
          <w:rFonts w:ascii="Book Antiqua" w:hAnsi="Book Antiqua" w:cs="Times New Roman"/>
          <w:lang w:val="en-US"/>
        </w:rPr>
        <w:t xml:space="preserve">: Mann-Whitney </w:t>
      </w:r>
      <w:r w:rsidR="008E3666" w:rsidRPr="00F635AB">
        <w:rPr>
          <w:rFonts w:ascii="Book Antiqua" w:hAnsi="Book Antiqua" w:cs="Times New Roman"/>
          <w:i/>
          <w:lang w:val="en-US"/>
        </w:rPr>
        <w:t xml:space="preserve">U </w:t>
      </w:r>
      <w:r w:rsidR="008E3666" w:rsidRPr="00C31952">
        <w:rPr>
          <w:rFonts w:ascii="Book Antiqua" w:hAnsi="Book Antiqua" w:cs="Times New Roman"/>
          <w:lang w:val="en-US"/>
        </w:rPr>
        <w:t xml:space="preserve">test comparison of change in outcomes </w:t>
      </w:r>
      <w:r w:rsidR="000367F8" w:rsidRPr="003F664F">
        <w:rPr>
          <w:rFonts w:ascii="Book Antiqua" w:hAnsi="Book Antiqua" w:cs="Times New Roman"/>
          <w:lang w:val="en-US"/>
        </w:rPr>
        <w:t>between treatment groups</w:t>
      </w:r>
      <w:r w:rsidR="008E3666" w:rsidRPr="003F664F">
        <w:rPr>
          <w:rFonts w:ascii="Book Antiqua" w:hAnsi="Book Antiqua" w:cs="Times New Roman"/>
          <w:lang w:val="en-US"/>
        </w:rPr>
        <w:t xml:space="preserve"> </w:t>
      </w:r>
      <w:r w:rsidR="008E3666" w:rsidRPr="00C31952">
        <w:rPr>
          <w:rFonts w:ascii="Book Antiqua" w:hAnsi="Book Antiqua" w:cs="Times New Roman"/>
          <w:lang w:val="en-US"/>
        </w:rPr>
        <w:t>at 6-wk.</w:t>
      </w:r>
      <w:r w:rsidR="003F664F">
        <w:rPr>
          <w:rFonts w:ascii="Book Antiqua" w:eastAsiaTheme="minorEastAsia" w:hAnsi="Book Antiqua" w:cs="Times New Roman" w:hint="eastAsia"/>
          <w:lang w:val="en-US" w:eastAsia="zh-CN"/>
        </w:rPr>
        <w:t xml:space="preserve"> </w:t>
      </w:r>
      <w:r w:rsidR="00641C6B" w:rsidRPr="00C31952">
        <w:rPr>
          <w:rFonts w:ascii="Book Antiqua" w:hAnsi="Book Antiqua" w:cs="Times New Roman"/>
          <w:lang w:val="en-US"/>
        </w:rPr>
        <w:t xml:space="preserve">IBS: irritable bowel syndrome; </w:t>
      </w:r>
      <w:r w:rsidR="004F16FE" w:rsidRPr="00C31952">
        <w:rPr>
          <w:rFonts w:ascii="Book Antiqua" w:hAnsi="Book Antiqua" w:cs="Times New Roman"/>
          <w:lang w:val="en-US"/>
        </w:rPr>
        <w:t xml:space="preserve">SSS: severity score system; </w:t>
      </w:r>
      <w:r w:rsidR="00641C6B" w:rsidRPr="00C31952">
        <w:rPr>
          <w:rFonts w:ascii="Book Antiqua" w:hAnsi="Book Antiqua" w:cs="Times New Roman"/>
          <w:lang w:val="en-US"/>
        </w:rPr>
        <w:t xml:space="preserve">IBD: </w:t>
      </w:r>
      <w:r w:rsidR="00641C6B" w:rsidRPr="00564A24">
        <w:rPr>
          <w:rFonts w:ascii="Book Antiqua" w:hAnsi="Book Antiqua" w:cs="Times New Roman"/>
          <w:caps/>
          <w:lang w:val="en-US"/>
        </w:rPr>
        <w:t>i</w:t>
      </w:r>
      <w:r w:rsidR="00641C6B" w:rsidRPr="00C31952">
        <w:rPr>
          <w:rFonts w:ascii="Book Antiqua" w:hAnsi="Book Antiqua" w:cs="Times New Roman"/>
          <w:lang w:val="en-US"/>
        </w:rPr>
        <w:t xml:space="preserve">nflammatory bowel disease; </w:t>
      </w:r>
      <w:r w:rsidR="00417BB7" w:rsidRPr="00C31952">
        <w:rPr>
          <w:rFonts w:ascii="Book Antiqua" w:hAnsi="Book Antiqua" w:cs="Times New Roman"/>
          <w:lang w:val="en-US"/>
        </w:rPr>
        <w:t xml:space="preserve">LFD: Low FODMAP diet; ND: </w:t>
      </w:r>
      <w:r w:rsidR="00417BB7" w:rsidRPr="003F664F">
        <w:rPr>
          <w:rFonts w:ascii="Book Antiqua" w:hAnsi="Book Antiqua" w:cs="Times New Roman"/>
          <w:caps/>
          <w:lang w:val="en-US"/>
        </w:rPr>
        <w:t>n</w:t>
      </w:r>
      <w:r w:rsidR="00417BB7" w:rsidRPr="00C31952">
        <w:rPr>
          <w:rFonts w:ascii="Book Antiqua" w:hAnsi="Book Antiqua" w:cs="Times New Roman"/>
          <w:lang w:val="en-US"/>
        </w:rPr>
        <w:t xml:space="preserve">ormal </w:t>
      </w:r>
      <w:r w:rsidR="00417BB7" w:rsidRPr="003F664F">
        <w:rPr>
          <w:rFonts w:ascii="Book Antiqua" w:hAnsi="Book Antiqua" w:cs="Times New Roman"/>
          <w:caps/>
          <w:lang w:val="en-US"/>
        </w:rPr>
        <w:t>d</w:t>
      </w:r>
      <w:r w:rsidR="00417BB7" w:rsidRPr="00C31952">
        <w:rPr>
          <w:rFonts w:ascii="Book Antiqua" w:hAnsi="Book Antiqua" w:cs="Times New Roman"/>
          <w:lang w:val="en-US"/>
        </w:rPr>
        <w:t>iet</w:t>
      </w:r>
      <w:r w:rsidR="003F664F">
        <w:rPr>
          <w:rFonts w:ascii="Book Antiqua" w:eastAsiaTheme="minorEastAsia" w:hAnsi="Book Antiqua" w:cs="Times New Roman" w:hint="eastAsia"/>
          <w:lang w:val="en-US" w:eastAsia="zh-CN"/>
        </w:rPr>
        <w:t>.</w:t>
      </w:r>
    </w:p>
    <w:sectPr w:rsidR="005706EB" w:rsidRPr="003F664F" w:rsidSect="00312F88">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6517" w14:textId="77777777" w:rsidR="002E5E32" w:rsidRDefault="002E5E32">
      <w:pPr>
        <w:spacing w:after="0"/>
      </w:pPr>
      <w:r>
        <w:separator/>
      </w:r>
    </w:p>
  </w:endnote>
  <w:endnote w:type="continuationSeparator" w:id="0">
    <w:p w14:paraId="79CAED06" w14:textId="77777777" w:rsidR="002E5E32" w:rsidRDefault="002E5E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Effra Light">
    <w:altName w:val="Effr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DAE6" w14:textId="7413BB3C" w:rsidR="00E51131" w:rsidRDefault="00E51131">
    <w:pPr>
      <w:pStyle w:val="Footer"/>
      <w:jc w:val="right"/>
    </w:pPr>
    <w:r>
      <w:fldChar w:fldCharType="begin"/>
    </w:r>
    <w:r>
      <w:instrText>PAGE   \* MERGEFORMAT</w:instrText>
    </w:r>
    <w:r>
      <w:fldChar w:fldCharType="separate"/>
    </w:r>
    <w:r w:rsidR="00521EF3" w:rsidRPr="00521EF3">
      <w:rPr>
        <w:noProof/>
        <w:lang w:val="da-DK"/>
      </w:rPr>
      <w:t>1</w:t>
    </w:r>
    <w:r>
      <w:fldChar w:fldCharType="end"/>
    </w:r>
  </w:p>
  <w:p w14:paraId="5C836978" w14:textId="77777777" w:rsidR="00E51131" w:rsidRDefault="00E51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4065F" w14:textId="77777777" w:rsidR="002E5E32" w:rsidRDefault="002E5E32">
      <w:pPr>
        <w:spacing w:after="0"/>
      </w:pPr>
      <w:r>
        <w:separator/>
      </w:r>
    </w:p>
  </w:footnote>
  <w:footnote w:type="continuationSeparator" w:id="0">
    <w:p w14:paraId="5F11D0E9" w14:textId="77777777" w:rsidR="002E5E32" w:rsidRDefault="002E5E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6A60C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0DFE0A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B2BE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5CD0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3CF04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B01EE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CB8C559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FF6FB2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9482CF0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231081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20A0AE4"/>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E473EA7"/>
    <w:multiLevelType w:val="hybridMultilevel"/>
    <w:tmpl w:val="CE04F4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7D401B"/>
    <w:multiLevelType w:val="hybridMultilevel"/>
    <w:tmpl w:val="8E8E4C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FA210F2"/>
    <w:multiLevelType w:val="hybridMultilevel"/>
    <w:tmpl w:val="A384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E2357"/>
    <w:multiLevelType w:val="hybridMultilevel"/>
    <w:tmpl w:val="547A42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2266E7A"/>
    <w:multiLevelType w:val="hybridMultilevel"/>
    <w:tmpl w:val="A6B88A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D600C91"/>
    <w:multiLevelType w:val="hybridMultilevel"/>
    <w:tmpl w:val="98440B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E9C7263"/>
    <w:multiLevelType w:val="hybridMultilevel"/>
    <w:tmpl w:val="3F1CA922"/>
    <w:lvl w:ilvl="0" w:tplc="D83AAFC8">
      <w:start w:val="19"/>
      <w:numFmt w:val="bullet"/>
      <w:lvlText w:val="-"/>
      <w:lvlJc w:val="left"/>
      <w:pPr>
        <w:ind w:left="420" w:hanging="360"/>
      </w:pPr>
      <w:rPr>
        <w:rFonts w:ascii="Times New Roman" w:eastAsia="Times New Roman" w:hAnsi="Times New Roman" w:cs="Times New Roman" w:hint="default"/>
        <w:b/>
        <w:sz w:val="26"/>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1"/>
  </w:num>
  <w:num w:numId="8">
    <w:abstractNumId w:val="2"/>
  </w:num>
  <w:num w:numId="9">
    <w:abstractNumId w:val="4"/>
  </w:num>
  <w:num w:numId="10">
    <w:abstractNumId w:val="3"/>
  </w:num>
  <w:num w:numId="11">
    <w:abstractNumId w:val="9"/>
  </w:num>
  <w:num w:numId="12">
    <w:abstractNumId w:val="13"/>
  </w:num>
  <w:num w:numId="13">
    <w:abstractNumId w:val="12"/>
  </w:num>
  <w:num w:numId="14">
    <w:abstractNumId w:val="11"/>
  </w:num>
  <w:num w:numId="15">
    <w:abstractNumId w:val="15"/>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8E3666"/>
    <w:rsid w:val="00001025"/>
    <w:rsid w:val="0000226D"/>
    <w:rsid w:val="0001348C"/>
    <w:rsid w:val="00016BE7"/>
    <w:rsid w:val="00022929"/>
    <w:rsid w:val="000269F6"/>
    <w:rsid w:val="000303F4"/>
    <w:rsid w:val="000335D7"/>
    <w:rsid w:val="000341BC"/>
    <w:rsid w:val="000367F8"/>
    <w:rsid w:val="0004245E"/>
    <w:rsid w:val="00045BBB"/>
    <w:rsid w:val="00053924"/>
    <w:rsid w:val="00054039"/>
    <w:rsid w:val="00054A1D"/>
    <w:rsid w:val="000662BD"/>
    <w:rsid w:val="00066F95"/>
    <w:rsid w:val="000735AE"/>
    <w:rsid w:val="00074C04"/>
    <w:rsid w:val="00075EB0"/>
    <w:rsid w:val="000847A1"/>
    <w:rsid w:val="00086B79"/>
    <w:rsid w:val="00090E37"/>
    <w:rsid w:val="0009185A"/>
    <w:rsid w:val="000927FC"/>
    <w:rsid w:val="0009518F"/>
    <w:rsid w:val="000961B7"/>
    <w:rsid w:val="00096B15"/>
    <w:rsid w:val="000A16C0"/>
    <w:rsid w:val="000A46CD"/>
    <w:rsid w:val="000A605E"/>
    <w:rsid w:val="000A6737"/>
    <w:rsid w:val="000A7C6B"/>
    <w:rsid w:val="000C22C0"/>
    <w:rsid w:val="000C2F5C"/>
    <w:rsid w:val="000C358B"/>
    <w:rsid w:val="000C384A"/>
    <w:rsid w:val="000C5E96"/>
    <w:rsid w:val="000D11C3"/>
    <w:rsid w:val="000D205B"/>
    <w:rsid w:val="000D633F"/>
    <w:rsid w:val="000E22E2"/>
    <w:rsid w:val="000E3C97"/>
    <w:rsid w:val="000E54BD"/>
    <w:rsid w:val="000F366D"/>
    <w:rsid w:val="000F6830"/>
    <w:rsid w:val="00102053"/>
    <w:rsid w:val="0010624F"/>
    <w:rsid w:val="0011053B"/>
    <w:rsid w:val="00111087"/>
    <w:rsid w:val="0011515B"/>
    <w:rsid w:val="0012667D"/>
    <w:rsid w:val="00130E79"/>
    <w:rsid w:val="0013146A"/>
    <w:rsid w:val="00132347"/>
    <w:rsid w:val="00136576"/>
    <w:rsid w:val="00136DEF"/>
    <w:rsid w:val="00143B92"/>
    <w:rsid w:val="00147ECA"/>
    <w:rsid w:val="00150F6B"/>
    <w:rsid w:val="00155B0E"/>
    <w:rsid w:val="00160AE9"/>
    <w:rsid w:val="001774A6"/>
    <w:rsid w:val="001802C2"/>
    <w:rsid w:val="001836A3"/>
    <w:rsid w:val="00184B51"/>
    <w:rsid w:val="001912DA"/>
    <w:rsid w:val="00194C3B"/>
    <w:rsid w:val="00195D70"/>
    <w:rsid w:val="001B5AF7"/>
    <w:rsid w:val="001C3224"/>
    <w:rsid w:val="001C416A"/>
    <w:rsid w:val="001C6842"/>
    <w:rsid w:val="001E0F0B"/>
    <w:rsid w:val="001E339F"/>
    <w:rsid w:val="001E58E7"/>
    <w:rsid w:val="001E61E4"/>
    <w:rsid w:val="001E6FB2"/>
    <w:rsid w:val="001E7B76"/>
    <w:rsid w:val="001F2872"/>
    <w:rsid w:val="001F4712"/>
    <w:rsid w:val="001F4F39"/>
    <w:rsid w:val="002140C1"/>
    <w:rsid w:val="00214F58"/>
    <w:rsid w:val="00215279"/>
    <w:rsid w:val="002307B7"/>
    <w:rsid w:val="00231041"/>
    <w:rsid w:val="00232643"/>
    <w:rsid w:val="00234D9F"/>
    <w:rsid w:val="002427DA"/>
    <w:rsid w:val="00244FE1"/>
    <w:rsid w:val="00247417"/>
    <w:rsid w:val="00251F8C"/>
    <w:rsid w:val="00255028"/>
    <w:rsid w:val="00264B48"/>
    <w:rsid w:val="00264FE6"/>
    <w:rsid w:val="00267A75"/>
    <w:rsid w:val="00272445"/>
    <w:rsid w:val="00275083"/>
    <w:rsid w:val="0028326E"/>
    <w:rsid w:val="0028391C"/>
    <w:rsid w:val="002A068B"/>
    <w:rsid w:val="002A2F05"/>
    <w:rsid w:val="002A62DB"/>
    <w:rsid w:val="002A6B9F"/>
    <w:rsid w:val="002B6E12"/>
    <w:rsid w:val="002C1BAF"/>
    <w:rsid w:val="002C32C6"/>
    <w:rsid w:val="002C3561"/>
    <w:rsid w:val="002C5C18"/>
    <w:rsid w:val="002D3BC6"/>
    <w:rsid w:val="002D3C42"/>
    <w:rsid w:val="002D4368"/>
    <w:rsid w:val="002D443B"/>
    <w:rsid w:val="002D5CAF"/>
    <w:rsid w:val="002D6FC1"/>
    <w:rsid w:val="002D7598"/>
    <w:rsid w:val="002E5E32"/>
    <w:rsid w:val="002F24E4"/>
    <w:rsid w:val="002F2F22"/>
    <w:rsid w:val="002F3320"/>
    <w:rsid w:val="002F6494"/>
    <w:rsid w:val="00300C31"/>
    <w:rsid w:val="00303AF0"/>
    <w:rsid w:val="003118ED"/>
    <w:rsid w:val="00312916"/>
    <w:rsid w:val="00312F88"/>
    <w:rsid w:val="00315BF2"/>
    <w:rsid w:val="003232A4"/>
    <w:rsid w:val="00323B3B"/>
    <w:rsid w:val="00325095"/>
    <w:rsid w:val="003309AD"/>
    <w:rsid w:val="00335F16"/>
    <w:rsid w:val="00341699"/>
    <w:rsid w:val="00344C28"/>
    <w:rsid w:val="003508AD"/>
    <w:rsid w:val="0035165A"/>
    <w:rsid w:val="00353210"/>
    <w:rsid w:val="00354212"/>
    <w:rsid w:val="003675D8"/>
    <w:rsid w:val="00375857"/>
    <w:rsid w:val="003820AD"/>
    <w:rsid w:val="003845FA"/>
    <w:rsid w:val="003A635C"/>
    <w:rsid w:val="003B2238"/>
    <w:rsid w:val="003B32E8"/>
    <w:rsid w:val="003B3E88"/>
    <w:rsid w:val="003B7403"/>
    <w:rsid w:val="003C03A0"/>
    <w:rsid w:val="003C2E75"/>
    <w:rsid w:val="003C5BE1"/>
    <w:rsid w:val="003D0F40"/>
    <w:rsid w:val="003D1854"/>
    <w:rsid w:val="003E359F"/>
    <w:rsid w:val="003E7712"/>
    <w:rsid w:val="003F58A6"/>
    <w:rsid w:val="003F664F"/>
    <w:rsid w:val="00402671"/>
    <w:rsid w:val="0040356A"/>
    <w:rsid w:val="00404CBA"/>
    <w:rsid w:val="00412E6E"/>
    <w:rsid w:val="004158E2"/>
    <w:rsid w:val="004172D4"/>
    <w:rsid w:val="00417BB7"/>
    <w:rsid w:val="00420CA4"/>
    <w:rsid w:val="00423E1D"/>
    <w:rsid w:val="00425DE3"/>
    <w:rsid w:val="00430399"/>
    <w:rsid w:val="00431876"/>
    <w:rsid w:val="00442197"/>
    <w:rsid w:val="004470E8"/>
    <w:rsid w:val="00450427"/>
    <w:rsid w:val="00453F16"/>
    <w:rsid w:val="00457F9B"/>
    <w:rsid w:val="004746FB"/>
    <w:rsid w:val="00477ADE"/>
    <w:rsid w:val="00481AE9"/>
    <w:rsid w:val="004863E4"/>
    <w:rsid w:val="004866D7"/>
    <w:rsid w:val="00487758"/>
    <w:rsid w:val="00492748"/>
    <w:rsid w:val="00497D39"/>
    <w:rsid w:val="00497F98"/>
    <w:rsid w:val="004A5CB4"/>
    <w:rsid w:val="004B2044"/>
    <w:rsid w:val="004B4AB1"/>
    <w:rsid w:val="004C0E32"/>
    <w:rsid w:val="004C117A"/>
    <w:rsid w:val="004D768B"/>
    <w:rsid w:val="004E6543"/>
    <w:rsid w:val="004F018B"/>
    <w:rsid w:val="004F16FE"/>
    <w:rsid w:val="004F18E0"/>
    <w:rsid w:val="004F3E58"/>
    <w:rsid w:val="004F45E8"/>
    <w:rsid w:val="00506F42"/>
    <w:rsid w:val="00510963"/>
    <w:rsid w:val="00511120"/>
    <w:rsid w:val="00513227"/>
    <w:rsid w:val="00513BB2"/>
    <w:rsid w:val="00514161"/>
    <w:rsid w:val="00514A73"/>
    <w:rsid w:val="00516397"/>
    <w:rsid w:val="00516BAB"/>
    <w:rsid w:val="00520185"/>
    <w:rsid w:val="00521EF3"/>
    <w:rsid w:val="00523259"/>
    <w:rsid w:val="00541E00"/>
    <w:rsid w:val="00542184"/>
    <w:rsid w:val="0054494D"/>
    <w:rsid w:val="00546972"/>
    <w:rsid w:val="00550B2D"/>
    <w:rsid w:val="00550F8F"/>
    <w:rsid w:val="00551BF0"/>
    <w:rsid w:val="00552333"/>
    <w:rsid w:val="00556EA8"/>
    <w:rsid w:val="00557489"/>
    <w:rsid w:val="00560D8A"/>
    <w:rsid w:val="00564A24"/>
    <w:rsid w:val="00565044"/>
    <w:rsid w:val="00567DFB"/>
    <w:rsid w:val="005706EB"/>
    <w:rsid w:val="00573B94"/>
    <w:rsid w:val="0057601C"/>
    <w:rsid w:val="005765FF"/>
    <w:rsid w:val="0058110B"/>
    <w:rsid w:val="00591BDF"/>
    <w:rsid w:val="005949A8"/>
    <w:rsid w:val="005A0307"/>
    <w:rsid w:val="005A2AE7"/>
    <w:rsid w:val="005B0C93"/>
    <w:rsid w:val="005B704C"/>
    <w:rsid w:val="005C08F7"/>
    <w:rsid w:val="005C2F68"/>
    <w:rsid w:val="005C4D6E"/>
    <w:rsid w:val="005D1814"/>
    <w:rsid w:val="005D6BAE"/>
    <w:rsid w:val="005D757B"/>
    <w:rsid w:val="005E2AFC"/>
    <w:rsid w:val="005E68F9"/>
    <w:rsid w:val="005E739D"/>
    <w:rsid w:val="005F1A63"/>
    <w:rsid w:val="006023C1"/>
    <w:rsid w:val="00604A12"/>
    <w:rsid w:val="00620964"/>
    <w:rsid w:val="00622A98"/>
    <w:rsid w:val="006267FB"/>
    <w:rsid w:val="00634BA5"/>
    <w:rsid w:val="00641C6B"/>
    <w:rsid w:val="00651195"/>
    <w:rsid w:val="00655B08"/>
    <w:rsid w:val="00662240"/>
    <w:rsid w:val="0066513E"/>
    <w:rsid w:val="006656CB"/>
    <w:rsid w:val="00670794"/>
    <w:rsid w:val="006813CC"/>
    <w:rsid w:val="006821B0"/>
    <w:rsid w:val="0069052A"/>
    <w:rsid w:val="006D7860"/>
    <w:rsid w:val="006E372B"/>
    <w:rsid w:val="006E4E41"/>
    <w:rsid w:val="006E65B7"/>
    <w:rsid w:val="006E7BE2"/>
    <w:rsid w:val="006F122B"/>
    <w:rsid w:val="006F14BA"/>
    <w:rsid w:val="006F41B3"/>
    <w:rsid w:val="0070082D"/>
    <w:rsid w:val="007075CC"/>
    <w:rsid w:val="00707ECC"/>
    <w:rsid w:val="00721C9E"/>
    <w:rsid w:val="007370C2"/>
    <w:rsid w:val="007445A7"/>
    <w:rsid w:val="00744779"/>
    <w:rsid w:val="007518FE"/>
    <w:rsid w:val="00753D19"/>
    <w:rsid w:val="00757809"/>
    <w:rsid w:val="0077012F"/>
    <w:rsid w:val="00774825"/>
    <w:rsid w:val="00776497"/>
    <w:rsid w:val="007854B1"/>
    <w:rsid w:val="00791022"/>
    <w:rsid w:val="00795B6F"/>
    <w:rsid w:val="007969F4"/>
    <w:rsid w:val="007A4776"/>
    <w:rsid w:val="007A5BE7"/>
    <w:rsid w:val="007A7273"/>
    <w:rsid w:val="007B0337"/>
    <w:rsid w:val="007C6801"/>
    <w:rsid w:val="007D23A6"/>
    <w:rsid w:val="007D4418"/>
    <w:rsid w:val="007E392F"/>
    <w:rsid w:val="007E4A42"/>
    <w:rsid w:val="007E53A3"/>
    <w:rsid w:val="007E692E"/>
    <w:rsid w:val="007F0181"/>
    <w:rsid w:val="007F1AE8"/>
    <w:rsid w:val="007F60FD"/>
    <w:rsid w:val="0080352A"/>
    <w:rsid w:val="008070C3"/>
    <w:rsid w:val="00813147"/>
    <w:rsid w:val="008137E7"/>
    <w:rsid w:val="008236B8"/>
    <w:rsid w:val="00824B43"/>
    <w:rsid w:val="0083043A"/>
    <w:rsid w:val="008348DE"/>
    <w:rsid w:val="00834D74"/>
    <w:rsid w:val="0083556D"/>
    <w:rsid w:val="0083645E"/>
    <w:rsid w:val="00843082"/>
    <w:rsid w:val="00843B25"/>
    <w:rsid w:val="0084405C"/>
    <w:rsid w:val="008447EF"/>
    <w:rsid w:val="00850BF6"/>
    <w:rsid w:val="008510DB"/>
    <w:rsid w:val="00855839"/>
    <w:rsid w:val="008575EC"/>
    <w:rsid w:val="008653E2"/>
    <w:rsid w:val="008658B2"/>
    <w:rsid w:val="008661D9"/>
    <w:rsid w:val="00874EC6"/>
    <w:rsid w:val="0087585E"/>
    <w:rsid w:val="008851FD"/>
    <w:rsid w:val="0088567E"/>
    <w:rsid w:val="00886E3A"/>
    <w:rsid w:val="008A42E8"/>
    <w:rsid w:val="008A5118"/>
    <w:rsid w:val="008B11C5"/>
    <w:rsid w:val="008B1F17"/>
    <w:rsid w:val="008B3E9E"/>
    <w:rsid w:val="008B6234"/>
    <w:rsid w:val="008C7654"/>
    <w:rsid w:val="008D3E30"/>
    <w:rsid w:val="008E22C7"/>
    <w:rsid w:val="008E3666"/>
    <w:rsid w:val="008E6456"/>
    <w:rsid w:val="008F1D4F"/>
    <w:rsid w:val="008F3924"/>
    <w:rsid w:val="008F44FC"/>
    <w:rsid w:val="008F5D92"/>
    <w:rsid w:val="008F6EE5"/>
    <w:rsid w:val="008F7759"/>
    <w:rsid w:val="00900800"/>
    <w:rsid w:val="00906DC1"/>
    <w:rsid w:val="00913D71"/>
    <w:rsid w:val="00916D61"/>
    <w:rsid w:val="009239D6"/>
    <w:rsid w:val="00923B2E"/>
    <w:rsid w:val="009373C6"/>
    <w:rsid w:val="00941225"/>
    <w:rsid w:val="00941B94"/>
    <w:rsid w:val="00944C68"/>
    <w:rsid w:val="00950885"/>
    <w:rsid w:val="0095757D"/>
    <w:rsid w:val="00962D3B"/>
    <w:rsid w:val="00963BC5"/>
    <w:rsid w:val="00971219"/>
    <w:rsid w:val="00973F40"/>
    <w:rsid w:val="00976A8E"/>
    <w:rsid w:val="00980A16"/>
    <w:rsid w:val="009839C1"/>
    <w:rsid w:val="009839EF"/>
    <w:rsid w:val="0098485A"/>
    <w:rsid w:val="00987625"/>
    <w:rsid w:val="00995300"/>
    <w:rsid w:val="009B35F4"/>
    <w:rsid w:val="009B38A3"/>
    <w:rsid w:val="009B60A5"/>
    <w:rsid w:val="009D21CF"/>
    <w:rsid w:val="009E5D65"/>
    <w:rsid w:val="009F05A5"/>
    <w:rsid w:val="009F0613"/>
    <w:rsid w:val="00A0274B"/>
    <w:rsid w:val="00A06159"/>
    <w:rsid w:val="00A2298F"/>
    <w:rsid w:val="00A23424"/>
    <w:rsid w:val="00A705E2"/>
    <w:rsid w:val="00A73FA0"/>
    <w:rsid w:val="00A740C6"/>
    <w:rsid w:val="00A779AE"/>
    <w:rsid w:val="00A77B84"/>
    <w:rsid w:val="00A81646"/>
    <w:rsid w:val="00A829E7"/>
    <w:rsid w:val="00A82E20"/>
    <w:rsid w:val="00A9572F"/>
    <w:rsid w:val="00A95E1C"/>
    <w:rsid w:val="00A962C4"/>
    <w:rsid w:val="00AA1033"/>
    <w:rsid w:val="00AA3F2E"/>
    <w:rsid w:val="00AA46B2"/>
    <w:rsid w:val="00AB265D"/>
    <w:rsid w:val="00AC0F20"/>
    <w:rsid w:val="00AC61E7"/>
    <w:rsid w:val="00AC69E0"/>
    <w:rsid w:val="00AC71DE"/>
    <w:rsid w:val="00AD2917"/>
    <w:rsid w:val="00AE2737"/>
    <w:rsid w:val="00AE3151"/>
    <w:rsid w:val="00AE3DD2"/>
    <w:rsid w:val="00AE4B98"/>
    <w:rsid w:val="00AE6263"/>
    <w:rsid w:val="00AF2B1A"/>
    <w:rsid w:val="00AF6F01"/>
    <w:rsid w:val="00B00770"/>
    <w:rsid w:val="00B059BF"/>
    <w:rsid w:val="00B10C17"/>
    <w:rsid w:val="00B16CB8"/>
    <w:rsid w:val="00B2507A"/>
    <w:rsid w:val="00B25B94"/>
    <w:rsid w:val="00B31D49"/>
    <w:rsid w:val="00B37DDB"/>
    <w:rsid w:val="00B40239"/>
    <w:rsid w:val="00B405FA"/>
    <w:rsid w:val="00B42D54"/>
    <w:rsid w:val="00B44614"/>
    <w:rsid w:val="00B45B33"/>
    <w:rsid w:val="00B46723"/>
    <w:rsid w:val="00B4672E"/>
    <w:rsid w:val="00B61767"/>
    <w:rsid w:val="00B74623"/>
    <w:rsid w:val="00B7607A"/>
    <w:rsid w:val="00B80EBB"/>
    <w:rsid w:val="00B86CE9"/>
    <w:rsid w:val="00B87A33"/>
    <w:rsid w:val="00B930E0"/>
    <w:rsid w:val="00B962B8"/>
    <w:rsid w:val="00B9719D"/>
    <w:rsid w:val="00BA151B"/>
    <w:rsid w:val="00BA304D"/>
    <w:rsid w:val="00BA30B8"/>
    <w:rsid w:val="00BB14C2"/>
    <w:rsid w:val="00BB2970"/>
    <w:rsid w:val="00BB758D"/>
    <w:rsid w:val="00BC1737"/>
    <w:rsid w:val="00BC28BE"/>
    <w:rsid w:val="00BC3A0F"/>
    <w:rsid w:val="00BC439C"/>
    <w:rsid w:val="00BC5ACD"/>
    <w:rsid w:val="00BD643F"/>
    <w:rsid w:val="00BD7E4A"/>
    <w:rsid w:val="00BE22A7"/>
    <w:rsid w:val="00BE41F4"/>
    <w:rsid w:val="00BE45B7"/>
    <w:rsid w:val="00C005C8"/>
    <w:rsid w:val="00C01F73"/>
    <w:rsid w:val="00C0508B"/>
    <w:rsid w:val="00C11D95"/>
    <w:rsid w:val="00C121F5"/>
    <w:rsid w:val="00C146CA"/>
    <w:rsid w:val="00C20C17"/>
    <w:rsid w:val="00C2429D"/>
    <w:rsid w:val="00C24C11"/>
    <w:rsid w:val="00C31952"/>
    <w:rsid w:val="00C4582F"/>
    <w:rsid w:val="00C52886"/>
    <w:rsid w:val="00C634E5"/>
    <w:rsid w:val="00C63BB3"/>
    <w:rsid w:val="00C72BF9"/>
    <w:rsid w:val="00C849F1"/>
    <w:rsid w:val="00C85706"/>
    <w:rsid w:val="00C85B49"/>
    <w:rsid w:val="00C92733"/>
    <w:rsid w:val="00C94CFD"/>
    <w:rsid w:val="00CA1D76"/>
    <w:rsid w:val="00CA69EA"/>
    <w:rsid w:val="00CB0735"/>
    <w:rsid w:val="00CB11BF"/>
    <w:rsid w:val="00CB3E51"/>
    <w:rsid w:val="00CB497B"/>
    <w:rsid w:val="00CB64AE"/>
    <w:rsid w:val="00CB68E7"/>
    <w:rsid w:val="00CB7593"/>
    <w:rsid w:val="00CD00B3"/>
    <w:rsid w:val="00CD0FA0"/>
    <w:rsid w:val="00CD3D8D"/>
    <w:rsid w:val="00CD630A"/>
    <w:rsid w:val="00CD65F7"/>
    <w:rsid w:val="00CE7FE4"/>
    <w:rsid w:val="00CF0470"/>
    <w:rsid w:val="00D0017E"/>
    <w:rsid w:val="00D04507"/>
    <w:rsid w:val="00D16530"/>
    <w:rsid w:val="00D21B3B"/>
    <w:rsid w:val="00D43D68"/>
    <w:rsid w:val="00D44C18"/>
    <w:rsid w:val="00D46B81"/>
    <w:rsid w:val="00D501DD"/>
    <w:rsid w:val="00D51F0A"/>
    <w:rsid w:val="00D57B13"/>
    <w:rsid w:val="00D61B1C"/>
    <w:rsid w:val="00D6425D"/>
    <w:rsid w:val="00D643F5"/>
    <w:rsid w:val="00D6466C"/>
    <w:rsid w:val="00D706C5"/>
    <w:rsid w:val="00D736C5"/>
    <w:rsid w:val="00D74055"/>
    <w:rsid w:val="00D74419"/>
    <w:rsid w:val="00D7664A"/>
    <w:rsid w:val="00D872B7"/>
    <w:rsid w:val="00D9485A"/>
    <w:rsid w:val="00D963D2"/>
    <w:rsid w:val="00DA0321"/>
    <w:rsid w:val="00DA593A"/>
    <w:rsid w:val="00DA5BB1"/>
    <w:rsid w:val="00DB57E2"/>
    <w:rsid w:val="00DC1BFA"/>
    <w:rsid w:val="00DC25AE"/>
    <w:rsid w:val="00DC29C0"/>
    <w:rsid w:val="00DC2CDA"/>
    <w:rsid w:val="00DC7A2A"/>
    <w:rsid w:val="00DD7340"/>
    <w:rsid w:val="00DE7131"/>
    <w:rsid w:val="00DF27A9"/>
    <w:rsid w:val="00DF29AC"/>
    <w:rsid w:val="00DF2D90"/>
    <w:rsid w:val="00DF7946"/>
    <w:rsid w:val="00DF7BFE"/>
    <w:rsid w:val="00DF7E85"/>
    <w:rsid w:val="00E23A6F"/>
    <w:rsid w:val="00E23E9C"/>
    <w:rsid w:val="00E3775C"/>
    <w:rsid w:val="00E43179"/>
    <w:rsid w:val="00E44BF3"/>
    <w:rsid w:val="00E51131"/>
    <w:rsid w:val="00E511E1"/>
    <w:rsid w:val="00E531A4"/>
    <w:rsid w:val="00E5365B"/>
    <w:rsid w:val="00E54711"/>
    <w:rsid w:val="00E7132C"/>
    <w:rsid w:val="00E71C85"/>
    <w:rsid w:val="00E72898"/>
    <w:rsid w:val="00E8156E"/>
    <w:rsid w:val="00E85A47"/>
    <w:rsid w:val="00E8622C"/>
    <w:rsid w:val="00E87832"/>
    <w:rsid w:val="00E91797"/>
    <w:rsid w:val="00E929CF"/>
    <w:rsid w:val="00EA5285"/>
    <w:rsid w:val="00EA63B1"/>
    <w:rsid w:val="00EB03E3"/>
    <w:rsid w:val="00EC4367"/>
    <w:rsid w:val="00EC4B63"/>
    <w:rsid w:val="00ED1C39"/>
    <w:rsid w:val="00ED4324"/>
    <w:rsid w:val="00EE48FD"/>
    <w:rsid w:val="00EE5BA5"/>
    <w:rsid w:val="00EE637F"/>
    <w:rsid w:val="00F0017B"/>
    <w:rsid w:val="00F3246C"/>
    <w:rsid w:val="00F33439"/>
    <w:rsid w:val="00F36CD8"/>
    <w:rsid w:val="00F429CB"/>
    <w:rsid w:val="00F44609"/>
    <w:rsid w:val="00F45852"/>
    <w:rsid w:val="00F46C83"/>
    <w:rsid w:val="00F51A5A"/>
    <w:rsid w:val="00F56489"/>
    <w:rsid w:val="00F635AB"/>
    <w:rsid w:val="00F650D8"/>
    <w:rsid w:val="00F66122"/>
    <w:rsid w:val="00F663A1"/>
    <w:rsid w:val="00F70F3E"/>
    <w:rsid w:val="00F70FE9"/>
    <w:rsid w:val="00F73EF3"/>
    <w:rsid w:val="00F75891"/>
    <w:rsid w:val="00F87466"/>
    <w:rsid w:val="00F926C9"/>
    <w:rsid w:val="00F96762"/>
    <w:rsid w:val="00FC389A"/>
    <w:rsid w:val="00FC6E2C"/>
    <w:rsid w:val="00FD20E7"/>
    <w:rsid w:val="00FD2891"/>
    <w:rsid w:val="00FD3576"/>
    <w:rsid w:val="00FD363F"/>
    <w:rsid w:val="00FD528B"/>
    <w:rsid w:val="00FD6747"/>
    <w:rsid w:val="00FE40F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217C"/>
  <w15:docId w15:val="{95259A17-3AA8-4CDA-9B5E-0FA4CE48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66"/>
    <w:pPr>
      <w:spacing w:line="240" w:lineRule="auto"/>
    </w:pPr>
    <w:rPr>
      <w:rFonts w:ascii="Cambria" w:eastAsia="Cambria" w:hAnsi="Cambria" w:cs="Cambria"/>
      <w:sz w:val="24"/>
      <w:szCs w:val="24"/>
    </w:rPr>
  </w:style>
  <w:style w:type="paragraph" w:styleId="Heading1">
    <w:name w:val="heading 1"/>
    <w:basedOn w:val="Normal"/>
    <w:next w:val="Normal"/>
    <w:link w:val="Heading1Char"/>
    <w:uiPriority w:val="99"/>
    <w:qFormat/>
    <w:rsid w:val="008E3666"/>
    <w:pPr>
      <w:keepNext/>
      <w:keepLines/>
      <w:spacing w:before="480" w:after="0"/>
      <w:outlineLvl w:val="0"/>
    </w:pPr>
    <w:rPr>
      <w:rFonts w:ascii="Times New Roman" w:eastAsia="Times New Roman" w:hAnsi="Times New Roman" w:cs="Times New Roman"/>
      <w:b/>
      <w:bCs/>
      <w:caps/>
      <w:sz w:val="28"/>
      <w:szCs w:val="32"/>
      <w:lang w:val="x-none"/>
    </w:rPr>
  </w:style>
  <w:style w:type="paragraph" w:styleId="Heading2">
    <w:name w:val="heading 2"/>
    <w:basedOn w:val="Normal"/>
    <w:next w:val="Normal"/>
    <w:link w:val="Heading2Char"/>
    <w:uiPriority w:val="9"/>
    <w:unhideWhenUsed/>
    <w:qFormat/>
    <w:rsid w:val="008E3666"/>
    <w:pPr>
      <w:keepNext/>
      <w:spacing w:before="240" w:after="60"/>
      <w:outlineLvl w:val="1"/>
    </w:pPr>
    <w:rPr>
      <w:rFonts w:ascii="Times New Roman" w:eastAsia="Times New Roman" w:hAnsi="Times New Roman" w:cs="Times New Roman"/>
      <w:b/>
      <w:bCs/>
      <w:iCs/>
      <w:szCs w:val="28"/>
      <w:lang w:val="x-none"/>
    </w:rPr>
  </w:style>
  <w:style w:type="paragraph" w:styleId="Heading3">
    <w:name w:val="heading 3"/>
    <w:basedOn w:val="Normal"/>
    <w:next w:val="Normal"/>
    <w:link w:val="Heading3Char"/>
    <w:uiPriority w:val="9"/>
    <w:unhideWhenUsed/>
    <w:qFormat/>
    <w:rsid w:val="008E3666"/>
    <w:pPr>
      <w:keepNext/>
      <w:spacing w:before="240" w:after="60"/>
      <w:outlineLvl w:val="2"/>
    </w:pPr>
    <w:rPr>
      <w:rFonts w:ascii="Times New Roman" w:eastAsia="Times New Roman" w:hAnsi="Times New Roman" w:cs="Times New Roman"/>
      <w:b/>
      <w:bCs/>
      <w:i/>
      <w:szCs w:val="26"/>
      <w:lang w:val="x-none"/>
    </w:rPr>
  </w:style>
  <w:style w:type="paragraph" w:styleId="Heading4">
    <w:name w:val="heading 4"/>
    <w:basedOn w:val="Normal"/>
    <w:next w:val="Normal"/>
    <w:link w:val="Heading4Char"/>
    <w:uiPriority w:val="9"/>
    <w:unhideWhenUsed/>
    <w:qFormat/>
    <w:rsid w:val="008E3666"/>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uiPriority w:val="9"/>
    <w:unhideWhenUsed/>
    <w:qFormat/>
    <w:rsid w:val="008E3666"/>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E3666"/>
    <w:rPr>
      <w:rFonts w:ascii="Times New Roman" w:eastAsia="Times New Roman" w:hAnsi="Times New Roman" w:cs="Times New Roman"/>
      <w:b/>
      <w:bCs/>
      <w:caps/>
      <w:sz w:val="28"/>
      <w:szCs w:val="32"/>
      <w:lang w:val="x-none"/>
    </w:rPr>
  </w:style>
  <w:style w:type="character" w:customStyle="1" w:styleId="Heading2Char">
    <w:name w:val="Heading 2 Char"/>
    <w:link w:val="Heading2"/>
    <w:uiPriority w:val="9"/>
    <w:rsid w:val="008E3666"/>
    <w:rPr>
      <w:rFonts w:ascii="Times New Roman" w:eastAsia="Times New Roman" w:hAnsi="Times New Roman" w:cs="Times New Roman"/>
      <w:b/>
      <w:bCs/>
      <w:iCs/>
      <w:sz w:val="24"/>
      <w:szCs w:val="28"/>
      <w:lang w:val="x-none"/>
    </w:rPr>
  </w:style>
  <w:style w:type="character" w:customStyle="1" w:styleId="Heading3Char">
    <w:name w:val="Heading 3 Char"/>
    <w:link w:val="Heading3"/>
    <w:uiPriority w:val="9"/>
    <w:rsid w:val="008E3666"/>
    <w:rPr>
      <w:rFonts w:ascii="Times New Roman" w:eastAsia="Times New Roman" w:hAnsi="Times New Roman" w:cs="Times New Roman"/>
      <w:b/>
      <w:bCs/>
      <w:i/>
      <w:sz w:val="24"/>
      <w:szCs w:val="26"/>
      <w:lang w:val="x-none"/>
    </w:rPr>
  </w:style>
  <w:style w:type="character" w:customStyle="1" w:styleId="Heading4Char">
    <w:name w:val="Heading 4 Char"/>
    <w:link w:val="Heading4"/>
    <w:uiPriority w:val="9"/>
    <w:rsid w:val="008E3666"/>
    <w:rPr>
      <w:rFonts w:ascii="Calibri" w:eastAsia="Times New Roman" w:hAnsi="Calibri" w:cs="Times New Roman"/>
      <w:b/>
      <w:bCs/>
      <w:sz w:val="28"/>
      <w:szCs w:val="28"/>
      <w:lang w:val="x-none"/>
    </w:rPr>
  </w:style>
  <w:style w:type="character" w:customStyle="1" w:styleId="Heading5Char">
    <w:name w:val="Heading 5 Char"/>
    <w:link w:val="Heading5"/>
    <w:uiPriority w:val="9"/>
    <w:rsid w:val="008E3666"/>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rsid w:val="008E3666"/>
    <w:rPr>
      <w:rFonts w:ascii="Times New Roman" w:hAnsi="Times New Roman" w:cs="Times New Roman"/>
      <w:sz w:val="2"/>
      <w:szCs w:val="2"/>
      <w:lang w:val="x-none"/>
    </w:rPr>
  </w:style>
  <w:style w:type="character" w:customStyle="1" w:styleId="MarkeringsbobletekstTegn">
    <w:name w:val="Markeringsbobletekst Tegn"/>
    <w:uiPriority w:val="99"/>
    <w:semiHidden/>
    <w:rsid w:val="008E3666"/>
    <w:rPr>
      <w:rFonts w:ascii="Lucida Grande" w:hAnsi="Lucida Grande" w:cs="Lucida Grande"/>
      <w:sz w:val="18"/>
      <w:szCs w:val="18"/>
    </w:rPr>
  </w:style>
  <w:style w:type="character" w:customStyle="1" w:styleId="BalloonTextChar">
    <w:name w:val="Balloon Text Char"/>
    <w:link w:val="BalloonText"/>
    <w:uiPriority w:val="99"/>
    <w:semiHidden/>
    <w:rsid w:val="008E3666"/>
    <w:rPr>
      <w:rFonts w:ascii="Times New Roman" w:eastAsia="Cambria" w:hAnsi="Times New Roman" w:cs="Times New Roman"/>
      <w:sz w:val="2"/>
      <w:szCs w:val="2"/>
      <w:lang w:val="x-none"/>
    </w:rPr>
  </w:style>
  <w:style w:type="character" w:customStyle="1" w:styleId="MarkeringsbobletekstTegn6">
    <w:name w:val="Markeringsbobletekst Tegn6"/>
    <w:uiPriority w:val="99"/>
    <w:semiHidden/>
    <w:rsid w:val="008E3666"/>
    <w:rPr>
      <w:rFonts w:ascii="Lucida Grande" w:hAnsi="Lucida Grande" w:cs="Lucida Grande"/>
      <w:sz w:val="18"/>
      <w:szCs w:val="18"/>
    </w:rPr>
  </w:style>
  <w:style w:type="character" w:customStyle="1" w:styleId="MarkeringsbobletekstTegn5">
    <w:name w:val="Markeringsbobletekst Tegn5"/>
    <w:uiPriority w:val="99"/>
    <w:semiHidden/>
    <w:rsid w:val="008E3666"/>
    <w:rPr>
      <w:rFonts w:ascii="Lucida Grande" w:hAnsi="Lucida Grande" w:cs="Lucida Grande"/>
      <w:sz w:val="18"/>
      <w:szCs w:val="18"/>
    </w:rPr>
  </w:style>
  <w:style w:type="character" w:customStyle="1" w:styleId="MarkeringsbobletekstTegn4">
    <w:name w:val="Markeringsbobletekst Tegn4"/>
    <w:uiPriority w:val="99"/>
    <w:semiHidden/>
    <w:rsid w:val="008E3666"/>
    <w:rPr>
      <w:rFonts w:ascii="Lucida Grande" w:hAnsi="Lucida Grande" w:cs="Lucida Grande"/>
      <w:sz w:val="18"/>
      <w:szCs w:val="18"/>
    </w:rPr>
  </w:style>
  <w:style w:type="character" w:customStyle="1" w:styleId="MarkeringsbobletekstTegn3">
    <w:name w:val="Markeringsbobletekst Tegn3"/>
    <w:uiPriority w:val="99"/>
    <w:semiHidden/>
    <w:rsid w:val="008E3666"/>
    <w:rPr>
      <w:rFonts w:ascii="Lucida Grande" w:hAnsi="Lucida Grande" w:cs="Lucida Grande"/>
      <w:sz w:val="18"/>
      <w:szCs w:val="18"/>
    </w:rPr>
  </w:style>
  <w:style w:type="character" w:customStyle="1" w:styleId="MarkeringsbobletekstTegn2">
    <w:name w:val="Markeringsbobletekst Tegn2"/>
    <w:uiPriority w:val="99"/>
    <w:semiHidden/>
    <w:rsid w:val="008E3666"/>
    <w:rPr>
      <w:rFonts w:ascii="Lucida Grande" w:hAnsi="Lucida Grande" w:cs="Lucida Grande"/>
      <w:sz w:val="18"/>
      <w:szCs w:val="18"/>
    </w:rPr>
  </w:style>
  <w:style w:type="character" w:customStyle="1" w:styleId="MarkeringsbobletekstTegn1">
    <w:name w:val="Markeringsbobletekst Tegn1"/>
    <w:uiPriority w:val="99"/>
    <w:semiHidden/>
    <w:rsid w:val="008E3666"/>
    <w:rPr>
      <w:rFonts w:ascii="Lucida Grande" w:hAnsi="Lucida Grande" w:cs="Lucida Grande"/>
      <w:sz w:val="18"/>
      <w:szCs w:val="18"/>
    </w:rPr>
  </w:style>
  <w:style w:type="table" w:customStyle="1" w:styleId="TableNormal1">
    <w:name w:val="Table Normal1"/>
    <w:uiPriority w:val="99"/>
    <w:semiHidden/>
    <w:rsid w:val="008E3666"/>
    <w:pPr>
      <w:spacing w:line="240" w:lineRule="auto"/>
    </w:pPr>
    <w:rPr>
      <w:rFonts w:ascii="Cambria" w:eastAsia="Cambria" w:hAnsi="Cambria" w:cs="Cambria"/>
      <w:sz w:val="24"/>
      <w:szCs w:val="24"/>
    </w:rPr>
    <w:tblPr>
      <w:tblInd w:w="0" w:type="dxa"/>
      <w:tblCellMar>
        <w:top w:w="0" w:type="dxa"/>
        <w:left w:w="108" w:type="dxa"/>
        <w:bottom w:w="0" w:type="dxa"/>
        <w:right w:w="108" w:type="dxa"/>
      </w:tblCellMar>
    </w:tblPr>
  </w:style>
  <w:style w:type="paragraph" w:styleId="NoSpacing">
    <w:name w:val="No Spacing"/>
    <w:link w:val="NoSpacingChar1"/>
    <w:uiPriority w:val="99"/>
    <w:qFormat/>
    <w:rsid w:val="008E3666"/>
    <w:pPr>
      <w:spacing w:after="0" w:line="360" w:lineRule="auto"/>
    </w:pPr>
    <w:rPr>
      <w:rFonts w:ascii="Cambria" w:eastAsia="Times New Roman" w:hAnsi="Cambria" w:cs="Cambria"/>
      <w:lang w:eastAsia="da-DK"/>
    </w:rPr>
  </w:style>
  <w:style w:type="character" w:customStyle="1" w:styleId="NoSpacingChar1">
    <w:name w:val="No Spacing Char1"/>
    <w:link w:val="NoSpacing"/>
    <w:uiPriority w:val="99"/>
    <w:rsid w:val="008E3666"/>
    <w:rPr>
      <w:rFonts w:ascii="Cambria" w:eastAsia="Times New Roman" w:hAnsi="Cambria" w:cs="Cambria"/>
      <w:lang w:eastAsia="da-DK"/>
    </w:rPr>
  </w:style>
  <w:style w:type="character" w:styleId="PlaceholderText">
    <w:name w:val="Placeholder Text"/>
    <w:uiPriority w:val="99"/>
    <w:semiHidden/>
    <w:rsid w:val="008E3666"/>
    <w:rPr>
      <w:color w:val="808080"/>
    </w:rPr>
  </w:style>
  <w:style w:type="paragraph" w:styleId="Header">
    <w:name w:val="header"/>
    <w:basedOn w:val="Normal"/>
    <w:link w:val="HeaderChar"/>
    <w:uiPriority w:val="99"/>
    <w:rsid w:val="008E3666"/>
    <w:pPr>
      <w:tabs>
        <w:tab w:val="center" w:pos="4819"/>
        <w:tab w:val="right" w:pos="9638"/>
      </w:tabs>
      <w:spacing w:after="0"/>
    </w:pPr>
    <w:rPr>
      <w:rFonts w:cs="Times New Roman"/>
      <w:lang w:val="x-none" w:eastAsia="x-none"/>
    </w:rPr>
  </w:style>
  <w:style w:type="character" w:customStyle="1" w:styleId="HeaderChar">
    <w:name w:val="Header Char"/>
    <w:link w:val="Header"/>
    <w:uiPriority w:val="99"/>
    <w:rsid w:val="008E3666"/>
    <w:rPr>
      <w:rFonts w:ascii="Cambria" w:eastAsia="Cambria" w:hAnsi="Cambria" w:cs="Times New Roman"/>
      <w:sz w:val="24"/>
      <w:szCs w:val="24"/>
      <w:lang w:val="x-none" w:eastAsia="x-none"/>
    </w:rPr>
  </w:style>
  <w:style w:type="paragraph" w:styleId="Footer">
    <w:name w:val="footer"/>
    <w:basedOn w:val="Normal"/>
    <w:link w:val="FooterChar"/>
    <w:uiPriority w:val="99"/>
    <w:rsid w:val="008E3666"/>
    <w:pPr>
      <w:tabs>
        <w:tab w:val="center" w:pos="4819"/>
        <w:tab w:val="right" w:pos="9638"/>
      </w:tabs>
      <w:spacing w:after="0"/>
    </w:pPr>
    <w:rPr>
      <w:rFonts w:cs="Times New Roman"/>
      <w:lang w:val="x-none" w:eastAsia="x-none"/>
    </w:rPr>
  </w:style>
  <w:style w:type="character" w:customStyle="1" w:styleId="FooterChar">
    <w:name w:val="Footer Char"/>
    <w:link w:val="Footer"/>
    <w:uiPriority w:val="99"/>
    <w:rsid w:val="008E3666"/>
    <w:rPr>
      <w:rFonts w:ascii="Cambria" w:eastAsia="Cambria" w:hAnsi="Cambria" w:cs="Times New Roman"/>
      <w:sz w:val="24"/>
      <w:szCs w:val="24"/>
      <w:lang w:val="x-none" w:eastAsia="x-none"/>
    </w:rPr>
  </w:style>
  <w:style w:type="table" w:customStyle="1" w:styleId="Lysskygge-markeringsfarve11">
    <w:name w:val="Lys skygge - markeringsfarve 11"/>
    <w:basedOn w:val="TableNormal"/>
    <w:uiPriority w:val="99"/>
    <w:rsid w:val="008E3666"/>
    <w:pPr>
      <w:spacing w:after="0" w:line="240" w:lineRule="auto"/>
    </w:pPr>
    <w:rPr>
      <w:rFonts w:ascii="Cambria" w:eastAsia="Times New Roman" w:hAnsi="Cambria" w:cs="Cambria"/>
      <w:color w:val="365F91"/>
      <w:sz w:val="20"/>
      <w:szCs w:val="20"/>
      <w:lang w:eastAsia="da-DK"/>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rsid w:val="008E3666"/>
    <w:rPr>
      <w:color w:val="0000FF"/>
      <w:u w:val="single"/>
    </w:rPr>
  </w:style>
  <w:style w:type="paragraph" w:styleId="TOCHeading">
    <w:name w:val="TOC Heading"/>
    <w:basedOn w:val="Heading1"/>
    <w:next w:val="Normal"/>
    <w:uiPriority w:val="99"/>
    <w:qFormat/>
    <w:rsid w:val="008E3666"/>
    <w:pPr>
      <w:spacing w:line="276" w:lineRule="auto"/>
      <w:outlineLvl w:val="9"/>
    </w:pPr>
    <w:rPr>
      <w:color w:val="365F91"/>
      <w:szCs w:val="28"/>
      <w:lang w:eastAsia="da-DK"/>
    </w:rPr>
  </w:style>
  <w:style w:type="paragraph" w:styleId="TOC1">
    <w:name w:val="toc 1"/>
    <w:basedOn w:val="Normal"/>
    <w:next w:val="Normal"/>
    <w:autoRedefine/>
    <w:uiPriority w:val="99"/>
    <w:semiHidden/>
    <w:rsid w:val="008E3666"/>
    <w:pPr>
      <w:spacing w:before="120" w:after="0"/>
    </w:pPr>
    <w:rPr>
      <w:rFonts w:ascii="Calibri" w:hAnsi="Calibri" w:cs="Calibri"/>
      <w:b/>
      <w:bCs/>
    </w:rPr>
  </w:style>
  <w:style w:type="paragraph" w:styleId="TOC2">
    <w:name w:val="toc 2"/>
    <w:basedOn w:val="Normal"/>
    <w:next w:val="Normal"/>
    <w:autoRedefine/>
    <w:uiPriority w:val="99"/>
    <w:semiHidden/>
    <w:rsid w:val="008E3666"/>
    <w:pPr>
      <w:spacing w:after="0"/>
      <w:ind w:left="240"/>
    </w:pPr>
    <w:rPr>
      <w:rFonts w:ascii="Calibri" w:hAnsi="Calibri" w:cs="Calibri"/>
      <w:b/>
      <w:bCs/>
      <w:sz w:val="22"/>
      <w:szCs w:val="22"/>
    </w:rPr>
  </w:style>
  <w:style w:type="paragraph" w:styleId="TOC3">
    <w:name w:val="toc 3"/>
    <w:basedOn w:val="Normal"/>
    <w:next w:val="Normal"/>
    <w:autoRedefine/>
    <w:uiPriority w:val="99"/>
    <w:semiHidden/>
    <w:rsid w:val="008E3666"/>
    <w:pPr>
      <w:spacing w:after="0"/>
      <w:ind w:left="480"/>
    </w:pPr>
    <w:rPr>
      <w:rFonts w:ascii="Calibri" w:hAnsi="Calibri" w:cs="Calibri"/>
      <w:sz w:val="22"/>
      <w:szCs w:val="22"/>
    </w:rPr>
  </w:style>
  <w:style w:type="paragraph" w:styleId="TOC4">
    <w:name w:val="toc 4"/>
    <w:basedOn w:val="Normal"/>
    <w:next w:val="Normal"/>
    <w:autoRedefine/>
    <w:uiPriority w:val="99"/>
    <w:semiHidden/>
    <w:rsid w:val="008E3666"/>
    <w:pPr>
      <w:spacing w:after="0"/>
      <w:ind w:left="720"/>
    </w:pPr>
    <w:rPr>
      <w:rFonts w:ascii="Calibri" w:hAnsi="Calibri" w:cs="Calibri"/>
      <w:sz w:val="20"/>
      <w:szCs w:val="20"/>
    </w:rPr>
  </w:style>
  <w:style w:type="paragraph" w:styleId="TOC5">
    <w:name w:val="toc 5"/>
    <w:basedOn w:val="Normal"/>
    <w:next w:val="Normal"/>
    <w:autoRedefine/>
    <w:uiPriority w:val="99"/>
    <w:semiHidden/>
    <w:rsid w:val="008E3666"/>
    <w:pPr>
      <w:spacing w:after="0"/>
      <w:ind w:left="960"/>
    </w:pPr>
    <w:rPr>
      <w:rFonts w:ascii="Calibri" w:hAnsi="Calibri" w:cs="Calibri"/>
      <w:sz w:val="20"/>
      <w:szCs w:val="20"/>
    </w:rPr>
  </w:style>
  <w:style w:type="paragraph" w:styleId="TOC6">
    <w:name w:val="toc 6"/>
    <w:basedOn w:val="Normal"/>
    <w:next w:val="Normal"/>
    <w:autoRedefine/>
    <w:uiPriority w:val="99"/>
    <w:semiHidden/>
    <w:rsid w:val="008E3666"/>
    <w:pPr>
      <w:spacing w:after="0"/>
      <w:ind w:left="1200"/>
    </w:pPr>
    <w:rPr>
      <w:rFonts w:ascii="Calibri" w:hAnsi="Calibri" w:cs="Calibri"/>
      <w:sz w:val="20"/>
      <w:szCs w:val="20"/>
    </w:rPr>
  </w:style>
  <w:style w:type="paragraph" w:styleId="TOC7">
    <w:name w:val="toc 7"/>
    <w:basedOn w:val="Normal"/>
    <w:next w:val="Normal"/>
    <w:autoRedefine/>
    <w:uiPriority w:val="99"/>
    <w:semiHidden/>
    <w:rsid w:val="008E3666"/>
    <w:pPr>
      <w:spacing w:after="0"/>
      <w:ind w:left="1440"/>
    </w:pPr>
    <w:rPr>
      <w:rFonts w:ascii="Calibri" w:hAnsi="Calibri" w:cs="Calibri"/>
      <w:sz w:val="20"/>
      <w:szCs w:val="20"/>
    </w:rPr>
  </w:style>
  <w:style w:type="paragraph" w:styleId="TOC8">
    <w:name w:val="toc 8"/>
    <w:basedOn w:val="Normal"/>
    <w:next w:val="Normal"/>
    <w:autoRedefine/>
    <w:uiPriority w:val="99"/>
    <w:semiHidden/>
    <w:rsid w:val="008E3666"/>
    <w:pPr>
      <w:spacing w:after="0"/>
      <w:ind w:left="1680"/>
    </w:pPr>
    <w:rPr>
      <w:rFonts w:ascii="Calibri" w:hAnsi="Calibri" w:cs="Calibri"/>
      <w:sz w:val="20"/>
      <w:szCs w:val="20"/>
    </w:rPr>
  </w:style>
  <w:style w:type="paragraph" w:styleId="TOC9">
    <w:name w:val="toc 9"/>
    <w:basedOn w:val="Normal"/>
    <w:next w:val="Normal"/>
    <w:autoRedefine/>
    <w:uiPriority w:val="99"/>
    <w:semiHidden/>
    <w:rsid w:val="008E3666"/>
    <w:pPr>
      <w:spacing w:after="0"/>
      <w:ind w:left="1920"/>
    </w:pPr>
    <w:rPr>
      <w:rFonts w:ascii="Calibri" w:hAnsi="Calibri" w:cs="Calibri"/>
      <w:sz w:val="20"/>
      <w:szCs w:val="20"/>
    </w:rPr>
  </w:style>
  <w:style w:type="character" w:styleId="PageNumber">
    <w:name w:val="page number"/>
    <w:basedOn w:val="DefaultParagraphFont"/>
    <w:uiPriority w:val="99"/>
    <w:semiHidden/>
    <w:rsid w:val="008E3666"/>
  </w:style>
  <w:style w:type="paragraph" w:styleId="ListParagraph">
    <w:name w:val="List Paragraph"/>
    <w:basedOn w:val="Normal"/>
    <w:uiPriority w:val="34"/>
    <w:qFormat/>
    <w:rsid w:val="008E3666"/>
    <w:pPr>
      <w:ind w:left="720"/>
      <w:contextualSpacing/>
    </w:pPr>
  </w:style>
  <w:style w:type="character" w:customStyle="1" w:styleId="BesgtHyperlink1">
    <w:name w:val="BesøgtHyperlink1"/>
    <w:uiPriority w:val="99"/>
    <w:rsid w:val="008E3666"/>
    <w:rPr>
      <w:color w:val="800080"/>
      <w:u w:val="single"/>
    </w:rPr>
  </w:style>
  <w:style w:type="paragraph" w:styleId="EndnoteText">
    <w:name w:val="endnote text"/>
    <w:basedOn w:val="Normal"/>
    <w:link w:val="EndnoteTextChar"/>
    <w:uiPriority w:val="99"/>
    <w:semiHidden/>
    <w:rsid w:val="008E3666"/>
    <w:pPr>
      <w:spacing w:after="0"/>
    </w:pPr>
  </w:style>
  <w:style w:type="character" w:customStyle="1" w:styleId="EndnoteTextChar">
    <w:name w:val="Endnote Text Char"/>
    <w:basedOn w:val="DefaultParagraphFont"/>
    <w:link w:val="EndnoteText"/>
    <w:uiPriority w:val="99"/>
    <w:rsid w:val="008E3666"/>
    <w:rPr>
      <w:rFonts w:ascii="Cambria" w:eastAsia="Cambria" w:hAnsi="Cambria" w:cs="Cambria"/>
      <w:sz w:val="24"/>
      <w:szCs w:val="24"/>
    </w:rPr>
  </w:style>
  <w:style w:type="character" w:styleId="EndnoteReference">
    <w:name w:val="endnote reference"/>
    <w:uiPriority w:val="99"/>
    <w:semiHidden/>
    <w:rsid w:val="008E3666"/>
    <w:rPr>
      <w:vertAlign w:val="superscript"/>
    </w:rPr>
  </w:style>
  <w:style w:type="table" w:styleId="TableGrid">
    <w:name w:val="Table Grid"/>
    <w:basedOn w:val="TableNormal"/>
    <w:rsid w:val="008E3666"/>
    <w:pPr>
      <w:spacing w:after="0" w:line="240" w:lineRule="auto"/>
    </w:pPr>
    <w:rPr>
      <w:rFonts w:ascii="Cambria" w:eastAsia="Cambria" w:hAnsi="Cambria" w:cs="Cambria"/>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8E3666"/>
    <w:rPr>
      <w:rFonts w:ascii="Times New Roman" w:hAnsi="Times New Roman"/>
      <w:b/>
      <w:bCs/>
      <w:szCs w:val="18"/>
    </w:rPr>
  </w:style>
  <w:style w:type="paragraph" w:styleId="FootnoteText">
    <w:name w:val="footnote text"/>
    <w:basedOn w:val="Normal"/>
    <w:link w:val="FootnoteTextChar"/>
    <w:uiPriority w:val="99"/>
    <w:semiHidden/>
    <w:rsid w:val="008E3666"/>
    <w:pPr>
      <w:spacing w:after="0"/>
    </w:pPr>
    <w:rPr>
      <w:rFonts w:cs="Times New Roman"/>
      <w:lang w:val="x-none"/>
    </w:rPr>
  </w:style>
  <w:style w:type="character" w:customStyle="1" w:styleId="FootnoteTextChar">
    <w:name w:val="Footnote Text Char"/>
    <w:link w:val="FootnoteText"/>
    <w:uiPriority w:val="99"/>
    <w:semiHidden/>
    <w:rsid w:val="008E3666"/>
    <w:rPr>
      <w:rFonts w:ascii="Cambria" w:eastAsia="Cambria" w:hAnsi="Cambria" w:cs="Times New Roman"/>
      <w:sz w:val="24"/>
      <w:szCs w:val="24"/>
      <w:lang w:val="x-none"/>
    </w:rPr>
  </w:style>
  <w:style w:type="character" w:styleId="FootnoteReference">
    <w:name w:val="footnote reference"/>
    <w:uiPriority w:val="99"/>
    <w:semiHidden/>
    <w:rsid w:val="008E3666"/>
    <w:rPr>
      <w:vertAlign w:val="superscript"/>
    </w:rPr>
  </w:style>
  <w:style w:type="paragraph" w:styleId="DocumentMap">
    <w:name w:val="Document Map"/>
    <w:basedOn w:val="Normal"/>
    <w:link w:val="DocumentMapChar"/>
    <w:uiPriority w:val="99"/>
    <w:semiHidden/>
    <w:rsid w:val="008E3666"/>
    <w:pPr>
      <w:shd w:val="clear" w:color="auto" w:fill="000080"/>
    </w:pPr>
    <w:rPr>
      <w:rFonts w:ascii="Times New Roman" w:hAnsi="Times New Roman" w:cs="Times New Roman"/>
      <w:sz w:val="2"/>
      <w:szCs w:val="2"/>
      <w:lang w:val="x-none"/>
    </w:rPr>
  </w:style>
  <w:style w:type="character" w:customStyle="1" w:styleId="DocumentMapChar">
    <w:name w:val="Document Map Char"/>
    <w:link w:val="DocumentMap"/>
    <w:uiPriority w:val="99"/>
    <w:semiHidden/>
    <w:rsid w:val="008E3666"/>
    <w:rPr>
      <w:rFonts w:ascii="Times New Roman" w:eastAsia="Cambria" w:hAnsi="Times New Roman" w:cs="Times New Roman"/>
      <w:sz w:val="2"/>
      <w:szCs w:val="2"/>
      <w:shd w:val="clear" w:color="auto" w:fill="000080"/>
      <w:lang w:val="x-none"/>
    </w:rPr>
  </w:style>
  <w:style w:type="character" w:styleId="CommentReference">
    <w:name w:val="annotation reference"/>
    <w:uiPriority w:val="99"/>
    <w:semiHidden/>
    <w:rsid w:val="008E3666"/>
    <w:rPr>
      <w:sz w:val="18"/>
      <w:szCs w:val="18"/>
    </w:rPr>
  </w:style>
  <w:style w:type="paragraph" w:styleId="CommentText">
    <w:name w:val="annotation text"/>
    <w:basedOn w:val="Normal"/>
    <w:link w:val="CommentTextChar"/>
    <w:uiPriority w:val="99"/>
    <w:rsid w:val="008E3666"/>
    <w:rPr>
      <w:rFonts w:cs="Times New Roman"/>
      <w:lang w:val="x-none"/>
    </w:rPr>
  </w:style>
  <w:style w:type="character" w:customStyle="1" w:styleId="CommentTextChar">
    <w:name w:val="Comment Text Char"/>
    <w:link w:val="CommentText"/>
    <w:uiPriority w:val="99"/>
    <w:rsid w:val="008E3666"/>
    <w:rPr>
      <w:rFonts w:ascii="Cambria" w:eastAsia="Cambria" w:hAnsi="Cambria" w:cs="Times New Roman"/>
      <w:sz w:val="24"/>
      <w:szCs w:val="24"/>
      <w:lang w:val="x-none"/>
    </w:rPr>
  </w:style>
  <w:style w:type="paragraph" w:styleId="CommentSubject">
    <w:name w:val="annotation subject"/>
    <w:basedOn w:val="CommentText"/>
    <w:next w:val="CommentText"/>
    <w:link w:val="CommentSubjectChar"/>
    <w:uiPriority w:val="99"/>
    <w:semiHidden/>
    <w:rsid w:val="008E3666"/>
    <w:rPr>
      <w:b/>
      <w:bCs/>
      <w:sz w:val="20"/>
      <w:szCs w:val="20"/>
    </w:rPr>
  </w:style>
  <w:style w:type="character" w:customStyle="1" w:styleId="CommentSubjectChar">
    <w:name w:val="Comment Subject Char"/>
    <w:link w:val="CommentSubject"/>
    <w:uiPriority w:val="99"/>
    <w:semiHidden/>
    <w:rsid w:val="008E3666"/>
    <w:rPr>
      <w:rFonts w:ascii="Cambria" w:eastAsia="Cambria" w:hAnsi="Cambria" w:cs="Times New Roman"/>
      <w:b/>
      <w:bCs/>
      <w:sz w:val="20"/>
      <w:szCs w:val="20"/>
      <w:lang w:val="x-none"/>
    </w:rPr>
  </w:style>
  <w:style w:type="paragraph" w:styleId="Title">
    <w:name w:val="Title"/>
    <w:basedOn w:val="Normal"/>
    <w:next w:val="Normal"/>
    <w:link w:val="TitleChar"/>
    <w:uiPriority w:val="10"/>
    <w:qFormat/>
    <w:rsid w:val="008E3666"/>
    <w:pPr>
      <w:spacing w:before="240" w:after="60"/>
      <w:jc w:val="center"/>
      <w:outlineLvl w:val="0"/>
    </w:pPr>
    <w:rPr>
      <w:rFonts w:eastAsia="Times New Roman" w:cs="Times New Roman"/>
      <w:b/>
      <w:bCs/>
      <w:kern w:val="28"/>
      <w:sz w:val="32"/>
      <w:szCs w:val="32"/>
      <w:lang w:val="x-none"/>
    </w:rPr>
  </w:style>
  <w:style w:type="character" w:customStyle="1" w:styleId="TitleChar">
    <w:name w:val="Title Char"/>
    <w:link w:val="Title"/>
    <w:uiPriority w:val="10"/>
    <w:rsid w:val="008E3666"/>
    <w:rPr>
      <w:rFonts w:ascii="Cambria" w:eastAsia="Times New Roman" w:hAnsi="Cambria" w:cs="Times New Roman"/>
      <w:b/>
      <w:bCs/>
      <w:kern w:val="28"/>
      <w:sz w:val="32"/>
      <w:szCs w:val="32"/>
      <w:lang w:val="x-none"/>
    </w:rPr>
  </w:style>
  <w:style w:type="character" w:customStyle="1" w:styleId="NoSpacingChar">
    <w:name w:val="No Spacing Char"/>
    <w:link w:val="Ingenafstand1"/>
    <w:locked/>
    <w:rsid w:val="008E3666"/>
    <w:rPr>
      <w:rFonts w:cs="Cambria"/>
      <w:lang w:eastAsia="da-DK"/>
    </w:rPr>
  </w:style>
  <w:style w:type="paragraph" w:customStyle="1" w:styleId="Ingenafstand1">
    <w:name w:val="Ingen afstand1"/>
    <w:link w:val="NoSpacingChar"/>
    <w:rsid w:val="008E3666"/>
    <w:pPr>
      <w:spacing w:after="0" w:line="360" w:lineRule="auto"/>
    </w:pPr>
    <w:rPr>
      <w:rFonts w:cs="Cambria"/>
      <w:lang w:eastAsia="da-DK"/>
    </w:rPr>
  </w:style>
  <w:style w:type="paragraph" w:styleId="BodyTextIndent">
    <w:name w:val="Body Text Indent"/>
    <w:basedOn w:val="Normal"/>
    <w:link w:val="BodyTextIndentChar"/>
    <w:uiPriority w:val="99"/>
    <w:unhideWhenUsed/>
    <w:rsid w:val="008E3666"/>
    <w:pPr>
      <w:spacing w:after="120"/>
      <w:ind w:left="283"/>
    </w:pPr>
    <w:rPr>
      <w:rFonts w:ascii="Times New Roman" w:eastAsia="Times New Roman" w:hAnsi="Times New Roman" w:cs="Times New Roman"/>
      <w:lang w:val="sk-SK" w:eastAsia="sk-SK"/>
    </w:rPr>
  </w:style>
  <w:style w:type="character" w:customStyle="1" w:styleId="BodyTextIndentChar">
    <w:name w:val="Body Text Indent Char"/>
    <w:link w:val="BodyTextIndent"/>
    <w:uiPriority w:val="99"/>
    <w:rsid w:val="008E3666"/>
    <w:rPr>
      <w:rFonts w:ascii="Times New Roman" w:eastAsia="Times New Roman" w:hAnsi="Times New Roman" w:cs="Times New Roman"/>
      <w:sz w:val="24"/>
      <w:szCs w:val="24"/>
      <w:lang w:val="sk-SK" w:eastAsia="sk-SK"/>
    </w:rPr>
  </w:style>
  <w:style w:type="paragraph" w:customStyle="1" w:styleId="NoSpacing1">
    <w:name w:val="No Spacing1"/>
    <w:rsid w:val="008E3666"/>
    <w:pPr>
      <w:spacing w:after="0" w:line="360" w:lineRule="auto"/>
    </w:pPr>
    <w:rPr>
      <w:rFonts w:ascii="Cambria" w:eastAsia="Times New Roman" w:hAnsi="Cambria" w:cs="Cambria"/>
      <w:lang w:eastAsia="da-DK"/>
    </w:rPr>
  </w:style>
  <w:style w:type="paragraph" w:styleId="NormalWeb">
    <w:name w:val="Normal (Web)"/>
    <w:basedOn w:val="Normal"/>
    <w:uiPriority w:val="99"/>
    <w:rsid w:val="008E3666"/>
    <w:pPr>
      <w:spacing w:before="100" w:beforeAutospacing="1" w:after="100" w:afterAutospacing="1"/>
    </w:pPr>
    <w:rPr>
      <w:rFonts w:ascii="Times New Roman" w:eastAsia="Times New Roman" w:hAnsi="Times New Roman" w:cs="Times New Roman"/>
      <w:lang w:eastAsia="da-DK"/>
    </w:rPr>
  </w:style>
  <w:style w:type="paragraph" w:customStyle="1" w:styleId="Default">
    <w:name w:val="Default"/>
    <w:rsid w:val="008E3666"/>
    <w:pPr>
      <w:widowControl w:val="0"/>
      <w:autoSpaceDE w:val="0"/>
      <w:autoSpaceDN w:val="0"/>
      <w:adjustRightInd w:val="0"/>
      <w:spacing w:after="0" w:line="240" w:lineRule="auto"/>
    </w:pPr>
    <w:rPr>
      <w:rFonts w:ascii="Times" w:eastAsia="Cambria" w:hAnsi="Times" w:cs="Times"/>
      <w:color w:val="000000"/>
      <w:sz w:val="24"/>
      <w:szCs w:val="24"/>
      <w:lang w:val="en-US"/>
    </w:rPr>
  </w:style>
  <w:style w:type="character" w:customStyle="1" w:styleId="st1">
    <w:name w:val="st1"/>
    <w:rsid w:val="008E3666"/>
  </w:style>
  <w:style w:type="paragraph" w:styleId="BodyText2">
    <w:name w:val="Body Text 2"/>
    <w:basedOn w:val="Normal"/>
    <w:link w:val="BodyText2Char"/>
    <w:uiPriority w:val="99"/>
    <w:semiHidden/>
    <w:unhideWhenUsed/>
    <w:rsid w:val="008E3666"/>
    <w:pPr>
      <w:spacing w:after="120" w:line="480" w:lineRule="auto"/>
    </w:pPr>
  </w:style>
  <w:style w:type="character" w:customStyle="1" w:styleId="BodyText2Char">
    <w:name w:val="Body Text 2 Char"/>
    <w:link w:val="BodyText2"/>
    <w:uiPriority w:val="99"/>
    <w:semiHidden/>
    <w:rsid w:val="008E3666"/>
    <w:rPr>
      <w:rFonts w:ascii="Cambria" w:eastAsia="Cambria" w:hAnsi="Cambria" w:cs="Cambria"/>
      <w:sz w:val="24"/>
      <w:szCs w:val="24"/>
    </w:rPr>
  </w:style>
  <w:style w:type="paragraph" w:customStyle="1" w:styleId="Pa4">
    <w:name w:val="Pa4"/>
    <w:basedOn w:val="Default"/>
    <w:next w:val="Default"/>
    <w:uiPriority w:val="99"/>
    <w:rsid w:val="008E3666"/>
    <w:pPr>
      <w:widowControl/>
      <w:spacing w:line="241" w:lineRule="atLeast"/>
    </w:pPr>
    <w:rPr>
      <w:rFonts w:ascii="Effra Light" w:hAnsi="Effra Light" w:cs="Times New Roman"/>
      <w:color w:val="auto"/>
      <w:lang w:val="da-DK" w:eastAsia="da-DK"/>
    </w:rPr>
  </w:style>
  <w:style w:type="character" w:customStyle="1" w:styleId="A6">
    <w:name w:val="A6"/>
    <w:uiPriority w:val="99"/>
    <w:rsid w:val="008E3666"/>
    <w:rPr>
      <w:rFonts w:cs="Effra Light"/>
      <w:color w:val="000000"/>
      <w:sz w:val="20"/>
      <w:szCs w:val="20"/>
    </w:rPr>
  </w:style>
  <w:style w:type="paragraph" w:styleId="PlainText">
    <w:name w:val="Plain Text"/>
    <w:basedOn w:val="Normal"/>
    <w:link w:val="PlainTextChar"/>
    <w:uiPriority w:val="99"/>
    <w:unhideWhenUsed/>
    <w:rsid w:val="008E3666"/>
    <w:pPr>
      <w:spacing w:after="0"/>
    </w:pPr>
    <w:rPr>
      <w:rFonts w:ascii="Calibri" w:eastAsia="Calibri" w:hAnsi="Calibri" w:cs="Times New Roman"/>
      <w:sz w:val="22"/>
      <w:szCs w:val="21"/>
    </w:rPr>
  </w:style>
  <w:style w:type="character" w:customStyle="1" w:styleId="PlainTextChar">
    <w:name w:val="Plain Text Char"/>
    <w:link w:val="PlainText"/>
    <w:uiPriority w:val="99"/>
    <w:rsid w:val="008E3666"/>
    <w:rPr>
      <w:rFonts w:ascii="Calibri" w:eastAsia="Calibri" w:hAnsi="Calibri" w:cs="Times New Roman"/>
      <w:szCs w:val="21"/>
    </w:rPr>
  </w:style>
  <w:style w:type="character" w:styleId="Emphasis">
    <w:name w:val="Emphasis"/>
    <w:uiPriority w:val="20"/>
    <w:qFormat/>
    <w:rsid w:val="008E3666"/>
    <w:rPr>
      <w:i/>
      <w:iCs/>
    </w:rPr>
  </w:style>
  <w:style w:type="paragraph" w:customStyle="1" w:styleId="1">
    <w:name w:val="正文1"/>
    <w:uiPriority w:val="99"/>
    <w:rsid w:val="008F44FC"/>
    <w:pPr>
      <w:spacing w:after="0"/>
    </w:pPr>
    <w:rPr>
      <w:rFonts w:ascii="Arial" w:eastAsia="SimSun" w:hAnsi="Arial" w:cs="Arial"/>
      <w:color w:val="000000"/>
      <w:szCs w:val="20"/>
      <w:lang w:val="pl-PL" w:eastAsia="pl-PL"/>
    </w:rPr>
  </w:style>
  <w:style w:type="paragraph" w:customStyle="1" w:styleId="commentcontentpara">
    <w:name w:val="commentcontentpara"/>
    <w:basedOn w:val="Normal"/>
    <w:rsid w:val="00B44614"/>
    <w:pPr>
      <w:spacing w:after="0"/>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81784">
      <w:bodyDiv w:val="1"/>
      <w:marLeft w:val="0"/>
      <w:marRight w:val="0"/>
      <w:marTop w:val="0"/>
      <w:marBottom w:val="0"/>
      <w:divBdr>
        <w:top w:val="none" w:sz="0" w:space="0" w:color="auto"/>
        <w:left w:val="none" w:sz="0" w:space="0" w:color="auto"/>
        <w:bottom w:val="none" w:sz="0" w:space="0" w:color="auto"/>
        <w:right w:val="none" w:sz="0" w:space="0" w:color="auto"/>
      </w:divBdr>
    </w:div>
    <w:div w:id="387412419">
      <w:bodyDiv w:val="1"/>
      <w:marLeft w:val="0"/>
      <w:marRight w:val="0"/>
      <w:marTop w:val="0"/>
      <w:marBottom w:val="0"/>
      <w:divBdr>
        <w:top w:val="none" w:sz="0" w:space="0" w:color="auto"/>
        <w:left w:val="none" w:sz="0" w:space="0" w:color="auto"/>
        <w:bottom w:val="none" w:sz="0" w:space="0" w:color="auto"/>
        <w:right w:val="none" w:sz="0" w:space="0" w:color="auto"/>
      </w:divBdr>
    </w:div>
    <w:div w:id="393705643">
      <w:bodyDiv w:val="1"/>
      <w:marLeft w:val="0"/>
      <w:marRight w:val="0"/>
      <w:marTop w:val="0"/>
      <w:marBottom w:val="0"/>
      <w:divBdr>
        <w:top w:val="none" w:sz="0" w:space="0" w:color="auto"/>
        <w:left w:val="none" w:sz="0" w:space="0" w:color="auto"/>
        <w:bottom w:val="none" w:sz="0" w:space="0" w:color="auto"/>
        <w:right w:val="none" w:sz="0" w:space="0" w:color="auto"/>
      </w:divBdr>
    </w:div>
    <w:div w:id="1036352706">
      <w:bodyDiv w:val="1"/>
      <w:marLeft w:val="0"/>
      <w:marRight w:val="0"/>
      <w:marTop w:val="0"/>
      <w:marBottom w:val="0"/>
      <w:divBdr>
        <w:top w:val="none" w:sz="0" w:space="0" w:color="auto"/>
        <w:left w:val="none" w:sz="0" w:space="0" w:color="auto"/>
        <w:bottom w:val="none" w:sz="0" w:space="0" w:color="auto"/>
        <w:right w:val="none" w:sz="0" w:space="0" w:color="auto"/>
      </w:divBdr>
      <w:divsChild>
        <w:div w:id="1810433943">
          <w:marLeft w:val="0"/>
          <w:marRight w:val="0"/>
          <w:marTop w:val="0"/>
          <w:marBottom w:val="0"/>
          <w:divBdr>
            <w:top w:val="none" w:sz="0" w:space="0" w:color="auto"/>
            <w:left w:val="none" w:sz="0" w:space="0" w:color="auto"/>
            <w:bottom w:val="none" w:sz="0" w:space="0" w:color="auto"/>
            <w:right w:val="none" w:sz="0" w:space="0" w:color="auto"/>
          </w:divBdr>
          <w:divsChild>
            <w:div w:id="1725175866">
              <w:marLeft w:val="0"/>
              <w:marRight w:val="0"/>
              <w:marTop w:val="0"/>
              <w:marBottom w:val="0"/>
              <w:divBdr>
                <w:top w:val="none" w:sz="0" w:space="0" w:color="auto"/>
                <w:left w:val="none" w:sz="0" w:space="0" w:color="auto"/>
                <w:bottom w:val="none" w:sz="0" w:space="0" w:color="auto"/>
                <w:right w:val="none" w:sz="0" w:space="0" w:color="auto"/>
              </w:divBdr>
              <w:divsChild>
                <w:div w:id="1291282468">
                  <w:marLeft w:val="0"/>
                  <w:marRight w:val="0"/>
                  <w:marTop w:val="0"/>
                  <w:marBottom w:val="0"/>
                  <w:divBdr>
                    <w:top w:val="none" w:sz="0" w:space="0" w:color="auto"/>
                    <w:left w:val="none" w:sz="0" w:space="0" w:color="auto"/>
                    <w:bottom w:val="none" w:sz="0" w:space="0" w:color="auto"/>
                    <w:right w:val="none" w:sz="0" w:space="0" w:color="auto"/>
                  </w:divBdr>
                  <w:divsChild>
                    <w:div w:id="805121413">
                      <w:marLeft w:val="0"/>
                      <w:marRight w:val="0"/>
                      <w:marTop w:val="0"/>
                      <w:marBottom w:val="0"/>
                      <w:divBdr>
                        <w:top w:val="none" w:sz="0" w:space="0" w:color="auto"/>
                        <w:left w:val="none" w:sz="0" w:space="0" w:color="auto"/>
                        <w:bottom w:val="none" w:sz="0" w:space="0" w:color="auto"/>
                        <w:right w:val="none" w:sz="0" w:space="0" w:color="auto"/>
                      </w:divBdr>
                      <w:divsChild>
                        <w:div w:id="677855765">
                          <w:marLeft w:val="0"/>
                          <w:marRight w:val="0"/>
                          <w:marTop w:val="0"/>
                          <w:marBottom w:val="0"/>
                          <w:divBdr>
                            <w:top w:val="none" w:sz="0" w:space="0" w:color="auto"/>
                            <w:left w:val="none" w:sz="0" w:space="0" w:color="auto"/>
                            <w:bottom w:val="none" w:sz="0" w:space="0" w:color="auto"/>
                            <w:right w:val="none" w:sz="0" w:space="0" w:color="auto"/>
                          </w:divBdr>
                          <w:divsChild>
                            <w:div w:id="1319503823">
                              <w:marLeft w:val="0"/>
                              <w:marRight w:val="0"/>
                              <w:marTop w:val="150"/>
                              <w:marBottom w:val="0"/>
                              <w:divBdr>
                                <w:top w:val="none" w:sz="0" w:space="0" w:color="auto"/>
                                <w:left w:val="none" w:sz="0" w:space="0" w:color="auto"/>
                                <w:bottom w:val="none" w:sz="0" w:space="0" w:color="auto"/>
                                <w:right w:val="none" w:sz="0" w:space="0" w:color="auto"/>
                              </w:divBdr>
                              <w:divsChild>
                                <w:div w:id="63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6287">
      <w:bodyDiv w:val="1"/>
      <w:marLeft w:val="0"/>
      <w:marRight w:val="0"/>
      <w:marTop w:val="0"/>
      <w:marBottom w:val="0"/>
      <w:divBdr>
        <w:top w:val="none" w:sz="0" w:space="0" w:color="auto"/>
        <w:left w:val="none" w:sz="0" w:space="0" w:color="auto"/>
        <w:bottom w:val="none" w:sz="0" w:space="0" w:color="auto"/>
        <w:right w:val="none" w:sz="0" w:space="0" w:color="auto"/>
      </w:divBdr>
    </w:div>
    <w:div w:id="1131822495">
      <w:bodyDiv w:val="1"/>
      <w:marLeft w:val="0"/>
      <w:marRight w:val="0"/>
      <w:marTop w:val="0"/>
      <w:marBottom w:val="0"/>
      <w:divBdr>
        <w:top w:val="none" w:sz="0" w:space="0" w:color="auto"/>
        <w:left w:val="none" w:sz="0" w:space="0" w:color="auto"/>
        <w:bottom w:val="none" w:sz="0" w:space="0" w:color="auto"/>
        <w:right w:val="none" w:sz="0" w:space="0" w:color="auto"/>
      </w:divBdr>
    </w:div>
    <w:div w:id="1194610151">
      <w:bodyDiv w:val="1"/>
      <w:marLeft w:val="0"/>
      <w:marRight w:val="0"/>
      <w:marTop w:val="0"/>
      <w:marBottom w:val="0"/>
      <w:divBdr>
        <w:top w:val="none" w:sz="0" w:space="0" w:color="auto"/>
        <w:left w:val="none" w:sz="0" w:space="0" w:color="auto"/>
        <w:bottom w:val="none" w:sz="0" w:space="0" w:color="auto"/>
        <w:right w:val="none" w:sz="0" w:space="0" w:color="auto"/>
      </w:divBdr>
    </w:div>
    <w:div w:id="1195385685">
      <w:bodyDiv w:val="1"/>
      <w:marLeft w:val="0"/>
      <w:marRight w:val="0"/>
      <w:marTop w:val="0"/>
      <w:marBottom w:val="0"/>
      <w:divBdr>
        <w:top w:val="none" w:sz="0" w:space="0" w:color="auto"/>
        <w:left w:val="none" w:sz="0" w:space="0" w:color="auto"/>
        <w:bottom w:val="none" w:sz="0" w:space="0" w:color="auto"/>
        <w:right w:val="none" w:sz="0" w:space="0" w:color="auto"/>
      </w:divBdr>
    </w:div>
    <w:div w:id="21029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s.constant-care.d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bs.constant-care.dk" TargetMode="External"/><Relationship Id="rId4" Type="http://schemas.openxmlformats.org/officeDocument/2006/relationships/settings" Target="settings.xml"/><Relationship Id="rId9" Type="http://schemas.openxmlformats.org/officeDocument/2006/relationships/hyperlink" Target="mailto:natalia.pedersen@zeniavej.dk" TargetMode="Externa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2E71-F374-4272-B7D5-1F0ECD96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25010</Words>
  <Characters>142563</Characters>
  <Application>Microsoft Office Word</Application>
  <DocSecurity>0</DocSecurity>
  <Lines>1188</Lines>
  <Paragraphs>334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167239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Pedersen</dc:creator>
  <cp:lastModifiedBy>Na Ma</cp:lastModifiedBy>
  <cp:revision>2</cp:revision>
  <dcterms:created xsi:type="dcterms:W3CDTF">2017-03-20T03:18:00Z</dcterms:created>
  <dcterms:modified xsi:type="dcterms:W3CDTF">2017-03-20T03:18:00Z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d45627c9-4f1a-3a84-acd3-0196f055f066</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http://www.zotero.org/styles/spectroscopy-letters</vt:lpwstr>
  </property>
  <property fmtid="{D5CDD505-2E9C-101B-9397-08002B2CF9AE}" pid="20" name="Mendeley Recent Style Name 7_1">
    <vt:lpwstr>Spectroscopy Letters</vt:lpwstr>
  </property>
  <property fmtid="{D5CDD505-2E9C-101B-9397-08002B2CF9AE}" pid="21" name="Mendeley Recent Style Id 8_1">
    <vt:lpwstr>http://www.zotero.org/styles/world-journal-of-gastroenterology</vt:lpwstr>
  </property>
  <property fmtid="{D5CDD505-2E9C-101B-9397-08002B2CF9AE}" pid="22" name="Mendeley Recent Style Name 8_1">
    <vt:lpwstr>World Journal of Gastroenterology</vt:lpwstr>
  </property>
  <property fmtid="{D5CDD505-2E9C-101B-9397-08002B2CF9AE}" pid="23" name="Mendeley Recent Style Id 9_1">
    <vt:lpwstr>http://csl.mendeley.com/styles/23727231/Natalias-world-journal-of-gastroenterology-2</vt:lpwstr>
  </property>
  <property fmtid="{D5CDD505-2E9C-101B-9397-08002B2CF9AE}" pid="24" name="Mendeley Recent Style Name 9_1">
    <vt:lpwstr>World Journal of Gastroenterology - Natalia Pedersen</vt:lpwstr>
  </property>
</Properties>
</file>