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E4" w:rsidRPr="009A29AF" w:rsidRDefault="00D355E4" w:rsidP="00B81B4E">
      <w:pPr>
        <w:adjustRightInd w:val="0"/>
        <w:snapToGrid w:val="0"/>
        <w:spacing w:after="0" w:line="360" w:lineRule="auto"/>
        <w:jc w:val="both"/>
        <w:rPr>
          <w:rFonts w:ascii="Book Antiqua" w:eastAsia="BatangChe" w:hAnsi="Book Antiqua"/>
          <w:i/>
          <w:sz w:val="24"/>
          <w:szCs w:val="24"/>
        </w:rPr>
      </w:pPr>
      <w:r w:rsidRPr="009A29AF">
        <w:rPr>
          <w:rFonts w:ascii="Book Antiqua" w:eastAsia="BatangChe" w:hAnsi="Book Antiqua"/>
          <w:b/>
          <w:sz w:val="24"/>
          <w:szCs w:val="24"/>
        </w:rPr>
        <w:t xml:space="preserve">Name of journal: </w:t>
      </w:r>
      <w:r w:rsidRPr="009A29AF">
        <w:rPr>
          <w:rFonts w:ascii="Book Antiqua" w:eastAsia="BatangChe" w:hAnsi="Book Antiqua"/>
          <w:i/>
          <w:sz w:val="24"/>
          <w:szCs w:val="24"/>
        </w:rPr>
        <w:t>World Journal of Experimental Medicine</w:t>
      </w:r>
    </w:p>
    <w:p w:rsidR="00D355E4" w:rsidRPr="009A29AF" w:rsidRDefault="00D355E4" w:rsidP="00B81B4E">
      <w:pPr>
        <w:adjustRightInd w:val="0"/>
        <w:snapToGrid w:val="0"/>
        <w:spacing w:after="0" w:line="360" w:lineRule="auto"/>
        <w:jc w:val="both"/>
        <w:rPr>
          <w:rFonts w:ascii="Book Antiqua" w:hAnsi="Book Antiqua"/>
          <w:b/>
          <w:sz w:val="24"/>
          <w:szCs w:val="24"/>
          <w:lang w:eastAsia="zh-CN"/>
        </w:rPr>
      </w:pPr>
      <w:r w:rsidRPr="009A29AF">
        <w:rPr>
          <w:rFonts w:ascii="Book Antiqua" w:eastAsia="BatangChe" w:hAnsi="Book Antiqua"/>
          <w:b/>
          <w:sz w:val="24"/>
          <w:szCs w:val="24"/>
        </w:rPr>
        <w:t>ESPS Manuscript NO:</w:t>
      </w:r>
      <w:r w:rsidRPr="009A29AF">
        <w:rPr>
          <w:rFonts w:ascii="Book Antiqua" w:hAnsi="Book Antiqua"/>
          <w:b/>
          <w:sz w:val="24"/>
          <w:szCs w:val="24"/>
          <w:lang w:eastAsia="zh-CN"/>
        </w:rPr>
        <w:t xml:space="preserve"> </w:t>
      </w:r>
      <w:r w:rsidRPr="009A29AF">
        <w:rPr>
          <w:rFonts w:ascii="Book Antiqua" w:hAnsi="Book Antiqua"/>
          <w:b/>
          <w:sz w:val="24"/>
          <w:szCs w:val="24"/>
        </w:rPr>
        <w:t>3</w:t>
      </w:r>
      <w:r w:rsidRPr="009A29AF">
        <w:rPr>
          <w:rFonts w:ascii="Book Antiqua" w:hAnsi="Book Antiqua"/>
          <w:b/>
          <w:sz w:val="24"/>
          <w:szCs w:val="24"/>
          <w:lang w:eastAsia="zh-CN"/>
        </w:rPr>
        <w:t>152</w:t>
      </w:r>
    </w:p>
    <w:p w:rsidR="00D355E4" w:rsidRPr="009A29AF" w:rsidRDefault="00D355E4" w:rsidP="00B81B4E">
      <w:pPr>
        <w:spacing w:after="0" w:line="360" w:lineRule="auto"/>
        <w:jc w:val="both"/>
        <w:rPr>
          <w:rFonts w:ascii="Book Antiqua" w:hAnsi="Book Antiqua"/>
          <w:b/>
          <w:sz w:val="24"/>
          <w:szCs w:val="24"/>
          <w:lang w:eastAsia="zh-CN"/>
        </w:rPr>
      </w:pPr>
      <w:r w:rsidRPr="009A29AF">
        <w:rPr>
          <w:rFonts w:ascii="Book Antiqua" w:eastAsia="BatangChe" w:hAnsi="Book Antiqua"/>
          <w:b/>
          <w:sz w:val="24"/>
          <w:szCs w:val="24"/>
        </w:rPr>
        <w:t>Columns:</w:t>
      </w:r>
      <w:r w:rsidRPr="009A29AF">
        <w:rPr>
          <w:rFonts w:ascii="Book Antiqua" w:hAnsi="Book Antiqua"/>
          <w:b/>
          <w:sz w:val="24"/>
          <w:szCs w:val="24"/>
          <w:lang w:eastAsia="zh-CN"/>
        </w:rPr>
        <w:t xml:space="preserve"> MINIREVIEWS</w:t>
      </w:r>
    </w:p>
    <w:p w:rsidR="00D355E4" w:rsidRPr="009A29AF" w:rsidRDefault="00D355E4" w:rsidP="00B81B4E">
      <w:pPr>
        <w:spacing w:after="0" w:line="360" w:lineRule="auto"/>
        <w:jc w:val="both"/>
        <w:rPr>
          <w:rFonts w:ascii="Book Antiqua" w:hAnsi="Book Antiqua"/>
          <w:b/>
          <w:sz w:val="24"/>
          <w:szCs w:val="24"/>
          <w:lang w:eastAsia="zh-CN"/>
        </w:rPr>
      </w:pPr>
    </w:p>
    <w:p w:rsidR="00D355E4" w:rsidRPr="009A29AF" w:rsidRDefault="00D355E4" w:rsidP="00B81B4E">
      <w:pPr>
        <w:spacing w:after="0" w:line="360" w:lineRule="auto"/>
        <w:jc w:val="both"/>
        <w:rPr>
          <w:rFonts w:ascii="Book Antiqua" w:hAnsi="Book Antiqua"/>
          <w:b/>
          <w:sz w:val="24"/>
          <w:szCs w:val="24"/>
          <w:lang w:eastAsia="zh-CN"/>
        </w:rPr>
      </w:pPr>
      <w:r w:rsidRPr="009A29AF">
        <w:rPr>
          <w:rFonts w:ascii="Book Antiqua" w:hAnsi="Book Antiqua"/>
          <w:b/>
          <w:sz w:val="24"/>
          <w:szCs w:val="24"/>
        </w:rPr>
        <w:t>Steroid resistance in leukemia</w:t>
      </w:r>
    </w:p>
    <w:p w:rsidR="00D355E4" w:rsidRPr="009A29AF" w:rsidRDefault="00D355E4" w:rsidP="00B81B4E">
      <w:pPr>
        <w:spacing w:after="0" w:line="360" w:lineRule="auto"/>
        <w:jc w:val="both"/>
        <w:rPr>
          <w:rFonts w:ascii="Book Antiqua" w:hAnsi="Book Antiqua"/>
          <w:sz w:val="24"/>
          <w:szCs w:val="24"/>
          <w:lang w:eastAsia="zh-CN"/>
        </w:rPr>
      </w:pPr>
    </w:p>
    <w:p w:rsidR="00D355E4" w:rsidRPr="009A29AF" w:rsidRDefault="00D355E4" w:rsidP="00B81B4E">
      <w:pPr>
        <w:spacing w:after="0" w:line="360" w:lineRule="auto"/>
        <w:jc w:val="both"/>
        <w:rPr>
          <w:rFonts w:ascii="Book Antiqua" w:hAnsi="Book Antiqua"/>
          <w:sz w:val="24"/>
          <w:szCs w:val="24"/>
        </w:rPr>
      </w:pPr>
      <w:r w:rsidRPr="009A29AF">
        <w:rPr>
          <w:rFonts w:ascii="Book Antiqua" w:hAnsi="Book Antiqua"/>
          <w:sz w:val="24"/>
          <w:szCs w:val="24"/>
        </w:rPr>
        <w:t>Shah</w:t>
      </w:r>
      <w:r w:rsidRPr="009A29AF">
        <w:rPr>
          <w:rFonts w:ascii="Book Antiqua" w:hAnsi="Book Antiqua"/>
          <w:sz w:val="24"/>
          <w:szCs w:val="24"/>
          <w:lang w:eastAsia="zh-CN"/>
        </w:rPr>
        <w:t xml:space="preserve"> DS </w:t>
      </w:r>
      <w:r w:rsidRPr="009A29AF">
        <w:rPr>
          <w:rFonts w:ascii="Book Antiqua" w:hAnsi="Book Antiqua"/>
          <w:i/>
          <w:sz w:val="24"/>
          <w:szCs w:val="24"/>
          <w:lang w:eastAsia="zh-CN"/>
        </w:rPr>
        <w:t>et al</w:t>
      </w:r>
      <w:r w:rsidRPr="009A29AF">
        <w:rPr>
          <w:rFonts w:ascii="Book Antiqua" w:hAnsi="Book Antiqua"/>
          <w:sz w:val="24"/>
          <w:szCs w:val="24"/>
          <w:lang w:eastAsia="zh-CN"/>
        </w:rPr>
        <w:t>.</w:t>
      </w:r>
      <w:r w:rsidRPr="009A29AF">
        <w:rPr>
          <w:rFonts w:ascii="Book Antiqua" w:hAnsi="Book Antiqua"/>
          <w:sz w:val="24"/>
          <w:szCs w:val="24"/>
        </w:rPr>
        <w:t xml:space="preserve"> Steroid resistance in leukemia</w:t>
      </w:r>
    </w:p>
    <w:p w:rsidR="00D355E4" w:rsidRPr="009A29AF" w:rsidRDefault="00D355E4" w:rsidP="00B81B4E">
      <w:pPr>
        <w:spacing w:after="0" w:line="360" w:lineRule="auto"/>
        <w:jc w:val="both"/>
        <w:rPr>
          <w:rFonts w:ascii="Book Antiqua" w:hAnsi="Book Antiqua"/>
          <w:b/>
          <w:sz w:val="24"/>
          <w:szCs w:val="24"/>
          <w:lang w:eastAsia="zh-CN"/>
        </w:rPr>
      </w:pPr>
    </w:p>
    <w:p w:rsidR="00D355E4" w:rsidRPr="009A29AF" w:rsidRDefault="00D355E4" w:rsidP="00B81B4E">
      <w:pPr>
        <w:spacing w:after="0" w:line="360" w:lineRule="auto"/>
        <w:jc w:val="both"/>
        <w:rPr>
          <w:rFonts w:ascii="Book Antiqua" w:hAnsi="Book Antiqua"/>
          <w:sz w:val="24"/>
          <w:szCs w:val="24"/>
          <w:lang w:eastAsia="zh-CN"/>
        </w:rPr>
      </w:pPr>
      <w:proofErr w:type="spellStart"/>
      <w:r w:rsidRPr="009A29AF">
        <w:rPr>
          <w:rFonts w:ascii="Book Antiqua" w:hAnsi="Book Antiqua"/>
          <w:sz w:val="24"/>
          <w:szCs w:val="24"/>
        </w:rPr>
        <w:t>Darshan</w:t>
      </w:r>
      <w:proofErr w:type="spellEnd"/>
      <w:r w:rsidRPr="009A29AF">
        <w:rPr>
          <w:rFonts w:ascii="Book Antiqua" w:hAnsi="Book Antiqua"/>
          <w:sz w:val="24"/>
          <w:szCs w:val="24"/>
        </w:rPr>
        <w:t xml:space="preserve"> S</w:t>
      </w:r>
      <w:r w:rsidRPr="009A29AF">
        <w:rPr>
          <w:rFonts w:ascii="Book Antiqua" w:hAnsi="Book Antiqua"/>
          <w:sz w:val="24"/>
          <w:szCs w:val="24"/>
          <w:lang w:eastAsia="zh-CN"/>
        </w:rPr>
        <w:t xml:space="preserve"> </w:t>
      </w:r>
      <w:r w:rsidRPr="009A29AF">
        <w:rPr>
          <w:rFonts w:ascii="Book Antiqua" w:hAnsi="Book Antiqua"/>
          <w:sz w:val="24"/>
          <w:szCs w:val="24"/>
        </w:rPr>
        <w:t>Shah</w:t>
      </w:r>
      <w:r w:rsidRPr="009A29AF">
        <w:rPr>
          <w:rFonts w:ascii="Book Antiqua" w:hAnsi="Book Antiqua"/>
          <w:sz w:val="24"/>
          <w:szCs w:val="24"/>
          <w:lang w:eastAsia="zh-CN"/>
        </w:rPr>
        <w:t xml:space="preserve">, </w:t>
      </w:r>
      <w:r w:rsidRPr="009A29AF">
        <w:rPr>
          <w:rFonts w:ascii="Book Antiqua" w:hAnsi="Book Antiqua"/>
          <w:sz w:val="24"/>
          <w:szCs w:val="24"/>
        </w:rPr>
        <w:t>Raj Kumar</w:t>
      </w:r>
    </w:p>
    <w:p w:rsidR="00D355E4" w:rsidRPr="009A29AF" w:rsidRDefault="00D355E4" w:rsidP="00B81B4E">
      <w:pPr>
        <w:spacing w:after="0" w:line="360" w:lineRule="auto"/>
        <w:jc w:val="both"/>
        <w:rPr>
          <w:rFonts w:ascii="Book Antiqua" w:hAnsi="Book Antiqua"/>
          <w:sz w:val="24"/>
          <w:szCs w:val="24"/>
          <w:lang w:eastAsia="zh-CN"/>
        </w:rPr>
      </w:pPr>
    </w:p>
    <w:p w:rsidR="00D355E4" w:rsidRPr="009A29AF" w:rsidRDefault="00D355E4" w:rsidP="00B81B4E">
      <w:pPr>
        <w:spacing w:after="0" w:line="360" w:lineRule="auto"/>
        <w:jc w:val="both"/>
        <w:rPr>
          <w:rFonts w:ascii="Book Antiqua" w:hAnsi="Book Antiqua"/>
          <w:sz w:val="24"/>
          <w:szCs w:val="24"/>
          <w:lang w:eastAsia="zh-CN"/>
        </w:rPr>
      </w:pPr>
      <w:proofErr w:type="spellStart"/>
      <w:r w:rsidRPr="009A29AF">
        <w:rPr>
          <w:rFonts w:ascii="Book Antiqua" w:hAnsi="Book Antiqua"/>
          <w:b/>
          <w:sz w:val="24"/>
          <w:szCs w:val="24"/>
        </w:rPr>
        <w:t>Darshan</w:t>
      </w:r>
      <w:proofErr w:type="spellEnd"/>
      <w:r w:rsidRPr="009A29AF">
        <w:rPr>
          <w:rFonts w:ascii="Book Antiqua" w:hAnsi="Book Antiqua"/>
          <w:b/>
          <w:sz w:val="24"/>
          <w:szCs w:val="24"/>
        </w:rPr>
        <w:t xml:space="preserve"> S</w:t>
      </w:r>
      <w:r w:rsidRPr="009A29AF">
        <w:rPr>
          <w:rFonts w:ascii="Book Antiqua" w:hAnsi="Book Antiqua"/>
          <w:b/>
          <w:sz w:val="24"/>
          <w:szCs w:val="24"/>
          <w:lang w:eastAsia="zh-CN"/>
        </w:rPr>
        <w:t xml:space="preserve"> </w:t>
      </w:r>
      <w:r w:rsidRPr="009A29AF">
        <w:rPr>
          <w:rFonts w:ascii="Book Antiqua" w:hAnsi="Book Antiqua"/>
          <w:b/>
          <w:sz w:val="24"/>
          <w:szCs w:val="24"/>
        </w:rPr>
        <w:t>Shah</w:t>
      </w:r>
      <w:r w:rsidRPr="009A29AF">
        <w:rPr>
          <w:rFonts w:ascii="Book Antiqua" w:hAnsi="Book Antiqua"/>
          <w:b/>
          <w:sz w:val="24"/>
          <w:szCs w:val="24"/>
          <w:lang w:eastAsia="zh-CN"/>
        </w:rPr>
        <w:t xml:space="preserve">, </w:t>
      </w:r>
      <w:r w:rsidRPr="009A29AF">
        <w:rPr>
          <w:rFonts w:ascii="Book Antiqua" w:hAnsi="Book Antiqua"/>
          <w:b/>
          <w:sz w:val="24"/>
          <w:szCs w:val="24"/>
        </w:rPr>
        <w:t>Raj Kumar</w:t>
      </w:r>
      <w:r w:rsidRPr="009A29AF">
        <w:rPr>
          <w:rFonts w:ascii="Book Antiqua" w:hAnsi="Book Antiqua"/>
          <w:sz w:val="24"/>
          <w:szCs w:val="24"/>
          <w:lang w:eastAsia="zh-CN"/>
        </w:rPr>
        <w:t xml:space="preserve">, </w:t>
      </w:r>
      <w:r w:rsidRPr="009A29AF">
        <w:rPr>
          <w:rFonts w:ascii="Book Antiqua" w:hAnsi="Book Antiqua"/>
          <w:sz w:val="24"/>
          <w:szCs w:val="24"/>
        </w:rPr>
        <w:t xml:space="preserve">Department of Basic Sciences, T </w:t>
      </w:r>
      <w:smartTag w:uri="urn:schemas-microsoft-com:office:smarttags" w:element="PlaceType">
        <w:r w:rsidRPr="009A29AF">
          <w:rPr>
            <w:rFonts w:ascii="Book Antiqua" w:hAnsi="Book Antiqua"/>
            <w:sz w:val="24"/>
            <w:szCs w:val="24"/>
          </w:rPr>
          <w:t>Commonwealth</w:t>
        </w:r>
      </w:smartTag>
      <w:r w:rsidRPr="009A29AF">
        <w:rPr>
          <w:rFonts w:ascii="Book Antiqua" w:hAnsi="Book Antiqua"/>
          <w:sz w:val="24"/>
          <w:szCs w:val="24"/>
        </w:rPr>
        <w:t xml:space="preserve"> </w:t>
      </w:r>
      <w:smartTag w:uri="urn:schemas-microsoft-com:office:smarttags" w:element="PlaceName">
        <w:r w:rsidRPr="009A29AF">
          <w:rPr>
            <w:rFonts w:ascii="Book Antiqua" w:hAnsi="Book Antiqua"/>
            <w:sz w:val="24"/>
            <w:szCs w:val="24"/>
          </w:rPr>
          <w:t>Medical</w:t>
        </w:r>
      </w:smartTag>
      <w:r w:rsidRPr="009A29AF">
        <w:rPr>
          <w:rFonts w:ascii="Book Antiqua" w:hAnsi="Book Antiqua"/>
          <w:sz w:val="24"/>
          <w:szCs w:val="24"/>
        </w:rPr>
        <w:t xml:space="preserve"> </w:t>
      </w:r>
      <w:smartTag w:uri="urn:schemas-microsoft-com:office:smarttags" w:element="PlaceType">
        <w:r w:rsidRPr="009A29AF">
          <w:rPr>
            <w:rFonts w:ascii="Book Antiqua" w:hAnsi="Book Antiqua"/>
            <w:sz w:val="24"/>
            <w:szCs w:val="24"/>
          </w:rPr>
          <w:t>College</w:t>
        </w:r>
      </w:smartTag>
      <w:r w:rsidRPr="009A29AF">
        <w:rPr>
          <w:rFonts w:ascii="Book Antiqua" w:hAnsi="Book Antiqua"/>
          <w:sz w:val="24"/>
          <w:szCs w:val="24"/>
        </w:rPr>
        <w:t xml:space="preserve">, </w:t>
      </w:r>
      <w:smartTag w:uri="urn:schemas-microsoft-com:office:smarttags" w:element="place">
        <w:smartTag w:uri="urn:schemas-microsoft-com:office:smarttags" w:element="City">
          <w:r w:rsidRPr="009A29AF">
            <w:rPr>
              <w:rFonts w:ascii="Book Antiqua" w:hAnsi="Book Antiqua"/>
              <w:sz w:val="24"/>
              <w:szCs w:val="24"/>
            </w:rPr>
            <w:t>Scranton</w:t>
          </w:r>
        </w:smartTag>
        <w:r w:rsidRPr="009A29AF">
          <w:rPr>
            <w:rFonts w:ascii="Book Antiqua" w:hAnsi="Book Antiqua"/>
            <w:sz w:val="24"/>
            <w:szCs w:val="24"/>
            <w:lang w:eastAsia="zh-CN"/>
          </w:rPr>
          <w:t>,</w:t>
        </w:r>
        <w:r w:rsidRPr="009A29AF">
          <w:rPr>
            <w:rFonts w:ascii="Book Antiqua" w:hAnsi="Book Antiqua"/>
            <w:sz w:val="24"/>
            <w:szCs w:val="24"/>
          </w:rPr>
          <w:t xml:space="preserve"> </w:t>
        </w:r>
        <w:smartTag w:uri="urn:schemas-microsoft-com:office:smarttags" w:element="State">
          <w:r w:rsidRPr="009A29AF">
            <w:rPr>
              <w:rFonts w:ascii="Book Antiqua" w:hAnsi="Book Antiqua"/>
              <w:sz w:val="24"/>
              <w:szCs w:val="24"/>
            </w:rPr>
            <w:t>PA</w:t>
          </w:r>
        </w:smartTag>
        <w:r w:rsidRPr="009A29AF">
          <w:rPr>
            <w:rFonts w:ascii="Book Antiqua" w:hAnsi="Book Antiqua"/>
            <w:sz w:val="24"/>
            <w:szCs w:val="24"/>
            <w:lang w:eastAsia="zh-CN"/>
          </w:rPr>
          <w:t xml:space="preserve"> </w:t>
        </w:r>
        <w:smartTag w:uri="urn:schemas-microsoft-com:office:smarttags" w:element="PostalCode">
          <w:r w:rsidRPr="009A29AF">
            <w:rPr>
              <w:rFonts w:ascii="Book Antiqua" w:hAnsi="Book Antiqua"/>
              <w:sz w:val="24"/>
              <w:szCs w:val="24"/>
            </w:rPr>
            <w:t>18509</w:t>
          </w:r>
        </w:smartTag>
        <w:r w:rsidRPr="009A29AF">
          <w:rPr>
            <w:rFonts w:ascii="Book Antiqua" w:hAnsi="Book Antiqua"/>
            <w:sz w:val="24"/>
            <w:szCs w:val="24"/>
          </w:rPr>
          <w:t>,</w:t>
        </w:r>
        <w:r w:rsidRPr="009A29AF">
          <w:rPr>
            <w:rFonts w:ascii="Book Antiqua" w:hAnsi="Book Antiqua"/>
            <w:sz w:val="24"/>
            <w:szCs w:val="24"/>
            <w:lang w:eastAsia="zh-CN"/>
          </w:rPr>
          <w:t xml:space="preserve"> </w:t>
        </w:r>
        <w:smartTag w:uri="urn:schemas-microsoft-com:office:smarttags" w:element="country-region">
          <w:r w:rsidRPr="009A29AF">
            <w:rPr>
              <w:rFonts w:ascii="Book Antiqua" w:hAnsi="Book Antiqua"/>
              <w:sz w:val="24"/>
              <w:szCs w:val="24"/>
              <w:lang w:eastAsia="zh-CN"/>
            </w:rPr>
            <w:t>United States</w:t>
          </w:r>
        </w:smartTag>
      </w:smartTag>
    </w:p>
    <w:p w:rsidR="00D355E4" w:rsidRPr="009A29AF" w:rsidRDefault="00D355E4" w:rsidP="00B81B4E">
      <w:pPr>
        <w:spacing w:after="0" w:line="360" w:lineRule="auto"/>
        <w:jc w:val="both"/>
        <w:rPr>
          <w:rFonts w:ascii="Book Antiqua" w:hAnsi="Book Antiqua"/>
          <w:b/>
          <w:sz w:val="24"/>
          <w:szCs w:val="24"/>
          <w:lang w:eastAsia="zh-CN"/>
        </w:rPr>
      </w:pPr>
    </w:p>
    <w:p w:rsidR="00D355E4" w:rsidRPr="009A29AF" w:rsidRDefault="00D355E4" w:rsidP="00B81B4E">
      <w:pPr>
        <w:spacing w:after="0" w:line="360" w:lineRule="auto"/>
        <w:jc w:val="both"/>
        <w:rPr>
          <w:rFonts w:ascii="Book Antiqua" w:hAnsi="Book Antiqua"/>
          <w:sz w:val="24"/>
          <w:szCs w:val="24"/>
          <w:lang w:eastAsia="zh-CN"/>
        </w:rPr>
      </w:pPr>
      <w:r w:rsidRPr="009A29AF">
        <w:rPr>
          <w:rFonts w:ascii="Book Antiqua" w:hAnsi="Book Antiqua"/>
          <w:b/>
          <w:sz w:val="24"/>
          <w:szCs w:val="24"/>
        </w:rPr>
        <w:t>Author contributions:</w:t>
      </w:r>
      <w:r w:rsidRPr="009A29AF">
        <w:rPr>
          <w:rFonts w:ascii="Book Antiqua" w:hAnsi="Book Antiqua"/>
          <w:sz w:val="24"/>
          <w:szCs w:val="24"/>
          <w:lang w:eastAsia="zh-CN"/>
        </w:rPr>
        <w:t xml:space="preserve"> Both authors contributed to this paper.</w:t>
      </w:r>
    </w:p>
    <w:p w:rsidR="00D355E4" w:rsidRPr="009A29AF" w:rsidRDefault="00D355E4" w:rsidP="00B81B4E">
      <w:pPr>
        <w:spacing w:after="0" w:line="360" w:lineRule="auto"/>
        <w:jc w:val="both"/>
        <w:rPr>
          <w:rFonts w:ascii="Book Antiqua" w:hAnsi="Book Antiqua"/>
          <w:b/>
          <w:sz w:val="24"/>
          <w:szCs w:val="24"/>
          <w:lang w:eastAsia="zh-CN"/>
        </w:rPr>
      </w:pPr>
    </w:p>
    <w:p w:rsidR="00D355E4" w:rsidRPr="009A29AF" w:rsidRDefault="00D355E4" w:rsidP="00B81B4E">
      <w:pPr>
        <w:spacing w:after="0" w:line="360" w:lineRule="auto"/>
        <w:jc w:val="both"/>
        <w:rPr>
          <w:rFonts w:ascii="Book Antiqua" w:hAnsi="Book Antiqua"/>
          <w:sz w:val="24"/>
          <w:szCs w:val="24"/>
          <w:lang w:eastAsia="zh-CN"/>
        </w:rPr>
      </w:pPr>
      <w:r w:rsidRPr="009A29AF">
        <w:rPr>
          <w:rFonts w:ascii="Book Antiqua" w:hAnsi="Book Antiqua"/>
          <w:b/>
          <w:sz w:val="24"/>
          <w:szCs w:val="24"/>
        </w:rPr>
        <w:t>Correspondence to:</w:t>
      </w:r>
      <w:r w:rsidRPr="009A29AF">
        <w:rPr>
          <w:rFonts w:ascii="Book Antiqua" w:hAnsi="Book Antiqua"/>
          <w:b/>
          <w:sz w:val="24"/>
          <w:szCs w:val="24"/>
          <w:lang w:eastAsia="zh-CN"/>
        </w:rPr>
        <w:t xml:space="preserve"> </w:t>
      </w:r>
      <w:r w:rsidRPr="009A29AF">
        <w:rPr>
          <w:rFonts w:ascii="Book Antiqua" w:hAnsi="Book Antiqua"/>
          <w:b/>
          <w:sz w:val="24"/>
          <w:szCs w:val="24"/>
        </w:rPr>
        <w:t>Raj Kumar, PhD</w:t>
      </w:r>
      <w:r w:rsidRPr="009A29AF">
        <w:rPr>
          <w:rFonts w:ascii="Book Antiqua" w:hAnsi="Book Antiqua"/>
          <w:b/>
          <w:sz w:val="24"/>
          <w:szCs w:val="24"/>
          <w:lang w:eastAsia="zh-CN"/>
        </w:rPr>
        <w:t>,</w:t>
      </w:r>
      <w:r w:rsidRPr="009A29AF">
        <w:rPr>
          <w:rFonts w:ascii="Book Antiqua" w:hAnsi="Book Antiqua"/>
          <w:sz w:val="24"/>
          <w:szCs w:val="24"/>
        </w:rPr>
        <w:t xml:space="preserve"> Department of Basic Sciences, T Commonwealth Medical College, Scranton</w:t>
      </w:r>
      <w:r w:rsidRPr="009A29AF">
        <w:rPr>
          <w:rFonts w:ascii="Book Antiqua" w:hAnsi="Book Antiqua"/>
          <w:sz w:val="24"/>
          <w:szCs w:val="24"/>
          <w:lang w:eastAsia="zh-CN"/>
        </w:rPr>
        <w:t>,</w:t>
      </w:r>
      <w:r w:rsidRPr="009A29AF">
        <w:rPr>
          <w:rFonts w:ascii="Book Antiqua" w:hAnsi="Book Antiqua"/>
          <w:b/>
          <w:sz w:val="24"/>
          <w:szCs w:val="24"/>
          <w:lang w:eastAsia="zh-CN"/>
        </w:rPr>
        <w:t xml:space="preserve"> </w:t>
      </w:r>
      <w:r w:rsidRPr="009A29AF">
        <w:rPr>
          <w:rFonts w:ascii="Book Antiqua" w:hAnsi="Book Antiqua"/>
          <w:sz w:val="24"/>
          <w:szCs w:val="24"/>
        </w:rPr>
        <w:t>525 Pine Street, Scranton</w:t>
      </w:r>
      <w:r w:rsidRPr="009A29AF">
        <w:rPr>
          <w:rFonts w:ascii="Book Antiqua" w:hAnsi="Book Antiqua"/>
          <w:sz w:val="24"/>
          <w:szCs w:val="24"/>
          <w:lang w:eastAsia="zh-CN"/>
        </w:rPr>
        <w:t>,</w:t>
      </w:r>
      <w:r w:rsidRPr="009A29AF">
        <w:rPr>
          <w:rFonts w:ascii="Book Antiqua" w:hAnsi="Book Antiqua"/>
          <w:sz w:val="24"/>
          <w:szCs w:val="24"/>
        </w:rPr>
        <w:t xml:space="preserve"> PA</w:t>
      </w:r>
      <w:r w:rsidRPr="009A29AF">
        <w:rPr>
          <w:rFonts w:ascii="Book Antiqua" w:hAnsi="Book Antiqua"/>
          <w:sz w:val="24"/>
          <w:szCs w:val="24"/>
          <w:lang w:eastAsia="zh-CN"/>
        </w:rPr>
        <w:t xml:space="preserve"> </w:t>
      </w:r>
      <w:r w:rsidRPr="009A29AF">
        <w:rPr>
          <w:rFonts w:ascii="Book Antiqua" w:hAnsi="Book Antiqua"/>
          <w:sz w:val="24"/>
          <w:szCs w:val="24"/>
        </w:rPr>
        <w:t>18509,</w:t>
      </w:r>
      <w:r w:rsidRPr="009A29AF">
        <w:rPr>
          <w:rFonts w:ascii="Book Antiqua" w:hAnsi="Book Antiqua"/>
          <w:sz w:val="24"/>
          <w:szCs w:val="24"/>
          <w:lang w:eastAsia="zh-CN"/>
        </w:rPr>
        <w:t xml:space="preserve"> United States.</w:t>
      </w:r>
      <w:r w:rsidRPr="009A29AF">
        <w:rPr>
          <w:rFonts w:ascii="Book Antiqua" w:hAnsi="Book Antiqua"/>
          <w:sz w:val="24"/>
          <w:szCs w:val="24"/>
        </w:rPr>
        <w:t xml:space="preserve"> </w:t>
      </w:r>
      <w:hyperlink r:id="rId8" w:history="1">
        <w:r w:rsidRPr="009A29AF">
          <w:rPr>
            <w:rStyle w:val="a3"/>
            <w:rFonts w:ascii="Book Antiqua" w:hAnsi="Book Antiqua"/>
            <w:sz w:val="24"/>
            <w:szCs w:val="24"/>
            <w:u w:val="none"/>
          </w:rPr>
          <w:t>rkumar@tcmedc.org</w:t>
        </w:r>
      </w:hyperlink>
    </w:p>
    <w:p w:rsidR="00D355E4" w:rsidRPr="009A29AF" w:rsidRDefault="00D355E4" w:rsidP="00B81B4E">
      <w:pPr>
        <w:spacing w:after="0" w:line="360" w:lineRule="auto"/>
        <w:jc w:val="both"/>
        <w:rPr>
          <w:rFonts w:ascii="Book Antiqua" w:hAnsi="Book Antiqua"/>
          <w:b/>
          <w:sz w:val="24"/>
          <w:szCs w:val="24"/>
          <w:lang w:eastAsia="zh-CN"/>
        </w:rPr>
      </w:pPr>
    </w:p>
    <w:p w:rsidR="00D355E4" w:rsidRPr="009A29AF" w:rsidRDefault="00D355E4" w:rsidP="00B81B4E">
      <w:pPr>
        <w:tabs>
          <w:tab w:val="left" w:pos="6480"/>
        </w:tabs>
        <w:spacing w:after="0" w:line="360" w:lineRule="auto"/>
        <w:jc w:val="both"/>
        <w:rPr>
          <w:rFonts w:ascii="Book Antiqua" w:hAnsi="Book Antiqua"/>
          <w:color w:val="000000"/>
          <w:sz w:val="24"/>
          <w:szCs w:val="24"/>
        </w:rPr>
      </w:pPr>
      <w:r w:rsidRPr="009A29AF">
        <w:rPr>
          <w:rFonts w:ascii="Book Antiqua" w:hAnsi="Book Antiqua"/>
          <w:b/>
          <w:sz w:val="24"/>
          <w:szCs w:val="24"/>
        </w:rPr>
        <w:t>Telephone:</w:t>
      </w:r>
      <w:r w:rsidRPr="009A29AF">
        <w:rPr>
          <w:rFonts w:ascii="Book Antiqua" w:hAnsi="Book Antiqua"/>
          <w:sz w:val="24"/>
          <w:szCs w:val="24"/>
        </w:rPr>
        <w:t xml:space="preserve"> </w:t>
      </w:r>
      <w:r w:rsidRPr="009A29AF">
        <w:rPr>
          <w:rFonts w:ascii="Book Antiqua" w:hAnsi="Book Antiqua"/>
          <w:sz w:val="24"/>
          <w:szCs w:val="24"/>
          <w:lang w:eastAsia="zh-CN"/>
        </w:rPr>
        <w:t>+1-</w:t>
      </w:r>
      <w:r w:rsidRPr="009A29AF">
        <w:rPr>
          <w:rFonts w:ascii="Book Antiqua" w:hAnsi="Book Antiqua"/>
          <w:color w:val="000000"/>
          <w:sz w:val="24"/>
          <w:szCs w:val="24"/>
        </w:rPr>
        <w:t xml:space="preserve"> 570-5049675</w:t>
      </w:r>
      <w:r w:rsidRPr="009A29AF">
        <w:rPr>
          <w:rFonts w:ascii="Book Antiqua" w:hAnsi="Book Antiqua"/>
          <w:color w:val="000000"/>
          <w:sz w:val="24"/>
          <w:szCs w:val="24"/>
          <w:lang w:eastAsia="zh-CN"/>
        </w:rPr>
        <w:t xml:space="preserve"> </w:t>
      </w:r>
      <w:r w:rsidRPr="009A29AF">
        <w:rPr>
          <w:rFonts w:ascii="Book Antiqua" w:hAnsi="Book Antiqua"/>
          <w:b/>
          <w:sz w:val="24"/>
          <w:szCs w:val="24"/>
        </w:rPr>
        <w:t>Fax:</w:t>
      </w:r>
      <w:r w:rsidRPr="009A29AF">
        <w:rPr>
          <w:rFonts w:ascii="Book Antiqua" w:hAnsi="Book Antiqua"/>
          <w:b/>
          <w:sz w:val="24"/>
          <w:szCs w:val="24"/>
          <w:lang w:eastAsia="zh-CN"/>
        </w:rPr>
        <w:t xml:space="preserve"> </w:t>
      </w:r>
      <w:r w:rsidRPr="009A29AF">
        <w:rPr>
          <w:rFonts w:ascii="Book Antiqua" w:hAnsi="Book Antiqua"/>
          <w:sz w:val="24"/>
          <w:szCs w:val="24"/>
          <w:lang w:eastAsia="zh-CN"/>
        </w:rPr>
        <w:t>+1-</w:t>
      </w:r>
      <w:r w:rsidRPr="009A29AF">
        <w:rPr>
          <w:rFonts w:ascii="Book Antiqua" w:hAnsi="Book Antiqua"/>
          <w:color w:val="000000"/>
          <w:sz w:val="24"/>
          <w:szCs w:val="24"/>
        </w:rPr>
        <w:t>570-5049660</w:t>
      </w:r>
    </w:p>
    <w:p w:rsidR="00D355E4" w:rsidRPr="009A29AF" w:rsidRDefault="00D355E4" w:rsidP="00B81B4E">
      <w:pPr>
        <w:tabs>
          <w:tab w:val="left" w:pos="6480"/>
        </w:tabs>
        <w:spacing w:after="0" w:line="360" w:lineRule="auto"/>
        <w:jc w:val="both"/>
        <w:rPr>
          <w:rFonts w:ascii="Book Antiqua" w:hAnsi="Book Antiqua"/>
          <w:sz w:val="24"/>
          <w:szCs w:val="24"/>
        </w:rPr>
      </w:pPr>
    </w:p>
    <w:p w:rsidR="00D355E4" w:rsidRPr="009A29AF" w:rsidRDefault="00D355E4" w:rsidP="00B81B4E">
      <w:pPr>
        <w:spacing w:after="0" w:line="360" w:lineRule="auto"/>
        <w:jc w:val="both"/>
        <w:rPr>
          <w:rFonts w:ascii="Book Antiqua" w:hAnsi="Book Antiqua"/>
          <w:sz w:val="24"/>
          <w:szCs w:val="24"/>
          <w:lang w:eastAsia="zh-CN"/>
        </w:rPr>
      </w:pPr>
      <w:r w:rsidRPr="009A29AF">
        <w:rPr>
          <w:rFonts w:ascii="Book Antiqua" w:hAnsi="Book Antiqua"/>
          <w:b/>
          <w:sz w:val="24"/>
          <w:szCs w:val="24"/>
        </w:rPr>
        <w:t xml:space="preserve">Received:  </w:t>
      </w:r>
      <w:r w:rsidRPr="009A29AF">
        <w:rPr>
          <w:rFonts w:ascii="Book Antiqua" w:hAnsi="Book Antiqua"/>
          <w:sz w:val="24"/>
          <w:szCs w:val="24"/>
          <w:lang w:eastAsia="zh-CN"/>
        </w:rPr>
        <w:t>April 10, 2013</w:t>
      </w:r>
      <w:r w:rsidRPr="009A29AF">
        <w:rPr>
          <w:rFonts w:ascii="Book Antiqua" w:hAnsi="Book Antiqua"/>
          <w:b/>
          <w:sz w:val="24"/>
          <w:szCs w:val="24"/>
          <w:lang w:eastAsia="zh-CN"/>
        </w:rPr>
        <w:t xml:space="preserve"> </w:t>
      </w:r>
      <w:r w:rsidRPr="009A29AF">
        <w:rPr>
          <w:rFonts w:ascii="Book Antiqua" w:hAnsi="Book Antiqua"/>
          <w:b/>
          <w:sz w:val="24"/>
          <w:szCs w:val="24"/>
        </w:rPr>
        <w:t xml:space="preserve"> Revised:</w:t>
      </w:r>
      <w:r w:rsidRPr="009A29AF">
        <w:rPr>
          <w:rFonts w:ascii="Book Antiqua" w:hAnsi="Book Antiqua"/>
          <w:sz w:val="24"/>
          <w:szCs w:val="24"/>
        </w:rPr>
        <w:t xml:space="preserve">  </w:t>
      </w:r>
      <w:r w:rsidRPr="009A29AF">
        <w:rPr>
          <w:rFonts w:ascii="Book Antiqua" w:hAnsi="Book Antiqua"/>
          <w:sz w:val="24"/>
          <w:szCs w:val="24"/>
          <w:lang w:eastAsia="zh-CN"/>
        </w:rPr>
        <w:t>June 2, 2013</w:t>
      </w:r>
    </w:p>
    <w:p w:rsidR="00605643" w:rsidRPr="00822C62" w:rsidRDefault="00D355E4" w:rsidP="00605643">
      <w:pPr>
        <w:rPr>
          <w:rFonts w:ascii="Book Antiqua" w:hAnsi="Book Antiqua"/>
          <w:sz w:val="24"/>
          <w:szCs w:val="24"/>
        </w:rPr>
      </w:pPr>
      <w:r w:rsidRPr="009A29AF">
        <w:rPr>
          <w:rFonts w:ascii="Book Antiqua" w:hAnsi="Book Antiqua"/>
          <w:b/>
          <w:sz w:val="24"/>
          <w:szCs w:val="24"/>
        </w:rPr>
        <w:t xml:space="preserve">Accepted:  </w:t>
      </w:r>
      <w:r w:rsidR="00605643" w:rsidRPr="00822C62">
        <w:rPr>
          <w:rFonts w:ascii="Book Antiqua" w:hAnsi="Book Antiqua"/>
          <w:sz w:val="24"/>
          <w:szCs w:val="24"/>
        </w:rPr>
        <w:t>June 19, 2013</w:t>
      </w:r>
    </w:p>
    <w:p w:rsidR="00D355E4" w:rsidRPr="009A29AF" w:rsidRDefault="00D355E4" w:rsidP="00B81B4E">
      <w:pPr>
        <w:spacing w:after="0" w:line="360" w:lineRule="auto"/>
        <w:jc w:val="both"/>
        <w:rPr>
          <w:rFonts w:ascii="Book Antiqua" w:hAnsi="Book Antiqua"/>
          <w:b/>
          <w:sz w:val="24"/>
          <w:szCs w:val="24"/>
        </w:rPr>
      </w:pPr>
      <w:bookmarkStart w:id="0" w:name="_GoBack"/>
      <w:bookmarkEnd w:id="0"/>
    </w:p>
    <w:p w:rsidR="00D355E4" w:rsidRPr="009A29AF" w:rsidRDefault="00D355E4" w:rsidP="00B81B4E">
      <w:pPr>
        <w:spacing w:after="0" w:line="360" w:lineRule="auto"/>
        <w:jc w:val="both"/>
        <w:rPr>
          <w:rFonts w:ascii="Book Antiqua" w:hAnsi="Book Antiqua"/>
          <w:b/>
          <w:sz w:val="24"/>
          <w:szCs w:val="24"/>
        </w:rPr>
      </w:pPr>
      <w:r w:rsidRPr="009A29AF">
        <w:rPr>
          <w:rFonts w:ascii="Book Antiqua" w:hAnsi="Book Antiqua"/>
          <w:b/>
          <w:sz w:val="24"/>
          <w:szCs w:val="24"/>
        </w:rPr>
        <w:t xml:space="preserve">Published online: </w:t>
      </w:r>
    </w:p>
    <w:p w:rsidR="00D355E4" w:rsidRPr="009A29AF" w:rsidRDefault="00D355E4" w:rsidP="00B81B4E">
      <w:pPr>
        <w:tabs>
          <w:tab w:val="left" w:pos="6480"/>
        </w:tabs>
        <w:spacing w:after="0" w:line="360" w:lineRule="auto"/>
        <w:jc w:val="both"/>
        <w:rPr>
          <w:rFonts w:ascii="Book Antiqua" w:hAnsi="Book Antiqua"/>
          <w:b/>
          <w:sz w:val="24"/>
          <w:szCs w:val="24"/>
        </w:rPr>
      </w:pPr>
    </w:p>
    <w:p w:rsidR="00D355E4" w:rsidRPr="009A29AF" w:rsidRDefault="00D355E4" w:rsidP="00B81B4E">
      <w:pPr>
        <w:spacing w:after="0" w:line="360" w:lineRule="auto"/>
        <w:jc w:val="both"/>
        <w:rPr>
          <w:rFonts w:ascii="Book Antiqua" w:hAnsi="Book Antiqua"/>
          <w:b/>
          <w:sz w:val="24"/>
          <w:szCs w:val="24"/>
        </w:rPr>
      </w:pPr>
      <w:r w:rsidRPr="009A29AF">
        <w:rPr>
          <w:rFonts w:ascii="Book Antiqua" w:hAnsi="Book Antiqua"/>
          <w:b/>
          <w:sz w:val="24"/>
          <w:szCs w:val="24"/>
        </w:rPr>
        <w:t>Abstract</w:t>
      </w:r>
    </w:p>
    <w:p w:rsidR="00D355E4" w:rsidRPr="009A29AF" w:rsidRDefault="00D355E4" w:rsidP="00B81B4E">
      <w:pPr>
        <w:pStyle w:val="a4"/>
        <w:shd w:val="clear" w:color="auto" w:fill="FFFFFF"/>
        <w:spacing w:before="0" w:beforeAutospacing="0" w:after="0" w:afterAutospacing="0" w:line="360" w:lineRule="auto"/>
        <w:jc w:val="both"/>
        <w:rPr>
          <w:rFonts w:ascii="Book Antiqua" w:hAnsi="Book Antiqua"/>
        </w:rPr>
      </w:pPr>
      <w:r w:rsidRPr="009A29AF">
        <w:rPr>
          <w:rFonts w:ascii="Book Antiqua" w:hAnsi="Book Antiqua"/>
        </w:rPr>
        <w:t xml:space="preserve">There are several types of leukemia which are characterized by the abnormal growth of cells from the myeloid or lymphoid lineage. Because of their </w:t>
      </w:r>
      <w:proofErr w:type="spellStart"/>
      <w:r w:rsidRPr="009A29AF">
        <w:rPr>
          <w:rFonts w:ascii="Book Antiqua" w:hAnsi="Book Antiqua"/>
        </w:rPr>
        <w:t>lympholytic</w:t>
      </w:r>
      <w:proofErr w:type="spellEnd"/>
      <w:r w:rsidRPr="009A29AF">
        <w:rPr>
          <w:rFonts w:ascii="Book Antiqua" w:hAnsi="Book Antiqua"/>
        </w:rPr>
        <w:t xml:space="preserve"> actions, </w:t>
      </w:r>
      <w:r w:rsidRPr="009A29AF">
        <w:rPr>
          <w:rFonts w:ascii="Book Antiqua" w:hAnsi="Book Antiqua"/>
        </w:rPr>
        <w:lastRenderedPageBreak/>
        <w:t xml:space="preserve">glucocorticoids are included in many therapeutic regimens for the treatment of various forms of leukemia. Although a significant number of acute lymphoblastic leukemia patients respond well to glucocorticoid treatment during initial phases; prolonged treatments sometimes results in steroid-resistance. The exact mechanism of this resistance has yet not been completely elucidated, but a correlation between functional glucocorticoid receptor expression levels and steroid-resistance in patients has been found. In recent years, several other mechanisms of action have been reported that could play an important role in the development of such drug resistances in leukemia. Therefore, a better understanding of how leukemic patients develop drug resistance should result in drugs designed appropriately to treat these patients. </w:t>
      </w:r>
    </w:p>
    <w:p w:rsidR="00D355E4" w:rsidRPr="009A29AF" w:rsidRDefault="00D355E4" w:rsidP="00B81B4E">
      <w:pPr>
        <w:spacing w:after="0" w:line="360" w:lineRule="auto"/>
        <w:jc w:val="both"/>
        <w:rPr>
          <w:rFonts w:ascii="Book Antiqua" w:hAnsi="Book Antiqua"/>
          <w:sz w:val="24"/>
          <w:szCs w:val="24"/>
          <w:lang w:eastAsia="zh-CN"/>
        </w:rPr>
      </w:pPr>
    </w:p>
    <w:p w:rsidR="00D355E4" w:rsidRPr="009A29AF" w:rsidRDefault="00D355E4" w:rsidP="00B81B4E">
      <w:pPr>
        <w:spacing w:after="0" w:line="360" w:lineRule="auto"/>
        <w:jc w:val="both"/>
        <w:rPr>
          <w:rFonts w:ascii="Book Antiqua" w:hAnsi="Book Antiqua"/>
          <w:sz w:val="24"/>
          <w:szCs w:val="24"/>
        </w:rPr>
      </w:pPr>
      <w:r w:rsidRPr="009A29AF">
        <w:rPr>
          <w:rFonts w:ascii="Book Antiqua" w:hAnsi="Book Antiqua"/>
          <w:sz w:val="24"/>
          <w:szCs w:val="24"/>
        </w:rPr>
        <w:sym w:font="Symbol" w:char="F0D3"/>
      </w:r>
      <w:r w:rsidRPr="009A29AF">
        <w:rPr>
          <w:rFonts w:ascii="Book Antiqua" w:hAnsi="Book Antiqua"/>
          <w:sz w:val="24"/>
          <w:szCs w:val="24"/>
        </w:rPr>
        <w:t xml:space="preserve"> 2013 </w:t>
      </w:r>
      <w:proofErr w:type="spellStart"/>
      <w:r w:rsidRPr="009A29AF">
        <w:rPr>
          <w:rFonts w:ascii="Book Antiqua" w:hAnsi="Book Antiqua"/>
          <w:sz w:val="24"/>
          <w:szCs w:val="24"/>
        </w:rPr>
        <w:t>Baishideng</w:t>
      </w:r>
      <w:proofErr w:type="spellEnd"/>
      <w:r w:rsidRPr="009A29AF">
        <w:rPr>
          <w:rFonts w:ascii="Book Antiqua" w:hAnsi="Book Antiqua"/>
          <w:sz w:val="24"/>
          <w:szCs w:val="24"/>
        </w:rPr>
        <w:t>. All rights reserved.</w:t>
      </w:r>
    </w:p>
    <w:p w:rsidR="00D355E4" w:rsidRPr="009A29AF" w:rsidRDefault="00D355E4" w:rsidP="00B81B4E">
      <w:pPr>
        <w:spacing w:after="0" w:line="360" w:lineRule="auto"/>
        <w:jc w:val="both"/>
        <w:rPr>
          <w:rFonts w:ascii="Book Antiqua" w:hAnsi="Book Antiqua"/>
          <w:iCs/>
          <w:sz w:val="24"/>
          <w:szCs w:val="24"/>
        </w:rPr>
      </w:pPr>
    </w:p>
    <w:p w:rsidR="00D355E4" w:rsidRPr="009A29AF" w:rsidRDefault="00D355E4" w:rsidP="00B81B4E">
      <w:pPr>
        <w:tabs>
          <w:tab w:val="left" w:pos="6480"/>
        </w:tabs>
        <w:spacing w:after="0" w:line="360" w:lineRule="auto"/>
        <w:jc w:val="both"/>
        <w:rPr>
          <w:rFonts w:ascii="Book Antiqua" w:hAnsi="Book Antiqua"/>
          <w:sz w:val="24"/>
          <w:szCs w:val="24"/>
        </w:rPr>
      </w:pPr>
      <w:r w:rsidRPr="009A29AF">
        <w:rPr>
          <w:rFonts w:ascii="Book Antiqua" w:hAnsi="Book Antiqua"/>
          <w:b/>
          <w:sz w:val="24"/>
          <w:szCs w:val="24"/>
        </w:rPr>
        <w:t>Key</w:t>
      </w:r>
      <w:r w:rsidRPr="009A29AF">
        <w:rPr>
          <w:rFonts w:ascii="Book Antiqua" w:hAnsi="Book Antiqua"/>
          <w:b/>
          <w:sz w:val="24"/>
          <w:szCs w:val="24"/>
          <w:lang w:eastAsia="zh-CN"/>
        </w:rPr>
        <w:t xml:space="preserve"> </w:t>
      </w:r>
      <w:r w:rsidRPr="009A29AF">
        <w:rPr>
          <w:rFonts w:ascii="Book Antiqua" w:hAnsi="Book Antiqua"/>
          <w:b/>
          <w:sz w:val="24"/>
          <w:szCs w:val="24"/>
        </w:rPr>
        <w:t>words:</w:t>
      </w:r>
      <w:r w:rsidRPr="009A29AF">
        <w:rPr>
          <w:rFonts w:ascii="Book Antiqua" w:hAnsi="Book Antiqua"/>
          <w:sz w:val="24"/>
          <w:szCs w:val="24"/>
        </w:rPr>
        <w:t xml:space="preserve"> Leukemia</w:t>
      </w:r>
      <w:r w:rsidRPr="009A29AF">
        <w:rPr>
          <w:rFonts w:ascii="Book Antiqua" w:hAnsi="Book Antiqua"/>
          <w:sz w:val="24"/>
          <w:szCs w:val="24"/>
          <w:lang w:eastAsia="zh-CN"/>
        </w:rPr>
        <w:t>;</w:t>
      </w:r>
      <w:r w:rsidRPr="009A29AF">
        <w:rPr>
          <w:rFonts w:ascii="Book Antiqua" w:hAnsi="Book Antiqua"/>
          <w:sz w:val="24"/>
          <w:szCs w:val="24"/>
        </w:rPr>
        <w:t xml:space="preserve"> Glucocorticoid; Steroid</w:t>
      </w:r>
      <w:r w:rsidRPr="009A29AF">
        <w:rPr>
          <w:rFonts w:ascii="Book Antiqua" w:hAnsi="Book Antiqua"/>
          <w:sz w:val="24"/>
          <w:szCs w:val="24"/>
          <w:lang w:eastAsia="zh-CN"/>
        </w:rPr>
        <w:t xml:space="preserve"> </w:t>
      </w:r>
      <w:r w:rsidRPr="009A29AF">
        <w:rPr>
          <w:rFonts w:ascii="Book Antiqua" w:hAnsi="Book Antiqua"/>
          <w:sz w:val="24"/>
          <w:szCs w:val="24"/>
        </w:rPr>
        <w:t>resistant; Mutations; Genes</w:t>
      </w:r>
    </w:p>
    <w:p w:rsidR="00D355E4" w:rsidRPr="009A29AF" w:rsidRDefault="00D355E4" w:rsidP="00B81B4E">
      <w:pPr>
        <w:spacing w:after="0" w:line="360" w:lineRule="auto"/>
        <w:jc w:val="both"/>
        <w:rPr>
          <w:rFonts w:ascii="Book Antiqua" w:hAnsi="Book Antiqua"/>
          <w:b/>
          <w:sz w:val="24"/>
          <w:szCs w:val="24"/>
        </w:rPr>
      </w:pPr>
    </w:p>
    <w:p w:rsidR="00D355E4" w:rsidRPr="009A29AF" w:rsidRDefault="00D355E4" w:rsidP="00B81B4E">
      <w:pPr>
        <w:spacing w:after="0" w:line="360" w:lineRule="auto"/>
        <w:jc w:val="both"/>
        <w:rPr>
          <w:rFonts w:ascii="Book Antiqua" w:hAnsi="Book Antiqua"/>
          <w:b/>
          <w:sz w:val="24"/>
          <w:szCs w:val="24"/>
          <w:lang w:eastAsia="zh-CN"/>
        </w:rPr>
      </w:pPr>
      <w:r w:rsidRPr="009A29AF">
        <w:rPr>
          <w:rFonts w:ascii="Book Antiqua" w:hAnsi="Book Antiqua"/>
          <w:b/>
          <w:sz w:val="24"/>
          <w:szCs w:val="24"/>
          <w:lang w:eastAsia="zh-CN"/>
        </w:rPr>
        <w:t xml:space="preserve">Core tip: </w:t>
      </w:r>
      <w:r w:rsidRPr="009A29AF">
        <w:rPr>
          <w:rFonts w:ascii="Book Antiqua" w:hAnsi="Book Antiqua"/>
          <w:sz w:val="24"/>
          <w:szCs w:val="24"/>
        </w:rPr>
        <w:t>The exact mechanism of this resistance has yet not been completely elucidated, but a correlation between functional glucocorticoid receptor expression levels and steroid-resistance in patients has been found. In recent years, several other mechanisms of action have been reported that could play an important role in the development of such drug resistances in leukemia.</w:t>
      </w:r>
    </w:p>
    <w:p w:rsidR="00D355E4" w:rsidRPr="009A29AF" w:rsidRDefault="00D355E4" w:rsidP="00B81B4E">
      <w:pPr>
        <w:spacing w:after="0" w:line="360" w:lineRule="auto"/>
        <w:jc w:val="both"/>
        <w:rPr>
          <w:rFonts w:ascii="Book Antiqua" w:hAnsi="Book Antiqua"/>
          <w:b/>
          <w:iCs/>
          <w:sz w:val="24"/>
          <w:szCs w:val="24"/>
          <w:lang w:eastAsia="zh-CN"/>
        </w:rPr>
      </w:pPr>
    </w:p>
    <w:p w:rsidR="00D355E4" w:rsidRPr="009A29AF" w:rsidRDefault="00D355E4" w:rsidP="00B81B4E">
      <w:pPr>
        <w:spacing w:after="0" w:line="360" w:lineRule="auto"/>
        <w:jc w:val="both"/>
        <w:rPr>
          <w:rFonts w:ascii="Book Antiqua" w:hAnsi="Book Antiqua"/>
          <w:iCs/>
          <w:sz w:val="24"/>
          <w:szCs w:val="24"/>
          <w:lang w:eastAsia="zh-CN"/>
        </w:rPr>
      </w:pPr>
      <w:r w:rsidRPr="009A29AF">
        <w:rPr>
          <w:rFonts w:ascii="Book Antiqua" w:hAnsi="Book Antiqua"/>
          <w:b/>
          <w:iCs/>
          <w:sz w:val="24"/>
          <w:szCs w:val="24"/>
          <w:lang w:eastAsia="zh-CN"/>
        </w:rPr>
        <w:t xml:space="preserve"> </w:t>
      </w:r>
      <w:r w:rsidRPr="009A29AF">
        <w:rPr>
          <w:rFonts w:ascii="Book Antiqua" w:hAnsi="Book Antiqua"/>
          <w:iCs/>
          <w:sz w:val="24"/>
          <w:szCs w:val="24"/>
          <w:lang w:eastAsia="zh-CN"/>
        </w:rPr>
        <w:t>Shah DS, Kumar R.</w:t>
      </w:r>
      <w:r w:rsidRPr="009A29AF">
        <w:rPr>
          <w:rFonts w:ascii="Book Antiqua" w:hAnsi="Book Antiqua"/>
          <w:sz w:val="24"/>
          <w:szCs w:val="24"/>
        </w:rPr>
        <w:t xml:space="preserve"> </w:t>
      </w:r>
      <w:r w:rsidRPr="009A29AF">
        <w:rPr>
          <w:rFonts w:ascii="Book Antiqua" w:hAnsi="Book Antiqua"/>
          <w:iCs/>
          <w:sz w:val="24"/>
          <w:szCs w:val="24"/>
          <w:lang w:eastAsia="zh-CN"/>
        </w:rPr>
        <w:t>Steroid resistance in leukemia</w:t>
      </w:r>
    </w:p>
    <w:p w:rsidR="00D355E4" w:rsidRPr="009A29AF" w:rsidRDefault="00D355E4" w:rsidP="00B81B4E">
      <w:pPr>
        <w:spacing w:after="0" w:line="360" w:lineRule="auto"/>
        <w:jc w:val="both"/>
        <w:rPr>
          <w:rFonts w:ascii="Book Antiqua" w:hAnsi="Book Antiqua"/>
          <w:iCs/>
          <w:sz w:val="24"/>
          <w:szCs w:val="24"/>
          <w:lang w:eastAsia="zh-CN"/>
        </w:rPr>
      </w:pPr>
    </w:p>
    <w:p w:rsidR="00D355E4" w:rsidRPr="009A29AF" w:rsidRDefault="00D355E4" w:rsidP="00B81B4E">
      <w:pPr>
        <w:spacing w:after="0" w:line="360" w:lineRule="auto"/>
        <w:jc w:val="both"/>
        <w:rPr>
          <w:rFonts w:ascii="Book Antiqua" w:hAnsi="Book Antiqua"/>
          <w:iCs/>
          <w:sz w:val="24"/>
          <w:szCs w:val="24"/>
        </w:rPr>
      </w:pPr>
      <w:r w:rsidRPr="009A29AF">
        <w:rPr>
          <w:rFonts w:ascii="Book Antiqua" w:hAnsi="Book Antiqua"/>
          <w:b/>
          <w:iCs/>
          <w:sz w:val="24"/>
          <w:szCs w:val="24"/>
        </w:rPr>
        <w:t xml:space="preserve">Available from: </w:t>
      </w:r>
    </w:p>
    <w:p w:rsidR="00D355E4" w:rsidRPr="009A29AF" w:rsidRDefault="00D355E4" w:rsidP="00B81B4E">
      <w:pPr>
        <w:spacing w:after="0" w:line="360" w:lineRule="auto"/>
        <w:jc w:val="both"/>
        <w:rPr>
          <w:rFonts w:ascii="Book Antiqua" w:hAnsi="Book Antiqua"/>
          <w:sz w:val="24"/>
          <w:szCs w:val="24"/>
        </w:rPr>
      </w:pPr>
      <w:r w:rsidRPr="009A29AF">
        <w:rPr>
          <w:rFonts w:ascii="Book Antiqua" w:hAnsi="Book Antiqua"/>
          <w:b/>
          <w:iCs/>
          <w:sz w:val="24"/>
          <w:szCs w:val="24"/>
        </w:rPr>
        <w:t xml:space="preserve">DOI: </w:t>
      </w:r>
    </w:p>
    <w:p w:rsidR="00D355E4" w:rsidRPr="009A29AF" w:rsidRDefault="00D355E4" w:rsidP="00B81B4E">
      <w:pPr>
        <w:spacing w:after="0" w:line="360" w:lineRule="auto"/>
        <w:jc w:val="both"/>
        <w:rPr>
          <w:rFonts w:ascii="Book Antiqua" w:hAnsi="Book Antiqua"/>
          <w:b/>
          <w:sz w:val="24"/>
          <w:szCs w:val="24"/>
          <w:lang w:eastAsia="zh-CN"/>
        </w:rPr>
      </w:pPr>
    </w:p>
    <w:p w:rsidR="00D355E4" w:rsidRPr="009A29AF" w:rsidRDefault="00D355E4" w:rsidP="00B81B4E">
      <w:pPr>
        <w:spacing w:after="0" w:line="360" w:lineRule="auto"/>
        <w:jc w:val="both"/>
        <w:rPr>
          <w:rFonts w:ascii="Book Antiqua" w:hAnsi="Book Antiqua"/>
          <w:b/>
          <w:sz w:val="24"/>
          <w:szCs w:val="24"/>
        </w:rPr>
      </w:pPr>
      <w:r w:rsidRPr="009A29AF">
        <w:rPr>
          <w:rFonts w:ascii="Book Antiqua" w:hAnsi="Book Antiqua"/>
          <w:b/>
          <w:sz w:val="24"/>
          <w:szCs w:val="24"/>
        </w:rPr>
        <w:t>INTRODUCTION</w:t>
      </w:r>
    </w:p>
    <w:p w:rsidR="00D355E4" w:rsidRPr="009A29AF" w:rsidRDefault="00D355E4" w:rsidP="00B81B4E">
      <w:pPr>
        <w:pStyle w:val="a4"/>
        <w:shd w:val="clear" w:color="auto" w:fill="FFFFFF"/>
        <w:spacing w:before="0" w:beforeAutospacing="0" w:after="0" w:afterAutospacing="0" w:line="360" w:lineRule="auto"/>
        <w:jc w:val="both"/>
        <w:rPr>
          <w:rFonts w:ascii="Book Antiqua" w:hAnsi="Book Antiqua"/>
        </w:rPr>
      </w:pPr>
      <w:r w:rsidRPr="009A29AF">
        <w:rPr>
          <w:rFonts w:ascii="Book Antiqua" w:hAnsi="Book Antiqua"/>
        </w:rPr>
        <w:t xml:space="preserve">Leukemia affects a large population of individuals, both young and old; however, those over the age of 60 years are more at risk of developing the disease. Leukemia is </w:t>
      </w:r>
      <w:r w:rsidRPr="009A29AF">
        <w:rPr>
          <w:rFonts w:ascii="Book Antiqua" w:hAnsi="Book Antiqua"/>
        </w:rPr>
        <w:lastRenderedPageBreak/>
        <w:t xml:space="preserve">characterized by the abnormal growth of cells of the myeloid or lymphoid lineage that can arise due to several factors including chromosomal abnormalities, transcription factor alterations, and/or chromosomal </w:t>
      </w:r>
      <w:proofErr w:type="spellStart"/>
      <w:r w:rsidRPr="009A29AF">
        <w:rPr>
          <w:rFonts w:ascii="Book Antiqua" w:hAnsi="Book Antiqua"/>
        </w:rPr>
        <w:t>hyperploidies</w:t>
      </w:r>
      <w:proofErr w:type="spellEnd"/>
      <w:r w:rsidRPr="009A29AF">
        <w:rPr>
          <w:rFonts w:ascii="Book Antiqua" w:hAnsi="Book Antiqua"/>
          <w:vertAlign w:val="superscript"/>
        </w:rPr>
        <w:t>[1]</w:t>
      </w:r>
      <w:r w:rsidRPr="009A29AF">
        <w:rPr>
          <w:rFonts w:ascii="Book Antiqua" w:hAnsi="Book Antiqua"/>
        </w:rPr>
        <w:t>. In addition to affecting either the myeloid or lymphoid lineage, leukemia can be classified as either acute or chronic. In acute leukemia, the white blood cells multiply very rapidly and are very immature, and therefore cannot function properly. In chronic leukemia, the blasts form more slowly, allowing the body to continue to producing normal, functional cells. This causes fewer symptoms for the patient but often results in splenomegaly. In all major forms of leukemia, as the leukemic bone marrow cells divide, they crowd the marrow and suppress production and function of other healthy cells. The rate of progression and replacement of normal bone marrow cells with cancerous ones is different with each type of leukemia</w:t>
      </w:r>
      <w:r w:rsidRPr="009A29AF">
        <w:rPr>
          <w:rFonts w:ascii="Book Antiqua" w:hAnsi="Book Antiqua"/>
          <w:vertAlign w:val="superscript"/>
        </w:rPr>
        <w:t>[1]</w:t>
      </w:r>
      <w:r w:rsidRPr="009A29AF">
        <w:rPr>
          <w:rFonts w:ascii="Book Antiqua" w:hAnsi="Book Antiqua"/>
        </w:rPr>
        <w:t>.</w:t>
      </w:r>
    </w:p>
    <w:p w:rsidR="00D355E4" w:rsidRPr="009A29AF" w:rsidRDefault="00D355E4" w:rsidP="00B81B4E">
      <w:pPr>
        <w:spacing w:after="0" w:line="360" w:lineRule="auto"/>
        <w:jc w:val="both"/>
        <w:rPr>
          <w:rFonts w:ascii="Book Antiqua" w:hAnsi="Book Antiqua"/>
          <w:b/>
          <w:sz w:val="24"/>
          <w:szCs w:val="24"/>
        </w:rPr>
      </w:pPr>
    </w:p>
    <w:p w:rsidR="00D355E4" w:rsidRPr="009A29AF" w:rsidRDefault="00D355E4" w:rsidP="00B81B4E">
      <w:pPr>
        <w:spacing w:after="0" w:line="360" w:lineRule="auto"/>
        <w:jc w:val="both"/>
        <w:rPr>
          <w:rFonts w:ascii="Book Antiqua" w:hAnsi="Book Antiqua"/>
          <w:b/>
          <w:sz w:val="24"/>
          <w:szCs w:val="24"/>
        </w:rPr>
      </w:pPr>
      <w:r w:rsidRPr="009A29AF">
        <w:rPr>
          <w:rFonts w:ascii="Book Antiqua" w:hAnsi="Book Antiqua"/>
          <w:b/>
          <w:sz w:val="24"/>
          <w:szCs w:val="24"/>
        </w:rPr>
        <w:t>TYPES OF LEUKEMIA</w:t>
      </w:r>
    </w:p>
    <w:p w:rsidR="00D355E4" w:rsidRPr="009A29AF" w:rsidRDefault="00D355E4" w:rsidP="00B81B4E">
      <w:pPr>
        <w:spacing w:after="0" w:line="360" w:lineRule="auto"/>
        <w:jc w:val="both"/>
        <w:rPr>
          <w:rFonts w:ascii="Book Antiqua" w:hAnsi="Book Antiqua"/>
          <w:sz w:val="24"/>
          <w:szCs w:val="24"/>
        </w:rPr>
      </w:pPr>
      <w:r w:rsidRPr="009A29AF">
        <w:rPr>
          <w:rFonts w:ascii="Book Antiqua" w:hAnsi="Book Antiqua"/>
          <w:sz w:val="24"/>
          <w:szCs w:val="24"/>
        </w:rPr>
        <w:t xml:space="preserve">There are four major types of leukemia: chronic lymphoblastic leukemia (CLL), chronic myeloid leukemia (CML), acute myeloid leukemia (AML), and acute lymphoblastic leukemia (ALL).  CLL is mainly caused by unregulated proliferation of developing B-cells. The lack of growth regulation can be related to the developmental process where B-cells interact with T-cells in the germinal centers of lymph nodes to receive proliferative signaling. In CLL the B-cells express CD19, CD5, and CD23 and have lower levels of </w:t>
      </w:r>
      <w:proofErr w:type="spellStart"/>
      <w:r w:rsidRPr="009A29AF">
        <w:rPr>
          <w:rFonts w:ascii="Book Antiqua" w:hAnsi="Book Antiqua"/>
          <w:sz w:val="24"/>
          <w:szCs w:val="24"/>
        </w:rPr>
        <w:t>IgM</w:t>
      </w:r>
      <w:proofErr w:type="spellEnd"/>
      <w:r w:rsidRPr="009A29AF">
        <w:rPr>
          <w:rFonts w:ascii="Book Antiqua" w:hAnsi="Book Antiqua"/>
          <w:sz w:val="24"/>
          <w:szCs w:val="24"/>
        </w:rPr>
        <w:t xml:space="preserve">, </w:t>
      </w:r>
      <w:proofErr w:type="spellStart"/>
      <w:r w:rsidRPr="009A29AF">
        <w:rPr>
          <w:rFonts w:ascii="Book Antiqua" w:hAnsi="Book Antiqua"/>
          <w:sz w:val="24"/>
          <w:szCs w:val="24"/>
        </w:rPr>
        <w:t>IgD</w:t>
      </w:r>
      <w:proofErr w:type="spellEnd"/>
      <w:r w:rsidRPr="009A29AF">
        <w:rPr>
          <w:rFonts w:ascii="Book Antiqua" w:hAnsi="Book Antiqua"/>
          <w:sz w:val="24"/>
          <w:szCs w:val="24"/>
        </w:rPr>
        <w:t>, and CD79b. This phenotype is indicative of an activated mature B-cells</w:t>
      </w:r>
      <w:r w:rsidRPr="009A29AF">
        <w:rPr>
          <w:rFonts w:ascii="Book Antiqua" w:hAnsi="Book Antiqua"/>
          <w:sz w:val="24"/>
          <w:szCs w:val="24"/>
          <w:vertAlign w:val="superscript"/>
        </w:rPr>
        <w:t>[2]</w:t>
      </w:r>
      <w:r w:rsidRPr="009A29AF">
        <w:rPr>
          <w:rFonts w:ascii="Book Antiqua" w:hAnsi="Book Antiqua"/>
          <w:sz w:val="24"/>
          <w:szCs w:val="24"/>
        </w:rPr>
        <w:t xml:space="preserve">. CML is a cancer of the hematopoietic stem cell, in which 95% of cases arise from the formation of the </w:t>
      </w:r>
      <w:smartTag w:uri="urn:schemas-microsoft-com:office:smarttags" w:element="State">
        <w:r w:rsidRPr="009A29AF">
          <w:rPr>
            <w:rFonts w:ascii="Book Antiqua" w:hAnsi="Book Antiqua"/>
            <w:sz w:val="24"/>
            <w:szCs w:val="24"/>
          </w:rPr>
          <w:t>Philadelphia</w:t>
        </w:r>
      </w:smartTag>
      <w:r w:rsidRPr="009A29AF">
        <w:rPr>
          <w:rFonts w:ascii="Book Antiqua" w:hAnsi="Book Antiqua"/>
          <w:sz w:val="24"/>
          <w:szCs w:val="24"/>
        </w:rPr>
        <w:t xml:space="preserve"> chromosome. The </w:t>
      </w:r>
      <w:smartTag w:uri="urn:schemas-microsoft-com:office:smarttags" w:element="State">
        <w:r w:rsidRPr="009A29AF">
          <w:rPr>
            <w:rFonts w:ascii="Book Antiqua" w:hAnsi="Book Antiqua"/>
            <w:sz w:val="24"/>
            <w:szCs w:val="24"/>
          </w:rPr>
          <w:t>Philadelphia</w:t>
        </w:r>
      </w:smartTag>
      <w:r w:rsidRPr="009A29AF">
        <w:rPr>
          <w:rFonts w:ascii="Book Antiqua" w:hAnsi="Book Antiqua"/>
          <w:sz w:val="24"/>
          <w:szCs w:val="24"/>
        </w:rPr>
        <w:t xml:space="preserve"> chromosome is the result of a reciprocal translocation between chromosome 9 and 22,</w:t>
      </w:r>
      <w:r w:rsidRPr="009A29AF">
        <w:rPr>
          <w:rFonts w:ascii="Book Antiqua" w:hAnsi="Book Antiqua"/>
          <w:sz w:val="24"/>
          <w:szCs w:val="24"/>
          <w:lang w:eastAsia="zh-CN"/>
        </w:rPr>
        <w:t xml:space="preserve"> </w:t>
      </w:r>
      <w:r w:rsidRPr="009A29AF">
        <w:rPr>
          <w:rFonts w:ascii="Book Antiqua" w:hAnsi="Book Antiqua"/>
          <w:sz w:val="24"/>
          <w:szCs w:val="24"/>
        </w:rPr>
        <w:t>specifically t(9;22)(q34;q11)</w:t>
      </w:r>
      <w:r w:rsidRPr="009A29AF">
        <w:rPr>
          <w:rFonts w:ascii="Book Antiqua" w:hAnsi="Book Antiqua"/>
          <w:sz w:val="24"/>
          <w:szCs w:val="24"/>
          <w:vertAlign w:val="superscript"/>
        </w:rPr>
        <w:t>[3</w:t>
      </w:r>
      <w:r w:rsidRPr="009A29AF">
        <w:rPr>
          <w:rFonts w:ascii="Book Antiqua" w:hAnsi="Book Antiqua"/>
          <w:sz w:val="24"/>
          <w:szCs w:val="24"/>
          <w:vertAlign w:val="superscript"/>
          <w:lang w:eastAsia="zh-CN"/>
        </w:rPr>
        <w:t>-</w:t>
      </w:r>
      <w:r w:rsidRPr="009A29AF">
        <w:rPr>
          <w:rFonts w:ascii="Book Antiqua" w:hAnsi="Book Antiqua"/>
          <w:sz w:val="24"/>
          <w:szCs w:val="24"/>
          <w:vertAlign w:val="superscript"/>
        </w:rPr>
        <w:t>5]</w:t>
      </w:r>
      <w:r w:rsidRPr="009A29AF">
        <w:rPr>
          <w:rFonts w:ascii="Book Antiqua" w:hAnsi="Book Antiqua"/>
          <w:sz w:val="24"/>
          <w:szCs w:val="24"/>
        </w:rPr>
        <w:t xml:space="preserve">.  Currently, </w:t>
      </w:r>
      <w:proofErr w:type="spellStart"/>
      <w:r w:rsidRPr="009A29AF">
        <w:rPr>
          <w:rFonts w:ascii="Book Antiqua" w:hAnsi="Book Antiqua"/>
          <w:sz w:val="24"/>
          <w:szCs w:val="24"/>
        </w:rPr>
        <w:t>Imatinib</w:t>
      </w:r>
      <w:proofErr w:type="spellEnd"/>
      <w:r w:rsidRPr="009A29AF">
        <w:rPr>
          <w:rFonts w:ascii="Book Antiqua" w:hAnsi="Book Antiqua"/>
          <w:sz w:val="24"/>
          <w:szCs w:val="24"/>
        </w:rPr>
        <w:t xml:space="preserve"> or interferon alpha are used as the primary treatment for standard risk CML</w:t>
      </w:r>
      <w:r w:rsidRPr="009A29AF">
        <w:rPr>
          <w:rFonts w:ascii="Book Antiqua" w:hAnsi="Book Antiqua"/>
          <w:sz w:val="24"/>
          <w:szCs w:val="24"/>
          <w:vertAlign w:val="superscript"/>
        </w:rPr>
        <w:t>[6]</w:t>
      </w:r>
      <w:r w:rsidRPr="009A29AF">
        <w:rPr>
          <w:rFonts w:ascii="Book Antiqua" w:hAnsi="Book Antiqua"/>
          <w:sz w:val="24"/>
          <w:szCs w:val="24"/>
        </w:rPr>
        <w:t>.</w:t>
      </w:r>
    </w:p>
    <w:p w:rsidR="00D355E4" w:rsidRPr="009A29AF" w:rsidRDefault="00D355E4" w:rsidP="00B81B4E">
      <w:pPr>
        <w:spacing w:after="0" w:line="360" w:lineRule="auto"/>
        <w:ind w:firstLineChars="200" w:firstLine="480"/>
        <w:jc w:val="both"/>
        <w:rPr>
          <w:rFonts w:ascii="Book Antiqua" w:hAnsi="Book Antiqua"/>
          <w:color w:val="FF0000"/>
          <w:sz w:val="24"/>
          <w:szCs w:val="24"/>
        </w:rPr>
      </w:pPr>
      <w:r w:rsidRPr="009A29AF">
        <w:rPr>
          <w:rFonts w:ascii="Book Antiqua" w:hAnsi="Book Antiqua"/>
          <w:sz w:val="24"/>
          <w:szCs w:val="24"/>
        </w:rPr>
        <w:t xml:space="preserve">In AML, the hematopoietic progenitor cells lose their ability to differentiate normally due to a heterogeneous clonal disorder. The specific mutations associated in </w:t>
      </w:r>
      <w:r w:rsidRPr="009A29AF">
        <w:rPr>
          <w:rFonts w:ascii="Book Antiqua" w:hAnsi="Book Antiqua"/>
          <w:i/>
          <w:sz w:val="24"/>
          <w:szCs w:val="24"/>
        </w:rPr>
        <w:t>AML</w:t>
      </w:r>
      <w:r w:rsidRPr="009A29AF">
        <w:rPr>
          <w:rFonts w:ascii="Book Antiqua" w:hAnsi="Book Antiqua"/>
          <w:sz w:val="24"/>
          <w:szCs w:val="24"/>
        </w:rPr>
        <w:t xml:space="preserve"> are very diverse but some common mutations are related to the</w:t>
      </w:r>
      <w:r w:rsidRPr="009A29AF">
        <w:rPr>
          <w:rFonts w:ascii="Book Antiqua" w:hAnsi="Book Antiqua"/>
          <w:i/>
          <w:sz w:val="24"/>
          <w:szCs w:val="24"/>
        </w:rPr>
        <w:t xml:space="preserve"> FLT3</w:t>
      </w:r>
      <w:r w:rsidRPr="009A29AF">
        <w:rPr>
          <w:rFonts w:ascii="Book Antiqua" w:hAnsi="Book Antiqua"/>
          <w:sz w:val="24"/>
          <w:szCs w:val="24"/>
        </w:rPr>
        <w:t xml:space="preserve">, </w:t>
      </w:r>
      <w:r w:rsidRPr="009A29AF">
        <w:rPr>
          <w:rFonts w:ascii="Book Antiqua" w:hAnsi="Book Antiqua"/>
          <w:i/>
          <w:sz w:val="24"/>
          <w:szCs w:val="24"/>
        </w:rPr>
        <w:t>NPM1</w:t>
      </w:r>
      <w:r w:rsidRPr="009A29AF">
        <w:rPr>
          <w:rFonts w:ascii="Book Antiqua" w:hAnsi="Book Antiqua"/>
          <w:sz w:val="24"/>
          <w:szCs w:val="24"/>
        </w:rPr>
        <w:t xml:space="preserve">, </w:t>
      </w:r>
      <w:r w:rsidRPr="009A29AF">
        <w:rPr>
          <w:rFonts w:ascii="Book Antiqua" w:hAnsi="Book Antiqua"/>
          <w:i/>
          <w:sz w:val="24"/>
          <w:szCs w:val="24"/>
        </w:rPr>
        <w:lastRenderedPageBreak/>
        <w:t>CEBPA</w:t>
      </w:r>
      <w:r w:rsidRPr="009A29AF">
        <w:rPr>
          <w:rFonts w:ascii="Book Antiqua" w:hAnsi="Book Antiqua"/>
          <w:sz w:val="24"/>
          <w:szCs w:val="24"/>
        </w:rPr>
        <w:t xml:space="preserve">, </w:t>
      </w:r>
      <w:r w:rsidRPr="009A29AF">
        <w:rPr>
          <w:rFonts w:ascii="Book Antiqua" w:hAnsi="Book Antiqua"/>
          <w:i/>
          <w:sz w:val="24"/>
          <w:szCs w:val="24"/>
        </w:rPr>
        <w:t>MLL</w:t>
      </w:r>
      <w:r w:rsidRPr="009A29AF">
        <w:rPr>
          <w:rFonts w:ascii="Book Antiqua" w:hAnsi="Book Antiqua"/>
          <w:sz w:val="24"/>
          <w:szCs w:val="24"/>
        </w:rPr>
        <w:t xml:space="preserve">, </w:t>
      </w:r>
      <w:r w:rsidRPr="009A29AF">
        <w:rPr>
          <w:rFonts w:ascii="Book Antiqua" w:hAnsi="Book Antiqua"/>
          <w:i/>
          <w:sz w:val="24"/>
          <w:szCs w:val="24"/>
        </w:rPr>
        <w:t>BAALC</w:t>
      </w:r>
      <w:r w:rsidRPr="009A29AF">
        <w:rPr>
          <w:rFonts w:ascii="Book Antiqua" w:hAnsi="Book Antiqua"/>
          <w:sz w:val="24"/>
          <w:szCs w:val="24"/>
        </w:rPr>
        <w:t xml:space="preserve">, or </w:t>
      </w:r>
      <w:r w:rsidRPr="009A29AF">
        <w:rPr>
          <w:rFonts w:ascii="Book Antiqua" w:hAnsi="Book Antiqua"/>
          <w:i/>
          <w:sz w:val="24"/>
          <w:szCs w:val="24"/>
        </w:rPr>
        <w:t xml:space="preserve">EV11 </w:t>
      </w:r>
      <w:r w:rsidRPr="009A29AF">
        <w:rPr>
          <w:rFonts w:ascii="Book Antiqua" w:hAnsi="Book Antiqua"/>
          <w:sz w:val="24"/>
          <w:szCs w:val="24"/>
        </w:rPr>
        <w:t>genes</w:t>
      </w:r>
      <w:r w:rsidRPr="009A29AF">
        <w:rPr>
          <w:rFonts w:ascii="Book Antiqua" w:hAnsi="Book Antiqua"/>
          <w:sz w:val="24"/>
          <w:szCs w:val="24"/>
          <w:vertAlign w:val="superscript"/>
        </w:rPr>
        <w:t>[7-12]</w:t>
      </w:r>
      <w:r w:rsidRPr="009A29AF">
        <w:rPr>
          <w:rFonts w:ascii="Book Antiqua" w:hAnsi="Book Antiqua"/>
          <w:sz w:val="24"/>
          <w:szCs w:val="24"/>
        </w:rPr>
        <w:t>. Regardless of the mutation(s), patients diagnosed with AML have difficulty producing mature erythrocytes, neutrophils, monocytes, and platelets. This is usually noticed in the patient by the inability to fight infections</w:t>
      </w:r>
      <w:r w:rsidRPr="009A29AF">
        <w:rPr>
          <w:rFonts w:ascii="Book Antiqua" w:hAnsi="Book Antiqua"/>
          <w:sz w:val="24"/>
          <w:szCs w:val="24"/>
          <w:vertAlign w:val="superscript"/>
        </w:rPr>
        <w:t>[13]</w:t>
      </w:r>
      <w:r w:rsidRPr="009A29AF">
        <w:rPr>
          <w:rFonts w:ascii="Book Antiqua" w:hAnsi="Book Antiqua"/>
          <w:sz w:val="24"/>
          <w:szCs w:val="24"/>
        </w:rPr>
        <w:t xml:space="preserve">.  Induction therapy for AML includes a course of </w:t>
      </w:r>
      <w:proofErr w:type="spellStart"/>
      <w:r w:rsidRPr="009A29AF">
        <w:rPr>
          <w:rFonts w:ascii="Book Antiqua" w:hAnsi="Book Antiqua"/>
          <w:sz w:val="24"/>
          <w:szCs w:val="24"/>
        </w:rPr>
        <w:t>cytarabine</w:t>
      </w:r>
      <w:proofErr w:type="spellEnd"/>
      <w:r w:rsidRPr="009A29AF">
        <w:rPr>
          <w:rFonts w:ascii="Book Antiqua" w:hAnsi="Book Antiqua"/>
          <w:sz w:val="24"/>
          <w:szCs w:val="24"/>
        </w:rPr>
        <w:t xml:space="preserve"> following a course of </w:t>
      </w:r>
      <w:proofErr w:type="spellStart"/>
      <w:r w:rsidRPr="009A29AF">
        <w:rPr>
          <w:rFonts w:ascii="Book Antiqua" w:hAnsi="Book Antiqua"/>
          <w:sz w:val="24"/>
          <w:szCs w:val="24"/>
        </w:rPr>
        <w:t>antharcycline</w:t>
      </w:r>
      <w:proofErr w:type="spellEnd"/>
      <w:r w:rsidRPr="009A29AF">
        <w:rPr>
          <w:rFonts w:ascii="Book Antiqua" w:hAnsi="Book Antiqua"/>
          <w:sz w:val="24"/>
          <w:szCs w:val="24"/>
        </w:rPr>
        <w:t xml:space="preserve"> </w:t>
      </w:r>
      <w:proofErr w:type="spellStart"/>
      <w:r w:rsidRPr="009A29AF">
        <w:rPr>
          <w:rFonts w:ascii="Book Antiqua" w:hAnsi="Book Antiqua"/>
          <w:sz w:val="24"/>
          <w:szCs w:val="24"/>
        </w:rPr>
        <w:t>daunorubicin</w:t>
      </w:r>
      <w:proofErr w:type="spellEnd"/>
      <w:r w:rsidRPr="009A29AF">
        <w:rPr>
          <w:rFonts w:ascii="Book Antiqua" w:hAnsi="Book Antiqua"/>
          <w:sz w:val="24"/>
          <w:szCs w:val="24"/>
          <w:vertAlign w:val="superscript"/>
        </w:rPr>
        <w:t>[14]</w:t>
      </w:r>
      <w:r w:rsidRPr="009A29AF">
        <w:rPr>
          <w:rFonts w:ascii="Book Antiqua" w:hAnsi="Book Antiqua"/>
          <w:sz w:val="24"/>
          <w:szCs w:val="24"/>
        </w:rPr>
        <w:t xml:space="preserve">. Due to different biological and clinical features compared to younger patients, treatment of older patients with AML has been hampered by uncertainties. There are suggestions that cytogenetic information is critical in order to facilitate treatment decisions for older AML patients. Such patients with adverse-risk </w:t>
      </w:r>
      <w:proofErr w:type="spellStart"/>
      <w:r w:rsidRPr="009A29AF">
        <w:rPr>
          <w:rFonts w:ascii="Book Antiqua" w:hAnsi="Book Antiqua"/>
          <w:sz w:val="24"/>
          <w:szCs w:val="24"/>
        </w:rPr>
        <w:t>cytogenetics</w:t>
      </w:r>
      <w:proofErr w:type="spellEnd"/>
      <w:r w:rsidRPr="009A29AF">
        <w:rPr>
          <w:rFonts w:ascii="Book Antiqua" w:hAnsi="Book Antiqua"/>
          <w:sz w:val="24"/>
          <w:szCs w:val="24"/>
        </w:rPr>
        <w:t xml:space="preserve"> derive little benefit from standard induction therapy, and an assessment of the percentage of bone marrow blasts may guide treatment decisions. Over the last few years large-scale genomic studies of patients with AML have also unveiled recurrent somatic mutations in genes involved in epigenetic regulation and the </w:t>
      </w:r>
      <w:proofErr w:type="spellStart"/>
      <w:r w:rsidRPr="009A29AF">
        <w:rPr>
          <w:rFonts w:ascii="Book Antiqua" w:hAnsi="Book Antiqua"/>
          <w:sz w:val="24"/>
          <w:szCs w:val="24"/>
        </w:rPr>
        <w:t>spliceosomal</w:t>
      </w:r>
      <w:proofErr w:type="spellEnd"/>
      <w:r w:rsidRPr="009A29AF">
        <w:rPr>
          <w:rFonts w:ascii="Book Antiqua" w:hAnsi="Book Antiqua"/>
          <w:sz w:val="24"/>
          <w:szCs w:val="24"/>
        </w:rPr>
        <w:t xml:space="preserve"> machinery. The identification of these mutations and their impact on prognostication has led to improvements in risk-stratification strategies and provided new potential targets for the treatment of these myeloid malignancies.</w:t>
      </w:r>
      <w:r w:rsidRPr="009A29AF">
        <w:rPr>
          <w:rFonts w:ascii="Book Antiqua" w:hAnsi="Book Antiqua"/>
          <w:color w:val="FF0000"/>
          <w:sz w:val="24"/>
          <w:szCs w:val="24"/>
        </w:rPr>
        <w:t xml:space="preserve"> </w:t>
      </w:r>
    </w:p>
    <w:p w:rsidR="00D355E4" w:rsidRPr="009A29AF" w:rsidRDefault="00D355E4" w:rsidP="00B81B4E">
      <w:pPr>
        <w:spacing w:after="0" w:line="360" w:lineRule="auto"/>
        <w:ind w:firstLineChars="200" w:firstLine="480"/>
        <w:jc w:val="both"/>
        <w:rPr>
          <w:rFonts w:ascii="Book Antiqua" w:hAnsi="Book Antiqua"/>
          <w:sz w:val="24"/>
          <w:szCs w:val="24"/>
        </w:rPr>
      </w:pPr>
      <w:r w:rsidRPr="009A29AF">
        <w:rPr>
          <w:rFonts w:ascii="Book Antiqua" w:hAnsi="Book Antiqua"/>
          <w:sz w:val="24"/>
          <w:szCs w:val="24"/>
        </w:rPr>
        <w:t xml:space="preserve">The causes of ALL include chromosomal translocations, </w:t>
      </w:r>
      <w:proofErr w:type="spellStart"/>
      <w:r w:rsidRPr="009A29AF">
        <w:rPr>
          <w:rFonts w:ascii="Book Antiqua" w:hAnsi="Book Antiqua"/>
          <w:sz w:val="24"/>
          <w:szCs w:val="24"/>
        </w:rPr>
        <w:t>hyperploidy</w:t>
      </w:r>
      <w:proofErr w:type="spellEnd"/>
      <w:r w:rsidRPr="009A29AF">
        <w:rPr>
          <w:rFonts w:ascii="Book Antiqua" w:hAnsi="Book Antiqua"/>
          <w:sz w:val="24"/>
          <w:szCs w:val="24"/>
        </w:rPr>
        <w:t xml:space="preserve"> of more than 50 chromosomes, and altered transcription factors. These alterations contribute to changes the cellular function of the hematopoietic stem cells</w:t>
      </w:r>
      <w:r w:rsidRPr="009A29AF">
        <w:rPr>
          <w:rFonts w:ascii="Book Antiqua" w:hAnsi="Book Antiqua"/>
          <w:sz w:val="24"/>
          <w:szCs w:val="24"/>
          <w:vertAlign w:val="superscript"/>
        </w:rPr>
        <w:t>[15]</w:t>
      </w:r>
      <w:r w:rsidRPr="009A29AF">
        <w:rPr>
          <w:rFonts w:ascii="Book Antiqua" w:hAnsi="Book Antiqua"/>
          <w:sz w:val="24"/>
          <w:szCs w:val="24"/>
        </w:rPr>
        <w:t>. The possible cellular processes damaged in ALL are the regulation of differentiation, proliferation, and cell programed death</w:t>
      </w:r>
      <w:r w:rsidRPr="009A29AF">
        <w:rPr>
          <w:rFonts w:ascii="Book Antiqua" w:hAnsi="Book Antiqua"/>
          <w:sz w:val="24"/>
          <w:szCs w:val="24"/>
          <w:vertAlign w:val="superscript"/>
        </w:rPr>
        <w:t>[1]</w:t>
      </w:r>
      <w:r w:rsidRPr="009A29AF">
        <w:rPr>
          <w:rFonts w:ascii="Book Antiqua" w:hAnsi="Book Antiqua"/>
          <w:sz w:val="24"/>
          <w:szCs w:val="24"/>
        </w:rPr>
        <w:t>.  Some of the pathways affected include the expression of FLT3, a tyrosine receptor kinase, which regulates the retinoblastoma pathway and cells entrance into mitosis cycle</w:t>
      </w:r>
      <w:r w:rsidRPr="009A29AF">
        <w:rPr>
          <w:rFonts w:ascii="Book Antiqua" w:hAnsi="Book Antiqua"/>
          <w:sz w:val="24"/>
          <w:szCs w:val="24"/>
          <w:vertAlign w:val="superscript"/>
        </w:rPr>
        <w:t>[16]</w:t>
      </w:r>
      <w:r w:rsidRPr="009A29AF">
        <w:rPr>
          <w:rFonts w:ascii="Book Antiqua" w:hAnsi="Book Antiqua"/>
          <w:sz w:val="24"/>
          <w:szCs w:val="24"/>
        </w:rPr>
        <w:t xml:space="preserve">. Another mutation that commonly occurs in ALL is the formation of the TEM-AML1 fusion protein which causes </w:t>
      </w:r>
      <w:proofErr w:type="spellStart"/>
      <w:r w:rsidRPr="009A29AF">
        <w:rPr>
          <w:rFonts w:ascii="Book Antiqua" w:hAnsi="Book Antiqua"/>
          <w:sz w:val="24"/>
          <w:szCs w:val="24"/>
        </w:rPr>
        <w:t>deacetylation</w:t>
      </w:r>
      <w:proofErr w:type="spellEnd"/>
      <w:r w:rsidRPr="009A29AF">
        <w:rPr>
          <w:rFonts w:ascii="Book Antiqua" w:hAnsi="Book Antiqua"/>
          <w:sz w:val="24"/>
          <w:szCs w:val="24"/>
        </w:rPr>
        <w:t xml:space="preserve"> of histones. By </w:t>
      </w:r>
      <w:proofErr w:type="spellStart"/>
      <w:r w:rsidRPr="009A29AF">
        <w:rPr>
          <w:rFonts w:ascii="Book Antiqua" w:hAnsi="Book Antiqua"/>
          <w:sz w:val="24"/>
          <w:szCs w:val="24"/>
        </w:rPr>
        <w:t>deacetylating</w:t>
      </w:r>
      <w:proofErr w:type="spellEnd"/>
      <w:r w:rsidRPr="009A29AF">
        <w:rPr>
          <w:rFonts w:ascii="Book Antiqua" w:hAnsi="Book Antiqua"/>
          <w:sz w:val="24"/>
          <w:szCs w:val="24"/>
        </w:rPr>
        <w:t xml:space="preserve"> the histones, this inhibits differentiation of the hematopoietic stem cells by inhibiting gene transcription</w:t>
      </w:r>
      <w:r w:rsidRPr="009A29AF">
        <w:rPr>
          <w:rFonts w:ascii="Book Antiqua" w:hAnsi="Book Antiqua"/>
          <w:sz w:val="24"/>
          <w:szCs w:val="24"/>
          <w:vertAlign w:val="superscript"/>
        </w:rPr>
        <w:t>[17,18]</w:t>
      </w:r>
      <w:r w:rsidRPr="009A29AF">
        <w:rPr>
          <w:rFonts w:ascii="Book Antiqua" w:hAnsi="Book Antiqua"/>
          <w:sz w:val="24"/>
          <w:szCs w:val="24"/>
        </w:rPr>
        <w:t>.  Regardless of the type of ALL, the standard induction therapy for all cases is the administration of glucocorticoids (GC). The most commonly used steroids are dexamethasone and prednisolone. Unlike AML, and CML, ALL has a higher incidence rate in children than in adults giving it a median age of incidence of 39 years</w:t>
      </w:r>
      <w:r w:rsidRPr="009A29AF">
        <w:rPr>
          <w:rFonts w:ascii="Book Antiqua" w:hAnsi="Book Antiqua"/>
          <w:sz w:val="24"/>
          <w:szCs w:val="24"/>
          <w:vertAlign w:val="superscript"/>
        </w:rPr>
        <w:t>[19]</w:t>
      </w:r>
      <w:r w:rsidRPr="009A29AF">
        <w:rPr>
          <w:rFonts w:ascii="Book Antiqua" w:hAnsi="Book Antiqua"/>
          <w:sz w:val="24"/>
          <w:szCs w:val="24"/>
        </w:rPr>
        <w:t xml:space="preserve">. Given the younger median age of these patients, they tend to </w:t>
      </w:r>
      <w:r w:rsidRPr="009A29AF">
        <w:rPr>
          <w:rFonts w:ascii="Book Antiqua" w:hAnsi="Book Antiqua"/>
          <w:sz w:val="24"/>
          <w:szCs w:val="24"/>
        </w:rPr>
        <w:lastRenderedPageBreak/>
        <w:t>be very resilient to the treatment over the course of therapy, and in over 80% of cases go into full remission</w:t>
      </w:r>
      <w:r w:rsidRPr="009A29AF">
        <w:rPr>
          <w:rFonts w:ascii="Book Antiqua" w:hAnsi="Book Antiqua"/>
          <w:sz w:val="24"/>
          <w:szCs w:val="24"/>
          <w:vertAlign w:val="superscript"/>
        </w:rPr>
        <w:t>[1,20]</w:t>
      </w:r>
      <w:r w:rsidRPr="009A29AF">
        <w:rPr>
          <w:rFonts w:ascii="Book Antiqua" w:hAnsi="Book Antiqua"/>
          <w:sz w:val="24"/>
          <w:szCs w:val="24"/>
        </w:rPr>
        <w:t xml:space="preserve">.  Because they are unable to tolerate chemotherapy regimens as intense as those administered to children, adult ALL patients present with higher-risk features, and therefore, the overall treatment plan for adult ALL is modeled after the pediatric paradigm. This includes multi-agent chemotherapy in the forms of induction, consolidation, and maintenance. Most patients will go into complete remission but often relapse. Wealth of new information regarding the genetic alterations involved in the development of lymphoid </w:t>
      </w:r>
      <w:proofErr w:type="spellStart"/>
      <w:r w:rsidRPr="009A29AF">
        <w:rPr>
          <w:rFonts w:ascii="Book Antiqua" w:hAnsi="Book Antiqua"/>
          <w:sz w:val="24"/>
          <w:szCs w:val="24"/>
        </w:rPr>
        <w:t>leukemias</w:t>
      </w:r>
      <w:proofErr w:type="spellEnd"/>
      <w:r w:rsidRPr="009A29AF">
        <w:rPr>
          <w:rFonts w:ascii="Book Antiqua" w:hAnsi="Book Antiqua"/>
          <w:sz w:val="24"/>
          <w:szCs w:val="24"/>
        </w:rPr>
        <w:t xml:space="preserve"> is likely to have a significant impact on patient care as well present several important challenges and opportunities. It is likely that some genetic alterations may have a complex and unexpected role in the development of malignancies. Further, different genetic lesions can affect the same cellular pathway in different cases. Proper understanding of these genetic variations may not only provide a framework for basic research but also could convert these results into a meaningful clinical outcome.</w:t>
      </w:r>
    </w:p>
    <w:p w:rsidR="00D355E4" w:rsidRPr="009A29AF" w:rsidRDefault="00D355E4" w:rsidP="00B81B4E">
      <w:pPr>
        <w:spacing w:after="0" w:line="360" w:lineRule="auto"/>
        <w:jc w:val="both"/>
        <w:rPr>
          <w:rFonts w:ascii="Book Antiqua" w:hAnsi="Book Antiqua"/>
          <w:b/>
          <w:sz w:val="24"/>
          <w:szCs w:val="24"/>
        </w:rPr>
      </w:pPr>
    </w:p>
    <w:p w:rsidR="00D355E4" w:rsidRPr="009A29AF" w:rsidRDefault="00D355E4" w:rsidP="00B81B4E">
      <w:pPr>
        <w:spacing w:after="0" w:line="360" w:lineRule="auto"/>
        <w:jc w:val="both"/>
        <w:rPr>
          <w:rFonts w:ascii="Book Antiqua" w:hAnsi="Book Antiqua"/>
          <w:b/>
          <w:sz w:val="24"/>
          <w:szCs w:val="24"/>
        </w:rPr>
      </w:pPr>
      <w:r w:rsidRPr="009A29AF">
        <w:rPr>
          <w:rFonts w:ascii="Book Antiqua" w:hAnsi="Book Antiqua"/>
          <w:b/>
          <w:sz w:val="24"/>
          <w:szCs w:val="24"/>
        </w:rPr>
        <w:t>ROLE OF GCS IN LEUKEMIA</w:t>
      </w:r>
    </w:p>
    <w:p w:rsidR="00D355E4" w:rsidRPr="009A29AF" w:rsidRDefault="00D355E4" w:rsidP="00B81B4E">
      <w:pPr>
        <w:spacing w:after="0" w:line="360" w:lineRule="auto"/>
        <w:jc w:val="both"/>
        <w:rPr>
          <w:rFonts w:ascii="Book Antiqua" w:hAnsi="Book Antiqua"/>
          <w:sz w:val="24"/>
          <w:szCs w:val="24"/>
        </w:rPr>
      </w:pPr>
      <w:r w:rsidRPr="009A29AF">
        <w:rPr>
          <w:rFonts w:ascii="Book Antiqua" w:hAnsi="Book Antiqua"/>
          <w:sz w:val="24"/>
          <w:szCs w:val="24"/>
        </w:rPr>
        <w:t xml:space="preserve">Most of the biological effects of GCs are regulated via the glucocorticoid receptor (GR) at the level of second messengers such as </w:t>
      </w:r>
      <w:proofErr w:type="spellStart"/>
      <w:r w:rsidRPr="009A29AF">
        <w:rPr>
          <w:rFonts w:ascii="Book Antiqua" w:hAnsi="Book Antiqua"/>
          <w:sz w:val="24"/>
          <w:szCs w:val="24"/>
        </w:rPr>
        <w:t>cAMP</w:t>
      </w:r>
      <w:proofErr w:type="spellEnd"/>
      <w:r w:rsidRPr="009A29AF">
        <w:rPr>
          <w:rFonts w:ascii="Book Antiqua" w:hAnsi="Book Antiqua"/>
          <w:sz w:val="24"/>
          <w:szCs w:val="24"/>
          <w:vertAlign w:val="superscript"/>
        </w:rPr>
        <w:t>[20]</w:t>
      </w:r>
      <w:r w:rsidRPr="009A29AF">
        <w:rPr>
          <w:rFonts w:ascii="Book Antiqua" w:hAnsi="Book Antiqua"/>
          <w:sz w:val="24"/>
          <w:szCs w:val="24"/>
        </w:rPr>
        <w:t>. The two major GR-protein isoforms of interest in pro-inflammatory responses are the GR-α and GR-β. The GR-α is typically associated with steroid sensitivity and acts in an agonistic manner whereas the GR-β seems to be associated with GC mediated GR resistance and seems to act as an antagonist when bound to GC</w:t>
      </w:r>
      <w:r w:rsidRPr="009A29AF">
        <w:rPr>
          <w:rFonts w:ascii="Book Antiqua" w:hAnsi="Book Antiqua"/>
          <w:sz w:val="24"/>
          <w:szCs w:val="24"/>
          <w:vertAlign w:val="superscript"/>
        </w:rPr>
        <w:t>[21,22]</w:t>
      </w:r>
      <w:r w:rsidRPr="009A29AF">
        <w:rPr>
          <w:rFonts w:ascii="Book Antiqua" w:hAnsi="Book Antiqua"/>
          <w:sz w:val="24"/>
          <w:szCs w:val="24"/>
        </w:rPr>
        <w:t>. The</w:t>
      </w:r>
      <w:r w:rsidRPr="009A29AF">
        <w:rPr>
          <w:rFonts w:ascii="Book Antiqua" w:hAnsi="Book Antiqua"/>
          <w:i/>
          <w:sz w:val="24"/>
          <w:szCs w:val="24"/>
        </w:rPr>
        <w:t xml:space="preserve"> GR</w:t>
      </w:r>
      <w:r w:rsidRPr="009A29AF">
        <w:rPr>
          <w:rFonts w:ascii="Book Antiqua" w:hAnsi="Book Antiqua"/>
          <w:sz w:val="24"/>
          <w:szCs w:val="24"/>
        </w:rPr>
        <w:t xml:space="preserve"> gene lies on chromosome 5 (5q31). The GR protein contains four major functional domains: the N-terminal transactivation domain for AF1, A DNA binding domain (DBD) that contains two zinc fingers, and the C-terminal ligand binding domain</w:t>
      </w:r>
      <w:r w:rsidRPr="009A29AF">
        <w:rPr>
          <w:rFonts w:ascii="Book Antiqua" w:hAnsi="Book Antiqua"/>
          <w:sz w:val="24"/>
          <w:szCs w:val="24"/>
          <w:vertAlign w:val="superscript"/>
        </w:rPr>
        <w:t>[23]</w:t>
      </w:r>
      <w:r w:rsidRPr="009A29AF">
        <w:rPr>
          <w:rFonts w:ascii="Book Antiqua" w:hAnsi="Book Antiqua"/>
          <w:sz w:val="24"/>
          <w:szCs w:val="24"/>
        </w:rPr>
        <w:t>. The N-terminal transactivation domain contains the AF1 domain and is responsible for transcriptional activation of target genes</w:t>
      </w:r>
      <w:r w:rsidRPr="009A29AF">
        <w:rPr>
          <w:rFonts w:ascii="Book Antiqua" w:hAnsi="Book Antiqua"/>
          <w:sz w:val="24"/>
          <w:szCs w:val="24"/>
          <w:vertAlign w:val="superscript"/>
        </w:rPr>
        <w:t>[24]</w:t>
      </w:r>
      <w:r w:rsidRPr="009A29AF">
        <w:rPr>
          <w:rFonts w:ascii="Book Antiqua" w:hAnsi="Book Antiqua"/>
          <w:sz w:val="24"/>
          <w:szCs w:val="24"/>
        </w:rPr>
        <w:t>.The first zinc finger binding domain contains the AF1 and NF-</w:t>
      </w:r>
      <w:proofErr w:type="spellStart"/>
      <w:r w:rsidRPr="009A29AF">
        <w:rPr>
          <w:rFonts w:ascii="Book Antiqua" w:hAnsi="Book Antiqua"/>
          <w:sz w:val="24"/>
          <w:szCs w:val="24"/>
        </w:rPr>
        <w:t>κB</w:t>
      </w:r>
      <w:proofErr w:type="spellEnd"/>
      <w:r w:rsidRPr="009A29AF">
        <w:rPr>
          <w:rFonts w:ascii="Book Antiqua" w:hAnsi="Book Antiqua"/>
          <w:sz w:val="24"/>
          <w:szCs w:val="24"/>
        </w:rPr>
        <w:t xml:space="preserve"> binding domains and is involved in the </w:t>
      </w:r>
      <w:proofErr w:type="spellStart"/>
      <w:r w:rsidRPr="009A29AF">
        <w:rPr>
          <w:rFonts w:ascii="Book Antiqua" w:hAnsi="Book Antiqua"/>
          <w:sz w:val="24"/>
          <w:szCs w:val="24"/>
        </w:rPr>
        <w:t>transrepression</w:t>
      </w:r>
      <w:proofErr w:type="spellEnd"/>
      <w:r w:rsidRPr="009A29AF">
        <w:rPr>
          <w:rFonts w:ascii="Book Antiqua" w:hAnsi="Book Antiqua"/>
          <w:sz w:val="24"/>
          <w:szCs w:val="24"/>
        </w:rPr>
        <w:t xml:space="preserve"> of the receptor</w:t>
      </w:r>
      <w:r w:rsidRPr="009A29AF">
        <w:rPr>
          <w:rFonts w:ascii="Book Antiqua" w:hAnsi="Book Antiqua"/>
          <w:sz w:val="24"/>
          <w:szCs w:val="24"/>
          <w:vertAlign w:val="superscript"/>
        </w:rPr>
        <w:t>[25]</w:t>
      </w:r>
      <w:r w:rsidRPr="009A29AF">
        <w:rPr>
          <w:rFonts w:ascii="Book Antiqua" w:hAnsi="Book Antiqua"/>
          <w:sz w:val="24"/>
          <w:szCs w:val="24"/>
        </w:rPr>
        <w:t xml:space="preserve">. The second zinc finger domain contains the genes that regulate receptor dimerization and glucocorticoid response </w:t>
      </w:r>
      <w:r w:rsidRPr="009A29AF">
        <w:rPr>
          <w:rFonts w:ascii="Book Antiqua" w:hAnsi="Book Antiqua"/>
          <w:sz w:val="24"/>
          <w:szCs w:val="24"/>
        </w:rPr>
        <w:lastRenderedPageBreak/>
        <w:t>element (GRE) mediated transactivation</w:t>
      </w:r>
      <w:r w:rsidRPr="009A29AF">
        <w:rPr>
          <w:rFonts w:ascii="Book Antiqua" w:hAnsi="Book Antiqua"/>
          <w:sz w:val="24"/>
          <w:szCs w:val="24"/>
          <w:vertAlign w:val="superscript"/>
        </w:rPr>
        <w:t>[26-29]</w:t>
      </w:r>
      <w:r w:rsidRPr="009A29AF">
        <w:rPr>
          <w:rFonts w:ascii="Book Antiqua" w:hAnsi="Book Antiqua"/>
          <w:sz w:val="24"/>
          <w:szCs w:val="24"/>
        </w:rPr>
        <w:t>.  The ligand binding domain (LBD) contains a pocket for steroid binding, a nuclear localization signal, and small but potent ligand-dependent transactivation region (AF2), which interacts with a specific set of co-activators or co-repressors. The determination of AF2 co-activation/co-repression activation depends on the orientation of the AF2 binding, which is based on whether the LBD is activated by an agonist or an antagonist to LBD</w:t>
      </w:r>
      <w:r w:rsidRPr="009A29AF">
        <w:rPr>
          <w:rFonts w:ascii="Book Antiqua" w:hAnsi="Book Antiqua"/>
          <w:sz w:val="24"/>
          <w:szCs w:val="24"/>
          <w:vertAlign w:val="superscript"/>
        </w:rPr>
        <w:t>[30,31]</w:t>
      </w:r>
      <w:r w:rsidRPr="009A29AF">
        <w:rPr>
          <w:rFonts w:ascii="Book Antiqua" w:hAnsi="Book Antiqua"/>
          <w:sz w:val="24"/>
          <w:szCs w:val="24"/>
        </w:rPr>
        <w:t xml:space="preserve">. Due to their </w:t>
      </w:r>
      <w:proofErr w:type="spellStart"/>
      <w:r w:rsidRPr="009A29AF">
        <w:rPr>
          <w:rFonts w:ascii="Book Antiqua" w:hAnsi="Book Antiqua"/>
          <w:sz w:val="24"/>
          <w:szCs w:val="24"/>
        </w:rPr>
        <w:t>lympholytic</w:t>
      </w:r>
      <w:proofErr w:type="spellEnd"/>
      <w:r w:rsidRPr="009A29AF">
        <w:rPr>
          <w:rFonts w:ascii="Book Antiqua" w:hAnsi="Book Antiqua"/>
          <w:sz w:val="24"/>
          <w:szCs w:val="24"/>
        </w:rPr>
        <w:t xml:space="preserve"> actions, GCs are included in many therapeutic regimens for the treatment of various forms of leukemia and lymphoma</w:t>
      </w:r>
      <w:r w:rsidRPr="009A29AF">
        <w:rPr>
          <w:rFonts w:ascii="Book Antiqua" w:hAnsi="Book Antiqua"/>
          <w:sz w:val="24"/>
          <w:szCs w:val="24"/>
          <w:vertAlign w:val="superscript"/>
        </w:rPr>
        <w:t>[32,33]</w:t>
      </w:r>
      <w:r w:rsidRPr="009A29AF">
        <w:rPr>
          <w:rFonts w:ascii="Book Antiqua" w:hAnsi="Book Antiqua"/>
          <w:sz w:val="24"/>
          <w:szCs w:val="24"/>
        </w:rPr>
        <w:t xml:space="preserve">. It is clear that the presence of adequate quantities of properly functioning GR is a necessary but not solely sufficient component for </w:t>
      </w:r>
      <w:proofErr w:type="spellStart"/>
      <w:r w:rsidRPr="009A29AF">
        <w:rPr>
          <w:rFonts w:ascii="Book Antiqua" w:hAnsi="Book Antiqua"/>
          <w:sz w:val="24"/>
          <w:szCs w:val="24"/>
        </w:rPr>
        <w:t>lymphocytolysis</w:t>
      </w:r>
      <w:proofErr w:type="spellEnd"/>
      <w:r w:rsidRPr="009A29AF">
        <w:rPr>
          <w:rFonts w:ascii="Book Antiqua" w:hAnsi="Book Antiqua"/>
          <w:sz w:val="24"/>
          <w:szCs w:val="24"/>
          <w:vertAlign w:val="superscript"/>
        </w:rPr>
        <w:t>[34,35]</w:t>
      </w:r>
      <w:r w:rsidRPr="009A29AF">
        <w:rPr>
          <w:rFonts w:ascii="Book Antiqua" w:hAnsi="Book Antiqua"/>
          <w:sz w:val="24"/>
          <w:szCs w:val="24"/>
        </w:rPr>
        <w:t>.  In chronic lymphocytic leukemia, certain types of childhood acute lymphoblastic leukemia, and malignant lymphomas, a correlation between response to GC therapy and functional GR levels assayed by ligand binding has been found</w:t>
      </w:r>
      <w:r w:rsidRPr="009A29AF">
        <w:rPr>
          <w:rFonts w:ascii="Book Antiqua" w:hAnsi="Book Antiqua"/>
          <w:sz w:val="24"/>
          <w:szCs w:val="24"/>
          <w:vertAlign w:val="superscript"/>
        </w:rPr>
        <w:t>[36,37]</w:t>
      </w:r>
      <w:r w:rsidRPr="009A29AF">
        <w:rPr>
          <w:rFonts w:ascii="Book Antiqua" w:hAnsi="Book Antiqua"/>
          <w:sz w:val="24"/>
          <w:szCs w:val="24"/>
        </w:rPr>
        <w:t xml:space="preserve">. However due to the diversity of these diseases, coupled with their relative individual rarity, no simple overall correlation was found between GC activity and activation of </w:t>
      </w:r>
      <w:proofErr w:type="spellStart"/>
      <w:r w:rsidRPr="009A29AF">
        <w:rPr>
          <w:rFonts w:ascii="Book Antiqua" w:hAnsi="Book Antiqua"/>
          <w:sz w:val="24"/>
          <w:szCs w:val="24"/>
        </w:rPr>
        <w:t>lymphocytolysis</w:t>
      </w:r>
      <w:proofErr w:type="spellEnd"/>
      <w:r w:rsidRPr="009A29AF">
        <w:rPr>
          <w:rFonts w:ascii="Book Antiqua" w:hAnsi="Book Antiqua"/>
          <w:sz w:val="24"/>
          <w:szCs w:val="24"/>
        </w:rPr>
        <w:t xml:space="preserve">. </w:t>
      </w:r>
    </w:p>
    <w:p w:rsidR="00D355E4" w:rsidRPr="009A29AF" w:rsidRDefault="00D355E4" w:rsidP="00B81B4E">
      <w:pPr>
        <w:spacing w:after="0" w:line="360" w:lineRule="auto"/>
        <w:jc w:val="both"/>
        <w:rPr>
          <w:rFonts w:ascii="Book Antiqua" w:hAnsi="Book Antiqua"/>
          <w:sz w:val="24"/>
          <w:szCs w:val="24"/>
        </w:rPr>
      </w:pPr>
    </w:p>
    <w:p w:rsidR="00D355E4" w:rsidRPr="009A29AF" w:rsidRDefault="00D355E4" w:rsidP="00B81B4E">
      <w:pPr>
        <w:spacing w:after="0" w:line="360" w:lineRule="auto"/>
        <w:jc w:val="both"/>
        <w:rPr>
          <w:rFonts w:ascii="Book Antiqua" w:hAnsi="Book Antiqua"/>
          <w:sz w:val="24"/>
          <w:szCs w:val="24"/>
        </w:rPr>
      </w:pPr>
      <w:r w:rsidRPr="009A29AF">
        <w:rPr>
          <w:rFonts w:ascii="Book Antiqua" w:hAnsi="Book Antiqua"/>
          <w:b/>
          <w:sz w:val="24"/>
          <w:szCs w:val="24"/>
        </w:rPr>
        <w:t>STEROID-RESISTANCE</w:t>
      </w:r>
    </w:p>
    <w:p w:rsidR="00D355E4" w:rsidRPr="009A29AF" w:rsidRDefault="00D355E4" w:rsidP="00B81B4E">
      <w:pPr>
        <w:spacing w:after="0" w:line="360" w:lineRule="auto"/>
        <w:jc w:val="both"/>
        <w:rPr>
          <w:rFonts w:ascii="Book Antiqua" w:hAnsi="Book Antiqua"/>
          <w:sz w:val="24"/>
          <w:szCs w:val="24"/>
        </w:rPr>
      </w:pPr>
      <w:r w:rsidRPr="009A29AF">
        <w:rPr>
          <w:rFonts w:ascii="Book Antiqua" w:hAnsi="Book Antiqua"/>
          <w:sz w:val="24"/>
          <w:szCs w:val="24"/>
        </w:rPr>
        <w:t>Although a significant number of acute lymphoblastic leukemia patients respond well to GCs, some reveal primary GC resistance, and those sensitive to GCs almost exclusively develop secondary resistance after prolonged GC therapy</w:t>
      </w:r>
      <w:r w:rsidRPr="009A29AF">
        <w:rPr>
          <w:rFonts w:ascii="Book Antiqua" w:hAnsi="Book Antiqua"/>
          <w:sz w:val="24"/>
          <w:szCs w:val="24"/>
          <w:vertAlign w:val="superscript"/>
        </w:rPr>
        <w:t>[38]</w:t>
      </w:r>
      <w:r w:rsidRPr="009A29AF">
        <w:rPr>
          <w:rFonts w:ascii="Book Antiqua" w:hAnsi="Book Antiqua"/>
          <w:sz w:val="24"/>
          <w:szCs w:val="24"/>
        </w:rPr>
        <w:t>. There are two forms of resistance, primary and secondary. Primary resistance is due to an inherent GC resistance. This can be related to the level of GR expression and the regulation of intracellular substrate availability</w:t>
      </w:r>
      <w:r w:rsidRPr="009A29AF">
        <w:rPr>
          <w:rFonts w:ascii="Book Antiqua" w:hAnsi="Book Antiqua"/>
          <w:sz w:val="24"/>
          <w:szCs w:val="24"/>
          <w:vertAlign w:val="superscript"/>
        </w:rPr>
        <w:t>[39]</w:t>
      </w:r>
      <w:r w:rsidRPr="009A29AF">
        <w:rPr>
          <w:rFonts w:ascii="Book Antiqua" w:hAnsi="Book Antiqua"/>
          <w:sz w:val="24"/>
          <w:szCs w:val="24"/>
        </w:rPr>
        <w:t>.  The second form of steroid resistance is developed over the course of treatment and can take multiple forms. Within the developed resistance, B-cell lineages and T-cell lineages seem to have divergent mechanisms of resistance. Though the mechanism of this resistance has not been completely elucidated, it was once thought that the resistance was due to an alteration in GR expression that is induced by GC treatment. However, later studies found this not to be the sole cause of the resistance</w:t>
      </w:r>
      <w:r w:rsidRPr="009A29AF">
        <w:rPr>
          <w:rFonts w:ascii="Book Antiqua" w:hAnsi="Book Antiqua"/>
          <w:sz w:val="24"/>
          <w:szCs w:val="24"/>
          <w:vertAlign w:val="superscript"/>
        </w:rPr>
        <w:t>[40]</w:t>
      </w:r>
      <w:r w:rsidRPr="009A29AF">
        <w:rPr>
          <w:rFonts w:ascii="Book Antiqua" w:hAnsi="Book Antiqua"/>
          <w:sz w:val="24"/>
          <w:szCs w:val="24"/>
        </w:rPr>
        <w:t xml:space="preserve">. Another proposed mechanism of resistance </w:t>
      </w:r>
      <w:r w:rsidRPr="009A29AF">
        <w:rPr>
          <w:rFonts w:ascii="Book Antiqua" w:hAnsi="Book Antiqua"/>
          <w:sz w:val="24"/>
          <w:szCs w:val="24"/>
        </w:rPr>
        <w:lastRenderedPageBreak/>
        <w:t>involves the B-cell lymphoma family of proteins</w:t>
      </w:r>
      <w:r w:rsidRPr="009A29AF">
        <w:rPr>
          <w:rFonts w:ascii="Book Antiqua" w:hAnsi="Book Antiqua"/>
          <w:sz w:val="24"/>
          <w:szCs w:val="24"/>
          <w:vertAlign w:val="superscript"/>
        </w:rPr>
        <w:t>[41]</w:t>
      </w:r>
      <w:r w:rsidRPr="009A29AF">
        <w:rPr>
          <w:rFonts w:ascii="Book Antiqua" w:hAnsi="Book Antiqua"/>
          <w:sz w:val="24"/>
          <w:szCs w:val="24"/>
        </w:rPr>
        <w:t>. Large clinical surveys suggest a correlation between functional GR expression levels and primary GC sensitivity and prognosis</w:t>
      </w:r>
      <w:r w:rsidRPr="009A29AF">
        <w:rPr>
          <w:rFonts w:ascii="Book Antiqua" w:hAnsi="Book Antiqua"/>
          <w:sz w:val="24"/>
          <w:szCs w:val="24"/>
          <w:vertAlign w:val="superscript"/>
        </w:rPr>
        <w:t>[42,43]</w:t>
      </w:r>
      <w:r w:rsidRPr="009A29AF">
        <w:rPr>
          <w:rFonts w:ascii="Book Antiqua" w:hAnsi="Book Antiqua"/>
          <w:sz w:val="24"/>
          <w:szCs w:val="24"/>
        </w:rPr>
        <w:t>. GC-resistance is either a familial or sporadic condition that can be characterized by generalized end-organ inability to respond to normal GC levels</w:t>
      </w:r>
      <w:r w:rsidRPr="009A29AF">
        <w:rPr>
          <w:rFonts w:ascii="Book Antiqua" w:hAnsi="Book Antiqua"/>
          <w:sz w:val="24"/>
          <w:szCs w:val="24"/>
          <w:vertAlign w:val="superscript"/>
        </w:rPr>
        <w:t>[44]</w:t>
      </w:r>
      <w:r w:rsidRPr="009A29AF">
        <w:rPr>
          <w:rFonts w:ascii="Book Antiqua" w:hAnsi="Book Antiqua"/>
          <w:sz w:val="24"/>
          <w:szCs w:val="24"/>
        </w:rPr>
        <w:t xml:space="preserve">. Thus, steroid resistance in leukemia is a major problem in ALL as it is the primary induction therapy in childhood. Without GC sensitivity the leukemic cells are no longer induced into apoptosis by the treatment. </w:t>
      </w:r>
    </w:p>
    <w:p w:rsidR="00D355E4" w:rsidRPr="009A29AF" w:rsidRDefault="00D355E4" w:rsidP="00B81B4E">
      <w:pPr>
        <w:spacing w:after="0" w:line="360" w:lineRule="auto"/>
        <w:ind w:firstLineChars="200" w:firstLine="480"/>
        <w:jc w:val="both"/>
        <w:rPr>
          <w:rFonts w:ascii="Book Antiqua" w:hAnsi="Book Antiqua"/>
          <w:sz w:val="24"/>
          <w:szCs w:val="24"/>
        </w:rPr>
      </w:pPr>
      <w:r w:rsidRPr="009A29AF">
        <w:rPr>
          <w:rFonts w:ascii="Book Antiqua" w:hAnsi="Book Antiqua"/>
          <w:sz w:val="24"/>
          <w:szCs w:val="24"/>
        </w:rPr>
        <w:t>The BCL2 family of proteins is critical in the regulation of apoptosis induced by cellular stress. BCL2 family of proteins can have either pro-apoptotic or pro-survival properties. Though the signals control opposing functions, they are related through conserved sequence motifs. These motifs are the BCL2 homology domains (BH). The high affinity BH1 and BH2 domains, a pro-survival specific motif, interacts with the pro-apoptotic BH3 domains, inhibits the death signaling pathway allowing for cell survival</w:t>
      </w:r>
      <w:r w:rsidRPr="009A29AF">
        <w:rPr>
          <w:rFonts w:ascii="Book Antiqua" w:hAnsi="Book Antiqua"/>
          <w:sz w:val="24"/>
          <w:szCs w:val="24"/>
          <w:vertAlign w:val="superscript"/>
        </w:rPr>
        <w:t>[45]</w:t>
      </w:r>
      <w:r w:rsidRPr="009A29AF">
        <w:rPr>
          <w:rFonts w:ascii="Book Antiqua" w:hAnsi="Book Antiqua"/>
          <w:sz w:val="24"/>
          <w:szCs w:val="24"/>
        </w:rPr>
        <w:t>. The opposing pathway, induced by BH3, induces cell death via the BCL2 pathway. It is induced by the activation of the BCL2-associated X protein (BAX) and BCL2 homologous antagonist/killer (BAK). The activation of the BAX/BAK pathway leads to apoptosis via permeation of the mitochondrial membrane</w:t>
      </w:r>
      <w:r w:rsidRPr="009A29AF">
        <w:rPr>
          <w:rFonts w:ascii="Book Antiqua" w:hAnsi="Book Antiqua"/>
          <w:sz w:val="24"/>
          <w:szCs w:val="24"/>
          <w:vertAlign w:val="superscript"/>
        </w:rPr>
        <w:t>[46]</w:t>
      </w:r>
      <w:r w:rsidRPr="009A29AF">
        <w:rPr>
          <w:rFonts w:ascii="Book Antiqua" w:hAnsi="Book Antiqua"/>
          <w:sz w:val="24"/>
          <w:szCs w:val="24"/>
        </w:rPr>
        <w:t>.  However, when BCL2 and BCL2 extra-large (</w:t>
      </w:r>
      <w:r w:rsidRPr="009A29AF">
        <w:rPr>
          <w:rFonts w:ascii="Book Antiqua" w:hAnsi="Book Antiqua"/>
          <w:i/>
          <w:sz w:val="24"/>
          <w:szCs w:val="24"/>
        </w:rPr>
        <w:t>MCL-1</w:t>
      </w:r>
      <w:r w:rsidRPr="009A29AF">
        <w:rPr>
          <w:rFonts w:ascii="Book Antiqua" w:hAnsi="Book Antiqua"/>
          <w:sz w:val="24"/>
          <w:szCs w:val="24"/>
        </w:rPr>
        <w:t>) knockdowns were induced, GC administration showed no effect on cell viability when cells from a child ALL patient were used. This indicated that the mechanism of GC resistance lies downstream of BCL2 and MCL-1 pathways</w:t>
      </w:r>
      <w:r w:rsidRPr="009A29AF">
        <w:rPr>
          <w:rFonts w:ascii="Book Antiqua" w:hAnsi="Book Antiqua"/>
          <w:sz w:val="24"/>
          <w:szCs w:val="24"/>
          <w:vertAlign w:val="superscript"/>
        </w:rPr>
        <w:t>[47]</w:t>
      </w:r>
      <w:r w:rsidRPr="009A29AF">
        <w:rPr>
          <w:rFonts w:ascii="Book Antiqua" w:hAnsi="Book Antiqua"/>
          <w:sz w:val="24"/>
          <w:szCs w:val="24"/>
        </w:rPr>
        <w:t>.</w:t>
      </w:r>
    </w:p>
    <w:p w:rsidR="00D355E4" w:rsidRPr="009A29AF" w:rsidRDefault="00D355E4" w:rsidP="00B81B4E">
      <w:pPr>
        <w:spacing w:after="0" w:line="360" w:lineRule="auto"/>
        <w:ind w:firstLineChars="200" w:firstLine="480"/>
        <w:jc w:val="both"/>
        <w:rPr>
          <w:rFonts w:ascii="Book Antiqua" w:hAnsi="Book Antiqua"/>
          <w:sz w:val="24"/>
          <w:szCs w:val="24"/>
        </w:rPr>
      </w:pPr>
      <w:r w:rsidRPr="009A29AF">
        <w:rPr>
          <w:rFonts w:ascii="Book Antiqua" w:hAnsi="Book Antiqua"/>
          <w:sz w:val="24"/>
          <w:szCs w:val="24"/>
        </w:rPr>
        <w:t>Another possible cause of resistance in ALL patients could be due to an over expression of 11β-HSD. The function of this protein is to inactivate GC as they enter the cell. In rats that have been undergoing dexamethasone therapy and are sensitive to GCs, it has been found that their circulating levels of 11β-HSD1 are elevated. However, once they become resistant to GCs, their levels of 11β-HSD1 are significantly decreased even in the presence of dexamethasone</w:t>
      </w:r>
      <w:r w:rsidRPr="009A29AF">
        <w:rPr>
          <w:rFonts w:ascii="Book Antiqua" w:hAnsi="Book Antiqua"/>
          <w:sz w:val="24"/>
          <w:szCs w:val="24"/>
          <w:vertAlign w:val="superscript"/>
        </w:rPr>
        <w:t>[48]</w:t>
      </w:r>
      <w:r w:rsidRPr="009A29AF">
        <w:rPr>
          <w:rFonts w:ascii="Book Antiqua" w:hAnsi="Book Antiqua"/>
          <w:sz w:val="24"/>
          <w:szCs w:val="24"/>
        </w:rPr>
        <w:t xml:space="preserve">. As a result, inhibitors of 11β-HSD, such as </w:t>
      </w:r>
      <w:proofErr w:type="spellStart"/>
      <w:r w:rsidRPr="009A29AF">
        <w:rPr>
          <w:rFonts w:ascii="Book Antiqua" w:hAnsi="Book Antiqua"/>
          <w:sz w:val="24"/>
          <w:szCs w:val="24"/>
        </w:rPr>
        <w:t>carbenoxlone</w:t>
      </w:r>
      <w:proofErr w:type="spellEnd"/>
      <w:r w:rsidRPr="009A29AF">
        <w:rPr>
          <w:rFonts w:ascii="Book Antiqua" w:hAnsi="Book Antiqua"/>
          <w:sz w:val="24"/>
          <w:szCs w:val="24"/>
        </w:rPr>
        <w:t xml:space="preserve">, have been shown to improve cell death in the T-cell leukemic cell line, </w:t>
      </w:r>
      <w:r w:rsidRPr="009A29AF">
        <w:rPr>
          <w:rFonts w:ascii="Book Antiqua" w:hAnsi="Book Antiqua"/>
          <w:sz w:val="24"/>
          <w:szCs w:val="24"/>
        </w:rPr>
        <w:lastRenderedPageBreak/>
        <w:t>CCRF-CEM</w:t>
      </w:r>
      <w:r w:rsidRPr="009A29AF">
        <w:rPr>
          <w:rFonts w:ascii="Book Antiqua" w:hAnsi="Book Antiqua"/>
          <w:sz w:val="24"/>
          <w:szCs w:val="24"/>
          <w:vertAlign w:val="superscript"/>
        </w:rPr>
        <w:t>[49]</w:t>
      </w:r>
      <w:r w:rsidRPr="009A29AF">
        <w:rPr>
          <w:rFonts w:ascii="Book Antiqua" w:hAnsi="Book Antiqua"/>
          <w:sz w:val="24"/>
          <w:szCs w:val="24"/>
        </w:rPr>
        <w:t xml:space="preserve">. This suggests that 11β-HSD inhibitor could be used as part of a combination therapy in ALL. </w:t>
      </w:r>
    </w:p>
    <w:p w:rsidR="00D355E4" w:rsidRPr="009A29AF" w:rsidRDefault="00D355E4" w:rsidP="00B81B4E">
      <w:pPr>
        <w:spacing w:after="0" w:line="360" w:lineRule="auto"/>
        <w:jc w:val="both"/>
        <w:rPr>
          <w:rFonts w:ascii="Book Antiqua" w:hAnsi="Book Antiqua"/>
          <w:sz w:val="24"/>
          <w:szCs w:val="24"/>
        </w:rPr>
      </w:pPr>
    </w:p>
    <w:p w:rsidR="00D355E4" w:rsidRPr="009A29AF" w:rsidRDefault="00D355E4" w:rsidP="00B81B4E">
      <w:pPr>
        <w:autoSpaceDE w:val="0"/>
        <w:autoSpaceDN w:val="0"/>
        <w:adjustRightInd w:val="0"/>
        <w:spacing w:after="0" w:line="360" w:lineRule="auto"/>
        <w:jc w:val="both"/>
        <w:rPr>
          <w:rFonts w:ascii="Book Antiqua" w:hAnsi="Book Antiqua"/>
          <w:b/>
          <w:sz w:val="24"/>
          <w:szCs w:val="24"/>
        </w:rPr>
      </w:pPr>
      <w:r w:rsidRPr="009A29AF">
        <w:rPr>
          <w:rFonts w:ascii="Book Antiqua" w:hAnsi="Book Antiqua"/>
          <w:b/>
          <w:sz w:val="24"/>
          <w:szCs w:val="24"/>
        </w:rPr>
        <w:t>SUMMARY AND PERSPECTIVES</w:t>
      </w:r>
    </w:p>
    <w:p w:rsidR="00D355E4" w:rsidRPr="009A29AF" w:rsidRDefault="00D355E4" w:rsidP="00B81B4E">
      <w:pPr>
        <w:autoSpaceDE w:val="0"/>
        <w:autoSpaceDN w:val="0"/>
        <w:adjustRightInd w:val="0"/>
        <w:spacing w:after="0" w:line="360" w:lineRule="auto"/>
        <w:jc w:val="both"/>
        <w:rPr>
          <w:rFonts w:ascii="Book Antiqua" w:hAnsi="Book Antiqua"/>
          <w:sz w:val="24"/>
          <w:szCs w:val="24"/>
        </w:rPr>
      </w:pPr>
      <w:r w:rsidRPr="009A29AF">
        <w:rPr>
          <w:rFonts w:ascii="Book Antiqua" w:hAnsi="Book Antiqua"/>
          <w:sz w:val="24"/>
          <w:szCs w:val="24"/>
        </w:rPr>
        <w:t xml:space="preserve">It has been reported that several point mutations in the LBD of the human GR develop in steroid-resistant leukemic patients, which interferes with GR’s ability to bind GCs and subsequently interferes with gene regulation. GC-based therapy is still the most commonly used treatment to combat chronic and acute inflammation. Due to multiple physiological actions of GC/GR, a chronic exposure to pharmacological GC doses becomes a problem in therapeutic settings, causing undesirable, yet on-target effects. Therefore the real challenge is not only to develop more specific GR-ligands, but to change the spectrum of GR-mediated events and try to skew it more towards desired pathways. Therefore, the mainstay of research efforts must be focused on further characterizing the mechanisms of GR actions in detail and developing new therapeutic strategies to fight leukemia with a better benefit-to-risk-ratio. We must aim to dissect certain important determinants of GC/GR signaling in clinical contexts that can be applied for designing of more specific and better targeted therapies to combat leukemia. </w:t>
      </w:r>
    </w:p>
    <w:p w:rsidR="00D355E4" w:rsidRPr="009A29AF" w:rsidRDefault="00D355E4" w:rsidP="00B81B4E">
      <w:pPr>
        <w:autoSpaceDE w:val="0"/>
        <w:autoSpaceDN w:val="0"/>
        <w:adjustRightInd w:val="0"/>
        <w:spacing w:after="0" w:line="360" w:lineRule="auto"/>
        <w:jc w:val="both"/>
        <w:rPr>
          <w:rFonts w:ascii="Book Antiqua" w:hAnsi="Book Antiqua"/>
          <w:sz w:val="24"/>
          <w:szCs w:val="24"/>
        </w:rPr>
      </w:pPr>
    </w:p>
    <w:p w:rsidR="00D355E4" w:rsidRPr="009A29AF" w:rsidRDefault="00D355E4" w:rsidP="00B81B4E">
      <w:pPr>
        <w:spacing w:after="0" w:line="360" w:lineRule="auto"/>
        <w:jc w:val="both"/>
        <w:rPr>
          <w:rFonts w:ascii="Book Antiqua" w:hAnsi="Book Antiqua"/>
          <w:b/>
          <w:sz w:val="24"/>
          <w:szCs w:val="24"/>
          <w:lang w:eastAsia="zh-CN"/>
        </w:rPr>
      </w:pPr>
      <w:r w:rsidRPr="009A29AF">
        <w:rPr>
          <w:rFonts w:ascii="Book Antiqua" w:hAnsi="Book Antiqua"/>
          <w:b/>
          <w:sz w:val="24"/>
          <w:szCs w:val="24"/>
        </w:rPr>
        <w:t xml:space="preserve">REFERENCES </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 </w:t>
      </w:r>
      <w:proofErr w:type="spellStart"/>
      <w:r w:rsidRPr="009A29AF">
        <w:rPr>
          <w:rFonts w:ascii="Book Antiqua" w:hAnsi="Book Antiqua" w:cs="宋体"/>
          <w:b/>
          <w:bCs/>
          <w:sz w:val="24"/>
          <w:szCs w:val="24"/>
          <w:lang w:eastAsia="zh-CN"/>
        </w:rPr>
        <w:t>Pui</w:t>
      </w:r>
      <w:proofErr w:type="spellEnd"/>
      <w:r w:rsidRPr="009A29AF">
        <w:rPr>
          <w:rFonts w:ascii="Book Antiqua" w:hAnsi="Book Antiqua" w:cs="宋体"/>
          <w:b/>
          <w:bCs/>
          <w:sz w:val="24"/>
          <w:szCs w:val="24"/>
          <w:lang w:eastAsia="zh-CN"/>
        </w:rPr>
        <w:t xml:space="preserve"> CH</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Relling</w:t>
      </w:r>
      <w:proofErr w:type="spellEnd"/>
      <w:r w:rsidRPr="009A29AF">
        <w:rPr>
          <w:rFonts w:ascii="Book Antiqua" w:hAnsi="Book Antiqua" w:cs="宋体"/>
          <w:sz w:val="24"/>
          <w:szCs w:val="24"/>
          <w:lang w:eastAsia="zh-CN"/>
        </w:rPr>
        <w:t xml:space="preserve"> MV, Downing JR. Acute lymphoblastic leukemia. </w:t>
      </w:r>
      <w:r w:rsidRPr="009A29AF">
        <w:rPr>
          <w:rFonts w:ascii="Book Antiqua" w:hAnsi="Book Antiqua" w:cs="宋体"/>
          <w:i/>
          <w:iCs/>
          <w:sz w:val="24"/>
          <w:szCs w:val="24"/>
          <w:lang w:eastAsia="zh-CN"/>
        </w:rPr>
        <w:t xml:space="preserve">N </w:t>
      </w:r>
      <w:proofErr w:type="spellStart"/>
      <w:r w:rsidRPr="009A29AF">
        <w:rPr>
          <w:rFonts w:ascii="Book Antiqua" w:hAnsi="Book Antiqua" w:cs="宋体"/>
          <w:i/>
          <w:iCs/>
          <w:sz w:val="24"/>
          <w:szCs w:val="24"/>
          <w:lang w:eastAsia="zh-CN"/>
        </w:rPr>
        <w:t>Engl</w:t>
      </w:r>
      <w:proofErr w:type="spellEnd"/>
      <w:r w:rsidRPr="009A29AF">
        <w:rPr>
          <w:rFonts w:ascii="Book Antiqua" w:hAnsi="Book Antiqua" w:cs="宋体"/>
          <w:i/>
          <w:iCs/>
          <w:sz w:val="24"/>
          <w:szCs w:val="24"/>
          <w:lang w:eastAsia="zh-CN"/>
        </w:rPr>
        <w:t xml:space="preserve"> J Med</w:t>
      </w:r>
      <w:r w:rsidRPr="009A29AF">
        <w:rPr>
          <w:rFonts w:ascii="Book Antiqua" w:hAnsi="Book Antiqua" w:cs="宋体"/>
          <w:sz w:val="24"/>
          <w:szCs w:val="24"/>
          <w:lang w:eastAsia="zh-CN"/>
        </w:rPr>
        <w:t xml:space="preserve"> 2004; </w:t>
      </w:r>
      <w:r w:rsidRPr="009A29AF">
        <w:rPr>
          <w:rFonts w:ascii="Book Antiqua" w:hAnsi="Book Antiqua" w:cs="宋体"/>
          <w:b/>
          <w:bCs/>
          <w:sz w:val="24"/>
          <w:szCs w:val="24"/>
          <w:lang w:eastAsia="zh-CN"/>
        </w:rPr>
        <w:t>350</w:t>
      </w:r>
      <w:r w:rsidRPr="009A29AF">
        <w:rPr>
          <w:rFonts w:ascii="Book Antiqua" w:hAnsi="Book Antiqua" w:cs="宋体"/>
          <w:sz w:val="24"/>
          <w:szCs w:val="24"/>
          <w:lang w:eastAsia="zh-CN"/>
        </w:rPr>
        <w:t>: 1535-1548 [PMID: 15071128 DOI: 10.1056/NEJMra023001]</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 </w:t>
      </w:r>
      <w:proofErr w:type="spellStart"/>
      <w:r w:rsidRPr="009A29AF">
        <w:rPr>
          <w:rFonts w:ascii="Book Antiqua" w:hAnsi="Book Antiqua" w:cs="宋体"/>
          <w:b/>
          <w:bCs/>
          <w:sz w:val="24"/>
          <w:szCs w:val="24"/>
          <w:lang w:eastAsia="zh-CN"/>
        </w:rPr>
        <w:t>Chiorazzi</w:t>
      </w:r>
      <w:proofErr w:type="spellEnd"/>
      <w:r w:rsidRPr="009A29AF">
        <w:rPr>
          <w:rFonts w:ascii="Book Antiqua" w:hAnsi="Book Antiqua" w:cs="宋体"/>
          <w:b/>
          <w:bCs/>
          <w:sz w:val="24"/>
          <w:szCs w:val="24"/>
          <w:lang w:eastAsia="zh-CN"/>
        </w:rPr>
        <w:t xml:space="preserve"> N</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Rai</w:t>
      </w:r>
      <w:proofErr w:type="spellEnd"/>
      <w:r w:rsidRPr="009A29AF">
        <w:rPr>
          <w:rFonts w:ascii="Book Antiqua" w:hAnsi="Book Antiqua" w:cs="宋体"/>
          <w:sz w:val="24"/>
          <w:szCs w:val="24"/>
          <w:lang w:eastAsia="zh-CN"/>
        </w:rPr>
        <w:t xml:space="preserve"> KR, </w:t>
      </w:r>
      <w:proofErr w:type="spellStart"/>
      <w:r w:rsidRPr="009A29AF">
        <w:rPr>
          <w:rFonts w:ascii="Book Antiqua" w:hAnsi="Book Antiqua" w:cs="宋体"/>
          <w:sz w:val="24"/>
          <w:szCs w:val="24"/>
          <w:lang w:eastAsia="zh-CN"/>
        </w:rPr>
        <w:t>Ferrarini</w:t>
      </w:r>
      <w:proofErr w:type="spellEnd"/>
      <w:r w:rsidRPr="009A29AF">
        <w:rPr>
          <w:rFonts w:ascii="Book Antiqua" w:hAnsi="Book Antiqua" w:cs="宋体"/>
          <w:sz w:val="24"/>
          <w:szCs w:val="24"/>
          <w:lang w:eastAsia="zh-CN"/>
        </w:rPr>
        <w:t xml:space="preserve"> M. Chronic lymphocytic leukemia. </w:t>
      </w:r>
      <w:r w:rsidRPr="009A29AF">
        <w:rPr>
          <w:rFonts w:ascii="Book Antiqua" w:hAnsi="Book Antiqua" w:cs="宋体"/>
          <w:i/>
          <w:iCs/>
          <w:sz w:val="24"/>
          <w:szCs w:val="24"/>
          <w:lang w:eastAsia="zh-CN"/>
        </w:rPr>
        <w:t xml:space="preserve">N </w:t>
      </w:r>
      <w:proofErr w:type="spellStart"/>
      <w:r w:rsidRPr="009A29AF">
        <w:rPr>
          <w:rFonts w:ascii="Book Antiqua" w:hAnsi="Book Antiqua" w:cs="宋体"/>
          <w:i/>
          <w:iCs/>
          <w:sz w:val="24"/>
          <w:szCs w:val="24"/>
          <w:lang w:eastAsia="zh-CN"/>
        </w:rPr>
        <w:t>Engl</w:t>
      </w:r>
      <w:proofErr w:type="spellEnd"/>
      <w:r w:rsidRPr="009A29AF">
        <w:rPr>
          <w:rFonts w:ascii="Book Antiqua" w:hAnsi="Book Antiqua" w:cs="宋体"/>
          <w:i/>
          <w:iCs/>
          <w:sz w:val="24"/>
          <w:szCs w:val="24"/>
          <w:lang w:eastAsia="zh-CN"/>
        </w:rPr>
        <w:t xml:space="preserve"> J Med</w:t>
      </w:r>
      <w:r w:rsidRPr="009A29AF">
        <w:rPr>
          <w:rFonts w:ascii="Book Antiqua" w:hAnsi="Book Antiqua" w:cs="宋体"/>
          <w:sz w:val="24"/>
          <w:szCs w:val="24"/>
          <w:lang w:eastAsia="zh-CN"/>
        </w:rPr>
        <w:t xml:space="preserve"> 2005; </w:t>
      </w:r>
      <w:r w:rsidRPr="009A29AF">
        <w:rPr>
          <w:rFonts w:ascii="Book Antiqua" w:hAnsi="Book Antiqua" w:cs="宋体"/>
          <w:b/>
          <w:bCs/>
          <w:sz w:val="24"/>
          <w:szCs w:val="24"/>
          <w:lang w:eastAsia="zh-CN"/>
        </w:rPr>
        <w:t>352</w:t>
      </w:r>
      <w:r w:rsidRPr="009A29AF">
        <w:rPr>
          <w:rFonts w:ascii="Book Antiqua" w:hAnsi="Book Antiqua" w:cs="宋体"/>
          <w:sz w:val="24"/>
          <w:szCs w:val="24"/>
          <w:lang w:eastAsia="zh-CN"/>
        </w:rPr>
        <w:t>: 804-815 [PMID: 15728813 DOI: 10.1056/NEJMra041720]</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 </w:t>
      </w:r>
      <w:r w:rsidRPr="009A29AF">
        <w:rPr>
          <w:rFonts w:ascii="Book Antiqua" w:hAnsi="Book Antiqua" w:cs="宋体"/>
          <w:b/>
          <w:bCs/>
          <w:sz w:val="24"/>
          <w:szCs w:val="24"/>
          <w:lang w:eastAsia="zh-CN"/>
        </w:rPr>
        <w:t>Daley GQ</w:t>
      </w:r>
      <w:r w:rsidRPr="009A29AF">
        <w:rPr>
          <w:rFonts w:ascii="Book Antiqua" w:hAnsi="Book Antiqua" w:cs="宋体"/>
          <w:sz w:val="24"/>
          <w:szCs w:val="24"/>
          <w:lang w:eastAsia="zh-CN"/>
        </w:rPr>
        <w:t xml:space="preserve">, Van </w:t>
      </w:r>
      <w:proofErr w:type="spellStart"/>
      <w:r w:rsidRPr="009A29AF">
        <w:rPr>
          <w:rFonts w:ascii="Book Antiqua" w:hAnsi="Book Antiqua" w:cs="宋体"/>
          <w:sz w:val="24"/>
          <w:szCs w:val="24"/>
          <w:lang w:eastAsia="zh-CN"/>
        </w:rPr>
        <w:t>Etten</w:t>
      </w:r>
      <w:proofErr w:type="spellEnd"/>
      <w:r w:rsidRPr="009A29AF">
        <w:rPr>
          <w:rFonts w:ascii="Book Antiqua" w:hAnsi="Book Antiqua" w:cs="宋体"/>
          <w:sz w:val="24"/>
          <w:szCs w:val="24"/>
          <w:lang w:eastAsia="zh-CN"/>
        </w:rPr>
        <w:t xml:space="preserve"> RA, Baltimore D. Induction of chronic </w:t>
      </w:r>
      <w:proofErr w:type="spellStart"/>
      <w:r w:rsidRPr="009A29AF">
        <w:rPr>
          <w:rFonts w:ascii="Book Antiqua" w:hAnsi="Book Antiqua" w:cs="宋体"/>
          <w:sz w:val="24"/>
          <w:szCs w:val="24"/>
          <w:lang w:eastAsia="zh-CN"/>
        </w:rPr>
        <w:t>myelogenous</w:t>
      </w:r>
      <w:proofErr w:type="spellEnd"/>
      <w:r w:rsidRPr="009A29AF">
        <w:rPr>
          <w:rFonts w:ascii="Book Antiqua" w:hAnsi="Book Antiqua" w:cs="宋体"/>
          <w:sz w:val="24"/>
          <w:szCs w:val="24"/>
          <w:lang w:eastAsia="zh-CN"/>
        </w:rPr>
        <w:t xml:space="preserve"> leukemia in mice by the P210bcr/</w:t>
      </w:r>
      <w:proofErr w:type="spellStart"/>
      <w:r w:rsidRPr="009A29AF">
        <w:rPr>
          <w:rFonts w:ascii="Book Antiqua" w:hAnsi="Book Antiqua" w:cs="宋体"/>
          <w:sz w:val="24"/>
          <w:szCs w:val="24"/>
          <w:lang w:eastAsia="zh-CN"/>
        </w:rPr>
        <w:t>abl</w:t>
      </w:r>
      <w:proofErr w:type="spellEnd"/>
      <w:r w:rsidRPr="009A29AF">
        <w:rPr>
          <w:rFonts w:ascii="Book Antiqua" w:hAnsi="Book Antiqua" w:cs="宋体"/>
          <w:sz w:val="24"/>
          <w:szCs w:val="24"/>
          <w:lang w:eastAsia="zh-CN"/>
        </w:rPr>
        <w:t xml:space="preserve"> gene of the Philadelphia chromosome. </w:t>
      </w:r>
      <w:r w:rsidRPr="009A29AF">
        <w:rPr>
          <w:rFonts w:ascii="Book Antiqua" w:hAnsi="Book Antiqua" w:cs="宋体"/>
          <w:i/>
          <w:iCs/>
          <w:sz w:val="24"/>
          <w:szCs w:val="24"/>
          <w:lang w:eastAsia="zh-CN"/>
        </w:rPr>
        <w:t>Science</w:t>
      </w:r>
      <w:r w:rsidRPr="009A29AF">
        <w:rPr>
          <w:rFonts w:ascii="Book Antiqua" w:hAnsi="Book Antiqua" w:cs="宋体"/>
          <w:sz w:val="24"/>
          <w:szCs w:val="24"/>
          <w:lang w:eastAsia="zh-CN"/>
        </w:rPr>
        <w:t xml:space="preserve"> 1990; </w:t>
      </w:r>
      <w:r w:rsidRPr="009A29AF">
        <w:rPr>
          <w:rFonts w:ascii="Book Antiqua" w:hAnsi="Book Antiqua" w:cs="宋体"/>
          <w:b/>
          <w:bCs/>
          <w:sz w:val="24"/>
          <w:szCs w:val="24"/>
          <w:lang w:eastAsia="zh-CN"/>
        </w:rPr>
        <w:t>247</w:t>
      </w:r>
      <w:r w:rsidRPr="009A29AF">
        <w:rPr>
          <w:rFonts w:ascii="Book Antiqua" w:hAnsi="Book Antiqua" w:cs="宋体"/>
          <w:sz w:val="24"/>
          <w:szCs w:val="24"/>
          <w:lang w:eastAsia="zh-CN"/>
        </w:rPr>
        <w:t>: 824-830 [PMID: 2406902 DOI: 10.1126/science.2406902]</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 </w:t>
      </w:r>
      <w:proofErr w:type="spellStart"/>
      <w:r w:rsidRPr="009A29AF">
        <w:rPr>
          <w:rFonts w:ascii="Book Antiqua" w:hAnsi="Book Antiqua" w:cs="宋体"/>
          <w:b/>
          <w:bCs/>
          <w:sz w:val="24"/>
          <w:szCs w:val="24"/>
          <w:lang w:eastAsia="zh-CN"/>
        </w:rPr>
        <w:t>Heisterkamp</w:t>
      </w:r>
      <w:proofErr w:type="spellEnd"/>
      <w:r w:rsidRPr="009A29AF">
        <w:rPr>
          <w:rFonts w:ascii="Book Antiqua" w:hAnsi="Book Antiqua" w:cs="宋体"/>
          <w:b/>
          <w:bCs/>
          <w:sz w:val="24"/>
          <w:szCs w:val="24"/>
          <w:lang w:eastAsia="zh-CN"/>
        </w:rPr>
        <w:t xml:space="preserve"> N</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Groffen</w:t>
      </w:r>
      <w:proofErr w:type="spellEnd"/>
      <w:r w:rsidRPr="009A29AF">
        <w:rPr>
          <w:rFonts w:ascii="Book Antiqua" w:hAnsi="Book Antiqua" w:cs="宋体"/>
          <w:sz w:val="24"/>
          <w:szCs w:val="24"/>
          <w:lang w:eastAsia="zh-CN"/>
        </w:rPr>
        <w:t xml:space="preserve"> J, Stephenson JR, </w:t>
      </w:r>
      <w:proofErr w:type="spellStart"/>
      <w:r w:rsidRPr="009A29AF">
        <w:rPr>
          <w:rFonts w:ascii="Book Antiqua" w:hAnsi="Book Antiqua" w:cs="宋体"/>
          <w:sz w:val="24"/>
          <w:szCs w:val="24"/>
          <w:lang w:eastAsia="zh-CN"/>
        </w:rPr>
        <w:t>Spurr</w:t>
      </w:r>
      <w:proofErr w:type="spellEnd"/>
      <w:r w:rsidRPr="009A29AF">
        <w:rPr>
          <w:rFonts w:ascii="Book Antiqua" w:hAnsi="Book Antiqua" w:cs="宋体"/>
          <w:sz w:val="24"/>
          <w:szCs w:val="24"/>
          <w:lang w:eastAsia="zh-CN"/>
        </w:rPr>
        <w:t xml:space="preserve"> NK, </w:t>
      </w:r>
      <w:proofErr w:type="spellStart"/>
      <w:r w:rsidRPr="009A29AF">
        <w:rPr>
          <w:rFonts w:ascii="Book Antiqua" w:hAnsi="Book Antiqua" w:cs="宋体"/>
          <w:sz w:val="24"/>
          <w:szCs w:val="24"/>
          <w:lang w:eastAsia="zh-CN"/>
        </w:rPr>
        <w:t>Goodfellow</w:t>
      </w:r>
      <w:proofErr w:type="spellEnd"/>
      <w:r w:rsidRPr="009A29AF">
        <w:rPr>
          <w:rFonts w:ascii="Book Antiqua" w:hAnsi="Book Antiqua" w:cs="宋体"/>
          <w:sz w:val="24"/>
          <w:szCs w:val="24"/>
          <w:lang w:eastAsia="zh-CN"/>
        </w:rPr>
        <w:t xml:space="preserve"> PN, Solomon E, </w:t>
      </w:r>
      <w:proofErr w:type="spellStart"/>
      <w:r w:rsidRPr="009A29AF">
        <w:rPr>
          <w:rFonts w:ascii="Book Antiqua" w:hAnsi="Book Antiqua" w:cs="宋体"/>
          <w:sz w:val="24"/>
          <w:szCs w:val="24"/>
          <w:lang w:eastAsia="zh-CN"/>
        </w:rPr>
        <w:t>Carritt</w:t>
      </w:r>
      <w:proofErr w:type="spellEnd"/>
      <w:r w:rsidRPr="009A29AF">
        <w:rPr>
          <w:rFonts w:ascii="Book Antiqua" w:hAnsi="Book Antiqua" w:cs="宋体"/>
          <w:sz w:val="24"/>
          <w:szCs w:val="24"/>
          <w:lang w:eastAsia="zh-CN"/>
        </w:rPr>
        <w:t xml:space="preserve"> B, </w:t>
      </w:r>
      <w:proofErr w:type="spellStart"/>
      <w:r w:rsidRPr="009A29AF">
        <w:rPr>
          <w:rFonts w:ascii="Book Antiqua" w:hAnsi="Book Antiqua" w:cs="宋体"/>
          <w:sz w:val="24"/>
          <w:szCs w:val="24"/>
          <w:lang w:eastAsia="zh-CN"/>
        </w:rPr>
        <w:t>Bodmer</w:t>
      </w:r>
      <w:proofErr w:type="spellEnd"/>
      <w:r w:rsidRPr="009A29AF">
        <w:rPr>
          <w:rFonts w:ascii="Book Antiqua" w:hAnsi="Book Antiqua" w:cs="宋体"/>
          <w:sz w:val="24"/>
          <w:szCs w:val="24"/>
          <w:lang w:eastAsia="zh-CN"/>
        </w:rPr>
        <w:t xml:space="preserve"> WF. Chromosomal localization of human cellular homologues of two viral oncogenes. </w:t>
      </w:r>
      <w:r w:rsidRPr="009A29AF">
        <w:rPr>
          <w:rFonts w:ascii="Book Antiqua" w:hAnsi="Book Antiqua" w:cs="宋体"/>
          <w:i/>
          <w:iCs/>
          <w:sz w:val="24"/>
          <w:szCs w:val="24"/>
          <w:lang w:eastAsia="zh-CN"/>
        </w:rPr>
        <w:t>Nature</w:t>
      </w:r>
      <w:r w:rsidRPr="009A29AF">
        <w:rPr>
          <w:rFonts w:ascii="Book Antiqua" w:hAnsi="Book Antiqua" w:cs="宋体"/>
          <w:sz w:val="24"/>
          <w:szCs w:val="24"/>
          <w:lang w:eastAsia="zh-CN"/>
        </w:rPr>
        <w:t xml:space="preserve"> 1982; </w:t>
      </w:r>
      <w:r w:rsidRPr="009A29AF">
        <w:rPr>
          <w:rFonts w:ascii="Book Antiqua" w:hAnsi="Book Antiqua" w:cs="宋体"/>
          <w:b/>
          <w:bCs/>
          <w:sz w:val="24"/>
          <w:szCs w:val="24"/>
          <w:lang w:eastAsia="zh-CN"/>
        </w:rPr>
        <w:t>299</w:t>
      </w:r>
      <w:r w:rsidRPr="009A29AF">
        <w:rPr>
          <w:rFonts w:ascii="Book Antiqua" w:hAnsi="Book Antiqua" w:cs="宋体"/>
          <w:sz w:val="24"/>
          <w:szCs w:val="24"/>
          <w:lang w:eastAsia="zh-CN"/>
        </w:rPr>
        <w:t>: 747-749 [PMID: 7121606 DOI: 10.1038/299747a0]</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lastRenderedPageBreak/>
        <w:t xml:space="preserve">5 </w:t>
      </w:r>
      <w:proofErr w:type="spellStart"/>
      <w:r w:rsidRPr="009A29AF">
        <w:rPr>
          <w:rFonts w:ascii="Book Antiqua" w:hAnsi="Book Antiqua" w:cs="宋体"/>
          <w:b/>
          <w:bCs/>
          <w:sz w:val="24"/>
          <w:szCs w:val="24"/>
          <w:lang w:eastAsia="zh-CN"/>
        </w:rPr>
        <w:t>Ren</w:t>
      </w:r>
      <w:proofErr w:type="spellEnd"/>
      <w:r w:rsidRPr="009A29AF">
        <w:rPr>
          <w:rFonts w:ascii="Book Antiqua" w:hAnsi="Book Antiqua" w:cs="宋体"/>
          <w:b/>
          <w:bCs/>
          <w:sz w:val="24"/>
          <w:szCs w:val="24"/>
          <w:lang w:eastAsia="zh-CN"/>
        </w:rPr>
        <w:t xml:space="preserve"> R</w:t>
      </w:r>
      <w:r w:rsidRPr="009A29AF">
        <w:rPr>
          <w:rFonts w:ascii="Book Antiqua" w:hAnsi="Book Antiqua" w:cs="宋体"/>
          <w:sz w:val="24"/>
          <w:szCs w:val="24"/>
          <w:lang w:eastAsia="zh-CN"/>
        </w:rPr>
        <w:t xml:space="preserve">. Mechanisms of BCR-ABL in the pathogenesis of chronic </w:t>
      </w:r>
      <w:proofErr w:type="spellStart"/>
      <w:r w:rsidRPr="009A29AF">
        <w:rPr>
          <w:rFonts w:ascii="Book Antiqua" w:hAnsi="Book Antiqua" w:cs="宋体"/>
          <w:sz w:val="24"/>
          <w:szCs w:val="24"/>
          <w:lang w:eastAsia="zh-CN"/>
        </w:rPr>
        <w:t>myelogenous</w:t>
      </w:r>
      <w:proofErr w:type="spellEnd"/>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leukaemia</w:t>
      </w:r>
      <w:proofErr w:type="spellEnd"/>
      <w:r w:rsidRPr="009A29AF">
        <w:rPr>
          <w:rFonts w:ascii="Book Antiqua" w:hAnsi="Book Antiqua" w:cs="宋体"/>
          <w:sz w:val="24"/>
          <w:szCs w:val="24"/>
          <w:lang w:eastAsia="zh-CN"/>
        </w:rPr>
        <w:t xml:space="preserve">. </w:t>
      </w:r>
      <w:r w:rsidRPr="009A29AF">
        <w:rPr>
          <w:rFonts w:ascii="Book Antiqua" w:hAnsi="Book Antiqua" w:cs="宋体"/>
          <w:i/>
          <w:iCs/>
          <w:sz w:val="24"/>
          <w:szCs w:val="24"/>
          <w:lang w:eastAsia="zh-CN"/>
        </w:rPr>
        <w:t>Nat Rev Cancer</w:t>
      </w:r>
      <w:r w:rsidRPr="009A29AF">
        <w:rPr>
          <w:rFonts w:ascii="Book Antiqua" w:hAnsi="Book Antiqua" w:cs="宋体"/>
          <w:sz w:val="24"/>
          <w:szCs w:val="24"/>
          <w:lang w:eastAsia="zh-CN"/>
        </w:rPr>
        <w:t xml:space="preserve"> 2005; </w:t>
      </w:r>
      <w:r w:rsidRPr="009A29AF">
        <w:rPr>
          <w:rFonts w:ascii="Book Antiqua" w:hAnsi="Book Antiqua" w:cs="宋体"/>
          <w:b/>
          <w:bCs/>
          <w:sz w:val="24"/>
          <w:szCs w:val="24"/>
          <w:lang w:eastAsia="zh-CN"/>
        </w:rPr>
        <w:t>5</w:t>
      </w:r>
      <w:r w:rsidRPr="009A29AF">
        <w:rPr>
          <w:rFonts w:ascii="Book Antiqua" w:hAnsi="Book Antiqua" w:cs="宋体"/>
          <w:sz w:val="24"/>
          <w:szCs w:val="24"/>
          <w:lang w:eastAsia="zh-CN"/>
        </w:rPr>
        <w:t>: 172-183 [PMID: 15719031 DOI: 10.1038/nrc1567]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6 </w:t>
      </w:r>
      <w:proofErr w:type="spellStart"/>
      <w:r w:rsidRPr="009A29AF">
        <w:rPr>
          <w:rFonts w:ascii="Book Antiqua" w:hAnsi="Book Antiqua" w:cs="宋体"/>
          <w:b/>
          <w:bCs/>
          <w:sz w:val="24"/>
          <w:szCs w:val="24"/>
          <w:lang w:eastAsia="zh-CN"/>
        </w:rPr>
        <w:t>Hehlmann</w:t>
      </w:r>
      <w:proofErr w:type="spellEnd"/>
      <w:r w:rsidRPr="009A29AF">
        <w:rPr>
          <w:rFonts w:ascii="Book Antiqua" w:hAnsi="Book Antiqua" w:cs="宋体"/>
          <w:b/>
          <w:bCs/>
          <w:sz w:val="24"/>
          <w:szCs w:val="24"/>
          <w:lang w:eastAsia="zh-CN"/>
        </w:rPr>
        <w:t xml:space="preserve"> R</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Hochhaus</w:t>
      </w:r>
      <w:proofErr w:type="spellEnd"/>
      <w:r w:rsidRPr="009A29AF">
        <w:rPr>
          <w:rFonts w:ascii="Book Antiqua" w:hAnsi="Book Antiqua" w:cs="宋体"/>
          <w:sz w:val="24"/>
          <w:szCs w:val="24"/>
          <w:lang w:eastAsia="zh-CN"/>
        </w:rPr>
        <w:t xml:space="preserve"> A, </w:t>
      </w:r>
      <w:proofErr w:type="spellStart"/>
      <w:r w:rsidRPr="009A29AF">
        <w:rPr>
          <w:rFonts w:ascii="Book Antiqua" w:hAnsi="Book Antiqua" w:cs="宋体"/>
          <w:sz w:val="24"/>
          <w:szCs w:val="24"/>
          <w:lang w:eastAsia="zh-CN"/>
        </w:rPr>
        <w:t>Baccarani</w:t>
      </w:r>
      <w:proofErr w:type="spellEnd"/>
      <w:r w:rsidRPr="009A29AF">
        <w:rPr>
          <w:rFonts w:ascii="Book Antiqua" w:hAnsi="Book Antiqua" w:cs="宋体"/>
          <w:sz w:val="24"/>
          <w:szCs w:val="24"/>
          <w:lang w:eastAsia="zh-CN"/>
        </w:rPr>
        <w:t xml:space="preserve"> M. Chronic myeloid </w:t>
      </w:r>
      <w:proofErr w:type="spellStart"/>
      <w:r w:rsidRPr="009A29AF">
        <w:rPr>
          <w:rFonts w:ascii="Book Antiqua" w:hAnsi="Book Antiqua" w:cs="宋体"/>
          <w:sz w:val="24"/>
          <w:szCs w:val="24"/>
          <w:lang w:eastAsia="zh-CN"/>
        </w:rPr>
        <w:t>leukaemia</w:t>
      </w:r>
      <w:proofErr w:type="spellEnd"/>
      <w:r w:rsidRPr="009A29AF">
        <w:rPr>
          <w:rFonts w:ascii="Book Antiqua" w:hAnsi="Book Antiqua" w:cs="宋体"/>
          <w:sz w:val="24"/>
          <w:szCs w:val="24"/>
          <w:lang w:eastAsia="zh-CN"/>
        </w:rPr>
        <w:t xml:space="preserve">. </w:t>
      </w:r>
      <w:r w:rsidRPr="009A29AF">
        <w:rPr>
          <w:rFonts w:ascii="Book Antiqua" w:hAnsi="Book Antiqua" w:cs="宋体"/>
          <w:i/>
          <w:iCs/>
          <w:sz w:val="24"/>
          <w:szCs w:val="24"/>
          <w:lang w:eastAsia="zh-CN"/>
        </w:rPr>
        <w:t>Lancet</w:t>
      </w:r>
      <w:r w:rsidRPr="009A29AF">
        <w:rPr>
          <w:rFonts w:ascii="Book Antiqua" w:hAnsi="Book Antiqua" w:cs="宋体"/>
          <w:sz w:val="24"/>
          <w:szCs w:val="24"/>
          <w:lang w:eastAsia="zh-CN"/>
        </w:rPr>
        <w:t xml:space="preserve"> 2007; </w:t>
      </w:r>
      <w:r w:rsidRPr="009A29AF">
        <w:rPr>
          <w:rFonts w:ascii="Book Antiqua" w:hAnsi="Book Antiqua" w:cs="宋体"/>
          <w:b/>
          <w:bCs/>
          <w:sz w:val="24"/>
          <w:szCs w:val="24"/>
          <w:lang w:eastAsia="zh-CN"/>
        </w:rPr>
        <w:t>370</w:t>
      </w:r>
      <w:r w:rsidRPr="009A29AF">
        <w:rPr>
          <w:rFonts w:ascii="Book Antiqua" w:hAnsi="Book Antiqua" w:cs="宋体"/>
          <w:sz w:val="24"/>
          <w:szCs w:val="24"/>
          <w:lang w:eastAsia="zh-CN"/>
        </w:rPr>
        <w:t>: 342-350 [PMID: 17662883 DOI: 10.1016/S0140-6736(07)61165-9]</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7 </w:t>
      </w:r>
      <w:proofErr w:type="spellStart"/>
      <w:r w:rsidRPr="009A29AF">
        <w:rPr>
          <w:rFonts w:ascii="Book Antiqua" w:hAnsi="Book Antiqua" w:cs="宋体"/>
          <w:b/>
          <w:bCs/>
          <w:sz w:val="24"/>
          <w:szCs w:val="24"/>
          <w:lang w:eastAsia="zh-CN"/>
        </w:rPr>
        <w:t>Baldus</w:t>
      </w:r>
      <w:proofErr w:type="spellEnd"/>
      <w:r w:rsidRPr="009A29AF">
        <w:rPr>
          <w:rFonts w:ascii="Book Antiqua" w:hAnsi="Book Antiqua" w:cs="宋体"/>
          <w:b/>
          <w:bCs/>
          <w:sz w:val="24"/>
          <w:szCs w:val="24"/>
          <w:lang w:eastAsia="zh-CN"/>
        </w:rPr>
        <w:t xml:space="preserve"> CD</w:t>
      </w:r>
      <w:r w:rsidRPr="009A29AF">
        <w:rPr>
          <w:rFonts w:ascii="Book Antiqua" w:hAnsi="Book Antiqua" w:cs="宋体"/>
          <w:sz w:val="24"/>
          <w:szCs w:val="24"/>
          <w:lang w:eastAsia="zh-CN"/>
        </w:rPr>
        <w:t xml:space="preserve">, Tanner SM, </w:t>
      </w:r>
      <w:proofErr w:type="spellStart"/>
      <w:r w:rsidRPr="009A29AF">
        <w:rPr>
          <w:rFonts w:ascii="Book Antiqua" w:hAnsi="Book Antiqua" w:cs="宋体"/>
          <w:sz w:val="24"/>
          <w:szCs w:val="24"/>
          <w:lang w:eastAsia="zh-CN"/>
        </w:rPr>
        <w:t>Ruppert</w:t>
      </w:r>
      <w:proofErr w:type="spellEnd"/>
      <w:r w:rsidRPr="009A29AF">
        <w:rPr>
          <w:rFonts w:ascii="Book Antiqua" w:hAnsi="Book Antiqua" w:cs="宋体"/>
          <w:sz w:val="24"/>
          <w:szCs w:val="24"/>
          <w:lang w:eastAsia="zh-CN"/>
        </w:rPr>
        <w:t xml:space="preserve"> AS, Whitman SP, Archer KJ, </w:t>
      </w:r>
      <w:proofErr w:type="spellStart"/>
      <w:r w:rsidRPr="009A29AF">
        <w:rPr>
          <w:rFonts w:ascii="Book Antiqua" w:hAnsi="Book Antiqua" w:cs="宋体"/>
          <w:sz w:val="24"/>
          <w:szCs w:val="24"/>
          <w:lang w:eastAsia="zh-CN"/>
        </w:rPr>
        <w:t>Marcucci</w:t>
      </w:r>
      <w:proofErr w:type="spellEnd"/>
      <w:r w:rsidRPr="009A29AF">
        <w:rPr>
          <w:rFonts w:ascii="Book Antiqua" w:hAnsi="Book Antiqua" w:cs="宋体"/>
          <w:sz w:val="24"/>
          <w:szCs w:val="24"/>
          <w:lang w:eastAsia="zh-CN"/>
        </w:rPr>
        <w:t xml:space="preserve"> G, </w:t>
      </w:r>
      <w:proofErr w:type="spellStart"/>
      <w:r w:rsidRPr="009A29AF">
        <w:rPr>
          <w:rFonts w:ascii="Book Antiqua" w:hAnsi="Book Antiqua" w:cs="宋体"/>
          <w:sz w:val="24"/>
          <w:szCs w:val="24"/>
          <w:lang w:eastAsia="zh-CN"/>
        </w:rPr>
        <w:t>Caligiuri</w:t>
      </w:r>
      <w:proofErr w:type="spellEnd"/>
      <w:r w:rsidRPr="009A29AF">
        <w:rPr>
          <w:rFonts w:ascii="Book Antiqua" w:hAnsi="Book Antiqua" w:cs="宋体"/>
          <w:sz w:val="24"/>
          <w:szCs w:val="24"/>
          <w:lang w:eastAsia="zh-CN"/>
        </w:rPr>
        <w:t xml:space="preserve"> MA, Carroll AJ, </w:t>
      </w:r>
      <w:proofErr w:type="spellStart"/>
      <w:r w:rsidRPr="009A29AF">
        <w:rPr>
          <w:rFonts w:ascii="Book Antiqua" w:hAnsi="Book Antiqua" w:cs="宋体"/>
          <w:sz w:val="24"/>
          <w:szCs w:val="24"/>
          <w:lang w:eastAsia="zh-CN"/>
        </w:rPr>
        <w:t>Vardiman</w:t>
      </w:r>
      <w:proofErr w:type="spellEnd"/>
      <w:r w:rsidRPr="009A29AF">
        <w:rPr>
          <w:rFonts w:ascii="Book Antiqua" w:hAnsi="Book Antiqua" w:cs="宋体"/>
          <w:sz w:val="24"/>
          <w:szCs w:val="24"/>
          <w:lang w:eastAsia="zh-CN"/>
        </w:rPr>
        <w:t xml:space="preserve"> JW, Powell BL, Allen SL, Moore JO, Larson RA, </w:t>
      </w:r>
      <w:proofErr w:type="spellStart"/>
      <w:r w:rsidRPr="009A29AF">
        <w:rPr>
          <w:rFonts w:ascii="Book Antiqua" w:hAnsi="Book Antiqua" w:cs="宋体"/>
          <w:sz w:val="24"/>
          <w:szCs w:val="24"/>
          <w:lang w:eastAsia="zh-CN"/>
        </w:rPr>
        <w:t>Kolitz</w:t>
      </w:r>
      <w:proofErr w:type="spellEnd"/>
      <w:r w:rsidRPr="009A29AF">
        <w:rPr>
          <w:rFonts w:ascii="Book Antiqua" w:hAnsi="Book Antiqua" w:cs="宋体"/>
          <w:sz w:val="24"/>
          <w:szCs w:val="24"/>
          <w:lang w:eastAsia="zh-CN"/>
        </w:rPr>
        <w:t xml:space="preserve"> JE, de la </w:t>
      </w:r>
      <w:proofErr w:type="spellStart"/>
      <w:r w:rsidRPr="009A29AF">
        <w:rPr>
          <w:rFonts w:ascii="Book Antiqua" w:hAnsi="Book Antiqua" w:cs="宋体"/>
          <w:sz w:val="24"/>
          <w:szCs w:val="24"/>
          <w:lang w:eastAsia="zh-CN"/>
        </w:rPr>
        <w:t>Chapelle</w:t>
      </w:r>
      <w:proofErr w:type="spellEnd"/>
      <w:r w:rsidRPr="009A29AF">
        <w:rPr>
          <w:rFonts w:ascii="Book Antiqua" w:hAnsi="Book Antiqua" w:cs="宋体"/>
          <w:sz w:val="24"/>
          <w:szCs w:val="24"/>
          <w:lang w:eastAsia="zh-CN"/>
        </w:rPr>
        <w:t xml:space="preserve"> A, Bloomfield CD. BAALC expression predicts clinical outcome of de novo acute myeloid leukemia patients with normal </w:t>
      </w:r>
      <w:proofErr w:type="spellStart"/>
      <w:r w:rsidRPr="009A29AF">
        <w:rPr>
          <w:rFonts w:ascii="Book Antiqua" w:hAnsi="Book Antiqua" w:cs="宋体"/>
          <w:sz w:val="24"/>
          <w:szCs w:val="24"/>
          <w:lang w:eastAsia="zh-CN"/>
        </w:rPr>
        <w:t>cytogenetics</w:t>
      </w:r>
      <w:proofErr w:type="spellEnd"/>
      <w:r w:rsidRPr="009A29AF">
        <w:rPr>
          <w:rFonts w:ascii="Book Antiqua" w:hAnsi="Book Antiqua" w:cs="宋体"/>
          <w:sz w:val="24"/>
          <w:szCs w:val="24"/>
          <w:lang w:eastAsia="zh-CN"/>
        </w:rPr>
        <w:t xml:space="preserve">: a Cancer and Leukemia Group B Study. </w:t>
      </w:r>
      <w:r w:rsidRPr="009A29AF">
        <w:rPr>
          <w:rFonts w:ascii="Book Antiqua" w:hAnsi="Book Antiqua" w:cs="宋体"/>
          <w:i/>
          <w:iCs/>
          <w:sz w:val="24"/>
          <w:szCs w:val="24"/>
          <w:lang w:eastAsia="zh-CN"/>
        </w:rPr>
        <w:t>Blood</w:t>
      </w:r>
      <w:r w:rsidRPr="009A29AF">
        <w:rPr>
          <w:rFonts w:ascii="Book Antiqua" w:hAnsi="Book Antiqua" w:cs="宋体"/>
          <w:sz w:val="24"/>
          <w:szCs w:val="24"/>
          <w:lang w:eastAsia="zh-CN"/>
        </w:rPr>
        <w:t xml:space="preserve"> 2003; </w:t>
      </w:r>
      <w:r w:rsidRPr="009A29AF">
        <w:rPr>
          <w:rFonts w:ascii="Book Antiqua" w:hAnsi="Book Antiqua" w:cs="宋体"/>
          <w:b/>
          <w:bCs/>
          <w:sz w:val="24"/>
          <w:szCs w:val="24"/>
          <w:lang w:eastAsia="zh-CN"/>
        </w:rPr>
        <w:t>102</w:t>
      </w:r>
      <w:r w:rsidRPr="009A29AF">
        <w:rPr>
          <w:rFonts w:ascii="Book Antiqua" w:hAnsi="Book Antiqua" w:cs="宋体"/>
          <w:sz w:val="24"/>
          <w:szCs w:val="24"/>
          <w:lang w:eastAsia="zh-CN"/>
        </w:rPr>
        <w:t>: 1613-1618 [PMID: 12750167 DOI: 10.1182/blood-2003-02-0359]</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8 </w:t>
      </w:r>
      <w:proofErr w:type="spellStart"/>
      <w:r w:rsidRPr="009A29AF">
        <w:rPr>
          <w:rFonts w:ascii="Book Antiqua" w:hAnsi="Book Antiqua" w:cs="宋体"/>
          <w:b/>
          <w:bCs/>
          <w:sz w:val="24"/>
          <w:szCs w:val="24"/>
          <w:lang w:eastAsia="zh-CN"/>
        </w:rPr>
        <w:t>Barjesteh</w:t>
      </w:r>
      <w:proofErr w:type="spellEnd"/>
      <w:r w:rsidRPr="009A29AF">
        <w:rPr>
          <w:rFonts w:ascii="Book Antiqua" w:hAnsi="Book Antiqua" w:cs="宋体"/>
          <w:b/>
          <w:bCs/>
          <w:sz w:val="24"/>
          <w:szCs w:val="24"/>
          <w:lang w:eastAsia="zh-CN"/>
        </w:rPr>
        <w:t xml:space="preserve"> van </w:t>
      </w:r>
      <w:proofErr w:type="spellStart"/>
      <w:r w:rsidRPr="009A29AF">
        <w:rPr>
          <w:rFonts w:ascii="Book Antiqua" w:hAnsi="Book Antiqua" w:cs="宋体"/>
          <w:b/>
          <w:bCs/>
          <w:sz w:val="24"/>
          <w:szCs w:val="24"/>
          <w:lang w:eastAsia="zh-CN"/>
        </w:rPr>
        <w:t>Waalwijk</w:t>
      </w:r>
      <w:proofErr w:type="spellEnd"/>
      <w:r w:rsidRPr="009A29AF">
        <w:rPr>
          <w:rFonts w:ascii="Book Antiqua" w:hAnsi="Book Antiqua" w:cs="宋体"/>
          <w:b/>
          <w:bCs/>
          <w:sz w:val="24"/>
          <w:szCs w:val="24"/>
          <w:lang w:eastAsia="zh-CN"/>
        </w:rPr>
        <w:t xml:space="preserve"> van </w:t>
      </w:r>
      <w:proofErr w:type="spellStart"/>
      <w:r w:rsidRPr="009A29AF">
        <w:rPr>
          <w:rFonts w:ascii="Book Antiqua" w:hAnsi="Book Antiqua" w:cs="宋体"/>
          <w:b/>
          <w:bCs/>
          <w:sz w:val="24"/>
          <w:szCs w:val="24"/>
          <w:lang w:eastAsia="zh-CN"/>
        </w:rPr>
        <w:t>Doorn-Khosrovani</w:t>
      </w:r>
      <w:proofErr w:type="spellEnd"/>
      <w:r w:rsidRPr="009A29AF">
        <w:rPr>
          <w:rFonts w:ascii="Book Antiqua" w:hAnsi="Book Antiqua" w:cs="宋体"/>
          <w:b/>
          <w:bCs/>
          <w:sz w:val="24"/>
          <w:szCs w:val="24"/>
          <w:lang w:eastAsia="zh-CN"/>
        </w:rPr>
        <w:t xml:space="preserve"> S</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Erpelinck</w:t>
      </w:r>
      <w:proofErr w:type="spellEnd"/>
      <w:r w:rsidRPr="009A29AF">
        <w:rPr>
          <w:rFonts w:ascii="Book Antiqua" w:hAnsi="Book Antiqua" w:cs="宋体"/>
          <w:sz w:val="24"/>
          <w:szCs w:val="24"/>
          <w:lang w:eastAsia="zh-CN"/>
        </w:rPr>
        <w:t xml:space="preserve"> C, van </w:t>
      </w:r>
      <w:proofErr w:type="spellStart"/>
      <w:r w:rsidRPr="009A29AF">
        <w:rPr>
          <w:rFonts w:ascii="Book Antiqua" w:hAnsi="Book Antiqua" w:cs="宋体"/>
          <w:sz w:val="24"/>
          <w:szCs w:val="24"/>
          <w:lang w:eastAsia="zh-CN"/>
        </w:rPr>
        <w:t>Putten</w:t>
      </w:r>
      <w:proofErr w:type="spellEnd"/>
      <w:r w:rsidRPr="009A29AF">
        <w:rPr>
          <w:rFonts w:ascii="Book Antiqua" w:hAnsi="Book Antiqua" w:cs="宋体"/>
          <w:sz w:val="24"/>
          <w:szCs w:val="24"/>
          <w:lang w:eastAsia="zh-CN"/>
        </w:rPr>
        <w:t xml:space="preserve"> WL, </w:t>
      </w:r>
      <w:proofErr w:type="spellStart"/>
      <w:r w:rsidRPr="009A29AF">
        <w:rPr>
          <w:rFonts w:ascii="Book Antiqua" w:hAnsi="Book Antiqua" w:cs="宋体"/>
          <w:sz w:val="24"/>
          <w:szCs w:val="24"/>
          <w:lang w:eastAsia="zh-CN"/>
        </w:rPr>
        <w:t>Valk</w:t>
      </w:r>
      <w:proofErr w:type="spellEnd"/>
      <w:r w:rsidRPr="009A29AF">
        <w:rPr>
          <w:rFonts w:ascii="Book Antiqua" w:hAnsi="Book Antiqua" w:cs="宋体"/>
          <w:sz w:val="24"/>
          <w:szCs w:val="24"/>
          <w:lang w:eastAsia="zh-CN"/>
        </w:rPr>
        <w:t xml:space="preserve"> PJ, van der </w:t>
      </w:r>
      <w:proofErr w:type="spellStart"/>
      <w:r w:rsidRPr="009A29AF">
        <w:rPr>
          <w:rFonts w:ascii="Book Antiqua" w:hAnsi="Book Antiqua" w:cs="宋体"/>
          <w:sz w:val="24"/>
          <w:szCs w:val="24"/>
          <w:lang w:eastAsia="zh-CN"/>
        </w:rPr>
        <w:t>Poel</w:t>
      </w:r>
      <w:proofErr w:type="spellEnd"/>
      <w:r w:rsidRPr="009A29AF">
        <w:rPr>
          <w:rFonts w:ascii="Book Antiqua" w:hAnsi="Book Antiqua" w:cs="宋体"/>
          <w:sz w:val="24"/>
          <w:szCs w:val="24"/>
          <w:lang w:eastAsia="zh-CN"/>
        </w:rPr>
        <w:t xml:space="preserve">-van de </w:t>
      </w:r>
      <w:proofErr w:type="spellStart"/>
      <w:r w:rsidRPr="009A29AF">
        <w:rPr>
          <w:rFonts w:ascii="Book Antiqua" w:hAnsi="Book Antiqua" w:cs="宋体"/>
          <w:sz w:val="24"/>
          <w:szCs w:val="24"/>
          <w:lang w:eastAsia="zh-CN"/>
        </w:rPr>
        <w:t>Luytgaarde</w:t>
      </w:r>
      <w:proofErr w:type="spellEnd"/>
      <w:r w:rsidRPr="009A29AF">
        <w:rPr>
          <w:rFonts w:ascii="Book Antiqua" w:hAnsi="Book Antiqua" w:cs="宋体"/>
          <w:sz w:val="24"/>
          <w:szCs w:val="24"/>
          <w:lang w:eastAsia="zh-CN"/>
        </w:rPr>
        <w:t xml:space="preserve"> S, Hack R, Slater R, </w:t>
      </w:r>
      <w:proofErr w:type="spellStart"/>
      <w:r w:rsidRPr="009A29AF">
        <w:rPr>
          <w:rFonts w:ascii="Book Antiqua" w:hAnsi="Book Antiqua" w:cs="宋体"/>
          <w:sz w:val="24"/>
          <w:szCs w:val="24"/>
          <w:lang w:eastAsia="zh-CN"/>
        </w:rPr>
        <w:t>Smit</w:t>
      </w:r>
      <w:proofErr w:type="spellEnd"/>
      <w:r w:rsidRPr="009A29AF">
        <w:rPr>
          <w:rFonts w:ascii="Book Antiqua" w:hAnsi="Book Antiqua" w:cs="宋体"/>
          <w:sz w:val="24"/>
          <w:szCs w:val="24"/>
          <w:lang w:eastAsia="zh-CN"/>
        </w:rPr>
        <w:t xml:space="preserve"> EM, </w:t>
      </w:r>
      <w:proofErr w:type="spellStart"/>
      <w:r w:rsidRPr="009A29AF">
        <w:rPr>
          <w:rFonts w:ascii="Book Antiqua" w:hAnsi="Book Antiqua" w:cs="宋体"/>
          <w:sz w:val="24"/>
          <w:szCs w:val="24"/>
          <w:lang w:eastAsia="zh-CN"/>
        </w:rPr>
        <w:t>Beverloo</w:t>
      </w:r>
      <w:proofErr w:type="spellEnd"/>
      <w:r w:rsidRPr="009A29AF">
        <w:rPr>
          <w:rFonts w:ascii="Book Antiqua" w:hAnsi="Book Antiqua" w:cs="宋体"/>
          <w:sz w:val="24"/>
          <w:szCs w:val="24"/>
          <w:lang w:eastAsia="zh-CN"/>
        </w:rPr>
        <w:t xml:space="preserve"> HB, </w:t>
      </w:r>
      <w:proofErr w:type="spellStart"/>
      <w:r w:rsidRPr="009A29AF">
        <w:rPr>
          <w:rFonts w:ascii="Book Antiqua" w:hAnsi="Book Antiqua" w:cs="宋体"/>
          <w:sz w:val="24"/>
          <w:szCs w:val="24"/>
          <w:lang w:eastAsia="zh-CN"/>
        </w:rPr>
        <w:t>Verhoef</w:t>
      </w:r>
      <w:proofErr w:type="spellEnd"/>
      <w:r w:rsidRPr="009A29AF">
        <w:rPr>
          <w:rFonts w:ascii="Book Antiqua" w:hAnsi="Book Antiqua" w:cs="宋体"/>
          <w:sz w:val="24"/>
          <w:szCs w:val="24"/>
          <w:lang w:eastAsia="zh-CN"/>
        </w:rPr>
        <w:t xml:space="preserve"> G, </w:t>
      </w:r>
      <w:proofErr w:type="spellStart"/>
      <w:r w:rsidRPr="009A29AF">
        <w:rPr>
          <w:rFonts w:ascii="Book Antiqua" w:hAnsi="Book Antiqua" w:cs="宋体"/>
          <w:sz w:val="24"/>
          <w:szCs w:val="24"/>
          <w:lang w:eastAsia="zh-CN"/>
        </w:rPr>
        <w:t>Verdonck</w:t>
      </w:r>
      <w:proofErr w:type="spellEnd"/>
      <w:r w:rsidRPr="009A29AF">
        <w:rPr>
          <w:rFonts w:ascii="Book Antiqua" w:hAnsi="Book Antiqua" w:cs="宋体"/>
          <w:sz w:val="24"/>
          <w:szCs w:val="24"/>
          <w:lang w:eastAsia="zh-CN"/>
        </w:rPr>
        <w:t xml:space="preserve"> LF, </w:t>
      </w:r>
      <w:proofErr w:type="spellStart"/>
      <w:r w:rsidRPr="009A29AF">
        <w:rPr>
          <w:rFonts w:ascii="Book Antiqua" w:hAnsi="Book Antiqua" w:cs="宋体"/>
          <w:sz w:val="24"/>
          <w:szCs w:val="24"/>
          <w:lang w:eastAsia="zh-CN"/>
        </w:rPr>
        <w:t>Ossenkoppele</w:t>
      </w:r>
      <w:proofErr w:type="spellEnd"/>
      <w:r w:rsidRPr="009A29AF">
        <w:rPr>
          <w:rFonts w:ascii="Book Antiqua" w:hAnsi="Book Antiqua" w:cs="宋体"/>
          <w:sz w:val="24"/>
          <w:szCs w:val="24"/>
          <w:lang w:eastAsia="zh-CN"/>
        </w:rPr>
        <w:t xml:space="preserve"> GJ, </w:t>
      </w:r>
      <w:proofErr w:type="spellStart"/>
      <w:r w:rsidRPr="009A29AF">
        <w:rPr>
          <w:rFonts w:ascii="Book Antiqua" w:hAnsi="Book Antiqua" w:cs="宋体"/>
          <w:sz w:val="24"/>
          <w:szCs w:val="24"/>
          <w:lang w:eastAsia="zh-CN"/>
        </w:rPr>
        <w:t>Sonneveld</w:t>
      </w:r>
      <w:proofErr w:type="spellEnd"/>
      <w:r w:rsidRPr="009A29AF">
        <w:rPr>
          <w:rFonts w:ascii="Book Antiqua" w:hAnsi="Book Antiqua" w:cs="宋体"/>
          <w:sz w:val="24"/>
          <w:szCs w:val="24"/>
          <w:lang w:eastAsia="zh-CN"/>
        </w:rPr>
        <w:t xml:space="preserve"> P, de </w:t>
      </w:r>
      <w:proofErr w:type="spellStart"/>
      <w:r w:rsidRPr="009A29AF">
        <w:rPr>
          <w:rFonts w:ascii="Book Antiqua" w:hAnsi="Book Antiqua" w:cs="宋体"/>
          <w:sz w:val="24"/>
          <w:szCs w:val="24"/>
          <w:lang w:eastAsia="zh-CN"/>
        </w:rPr>
        <w:t>Greef</w:t>
      </w:r>
      <w:proofErr w:type="spellEnd"/>
      <w:r w:rsidRPr="009A29AF">
        <w:rPr>
          <w:rFonts w:ascii="Book Antiqua" w:hAnsi="Book Antiqua" w:cs="宋体"/>
          <w:sz w:val="24"/>
          <w:szCs w:val="24"/>
          <w:lang w:eastAsia="zh-CN"/>
        </w:rPr>
        <w:t xml:space="preserve"> GE, </w:t>
      </w:r>
      <w:proofErr w:type="spellStart"/>
      <w:r w:rsidRPr="009A29AF">
        <w:rPr>
          <w:rFonts w:ascii="Book Antiqua" w:hAnsi="Book Antiqua" w:cs="宋体"/>
          <w:sz w:val="24"/>
          <w:szCs w:val="24"/>
          <w:lang w:eastAsia="zh-CN"/>
        </w:rPr>
        <w:t>Löwenberg</w:t>
      </w:r>
      <w:proofErr w:type="spellEnd"/>
      <w:r w:rsidRPr="009A29AF">
        <w:rPr>
          <w:rFonts w:ascii="Book Antiqua" w:hAnsi="Book Antiqua" w:cs="宋体"/>
          <w:sz w:val="24"/>
          <w:szCs w:val="24"/>
          <w:lang w:eastAsia="zh-CN"/>
        </w:rPr>
        <w:t xml:space="preserve"> B, </w:t>
      </w:r>
      <w:proofErr w:type="spellStart"/>
      <w:r w:rsidRPr="009A29AF">
        <w:rPr>
          <w:rFonts w:ascii="Book Antiqua" w:hAnsi="Book Antiqua" w:cs="宋体"/>
          <w:sz w:val="24"/>
          <w:szCs w:val="24"/>
          <w:lang w:eastAsia="zh-CN"/>
        </w:rPr>
        <w:t>Delwel</w:t>
      </w:r>
      <w:proofErr w:type="spellEnd"/>
      <w:r w:rsidRPr="009A29AF">
        <w:rPr>
          <w:rFonts w:ascii="Book Antiqua" w:hAnsi="Book Antiqua" w:cs="宋体"/>
          <w:sz w:val="24"/>
          <w:szCs w:val="24"/>
          <w:lang w:eastAsia="zh-CN"/>
        </w:rPr>
        <w:t xml:space="preserve"> R. High EVI1 expression predicts poor survival in acute myeloid leukemia: a study of 319 de novo AML patients. </w:t>
      </w:r>
      <w:r w:rsidRPr="009A29AF">
        <w:rPr>
          <w:rFonts w:ascii="Book Antiqua" w:hAnsi="Book Antiqua" w:cs="宋体"/>
          <w:i/>
          <w:iCs/>
          <w:sz w:val="24"/>
          <w:szCs w:val="24"/>
          <w:lang w:eastAsia="zh-CN"/>
        </w:rPr>
        <w:t>Blood</w:t>
      </w:r>
      <w:r w:rsidRPr="009A29AF">
        <w:rPr>
          <w:rFonts w:ascii="Book Antiqua" w:hAnsi="Book Antiqua" w:cs="宋体"/>
          <w:sz w:val="24"/>
          <w:szCs w:val="24"/>
          <w:lang w:eastAsia="zh-CN"/>
        </w:rPr>
        <w:t xml:space="preserve"> 2003; </w:t>
      </w:r>
      <w:r w:rsidRPr="009A29AF">
        <w:rPr>
          <w:rFonts w:ascii="Book Antiqua" w:hAnsi="Book Antiqua" w:cs="宋体"/>
          <w:b/>
          <w:bCs/>
          <w:sz w:val="24"/>
          <w:szCs w:val="24"/>
          <w:lang w:eastAsia="zh-CN"/>
        </w:rPr>
        <w:t>101</w:t>
      </w:r>
      <w:r w:rsidRPr="009A29AF">
        <w:rPr>
          <w:rFonts w:ascii="Book Antiqua" w:hAnsi="Book Antiqua" w:cs="宋体"/>
          <w:sz w:val="24"/>
          <w:szCs w:val="24"/>
          <w:lang w:eastAsia="zh-CN"/>
        </w:rPr>
        <w:t>: 837-845 [PMID: 12393383 DOI: 10.1182/blood-2002-05-1459]</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9 </w:t>
      </w:r>
      <w:proofErr w:type="spellStart"/>
      <w:r w:rsidRPr="009A29AF">
        <w:rPr>
          <w:rFonts w:ascii="Book Antiqua" w:hAnsi="Book Antiqua" w:cs="宋体"/>
          <w:b/>
          <w:bCs/>
          <w:sz w:val="24"/>
          <w:szCs w:val="24"/>
          <w:lang w:eastAsia="zh-CN"/>
        </w:rPr>
        <w:t>Caligiuri</w:t>
      </w:r>
      <w:proofErr w:type="spellEnd"/>
      <w:r w:rsidRPr="009A29AF">
        <w:rPr>
          <w:rFonts w:ascii="Book Antiqua" w:hAnsi="Book Antiqua" w:cs="宋体"/>
          <w:b/>
          <w:bCs/>
          <w:sz w:val="24"/>
          <w:szCs w:val="24"/>
          <w:lang w:eastAsia="zh-CN"/>
        </w:rPr>
        <w:t xml:space="preserve"> MA</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Strout</w:t>
      </w:r>
      <w:proofErr w:type="spellEnd"/>
      <w:r w:rsidRPr="009A29AF">
        <w:rPr>
          <w:rFonts w:ascii="Book Antiqua" w:hAnsi="Book Antiqua" w:cs="宋体"/>
          <w:sz w:val="24"/>
          <w:szCs w:val="24"/>
          <w:lang w:eastAsia="zh-CN"/>
        </w:rPr>
        <w:t xml:space="preserve"> MP, Lawrence D, Arthur DC, Baer MR, Yu F, </w:t>
      </w:r>
      <w:proofErr w:type="spellStart"/>
      <w:r w:rsidRPr="009A29AF">
        <w:rPr>
          <w:rFonts w:ascii="Book Antiqua" w:hAnsi="Book Antiqua" w:cs="宋体"/>
          <w:sz w:val="24"/>
          <w:szCs w:val="24"/>
          <w:lang w:eastAsia="zh-CN"/>
        </w:rPr>
        <w:t>Knuutila</w:t>
      </w:r>
      <w:proofErr w:type="spellEnd"/>
      <w:r w:rsidRPr="009A29AF">
        <w:rPr>
          <w:rFonts w:ascii="Book Antiqua" w:hAnsi="Book Antiqua" w:cs="宋体"/>
          <w:sz w:val="24"/>
          <w:szCs w:val="24"/>
          <w:lang w:eastAsia="zh-CN"/>
        </w:rPr>
        <w:t xml:space="preserve"> S, </w:t>
      </w:r>
      <w:proofErr w:type="spellStart"/>
      <w:r w:rsidRPr="009A29AF">
        <w:rPr>
          <w:rFonts w:ascii="Book Antiqua" w:hAnsi="Book Antiqua" w:cs="宋体"/>
          <w:sz w:val="24"/>
          <w:szCs w:val="24"/>
          <w:lang w:eastAsia="zh-CN"/>
        </w:rPr>
        <w:t>Mrózek</w:t>
      </w:r>
      <w:proofErr w:type="spellEnd"/>
      <w:r w:rsidRPr="009A29AF">
        <w:rPr>
          <w:rFonts w:ascii="Book Antiqua" w:hAnsi="Book Antiqua" w:cs="宋体"/>
          <w:sz w:val="24"/>
          <w:szCs w:val="24"/>
          <w:lang w:eastAsia="zh-CN"/>
        </w:rPr>
        <w:t xml:space="preserve"> K, </w:t>
      </w:r>
      <w:proofErr w:type="spellStart"/>
      <w:r w:rsidRPr="009A29AF">
        <w:rPr>
          <w:rFonts w:ascii="Book Antiqua" w:hAnsi="Book Antiqua" w:cs="宋体"/>
          <w:sz w:val="24"/>
          <w:szCs w:val="24"/>
          <w:lang w:eastAsia="zh-CN"/>
        </w:rPr>
        <w:t>Oberkircher</w:t>
      </w:r>
      <w:proofErr w:type="spellEnd"/>
      <w:r w:rsidRPr="009A29AF">
        <w:rPr>
          <w:rFonts w:ascii="Book Antiqua" w:hAnsi="Book Antiqua" w:cs="宋体"/>
          <w:sz w:val="24"/>
          <w:szCs w:val="24"/>
          <w:lang w:eastAsia="zh-CN"/>
        </w:rPr>
        <w:t xml:space="preserve"> AR, </w:t>
      </w:r>
      <w:proofErr w:type="spellStart"/>
      <w:r w:rsidRPr="009A29AF">
        <w:rPr>
          <w:rFonts w:ascii="Book Antiqua" w:hAnsi="Book Antiqua" w:cs="宋体"/>
          <w:sz w:val="24"/>
          <w:szCs w:val="24"/>
          <w:lang w:eastAsia="zh-CN"/>
        </w:rPr>
        <w:t>Marcucci</w:t>
      </w:r>
      <w:proofErr w:type="spellEnd"/>
      <w:r w:rsidRPr="009A29AF">
        <w:rPr>
          <w:rFonts w:ascii="Book Antiqua" w:hAnsi="Book Antiqua" w:cs="宋体"/>
          <w:sz w:val="24"/>
          <w:szCs w:val="24"/>
          <w:lang w:eastAsia="zh-CN"/>
        </w:rPr>
        <w:t xml:space="preserve"> G, de la </w:t>
      </w:r>
      <w:proofErr w:type="spellStart"/>
      <w:r w:rsidRPr="009A29AF">
        <w:rPr>
          <w:rFonts w:ascii="Book Antiqua" w:hAnsi="Book Antiqua" w:cs="宋体"/>
          <w:sz w:val="24"/>
          <w:szCs w:val="24"/>
          <w:lang w:eastAsia="zh-CN"/>
        </w:rPr>
        <w:t>Chapelle</w:t>
      </w:r>
      <w:proofErr w:type="spellEnd"/>
      <w:r w:rsidRPr="009A29AF">
        <w:rPr>
          <w:rFonts w:ascii="Book Antiqua" w:hAnsi="Book Antiqua" w:cs="宋体"/>
          <w:sz w:val="24"/>
          <w:szCs w:val="24"/>
          <w:lang w:eastAsia="zh-CN"/>
        </w:rPr>
        <w:t xml:space="preserve"> A, </w:t>
      </w:r>
      <w:proofErr w:type="spellStart"/>
      <w:r w:rsidRPr="009A29AF">
        <w:rPr>
          <w:rFonts w:ascii="Book Antiqua" w:hAnsi="Book Antiqua" w:cs="宋体"/>
          <w:sz w:val="24"/>
          <w:szCs w:val="24"/>
          <w:lang w:eastAsia="zh-CN"/>
        </w:rPr>
        <w:t>Elonen</w:t>
      </w:r>
      <w:proofErr w:type="spellEnd"/>
      <w:r w:rsidRPr="009A29AF">
        <w:rPr>
          <w:rFonts w:ascii="Book Antiqua" w:hAnsi="Book Antiqua" w:cs="宋体"/>
          <w:sz w:val="24"/>
          <w:szCs w:val="24"/>
          <w:lang w:eastAsia="zh-CN"/>
        </w:rPr>
        <w:t xml:space="preserve"> E, Block AW, </w:t>
      </w:r>
      <w:proofErr w:type="spellStart"/>
      <w:r w:rsidRPr="009A29AF">
        <w:rPr>
          <w:rFonts w:ascii="Book Antiqua" w:hAnsi="Book Antiqua" w:cs="宋体"/>
          <w:sz w:val="24"/>
          <w:szCs w:val="24"/>
          <w:lang w:eastAsia="zh-CN"/>
        </w:rPr>
        <w:t>Rao</w:t>
      </w:r>
      <w:proofErr w:type="spellEnd"/>
      <w:r w:rsidRPr="009A29AF">
        <w:rPr>
          <w:rFonts w:ascii="Book Antiqua" w:hAnsi="Book Antiqua" w:cs="宋体"/>
          <w:sz w:val="24"/>
          <w:szCs w:val="24"/>
          <w:lang w:eastAsia="zh-CN"/>
        </w:rPr>
        <w:t xml:space="preserve"> PN, </w:t>
      </w:r>
      <w:proofErr w:type="spellStart"/>
      <w:r w:rsidRPr="009A29AF">
        <w:rPr>
          <w:rFonts w:ascii="Book Antiqua" w:hAnsi="Book Antiqua" w:cs="宋体"/>
          <w:sz w:val="24"/>
          <w:szCs w:val="24"/>
          <w:lang w:eastAsia="zh-CN"/>
        </w:rPr>
        <w:t>Herzig</w:t>
      </w:r>
      <w:proofErr w:type="spellEnd"/>
      <w:r w:rsidRPr="009A29AF">
        <w:rPr>
          <w:rFonts w:ascii="Book Antiqua" w:hAnsi="Book Antiqua" w:cs="宋体"/>
          <w:sz w:val="24"/>
          <w:szCs w:val="24"/>
          <w:lang w:eastAsia="zh-CN"/>
        </w:rPr>
        <w:t xml:space="preserve"> GP, Powell BL, </w:t>
      </w:r>
      <w:proofErr w:type="spellStart"/>
      <w:r w:rsidRPr="009A29AF">
        <w:rPr>
          <w:rFonts w:ascii="Book Antiqua" w:hAnsi="Book Antiqua" w:cs="宋体"/>
          <w:sz w:val="24"/>
          <w:szCs w:val="24"/>
          <w:lang w:eastAsia="zh-CN"/>
        </w:rPr>
        <w:t>Ruutu</w:t>
      </w:r>
      <w:proofErr w:type="spellEnd"/>
      <w:r w:rsidRPr="009A29AF">
        <w:rPr>
          <w:rFonts w:ascii="Book Antiqua" w:hAnsi="Book Antiqua" w:cs="宋体"/>
          <w:sz w:val="24"/>
          <w:szCs w:val="24"/>
          <w:lang w:eastAsia="zh-CN"/>
        </w:rPr>
        <w:t xml:space="preserve"> T, </w:t>
      </w:r>
      <w:proofErr w:type="spellStart"/>
      <w:r w:rsidRPr="009A29AF">
        <w:rPr>
          <w:rFonts w:ascii="Book Antiqua" w:hAnsi="Book Antiqua" w:cs="宋体"/>
          <w:sz w:val="24"/>
          <w:szCs w:val="24"/>
          <w:lang w:eastAsia="zh-CN"/>
        </w:rPr>
        <w:t>Schiffer</w:t>
      </w:r>
      <w:proofErr w:type="spellEnd"/>
      <w:r w:rsidRPr="009A29AF">
        <w:rPr>
          <w:rFonts w:ascii="Book Antiqua" w:hAnsi="Book Antiqua" w:cs="宋体"/>
          <w:sz w:val="24"/>
          <w:szCs w:val="24"/>
          <w:lang w:eastAsia="zh-CN"/>
        </w:rPr>
        <w:t xml:space="preserve"> CA, Bloomfield CD. Rearrangement of ALL1 (MLL) in acute myeloid leukemia with normal </w:t>
      </w:r>
      <w:proofErr w:type="spellStart"/>
      <w:r w:rsidRPr="009A29AF">
        <w:rPr>
          <w:rFonts w:ascii="Book Antiqua" w:hAnsi="Book Antiqua" w:cs="宋体"/>
          <w:sz w:val="24"/>
          <w:szCs w:val="24"/>
          <w:lang w:eastAsia="zh-CN"/>
        </w:rPr>
        <w:t>cytogenetics</w:t>
      </w:r>
      <w:proofErr w:type="spellEnd"/>
      <w:r w:rsidRPr="009A29AF">
        <w:rPr>
          <w:rFonts w:ascii="Book Antiqua" w:hAnsi="Book Antiqua" w:cs="宋体"/>
          <w:sz w:val="24"/>
          <w:szCs w:val="24"/>
          <w:lang w:eastAsia="zh-CN"/>
        </w:rPr>
        <w:t xml:space="preserve">. </w:t>
      </w:r>
      <w:r w:rsidRPr="009A29AF">
        <w:rPr>
          <w:rFonts w:ascii="Book Antiqua" w:hAnsi="Book Antiqua" w:cs="宋体"/>
          <w:i/>
          <w:iCs/>
          <w:sz w:val="24"/>
          <w:szCs w:val="24"/>
          <w:lang w:eastAsia="zh-CN"/>
        </w:rPr>
        <w:t>Cancer Res</w:t>
      </w:r>
      <w:r w:rsidRPr="009A29AF">
        <w:rPr>
          <w:rFonts w:ascii="Book Antiqua" w:hAnsi="Book Antiqua" w:cs="宋体"/>
          <w:sz w:val="24"/>
          <w:szCs w:val="24"/>
          <w:lang w:eastAsia="zh-CN"/>
        </w:rPr>
        <w:t xml:space="preserve"> 1998; </w:t>
      </w:r>
      <w:r w:rsidRPr="009A29AF">
        <w:rPr>
          <w:rFonts w:ascii="Book Antiqua" w:hAnsi="Book Antiqua" w:cs="宋体"/>
          <w:b/>
          <w:bCs/>
          <w:sz w:val="24"/>
          <w:szCs w:val="24"/>
          <w:lang w:eastAsia="zh-CN"/>
        </w:rPr>
        <w:t>58</w:t>
      </w:r>
      <w:r w:rsidRPr="009A29AF">
        <w:rPr>
          <w:rFonts w:ascii="Book Antiqua" w:hAnsi="Book Antiqua" w:cs="宋体"/>
          <w:sz w:val="24"/>
          <w:szCs w:val="24"/>
          <w:lang w:eastAsia="zh-CN"/>
        </w:rPr>
        <w:t>: 55-59 [PMID: 9426057]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10 </w:t>
      </w:r>
      <w:proofErr w:type="spellStart"/>
      <w:r w:rsidRPr="009A29AF">
        <w:rPr>
          <w:rFonts w:ascii="Book Antiqua" w:hAnsi="Book Antiqua" w:cs="宋体"/>
          <w:b/>
          <w:bCs/>
          <w:sz w:val="24"/>
          <w:szCs w:val="24"/>
          <w:lang w:eastAsia="zh-CN"/>
        </w:rPr>
        <w:t>Fröhling</w:t>
      </w:r>
      <w:proofErr w:type="spellEnd"/>
      <w:r w:rsidRPr="009A29AF">
        <w:rPr>
          <w:rFonts w:ascii="Book Antiqua" w:hAnsi="Book Antiqua" w:cs="宋体"/>
          <w:b/>
          <w:bCs/>
          <w:sz w:val="24"/>
          <w:szCs w:val="24"/>
          <w:lang w:eastAsia="zh-CN"/>
        </w:rPr>
        <w:t xml:space="preserve"> S</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Schlenk</w:t>
      </w:r>
      <w:proofErr w:type="spellEnd"/>
      <w:r w:rsidRPr="009A29AF">
        <w:rPr>
          <w:rFonts w:ascii="Book Antiqua" w:hAnsi="Book Antiqua" w:cs="宋体"/>
          <w:sz w:val="24"/>
          <w:szCs w:val="24"/>
          <w:lang w:eastAsia="zh-CN"/>
        </w:rPr>
        <w:t xml:space="preserve"> RF, </w:t>
      </w:r>
      <w:proofErr w:type="spellStart"/>
      <w:r w:rsidRPr="009A29AF">
        <w:rPr>
          <w:rFonts w:ascii="Book Antiqua" w:hAnsi="Book Antiqua" w:cs="宋体"/>
          <w:sz w:val="24"/>
          <w:szCs w:val="24"/>
          <w:lang w:eastAsia="zh-CN"/>
        </w:rPr>
        <w:t>Stolze</w:t>
      </w:r>
      <w:proofErr w:type="spellEnd"/>
      <w:r w:rsidRPr="009A29AF">
        <w:rPr>
          <w:rFonts w:ascii="Book Antiqua" w:hAnsi="Book Antiqua" w:cs="宋体"/>
          <w:sz w:val="24"/>
          <w:szCs w:val="24"/>
          <w:lang w:eastAsia="zh-CN"/>
        </w:rPr>
        <w:t xml:space="preserve"> I, </w:t>
      </w:r>
      <w:proofErr w:type="spellStart"/>
      <w:r w:rsidRPr="009A29AF">
        <w:rPr>
          <w:rFonts w:ascii="Book Antiqua" w:hAnsi="Book Antiqua" w:cs="宋体"/>
          <w:sz w:val="24"/>
          <w:szCs w:val="24"/>
          <w:lang w:eastAsia="zh-CN"/>
        </w:rPr>
        <w:t>Bihlmayr</w:t>
      </w:r>
      <w:proofErr w:type="spellEnd"/>
      <w:r w:rsidRPr="009A29AF">
        <w:rPr>
          <w:rFonts w:ascii="Book Antiqua" w:hAnsi="Book Antiqua" w:cs="宋体"/>
          <w:sz w:val="24"/>
          <w:szCs w:val="24"/>
          <w:lang w:eastAsia="zh-CN"/>
        </w:rPr>
        <w:t xml:space="preserve"> J, Benner A, </w:t>
      </w:r>
      <w:proofErr w:type="spellStart"/>
      <w:r w:rsidRPr="009A29AF">
        <w:rPr>
          <w:rFonts w:ascii="Book Antiqua" w:hAnsi="Book Antiqua" w:cs="宋体"/>
          <w:sz w:val="24"/>
          <w:szCs w:val="24"/>
          <w:lang w:eastAsia="zh-CN"/>
        </w:rPr>
        <w:t>Kreitmeier</w:t>
      </w:r>
      <w:proofErr w:type="spellEnd"/>
      <w:r w:rsidRPr="009A29AF">
        <w:rPr>
          <w:rFonts w:ascii="Book Antiqua" w:hAnsi="Book Antiqua" w:cs="宋体"/>
          <w:sz w:val="24"/>
          <w:szCs w:val="24"/>
          <w:lang w:eastAsia="zh-CN"/>
        </w:rPr>
        <w:t xml:space="preserve"> S, </w:t>
      </w:r>
      <w:proofErr w:type="spellStart"/>
      <w:r w:rsidRPr="009A29AF">
        <w:rPr>
          <w:rFonts w:ascii="Book Antiqua" w:hAnsi="Book Antiqua" w:cs="宋体"/>
          <w:sz w:val="24"/>
          <w:szCs w:val="24"/>
          <w:lang w:eastAsia="zh-CN"/>
        </w:rPr>
        <w:t>Tobis</w:t>
      </w:r>
      <w:proofErr w:type="spellEnd"/>
      <w:r w:rsidRPr="009A29AF">
        <w:rPr>
          <w:rFonts w:ascii="Book Antiqua" w:hAnsi="Book Antiqua" w:cs="宋体"/>
          <w:sz w:val="24"/>
          <w:szCs w:val="24"/>
          <w:lang w:eastAsia="zh-CN"/>
        </w:rPr>
        <w:t xml:space="preserve"> K, </w:t>
      </w:r>
      <w:proofErr w:type="spellStart"/>
      <w:r w:rsidRPr="009A29AF">
        <w:rPr>
          <w:rFonts w:ascii="Book Antiqua" w:hAnsi="Book Antiqua" w:cs="宋体"/>
          <w:sz w:val="24"/>
          <w:szCs w:val="24"/>
          <w:lang w:eastAsia="zh-CN"/>
        </w:rPr>
        <w:t>Döhner</w:t>
      </w:r>
      <w:proofErr w:type="spellEnd"/>
      <w:r w:rsidRPr="009A29AF">
        <w:rPr>
          <w:rFonts w:ascii="Book Antiqua" w:hAnsi="Book Antiqua" w:cs="宋体"/>
          <w:sz w:val="24"/>
          <w:szCs w:val="24"/>
          <w:lang w:eastAsia="zh-CN"/>
        </w:rPr>
        <w:t xml:space="preserve"> H, </w:t>
      </w:r>
      <w:proofErr w:type="spellStart"/>
      <w:r w:rsidRPr="009A29AF">
        <w:rPr>
          <w:rFonts w:ascii="Book Antiqua" w:hAnsi="Book Antiqua" w:cs="宋体"/>
          <w:sz w:val="24"/>
          <w:szCs w:val="24"/>
          <w:lang w:eastAsia="zh-CN"/>
        </w:rPr>
        <w:t>Döhner</w:t>
      </w:r>
      <w:proofErr w:type="spellEnd"/>
      <w:r w:rsidRPr="009A29AF">
        <w:rPr>
          <w:rFonts w:ascii="Book Antiqua" w:hAnsi="Book Antiqua" w:cs="宋体"/>
          <w:sz w:val="24"/>
          <w:szCs w:val="24"/>
          <w:lang w:eastAsia="zh-CN"/>
        </w:rPr>
        <w:t xml:space="preserve"> K. CEBPA mutations in younger adults with acute myeloid leukemia and normal </w:t>
      </w:r>
      <w:proofErr w:type="spellStart"/>
      <w:r w:rsidRPr="009A29AF">
        <w:rPr>
          <w:rFonts w:ascii="Book Antiqua" w:hAnsi="Book Antiqua" w:cs="宋体"/>
          <w:sz w:val="24"/>
          <w:szCs w:val="24"/>
          <w:lang w:eastAsia="zh-CN"/>
        </w:rPr>
        <w:t>cytogenetics</w:t>
      </w:r>
      <w:proofErr w:type="spellEnd"/>
      <w:r w:rsidRPr="009A29AF">
        <w:rPr>
          <w:rFonts w:ascii="Book Antiqua" w:hAnsi="Book Antiqua" w:cs="宋体"/>
          <w:sz w:val="24"/>
          <w:szCs w:val="24"/>
          <w:lang w:eastAsia="zh-CN"/>
        </w:rPr>
        <w:t xml:space="preserve">: prognostic relevance and analysis of cooperating mutations. </w:t>
      </w:r>
      <w:r w:rsidRPr="009A29AF">
        <w:rPr>
          <w:rFonts w:ascii="Book Antiqua" w:hAnsi="Book Antiqua" w:cs="宋体"/>
          <w:i/>
          <w:iCs/>
          <w:sz w:val="24"/>
          <w:szCs w:val="24"/>
          <w:lang w:eastAsia="zh-CN"/>
        </w:rPr>
        <w:t xml:space="preserve">J </w:t>
      </w:r>
      <w:proofErr w:type="spellStart"/>
      <w:r w:rsidRPr="009A29AF">
        <w:rPr>
          <w:rFonts w:ascii="Book Antiqua" w:hAnsi="Book Antiqua" w:cs="宋体"/>
          <w:i/>
          <w:iCs/>
          <w:sz w:val="24"/>
          <w:szCs w:val="24"/>
          <w:lang w:eastAsia="zh-CN"/>
        </w:rPr>
        <w:t>Clin</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Oncol</w:t>
      </w:r>
      <w:proofErr w:type="spellEnd"/>
      <w:r w:rsidRPr="009A29AF">
        <w:rPr>
          <w:rFonts w:ascii="Book Antiqua" w:hAnsi="Book Antiqua" w:cs="宋体"/>
          <w:sz w:val="24"/>
          <w:szCs w:val="24"/>
          <w:lang w:eastAsia="zh-CN"/>
        </w:rPr>
        <w:t xml:space="preserve"> 2004; </w:t>
      </w:r>
      <w:r w:rsidRPr="009A29AF">
        <w:rPr>
          <w:rFonts w:ascii="Book Antiqua" w:hAnsi="Book Antiqua" w:cs="宋体"/>
          <w:b/>
          <w:bCs/>
          <w:sz w:val="24"/>
          <w:szCs w:val="24"/>
          <w:lang w:eastAsia="zh-CN"/>
        </w:rPr>
        <w:t>22</w:t>
      </w:r>
      <w:r w:rsidRPr="009A29AF">
        <w:rPr>
          <w:rFonts w:ascii="Book Antiqua" w:hAnsi="Book Antiqua" w:cs="宋体"/>
          <w:sz w:val="24"/>
          <w:szCs w:val="24"/>
          <w:lang w:eastAsia="zh-CN"/>
        </w:rPr>
        <w:t>: 624-633 [PMID: 14726504 DOI: 10.1200/JCO.2004.06.060]</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11 </w:t>
      </w:r>
      <w:proofErr w:type="spellStart"/>
      <w:r w:rsidRPr="009A29AF">
        <w:rPr>
          <w:rFonts w:ascii="Book Antiqua" w:hAnsi="Book Antiqua" w:cs="宋体"/>
          <w:b/>
          <w:bCs/>
          <w:sz w:val="24"/>
          <w:szCs w:val="24"/>
          <w:lang w:eastAsia="zh-CN"/>
        </w:rPr>
        <w:t>Verhaak</w:t>
      </w:r>
      <w:proofErr w:type="spellEnd"/>
      <w:r w:rsidRPr="009A29AF">
        <w:rPr>
          <w:rFonts w:ascii="Book Antiqua" w:hAnsi="Book Antiqua" w:cs="宋体"/>
          <w:b/>
          <w:bCs/>
          <w:sz w:val="24"/>
          <w:szCs w:val="24"/>
          <w:lang w:eastAsia="zh-CN"/>
        </w:rPr>
        <w:t xml:space="preserve"> RG</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Goudswaard</w:t>
      </w:r>
      <w:proofErr w:type="spellEnd"/>
      <w:r w:rsidRPr="009A29AF">
        <w:rPr>
          <w:rFonts w:ascii="Book Antiqua" w:hAnsi="Book Antiqua" w:cs="宋体"/>
          <w:sz w:val="24"/>
          <w:szCs w:val="24"/>
          <w:lang w:eastAsia="zh-CN"/>
        </w:rPr>
        <w:t xml:space="preserve"> CS, van </w:t>
      </w:r>
      <w:proofErr w:type="spellStart"/>
      <w:r w:rsidRPr="009A29AF">
        <w:rPr>
          <w:rFonts w:ascii="Book Antiqua" w:hAnsi="Book Antiqua" w:cs="宋体"/>
          <w:sz w:val="24"/>
          <w:szCs w:val="24"/>
          <w:lang w:eastAsia="zh-CN"/>
        </w:rPr>
        <w:t>Putten</w:t>
      </w:r>
      <w:proofErr w:type="spellEnd"/>
      <w:r w:rsidRPr="009A29AF">
        <w:rPr>
          <w:rFonts w:ascii="Book Antiqua" w:hAnsi="Book Antiqua" w:cs="宋体"/>
          <w:sz w:val="24"/>
          <w:szCs w:val="24"/>
          <w:lang w:eastAsia="zh-CN"/>
        </w:rPr>
        <w:t xml:space="preserve"> W, </w:t>
      </w:r>
      <w:proofErr w:type="spellStart"/>
      <w:r w:rsidRPr="009A29AF">
        <w:rPr>
          <w:rFonts w:ascii="Book Antiqua" w:hAnsi="Book Antiqua" w:cs="宋体"/>
          <w:sz w:val="24"/>
          <w:szCs w:val="24"/>
          <w:lang w:eastAsia="zh-CN"/>
        </w:rPr>
        <w:t>Bijl</w:t>
      </w:r>
      <w:proofErr w:type="spellEnd"/>
      <w:r w:rsidRPr="009A29AF">
        <w:rPr>
          <w:rFonts w:ascii="Book Antiqua" w:hAnsi="Book Antiqua" w:cs="宋体"/>
          <w:sz w:val="24"/>
          <w:szCs w:val="24"/>
          <w:lang w:eastAsia="zh-CN"/>
        </w:rPr>
        <w:t xml:space="preserve"> MA, Sanders MA, </w:t>
      </w:r>
      <w:proofErr w:type="spellStart"/>
      <w:r w:rsidRPr="009A29AF">
        <w:rPr>
          <w:rFonts w:ascii="Book Antiqua" w:hAnsi="Book Antiqua" w:cs="宋体"/>
          <w:sz w:val="24"/>
          <w:szCs w:val="24"/>
          <w:lang w:eastAsia="zh-CN"/>
        </w:rPr>
        <w:t>Hugens</w:t>
      </w:r>
      <w:proofErr w:type="spellEnd"/>
      <w:r w:rsidRPr="009A29AF">
        <w:rPr>
          <w:rFonts w:ascii="Book Antiqua" w:hAnsi="Book Antiqua" w:cs="宋体"/>
          <w:sz w:val="24"/>
          <w:szCs w:val="24"/>
          <w:lang w:eastAsia="zh-CN"/>
        </w:rPr>
        <w:t xml:space="preserve"> W, </w:t>
      </w:r>
      <w:proofErr w:type="spellStart"/>
      <w:r w:rsidRPr="009A29AF">
        <w:rPr>
          <w:rFonts w:ascii="Book Antiqua" w:hAnsi="Book Antiqua" w:cs="宋体"/>
          <w:sz w:val="24"/>
          <w:szCs w:val="24"/>
          <w:lang w:eastAsia="zh-CN"/>
        </w:rPr>
        <w:t>Uitterlinden</w:t>
      </w:r>
      <w:proofErr w:type="spellEnd"/>
      <w:r w:rsidRPr="009A29AF">
        <w:rPr>
          <w:rFonts w:ascii="Book Antiqua" w:hAnsi="Book Antiqua" w:cs="宋体"/>
          <w:sz w:val="24"/>
          <w:szCs w:val="24"/>
          <w:lang w:eastAsia="zh-CN"/>
        </w:rPr>
        <w:t xml:space="preserve"> AG, </w:t>
      </w:r>
      <w:proofErr w:type="spellStart"/>
      <w:r w:rsidRPr="009A29AF">
        <w:rPr>
          <w:rFonts w:ascii="Book Antiqua" w:hAnsi="Book Antiqua" w:cs="宋体"/>
          <w:sz w:val="24"/>
          <w:szCs w:val="24"/>
          <w:lang w:eastAsia="zh-CN"/>
        </w:rPr>
        <w:t>Erpelinck</w:t>
      </w:r>
      <w:proofErr w:type="spellEnd"/>
      <w:r w:rsidRPr="009A29AF">
        <w:rPr>
          <w:rFonts w:ascii="Book Antiqua" w:hAnsi="Book Antiqua" w:cs="宋体"/>
          <w:sz w:val="24"/>
          <w:szCs w:val="24"/>
          <w:lang w:eastAsia="zh-CN"/>
        </w:rPr>
        <w:t xml:space="preserve"> CA, </w:t>
      </w:r>
      <w:proofErr w:type="spellStart"/>
      <w:r w:rsidRPr="009A29AF">
        <w:rPr>
          <w:rFonts w:ascii="Book Antiqua" w:hAnsi="Book Antiqua" w:cs="宋体"/>
          <w:sz w:val="24"/>
          <w:szCs w:val="24"/>
          <w:lang w:eastAsia="zh-CN"/>
        </w:rPr>
        <w:t>Delwel</w:t>
      </w:r>
      <w:proofErr w:type="spellEnd"/>
      <w:r w:rsidRPr="009A29AF">
        <w:rPr>
          <w:rFonts w:ascii="Book Antiqua" w:hAnsi="Book Antiqua" w:cs="宋体"/>
          <w:sz w:val="24"/>
          <w:szCs w:val="24"/>
          <w:lang w:eastAsia="zh-CN"/>
        </w:rPr>
        <w:t xml:space="preserve"> R, </w:t>
      </w:r>
      <w:proofErr w:type="spellStart"/>
      <w:r w:rsidRPr="009A29AF">
        <w:rPr>
          <w:rFonts w:ascii="Book Antiqua" w:hAnsi="Book Antiqua" w:cs="宋体"/>
          <w:sz w:val="24"/>
          <w:szCs w:val="24"/>
          <w:lang w:eastAsia="zh-CN"/>
        </w:rPr>
        <w:t>Löwenberg</w:t>
      </w:r>
      <w:proofErr w:type="spellEnd"/>
      <w:r w:rsidRPr="009A29AF">
        <w:rPr>
          <w:rFonts w:ascii="Book Antiqua" w:hAnsi="Book Antiqua" w:cs="宋体"/>
          <w:sz w:val="24"/>
          <w:szCs w:val="24"/>
          <w:lang w:eastAsia="zh-CN"/>
        </w:rPr>
        <w:t xml:space="preserve"> B, </w:t>
      </w:r>
      <w:proofErr w:type="spellStart"/>
      <w:r w:rsidRPr="009A29AF">
        <w:rPr>
          <w:rFonts w:ascii="Book Antiqua" w:hAnsi="Book Antiqua" w:cs="宋体"/>
          <w:sz w:val="24"/>
          <w:szCs w:val="24"/>
          <w:lang w:eastAsia="zh-CN"/>
        </w:rPr>
        <w:t>Valk</w:t>
      </w:r>
      <w:proofErr w:type="spellEnd"/>
      <w:r w:rsidRPr="009A29AF">
        <w:rPr>
          <w:rFonts w:ascii="Book Antiqua" w:hAnsi="Book Antiqua" w:cs="宋体"/>
          <w:sz w:val="24"/>
          <w:szCs w:val="24"/>
          <w:lang w:eastAsia="zh-CN"/>
        </w:rPr>
        <w:t xml:space="preserve"> PJ. Mutations in </w:t>
      </w:r>
      <w:proofErr w:type="spellStart"/>
      <w:r w:rsidRPr="009A29AF">
        <w:rPr>
          <w:rFonts w:ascii="Book Antiqua" w:hAnsi="Book Antiqua" w:cs="宋体"/>
          <w:sz w:val="24"/>
          <w:szCs w:val="24"/>
          <w:lang w:eastAsia="zh-CN"/>
        </w:rPr>
        <w:t>nucleophosmin</w:t>
      </w:r>
      <w:proofErr w:type="spellEnd"/>
      <w:r w:rsidRPr="009A29AF">
        <w:rPr>
          <w:rFonts w:ascii="Book Antiqua" w:hAnsi="Book Antiqua" w:cs="宋体"/>
          <w:sz w:val="24"/>
          <w:szCs w:val="24"/>
          <w:lang w:eastAsia="zh-CN"/>
        </w:rPr>
        <w:t xml:space="preserve"> (NPM1) in acute myeloid leukemia (AML): association with other gene abnormalities and previously established gene expression signatures and their </w:t>
      </w:r>
      <w:r w:rsidRPr="009A29AF">
        <w:rPr>
          <w:rFonts w:ascii="Book Antiqua" w:hAnsi="Book Antiqua" w:cs="宋体"/>
          <w:sz w:val="24"/>
          <w:szCs w:val="24"/>
          <w:lang w:eastAsia="zh-CN"/>
        </w:rPr>
        <w:lastRenderedPageBreak/>
        <w:t xml:space="preserve">favorable prognostic significance. </w:t>
      </w:r>
      <w:r w:rsidRPr="009A29AF">
        <w:rPr>
          <w:rFonts w:ascii="Book Antiqua" w:hAnsi="Book Antiqua" w:cs="宋体"/>
          <w:i/>
          <w:iCs/>
          <w:sz w:val="24"/>
          <w:szCs w:val="24"/>
          <w:lang w:eastAsia="zh-CN"/>
        </w:rPr>
        <w:t>Blood</w:t>
      </w:r>
      <w:r w:rsidRPr="009A29AF">
        <w:rPr>
          <w:rFonts w:ascii="Book Antiqua" w:hAnsi="Book Antiqua" w:cs="宋体"/>
          <w:sz w:val="24"/>
          <w:szCs w:val="24"/>
          <w:lang w:eastAsia="zh-CN"/>
        </w:rPr>
        <w:t xml:space="preserve"> 2005; </w:t>
      </w:r>
      <w:r w:rsidRPr="009A29AF">
        <w:rPr>
          <w:rFonts w:ascii="Book Antiqua" w:hAnsi="Book Antiqua" w:cs="宋体"/>
          <w:b/>
          <w:bCs/>
          <w:sz w:val="24"/>
          <w:szCs w:val="24"/>
          <w:lang w:eastAsia="zh-CN"/>
        </w:rPr>
        <w:t>106</w:t>
      </w:r>
      <w:r w:rsidRPr="009A29AF">
        <w:rPr>
          <w:rFonts w:ascii="Book Antiqua" w:hAnsi="Book Antiqua" w:cs="宋体"/>
          <w:sz w:val="24"/>
          <w:szCs w:val="24"/>
          <w:lang w:eastAsia="zh-CN"/>
        </w:rPr>
        <w:t>: 3747-3754 [PMID: 16109776 DOI: 10.1182/blood-2005-05-2168]</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12 </w:t>
      </w:r>
      <w:r w:rsidRPr="009A29AF">
        <w:rPr>
          <w:rFonts w:ascii="Book Antiqua" w:hAnsi="Book Antiqua" w:cs="宋体"/>
          <w:b/>
          <w:bCs/>
          <w:sz w:val="24"/>
          <w:szCs w:val="24"/>
          <w:lang w:eastAsia="zh-CN"/>
        </w:rPr>
        <w:t>Yokota S</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Kiyoi</w:t>
      </w:r>
      <w:proofErr w:type="spellEnd"/>
      <w:r w:rsidRPr="009A29AF">
        <w:rPr>
          <w:rFonts w:ascii="Book Antiqua" w:hAnsi="Book Antiqua" w:cs="宋体"/>
          <w:sz w:val="24"/>
          <w:szCs w:val="24"/>
          <w:lang w:eastAsia="zh-CN"/>
        </w:rPr>
        <w:t xml:space="preserve"> H, </w:t>
      </w:r>
      <w:proofErr w:type="spellStart"/>
      <w:r w:rsidRPr="009A29AF">
        <w:rPr>
          <w:rFonts w:ascii="Book Antiqua" w:hAnsi="Book Antiqua" w:cs="宋体"/>
          <w:sz w:val="24"/>
          <w:szCs w:val="24"/>
          <w:lang w:eastAsia="zh-CN"/>
        </w:rPr>
        <w:t>Nakao</w:t>
      </w:r>
      <w:proofErr w:type="spellEnd"/>
      <w:r w:rsidRPr="009A29AF">
        <w:rPr>
          <w:rFonts w:ascii="Book Antiqua" w:hAnsi="Book Antiqua" w:cs="宋体"/>
          <w:sz w:val="24"/>
          <w:szCs w:val="24"/>
          <w:lang w:eastAsia="zh-CN"/>
        </w:rPr>
        <w:t xml:space="preserve"> M, Iwai T, Misawa S, Okuda T, </w:t>
      </w:r>
      <w:proofErr w:type="spellStart"/>
      <w:r w:rsidRPr="009A29AF">
        <w:rPr>
          <w:rFonts w:ascii="Book Antiqua" w:hAnsi="Book Antiqua" w:cs="宋体"/>
          <w:sz w:val="24"/>
          <w:szCs w:val="24"/>
          <w:lang w:eastAsia="zh-CN"/>
        </w:rPr>
        <w:t>Sonoda</w:t>
      </w:r>
      <w:proofErr w:type="spellEnd"/>
      <w:r w:rsidRPr="009A29AF">
        <w:rPr>
          <w:rFonts w:ascii="Book Antiqua" w:hAnsi="Book Antiqua" w:cs="宋体"/>
          <w:sz w:val="24"/>
          <w:szCs w:val="24"/>
          <w:lang w:eastAsia="zh-CN"/>
        </w:rPr>
        <w:t xml:space="preserve"> Y, Abe T, </w:t>
      </w:r>
      <w:proofErr w:type="spellStart"/>
      <w:r w:rsidRPr="009A29AF">
        <w:rPr>
          <w:rFonts w:ascii="Book Antiqua" w:hAnsi="Book Antiqua" w:cs="宋体"/>
          <w:sz w:val="24"/>
          <w:szCs w:val="24"/>
          <w:lang w:eastAsia="zh-CN"/>
        </w:rPr>
        <w:t>Kahsima</w:t>
      </w:r>
      <w:proofErr w:type="spellEnd"/>
      <w:r w:rsidRPr="009A29AF">
        <w:rPr>
          <w:rFonts w:ascii="Book Antiqua" w:hAnsi="Book Antiqua" w:cs="宋体"/>
          <w:sz w:val="24"/>
          <w:szCs w:val="24"/>
          <w:lang w:eastAsia="zh-CN"/>
        </w:rPr>
        <w:t xml:space="preserve"> K, Matsuo Y, </w:t>
      </w:r>
      <w:proofErr w:type="spellStart"/>
      <w:r w:rsidRPr="009A29AF">
        <w:rPr>
          <w:rFonts w:ascii="Book Antiqua" w:hAnsi="Book Antiqua" w:cs="宋体"/>
          <w:sz w:val="24"/>
          <w:szCs w:val="24"/>
          <w:lang w:eastAsia="zh-CN"/>
        </w:rPr>
        <w:t>Naoe</w:t>
      </w:r>
      <w:proofErr w:type="spellEnd"/>
      <w:r w:rsidRPr="009A29AF">
        <w:rPr>
          <w:rFonts w:ascii="Book Antiqua" w:hAnsi="Book Antiqua" w:cs="宋体"/>
          <w:sz w:val="24"/>
          <w:szCs w:val="24"/>
          <w:lang w:eastAsia="zh-CN"/>
        </w:rPr>
        <w:t xml:space="preserve"> T. Internal tandem duplication of the FLT3 gene is preferentially seen in acute myeloid leukemia and </w:t>
      </w:r>
      <w:proofErr w:type="spellStart"/>
      <w:r w:rsidRPr="009A29AF">
        <w:rPr>
          <w:rFonts w:ascii="Book Antiqua" w:hAnsi="Book Antiqua" w:cs="宋体"/>
          <w:sz w:val="24"/>
          <w:szCs w:val="24"/>
          <w:lang w:eastAsia="zh-CN"/>
        </w:rPr>
        <w:t>myelodysplastic</w:t>
      </w:r>
      <w:proofErr w:type="spellEnd"/>
      <w:r w:rsidRPr="009A29AF">
        <w:rPr>
          <w:rFonts w:ascii="Book Antiqua" w:hAnsi="Book Antiqua" w:cs="宋体"/>
          <w:sz w:val="24"/>
          <w:szCs w:val="24"/>
          <w:lang w:eastAsia="zh-CN"/>
        </w:rPr>
        <w:t xml:space="preserve"> syndrome among various hematological malignancies. A study on a large series of patients and cell lines. </w:t>
      </w:r>
      <w:r w:rsidRPr="009A29AF">
        <w:rPr>
          <w:rFonts w:ascii="Book Antiqua" w:hAnsi="Book Antiqua" w:cs="宋体"/>
          <w:i/>
          <w:iCs/>
          <w:sz w:val="24"/>
          <w:szCs w:val="24"/>
          <w:lang w:eastAsia="zh-CN"/>
        </w:rPr>
        <w:t>Leukemia</w:t>
      </w:r>
      <w:r w:rsidRPr="009A29AF">
        <w:rPr>
          <w:rFonts w:ascii="Book Antiqua" w:hAnsi="Book Antiqua" w:cs="宋体"/>
          <w:sz w:val="24"/>
          <w:szCs w:val="24"/>
          <w:lang w:eastAsia="zh-CN"/>
        </w:rPr>
        <w:t xml:space="preserve"> 1997; </w:t>
      </w:r>
      <w:r w:rsidRPr="009A29AF">
        <w:rPr>
          <w:rFonts w:ascii="Book Antiqua" w:hAnsi="Book Antiqua" w:cs="宋体"/>
          <w:b/>
          <w:bCs/>
          <w:sz w:val="24"/>
          <w:szCs w:val="24"/>
          <w:lang w:eastAsia="zh-CN"/>
        </w:rPr>
        <w:t>11</w:t>
      </w:r>
      <w:r w:rsidRPr="009A29AF">
        <w:rPr>
          <w:rFonts w:ascii="Book Antiqua" w:hAnsi="Book Antiqua" w:cs="宋体"/>
          <w:sz w:val="24"/>
          <w:szCs w:val="24"/>
          <w:lang w:eastAsia="zh-CN"/>
        </w:rPr>
        <w:t>: 1605-1609 [PMID: 9324277]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13 </w:t>
      </w:r>
      <w:proofErr w:type="spellStart"/>
      <w:r w:rsidRPr="009A29AF">
        <w:rPr>
          <w:rFonts w:ascii="Book Antiqua" w:hAnsi="Book Antiqua" w:cs="宋体"/>
          <w:b/>
          <w:bCs/>
          <w:sz w:val="24"/>
          <w:szCs w:val="24"/>
          <w:lang w:eastAsia="zh-CN"/>
        </w:rPr>
        <w:t>Anderlini</w:t>
      </w:r>
      <w:proofErr w:type="spellEnd"/>
      <w:r w:rsidRPr="009A29AF">
        <w:rPr>
          <w:rFonts w:ascii="Book Antiqua" w:hAnsi="Book Antiqua" w:cs="宋体"/>
          <w:b/>
          <w:bCs/>
          <w:sz w:val="24"/>
          <w:szCs w:val="24"/>
          <w:lang w:eastAsia="zh-CN"/>
        </w:rPr>
        <w:t xml:space="preserve"> P</w:t>
      </w:r>
      <w:r w:rsidRPr="009A29AF">
        <w:rPr>
          <w:rFonts w:ascii="Book Antiqua" w:hAnsi="Book Antiqua" w:cs="宋体"/>
          <w:sz w:val="24"/>
          <w:szCs w:val="24"/>
          <w:lang w:eastAsia="zh-CN"/>
        </w:rPr>
        <w:t xml:space="preserve">, Luna M, </w:t>
      </w:r>
      <w:proofErr w:type="spellStart"/>
      <w:r w:rsidRPr="009A29AF">
        <w:rPr>
          <w:rFonts w:ascii="Book Antiqua" w:hAnsi="Book Antiqua" w:cs="宋体"/>
          <w:sz w:val="24"/>
          <w:szCs w:val="24"/>
          <w:lang w:eastAsia="zh-CN"/>
        </w:rPr>
        <w:t>Kantarjian</w:t>
      </w:r>
      <w:proofErr w:type="spellEnd"/>
      <w:r w:rsidRPr="009A29AF">
        <w:rPr>
          <w:rFonts w:ascii="Book Antiqua" w:hAnsi="Book Antiqua" w:cs="宋体"/>
          <w:sz w:val="24"/>
          <w:szCs w:val="24"/>
          <w:lang w:eastAsia="zh-CN"/>
        </w:rPr>
        <w:t xml:space="preserve"> HM, O'Brien S, Pierce S, Keating MJ, </w:t>
      </w:r>
      <w:proofErr w:type="spellStart"/>
      <w:r w:rsidRPr="009A29AF">
        <w:rPr>
          <w:rFonts w:ascii="Book Antiqua" w:hAnsi="Book Antiqua" w:cs="宋体"/>
          <w:sz w:val="24"/>
          <w:szCs w:val="24"/>
          <w:lang w:eastAsia="zh-CN"/>
        </w:rPr>
        <w:t>Estey</w:t>
      </w:r>
      <w:proofErr w:type="spellEnd"/>
      <w:r w:rsidRPr="009A29AF">
        <w:rPr>
          <w:rFonts w:ascii="Book Antiqua" w:hAnsi="Book Antiqua" w:cs="宋体"/>
          <w:sz w:val="24"/>
          <w:szCs w:val="24"/>
          <w:lang w:eastAsia="zh-CN"/>
        </w:rPr>
        <w:t xml:space="preserve"> EH. Causes of initial remission induction failure in patients with acute myeloid leukemia and </w:t>
      </w:r>
      <w:proofErr w:type="spellStart"/>
      <w:r w:rsidRPr="009A29AF">
        <w:rPr>
          <w:rFonts w:ascii="Book Antiqua" w:hAnsi="Book Antiqua" w:cs="宋体"/>
          <w:sz w:val="24"/>
          <w:szCs w:val="24"/>
          <w:lang w:eastAsia="zh-CN"/>
        </w:rPr>
        <w:t>myelodysplastic</w:t>
      </w:r>
      <w:proofErr w:type="spellEnd"/>
      <w:r w:rsidRPr="009A29AF">
        <w:rPr>
          <w:rFonts w:ascii="Book Antiqua" w:hAnsi="Book Antiqua" w:cs="宋体"/>
          <w:sz w:val="24"/>
          <w:szCs w:val="24"/>
          <w:lang w:eastAsia="zh-CN"/>
        </w:rPr>
        <w:t xml:space="preserve"> syndromes. </w:t>
      </w:r>
      <w:r w:rsidRPr="009A29AF">
        <w:rPr>
          <w:rFonts w:ascii="Book Antiqua" w:hAnsi="Book Antiqua" w:cs="宋体"/>
          <w:i/>
          <w:iCs/>
          <w:sz w:val="24"/>
          <w:szCs w:val="24"/>
          <w:lang w:eastAsia="zh-CN"/>
        </w:rPr>
        <w:t>Leukemia</w:t>
      </w:r>
      <w:r w:rsidRPr="009A29AF">
        <w:rPr>
          <w:rFonts w:ascii="Book Antiqua" w:hAnsi="Book Antiqua" w:cs="宋体"/>
          <w:sz w:val="24"/>
          <w:szCs w:val="24"/>
          <w:lang w:eastAsia="zh-CN"/>
        </w:rPr>
        <w:t xml:space="preserve"> 1996; </w:t>
      </w:r>
      <w:r w:rsidRPr="009A29AF">
        <w:rPr>
          <w:rFonts w:ascii="Book Antiqua" w:hAnsi="Book Antiqua" w:cs="宋体"/>
          <w:b/>
          <w:bCs/>
          <w:sz w:val="24"/>
          <w:szCs w:val="24"/>
          <w:lang w:eastAsia="zh-CN"/>
        </w:rPr>
        <w:t>10</w:t>
      </w:r>
      <w:r w:rsidRPr="009A29AF">
        <w:rPr>
          <w:rFonts w:ascii="Book Antiqua" w:hAnsi="Book Antiqua" w:cs="宋体"/>
          <w:sz w:val="24"/>
          <w:szCs w:val="24"/>
          <w:lang w:eastAsia="zh-CN"/>
        </w:rPr>
        <w:t>: 600-608 [PMID: 8618434]</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14 </w:t>
      </w:r>
      <w:proofErr w:type="spellStart"/>
      <w:r w:rsidRPr="009A29AF">
        <w:rPr>
          <w:rFonts w:ascii="Book Antiqua" w:hAnsi="Book Antiqua" w:cs="宋体"/>
          <w:b/>
          <w:bCs/>
          <w:sz w:val="24"/>
          <w:szCs w:val="24"/>
          <w:lang w:eastAsia="zh-CN"/>
        </w:rPr>
        <w:t>Estey</w:t>
      </w:r>
      <w:proofErr w:type="spellEnd"/>
      <w:r w:rsidRPr="009A29AF">
        <w:rPr>
          <w:rFonts w:ascii="Book Antiqua" w:hAnsi="Book Antiqua" w:cs="宋体"/>
          <w:b/>
          <w:bCs/>
          <w:sz w:val="24"/>
          <w:szCs w:val="24"/>
          <w:lang w:eastAsia="zh-CN"/>
        </w:rPr>
        <w:t xml:space="preserve"> E</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Döhner</w:t>
      </w:r>
      <w:proofErr w:type="spellEnd"/>
      <w:r w:rsidRPr="009A29AF">
        <w:rPr>
          <w:rFonts w:ascii="Book Antiqua" w:hAnsi="Book Antiqua" w:cs="宋体"/>
          <w:sz w:val="24"/>
          <w:szCs w:val="24"/>
          <w:lang w:eastAsia="zh-CN"/>
        </w:rPr>
        <w:t xml:space="preserve"> H. Acute myeloid </w:t>
      </w:r>
      <w:proofErr w:type="spellStart"/>
      <w:r w:rsidRPr="009A29AF">
        <w:rPr>
          <w:rFonts w:ascii="Book Antiqua" w:hAnsi="Book Antiqua" w:cs="宋体"/>
          <w:sz w:val="24"/>
          <w:szCs w:val="24"/>
          <w:lang w:eastAsia="zh-CN"/>
        </w:rPr>
        <w:t>leukaemia</w:t>
      </w:r>
      <w:proofErr w:type="spellEnd"/>
      <w:r w:rsidRPr="009A29AF">
        <w:rPr>
          <w:rFonts w:ascii="Book Antiqua" w:hAnsi="Book Antiqua" w:cs="宋体"/>
          <w:sz w:val="24"/>
          <w:szCs w:val="24"/>
          <w:lang w:eastAsia="zh-CN"/>
        </w:rPr>
        <w:t xml:space="preserve">. </w:t>
      </w:r>
      <w:r w:rsidRPr="009A29AF">
        <w:rPr>
          <w:rFonts w:ascii="Book Antiqua" w:hAnsi="Book Antiqua" w:cs="宋体"/>
          <w:i/>
          <w:iCs/>
          <w:sz w:val="24"/>
          <w:szCs w:val="24"/>
          <w:lang w:eastAsia="zh-CN"/>
        </w:rPr>
        <w:t>Lancet</w:t>
      </w:r>
      <w:r w:rsidRPr="009A29AF">
        <w:rPr>
          <w:rFonts w:ascii="Book Antiqua" w:hAnsi="Book Antiqua" w:cs="宋体"/>
          <w:sz w:val="24"/>
          <w:szCs w:val="24"/>
          <w:lang w:eastAsia="zh-CN"/>
        </w:rPr>
        <w:t xml:space="preserve"> 2006; </w:t>
      </w:r>
      <w:r w:rsidRPr="009A29AF">
        <w:rPr>
          <w:rFonts w:ascii="Book Antiqua" w:hAnsi="Book Antiqua" w:cs="宋体"/>
          <w:b/>
          <w:bCs/>
          <w:sz w:val="24"/>
          <w:szCs w:val="24"/>
          <w:lang w:eastAsia="zh-CN"/>
        </w:rPr>
        <w:t>368</w:t>
      </w:r>
      <w:r w:rsidRPr="009A29AF">
        <w:rPr>
          <w:rFonts w:ascii="Book Antiqua" w:hAnsi="Book Antiqua" w:cs="宋体"/>
          <w:sz w:val="24"/>
          <w:szCs w:val="24"/>
          <w:lang w:eastAsia="zh-CN"/>
        </w:rPr>
        <w:t>: 1894-1907 [PMID: 17126723 DOI: 10.1016/S0140-6736(06)69780-8]</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15 </w:t>
      </w:r>
      <w:proofErr w:type="spellStart"/>
      <w:r w:rsidRPr="009A29AF">
        <w:rPr>
          <w:rFonts w:ascii="Book Antiqua" w:hAnsi="Book Antiqua" w:cs="宋体"/>
          <w:b/>
          <w:bCs/>
          <w:sz w:val="24"/>
          <w:szCs w:val="24"/>
          <w:lang w:eastAsia="zh-CN"/>
        </w:rPr>
        <w:t>Hanahan</w:t>
      </w:r>
      <w:proofErr w:type="spellEnd"/>
      <w:r w:rsidRPr="009A29AF">
        <w:rPr>
          <w:rFonts w:ascii="Book Antiqua" w:hAnsi="Book Antiqua" w:cs="宋体"/>
          <w:b/>
          <w:bCs/>
          <w:sz w:val="24"/>
          <w:szCs w:val="24"/>
          <w:lang w:eastAsia="zh-CN"/>
        </w:rPr>
        <w:t xml:space="preserve"> D</w:t>
      </w:r>
      <w:r w:rsidRPr="009A29AF">
        <w:rPr>
          <w:rFonts w:ascii="Book Antiqua" w:hAnsi="Book Antiqua" w:cs="宋体"/>
          <w:sz w:val="24"/>
          <w:szCs w:val="24"/>
          <w:lang w:eastAsia="zh-CN"/>
        </w:rPr>
        <w:t xml:space="preserve">, Weinberg RA. The hallmarks of cancer. </w:t>
      </w:r>
      <w:r w:rsidRPr="009A29AF">
        <w:rPr>
          <w:rFonts w:ascii="Book Antiqua" w:hAnsi="Book Antiqua" w:cs="宋体"/>
          <w:i/>
          <w:iCs/>
          <w:sz w:val="24"/>
          <w:szCs w:val="24"/>
          <w:lang w:eastAsia="zh-CN"/>
        </w:rPr>
        <w:t>Cell</w:t>
      </w:r>
      <w:r w:rsidRPr="009A29AF">
        <w:rPr>
          <w:rFonts w:ascii="Book Antiqua" w:hAnsi="Book Antiqua" w:cs="宋体"/>
          <w:sz w:val="24"/>
          <w:szCs w:val="24"/>
          <w:lang w:eastAsia="zh-CN"/>
        </w:rPr>
        <w:t xml:space="preserve"> 2000; </w:t>
      </w:r>
      <w:r w:rsidRPr="009A29AF">
        <w:rPr>
          <w:rFonts w:ascii="Book Antiqua" w:hAnsi="Book Antiqua" w:cs="宋体"/>
          <w:b/>
          <w:bCs/>
          <w:sz w:val="24"/>
          <w:szCs w:val="24"/>
          <w:lang w:eastAsia="zh-CN"/>
        </w:rPr>
        <w:t>100</w:t>
      </w:r>
      <w:r w:rsidRPr="009A29AF">
        <w:rPr>
          <w:rFonts w:ascii="Book Antiqua" w:hAnsi="Book Antiqua" w:cs="宋体"/>
          <w:sz w:val="24"/>
          <w:szCs w:val="24"/>
          <w:lang w:eastAsia="zh-CN"/>
        </w:rPr>
        <w:t>: 57-70 [PMID: 10647931 DOI: 10.1016/S0092-8674(00)81683-9]</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16 </w:t>
      </w:r>
      <w:r w:rsidRPr="009A29AF">
        <w:rPr>
          <w:rFonts w:ascii="Book Antiqua" w:hAnsi="Book Antiqua" w:cs="宋体"/>
          <w:b/>
          <w:bCs/>
          <w:sz w:val="24"/>
          <w:szCs w:val="24"/>
          <w:lang w:eastAsia="zh-CN"/>
        </w:rPr>
        <w:t>Armstrong SA</w:t>
      </w:r>
      <w:r w:rsidRPr="009A29AF">
        <w:rPr>
          <w:rFonts w:ascii="Book Antiqua" w:hAnsi="Book Antiqua" w:cs="宋体"/>
          <w:sz w:val="24"/>
          <w:szCs w:val="24"/>
          <w:lang w:eastAsia="zh-CN"/>
        </w:rPr>
        <w:t xml:space="preserve">, Kung AL, </w:t>
      </w:r>
      <w:proofErr w:type="spellStart"/>
      <w:r w:rsidRPr="009A29AF">
        <w:rPr>
          <w:rFonts w:ascii="Book Antiqua" w:hAnsi="Book Antiqua" w:cs="宋体"/>
          <w:sz w:val="24"/>
          <w:szCs w:val="24"/>
          <w:lang w:eastAsia="zh-CN"/>
        </w:rPr>
        <w:t>Mabon</w:t>
      </w:r>
      <w:proofErr w:type="spellEnd"/>
      <w:r w:rsidRPr="009A29AF">
        <w:rPr>
          <w:rFonts w:ascii="Book Antiqua" w:hAnsi="Book Antiqua" w:cs="宋体"/>
          <w:sz w:val="24"/>
          <w:szCs w:val="24"/>
          <w:lang w:eastAsia="zh-CN"/>
        </w:rPr>
        <w:t xml:space="preserve"> ME, Silverman LB, </w:t>
      </w:r>
      <w:proofErr w:type="spellStart"/>
      <w:r w:rsidRPr="009A29AF">
        <w:rPr>
          <w:rFonts w:ascii="Book Antiqua" w:hAnsi="Book Antiqua" w:cs="宋体"/>
          <w:sz w:val="24"/>
          <w:szCs w:val="24"/>
          <w:lang w:eastAsia="zh-CN"/>
        </w:rPr>
        <w:t>Stam</w:t>
      </w:r>
      <w:proofErr w:type="spellEnd"/>
      <w:r w:rsidRPr="009A29AF">
        <w:rPr>
          <w:rFonts w:ascii="Book Antiqua" w:hAnsi="Book Antiqua" w:cs="宋体"/>
          <w:sz w:val="24"/>
          <w:szCs w:val="24"/>
          <w:lang w:eastAsia="zh-CN"/>
        </w:rPr>
        <w:t xml:space="preserve"> RW, Den Boer ML, </w:t>
      </w:r>
      <w:proofErr w:type="spellStart"/>
      <w:r w:rsidRPr="009A29AF">
        <w:rPr>
          <w:rFonts w:ascii="Book Antiqua" w:hAnsi="Book Antiqua" w:cs="宋体"/>
          <w:sz w:val="24"/>
          <w:szCs w:val="24"/>
          <w:lang w:eastAsia="zh-CN"/>
        </w:rPr>
        <w:t>Pieters</w:t>
      </w:r>
      <w:proofErr w:type="spellEnd"/>
      <w:r w:rsidRPr="009A29AF">
        <w:rPr>
          <w:rFonts w:ascii="Book Antiqua" w:hAnsi="Book Antiqua" w:cs="宋体"/>
          <w:sz w:val="24"/>
          <w:szCs w:val="24"/>
          <w:lang w:eastAsia="zh-CN"/>
        </w:rPr>
        <w:t xml:space="preserve"> R, Kersey JH, </w:t>
      </w:r>
      <w:proofErr w:type="spellStart"/>
      <w:r w:rsidRPr="009A29AF">
        <w:rPr>
          <w:rFonts w:ascii="Book Antiqua" w:hAnsi="Book Antiqua" w:cs="宋体"/>
          <w:sz w:val="24"/>
          <w:szCs w:val="24"/>
          <w:lang w:eastAsia="zh-CN"/>
        </w:rPr>
        <w:t>Sallan</w:t>
      </w:r>
      <w:proofErr w:type="spellEnd"/>
      <w:r w:rsidRPr="009A29AF">
        <w:rPr>
          <w:rFonts w:ascii="Book Antiqua" w:hAnsi="Book Antiqua" w:cs="宋体"/>
          <w:sz w:val="24"/>
          <w:szCs w:val="24"/>
          <w:lang w:eastAsia="zh-CN"/>
        </w:rPr>
        <w:t xml:space="preserve"> SE, Fletcher JA, </w:t>
      </w:r>
      <w:proofErr w:type="spellStart"/>
      <w:r w:rsidRPr="009A29AF">
        <w:rPr>
          <w:rFonts w:ascii="Book Antiqua" w:hAnsi="Book Antiqua" w:cs="宋体"/>
          <w:sz w:val="24"/>
          <w:szCs w:val="24"/>
          <w:lang w:eastAsia="zh-CN"/>
        </w:rPr>
        <w:t>Golub</w:t>
      </w:r>
      <w:proofErr w:type="spellEnd"/>
      <w:r w:rsidRPr="009A29AF">
        <w:rPr>
          <w:rFonts w:ascii="Book Antiqua" w:hAnsi="Book Antiqua" w:cs="宋体"/>
          <w:sz w:val="24"/>
          <w:szCs w:val="24"/>
          <w:lang w:eastAsia="zh-CN"/>
        </w:rPr>
        <w:t xml:space="preserve"> TR, Griffin JD, </w:t>
      </w:r>
      <w:proofErr w:type="spellStart"/>
      <w:r w:rsidRPr="009A29AF">
        <w:rPr>
          <w:rFonts w:ascii="Book Antiqua" w:hAnsi="Book Antiqua" w:cs="宋体"/>
          <w:sz w:val="24"/>
          <w:szCs w:val="24"/>
          <w:lang w:eastAsia="zh-CN"/>
        </w:rPr>
        <w:t>Korsmeyer</w:t>
      </w:r>
      <w:proofErr w:type="spellEnd"/>
      <w:r w:rsidRPr="009A29AF">
        <w:rPr>
          <w:rFonts w:ascii="Book Antiqua" w:hAnsi="Book Antiqua" w:cs="宋体"/>
          <w:sz w:val="24"/>
          <w:szCs w:val="24"/>
          <w:lang w:eastAsia="zh-CN"/>
        </w:rPr>
        <w:t xml:space="preserve"> SJ. Inhibition of FLT3 in MLL. Validation of a therapeutic target identified by gene expression based classification. </w:t>
      </w:r>
      <w:r w:rsidRPr="009A29AF">
        <w:rPr>
          <w:rFonts w:ascii="Book Antiqua" w:hAnsi="Book Antiqua" w:cs="宋体"/>
          <w:i/>
          <w:iCs/>
          <w:sz w:val="24"/>
          <w:szCs w:val="24"/>
          <w:lang w:eastAsia="zh-CN"/>
        </w:rPr>
        <w:t>Cancer Cell</w:t>
      </w:r>
      <w:r w:rsidRPr="009A29AF">
        <w:rPr>
          <w:rFonts w:ascii="Book Antiqua" w:hAnsi="Book Antiqua" w:cs="宋体"/>
          <w:sz w:val="24"/>
          <w:szCs w:val="24"/>
          <w:lang w:eastAsia="zh-CN"/>
        </w:rPr>
        <w:t xml:space="preserve"> 2003; </w:t>
      </w:r>
      <w:r w:rsidRPr="009A29AF">
        <w:rPr>
          <w:rFonts w:ascii="Book Antiqua" w:hAnsi="Book Antiqua" w:cs="宋体"/>
          <w:b/>
          <w:bCs/>
          <w:sz w:val="24"/>
          <w:szCs w:val="24"/>
          <w:lang w:eastAsia="zh-CN"/>
        </w:rPr>
        <w:t>3</w:t>
      </w:r>
      <w:r w:rsidRPr="009A29AF">
        <w:rPr>
          <w:rFonts w:ascii="Book Antiqua" w:hAnsi="Book Antiqua" w:cs="宋体"/>
          <w:sz w:val="24"/>
          <w:szCs w:val="24"/>
          <w:lang w:eastAsia="zh-CN"/>
        </w:rPr>
        <w:t>: 173-183 [PMID: 12620411 DOI: 10.1016/S1535-6108(03)00003-5]</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17 </w:t>
      </w:r>
      <w:r w:rsidRPr="009A29AF">
        <w:rPr>
          <w:rFonts w:ascii="Book Antiqua" w:hAnsi="Book Antiqua" w:cs="宋体"/>
          <w:b/>
          <w:bCs/>
          <w:sz w:val="24"/>
          <w:szCs w:val="24"/>
          <w:lang w:eastAsia="zh-CN"/>
        </w:rPr>
        <w:t>Downing JR</w:t>
      </w:r>
      <w:r w:rsidRPr="009A29AF">
        <w:rPr>
          <w:rFonts w:ascii="Book Antiqua" w:hAnsi="Book Antiqua" w:cs="宋体"/>
          <w:sz w:val="24"/>
          <w:szCs w:val="24"/>
          <w:lang w:eastAsia="zh-CN"/>
        </w:rPr>
        <w:t xml:space="preserve">. The core-binding factor </w:t>
      </w:r>
      <w:proofErr w:type="spellStart"/>
      <w:r w:rsidRPr="009A29AF">
        <w:rPr>
          <w:rFonts w:ascii="Book Antiqua" w:hAnsi="Book Antiqua" w:cs="宋体"/>
          <w:sz w:val="24"/>
          <w:szCs w:val="24"/>
          <w:lang w:eastAsia="zh-CN"/>
        </w:rPr>
        <w:t>leukemias</w:t>
      </w:r>
      <w:proofErr w:type="spellEnd"/>
      <w:r w:rsidRPr="009A29AF">
        <w:rPr>
          <w:rFonts w:ascii="Book Antiqua" w:hAnsi="Book Antiqua" w:cs="宋体"/>
          <w:sz w:val="24"/>
          <w:szCs w:val="24"/>
          <w:lang w:eastAsia="zh-CN"/>
        </w:rPr>
        <w:t xml:space="preserve">: lessons learned from murine models. </w:t>
      </w:r>
      <w:proofErr w:type="spellStart"/>
      <w:r w:rsidRPr="009A29AF">
        <w:rPr>
          <w:rFonts w:ascii="Book Antiqua" w:hAnsi="Book Antiqua" w:cs="宋体"/>
          <w:i/>
          <w:iCs/>
          <w:sz w:val="24"/>
          <w:szCs w:val="24"/>
          <w:lang w:eastAsia="zh-CN"/>
        </w:rPr>
        <w:t>Curr</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Opin</w:t>
      </w:r>
      <w:proofErr w:type="spellEnd"/>
      <w:r w:rsidRPr="009A29AF">
        <w:rPr>
          <w:rFonts w:ascii="Book Antiqua" w:hAnsi="Book Antiqua" w:cs="宋体"/>
          <w:i/>
          <w:iCs/>
          <w:sz w:val="24"/>
          <w:szCs w:val="24"/>
          <w:lang w:eastAsia="zh-CN"/>
        </w:rPr>
        <w:t xml:space="preserve"> Genet </w:t>
      </w:r>
      <w:proofErr w:type="spellStart"/>
      <w:r w:rsidRPr="009A29AF">
        <w:rPr>
          <w:rFonts w:ascii="Book Antiqua" w:hAnsi="Book Antiqua" w:cs="宋体"/>
          <w:i/>
          <w:iCs/>
          <w:sz w:val="24"/>
          <w:szCs w:val="24"/>
          <w:lang w:eastAsia="zh-CN"/>
        </w:rPr>
        <w:t>Dev</w:t>
      </w:r>
      <w:proofErr w:type="spellEnd"/>
      <w:r w:rsidRPr="009A29AF">
        <w:rPr>
          <w:rFonts w:ascii="Book Antiqua" w:hAnsi="Book Antiqua" w:cs="宋体"/>
          <w:sz w:val="24"/>
          <w:szCs w:val="24"/>
          <w:lang w:eastAsia="zh-CN"/>
        </w:rPr>
        <w:t xml:space="preserve"> 2003; </w:t>
      </w:r>
      <w:r w:rsidRPr="009A29AF">
        <w:rPr>
          <w:rFonts w:ascii="Book Antiqua" w:hAnsi="Book Antiqua" w:cs="宋体"/>
          <w:b/>
          <w:bCs/>
          <w:sz w:val="24"/>
          <w:szCs w:val="24"/>
          <w:lang w:eastAsia="zh-CN"/>
        </w:rPr>
        <w:t>13</w:t>
      </w:r>
      <w:r w:rsidRPr="009A29AF">
        <w:rPr>
          <w:rFonts w:ascii="Book Antiqua" w:hAnsi="Book Antiqua" w:cs="宋体"/>
          <w:sz w:val="24"/>
          <w:szCs w:val="24"/>
          <w:lang w:eastAsia="zh-CN"/>
        </w:rPr>
        <w:t>: 48-54 [PMID: 12573435 DOI: 10.1016/S0959-437X(02)00018-7]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18 </w:t>
      </w:r>
      <w:r w:rsidRPr="009A29AF">
        <w:rPr>
          <w:rFonts w:ascii="Book Antiqua" w:hAnsi="Book Antiqua" w:cs="宋体"/>
          <w:b/>
          <w:bCs/>
          <w:sz w:val="24"/>
          <w:szCs w:val="24"/>
          <w:lang w:eastAsia="zh-CN"/>
        </w:rPr>
        <w:t>Speck NA</w:t>
      </w:r>
      <w:r w:rsidRPr="009A29AF">
        <w:rPr>
          <w:rFonts w:ascii="Book Antiqua" w:hAnsi="Book Antiqua" w:cs="宋体"/>
          <w:sz w:val="24"/>
          <w:szCs w:val="24"/>
          <w:lang w:eastAsia="zh-CN"/>
        </w:rPr>
        <w:t xml:space="preserve">, Stacy T, Wang Q, North T, </w:t>
      </w:r>
      <w:proofErr w:type="spellStart"/>
      <w:r w:rsidRPr="009A29AF">
        <w:rPr>
          <w:rFonts w:ascii="Book Antiqua" w:hAnsi="Book Antiqua" w:cs="宋体"/>
          <w:sz w:val="24"/>
          <w:szCs w:val="24"/>
          <w:lang w:eastAsia="zh-CN"/>
        </w:rPr>
        <w:t>Gu</w:t>
      </w:r>
      <w:proofErr w:type="spellEnd"/>
      <w:r w:rsidRPr="009A29AF">
        <w:rPr>
          <w:rFonts w:ascii="Book Antiqua" w:hAnsi="Book Antiqua" w:cs="宋体"/>
          <w:sz w:val="24"/>
          <w:szCs w:val="24"/>
          <w:lang w:eastAsia="zh-CN"/>
        </w:rPr>
        <w:t xml:space="preserve"> TL, Miller J, Binder M, </w:t>
      </w:r>
      <w:proofErr w:type="spellStart"/>
      <w:r w:rsidRPr="009A29AF">
        <w:rPr>
          <w:rFonts w:ascii="Book Antiqua" w:hAnsi="Book Antiqua" w:cs="宋体"/>
          <w:sz w:val="24"/>
          <w:szCs w:val="24"/>
          <w:lang w:eastAsia="zh-CN"/>
        </w:rPr>
        <w:t>Marín</w:t>
      </w:r>
      <w:proofErr w:type="spellEnd"/>
      <w:r w:rsidRPr="009A29AF">
        <w:rPr>
          <w:rFonts w:ascii="Book Antiqua" w:hAnsi="Book Antiqua" w:cs="宋体"/>
          <w:sz w:val="24"/>
          <w:szCs w:val="24"/>
          <w:lang w:eastAsia="zh-CN"/>
        </w:rPr>
        <w:t xml:space="preserve">-Padilla M. Core-binding factor: a central player in hematopoiesis and leukemia. </w:t>
      </w:r>
      <w:r w:rsidRPr="009A29AF">
        <w:rPr>
          <w:rFonts w:ascii="Book Antiqua" w:hAnsi="Book Antiqua" w:cs="宋体"/>
          <w:i/>
          <w:iCs/>
          <w:sz w:val="24"/>
          <w:szCs w:val="24"/>
          <w:lang w:eastAsia="zh-CN"/>
        </w:rPr>
        <w:t>Cancer Res</w:t>
      </w:r>
      <w:r w:rsidRPr="009A29AF">
        <w:rPr>
          <w:rFonts w:ascii="Book Antiqua" w:hAnsi="Book Antiqua" w:cs="宋体"/>
          <w:sz w:val="24"/>
          <w:szCs w:val="24"/>
          <w:lang w:eastAsia="zh-CN"/>
        </w:rPr>
        <w:t xml:space="preserve"> 1999; </w:t>
      </w:r>
      <w:r w:rsidRPr="009A29AF">
        <w:rPr>
          <w:rFonts w:ascii="Book Antiqua" w:hAnsi="Book Antiqua" w:cs="宋体"/>
          <w:b/>
          <w:bCs/>
          <w:sz w:val="24"/>
          <w:szCs w:val="24"/>
          <w:lang w:eastAsia="zh-CN"/>
        </w:rPr>
        <w:t>59</w:t>
      </w:r>
      <w:r w:rsidRPr="009A29AF">
        <w:rPr>
          <w:rFonts w:ascii="Book Antiqua" w:hAnsi="Book Antiqua" w:cs="宋体"/>
          <w:sz w:val="24"/>
          <w:szCs w:val="24"/>
          <w:lang w:eastAsia="zh-CN"/>
        </w:rPr>
        <w:t>: 1789s-1793s [PMID: 10197598]</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19 </w:t>
      </w:r>
      <w:proofErr w:type="spellStart"/>
      <w:r w:rsidRPr="009A29AF">
        <w:rPr>
          <w:rFonts w:ascii="Book Antiqua" w:hAnsi="Book Antiqua" w:cs="宋体"/>
          <w:b/>
          <w:bCs/>
          <w:sz w:val="24"/>
          <w:szCs w:val="24"/>
          <w:lang w:eastAsia="zh-CN"/>
        </w:rPr>
        <w:t>Soslow</w:t>
      </w:r>
      <w:proofErr w:type="spellEnd"/>
      <w:r w:rsidRPr="009A29AF">
        <w:rPr>
          <w:rFonts w:ascii="Book Antiqua" w:hAnsi="Book Antiqua" w:cs="宋体"/>
          <w:b/>
          <w:bCs/>
          <w:sz w:val="24"/>
          <w:szCs w:val="24"/>
          <w:lang w:eastAsia="zh-CN"/>
        </w:rPr>
        <w:t xml:space="preserve"> RA</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Baergen</w:t>
      </w:r>
      <w:proofErr w:type="spellEnd"/>
      <w:r w:rsidRPr="009A29AF">
        <w:rPr>
          <w:rFonts w:ascii="Book Antiqua" w:hAnsi="Book Antiqua" w:cs="宋体"/>
          <w:sz w:val="24"/>
          <w:szCs w:val="24"/>
          <w:lang w:eastAsia="zh-CN"/>
        </w:rPr>
        <w:t xml:space="preserve"> RN, </w:t>
      </w:r>
      <w:proofErr w:type="spellStart"/>
      <w:r w:rsidRPr="009A29AF">
        <w:rPr>
          <w:rFonts w:ascii="Book Antiqua" w:hAnsi="Book Antiqua" w:cs="宋体"/>
          <w:sz w:val="24"/>
          <w:szCs w:val="24"/>
          <w:lang w:eastAsia="zh-CN"/>
        </w:rPr>
        <w:t>Warnke</w:t>
      </w:r>
      <w:proofErr w:type="spellEnd"/>
      <w:r w:rsidRPr="009A29AF">
        <w:rPr>
          <w:rFonts w:ascii="Book Antiqua" w:hAnsi="Book Antiqua" w:cs="宋体"/>
          <w:sz w:val="24"/>
          <w:szCs w:val="24"/>
          <w:lang w:eastAsia="zh-CN"/>
        </w:rPr>
        <w:t xml:space="preserve"> RA. B-lineage lymphoblastic lymphoma is a </w:t>
      </w:r>
      <w:proofErr w:type="spellStart"/>
      <w:r w:rsidRPr="009A29AF">
        <w:rPr>
          <w:rFonts w:ascii="Book Antiqua" w:hAnsi="Book Antiqua" w:cs="宋体"/>
          <w:sz w:val="24"/>
          <w:szCs w:val="24"/>
          <w:lang w:eastAsia="zh-CN"/>
        </w:rPr>
        <w:t>clinicopathologic</w:t>
      </w:r>
      <w:proofErr w:type="spellEnd"/>
      <w:r w:rsidRPr="009A29AF">
        <w:rPr>
          <w:rFonts w:ascii="Book Antiqua" w:hAnsi="Book Antiqua" w:cs="宋体"/>
          <w:sz w:val="24"/>
          <w:szCs w:val="24"/>
          <w:lang w:eastAsia="zh-CN"/>
        </w:rPr>
        <w:t xml:space="preserve"> entity distinct from other histologically similar aggressive lymphomas with </w:t>
      </w:r>
      <w:proofErr w:type="spellStart"/>
      <w:r w:rsidRPr="009A29AF">
        <w:rPr>
          <w:rFonts w:ascii="Book Antiqua" w:hAnsi="Book Antiqua" w:cs="宋体"/>
          <w:sz w:val="24"/>
          <w:szCs w:val="24"/>
          <w:lang w:eastAsia="zh-CN"/>
        </w:rPr>
        <w:t>blastic</w:t>
      </w:r>
      <w:proofErr w:type="spellEnd"/>
      <w:r w:rsidRPr="009A29AF">
        <w:rPr>
          <w:rFonts w:ascii="Book Antiqua" w:hAnsi="Book Antiqua" w:cs="宋体"/>
          <w:sz w:val="24"/>
          <w:szCs w:val="24"/>
          <w:lang w:eastAsia="zh-CN"/>
        </w:rPr>
        <w:t xml:space="preserve"> morphology. </w:t>
      </w:r>
      <w:r w:rsidRPr="009A29AF">
        <w:rPr>
          <w:rFonts w:ascii="Book Antiqua" w:hAnsi="Book Antiqua" w:cs="宋体"/>
          <w:i/>
          <w:iCs/>
          <w:sz w:val="24"/>
          <w:szCs w:val="24"/>
          <w:lang w:eastAsia="zh-CN"/>
        </w:rPr>
        <w:t>Cancer</w:t>
      </w:r>
      <w:r w:rsidRPr="009A29AF">
        <w:rPr>
          <w:rFonts w:ascii="Book Antiqua" w:hAnsi="Book Antiqua" w:cs="宋体"/>
          <w:sz w:val="24"/>
          <w:szCs w:val="24"/>
          <w:lang w:eastAsia="zh-CN"/>
        </w:rPr>
        <w:t xml:space="preserve"> 1999; </w:t>
      </w:r>
      <w:r w:rsidRPr="009A29AF">
        <w:rPr>
          <w:rFonts w:ascii="Book Antiqua" w:hAnsi="Book Antiqua" w:cs="宋体"/>
          <w:b/>
          <w:bCs/>
          <w:sz w:val="24"/>
          <w:szCs w:val="24"/>
          <w:lang w:eastAsia="zh-CN"/>
        </w:rPr>
        <w:t>85</w:t>
      </w:r>
      <w:r w:rsidRPr="009A29AF">
        <w:rPr>
          <w:rFonts w:ascii="Book Antiqua" w:hAnsi="Book Antiqua" w:cs="宋体"/>
          <w:sz w:val="24"/>
          <w:szCs w:val="24"/>
          <w:lang w:eastAsia="zh-CN"/>
        </w:rPr>
        <w:t>: 2648-2654 [PMID: 10375114 DOI: 10.1002/(SICI)1097-0142(19990615)85:12&lt;2648::AID-CNCR22&gt;3.0.CO;2-R]</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lastRenderedPageBreak/>
        <w:t xml:space="preserve">20 </w:t>
      </w:r>
      <w:proofErr w:type="spellStart"/>
      <w:r w:rsidRPr="009A29AF">
        <w:rPr>
          <w:rFonts w:ascii="Book Antiqua" w:hAnsi="Book Antiqua" w:cs="宋体"/>
          <w:b/>
          <w:sz w:val="24"/>
          <w:szCs w:val="24"/>
          <w:lang w:eastAsia="zh-CN"/>
        </w:rPr>
        <w:t>Hepler</w:t>
      </w:r>
      <w:proofErr w:type="spellEnd"/>
      <w:r w:rsidRPr="009A29AF">
        <w:rPr>
          <w:rFonts w:ascii="Book Antiqua" w:hAnsi="Book Antiqua" w:cs="宋体"/>
          <w:b/>
          <w:sz w:val="24"/>
          <w:szCs w:val="24"/>
          <w:lang w:eastAsia="zh-CN"/>
        </w:rPr>
        <w:t xml:space="preserve"> JR,</w:t>
      </w:r>
      <w:r w:rsidRPr="009A29AF">
        <w:rPr>
          <w:rFonts w:ascii="Book Antiqua" w:hAnsi="Book Antiqua" w:cs="宋体"/>
          <w:sz w:val="24"/>
          <w:szCs w:val="24"/>
          <w:lang w:eastAsia="zh-CN"/>
        </w:rPr>
        <w:t xml:space="preserve"> Gilman AG. G proteins. </w:t>
      </w:r>
      <w:r w:rsidRPr="009A29AF">
        <w:rPr>
          <w:rFonts w:ascii="Book Antiqua" w:hAnsi="Book Antiqua" w:cs="宋体"/>
          <w:i/>
          <w:sz w:val="24"/>
          <w:szCs w:val="24"/>
          <w:lang w:eastAsia="zh-CN"/>
        </w:rPr>
        <w:t xml:space="preserve">Trends in Biochemical Sciences </w:t>
      </w:r>
      <w:r w:rsidRPr="009A29AF">
        <w:rPr>
          <w:rFonts w:ascii="Book Antiqua" w:hAnsi="Book Antiqua" w:cs="宋体"/>
          <w:sz w:val="24"/>
          <w:szCs w:val="24"/>
          <w:lang w:eastAsia="zh-CN"/>
        </w:rPr>
        <w:t xml:space="preserve">1992; 17: 383-7 [PMID 1455506] </w:t>
      </w:r>
      <w:proofErr w:type="spellStart"/>
      <w:r w:rsidRPr="009A29AF">
        <w:rPr>
          <w:rFonts w:ascii="Book Antiqua" w:hAnsi="Book Antiqua" w:cs="宋体"/>
          <w:sz w:val="24"/>
          <w:szCs w:val="24"/>
          <w:lang w:eastAsia="zh-CN"/>
        </w:rPr>
        <w:t>doi</w:t>
      </w:r>
      <w:proofErr w:type="spellEnd"/>
      <w:r w:rsidRPr="009A29AF">
        <w:rPr>
          <w:rFonts w:ascii="Book Antiqua" w:hAnsi="Book Antiqua" w:cs="宋体"/>
          <w:sz w:val="24"/>
          <w:szCs w:val="24"/>
          <w:lang w:eastAsia="zh-CN"/>
        </w:rPr>
        <w:t>: 10.1016/0968-0004(92)90005-T</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21 </w:t>
      </w:r>
      <w:proofErr w:type="spellStart"/>
      <w:r w:rsidRPr="009A29AF">
        <w:rPr>
          <w:rFonts w:ascii="Book Antiqua" w:hAnsi="Book Antiqua" w:cs="宋体"/>
          <w:b/>
          <w:bCs/>
          <w:sz w:val="24"/>
          <w:szCs w:val="24"/>
          <w:lang w:eastAsia="zh-CN"/>
        </w:rPr>
        <w:t>Goecke</w:t>
      </w:r>
      <w:proofErr w:type="spellEnd"/>
      <w:r w:rsidRPr="009A29AF">
        <w:rPr>
          <w:rFonts w:ascii="Book Antiqua" w:hAnsi="Book Antiqua" w:cs="宋体"/>
          <w:b/>
          <w:bCs/>
          <w:sz w:val="24"/>
          <w:szCs w:val="24"/>
          <w:lang w:eastAsia="zh-CN"/>
        </w:rPr>
        <w:t xml:space="preserve"> A</w:t>
      </w:r>
      <w:r w:rsidRPr="009A29AF">
        <w:rPr>
          <w:rFonts w:ascii="Book Antiqua" w:hAnsi="Book Antiqua" w:cs="宋体"/>
          <w:sz w:val="24"/>
          <w:szCs w:val="24"/>
          <w:lang w:eastAsia="zh-CN"/>
        </w:rPr>
        <w:t xml:space="preserve">, Guerrero J. Glucocorticoid receptor beta in acute and chronic inflammatory conditions: clinical implications. </w:t>
      </w:r>
      <w:proofErr w:type="spellStart"/>
      <w:r w:rsidRPr="009A29AF">
        <w:rPr>
          <w:rFonts w:ascii="Book Antiqua" w:hAnsi="Book Antiqua" w:cs="宋体"/>
          <w:i/>
          <w:iCs/>
          <w:sz w:val="24"/>
          <w:szCs w:val="24"/>
          <w:lang w:eastAsia="zh-CN"/>
        </w:rPr>
        <w:t>Immunobiology</w:t>
      </w:r>
      <w:proofErr w:type="spellEnd"/>
      <w:r w:rsidRPr="009A29AF">
        <w:rPr>
          <w:rFonts w:ascii="Book Antiqua" w:hAnsi="Book Antiqua" w:cs="宋体"/>
          <w:sz w:val="24"/>
          <w:szCs w:val="24"/>
          <w:lang w:eastAsia="zh-CN"/>
        </w:rPr>
        <w:t xml:space="preserve"> 2006; </w:t>
      </w:r>
      <w:r w:rsidRPr="009A29AF">
        <w:rPr>
          <w:rFonts w:ascii="Book Antiqua" w:hAnsi="Book Antiqua" w:cs="宋体"/>
          <w:b/>
          <w:bCs/>
          <w:sz w:val="24"/>
          <w:szCs w:val="24"/>
          <w:lang w:eastAsia="zh-CN"/>
        </w:rPr>
        <w:t>211</w:t>
      </w:r>
      <w:r w:rsidRPr="009A29AF">
        <w:rPr>
          <w:rFonts w:ascii="Book Antiqua" w:hAnsi="Book Antiqua" w:cs="宋体"/>
          <w:sz w:val="24"/>
          <w:szCs w:val="24"/>
          <w:lang w:eastAsia="zh-CN"/>
        </w:rPr>
        <w:t>: 85-96 [PMID: 16446173 DOI: 10.1016/j.imbio.2005.11.002]</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22 </w:t>
      </w:r>
      <w:r w:rsidRPr="009A29AF">
        <w:rPr>
          <w:rFonts w:ascii="Book Antiqua" w:hAnsi="Book Antiqua" w:cs="宋体"/>
          <w:b/>
          <w:bCs/>
          <w:sz w:val="24"/>
          <w:szCs w:val="24"/>
          <w:lang w:eastAsia="zh-CN"/>
        </w:rPr>
        <w:t>Leung DY</w:t>
      </w:r>
      <w:r w:rsidRPr="009A29AF">
        <w:rPr>
          <w:rFonts w:ascii="Book Antiqua" w:hAnsi="Book Antiqua" w:cs="宋体"/>
          <w:sz w:val="24"/>
          <w:szCs w:val="24"/>
          <w:lang w:eastAsia="zh-CN"/>
        </w:rPr>
        <w:t xml:space="preserve">, Hamid Q, </w:t>
      </w:r>
      <w:proofErr w:type="spellStart"/>
      <w:r w:rsidRPr="009A29AF">
        <w:rPr>
          <w:rFonts w:ascii="Book Antiqua" w:hAnsi="Book Antiqua" w:cs="宋体"/>
          <w:sz w:val="24"/>
          <w:szCs w:val="24"/>
          <w:lang w:eastAsia="zh-CN"/>
        </w:rPr>
        <w:t>Vottero</w:t>
      </w:r>
      <w:proofErr w:type="spellEnd"/>
      <w:r w:rsidRPr="009A29AF">
        <w:rPr>
          <w:rFonts w:ascii="Book Antiqua" w:hAnsi="Book Antiqua" w:cs="宋体"/>
          <w:sz w:val="24"/>
          <w:szCs w:val="24"/>
          <w:lang w:eastAsia="zh-CN"/>
        </w:rPr>
        <w:t xml:space="preserve"> A, </w:t>
      </w:r>
      <w:proofErr w:type="spellStart"/>
      <w:r w:rsidRPr="009A29AF">
        <w:rPr>
          <w:rFonts w:ascii="Book Antiqua" w:hAnsi="Book Antiqua" w:cs="宋体"/>
          <w:sz w:val="24"/>
          <w:szCs w:val="24"/>
          <w:lang w:eastAsia="zh-CN"/>
        </w:rPr>
        <w:t>Szefler</w:t>
      </w:r>
      <w:proofErr w:type="spellEnd"/>
      <w:r w:rsidRPr="009A29AF">
        <w:rPr>
          <w:rFonts w:ascii="Book Antiqua" w:hAnsi="Book Antiqua" w:cs="宋体"/>
          <w:sz w:val="24"/>
          <w:szCs w:val="24"/>
          <w:lang w:eastAsia="zh-CN"/>
        </w:rPr>
        <w:t xml:space="preserve"> SJ, </w:t>
      </w:r>
      <w:proofErr w:type="spellStart"/>
      <w:r w:rsidRPr="009A29AF">
        <w:rPr>
          <w:rFonts w:ascii="Book Antiqua" w:hAnsi="Book Antiqua" w:cs="宋体"/>
          <w:sz w:val="24"/>
          <w:szCs w:val="24"/>
          <w:lang w:eastAsia="zh-CN"/>
        </w:rPr>
        <w:t>Surs</w:t>
      </w:r>
      <w:proofErr w:type="spellEnd"/>
      <w:r w:rsidRPr="009A29AF">
        <w:rPr>
          <w:rFonts w:ascii="Book Antiqua" w:hAnsi="Book Antiqua" w:cs="宋体"/>
          <w:sz w:val="24"/>
          <w:szCs w:val="24"/>
          <w:lang w:eastAsia="zh-CN"/>
        </w:rPr>
        <w:t xml:space="preserve"> W, </w:t>
      </w:r>
      <w:proofErr w:type="spellStart"/>
      <w:r w:rsidRPr="009A29AF">
        <w:rPr>
          <w:rFonts w:ascii="Book Antiqua" w:hAnsi="Book Antiqua" w:cs="宋体"/>
          <w:sz w:val="24"/>
          <w:szCs w:val="24"/>
          <w:lang w:eastAsia="zh-CN"/>
        </w:rPr>
        <w:t>Minshall</w:t>
      </w:r>
      <w:proofErr w:type="spellEnd"/>
      <w:r w:rsidRPr="009A29AF">
        <w:rPr>
          <w:rFonts w:ascii="Book Antiqua" w:hAnsi="Book Antiqua" w:cs="宋体"/>
          <w:sz w:val="24"/>
          <w:szCs w:val="24"/>
          <w:lang w:eastAsia="zh-CN"/>
        </w:rPr>
        <w:t xml:space="preserve"> E, </w:t>
      </w:r>
      <w:proofErr w:type="spellStart"/>
      <w:r w:rsidRPr="009A29AF">
        <w:rPr>
          <w:rFonts w:ascii="Book Antiqua" w:hAnsi="Book Antiqua" w:cs="宋体"/>
          <w:sz w:val="24"/>
          <w:szCs w:val="24"/>
          <w:lang w:eastAsia="zh-CN"/>
        </w:rPr>
        <w:t>Chrousos</w:t>
      </w:r>
      <w:proofErr w:type="spellEnd"/>
      <w:r w:rsidRPr="009A29AF">
        <w:rPr>
          <w:rFonts w:ascii="Book Antiqua" w:hAnsi="Book Antiqua" w:cs="宋体"/>
          <w:sz w:val="24"/>
          <w:szCs w:val="24"/>
          <w:lang w:eastAsia="zh-CN"/>
        </w:rPr>
        <w:t xml:space="preserve"> GP, </w:t>
      </w:r>
      <w:proofErr w:type="spellStart"/>
      <w:r w:rsidRPr="009A29AF">
        <w:rPr>
          <w:rFonts w:ascii="Book Antiqua" w:hAnsi="Book Antiqua" w:cs="宋体"/>
          <w:sz w:val="24"/>
          <w:szCs w:val="24"/>
          <w:lang w:eastAsia="zh-CN"/>
        </w:rPr>
        <w:t>Klemm</w:t>
      </w:r>
      <w:proofErr w:type="spellEnd"/>
      <w:r w:rsidRPr="009A29AF">
        <w:rPr>
          <w:rFonts w:ascii="Book Antiqua" w:hAnsi="Book Antiqua" w:cs="宋体"/>
          <w:sz w:val="24"/>
          <w:szCs w:val="24"/>
          <w:lang w:eastAsia="zh-CN"/>
        </w:rPr>
        <w:t xml:space="preserve"> DJ. Association of glucocorticoid insensitivity with increased expression of glucocorticoid receptor beta. </w:t>
      </w:r>
      <w:r w:rsidRPr="009A29AF">
        <w:rPr>
          <w:rFonts w:ascii="Book Antiqua" w:hAnsi="Book Antiqua" w:cs="宋体"/>
          <w:i/>
          <w:iCs/>
          <w:sz w:val="24"/>
          <w:szCs w:val="24"/>
          <w:lang w:eastAsia="zh-CN"/>
        </w:rPr>
        <w:t xml:space="preserve">J </w:t>
      </w:r>
      <w:proofErr w:type="spellStart"/>
      <w:r w:rsidRPr="009A29AF">
        <w:rPr>
          <w:rFonts w:ascii="Book Antiqua" w:hAnsi="Book Antiqua" w:cs="宋体"/>
          <w:i/>
          <w:iCs/>
          <w:sz w:val="24"/>
          <w:szCs w:val="24"/>
          <w:lang w:eastAsia="zh-CN"/>
        </w:rPr>
        <w:t>Exp</w:t>
      </w:r>
      <w:proofErr w:type="spellEnd"/>
      <w:r w:rsidRPr="009A29AF">
        <w:rPr>
          <w:rFonts w:ascii="Book Antiqua" w:hAnsi="Book Antiqua" w:cs="宋体"/>
          <w:i/>
          <w:iCs/>
          <w:sz w:val="24"/>
          <w:szCs w:val="24"/>
          <w:lang w:eastAsia="zh-CN"/>
        </w:rPr>
        <w:t xml:space="preserve"> Med</w:t>
      </w:r>
      <w:r w:rsidRPr="009A29AF">
        <w:rPr>
          <w:rFonts w:ascii="Book Antiqua" w:hAnsi="Book Antiqua" w:cs="宋体"/>
          <w:sz w:val="24"/>
          <w:szCs w:val="24"/>
          <w:lang w:eastAsia="zh-CN"/>
        </w:rPr>
        <w:t xml:space="preserve"> 1997; </w:t>
      </w:r>
      <w:r w:rsidRPr="009A29AF">
        <w:rPr>
          <w:rFonts w:ascii="Book Antiqua" w:hAnsi="Book Antiqua" w:cs="宋体"/>
          <w:b/>
          <w:bCs/>
          <w:sz w:val="24"/>
          <w:szCs w:val="24"/>
          <w:lang w:eastAsia="zh-CN"/>
        </w:rPr>
        <w:t>186</w:t>
      </w:r>
      <w:r w:rsidRPr="009A29AF">
        <w:rPr>
          <w:rFonts w:ascii="Book Antiqua" w:hAnsi="Book Antiqua" w:cs="宋体"/>
          <w:sz w:val="24"/>
          <w:szCs w:val="24"/>
          <w:lang w:eastAsia="zh-CN"/>
        </w:rPr>
        <w:t>: 1567-1574 [PMID: 9348314 DOI: 10.1084/jem.186.9.1567]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23 </w:t>
      </w:r>
      <w:proofErr w:type="spellStart"/>
      <w:r w:rsidRPr="009A29AF">
        <w:rPr>
          <w:rFonts w:ascii="Book Antiqua" w:hAnsi="Book Antiqua" w:cs="宋体"/>
          <w:b/>
          <w:bCs/>
          <w:sz w:val="24"/>
          <w:szCs w:val="24"/>
          <w:lang w:eastAsia="zh-CN"/>
        </w:rPr>
        <w:t>Theriault</w:t>
      </w:r>
      <w:proofErr w:type="spellEnd"/>
      <w:r w:rsidRPr="009A29AF">
        <w:rPr>
          <w:rFonts w:ascii="Book Antiqua" w:hAnsi="Book Antiqua" w:cs="宋体"/>
          <w:b/>
          <w:bCs/>
          <w:sz w:val="24"/>
          <w:szCs w:val="24"/>
          <w:lang w:eastAsia="zh-CN"/>
        </w:rPr>
        <w:t xml:space="preserve"> A</w:t>
      </w:r>
      <w:r w:rsidRPr="009A29AF">
        <w:rPr>
          <w:rFonts w:ascii="Book Antiqua" w:hAnsi="Book Antiqua" w:cs="宋体"/>
          <w:sz w:val="24"/>
          <w:szCs w:val="24"/>
          <w:lang w:eastAsia="zh-CN"/>
        </w:rPr>
        <w:t xml:space="preserve">, Boyd E, </w:t>
      </w:r>
      <w:proofErr w:type="spellStart"/>
      <w:r w:rsidRPr="009A29AF">
        <w:rPr>
          <w:rFonts w:ascii="Book Antiqua" w:hAnsi="Book Antiqua" w:cs="宋体"/>
          <w:sz w:val="24"/>
          <w:szCs w:val="24"/>
          <w:lang w:eastAsia="zh-CN"/>
        </w:rPr>
        <w:t>Harrap</w:t>
      </w:r>
      <w:proofErr w:type="spellEnd"/>
      <w:r w:rsidRPr="009A29AF">
        <w:rPr>
          <w:rFonts w:ascii="Book Antiqua" w:hAnsi="Book Antiqua" w:cs="宋体"/>
          <w:sz w:val="24"/>
          <w:szCs w:val="24"/>
          <w:lang w:eastAsia="zh-CN"/>
        </w:rPr>
        <w:t xml:space="preserve"> SB, </w:t>
      </w:r>
      <w:proofErr w:type="spellStart"/>
      <w:r w:rsidRPr="009A29AF">
        <w:rPr>
          <w:rFonts w:ascii="Book Antiqua" w:hAnsi="Book Antiqua" w:cs="宋体"/>
          <w:sz w:val="24"/>
          <w:szCs w:val="24"/>
          <w:lang w:eastAsia="zh-CN"/>
        </w:rPr>
        <w:t>Hollenberg</w:t>
      </w:r>
      <w:proofErr w:type="spellEnd"/>
      <w:r w:rsidRPr="009A29AF">
        <w:rPr>
          <w:rFonts w:ascii="Book Antiqua" w:hAnsi="Book Antiqua" w:cs="宋体"/>
          <w:sz w:val="24"/>
          <w:szCs w:val="24"/>
          <w:lang w:eastAsia="zh-CN"/>
        </w:rPr>
        <w:t xml:space="preserve"> SM, Connor JM. Regional chromosomal assignment of the human glucocorticoid receptor gene to 5q31. </w:t>
      </w:r>
      <w:r w:rsidRPr="009A29AF">
        <w:rPr>
          <w:rFonts w:ascii="Book Antiqua" w:hAnsi="Book Antiqua" w:cs="宋体"/>
          <w:i/>
          <w:iCs/>
          <w:sz w:val="24"/>
          <w:szCs w:val="24"/>
          <w:lang w:eastAsia="zh-CN"/>
        </w:rPr>
        <w:t>Hum Genet</w:t>
      </w:r>
      <w:r w:rsidRPr="009A29AF">
        <w:rPr>
          <w:rFonts w:ascii="Book Antiqua" w:hAnsi="Book Antiqua" w:cs="宋体"/>
          <w:sz w:val="24"/>
          <w:szCs w:val="24"/>
          <w:lang w:eastAsia="zh-CN"/>
        </w:rPr>
        <w:t xml:space="preserve"> 1989; </w:t>
      </w:r>
      <w:r w:rsidRPr="009A29AF">
        <w:rPr>
          <w:rFonts w:ascii="Book Antiqua" w:hAnsi="Book Antiqua" w:cs="宋体"/>
          <w:b/>
          <w:bCs/>
          <w:sz w:val="24"/>
          <w:szCs w:val="24"/>
          <w:lang w:eastAsia="zh-CN"/>
        </w:rPr>
        <w:t>83</w:t>
      </w:r>
      <w:r w:rsidRPr="009A29AF">
        <w:rPr>
          <w:rFonts w:ascii="Book Antiqua" w:hAnsi="Book Antiqua" w:cs="宋体"/>
          <w:sz w:val="24"/>
          <w:szCs w:val="24"/>
          <w:lang w:eastAsia="zh-CN"/>
        </w:rPr>
        <w:t>: 289-291 [PMID: 2793174 DOI: 10.1007/BF00285175]</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24 </w:t>
      </w:r>
      <w:proofErr w:type="spellStart"/>
      <w:r w:rsidRPr="009A29AF">
        <w:rPr>
          <w:rFonts w:ascii="Book Antiqua" w:hAnsi="Book Antiqua" w:cs="宋体"/>
          <w:b/>
          <w:bCs/>
          <w:sz w:val="24"/>
          <w:szCs w:val="24"/>
          <w:lang w:eastAsia="zh-CN"/>
        </w:rPr>
        <w:t>Hollenberg</w:t>
      </w:r>
      <w:proofErr w:type="spellEnd"/>
      <w:r w:rsidRPr="009A29AF">
        <w:rPr>
          <w:rFonts w:ascii="Book Antiqua" w:hAnsi="Book Antiqua" w:cs="宋体"/>
          <w:b/>
          <w:bCs/>
          <w:sz w:val="24"/>
          <w:szCs w:val="24"/>
          <w:lang w:eastAsia="zh-CN"/>
        </w:rPr>
        <w:t xml:space="preserve"> SM</w:t>
      </w:r>
      <w:r w:rsidRPr="009A29AF">
        <w:rPr>
          <w:rFonts w:ascii="Book Antiqua" w:hAnsi="Book Antiqua" w:cs="宋体"/>
          <w:sz w:val="24"/>
          <w:szCs w:val="24"/>
          <w:lang w:eastAsia="zh-CN"/>
        </w:rPr>
        <w:t xml:space="preserve">, Evans RM. Multiple and cooperative trans-activation domains of the human glucocorticoid receptor. </w:t>
      </w:r>
      <w:r w:rsidRPr="009A29AF">
        <w:rPr>
          <w:rFonts w:ascii="Book Antiqua" w:hAnsi="Book Antiqua" w:cs="宋体"/>
          <w:i/>
          <w:iCs/>
          <w:sz w:val="24"/>
          <w:szCs w:val="24"/>
          <w:lang w:eastAsia="zh-CN"/>
        </w:rPr>
        <w:t>Cell</w:t>
      </w:r>
      <w:r w:rsidRPr="009A29AF">
        <w:rPr>
          <w:rFonts w:ascii="Book Antiqua" w:hAnsi="Book Antiqua" w:cs="宋体"/>
          <w:sz w:val="24"/>
          <w:szCs w:val="24"/>
          <w:lang w:eastAsia="zh-CN"/>
        </w:rPr>
        <w:t xml:space="preserve"> 1988; </w:t>
      </w:r>
      <w:r w:rsidRPr="009A29AF">
        <w:rPr>
          <w:rFonts w:ascii="Book Antiqua" w:hAnsi="Book Antiqua" w:cs="宋体"/>
          <w:b/>
          <w:bCs/>
          <w:sz w:val="24"/>
          <w:szCs w:val="24"/>
          <w:lang w:eastAsia="zh-CN"/>
        </w:rPr>
        <w:t>55</w:t>
      </w:r>
      <w:r w:rsidRPr="009A29AF">
        <w:rPr>
          <w:rFonts w:ascii="Book Antiqua" w:hAnsi="Book Antiqua" w:cs="宋体"/>
          <w:sz w:val="24"/>
          <w:szCs w:val="24"/>
          <w:lang w:eastAsia="zh-CN"/>
        </w:rPr>
        <w:t>: 899-906 [PMID: 3191531 DOI: 10.1016/0092-8674(88)90145-6]</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25 </w:t>
      </w:r>
      <w:r w:rsidRPr="009A29AF">
        <w:rPr>
          <w:rFonts w:ascii="Book Antiqua" w:hAnsi="Book Antiqua" w:cs="宋体"/>
          <w:b/>
          <w:bCs/>
          <w:sz w:val="24"/>
          <w:szCs w:val="24"/>
          <w:lang w:eastAsia="zh-CN"/>
        </w:rPr>
        <w:t>Tao Y</w:t>
      </w:r>
      <w:r w:rsidRPr="009A29AF">
        <w:rPr>
          <w:rFonts w:ascii="Book Antiqua" w:hAnsi="Book Antiqua" w:cs="宋体"/>
          <w:sz w:val="24"/>
          <w:szCs w:val="24"/>
          <w:lang w:eastAsia="zh-CN"/>
        </w:rPr>
        <w:t>, Williams-</w:t>
      </w:r>
      <w:proofErr w:type="spellStart"/>
      <w:r w:rsidRPr="009A29AF">
        <w:rPr>
          <w:rFonts w:ascii="Book Antiqua" w:hAnsi="Book Antiqua" w:cs="宋体"/>
          <w:sz w:val="24"/>
          <w:szCs w:val="24"/>
          <w:lang w:eastAsia="zh-CN"/>
        </w:rPr>
        <w:t>Skipp</w:t>
      </w:r>
      <w:proofErr w:type="spellEnd"/>
      <w:r w:rsidRPr="009A29AF">
        <w:rPr>
          <w:rFonts w:ascii="Book Antiqua" w:hAnsi="Book Antiqua" w:cs="宋体"/>
          <w:sz w:val="24"/>
          <w:szCs w:val="24"/>
          <w:lang w:eastAsia="zh-CN"/>
        </w:rPr>
        <w:t xml:space="preserve"> C, </w:t>
      </w:r>
      <w:proofErr w:type="spellStart"/>
      <w:r w:rsidRPr="009A29AF">
        <w:rPr>
          <w:rFonts w:ascii="Book Antiqua" w:hAnsi="Book Antiqua" w:cs="宋体"/>
          <w:sz w:val="24"/>
          <w:szCs w:val="24"/>
          <w:lang w:eastAsia="zh-CN"/>
        </w:rPr>
        <w:t>Scheinman</w:t>
      </w:r>
      <w:proofErr w:type="spellEnd"/>
      <w:r w:rsidRPr="009A29AF">
        <w:rPr>
          <w:rFonts w:ascii="Book Antiqua" w:hAnsi="Book Antiqua" w:cs="宋体"/>
          <w:sz w:val="24"/>
          <w:szCs w:val="24"/>
          <w:lang w:eastAsia="zh-CN"/>
        </w:rPr>
        <w:t xml:space="preserve"> RI. Mapping of glucocorticoid receptor DNA binding domain surfaces contributing to </w:t>
      </w:r>
      <w:proofErr w:type="spellStart"/>
      <w:r w:rsidRPr="009A29AF">
        <w:rPr>
          <w:rFonts w:ascii="Book Antiqua" w:hAnsi="Book Antiqua" w:cs="宋体"/>
          <w:sz w:val="24"/>
          <w:szCs w:val="24"/>
          <w:lang w:eastAsia="zh-CN"/>
        </w:rPr>
        <w:t>transrepression</w:t>
      </w:r>
      <w:proofErr w:type="spellEnd"/>
      <w:r w:rsidRPr="009A29AF">
        <w:rPr>
          <w:rFonts w:ascii="Book Antiqua" w:hAnsi="Book Antiqua" w:cs="宋体"/>
          <w:sz w:val="24"/>
          <w:szCs w:val="24"/>
          <w:lang w:eastAsia="zh-CN"/>
        </w:rPr>
        <w:t xml:space="preserve"> of NF-kappa B and induction of apoptosis. </w:t>
      </w:r>
      <w:r w:rsidRPr="009A29AF">
        <w:rPr>
          <w:rFonts w:ascii="Book Antiqua" w:hAnsi="Book Antiqua" w:cs="宋体"/>
          <w:i/>
          <w:iCs/>
          <w:sz w:val="24"/>
          <w:szCs w:val="24"/>
          <w:lang w:eastAsia="zh-CN"/>
        </w:rPr>
        <w:t xml:space="preserve">J </w:t>
      </w:r>
      <w:proofErr w:type="spellStart"/>
      <w:r w:rsidRPr="009A29AF">
        <w:rPr>
          <w:rFonts w:ascii="Book Antiqua" w:hAnsi="Book Antiqua" w:cs="宋体"/>
          <w:i/>
          <w:iCs/>
          <w:sz w:val="24"/>
          <w:szCs w:val="24"/>
          <w:lang w:eastAsia="zh-CN"/>
        </w:rPr>
        <w:t>Biol</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Chem</w:t>
      </w:r>
      <w:proofErr w:type="spellEnd"/>
      <w:r w:rsidRPr="009A29AF">
        <w:rPr>
          <w:rFonts w:ascii="Book Antiqua" w:hAnsi="Book Antiqua" w:cs="宋体"/>
          <w:sz w:val="24"/>
          <w:szCs w:val="24"/>
          <w:lang w:eastAsia="zh-CN"/>
        </w:rPr>
        <w:t xml:space="preserve"> 2001; </w:t>
      </w:r>
      <w:r w:rsidRPr="009A29AF">
        <w:rPr>
          <w:rFonts w:ascii="Book Antiqua" w:hAnsi="Book Antiqua" w:cs="宋体"/>
          <w:b/>
          <w:bCs/>
          <w:sz w:val="24"/>
          <w:szCs w:val="24"/>
          <w:lang w:eastAsia="zh-CN"/>
        </w:rPr>
        <w:t>276</w:t>
      </w:r>
      <w:r w:rsidRPr="009A29AF">
        <w:rPr>
          <w:rFonts w:ascii="Book Antiqua" w:hAnsi="Book Antiqua" w:cs="宋体"/>
          <w:sz w:val="24"/>
          <w:szCs w:val="24"/>
          <w:lang w:eastAsia="zh-CN"/>
        </w:rPr>
        <w:t>: 2329-2332 [PMID: 11106637 DOI: 10.1074/jbc.C000526200]</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26 </w:t>
      </w:r>
      <w:proofErr w:type="spellStart"/>
      <w:r w:rsidRPr="009A29AF">
        <w:rPr>
          <w:rFonts w:ascii="Book Antiqua" w:hAnsi="Book Antiqua" w:cs="宋体"/>
          <w:b/>
          <w:bCs/>
          <w:sz w:val="24"/>
          <w:szCs w:val="24"/>
          <w:lang w:eastAsia="zh-CN"/>
        </w:rPr>
        <w:t>Dahlman</w:t>
      </w:r>
      <w:proofErr w:type="spellEnd"/>
      <w:r w:rsidRPr="009A29AF">
        <w:rPr>
          <w:rFonts w:ascii="Book Antiqua" w:hAnsi="Book Antiqua" w:cs="宋体"/>
          <w:b/>
          <w:bCs/>
          <w:sz w:val="24"/>
          <w:szCs w:val="24"/>
          <w:lang w:eastAsia="zh-CN"/>
        </w:rPr>
        <w:t>-Wright K</w:t>
      </w:r>
      <w:r w:rsidRPr="009A29AF">
        <w:rPr>
          <w:rFonts w:ascii="Book Antiqua" w:hAnsi="Book Antiqua" w:cs="宋体"/>
          <w:sz w:val="24"/>
          <w:szCs w:val="24"/>
          <w:lang w:eastAsia="zh-CN"/>
        </w:rPr>
        <w:t xml:space="preserve">, Wright A, </w:t>
      </w:r>
      <w:proofErr w:type="spellStart"/>
      <w:r w:rsidRPr="009A29AF">
        <w:rPr>
          <w:rFonts w:ascii="Book Antiqua" w:hAnsi="Book Antiqua" w:cs="宋体"/>
          <w:sz w:val="24"/>
          <w:szCs w:val="24"/>
          <w:lang w:eastAsia="zh-CN"/>
        </w:rPr>
        <w:t>Gustafsson</w:t>
      </w:r>
      <w:proofErr w:type="spellEnd"/>
      <w:r w:rsidRPr="009A29AF">
        <w:rPr>
          <w:rFonts w:ascii="Book Antiqua" w:hAnsi="Book Antiqua" w:cs="宋体"/>
          <w:sz w:val="24"/>
          <w:szCs w:val="24"/>
          <w:lang w:eastAsia="zh-CN"/>
        </w:rPr>
        <w:t xml:space="preserve"> JA, </w:t>
      </w:r>
      <w:proofErr w:type="spellStart"/>
      <w:r w:rsidRPr="009A29AF">
        <w:rPr>
          <w:rFonts w:ascii="Book Antiqua" w:hAnsi="Book Antiqua" w:cs="宋体"/>
          <w:sz w:val="24"/>
          <w:szCs w:val="24"/>
          <w:lang w:eastAsia="zh-CN"/>
        </w:rPr>
        <w:t>Carlstedt</w:t>
      </w:r>
      <w:proofErr w:type="spellEnd"/>
      <w:r w:rsidRPr="009A29AF">
        <w:rPr>
          <w:rFonts w:ascii="Book Antiqua" w:hAnsi="Book Antiqua" w:cs="宋体"/>
          <w:sz w:val="24"/>
          <w:szCs w:val="24"/>
          <w:lang w:eastAsia="zh-CN"/>
        </w:rPr>
        <w:t xml:space="preserve">-Duke J. Interaction of the glucocorticoid receptor DNA-binding domain with DNA as a dimer is mediated by a short segment of five amino acids. </w:t>
      </w:r>
      <w:r w:rsidRPr="009A29AF">
        <w:rPr>
          <w:rFonts w:ascii="Book Antiqua" w:hAnsi="Book Antiqua" w:cs="宋体"/>
          <w:i/>
          <w:iCs/>
          <w:sz w:val="24"/>
          <w:szCs w:val="24"/>
          <w:lang w:eastAsia="zh-CN"/>
        </w:rPr>
        <w:t xml:space="preserve">J </w:t>
      </w:r>
      <w:proofErr w:type="spellStart"/>
      <w:r w:rsidRPr="009A29AF">
        <w:rPr>
          <w:rFonts w:ascii="Book Antiqua" w:hAnsi="Book Antiqua" w:cs="宋体"/>
          <w:i/>
          <w:iCs/>
          <w:sz w:val="24"/>
          <w:szCs w:val="24"/>
          <w:lang w:eastAsia="zh-CN"/>
        </w:rPr>
        <w:t>Biol</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Chem</w:t>
      </w:r>
      <w:proofErr w:type="spellEnd"/>
      <w:r w:rsidRPr="009A29AF">
        <w:rPr>
          <w:rFonts w:ascii="Book Antiqua" w:hAnsi="Book Antiqua" w:cs="宋体"/>
          <w:sz w:val="24"/>
          <w:szCs w:val="24"/>
          <w:lang w:eastAsia="zh-CN"/>
        </w:rPr>
        <w:t xml:space="preserve"> 1991; </w:t>
      </w:r>
      <w:r w:rsidRPr="009A29AF">
        <w:rPr>
          <w:rFonts w:ascii="Book Antiqua" w:hAnsi="Book Antiqua" w:cs="宋体"/>
          <w:b/>
          <w:bCs/>
          <w:sz w:val="24"/>
          <w:szCs w:val="24"/>
          <w:lang w:eastAsia="zh-CN"/>
        </w:rPr>
        <w:t>266</w:t>
      </w:r>
      <w:r w:rsidRPr="009A29AF">
        <w:rPr>
          <w:rFonts w:ascii="Book Antiqua" w:hAnsi="Book Antiqua" w:cs="宋体"/>
          <w:sz w:val="24"/>
          <w:szCs w:val="24"/>
          <w:lang w:eastAsia="zh-CN"/>
        </w:rPr>
        <w:t>: 3107-3112 [PMID: 1993683]</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27 </w:t>
      </w:r>
      <w:proofErr w:type="spellStart"/>
      <w:r w:rsidRPr="009A29AF">
        <w:rPr>
          <w:rFonts w:ascii="Book Antiqua" w:hAnsi="Book Antiqua" w:cs="宋体"/>
          <w:b/>
          <w:bCs/>
          <w:sz w:val="24"/>
          <w:szCs w:val="24"/>
          <w:lang w:eastAsia="zh-CN"/>
        </w:rPr>
        <w:t>Hollenberg</w:t>
      </w:r>
      <w:proofErr w:type="spellEnd"/>
      <w:r w:rsidRPr="009A29AF">
        <w:rPr>
          <w:rFonts w:ascii="Book Antiqua" w:hAnsi="Book Antiqua" w:cs="宋体"/>
          <w:b/>
          <w:bCs/>
          <w:sz w:val="24"/>
          <w:szCs w:val="24"/>
          <w:lang w:eastAsia="zh-CN"/>
        </w:rPr>
        <w:t xml:space="preserve"> SM</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Giguere</w:t>
      </w:r>
      <w:proofErr w:type="spellEnd"/>
      <w:r w:rsidRPr="009A29AF">
        <w:rPr>
          <w:rFonts w:ascii="Book Antiqua" w:hAnsi="Book Antiqua" w:cs="宋体"/>
          <w:sz w:val="24"/>
          <w:szCs w:val="24"/>
          <w:lang w:eastAsia="zh-CN"/>
        </w:rPr>
        <w:t xml:space="preserve"> V, </w:t>
      </w:r>
      <w:proofErr w:type="spellStart"/>
      <w:r w:rsidRPr="009A29AF">
        <w:rPr>
          <w:rFonts w:ascii="Book Antiqua" w:hAnsi="Book Antiqua" w:cs="宋体"/>
          <w:sz w:val="24"/>
          <w:szCs w:val="24"/>
          <w:lang w:eastAsia="zh-CN"/>
        </w:rPr>
        <w:t>Segui</w:t>
      </w:r>
      <w:proofErr w:type="spellEnd"/>
      <w:r w:rsidRPr="009A29AF">
        <w:rPr>
          <w:rFonts w:ascii="Book Antiqua" w:hAnsi="Book Antiqua" w:cs="宋体"/>
          <w:sz w:val="24"/>
          <w:szCs w:val="24"/>
          <w:lang w:eastAsia="zh-CN"/>
        </w:rPr>
        <w:t xml:space="preserve"> P, Evans RM. </w:t>
      </w:r>
      <w:proofErr w:type="spellStart"/>
      <w:r w:rsidRPr="009A29AF">
        <w:rPr>
          <w:rFonts w:ascii="Book Antiqua" w:hAnsi="Book Antiqua" w:cs="宋体"/>
          <w:sz w:val="24"/>
          <w:szCs w:val="24"/>
          <w:lang w:eastAsia="zh-CN"/>
        </w:rPr>
        <w:t>Colocalization</w:t>
      </w:r>
      <w:proofErr w:type="spellEnd"/>
      <w:r w:rsidRPr="009A29AF">
        <w:rPr>
          <w:rFonts w:ascii="Book Antiqua" w:hAnsi="Book Antiqua" w:cs="宋体"/>
          <w:sz w:val="24"/>
          <w:szCs w:val="24"/>
          <w:lang w:eastAsia="zh-CN"/>
        </w:rPr>
        <w:t xml:space="preserve"> of DNA-binding and transcriptional activation functions in the human glucocorticoid receptor. </w:t>
      </w:r>
      <w:r w:rsidRPr="009A29AF">
        <w:rPr>
          <w:rFonts w:ascii="Book Antiqua" w:hAnsi="Book Antiqua" w:cs="宋体"/>
          <w:i/>
          <w:iCs/>
          <w:sz w:val="24"/>
          <w:szCs w:val="24"/>
          <w:lang w:eastAsia="zh-CN"/>
        </w:rPr>
        <w:t>Cell</w:t>
      </w:r>
      <w:r w:rsidRPr="009A29AF">
        <w:rPr>
          <w:rFonts w:ascii="Book Antiqua" w:hAnsi="Book Antiqua" w:cs="宋体"/>
          <w:sz w:val="24"/>
          <w:szCs w:val="24"/>
          <w:lang w:eastAsia="zh-CN"/>
        </w:rPr>
        <w:t xml:space="preserve"> 1987; </w:t>
      </w:r>
      <w:r w:rsidRPr="009A29AF">
        <w:rPr>
          <w:rFonts w:ascii="Book Antiqua" w:hAnsi="Book Antiqua" w:cs="宋体"/>
          <w:b/>
          <w:bCs/>
          <w:sz w:val="24"/>
          <w:szCs w:val="24"/>
          <w:lang w:eastAsia="zh-CN"/>
        </w:rPr>
        <w:t>49</w:t>
      </w:r>
      <w:r w:rsidRPr="009A29AF">
        <w:rPr>
          <w:rFonts w:ascii="Book Antiqua" w:hAnsi="Book Antiqua" w:cs="宋体"/>
          <w:sz w:val="24"/>
          <w:szCs w:val="24"/>
          <w:lang w:eastAsia="zh-CN"/>
        </w:rPr>
        <w:t>: 39-46 [PMID: 3829127 DOI: 10.1016/0092-8674(87)90753-7]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28 </w:t>
      </w:r>
      <w:r w:rsidRPr="009A29AF">
        <w:rPr>
          <w:rFonts w:ascii="Book Antiqua" w:hAnsi="Book Antiqua" w:cs="宋体"/>
          <w:b/>
          <w:bCs/>
          <w:sz w:val="24"/>
          <w:szCs w:val="24"/>
          <w:lang w:eastAsia="zh-CN"/>
        </w:rPr>
        <w:t>Picard D</w:t>
      </w:r>
      <w:r w:rsidRPr="009A29AF">
        <w:rPr>
          <w:rFonts w:ascii="Book Antiqua" w:hAnsi="Book Antiqua" w:cs="宋体"/>
          <w:sz w:val="24"/>
          <w:szCs w:val="24"/>
          <w:lang w:eastAsia="zh-CN"/>
        </w:rPr>
        <w:t xml:space="preserve">, Yamamoto KR. Two signals mediate hormone-dependent nuclear localization of the glucocorticoid receptor. </w:t>
      </w:r>
      <w:r w:rsidRPr="009A29AF">
        <w:rPr>
          <w:rFonts w:ascii="Book Antiqua" w:hAnsi="Book Antiqua" w:cs="宋体"/>
          <w:i/>
          <w:iCs/>
          <w:sz w:val="24"/>
          <w:szCs w:val="24"/>
          <w:lang w:eastAsia="zh-CN"/>
        </w:rPr>
        <w:t>EMBO J</w:t>
      </w:r>
      <w:r w:rsidRPr="009A29AF">
        <w:rPr>
          <w:rFonts w:ascii="Book Antiqua" w:hAnsi="Book Antiqua" w:cs="宋体"/>
          <w:sz w:val="24"/>
          <w:szCs w:val="24"/>
          <w:lang w:eastAsia="zh-CN"/>
        </w:rPr>
        <w:t xml:space="preserve"> 1987; </w:t>
      </w:r>
      <w:r w:rsidRPr="009A29AF">
        <w:rPr>
          <w:rFonts w:ascii="Book Antiqua" w:hAnsi="Book Antiqua" w:cs="宋体"/>
          <w:b/>
          <w:bCs/>
          <w:sz w:val="24"/>
          <w:szCs w:val="24"/>
          <w:lang w:eastAsia="zh-CN"/>
        </w:rPr>
        <w:t>6</w:t>
      </w:r>
      <w:r w:rsidRPr="009A29AF">
        <w:rPr>
          <w:rFonts w:ascii="Book Antiqua" w:hAnsi="Book Antiqua" w:cs="宋体"/>
          <w:sz w:val="24"/>
          <w:szCs w:val="24"/>
          <w:lang w:eastAsia="zh-CN"/>
        </w:rPr>
        <w:t>: 3333-3340 [PMID: 3123217]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lastRenderedPageBreak/>
        <w:t xml:space="preserve">29 </w:t>
      </w:r>
      <w:proofErr w:type="spellStart"/>
      <w:r w:rsidRPr="009A29AF">
        <w:rPr>
          <w:rFonts w:ascii="Book Antiqua" w:hAnsi="Book Antiqua" w:cs="宋体"/>
          <w:b/>
          <w:bCs/>
          <w:sz w:val="24"/>
          <w:szCs w:val="24"/>
          <w:lang w:eastAsia="zh-CN"/>
        </w:rPr>
        <w:t>Zilliacus</w:t>
      </w:r>
      <w:proofErr w:type="spellEnd"/>
      <w:r w:rsidRPr="009A29AF">
        <w:rPr>
          <w:rFonts w:ascii="Book Antiqua" w:hAnsi="Book Antiqua" w:cs="宋体"/>
          <w:b/>
          <w:bCs/>
          <w:sz w:val="24"/>
          <w:szCs w:val="24"/>
          <w:lang w:eastAsia="zh-CN"/>
        </w:rPr>
        <w:t xml:space="preserve"> J</w:t>
      </w:r>
      <w:r w:rsidRPr="009A29AF">
        <w:rPr>
          <w:rFonts w:ascii="Book Antiqua" w:hAnsi="Book Antiqua" w:cs="宋体"/>
          <w:sz w:val="24"/>
          <w:szCs w:val="24"/>
          <w:lang w:eastAsia="zh-CN"/>
        </w:rPr>
        <w:t xml:space="preserve">, Wright AP, </w:t>
      </w:r>
      <w:proofErr w:type="spellStart"/>
      <w:r w:rsidRPr="009A29AF">
        <w:rPr>
          <w:rFonts w:ascii="Book Antiqua" w:hAnsi="Book Antiqua" w:cs="宋体"/>
          <w:sz w:val="24"/>
          <w:szCs w:val="24"/>
          <w:lang w:eastAsia="zh-CN"/>
        </w:rPr>
        <w:t>Carlstedt</w:t>
      </w:r>
      <w:proofErr w:type="spellEnd"/>
      <w:r w:rsidRPr="009A29AF">
        <w:rPr>
          <w:rFonts w:ascii="Book Antiqua" w:hAnsi="Book Antiqua" w:cs="宋体"/>
          <w:sz w:val="24"/>
          <w:szCs w:val="24"/>
          <w:lang w:eastAsia="zh-CN"/>
        </w:rPr>
        <w:t xml:space="preserve">-Duke J, </w:t>
      </w:r>
      <w:proofErr w:type="spellStart"/>
      <w:r w:rsidRPr="009A29AF">
        <w:rPr>
          <w:rFonts w:ascii="Book Antiqua" w:hAnsi="Book Antiqua" w:cs="宋体"/>
          <w:sz w:val="24"/>
          <w:szCs w:val="24"/>
          <w:lang w:eastAsia="zh-CN"/>
        </w:rPr>
        <w:t>Gustafsson</w:t>
      </w:r>
      <w:proofErr w:type="spellEnd"/>
      <w:r w:rsidRPr="009A29AF">
        <w:rPr>
          <w:rFonts w:ascii="Book Antiqua" w:hAnsi="Book Antiqua" w:cs="宋体"/>
          <w:sz w:val="24"/>
          <w:szCs w:val="24"/>
          <w:lang w:eastAsia="zh-CN"/>
        </w:rPr>
        <w:t xml:space="preserve"> JA. Structural determinants of DNA-binding specificity by steroid receptors. </w:t>
      </w:r>
      <w:proofErr w:type="spellStart"/>
      <w:r w:rsidRPr="009A29AF">
        <w:rPr>
          <w:rFonts w:ascii="Book Antiqua" w:hAnsi="Book Antiqua" w:cs="宋体"/>
          <w:i/>
          <w:iCs/>
          <w:sz w:val="24"/>
          <w:szCs w:val="24"/>
          <w:lang w:eastAsia="zh-CN"/>
        </w:rPr>
        <w:t>Mol</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Endocrinol</w:t>
      </w:r>
      <w:proofErr w:type="spellEnd"/>
      <w:r w:rsidRPr="009A29AF">
        <w:rPr>
          <w:rFonts w:ascii="Book Antiqua" w:hAnsi="Book Antiqua" w:cs="宋体"/>
          <w:sz w:val="24"/>
          <w:szCs w:val="24"/>
          <w:lang w:eastAsia="zh-CN"/>
        </w:rPr>
        <w:t xml:space="preserve"> 1995; </w:t>
      </w:r>
      <w:r w:rsidRPr="009A29AF">
        <w:rPr>
          <w:rFonts w:ascii="Book Antiqua" w:hAnsi="Book Antiqua" w:cs="宋体"/>
          <w:b/>
          <w:bCs/>
          <w:sz w:val="24"/>
          <w:szCs w:val="24"/>
          <w:lang w:eastAsia="zh-CN"/>
        </w:rPr>
        <w:t>9</w:t>
      </w:r>
      <w:r w:rsidRPr="009A29AF">
        <w:rPr>
          <w:rFonts w:ascii="Book Antiqua" w:hAnsi="Book Antiqua" w:cs="宋体"/>
          <w:sz w:val="24"/>
          <w:szCs w:val="24"/>
          <w:lang w:eastAsia="zh-CN"/>
        </w:rPr>
        <w:t>: 389-400 [PMID: 7659083 DOI: 10.1210/me.9.4.389]</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30 </w:t>
      </w:r>
      <w:proofErr w:type="spellStart"/>
      <w:r w:rsidRPr="009A29AF">
        <w:rPr>
          <w:rFonts w:ascii="Book Antiqua" w:hAnsi="Book Antiqua" w:cs="宋体"/>
          <w:b/>
          <w:bCs/>
          <w:sz w:val="24"/>
          <w:szCs w:val="24"/>
          <w:lang w:eastAsia="zh-CN"/>
        </w:rPr>
        <w:t>Heitzer</w:t>
      </w:r>
      <w:proofErr w:type="spellEnd"/>
      <w:r w:rsidRPr="009A29AF">
        <w:rPr>
          <w:rFonts w:ascii="Book Antiqua" w:hAnsi="Book Antiqua" w:cs="宋体"/>
          <w:b/>
          <w:bCs/>
          <w:sz w:val="24"/>
          <w:szCs w:val="24"/>
          <w:lang w:eastAsia="zh-CN"/>
        </w:rPr>
        <w:t xml:space="preserve"> MD</w:t>
      </w:r>
      <w:r w:rsidRPr="009A29AF">
        <w:rPr>
          <w:rFonts w:ascii="Book Antiqua" w:hAnsi="Book Antiqua" w:cs="宋体"/>
          <w:sz w:val="24"/>
          <w:szCs w:val="24"/>
          <w:lang w:eastAsia="zh-CN"/>
        </w:rPr>
        <w:t xml:space="preserve">, Wolf IM, Sanchez ER, </w:t>
      </w:r>
      <w:proofErr w:type="spellStart"/>
      <w:r w:rsidRPr="009A29AF">
        <w:rPr>
          <w:rFonts w:ascii="Book Antiqua" w:hAnsi="Book Antiqua" w:cs="宋体"/>
          <w:sz w:val="24"/>
          <w:szCs w:val="24"/>
          <w:lang w:eastAsia="zh-CN"/>
        </w:rPr>
        <w:t>Witchel</w:t>
      </w:r>
      <w:proofErr w:type="spellEnd"/>
      <w:r w:rsidRPr="009A29AF">
        <w:rPr>
          <w:rFonts w:ascii="Book Antiqua" w:hAnsi="Book Antiqua" w:cs="宋体"/>
          <w:sz w:val="24"/>
          <w:szCs w:val="24"/>
          <w:lang w:eastAsia="zh-CN"/>
        </w:rPr>
        <w:t xml:space="preserve"> SF, </w:t>
      </w:r>
      <w:proofErr w:type="spellStart"/>
      <w:r w:rsidRPr="009A29AF">
        <w:rPr>
          <w:rFonts w:ascii="Book Antiqua" w:hAnsi="Book Antiqua" w:cs="宋体"/>
          <w:sz w:val="24"/>
          <w:szCs w:val="24"/>
          <w:lang w:eastAsia="zh-CN"/>
        </w:rPr>
        <w:t>DeFranco</w:t>
      </w:r>
      <w:proofErr w:type="spellEnd"/>
      <w:r w:rsidRPr="009A29AF">
        <w:rPr>
          <w:rFonts w:ascii="Book Antiqua" w:hAnsi="Book Antiqua" w:cs="宋体"/>
          <w:sz w:val="24"/>
          <w:szCs w:val="24"/>
          <w:lang w:eastAsia="zh-CN"/>
        </w:rPr>
        <w:t xml:space="preserve"> DB. Glucocorticoid receptor physiology. </w:t>
      </w:r>
      <w:r w:rsidRPr="009A29AF">
        <w:rPr>
          <w:rFonts w:ascii="Book Antiqua" w:hAnsi="Book Antiqua" w:cs="宋体"/>
          <w:i/>
          <w:iCs/>
          <w:sz w:val="24"/>
          <w:szCs w:val="24"/>
          <w:lang w:eastAsia="zh-CN"/>
        </w:rPr>
        <w:t xml:space="preserve">Rev </w:t>
      </w:r>
      <w:proofErr w:type="spellStart"/>
      <w:r w:rsidRPr="009A29AF">
        <w:rPr>
          <w:rFonts w:ascii="Book Antiqua" w:hAnsi="Book Antiqua" w:cs="宋体"/>
          <w:i/>
          <w:iCs/>
          <w:sz w:val="24"/>
          <w:szCs w:val="24"/>
          <w:lang w:eastAsia="zh-CN"/>
        </w:rPr>
        <w:t>Endocr</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Metab</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Disord</w:t>
      </w:r>
      <w:proofErr w:type="spellEnd"/>
      <w:r w:rsidRPr="009A29AF">
        <w:rPr>
          <w:rFonts w:ascii="Book Antiqua" w:hAnsi="Book Antiqua" w:cs="宋体"/>
          <w:sz w:val="24"/>
          <w:szCs w:val="24"/>
          <w:lang w:eastAsia="zh-CN"/>
        </w:rPr>
        <w:t xml:space="preserve"> 2007; </w:t>
      </w:r>
      <w:r w:rsidRPr="009A29AF">
        <w:rPr>
          <w:rFonts w:ascii="Book Antiqua" w:hAnsi="Book Antiqua" w:cs="宋体"/>
          <w:b/>
          <w:bCs/>
          <w:sz w:val="24"/>
          <w:szCs w:val="24"/>
          <w:lang w:eastAsia="zh-CN"/>
        </w:rPr>
        <w:t>8</w:t>
      </w:r>
      <w:r w:rsidRPr="009A29AF">
        <w:rPr>
          <w:rFonts w:ascii="Book Antiqua" w:hAnsi="Book Antiqua" w:cs="宋体"/>
          <w:sz w:val="24"/>
          <w:szCs w:val="24"/>
          <w:lang w:eastAsia="zh-CN"/>
        </w:rPr>
        <w:t>: 321-330 [PMID: 18049904 DOI: 10.1007/s11154-007-9059-8]</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31 </w:t>
      </w:r>
      <w:proofErr w:type="spellStart"/>
      <w:r w:rsidRPr="009A29AF">
        <w:rPr>
          <w:rFonts w:ascii="Book Antiqua" w:hAnsi="Book Antiqua" w:cs="宋体"/>
          <w:b/>
          <w:bCs/>
          <w:sz w:val="24"/>
          <w:szCs w:val="24"/>
          <w:lang w:eastAsia="zh-CN"/>
        </w:rPr>
        <w:t>Tissing</w:t>
      </w:r>
      <w:proofErr w:type="spellEnd"/>
      <w:r w:rsidRPr="009A29AF">
        <w:rPr>
          <w:rFonts w:ascii="Book Antiqua" w:hAnsi="Book Antiqua" w:cs="宋体"/>
          <w:b/>
          <w:bCs/>
          <w:sz w:val="24"/>
          <w:szCs w:val="24"/>
          <w:lang w:eastAsia="zh-CN"/>
        </w:rPr>
        <w:t xml:space="preserve"> WJ</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Meijerink</w:t>
      </w:r>
      <w:proofErr w:type="spellEnd"/>
      <w:r w:rsidRPr="009A29AF">
        <w:rPr>
          <w:rFonts w:ascii="Book Antiqua" w:hAnsi="Book Antiqua" w:cs="宋体"/>
          <w:sz w:val="24"/>
          <w:szCs w:val="24"/>
          <w:lang w:eastAsia="zh-CN"/>
        </w:rPr>
        <w:t xml:space="preserve"> JP, den Boer ML, </w:t>
      </w:r>
      <w:proofErr w:type="spellStart"/>
      <w:r w:rsidRPr="009A29AF">
        <w:rPr>
          <w:rFonts w:ascii="Book Antiqua" w:hAnsi="Book Antiqua" w:cs="宋体"/>
          <w:sz w:val="24"/>
          <w:szCs w:val="24"/>
          <w:lang w:eastAsia="zh-CN"/>
        </w:rPr>
        <w:t>Pieters</w:t>
      </w:r>
      <w:proofErr w:type="spellEnd"/>
      <w:r w:rsidRPr="009A29AF">
        <w:rPr>
          <w:rFonts w:ascii="Book Antiqua" w:hAnsi="Book Antiqua" w:cs="宋体"/>
          <w:sz w:val="24"/>
          <w:szCs w:val="24"/>
          <w:lang w:eastAsia="zh-CN"/>
        </w:rPr>
        <w:t xml:space="preserve"> R. Molecular determinants of glucocorticoid sensitivity and resistance in acute lymphoblastic leukemia. </w:t>
      </w:r>
      <w:r w:rsidRPr="009A29AF">
        <w:rPr>
          <w:rFonts w:ascii="Book Antiqua" w:hAnsi="Book Antiqua" w:cs="宋体"/>
          <w:i/>
          <w:iCs/>
          <w:sz w:val="24"/>
          <w:szCs w:val="24"/>
          <w:lang w:eastAsia="zh-CN"/>
        </w:rPr>
        <w:t>Leukemia</w:t>
      </w:r>
      <w:r w:rsidRPr="009A29AF">
        <w:rPr>
          <w:rFonts w:ascii="Book Antiqua" w:hAnsi="Book Antiqua" w:cs="宋体"/>
          <w:sz w:val="24"/>
          <w:szCs w:val="24"/>
          <w:lang w:eastAsia="zh-CN"/>
        </w:rPr>
        <w:t xml:space="preserve"> 2003; </w:t>
      </w:r>
      <w:r w:rsidRPr="009A29AF">
        <w:rPr>
          <w:rFonts w:ascii="Book Antiqua" w:hAnsi="Book Antiqua" w:cs="宋体"/>
          <w:b/>
          <w:bCs/>
          <w:sz w:val="24"/>
          <w:szCs w:val="24"/>
          <w:lang w:eastAsia="zh-CN"/>
        </w:rPr>
        <w:t>17</w:t>
      </w:r>
      <w:r w:rsidRPr="009A29AF">
        <w:rPr>
          <w:rFonts w:ascii="Book Antiqua" w:hAnsi="Book Antiqua" w:cs="宋体"/>
          <w:sz w:val="24"/>
          <w:szCs w:val="24"/>
          <w:lang w:eastAsia="zh-CN"/>
        </w:rPr>
        <w:t>: 17-25 [PMID: 12529655 DOI: 10.1038/sj.leu.2402733]</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32 </w:t>
      </w:r>
      <w:r w:rsidRPr="009A29AF">
        <w:rPr>
          <w:rFonts w:ascii="Book Antiqua" w:hAnsi="Book Antiqua" w:cs="宋体"/>
          <w:b/>
          <w:bCs/>
          <w:sz w:val="24"/>
          <w:szCs w:val="24"/>
          <w:lang w:eastAsia="zh-CN"/>
        </w:rPr>
        <w:t>Ahmad N</w:t>
      </w:r>
      <w:r w:rsidRPr="009A29AF">
        <w:rPr>
          <w:rFonts w:ascii="Book Antiqua" w:hAnsi="Book Antiqua" w:cs="宋体"/>
          <w:sz w:val="24"/>
          <w:szCs w:val="24"/>
          <w:lang w:eastAsia="zh-CN"/>
        </w:rPr>
        <w:t xml:space="preserve">, Kumar R. Steroid hormone receptors in cancer development: a target for cancer therapeutics. </w:t>
      </w:r>
      <w:r w:rsidRPr="009A29AF">
        <w:rPr>
          <w:rFonts w:ascii="Book Antiqua" w:hAnsi="Book Antiqua" w:cs="宋体"/>
          <w:i/>
          <w:iCs/>
          <w:sz w:val="24"/>
          <w:szCs w:val="24"/>
          <w:lang w:eastAsia="zh-CN"/>
        </w:rPr>
        <w:t xml:space="preserve">Cancer </w:t>
      </w:r>
      <w:proofErr w:type="spellStart"/>
      <w:r w:rsidRPr="009A29AF">
        <w:rPr>
          <w:rFonts w:ascii="Book Antiqua" w:hAnsi="Book Antiqua" w:cs="宋体"/>
          <w:i/>
          <w:iCs/>
          <w:sz w:val="24"/>
          <w:szCs w:val="24"/>
          <w:lang w:eastAsia="zh-CN"/>
        </w:rPr>
        <w:t>Lett</w:t>
      </w:r>
      <w:proofErr w:type="spellEnd"/>
      <w:r w:rsidRPr="009A29AF">
        <w:rPr>
          <w:rFonts w:ascii="Book Antiqua" w:hAnsi="Book Antiqua" w:cs="宋体"/>
          <w:sz w:val="24"/>
          <w:szCs w:val="24"/>
          <w:lang w:eastAsia="zh-CN"/>
        </w:rPr>
        <w:t xml:space="preserve"> 2011; </w:t>
      </w:r>
      <w:r w:rsidRPr="009A29AF">
        <w:rPr>
          <w:rFonts w:ascii="Book Antiqua" w:hAnsi="Book Antiqua" w:cs="宋体"/>
          <w:b/>
          <w:bCs/>
          <w:sz w:val="24"/>
          <w:szCs w:val="24"/>
          <w:lang w:eastAsia="zh-CN"/>
        </w:rPr>
        <w:t>300</w:t>
      </w:r>
      <w:r w:rsidRPr="009A29AF">
        <w:rPr>
          <w:rFonts w:ascii="Book Antiqua" w:hAnsi="Book Antiqua" w:cs="宋体"/>
          <w:sz w:val="24"/>
          <w:szCs w:val="24"/>
          <w:lang w:eastAsia="zh-CN"/>
        </w:rPr>
        <w:t>: 1-9 [PMID: 20926181 DOI: 10.1016/j.canlet.2010.09.008]</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33 </w:t>
      </w:r>
      <w:proofErr w:type="spellStart"/>
      <w:r w:rsidRPr="009A29AF">
        <w:rPr>
          <w:rFonts w:ascii="Book Antiqua" w:hAnsi="Book Antiqua" w:cs="宋体"/>
          <w:b/>
          <w:bCs/>
          <w:sz w:val="24"/>
          <w:szCs w:val="24"/>
          <w:lang w:eastAsia="zh-CN"/>
        </w:rPr>
        <w:t>Inaba</w:t>
      </w:r>
      <w:proofErr w:type="spellEnd"/>
      <w:r w:rsidRPr="009A29AF">
        <w:rPr>
          <w:rFonts w:ascii="Book Antiqua" w:hAnsi="Book Antiqua" w:cs="宋体"/>
          <w:b/>
          <w:bCs/>
          <w:sz w:val="24"/>
          <w:szCs w:val="24"/>
          <w:lang w:eastAsia="zh-CN"/>
        </w:rPr>
        <w:t xml:space="preserve"> H</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Pui</w:t>
      </w:r>
      <w:proofErr w:type="spellEnd"/>
      <w:r w:rsidRPr="009A29AF">
        <w:rPr>
          <w:rFonts w:ascii="Book Antiqua" w:hAnsi="Book Antiqua" w:cs="宋体"/>
          <w:sz w:val="24"/>
          <w:szCs w:val="24"/>
          <w:lang w:eastAsia="zh-CN"/>
        </w:rPr>
        <w:t xml:space="preserve"> CH. Glucocorticoid use in acute lymphoblastic </w:t>
      </w:r>
      <w:proofErr w:type="spellStart"/>
      <w:r w:rsidRPr="009A29AF">
        <w:rPr>
          <w:rFonts w:ascii="Book Antiqua" w:hAnsi="Book Antiqua" w:cs="宋体"/>
          <w:sz w:val="24"/>
          <w:szCs w:val="24"/>
          <w:lang w:eastAsia="zh-CN"/>
        </w:rPr>
        <w:t>leukaemia</w:t>
      </w:r>
      <w:proofErr w:type="spellEnd"/>
      <w:r w:rsidRPr="009A29AF">
        <w:rPr>
          <w:rFonts w:ascii="Book Antiqua" w:hAnsi="Book Antiqua" w:cs="宋体"/>
          <w:sz w:val="24"/>
          <w:szCs w:val="24"/>
          <w:lang w:eastAsia="zh-CN"/>
        </w:rPr>
        <w:t xml:space="preserve">. </w:t>
      </w:r>
      <w:r w:rsidRPr="009A29AF">
        <w:rPr>
          <w:rFonts w:ascii="Book Antiqua" w:hAnsi="Book Antiqua" w:cs="宋体"/>
          <w:i/>
          <w:iCs/>
          <w:sz w:val="24"/>
          <w:szCs w:val="24"/>
          <w:lang w:eastAsia="zh-CN"/>
        </w:rPr>
        <w:t xml:space="preserve">Lancet </w:t>
      </w:r>
      <w:proofErr w:type="spellStart"/>
      <w:r w:rsidRPr="009A29AF">
        <w:rPr>
          <w:rFonts w:ascii="Book Antiqua" w:hAnsi="Book Antiqua" w:cs="宋体"/>
          <w:i/>
          <w:iCs/>
          <w:sz w:val="24"/>
          <w:szCs w:val="24"/>
          <w:lang w:eastAsia="zh-CN"/>
        </w:rPr>
        <w:t>Oncol</w:t>
      </w:r>
      <w:proofErr w:type="spellEnd"/>
      <w:r w:rsidRPr="009A29AF">
        <w:rPr>
          <w:rFonts w:ascii="Book Antiqua" w:hAnsi="Book Antiqua" w:cs="宋体"/>
          <w:sz w:val="24"/>
          <w:szCs w:val="24"/>
          <w:lang w:eastAsia="zh-CN"/>
        </w:rPr>
        <w:t xml:space="preserve"> 2010; </w:t>
      </w:r>
      <w:r w:rsidRPr="009A29AF">
        <w:rPr>
          <w:rFonts w:ascii="Book Antiqua" w:hAnsi="Book Antiqua" w:cs="宋体"/>
          <w:b/>
          <w:bCs/>
          <w:sz w:val="24"/>
          <w:szCs w:val="24"/>
          <w:lang w:eastAsia="zh-CN"/>
        </w:rPr>
        <w:t>11</w:t>
      </w:r>
      <w:r w:rsidRPr="009A29AF">
        <w:rPr>
          <w:rFonts w:ascii="Book Antiqua" w:hAnsi="Book Antiqua" w:cs="宋体"/>
          <w:sz w:val="24"/>
          <w:szCs w:val="24"/>
          <w:lang w:eastAsia="zh-CN"/>
        </w:rPr>
        <w:t>: 1096-1106 [PMID: 20947430 DOI: 10.1016/S1470-2045(10)70114-5]</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34 </w:t>
      </w:r>
      <w:proofErr w:type="spellStart"/>
      <w:r w:rsidRPr="009A29AF">
        <w:rPr>
          <w:rFonts w:ascii="Book Antiqua" w:hAnsi="Book Antiqua" w:cs="宋体"/>
          <w:b/>
          <w:bCs/>
          <w:sz w:val="24"/>
          <w:szCs w:val="24"/>
          <w:lang w:eastAsia="zh-CN"/>
        </w:rPr>
        <w:t>Yamagishi</w:t>
      </w:r>
      <w:proofErr w:type="spellEnd"/>
      <w:r w:rsidRPr="009A29AF">
        <w:rPr>
          <w:rFonts w:ascii="Book Antiqua" w:hAnsi="Book Antiqua" w:cs="宋体"/>
          <w:b/>
          <w:bCs/>
          <w:sz w:val="24"/>
          <w:szCs w:val="24"/>
          <w:lang w:eastAsia="zh-CN"/>
        </w:rPr>
        <w:t xml:space="preserve"> S</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Fukami</w:t>
      </w:r>
      <w:proofErr w:type="spellEnd"/>
      <w:r w:rsidRPr="009A29AF">
        <w:rPr>
          <w:rFonts w:ascii="Book Antiqua" w:hAnsi="Book Antiqua" w:cs="宋体"/>
          <w:sz w:val="24"/>
          <w:szCs w:val="24"/>
          <w:lang w:eastAsia="zh-CN"/>
        </w:rPr>
        <w:t xml:space="preserve"> K, Ueda S, Okuda S. Molecular mechanisms of diabetic nephropathy and its therapeutic intervention. </w:t>
      </w:r>
      <w:proofErr w:type="spellStart"/>
      <w:r w:rsidRPr="009A29AF">
        <w:rPr>
          <w:rFonts w:ascii="Book Antiqua" w:hAnsi="Book Antiqua" w:cs="宋体"/>
          <w:i/>
          <w:iCs/>
          <w:sz w:val="24"/>
          <w:szCs w:val="24"/>
          <w:lang w:eastAsia="zh-CN"/>
        </w:rPr>
        <w:t>Curr</w:t>
      </w:r>
      <w:proofErr w:type="spellEnd"/>
      <w:r w:rsidRPr="009A29AF">
        <w:rPr>
          <w:rFonts w:ascii="Book Antiqua" w:hAnsi="Book Antiqua" w:cs="宋体"/>
          <w:i/>
          <w:iCs/>
          <w:sz w:val="24"/>
          <w:szCs w:val="24"/>
          <w:lang w:eastAsia="zh-CN"/>
        </w:rPr>
        <w:t xml:space="preserve"> Drug Targets</w:t>
      </w:r>
      <w:r w:rsidRPr="009A29AF">
        <w:rPr>
          <w:rFonts w:ascii="Book Antiqua" w:hAnsi="Book Antiqua" w:cs="宋体"/>
          <w:sz w:val="24"/>
          <w:szCs w:val="24"/>
          <w:lang w:eastAsia="zh-CN"/>
        </w:rPr>
        <w:t xml:space="preserve"> 2007; </w:t>
      </w:r>
      <w:r w:rsidRPr="009A29AF">
        <w:rPr>
          <w:rFonts w:ascii="Book Antiqua" w:hAnsi="Book Antiqua" w:cs="宋体"/>
          <w:b/>
          <w:bCs/>
          <w:sz w:val="24"/>
          <w:szCs w:val="24"/>
          <w:lang w:eastAsia="zh-CN"/>
        </w:rPr>
        <w:t>8</w:t>
      </w:r>
      <w:r w:rsidRPr="009A29AF">
        <w:rPr>
          <w:rFonts w:ascii="Book Antiqua" w:hAnsi="Book Antiqua" w:cs="宋体"/>
          <w:sz w:val="24"/>
          <w:szCs w:val="24"/>
          <w:lang w:eastAsia="zh-CN"/>
        </w:rPr>
        <w:t>: 952-959 [PMID: 17691932 DOI: 102174/138945007781386884]</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35 </w:t>
      </w:r>
      <w:r w:rsidRPr="009A29AF">
        <w:rPr>
          <w:rFonts w:ascii="Book Antiqua" w:hAnsi="Book Antiqua" w:cs="宋体"/>
          <w:b/>
          <w:bCs/>
          <w:sz w:val="24"/>
          <w:szCs w:val="24"/>
          <w:lang w:eastAsia="zh-CN"/>
        </w:rPr>
        <w:t>Thompson EB</w:t>
      </w:r>
      <w:r w:rsidRPr="009A29AF">
        <w:rPr>
          <w:rFonts w:ascii="Book Antiqua" w:hAnsi="Book Antiqua" w:cs="宋体"/>
          <w:sz w:val="24"/>
          <w:szCs w:val="24"/>
          <w:lang w:eastAsia="zh-CN"/>
        </w:rPr>
        <w:t xml:space="preserve">, Johnson BH. Regulation of a distinctive set of genes in glucocorticoid-evoked apoptosis in CEM human lymphoid cells. </w:t>
      </w:r>
      <w:r w:rsidRPr="009A29AF">
        <w:rPr>
          <w:rFonts w:ascii="Book Antiqua" w:hAnsi="Book Antiqua" w:cs="宋体"/>
          <w:i/>
          <w:iCs/>
          <w:sz w:val="24"/>
          <w:szCs w:val="24"/>
          <w:lang w:eastAsia="zh-CN"/>
        </w:rPr>
        <w:t xml:space="preserve">Recent </w:t>
      </w:r>
      <w:proofErr w:type="spellStart"/>
      <w:r w:rsidRPr="009A29AF">
        <w:rPr>
          <w:rFonts w:ascii="Book Antiqua" w:hAnsi="Book Antiqua" w:cs="宋体"/>
          <w:i/>
          <w:iCs/>
          <w:sz w:val="24"/>
          <w:szCs w:val="24"/>
          <w:lang w:eastAsia="zh-CN"/>
        </w:rPr>
        <w:t>Prog</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Horm</w:t>
      </w:r>
      <w:proofErr w:type="spellEnd"/>
      <w:r w:rsidRPr="009A29AF">
        <w:rPr>
          <w:rFonts w:ascii="Book Antiqua" w:hAnsi="Book Antiqua" w:cs="宋体"/>
          <w:i/>
          <w:iCs/>
          <w:sz w:val="24"/>
          <w:szCs w:val="24"/>
          <w:lang w:eastAsia="zh-CN"/>
        </w:rPr>
        <w:t xml:space="preserve"> Res</w:t>
      </w:r>
      <w:r w:rsidRPr="009A29AF">
        <w:rPr>
          <w:rFonts w:ascii="Book Antiqua" w:hAnsi="Book Antiqua" w:cs="宋体"/>
          <w:sz w:val="24"/>
          <w:szCs w:val="24"/>
          <w:lang w:eastAsia="zh-CN"/>
        </w:rPr>
        <w:t xml:space="preserve"> 2003; </w:t>
      </w:r>
      <w:r w:rsidRPr="009A29AF">
        <w:rPr>
          <w:rFonts w:ascii="Book Antiqua" w:hAnsi="Book Antiqua" w:cs="宋体"/>
          <w:b/>
          <w:bCs/>
          <w:sz w:val="24"/>
          <w:szCs w:val="24"/>
          <w:lang w:eastAsia="zh-CN"/>
        </w:rPr>
        <w:t>58</w:t>
      </w:r>
      <w:r w:rsidRPr="009A29AF">
        <w:rPr>
          <w:rFonts w:ascii="Book Antiqua" w:hAnsi="Book Antiqua" w:cs="宋体"/>
          <w:sz w:val="24"/>
          <w:szCs w:val="24"/>
          <w:lang w:eastAsia="zh-CN"/>
        </w:rPr>
        <w:t>: 175-197 [PMID: 12795419 DOI: 10.1210/rp.58.1.175]</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36 </w:t>
      </w:r>
      <w:proofErr w:type="spellStart"/>
      <w:r w:rsidRPr="009A29AF">
        <w:rPr>
          <w:rFonts w:ascii="Book Antiqua" w:hAnsi="Book Antiqua" w:cs="宋体"/>
          <w:b/>
          <w:bCs/>
          <w:sz w:val="24"/>
          <w:szCs w:val="24"/>
          <w:lang w:eastAsia="zh-CN"/>
        </w:rPr>
        <w:t>Hillmann</w:t>
      </w:r>
      <w:proofErr w:type="spellEnd"/>
      <w:r w:rsidRPr="009A29AF">
        <w:rPr>
          <w:rFonts w:ascii="Book Antiqua" w:hAnsi="Book Antiqua" w:cs="宋体"/>
          <w:b/>
          <w:bCs/>
          <w:sz w:val="24"/>
          <w:szCs w:val="24"/>
          <w:lang w:eastAsia="zh-CN"/>
        </w:rPr>
        <w:t xml:space="preserve"> AG</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Ramdas</w:t>
      </w:r>
      <w:proofErr w:type="spellEnd"/>
      <w:r w:rsidRPr="009A29AF">
        <w:rPr>
          <w:rFonts w:ascii="Book Antiqua" w:hAnsi="Book Antiqua" w:cs="宋体"/>
          <w:sz w:val="24"/>
          <w:szCs w:val="24"/>
          <w:lang w:eastAsia="zh-CN"/>
        </w:rPr>
        <w:t xml:space="preserve"> J, </w:t>
      </w:r>
      <w:proofErr w:type="spellStart"/>
      <w:r w:rsidRPr="009A29AF">
        <w:rPr>
          <w:rFonts w:ascii="Book Antiqua" w:hAnsi="Book Antiqua" w:cs="宋体"/>
          <w:sz w:val="24"/>
          <w:szCs w:val="24"/>
          <w:lang w:eastAsia="zh-CN"/>
        </w:rPr>
        <w:t>Multanen</w:t>
      </w:r>
      <w:proofErr w:type="spellEnd"/>
      <w:r w:rsidRPr="009A29AF">
        <w:rPr>
          <w:rFonts w:ascii="Book Antiqua" w:hAnsi="Book Antiqua" w:cs="宋体"/>
          <w:sz w:val="24"/>
          <w:szCs w:val="24"/>
          <w:lang w:eastAsia="zh-CN"/>
        </w:rPr>
        <w:t xml:space="preserve"> K, Norman MR, Harmon JM. Glucocorticoid receptor gene mutations in leukemic cells acquired in vitro and in vivo. </w:t>
      </w:r>
      <w:r w:rsidRPr="009A29AF">
        <w:rPr>
          <w:rFonts w:ascii="Book Antiqua" w:hAnsi="Book Antiqua" w:cs="宋体"/>
          <w:i/>
          <w:iCs/>
          <w:sz w:val="24"/>
          <w:szCs w:val="24"/>
          <w:lang w:eastAsia="zh-CN"/>
        </w:rPr>
        <w:t>Cancer Res</w:t>
      </w:r>
      <w:r w:rsidRPr="009A29AF">
        <w:rPr>
          <w:rFonts w:ascii="Book Antiqua" w:hAnsi="Book Antiqua" w:cs="宋体"/>
          <w:sz w:val="24"/>
          <w:szCs w:val="24"/>
          <w:lang w:eastAsia="zh-CN"/>
        </w:rPr>
        <w:t xml:space="preserve"> 2000; </w:t>
      </w:r>
      <w:r w:rsidRPr="009A29AF">
        <w:rPr>
          <w:rFonts w:ascii="Book Antiqua" w:hAnsi="Book Antiqua" w:cs="宋体"/>
          <w:b/>
          <w:bCs/>
          <w:sz w:val="24"/>
          <w:szCs w:val="24"/>
          <w:lang w:eastAsia="zh-CN"/>
        </w:rPr>
        <w:t>60</w:t>
      </w:r>
      <w:r w:rsidRPr="009A29AF">
        <w:rPr>
          <w:rFonts w:ascii="Book Antiqua" w:hAnsi="Book Antiqua" w:cs="宋体"/>
          <w:sz w:val="24"/>
          <w:szCs w:val="24"/>
          <w:lang w:eastAsia="zh-CN"/>
        </w:rPr>
        <w:t>: 2056-2062 [PMID: 10766198]</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37 </w:t>
      </w:r>
      <w:proofErr w:type="spellStart"/>
      <w:r w:rsidRPr="009A29AF">
        <w:rPr>
          <w:rFonts w:ascii="Book Antiqua" w:hAnsi="Book Antiqua" w:cs="宋体"/>
          <w:b/>
          <w:bCs/>
          <w:sz w:val="24"/>
          <w:szCs w:val="24"/>
          <w:lang w:eastAsia="zh-CN"/>
        </w:rPr>
        <w:t>Ramdas</w:t>
      </w:r>
      <w:proofErr w:type="spellEnd"/>
      <w:r w:rsidRPr="009A29AF">
        <w:rPr>
          <w:rFonts w:ascii="Book Antiqua" w:hAnsi="Book Antiqua" w:cs="宋体"/>
          <w:b/>
          <w:bCs/>
          <w:sz w:val="24"/>
          <w:szCs w:val="24"/>
          <w:lang w:eastAsia="zh-CN"/>
        </w:rPr>
        <w:t xml:space="preserve"> J</w:t>
      </w:r>
      <w:r w:rsidRPr="009A29AF">
        <w:rPr>
          <w:rFonts w:ascii="Book Antiqua" w:hAnsi="Book Antiqua" w:cs="宋体"/>
          <w:sz w:val="24"/>
          <w:szCs w:val="24"/>
          <w:lang w:eastAsia="zh-CN"/>
        </w:rPr>
        <w:t xml:space="preserve">, Liu W, Harmon JM. Glucocorticoid-induced cell death requires </w:t>
      </w:r>
      <w:proofErr w:type="spellStart"/>
      <w:r w:rsidRPr="009A29AF">
        <w:rPr>
          <w:rFonts w:ascii="Book Antiqua" w:hAnsi="Book Antiqua" w:cs="宋体"/>
          <w:sz w:val="24"/>
          <w:szCs w:val="24"/>
          <w:lang w:eastAsia="zh-CN"/>
        </w:rPr>
        <w:t>autoinduction</w:t>
      </w:r>
      <w:proofErr w:type="spellEnd"/>
      <w:r w:rsidRPr="009A29AF">
        <w:rPr>
          <w:rFonts w:ascii="Book Antiqua" w:hAnsi="Book Antiqua" w:cs="宋体"/>
          <w:sz w:val="24"/>
          <w:szCs w:val="24"/>
          <w:lang w:eastAsia="zh-CN"/>
        </w:rPr>
        <w:t xml:space="preserve"> of glucocorticoid receptor expression in human leukemic T cells. </w:t>
      </w:r>
      <w:r w:rsidRPr="009A29AF">
        <w:rPr>
          <w:rFonts w:ascii="Book Antiqua" w:hAnsi="Book Antiqua" w:cs="宋体"/>
          <w:i/>
          <w:iCs/>
          <w:sz w:val="24"/>
          <w:szCs w:val="24"/>
          <w:lang w:eastAsia="zh-CN"/>
        </w:rPr>
        <w:t>Cancer Res</w:t>
      </w:r>
      <w:r w:rsidRPr="009A29AF">
        <w:rPr>
          <w:rFonts w:ascii="Book Antiqua" w:hAnsi="Book Antiqua" w:cs="宋体"/>
          <w:sz w:val="24"/>
          <w:szCs w:val="24"/>
          <w:lang w:eastAsia="zh-CN"/>
        </w:rPr>
        <w:t xml:space="preserve"> 1999; </w:t>
      </w:r>
      <w:r w:rsidRPr="009A29AF">
        <w:rPr>
          <w:rFonts w:ascii="Book Antiqua" w:hAnsi="Book Antiqua" w:cs="宋体"/>
          <w:b/>
          <w:bCs/>
          <w:sz w:val="24"/>
          <w:szCs w:val="24"/>
          <w:lang w:eastAsia="zh-CN"/>
        </w:rPr>
        <w:t>59</w:t>
      </w:r>
      <w:r w:rsidRPr="009A29AF">
        <w:rPr>
          <w:rFonts w:ascii="Book Antiqua" w:hAnsi="Book Antiqua" w:cs="宋体"/>
          <w:sz w:val="24"/>
          <w:szCs w:val="24"/>
          <w:lang w:eastAsia="zh-CN"/>
        </w:rPr>
        <w:t>: 1378-1385 [PMID: 10096574]</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38 </w:t>
      </w:r>
      <w:proofErr w:type="spellStart"/>
      <w:r w:rsidRPr="009A29AF">
        <w:rPr>
          <w:rFonts w:ascii="Book Antiqua" w:hAnsi="Book Antiqua" w:cs="宋体"/>
          <w:b/>
          <w:bCs/>
          <w:sz w:val="24"/>
          <w:szCs w:val="24"/>
          <w:lang w:eastAsia="zh-CN"/>
        </w:rPr>
        <w:t>Roychowdhury</w:t>
      </w:r>
      <w:proofErr w:type="spellEnd"/>
      <w:r w:rsidRPr="009A29AF">
        <w:rPr>
          <w:rFonts w:ascii="Book Antiqua" w:hAnsi="Book Antiqua" w:cs="宋体"/>
          <w:b/>
          <w:bCs/>
          <w:sz w:val="24"/>
          <w:szCs w:val="24"/>
          <w:lang w:eastAsia="zh-CN"/>
        </w:rPr>
        <w:t xml:space="preserve"> S</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Talpaz</w:t>
      </w:r>
      <w:proofErr w:type="spellEnd"/>
      <w:r w:rsidRPr="009A29AF">
        <w:rPr>
          <w:rFonts w:ascii="Book Antiqua" w:hAnsi="Book Antiqua" w:cs="宋体"/>
          <w:sz w:val="24"/>
          <w:szCs w:val="24"/>
          <w:lang w:eastAsia="zh-CN"/>
        </w:rPr>
        <w:t xml:space="preserve"> M. Managing resistance in chronic myeloid leukemia. </w:t>
      </w:r>
      <w:r w:rsidRPr="009A29AF">
        <w:rPr>
          <w:rFonts w:ascii="Book Antiqua" w:hAnsi="Book Antiqua" w:cs="宋体"/>
          <w:i/>
          <w:iCs/>
          <w:sz w:val="24"/>
          <w:szCs w:val="24"/>
          <w:lang w:eastAsia="zh-CN"/>
        </w:rPr>
        <w:t>Blood Rev</w:t>
      </w:r>
      <w:r w:rsidRPr="009A29AF">
        <w:rPr>
          <w:rFonts w:ascii="Book Antiqua" w:hAnsi="Book Antiqua" w:cs="宋体"/>
          <w:sz w:val="24"/>
          <w:szCs w:val="24"/>
          <w:lang w:eastAsia="zh-CN"/>
        </w:rPr>
        <w:t xml:space="preserve"> 2011; </w:t>
      </w:r>
      <w:r w:rsidRPr="009A29AF">
        <w:rPr>
          <w:rFonts w:ascii="Book Antiqua" w:hAnsi="Book Antiqua" w:cs="宋体"/>
          <w:b/>
          <w:bCs/>
          <w:sz w:val="24"/>
          <w:szCs w:val="24"/>
          <w:lang w:eastAsia="zh-CN"/>
        </w:rPr>
        <w:t>25</w:t>
      </w:r>
      <w:r w:rsidRPr="009A29AF">
        <w:rPr>
          <w:rFonts w:ascii="Book Antiqua" w:hAnsi="Book Antiqua" w:cs="宋体"/>
          <w:sz w:val="24"/>
          <w:szCs w:val="24"/>
          <w:lang w:eastAsia="zh-CN"/>
        </w:rPr>
        <w:t>: 279-290 [PMID: 21982419 DOI: 10.1016/j.blre.2011.09.001]</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lastRenderedPageBreak/>
        <w:t xml:space="preserve">39 </w:t>
      </w:r>
      <w:proofErr w:type="spellStart"/>
      <w:r w:rsidRPr="009A29AF">
        <w:rPr>
          <w:rFonts w:ascii="Book Antiqua" w:hAnsi="Book Antiqua" w:cs="宋体"/>
          <w:b/>
          <w:bCs/>
          <w:sz w:val="24"/>
          <w:szCs w:val="24"/>
          <w:lang w:eastAsia="zh-CN"/>
        </w:rPr>
        <w:t>Kaspers</w:t>
      </w:r>
      <w:proofErr w:type="spellEnd"/>
      <w:r w:rsidRPr="009A29AF">
        <w:rPr>
          <w:rFonts w:ascii="Book Antiqua" w:hAnsi="Book Antiqua" w:cs="宋体"/>
          <w:b/>
          <w:bCs/>
          <w:sz w:val="24"/>
          <w:szCs w:val="24"/>
          <w:lang w:eastAsia="zh-CN"/>
        </w:rPr>
        <w:t xml:space="preserve"> GJ</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Pieters</w:t>
      </w:r>
      <w:proofErr w:type="spellEnd"/>
      <w:r w:rsidRPr="009A29AF">
        <w:rPr>
          <w:rFonts w:ascii="Book Antiqua" w:hAnsi="Book Antiqua" w:cs="宋体"/>
          <w:sz w:val="24"/>
          <w:szCs w:val="24"/>
          <w:lang w:eastAsia="zh-CN"/>
        </w:rPr>
        <w:t xml:space="preserve"> R, </w:t>
      </w:r>
      <w:proofErr w:type="spellStart"/>
      <w:r w:rsidRPr="009A29AF">
        <w:rPr>
          <w:rFonts w:ascii="Book Antiqua" w:hAnsi="Book Antiqua" w:cs="宋体"/>
          <w:sz w:val="24"/>
          <w:szCs w:val="24"/>
          <w:lang w:eastAsia="zh-CN"/>
        </w:rPr>
        <w:t>Klumper</w:t>
      </w:r>
      <w:proofErr w:type="spellEnd"/>
      <w:r w:rsidRPr="009A29AF">
        <w:rPr>
          <w:rFonts w:ascii="Book Antiqua" w:hAnsi="Book Antiqua" w:cs="宋体"/>
          <w:sz w:val="24"/>
          <w:szCs w:val="24"/>
          <w:lang w:eastAsia="zh-CN"/>
        </w:rPr>
        <w:t xml:space="preserve"> E, De Waal FC, </w:t>
      </w:r>
      <w:proofErr w:type="spellStart"/>
      <w:r w:rsidRPr="009A29AF">
        <w:rPr>
          <w:rFonts w:ascii="Book Antiqua" w:hAnsi="Book Antiqua" w:cs="宋体"/>
          <w:sz w:val="24"/>
          <w:szCs w:val="24"/>
          <w:lang w:eastAsia="zh-CN"/>
        </w:rPr>
        <w:t>Veerman</w:t>
      </w:r>
      <w:proofErr w:type="spellEnd"/>
      <w:r w:rsidRPr="009A29AF">
        <w:rPr>
          <w:rFonts w:ascii="Book Antiqua" w:hAnsi="Book Antiqua" w:cs="宋体"/>
          <w:sz w:val="24"/>
          <w:szCs w:val="24"/>
          <w:lang w:eastAsia="zh-CN"/>
        </w:rPr>
        <w:t xml:space="preserve"> AJ. Glucocorticoid resistance in childhood leukemia. </w:t>
      </w:r>
      <w:proofErr w:type="spellStart"/>
      <w:r w:rsidRPr="009A29AF">
        <w:rPr>
          <w:rFonts w:ascii="Book Antiqua" w:hAnsi="Book Antiqua" w:cs="宋体"/>
          <w:i/>
          <w:iCs/>
          <w:sz w:val="24"/>
          <w:szCs w:val="24"/>
          <w:lang w:eastAsia="zh-CN"/>
        </w:rPr>
        <w:t>Leuk</w:t>
      </w:r>
      <w:proofErr w:type="spellEnd"/>
      <w:r w:rsidRPr="009A29AF">
        <w:rPr>
          <w:rFonts w:ascii="Book Antiqua" w:hAnsi="Book Antiqua" w:cs="宋体"/>
          <w:i/>
          <w:iCs/>
          <w:sz w:val="24"/>
          <w:szCs w:val="24"/>
          <w:lang w:eastAsia="zh-CN"/>
        </w:rPr>
        <w:t xml:space="preserve"> Lymphoma</w:t>
      </w:r>
      <w:r w:rsidRPr="009A29AF">
        <w:rPr>
          <w:rFonts w:ascii="Book Antiqua" w:hAnsi="Book Antiqua" w:cs="宋体"/>
          <w:sz w:val="24"/>
          <w:szCs w:val="24"/>
          <w:lang w:eastAsia="zh-CN"/>
        </w:rPr>
        <w:t xml:space="preserve"> 1994; </w:t>
      </w:r>
      <w:r w:rsidRPr="009A29AF">
        <w:rPr>
          <w:rFonts w:ascii="Book Antiqua" w:hAnsi="Book Antiqua" w:cs="宋体"/>
          <w:b/>
          <w:bCs/>
          <w:sz w:val="24"/>
          <w:szCs w:val="24"/>
          <w:lang w:eastAsia="zh-CN"/>
        </w:rPr>
        <w:t>13</w:t>
      </w:r>
      <w:r w:rsidRPr="009A29AF">
        <w:rPr>
          <w:rFonts w:ascii="Book Antiqua" w:hAnsi="Book Antiqua" w:cs="宋体"/>
          <w:sz w:val="24"/>
          <w:szCs w:val="24"/>
          <w:lang w:eastAsia="zh-CN"/>
        </w:rPr>
        <w:t>: 187-201 [PMID: 8049644 DOI: 10.3109/10428199409056282]</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40 </w:t>
      </w:r>
      <w:r w:rsidRPr="009A29AF">
        <w:rPr>
          <w:rFonts w:ascii="Book Antiqua" w:hAnsi="Book Antiqua" w:cs="宋体"/>
          <w:b/>
          <w:bCs/>
          <w:sz w:val="24"/>
          <w:szCs w:val="24"/>
          <w:lang w:eastAsia="zh-CN"/>
        </w:rPr>
        <w:t>Bachmann PS</w:t>
      </w:r>
      <w:r w:rsidRPr="009A29AF">
        <w:rPr>
          <w:rFonts w:ascii="Book Antiqua" w:hAnsi="Book Antiqua" w:cs="宋体"/>
          <w:sz w:val="24"/>
          <w:szCs w:val="24"/>
          <w:lang w:eastAsia="zh-CN"/>
        </w:rPr>
        <w:t xml:space="preserve">, Gorman R, Mackenzie KL, </w:t>
      </w:r>
      <w:proofErr w:type="spellStart"/>
      <w:r w:rsidRPr="009A29AF">
        <w:rPr>
          <w:rFonts w:ascii="Book Antiqua" w:hAnsi="Book Antiqua" w:cs="宋体"/>
          <w:sz w:val="24"/>
          <w:szCs w:val="24"/>
          <w:lang w:eastAsia="zh-CN"/>
        </w:rPr>
        <w:t>Lutze</w:t>
      </w:r>
      <w:proofErr w:type="spellEnd"/>
      <w:r w:rsidRPr="009A29AF">
        <w:rPr>
          <w:rFonts w:ascii="Book Antiqua" w:hAnsi="Book Antiqua" w:cs="宋体"/>
          <w:sz w:val="24"/>
          <w:szCs w:val="24"/>
          <w:lang w:eastAsia="zh-CN"/>
        </w:rPr>
        <w:t xml:space="preserve">-Mann L, Lock RB. Dexamethasone resistance in B-cell precursor childhood acute lymphoblastic leukemia occurs downstream of ligand-induced nuclear translocation of the glucocorticoid receptor. </w:t>
      </w:r>
      <w:r w:rsidRPr="009A29AF">
        <w:rPr>
          <w:rFonts w:ascii="Book Antiqua" w:hAnsi="Book Antiqua" w:cs="宋体"/>
          <w:i/>
          <w:iCs/>
          <w:sz w:val="24"/>
          <w:szCs w:val="24"/>
          <w:lang w:eastAsia="zh-CN"/>
        </w:rPr>
        <w:t>Blood</w:t>
      </w:r>
      <w:r w:rsidRPr="009A29AF">
        <w:rPr>
          <w:rFonts w:ascii="Book Antiqua" w:hAnsi="Book Antiqua" w:cs="宋体"/>
          <w:sz w:val="24"/>
          <w:szCs w:val="24"/>
          <w:lang w:eastAsia="zh-CN"/>
        </w:rPr>
        <w:t xml:space="preserve"> 2005; </w:t>
      </w:r>
      <w:r w:rsidRPr="009A29AF">
        <w:rPr>
          <w:rFonts w:ascii="Book Antiqua" w:hAnsi="Book Antiqua" w:cs="宋体"/>
          <w:b/>
          <w:bCs/>
          <w:sz w:val="24"/>
          <w:szCs w:val="24"/>
          <w:lang w:eastAsia="zh-CN"/>
        </w:rPr>
        <w:t>105</w:t>
      </w:r>
      <w:r w:rsidRPr="009A29AF">
        <w:rPr>
          <w:rFonts w:ascii="Book Antiqua" w:hAnsi="Book Antiqua" w:cs="宋体"/>
          <w:sz w:val="24"/>
          <w:szCs w:val="24"/>
          <w:lang w:eastAsia="zh-CN"/>
        </w:rPr>
        <w:t>: 2519-2526 [PMID: 15572593 DOI: 10.1182/blood-2004-05-2023]</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41 </w:t>
      </w:r>
      <w:proofErr w:type="spellStart"/>
      <w:r w:rsidRPr="009A29AF">
        <w:rPr>
          <w:rFonts w:ascii="Book Antiqua" w:hAnsi="Book Antiqua" w:cs="宋体"/>
          <w:b/>
          <w:bCs/>
          <w:sz w:val="24"/>
          <w:szCs w:val="24"/>
          <w:lang w:eastAsia="zh-CN"/>
        </w:rPr>
        <w:t>Bhadri</w:t>
      </w:r>
      <w:proofErr w:type="spellEnd"/>
      <w:r w:rsidRPr="009A29AF">
        <w:rPr>
          <w:rFonts w:ascii="Book Antiqua" w:hAnsi="Book Antiqua" w:cs="宋体"/>
          <w:b/>
          <w:bCs/>
          <w:sz w:val="24"/>
          <w:szCs w:val="24"/>
          <w:lang w:eastAsia="zh-CN"/>
        </w:rPr>
        <w:t xml:space="preserve"> VA</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Trahair</w:t>
      </w:r>
      <w:proofErr w:type="spellEnd"/>
      <w:r w:rsidRPr="009A29AF">
        <w:rPr>
          <w:rFonts w:ascii="Book Antiqua" w:hAnsi="Book Antiqua" w:cs="宋体"/>
          <w:sz w:val="24"/>
          <w:szCs w:val="24"/>
          <w:lang w:eastAsia="zh-CN"/>
        </w:rPr>
        <w:t xml:space="preserve"> TN, Lock RB. Glucocorticoid resistance in </w:t>
      </w:r>
      <w:proofErr w:type="spellStart"/>
      <w:r w:rsidRPr="009A29AF">
        <w:rPr>
          <w:rFonts w:ascii="Book Antiqua" w:hAnsi="Book Antiqua" w:cs="宋体"/>
          <w:sz w:val="24"/>
          <w:szCs w:val="24"/>
          <w:lang w:eastAsia="zh-CN"/>
        </w:rPr>
        <w:t>paediatric</w:t>
      </w:r>
      <w:proofErr w:type="spellEnd"/>
      <w:r w:rsidRPr="009A29AF">
        <w:rPr>
          <w:rFonts w:ascii="Book Antiqua" w:hAnsi="Book Antiqua" w:cs="宋体"/>
          <w:sz w:val="24"/>
          <w:szCs w:val="24"/>
          <w:lang w:eastAsia="zh-CN"/>
        </w:rPr>
        <w:t xml:space="preserve"> acute lymphoblastic </w:t>
      </w:r>
      <w:proofErr w:type="spellStart"/>
      <w:r w:rsidRPr="009A29AF">
        <w:rPr>
          <w:rFonts w:ascii="Book Antiqua" w:hAnsi="Book Antiqua" w:cs="宋体"/>
          <w:sz w:val="24"/>
          <w:szCs w:val="24"/>
          <w:lang w:eastAsia="zh-CN"/>
        </w:rPr>
        <w:t>leukaemia</w:t>
      </w:r>
      <w:proofErr w:type="spellEnd"/>
      <w:r w:rsidRPr="009A29AF">
        <w:rPr>
          <w:rFonts w:ascii="Book Antiqua" w:hAnsi="Book Antiqua" w:cs="宋体"/>
          <w:sz w:val="24"/>
          <w:szCs w:val="24"/>
          <w:lang w:eastAsia="zh-CN"/>
        </w:rPr>
        <w:t xml:space="preserve">. </w:t>
      </w:r>
      <w:r w:rsidRPr="009A29AF">
        <w:rPr>
          <w:rFonts w:ascii="Book Antiqua" w:hAnsi="Book Antiqua" w:cs="宋体"/>
          <w:i/>
          <w:iCs/>
          <w:sz w:val="24"/>
          <w:szCs w:val="24"/>
          <w:lang w:eastAsia="zh-CN"/>
        </w:rPr>
        <w:t xml:space="preserve">J </w:t>
      </w:r>
      <w:proofErr w:type="spellStart"/>
      <w:r w:rsidRPr="009A29AF">
        <w:rPr>
          <w:rFonts w:ascii="Book Antiqua" w:hAnsi="Book Antiqua" w:cs="宋体"/>
          <w:i/>
          <w:iCs/>
          <w:sz w:val="24"/>
          <w:szCs w:val="24"/>
          <w:lang w:eastAsia="zh-CN"/>
        </w:rPr>
        <w:t>Paediatr</w:t>
      </w:r>
      <w:proofErr w:type="spellEnd"/>
      <w:r w:rsidRPr="009A29AF">
        <w:rPr>
          <w:rFonts w:ascii="Book Antiqua" w:hAnsi="Book Antiqua" w:cs="宋体"/>
          <w:i/>
          <w:iCs/>
          <w:sz w:val="24"/>
          <w:szCs w:val="24"/>
          <w:lang w:eastAsia="zh-CN"/>
        </w:rPr>
        <w:t xml:space="preserve"> Child Health</w:t>
      </w:r>
      <w:r w:rsidRPr="009A29AF">
        <w:rPr>
          <w:rFonts w:ascii="Book Antiqua" w:hAnsi="Book Antiqua" w:cs="宋体"/>
          <w:sz w:val="24"/>
          <w:szCs w:val="24"/>
          <w:lang w:eastAsia="zh-CN"/>
        </w:rPr>
        <w:t xml:space="preserve"> 2012; </w:t>
      </w:r>
      <w:r w:rsidRPr="009A29AF">
        <w:rPr>
          <w:rFonts w:ascii="Book Antiqua" w:hAnsi="Book Antiqua" w:cs="宋体"/>
          <w:b/>
          <w:bCs/>
          <w:sz w:val="24"/>
          <w:szCs w:val="24"/>
          <w:lang w:eastAsia="zh-CN"/>
        </w:rPr>
        <w:t>48</w:t>
      </w:r>
      <w:r w:rsidRPr="009A29AF">
        <w:rPr>
          <w:rFonts w:ascii="Book Antiqua" w:hAnsi="Book Antiqua" w:cs="宋体"/>
          <w:sz w:val="24"/>
          <w:szCs w:val="24"/>
          <w:lang w:eastAsia="zh-CN"/>
        </w:rPr>
        <w:t>: 634-640 [PMID: 22050419 DOI: 10.1111/j.1440-1754.2011.02212.x]</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bCs/>
          <w:sz w:val="24"/>
          <w:szCs w:val="24"/>
          <w:lang w:eastAsia="zh-CN"/>
        </w:rPr>
        <w:t>42</w:t>
      </w:r>
      <w:r w:rsidRPr="009A29AF">
        <w:rPr>
          <w:rFonts w:ascii="Book Antiqua" w:hAnsi="Book Antiqua" w:cs="宋体"/>
          <w:b/>
          <w:bCs/>
          <w:sz w:val="24"/>
          <w:szCs w:val="24"/>
          <w:lang w:eastAsia="zh-CN"/>
        </w:rPr>
        <w:t xml:space="preserve"> Thompson EB</w:t>
      </w:r>
      <w:r w:rsidRPr="009A29AF">
        <w:rPr>
          <w:rFonts w:ascii="Book Antiqua" w:hAnsi="Book Antiqua" w:cs="宋体"/>
          <w:sz w:val="24"/>
          <w:szCs w:val="24"/>
          <w:lang w:eastAsia="zh-CN"/>
        </w:rPr>
        <w:t xml:space="preserve">, Harmon JM. Glucocorticoid receptors and glucocorticoid resistance in human leukemia in vivo and in vitro. </w:t>
      </w:r>
      <w:proofErr w:type="spellStart"/>
      <w:r w:rsidRPr="009A29AF">
        <w:rPr>
          <w:rFonts w:ascii="Book Antiqua" w:hAnsi="Book Antiqua" w:cs="宋体"/>
          <w:i/>
          <w:iCs/>
          <w:sz w:val="24"/>
          <w:szCs w:val="24"/>
          <w:lang w:eastAsia="zh-CN"/>
        </w:rPr>
        <w:t>Adv</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Exp</w:t>
      </w:r>
      <w:proofErr w:type="spellEnd"/>
      <w:r w:rsidRPr="009A29AF">
        <w:rPr>
          <w:rFonts w:ascii="Book Antiqua" w:hAnsi="Book Antiqua" w:cs="宋体"/>
          <w:i/>
          <w:iCs/>
          <w:sz w:val="24"/>
          <w:szCs w:val="24"/>
          <w:lang w:eastAsia="zh-CN"/>
        </w:rPr>
        <w:t xml:space="preserve"> Med </w:t>
      </w:r>
      <w:proofErr w:type="spellStart"/>
      <w:r w:rsidRPr="009A29AF">
        <w:rPr>
          <w:rFonts w:ascii="Book Antiqua" w:hAnsi="Book Antiqua" w:cs="宋体"/>
          <w:i/>
          <w:iCs/>
          <w:sz w:val="24"/>
          <w:szCs w:val="24"/>
          <w:lang w:eastAsia="zh-CN"/>
        </w:rPr>
        <w:t>Biol</w:t>
      </w:r>
      <w:proofErr w:type="spellEnd"/>
      <w:r w:rsidRPr="009A29AF">
        <w:rPr>
          <w:rFonts w:ascii="Book Antiqua" w:hAnsi="Book Antiqua" w:cs="宋体"/>
          <w:sz w:val="24"/>
          <w:szCs w:val="24"/>
          <w:lang w:eastAsia="zh-CN"/>
        </w:rPr>
        <w:t xml:space="preserve"> 1986; </w:t>
      </w:r>
      <w:r w:rsidRPr="009A29AF">
        <w:rPr>
          <w:rFonts w:ascii="Book Antiqua" w:hAnsi="Book Antiqua" w:cs="宋体"/>
          <w:b/>
          <w:bCs/>
          <w:sz w:val="24"/>
          <w:szCs w:val="24"/>
          <w:lang w:eastAsia="zh-CN"/>
        </w:rPr>
        <w:t>196</w:t>
      </w:r>
      <w:r w:rsidRPr="009A29AF">
        <w:rPr>
          <w:rFonts w:ascii="Book Antiqua" w:hAnsi="Book Antiqua" w:cs="宋体"/>
          <w:sz w:val="24"/>
          <w:szCs w:val="24"/>
          <w:lang w:eastAsia="zh-CN"/>
        </w:rPr>
        <w:t>: 111-127 [PMID: 3521219]</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43 </w:t>
      </w:r>
      <w:r w:rsidRPr="009A29AF">
        <w:rPr>
          <w:rFonts w:ascii="Book Antiqua" w:hAnsi="Book Antiqua" w:cs="宋体"/>
          <w:b/>
          <w:sz w:val="24"/>
          <w:szCs w:val="24"/>
          <w:lang w:eastAsia="zh-CN"/>
        </w:rPr>
        <w:t xml:space="preserve"> Stevens J, </w:t>
      </w:r>
      <w:r w:rsidRPr="009A29AF">
        <w:rPr>
          <w:rFonts w:ascii="Book Antiqua" w:hAnsi="Book Antiqua" w:cs="宋体"/>
          <w:sz w:val="24"/>
          <w:szCs w:val="24"/>
          <w:lang w:eastAsia="zh-CN"/>
        </w:rPr>
        <w:t>Stevens Y W. Glucocorticoid Receptors in human Leukemia and Lymphoma: quantification and clinical significance. In: Hollander VP. Hormonally Responsive Tumors. New York: Academic Press, 1985:155-181</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bCs/>
          <w:sz w:val="24"/>
          <w:szCs w:val="24"/>
          <w:lang w:eastAsia="zh-CN"/>
        </w:rPr>
        <w:t>44</w:t>
      </w:r>
      <w:r w:rsidRPr="009A29AF">
        <w:rPr>
          <w:rFonts w:ascii="Book Antiqua" w:hAnsi="Book Antiqua" w:cs="宋体"/>
          <w:b/>
          <w:bCs/>
          <w:sz w:val="24"/>
          <w:szCs w:val="24"/>
          <w:lang w:eastAsia="zh-CN"/>
        </w:rPr>
        <w:t xml:space="preserve"> Bloomfield CD</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Munck</w:t>
      </w:r>
      <w:proofErr w:type="spellEnd"/>
      <w:r w:rsidRPr="009A29AF">
        <w:rPr>
          <w:rFonts w:ascii="Book Antiqua" w:hAnsi="Book Antiqua" w:cs="宋体"/>
          <w:sz w:val="24"/>
          <w:szCs w:val="24"/>
          <w:lang w:eastAsia="zh-CN"/>
        </w:rPr>
        <w:t xml:space="preserve"> AU, Smith KA. Glucocorticoid receptor levels predict response to treatment in human lymphoma. </w:t>
      </w:r>
      <w:proofErr w:type="spellStart"/>
      <w:r w:rsidRPr="009A29AF">
        <w:rPr>
          <w:rFonts w:ascii="Book Antiqua" w:hAnsi="Book Antiqua" w:cs="宋体"/>
          <w:i/>
          <w:iCs/>
          <w:sz w:val="24"/>
          <w:szCs w:val="24"/>
          <w:lang w:eastAsia="zh-CN"/>
        </w:rPr>
        <w:t>Prog</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Clin</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Biol</w:t>
      </w:r>
      <w:proofErr w:type="spellEnd"/>
      <w:r w:rsidRPr="009A29AF">
        <w:rPr>
          <w:rFonts w:ascii="Book Antiqua" w:hAnsi="Book Antiqua" w:cs="宋体"/>
          <w:i/>
          <w:iCs/>
          <w:sz w:val="24"/>
          <w:szCs w:val="24"/>
          <w:lang w:eastAsia="zh-CN"/>
        </w:rPr>
        <w:t xml:space="preserve"> Res</w:t>
      </w:r>
      <w:r w:rsidRPr="009A29AF">
        <w:rPr>
          <w:rFonts w:ascii="Book Antiqua" w:hAnsi="Book Antiqua" w:cs="宋体"/>
          <w:sz w:val="24"/>
          <w:szCs w:val="24"/>
          <w:lang w:eastAsia="zh-CN"/>
        </w:rPr>
        <w:t xml:space="preserve"> 1984; </w:t>
      </w:r>
      <w:r w:rsidRPr="009A29AF">
        <w:rPr>
          <w:rFonts w:ascii="Book Antiqua" w:hAnsi="Book Antiqua" w:cs="宋体"/>
          <w:b/>
          <w:bCs/>
          <w:sz w:val="24"/>
          <w:szCs w:val="24"/>
          <w:lang w:eastAsia="zh-CN"/>
        </w:rPr>
        <w:t>142</w:t>
      </w:r>
      <w:r w:rsidRPr="009A29AF">
        <w:rPr>
          <w:rFonts w:ascii="Book Antiqua" w:hAnsi="Book Antiqua" w:cs="宋体"/>
          <w:sz w:val="24"/>
          <w:szCs w:val="24"/>
          <w:lang w:eastAsia="zh-CN"/>
        </w:rPr>
        <w:t>: 223-233 [PMID: 6608734]</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45 </w:t>
      </w:r>
      <w:proofErr w:type="spellStart"/>
      <w:r w:rsidRPr="009A29AF">
        <w:rPr>
          <w:rFonts w:ascii="Book Antiqua" w:hAnsi="Book Antiqua" w:cs="宋体"/>
          <w:b/>
          <w:bCs/>
          <w:sz w:val="24"/>
          <w:szCs w:val="24"/>
          <w:lang w:eastAsia="zh-CN"/>
        </w:rPr>
        <w:t>Kelekar</w:t>
      </w:r>
      <w:proofErr w:type="spellEnd"/>
      <w:r w:rsidRPr="009A29AF">
        <w:rPr>
          <w:rFonts w:ascii="Book Antiqua" w:hAnsi="Book Antiqua" w:cs="宋体"/>
          <w:b/>
          <w:bCs/>
          <w:sz w:val="24"/>
          <w:szCs w:val="24"/>
          <w:lang w:eastAsia="zh-CN"/>
        </w:rPr>
        <w:t xml:space="preserve"> A</w:t>
      </w:r>
      <w:r w:rsidRPr="009A29AF">
        <w:rPr>
          <w:rFonts w:ascii="Book Antiqua" w:hAnsi="Book Antiqua" w:cs="宋体"/>
          <w:sz w:val="24"/>
          <w:szCs w:val="24"/>
          <w:lang w:eastAsia="zh-CN"/>
        </w:rPr>
        <w:t xml:space="preserve">, Thompson CB. Bcl-2-family proteins: the role of the BH3 domain in apoptosis. </w:t>
      </w:r>
      <w:r w:rsidRPr="009A29AF">
        <w:rPr>
          <w:rFonts w:ascii="Book Antiqua" w:hAnsi="Book Antiqua" w:cs="宋体"/>
          <w:i/>
          <w:iCs/>
          <w:sz w:val="24"/>
          <w:szCs w:val="24"/>
          <w:lang w:eastAsia="zh-CN"/>
        </w:rPr>
        <w:t xml:space="preserve">Trends Cell </w:t>
      </w:r>
      <w:proofErr w:type="spellStart"/>
      <w:r w:rsidRPr="009A29AF">
        <w:rPr>
          <w:rFonts w:ascii="Book Antiqua" w:hAnsi="Book Antiqua" w:cs="宋体"/>
          <w:i/>
          <w:iCs/>
          <w:sz w:val="24"/>
          <w:szCs w:val="24"/>
          <w:lang w:eastAsia="zh-CN"/>
        </w:rPr>
        <w:t>Biol</w:t>
      </w:r>
      <w:proofErr w:type="spellEnd"/>
      <w:r w:rsidRPr="009A29AF">
        <w:rPr>
          <w:rFonts w:ascii="Book Antiqua" w:hAnsi="Book Antiqua" w:cs="宋体"/>
          <w:sz w:val="24"/>
          <w:szCs w:val="24"/>
          <w:lang w:eastAsia="zh-CN"/>
        </w:rPr>
        <w:t xml:space="preserve"> 1998; </w:t>
      </w:r>
      <w:r w:rsidRPr="009A29AF">
        <w:rPr>
          <w:rFonts w:ascii="Book Antiqua" w:hAnsi="Book Antiqua" w:cs="宋体"/>
          <w:b/>
          <w:bCs/>
          <w:sz w:val="24"/>
          <w:szCs w:val="24"/>
          <w:lang w:eastAsia="zh-CN"/>
        </w:rPr>
        <w:t>8</w:t>
      </w:r>
      <w:r w:rsidRPr="009A29AF">
        <w:rPr>
          <w:rFonts w:ascii="Book Antiqua" w:hAnsi="Book Antiqua" w:cs="宋体"/>
          <w:sz w:val="24"/>
          <w:szCs w:val="24"/>
          <w:lang w:eastAsia="zh-CN"/>
        </w:rPr>
        <w:t>: 324-330 [PMID: 9704409 DOI: 10.1016/S0962-8924(98)01321-X]</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46 </w:t>
      </w:r>
      <w:proofErr w:type="spellStart"/>
      <w:r w:rsidRPr="009A29AF">
        <w:rPr>
          <w:rFonts w:ascii="Book Antiqua" w:hAnsi="Book Antiqua" w:cs="宋体"/>
          <w:b/>
          <w:bCs/>
          <w:sz w:val="24"/>
          <w:szCs w:val="24"/>
          <w:lang w:eastAsia="zh-CN"/>
        </w:rPr>
        <w:t>Chipuk</w:t>
      </w:r>
      <w:proofErr w:type="spellEnd"/>
      <w:r w:rsidRPr="009A29AF">
        <w:rPr>
          <w:rFonts w:ascii="Book Antiqua" w:hAnsi="Book Antiqua" w:cs="宋体"/>
          <w:b/>
          <w:bCs/>
          <w:sz w:val="24"/>
          <w:szCs w:val="24"/>
          <w:lang w:eastAsia="zh-CN"/>
        </w:rPr>
        <w:t xml:space="preserve"> JE</w:t>
      </w:r>
      <w:r w:rsidRPr="009A29AF">
        <w:rPr>
          <w:rFonts w:ascii="Book Antiqua" w:hAnsi="Book Antiqua" w:cs="宋体"/>
          <w:sz w:val="24"/>
          <w:szCs w:val="24"/>
          <w:lang w:eastAsia="zh-CN"/>
        </w:rPr>
        <w:t xml:space="preserve">, </w:t>
      </w:r>
      <w:proofErr w:type="spellStart"/>
      <w:r w:rsidRPr="009A29AF">
        <w:rPr>
          <w:rFonts w:ascii="Book Antiqua" w:hAnsi="Book Antiqua" w:cs="宋体"/>
          <w:sz w:val="24"/>
          <w:szCs w:val="24"/>
          <w:lang w:eastAsia="zh-CN"/>
        </w:rPr>
        <w:t>Kuwana</w:t>
      </w:r>
      <w:proofErr w:type="spellEnd"/>
      <w:r w:rsidRPr="009A29AF">
        <w:rPr>
          <w:rFonts w:ascii="Book Antiqua" w:hAnsi="Book Antiqua" w:cs="宋体"/>
          <w:sz w:val="24"/>
          <w:szCs w:val="24"/>
          <w:lang w:eastAsia="zh-CN"/>
        </w:rPr>
        <w:t xml:space="preserve"> T, </w:t>
      </w:r>
      <w:proofErr w:type="spellStart"/>
      <w:r w:rsidRPr="009A29AF">
        <w:rPr>
          <w:rFonts w:ascii="Book Antiqua" w:hAnsi="Book Antiqua" w:cs="宋体"/>
          <w:sz w:val="24"/>
          <w:szCs w:val="24"/>
          <w:lang w:eastAsia="zh-CN"/>
        </w:rPr>
        <w:t>Bouchier</w:t>
      </w:r>
      <w:proofErr w:type="spellEnd"/>
      <w:r w:rsidRPr="009A29AF">
        <w:rPr>
          <w:rFonts w:ascii="Book Antiqua" w:hAnsi="Book Antiqua" w:cs="宋体"/>
          <w:sz w:val="24"/>
          <w:szCs w:val="24"/>
          <w:lang w:eastAsia="zh-CN"/>
        </w:rPr>
        <w:t xml:space="preserve">-Hayes L, </w:t>
      </w:r>
      <w:proofErr w:type="spellStart"/>
      <w:r w:rsidRPr="009A29AF">
        <w:rPr>
          <w:rFonts w:ascii="Book Antiqua" w:hAnsi="Book Antiqua" w:cs="宋体"/>
          <w:sz w:val="24"/>
          <w:szCs w:val="24"/>
          <w:lang w:eastAsia="zh-CN"/>
        </w:rPr>
        <w:t>Droin</w:t>
      </w:r>
      <w:proofErr w:type="spellEnd"/>
      <w:r w:rsidRPr="009A29AF">
        <w:rPr>
          <w:rFonts w:ascii="Book Antiqua" w:hAnsi="Book Antiqua" w:cs="宋体"/>
          <w:sz w:val="24"/>
          <w:szCs w:val="24"/>
          <w:lang w:eastAsia="zh-CN"/>
        </w:rPr>
        <w:t xml:space="preserve"> NM, </w:t>
      </w:r>
      <w:proofErr w:type="spellStart"/>
      <w:r w:rsidRPr="009A29AF">
        <w:rPr>
          <w:rFonts w:ascii="Book Antiqua" w:hAnsi="Book Antiqua" w:cs="宋体"/>
          <w:sz w:val="24"/>
          <w:szCs w:val="24"/>
          <w:lang w:eastAsia="zh-CN"/>
        </w:rPr>
        <w:t>Newmeyer</w:t>
      </w:r>
      <w:proofErr w:type="spellEnd"/>
      <w:r w:rsidRPr="009A29AF">
        <w:rPr>
          <w:rFonts w:ascii="Book Antiqua" w:hAnsi="Book Antiqua" w:cs="宋体"/>
          <w:sz w:val="24"/>
          <w:szCs w:val="24"/>
          <w:lang w:eastAsia="zh-CN"/>
        </w:rPr>
        <w:t xml:space="preserve"> DD, Schuler M, Green DR. Direct activation of </w:t>
      </w:r>
      <w:proofErr w:type="spellStart"/>
      <w:r w:rsidRPr="009A29AF">
        <w:rPr>
          <w:rFonts w:ascii="Book Antiqua" w:hAnsi="Book Antiqua" w:cs="宋体"/>
          <w:sz w:val="24"/>
          <w:szCs w:val="24"/>
          <w:lang w:eastAsia="zh-CN"/>
        </w:rPr>
        <w:t>Bax</w:t>
      </w:r>
      <w:proofErr w:type="spellEnd"/>
      <w:r w:rsidRPr="009A29AF">
        <w:rPr>
          <w:rFonts w:ascii="Book Antiqua" w:hAnsi="Book Antiqua" w:cs="宋体"/>
          <w:sz w:val="24"/>
          <w:szCs w:val="24"/>
          <w:lang w:eastAsia="zh-CN"/>
        </w:rPr>
        <w:t xml:space="preserve"> by p53 mediates mitochondrial membrane </w:t>
      </w:r>
      <w:proofErr w:type="spellStart"/>
      <w:r w:rsidRPr="009A29AF">
        <w:rPr>
          <w:rFonts w:ascii="Book Antiqua" w:hAnsi="Book Antiqua" w:cs="宋体"/>
          <w:sz w:val="24"/>
          <w:szCs w:val="24"/>
          <w:lang w:eastAsia="zh-CN"/>
        </w:rPr>
        <w:t>permeabilization</w:t>
      </w:r>
      <w:proofErr w:type="spellEnd"/>
      <w:r w:rsidRPr="009A29AF">
        <w:rPr>
          <w:rFonts w:ascii="Book Antiqua" w:hAnsi="Book Antiqua" w:cs="宋体"/>
          <w:sz w:val="24"/>
          <w:szCs w:val="24"/>
          <w:lang w:eastAsia="zh-CN"/>
        </w:rPr>
        <w:t xml:space="preserve"> and apoptosis. </w:t>
      </w:r>
      <w:r w:rsidRPr="009A29AF">
        <w:rPr>
          <w:rFonts w:ascii="Book Antiqua" w:hAnsi="Book Antiqua" w:cs="宋体"/>
          <w:i/>
          <w:iCs/>
          <w:sz w:val="24"/>
          <w:szCs w:val="24"/>
          <w:lang w:eastAsia="zh-CN"/>
        </w:rPr>
        <w:t>Science</w:t>
      </w:r>
      <w:r w:rsidRPr="009A29AF">
        <w:rPr>
          <w:rFonts w:ascii="Book Antiqua" w:hAnsi="Book Antiqua" w:cs="宋体"/>
          <w:sz w:val="24"/>
          <w:szCs w:val="24"/>
          <w:lang w:eastAsia="zh-CN"/>
        </w:rPr>
        <w:t xml:space="preserve"> 2004; </w:t>
      </w:r>
      <w:r w:rsidRPr="009A29AF">
        <w:rPr>
          <w:rFonts w:ascii="Book Antiqua" w:hAnsi="Book Antiqua" w:cs="宋体"/>
          <w:b/>
          <w:bCs/>
          <w:sz w:val="24"/>
          <w:szCs w:val="24"/>
          <w:lang w:eastAsia="zh-CN"/>
        </w:rPr>
        <w:t>303</w:t>
      </w:r>
      <w:r w:rsidRPr="009A29AF">
        <w:rPr>
          <w:rFonts w:ascii="Book Antiqua" w:hAnsi="Book Antiqua" w:cs="宋体"/>
          <w:sz w:val="24"/>
          <w:szCs w:val="24"/>
          <w:lang w:eastAsia="zh-CN"/>
        </w:rPr>
        <w:t>: 1010-1014 [PMID: 14963330 DOI: 10.1126/science.1092734]</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47 </w:t>
      </w:r>
      <w:proofErr w:type="spellStart"/>
      <w:r w:rsidRPr="009A29AF">
        <w:rPr>
          <w:rFonts w:ascii="Book Antiqua" w:hAnsi="Book Antiqua" w:cs="宋体"/>
          <w:b/>
          <w:bCs/>
          <w:sz w:val="24"/>
          <w:szCs w:val="24"/>
          <w:lang w:eastAsia="zh-CN"/>
        </w:rPr>
        <w:t>Ploner</w:t>
      </w:r>
      <w:proofErr w:type="spellEnd"/>
      <w:r w:rsidRPr="009A29AF">
        <w:rPr>
          <w:rFonts w:ascii="Book Antiqua" w:hAnsi="Book Antiqua" w:cs="宋体"/>
          <w:b/>
          <w:bCs/>
          <w:sz w:val="24"/>
          <w:szCs w:val="24"/>
          <w:lang w:eastAsia="zh-CN"/>
        </w:rPr>
        <w:t xml:space="preserve"> C</w:t>
      </w:r>
      <w:r w:rsidRPr="009A29AF">
        <w:rPr>
          <w:rFonts w:ascii="Book Antiqua" w:hAnsi="Book Antiqua" w:cs="宋体"/>
          <w:sz w:val="24"/>
          <w:szCs w:val="24"/>
          <w:lang w:eastAsia="zh-CN"/>
        </w:rPr>
        <w:t xml:space="preserve">, Schmidt S, </w:t>
      </w:r>
      <w:proofErr w:type="spellStart"/>
      <w:r w:rsidRPr="009A29AF">
        <w:rPr>
          <w:rFonts w:ascii="Book Antiqua" w:hAnsi="Book Antiqua" w:cs="宋体"/>
          <w:sz w:val="24"/>
          <w:szCs w:val="24"/>
          <w:lang w:eastAsia="zh-CN"/>
        </w:rPr>
        <w:t>Presul</w:t>
      </w:r>
      <w:proofErr w:type="spellEnd"/>
      <w:r w:rsidRPr="009A29AF">
        <w:rPr>
          <w:rFonts w:ascii="Book Antiqua" w:hAnsi="Book Antiqua" w:cs="宋体"/>
          <w:sz w:val="24"/>
          <w:szCs w:val="24"/>
          <w:lang w:eastAsia="zh-CN"/>
        </w:rPr>
        <w:t xml:space="preserve"> E, Renner K, </w:t>
      </w:r>
      <w:proofErr w:type="spellStart"/>
      <w:r w:rsidRPr="009A29AF">
        <w:rPr>
          <w:rFonts w:ascii="Book Antiqua" w:hAnsi="Book Antiqua" w:cs="宋体"/>
          <w:sz w:val="24"/>
          <w:szCs w:val="24"/>
          <w:lang w:eastAsia="zh-CN"/>
        </w:rPr>
        <w:t>Schröcksnadel</w:t>
      </w:r>
      <w:proofErr w:type="spellEnd"/>
      <w:r w:rsidRPr="009A29AF">
        <w:rPr>
          <w:rFonts w:ascii="Book Antiqua" w:hAnsi="Book Antiqua" w:cs="宋体"/>
          <w:sz w:val="24"/>
          <w:szCs w:val="24"/>
          <w:lang w:eastAsia="zh-CN"/>
        </w:rPr>
        <w:t xml:space="preserve"> K, Rainer J, </w:t>
      </w:r>
      <w:proofErr w:type="spellStart"/>
      <w:r w:rsidRPr="009A29AF">
        <w:rPr>
          <w:rFonts w:ascii="Book Antiqua" w:hAnsi="Book Antiqua" w:cs="宋体"/>
          <w:sz w:val="24"/>
          <w:szCs w:val="24"/>
          <w:lang w:eastAsia="zh-CN"/>
        </w:rPr>
        <w:t>Riml</w:t>
      </w:r>
      <w:proofErr w:type="spellEnd"/>
      <w:r w:rsidRPr="009A29AF">
        <w:rPr>
          <w:rFonts w:ascii="Book Antiqua" w:hAnsi="Book Antiqua" w:cs="宋体"/>
          <w:sz w:val="24"/>
          <w:szCs w:val="24"/>
          <w:lang w:eastAsia="zh-CN"/>
        </w:rPr>
        <w:t xml:space="preserve"> S, </w:t>
      </w:r>
      <w:proofErr w:type="spellStart"/>
      <w:r w:rsidRPr="009A29AF">
        <w:rPr>
          <w:rFonts w:ascii="Book Antiqua" w:hAnsi="Book Antiqua" w:cs="宋体"/>
          <w:sz w:val="24"/>
          <w:szCs w:val="24"/>
          <w:lang w:eastAsia="zh-CN"/>
        </w:rPr>
        <w:t>Kofler</w:t>
      </w:r>
      <w:proofErr w:type="spellEnd"/>
      <w:r w:rsidRPr="009A29AF">
        <w:rPr>
          <w:rFonts w:ascii="Book Antiqua" w:hAnsi="Book Antiqua" w:cs="宋体"/>
          <w:sz w:val="24"/>
          <w:szCs w:val="24"/>
          <w:lang w:eastAsia="zh-CN"/>
        </w:rPr>
        <w:t xml:space="preserve"> R. Glucocorticoid-induced apoptosis and glucocorticoid resistance in acute lymphoblastic </w:t>
      </w:r>
      <w:r w:rsidRPr="009A29AF">
        <w:rPr>
          <w:rFonts w:ascii="Book Antiqua" w:hAnsi="Book Antiqua" w:cs="宋体"/>
          <w:sz w:val="24"/>
          <w:szCs w:val="24"/>
          <w:lang w:eastAsia="zh-CN"/>
        </w:rPr>
        <w:lastRenderedPageBreak/>
        <w:t xml:space="preserve">leukemia. </w:t>
      </w:r>
      <w:r w:rsidRPr="009A29AF">
        <w:rPr>
          <w:rFonts w:ascii="Book Antiqua" w:hAnsi="Book Antiqua" w:cs="宋体"/>
          <w:i/>
          <w:iCs/>
          <w:sz w:val="24"/>
          <w:szCs w:val="24"/>
          <w:lang w:eastAsia="zh-CN"/>
        </w:rPr>
        <w:t xml:space="preserve">J Steroid </w:t>
      </w:r>
      <w:proofErr w:type="spellStart"/>
      <w:r w:rsidRPr="009A29AF">
        <w:rPr>
          <w:rFonts w:ascii="Book Antiqua" w:hAnsi="Book Antiqua" w:cs="宋体"/>
          <w:i/>
          <w:iCs/>
          <w:sz w:val="24"/>
          <w:szCs w:val="24"/>
          <w:lang w:eastAsia="zh-CN"/>
        </w:rPr>
        <w:t>Biochem</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Mol</w:t>
      </w:r>
      <w:proofErr w:type="spellEnd"/>
      <w:r w:rsidRPr="009A29AF">
        <w:rPr>
          <w:rFonts w:ascii="Book Antiqua" w:hAnsi="Book Antiqua" w:cs="宋体"/>
          <w:i/>
          <w:iCs/>
          <w:sz w:val="24"/>
          <w:szCs w:val="24"/>
          <w:lang w:eastAsia="zh-CN"/>
        </w:rPr>
        <w:t xml:space="preserve"> </w:t>
      </w:r>
      <w:proofErr w:type="spellStart"/>
      <w:r w:rsidRPr="009A29AF">
        <w:rPr>
          <w:rFonts w:ascii="Book Antiqua" w:hAnsi="Book Antiqua" w:cs="宋体"/>
          <w:i/>
          <w:iCs/>
          <w:sz w:val="24"/>
          <w:szCs w:val="24"/>
          <w:lang w:eastAsia="zh-CN"/>
        </w:rPr>
        <w:t>Biol</w:t>
      </w:r>
      <w:proofErr w:type="spellEnd"/>
      <w:r w:rsidRPr="009A29AF">
        <w:rPr>
          <w:rFonts w:ascii="Book Antiqua" w:hAnsi="Book Antiqua" w:cs="宋体"/>
          <w:sz w:val="24"/>
          <w:szCs w:val="24"/>
          <w:lang w:eastAsia="zh-CN"/>
        </w:rPr>
        <w:t xml:space="preserve"> 2005; </w:t>
      </w:r>
      <w:r w:rsidRPr="009A29AF">
        <w:rPr>
          <w:rFonts w:ascii="Book Antiqua" w:hAnsi="Book Antiqua" w:cs="宋体"/>
          <w:b/>
          <w:bCs/>
          <w:sz w:val="24"/>
          <w:szCs w:val="24"/>
          <w:lang w:eastAsia="zh-CN"/>
        </w:rPr>
        <w:t>93</w:t>
      </w:r>
      <w:r w:rsidRPr="009A29AF">
        <w:rPr>
          <w:rFonts w:ascii="Book Antiqua" w:hAnsi="Book Antiqua" w:cs="宋体"/>
          <w:sz w:val="24"/>
          <w:szCs w:val="24"/>
          <w:lang w:eastAsia="zh-CN"/>
        </w:rPr>
        <w:t>: 153-160 [PMID: 15860257 DOI: 10.1016/j.jsbmb.2004.12.017]</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48 </w:t>
      </w:r>
      <w:proofErr w:type="spellStart"/>
      <w:r w:rsidRPr="009A29AF">
        <w:rPr>
          <w:rFonts w:ascii="Book Antiqua" w:hAnsi="Book Antiqua" w:cs="宋体"/>
          <w:b/>
          <w:bCs/>
          <w:sz w:val="24"/>
          <w:szCs w:val="24"/>
          <w:lang w:eastAsia="zh-CN"/>
        </w:rPr>
        <w:t>Sai</w:t>
      </w:r>
      <w:proofErr w:type="spellEnd"/>
      <w:r w:rsidRPr="009A29AF">
        <w:rPr>
          <w:rFonts w:ascii="Book Antiqua" w:hAnsi="Book Antiqua" w:cs="宋体"/>
          <w:b/>
          <w:bCs/>
          <w:sz w:val="24"/>
          <w:szCs w:val="24"/>
          <w:lang w:eastAsia="zh-CN"/>
        </w:rPr>
        <w:t xml:space="preserve"> S</w:t>
      </w:r>
      <w:r w:rsidRPr="009A29AF">
        <w:rPr>
          <w:rFonts w:ascii="Book Antiqua" w:hAnsi="Book Antiqua" w:cs="宋体"/>
          <w:sz w:val="24"/>
          <w:szCs w:val="24"/>
          <w:lang w:eastAsia="zh-CN"/>
        </w:rPr>
        <w:t xml:space="preserve">, Nakagawa Y, </w:t>
      </w:r>
      <w:proofErr w:type="spellStart"/>
      <w:r w:rsidRPr="009A29AF">
        <w:rPr>
          <w:rFonts w:ascii="Book Antiqua" w:hAnsi="Book Antiqua" w:cs="宋体"/>
          <w:sz w:val="24"/>
          <w:szCs w:val="24"/>
          <w:lang w:eastAsia="zh-CN"/>
        </w:rPr>
        <w:t>Sakaguchi</w:t>
      </w:r>
      <w:proofErr w:type="spellEnd"/>
      <w:r w:rsidRPr="009A29AF">
        <w:rPr>
          <w:rFonts w:ascii="Book Antiqua" w:hAnsi="Book Antiqua" w:cs="宋体"/>
          <w:sz w:val="24"/>
          <w:szCs w:val="24"/>
          <w:lang w:eastAsia="zh-CN"/>
        </w:rPr>
        <w:t xml:space="preserve"> K, Okada S, Takahashi H, </w:t>
      </w:r>
      <w:proofErr w:type="spellStart"/>
      <w:r w:rsidRPr="009A29AF">
        <w:rPr>
          <w:rFonts w:ascii="Book Antiqua" w:hAnsi="Book Antiqua" w:cs="宋体"/>
          <w:sz w:val="24"/>
          <w:szCs w:val="24"/>
          <w:lang w:eastAsia="zh-CN"/>
        </w:rPr>
        <w:t>Hongo</w:t>
      </w:r>
      <w:proofErr w:type="spellEnd"/>
      <w:r w:rsidRPr="009A29AF">
        <w:rPr>
          <w:rFonts w:ascii="Book Antiqua" w:hAnsi="Book Antiqua" w:cs="宋体"/>
          <w:sz w:val="24"/>
          <w:szCs w:val="24"/>
          <w:lang w:eastAsia="zh-CN"/>
        </w:rPr>
        <w:t xml:space="preserve"> T, </w:t>
      </w:r>
      <w:proofErr w:type="spellStart"/>
      <w:r w:rsidRPr="009A29AF">
        <w:rPr>
          <w:rFonts w:ascii="Book Antiqua" w:hAnsi="Book Antiqua" w:cs="宋体"/>
          <w:sz w:val="24"/>
          <w:szCs w:val="24"/>
          <w:lang w:eastAsia="zh-CN"/>
        </w:rPr>
        <w:t>Seckl</w:t>
      </w:r>
      <w:proofErr w:type="spellEnd"/>
      <w:r w:rsidRPr="009A29AF">
        <w:rPr>
          <w:rFonts w:ascii="Book Antiqua" w:hAnsi="Book Antiqua" w:cs="宋体"/>
          <w:sz w:val="24"/>
          <w:szCs w:val="24"/>
          <w:lang w:eastAsia="zh-CN"/>
        </w:rPr>
        <w:t xml:space="preserve"> JR, Chapman KE, </w:t>
      </w:r>
      <w:proofErr w:type="spellStart"/>
      <w:r w:rsidRPr="009A29AF">
        <w:rPr>
          <w:rFonts w:ascii="Book Antiqua" w:hAnsi="Book Antiqua" w:cs="宋体"/>
          <w:sz w:val="24"/>
          <w:szCs w:val="24"/>
          <w:lang w:eastAsia="zh-CN"/>
        </w:rPr>
        <w:t>Ohzeki</w:t>
      </w:r>
      <w:proofErr w:type="spellEnd"/>
      <w:r w:rsidRPr="009A29AF">
        <w:rPr>
          <w:rFonts w:ascii="Book Antiqua" w:hAnsi="Book Antiqua" w:cs="宋体"/>
          <w:sz w:val="24"/>
          <w:szCs w:val="24"/>
          <w:lang w:eastAsia="zh-CN"/>
        </w:rPr>
        <w:t xml:space="preserve"> T. Differential regulation of 11beta-hydroxysteroid dehydrogenase-1 by dexamethasone in glucocorticoid-sensitive and -resistant childhood lymphoblastic leukemia. </w:t>
      </w:r>
      <w:proofErr w:type="spellStart"/>
      <w:r w:rsidRPr="009A29AF">
        <w:rPr>
          <w:rFonts w:ascii="Book Antiqua" w:hAnsi="Book Antiqua" w:cs="宋体"/>
          <w:i/>
          <w:iCs/>
          <w:sz w:val="24"/>
          <w:szCs w:val="24"/>
          <w:lang w:eastAsia="zh-CN"/>
        </w:rPr>
        <w:t>Leuk</w:t>
      </w:r>
      <w:proofErr w:type="spellEnd"/>
      <w:r w:rsidRPr="009A29AF">
        <w:rPr>
          <w:rFonts w:ascii="Book Antiqua" w:hAnsi="Book Antiqua" w:cs="宋体"/>
          <w:i/>
          <w:iCs/>
          <w:sz w:val="24"/>
          <w:szCs w:val="24"/>
          <w:lang w:eastAsia="zh-CN"/>
        </w:rPr>
        <w:t xml:space="preserve"> Res</w:t>
      </w:r>
      <w:r w:rsidRPr="009A29AF">
        <w:rPr>
          <w:rFonts w:ascii="Book Antiqua" w:hAnsi="Book Antiqua" w:cs="宋体"/>
          <w:sz w:val="24"/>
          <w:szCs w:val="24"/>
          <w:lang w:eastAsia="zh-CN"/>
        </w:rPr>
        <w:t xml:space="preserve"> 2009; </w:t>
      </w:r>
      <w:r w:rsidRPr="009A29AF">
        <w:rPr>
          <w:rFonts w:ascii="Book Antiqua" w:hAnsi="Book Antiqua" w:cs="宋体"/>
          <w:b/>
          <w:bCs/>
          <w:sz w:val="24"/>
          <w:szCs w:val="24"/>
          <w:lang w:eastAsia="zh-CN"/>
        </w:rPr>
        <w:t>33</w:t>
      </w:r>
      <w:r w:rsidRPr="009A29AF">
        <w:rPr>
          <w:rFonts w:ascii="Book Antiqua" w:hAnsi="Book Antiqua" w:cs="宋体"/>
          <w:sz w:val="24"/>
          <w:szCs w:val="24"/>
          <w:lang w:eastAsia="zh-CN"/>
        </w:rPr>
        <w:t>: 1696-1698 [PMID: 19446331 DOI: 10.1016/j.leukres.2009.04.016]</w:t>
      </w:r>
    </w:p>
    <w:p w:rsidR="00D355E4" w:rsidRPr="009A29AF" w:rsidRDefault="00D355E4" w:rsidP="00B81B4E">
      <w:pPr>
        <w:spacing w:after="0" w:line="360" w:lineRule="auto"/>
        <w:rPr>
          <w:rFonts w:ascii="Book Antiqua" w:hAnsi="Book Antiqua" w:cs="宋体"/>
          <w:sz w:val="24"/>
          <w:szCs w:val="24"/>
          <w:lang w:eastAsia="zh-CN"/>
        </w:rPr>
      </w:pPr>
      <w:r w:rsidRPr="009A29AF">
        <w:rPr>
          <w:rFonts w:ascii="Book Antiqua" w:hAnsi="Book Antiqua" w:cs="宋体"/>
          <w:sz w:val="24"/>
          <w:szCs w:val="24"/>
          <w:lang w:eastAsia="zh-CN"/>
        </w:rPr>
        <w:t xml:space="preserve">49 </w:t>
      </w:r>
      <w:proofErr w:type="spellStart"/>
      <w:r w:rsidRPr="009A29AF">
        <w:rPr>
          <w:rFonts w:ascii="Book Antiqua" w:hAnsi="Book Antiqua" w:cs="宋体"/>
          <w:b/>
          <w:bCs/>
          <w:sz w:val="24"/>
          <w:szCs w:val="24"/>
          <w:lang w:eastAsia="zh-CN"/>
        </w:rPr>
        <w:t>Sai</w:t>
      </w:r>
      <w:proofErr w:type="spellEnd"/>
      <w:r w:rsidRPr="009A29AF">
        <w:rPr>
          <w:rFonts w:ascii="Book Antiqua" w:hAnsi="Book Antiqua" w:cs="宋体"/>
          <w:b/>
          <w:bCs/>
          <w:sz w:val="24"/>
          <w:szCs w:val="24"/>
          <w:lang w:eastAsia="zh-CN"/>
        </w:rPr>
        <w:t xml:space="preserve"> S</w:t>
      </w:r>
      <w:r w:rsidRPr="009A29AF">
        <w:rPr>
          <w:rFonts w:ascii="Book Antiqua" w:hAnsi="Book Antiqua" w:cs="宋体"/>
          <w:sz w:val="24"/>
          <w:szCs w:val="24"/>
          <w:lang w:eastAsia="zh-CN"/>
        </w:rPr>
        <w:t xml:space="preserve">, Nakagawa Y, Yamaguchi R, Suzuki M, </w:t>
      </w:r>
      <w:proofErr w:type="spellStart"/>
      <w:r w:rsidRPr="009A29AF">
        <w:rPr>
          <w:rFonts w:ascii="Book Antiqua" w:hAnsi="Book Antiqua" w:cs="宋体"/>
          <w:sz w:val="24"/>
          <w:szCs w:val="24"/>
          <w:lang w:eastAsia="zh-CN"/>
        </w:rPr>
        <w:t>Sakaguchi</w:t>
      </w:r>
      <w:proofErr w:type="spellEnd"/>
      <w:r w:rsidRPr="009A29AF">
        <w:rPr>
          <w:rFonts w:ascii="Book Antiqua" w:hAnsi="Book Antiqua" w:cs="宋体"/>
          <w:sz w:val="24"/>
          <w:szCs w:val="24"/>
          <w:lang w:eastAsia="zh-CN"/>
        </w:rPr>
        <w:t xml:space="preserve"> K, Okada S, </w:t>
      </w:r>
      <w:proofErr w:type="spellStart"/>
      <w:r w:rsidRPr="009A29AF">
        <w:rPr>
          <w:rFonts w:ascii="Book Antiqua" w:hAnsi="Book Antiqua" w:cs="宋体"/>
          <w:sz w:val="24"/>
          <w:szCs w:val="24"/>
          <w:lang w:eastAsia="zh-CN"/>
        </w:rPr>
        <w:t>Seckl</w:t>
      </w:r>
      <w:proofErr w:type="spellEnd"/>
      <w:r w:rsidRPr="009A29AF">
        <w:rPr>
          <w:rFonts w:ascii="Book Antiqua" w:hAnsi="Book Antiqua" w:cs="宋体"/>
          <w:sz w:val="24"/>
          <w:szCs w:val="24"/>
          <w:lang w:eastAsia="zh-CN"/>
        </w:rPr>
        <w:t xml:space="preserve"> JR, </w:t>
      </w:r>
      <w:proofErr w:type="spellStart"/>
      <w:r w:rsidRPr="009A29AF">
        <w:rPr>
          <w:rFonts w:ascii="Book Antiqua" w:hAnsi="Book Antiqua" w:cs="宋体"/>
          <w:sz w:val="24"/>
          <w:szCs w:val="24"/>
          <w:lang w:eastAsia="zh-CN"/>
        </w:rPr>
        <w:t>Ohzeki</w:t>
      </w:r>
      <w:proofErr w:type="spellEnd"/>
      <w:r w:rsidRPr="009A29AF">
        <w:rPr>
          <w:rFonts w:ascii="Book Antiqua" w:hAnsi="Book Antiqua" w:cs="宋体"/>
          <w:sz w:val="24"/>
          <w:szCs w:val="24"/>
          <w:lang w:eastAsia="zh-CN"/>
        </w:rPr>
        <w:t xml:space="preserve"> T, Chapman KE. Expression of 11beta-hydroxysteroid dehydrogenase 2 contributes to glucocorticoid resistance in lymphoblastic leukemia cells. </w:t>
      </w:r>
      <w:proofErr w:type="spellStart"/>
      <w:r w:rsidRPr="009A29AF">
        <w:rPr>
          <w:rFonts w:ascii="Book Antiqua" w:hAnsi="Book Antiqua" w:cs="宋体"/>
          <w:i/>
          <w:iCs/>
          <w:sz w:val="24"/>
          <w:szCs w:val="24"/>
          <w:lang w:eastAsia="zh-CN"/>
        </w:rPr>
        <w:t>Leuk</w:t>
      </w:r>
      <w:proofErr w:type="spellEnd"/>
      <w:r w:rsidRPr="009A29AF">
        <w:rPr>
          <w:rFonts w:ascii="Book Antiqua" w:hAnsi="Book Antiqua" w:cs="宋体"/>
          <w:i/>
          <w:iCs/>
          <w:sz w:val="24"/>
          <w:szCs w:val="24"/>
          <w:lang w:eastAsia="zh-CN"/>
        </w:rPr>
        <w:t xml:space="preserve"> Res</w:t>
      </w:r>
      <w:r w:rsidRPr="009A29AF">
        <w:rPr>
          <w:rFonts w:ascii="Book Antiqua" w:hAnsi="Book Antiqua" w:cs="宋体"/>
          <w:sz w:val="24"/>
          <w:szCs w:val="24"/>
          <w:lang w:eastAsia="zh-CN"/>
        </w:rPr>
        <w:t xml:space="preserve"> 2011; </w:t>
      </w:r>
      <w:r w:rsidRPr="009A29AF">
        <w:rPr>
          <w:rFonts w:ascii="Book Antiqua" w:hAnsi="Book Antiqua" w:cs="宋体"/>
          <w:b/>
          <w:bCs/>
          <w:sz w:val="24"/>
          <w:szCs w:val="24"/>
          <w:lang w:eastAsia="zh-CN"/>
        </w:rPr>
        <w:t>35</w:t>
      </w:r>
      <w:r w:rsidRPr="009A29AF">
        <w:rPr>
          <w:rFonts w:ascii="Book Antiqua" w:hAnsi="Book Antiqua" w:cs="宋体"/>
          <w:sz w:val="24"/>
          <w:szCs w:val="24"/>
          <w:lang w:eastAsia="zh-CN"/>
        </w:rPr>
        <w:t>: 1644-1648 [PMID: 21794917 DOI: 10.1016/j.leukres.2011.07.002]</w:t>
      </w:r>
    </w:p>
    <w:p w:rsidR="00D355E4" w:rsidRPr="009A29AF" w:rsidRDefault="00D355E4" w:rsidP="00B81B4E">
      <w:pPr>
        <w:spacing w:after="0" w:line="360" w:lineRule="auto"/>
        <w:jc w:val="right"/>
        <w:rPr>
          <w:rFonts w:ascii="Book Antiqua" w:hAnsi="Book Antiqua"/>
          <w:b/>
          <w:sz w:val="24"/>
          <w:szCs w:val="24"/>
          <w:lang w:eastAsia="zh-CN"/>
        </w:rPr>
      </w:pPr>
      <w:r w:rsidRPr="009A29AF">
        <w:rPr>
          <w:rFonts w:ascii="Book Antiqua" w:hAnsi="Book Antiqua"/>
          <w:b/>
          <w:sz w:val="24"/>
          <w:szCs w:val="24"/>
          <w:lang w:eastAsia="zh-CN"/>
        </w:rPr>
        <w:t>P-Reviewers</w:t>
      </w:r>
      <w:r w:rsidRPr="009A29AF">
        <w:rPr>
          <w:rFonts w:ascii="Book Antiqua" w:hAnsi="Book Antiqua"/>
          <w:sz w:val="24"/>
          <w:szCs w:val="24"/>
        </w:rPr>
        <w:t xml:space="preserve"> </w:t>
      </w:r>
      <w:proofErr w:type="spellStart"/>
      <w:r w:rsidRPr="009A29AF">
        <w:rPr>
          <w:rFonts w:ascii="Book Antiqua" w:hAnsi="Book Antiqua"/>
          <w:sz w:val="24"/>
          <w:szCs w:val="24"/>
          <w:lang w:eastAsia="zh-CN"/>
        </w:rPr>
        <w:t>Anagnou</w:t>
      </w:r>
      <w:proofErr w:type="spellEnd"/>
      <w:r w:rsidRPr="009A29AF">
        <w:rPr>
          <w:rFonts w:ascii="Book Antiqua" w:hAnsi="Book Antiqua"/>
          <w:sz w:val="24"/>
          <w:szCs w:val="24"/>
          <w:lang w:eastAsia="zh-CN"/>
        </w:rPr>
        <w:t xml:space="preserve"> NP, Chen SS, Thomas X</w:t>
      </w:r>
    </w:p>
    <w:p w:rsidR="00D355E4" w:rsidRPr="00B81B4E" w:rsidRDefault="00D355E4" w:rsidP="00B81B4E">
      <w:pPr>
        <w:spacing w:after="0" w:line="360" w:lineRule="auto"/>
        <w:jc w:val="right"/>
        <w:rPr>
          <w:rFonts w:ascii="Book Antiqua" w:hAnsi="Book Antiqua"/>
          <w:b/>
          <w:sz w:val="24"/>
          <w:szCs w:val="24"/>
          <w:lang w:eastAsia="zh-CN"/>
        </w:rPr>
      </w:pPr>
      <w:r w:rsidRPr="009A29AF">
        <w:rPr>
          <w:rFonts w:ascii="Book Antiqua" w:hAnsi="Book Antiqua"/>
          <w:b/>
          <w:sz w:val="24"/>
          <w:szCs w:val="24"/>
          <w:lang w:eastAsia="zh-CN"/>
        </w:rPr>
        <w:t xml:space="preserve">S-Editor </w:t>
      </w:r>
      <w:proofErr w:type="spellStart"/>
      <w:r w:rsidRPr="009A29AF">
        <w:rPr>
          <w:rFonts w:ascii="Book Antiqua" w:hAnsi="Book Antiqua"/>
          <w:sz w:val="24"/>
          <w:szCs w:val="24"/>
          <w:lang w:eastAsia="zh-CN"/>
        </w:rPr>
        <w:t>Zhai</w:t>
      </w:r>
      <w:proofErr w:type="spellEnd"/>
      <w:r w:rsidRPr="009A29AF">
        <w:rPr>
          <w:rFonts w:ascii="Book Antiqua" w:hAnsi="Book Antiqua"/>
          <w:sz w:val="24"/>
          <w:szCs w:val="24"/>
          <w:lang w:eastAsia="zh-CN"/>
        </w:rPr>
        <w:t xml:space="preserve"> HH</w:t>
      </w:r>
      <w:r w:rsidRPr="009A29AF">
        <w:rPr>
          <w:rFonts w:ascii="Book Antiqua" w:hAnsi="Book Antiqua"/>
          <w:b/>
          <w:sz w:val="24"/>
          <w:szCs w:val="24"/>
          <w:lang w:eastAsia="zh-CN"/>
        </w:rPr>
        <w:t xml:space="preserve"> L-Editor E-Editor</w:t>
      </w:r>
    </w:p>
    <w:p w:rsidR="00D355E4" w:rsidRPr="00B81B4E" w:rsidRDefault="00D355E4" w:rsidP="00B81B4E">
      <w:pPr>
        <w:spacing w:after="0" w:line="360" w:lineRule="auto"/>
        <w:jc w:val="right"/>
        <w:rPr>
          <w:rFonts w:ascii="Book Antiqua" w:hAnsi="Book Antiqua"/>
          <w:b/>
          <w:sz w:val="24"/>
          <w:szCs w:val="24"/>
          <w:lang w:eastAsia="zh-CN"/>
        </w:rPr>
      </w:pPr>
    </w:p>
    <w:p w:rsidR="00D355E4" w:rsidRPr="00B81B4E" w:rsidRDefault="00D355E4" w:rsidP="00B81B4E">
      <w:pPr>
        <w:spacing w:after="0" w:line="360" w:lineRule="auto"/>
        <w:jc w:val="right"/>
        <w:rPr>
          <w:rFonts w:ascii="Book Antiqua" w:hAnsi="Book Antiqua"/>
          <w:b/>
          <w:sz w:val="24"/>
          <w:szCs w:val="24"/>
          <w:lang w:eastAsia="zh-CN"/>
        </w:rPr>
      </w:pPr>
    </w:p>
    <w:p w:rsidR="00D355E4" w:rsidRPr="00B81B4E" w:rsidRDefault="00D355E4" w:rsidP="00B81B4E">
      <w:pPr>
        <w:spacing w:after="0" w:line="360" w:lineRule="auto"/>
        <w:jc w:val="both"/>
        <w:rPr>
          <w:rFonts w:ascii="Book Antiqua" w:hAnsi="Book Antiqua"/>
          <w:b/>
          <w:sz w:val="24"/>
          <w:szCs w:val="24"/>
          <w:lang w:eastAsia="zh-CN"/>
        </w:rPr>
      </w:pPr>
    </w:p>
    <w:p w:rsidR="00D355E4" w:rsidRPr="00B81B4E" w:rsidRDefault="00D355E4" w:rsidP="00B81B4E">
      <w:pPr>
        <w:spacing w:after="0" w:line="360" w:lineRule="auto"/>
        <w:jc w:val="both"/>
        <w:rPr>
          <w:rFonts w:ascii="Book Antiqua" w:hAnsi="Book Antiqua"/>
          <w:b/>
          <w:sz w:val="24"/>
          <w:szCs w:val="24"/>
          <w:lang w:eastAsia="zh-CN"/>
        </w:rPr>
      </w:pPr>
    </w:p>
    <w:p w:rsidR="00D355E4" w:rsidRPr="00B81B4E" w:rsidRDefault="00D355E4" w:rsidP="00B81B4E">
      <w:pPr>
        <w:pStyle w:val="desc2"/>
        <w:spacing w:before="0" w:beforeAutospacing="0" w:after="0" w:afterAutospacing="0" w:line="360" w:lineRule="auto"/>
        <w:jc w:val="both"/>
        <w:rPr>
          <w:rFonts w:ascii="Book Antiqua" w:hAnsi="Book Antiqua"/>
          <w:color w:val="FF0000"/>
          <w:sz w:val="24"/>
          <w:szCs w:val="24"/>
        </w:rPr>
      </w:pPr>
    </w:p>
    <w:sectPr w:rsidR="00D355E4" w:rsidRPr="00B81B4E" w:rsidSect="00D32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1C" w:rsidRDefault="003F7D1C" w:rsidP="004C4DDC">
      <w:pPr>
        <w:spacing w:after="0" w:line="240" w:lineRule="auto"/>
      </w:pPr>
      <w:r>
        <w:separator/>
      </w:r>
    </w:p>
  </w:endnote>
  <w:endnote w:type="continuationSeparator" w:id="0">
    <w:p w:rsidR="003F7D1C" w:rsidRDefault="003F7D1C" w:rsidP="004C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1C" w:rsidRDefault="003F7D1C" w:rsidP="004C4DDC">
      <w:pPr>
        <w:spacing w:after="0" w:line="240" w:lineRule="auto"/>
      </w:pPr>
      <w:r>
        <w:separator/>
      </w:r>
    </w:p>
  </w:footnote>
  <w:footnote w:type="continuationSeparator" w:id="0">
    <w:p w:rsidR="003F7D1C" w:rsidRDefault="003F7D1C" w:rsidP="004C4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00CD7"/>
    <w:multiLevelType w:val="hybridMultilevel"/>
    <w:tmpl w:val="491C28A6"/>
    <w:lvl w:ilvl="0" w:tplc="C1CAF944">
      <w:start w:val="1"/>
      <w:numFmt w:val="decimal"/>
      <w:lvlText w:val="%1."/>
      <w:lvlJc w:val="left"/>
      <w:pPr>
        <w:ind w:left="720" w:hanging="360"/>
      </w:pPr>
      <w:rPr>
        <w:rFonts w:cs="Times New Roman" w:hint="default"/>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655186"/>
    <w:multiLevelType w:val="hybridMultilevel"/>
    <w:tmpl w:val="B2DAF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 Rev Neuro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53711"/>
    <w:rsid w:val="00023356"/>
    <w:rsid w:val="00032A9E"/>
    <w:rsid w:val="00041837"/>
    <w:rsid w:val="000477CC"/>
    <w:rsid w:val="000517F6"/>
    <w:rsid w:val="000676E4"/>
    <w:rsid w:val="00081D88"/>
    <w:rsid w:val="00084AD5"/>
    <w:rsid w:val="0009241E"/>
    <w:rsid w:val="00097A50"/>
    <w:rsid w:val="000A6003"/>
    <w:rsid w:val="000F09C2"/>
    <w:rsid w:val="000F5D3E"/>
    <w:rsid w:val="00116119"/>
    <w:rsid w:val="00124B88"/>
    <w:rsid w:val="001252E2"/>
    <w:rsid w:val="001304D7"/>
    <w:rsid w:val="00132623"/>
    <w:rsid w:val="00135A52"/>
    <w:rsid w:val="0015489E"/>
    <w:rsid w:val="00180B1B"/>
    <w:rsid w:val="00181D9C"/>
    <w:rsid w:val="0019519E"/>
    <w:rsid w:val="001A1967"/>
    <w:rsid w:val="001A7C51"/>
    <w:rsid w:val="001D2C7B"/>
    <w:rsid w:val="001D7D67"/>
    <w:rsid w:val="001E7199"/>
    <w:rsid w:val="00206C96"/>
    <w:rsid w:val="0023651C"/>
    <w:rsid w:val="0024067C"/>
    <w:rsid w:val="0029146E"/>
    <w:rsid w:val="002930FA"/>
    <w:rsid w:val="002A3C0B"/>
    <w:rsid w:val="002B77BD"/>
    <w:rsid w:val="002C0AFF"/>
    <w:rsid w:val="00302B8F"/>
    <w:rsid w:val="00304EB0"/>
    <w:rsid w:val="00335790"/>
    <w:rsid w:val="00341CB9"/>
    <w:rsid w:val="00355356"/>
    <w:rsid w:val="00356675"/>
    <w:rsid w:val="00364A55"/>
    <w:rsid w:val="003759DA"/>
    <w:rsid w:val="00380345"/>
    <w:rsid w:val="003850D7"/>
    <w:rsid w:val="00385B8D"/>
    <w:rsid w:val="0038658D"/>
    <w:rsid w:val="00393B63"/>
    <w:rsid w:val="003A6129"/>
    <w:rsid w:val="003B1AAE"/>
    <w:rsid w:val="003B6BEB"/>
    <w:rsid w:val="003C1D58"/>
    <w:rsid w:val="003C54D6"/>
    <w:rsid w:val="003D68FB"/>
    <w:rsid w:val="003F44B7"/>
    <w:rsid w:val="003F7D1C"/>
    <w:rsid w:val="00407A68"/>
    <w:rsid w:val="00417754"/>
    <w:rsid w:val="00421213"/>
    <w:rsid w:val="00433EE4"/>
    <w:rsid w:val="004456D6"/>
    <w:rsid w:val="0044711D"/>
    <w:rsid w:val="00451307"/>
    <w:rsid w:val="00463055"/>
    <w:rsid w:val="00463E47"/>
    <w:rsid w:val="00470105"/>
    <w:rsid w:val="00470557"/>
    <w:rsid w:val="0048248B"/>
    <w:rsid w:val="00496708"/>
    <w:rsid w:val="004A4502"/>
    <w:rsid w:val="004C2CF5"/>
    <w:rsid w:val="004C4DDC"/>
    <w:rsid w:val="004D6F3D"/>
    <w:rsid w:val="004D7EC4"/>
    <w:rsid w:val="004E5CF9"/>
    <w:rsid w:val="004F6143"/>
    <w:rsid w:val="00500748"/>
    <w:rsid w:val="005239FB"/>
    <w:rsid w:val="00527D7A"/>
    <w:rsid w:val="00531B72"/>
    <w:rsid w:val="00535A09"/>
    <w:rsid w:val="00544EB2"/>
    <w:rsid w:val="005535A0"/>
    <w:rsid w:val="00585EA0"/>
    <w:rsid w:val="005925D7"/>
    <w:rsid w:val="005A3802"/>
    <w:rsid w:val="005A5C1E"/>
    <w:rsid w:val="005B062B"/>
    <w:rsid w:val="005D62B8"/>
    <w:rsid w:val="005E0F82"/>
    <w:rsid w:val="005E1D8D"/>
    <w:rsid w:val="00603D5D"/>
    <w:rsid w:val="00605643"/>
    <w:rsid w:val="0061229B"/>
    <w:rsid w:val="00635C29"/>
    <w:rsid w:val="00653711"/>
    <w:rsid w:val="00655704"/>
    <w:rsid w:val="0067484F"/>
    <w:rsid w:val="0067728A"/>
    <w:rsid w:val="00693495"/>
    <w:rsid w:val="006A0A94"/>
    <w:rsid w:val="006A2B57"/>
    <w:rsid w:val="006E1045"/>
    <w:rsid w:val="006F570A"/>
    <w:rsid w:val="0071249D"/>
    <w:rsid w:val="0071456F"/>
    <w:rsid w:val="007163B8"/>
    <w:rsid w:val="007200AC"/>
    <w:rsid w:val="007215CF"/>
    <w:rsid w:val="0072384A"/>
    <w:rsid w:val="00733BB6"/>
    <w:rsid w:val="00753908"/>
    <w:rsid w:val="007564DF"/>
    <w:rsid w:val="00761479"/>
    <w:rsid w:val="0076369B"/>
    <w:rsid w:val="00776462"/>
    <w:rsid w:val="007766F4"/>
    <w:rsid w:val="00793C43"/>
    <w:rsid w:val="007A1A35"/>
    <w:rsid w:val="007B4064"/>
    <w:rsid w:val="007B4306"/>
    <w:rsid w:val="007C5F59"/>
    <w:rsid w:val="007D73AC"/>
    <w:rsid w:val="007E30DA"/>
    <w:rsid w:val="007E6A45"/>
    <w:rsid w:val="007F4939"/>
    <w:rsid w:val="008010DC"/>
    <w:rsid w:val="00803D26"/>
    <w:rsid w:val="0081167A"/>
    <w:rsid w:val="00814244"/>
    <w:rsid w:val="00856E50"/>
    <w:rsid w:val="00895285"/>
    <w:rsid w:val="00895716"/>
    <w:rsid w:val="008979C0"/>
    <w:rsid w:val="00897D44"/>
    <w:rsid w:val="008A63FC"/>
    <w:rsid w:val="008A730F"/>
    <w:rsid w:val="008B097D"/>
    <w:rsid w:val="008C039B"/>
    <w:rsid w:val="008C4207"/>
    <w:rsid w:val="008C7674"/>
    <w:rsid w:val="008D6D26"/>
    <w:rsid w:val="008D74EA"/>
    <w:rsid w:val="008D78C1"/>
    <w:rsid w:val="008F56FC"/>
    <w:rsid w:val="0090303E"/>
    <w:rsid w:val="00904A1D"/>
    <w:rsid w:val="009063ED"/>
    <w:rsid w:val="009223A3"/>
    <w:rsid w:val="0092794F"/>
    <w:rsid w:val="0097743B"/>
    <w:rsid w:val="00990035"/>
    <w:rsid w:val="009A29AF"/>
    <w:rsid w:val="009A409E"/>
    <w:rsid w:val="009A51D2"/>
    <w:rsid w:val="009D26A6"/>
    <w:rsid w:val="009D6C89"/>
    <w:rsid w:val="009E204A"/>
    <w:rsid w:val="009F0CE3"/>
    <w:rsid w:val="009F5666"/>
    <w:rsid w:val="00A13100"/>
    <w:rsid w:val="00A55255"/>
    <w:rsid w:val="00A56753"/>
    <w:rsid w:val="00A704C9"/>
    <w:rsid w:val="00A82360"/>
    <w:rsid w:val="00A84504"/>
    <w:rsid w:val="00AE2756"/>
    <w:rsid w:val="00AE71B5"/>
    <w:rsid w:val="00B022AF"/>
    <w:rsid w:val="00B428C7"/>
    <w:rsid w:val="00B51718"/>
    <w:rsid w:val="00B56177"/>
    <w:rsid w:val="00B64391"/>
    <w:rsid w:val="00B72BA0"/>
    <w:rsid w:val="00B80DA0"/>
    <w:rsid w:val="00B81B4E"/>
    <w:rsid w:val="00BA21E6"/>
    <w:rsid w:val="00BA6A4F"/>
    <w:rsid w:val="00BB09ED"/>
    <w:rsid w:val="00BB4B22"/>
    <w:rsid w:val="00BC5041"/>
    <w:rsid w:val="00BE42A6"/>
    <w:rsid w:val="00C06D07"/>
    <w:rsid w:val="00C07516"/>
    <w:rsid w:val="00C4188E"/>
    <w:rsid w:val="00C51A4A"/>
    <w:rsid w:val="00C55832"/>
    <w:rsid w:val="00C57879"/>
    <w:rsid w:val="00C61218"/>
    <w:rsid w:val="00C63C28"/>
    <w:rsid w:val="00C67C8E"/>
    <w:rsid w:val="00C70F28"/>
    <w:rsid w:val="00C83ED6"/>
    <w:rsid w:val="00CA588C"/>
    <w:rsid w:val="00CA7AF1"/>
    <w:rsid w:val="00CF0A1F"/>
    <w:rsid w:val="00CF2BFD"/>
    <w:rsid w:val="00CF53C7"/>
    <w:rsid w:val="00CF5637"/>
    <w:rsid w:val="00CF6324"/>
    <w:rsid w:val="00D0131F"/>
    <w:rsid w:val="00D105EC"/>
    <w:rsid w:val="00D30072"/>
    <w:rsid w:val="00D322FD"/>
    <w:rsid w:val="00D336F9"/>
    <w:rsid w:val="00D355E4"/>
    <w:rsid w:val="00D5328D"/>
    <w:rsid w:val="00D56E97"/>
    <w:rsid w:val="00D722B8"/>
    <w:rsid w:val="00D743B1"/>
    <w:rsid w:val="00DB4561"/>
    <w:rsid w:val="00DD353B"/>
    <w:rsid w:val="00DD3DBC"/>
    <w:rsid w:val="00DF3BA3"/>
    <w:rsid w:val="00DF792F"/>
    <w:rsid w:val="00E14E67"/>
    <w:rsid w:val="00E255D9"/>
    <w:rsid w:val="00E42CD6"/>
    <w:rsid w:val="00E5006C"/>
    <w:rsid w:val="00E6189E"/>
    <w:rsid w:val="00E769EA"/>
    <w:rsid w:val="00E95968"/>
    <w:rsid w:val="00EA22EA"/>
    <w:rsid w:val="00EA2FBF"/>
    <w:rsid w:val="00EA6CAC"/>
    <w:rsid w:val="00EB6D4B"/>
    <w:rsid w:val="00EB6DA1"/>
    <w:rsid w:val="00EB788A"/>
    <w:rsid w:val="00EC6EC9"/>
    <w:rsid w:val="00EF1F0C"/>
    <w:rsid w:val="00EF55ED"/>
    <w:rsid w:val="00EF7986"/>
    <w:rsid w:val="00F064C1"/>
    <w:rsid w:val="00F1488D"/>
    <w:rsid w:val="00F435C3"/>
    <w:rsid w:val="00F57AD7"/>
    <w:rsid w:val="00F64222"/>
    <w:rsid w:val="00F81D77"/>
    <w:rsid w:val="00F9740D"/>
    <w:rsid w:val="00FB3DF2"/>
    <w:rsid w:val="00FC53D2"/>
    <w:rsid w:val="00FD0810"/>
    <w:rsid w:val="00FD454A"/>
    <w:rsid w:val="00FE1689"/>
    <w:rsid w:val="00FF1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4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0072"/>
    <w:rPr>
      <w:rFonts w:cs="Times New Roman"/>
      <w:color w:val="0000FF"/>
      <w:u w:val="single"/>
    </w:rPr>
  </w:style>
  <w:style w:type="paragraph" w:styleId="a4">
    <w:name w:val="Normal (Web)"/>
    <w:basedOn w:val="a"/>
    <w:uiPriority w:val="99"/>
    <w:rsid w:val="005B062B"/>
    <w:pPr>
      <w:spacing w:before="100" w:beforeAutospacing="1" w:after="100" w:afterAutospacing="1" w:line="240" w:lineRule="auto"/>
    </w:pPr>
    <w:rPr>
      <w:rFonts w:ascii="Times New Roman" w:hAnsi="Times New Roman"/>
      <w:sz w:val="24"/>
      <w:szCs w:val="24"/>
    </w:rPr>
  </w:style>
  <w:style w:type="paragraph" w:customStyle="1" w:styleId="desc2">
    <w:name w:val="desc2"/>
    <w:basedOn w:val="a"/>
    <w:uiPriority w:val="99"/>
    <w:rsid w:val="00C63C28"/>
    <w:pPr>
      <w:spacing w:before="100" w:beforeAutospacing="1" w:after="100" w:afterAutospacing="1" w:line="240" w:lineRule="auto"/>
    </w:pPr>
    <w:rPr>
      <w:rFonts w:ascii="Times New Roman" w:hAnsi="Times New Roman"/>
      <w:sz w:val="28"/>
      <w:szCs w:val="28"/>
    </w:rPr>
  </w:style>
  <w:style w:type="character" w:customStyle="1" w:styleId="jrnl">
    <w:name w:val="jrnl"/>
    <w:basedOn w:val="a0"/>
    <w:uiPriority w:val="99"/>
    <w:rsid w:val="00C63C28"/>
    <w:rPr>
      <w:rFonts w:cs="Times New Roman"/>
    </w:rPr>
  </w:style>
  <w:style w:type="paragraph" w:customStyle="1" w:styleId="desc">
    <w:name w:val="desc"/>
    <w:basedOn w:val="a"/>
    <w:uiPriority w:val="99"/>
    <w:rsid w:val="00C63C28"/>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C63C28"/>
    <w:pPr>
      <w:ind w:left="720"/>
      <w:contextualSpacing/>
    </w:pPr>
  </w:style>
  <w:style w:type="paragraph" w:styleId="a6">
    <w:name w:val="header"/>
    <w:basedOn w:val="a"/>
    <w:link w:val="Char"/>
    <w:uiPriority w:val="99"/>
    <w:rsid w:val="004C4DDC"/>
    <w:pPr>
      <w:tabs>
        <w:tab w:val="center" w:pos="4680"/>
        <w:tab w:val="right" w:pos="9360"/>
      </w:tabs>
      <w:spacing w:after="0" w:line="240" w:lineRule="auto"/>
    </w:pPr>
  </w:style>
  <w:style w:type="character" w:customStyle="1" w:styleId="Char">
    <w:name w:val="页眉 Char"/>
    <w:basedOn w:val="a0"/>
    <w:link w:val="a6"/>
    <w:uiPriority w:val="99"/>
    <w:locked/>
    <w:rsid w:val="004C4DDC"/>
    <w:rPr>
      <w:rFonts w:cs="Times New Roman"/>
    </w:rPr>
  </w:style>
  <w:style w:type="paragraph" w:styleId="a7">
    <w:name w:val="footer"/>
    <w:basedOn w:val="a"/>
    <w:link w:val="Char0"/>
    <w:uiPriority w:val="99"/>
    <w:rsid w:val="004C4DDC"/>
    <w:pPr>
      <w:tabs>
        <w:tab w:val="center" w:pos="4680"/>
        <w:tab w:val="right" w:pos="9360"/>
      </w:tabs>
      <w:spacing w:after="0" w:line="240" w:lineRule="auto"/>
    </w:pPr>
  </w:style>
  <w:style w:type="character" w:customStyle="1" w:styleId="Char0">
    <w:name w:val="页脚 Char"/>
    <w:basedOn w:val="a0"/>
    <w:link w:val="a7"/>
    <w:uiPriority w:val="99"/>
    <w:locked/>
    <w:rsid w:val="004C4DDC"/>
    <w:rPr>
      <w:rFonts w:cs="Times New Roman"/>
    </w:rPr>
  </w:style>
  <w:style w:type="paragraph" w:styleId="a8">
    <w:name w:val="Balloon Text"/>
    <w:basedOn w:val="a"/>
    <w:link w:val="Char1"/>
    <w:uiPriority w:val="99"/>
    <w:semiHidden/>
    <w:rsid w:val="004D7EC4"/>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4D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4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0072"/>
    <w:rPr>
      <w:rFonts w:cs="Times New Roman"/>
      <w:color w:val="0000FF"/>
      <w:u w:val="single"/>
    </w:rPr>
  </w:style>
  <w:style w:type="paragraph" w:styleId="a4">
    <w:name w:val="Normal (Web)"/>
    <w:basedOn w:val="a"/>
    <w:uiPriority w:val="99"/>
    <w:rsid w:val="005B062B"/>
    <w:pPr>
      <w:spacing w:before="100" w:beforeAutospacing="1" w:after="100" w:afterAutospacing="1" w:line="240" w:lineRule="auto"/>
    </w:pPr>
    <w:rPr>
      <w:rFonts w:ascii="Times New Roman" w:hAnsi="Times New Roman"/>
      <w:sz w:val="24"/>
      <w:szCs w:val="24"/>
    </w:rPr>
  </w:style>
  <w:style w:type="paragraph" w:customStyle="1" w:styleId="desc2">
    <w:name w:val="desc2"/>
    <w:basedOn w:val="a"/>
    <w:uiPriority w:val="99"/>
    <w:rsid w:val="00C63C28"/>
    <w:pPr>
      <w:spacing w:before="100" w:beforeAutospacing="1" w:after="100" w:afterAutospacing="1" w:line="240" w:lineRule="auto"/>
    </w:pPr>
    <w:rPr>
      <w:rFonts w:ascii="Times New Roman" w:hAnsi="Times New Roman"/>
      <w:sz w:val="28"/>
      <w:szCs w:val="28"/>
    </w:rPr>
  </w:style>
  <w:style w:type="character" w:customStyle="1" w:styleId="jrnl">
    <w:name w:val="jrnl"/>
    <w:basedOn w:val="a0"/>
    <w:uiPriority w:val="99"/>
    <w:rsid w:val="00C63C28"/>
    <w:rPr>
      <w:rFonts w:cs="Times New Roman"/>
    </w:rPr>
  </w:style>
  <w:style w:type="paragraph" w:customStyle="1" w:styleId="desc">
    <w:name w:val="desc"/>
    <w:basedOn w:val="a"/>
    <w:uiPriority w:val="99"/>
    <w:rsid w:val="00C63C28"/>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C63C28"/>
    <w:pPr>
      <w:ind w:left="720"/>
      <w:contextualSpacing/>
    </w:pPr>
  </w:style>
  <w:style w:type="paragraph" w:styleId="a6">
    <w:name w:val="header"/>
    <w:basedOn w:val="a"/>
    <w:link w:val="Char"/>
    <w:uiPriority w:val="99"/>
    <w:rsid w:val="004C4DDC"/>
    <w:pPr>
      <w:tabs>
        <w:tab w:val="center" w:pos="4680"/>
        <w:tab w:val="right" w:pos="9360"/>
      </w:tabs>
      <w:spacing w:after="0" w:line="240" w:lineRule="auto"/>
    </w:pPr>
  </w:style>
  <w:style w:type="character" w:customStyle="1" w:styleId="Char">
    <w:name w:val="页眉 Char"/>
    <w:basedOn w:val="a0"/>
    <w:link w:val="a6"/>
    <w:uiPriority w:val="99"/>
    <w:locked/>
    <w:rsid w:val="004C4DDC"/>
    <w:rPr>
      <w:rFonts w:cs="Times New Roman"/>
    </w:rPr>
  </w:style>
  <w:style w:type="paragraph" w:styleId="a7">
    <w:name w:val="footer"/>
    <w:basedOn w:val="a"/>
    <w:link w:val="Char0"/>
    <w:uiPriority w:val="99"/>
    <w:rsid w:val="004C4DDC"/>
    <w:pPr>
      <w:tabs>
        <w:tab w:val="center" w:pos="4680"/>
        <w:tab w:val="right" w:pos="9360"/>
      </w:tabs>
      <w:spacing w:after="0" w:line="240" w:lineRule="auto"/>
    </w:pPr>
  </w:style>
  <w:style w:type="character" w:customStyle="1" w:styleId="Char0">
    <w:name w:val="页脚 Char"/>
    <w:basedOn w:val="a0"/>
    <w:link w:val="a7"/>
    <w:uiPriority w:val="99"/>
    <w:locked/>
    <w:rsid w:val="004C4DDC"/>
    <w:rPr>
      <w:rFonts w:cs="Times New Roman"/>
    </w:rPr>
  </w:style>
  <w:style w:type="paragraph" w:styleId="a8">
    <w:name w:val="Balloon Text"/>
    <w:basedOn w:val="a"/>
    <w:link w:val="Char1"/>
    <w:uiPriority w:val="99"/>
    <w:semiHidden/>
    <w:rsid w:val="004D7EC4"/>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4D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118">
      <w:marLeft w:val="0"/>
      <w:marRight w:val="0"/>
      <w:marTop w:val="0"/>
      <w:marBottom w:val="0"/>
      <w:divBdr>
        <w:top w:val="none" w:sz="0" w:space="0" w:color="auto"/>
        <w:left w:val="none" w:sz="0" w:space="0" w:color="auto"/>
        <w:bottom w:val="none" w:sz="0" w:space="0" w:color="auto"/>
        <w:right w:val="none" w:sz="0" w:space="0" w:color="auto"/>
      </w:divBdr>
      <w:divsChild>
        <w:div w:id="87046149">
          <w:marLeft w:val="0"/>
          <w:marRight w:val="0"/>
          <w:marTop w:val="0"/>
          <w:marBottom w:val="0"/>
          <w:divBdr>
            <w:top w:val="single" w:sz="4" w:space="0" w:color="C1C1C1"/>
            <w:left w:val="single" w:sz="4" w:space="0" w:color="C1C1C1"/>
            <w:bottom w:val="single" w:sz="4" w:space="0" w:color="C1C1C1"/>
            <w:right w:val="single" w:sz="4" w:space="0" w:color="C1C1C1"/>
          </w:divBdr>
          <w:divsChild>
            <w:div w:id="87046190">
              <w:marLeft w:val="133"/>
              <w:marRight w:val="67"/>
              <w:marTop w:val="0"/>
              <w:marBottom w:val="67"/>
              <w:divBdr>
                <w:top w:val="single" w:sz="4" w:space="7" w:color="D3D3D3"/>
                <w:left w:val="single" w:sz="4" w:space="7" w:color="D3D3D3"/>
                <w:bottom w:val="single" w:sz="4" w:space="7" w:color="D3D3D3"/>
                <w:right w:val="single" w:sz="4" w:space="7" w:color="D3D3D3"/>
              </w:divBdr>
              <w:divsChild>
                <w:div w:id="870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136">
      <w:marLeft w:val="0"/>
      <w:marRight w:val="0"/>
      <w:marTop w:val="0"/>
      <w:marBottom w:val="0"/>
      <w:divBdr>
        <w:top w:val="none" w:sz="0" w:space="0" w:color="auto"/>
        <w:left w:val="none" w:sz="0" w:space="0" w:color="auto"/>
        <w:bottom w:val="none" w:sz="0" w:space="0" w:color="auto"/>
        <w:right w:val="none" w:sz="0" w:space="0" w:color="auto"/>
      </w:divBdr>
    </w:div>
    <w:div w:id="87046141">
      <w:marLeft w:val="0"/>
      <w:marRight w:val="0"/>
      <w:marTop w:val="0"/>
      <w:marBottom w:val="0"/>
      <w:divBdr>
        <w:top w:val="none" w:sz="0" w:space="0" w:color="auto"/>
        <w:left w:val="none" w:sz="0" w:space="0" w:color="auto"/>
        <w:bottom w:val="none" w:sz="0" w:space="0" w:color="auto"/>
        <w:right w:val="none" w:sz="0" w:space="0" w:color="auto"/>
      </w:divBdr>
      <w:divsChild>
        <w:div w:id="87046198">
          <w:marLeft w:val="0"/>
          <w:marRight w:val="0"/>
          <w:marTop w:val="0"/>
          <w:marBottom w:val="0"/>
          <w:divBdr>
            <w:top w:val="none" w:sz="0" w:space="0" w:color="auto"/>
            <w:left w:val="none" w:sz="0" w:space="0" w:color="auto"/>
            <w:bottom w:val="none" w:sz="0" w:space="0" w:color="auto"/>
            <w:right w:val="none" w:sz="0" w:space="0" w:color="auto"/>
          </w:divBdr>
          <w:divsChild>
            <w:div w:id="87046194">
              <w:marLeft w:val="0"/>
              <w:marRight w:val="0"/>
              <w:marTop w:val="0"/>
              <w:marBottom w:val="0"/>
              <w:divBdr>
                <w:top w:val="none" w:sz="0" w:space="0" w:color="auto"/>
                <w:left w:val="none" w:sz="0" w:space="0" w:color="auto"/>
                <w:bottom w:val="none" w:sz="0" w:space="0" w:color="auto"/>
                <w:right w:val="none" w:sz="0" w:space="0" w:color="auto"/>
              </w:divBdr>
              <w:divsChild>
                <w:div w:id="87046159">
                  <w:marLeft w:val="0"/>
                  <w:marRight w:val="0"/>
                  <w:marTop w:val="0"/>
                  <w:marBottom w:val="0"/>
                  <w:divBdr>
                    <w:top w:val="none" w:sz="0" w:space="0" w:color="auto"/>
                    <w:left w:val="none" w:sz="0" w:space="0" w:color="auto"/>
                    <w:bottom w:val="none" w:sz="0" w:space="0" w:color="auto"/>
                    <w:right w:val="none" w:sz="0" w:space="0" w:color="auto"/>
                  </w:divBdr>
                  <w:divsChild>
                    <w:div w:id="87046161">
                      <w:marLeft w:val="0"/>
                      <w:marRight w:val="0"/>
                      <w:marTop w:val="0"/>
                      <w:marBottom w:val="0"/>
                      <w:divBdr>
                        <w:top w:val="none" w:sz="0" w:space="0" w:color="auto"/>
                        <w:left w:val="none" w:sz="0" w:space="0" w:color="auto"/>
                        <w:bottom w:val="none" w:sz="0" w:space="0" w:color="auto"/>
                        <w:right w:val="none" w:sz="0" w:space="0" w:color="auto"/>
                      </w:divBdr>
                      <w:divsChild>
                        <w:div w:id="87046157">
                          <w:marLeft w:val="0"/>
                          <w:marRight w:val="0"/>
                          <w:marTop w:val="0"/>
                          <w:marBottom w:val="0"/>
                          <w:divBdr>
                            <w:top w:val="none" w:sz="0" w:space="0" w:color="auto"/>
                            <w:left w:val="none" w:sz="0" w:space="0" w:color="auto"/>
                            <w:bottom w:val="none" w:sz="0" w:space="0" w:color="auto"/>
                            <w:right w:val="none" w:sz="0" w:space="0" w:color="auto"/>
                          </w:divBdr>
                          <w:divsChild>
                            <w:div w:id="87046123">
                              <w:marLeft w:val="0"/>
                              <w:marRight w:val="0"/>
                              <w:marTop w:val="0"/>
                              <w:marBottom w:val="0"/>
                              <w:divBdr>
                                <w:top w:val="none" w:sz="0" w:space="0" w:color="auto"/>
                                <w:left w:val="none" w:sz="0" w:space="0" w:color="auto"/>
                                <w:bottom w:val="none" w:sz="0" w:space="0" w:color="auto"/>
                                <w:right w:val="none" w:sz="0" w:space="0" w:color="auto"/>
                              </w:divBdr>
                              <w:divsChild>
                                <w:div w:id="87046128">
                                  <w:marLeft w:val="0"/>
                                  <w:marRight w:val="0"/>
                                  <w:marTop w:val="0"/>
                                  <w:marBottom w:val="0"/>
                                  <w:divBdr>
                                    <w:top w:val="none" w:sz="0" w:space="0" w:color="auto"/>
                                    <w:left w:val="none" w:sz="0" w:space="0" w:color="auto"/>
                                    <w:bottom w:val="none" w:sz="0" w:space="0" w:color="auto"/>
                                    <w:right w:val="none" w:sz="0" w:space="0" w:color="auto"/>
                                  </w:divBdr>
                                  <w:divsChild>
                                    <w:div w:id="87046126">
                                      <w:marLeft w:val="0"/>
                                      <w:marRight w:val="0"/>
                                      <w:marTop w:val="0"/>
                                      <w:marBottom w:val="0"/>
                                      <w:divBdr>
                                        <w:top w:val="none" w:sz="0" w:space="0" w:color="auto"/>
                                        <w:left w:val="none" w:sz="0" w:space="0" w:color="auto"/>
                                        <w:bottom w:val="none" w:sz="0" w:space="0" w:color="auto"/>
                                        <w:right w:val="none" w:sz="0" w:space="0" w:color="auto"/>
                                      </w:divBdr>
                                      <w:divsChild>
                                        <w:div w:id="870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46146">
      <w:marLeft w:val="0"/>
      <w:marRight w:val="0"/>
      <w:marTop w:val="0"/>
      <w:marBottom w:val="0"/>
      <w:divBdr>
        <w:top w:val="none" w:sz="0" w:space="0" w:color="auto"/>
        <w:left w:val="none" w:sz="0" w:space="0" w:color="auto"/>
        <w:bottom w:val="none" w:sz="0" w:space="0" w:color="auto"/>
        <w:right w:val="none" w:sz="0" w:space="0" w:color="auto"/>
      </w:divBdr>
      <w:divsChild>
        <w:div w:id="87046176">
          <w:marLeft w:val="0"/>
          <w:marRight w:val="0"/>
          <w:marTop w:val="0"/>
          <w:marBottom w:val="0"/>
          <w:divBdr>
            <w:top w:val="none" w:sz="0" w:space="0" w:color="auto"/>
            <w:left w:val="none" w:sz="0" w:space="0" w:color="auto"/>
            <w:bottom w:val="none" w:sz="0" w:space="0" w:color="auto"/>
            <w:right w:val="none" w:sz="0" w:space="0" w:color="auto"/>
          </w:divBdr>
          <w:divsChild>
            <w:div w:id="87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50">
      <w:marLeft w:val="0"/>
      <w:marRight w:val="0"/>
      <w:marTop w:val="0"/>
      <w:marBottom w:val="0"/>
      <w:divBdr>
        <w:top w:val="none" w:sz="0" w:space="0" w:color="auto"/>
        <w:left w:val="none" w:sz="0" w:space="0" w:color="auto"/>
        <w:bottom w:val="none" w:sz="0" w:space="0" w:color="auto"/>
        <w:right w:val="none" w:sz="0" w:space="0" w:color="auto"/>
      </w:divBdr>
      <w:divsChild>
        <w:div w:id="87046138">
          <w:marLeft w:val="0"/>
          <w:marRight w:val="0"/>
          <w:marTop w:val="0"/>
          <w:marBottom w:val="0"/>
          <w:divBdr>
            <w:top w:val="none" w:sz="0" w:space="0" w:color="auto"/>
            <w:left w:val="none" w:sz="0" w:space="0" w:color="auto"/>
            <w:bottom w:val="none" w:sz="0" w:space="0" w:color="auto"/>
            <w:right w:val="none" w:sz="0" w:space="0" w:color="auto"/>
          </w:divBdr>
          <w:divsChild>
            <w:div w:id="87046154">
              <w:marLeft w:val="0"/>
              <w:marRight w:val="0"/>
              <w:marTop w:val="0"/>
              <w:marBottom w:val="0"/>
              <w:divBdr>
                <w:top w:val="none" w:sz="0" w:space="0" w:color="auto"/>
                <w:left w:val="none" w:sz="0" w:space="0" w:color="auto"/>
                <w:bottom w:val="none" w:sz="0" w:space="0" w:color="auto"/>
                <w:right w:val="none" w:sz="0" w:space="0" w:color="auto"/>
              </w:divBdr>
              <w:divsChild>
                <w:div w:id="87046142">
                  <w:marLeft w:val="0"/>
                  <w:marRight w:val="0"/>
                  <w:marTop w:val="0"/>
                  <w:marBottom w:val="0"/>
                  <w:divBdr>
                    <w:top w:val="none" w:sz="0" w:space="0" w:color="auto"/>
                    <w:left w:val="none" w:sz="0" w:space="0" w:color="auto"/>
                    <w:bottom w:val="none" w:sz="0" w:space="0" w:color="auto"/>
                    <w:right w:val="none" w:sz="0" w:space="0" w:color="auto"/>
                  </w:divBdr>
                  <w:divsChild>
                    <w:div w:id="87046130">
                      <w:marLeft w:val="0"/>
                      <w:marRight w:val="0"/>
                      <w:marTop w:val="0"/>
                      <w:marBottom w:val="0"/>
                      <w:divBdr>
                        <w:top w:val="none" w:sz="0" w:space="0" w:color="auto"/>
                        <w:left w:val="none" w:sz="0" w:space="0" w:color="auto"/>
                        <w:bottom w:val="none" w:sz="0" w:space="0" w:color="auto"/>
                        <w:right w:val="none" w:sz="0" w:space="0" w:color="auto"/>
                      </w:divBdr>
                      <w:divsChild>
                        <w:div w:id="87046188">
                          <w:marLeft w:val="0"/>
                          <w:marRight w:val="0"/>
                          <w:marTop w:val="0"/>
                          <w:marBottom w:val="0"/>
                          <w:divBdr>
                            <w:top w:val="none" w:sz="0" w:space="0" w:color="auto"/>
                            <w:left w:val="none" w:sz="0" w:space="0" w:color="auto"/>
                            <w:bottom w:val="none" w:sz="0" w:space="0" w:color="auto"/>
                            <w:right w:val="none" w:sz="0" w:space="0" w:color="auto"/>
                          </w:divBdr>
                          <w:divsChild>
                            <w:div w:id="87046206">
                              <w:marLeft w:val="0"/>
                              <w:marRight w:val="0"/>
                              <w:marTop w:val="0"/>
                              <w:marBottom w:val="0"/>
                              <w:divBdr>
                                <w:top w:val="none" w:sz="0" w:space="0" w:color="auto"/>
                                <w:left w:val="none" w:sz="0" w:space="0" w:color="auto"/>
                                <w:bottom w:val="none" w:sz="0" w:space="0" w:color="auto"/>
                                <w:right w:val="none" w:sz="0" w:space="0" w:color="auto"/>
                              </w:divBdr>
                              <w:divsChild>
                                <w:div w:id="87046127">
                                  <w:marLeft w:val="0"/>
                                  <w:marRight w:val="0"/>
                                  <w:marTop w:val="13"/>
                                  <w:marBottom w:val="13"/>
                                  <w:divBdr>
                                    <w:top w:val="none" w:sz="0" w:space="0" w:color="auto"/>
                                    <w:left w:val="none" w:sz="0" w:space="0" w:color="auto"/>
                                    <w:bottom w:val="none" w:sz="0" w:space="0" w:color="auto"/>
                                    <w:right w:val="none" w:sz="0" w:space="0" w:color="auto"/>
                                  </w:divBdr>
                                  <w:divsChild>
                                    <w:div w:id="87046179">
                                      <w:marLeft w:val="133"/>
                                      <w:marRight w:val="133"/>
                                      <w:marTop w:val="0"/>
                                      <w:marBottom w:val="0"/>
                                      <w:divBdr>
                                        <w:top w:val="none" w:sz="0" w:space="0" w:color="auto"/>
                                        <w:left w:val="none" w:sz="0" w:space="0" w:color="auto"/>
                                        <w:bottom w:val="none" w:sz="0" w:space="0" w:color="auto"/>
                                        <w:right w:val="none" w:sz="0" w:space="0" w:color="auto"/>
                                      </w:divBdr>
                                      <w:divsChild>
                                        <w:div w:id="87046125">
                                          <w:marLeft w:val="0"/>
                                          <w:marRight w:val="0"/>
                                          <w:marTop w:val="0"/>
                                          <w:marBottom w:val="0"/>
                                          <w:divBdr>
                                            <w:top w:val="none" w:sz="0" w:space="0" w:color="auto"/>
                                            <w:left w:val="none" w:sz="0" w:space="0" w:color="auto"/>
                                            <w:bottom w:val="none" w:sz="0" w:space="0" w:color="auto"/>
                                            <w:right w:val="none" w:sz="0" w:space="0" w:color="auto"/>
                                          </w:divBdr>
                                          <w:divsChild>
                                            <w:div w:id="87046155">
                                              <w:marLeft w:val="0"/>
                                              <w:marRight w:val="0"/>
                                              <w:marTop w:val="0"/>
                                              <w:marBottom w:val="0"/>
                                              <w:divBdr>
                                                <w:top w:val="none" w:sz="0" w:space="0" w:color="auto"/>
                                                <w:left w:val="none" w:sz="0" w:space="0" w:color="auto"/>
                                                <w:bottom w:val="none" w:sz="0" w:space="0" w:color="auto"/>
                                                <w:right w:val="none" w:sz="0" w:space="0" w:color="auto"/>
                                              </w:divBdr>
                                              <w:divsChild>
                                                <w:div w:id="87046119">
                                                  <w:marLeft w:val="0"/>
                                                  <w:marRight w:val="0"/>
                                                  <w:marTop w:val="0"/>
                                                  <w:marBottom w:val="0"/>
                                                  <w:divBdr>
                                                    <w:top w:val="none" w:sz="0" w:space="0" w:color="auto"/>
                                                    <w:left w:val="none" w:sz="0" w:space="0" w:color="auto"/>
                                                    <w:bottom w:val="none" w:sz="0" w:space="0" w:color="auto"/>
                                                    <w:right w:val="none" w:sz="0" w:space="0" w:color="auto"/>
                                                  </w:divBdr>
                                                  <w:divsChild>
                                                    <w:div w:id="870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6180">
      <w:marLeft w:val="0"/>
      <w:marRight w:val="0"/>
      <w:marTop w:val="0"/>
      <w:marBottom w:val="0"/>
      <w:divBdr>
        <w:top w:val="none" w:sz="0" w:space="0" w:color="auto"/>
        <w:left w:val="none" w:sz="0" w:space="0" w:color="auto"/>
        <w:bottom w:val="none" w:sz="0" w:space="0" w:color="auto"/>
        <w:right w:val="none" w:sz="0" w:space="0" w:color="auto"/>
      </w:divBdr>
      <w:divsChild>
        <w:div w:id="87046182">
          <w:marLeft w:val="0"/>
          <w:marRight w:val="0"/>
          <w:marTop w:val="0"/>
          <w:marBottom w:val="0"/>
          <w:divBdr>
            <w:top w:val="none" w:sz="0" w:space="0" w:color="auto"/>
            <w:left w:val="none" w:sz="0" w:space="0" w:color="auto"/>
            <w:bottom w:val="none" w:sz="0" w:space="0" w:color="auto"/>
            <w:right w:val="none" w:sz="0" w:space="0" w:color="auto"/>
          </w:divBdr>
          <w:divsChild>
            <w:div w:id="87046120">
              <w:marLeft w:val="0"/>
              <w:marRight w:val="0"/>
              <w:marTop w:val="0"/>
              <w:marBottom w:val="0"/>
              <w:divBdr>
                <w:top w:val="none" w:sz="0" w:space="0" w:color="auto"/>
                <w:left w:val="none" w:sz="0" w:space="0" w:color="auto"/>
                <w:bottom w:val="none" w:sz="0" w:space="0" w:color="auto"/>
                <w:right w:val="none" w:sz="0" w:space="0" w:color="auto"/>
              </w:divBdr>
            </w:div>
            <w:div w:id="87046121">
              <w:marLeft w:val="0"/>
              <w:marRight w:val="0"/>
              <w:marTop w:val="0"/>
              <w:marBottom w:val="0"/>
              <w:divBdr>
                <w:top w:val="none" w:sz="0" w:space="0" w:color="auto"/>
                <w:left w:val="none" w:sz="0" w:space="0" w:color="auto"/>
                <w:bottom w:val="none" w:sz="0" w:space="0" w:color="auto"/>
                <w:right w:val="none" w:sz="0" w:space="0" w:color="auto"/>
              </w:divBdr>
            </w:div>
            <w:div w:id="87046122">
              <w:marLeft w:val="0"/>
              <w:marRight w:val="0"/>
              <w:marTop w:val="0"/>
              <w:marBottom w:val="0"/>
              <w:divBdr>
                <w:top w:val="none" w:sz="0" w:space="0" w:color="auto"/>
                <w:left w:val="none" w:sz="0" w:space="0" w:color="auto"/>
                <w:bottom w:val="none" w:sz="0" w:space="0" w:color="auto"/>
                <w:right w:val="none" w:sz="0" w:space="0" w:color="auto"/>
              </w:divBdr>
            </w:div>
            <w:div w:id="87046124">
              <w:marLeft w:val="0"/>
              <w:marRight w:val="0"/>
              <w:marTop w:val="0"/>
              <w:marBottom w:val="0"/>
              <w:divBdr>
                <w:top w:val="none" w:sz="0" w:space="0" w:color="auto"/>
                <w:left w:val="none" w:sz="0" w:space="0" w:color="auto"/>
                <w:bottom w:val="none" w:sz="0" w:space="0" w:color="auto"/>
                <w:right w:val="none" w:sz="0" w:space="0" w:color="auto"/>
              </w:divBdr>
            </w:div>
            <w:div w:id="87046131">
              <w:marLeft w:val="0"/>
              <w:marRight w:val="0"/>
              <w:marTop w:val="0"/>
              <w:marBottom w:val="0"/>
              <w:divBdr>
                <w:top w:val="none" w:sz="0" w:space="0" w:color="auto"/>
                <w:left w:val="none" w:sz="0" w:space="0" w:color="auto"/>
                <w:bottom w:val="none" w:sz="0" w:space="0" w:color="auto"/>
                <w:right w:val="none" w:sz="0" w:space="0" w:color="auto"/>
              </w:divBdr>
            </w:div>
            <w:div w:id="87046132">
              <w:marLeft w:val="0"/>
              <w:marRight w:val="0"/>
              <w:marTop w:val="0"/>
              <w:marBottom w:val="0"/>
              <w:divBdr>
                <w:top w:val="none" w:sz="0" w:space="0" w:color="auto"/>
                <w:left w:val="none" w:sz="0" w:space="0" w:color="auto"/>
                <w:bottom w:val="none" w:sz="0" w:space="0" w:color="auto"/>
                <w:right w:val="none" w:sz="0" w:space="0" w:color="auto"/>
              </w:divBdr>
            </w:div>
            <w:div w:id="87046134">
              <w:marLeft w:val="0"/>
              <w:marRight w:val="0"/>
              <w:marTop w:val="0"/>
              <w:marBottom w:val="0"/>
              <w:divBdr>
                <w:top w:val="none" w:sz="0" w:space="0" w:color="auto"/>
                <w:left w:val="none" w:sz="0" w:space="0" w:color="auto"/>
                <w:bottom w:val="none" w:sz="0" w:space="0" w:color="auto"/>
                <w:right w:val="none" w:sz="0" w:space="0" w:color="auto"/>
              </w:divBdr>
            </w:div>
            <w:div w:id="87046135">
              <w:marLeft w:val="0"/>
              <w:marRight w:val="0"/>
              <w:marTop w:val="0"/>
              <w:marBottom w:val="0"/>
              <w:divBdr>
                <w:top w:val="none" w:sz="0" w:space="0" w:color="auto"/>
                <w:left w:val="none" w:sz="0" w:space="0" w:color="auto"/>
                <w:bottom w:val="none" w:sz="0" w:space="0" w:color="auto"/>
                <w:right w:val="none" w:sz="0" w:space="0" w:color="auto"/>
              </w:divBdr>
            </w:div>
            <w:div w:id="87046139">
              <w:marLeft w:val="0"/>
              <w:marRight w:val="0"/>
              <w:marTop w:val="0"/>
              <w:marBottom w:val="0"/>
              <w:divBdr>
                <w:top w:val="none" w:sz="0" w:space="0" w:color="auto"/>
                <w:left w:val="none" w:sz="0" w:space="0" w:color="auto"/>
                <w:bottom w:val="none" w:sz="0" w:space="0" w:color="auto"/>
                <w:right w:val="none" w:sz="0" w:space="0" w:color="auto"/>
              </w:divBdr>
            </w:div>
            <w:div w:id="87046140">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87046144">
              <w:marLeft w:val="0"/>
              <w:marRight w:val="0"/>
              <w:marTop w:val="0"/>
              <w:marBottom w:val="0"/>
              <w:divBdr>
                <w:top w:val="none" w:sz="0" w:space="0" w:color="auto"/>
                <w:left w:val="none" w:sz="0" w:space="0" w:color="auto"/>
                <w:bottom w:val="none" w:sz="0" w:space="0" w:color="auto"/>
                <w:right w:val="none" w:sz="0" w:space="0" w:color="auto"/>
              </w:divBdr>
            </w:div>
            <w:div w:id="87046145">
              <w:marLeft w:val="0"/>
              <w:marRight w:val="0"/>
              <w:marTop w:val="0"/>
              <w:marBottom w:val="0"/>
              <w:divBdr>
                <w:top w:val="none" w:sz="0" w:space="0" w:color="auto"/>
                <w:left w:val="none" w:sz="0" w:space="0" w:color="auto"/>
                <w:bottom w:val="none" w:sz="0" w:space="0" w:color="auto"/>
                <w:right w:val="none" w:sz="0" w:space="0" w:color="auto"/>
              </w:divBdr>
            </w:div>
            <w:div w:id="87046148">
              <w:marLeft w:val="0"/>
              <w:marRight w:val="0"/>
              <w:marTop w:val="0"/>
              <w:marBottom w:val="0"/>
              <w:divBdr>
                <w:top w:val="none" w:sz="0" w:space="0" w:color="auto"/>
                <w:left w:val="none" w:sz="0" w:space="0" w:color="auto"/>
                <w:bottom w:val="none" w:sz="0" w:space="0" w:color="auto"/>
                <w:right w:val="none" w:sz="0" w:space="0" w:color="auto"/>
              </w:divBdr>
            </w:div>
            <w:div w:id="87046151">
              <w:marLeft w:val="0"/>
              <w:marRight w:val="0"/>
              <w:marTop w:val="0"/>
              <w:marBottom w:val="0"/>
              <w:divBdr>
                <w:top w:val="none" w:sz="0" w:space="0" w:color="auto"/>
                <w:left w:val="none" w:sz="0" w:space="0" w:color="auto"/>
                <w:bottom w:val="none" w:sz="0" w:space="0" w:color="auto"/>
                <w:right w:val="none" w:sz="0" w:space="0" w:color="auto"/>
              </w:divBdr>
            </w:div>
            <w:div w:id="87046152">
              <w:marLeft w:val="0"/>
              <w:marRight w:val="0"/>
              <w:marTop w:val="0"/>
              <w:marBottom w:val="0"/>
              <w:divBdr>
                <w:top w:val="none" w:sz="0" w:space="0" w:color="auto"/>
                <w:left w:val="none" w:sz="0" w:space="0" w:color="auto"/>
                <w:bottom w:val="none" w:sz="0" w:space="0" w:color="auto"/>
                <w:right w:val="none" w:sz="0" w:space="0" w:color="auto"/>
              </w:divBdr>
            </w:div>
            <w:div w:id="87046153">
              <w:marLeft w:val="0"/>
              <w:marRight w:val="0"/>
              <w:marTop w:val="0"/>
              <w:marBottom w:val="0"/>
              <w:divBdr>
                <w:top w:val="none" w:sz="0" w:space="0" w:color="auto"/>
                <w:left w:val="none" w:sz="0" w:space="0" w:color="auto"/>
                <w:bottom w:val="none" w:sz="0" w:space="0" w:color="auto"/>
                <w:right w:val="none" w:sz="0" w:space="0" w:color="auto"/>
              </w:divBdr>
            </w:div>
            <w:div w:id="87046156">
              <w:marLeft w:val="0"/>
              <w:marRight w:val="0"/>
              <w:marTop w:val="0"/>
              <w:marBottom w:val="0"/>
              <w:divBdr>
                <w:top w:val="none" w:sz="0" w:space="0" w:color="auto"/>
                <w:left w:val="none" w:sz="0" w:space="0" w:color="auto"/>
                <w:bottom w:val="none" w:sz="0" w:space="0" w:color="auto"/>
                <w:right w:val="none" w:sz="0" w:space="0" w:color="auto"/>
              </w:divBdr>
            </w:div>
            <w:div w:id="87046158">
              <w:marLeft w:val="0"/>
              <w:marRight w:val="0"/>
              <w:marTop w:val="0"/>
              <w:marBottom w:val="0"/>
              <w:divBdr>
                <w:top w:val="none" w:sz="0" w:space="0" w:color="auto"/>
                <w:left w:val="none" w:sz="0" w:space="0" w:color="auto"/>
                <w:bottom w:val="none" w:sz="0" w:space="0" w:color="auto"/>
                <w:right w:val="none" w:sz="0" w:space="0" w:color="auto"/>
              </w:divBdr>
            </w:div>
            <w:div w:id="87046163">
              <w:marLeft w:val="0"/>
              <w:marRight w:val="0"/>
              <w:marTop w:val="0"/>
              <w:marBottom w:val="0"/>
              <w:divBdr>
                <w:top w:val="none" w:sz="0" w:space="0" w:color="auto"/>
                <w:left w:val="none" w:sz="0" w:space="0" w:color="auto"/>
                <w:bottom w:val="none" w:sz="0" w:space="0" w:color="auto"/>
                <w:right w:val="none" w:sz="0" w:space="0" w:color="auto"/>
              </w:divBdr>
            </w:div>
            <w:div w:id="87046164">
              <w:marLeft w:val="0"/>
              <w:marRight w:val="0"/>
              <w:marTop w:val="0"/>
              <w:marBottom w:val="0"/>
              <w:divBdr>
                <w:top w:val="none" w:sz="0" w:space="0" w:color="auto"/>
                <w:left w:val="none" w:sz="0" w:space="0" w:color="auto"/>
                <w:bottom w:val="none" w:sz="0" w:space="0" w:color="auto"/>
                <w:right w:val="none" w:sz="0" w:space="0" w:color="auto"/>
              </w:divBdr>
            </w:div>
            <w:div w:id="87046165">
              <w:marLeft w:val="0"/>
              <w:marRight w:val="0"/>
              <w:marTop w:val="0"/>
              <w:marBottom w:val="0"/>
              <w:divBdr>
                <w:top w:val="none" w:sz="0" w:space="0" w:color="auto"/>
                <w:left w:val="none" w:sz="0" w:space="0" w:color="auto"/>
                <w:bottom w:val="none" w:sz="0" w:space="0" w:color="auto"/>
                <w:right w:val="none" w:sz="0" w:space="0" w:color="auto"/>
              </w:divBdr>
            </w:div>
            <w:div w:id="87046166">
              <w:marLeft w:val="0"/>
              <w:marRight w:val="0"/>
              <w:marTop w:val="0"/>
              <w:marBottom w:val="0"/>
              <w:divBdr>
                <w:top w:val="none" w:sz="0" w:space="0" w:color="auto"/>
                <w:left w:val="none" w:sz="0" w:space="0" w:color="auto"/>
                <w:bottom w:val="none" w:sz="0" w:space="0" w:color="auto"/>
                <w:right w:val="none" w:sz="0" w:space="0" w:color="auto"/>
              </w:divBdr>
            </w:div>
            <w:div w:id="87046168">
              <w:marLeft w:val="0"/>
              <w:marRight w:val="0"/>
              <w:marTop w:val="0"/>
              <w:marBottom w:val="0"/>
              <w:divBdr>
                <w:top w:val="none" w:sz="0" w:space="0" w:color="auto"/>
                <w:left w:val="none" w:sz="0" w:space="0" w:color="auto"/>
                <w:bottom w:val="none" w:sz="0" w:space="0" w:color="auto"/>
                <w:right w:val="none" w:sz="0" w:space="0" w:color="auto"/>
              </w:divBdr>
            </w:div>
            <w:div w:id="87046169">
              <w:marLeft w:val="0"/>
              <w:marRight w:val="0"/>
              <w:marTop w:val="0"/>
              <w:marBottom w:val="0"/>
              <w:divBdr>
                <w:top w:val="none" w:sz="0" w:space="0" w:color="auto"/>
                <w:left w:val="none" w:sz="0" w:space="0" w:color="auto"/>
                <w:bottom w:val="none" w:sz="0" w:space="0" w:color="auto"/>
                <w:right w:val="none" w:sz="0" w:space="0" w:color="auto"/>
              </w:divBdr>
            </w:div>
            <w:div w:id="87046170">
              <w:marLeft w:val="0"/>
              <w:marRight w:val="0"/>
              <w:marTop w:val="0"/>
              <w:marBottom w:val="0"/>
              <w:divBdr>
                <w:top w:val="none" w:sz="0" w:space="0" w:color="auto"/>
                <w:left w:val="none" w:sz="0" w:space="0" w:color="auto"/>
                <w:bottom w:val="none" w:sz="0" w:space="0" w:color="auto"/>
                <w:right w:val="none" w:sz="0" w:space="0" w:color="auto"/>
              </w:divBdr>
            </w:div>
            <w:div w:id="87046171">
              <w:marLeft w:val="0"/>
              <w:marRight w:val="0"/>
              <w:marTop w:val="0"/>
              <w:marBottom w:val="0"/>
              <w:divBdr>
                <w:top w:val="none" w:sz="0" w:space="0" w:color="auto"/>
                <w:left w:val="none" w:sz="0" w:space="0" w:color="auto"/>
                <w:bottom w:val="none" w:sz="0" w:space="0" w:color="auto"/>
                <w:right w:val="none" w:sz="0" w:space="0" w:color="auto"/>
              </w:divBdr>
            </w:div>
            <w:div w:id="87046172">
              <w:marLeft w:val="0"/>
              <w:marRight w:val="0"/>
              <w:marTop w:val="0"/>
              <w:marBottom w:val="0"/>
              <w:divBdr>
                <w:top w:val="none" w:sz="0" w:space="0" w:color="auto"/>
                <w:left w:val="none" w:sz="0" w:space="0" w:color="auto"/>
                <w:bottom w:val="none" w:sz="0" w:space="0" w:color="auto"/>
                <w:right w:val="none" w:sz="0" w:space="0" w:color="auto"/>
              </w:divBdr>
            </w:div>
            <w:div w:id="87046174">
              <w:marLeft w:val="0"/>
              <w:marRight w:val="0"/>
              <w:marTop w:val="0"/>
              <w:marBottom w:val="0"/>
              <w:divBdr>
                <w:top w:val="none" w:sz="0" w:space="0" w:color="auto"/>
                <w:left w:val="none" w:sz="0" w:space="0" w:color="auto"/>
                <w:bottom w:val="none" w:sz="0" w:space="0" w:color="auto"/>
                <w:right w:val="none" w:sz="0" w:space="0" w:color="auto"/>
              </w:divBdr>
            </w:div>
            <w:div w:id="87046175">
              <w:marLeft w:val="0"/>
              <w:marRight w:val="0"/>
              <w:marTop w:val="0"/>
              <w:marBottom w:val="0"/>
              <w:divBdr>
                <w:top w:val="none" w:sz="0" w:space="0" w:color="auto"/>
                <w:left w:val="none" w:sz="0" w:space="0" w:color="auto"/>
                <w:bottom w:val="none" w:sz="0" w:space="0" w:color="auto"/>
                <w:right w:val="none" w:sz="0" w:space="0" w:color="auto"/>
              </w:divBdr>
            </w:div>
            <w:div w:id="87046177">
              <w:marLeft w:val="0"/>
              <w:marRight w:val="0"/>
              <w:marTop w:val="0"/>
              <w:marBottom w:val="0"/>
              <w:divBdr>
                <w:top w:val="none" w:sz="0" w:space="0" w:color="auto"/>
                <w:left w:val="none" w:sz="0" w:space="0" w:color="auto"/>
                <w:bottom w:val="none" w:sz="0" w:space="0" w:color="auto"/>
                <w:right w:val="none" w:sz="0" w:space="0" w:color="auto"/>
              </w:divBdr>
            </w:div>
            <w:div w:id="87046178">
              <w:marLeft w:val="0"/>
              <w:marRight w:val="0"/>
              <w:marTop w:val="0"/>
              <w:marBottom w:val="0"/>
              <w:divBdr>
                <w:top w:val="none" w:sz="0" w:space="0" w:color="auto"/>
                <w:left w:val="none" w:sz="0" w:space="0" w:color="auto"/>
                <w:bottom w:val="none" w:sz="0" w:space="0" w:color="auto"/>
                <w:right w:val="none" w:sz="0" w:space="0" w:color="auto"/>
              </w:divBdr>
            </w:div>
            <w:div w:id="87046181">
              <w:marLeft w:val="0"/>
              <w:marRight w:val="0"/>
              <w:marTop w:val="0"/>
              <w:marBottom w:val="0"/>
              <w:divBdr>
                <w:top w:val="none" w:sz="0" w:space="0" w:color="auto"/>
                <w:left w:val="none" w:sz="0" w:space="0" w:color="auto"/>
                <w:bottom w:val="none" w:sz="0" w:space="0" w:color="auto"/>
                <w:right w:val="none" w:sz="0" w:space="0" w:color="auto"/>
              </w:divBdr>
            </w:div>
            <w:div w:id="87046183">
              <w:marLeft w:val="0"/>
              <w:marRight w:val="0"/>
              <w:marTop w:val="0"/>
              <w:marBottom w:val="0"/>
              <w:divBdr>
                <w:top w:val="none" w:sz="0" w:space="0" w:color="auto"/>
                <w:left w:val="none" w:sz="0" w:space="0" w:color="auto"/>
                <w:bottom w:val="none" w:sz="0" w:space="0" w:color="auto"/>
                <w:right w:val="none" w:sz="0" w:space="0" w:color="auto"/>
              </w:divBdr>
            </w:div>
            <w:div w:id="87046185">
              <w:marLeft w:val="0"/>
              <w:marRight w:val="0"/>
              <w:marTop w:val="0"/>
              <w:marBottom w:val="0"/>
              <w:divBdr>
                <w:top w:val="none" w:sz="0" w:space="0" w:color="auto"/>
                <w:left w:val="none" w:sz="0" w:space="0" w:color="auto"/>
                <w:bottom w:val="none" w:sz="0" w:space="0" w:color="auto"/>
                <w:right w:val="none" w:sz="0" w:space="0" w:color="auto"/>
              </w:divBdr>
            </w:div>
            <w:div w:id="87046186">
              <w:marLeft w:val="0"/>
              <w:marRight w:val="0"/>
              <w:marTop w:val="0"/>
              <w:marBottom w:val="0"/>
              <w:divBdr>
                <w:top w:val="none" w:sz="0" w:space="0" w:color="auto"/>
                <w:left w:val="none" w:sz="0" w:space="0" w:color="auto"/>
                <w:bottom w:val="none" w:sz="0" w:space="0" w:color="auto"/>
                <w:right w:val="none" w:sz="0" w:space="0" w:color="auto"/>
              </w:divBdr>
            </w:div>
            <w:div w:id="87046187">
              <w:marLeft w:val="0"/>
              <w:marRight w:val="0"/>
              <w:marTop w:val="0"/>
              <w:marBottom w:val="0"/>
              <w:divBdr>
                <w:top w:val="none" w:sz="0" w:space="0" w:color="auto"/>
                <w:left w:val="none" w:sz="0" w:space="0" w:color="auto"/>
                <w:bottom w:val="none" w:sz="0" w:space="0" w:color="auto"/>
                <w:right w:val="none" w:sz="0" w:space="0" w:color="auto"/>
              </w:divBdr>
            </w:div>
            <w:div w:id="87046191">
              <w:marLeft w:val="0"/>
              <w:marRight w:val="0"/>
              <w:marTop w:val="0"/>
              <w:marBottom w:val="0"/>
              <w:divBdr>
                <w:top w:val="none" w:sz="0" w:space="0" w:color="auto"/>
                <w:left w:val="none" w:sz="0" w:space="0" w:color="auto"/>
                <w:bottom w:val="none" w:sz="0" w:space="0" w:color="auto"/>
                <w:right w:val="none" w:sz="0" w:space="0" w:color="auto"/>
              </w:divBdr>
            </w:div>
            <w:div w:id="87046195">
              <w:marLeft w:val="0"/>
              <w:marRight w:val="0"/>
              <w:marTop w:val="0"/>
              <w:marBottom w:val="0"/>
              <w:divBdr>
                <w:top w:val="none" w:sz="0" w:space="0" w:color="auto"/>
                <w:left w:val="none" w:sz="0" w:space="0" w:color="auto"/>
                <w:bottom w:val="none" w:sz="0" w:space="0" w:color="auto"/>
                <w:right w:val="none" w:sz="0" w:space="0" w:color="auto"/>
              </w:divBdr>
            </w:div>
            <w:div w:id="87046196">
              <w:marLeft w:val="0"/>
              <w:marRight w:val="0"/>
              <w:marTop w:val="0"/>
              <w:marBottom w:val="0"/>
              <w:divBdr>
                <w:top w:val="none" w:sz="0" w:space="0" w:color="auto"/>
                <w:left w:val="none" w:sz="0" w:space="0" w:color="auto"/>
                <w:bottom w:val="none" w:sz="0" w:space="0" w:color="auto"/>
                <w:right w:val="none" w:sz="0" w:space="0" w:color="auto"/>
              </w:divBdr>
            </w:div>
            <w:div w:id="87046199">
              <w:marLeft w:val="0"/>
              <w:marRight w:val="0"/>
              <w:marTop w:val="0"/>
              <w:marBottom w:val="0"/>
              <w:divBdr>
                <w:top w:val="none" w:sz="0" w:space="0" w:color="auto"/>
                <w:left w:val="none" w:sz="0" w:space="0" w:color="auto"/>
                <w:bottom w:val="none" w:sz="0" w:space="0" w:color="auto"/>
                <w:right w:val="none" w:sz="0" w:space="0" w:color="auto"/>
              </w:divBdr>
            </w:div>
            <w:div w:id="87046200">
              <w:marLeft w:val="0"/>
              <w:marRight w:val="0"/>
              <w:marTop w:val="0"/>
              <w:marBottom w:val="0"/>
              <w:divBdr>
                <w:top w:val="none" w:sz="0" w:space="0" w:color="auto"/>
                <w:left w:val="none" w:sz="0" w:space="0" w:color="auto"/>
                <w:bottom w:val="none" w:sz="0" w:space="0" w:color="auto"/>
                <w:right w:val="none" w:sz="0" w:space="0" w:color="auto"/>
              </w:divBdr>
            </w:div>
            <w:div w:id="87046201">
              <w:marLeft w:val="0"/>
              <w:marRight w:val="0"/>
              <w:marTop w:val="0"/>
              <w:marBottom w:val="0"/>
              <w:divBdr>
                <w:top w:val="none" w:sz="0" w:space="0" w:color="auto"/>
                <w:left w:val="none" w:sz="0" w:space="0" w:color="auto"/>
                <w:bottom w:val="none" w:sz="0" w:space="0" w:color="auto"/>
                <w:right w:val="none" w:sz="0" w:space="0" w:color="auto"/>
              </w:divBdr>
            </w:div>
            <w:div w:id="87046202">
              <w:marLeft w:val="0"/>
              <w:marRight w:val="0"/>
              <w:marTop w:val="0"/>
              <w:marBottom w:val="0"/>
              <w:divBdr>
                <w:top w:val="none" w:sz="0" w:space="0" w:color="auto"/>
                <w:left w:val="none" w:sz="0" w:space="0" w:color="auto"/>
                <w:bottom w:val="none" w:sz="0" w:space="0" w:color="auto"/>
                <w:right w:val="none" w:sz="0" w:space="0" w:color="auto"/>
              </w:divBdr>
            </w:div>
            <w:div w:id="87046203">
              <w:marLeft w:val="0"/>
              <w:marRight w:val="0"/>
              <w:marTop w:val="0"/>
              <w:marBottom w:val="0"/>
              <w:divBdr>
                <w:top w:val="none" w:sz="0" w:space="0" w:color="auto"/>
                <w:left w:val="none" w:sz="0" w:space="0" w:color="auto"/>
                <w:bottom w:val="none" w:sz="0" w:space="0" w:color="auto"/>
                <w:right w:val="none" w:sz="0" w:space="0" w:color="auto"/>
              </w:divBdr>
            </w:div>
            <w:div w:id="87046204">
              <w:marLeft w:val="0"/>
              <w:marRight w:val="0"/>
              <w:marTop w:val="0"/>
              <w:marBottom w:val="0"/>
              <w:divBdr>
                <w:top w:val="none" w:sz="0" w:space="0" w:color="auto"/>
                <w:left w:val="none" w:sz="0" w:space="0" w:color="auto"/>
                <w:bottom w:val="none" w:sz="0" w:space="0" w:color="auto"/>
                <w:right w:val="none" w:sz="0" w:space="0" w:color="auto"/>
              </w:divBdr>
            </w:div>
            <w:div w:id="87046205">
              <w:marLeft w:val="0"/>
              <w:marRight w:val="0"/>
              <w:marTop w:val="0"/>
              <w:marBottom w:val="0"/>
              <w:divBdr>
                <w:top w:val="none" w:sz="0" w:space="0" w:color="auto"/>
                <w:left w:val="none" w:sz="0" w:space="0" w:color="auto"/>
                <w:bottom w:val="none" w:sz="0" w:space="0" w:color="auto"/>
                <w:right w:val="none" w:sz="0" w:space="0" w:color="auto"/>
              </w:divBdr>
            </w:div>
            <w:div w:id="87046208">
              <w:marLeft w:val="0"/>
              <w:marRight w:val="0"/>
              <w:marTop w:val="0"/>
              <w:marBottom w:val="0"/>
              <w:divBdr>
                <w:top w:val="none" w:sz="0" w:space="0" w:color="auto"/>
                <w:left w:val="none" w:sz="0" w:space="0" w:color="auto"/>
                <w:bottom w:val="none" w:sz="0" w:space="0" w:color="auto"/>
                <w:right w:val="none" w:sz="0" w:space="0" w:color="auto"/>
              </w:divBdr>
            </w:div>
            <w:div w:id="87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84">
      <w:marLeft w:val="0"/>
      <w:marRight w:val="0"/>
      <w:marTop w:val="0"/>
      <w:marBottom w:val="0"/>
      <w:divBdr>
        <w:top w:val="none" w:sz="0" w:space="0" w:color="auto"/>
        <w:left w:val="none" w:sz="0" w:space="0" w:color="auto"/>
        <w:bottom w:val="none" w:sz="0" w:space="0" w:color="auto"/>
        <w:right w:val="none" w:sz="0" w:space="0" w:color="auto"/>
      </w:divBdr>
      <w:divsChild>
        <w:div w:id="87046137">
          <w:marLeft w:val="0"/>
          <w:marRight w:val="0"/>
          <w:marTop w:val="0"/>
          <w:marBottom w:val="0"/>
          <w:divBdr>
            <w:top w:val="none" w:sz="0" w:space="0" w:color="auto"/>
            <w:left w:val="none" w:sz="0" w:space="0" w:color="auto"/>
            <w:bottom w:val="none" w:sz="0" w:space="0" w:color="auto"/>
            <w:right w:val="none" w:sz="0" w:space="0" w:color="auto"/>
          </w:divBdr>
          <w:divsChild>
            <w:div w:id="87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89">
      <w:marLeft w:val="0"/>
      <w:marRight w:val="0"/>
      <w:marTop w:val="0"/>
      <w:marBottom w:val="0"/>
      <w:divBdr>
        <w:top w:val="none" w:sz="0" w:space="0" w:color="auto"/>
        <w:left w:val="none" w:sz="0" w:space="0" w:color="auto"/>
        <w:bottom w:val="none" w:sz="0" w:space="0" w:color="auto"/>
        <w:right w:val="none" w:sz="0" w:space="0" w:color="auto"/>
      </w:divBdr>
      <w:divsChild>
        <w:div w:id="87046167">
          <w:marLeft w:val="0"/>
          <w:marRight w:val="0"/>
          <w:marTop w:val="0"/>
          <w:marBottom w:val="0"/>
          <w:divBdr>
            <w:top w:val="none" w:sz="0" w:space="0" w:color="auto"/>
            <w:left w:val="none" w:sz="0" w:space="0" w:color="auto"/>
            <w:bottom w:val="none" w:sz="0" w:space="0" w:color="auto"/>
            <w:right w:val="none" w:sz="0" w:space="0" w:color="auto"/>
          </w:divBdr>
          <w:divsChild>
            <w:div w:id="870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92">
      <w:marLeft w:val="0"/>
      <w:marRight w:val="0"/>
      <w:marTop w:val="0"/>
      <w:marBottom w:val="0"/>
      <w:divBdr>
        <w:top w:val="none" w:sz="0" w:space="0" w:color="auto"/>
        <w:left w:val="none" w:sz="0" w:space="0" w:color="auto"/>
        <w:bottom w:val="none" w:sz="0" w:space="0" w:color="auto"/>
        <w:right w:val="none" w:sz="0" w:space="0" w:color="auto"/>
      </w:divBdr>
      <w:divsChild>
        <w:div w:id="87046162">
          <w:marLeft w:val="0"/>
          <w:marRight w:val="0"/>
          <w:marTop w:val="0"/>
          <w:marBottom w:val="0"/>
          <w:divBdr>
            <w:top w:val="none" w:sz="0" w:space="0" w:color="auto"/>
            <w:left w:val="none" w:sz="0" w:space="0" w:color="auto"/>
            <w:bottom w:val="none" w:sz="0" w:space="0" w:color="auto"/>
            <w:right w:val="none" w:sz="0" w:space="0" w:color="auto"/>
          </w:divBdr>
          <w:divsChild>
            <w:div w:id="87046129">
              <w:marLeft w:val="0"/>
              <w:marRight w:val="0"/>
              <w:marTop w:val="0"/>
              <w:marBottom w:val="0"/>
              <w:divBdr>
                <w:top w:val="none" w:sz="0" w:space="0" w:color="auto"/>
                <w:left w:val="none" w:sz="0" w:space="0" w:color="auto"/>
                <w:bottom w:val="none" w:sz="0" w:space="0" w:color="auto"/>
                <w:right w:val="none" w:sz="0" w:space="0" w:color="auto"/>
              </w:divBdr>
            </w:div>
            <w:div w:id="870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umar@tcmed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3964</Words>
  <Characters>22599</Characters>
  <Application>Microsoft Office Word</Application>
  <DocSecurity>0</DocSecurity>
  <Lines>188</Lines>
  <Paragraphs>53</Paragraphs>
  <ScaleCrop>false</ScaleCrop>
  <Company>Hewlett-Packard Company</Company>
  <LinksUpToDate>false</LinksUpToDate>
  <CharactersWithSpaces>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TCMC-Administrator</dc:creator>
  <cp:lastModifiedBy>LS Ma</cp:lastModifiedBy>
  <cp:revision>2</cp:revision>
  <cp:lastPrinted>2013-03-11T23:10:00Z</cp:lastPrinted>
  <dcterms:created xsi:type="dcterms:W3CDTF">2013-06-19T01:44:00Z</dcterms:created>
  <dcterms:modified xsi:type="dcterms:W3CDTF">2013-06-19T01:44:00Z</dcterms:modified>
</cp:coreProperties>
</file>