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DB2" w:rsidRDefault="00184D2D" w:rsidP="00F50781">
      <w:pPr>
        <w:rPr>
          <w:rFonts w:ascii="Book Antiqua" w:hAnsi="Book Antiqua"/>
          <w:b/>
          <w:noProof/>
          <w:color w:val="0000FF"/>
          <w:sz w:val="28"/>
          <w:szCs w:val="28"/>
          <w:shd w:val="clear" w:color="auto" w:fill="FFFFFF"/>
        </w:rPr>
      </w:pPr>
      <w:r>
        <w:rPr>
          <w:noProof/>
        </w:rPr>
        <w:drawing>
          <wp:inline distT="0" distB="0" distL="0" distR="0" wp14:anchorId="7CBCE938" wp14:editId="5E872C7C">
            <wp:extent cx="5874106" cy="135566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877174" cy="1356375"/>
                    </a:xfrm>
                    <a:prstGeom prst="rect">
                      <a:avLst/>
                    </a:prstGeom>
                  </pic:spPr>
                </pic:pic>
              </a:graphicData>
            </a:graphic>
          </wp:inline>
        </w:drawing>
      </w:r>
    </w:p>
    <w:p w:rsidR="00C846FE" w:rsidRPr="00C846FE" w:rsidRDefault="00C846FE" w:rsidP="00C846FE">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3577BA" w:rsidRPr="000B0D85" w:rsidTr="00455B0F">
        <w:trPr>
          <w:trHeight w:val="720"/>
        </w:trPr>
        <w:tc>
          <w:tcPr>
            <w:tcW w:w="2808" w:type="dxa"/>
            <w:vAlign w:val="center"/>
          </w:tcPr>
          <w:p w:rsidR="003577BA" w:rsidRPr="00CB42A6" w:rsidRDefault="003577BA" w:rsidP="003577BA">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21646F" w:rsidRDefault="00202230">
            <w:pPr>
              <w:spacing w:line="360" w:lineRule="auto"/>
              <w:rPr>
                <w:rFonts w:ascii="Book Antiqua" w:hAnsi="Book Antiqua"/>
                <w:color w:val="000000"/>
                <w:sz w:val="24"/>
                <w:szCs w:val="24"/>
              </w:rPr>
            </w:pPr>
            <w:proofErr w:type="spellStart"/>
            <w:r w:rsidRPr="00202230">
              <w:rPr>
                <w:rFonts w:ascii="Book Antiqua" w:hAnsi="Book Antiqua"/>
                <w:color w:val="000000"/>
                <w:sz w:val="24"/>
                <w:szCs w:val="24"/>
              </w:rPr>
              <w:t>Corticotropin</w:t>
            </w:r>
            <w:proofErr w:type="spellEnd"/>
            <w:r w:rsidRPr="00202230">
              <w:rPr>
                <w:rFonts w:ascii="Book Antiqua" w:hAnsi="Book Antiqua"/>
                <w:color w:val="000000"/>
                <w:sz w:val="24"/>
                <w:szCs w:val="24"/>
              </w:rPr>
              <w:t>-releasing factor stimulates colonic motility via muscarinic receptors in the rat</w:t>
            </w:r>
          </w:p>
        </w:tc>
      </w:tr>
      <w:tr w:rsidR="003577BA" w:rsidRPr="000B0D85" w:rsidTr="00455B0F">
        <w:trPr>
          <w:trHeight w:val="720"/>
        </w:trPr>
        <w:tc>
          <w:tcPr>
            <w:tcW w:w="2808" w:type="dxa"/>
            <w:vAlign w:val="center"/>
          </w:tcPr>
          <w:p w:rsidR="003577BA" w:rsidRPr="00CB42A6" w:rsidRDefault="003577BA" w:rsidP="003577BA">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21646F" w:rsidRDefault="00202230">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sidRPr="00202230">
              <w:rPr>
                <w:rFonts w:ascii="Book Antiqua" w:hAnsi="Book Antiqua" w:cs="Book Antiqua"/>
                <w:color w:val="000000"/>
                <w:sz w:val="24"/>
                <w:szCs w:val="24"/>
              </w:rPr>
              <w:t xml:space="preserve">Kyung-Jo Kim, Ki </w:t>
            </w:r>
            <w:proofErr w:type="spellStart"/>
            <w:r w:rsidRPr="00202230">
              <w:rPr>
                <w:rFonts w:ascii="Book Antiqua" w:hAnsi="Book Antiqua" w:cs="Book Antiqua"/>
                <w:color w:val="000000"/>
                <w:sz w:val="24"/>
                <w:szCs w:val="24"/>
              </w:rPr>
              <w:t>Bae</w:t>
            </w:r>
            <w:proofErr w:type="spellEnd"/>
            <w:r w:rsidRPr="00202230">
              <w:rPr>
                <w:rFonts w:ascii="Book Antiqua" w:hAnsi="Book Antiqua" w:cs="Book Antiqua"/>
                <w:color w:val="000000"/>
                <w:sz w:val="24"/>
                <w:szCs w:val="24"/>
              </w:rPr>
              <w:t xml:space="preserve"> Kim, Soon Man Yoon, </w:t>
            </w:r>
            <w:proofErr w:type="spellStart"/>
            <w:r w:rsidRPr="00202230">
              <w:rPr>
                <w:rFonts w:ascii="Book Antiqua" w:hAnsi="Book Antiqua" w:cs="Book Antiqua"/>
                <w:color w:val="000000"/>
                <w:sz w:val="24"/>
                <w:szCs w:val="24"/>
              </w:rPr>
              <w:t>Joung</w:t>
            </w:r>
            <w:proofErr w:type="spellEnd"/>
            <w:r w:rsidRPr="00202230">
              <w:rPr>
                <w:rFonts w:ascii="Book Antiqua" w:hAnsi="Book Antiqua" w:cs="Book Antiqua"/>
                <w:color w:val="000000"/>
                <w:sz w:val="24"/>
                <w:szCs w:val="24"/>
              </w:rPr>
              <w:t xml:space="preserve">-Ho Han, </w:t>
            </w:r>
            <w:proofErr w:type="spellStart"/>
            <w:r w:rsidRPr="00202230">
              <w:rPr>
                <w:rFonts w:ascii="Book Antiqua" w:hAnsi="Book Antiqua" w:cs="Book Antiqua"/>
                <w:color w:val="000000"/>
                <w:sz w:val="24"/>
                <w:szCs w:val="24"/>
              </w:rPr>
              <w:t>Hee</w:t>
            </w:r>
            <w:proofErr w:type="spellEnd"/>
            <w:r w:rsidRPr="00202230">
              <w:rPr>
                <w:rFonts w:ascii="Book Antiqua" w:hAnsi="Book Antiqua" w:cs="Book Antiqua"/>
                <w:color w:val="000000"/>
                <w:sz w:val="24"/>
                <w:szCs w:val="24"/>
              </w:rPr>
              <w:t xml:space="preserve"> Bok </w:t>
            </w:r>
            <w:proofErr w:type="spellStart"/>
            <w:r w:rsidRPr="00202230">
              <w:rPr>
                <w:rFonts w:ascii="Book Antiqua" w:hAnsi="Book Antiqua" w:cs="Book Antiqua"/>
                <w:color w:val="000000"/>
                <w:sz w:val="24"/>
                <w:szCs w:val="24"/>
              </w:rPr>
              <w:t>Chae</w:t>
            </w:r>
            <w:proofErr w:type="spellEnd"/>
            <w:r w:rsidRPr="00202230">
              <w:rPr>
                <w:rFonts w:ascii="Book Antiqua" w:hAnsi="Book Antiqua" w:cs="Book Antiqua"/>
                <w:color w:val="000000"/>
                <w:sz w:val="24"/>
                <w:szCs w:val="24"/>
              </w:rPr>
              <w:t xml:space="preserve">, </w:t>
            </w:r>
            <w:proofErr w:type="spellStart"/>
            <w:r w:rsidRPr="00202230">
              <w:rPr>
                <w:rFonts w:ascii="Book Antiqua" w:hAnsi="Book Antiqua" w:cs="Book Antiqua"/>
                <w:color w:val="000000"/>
                <w:sz w:val="24"/>
                <w:szCs w:val="24"/>
              </w:rPr>
              <w:t>Seon</w:t>
            </w:r>
            <w:proofErr w:type="spellEnd"/>
            <w:r w:rsidRPr="00202230">
              <w:rPr>
                <w:rFonts w:ascii="Book Antiqua" w:hAnsi="Book Antiqua" w:cs="Book Antiqua"/>
                <w:color w:val="000000"/>
                <w:sz w:val="24"/>
                <w:szCs w:val="24"/>
              </w:rPr>
              <w:t xml:space="preserve"> </w:t>
            </w:r>
            <w:proofErr w:type="spellStart"/>
            <w:r w:rsidRPr="00202230">
              <w:rPr>
                <w:rFonts w:ascii="Book Antiqua" w:hAnsi="Book Antiqua" w:cs="Book Antiqua"/>
                <w:color w:val="000000"/>
                <w:sz w:val="24"/>
                <w:szCs w:val="24"/>
              </w:rPr>
              <w:t>Mee</w:t>
            </w:r>
            <w:proofErr w:type="spellEnd"/>
            <w:r w:rsidRPr="00202230">
              <w:rPr>
                <w:rFonts w:ascii="Book Antiqua" w:hAnsi="Book Antiqua" w:cs="Book Antiqua"/>
                <w:color w:val="000000"/>
                <w:sz w:val="24"/>
                <w:szCs w:val="24"/>
              </w:rPr>
              <w:t xml:space="preserve"> Park, </w:t>
            </w:r>
            <w:proofErr w:type="spellStart"/>
            <w:r w:rsidRPr="00202230">
              <w:rPr>
                <w:rFonts w:ascii="Book Antiqua" w:hAnsi="Book Antiqua" w:cs="Book Antiqua"/>
                <w:color w:val="000000"/>
                <w:sz w:val="24"/>
                <w:szCs w:val="24"/>
              </w:rPr>
              <w:t>Sei</w:t>
            </w:r>
            <w:proofErr w:type="spellEnd"/>
            <w:r w:rsidRPr="00202230">
              <w:rPr>
                <w:rFonts w:ascii="Book Antiqua" w:hAnsi="Book Antiqua" w:cs="Book Antiqua"/>
                <w:color w:val="000000"/>
                <w:sz w:val="24"/>
                <w:szCs w:val="24"/>
              </w:rPr>
              <w:t xml:space="preserve"> Jin </w:t>
            </w:r>
            <w:proofErr w:type="spellStart"/>
            <w:r w:rsidRPr="00202230">
              <w:rPr>
                <w:rFonts w:ascii="Book Antiqua" w:hAnsi="Book Antiqua" w:cs="Book Antiqua"/>
                <w:color w:val="000000"/>
                <w:sz w:val="24"/>
                <w:szCs w:val="24"/>
              </w:rPr>
              <w:t>Youn</w:t>
            </w:r>
            <w:proofErr w:type="spellEnd"/>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21646F" w:rsidRDefault="00202230">
            <w:pPr>
              <w:pStyle w:val="a9"/>
              <w:spacing w:line="360" w:lineRule="auto"/>
              <w:rPr>
                <w:rFonts w:ascii="Book Antiqua" w:hAnsi="Book Antiqua"/>
                <w:sz w:val="24"/>
                <w:szCs w:val="24"/>
                <w:lang w:val="zh-CN"/>
              </w:rPr>
            </w:pPr>
            <w:r w:rsidRPr="00202230">
              <w:rPr>
                <w:rFonts w:ascii="Book Antiqua" w:hAnsi="Book Antiqua"/>
                <w:sz w:val="24"/>
                <w:szCs w:val="24"/>
              </w:rPr>
              <w:t xml:space="preserve">Kim KJ, Kim KB, Yoon SM, Han JH, </w:t>
            </w:r>
            <w:proofErr w:type="spellStart"/>
            <w:r w:rsidRPr="00202230">
              <w:rPr>
                <w:rFonts w:ascii="Book Antiqua" w:hAnsi="Book Antiqua"/>
                <w:sz w:val="24"/>
                <w:szCs w:val="24"/>
              </w:rPr>
              <w:t>Chae</w:t>
            </w:r>
            <w:proofErr w:type="spellEnd"/>
            <w:r w:rsidRPr="00202230">
              <w:rPr>
                <w:rFonts w:ascii="Book Antiqua" w:hAnsi="Book Antiqua"/>
                <w:sz w:val="24"/>
                <w:szCs w:val="24"/>
              </w:rPr>
              <w:t xml:space="preserve"> HB, Park SM, </w:t>
            </w:r>
            <w:proofErr w:type="spellStart"/>
            <w:r w:rsidRPr="00202230">
              <w:rPr>
                <w:rFonts w:ascii="Book Antiqua" w:hAnsi="Book Antiqua"/>
                <w:sz w:val="24"/>
                <w:szCs w:val="24"/>
              </w:rPr>
              <w:t>Youn</w:t>
            </w:r>
            <w:proofErr w:type="spellEnd"/>
            <w:r w:rsidRPr="00202230">
              <w:rPr>
                <w:rFonts w:ascii="Book Antiqua" w:hAnsi="Book Antiqua"/>
                <w:sz w:val="24"/>
                <w:szCs w:val="24"/>
              </w:rPr>
              <w:t xml:space="preserve"> SJ. </w:t>
            </w:r>
            <w:proofErr w:type="spellStart"/>
            <w:r w:rsidRPr="00202230">
              <w:rPr>
                <w:rFonts w:ascii="Book Antiqua" w:hAnsi="Book Antiqua"/>
                <w:sz w:val="24"/>
                <w:szCs w:val="24"/>
              </w:rPr>
              <w:t>Corticotropin</w:t>
            </w:r>
            <w:proofErr w:type="spellEnd"/>
            <w:r w:rsidRPr="00202230">
              <w:rPr>
                <w:rFonts w:ascii="Book Antiqua" w:hAnsi="Book Antiqua"/>
                <w:sz w:val="24"/>
                <w:szCs w:val="24"/>
              </w:rPr>
              <w:t xml:space="preserve">-releasing factor stimulates colonic motility via muscarinic receptors in the rat. World J </w:t>
            </w:r>
            <w:proofErr w:type="spellStart"/>
            <w:r w:rsidRPr="00202230">
              <w:rPr>
                <w:rFonts w:ascii="Book Antiqua" w:hAnsi="Book Antiqua"/>
                <w:sz w:val="24"/>
                <w:szCs w:val="24"/>
              </w:rPr>
              <w:t>Gastroenterol</w:t>
            </w:r>
            <w:proofErr w:type="spellEnd"/>
            <w:r w:rsidRPr="00202230">
              <w:rPr>
                <w:rFonts w:ascii="Book Antiqua" w:hAnsi="Book Antiqua"/>
                <w:sz w:val="24"/>
                <w:szCs w:val="24"/>
              </w:rPr>
              <w:t xml:space="preserve"> 2017; 23(21): 3825-3831</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3577BA" w:rsidRPr="00202230" w:rsidRDefault="00202230" w:rsidP="003577BA">
            <w:pPr>
              <w:pStyle w:val="a8"/>
              <w:spacing w:line="360" w:lineRule="auto"/>
              <w:rPr>
                <w:rFonts w:ascii="Book Antiqua" w:hAnsi="Book Antiqua"/>
                <w:b w:val="0"/>
                <w:bCs w:val="0"/>
                <w:sz w:val="24"/>
                <w:szCs w:val="24"/>
                <w:lang w:val="en-US"/>
              </w:rPr>
            </w:pPr>
            <w:r w:rsidRPr="00202230">
              <w:rPr>
                <w:rFonts w:ascii="Book Antiqua" w:hAnsi="Book Antiqua"/>
                <w:b w:val="0"/>
                <w:sz w:val="24"/>
                <w:szCs w:val="24"/>
                <w:lang w:val="en-US"/>
              </w:rPr>
              <w:t>http://www.wjgnet.com/1007-9327/full/v23/i21/3825.htm</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3577BA" w:rsidRPr="00202230" w:rsidRDefault="00202230" w:rsidP="003577BA">
            <w:pPr>
              <w:pStyle w:val="a8"/>
              <w:spacing w:line="360" w:lineRule="auto"/>
              <w:rPr>
                <w:rFonts w:ascii="Book Antiqua" w:hAnsi="Book Antiqua"/>
                <w:b w:val="0"/>
                <w:bCs w:val="0"/>
                <w:sz w:val="24"/>
                <w:szCs w:val="24"/>
                <w:lang w:val="en-US"/>
              </w:rPr>
            </w:pPr>
            <w:r w:rsidRPr="00202230">
              <w:rPr>
                <w:rFonts w:ascii="Book Antiqua" w:hAnsi="Book Antiqua"/>
                <w:b w:val="0"/>
                <w:sz w:val="24"/>
                <w:szCs w:val="24"/>
                <w:lang w:val="en-US"/>
              </w:rPr>
              <w:t>http://dx.doi.org/10.3748/wjg.v23.i21.3825</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21646F" w:rsidRDefault="002F4AD9">
            <w:pPr>
              <w:pStyle w:val="aa"/>
              <w:spacing w:line="360" w:lineRule="auto"/>
              <w:rPr>
                <w:rFonts w:ascii="Book Antiqua" w:hAnsi="Book Antiqua"/>
                <w:color w:val="000000"/>
                <w:sz w:val="24"/>
                <w:szCs w:val="24"/>
                <w:lang w:val="zh-CN"/>
              </w:rPr>
            </w:pPr>
            <w:r w:rsidRPr="00202230">
              <w:rPr>
                <w:rFonts w:ascii="Book Antiqua" w:hAnsi="Book Antiqua"/>
                <w:color w:val="00000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w:t>
            </w:r>
            <w:r>
              <w:rPr>
                <w:rFonts w:ascii="Book Antiqua" w:hAnsi="Book Antiqua"/>
                <w:color w:val="000000"/>
                <w:sz w:val="24"/>
                <w:szCs w:val="24"/>
                <w:lang w:val="zh-CN"/>
              </w:rPr>
              <w:t>See: http://creativecommons.org/licenses/by-nc/4.0/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21646F" w:rsidRDefault="00202230">
            <w:pPr>
              <w:pStyle w:val="E-1"/>
              <w:spacing w:line="360" w:lineRule="auto"/>
              <w:rPr>
                <w:rFonts w:ascii="Book Antiqua" w:hAnsi="Book Antiqua"/>
                <w:bCs/>
                <w:sz w:val="24"/>
                <w:szCs w:val="24"/>
              </w:rPr>
            </w:pPr>
            <w:proofErr w:type="spellStart"/>
            <w:r w:rsidRPr="00202230">
              <w:rPr>
                <w:rFonts w:ascii="Book Antiqua" w:hAnsi="Book Antiqua"/>
                <w:sz w:val="24"/>
                <w:szCs w:val="24"/>
              </w:rPr>
              <w:t>Corticotropin</w:t>
            </w:r>
            <w:proofErr w:type="spellEnd"/>
            <w:r w:rsidRPr="00202230">
              <w:rPr>
                <w:rFonts w:ascii="Book Antiqua" w:hAnsi="Book Antiqua"/>
                <w:sz w:val="24"/>
                <w:szCs w:val="24"/>
              </w:rPr>
              <w:t xml:space="preserve">-releasing factor (CRF) has emerged as a key mediator of functional bowel disorders and the effects of stress and inflammation on the gastrointestinal tract. CRF-induced colonic motility is mediated by local cholinergic signaling via muscarinic receptors, and blocking muscarinic </w:t>
            </w:r>
            <w:r w:rsidRPr="00202230">
              <w:rPr>
                <w:rFonts w:ascii="Book Antiqua" w:hAnsi="Book Antiqua"/>
                <w:sz w:val="24"/>
                <w:szCs w:val="24"/>
              </w:rPr>
              <w:lastRenderedPageBreak/>
              <w:t xml:space="preserve">receptors is a potential way to prevent CRF-induced </w:t>
            </w:r>
            <w:proofErr w:type="spellStart"/>
            <w:r w:rsidRPr="00202230">
              <w:rPr>
                <w:rFonts w:ascii="Book Antiqua" w:hAnsi="Book Antiqua"/>
                <w:sz w:val="24"/>
                <w:szCs w:val="24"/>
              </w:rPr>
              <w:t>hypermotility</w:t>
            </w:r>
            <w:proofErr w:type="spellEnd"/>
            <w:r w:rsidRPr="00202230">
              <w:rPr>
                <w:rFonts w:ascii="Book Antiqua" w:hAnsi="Book Antiqua"/>
                <w:sz w:val="24"/>
                <w:szCs w:val="24"/>
              </w:rPr>
              <w:t xml:space="preserve"> of the colon.</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21646F" w:rsidRDefault="00202230">
            <w:pPr>
              <w:pStyle w:val="E-1"/>
              <w:spacing w:line="360" w:lineRule="auto"/>
              <w:rPr>
                <w:rFonts w:ascii="Book Antiqua" w:hAnsi="Book Antiqua"/>
                <w:spacing w:val="-4"/>
                <w:sz w:val="24"/>
                <w:szCs w:val="24"/>
              </w:rPr>
            </w:pPr>
            <w:r w:rsidRPr="00202230">
              <w:rPr>
                <w:rFonts w:ascii="Book Antiqua" w:hAnsi="Book Antiqua"/>
                <w:sz w:val="24"/>
                <w:szCs w:val="24"/>
              </w:rPr>
              <w:t xml:space="preserve">Gastrointestinal motility; Rats; Stress; Colon; </w:t>
            </w:r>
            <w:proofErr w:type="spellStart"/>
            <w:r w:rsidRPr="00202230">
              <w:rPr>
                <w:rFonts w:ascii="Book Antiqua" w:hAnsi="Book Antiqua"/>
                <w:sz w:val="24"/>
                <w:szCs w:val="24"/>
              </w:rPr>
              <w:t>Corticotropin</w:t>
            </w:r>
            <w:proofErr w:type="spellEnd"/>
            <w:r w:rsidRPr="00202230">
              <w:rPr>
                <w:rFonts w:ascii="Book Antiqua" w:hAnsi="Book Antiqua"/>
                <w:sz w:val="24"/>
                <w:szCs w:val="24"/>
              </w:rPr>
              <w:t>-releasing factor</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21646F" w:rsidRDefault="002F4AD9">
            <w:pPr>
              <w:pStyle w:val="a8"/>
              <w:spacing w:line="360" w:lineRule="auto"/>
              <w:rPr>
                <w:rFonts w:ascii="Book Antiqua" w:hAnsi="Book Antiqua"/>
                <w:b w:val="0"/>
                <w:sz w:val="24"/>
                <w:szCs w:val="24"/>
                <w:lang w:val="en-US"/>
              </w:rPr>
            </w:pPr>
            <w:r>
              <w:rPr>
                <w:rFonts w:ascii="Book Antiqua" w:hAnsi="Book Antiqua"/>
                <w:b w:val="0"/>
                <w:sz w:val="24"/>
                <w:szCs w:val="24"/>
                <w:lang w:val="en-US"/>
              </w:rPr>
              <w:t xml:space="preserve">© The Author(s) 2017. Published by </w:t>
            </w:r>
            <w:proofErr w:type="spellStart"/>
            <w:r>
              <w:rPr>
                <w:rFonts w:ascii="Book Antiqua" w:hAnsi="Book Antiqua"/>
                <w:b w:val="0"/>
                <w:sz w:val="24"/>
                <w:szCs w:val="24"/>
                <w:lang w:val="en-US"/>
              </w:rPr>
              <w:t>Baishideng</w:t>
            </w:r>
            <w:proofErr w:type="spellEnd"/>
            <w:r>
              <w:rPr>
                <w:rFonts w:ascii="Book Antiqua" w:hAnsi="Book Antiqua"/>
                <w:b w:val="0"/>
                <w:sz w:val="24"/>
                <w:szCs w:val="24"/>
                <w:lang w:val="en-US"/>
              </w:rPr>
              <w:t xml:space="preserve"> Publishing Group Inc. All rights reserved.</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21646F" w:rsidRDefault="002F4AD9">
            <w:pPr>
              <w:pStyle w:val="a8"/>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21646F" w:rsidRDefault="002F4AD9">
            <w:pPr>
              <w:pStyle w:val="a8"/>
              <w:spacing w:line="360" w:lineRule="auto"/>
              <w:rPr>
                <w:rFonts w:ascii="Book Antiqua" w:hAnsi="Book Antiqua"/>
                <w:b w:val="0"/>
                <w:sz w:val="24"/>
                <w:szCs w:val="24"/>
                <w:lang w:val="en-US"/>
              </w:rPr>
            </w:pPr>
            <w:r>
              <w:rPr>
                <w:rFonts w:ascii="Book Antiqua" w:hAnsi="Book Antiqua"/>
                <w:b w:val="0"/>
                <w:sz w:val="24"/>
                <w:szCs w:val="24"/>
              </w:rPr>
              <w:t>1007-9327</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21646F" w:rsidRDefault="002F4AD9">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xml:space="preserve">, 7901 </w:t>
            </w:r>
            <w:proofErr w:type="spellStart"/>
            <w:r>
              <w:rPr>
                <w:rFonts w:ascii="Book Antiqua" w:hAnsi="Book Antiqua"/>
                <w:color w:val="000000"/>
                <w:sz w:val="24"/>
                <w:szCs w:val="24"/>
              </w:rPr>
              <w:t>Stoneridge</w:t>
            </w:r>
            <w:proofErr w:type="spellEnd"/>
            <w:r>
              <w:rPr>
                <w:rFonts w:ascii="Book Antiqua" w:hAnsi="Book Antiqua"/>
                <w:color w:val="000000"/>
                <w:sz w:val="24"/>
                <w:szCs w:val="24"/>
              </w:rPr>
              <w:t xml:space="preserve"> Drive, Suite 501, Pleasanton, CA 94588, USA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21646F" w:rsidRDefault="002F4AD9">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F50781" w:rsidRDefault="00F50781" w:rsidP="00F50781"/>
    <w:p w:rsidR="00202230" w:rsidRDefault="00202230" w:rsidP="00F50781"/>
    <w:p w:rsidR="00202230" w:rsidRDefault="00202230" w:rsidP="00F50781"/>
    <w:p w:rsidR="00202230" w:rsidRDefault="00202230" w:rsidP="00F50781"/>
    <w:p w:rsidR="00202230" w:rsidRDefault="00202230" w:rsidP="00F50781"/>
    <w:p w:rsidR="00202230" w:rsidRDefault="00202230" w:rsidP="00F50781"/>
    <w:p w:rsidR="00202230" w:rsidRDefault="00202230" w:rsidP="00F50781"/>
    <w:p w:rsidR="00202230" w:rsidRDefault="00202230" w:rsidP="00F50781"/>
    <w:p w:rsidR="00202230" w:rsidRDefault="00202230" w:rsidP="00F50781"/>
    <w:p w:rsidR="00202230" w:rsidRDefault="00202230" w:rsidP="00F50781"/>
    <w:p w:rsidR="00202230" w:rsidRDefault="00202230" w:rsidP="00F50781"/>
    <w:p w:rsidR="00202230" w:rsidRDefault="00202230" w:rsidP="00F50781"/>
    <w:p w:rsidR="00202230" w:rsidRDefault="00202230" w:rsidP="00F50781"/>
    <w:p w:rsidR="00202230" w:rsidRDefault="00202230" w:rsidP="00F50781"/>
    <w:p w:rsidR="00202230" w:rsidRDefault="00202230" w:rsidP="00F50781"/>
    <w:p w:rsidR="00202230" w:rsidRDefault="00202230" w:rsidP="00F50781"/>
    <w:p w:rsidR="00202230" w:rsidRDefault="00202230" w:rsidP="00F50781"/>
    <w:p w:rsidR="00202230" w:rsidRDefault="00202230" w:rsidP="00F50781"/>
    <w:p w:rsidR="00202230" w:rsidRDefault="00202230" w:rsidP="00F50781"/>
    <w:p w:rsidR="00202230" w:rsidRDefault="00202230" w:rsidP="00F50781"/>
    <w:p w:rsidR="00202230" w:rsidRDefault="00202230" w:rsidP="00F50781"/>
    <w:p w:rsidR="00202230" w:rsidRDefault="00202230" w:rsidP="00F50781"/>
    <w:p w:rsidR="00202230" w:rsidRDefault="00202230" w:rsidP="00F50781"/>
    <w:p w:rsidR="00202230" w:rsidRDefault="00202230" w:rsidP="00F50781"/>
    <w:p w:rsidR="00202230" w:rsidRDefault="00202230" w:rsidP="00F50781"/>
    <w:p w:rsidR="00202230" w:rsidRDefault="00202230" w:rsidP="00F50781"/>
    <w:p w:rsidR="00202230" w:rsidRDefault="00202230" w:rsidP="00F50781"/>
    <w:p w:rsidR="00202230" w:rsidRDefault="00202230" w:rsidP="00F50781"/>
    <w:p w:rsidR="00B15DA3" w:rsidRDefault="00B15DA3" w:rsidP="00B15DA3">
      <w:pPr>
        <w:pStyle w:val="8BF4"/>
        <w:rPr>
          <w:rFonts w:ascii="Tw Cen MT" w:hAnsi="Tw Cen MT" w:cs="Tw Cen MT"/>
          <w:b/>
          <w:bCs/>
          <w:sz w:val="22"/>
          <w:szCs w:val="22"/>
        </w:rPr>
      </w:pPr>
      <w:r w:rsidRPr="00881D16">
        <w:lastRenderedPageBreak/>
        <w:t xml:space="preserve">                                   </w:t>
      </w:r>
      <w:r>
        <w:rPr>
          <w:rFonts w:ascii="Tw Cen MT" w:hAnsi="Tw Cen MT" w:cs="Tw Cen MT"/>
          <w:b/>
          <w:bCs/>
          <w:sz w:val="22"/>
          <w:szCs w:val="22"/>
        </w:rPr>
        <w:t>Basic Study</w:t>
      </w:r>
    </w:p>
    <w:p w:rsidR="00B15DA3" w:rsidRDefault="00B15DA3" w:rsidP="00B15DA3"/>
    <w:p w:rsidR="00B15DA3" w:rsidRPr="00AB6B77" w:rsidRDefault="00B15DA3" w:rsidP="00B15DA3">
      <w:pPr>
        <w:pStyle w:val="a8"/>
        <w:rPr>
          <w:lang w:val="en-US"/>
        </w:rPr>
      </w:pPr>
      <w:proofErr w:type="spellStart"/>
      <w:r w:rsidRPr="00AB6B77">
        <w:rPr>
          <w:lang w:val="en-US"/>
        </w:rPr>
        <w:t>Corticotropin</w:t>
      </w:r>
      <w:proofErr w:type="spellEnd"/>
      <w:r w:rsidRPr="00AB6B77">
        <w:rPr>
          <w:lang w:val="en-US"/>
        </w:rPr>
        <w:t xml:space="preserve">-releasing factor stimulates colonic motility </w:t>
      </w:r>
      <w:r w:rsidRPr="00AB6B77">
        <w:rPr>
          <w:i/>
          <w:lang w:val="en-US"/>
        </w:rPr>
        <w:t>via</w:t>
      </w:r>
      <w:r w:rsidRPr="00AB6B77">
        <w:rPr>
          <w:lang w:val="en-US"/>
        </w:rPr>
        <w:t xml:space="preserve"> muscarinic receptors in the rat</w:t>
      </w:r>
    </w:p>
    <w:p w:rsidR="00B15DA3" w:rsidRPr="00AB6B77" w:rsidRDefault="00B15DA3" w:rsidP="00B15DA3"/>
    <w:p w:rsidR="00B15DA3" w:rsidRPr="00AB6B77" w:rsidRDefault="00B15DA3" w:rsidP="00B15DA3">
      <w:pPr>
        <w:pStyle w:val="ae"/>
        <w:rPr>
          <w:lang w:val="en-US"/>
        </w:rPr>
      </w:pPr>
      <w:r w:rsidRPr="00AB6B77">
        <w:rPr>
          <w:lang w:val="en-US"/>
        </w:rPr>
        <w:t xml:space="preserve">Kyung-Jo Kim, Ki </w:t>
      </w:r>
      <w:proofErr w:type="spellStart"/>
      <w:r w:rsidRPr="00AB6B77">
        <w:rPr>
          <w:lang w:val="en-US"/>
        </w:rPr>
        <w:t>Bae</w:t>
      </w:r>
      <w:proofErr w:type="spellEnd"/>
      <w:r w:rsidRPr="00AB6B77">
        <w:rPr>
          <w:lang w:val="en-US"/>
        </w:rPr>
        <w:t xml:space="preserve"> Kim, Soon Man Yoon, </w:t>
      </w:r>
      <w:proofErr w:type="spellStart"/>
      <w:r w:rsidRPr="00AB6B77">
        <w:rPr>
          <w:lang w:val="en-US"/>
        </w:rPr>
        <w:t>Joung</w:t>
      </w:r>
      <w:proofErr w:type="spellEnd"/>
      <w:r w:rsidRPr="00AB6B77">
        <w:rPr>
          <w:lang w:val="en-US"/>
        </w:rPr>
        <w:t xml:space="preserve">-Ho Han, </w:t>
      </w:r>
      <w:proofErr w:type="spellStart"/>
      <w:r w:rsidRPr="00AB6B77">
        <w:rPr>
          <w:lang w:val="en-US"/>
        </w:rPr>
        <w:t>Hee</w:t>
      </w:r>
      <w:proofErr w:type="spellEnd"/>
      <w:r w:rsidRPr="00AB6B77">
        <w:rPr>
          <w:lang w:val="en-US"/>
        </w:rPr>
        <w:t xml:space="preserve"> Bok </w:t>
      </w:r>
      <w:proofErr w:type="spellStart"/>
      <w:r w:rsidRPr="00AB6B77">
        <w:rPr>
          <w:lang w:val="en-US"/>
        </w:rPr>
        <w:t>Chae</w:t>
      </w:r>
      <w:proofErr w:type="spellEnd"/>
      <w:r w:rsidRPr="00AB6B77">
        <w:rPr>
          <w:lang w:val="en-US"/>
        </w:rPr>
        <w:t xml:space="preserve">, </w:t>
      </w:r>
      <w:proofErr w:type="spellStart"/>
      <w:r w:rsidRPr="00AB6B77">
        <w:rPr>
          <w:lang w:val="en-US"/>
        </w:rPr>
        <w:t>Seon</w:t>
      </w:r>
      <w:proofErr w:type="spellEnd"/>
      <w:r w:rsidRPr="00AB6B77">
        <w:rPr>
          <w:lang w:val="en-US"/>
        </w:rPr>
        <w:t xml:space="preserve"> </w:t>
      </w:r>
      <w:proofErr w:type="spellStart"/>
      <w:r w:rsidRPr="00AB6B77">
        <w:rPr>
          <w:lang w:val="en-US"/>
        </w:rPr>
        <w:t>Mee</w:t>
      </w:r>
      <w:proofErr w:type="spellEnd"/>
      <w:r w:rsidRPr="00AB6B77">
        <w:rPr>
          <w:lang w:val="en-US"/>
        </w:rPr>
        <w:t xml:space="preserve"> Park, </w:t>
      </w:r>
      <w:proofErr w:type="spellStart"/>
      <w:r w:rsidRPr="00AB6B77">
        <w:rPr>
          <w:lang w:val="en-US"/>
        </w:rPr>
        <w:t>Sei</w:t>
      </w:r>
      <w:proofErr w:type="spellEnd"/>
      <w:r w:rsidRPr="00AB6B77">
        <w:rPr>
          <w:lang w:val="en-US"/>
        </w:rPr>
        <w:t xml:space="preserve"> Jin </w:t>
      </w:r>
      <w:proofErr w:type="spellStart"/>
      <w:r w:rsidRPr="00AB6B77">
        <w:rPr>
          <w:lang w:val="en-US"/>
        </w:rPr>
        <w:t>Youn</w:t>
      </w:r>
      <w:proofErr w:type="spellEnd"/>
    </w:p>
    <w:p w:rsidR="00B15DA3" w:rsidRPr="00AB6B77" w:rsidRDefault="00B15DA3" w:rsidP="00B15DA3"/>
    <w:p w:rsidR="00B15DA3" w:rsidRPr="00D0039B" w:rsidRDefault="00B15DA3" w:rsidP="00B15DA3">
      <w:pPr>
        <w:pStyle w:val="af"/>
      </w:pPr>
      <w:r>
        <w:rPr>
          <w:rFonts w:ascii="Tahoma" w:hAnsi="Tahoma" w:cs="Tahoma"/>
        </w:rPr>
        <w:t>Kyung-Jo Kim,</w:t>
      </w:r>
      <w:r>
        <w:t xml:space="preserve"> Department of Gastroenterology, University of Ulsan College of Medicine, </w:t>
      </w:r>
      <w:proofErr w:type="spellStart"/>
      <w:r>
        <w:t>Asan</w:t>
      </w:r>
      <w:proofErr w:type="spellEnd"/>
      <w:r>
        <w:t xml:space="preserve"> Medical Center, Seoul 05535, South Korea</w:t>
      </w:r>
    </w:p>
    <w:p w:rsidR="00B15DA3" w:rsidRPr="00D0039B" w:rsidRDefault="00B15DA3" w:rsidP="00B15DA3">
      <w:pPr>
        <w:pStyle w:val="af"/>
      </w:pPr>
      <w:r>
        <w:rPr>
          <w:rFonts w:ascii="Tahoma" w:hAnsi="Tahoma" w:cs="Tahoma"/>
        </w:rPr>
        <w:t xml:space="preserve">Ki </w:t>
      </w:r>
      <w:proofErr w:type="spellStart"/>
      <w:r>
        <w:rPr>
          <w:rFonts w:ascii="Tahoma" w:hAnsi="Tahoma" w:cs="Tahoma"/>
        </w:rPr>
        <w:t>Bae</w:t>
      </w:r>
      <w:proofErr w:type="spellEnd"/>
      <w:r>
        <w:rPr>
          <w:rFonts w:ascii="Tahoma" w:hAnsi="Tahoma" w:cs="Tahoma"/>
        </w:rPr>
        <w:t xml:space="preserve"> Kim, Soon Man Yoon, </w:t>
      </w:r>
      <w:proofErr w:type="spellStart"/>
      <w:r>
        <w:rPr>
          <w:rFonts w:ascii="Tahoma" w:hAnsi="Tahoma" w:cs="Tahoma"/>
        </w:rPr>
        <w:t>Joung</w:t>
      </w:r>
      <w:proofErr w:type="spellEnd"/>
      <w:r>
        <w:rPr>
          <w:rFonts w:ascii="Tahoma" w:hAnsi="Tahoma" w:cs="Tahoma"/>
        </w:rPr>
        <w:t>-Ho Han,</w:t>
      </w:r>
      <w:r>
        <w:rPr>
          <w:rFonts w:ascii="Tahoma" w:hAnsi="Tahoma" w:cs="Tahoma"/>
          <w:vertAlign w:val="superscript"/>
        </w:rPr>
        <w:t xml:space="preserve"> </w:t>
      </w:r>
      <w:proofErr w:type="spellStart"/>
      <w:r>
        <w:rPr>
          <w:rFonts w:ascii="Tahoma" w:hAnsi="Tahoma" w:cs="Tahoma"/>
        </w:rPr>
        <w:t>Hee</w:t>
      </w:r>
      <w:proofErr w:type="spellEnd"/>
      <w:r>
        <w:rPr>
          <w:rFonts w:ascii="Tahoma" w:hAnsi="Tahoma" w:cs="Tahoma"/>
        </w:rPr>
        <w:t xml:space="preserve"> Bok </w:t>
      </w:r>
      <w:proofErr w:type="spellStart"/>
      <w:r>
        <w:rPr>
          <w:rFonts w:ascii="Tahoma" w:hAnsi="Tahoma" w:cs="Tahoma"/>
        </w:rPr>
        <w:t>Chae</w:t>
      </w:r>
      <w:proofErr w:type="spellEnd"/>
      <w:r>
        <w:rPr>
          <w:rFonts w:ascii="Tahoma" w:hAnsi="Tahoma" w:cs="Tahoma"/>
        </w:rPr>
        <w:t xml:space="preserve">, </w:t>
      </w:r>
      <w:proofErr w:type="spellStart"/>
      <w:r>
        <w:rPr>
          <w:rFonts w:ascii="Tahoma" w:hAnsi="Tahoma" w:cs="Tahoma"/>
        </w:rPr>
        <w:t>Seon</w:t>
      </w:r>
      <w:proofErr w:type="spellEnd"/>
      <w:r>
        <w:rPr>
          <w:rFonts w:ascii="Tahoma" w:hAnsi="Tahoma" w:cs="Tahoma"/>
        </w:rPr>
        <w:t xml:space="preserve"> </w:t>
      </w:r>
      <w:proofErr w:type="spellStart"/>
      <w:r>
        <w:rPr>
          <w:rFonts w:ascii="Tahoma" w:hAnsi="Tahoma" w:cs="Tahoma"/>
        </w:rPr>
        <w:t>Mee</w:t>
      </w:r>
      <w:proofErr w:type="spellEnd"/>
      <w:r>
        <w:rPr>
          <w:rFonts w:ascii="Tahoma" w:hAnsi="Tahoma" w:cs="Tahoma"/>
        </w:rPr>
        <w:t xml:space="preserve"> Park,</w:t>
      </w:r>
      <w:r>
        <w:rPr>
          <w:rFonts w:ascii="Tahoma" w:hAnsi="Tahoma" w:cs="Tahoma"/>
          <w:vertAlign w:val="superscript"/>
        </w:rPr>
        <w:t xml:space="preserve"> </w:t>
      </w:r>
      <w:proofErr w:type="spellStart"/>
      <w:r>
        <w:rPr>
          <w:rFonts w:ascii="Tahoma" w:hAnsi="Tahoma" w:cs="Tahoma"/>
        </w:rPr>
        <w:t>Sei</w:t>
      </w:r>
      <w:proofErr w:type="spellEnd"/>
      <w:r>
        <w:rPr>
          <w:rFonts w:ascii="Tahoma" w:hAnsi="Tahoma" w:cs="Tahoma"/>
        </w:rPr>
        <w:t xml:space="preserve"> Jin </w:t>
      </w:r>
      <w:proofErr w:type="spellStart"/>
      <w:r>
        <w:rPr>
          <w:rFonts w:ascii="Tahoma" w:hAnsi="Tahoma" w:cs="Tahoma"/>
        </w:rPr>
        <w:t>Youn</w:t>
      </w:r>
      <w:proofErr w:type="spellEnd"/>
      <w:r>
        <w:rPr>
          <w:rFonts w:ascii="Tahoma" w:hAnsi="Tahoma" w:cs="Tahoma"/>
        </w:rPr>
        <w:t>,</w:t>
      </w:r>
      <w:r>
        <w:t xml:space="preserve"> Department of Internal Medicine, </w:t>
      </w:r>
      <w:proofErr w:type="spellStart"/>
      <w:r>
        <w:t>Chungbuk</w:t>
      </w:r>
      <w:proofErr w:type="spellEnd"/>
      <w:r>
        <w:t xml:space="preserve"> National University College of Medicine, </w:t>
      </w:r>
      <w:proofErr w:type="spellStart"/>
      <w:r>
        <w:t>Cheongju</w:t>
      </w:r>
      <w:proofErr w:type="spellEnd"/>
      <w:r>
        <w:t xml:space="preserve">, </w:t>
      </w:r>
      <w:proofErr w:type="spellStart"/>
      <w:r>
        <w:t>Chungcheongbuk</w:t>
      </w:r>
      <w:proofErr w:type="spellEnd"/>
      <w:r>
        <w:t>-do 28644, South Korea</w:t>
      </w:r>
    </w:p>
    <w:p w:rsidR="00B15DA3" w:rsidRPr="00D0039B" w:rsidRDefault="00B15DA3" w:rsidP="00B15DA3">
      <w:pPr>
        <w:pStyle w:val="af"/>
      </w:pPr>
      <w:r w:rsidRPr="00AB6B77">
        <w:rPr>
          <w:rFonts w:ascii="Tahoma" w:hAnsi="Tahoma" w:cs="Tahoma"/>
          <w:spacing w:val="0"/>
        </w:rPr>
        <w:t>Author contributions:</w:t>
      </w:r>
      <w:r>
        <w:t xml:space="preserve"> Kim KJ and </w:t>
      </w:r>
      <w:proofErr w:type="spellStart"/>
      <w:r>
        <w:t>Youn</w:t>
      </w:r>
      <w:proofErr w:type="spellEnd"/>
      <w:r>
        <w:t xml:space="preserve"> SJ designed the research; Kim KJ, Kim KB, Yoon SM, Han JH, </w:t>
      </w:r>
      <w:proofErr w:type="spellStart"/>
      <w:r>
        <w:t>Chae</w:t>
      </w:r>
      <w:proofErr w:type="spellEnd"/>
      <w:r>
        <w:t xml:space="preserve"> HB and Park SM contributed substantially to the conception and design of the study, data acquisition and analysis and interpretation of the data; all the authors drafted the article and made critical revisions related to its intellectual content, and approved the final version to be published.</w:t>
      </w:r>
    </w:p>
    <w:p w:rsidR="00B15DA3" w:rsidRDefault="00B15DA3" w:rsidP="00B15DA3">
      <w:pPr>
        <w:pStyle w:val="af"/>
      </w:pPr>
      <w:r w:rsidRPr="00AB6B77">
        <w:rPr>
          <w:rFonts w:ascii="Tahoma" w:hAnsi="Tahoma" w:cs="Tahoma"/>
          <w:spacing w:val="0"/>
        </w:rPr>
        <w:t>Correspondence to:</w:t>
      </w:r>
      <w:r>
        <w:rPr>
          <w:rFonts w:ascii="Tahoma" w:hAnsi="Tahoma" w:cs="Tahoma"/>
        </w:rPr>
        <w:t xml:space="preserve"> </w:t>
      </w:r>
      <w:proofErr w:type="spellStart"/>
      <w:r>
        <w:rPr>
          <w:rFonts w:ascii="Tahoma" w:hAnsi="Tahoma" w:cs="Tahoma"/>
        </w:rPr>
        <w:t>Sei</w:t>
      </w:r>
      <w:proofErr w:type="spellEnd"/>
      <w:r>
        <w:rPr>
          <w:rFonts w:ascii="Tahoma" w:hAnsi="Tahoma" w:cs="Tahoma"/>
        </w:rPr>
        <w:t xml:space="preserve"> Jin </w:t>
      </w:r>
      <w:proofErr w:type="spellStart"/>
      <w:r>
        <w:rPr>
          <w:rFonts w:ascii="Tahoma" w:hAnsi="Tahoma" w:cs="Tahoma"/>
        </w:rPr>
        <w:t>Youn</w:t>
      </w:r>
      <w:proofErr w:type="spellEnd"/>
      <w:r>
        <w:rPr>
          <w:rFonts w:ascii="Tahoma" w:hAnsi="Tahoma" w:cs="Tahoma"/>
        </w:rPr>
        <w:t>, MD,</w:t>
      </w:r>
      <w:r>
        <w:t xml:space="preserve"> Department of Internal Medicine, </w:t>
      </w:r>
      <w:proofErr w:type="spellStart"/>
      <w:r>
        <w:t>Chungbuk</w:t>
      </w:r>
      <w:proofErr w:type="spellEnd"/>
      <w:r>
        <w:t xml:space="preserve"> National University College of Medicine, 410 </w:t>
      </w:r>
      <w:proofErr w:type="spellStart"/>
      <w:r>
        <w:t>Seong</w:t>
      </w:r>
      <w:proofErr w:type="spellEnd"/>
      <w:r>
        <w:t xml:space="preserve"> bong-</w:t>
      </w:r>
      <w:proofErr w:type="spellStart"/>
      <w:r>
        <w:t>ro</w:t>
      </w:r>
      <w:proofErr w:type="spellEnd"/>
      <w:r>
        <w:t xml:space="preserve">, </w:t>
      </w:r>
      <w:proofErr w:type="spellStart"/>
      <w:r>
        <w:t>Heungduk-gu</w:t>
      </w:r>
      <w:proofErr w:type="spellEnd"/>
      <w:r>
        <w:t xml:space="preserve">, </w:t>
      </w:r>
      <w:proofErr w:type="spellStart"/>
      <w:r>
        <w:t>Cheongju</w:t>
      </w:r>
      <w:proofErr w:type="spellEnd"/>
      <w:r>
        <w:t xml:space="preserve">, </w:t>
      </w:r>
      <w:proofErr w:type="spellStart"/>
      <w:r>
        <w:t>Chungcheongbuk</w:t>
      </w:r>
      <w:proofErr w:type="spellEnd"/>
      <w:r>
        <w:t>-do 28644, South Korea. sjyoun@chungbuk.ac.kr</w:t>
      </w:r>
    </w:p>
    <w:p w:rsidR="00B15DA3" w:rsidRDefault="00B15DA3" w:rsidP="00B15DA3">
      <w:pPr>
        <w:pStyle w:val="af"/>
      </w:pPr>
      <w:r w:rsidRPr="00AB6B77">
        <w:rPr>
          <w:rFonts w:ascii="Tahoma" w:hAnsi="Tahoma" w:cs="Tahoma"/>
          <w:spacing w:val="0"/>
        </w:rPr>
        <w:t>Telephone:</w:t>
      </w:r>
      <w:r>
        <w:t xml:space="preserve"> +82-43-2696357</w:t>
      </w:r>
      <w:r>
        <w:rPr>
          <w:rFonts w:hint="eastAsia"/>
        </w:rPr>
        <w:t xml:space="preserve">    </w:t>
      </w:r>
      <w:r w:rsidRPr="00AB6B77">
        <w:rPr>
          <w:rFonts w:ascii="Tahoma" w:hAnsi="Tahoma" w:cs="Tahoma"/>
          <w:spacing w:val="0"/>
        </w:rPr>
        <w:t>Fax:</w:t>
      </w:r>
      <w:r>
        <w:t xml:space="preserve"> +82-43-2733252</w:t>
      </w:r>
    </w:p>
    <w:p w:rsidR="00B15DA3" w:rsidRDefault="00B15DA3" w:rsidP="00B15DA3">
      <w:pPr>
        <w:pStyle w:val="af"/>
      </w:pPr>
      <w:r>
        <w:rPr>
          <w:rFonts w:ascii="Tahoma" w:hAnsi="Tahoma" w:cs="Tahoma"/>
        </w:rPr>
        <w:t>Received:</w:t>
      </w:r>
      <w:r>
        <w:t xml:space="preserve"> November 23, 2016</w:t>
      </w:r>
      <w:r>
        <w:rPr>
          <w:rFonts w:hint="eastAsia"/>
        </w:rPr>
        <w:t xml:space="preserve">    </w:t>
      </w:r>
      <w:r>
        <w:rPr>
          <w:rFonts w:ascii="Tahoma" w:hAnsi="Tahoma" w:cs="Tahoma"/>
        </w:rPr>
        <w:t>Revised:</w:t>
      </w:r>
      <w:r>
        <w:t xml:space="preserve"> January 18, 2017</w:t>
      </w:r>
      <w:r>
        <w:rPr>
          <w:rFonts w:hint="eastAsia"/>
        </w:rPr>
        <w:t xml:space="preserve">    </w:t>
      </w:r>
      <w:r>
        <w:rPr>
          <w:rFonts w:ascii="Tahoma" w:hAnsi="Tahoma" w:cs="Tahoma"/>
        </w:rPr>
        <w:t>Accepted:</w:t>
      </w:r>
      <w:r>
        <w:t xml:space="preserve"> April 13, 2017</w:t>
      </w:r>
    </w:p>
    <w:p w:rsidR="00B15DA3" w:rsidRPr="00AB6B77" w:rsidRDefault="00B15DA3" w:rsidP="00B15DA3">
      <w:pPr>
        <w:pStyle w:val="NormalParagraphStyle"/>
        <w:suppressAutoHyphens/>
        <w:rPr>
          <w:rFonts w:ascii="Times New Roman" w:hAnsi="Times New Roman" w:cs="Times New Roman"/>
          <w:sz w:val="18"/>
          <w:szCs w:val="18"/>
          <w:lang w:val="en-US"/>
        </w:rPr>
      </w:pPr>
      <w:r w:rsidRPr="00AB6B77">
        <w:rPr>
          <w:rFonts w:ascii="Tahoma" w:hAnsi="Tahoma" w:cs="Tahoma"/>
          <w:sz w:val="18"/>
          <w:szCs w:val="18"/>
          <w:lang w:val="en-US"/>
        </w:rPr>
        <w:t xml:space="preserve">Published online: </w:t>
      </w:r>
      <w:r w:rsidRPr="00AB6B77">
        <w:rPr>
          <w:rFonts w:ascii="Times New Roman" w:hAnsi="Times New Roman" w:cs="Times New Roman"/>
          <w:sz w:val="18"/>
          <w:szCs w:val="18"/>
          <w:lang w:val="en-US"/>
        </w:rPr>
        <w:t>June 7, 2017</w:t>
      </w:r>
    </w:p>
    <w:p w:rsidR="00B15DA3" w:rsidRPr="00D0039B" w:rsidRDefault="00B15DA3" w:rsidP="00B15DA3">
      <w:pPr>
        <w:pStyle w:val="NormalParagraphStyle"/>
        <w:rPr>
          <w:rFonts w:ascii="Century Gothic" w:hAnsi="Century Gothic" w:cs="Century Gothic"/>
          <w:b/>
          <w:bCs/>
          <w:spacing w:val="12"/>
          <w:lang w:val="en-US"/>
        </w:rPr>
      </w:pPr>
    </w:p>
    <w:p w:rsidR="00B15DA3" w:rsidRPr="00AB6B77" w:rsidRDefault="00B15DA3" w:rsidP="00B15DA3">
      <w:pPr>
        <w:pStyle w:val="NormalParagraphStyle"/>
        <w:rPr>
          <w:rFonts w:ascii="Century Gothic" w:hAnsi="Century Gothic" w:cs="Century Gothic"/>
          <w:b/>
          <w:bCs/>
          <w:spacing w:val="12"/>
          <w:lang w:val="en-US"/>
        </w:rPr>
      </w:pPr>
      <w:r w:rsidRPr="00AB6B77">
        <w:rPr>
          <w:rFonts w:ascii="Century Gothic" w:hAnsi="Century Gothic" w:cs="Century Gothic"/>
          <w:b/>
          <w:bCs/>
          <w:spacing w:val="12"/>
          <w:lang w:val="en-US"/>
        </w:rPr>
        <w:t>Abstract</w:t>
      </w:r>
    </w:p>
    <w:p w:rsidR="00B15DA3" w:rsidRPr="00D0039B" w:rsidRDefault="00B15DA3" w:rsidP="00B15DA3">
      <w:pPr>
        <w:pStyle w:val="E-1"/>
        <w:rPr>
          <w:rFonts w:ascii="Times New Roman" w:hAnsi="Times New Roman" w:cs="Times New Roman"/>
          <w:b/>
          <w:bCs/>
          <w:iCs/>
        </w:rPr>
      </w:pPr>
      <w:r w:rsidRPr="00D0039B">
        <w:rPr>
          <w:rFonts w:ascii="Times New Roman" w:hAnsi="Times New Roman" w:cs="Times New Roman"/>
          <w:b/>
          <w:bCs/>
          <w:iCs/>
        </w:rPr>
        <w:t>AIM</w:t>
      </w:r>
    </w:p>
    <w:p w:rsidR="00B15DA3" w:rsidRPr="00D0039B" w:rsidRDefault="00B15DA3" w:rsidP="00B15DA3">
      <w:pPr>
        <w:pStyle w:val="E-1"/>
      </w:pPr>
      <w:r>
        <w:t xml:space="preserve">To measure exogenous </w:t>
      </w:r>
      <w:proofErr w:type="spellStart"/>
      <w:r>
        <w:t>corticotropin</w:t>
      </w:r>
      <w:proofErr w:type="spellEnd"/>
      <w:r>
        <w:t xml:space="preserve">-releasing factor (CRF)-induced motility of the isolated rat colon and to demonstrate the effect of pharmacologic inhibition on CRF-induced motility.  </w:t>
      </w:r>
    </w:p>
    <w:p w:rsidR="00B15DA3" w:rsidRPr="00D0039B" w:rsidRDefault="00B15DA3" w:rsidP="00B15DA3">
      <w:pPr>
        <w:pStyle w:val="E-1"/>
        <w:rPr>
          <w:rFonts w:ascii="Times New Roman" w:hAnsi="Times New Roman" w:cs="Times New Roman"/>
          <w:b/>
          <w:bCs/>
          <w:iCs/>
        </w:rPr>
      </w:pPr>
      <w:r w:rsidRPr="00D0039B">
        <w:rPr>
          <w:rFonts w:ascii="Times New Roman" w:hAnsi="Times New Roman" w:cs="Times New Roman"/>
          <w:b/>
          <w:bCs/>
          <w:iCs/>
        </w:rPr>
        <w:t>METHODS</w:t>
      </w:r>
    </w:p>
    <w:p w:rsidR="00B15DA3" w:rsidRPr="00D0039B" w:rsidRDefault="00B15DA3" w:rsidP="00B15DA3">
      <w:pPr>
        <w:pStyle w:val="E-1"/>
      </w:pPr>
      <w:r>
        <w:t xml:space="preserve">The isolated </w:t>
      </w:r>
      <w:proofErr w:type="spellStart"/>
      <w:r>
        <w:t>vascularly</w:t>
      </w:r>
      <w:proofErr w:type="spellEnd"/>
      <w:r>
        <w:t xml:space="preserve">-perfused rat colon was used. Luminal pressure was monitored </w:t>
      </w:r>
      <w:r>
        <w:rPr>
          <w:rFonts w:ascii="Tahoma Italic" w:hAnsi="Tahoma Italic" w:cs="Tahoma Italic"/>
          <w:i/>
          <w:iCs/>
        </w:rPr>
        <w:t>via</w:t>
      </w:r>
      <w:r>
        <w:t xml:space="preserve"> </w:t>
      </w:r>
      <w:proofErr w:type="spellStart"/>
      <w:r>
        <w:t>microtip</w:t>
      </w:r>
      <w:proofErr w:type="spellEnd"/>
      <w:r>
        <w:t xml:space="preserve"> catheter pressure transducers in the proximal and distal colon. At first, exogenous CRF was administered in a stepwise manner and the concentration of CRF yielding maximal colonic motility was selected. After recording basal colonic motility, </w:t>
      </w:r>
      <w:proofErr w:type="spellStart"/>
      <w:r>
        <w:t>hexamethonium</w:t>
      </w:r>
      <w:proofErr w:type="spellEnd"/>
      <w:r>
        <w:t xml:space="preserve">, </w:t>
      </w:r>
      <w:proofErr w:type="spellStart"/>
      <w:r>
        <w:t>phentolamine</w:t>
      </w:r>
      <w:proofErr w:type="spellEnd"/>
      <w:r>
        <w:t xml:space="preserve">, propranolol, atropine and </w:t>
      </w:r>
      <w:proofErr w:type="spellStart"/>
      <w:r>
        <w:t>tetrodotoxin</w:t>
      </w:r>
      <w:proofErr w:type="spellEnd"/>
      <w:r>
        <w:t xml:space="preserve"> were infused into the isolated colon. Initially, only the test drug was infused; then, CRF was added. The motility index was expressed as percentage change over basal level. </w:t>
      </w:r>
    </w:p>
    <w:p w:rsidR="00B15DA3" w:rsidRPr="00D0039B" w:rsidRDefault="00B15DA3" w:rsidP="00B15DA3">
      <w:pPr>
        <w:pStyle w:val="E-1"/>
        <w:rPr>
          <w:rFonts w:ascii="Times New Roman" w:hAnsi="Times New Roman" w:cs="Times New Roman"/>
          <w:b/>
          <w:bCs/>
          <w:iCs/>
        </w:rPr>
      </w:pPr>
      <w:r w:rsidRPr="00D0039B">
        <w:rPr>
          <w:rFonts w:ascii="Times New Roman" w:hAnsi="Times New Roman" w:cs="Times New Roman"/>
          <w:b/>
          <w:bCs/>
          <w:iCs/>
        </w:rPr>
        <w:t>RESULTS</w:t>
      </w:r>
    </w:p>
    <w:p w:rsidR="00B15DA3" w:rsidRPr="00D0039B" w:rsidRDefault="00B15DA3" w:rsidP="00B15DA3">
      <w:pPr>
        <w:pStyle w:val="E-1"/>
      </w:pPr>
      <w:r>
        <w:t xml:space="preserve">Administration of 1.4, 14.4, 144 and </w:t>
      </w:r>
      <w:proofErr w:type="gramStart"/>
      <w:r>
        <w:t xml:space="preserve">288 </w:t>
      </w:r>
      <w:proofErr w:type="spellStart"/>
      <w:r>
        <w:t>pmol</w:t>
      </w:r>
      <w:proofErr w:type="spellEnd"/>
      <w:r>
        <w:t>/L CRF</w:t>
      </w:r>
      <w:proofErr w:type="gramEnd"/>
      <w:r>
        <w:t xml:space="preserve"> progressively increased colonic motility in the proximal and distal colon. Infusion of atropine or </w:t>
      </w:r>
      <w:proofErr w:type="spellStart"/>
      <w:r>
        <w:t>tetrodotoxin</w:t>
      </w:r>
      <w:proofErr w:type="spellEnd"/>
      <w:r>
        <w:t xml:space="preserve"> reduced CRF-induced motility of both the proximal and distal colon, whereas </w:t>
      </w:r>
      <w:proofErr w:type="spellStart"/>
      <w:r>
        <w:t>hexamethonium</w:t>
      </w:r>
      <w:proofErr w:type="spellEnd"/>
      <w:r>
        <w:t xml:space="preserve">, </w:t>
      </w:r>
      <w:proofErr w:type="spellStart"/>
      <w:r>
        <w:t>phentolamine</w:t>
      </w:r>
      <w:proofErr w:type="spellEnd"/>
      <w:r>
        <w:t xml:space="preserve"> and propranolol had no effect.</w:t>
      </w:r>
    </w:p>
    <w:p w:rsidR="00B15DA3" w:rsidRPr="00D0039B" w:rsidRDefault="00B15DA3" w:rsidP="00B15DA3">
      <w:pPr>
        <w:pStyle w:val="E-1"/>
        <w:rPr>
          <w:rFonts w:ascii="Times New Roman" w:hAnsi="Times New Roman" w:cs="Times New Roman"/>
          <w:b/>
          <w:bCs/>
          <w:iCs/>
        </w:rPr>
      </w:pPr>
      <w:r w:rsidRPr="00D0039B">
        <w:rPr>
          <w:rFonts w:ascii="Times New Roman" w:hAnsi="Times New Roman" w:cs="Times New Roman"/>
          <w:b/>
          <w:bCs/>
          <w:iCs/>
        </w:rPr>
        <w:t>CONCLUSION</w:t>
      </w:r>
    </w:p>
    <w:p w:rsidR="00B15DA3" w:rsidRDefault="00B15DA3" w:rsidP="00B15DA3">
      <w:pPr>
        <w:pStyle w:val="E-1"/>
      </w:pPr>
      <w:r>
        <w:t xml:space="preserve">CRF-induced colonic motility appears to be mediated by local cholinergic signaling </w:t>
      </w:r>
      <w:r>
        <w:rPr>
          <w:rFonts w:ascii="Tahoma Italic" w:hAnsi="Tahoma Italic" w:cs="Tahoma Italic"/>
          <w:i/>
          <w:iCs/>
        </w:rPr>
        <w:t>via</w:t>
      </w:r>
      <w:r>
        <w:t xml:space="preserve"> muscarinic receptors. Muscarinic receptors are potential targets for coun</w:t>
      </w:r>
      <w:r>
        <w:softHyphen/>
        <w:t xml:space="preserve">teracting CRF-induced colonic </w:t>
      </w:r>
      <w:proofErr w:type="spellStart"/>
      <w:r>
        <w:t>hypermotility</w:t>
      </w:r>
      <w:proofErr w:type="spellEnd"/>
      <w:r>
        <w:t>.</w:t>
      </w:r>
    </w:p>
    <w:p w:rsidR="00B15DA3" w:rsidRDefault="00B15DA3" w:rsidP="00B15DA3">
      <w:pPr>
        <w:pStyle w:val="E-1"/>
        <w:rPr>
          <w:rFonts w:ascii="Times New Roman" w:hAnsi="Times New Roman" w:cs="Times New Roman"/>
          <w:b/>
          <w:bCs/>
        </w:rPr>
      </w:pPr>
    </w:p>
    <w:p w:rsidR="00B15DA3" w:rsidRDefault="00B15DA3" w:rsidP="00B15DA3">
      <w:pPr>
        <w:pStyle w:val="E-1"/>
      </w:pPr>
      <w:r>
        <w:rPr>
          <w:rFonts w:ascii="Times New Roman" w:hAnsi="Times New Roman" w:cs="Times New Roman"/>
          <w:b/>
          <w:bCs/>
        </w:rPr>
        <w:t>Key words:</w:t>
      </w:r>
      <w:r>
        <w:rPr>
          <w:b/>
          <w:bCs/>
        </w:rPr>
        <w:t xml:space="preserve"> </w:t>
      </w:r>
      <w:r>
        <w:t xml:space="preserve">Gastrointestinal motility; Rats; Stress; Colon; </w:t>
      </w:r>
      <w:proofErr w:type="spellStart"/>
      <w:r>
        <w:t>Corticotropin</w:t>
      </w:r>
      <w:proofErr w:type="spellEnd"/>
      <w:r>
        <w:t>-releasing factor</w:t>
      </w:r>
    </w:p>
    <w:p w:rsidR="00B15DA3" w:rsidRDefault="00B15DA3" w:rsidP="00B15DA3">
      <w:pPr>
        <w:pStyle w:val="a9"/>
      </w:pPr>
    </w:p>
    <w:p w:rsidR="00B15DA3" w:rsidRDefault="00B15DA3" w:rsidP="00B15DA3">
      <w:pPr>
        <w:pStyle w:val="a9"/>
      </w:pPr>
      <w:r>
        <w:t xml:space="preserve">Kim KJ, Kim KB, Yoon SM, Han JH, </w:t>
      </w:r>
      <w:proofErr w:type="spellStart"/>
      <w:r>
        <w:t>Chae</w:t>
      </w:r>
      <w:proofErr w:type="spellEnd"/>
      <w:r>
        <w:t xml:space="preserve"> HB, Park SM, </w:t>
      </w:r>
      <w:proofErr w:type="spellStart"/>
      <w:r>
        <w:t>Youn</w:t>
      </w:r>
      <w:proofErr w:type="spellEnd"/>
      <w:r>
        <w:t xml:space="preserve"> SJ. </w:t>
      </w:r>
      <w:proofErr w:type="spellStart"/>
      <w:r>
        <w:t>Corticotropin</w:t>
      </w:r>
      <w:proofErr w:type="spellEnd"/>
      <w:r>
        <w:t xml:space="preserve">-releasing factor stimulates colonic motility </w:t>
      </w:r>
      <w:r>
        <w:rPr>
          <w:i/>
          <w:iCs/>
        </w:rPr>
        <w:t>via</w:t>
      </w:r>
      <w:r>
        <w:t xml:space="preserve"> muscarinic receptors in the rat. </w:t>
      </w:r>
      <w:r>
        <w:rPr>
          <w:i/>
          <w:iCs/>
        </w:rPr>
        <w:t xml:space="preserve">World J </w:t>
      </w:r>
      <w:proofErr w:type="spellStart"/>
      <w:r>
        <w:rPr>
          <w:i/>
          <w:iCs/>
        </w:rPr>
        <w:t>Gastroenterol</w:t>
      </w:r>
      <w:proofErr w:type="spellEnd"/>
      <w:r>
        <w:t xml:space="preserve"> 2017; 23(21): 3825-</w:t>
      </w:r>
      <w:proofErr w:type="gramStart"/>
      <w:r>
        <w:t>3831  Available</w:t>
      </w:r>
      <w:proofErr w:type="gramEnd"/>
      <w:r>
        <w:t xml:space="preserve"> from: URL: http://www.wjgnet.com/1007-9327/full/v23/i21/3825.htm  DOI: http://dx.doi.org/10.3748/wjg.v23.i21.3825</w:t>
      </w:r>
    </w:p>
    <w:p w:rsidR="00B15DA3" w:rsidRDefault="00B15DA3" w:rsidP="00B15DA3">
      <w:pPr>
        <w:pStyle w:val="af0"/>
        <w:rPr>
          <w:lang w:val="en-US"/>
        </w:rPr>
      </w:pPr>
    </w:p>
    <w:p w:rsidR="00B15DA3" w:rsidRPr="00E00154" w:rsidRDefault="00B15DA3" w:rsidP="00B15DA3">
      <w:proofErr w:type="gramStart"/>
      <w:r>
        <w:rPr>
          <w:b/>
          <w:bCs/>
        </w:rPr>
        <w:t>© The Author(s) 201</w:t>
      </w:r>
      <w:r>
        <w:rPr>
          <w:rFonts w:hint="eastAsia"/>
          <w:b/>
          <w:bCs/>
        </w:rPr>
        <w:t>7</w:t>
      </w:r>
      <w:r w:rsidRPr="00E00154">
        <w:rPr>
          <w:b/>
          <w:bCs/>
        </w:rPr>
        <w:t>.</w:t>
      </w:r>
      <w:proofErr w:type="gramEnd"/>
      <w:r w:rsidRPr="00E00154">
        <w:t xml:space="preserve"> </w:t>
      </w:r>
      <w:proofErr w:type="gramStart"/>
      <w:r w:rsidRPr="00E00154">
        <w:t xml:space="preserve">Published by </w:t>
      </w:r>
      <w:proofErr w:type="spellStart"/>
      <w:r w:rsidRPr="00E00154">
        <w:t>Baishideng</w:t>
      </w:r>
      <w:proofErr w:type="spellEnd"/>
      <w:r w:rsidRPr="00E00154">
        <w:t xml:space="preserve"> Publishing Group Inc.</w:t>
      </w:r>
      <w:proofErr w:type="gramEnd"/>
      <w:r w:rsidRPr="00E00154">
        <w:t xml:space="preserve"> All rights reserved.</w:t>
      </w:r>
    </w:p>
    <w:p w:rsidR="00B15DA3" w:rsidRPr="00AB6B77" w:rsidRDefault="00B15DA3" w:rsidP="00B15DA3">
      <w:pPr>
        <w:pStyle w:val="af0"/>
        <w:rPr>
          <w:lang w:val="en-US"/>
        </w:rPr>
      </w:pPr>
    </w:p>
    <w:p w:rsidR="00B15DA3" w:rsidRDefault="00B15DA3" w:rsidP="00B15DA3">
      <w:pPr>
        <w:pStyle w:val="E-1"/>
      </w:pPr>
      <w:r>
        <w:rPr>
          <w:rFonts w:ascii="Times New Roman" w:hAnsi="Times New Roman" w:cs="Times New Roman"/>
          <w:b/>
          <w:bCs/>
          <w:spacing w:val="-3"/>
        </w:rPr>
        <w:t>Core tip:</w:t>
      </w:r>
      <w:r>
        <w:t xml:space="preserve"> </w:t>
      </w:r>
      <w:proofErr w:type="spellStart"/>
      <w:r>
        <w:t>Corticotropin</w:t>
      </w:r>
      <w:proofErr w:type="spellEnd"/>
      <w:r>
        <w:t xml:space="preserve">-releasing factor (CRF) has emerged as a key mediator of functional bowel disorders and the effects of stress and inflammation on the gastrointestinal tract. CRF-induced colonic motility is mediated by local cholinergic signaling </w:t>
      </w:r>
      <w:r>
        <w:rPr>
          <w:rFonts w:ascii="Tahoma Italic" w:hAnsi="Tahoma Italic" w:cs="Tahoma Italic"/>
          <w:i/>
          <w:iCs/>
        </w:rPr>
        <w:t>via</w:t>
      </w:r>
      <w:r>
        <w:t xml:space="preserve"> muscarinic receptors, and blocking muscarinic receptors is a potential way to prevent CRF-induced </w:t>
      </w:r>
      <w:proofErr w:type="spellStart"/>
      <w:r>
        <w:t>hypermotility</w:t>
      </w:r>
      <w:proofErr w:type="spellEnd"/>
      <w:r>
        <w:t xml:space="preserve"> of the colon.</w:t>
      </w:r>
    </w:p>
    <w:p w:rsidR="00B15DA3" w:rsidRPr="00D0039B" w:rsidRDefault="00B15DA3" w:rsidP="00B15DA3">
      <w:pPr>
        <w:pStyle w:val="af0"/>
        <w:rPr>
          <w:lang w:val="en-US"/>
        </w:rPr>
      </w:pPr>
    </w:p>
    <w:p w:rsidR="00B15DA3" w:rsidRPr="00D0039B" w:rsidRDefault="00B15DA3" w:rsidP="00B15DA3">
      <w:pPr>
        <w:pStyle w:val="af0"/>
        <w:rPr>
          <w:u w:val="single"/>
          <w:lang w:val="en-US"/>
        </w:rPr>
      </w:pPr>
      <w:r w:rsidRPr="00D0039B">
        <w:rPr>
          <w:u w:val="single"/>
          <w:lang w:val="en-US"/>
        </w:rPr>
        <w:t>INTRODUCTION</w:t>
      </w:r>
    </w:p>
    <w:p w:rsidR="00B15DA3" w:rsidRDefault="00B15DA3" w:rsidP="00B15DA3">
      <w:pPr>
        <w:pStyle w:val="af1"/>
      </w:pPr>
      <w:proofErr w:type="spellStart"/>
      <w:r>
        <w:t>Corticotropin</w:t>
      </w:r>
      <w:proofErr w:type="spellEnd"/>
      <w:r>
        <w:t xml:space="preserve">-releasing factor (CRF), a 41-amino acid peptide of hypothalamic </w:t>
      </w:r>
      <w:proofErr w:type="gramStart"/>
      <w:r>
        <w:t>origin</w:t>
      </w:r>
      <w:r>
        <w:rPr>
          <w:vertAlign w:val="superscript"/>
        </w:rPr>
        <w:t>[</w:t>
      </w:r>
      <w:proofErr w:type="gramEnd"/>
      <w:r>
        <w:rPr>
          <w:vertAlign w:val="superscript"/>
        </w:rPr>
        <w:t>1]</w:t>
      </w:r>
      <w:r>
        <w:t>, was initially identified as the main activator of the pituitary adrenal axis in stress</w:t>
      </w:r>
      <w:r>
        <w:rPr>
          <w:vertAlign w:val="superscript"/>
        </w:rPr>
        <w:t>[2]</w:t>
      </w:r>
      <w:r>
        <w:t>.</w:t>
      </w:r>
      <w:r>
        <w:rPr>
          <w:vertAlign w:val="superscript"/>
        </w:rPr>
        <w:t xml:space="preserve"> </w:t>
      </w:r>
      <w:r>
        <w:t xml:space="preserve">It also plays a key role in endocrine, behavioral (anxiety/depression), autonomic (sympathetic activation) and immune responses to stress in the </w:t>
      </w:r>
      <w:proofErr w:type="gramStart"/>
      <w:r>
        <w:t>brain</w:t>
      </w:r>
      <w:r>
        <w:rPr>
          <w:vertAlign w:val="superscript"/>
        </w:rPr>
        <w:t>[</w:t>
      </w:r>
      <w:proofErr w:type="gramEnd"/>
      <w:r>
        <w:rPr>
          <w:vertAlign w:val="superscript"/>
        </w:rPr>
        <w:t>3,4]</w:t>
      </w:r>
      <w:r>
        <w:t>.</w:t>
      </w:r>
    </w:p>
    <w:p w:rsidR="00B15DA3" w:rsidRDefault="00B15DA3" w:rsidP="00B15DA3">
      <w:pPr>
        <w:pStyle w:val="1"/>
      </w:pPr>
      <w:r>
        <w:t xml:space="preserve">In addition to the established role of CRF in the brain, both peripheral and central administration of CRF cause stress-like gastrointestinal (GI) motor responses, including stress-induced inhibition of gastric emptying and stimulation of colonic motor </w:t>
      </w:r>
      <w:proofErr w:type="gramStart"/>
      <w:r>
        <w:t>function</w:t>
      </w:r>
      <w:r>
        <w:rPr>
          <w:vertAlign w:val="superscript"/>
        </w:rPr>
        <w:t>[</w:t>
      </w:r>
      <w:proofErr w:type="gramEnd"/>
      <w:r>
        <w:rPr>
          <w:vertAlign w:val="superscript"/>
        </w:rPr>
        <w:t>5]</w:t>
      </w:r>
      <w:r>
        <w:t xml:space="preserve">. Accordingly, CRF has emerged as a key mediator of functional bowel disorders and of the effects of stress and inflammation on the GI </w:t>
      </w:r>
      <w:proofErr w:type="gramStart"/>
      <w:r>
        <w:t>tract</w:t>
      </w:r>
      <w:r>
        <w:rPr>
          <w:vertAlign w:val="superscript"/>
        </w:rPr>
        <w:t>[</w:t>
      </w:r>
      <w:proofErr w:type="gramEnd"/>
      <w:r>
        <w:rPr>
          <w:vertAlign w:val="superscript"/>
        </w:rPr>
        <w:t>6,7]</w:t>
      </w:r>
      <w:r>
        <w:t>.</w:t>
      </w:r>
    </w:p>
    <w:p w:rsidR="00B15DA3" w:rsidRDefault="00B15DA3" w:rsidP="00B15DA3">
      <w:pPr>
        <w:pStyle w:val="1"/>
        <w:rPr>
          <w:spacing w:val="-9"/>
        </w:rPr>
      </w:pPr>
      <w:r>
        <w:rPr>
          <w:spacing w:val="-9"/>
        </w:rPr>
        <w:t xml:space="preserve">Maillot </w:t>
      </w:r>
      <w:r>
        <w:rPr>
          <w:i/>
          <w:iCs/>
          <w:spacing w:val="-9"/>
        </w:rPr>
        <w:t xml:space="preserve">et </w:t>
      </w:r>
      <w:proofErr w:type="gramStart"/>
      <w:r>
        <w:rPr>
          <w:i/>
          <w:iCs/>
          <w:spacing w:val="-9"/>
        </w:rPr>
        <w:t>al</w:t>
      </w:r>
      <w:r>
        <w:rPr>
          <w:spacing w:val="-9"/>
          <w:vertAlign w:val="superscript"/>
        </w:rPr>
        <w:t>[</w:t>
      </w:r>
      <w:proofErr w:type="gramEnd"/>
      <w:r>
        <w:rPr>
          <w:spacing w:val="-9"/>
          <w:vertAlign w:val="superscript"/>
        </w:rPr>
        <w:t>5]</w:t>
      </w:r>
      <w:r>
        <w:rPr>
          <w:spacing w:val="-9"/>
        </w:rPr>
        <w:t xml:space="preserve"> reported that peripheral administration of CRF stimulated colonic motility </w:t>
      </w:r>
      <w:r>
        <w:rPr>
          <w:i/>
          <w:iCs/>
          <w:spacing w:val="-9"/>
        </w:rPr>
        <w:t>via</w:t>
      </w:r>
      <w:r>
        <w:rPr>
          <w:spacing w:val="-9"/>
        </w:rPr>
        <w:t xml:space="preserve"> peripheral CRF receptors, and this effect was antagonized by peripheral injection of CRF antagonists. There was also earlier evidence that CRF activated the colonic motility of isolated rat colons when it was perfused directly into the </w:t>
      </w:r>
      <w:proofErr w:type="gramStart"/>
      <w:r>
        <w:rPr>
          <w:spacing w:val="-9"/>
        </w:rPr>
        <w:t>bath</w:t>
      </w:r>
      <w:r>
        <w:rPr>
          <w:spacing w:val="-9"/>
          <w:vertAlign w:val="superscript"/>
        </w:rPr>
        <w:t>[</w:t>
      </w:r>
      <w:proofErr w:type="gramEnd"/>
      <w:r>
        <w:rPr>
          <w:spacing w:val="-9"/>
          <w:vertAlign w:val="superscript"/>
        </w:rPr>
        <w:t>8]</w:t>
      </w:r>
      <w:r>
        <w:rPr>
          <w:spacing w:val="-9"/>
        </w:rPr>
        <w:t xml:space="preserve">. In contrast, Tsukamoto </w:t>
      </w:r>
      <w:r>
        <w:rPr>
          <w:i/>
          <w:iCs/>
          <w:spacing w:val="-9"/>
        </w:rPr>
        <w:t xml:space="preserve">et </w:t>
      </w:r>
      <w:proofErr w:type="gramStart"/>
      <w:r>
        <w:rPr>
          <w:i/>
          <w:iCs/>
          <w:spacing w:val="-9"/>
        </w:rPr>
        <w:t>al</w:t>
      </w:r>
      <w:r>
        <w:rPr>
          <w:spacing w:val="-9"/>
          <w:vertAlign w:val="superscript"/>
        </w:rPr>
        <w:t>[</w:t>
      </w:r>
      <w:proofErr w:type="gramEnd"/>
      <w:r>
        <w:rPr>
          <w:spacing w:val="-9"/>
          <w:vertAlign w:val="superscript"/>
        </w:rPr>
        <w:t>9]</w:t>
      </w:r>
      <w:r>
        <w:rPr>
          <w:spacing w:val="-9"/>
        </w:rPr>
        <w:t xml:space="preserve"> suggest that peripheral administration of CRF activates the dorsal nucleus of </w:t>
      </w:r>
      <w:proofErr w:type="spellStart"/>
      <w:r>
        <w:rPr>
          <w:spacing w:val="-9"/>
        </w:rPr>
        <w:t>vagi</w:t>
      </w:r>
      <w:proofErr w:type="spellEnd"/>
      <w:r>
        <w:rPr>
          <w:spacing w:val="-9"/>
        </w:rPr>
        <w:t xml:space="preserve"> </w:t>
      </w:r>
      <w:r>
        <w:rPr>
          <w:i/>
          <w:iCs/>
          <w:spacing w:val="-9"/>
        </w:rPr>
        <w:t>via</w:t>
      </w:r>
      <w:r>
        <w:rPr>
          <w:spacing w:val="-9"/>
        </w:rPr>
        <w:t xml:space="preserve"> central CRF receptors, resulting in stimulation of the vagal efferent and cholinergic transmission to the proximal colon.</w:t>
      </w:r>
    </w:p>
    <w:p w:rsidR="00B15DA3" w:rsidRDefault="00B15DA3" w:rsidP="00B15DA3">
      <w:pPr>
        <w:pStyle w:val="1"/>
        <w:rPr>
          <w:b/>
          <w:bCs/>
        </w:rPr>
      </w:pPr>
      <w:r>
        <w:t xml:space="preserve">We conducted the present study to measure the concentration dependence of CRF-induced motility and to assess the influence of pharmacologic inhibitors on CRF-induced motility using the isolated </w:t>
      </w:r>
      <w:proofErr w:type="spellStart"/>
      <w:r>
        <w:t>vascularly</w:t>
      </w:r>
      <w:proofErr w:type="spellEnd"/>
      <w:r>
        <w:t xml:space="preserve"> perfused rat colon model.</w:t>
      </w:r>
    </w:p>
    <w:p w:rsidR="00B15DA3" w:rsidRPr="00AB6B77" w:rsidRDefault="00B15DA3" w:rsidP="00B15DA3">
      <w:pPr>
        <w:pStyle w:val="af0"/>
        <w:rPr>
          <w:lang w:val="en-US"/>
        </w:rPr>
      </w:pPr>
    </w:p>
    <w:p w:rsidR="00B15DA3" w:rsidRPr="00D0039B" w:rsidRDefault="00B15DA3" w:rsidP="00B15DA3">
      <w:pPr>
        <w:pStyle w:val="af0"/>
        <w:rPr>
          <w:w w:val="90"/>
          <w:u w:val="single"/>
          <w:lang w:val="en-US"/>
        </w:rPr>
      </w:pPr>
      <w:r w:rsidRPr="00D0039B">
        <w:rPr>
          <w:u w:val="single"/>
          <w:lang w:val="en-US"/>
        </w:rPr>
        <w:t>MATERIALS AND METHODS</w:t>
      </w:r>
    </w:p>
    <w:p w:rsidR="00B15DA3" w:rsidRPr="00AB6B77" w:rsidRDefault="00B15DA3" w:rsidP="00B15DA3">
      <w:pPr>
        <w:pStyle w:val="af2"/>
        <w:rPr>
          <w:lang w:val="en-US"/>
        </w:rPr>
      </w:pPr>
      <w:r w:rsidRPr="00AB6B77">
        <w:rPr>
          <w:lang w:val="en-US"/>
        </w:rPr>
        <w:t>Animals and ethical statement</w:t>
      </w:r>
    </w:p>
    <w:p w:rsidR="00B15DA3" w:rsidRDefault="00B15DA3" w:rsidP="00B15DA3">
      <w:pPr>
        <w:pStyle w:val="af1"/>
      </w:pPr>
      <w:r>
        <w:t xml:space="preserve">All experiments were approved by the Animal Care Committee of </w:t>
      </w:r>
      <w:proofErr w:type="spellStart"/>
      <w:r>
        <w:t>Chungbuk</w:t>
      </w:r>
      <w:proofErr w:type="spellEnd"/>
      <w:r>
        <w:t xml:space="preserve"> National University. Fifty male Sprague-</w:t>
      </w:r>
      <w:proofErr w:type="spellStart"/>
      <w:r>
        <w:t>Dawley</w:t>
      </w:r>
      <w:proofErr w:type="spellEnd"/>
      <w:r>
        <w:t xml:space="preserve"> rats, weighing between 250 g and 300 g, were starved and given free access to tap water for 48 h to clean out their bowels before surgery. The surgical procedures were similar to those described by </w:t>
      </w:r>
      <w:proofErr w:type="spellStart"/>
      <w:r>
        <w:t>Cuber</w:t>
      </w:r>
      <w:proofErr w:type="spellEnd"/>
      <w:r>
        <w:t xml:space="preserve"> </w:t>
      </w:r>
      <w:r>
        <w:rPr>
          <w:i/>
          <w:iCs/>
        </w:rPr>
        <w:t xml:space="preserve">et </w:t>
      </w:r>
      <w:proofErr w:type="gramStart"/>
      <w:r>
        <w:rPr>
          <w:i/>
          <w:iCs/>
        </w:rPr>
        <w:t>al</w:t>
      </w:r>
      <w:r>
        <w:rPr>
          <w:vertAlign w:val="superscript"/>
        </w:rPr>
        <w:t>[</w:t>
      </w:r>
      <w:proofErr w:type="gramEnd"/>
      <w:r>
        <w:rPr>
          <w:vertAlign w:val="superscript"/>
        </w:rPr>
        <w:t>10,11]</w:t>
      </w:r>
      <w:r>
        <w:t xml:space="preserve"> for isolation and vascular perfusion of the rat </w:t>
      </w:r>
      <w:proofErr w:type="spellStart"/>
      <w:r>
        <w:t>duodenojejunum</w:t>
      </w:r>
      <w:proofErr w:type="spellEnd"/>
      <w:r>
        <w:rPr>
          <w:vertAlign w:val="superscript"/>
        </w:rPr>
        <w:t>[10]</w:t>
      </w:r>
      <w:r>
        <w:t xml:space="preserve"> and ileum</w:t>
      </w:r>
      <w:r>
        <w:rPr>
          <w:vertAlign w:val="superscript"/>
        </w:rPr>
        <w:t>[11]</w:t>
      </w:r>
      <w:r>
        <w:t xml:space="preserve">. Anesthesia was introduced by </w:t>
      </w:r>
      <w:proofErr w:type="spellStart"/>
      <w:r>
        <w:t>intraperitoneal</w:t>
      </w:r>
      <w:proofErr w:type="spellEnd"/>
      <w:r>
        <w:t xml:space="preserve"> injection of </w:t>
      </w:r>
      <w:proofErr w:type="spellStart"/>
      <w:r>
        <w:t>xylazine</w:t>
      </w:r>
      <w:proofErr w:type="spellEnd"/>
      <w:r>
        <w:t xml:space="preserve"> 10 mg/kg and </w:t>
      </w:r>
      <w:proofErr w:type="spellStart"/>
      <w:r>
        <w:t>zolazepam</w:t>
      </w:r>
      <w:proofErr w:type="spellEnd"/>
      <w:r>
        <w:t xml:space="preserve"> 50 mg/kg, and the abdomen was opened </w:t>
      </w:r>
      <w:r>
        <w:rPr>
          <w:i/>
          <w:iCs/>
        </w:rPr>
        <w:t>via</w:t>
      </w:r>
      <w:r>
        <w:t xml:space="preserve"> midline incision. The stomach, spleen and small intestine were removed after ligating the blood vessels supplying the area. The whole colon together with the superior mesenteric artery (SMA) and portal vein (PV) was freed of its visceral and retroperitoneal fixations and dissected. The rectum was excised at the level of the pelvic brim and the point at which the </w:t>
      </w:r>
      <w:proofErr w:type="spellStart"/>
      <w:r>
        <w:t>retroperitoneum</w:t>
      </w:r>
      <w:proofErr w:type="spellEnd"/>
      <w:r>
        <w:t xml:space="preserve"> reflects. The resected colon along with SMA and PV was transferred to wet </w:t>
      </w:r>
      <w:proofErr w:type="spellStart"/>
      <w:r>
        <w:t>guaze</w:t>
      </w:r>
      <w:proofErr w:type="spellEnd"/>
      <w:r>
        <w:t xml:space="preserve"> on a Petri dish at 37</w:t>
      </w:r>
      <w:r>
        <w:rPr>
          <w:rFonts w:ascii="Arial" w:hAnsi="Arial" w:cs="Arial"/>
        </w:rPr>
        <w:t> </w:t>
      </w:r>
      <w:r w:rsidRPr="00AB6B77">
        <w:rPr>
          <w:rFonts w:ascii="宋体" w:cs="宋体" w:hint="eastAsia"/>
        </w:rPr>
        <w:t>℃</w:t>
      </w:r>
      <w:r>
        <w:t xml:space="preserve">. The cecum was removed. Two cm on the anal side of the proximal resected margin was defined as the proximal colon, and 2 cm on the oral side of the distal resected margin as the distal colon. A polyethylene cannula [0.58 mm in inner diameter (ID), 0.96 mm in outer diameter </w:t>
      </w:r>
      <w:r>
        <w:lastRenderedPageBreak/>
        <w:t>(OD)] was inserted into the SMA and another (0.58 mm in ID, 0.96 mm in OD) into the PV, and secured. Krebs solution containing 0.1% bovine serum albumin and 3% dextran was given immediately at a rate of 1.2 mL/min through the SMA. The solution was continuously gassed with 95% O</w:t>
      </w:r>
      <w:r>
        <w:rPr>
          <w:vertAlign w:val="subscript"/>
        </w:rPr>
        <w:t>2</w:t>
      </w:r>
      <w:r>
        <w:t xml:space="preserve"> and 5% CO</w:t>
      </w:r>
      <w:r>
        <w:rPr>
          <w:vertAlign w:val="subscript"/>
        </w:rPr>
        <w:t>2</w:t>
      </w:r>
      <w:r>
        <w:t xml:space="preserve"> and warmed at 37</w:t>
      </w:r>
      <w:r>
        <w:rPr>
          <w:rFonts w:ascii="Arial" w:hAnsi="Arial" w:cs="Arial"/>
        </w:rPr>
        <w:t> </w:t>
      </w:r>
      <w:r w:rsidRPr="00AB6B77">
        <w:rPr>
          <w:rFonts w:ascii="宋体" w:cs="宋体" w:hint="eastAsia"/>
        </w:rPr>
        <w:t>℃</w:t>
      </w:r>
      <w:r>
        <w:t>.</w:t>
      </w:r>
    </w:p>
    <w:p w:rsidR="00B15DA3" w:rsidRDefault="00B15DA3" w:rsidP="00B15DA3">
      <w:pPr>
        <w:pStyle w:val="1"/>
      </w:pPr>
      <w:r>
        <w:t xml:space="preserve">A rubber cannula (5 mm ID, 6.5 mm OD) was then inserted and secured at both ends of the colon to drain the luminal secretion. The loop was gently flushed out once or twice with 10 mL </w:t>
      </w:r>
      <w:proofErr w:type="spellStart"/>
      <w:r>
        <w:t>prewarmed</w:t>
      </w:r>
      <w:proofErr w:type="spellEnd"/>
      <w:r>
        <w:t xml:space="preserve"> </w:t>
      </w:r>
      <w:proofErr w:type="gramStart"/>
      <w:r>
        <w:t xml:space="preserve">0.15 </w:t>
      </w:r>
      <w:proofErr w:type="spellStart"/>
      <w:r>
        <w:t>mol</w:t>
      </w:r>
      <w:proofErr w:type="spellEnd"/>
      <w:r>
        <w:t xml:space="preserve">/L </w:t>
      </w:r>
      <w:proofErr w:type="spellStart"/>
      <w:r>
        <w:t>NaCl</w:t>
      </w:r>
      <w:proofErr w:type="spellEnd"/>
      <w:proofErr w:type="gramEnd"/>
      <w:r>
        <w:t>. Figure 1 shows a schematic view of a rat colon comprising the proximal and the distal colon after removing the cecum and rectum.</w:t>
      </w:r>
    </w:p>
    <w:p w:rsidR="00B15DA3" w:rsidRPr="00AB6B77" w:rsidRDefault="00B15DA3" w:rsidP="00B15DA3">
      <w:pPr>
        <w:pStyle w:val="af2"/>
        <w:rPr>
          <w:lang w:val="en-US"/>
        </w:rPr>
      </w:pPr>
    </w:p>
    <w:p w:rsidR="00B15DA3" w:rsidRPr="00AB6B77" w:rsidRDefault="00B15DA3" w:rsidP="00B15DA3">
      <w:pPr>
        <w:pStyle w:val="af2"/>
        <w:rPr>
          <w:lang w:val="en-US"/>
        </w:rPr>
      </w:pPr>
      <w:r w:rsidRPr="00AB6B77">
        <w:rPr>
          <w:lang w:val="en-US"/>
        </w:rPr>
        <w:t>Pharmacological intervention studies</w:t>
      </w:r>
    </w:p>
    <w:p w:rsidR="00B15DA3" w:rsidRPr="00D0039B" w:rsidRDefault="00B15DA3" w:rsidP="00B15DA3">
      <w:pPr>
        <w:pStyle w:val="af1"/>
      </w:pPr>
      <w:r>
        <w:rPr>
          <w:b/>
          <w:bCs/>
        </w:rPr>
        <w:t>Effects of exogenous CRF infusion on colonic motility:</w:t>
      </w:r>
      <w:r>
        <w:t xml:space="preserve"> Following a 30 min basal period, CRF (Sigma Chemical Co., St. Louis, MO, United States) was </w:t>
      </w:r>
      <w:r>
        <w:rPr>
          <w:spacing w:val="-9"/>
        </w:rPr>
        <w:t xml:space="preserve">administered at doses of 1.4, 14.4, 144 and 288 </w:t>
      </w:r>
      <w:proofErr w:type="spellStart"/>
      <w:r>
        <w:rPr>
          <w:spacing w:val="-9"/>
        </w:rPr>
        <w:t>pmol</w:t>
      </w:r>
      <w:proofErr w:type="spellEnd"/>
      <w:r>
        <w:rPr>
          <w:spacing w:val="-9"/>
        </w:rPr>
        <w:t xml:space="preserve">/L </w:t>
      </w:r>
      <w:r>
        <w:t>every 15 min to 6 male Sprague-</w:t>
      </w:r>
      <w:proofErr w:type="spellStart"/>
      <w:r>
        <w:t>Dawley</w:t>
      </w:r>
      <w:proofErr w:type="spellEnd"/>
      <w:r>
        <w:t xml:space="preserve"> rats.</w:t>
      </w:r>
    </w:p>
    <w:p w:rsidR="00B15DA3" w:rsidRDefault="00B15DA3" w:rsidP="00B15DA3">
      <w:pPr>
        <w:pStyle w:val="af1"/>
      </w:pPr>
      <w:r>
        <w:rPr>
          <w:b/>
          <w:bCs/>
        </w:rPr>
        <w:t>Effects of drugs on CRF-induced colonic motility:</w:t>
      </w:r>
      <w:r>
        <w:rPr>
          <w:i/>
          <w:iCs/>
        </w:rPr>
        <w:t xml:space="preserve"> </w:t>
      </w:r>
      <w:r>
        <w:t xml:space="preserve">To analyze the effects of CRF (used at a concentration of 144 </w:t>
      </w:r>
      <w:proofErr w:type="spellStart"/>
      <w:r>
        <w:t>pmol</w:t>
      </w:r>
      <w:proofErr w:type="spellEnd"/>
      <w:r>
        <w:t xml:space="preserve">/L in the distal colon and 288 </w:t>
      </w:r>
      <w:proofErr w:type="spellStart"/>
      <w:r>
        <w:t>pmol</w:t>
      </w:r>
      <w:proofErr w:type="spellEnd"/>
      <w:r>
        <w:t>/L in the proximal colon) on colonic motility, 10</w:t>
      </w:r>
      <w:r>
        <w:rPr>
          <w:vertAlign w:val="superscript"/>
        </w:rPr>
        <w:t>-5</w:t>
      </w:r>
      <w:r>
        <w:t xml:space="preserve"> </w:t>
      </w:r>
      <w:proofErr w:type="spellStart"/>
      <w:r>
        <w:t>mol</w:t>
      </w:r>
      <w:proofErr w:type="spellEnd"/>
      <w:r>
        <w:t xml:space="preserve">/L </w:t>
      </w:r>
      <w:proofErr w:type="spellStart"/>
      <w:r>
        <w:t>phentolamine</w:t>
      </w:r>
      <w:proofErr w:type="spellEnd"/>
      <w:r>
        <w:t xml:space="preserve"> </w:t>
      </w:r>
      <w:proofErr w:type="spellStart"/>
      <w:r>
        <w:t>mesylate</w:t>
      </w:r>
      <w:proofErr w:type="spellEnd"/>
      <w:r>
        <w:t xml:space="preserve"> (Ciba, Basel, Switzerland),</w:t>
      </w:r>
      <w:r>
        <w:rPr>
          <w:b/>
          <w:bCs/>
        </w:rPr>
        <w:t xml:space="preserve"> </w:t>
      </w:r>
      <w:r>
        <w:t>10</w:t>
      </w:r>
      <w:r>
        <w:rPr>
          <w:vertAlign w:val="superscript"/>
        </w:rPr>
        <w:t>-5</w:t>
      </w:r>
      <w:r>
        <w:t xml:space="preserve"> </w:t>
      </w:r>
      <w:proofErr w:type="spellStart"/>
      <w:r>
        <w:t>mol</w:t>
      </w:r>
      <w:proofErr w:type="spellEnd"/>
      <w:r>
        <w:t xml:space="preserve">/L propranolol </w:t>
      </w:r>
      <w:proofErr w:type="spellStart"/>
      <w:r>
        <w:t>HCl</w:t>
      </w:r>
      <w:proofErr w:type="spellEnd"/>
      <w:r>
        <w:t xml:space="preserve"> (AstraZeneca, Cambridge, United Kingdom), </w:t>
      </w:r>
      <w:proofErr w:type="spellStart"/>
      <w:r>
        <w:t>hexamethonium</w:t>
      </w:r>
      <w:proofErr w:type="spellEnd"/>
      <w:r>
        <w:t xml:space="preserve"> bromide (Sigma Chemical Co.), 10</w:t>
      </w:r>
      <w:r>
        <w:rPr>
          <w:vertAlign w:val="superscript"/>
        </w:rPr>
        <w:t>-6</w:t>
      </w:r>
      <w:r>
        <w:t xml:space="preserve"> </w:t>
      </w:r>
      <w:proofErr w:type="spellStart"/>
      <w:r>
        <w:t>mol</w:t>
      </w:r>
      <w:proofErr w:type="spellEnd"/>
      <w:r>
        <w:t xml:space="preserve">/L </w:t>
      </w:r>
      <w:proofErr w:type="spellStart"/>
      <w:r>
        <w:t>tetrodotoxin</w:t>
      </w:r>
      <w:proofErr w:type="spellEnd"/>
      <w:r>
        <w:t xml:space="preserve"> (</w:t>
      </w:r>
      <w:proofErr w:type="spellStart"/>
      <w:r>
        <w:t>Tocris</w:t>
      </w:r>
      <w:proofErr w:type="spellEnd"/>
      <w:r>
        <w:t xml:space="preserve"> Cookson Inc., Ballwin, MO, United States) and 10</w:t>
      </w:r>
      <w:r>
        <w:rPr>
          <w:vertAlign w:val="superscript"/>
        </w:rPr>
        <w:t>-5</w:t>
      </w:r>
      <w:r>
        <w:t xml:space="preserve"> </w:t>
      </w:r>
      <w:proofErr w:type="spellStart"/>
      <w:r>
        <w:t>mol</w:t>
      </w:r>
      <w:proofErr w:type="spellEnd"/>
      <w:r>
        <w:t xml:space="preserve">/L atropine (atropine sulfate; </w:t>
      </w:r>
      <w:proofErr w:type="spellStart"/>
      <w:r>
        <w:t>Jeil</w:t>
      </w:r>
      <w:proofErr w:type="spellEnd"/>
      <w:r>
        <w:t xml:space="preserve"> Pharmacy, </w:t>
      </w:r>
      <w:proofErr w:type="spellStart"/>
      <w:r>
        <w:t>Suncheon</w:t>
      </w:r>
      <w:proofErr w:type="spellEnd"/>
      <w:r>
        <w:t>, South Korea) were each given to 5 or 6 male Sprague-</w:t>
      </w:r>
      <w:proofErr w:type="spellStart"/>
      <w:r>
        <w:t>Dawley</w:t>
      </w:r>
      <w:proofErr w:type="spellEnd"/>
      <w:r>
        <w:t xml:space="preserve"> rats.</w:t>
      </w:r>
    </w:p>
    <w:p w:rsidR="00B15DA3" w:rsidRDefault="00B15DA3" w:rsidP="00B15DA3">
      <w:pPr>
        <w:pStyle w:val="1"/>
      </w:pPr>
      <w:r>
        <w:t>Arterial perfusion was commenced at a rate of 1.2 m</w:t>
      </w:r>
      <w:r>
        <w:rPr>
          <w:caps/>
        </w:rPr>
        <w:t>l</w:t>
      </w:r>
      <w:r>
        <w:t>/min (72 m</w:t>
      </w:r>
      <w:r>
        <w:rPr>
          <w:caps/>
        </w:rPr>
        <w:t>l</w:t>
      </w:r>
      <w:r>
        <w:t>/h) and each test drug was infused at a rate of 2 m</w:t>
      </w:r>
      <w:r>
        <w:rPr>
          <w:caps/>
        </w:rPr>
        <w:t>l</w:t>
      </w:r>
      <w:r>
        <w:t xml:space="preserve">/h through a side channel, as described </w:t>
      </w:r>
      <w:r>
        <w:rPr>
          <w:spacing w:val="-9"/>
        </w:rPr>
        <w:t xml:space="preserve">previously by </w:t>
      </w:r>
      <w:proofErr w:type="spellStart"/>
      <w:r>
        <w:rPr>
          <w:spacing w:val="-9"/>
        </w:rPr>
        <w:t>Plaisancié</w:t>
      </w:r>
      <w:proofErr w:type="spellEnd"/>
      <w:r>
        <w:rPr>
          <w:spacing w:val="-9"/>
        </w:rPr>
        <w:t xml:space="preserve"> </w:t>
      </w:r>
      <w:r>
        <w:rPr>
          <w:i/>
          <w:iCs/>
          <w:spacing w:val="-9"/>
        </w:rPr>
        <w:t xml:space="preserve">et </w:t>
      </w:r>
      <w:proofErr w:type="gramStart"/>
      <w:r>
        <w:rPr>
          <w:i/>
          <w:iCs/>
          <w:spacing w:val="-9"/>
        </w:rPr>
        <w:t>al</w:t>
      </w:r>
      <w:r>
        <w:rPr>
          <w:spacing w:val="-9"/>
          <w:vertAlign w:val="superscript"/>
        </w:rPr>
        <w:t>[</w:t>
      </w:r>
      <w:proofErr w:type="gramEnd"/>
      <w:r>
        <w:rPr>
          <w:spacing w:val="-9"/>
          <w:vertAlign w:val="superscript"/>
        </w:rPr>
        <w:t>12]</w:t>
      </w:r>
      <w:r>
        <w:rPr>
          <w:spacing w:val="-9"/>
        </w:rPr>
        <w:t xml:space="preserve"> and </w:t>
      </w:r>
      <w:proofErr w:type="spellStart"/>
      <w:r>
        <w:rPr>
          <w:spacing w:val="-9"/>
        </w:rPr>
        <w:t>Mancinelli</w:t>
      </w:r>
      <w:proofErr w:type="spellEnd"/>
      <w:r>
        <w:rPr>
          <w:spacing w:val="-9"/>
        </w:rPr>
        <w:t xml:space="preserve"> </w:t>
      </w:r>
      <w:r>
        <w:rPr>
          <w:i/>
          <w:iCs/>
          <w:spacing w:val="-9"/>
        </w:rPr>
        <w:t>et al</w:t>
      </w:r>
      <w:r>
        <w:rPr>
          <w:spacing w:val="-9"/>
          <w:vertAlign w:val="superscript"/>
        </w:rPr>
        <w:t>[8]</w:t>
      </w:r>
      <w:r>
        <w:t xml:space="preserve"> with some modifications. The effect of each test drug was examined as follows. First, baseline colonic motility was measured for 30 min; then, each test drug was infused separately for 15 min at a rate of 2 mL/h followed by 144 </w:t>
      </w:r>
      <w:proofErr w:type="spellStart"/>
      <w:r>
        <w:t>pmol</w:t>
      </w:r>
      <w:proofErr w:type="spellEnd"/>
      <w:r>
        <w:t xml:space="preserve">/L CRF for the distal colon or 288 </w:t>
      </w:r>
      <w:proofErr w:type="spellStart"/>
      <w:r>
        <w:t>pmol</w:t>
      </w:r>
      <w:proofErr w:type="spellEnd"/>
      <w:r>
        <w:t>/L CRF for the proximal colon, these being the concentrations of CRF with maximal effects on colonic motility.</w:t>
      </w:r>
    </w:p>
    <w:p w:rsidR="00B15DA3" w:rsidRPr="00AB6B77" w:rsidRDefault="00B15DA3" w:rsidP="00B15DA3">
      <w:pPr>
        <w:pStyle w:val="af2"/>
        <w:rPr>
          <w:lang w:val="en-US"/>
        </w:rPr>
      </w:pPr>
    </w:p>
    <w:p w:rsidR="00B15DA3" w:rsidRPr="00AB6B77" w:rsidRDefault="00B15DA3" w:rsidP="00B15DA3">
      <w:pPr>
        <w:pStyle w:val="af2"/>
        <w:rPr>
          <w:i w:val="0"/>
          <w:iCs w:val="0"/>
          <w:lang w:val="en-US"/>
        </w:rPr>
      </w:pPr>
      <w:r w:rsidRPr="00AB6B77">
        <w:rPr>
          <w:lang w:val="en-US"/>
        </w:rPr>
        <w:t>Measurement of colonic motility and data analysis</w:t>
      </w:r>
    </w:p>
    <w:p w:rsidR="00B15DA3" w:rsidRDefault="00B15DA3" w:rsidP="00B15DA3">
      <w:pPr>
        <w:pStyle w:val="af1"/>
      </w:pPr>
      <w:proofErr w:type="spellStart"/>
      <w:r>
        <w:t>Microtip</w:t>
      </w:r>
      <w:proofErr w:type="spellEnd"/>
      <w:r>
        <w:t xml:space="preserve"> catheter pressure transducers of 2 mm diameter (Millar Inc., Houston, TX, United States) were calibrated in accordance with the manufacturer’s instructions. Briefly, to calibrate a pressure transducer in a channel, recording was started and two known pressures were applied to the transducer to obtain two voltages. Then, recording was stopped and the regions of the two readings were selected and Unit Conversions were chosen from the Channel Function pop-up menu for the channel. Using the 2 Point Calibration mode, the area in the waveform corresponding to one pressure was selected and a value button was used to enter its value, with the known pressure entered into the box beside it on the right. This process was repeated for the other pressure, with the data entered in the unused row.</w:t>
      </w:r>
    </w:p>
    <w:p w:rsidR="00B15DA3" w:rsidRDefault="00B15DA3" w:rsidP="00B15DA3">
      <w:pPr>
        <w:pStyle w:val="1"/>
        <w:rPr>
          <w:spacing w:val="-9"/>
        </w:rPr>
      </w:pPr>
      <w:proofErr w:type="spellStart"/>
      <w:r>
        <w:t>Microtip</w:t>
      </w:r>
      <w:proofErr w:type="spellEnd"/>
      <w:r>
        <w:t xml:space="preserve"> catheter pressure transducers (2 mm diameter; Millar Inc.) were placed separately 2.0 cm apart through the proximal and distal ends of the colon. Intraluminal pressure was continuously monitored with a </w:t>
      </w:r>
      <w:proofErr w:type="spellStart"/>
      <w:r>
        <w:t>microtip</w:t>
      </w:r>
      <w:proofErr w:type="spellEnd"/>
      <w:r>
        <w:t xml:space="preserve"> catheter pressure transducer and recorded with a data acquisition system (ML846 </w:t>
      </w:r>
      <w:proofErr w:type="spellStart"/>
      <w:r>
        <w:rPr>
          <w:spacing w:val="-9"/>
        </w:rPr>
        <w:t>Powerlab</w:t>
      </w:r>
      <w:proofErr w:type="spellEnd"/>
      <w:r>
        <w:rPr>
          <w:spacing w:val="-9"/>
        </w:rPr>
        <w:t xml:space="preserve"> 4/25; AD Instruments Inc., Victoria, Australia).</w:t>
      </w:r>
    </w:p>
    <w:p w:rsidR="00B15DA3" w:rsidRDefault="00B15DA3" w:rsidP="00B15DA3">
      <w:pPr>
        <w:pStyle w:val="1"/>
      </w:pPr>
      <w:r>
        <w:t xml:space="preserve">Motility indices (MIs) were automatically calculated with the Medical Measurement Systems computer </w:t>
      </w:r>
      <w:r>
        <w:lastRenderedPageBreak/>
        <w:t xml:space="preserve">program (ML846 </w:t>
      </w:r>
      <w:proofErr w:type="spellStart"/>
      <w:r>
        <w:t>Powerlab</w:t>
      </w:r>
      <w:proofErr w:type="spellEnd"/>
      <w:r>
        <w:t xml:space="preserve"> 4/25) by multiplying the amplitude of each contractile wave by its recorded duration for the last 5 min of each 15 min interval, and were expressed as percentage changes over basal level. All records were analyzed by the same observer.</w:t>
      </w:r>
    </w:p>
    <w:p w:rsidR="00B15DA3" w:rsidRPr="00AB6B77" w:rsidRDefault="00B15DA3" w:rsidP="00B15DA3">
      <w:pPr>
        <w:pStyle w:val="af2"/>
        <w:rPr>
          <w:lang w:val="en-US"/>
        </w:rPr>
      </w:pPr>
    </w:p>
    <w:p w:rsidR="00B15DA3" w:rsidRPr="00AB6B77" w:rsidRDefault="00B15DA3" w:rsidP="00B15DA3">
      <w:pPr>
        <w:pStyle w:val="af2"/>
        <w:rPr>
          <w:lang w:val="en-US"/>
        </w:rPr>
      </w:pPr>
      <w:r w:rsidRPr="00AB6B77">
        <w:rPr>
          <w:lang w:val="en-US"/>
        </w:rPr>
        <w:t>Statistical analysis</w:t>
      </w:r>
    </w:p>
    <w:p w:rsidR="00B15DA3" w:rsidRDefault="00B15DA3" w:rsidP="00B15DA3">
      <w:pPr>
        <w:pStyle w:val="af1"/>
        <w:rPr>
          <w:spacing w:val="-9"/>
        </w:rPr>
      </w:pPr>
      <w:r>
        <w:rPr>
          <w:spacing w:val="-9"/>
        </w:rPr>
        <w:t xml:space="preserve">Statistical analysis was performed using SPSS for Windows, Version 18 (SPSS Inc., Chicago, IL, United </w:t>
      </w:r>
      <w:r>
        <w:rPr>
          <w:spacing w:val="-11"/>
        </w:rPr>
        <w:t xml:space="preserve">States). Data are presented as mean ± SE. Kendall’s </w:t>
      </w:r>
      <w:r>
        <w:rPr>
          <w:spacing w:val="-9"/>
        </w:rPr>
        <w:t xml:space="preserve">rank correlation coefficient was used to measure the association between drug concentration and motility response. Because of the small sample size, continuous variables, such as “CRF” and “CRF and atropine”, were compared by the Mann-Whitney </w:t>
      </w:r>
      <w:r>
        <w:rPr>
          <w:i/>
          <w:iCs/>
          <w:spacing w:val="-9"/>
        </w:rPr>
        <w:t>U</w:t>
      </w:r>
      <w:r>
        <w:rPr>
          <w:spacing w:val="-9"/>
        </w:rPr>
        <w:t xml:space="preserve"> test. A </w:t>
      </w:r>
      <w:r>
        <w:rPr>
          <w:i/>
          <w:iCs/>
          <w:caps/>
          <w:spacing w:val="-9"/>
        </w:rPr>
        <w:t>p</w:t>
      </w:r>
      <w:r>
        <w:rPr>
          <w:spacing w:val="-9"/>
        </w:rPr>
        <w:t xml:space="preserve"> value of &lt; 0.05 was considered statistically significant.</w:t>
      </w:r>
    </w:p>
    <w:p w:rsidR="00B15DA3" w:rsidRPr="00AB6B77" w:rsidRDefault="00B15DA3" w:rsidP="00B15DA3">
      <w:pPr>
        <w:pStyle w:val="af0"/>
        <w:rPr>
          <w:lang w:val="en-US"/>
        </w:rPr>
      </w:pPr>
    </w:p>
    <w:p w:rsidR="00B15DA3" w:rsidRPr="00D0039B" w:rsidRDefault="00B15DA3" w:rsidP="00B15DA3">
      <w:pPr>
        <w:pStyle w:val="af0"/>
        <w:rPr>
          <w:u w:val="single"/>
          <w:lang w:val="en-US"/>
        </w:rPr>
      </w:pPr>
      <w:r w:rsidRPr="00D0039B">
        <w:rPr>
          <w:u w:val="single"/>
          <w:lang w:val="en-US"/>
        </w:rPr>
        <w:t>RESULTS</w:t>
      </w:r>
    </w:p>
    <w:p w:rsidR="00B15DA3" w:rsidRPr="00AB6B77" w:rsidRDefault="00B15DA3" w:rsidP="00B15DA3">
      <w:pPr>
        <w:pStyle w:val="af2"/>
        <w:rPr>
          <w:lang w:val="en-US"/>
        </w:rPr>
      </w:pPr>
      <w:r w:rsidRPr="00AB6B77">
        <w:rPr>
          <w:lang w:val="en-US"/>
        </w:rPr>
        <w:t>Mechanical response produced by exogenous CRF</w:t>
      </w:r>
    </w:p>
    <w:p w:rsidR="00B15DA3" w:rsidRDefault="00B15DA3" w:rsidP="00B15DA3">
      <w:pPr>
        <w:pStyle w:val="af1"/>
      </w:pPr>
      <w:r>
        <w:t>Exogenous infusion of CRF increased colonic motility significantly (</w:t>
      </w:r>
      <w:r>
        <w:rPr>
          <w:i/>
          <w:iCs/>
          <w:caps/>
        </w:rPr>
        <w:t>p</w:t>
      </w:r>
      <w:r>
        <w:rPr>
          <w:i/>
          <w:iCs/>
        </w:rPr>
        <w:t xml:space="preserve"> </w:t>
      </w:r>
      <w:r>
        <w:t xml:space="preserve">&lt; 0.05) at concentrations of 1.4, 14.4, 144 and 288 </w:t>
      </w:r>
      <w:proofErr w:type="spellStart"/>
      <w:r>
        <w:t>pmol</w:t>
      </w:r>
      <w:proofErr w:type="spellEnd"/>
      <w:r>
        <w:t xml:space="preserve">/L in the proximal colon (28.3% ± 5.5%, 66.9% ± 18.2%, 75.4% ± 27.1% and 112.5% ± 22.0%, respectively) and in the distal colon (72.6% ± 10.6%, 104.1% ± 34.7%, 107.4% ± 31.4% and 64.7% ± 31.1%, respectively) The mechanical responses induced by infusion of CRF tended to be stronger in the distal colon than in the proximal colon, although the difference was not statistically significant. A maximal response (a 112.5% increase in MI) was observed at 288 </w:t>
      </w:r>
      <w:proofErr w:type="spellStart"/>
      <w:r>
        <w:t>pmol</w:t>
      </w:r>
      <w:proofErr w:type="spellEnd"/>
      <w:r>
        <w:t xml:space="preserve">/L CRF in the proximal colon, whereas a maximal response (107.4% increase) was observed in the distal colon at 144 </w:t>
      </w:r>
      <w:proofErr w:type="spellStart"/>
      <w:r>
        <w:t>pmol</w:t>
      </w:r>
      <w:proofErr w:type="spellEnd"/>
      <w:r>
        <w:t>/L.</w:t>
      </w:r>
    </w:p>
    <w:p w:rsidR="00B15DA3" w:rsidRDefault="00B15DA3" w:rsidP="00B15DA3">
      <w:pPr>
        <w:pStyle w:val="1"/>
      </w:pPr>
      <w:r>
        <w:t>A concentration-response curve for the contractile effects of CRF was observed in the proximal colon only (Figure 2). The correlation coefficient was 0.5 (</w:t>
      </w:r>
      <w:r>
        <w:rPr>
          <w:i/>
          <w:iCs/>
          <w:caps/>
        </w:rPr>
        <w:t xml:space="preserve">p </w:t>
      </w:r>
      <w:r>
        <w:t xml:space="preserve">= 0.002). </w:t>
      </w:r>
    </w:p>
    <w:p w:rsidR="00B15DA3" w:rsidRPr="00AB6B77" w:rsidRDefault="00B15DA3" w:rsidP="00B15DA3">
      <w:pPr>
        <w:pStyle w:val="af2"/>
        <w:rPr>
          <w:lang w:val="en-US"/>
        </w:rPr>
      </w:pPr>
    </w:p>
    <w:p w:rsidR="00B15DA3" w:rsidRPr="00AB6B77" w:rsidRDefault="00B15DA3" w:rsidP="00B15DA3">
      <w:pPr>
        <w:pStyle w:val="af2"/>
        <w:rPr>
          <w:lang w:val="en-US"/>
        </w:rPr>
      </w:pPr>
      <w:r w:rsidRPr="00AB6B77">
        <w:rPr>
          <w:lang w:val="en-US"/>
        </w:rPr>
        <w:t xml:space="preserve">Effect of </w:t>
      </w:r>
      <w:proofErr w:type="spellStart"/>
      <w:r w:rsidRPr="00AB6B77">
        <w:rPr>
          <w:lang w:val="en-US"/>
        </w:rPr>
        <w:t>tetrodotoxin</w:t>
      </w:r>
      <w:proofErr w:type="spellEnd"/>
      <w:r w:rsidRPr="00AB6B77">
        <w:rPr>
          <w:lang w:val="en-US"/>
        </w:rPr>
        <w:t xml:space="preserve"> on CRF-induced motility </w:t>
      </w:r>
    </w:p>
    <w:p w:rsidR="00B15DA3" w:rsidRDefault="00B15DA3" w:rsidP="00B15DA3">
      <w:pPr>
        <w:pStyle w:val="af1"/>
      </w:pPr>
      <w:r>
        <w:t xml:space="preserve">The administration of </w:t>
      </w:r>
      <w:proofErr w:type="spellStart"/>
      <w:r>
        <w:t>tetrodotoxin</w:t>
      </w:r>
      <w:proofErr w:type="spellEnd"/>
      <w:r>
        <w:t xml:space="preserve"> (10</w:t>
      </w:r>
      <w:r>
        <w:rPr>
          <w:vertAlign w:val="superscript"/>
        </w:rPr>
        <w:t xml:space="preserve">-6 </w:t>
      </w:r>
      <w:proofErr w:type="spellStart"/>
      <w:r>
        <w:t>mol</w:t>
      </w:r>
      <w:proofErr w:type="spellEnd"/>
      <w:r>
        <w:t>/L) markedly inhibited CRF-induced colonic motility. MIs decreased from 112.5% ± 22.0% in the proximal colon and from 107.3% ± 31.4% in the distal colon to 21.08% ± 9.8% (</w:t>
      </w:r>
      <w:r>
        <w:rPr>
          <w:i/>
          <w:iCs/>
          <w:caps/>
        </w:rPr>
        <w:t>p</w:t>
      </w:r>
      <w:r>
        <w:rPr>
          <w:caps/>
        </w:rPr>
        <w:t xml:space="preserve"> </w:t>
      </w:r>
      <w:r>
        <w:t>&lt; 0.05) and 18.62% ± 18.6% (</w:t>
      </w:r>
      <w:r>
        <w:rPr>
          <w:i/>
          <w:iCs/>
          <w:caps/>
        </w:rPr>
        <w:t>p</w:t>
      </w:r>
      <w:r>
        <w:t xml:space="preserve"> &lt; 0.01), respectively (Figures 3, 4, 5E and 6E).</w:t>
      </w:r>
    </w:p>
    <w:p w:rsidR="00B15DA3" w:rsidRPr="00AB6B77" w:rsidRDefault="00B15DA3" w:rsidP="00B15DA3">
      <w:pPr>
        <w:pStyle w:val="af2"/>
        <w:rPr>
          <w:lang w:val="en-US"/>
        </w:rPr>
      </w:pPr>
    </w:p>
    <w:p w:rsidR="00B15DA3" w:rsidRPr="00AB6B77" w:rsidRDefault="00B15DA3" w:rsidP="00B15DA3">
      <w:pPr>
        <w:pStyle w:val="af2"/>
        <w:rPr>
          <w:lang w:val="en-US"/>
        </w:rPr>
      </w:pPr>
      <w:r w:rsidRPr="00AB6B77">
        <w:rPr>
          <w:lang w:val="en-US"/>
        </w:rPr>
        <w:t>Effect of atropine on CRF-induced motility</w:t>
      </w:r>
    </w:p>
    <w:p w:rsidR="00B15DA3" w:rsidRDefault="00B15DA3" w:rsidP="00B15DA3">
      <w:pPr>
        <w:pStyle w:val="af1"/>
      </w:pPr>
      <w:r>
        <w:t>Infusion of atropine (10</w:t>
      </w:r>
      <w:r>
        <w:rPr>
          <w:vertAlign w:val="superscript"/>
        </w:rPr>
        <w:t xml:space="preserve">-5 </w:t>
      </w:r>
      <w:proofErr w:type="spellStart"/>
      <w:r>
        <w:t>mol</w:t>
      </w:r>
      <w:proofErr w:type="spellEnd"/>
      <w:r>
        <w:t>/L) on its own did not alter basal MI but it markedly inhibited CRF-induced colonic motility. MIs decreased from 112.5% ± 22.0% in the proximal colon and 107.3% ± 31.4% in the distal colon to 34.3% ± 17.8% (</w:t>
      </w:r>
      <w:r>
        <w:rPr>
          <w:i/>
          <w:iCs/>
          <w:caps/>
        </w:rPr>
        <w:t>p</w:t>
      </w:r>
      <w:r>
        <w:t xml:space="preserve"> &lt; 0.05) and 20.5% ± 15.2% (</w:t>
      </w:r>
      <w:r>
        <w:rPr>
          <w:i/>
          <w:iCs/>
          <w:caps/>
        </w:rPr>
        <w:t>p</w:t>
      </w:r>
      <w:r>
        <w:t xml:space="preserve"> &lt; 0.01), respectively (Figures 3, 4, 5F and 6F).</w:t>
      </w:r>
    </w:p>
    <w:p w:rsidR="00B15DA3" w:rsidRPr="00AB6B77" w:rsidRDefault="00B15DA3" w:rsidP="00B15DA3">
      <w:pPr>
        <w:pStyle w:val="af2"/>
        <w:rPr>
          <w:lang w:val="en-US"/>
        </w:rPr>
      </w:pPr>
    </w:p>
    <w:p w:rsidR="00B15DA3" w:rsidRPr="00AB6B77" w:rsidRDefault="00B15DA3" w:rsidP="00B15DA3">
      <w:pPr>
        <w:pStyle w:val="af2"/>
        <w:rPr>
          <w:lang w:val="en-US"/>
        </w:rPr>
      </w:pPr>
      <w:r w:rsidRPr="00AB6B77">
        <w:rPr>
          <w:lang w:val="en-US"/>
        </w:rPr>
        <w:t xml:space="preserve">Effects of </w:t>
      </w:r>
      <w:proofErr w:type="spellStart"/>
      <w:r w:rsidRPr="00AB6B77">
        <w:rPr>
          <w:lang w:val="en-US"/>
        </w:rPr>
        <w:t>phentolamine</w:t>
      </w:r>
      <w:proofErr w:type="spellEnd"/>
      <w:r w:rsidRPr="00AB6B77">
        <w:rPr>
          <w:lang w:val="en-US"/>
        </w:rPr>
        <w:t xml:space="preserve">, propranolol or </w:t>
      </w:r>
      <w:proofErr w:type="spellStart"/>
      <w:r w:rsidRPr="00AB6B77">
        <w:rPr>
          <w:lang w:val="en-US"/>
        </w:rPr>
        <w:t>hexamethonium</w:t>
      </w:r>
      <w:proofErr w:type="spellEnd"/>
      <w:r w:rsidRPr="00AB6B77">
        <w:rPr>
          <w:lang w:val="en-US"/>
        </w:rPr>
        <w:t xml:space="preserve"> on CRF-induced motility</w:t>
      </w:r>
    </w:p>
    <w:p w:rsidR="00B15DA3" w:rsidRDefault="00B15DA3" w:rsidP="00B15DA3">
      <w:pPr>
        <w:pStyle w:val="af1"/>
      </w:pPr>
      <w:r>
        <w:t xml:space="preserve">Since maximal responses were observed in the proximal colon </w:t>
      </w:r>
      <w:proofErr w:type="gramStart"/>
      <w:r>
        <w:t xml:space="preserve">at 288 </w:t>
      </w:r>
      <w:proofErr w:type="spellStart"/>
      <w:r>
        <w:t>pmol</w:t>
      </w:r>
      <w:proofErr w:type="spellEnd"/>
      <w:r>
        <w:t>/L CRF</w:t>
      </w:r>
      <w:proofErr w:type="gramEnd"/>
      <w:r>
        <w:t xml:space="preserve"> and in the distal colon at 144 </w:t>
      </w:r>
      <w:proofErr w:type="spellStart"/>
      <w:r>
        <w:t>pmol</w:t>
      </w:r>
      <w:proofErr w:type="spellEnd"/>
      <w:r>
        <w:t xml:space="preserve">/L, we selected these concentrations for assessing the effects of </w:t>
      </w:r>
      <w:proofErr w:type="spellStart"/>
      <w:r>
        <w:t>phentolamine</w:t>
      </w:r>
      <w:proofErr w:type="spellEnd"/>
      <w:r>
        <w:t xml:space="preserve">, propranolol or </w:t>
      </w:r>
      <w:proofErr w:type="spellStart"/>
      <w:r>
        <w:t>hexamethonium</w:t>
      </w:r>
      <w:proofErr w:type="spellEnd"/>
      <w:r>
        <w:t xml:space="preserve"> on CRF-induced motility.</w:t>
      </w:r>
    </w:p>
    <w:p w:rsidR="00B15DA3" w:rsidRDefault="00B15DA3" w:rsidP="00B15DA3">
      <w:pPr>
        <w:pStyle w:val="1"/>
      </w:pPr>
      <w:r>
        <w:t xml:space="preserve">As shown in Figures 5B and 6B, </w:t>
      </w:r>
      <w:proofErr w:type="spellStart"/>
      <w:r>
        <w:t>phentolamine</w:t>
      </w:r>
      <w:proofErr w:type="spellEnd"/>
      <w:r>
        <w:t xml:space="preserve"> (10</w:t>
      </w:r>
      <w:r>
        <w:rPr>
          <w:vertAlign w:val="superscript"/>
        </w:rPr>
        <w:t xml:space="preserve">-5 </w:t>
      </w:r>
      <w:proofErr w:type="spellStart"/>
      <w:r>
        <w:t>mol</w:t>
      </w:r>
      <w:proofErr w:type="spellEnd"/>
      <w:r>
        <w:t xml:space="preserve">/L), a reversible nonselective alpha-adrenergic antagonist, had no significant effect on colonic motility when </w:t>
      </w:r>
      <w:proofErr w:type="gramStart"/>
      <w:r>
        <w:t xml:space="preserve">288 </w:t>
      </w:r>
      <w:proofErr w:type="spellStart"/>
      <w:r>
        <w:t>pmol</w:t>
      </w:r>
      <w:proofErr w:type="spellEnd"/>
      <w:r>
        <w:t>/L CRF</w:t>
      </w:r>
      <w:proofErr w:type="gramEnd"/>
      <w:r>
        <w:t xml:space="preserve"> was applied to the proximal colon. Infusion of propranolol (10</w:t>
      </w:r>
      <w:r>
        <w:rPr>
          <w:vertAlign w:val="superscript"/>
        </w:rPr>
        <w:t xml:space="preserve">-5 </w:t>
      </w:r>
      <w:proofErr w:type="spellStart"/>
      <w:r>
        <w:t>mol</w:t>
      </w:r>
      <w:proofErr w:type="spellEnd"/>
      <w:r>
        <w:t>/L), a nonselective beta-adrenergic antagonist, tended to reduce CRF-</w:t>
      </w:r>
      <w:r>
        <w:lastRenderedPageBreak/>
        <w:t xml:space="preserve">stimulated colonic motility (from a MI value of 112.5% ± 22.0% to 65.9% ± 24.9% in the proximal colon, and from 107.3% ± 31.4% to 34.9% ± 15.2% in the distal colon), although this effect was not statistically significant (Figures 5C and 6C). Furthermore, infusion of </w:t>
      </w:r>
      <w:proofErr w:type="spellStart"/>
      <w:r>
        <w:t>hexamethonium</w:t>
      </w:r>
      <w:proofErr w:type="spellEnd"/>
      <w:r>
        <w:t xml:space="preserve"> (10</w:t>
      </w:r>
      <w:r>
        <w:rPr>
          <w:vertAlign w:val="superscript"/>
        </w:rPr>
        <w:t xml:space="preserve">-3 </w:t>
      </w:r>
      <w:proofErr w:type="spellStart"/>
      <w:r>
        <w:t>mol</w:t>
      </w:r>
      <w:proofErr w:type="spellEnd"/>
      <w:r>
        <w:t xml:space="preserve">/L), a nicotinic receptor antagonist, had no effect on CRF-induced colonic motility (Figures 5D and 6D). </w:t>
      </w:r>
    </w:p>
    <w:p w:rsidR="00B15DA3" w:rsidRPr="00AB6B77" w:rsidRDefault="00B15DA3" w:rsidP="00B15DA3">
      <w:pPr>
        <w:pStyle w:val="af0"/>
        <w:rPr>
          <w:lang w:val="en-US"/>
        </w:rPr>
      </w:pPr>
    </w:p>
    <w:p w:rsidR="00B15DA3" w:rsidRPr="00D0039B" w:rsidRDefault="00B15DA3" w:rsidP="00B15DA3">
      <w:pPr>
        <w:pStyle w:val="af0"/>
        <w:rPr>
          <w:u w:val="single"/>
          <w:lang w:val="en-US"/>
        </w:rPr>
      </w:pPr>
      <w:r w:rsidRPr="00D0039B">
        <w:rPr>
          <w:u w:val="single"/>
          <w:lang w:val="en-US"/>
        </w:rPr>
        <w:t>DISCUSSION</w:t>
      </w:r>
    </w:p>
    <w:p w:rsidR="00B15DA3" w:rsidRDefault="00B15DA3" w:rsidP="00B15DA3">
      <w:pPr>
        <w:pStyle w:val="af1"/>
      </w:pPr>
      <w:r>
        <w:t xml:space="preserve">In the present study, administration of CRF </w:t>
      </w:r>
      <w:r>
        <w:rPr>
          <w:i/>
          <w:iCs/>
        </w:rPr>
        <w:t>via</w:t>
      </w:r>
      <w:r>
        <w:t xml:space="preserve"> the superior mesenteric artery increased colonic motility in both the proximal and distal colon, and we obtained evidence that this effect of CRF was mediated by local cholinergic signaling </w:t>
      </w:r>
      <w:r>
        <w:rPr>
          <w:i/>
          <w:iCs/>
        </w:rPr>
        <w:t>via</w:t>
      </w:r>
      <w:r>
        <w:t xml:space="preserve"> muscarinic receptors.</w:t>
      </w:r>
    </w:p>
    <w:p w:rsidR="00B15DA3" w:rsidRDefault="00B15DA3" w:rsidP="00B15DA3">
      <w:pPr>
        <w:pStyle w:val="1"/>
      </w:pPr>
      <w:r>
        <w:t xml:space="preserve">CRF stimulates the dorsal motor nucleus of the </w:t>
      </w:r>
      <w:proofErr w:type="spellStart"/>
      <w:r>
        <w:t>vagus</w:t>
      </w:r>
      <w:proofErr w:type="spellEnd"/>
      <w:r>
        <w:t xml:space="preserve"> nerve both </w:t>
      </w:r>
      <w:r>
        <w:rPr>
          <w:i/>
          <w:iCs/>
        </w:rPr>
        <w:t>in vivo</w:t>
      </w:r>
      <w:r>
        <w:t xml:space="preserve"> and </w:t>
      </w:r>
      <w:r>
        <w:rPr>
          <w:i/>
          <w:iCs/>
        </w:rPr>
        <w:t>in vitro</w:t>
      </w:r>
      <w:r>
        <w:rPr>
          <w:vertAlign w:val="superscript"/>
        </w:rPr>
        <w:t>[13]</w:t>
      </w:r>
      <w:r>
        <w:t xml:space="preserve">, and may have a direct effect on the enteric nervous system by binding cholinergic and </w:t>
      </w:r>
      <w:proofErr w:type="spellStart"/>
      <w:r>
        <w:t>nitrenergic</w:t>
      </w:r>
      <w:proofErr w:type="spellEnd"/>
      <w:r>
        <w:t xml:space="preserve"> </w:t>
      </w:r>
      <w:proofErr w:type="spellStart"/>
      <w:r>
        <w:t>myenteric</w:t>
      </w:r>
      <w:proofErr w:type="spellEnd"/>
      <w:r>
        <w:t xml:space="preserve"> and </w:t>
      </w:r>
      <w:proofErr w:type="spellStart"/>
      <w:r>
        <w:t>submucosal</w:t>
      </w:r>
      <w:proofErr w:type="spellEnd"/>
      <w:r>
        <w:t xml:space="preserve"> neurons expressing CRF</w:t>
      </w:r>
      <w:r>
        <w:rPr>
          <w:vertAlign w:val="subscript"/>
        </w:rPr>
        <w:t>1</w:t>
      </w:r>
      <w:r>
        <w:t xml:space="preserve"> receptors</w:t>
      </w:r>
      <w:r>
        <w:rPr>
          <w:vertAlign w:val="superscript"/>
        </w:rPr>
        <w:t>[3,14,15]</w:t>
      </w:r>
      <w:r>
        <w:t xml:space="preserve">. Maillot </w:t>
      </w:r>
      <w:r>
        <w:rPr>
          <w:i/>
          <w:iCs/>
        </w:rPr>
        <w:t xml:space="preserve">et </w:t>
      </w:r>
      <w:proofErr w:type="gramStart"/>
      <w:r>
        <w:rPr>
          <w:i/>
          <w:iCs/>
        </w:rPr>
        <w:t>al</w:t>
      </w:r>
      <w:r>
        <w:rPr>
          <w:vertAlign w:val="superscript"/>
        </w:rPr>
        <w:t>[</w:t>
      </w:r>
      <w:proofErr w:type="gramEnd"/>
      <w:r>
        <w:rPr>
          <w:vertAlign w:val="superscript"/>
        </w:rPr>
        <w:t>5]</w:t>
      </w:r>
      <w:r>
        <w:t xml:space="preserve"> have reported that </w:t>
      </w:r>
      <w:proofErr w:type="spellStart"/>
      <w:r>
        <w:t>vascularly</w:t>
      </w:r>
      <w:proofErr w:type="spellEnd"/>
      <w:r>
        <w:t>-perfused CRF stimulated colonic myoelectric activity and peristalsis in a similar isolated rat colon model</w:t>
      </w:r>
      <w:r>
        <w:rPr>
          <w:vertAlign w:val="superscript"/>
        </w:rPr>
        <w:t>[8]</w:t>
      </w:r>
      <w:r>
        <w:t>.</w:t>
      </w:r>
    </w:p>
    <w:p w:rsidR="00B15DA3" w:rsidRDefault="00B15DA3" w:rsidP="00B15DA3">
      <w:pPr>
        <w:pStyle w:val="1"/>
      </w:pPr>
      <w:r>
        <w:t xml:space="preserve">For our experiments, we used the isolated rat colon, which may be an optimum model for investigating colonic </w:t>
      </w:r>
      <w:proofErr w:type="gramStart"/>
      <w:r>
        <w:t>motility</w:t>
      </w:r>
      <w:r>
        <w:rPr>
          <w:vertAlign w:val="superscript"/>
        </w:rPr>
        <w:t>[</w:t>
      </w:r>
      <w:proofErr w:type="gramEnd"/>
      <w:r>
        <w:rPr>
          <w:vertAlign w:val="superscript"/>
        </w:rPr>
        <w:t>12,16]</w:t>
      </w:r>
      <w:r>
        <w:t>. Although the isolated bowel is free from control by the autonomic nervous system, the enteric nervous system and regulatory systems (endocrine, paracrine) remain functional.</w:t>
      </w:r>
    </w:p>
    <w:p w:rsidR="00B15DA3" w:rsidRDefault="00B15DA3" w:rsidP="00B15DA3">
      <w:pPr>
        <w:pStyle w:val="1"/>
      </w:pPr>
      <w:r>
        <w:t>The primary outcome of this study was the MI at each concentration of CRF. CRF increased the MI and tended to exert a more potent influence on the distal colon than the proximal colon, although the difference was not statistically significant. It is possible that the number of contractions on the tracings affected the values of MI obtained. However, MI was automatically measured with the Medical Measurement Systems computer program and expressed as percentage change over basal levels.</w:t>
      </w:r>
    </w:p>
    <w:p w:rsidR="00B15DA3" w:rsidRDefault="00B15DA3" w:rsidP="00B15DA3">
      <w:pPr>
        <w:pStyle w:val="1"/>
      </w:pPr>
      <w:r>
        <w:t xml:space="preserve">Although the mechanical responses induced by infusion of CRF tended to be more potent in the distal colon in this study, a concentration-dependent MI increase was only observed in the proximal colon, and the correlation coefficient R was quite low. Since it is known that the CRF gene is more highly expressed in the distal rat </w:t>
      </w:r>
      <w:proofErr w:type="gramStart"/>
      <w:r>
        <w:t>colon</w:t>
      </w:r>
      <w:r>
        <w:rPr>
          <w:vertAlign w:val="superscript"/>
        </w:rPr>
        <w:t>[</w:t>
      </w:r>
      <w:proofErr w:type="gramEnd"/>
      <w:r>
        <w:rPr>
          <w:vertAlign w:val="superscript"/>
        </w:rPr>
        <w:t>17]</w:t>
      </w:r>
      <w:r>
        <w:t xml:space="preserve">, a more vigorous response might have been expected in the distal colon. However, in our experiments, the difference in mechanical response to CRF between the distal and proximal colon was not significant, perhaps because of the small number of mice. Another explanation for the absence of a difference and the modest correlation between dose and response may have been a decline in CRF action at the highest doses in the distal colon due to an inhibitory effect of the CRF-R2 </w:t>
      </w:r>
      <w:proofErr w:type="gramStart"/>
      <w:r>
        <w:t>receptor</w:t>
      </w:r>
      <w:r>
        <w:rPr>
          <w:vertAlign w:val="superscript"/>
        </w:rPr>
        <w:t>[</w:t>
      </w:r>
      <w:proofErr w:type="gramEnd"/>
      <w:r>
        <w:rPr>
          <w:vertAlign w:val="superscript"/>
        </w:rPr>
        <w:t>18]</w:t>
      </w:r>
      <w:r>
        <w:t>.</w:t>
      </w:r>
    </w:p>
    <w:p w:rsidR="00B15DA3" w:rsidRDefault="00B15DA3" w:rsidP="00B15DA3">
      <w:pPr>
        <w:pStyle w:val="1"/>
        <w:rPr>
          <w:spacing w:val="-9"/>
        </w:rPr>
      </w:pPr>
      <w:r>
        <w:rPr>
          <w:spacing w:val="-9"/>
        </w:rPr>
        <w:t xml:space="preserve">Fast rhythmic activities at around 15-20 per min in our experiments were recorded in tracings of both the proximal and distal colon before administration of the test drugs. These activities seemed not to be influenced by </w:t>
      </w:r>
      <w:proofErr w:type="spellStart"/>
      <w:r>
        <w:rPr>
          <w:spacing w:val="-9"/>
        </w:rPr>
        <w:t>phenotolamine</w:t>
      </w:r>
      <w:proofErr w:type="spellEnd"/>
      <w:r>
        <w:rPr>
          <w:spacing w:val="-9"/>
        </w:rPr>
        <w:t xml:space="preserve">, propranolol, </w:t>
      </w:r>
      <w:proofErr w:type="spellStart"/>
      <w:r>
        <w:rPr>
          <w:spacing w:val="-9"/>
        </w:rPr>
        <w:t>hexamethonium</w:t>
      </w:r>
      <w:proofErr w:type="spellEnd"/>
      <w:r>
        <w:rPr>
          <w:spacing w:val="-9"/>
        </w:rPr>
        <w:t xml:space="preserve">, atropine or </w:t>
      </w:r>
      <w:proofErr w:type="spellStart"/>
      <w:r>
        <w:rPr>
          <w:spacing w:val="-9"/>
        </w:rPr>
        <w:t>tetrodotoxin</w:t>
      </w:r>
      <w:proofErr w:type="spellEnd"/>
      <w:r>
        <w:rPr>
          <w:spacing w:val="-9"/>
        </w:rPr>
        <w:t xml:space="preserve"> (Figures 5 and 6). Therefore, we speculate that they may originate in the stellate interstitial cells of </w:t>
      </w:r>
      <w:proofErr w:type="spellStart"/>
      <w:r>
        <w:rPr>
          <w:spacing w:val="-9"/>
        </w:rPr>
        <w:t>Cajal</w:t>
      </w:r>
      <w:proofErr w:type="spellEnd"/>
      <w:r>
        <w:rPr>
          <w:spacing w:val="-9"/>
        </w:rPr>
        <w:t xml:space="preserve"> near the </w:t>
      </w:r>
      <w:proofErr w:type="spellStart"/>
      <w:r>
        <w:rPr>
          <w:spacing w:val="-9"/>
        </w:rPr>
        <w:t>myenteric</w:t>
      </w:r>
      <w:proofErr w:type="spellEnd"/>
      <w:r>
        <w:rPr>
          <w:spacing w:val="-9"/>
        </w:rPr>
        <w:t xml:space="preserve"> </w:t>
      </w:r>
      <w:proofErr w:type="gramStart"/>
      <w:r>
        <w:rPr>
          <w:spacing w:val="-9"/>
        </w:rPr>
        <w:t>border</w:t>
      </w:r>
      <w:r>
        <w:rPr>
          <w:spacing w:val="-9"/>
          <w:vertAlign w:val="superscript"/>
        </w:rPr>
        <w:t>[</w:t>
      </w:r>
      <w:proofErr w:type="gramEnd"/>
      <w:r>
        <w:rPr>
          <w:spacing w:val="-9"/>
          <w:vertAlign w:val="superscript"/>
        </w:rPr>
        <w:t>19]</w:t>
      </w:r>
      <w:r>
        <w:rPr>
          <w:spacing w:val="-9"/>
        </w:rPr>
        <w:t>.</w:t>
      </w:r>
    </w:p>
    <w:p w:rsidR="00B15DA3" w:rsidRDefault="00B15DA3" w:rsidP="00B15DA3">
      <w:pPr>
        <w:pStyle w:val="1"/>
        <w:rPr>
          <w:spacing w:val="-9"/>
        </w:rPr>
      </w:pPr>
      <w:proofErr w:type="spellStart"/>
      <w:r>
        <w:rPr>
          <w:spacing w:val="-9"/>
        </w:rPr>
        <w:t>Hexamethonium</w:t>
      </w:r>
      <w:proofErr w:type="spellEnd"/>
      <w:r>
        <w:rPr>
          <w:spacing w:val="-9"/>
        </w:rPr>
        <w:t xml:space="preserve">, a nicotinic receptor </w:t>
      </w:r>
      <w:proofErr w:type="gramStart"/>
      <w:r>
        <w:rPr>
          <w:spacing w:val="-9"/>
        </w:rPr>
        <w:t>antagonist</w:t>
      </w:r>
      <w:r>
        <w:rPr>
          <w:spacing w:val="-9"/>
          <w:vertAlign w:val="superscript"/>
        </w:rPr>
        <w:t>[</w:t>
      </w:r>
      <w:proofErr w:type="gramEnd"/>
      <w:r>
        <w:rPr>
          <w:spacing w:val="-9"/>
          <w:vertAlign w:val="superscript"/>
        </w:rPr>
        <w:t>20]</w:t>
      </w:r>
      <w:r>
        <w:rPr>
          <w:spacing w:val="-9"/>
        </w:rPr>
        <w:t xml:space="preserve">, had no effect on either basal colonic motility or CRF-induced motility. Atropine, a non-selective muscarinic receptor antagonist, is known to suppress colonic contractions. A specific antagonistic effect of atropine on CRF-induced motility in our experiments is shown by the fact that it suppressed CRF-induced </w:t>
      </w:r>
      <w:proofErr w:type="spellStart"/>
      <w:r>
        <w:rPr>
          <w:spacing w:val="-9"/>
        </w:rPr>
        <w:t>hypermotility</w:t>
      </w:r>
      <w:proofErr w:type="spellEnd"/>
      <w:r>
        <w:rPr>
          <w:spacing w:val="-9"/>
        </w:rPr>
        <w:t xml:space="preserve"> but did not alter basal motility. Taken together, our findings indicate that CRF does not act on nicotinic receptors in the </w:t>
      </w:r>
      <w:proofErr w:type="spellStart"/>
      <w:r>
        <w:rPr>
          <w:spacing w:val="-9"/>
        </w:rPr>
        <w:t>myenteric</w:t>
      </w:r>
      <w:proofErr w:type="spellEnd"/>
      <w:r>
        <w:rPr>
          <w:spacing w:val="-9"/>
        </w:rPr>
        <w:t xml:space="preserve"> ganglia but on muscarinic receptors.</w:t>
      </w:r>
    </w:p>
    <w:p w:rsidR="00B15DA3" w:rsidRDefault="00B15DA3" w:rsidP="00B15DA3">
      <w:pPr>
        <w:pStyle w:val="1"/>
        <w:rPr>
          <w:spacing w:val="-9"/>
        </w:rPr>
      </w:pPr>
      <w:proofErr w:type="spellStart"/>
      <w:r>
        <w:rPr>
          <w:spacing w:val="-9"/>
        </w:rPr>
        <w:t>Tetrodotoxin</w:t>
      </w:r>
      <w:proofErr w:type="spellEnd"/>
      <w:r>
        <w:rPr>
          <w:spacing w:val="-9"/>
        </w:rPr>
        <w:t xml:space="preserve">, a voltage-gated sodium channel blocker, abolished CRF-induced colonic </w:t>
      </w:r>
      <w:proofErr w:type="spellStart"/>
      <w:r>
        <w:rPr>
          <w:spacing w:val="-9"/>
        </w:rPr>
        <w:t>hypermotility</w:t>
      </w:r>
      <w:proofErr w:type="spellEnd"/>
      <w:r>
        <w:rPr>
          <w:spacing w:val="-9"/>
        </w:rPr>
        <w:t xml:space="preserve"> in both the </w:t>
      </w:r>
      <w:r>
        <w:rPr>
          <w:spacing w:val="-9"/>
        </w:rPr>
        <w:lastRenderedPageBreak/>
        <w:t xml:space="preserve">proximal and distal </w:t>
      </w:r>
      <w:proofErr w:type="gramStart"/>
      <w:r>
        <w:rPr>
          <w:spacing w:val="-9"/>
        </w:rPr>
        <w:t>colon</w:t>
      </w:r>
      <w:r>
        <w:rPr>
          <w:spacing w:val="-9"/>
          <w:vertAlign w:val="superscript"/>
        </w:rPr>
        <w:t>[</w:t>
      </w:r>
      <w:proofErr w:type="gramEnd"/>
      <w:r>
        <w:rPr>
          <w:spacing w:val="-9"/>
          <w:vertAlign w:val="superscript"/>
        </w:rPr>
        <w:t>21]</w:t>
      </w:r>
      <w:r>
        <w:rPr>
          <w:spacing w:val="-9"/>
        </w:rPr>
        <w:t xml:space="preserve">. Overall, we found that CRF action was inhibited by atropine and </w:t>
      </w:r>
      <w:proofErr w:type="spellStart"/>
      <w:r>
        <w:rPr>
          <w:spacing w:val="-9"/>
        </w:rPr>
        <w:t>tetrodotoxin</w:t>
      </w:r>
      <w:proofErr w:type="spellEnd"/>
      <w:r>
        <w:rPr>
          <w:spacing w:val="-9"/>
        </w:rPr>
        <w:t xml:space="preserve">, but not by </w:t>
      </w:r>
      <w:proofErr w:type="spellStart"/>
      <w:r>
        <w:rPr>
          <w:spacing w:val="-9"/>
        </w:rPr>
        <w:t>hexamethonium</w:t>
      </w:r>
      <w:proofErr w:type="spellEnd"/>
      <w:r>
        <w:rPr>
          <w:spacing w:val="-9"/>
        </w:rPr>
        <w:t xml:space="preserve">, </w:t>
      </w:r>
      <w:proofErr w:type="spellStart"/>
      <w:r>
        <w:rPr>
          <w:spacing w:val="-9"/>
        </w:rPr>
        <w:t>phentolamine</w:t>
      </w:r>
      <w:proofErr w:type="spellEnd"/>
      <w:r>
        <w:rPr>
          <w:spacing w:val="-9"/>
        </w:rPr>
        <w:t xml:space="preserve"> or propranolol. We conclude that CRF action on the colon requires local cholinergic input </w:t>
      </w:r>
      <w:r>
        <w:rPr>
          <w:i/>
          <w:iCs/>
          <w:spacing w:val="-9"/>
        </w:rPr>
        <w:t>via</w:t>
      </w:r>
      <w:r>
        <w:rPr>
          <w:spacing w:val="-9"/>
        </w:rPr>
        <w:t xml:space="preserve"> the muscarinic receptors of intrinsic cholinergic neurons in the enteric nervous system.</w:t>
      </w:r>
    </w:p>
    <w:p w:rsidR="00B15DA3" w:rsidRDefault="00B15DA3" w:rsidP="00B15DA3">
      <w:pPr>
        <w:pStyle w:val="1"/>
        <w:rPr>
          <w:spacing w:val="-9"/>
        </w:rPr>
      </w:pPr>
      <w:r>
        <w:rPr>
          <w:spacing w:val="-9"/>
        </w:rPr>
        <w:t>Although the role of CRF in colonic motility is well-established, in this study we used a pharmacological approach to assess the mechanisms of peripheral CRF-induced activation of colonic motility in rats using isolated colonic segments. Our data may help to further elucidate the role of CRF in gastrointestinal physiology and promote a novel approach to developing thera</w:t>
      </w:r>
      <w:r>
        <w:rPr>
          <w:spacing w:val="-9"/>
        </w:rPr>
        <w:softHyphen/>
        <w:t>peutics for stress-related disorders of the gut.</w:t>
      </w:r>
    </w:p>
    <w:p w:rsidR="00B15DA3" w:rsidRDefault="00B15DA3" w:rsidP="00B15DA3">
      <w:pPr>
        <w:pStyle w:val="1"/>
      </w:pPr>
      <w:r>
        <w:t>However, our experiments have some noteworthy limitations and there are issues that remain to be addressed. Thus, we did not determine which of the CRF receptor subtypes was involved in the effects of CRF on the isolated colon. In addition, we did not show whether the increased MI translates into propulsive motility or not, and whether the contractile effects of CRF were propagative or not.</w:t>
      </w:r>
    </w:p>
    <w:p w:rsidR="00B15DA3" w:rsidRDefault="00B15DA3" w:rsidP="00B15DA3">
      <w:pPr>
        <w:pStyle w:val="1"/>
      </w:pPr>
      <w:r>
        <w:t>In conclusion,</w:t>
      </w:r>
      <w:r>
        <w:rPr>
          <w:b/>
          <w:bCs/>
        </w:rPr>
        <w:t xml:space="preserve"> </w:t>
      </w:r>
      <w:r>
        <w:t xml:space="preserve">CRF stimulates colonic motility </w:t>
      </w:r>
      <w:r>
        <w:rPr>
          <w:i/>
          <w:iCs/>
        </w:rPr>
        <w:t>via</w:t>
      </w:r>
      <w:r>
        <w:t xml:space="preserve"> peripheral CRF receptors, and CRF effects on the colon require local cholinergic signaling </w:t>
      </w:r>
      <w:r>
        <w:rPr>
          <w:i/>
          <w:iCs/>
        </w:rPr>
        <w:t>via</w:t>
      </w:r>
      <w:r>
        <w:t xml:space="preserve"> muscarinic receptors. Although intrinsic cholinergic neurons in the enteric nervous system may contribute to this cholinergic input, further study is required to establish whether the cholinergic input is from the parasympathetic nerves innervating the colon or from intrinsic cholinergic neurons in the enteric nervous system.</w:t>
      </w:r>
    </w:p>
    <w:p w:rsidR="00B15DA3" w:rsidRPr="00AB6B77" w:rsidRDefault="00B15DA3" w:rsidP="00B15DA3">
      <w:pPr>
        <w:pStyle w:val="af0"/>
        <w:rPr>
          <w:lang w:val="en-US"/>
        </w:rPr>
      </w:pPr>
    </w:p>
    <w:p w:rsidR="00B15DA3" w:rsidRPr="00D0039B" w:rsidRDefault="00B15DA3" w:rsidP="00B15DA3">
      <w:pPr>
        <w:pStyle w:val="af0"/>
        <w:rPr>
          <w:u w:val="single"/>
          <w:lang w:val="en-US"/>
        </w:rPr>
      </w:pPr>
      <w:r w:rsidRPr="00D0039B">
        <w:rPr>
          <w:u w:val="single"/>
          <w:lang w:val="en-US"/>
        </w:rPr>
        <w:t>ACKNOWLEDGMENTS</w:t>
      </w:r>
    </w:p>
    <w:p w:rsidR="00B15DA3" w:rsidRDefault="00B15DA3" w:rsidP="00B15DA3">
      <w:pPr>
        <w:pStyle w:val="af1"/>
      </w:pPr>
      <w:r>
        <w:t>All procedures performed in the studies involving animals were carried out in accordance with the ethical standards of the institution or practice at which the studies were conducted. This study was presented as an oral presentation at the 18</w:t>
      </w:r>
      <w:r>
        <w:rPr>
          <w:vertAlign w:val="superscript"/>
        </w:rPr>
        <w:t>th</w:t>
      </w:r>
      <w:r>
        <w:t xml:space="preserve"> United European Gastroenterology Week, October 2010, in Barcelona, Spain. </w:t>
      </w:r>
    </w:p>
    <w:p w:rsidR="00B15DA3" w:rsidRPr="00AB6B77" w:rsidRDefault="00B15DA3" w:rsidP="00B15DA3">
      <w:pPr>
        <w:pStyle w:val="af0"/>
        <w:rPr>
          <w:lang w:val="en-US"/>
        </w:rPr>
      </w:pPr>
    </w:p>
    <w:p w:rsidR="00B15DA3" w:rsidRPr="00D0039B" w:rsidRDefault="00B15DA3" w:rsidP="00B15DA3">
      <w:pPr>
        <w:pStyle w:val="af0"/>
        <w:rPr>
          <w:u w:val="single"/>
          <w:lang w:val="en-US"/>
        </w:rPr>
      </w:pPr>
      <w:r w:rsidRPr="00D0039B">
        <w:rPr>
          <w:u w:val="single"/>
          <w:lang w:val="en-US"/>
        </w:rPr>
        <w:t>COMMENTS</w:t>
      </w:r>
    </w:p>
    <w:p w:rsidR="00B15DA3" w:rsidRPr="00AB6B77" w:rsidRDefault="00B15DA3" w:rsidP="00B15DA3">
      <w:pPr>
        <w:pStyle w:val="af2"/>
        <w:rPr>
          <w:lang w:val="en-US"/>
        </w:rPr>
      </w:pPr>
      <w:r w:rsidRPr="00AB6B77">
        <w:rPr>
          <w:lang w:val="en-US"/>
        </w:rPr>
        <w:t>Background</w:t>
      </w:r>
    </w:p>
    <w:p w:rsidR="00B15DA3" w:rsidRPr="00D0039B" w:rsidRDefault="00B15DA3" w:rsidP="00B15DA3">
      <w:pPr>
        <w:pStyle w:val="8BF4"/>
        <w:rPr>
          <w:b/>
          <w:bCs/>
          <w:i/>
          <w:iCs/>
        </w:rPr>
      </w:pPr>
      <w:r>
        <w:t xml:space="preserve">Both peripheral and central administration of </w:t>
      </w:r>
      <w:proofErr w:type="spellStart"/>
      <w:r>
        <w:t>corticotropin</w:t>
      </w:r>
      <w:proofErr w:type="spellEnd"/>
      <w:r>
        <w:t>-releasing factor (CRF) cause stress-like gastrointestinal motor responses, including stress-induced inhibition of gastric emptying and stimulation of colonic motor function.</w:t>
      </w:r>
    </w:p>
    <w:p w:rsidR="00B15DA3" w:rsidRPr="00AB6B77" w:rsidRDefault="00B15DA3" w:rsidP="00B15DA3">
      <w:pPr>
        <w:pStyle w:val="af2"/>
        <w:rPr>
          <w:lang w:val="en-US"/>
        </w:rPr>
      </w:pPr>
      <w:r w:rsidRPr="00AB6B77">
        <w:rPr>
          <w:lang w:val="en-US"/>
        </w:rPr>
        <w:t>Research frontiers</w:t>
      </w:r>
    </w:p>
    <w:p w:rsidR="00B15DA3" w:rsidRPr="00AB6B77" w:rsidRDefault="00B15DA3" w:rsidP="00B15DA3">
      <w:pPr>
        <w:pStyle w:val="8BF4"/>
      </w:pPr>
      <w:r>
        <w:t>There is no pharmacologic intervention study to reduce the action of CRF.</w:t>
      </w:r>
    </w:p>
    <w:p w:rsidR="00B15DA3" w:rsidRPr="00AB6B77" w:rsidRDefault="00B15DA3" w:rsidP="00B15DA3">
      <w:pPr>
        <w:pStyle w:val="af2"/>
        <w:rPr>
          <w:lang w:val="en-US"/>
        </w:rPr>
      </w:pPr>
      <w:r w:rsidRPr="00AB6B77">
        <w:rPr>
          <w:lang w:val="en-US"/>
        </w:rPr>
        <w:t>Innovations and breakthroughs</w:t>
      </w:r>
    </w:p>
    <w:p w:rsidR="00B15DA3" w:rsidRPr="00D0039B" w:rsidRDefault="00B15DA3" w:rsidP="00B15DA3">
      <w:pPr>
        <w:pStyle w:val="8BF4"/>
        <w:rPr>
          <w:b/>
          <w:bCs/>
        </w:rPr>
      </w:pPr>
      <w:r>
        <w:t xml:space="preserve">The authors conducted the present study to measure exogenous CRF-induced motility according to the concentration and to demonstrate the influence of the pharmacologic inhibition on CRF-induced motility using an isolated </w:t>
      </w:r>
      <w:proofErr w:type="spellStart"/>
      <w:r>
        <w:t>vascularly</w:t>
      </w:r>
      <w:proofErr w:type="spellEnd"/>
      <w:r>
        <w:t xml:space="preserve"> perfused rat colon model.</w:t>
      </w:r>
    </w:p>
    <w:p w:rsidR="00B15DA3" w:rsidRPr="00AB6B77" w:rsidRDefault="00B15DA3" w:rsidP="00B15DA3">
      <w:pPr>
        <w:pStyle w:val="af2"/>
        <w:rPr>
          <w:lang w:val="en-US"/>
        </w:rPr>
      </w:pPr>
      <w:r w:rsidRPr="00AB6B77">
        <w:rPr>
          <w:lang w:val="en-US"/>
        </w:rPr>
        <w:t>Applications</w:t>
      </w:r>
    </w:p>
    <w:p w:rsidR="00B15DA3" w:rsidRPr="00D0039B" w:rsidRDefault="00B15DA3" w:rsidP="00B15DA3">
      <w:pPr>
        <w:pStyle w:val="8BF4"/>
        <w:rPr>
          <w:b/>
          <w:bCs/>
          <w:i/>
          <w:iCs/>
        </w:rPr>
      </w:pPr>
      <w:r>
        <w:t xml:space="preserve">CRF stimulates colonic motility </w:t>
      </w:r>
      <w:r>
        <w:rPr>
          <w:i/>
          <w:iCs/>
        </w:rPr>
        <w:t>via</w:t>
      </w:r>
      <w:r>
        <w:t xml:space="preserve"> peripheral CRF receptors, and CRF effects on the colon require local cholinergic signaling </w:t>
      </w:r>
      <w:r>
        <w:rPr>
          <w:i/>
          <w:iCs/>
        </w:rPr>
        <w:t>via</w:t>
      </w:r>
      <w:r>
        <w:t xml:space="preserve"> muscarinic receptors.</w:t>
      </w:r>
    </w:p>
    <w:p w:rsidR="00B15DA3" w:rsidRPr="00AB6B77" w:rsidRDefault="00B15DA3" w:rsidP="00B15DA3">
      <w:pPr>
        <w:pStyle w:val="af2"/>
        <w:rPr>
          <w:lang w:val="en-US"/>
        </w:rPr>
      </w:pPr>
      <w:r w:rsidRPr="00AB6B77">
        <w:rPr>
          <w:lang w:val="en-US"/>
        </w:rPr>
        <w:t>Terminology</w:t>
      </w:r>
    </w:p>
    <w:p w:rsidR="00B15DA3" w:rsidRPr="00AB6B77" w:rsidRDefault="00B15DA3" w:rsidP="00B15DA3">
      <w:pPr>
        <w:pStyle w:val="8BF4"/>
      </w:pPr>
      <w:r>
        <w:t xml:space="preserve">A motility index (MI) was calculated with the Medical Measurement Systems computer program (ML846 </w:t>
      </w:r>
      <w:proofErr w:type="spellStart"/>
      <w:r>
        <w:t>Powerlab</w:t>
      </w:r>
      <w:proofErr w:type="spellEnd"/>
      <w:r>
        <w:t xml:space="preserve"> 4/25; AD Instruments Inc., Victoria, Australia) automatically by multiplying the amplitude of each contractile wave by the recorded duration for the last 5 min of each 15 min interval, and was expressed as percentage change over basal levels.</w:t>
      </w:r>
    </w:p>
    <w:p w:rsidR="00B15DA3" w:rsidRPr="00AB6B77" w:rsidRDefault="00B15DA3" w:rsidP="00B15DA3">
      <w:pPr>
        <w:pStyle w:val="af2"/>
        <w:rPr>
          <w:lang w:val="en-US"/>
        </w:rPr>
      </w:pPr>
      <w:r w:rsidRPr="00AB6B77">
        <w:rPr>
          <w:lang w:val="en-US"/>
        </w:rPr>
        <w:t>Peer-review</w:t>
      </w:r>
    </w:p>
    <w:p w:rsidR="00B15DA3" w:rsidRPr="00AB6B77" w:rsidRDefault="00B15DA3" w:rsidP="00B15DA3">
      <w:pPr>
        <w:pStyle w:val="8BF4"/>
      </w:pPr>
      <w:r>
        <w:t>The theme of this paper is interesting and this is a very well-written manuscript and well-done basic research study. Please clarify and explore differences between the proximal and the distal colon. Some differences between distal and proximal colon may not have been significant because of number. Please clarify that. The R, although significant, is low, indicating only a moderate correlation.</w:t>
      </w:r>
    </w:p>
    <w:p w:rsidR="00B15DA3" w:rsidRPr="00AB6B77" w:rsidRDefault="00B15DA3" w:rsidP="00B15DA3">
      <w:pPr>
        <w:pStyle w:val="af0"/>
        <w:rPr>
          <w:lang w:val="en-US"/>
        </w:rPr>
      </w:pPr>
      <w:r w:rsidRPr="00AB6B77">
        <w:rPr>
          <w:lang w:val="en-US"/>
        </w:rPr>
        <w:t>REFERENCES</w:t>
      </w:r>
    </w:p>
    <w:p w:rsidR="00B15DA3" w:rsidRDefault="00B15DA3" w:rsidP="00B15DA3">
      <w:pPr>
        <w:pStyle w:val="-1"/>
      </w:pPr>
      <w:r>
        <w:lastRenderedPageBreak/>
        <w:t>1</w:t>
      </w:r>
      <w:r>
        <w:tab/>
      </w:r>
      <w:r>
        <w:rPr>
          <w:b/>
          <w:bCs/>
        </w:rPr>
        <w:t>Vale W</w:t>
      </w:r>
      <w:r>
        <w:t xml:space="preserve">, </w:t>
      </w:r>
      <w:proofErr w:type="spellStart"/>
      <w:r>
        <w:t>Spiess</w:t>
      </w:r>
      <w:proofErr w:type="spellEnd"/>
      <w:r>
        <w:t xml:space="preserve"> J, </w:t>
      </w:r>
      <w:proofErr w:type="spellStart"/>
      <w:r>
        <w:t>Rivier</w:t>
      </w:r>
      <w:proofErr w:type="spellEnd"/>
      <w:r>
        <w:t xml:space="preserve"> C, </w:t>
      </w:r>
      <w:proofErr w:type="spellStart"/>
      <w:r>
        <w:t>Rivier</w:t>
      </w:r>
      <w:proofErr w:type="spellEnd"/>
      <w:r>
        <w:t xml:space="preserve"> J. Characterization of a 41-residue ovine hypothalamic peptide that stimulates secretion of </w:t>
      </w:r>
      <w:proofErr w:type="spellStart"/>
      <w:r>
        <w:t>corticotropin</w:t>
      </w:r>
      <w:proofErr w:type="spellEnd"/>
      <w:r>
        <w:t xml:space="preserve"> and beta-endorphin. </w:t>
      </w:r>
      <w:r>
        <w:rPr>
          <w:i/>
          <w:iCs/>
        </w:rPr>
        <w:t>Science</w:t>
      </w:r>
      <w:r>
        <w:t xml:space="preserve"> 1981; </w:t>
      </w:r>
      <w:r>
        <w:rPr>
          <w:b/>
          <w:bCs/>
        </w:rPr>
        <w:t>213</w:t>
      </w:r>
      <w:r>
        <w:t>: 1394-1397 [PMID: 6267699]</w:t>
      </w:r>
    </w:p>
    <w:p w:rsidR="00B15DA3" w:rsidRDefault="00B15DA3" w:rsidP="00B15DA3">
      <w:pPr>
        <w:pStyle w:val="-1"/>
      </w:pPr>
      <w:r>
        <w:t>2</w:t>
      </w:r>
      <w:r>
        <w:tab/>
      </w:r>
      <w:proofErr w:type="spellStart"/>
      <w:r>
        <w:rPr>
          <w:b/>
          <w:bCs/>
        </w:rPr>
        <w:t>Kyrou</w:t>
      </w:r>
      <w:proofErr w:type="spellEnd"/>
      <w:r>
        <w:rPr>
          <w:b/>
          <w:bCs/>
        </w:rPr>
        <w:t xml:space="preserve"> I</w:t>
      </w:r>
      <w:r>
        <w:t xml:space="preserve">, </w:t>
      </w:r>
      <w:proofErr w:type="spellStart"/>
      <w:r>
        <w:t>Tsigos</w:t>
      </w:r>
      <w:proofErr w:type="spellEnd"/>
      <w:r>
        <w:t xml:space="preserve"> C. Stress hormones: physiological stress and regulation of metabolism. </w:t>
      </w:r>
      <w:proofErr w:type="spellStart"/>
      <w:r>
        <w:rPr>
          <w:i/>
          <w:iCs/>
        </w:rPr>
        <w:t>Curr</w:t>
      </w:r>
      <w:proofErr w:type="spellEnd"/>
      <w:r>
        <w:rPr>
          <w:i/>
          <w:iCs/>
        </w:rPr>
        <w:t xml:space="preserve"> </w:t>
      </w:r>
      <w:proofErr w:type="spellStart"/>
      <w:r>
        <w:rPr>
          <w:i/>
          <w:iCs/>
        </w:rPr>
        <w:t>Opin</w:t>
      </w:r>
      <w:proofErr w:type="spellEnd"/>
      <w:r>
        <w:rPr>
          <w:i/>
          <w:iCs/>
        </w:rPr>
        <w:t xml:space="preserve"> </w:t>
      </w:r>
      <w:proofErr w:type="spellStart"/>
      <w:r>
        <w:rPr>
          <w:i/>
          <w:iCs/>
        </w:rPr>
        <w:t>Pharmacol</w:t>
      </w:r>
      <w:proofErr w:type="spellEnd"/>
      <w:r>
        <w:t xml:space="preserve"> 2009; </w:t>
      </w:r>
      <w:r>
        <w:rPr>
          <w:b/>
          <w:bCs/>
        </w:rPr>
        <w:t>9</w:t>
      </w:r>
      <w:r>
        <w:t>: 787-793 [PMID: 19758844 DOI: 10.1016/j.coph.2009.08.007]</w:t>
      </w:r>
    </w:p>
    <w:p w:rsidR="00B15DA3" w:rsidRDefault="00B15DA3" w:rsidP="00B15DA3">
      <w:pPr>
        <w:pStyle w:val="-1"/>
      </w:pPr>
      <w:r>
        <w:t>3</w:t>
      </w:r>
      <w:r>
        <w:tab/>
      </w:r>
      <w:proofErr w:type="spellStart"/>
      <w:r>
        <w:rPr>
          <w:b/>
          <w:bCs/>
        </w:rPr>
        <w:t>Chatzaki</w:t>
      </w:r>
      <w:proofErr w:type="spellEnd"/>
      <w:r>
        <w:rPr>
          <w:b/>
          <w:bCs/>
        </w:rPr>
        <w:t xml:space="preserve"> E</w:t>
      </w:r>
      <w:r>
        <w:t xml:space="preserve">, Crowe PD, Wang L, Million M, </w:t>
      </w:r>
      <w:proofErr w:type="spellStart"/>
      <w:r>
        <w:t>Taché</w:t>
      </w:r>
      <w:proofErr w:type="spellEnd"/>
      <w:r>
        <w:t xml:space="preserve"> Y, </w:t>
      </w:r>
      <w:proofErr w:type="spellStart"/>
      <w:r>
        <w:t>Grigoriadis</w:t>
      </w:r>
      <w:proofErr w:type="spellEnd"/>
      <w:r>
        <w:t xml:space="preserve"> DE. CRF receptor type 1 and 2 expression and anatomical distribution in the rat colon. </w:t>
      </w:r>
      <w:r>
        <w:rPr>
          <w:i/>
          <w:iCs/>
        </w:rPr>
        <w:t xml:space="preserve">J </w:t>
      </w:r>
      <w:proofErr w:type="spellStart"/>
      <w:r>
        <w:rPr>
          <w:i/>
          <w:iCs/>
        </w:rPr>
        <w:t>Neurochem</w:t>
      </w:r>
      <w:proofErr w:type="spellEnd"/>
      <w:r>
        <w:t xml:space="preserve"> 2004; </w:t>
      </w:r>
      <w:r>
        <w:rPr>
          <w:b/>
          <w:bCs/>
        </w:rPr>
        <w:t>90</w:t>
      </w:r>
      <w:r>
        <w:t>: 309-316 [PMID: 15228587 DOI: 10.1111/j.1471-4159.2004.02490.x]</w:t>
      </w:r>
    </w:p>
    <w:p w:rsidR="00B15DA3" w:rsidRDefault="00B15DA3" w:rsidP="00B15DA3">
      <w:pPr>
        <w:pStyle w:val="-1"/>
      </w:pPr>
      <w:r>
        <w:t>4</w:t>
      </w:r>
      <w:r>
        <w:tab/>
      </w:r>
      <w:proofErr w:type="spellStart"/>
      <w:r>
        <w:rPr>
          <w:b/>
          <w:bCs/>
        </w:rPr>
        <w:t>Rivier</w:t>
      </w:r>
      <w:proofErr w:type="spellEnd"/>
      <w:r>
        <w:rPr>
          <w:b/>
          <w:bCs/>
        </w:rPr>
        <w:t xml:space="preserve"> JE</w:t>
      </w:r>
      <w:r>
        <w:t xml:space="preserve">, </w:t>
      </w:r>
      <w:proofErr w:type="spellStart"/>
      <w:r>
        <w:t>Rivier</w:t>
      </w:r>
      <w:proofErr w:type="spellEnd"/>
      <w:r>
        <w:t xml:space="preserve"> CL. </w:t>
      </w:r>
      <w:proofErr w:type="spellStart"/>
      <w:r>
        <w:t>Corticotropin</w:t>
      </w:r>
      <w:proofErr w:type="spellEnd"/>
      <w:r>
        <w:t xml:space="preserve">-releasing factor peptide antagonists: design, characterization and potential clinical relevance. </w:t>
      </w:r>
      <w:r>
        <w:rPr>
          <w:i/>
          <w:iCs/>
        </w:rPr>
        <w:t xml:space="preserve">Front </w:t>
      </w:r>
      <w:proofErr w:type="spellStart"/>
      <w:r>
        <w:rPr>
          <w:i/>
          <w:iCs/>
        </w:rPr>
        <w:t>Neuroendocrinol</w:t>
      </w:r>
      <w:proofErr w:type="spellEnd"/>
      <w:r>
        <w:t xml:space="preserve"> 2014; </w:t>
      </w:r>
      <w:r>
        <w:rPr>
          <w:b/>
          <w:bCs/>
        </w:rPr>
        <w:t>35</w:t>
      </w:r>
      <w:r>
        <w:t>: 161-170 [PMID: 24269930 DOI: 10.1016/j.yfrne.2013.10.006]</w:t>
      </w:r>
    </w:p>
    <w:p w:rsidR="00B15DA3" w:rsidRDefault="00B15DA3" w:rsidP="00B15DA3">
      <w:pPr>
        <w:pStyle w:val="-1"/>
      </w:pPr>
      <w:r>
        <w:t>5</w:t>
      </w:r>
      <w:r>
        <w:tab/>
      </w:r>
      <w:r>
        <w:rPr>
          <w:b/>
          <w:bCs/>
        </w:rPr>
        <w:t>Maillot C</w:t>
      </w:r>
      <w:r>
        <w:t xml:space="preserve">, Million M, Wei JY, Gauthier A, </w:t>
      </w:r>
      <w:proofErr w:type="spellStart"/>
      <w:r>
        <w:t>Taché</w:t>
      </w:r>
      <w:proofErr w:type="spellEnd"/>
      <w:r>
        <w:t xml:space="preserve"> Y. Peripheral </w:t>
      </w:r>
      <w:proofErr w:type="spellStart"/>
      <w:r>
        <w:t>corticotropin</w:t>
      </w:r>
      <w:proofErr w:type="spellEnd"/>
      <w:r>
        <w:t xml:space="preserve">-releasing factor and stress-stimulated colonic motor activity involve type 1 receptor in rats. </w:t>
      </w:r>
      <w:r>
        <w:rPr>
          <w:i/>
          <w:iCs/>
        </w:rPr>
        <w:t>Gastroenterology</w:t>
      </w:r>
      <w:r>
        <w:t xml:space="preserve"> 2000; </w:t>
      </w:r>
      <w:r>
        <w:rPr>
          <w:b/>
          <w:bCs/>
        </w:rPr>
        <w:t>119</w:t>
      </w:r>
      <w:r>
        <w:t>: 1569-1579 [PMID: 11113078]</w:t>
      </w:r>
    </w:p>
    <w:p w:rsidR="00B15DA3" w:rsidRDefault="00B15DA3" w:rsidP="00B15DA3">
      <w:pPr>
        <w:pStyle w:val="-1"/>
      </w:pPr>
      <w:r>
        <w:t>6</w:t>
      </w:r>
      <w:r>
        <w:tab/>
      </w:r>
      <w:proofErr w:type="spellStart"/>
      <w:r>
        <w:rPr>
          <w:b/>
          <w:bCs/>
        </w:rPr>
        <w:t>Larauche</w:t>
      </w:r>
      <w:proofErr w:type="spellEnd"/>
      <w:r>
        <w:rPr>
          <w:b/>
          <w:bCs/>
        </w:rPr>
        <w:t xml:space="preserve"> M</w:t>
      </w:r>
      <w:r>
        <w:t xml:space="preserve">, </w:t>
      </w:r>
      <w:proofErr w:type="spellStart"/>
      <w:r>
        <w:t>Kiank</w:t>
      </w:r>
      <w:proofErr w:type="spellEnd"/>
      <w:r>
        <w:t xml:space="preserve"> C, </w:t>
      </w:r>
      <w:proofErr w:type="spellStart"/>
      <w:r>
        <w:t>Tache</w:t>
      </w:r>
      <w:proofErr w:type="spellEnd"/>
      <w:r>
        <w:t xml:space="preserve"> Y. </w:t>
      </w:r>
      <w:proofErr w:type="spellStart"/>
      <w:r>
        <w:t>Corticotropin</w:t>
      </w:r>
      <w:proofErr w:type="spellEnd"/>
      <w:r>
        <w:t xml:space="preserve"> releasing factor signaling in colon and ileum: regulation by stress and pathophysiological implications. </w:t>
      </w:r>
      <w:r>
        <w:rPr>
          <w:i/>
          <w:iCs/>
        </w:rPr>
        <w:t xml:space="preserve">J </w:t>
      </w:r>
      <w:proofErr w:type="spellStart"/>
      <w:r>
        <w:rPr>
          <w:i/>
          <w:iCs/>
        </w:rPr>
        <w:t>Physiol</w:t>
      </w:r>
      <w:proofErr w:type="spellEnd"/>
      <w:r>
        <w:rPr>
          <w:i/>
          <w:iCs/>
        </w:rPr>
        <w:t xml:space="preserve"> </w:t>
      </w:r>
      <w:proofErr w:type="spellStart"/>
      <w:r>
        <w:rPr>
          <w:i/>
          <w:iCs/>
        </w:rPr>
        <w:t>Pharmacol</w:t>
      </w:r>
      <w:proofErr w:type="spellEnd"/>
      <w:r>
        <w:t xml:space="preserve"> 2009; </w:t>
      </w:r>
      <w:r>
        <w:rPr>
          <w:b/>
          <w:bCs/>
        </w:rPr>
        <w:t>60</w:t>
      </w:r>
      <w:r>
        <w:t xml:space="preserve"> </w:t>
      </w:r>
      <w:proofErr w:type="spellStart"/>
      <w:r>
        <w:t>Suppl</w:t>
      </w:r>
      <w:proofErr w:type="spellEnd"/>
      <w:r>
        <w:t xml:space="preserve"> 7: 33-46 [PMID: 20388944]</w:t>
      </w:r>
    </w:p>
    <w:p w:rsidR="00B15DA3" w:rsidRDefault="00B15DA3" w:rsidP="00B15DA3">
      <w:pPr>
        <w:pStyle w:val="-1"/>
      </w:pPr>
      <w:r>
        <w:t>7</w:t>
      </w:r>
      <w:r>
        <w:tab/>
      </w:r>
      <w:proofErr w:type="spellStart"/>
      <w:r>
        <w:rPr>
          <w:b/>
          <w:bCs/>
        </w:rPr>
        <w:t>Kiank</w:t>
      </w:r>
      <w:proofErr w:type="spellEnd"/>
      <w:r>
        <w:rPr>
          <w:b/>
          <w:bCs/>
        </w:rPr>
        <w:t xml:space="preserve"> C</w:t>
      </w:r>
      <w:r>
        <w:t xml:space="preserve">, </w:t>
      </w:r>
      <w:proofErr w:type="spellStart"/>
      <w:r>
        <w:t>Taché</w:t>
      </w:r>
      <w:proofErr w:type="spellEnd"/>
      <w:r>
        <w:t xml:space="preserve"> Y, </w:t>
      </w:r>
      <w:proofErr w:type="spellStart"/>
      <w:r>
        <w:t>Larauche</w:t>
      </w:r>
      <w:proofErr w:type="spellEnd"/>
      <w:r>
        <w:t xml:space="preserve"> M. Stress-related modulation of inflammation in experimental models of bowel disease and post-infectious irritable bowel syndrome: role of </w:t>
      </w:r>
      <w:proofErr w:type="spellStart"/>
      <w:r>
        <w:t>corticotropin</w:t>
      </w:r>
      <w:proofErr w:type="spellEnd"/>
      <w:r>
        <w:t xml:space="preserve">-releasing factor receptors. </w:t>
      </w:r>
      <w:r>
        <w:rPr>
          <w:i/>
          <w:iCs/>
        </w:rPr>
        <w:t xml:space="preserve">Brain </w:t>
      </w:r>
      <w:proofErr w:type="spellStart"/>
      <w:r>
        <w:rPr>
          <w:i/>
          <w:iCs/>
        </w:rPr>
        <w:t>Behav</w:t>
      </w:r>
      <w:proofErr w:type="spellEnd"/>
      <w:r>
        <w:rPr>
          <w:i/>
          <w:iCs/>
        </w:rPr>
        <w:t xml:space="preserve"> </w:t>
      </w:r>
      <w:proofErr w:type="spellStart"/>
      <w:r>
        <w:rPr>
          <w:i/>
          <w:iCs/>
        </w:rPr>
        <w:t>Immun</w:t>
      </w:r>
      <w:proofErr w:type="spellEnd"/>
      <w:r>
        <w:t xml:space="preserve"> 2010; </w:t>
      </w:r>
      <w:r>
        <w:rPr>
          <w:b/>
          <w:bCs/>
        </w:rPr>
        <w:t>24</w:t>
      </w:r>
      <w:r>
        <w:t>: 41-48 [PMID: 19698778 DOI: 10.1016/j.bbi.2009.08.006]</w:t>
      </w:r>
    </w:p>
    <w:p w:rsidR="00B15DA3" w:rsidRDefault="00B15DA3" w:rsidP="00B15DA3">
      <w:pPr>
        <w:pStyle w:val="-1"/>
      </w:pPr>
      <w:r>
        <w:t>8</w:t>
      </w:r>
      <w:r>
        <w:tab/>
      </w:r>
      <w:proofErr w:type="spellStart"/>
      <w:r>
        <w:rPr>
          <w:b/>
          <w:bCs/>
        </w:rPr>
        <w:t>Mancinelli</w:t>
      </w:r>
      <w:proofErr w:type="spellEnd"/>
      <w:r>
        <w:rPr>
          <w:b/>
          <w:bCs/>
        </w:rPr>
        <w:t xml:space="preserve"> R</w:t>
      </w:r>
      <w:r>
        <w:t xml:space="preserve">, </w:t>
      </w:r>
      <w:proofErr w:type="spellStart"/>
      <w:r>
        <w:t>Azzena</w:t>
      </w:r>
      <w:proofErr w:type="spellEnd"/>
      <w:r>
        <w:t xml:space="preserve"> GB, Diana M, </w:t>
      </w:r>
      <w:proofErr w:type="spellStart"/>
      <w:r>
        <w:t>Forgione</w:t>
      </w:r>
      <w:proofErr w:type="spellEnd"/>
      <w:r>
        <w:t xml:space="preserve"> A, </w:t>
      </w:r>
      <w:proofErr w:type="spellStart"/>
      <w:r>
        <w:t>Fratta</w:t>
      </w:r>
      <w:proofErr w:type="spellEnd"/>
      <w:r>
        <w:t xml:space="preserve"> W. </w:t>
      </w:r>
      <w:proofErr w:type="gramStart"/>
      <w:r>
        <w:t xml:space="preserve">In vitro excitatory actions of </w:t>
      </w:r>
      <w:proofErr w:type="spellStart"/>
      <w:r>
        <w:t>corticotropin</w:t>
      </w:r>
      <w:proofErr w:type="spellEnd"/>
      <w:r>
        <w:t>-releasing factor on rat colonic motility.</w:t>
      </w:r>
      <w:proofErr w:type="gramEnd"/>
      <w:r>
        <w:t xml:space="preserve"> </w:t>
      </w:r>
      <w:r>
        <w:rPr>
          <w:i/>
          <w:iCs/>
        </w:rPr>
        <w:t xml:space="preserve">J </w:t>
      </w:r>
      <w:proofErr w:type="spellStart"/>
      <w:r>
        <w:rPr>
          <w:i/>
          <w:iCs/>
        </w:rPr>
        <w:t>Auton</w:t>
      </w:r>
      <w:proofErr w:type="spellEnd"/>
      <w:r>
        <w:rPr>
          <w:i/>
          <w:iCs/>
        </w:rPr>
        <w:t xml:space="preserve"> </w:t>
      </w:r>
      <w:proofErr w:type="spellStart"/>
      <w:r>
        <w:rPr>
          <w:i/>
          <w:iCs/>
        </w:rPr>
        <w:t>Pharmacol</w:t>
      </w:r>
      <w:proofErr w:type="spellEnd"/>
      <w:r>
        <w:t xml:space="preserve"> 1998; </w:t>
      </w:r>
      <w:r>
        <w:rPr>
          <w:b/>
          <w:bCs/>
        </w:rPr>
        <w:t>18</w:t>
      </w:r>
      <w:r>
        <w:t>: 319-324 [PMID: 9915595]</w:t>
      </w:r>
    </w:p>
    <w:p w:rsidR="00B15DA3" w:rsidRDefault="00B15DA3" w:rsidP="00B15DA3">
      <w:pPr>
        <w:pStyle w:val="-1"/>
      </w:pPr>
      <w:r>
        <w:t>9</w:t>
      </w:r>
      <w:r>
        <w:tab/>
      </w:r>
      <w:r>
        <w:rPr>
          <w:b/>
          <w:bCs/>
        </w:rPr>
        <w:t>Tsukamoto K</w:t>
      </w:r>
      <w:r>
        <w:t xml:space="preserve">, Nakade Y, </w:t>
      </w:r>
      <w:proofErr w:type="spellStart"/>
      <w:r>
        <w:t>Mantyh</w:t>
      </w:r>
      <w:proofErr w:type="spellEnd"/>
      <w:r>
        <w:t xml:space="preserve"> C, Ludwig K, Pappas TN, Takahashi T. Peripherally administered CRF stimulates colonic motility via central CRF receptors and vagal pathways in conscious rats. </w:t>
      </w:r>
      <w:r>
        <w:rPr>
          <w:i/>
          <w:iCs/>
        </w:rPr>
        <w:t xml:space="preserve">Am J </w:t>
      </w:r>
      <w:proofErr w:type="spellStart"/>
      <w:r>
        <w:rPr>
          <w:i/>
          <w:iCs/>
        </w:rPr>
        <w:t>Physiol</w:t>
      </w:r>
      <w:proofErr w:type="spellEnd"/>
      <w:r>
        <w:rPr>
          <w:i/>
          <w:iCs/>
        </w:rPr>
        <w:t xml:space="preserve"> </w:t>
      </w:r>
      <w:proofErr w:type="spellStart"/>
      <w:r>
        <w:rPr>
          <w:i/>
          <w:iCs/>
        </w:rPr>
        <w:t>Regul</w:t>
      </w:r>
      <w:proofErr w:type="spellEnd"/>
      <w:r>
        <w:rPr>
          <w:i/>
          <w:iCs/>
        </w:rPr>
        <w:t xml:space="preserve"> </w:t>
      </w:r>
      <w:proofErr w:type="spellStart"/>
      <w:r>
        <w:rPr>
          <w:i/>
          <w:iCs/>
        </w:rPr>
        <w:t>Integr</w:t>
      </w:r>
      <w:proofErr w:type="spellEnd"/>
      <w:r>
        <w:rPr>
          <w:i/>
          <w:iCs/>
        </w:rPr>
        <w:t xml:space="preserve"> Comp </w:t>
      </w:r>
      <w:proofErr w:type="spellStart"/>
      <w:r>
        <w:rPr>
          <w:i/>
          <w:iCs/>
        </w:rPr>
        <w:t>Physiol</w:t>
      </w:r>
      <w:proofErr w:type="spellEnd"/>
      <w:r>
        <w:t xml:space="preserve"> 2006; </w:t>
      </w:r>
      <w:r>
        <w:rPr>
          <w:b/>
          <w:bCs/>
        </w:rPr>
        <w:t>290</w:t>
      </w:r>
      <w:r>
        <w:t>: R1537-R1541 [PMID: 16284082]</w:t>
      </w:r>
    </w:p>
    <w:p w:rsidR="00B15DA3" w:rsidRDefault="00B15DA3" w:rsidP="00B15DA3">
      <w:pPr>
        <w:pStyle w:val="-1"/>
      </w:pPr>
      <w:r>
        <w:t>10</w:t>
      </w:r>
      <w:r>
        <w:tab/>
      </w:r>
      <w:proofErr w:type="spellStart"/>
      <w:r>
        <w:rPr>
          <w:b/>
          <w:bCs/>
        </w:rPr>
        <w:t>Cuber</w:t>
      </w:r>
      <w:proofErr w:type="spellEnd"/>
      <w:r>
        <w:rPr>
          <w:b/>
          <w:bCs/>
        </w:rPr>
        <w:t xml:space="preserve"> JC</w:t>
      </w:r>
      <w:r>
        <w:t xml:space="preserve">, Vilas F, Charles N, Bernard C, </w:t>
      </w:r>
      <w:proofErr w:type="spellStart"/>
      <w:r>
        <w:t>Chayvialle</w:t>
      </w:r>
      <w:proofErr w:type="spellEnd"/>
      <w:r>
        <w:t xml:space="preserve"> JA. </w:t>
      </w:r>
      <w:proofErr w:type="spellStart"/>
      <w:r>
        <w:t>Bombesin</w:t>
      </w:r>
      <w:proofErr w:type="spellEnd"/>
      <w:r>
        <w:t xml:space="preserve"> and nutrients stimulate release of CCK through distinct pathways in the rat. </w:t>
      </w:r>
      <w:r>
        <w:rPr>
          <w:i/>
          <w:iCs/>
        </w:rPr>
        <w:t xml:space="preserve">Am J </w:t>
      </w:r>
      <w:proofErr w:type="spellStart"/>
      <w:r>
        <w:rPr>
          <w:i/>
          <w:iCs/>
        </w:rPr>
        <w:t>Physiol</w:t>
      </w:r>
      <w:proofErr w:type="spellEnd"/>
      <w:r>
        <w:t xml:space="preserve"> 1989; </w:t>
      </w:r>
      <w:r>
        <w:rPr>
          <w:b/>
          <w:bCs/>
        </w:rPr>
        <w:t>256</w:t>
      </w:r>
      <w:r>
        <w:t>: G989-G996 [PMID: 2735417]</w:t>
      </w:r>
    </w:p>
    <w:p w:rsidR="00B15DA3" w:rsidRDefault="00B15DA3" w:rsidP="00B15DA3">
      <w:pPr>
        <w:pStyle w:val="-1"/>
      </w:pPr>
      <w:r>
        <w:t>11</w:t>
      </w:r>
      <w:r>
        <w:tab/>
      </w:r>
      <w:proofErr w:type="spellStart"/>
      <w:r>
        <w:rPr>
          <w:b/>
          <w:bCs/>
        </w:rPr>
        <w:t>Cuber</w:t>
      </w:r>
      <w:proofErr w:type="spellEnd"/>
      <w:r>
        <w:rPr>
          <w:b/>
          <w:bCs/>
        </w:rPr>
        <w:t xml:space="preserve"> JC</w:t>
      </w:r>
      <w:r>
        <w:t xml:space="preserve">, Herrmann C, </w:t>
      </w:r>
      <w:proofErr w:type="spellStart"/>
      <w:r>
        <w:t>Kitabgi</w:t>
      </w:r>
      <w:proofErr w:type="spellEnd"/>
      <w:r>
        <w:t xml:space="preserve"> P, </w:t>
      </w:r>
      <w:proofErr w:type="spellStart"/>
      <w:r>
        <w:t>Bosshard</w:t>
      </w:r>
      <w:proofErr w:type="spellEnd"/>
      <w:r>
        <w:t xml:space="preserve"> A, Bernard C, De </w:t>
      </w:r>
      <w:proofErr w:type="spellStart"/>
      <w:r>
        <w:t>Nadai</w:t>
      </w:r>
      <w:proofErr w:type="spellEnd"/>
      <w:r>
        <w:t xml:space="preserve"> F, </w:t>
      </w:r>
      <w:proofErr w:type="spellStart"/>
      <w:r>
        <w:t>Chayvialle</w:t>
      </w:r>
      <w:proofErr w:type="spellEnd"/>
      <w:r>
        <w:t xml:space="preserve"> JA. </w:t>
      </w:r>
      <w:proofErr w:type="spellStart"/>
      <w:r>
        <w:t>Neuromedin</w:t>
      </w:r>
      <w:proofErr w:type="spellEnd"/>
      <w:r>
        <w:t xml:space="preserve">-N is not released with </w:t>
      </w:r>
      <w:proofErr w:type="spellStart"/>
      <w:r>
        <w:t>neurotensin</w:t>
      </w:r>
      <w:proofErr w:type="spellEnd"/>
      <w:r>
        <w:t xml:space="preserve"> from rat ileum. </w:t>
      </w:r>
      <w:r>
        <w:rPr>
          <w:i/>
          <w:iCs/>
        </w:rPr>
        <w:t>Endocrinology</w:t>
      </w:r>
      <w:r>
        <w:t xml:space="preserve"> 1990; </w:t>
      </w:r>
      <w:r>
        <w:rPr>
          <w:b/>
          <w:bCs/>
        </w:rPr>
        <w:t>126</w:t>
      </w:r>
      <w:r>
        <w:t>: 1584-1592 [PMID: 2307120 DOI: 10.1210/endo-126-3-1584]</w:t>
      </w:r>
    </w:p>
    <w:p w:rsidR="00B15DA3" w:rsidRDefault="00B15DA3" w:rsidP="00B15DA3">
      <w:pPr>
        <w:pStyle w:val="-1"/>
      </w:pPr>
      <w:r>
        <w:t>12</w:t>
      </w:r>
      <w:r>
        <w:tab/>
      </w:r>
      <w:proofErr w:type="spellStart"/>
      <w:r>
        <w:rPr>
          <w:b/>
          <w:bCs/>
        </w:rPr>
        <w:t>Plaisancié</w:t>
      </w:r>
      <w:proofErr w:type="spellEnd"/>
      <w:r>
        <w:rPr>
          <w:b/>
          <w:bCs/>
        </w:rPr>
        <w:t xml:space="preserve"> P</w:t>
      </w:r>
      <w:r>
        <w:t xml:space="preserve">, Bernard C, </w:t>
      </w:r>
      <w:proofErr w:type="spellStart"/>
      <w:r>
        <w:t>Chayvialle</w:t>
      </w:r>
      <w:proofErr w:type="spellEnd"/>
      <w:r>
        <w:t xml:space="preserve"> JA, </w:t>
      </w:r>
      <w:proofErr w:type="spellStart"/>
      <w:r>
        <w:t>Cuber</w:t>
      </w:r>
      <w:proofErr w:type="spellEnd"/>
      <w:r>
        <w:t xml:space="preserve"> JC. </w:t>
      </w:r>
      <w:proofErr w:type="gramStart"/>
      <w:r>
        <w:t xml:space="preserve">Release of peptide YY by neurotransmitters and gut hormones in the isolated, </w:t>
      </w:r>
      <w:proofErr w:type="spellStart"/>
      <w:r>
        <w:t>vascularly</w:t>
      </w:r>
      <w:proofErr w:type="spellEnd"/>
      <w:r>
        <w:t xml:space="preserve"> perfused rat colon.</w:t>
      </w:r>
      <w:proofErr w:type="gramEnd"/>
      <w:r>
        <w:t xml:space="preserve"> </w:t>
      </w:r>
      <w:proofErr w:type="spellStart"/>
      <w:r>
        <w:rPr>
          <w:i/>
          <w:iCs/>
        </w:rPr>
        <w:t>Scand</w:t>
      </w:r>
      <w:proofErr w:type="spellEnd"/>
      <w:r>
        <w:rPr>
          <w:i/>
          <w:iCs/>
        </w:rPr>
        <w:t xml:space="preserve"> J </w:t>
      </w:r>
      <w:proofErr w:type="spellStart"/>
      <w:r>
        <w:rPr>
          <w:i/>
          <w:iCs/>
        </w:rPr>
        <w:t>Gastroenterol</w:t>
      </w:r>
      <w:proofErr w:type="spellEnd"/>
      <w:r>
        <w:t xml:space="preserve"> 1995; </w:t>
      </w:r>
      <w:r>
        <w:rPr>
          <w:b/>
          <w:bCs/>
        </w:rPr>
        <w:t>30</w:t>
      </w:r>
      <w:r>
        <w:t>: 568-574 [PMID: 7569765]</w:t>
      </w:r>
    </w:p>
    <w:p w:rsidR="00B15DA3" w:rsidRDefault="00B15DA3" w:rsidP="00B15DA3">
      <w:pPr>
        <w:pStyle w:val="-1"/>
      </w:pPr>
      <w:r>
        <w:t>13</w:t>
      </w:r>
      <w:r>
        <w:tab/>
      </w:r>
      <w:r>
        <w:rPr>
          <w:b/>
          <w:bCs/>
        </w:rPr>
        <w:t>Lewis MW</w:t>
      </w:r>
      <w:r>
        <w:t xml:space="preserve">, Hermann GE, Rogers RC, </w:t>
      </w:r>
      <w:proofErr w:type="spellStart"/>
      <w:r>
        <w:t>Travagli</w:t>
      </w:r>
      <w:proofErr w:type="spellEnd"/>
      <w:r>
        <w:t xml:space="preserve"> RA. </w:t>
      </w:r>
      <w:proofErr w:type="gramStart"/>
      <w:r>
        <w:t xml:space="preserve">In vitro and in vivo analysis of the effects of </w:t>
      </w:r>
      <w:proofErr w:type="spellStart"/>
      <w:r>
        <w:t>corticotropin</w:t>
      </w:r>
      <w:proofErr w:type="spellEnd"/>
      <w:r>
        <w:t xml:space="preserve"> releasing factor on rat dorsal vagal complex.</w:t>
      </w:r>
      <w:proofErr w:type="gramEnd"/>
      <w:r>
        <w:t xml:space="preserve"> </w:t>
      </w:r>
      <w:r>
        <w:rPr>
          <w:i/>
          <w:iCs/>
        </w:rPr>
        <w:t xml:space="preserve">J </w:t>
      </w:r>
      <w:proofErr w:type="spellStart"/>
      <w:r>
        <w:rPr>
          <w:i/>
          <w:iCs/>
        </w:rPr>
        <w:t>Physiol</w:t>
      </w:r>
      <w:proofErr w:type="spellEnd"/>
      <w:r>
        <w:t xml:space="preserve"> 2002; </w:t>
      </w:r>
      <w:r>
        <w:rPr>
          <w:b/>
          <w:bCs/>
        </w:rPr>
        <w:t>543</w:t>
      </w:r>
      <w:r>
        <w:t>: 135-146 [PMID: 12181286]</w:t>
      </w:r>
    </w:p>
    <w:p w:rsidR="00B15DA3" w:rsidRDefault="00B15DA3" w:rsidP="00B15DA3">
      <w:pPr>
        <w:pStyle w:val="-1"/>
      </w:pPr>
      <w:r>
        <w:t>14</w:t>
      </w:r>
      <w:r>
        <w:tab/>
      </w:r>
      <w:proofErr w:type="spellStart"/>
      <w:r>
        <w:rPr>
          <w:b/>
          <w:bCs/>
        </w:rPr>
        <w:t>Taché</w:t>
      </w:r>
      <w:proofErr w:type="spellEnd"/>
      <w:r>
        <w:rPr>
          <w:b/>
          <w:bCs/>
        </w:rPr>
        <w:t xml:space="preserve"> Y</w:t>
      </w:r>
      <w:r>
        <w:t xml:space="preserve">, Martinez V, Million M, Wang L. Stress and the gastrointestinal tract III. Stress-related alterations of gut motor function: role of brain </w:t>
      </w:r>
      <w:proofErr w:type="spellStart"/>
      <w:r>
        <w:t>corticotropin</w:t>
      </w:r>
      <w:proofErr w:type="spellEnd"/>
      <w:r>
        <w:t xml:space="preserve">-releasing factor receptors. </w:t>
      </w:r>
      <w:r>
        <w:rPr>
          <w:i/>
          <w:iCs/>
        </w:rPr>
        <w:t xml:space="preserve">Am J </w:t>
      </w:r>
      <w:proofErr w:type="spellStart"/>
      <w:r>
        <w:rPr>
          <w:i/>
          <w:iCs/>
        </w:rPr>
        <w:t>Physiol</w:t>
      </w:r>
      <w:proofErr w:type="spellEnd"/>
      <w:r>
        <w:rPr>
          <w:i/>
          <w:iCs/>
        </w:rPr>
        <w:t xml:space="preserve"> </w:t>
      </w:r>
      <w:proofErr w:type="spellStart"/>
      <w:r>
        <w:rPr>
          <w:i/>
          <w:iCs/>
        </w:rPr>
        <w:t>Gastrointest</w:t>
      </w:r>
      <w:proofErr w:type="spellEnd"/>
      <w:r>
        <w:rPr>
          <w:i/>
          <w:iCs/>
        </w:rPr>
        <w:t xml:space="preserve"> Liver </w:t>
      </w:r>
      <w:proofErr w:type="spellStart"/>
      <w:r>
        <w:rPr>
          <w:i/>
          <w:iCs/>
        </w:rPr>
        <w:t>Physiol</w:t>
      </w:r>
      <w:proofErr w:type="spellEnd"/>
      <w:r>
        <w:t xml:space="preserve"> 2001; </w:t>
      </w:r>
      <w:r>
        <w:rPr>
          <w:b/>
          <w:bCs/>
        </w:rPr>
        <w:t>280</w:t>
      </w:r>
      <w:r>
        <w:t>: G173-G177 [PMID: 11208537]</w:t>
      </w:r>
    </w:p>
    <w:p w:rsidR="00B15DA3" w:rsidRDefault="00B15DA3" w:rsidP="00B15DA3">
      <w:pPr>
        <w:pStyle w:val="-1"/>
      </w:pPr>
      <w:r>
        <w:t>15</w:t>
      </w:r>
      <w:r>
        <w:tab/>
      </w:r>
      <w:proofErr w:type="spellStart"/>
      <w:r>
        <w:rPr>
          <w:b/>
          <w:bCs/>
        </w:rPr>
        <w:t>Gue</w:t>
      </w:r>
      <w:proofErr w:type="spellEnd"/>
      <w:r>
        <w:rPr>
          <w:b/>
          <w:bCs/>
        </w:rPr>
        <w:t xml:space="preserve"> M</w:t>
      </w:r>
      <w:r>
        <w:t xml:space="preserve">, </w:t>
      </w:r>
      <w:proofErr w:type="spellStart"/>
      <w:r>
        <w:t>Junien</w:t>
      </w:r>
      <w:proofErr w:type="spellEnd"/>
      <w:r>
        <w:t xml:space="preserve"> JL, </w:t>
      </w:r>
      <w:proofErr w:type="spellStart"/>
      <w:r>
        <w:t>Bueno</w:t>
      </w:r>
      <w:proofErr w:type="spellEnd"/>
      <w:r>
        <w:t xml:space="preserve"> L. Conditioned emotional response in rats enhances colonic motility through the central release of </w:t>
      </w:r>
      <w:proofErr w:type="spellStart"/>
      <w:r>
        <w:t>corticotropin</w:t>
      </w:r>
      <w:proofErr w:type="spellEnd"/>
      <w:r>
        <w:t xml:space="preserve">-releasing factor. </w:t>
      </w:r>
      <w:r>
        <w:rPr>
          <w:i/>
          <w:iCs/>
        </w:rPr>
        <w:t>Gastroenterology</w:t>
      </w:r>
      <w:r>
        <w:t xml:space="preserve"> 1991; </w:t>
      </w:r>
      <w:r>
        <w:rPr>
          <w:b/>
          <w:bCs/>
        </w:rPr>
        <w:t>100</w:t>
      </w:r>
      <w:r>
        <w:t>: 964-970 [PMID: 2001832]</w:t>
      </w:r>
    </w:p>
    <w:p w:rsidR="00B15DA3" w:rsidRDefault="00B15DA3" w:rsidP="00B15DA3">
      <w:pPr>
        <w:pStyle w:val="-1"/>
      </w:pPr>
      <w:r>
        <w:t>16</w:t>
      </w:r>
      <w:r>
        <w:tab/>
      </w:r>
      <w:proofErr w:type="spellStart"/>
      <w:r>
        <w:rPr>
          <w:b/>
          <w:bCs/>
        </w:rPr>
        <w:t>Brechet</w:t>
      </w:r>
      <w:proofErr w:type="spellEnd"/>
      <w:r>
        <w:rPr>
          <w:b/>
          <w:bCs/>
        </w:rPr>
        <w:t xml:space="preserve"> S</w:t>
      </w:r>
      <w:r>
        <w:t xml:space="preserve">, </w:t>
      </w:r>
      <w:proofErr w:type="spellStart"/>
      <w:r>
        <w:t>Plaisancié</w:t>
      </w:r>
      <w:proofErr w:type="spellEnd"/>
      <w:r>
        <w:t xml:space="preserve"> P, </w:t>
      </w:r>
      <w:proofErr w:type="spellStart"/>
      <w:r>
        <w:t>Dumoulin</w:t>
      </w:r>
      <w:proofErr w:type="spellEnd"/>
      <w:r>
        <w:t xml:space="preserve"> V, </w:t>
      </w:r>
      <w:proofErr w:type="spellStart"/>
      <w:r>
        <w:t>Chayvialle</w:t>
      </w:r>
      <w:proofErr w:type="spellEnd"/>
      <w:r>
        <w:t xml:space="preserve"> JA, </w:t>
      </w:r>
      <w:proofErr w:type="spellStart"/>
      <w:r>
        <w:t>Cuber</w:t>
      </w:r>
      <w:proofErr w:type="spellEnd"/>
      <w:r>
        <w:t xml:space="preserve"> JC, </w:t>
      </w:r>
      <w:proofErr w:type="spellStart"/>
      <w:r>
        <w:t>Claustre</w:t>
      </w:r>
      <w:proofErr w:type="spellEnd"/>
      <w:r>
        <w:t xml:space="preserve"> J. Involvement of beta1- and beta2- but not beta3-adrenoceptor activation in adrenergic PYY secretion from the isolated colon. </w:t>
      </w:r>
      <w:r>
        <w:rPr>
          <w:i/>
          <w:iCs/>
        </w:rPr>
        <w:t xml:space="preserve">J </w:t>
      </w:r>
      <w:proofErr w:type="spellStart"/>
      <w:r>
        <w:rPr>
          <w:i/>
          <w:iCs/>
        </w:rPr>
        <w:t>Endocrinol</w:t>
      </w:r>
      <w:proofErr w:type="spellEnd"/>
      <w:r>
        <w:t xml:space="preserve"> 2001; </w:t>
      </w:r>
      <w:r>
        <w:rPr>
          <w:b/>
          <w:bCs/>
        </w:rPr>
        <w:t>168</w:t>
      </w:r>
      <w:r>
        <w:t>: 177-183 [PMID: 11139781]</w:t>
      </w:r>
    </w:p>
    <w:p w:rsidR="00B15DA3" w:rsidRDefault="00B15DA3" w:rsidP="00B15DA3">
      <w:pPr>
        <w:pStyle w:val="-1"/>
      </w:pPr>
      <w:r>
        <w:t>17</w:t>
      </w:r>
      <w:r>
        <w:tab/>
      </w:r>
      <w:r>
        <w:rPr>
          <w:b/>
          <w:bCs/>
        </w:rPr>
        <w:t>Yuan PQ</w:t>
      </w:r>
      <w:r>
        <w:t xml:space="preserve">, Wu SV, Wang L, </w:t>
      </w:r>
      <w:proofErr w:type="spellStart"/>
      <w:r>
        <w:t>Taché</w:t>
      </w:r>
      <w:proofErr w:type="spellEnd"/>
      <w:r>
        <w:t xml:space="preserve"> Y. </w:t>
      </w:r>
      <w:proofErr w:type="spellStart"/>
      <w:r>
        <w:t>Corticotropin</w:t>
      </w:r>
      <w:proofErr w:type="spellEnd"/>
      <w:r>
        <w:t xml:space="preserve"> releasing factor in the rat colon: expression, localization and </w:t>
      </w:r>
      <w:proofErr w:type="spellStart"/>
      <w:r>
        <w:t>upregulation</w:t>
      </w:r>
      <w:proofErr w:type="spellEnd"/>
      <w:r>
        <w:t xml:space="preserve"> by endotoxin. </w:t>
      </w:r>
      <w:r>
        <w:rPr>
          <w:i/>
          <w:iCs/>
        </w:rPr>
        <w:t>Peptides</w:t>
      </w:r>
      <w:r>
        <w:t xml:space="preserve"> 2010; </w:t>
      </w:r>
      <w:r>
        <w:rPr>
          <w:b/>
          <w:bCs/>
        </w:rPr>
        <w:t>31</w:t>
      </w:r>
      <w:r>
        <w:t>: 322-331 [PMID: 19944726 DOI: 10.1016/j.peptides.2009.11.012]</w:t>
      </w:r>
    </w:p>
    <w:p w:rsidR="00B15DA3" w:rsidRDefault="00B15DA3" w:rsidP="00B15DA3">
      <w:pPr>
        <w:pStyle w:val="-1"/>
      </w:pPr>
      <w:r>
        <w:t>18</w:t>
      </w:r>
      <w:r>
        <w:tab/>
      </w:r>
      <w:proofErr w:type="spellStart"/>
      <w:r>
        <w:rPr>
          <w:b/>
          <w:bCs/>
        </w:rPr>
        <w:t>Gourcerol</w:t>
      </w:r>
      <w:proofErr w:type="spellEnd"/>
      <w:r>
        <w:rPr>
          <w:b/>
          <w:bCs/>
        </w:rPr>
        <w:t xml:space="preserve"> G</w:t>
      </w:r>
      <w:r>
        <w:t xml:space="preserve">, Wu SV, Yuan PQ, Pham H, </w:t>
      </w:r>
      <w:proofErr w:type="spellStart"/>
      <w:r>
        <w:t>Miampamba</w:t>
      </w:r>
      <w:proofErr w:type="spellEnd"/>
      <w:r>
        <w:t xml:space="preserve"> M, </w:t>
      </w:r>
      <w:proofErr w:type="spellStart"/>
      <w:r>
        <w:t>Larauche</w:t>
      </w:r>
      <w:proofErr w:type="spellEnd"/>
      <w:r>
        <w:t xml:space="preserve"> M, Sanders P, Amano T, </w:t>
      </w:r>
      <w:proofErr w:type="spellStart"/>
      <w:r>
        <w:t>Mulak</w:t>
      </w:r>
      <w:proofErr w:type="spellEnd"/>
      <w:r>
        <w:t xml:space="preserve"> A, </w:t>
      </w:r>
      <w:proofErr w:type="spellStart"/>
      <w:r>
        <w:t>Im</w:t>
      </w:r>
      <w:proofErr w:type="spellEnd"/>
      <w:r>
        <w:t xml:space="preserve"> E, </w:t>
      </w:r>
      <w:proofErr w:type="spellStart"/>
      <w:r>
        <w:t>Pothoulakis</w:t>
      </w:r>
      <w:proofErr w:type="spellEnd"/>
      <w:r>
        <w:t xml:space="preserve"> C, </w:t>
      </w:r>
      <w:proofErr w:type="spellStart"/>
      <w:r>
        <w:t>Rivier</w:t>
      </w:r>
      <w:proofErr w:type="spellEnd"/>
      <w:r>
        <w:t xml:space="preserve"> J, </w:t>
      </w:r>
      <w:proofErr w:type="spellStart"/>
      <w:r>
        <w:t>Taché</w:t>
      </w:r>
      <w:proofErr w:type="spellEnd"/>
      <w:r>
        <w:t xml:space="preserve"> Y, Million M. Activation of </w:t>
      </w:r>
      <w:proofErr w:type="spellStart"/>
      <w:r>
        <w:t>corticotropin</w:t>
      </w:r>
      <w:proofErr w:type="spellEnd"/>
      <w:r>
        <w:t xml:space="preserve">-releasing factor receptor 2 mediates the colonic motor coping response to acute stress in rodents. </w:t>
      </w:r>
      <w:r>
        <w:rPr>
          <w:i/>
          <w:iCs/>
        </w:rPr>
        <w:t>Gastroenterology</w:t>
      </w:r>
      <w:r>
        <w:t xml:space="preserve"> 2011; </w:t>
      </w:r>
      <w:r>
        <w:rPr>
          <w:b/>
          <w:bCs/>
        </w:rPr>
        <w:t>140</w:t>
      </w:r>
      <w:r>
        <w:t>: 1586-1596.e6 [PMID: 21277852 DOI: 10.1053/j.gastro.2011.01.039]</w:t>
      </w:r>
    </w:p>
    <w:p w:rsidR="00B15DA3" w:rsidRDefault="00B15DA3" w:rsidP="00B15DA3">
      <w:pPr>
        <w:pStyle w:val="-1"/>
      </w:pPr>
      <w:r>
        <w:t>19</w:t>
      </w:r>
      <w:r>
        <w:tab/>
      </w:r>
      <w:proofErr w:type="spellStart"/>
      <w:r>
        <w:rPr>
          <w:b/>
          <w:bCs/>
        </w:rPr>
        <w:t>Sarna</w:t>
      </w:r>
      <w:proofErr w:type="spellEnd"/>
      <w:r>
        <w:rPr>
          <w:b/>
          <w:bCs/>
        </w:rPr>
        <w:t xml:space="preserve"> SK</w:t>
      </w:r>
      <w:r>
        <w:t xml:space="preserve">. Physiology and pathophysiology of colonic motor activity (1). </w:t>
      </w:r>
      <w:r>
        <w:rPr>
          <w:i/>
          <w:iCs/>
        </w:rPr>
        <w:t xml:space="preserve">Dig Dis </w:t>
      </w:r>
      <w:proofErr w:type="spellStart"/>
      <w:r>
        <w:rPr>
          <w:i/>
          <w:iCs/>
        </w:rPr>
        <w:t>Sci</w:t>
      </w:r>
      <w:proofErr w:type="spellEnd"/>
      <w:r>
        <w:t xml:space="preserve"> 1991; </w:t>
      </w:r>
      <w:r>
        <w:rPr>
          <w:b/>
          <w:bCs/>
        </w:rPr>
        <w:t>36</w:t>
      </w:r>
      <w:r>
        <w:t>: 827-862 [PMID: 1674470]</w:t>
      </w:r>
    </w:p>
    <w:p w:rsidR="00B15DA3" w:rsidRDefault="00B15DA3" w:rsidP="00B15DA3">
      <w:pPr>
        <w:pStyle w:val="-1"/>
      </w:pPr>
      <w:r>
        <w:t>20</w:t>
      </w:r>
      <w:r>
        <w:tab/>
      </w:r>
      <w:proofErr w:type="spellStart"/>
      <w:r>
        <w:rPr>
          <w:b/>
          <w:bCs/>
        </w:rPr>
        <w:t>Ruckebusch</w:t>
      </w:r>
      <w:proofErr w:type="spellEnd"/>
      <w:r>
        <w:rPr>
          <w:b/>
          <w:bCs/>
        </w:rPr>
        <w:t xml:space="preserve"> Y</w:t>
      </w:r>
      <w:r>
        <w:t xml:space="preserve">, </w:t>
      </w:r>
      <w:proofErr w:type="spellStart"/>
      <w:r>
        <w:t>Malbert</w:t>
      </w:r>
      <w:proofErr w:type="spellEnd"/>
      <w:r>
        <w:t xml:space="preserve"> CH, </w:t>
      </w:r>
      <w:proofErr w:type="spellStart"/>
      <w:r>
        <w:t>Crichlow</w:t>
      </w:r>
      <w:proofErr w:type="spellEnd"/>
      <w:r>
        <w:t xml:space="preserve"> EC. </w:t>
      </w:r>
      <w:proofErr w:type="spellStart"/>
      <w:r>
        <w:t>Hexamethonium</w:t>
      </w:r>
      <w:proofErr w:type="spellEnd"/>
      <w:r>
        <w:t xml:space="preserve">: a probe to assess autonomic nervous system involvement in upper gastrointestinal functions in conscious sheep. </w:t>
      </w:r>
      <w:r>
        <w:rPr>
          <w:i/>
          <w:iCs/>
        </w:rPr>
        <w:t xml:space="preserve">Vet Res </w:t>
      </w:r>
      <w:proofErr w:type="spellStart"/>
      <w:r>
        <w:rPr>
          <w:i/>
          <w:iCs/>
        </w:rPr>
        <w:t>Commun</w:t>
      </w:r>
      <w:proofErr w:type="spellEnd"/>
      <w:r>
        <w:t xml:space="preserve"> 1987; </w:t>
      </w:r>
      <w:r>
        <w:rPr>
          <w:b/>
          <w:bCs/>
        </w:rPr>
        <w:t>11</w:t>
      </w:r>
      <w:r>
        <w:t>: 293-303 [PMID: 2888229]</w:t>
      </w:r>
    </w:p>
    <w:p w:rsidR="00B15DA3" w:rsidRDefault="00B15DA3" w:rsidP="00B15DA3">
      <w:pPr>
        <w:pStyle w:val="-1"/>
      </w:pPr>
      <w:r>
        <w:t>21</w:t>
      </w:r>
      <w:r>
        <w:tab/>
      </w:r>
      <w:r>
        <w:rPr>
          <w:b/>
          <w:bCs/>
        </w:rPr>
        <w:t>Kimura T</w:t>
      </w:r>
      <w:r>
        <w:t xml:space="preserve">, Amano T, </w:t>
      </w:r>
      <w:proofErr w:type="spellStart"/>
      <w:r>
        <w:t>Uehara</w:t>
      </w:r>
      <w:proofErr w:type="spellEnd"/>
      <w:r>
        <w:t xml:space="preserve"> H, </w:t>
      </w:r>
      <w:proofErr w:type="spellStart"/>
      <w:r>
        <w:t>Ariga</w:t>
      </w:r>
      <w:proofErr w:type="spellEnd"/>
      <w:r>
        <w:t xml:space="preserve"> H, Ishida T, Torii A, </w:t>
      </w:r>
      <w:proofErr w:type="spellStart"/>
      <w:r>
        <w:t>Tajiri</w:t>
      </w:r>
      <w:proofErr w:type="spellEnd"/>
      <w:r>
        <w:t xml:space="preserve"> H, </w:t>
      </w:r>
      <w:proofErr w:type="spellStart"/>
      <w:r>
        <w:t>Matsueda</w:t>
      </w:r>
      <w:proofErr w:type="spellEnd"/>
      <w:r>
        <w:t xml:space="preserve"> K, Yamato S. </w:t>
      </w:r>
      <w:proofErr w:type="spellStart"/>
      <w:r>
        <w:t>Urocortin</w:t>
      </w:r>
      <w:proofErr w:type="spellEnd"/>
      <w:r>
        <w:t xml:space="preserve"> I is present in the enteric nervous system and exerts an excitatory effect via cholinergic and serotonergic pathways in the rat colon. </w:t>
      </w:r>
      <w:r>
        <w:rPr>
          <w:i/>
          <w:iCs/>
        </w:rPr>
        <w:t xml:space="preserve">Am J </w:t>
      </w:r>
      <w:proofErr w:type="spellStart"/>
      <w:r>
        <w:rPr>
          <w:i/>
          <w:iCs/>
        </w:rPr>
        <w:t>Physiol</w:t>
      </w:r>
      <w:proofErr w:type="spellEnd"/>
      <w:r>
        <w:rPr>
          <w:i/>
          <w:iCs/>
        </w:rPr>
        <w:t xml:space="preserve"> </w:t>
      </w:r>
      <w:proofErr w:type="spellStart"/>
      <w:r>
        <w:rPr>
          <w:i/>
          <w:iCs/>
        </w:rPr>
        <w:t>Gastrointest</w:t>
      </w:r>
      <w:proofErr w:type="spellEnd"/>
      <w:r>
        <w:rPr>
          <w:i/>
          <w:iCs/>
        </w:rPr>
        <w:t xml:space="preserve"> Liver </w:t>
      </w:r>
      <w:proofErr w:type="spellStart"/>
      <w:r>
        <w:rPr>
          <w:i/>
          <w:iCs/>
        </w:rPr>
        <w:t>Physiol</w:t>
      </w:r>
      <w:proofErr w:type="spellEnd"/>
      <w:r>
        <w:t xml:space="preserve"> 2007; </w:t>
      </w:r>
      <w:r>
        <w:rPr>
          <w:b/>
          <w:bCs/>
        </w:rPr>
        <w:t>293</w:t>
      </w:r>
      <w:r>
        <w:t>: G903-G910 [PMID: 17717045 DOI: 10.1152/ajpgi.00066.2007]</w:t>
      </w:r>
    </w:p>
    <w:p w:rsidR="00B15DA3" w:rsidRDefault="00B15DA3" w:rsidP="00B15DA3"/>
    <w:p w:rsidR="00B15DA3" w:rsidRDefault="00B15DA3" w:rsidP="00B15DA3">
      <w:r>
        <w:lastRenderedPageBreak/>
        <w:t>Figure Legends</w:t>
      </w:r>
    </w:p>
    <w:p w:rsidR="00B15DA3" w:rsidRDefault="00B15DA3" w:rsidP="00B15DA3">
      <w:pPr>
        <w:pStyle w:val="8BF4"/>
        <w:rPr>
          <w:b/>
          <w:bCs/>
        </w:rPr>
      </w:pPr>
      <w:r>
        <w:rPr>
          <w:b/>
          <w:bCs/>
          <w:noProof/>
        </w:rPr>
        <w:drawing>
          <wp:inline distT="0" distB="0" distL="0" distR="0">
            <wp:extent cx="775335" cy="1060450"/>
            <wp:effectExtent l="0" t="0" r="5715" b="6350"/>
            <wp:docPr id="1" name="图片 1" descr="D:\学排版\WJG\组版\WJGv23i21\PMC-21\fig-21\WJG-23-3825-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学排版\WJG\组版\WJGv23i21\PMC-21\fig-21\WJG-23-3825-g00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335" cy="1060450"/>
                    </a:xfrm>
                    <a:prstGeom prst="rect">
                      <a:avLst/>
                    </a:prstGeom>
                    <a:noFill/>
                    <a:ln>
                      <a:noFill/>
                    </a:ln>
                  </pic:spPr>
                </pic:pic>
              </a:graphicData>
            </a:graphic>
          </wp:inline>
        </w:drawing>
      </w:r>
    </w:p>
    <w:p w:rsidR="00B15DA3" w:rsidRDefault="00B15DA3" w:rsidP="00B15DA3">
      <w:pPr>
        <w:pStyle w:val="8BF4"/>
      </w:pPr>
      <w:r>
        <w:rPr>
          <w:b/>
          <w:bCs/>
        </w:rPr>
        <w:t xml:space="preserve">Figure </w:t>
      </w:r>
      <w:proofErr w:type="gramStart"/>
      <w:r>
        <w:rPr>
          <w:b/>
          <w:bCs/>
        </w:rPr>
        <w:t>1  Schematic</w:t>
      </w:r>
      <w:proofErr w:type="gramEnd"/>
      <w:r>
        <w:rPr>
          <w:b/>
          <w:bCs/>
        </w:rPr>
        <w:t xml:space="preserve"> illustration of the isolated </w:t>
      </w:r>
      <w:proofErr w:type="spellStart"/>
      <w:r>
        <w:rPr>
          <w:b/>
          <w:bCs/>
        </w:rPr>
        <w:t>vascularly</w:t>
      </w:r>
      <w:proofErr w:type="spellEnd"/>
      <w:r>
        <w:rPr>
          <w:b/>
          <w:bCs/>
        </w:rPr>
        <w:t>-perfused rat colon.</w:t>
      </w:r>
      <w:r>
        <w:t xml:space="preserve"> The isolated whole rat colon was placed in a temperature-controlled water bath and </w:t>
      </w:r>
      <w:proofErr w:type="spellStart"/>
      <w:r>
        <w:t>vascularly</w:t>
      </w:r>
      <w:proofErr w:type="spellEnd"/>
      <w:r>
        <w:t xml:space="preserve"> perfused with Krebs solution </w:t>
      </w:r>
      <w:r>
        <w:rPr>
          <w:i/>
          <w:iCs/>
        </w:rPr>
        <w:t>via</w:t>
      </w:r>
      <w:r>
        <w:t xml:space="preserve"> the superior mesenteric artery. Luminal pressure was monitored </w:t>
      </w:r>
      <w:r>
        <w:rPr>
          <w:i/>
          <w:iCs/>
        </w:rPr>
        <w:t>via</w:t>
      </w:r>
      <w:r>
        <w:t xml:space="preserve"> </w:t>
      </w:r>
      <w:proofErr w:type="spellStart"/>
      <w:r>
        <w:t>microtip</w:t>
      </w:r>
      <w:proofErr w:type="spellEnd"/>
      <w:r>
        <w:t xml:space="preserve"> catheter pressure transducers at the proximal and distal ends of the colon. Pressure changes were recorded with a data acquisition system. AT: Atropine sulfate; CRF: </w:t>
      </w:r>
      <w:proofErr w:type="spellStart"/>
      <w:r>
        <w:t>Corticotropin</w:t>
      </w:r>
      <w:proofErr w:type="spellEnd"/>
      <w:r>
        <w:t xml:space="preserve">-releasing factor; PV: Portal vein; SMA: Superior mesenteric artery; TTX: </w:t>
      </w:r>
      <w:proofErr w:type="spellStart"/>
      <w:r>
        <w:t>Tetrodotoxin</w:t>
      </w:r>
      <w:proofErr w:type="spellEnd"/>
      <w:r>
        <w:t>.</w:t>
      </w:r>
    </w:p>
    <w:p w:rsidR="00B15DA3" w:rsidRDefault="00B15DA3" w:rsidP="00B15DA3">
      <w:pPr>
        <w:pStyle w:val="8BF4"/>
        <w:rPr>
          <w:b/>
          <w:bCs/>
        </w:rPr>
      </w:pPr>
      <w:r>
        <w:rPr>
          <w:b/>
          <w:bCs/>
          <w:noProof/>
        </w:rPr>
        <w:drawing>
          <wp:inline distT="0" distB="0" distL="0" distR="0">
            <wp:extent cx="1809832" cy="1221638"/>
            <wp:effectExtent l="0" t="0" r="0" b="0"/>
            <wp:docPr id="3" name="图片 3" descr="D:\学排版\WJG\组版\WJGv23i21\PMC-21\fig-21\WJG-23-3825-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学排版\WJG\组版\WJGv23i21\PMC-21\fig-21\WJG-23-3825-g00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1489" cy="1229506"/>
                    </a:xfrm>
                    <a:prstGeom prst="rect">
                      <a:avLst/>
                    </a:prstGeom>
                    <a:noFill/>
                    <a:ln>
                      <a:noFill/>
                    </a:ln>
                  </pic:spPr>
                </pic:pic>
              </a:graphicData>
            </a:graphic>
          </wp:inline>
        </w:drawing>
      </w:r>
    </w:p>
    <w:p w:rsidR="00B15DA3" w:rsidRDefault="00B15DA3" w:rsidP="00B15DA3">
      <w:pPr>
        <w:pStyle w:val="8BF4"/>
      </w:pPr>
      <w:r>
        <w:rPr>
          <w:b/>
          <w:bCs/>
        </w:rPr>
        <w:t xml:space="preserve">Figure </w:t>
      </w:r>
      <w:proofErr w:type="gramStart"/>
      <w:r>
        <w:rPr>
          <w:b/>
          <w:bCs/>
        </w:rPr>
        <w:t>2  Concentration</w:t>
      </w:r>
      <w:proofErr w:type="gramEnd"/>
      <w:r>
        <w:rPr>
          <w:b/>
          <w:bCs/>
        </w:rPr>
        <w:t xml:space="preserve">-response curves for </w:t>
      </w:r>
      <w:proofErr w:type="spellStart"/>
      <w:r>
        <w:rPr>
          <w:b/>
          <w:bCs/>
        </w:rPr>
        <w:t>corticotropin</w:t>
      </w:r>
      <w:proofErr w:type="spellEnd"/>
      <w:r>
        <w:rPr>
          <w:b/>
          <w:bCs/>
        </w:rPr>
        <w:t xml:space="preserve">-releasing factor-induced contractility in isolated </w:t>
      </w:r>
      <w:proofErr w:type="spellStart"/>
      <w:r>
        <w:rPr>
          <w:b/>
          <w:bCs/>
        </w:rPr>
        <w:t>vascularly</w:t>
      </w:r>
      <w:proofErr w:type="spellEnd"/>
      <w:r>
        <w:rPr>
          <w:b/>
          <w:bCs/>
        </w:rPr>
        <w:t xml:space="preserve"> perfused rat colons.</w:t>
      </w:r>
      <w:r>
        <w:t xml:space="preserve"> CRF increased both proximal and distal colonic motility. Concentration-motility was observed only in the proximal colon. Data are expressed as percent change of MI over basal. Each data point represents the mean of 6 experiments. </w:t>
      </w:r>
      <w:proofErr w:type="spellStart"/>
      <w:proofErr w:type="gramStart"/>
      <w:r>
        <w:rPr>
          <w:vertAlign w:val="superscript"/>
        </w:rPr>
        <w:t>a</w:t>
      </w:r>
      <w:r>
        <w:rPr>
          <w:i/>
          <w:iCs/>
        </w:rPr>
        <w:t>P</w:t>
      </w:r>
      <w:proofErr w:type="spellEnd"/>
      <w:proofErr w:type="gramEnd"/>
      <w:r>
        <w:t xml:space="preserve"> &lt; 0.05; </w:t>
      </w:r>
      <w:proofErr w:type="spellStart"/>
      <w:r>
        <w:rPr>
          <w:vertAlign w:val="superscript"/>
        </w:rPr>
        <w:t>b</w:t>
      </w:r>
      <w:r>
        <w:rPr>
          <w:i/>
          <w:iCs/>
        </w:rPr>
        <w:t>P</w:t>
      </w:r>
      <w:proofErr w:type="spellEnd"/>
      <w:r>
        <w:t xml:space="preserve"> &lt; 0.01. CRF: </w:t>
      </w:r>
      <w:proofErr w:type="spellStart"/>
      <w:r>
        <w:t>Corticotropin</w:t>
      </w:r>
      <w:proofErr w:type="spellEnd"/>
      <w:r>
        <w:t xml:space="preserve">-releasing factor; MI: Motility index; R: Correlation coefficient. </w:t>
      </w:r>
    </w:p>
    <w:p w:rsidR="00B15DA3" w:rsidRDefault="00B15DA3" w:rsidP="00B15DA3">
      <w:pPr>
        <w:pStyle w:val="8BF4"/>
        <w:rPr>
          <w:b/>
          <w:bCs/>
        </w:rPr>
      </w:pPr>
      <w:r>
        <w:rPr>
          <w:b/>
          <w:bCs/>
          <w:noProof/>
        </w:rPr>
        <w:drawing>
          <wp:inline distT="0" distB="0" distL="0" distR="0">
            <wp:extent cx="2310363" cy="1463040"/>
            <wp:effectExtent l="0" t="0" r="0" b="3810"/>
            <wp:docPr id="4" name="图片 4" descr="D:\学排版\WJG\组版\WJGv23i21\PMC-21\fig-21\WJG-23-3825-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学排版\WJG\组版\WJGv23i21\PMC-21\fig-21\WJG-23-3825-g003.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0585" cy="1463181"/>
                    </a:xfrm>
                    <a:prstGeom prst="rect">
                      <a:avLst/>
                    </a:prstGeom>
                    <a:noFill/>
                    <a:ln>
                      <a:noFill/>
                    </a:ln>
                  </pic:spPr>
                </pic:pic>
              </a:graphicData>
            </a:graphic>
          </wp:inline>
        </w:drawing>
      </w:r>
    </w:p>
    <w:p w:rsidR="00B15DA3" w:rsidRDefault="00B15DA3" w:rsidP="00B15DA3">
      <w:pPr>
        <w:pStyle w:val="8BF4"/>
      </w:pPr>
      <w:r>
        <w:rPr>
          <w:b/>
          <w:bCs/>
        </w:rPr>
        <w:t xml:space="preserve">Figure </w:t>
      </w:r>
      <w:proofErr w:type="gramStart"/>
      <w:r>
        <w:rPr>
          <w:b/>
          <w:bCs/>
        </w:rPr>
        <w:t>3  Effects</w:t>
      </w:r>
      <w:proofErr w:type="gramEnd"/>
      <w:r>
        <w:rPr>
          <w:b/>
          <w:bCs/>
        </w:rPr>
        <w:t xml:space="preserve"> of atropine and </w:t>
      </w:r>
      <w:proofErr w:type="spellStart"/>
      <w:r>
        <w:rPr>
          <w:b/>
          <w:bCs/>
        </w:rPr>
        <w:t>tetrodotoxin</w:t>
      </w:r>
      <w:proofErr w:type="spellEnd"/>
      <w:r>
        <w:rPr>
          <w:b/>
          <w:bCs/>
        </w:rPr>
        <w:t xml:space="preserve"> on </w:t>
      </w:r>
      <w:proofErr w:type="spellStart"/>
      <w:r>
        <w:rPr>
          <w:b/>
          <w:bCs/>
        </w:rPr>
        <w:t>corticotropin</w:t>
      </w:r>
      <w:proofErr w:type="spellEnd"/>
      <w:r>
        <w:rPr>
          <w:b/>
          <w:bCs/>
        </w:rPr>
        <w:t>-releasing factor-induced colonic motility in the proximal colon.</w:t>
      </w:r>
      <w:r>
        <w:t xml:space="preserve"> Atropine (10</w:t>
      </w:r>
      <w:r>
        <w:rPr>
          <w:vertAlign w:val="superscript"/>
        </w:rPr>
        <w:t>-5</w:t>
      </w:r>
      <w:r>
        <w:t xml:space="preserve"> </w:t>
      </w:r>
      <w:proofErr w:type="spellStart"/>
      <w:r>
        <w:t>mol</w:t>
      </w:r>
      <w:proofErr w:type="spellEnd"/>
      <w:r>
        <w:t>/L) reduced MI from 112.5% ± 22.0% to 34.3% ± 17.8% (</w:t>
      </w:r>
      <w:r>
        <w:rPr>
          <w:i/>
          <w:iCs/>
        </w:rPr>
        <w:t>P</w:t>
      </w:r>
      <w:r>
        <w:t xml:space="preserve"> &lt; 0.05). Administration of </w:t>
      </w:r>
      <w:proofErr w:type="spellStart"/>
      <w:r>
        <w:t>tetrodotoxin</w:t>
      </w:r>
      <w:proofErr w:type="spellEnd"/>
      <w:r>
        <w:t xml:space="preserve"> (10</w:t>
      </w:r>
      <w:r>
        <w:rPr>
          <w:vertAlign w:val="superscript"/>
        </w:rPr>
        <w:t>-6</w:t>
      </w:r>
      <w:r>
        <w:t xml:space="preserve"> </w:t>
      </w:r>
      <w:proofErr w:type="spellStart"/>
      <w:r>
        <w:t>mol</w:t>
      </w:r>
      <w:proofErr w:type="spellEnd"/>
      <w:r>
        <w:t>/L) reduced MI from 112.5% ± 22.0% to 21.1% ± 9.8% (</w:t>
      </w:r>
      <w:r>
        <w:rPr>
          <w:i/>
          <w:iCs/>
        </w:rPr>
        <w:t>P</w:t>
      </w:r>
      <w:r>
        <w:t xml:space="preserve"> &lt; 0.01). </w:t>
      </w:r>
      <w:proofErr w:type="spellStart"/>
      <w:proofErr w:type="gramStart"/>
      <w:r>
        <w:rPr>
          <w:vertAlign w:val="superscript"/>
        </w:rPr>
        <w:t>a</w:t>
      </w:r>
      <w:r>
        <w:rPr>
          <w:i/>
          <w:iCs/>
        </w:rPr>
        <w:t>P</w:t>
      </w:r>
      <w:proofErr w:type="spellEnd"/>
      <w:proofErr w:type="gramEnd"/>
      <w:r>
        <w:t xml:space="preserve"> &lt; 0.05; </w:t>
      </w:r>
      <w:proofErr w:type="spellStart"/>
      <w:r>
        <w:rPr>
          <w:vertAlign w:val="superscript"/>
        </w:rPr>
        <w:t>b</w:t>
      </w:r>
      <w:r>
        <w:rPr>
          <w:i/>
          <w:iCs/>
        </w:rPr>
        <w:t>P</w:t>
      </w:r>
      <w:proofErr w:type="spellEnd"/>
      <w:r>
        <w:t xml:space="preserve"> &lt; 0.01. CRF: </w:t>
      </w:r>
      <w:proofErr w:type="spellStart"/>
      <w:r>
        <w:t>Corticotropin</w:t>
      </w:r>
      <w:proofErr w:type="spellEnd"/>
      <w:r>
        <w:t xml:space="preserve">-releasing factor; MI: Motility index. </w:t>
      </w:r>
    </w:p>
    <w:p w:rsidR="00B15DA3" w:rsidRDefault="00B15DA3" w:rsidP="00B15DA3">
      <w:pPr>
        <w:pStyle w:val="8BF4"/>
        <w:rPr>
          <w:b/>
          <w:bCs/>
        </w:rPr>
      </w:pPr>
      <w:r>
        <w:rPr>
          <w:b/>
          <w:bCs/>
          <w:noProof/>
        </w:rPr>
        <w:drawing>
          <wp:inline distT="0" distB="0" distL="0" distR="0">
            <wp:extent cx="2522112" cy="1492300"/>
            <wp:effectExtent l="0" t="0" r="0" b="0"/>
            <wp:docPr id="5" name="图片 5" descr="D:\学排版\WJG\组版\WJGv23i21\PMC-21\fig-21\WJG-23-3825-g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学排版\WJG\组版\WJGv23i21\PMC-21\fig-21\WJG-23-3825-g004.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2949" cy="1492795"/>
                    </a:xfrm>
                    <a:prstGeom prst="rect">
                      <a:avLst/>
                    </a:prstGeom>
                    <a:noFill/>
                    <a:ln>
                      <a:noFill/>
                    </a:ln>
                  </pic:spPr>
                </pic:pic>
              </a:graphicData>
            </a:graphic>
          </wp:inline>
        </w:drawing>
      </w:r>
    </w:p>
    <w:p w:rsidR="00B15DA3" w:rsidRDefault="00B15DA3" w:rsidP="00B15DA3">
      <w:pPr>
        <w:pStyle w:val="8BF4"/>
      </w:pPr>
      <w:r>
        <w:rPr>
          <w:b/>
          <w:bCs/>
        </w:rPr>
        <w:t xml:space="preserve">Figure </w:t>
      </w:r>
      <w:proofErr w:type="gramStart"/>
      <w:r>
        <w:rPr>
          <w:b/>
          <w:bCs/>
        </w:rPr>
        <w:t>4  Effects</w:t>
      </w:r>
      <w:proofErr w:type="gramEnd"/>
      <w:r>
        <w:rPr>
          <w:b/>
          <w:bCs/>
        </w:rPr>
        <w:t xml:space="preserve"> of atropine and </w:t>
      </w:r>
      <w:proofErr w:type="spellStart"/>
      <w:r>
        <w:rPr>
          <w:b/>
          <w:bCs/>
        </w:rPr>
        <w:t>tetrodotoxin</w:t>
      </w:r>
      <w:proofErr w:type="spellEnd"/>
      <w:r>
        <w:rPr>
          <w:b/>
          <w:bCs/>
        </w:rPr>
        <w:t xml:space="preserve"> on </w:t>
      </w:r>
      <w:proofErr w:type="spellStart"/>
      <w:r>
        <w:rPr>
          <w:b/>
          <w:bCs/>
        </w:rPr>
        <w:t>corticotropin</w:t>
      </w:r>
      <w:proofErr w:type="spellEnd"/>
      <w:r>
        <w:rPr>
          <w:b/>
          <w:bCs/>
        </w:rPr>
        <w:t>-releasing factor-induced colonic motility in the distal colon.</w:t>
      </w:r>
      <w:r>
        <w:t xml:space="preserve"> Atropine (10</w:t>
      </w:r>
      <w:r>
        <w:rPr>
          <w:vertAlign w:val="superscript"/>
        </w:rPr>
        <w:t>-5</w:t>
      </w:r>
      <w:r>
        <w:t xml:space="preserve"> </w:t>
      </w:r>
      <w:proofErr w:type="spellStart"/>
      <w:r>
        <w:t>mol</w:t>
      </w:r>
      <w:proofErr w:type="spellEnd"/>
      <w:r>
        <w:t>/L) reduced MI from 112.5% ± 22.0% to 20.5% ± 15.2% (</w:t>
      </w:r>
      <w:r>
        <w:rPr>
          <w:i/>
          <w:iCs/>
        </w:rPr>
        <w:t>P</w:t>
      </w:r>
      <w:r>
        <w:t xml:space="preserve"> &lt; 0.05). </w:t>
      </w:r>
      <w:proofErr w:type="spellStart"/>
      <w:r>
        <w:t>Tetrodotoxin</w:t>
      </w:r>
      <w:proofErr w:type="spellEnd"/>
      <w:r>
        <w:t xml:space="preserve"> (10</w:t>
      </w:r>
      <w:r>
        <w:rPr>
          <w:vertAlign w:val="superscript"/>
        </w:rPr>
        <w:t>-6</w:t>
      </w:r>
      <w:r>
        <w:t xml:space="preserve"> </w:t>
      </w:r>
      <w:proofErr w:type="spellStart"/>
      <w:r>
        <w:t>mol</w:t>
      </w:r>
      <w:proofErr w:type="spellEnd"/>
      <w:r>
        <w:t>/L) reduced MI from 112.5% ± 22.0% to 18.6% ± 18.6% (</w:t>
      </w:r>
      <w:r>
        <w:rPr>
          <w:i/>
          <w:iCs/>
        </w:rPr>
        <w:t>P</w:t>
      </w:r>
      <w:r>
        <w:t xml:space="preserve"> &lt; 0.05). </w:t>
      </w:r>
      <w:proofErr w:type="spellStart"/>
      <w:r>
        <w:rPr>
          <w:vertAlign w:val="superscript"/>
        </w:rPr>
        <w:t>a</w:t>
      </w:r>
      <w:r>
        <w:rPr>
          <w:i/>
          <w:iCs/>
        </w:rPr>
        <w:t>P</w:t>
      </w:r>
      <w:proofErr w:type="spellEnd"/>
      <w:r>
        <w:t xml:space="preserve"> &lt; 0.05</w:t>
      </w:r>
      <w:bookmarkStart w:id="0" w:name="_GoBack"/>
      <w:bookmarkEnd w:id="0"/>
      <w:r>
        <w:t xml:space="preserve">. CRF: </w:t>
      </w:r>
      <w:proofErr w:type="spellStart"/>
      <w:r>
        <w:t>Corticotropin</w:t>
      </w:r>
      <w:proofErr w:type="spellEnd"/>
      <w:r>
        <w:t>-releasing factor; MI: Motility index.</w:t>
      </w:r>
    </w:p>
    <w:p w:rsidR="00B15DA3" w:rsidRDefault="00B15DA3" w:rsidP="00B15DA3">
      <w:pPr>
        <w:pStyle w:val="8BF4"/>
        <w:rPr>
          <w:b/>
          <w:bCs/>
        </w:rPr>
      </w:pPr>
      <w:r>
        <w:rPr>
          <w:b/>
          <w:bCs/>
          <w:noProof/>
        </w:rPr>
        <w:lastRenderedPageBreak/>
        <w:drawing>
          <wp:inline distT="0" distB="0" distL="0" distR="0">
            <wp:extent cx="1506932" cy="1965266"/>
            <wp:effectExtent l="0" t="0" r="0" b="0"/>
            <wp:docPr id="6" name="图片 6" descr="D:\学排版\WJG\组版\WJGv23i21\PMC-21\fig-21\WJG-23-3825-g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学排版\WJG\组版\WJGv23i21\PMC-21\fig-21\WJG-23-3825-g005.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7159" cy="1965563"/>
                    </a:xfrm>
                    <a:prstGeom prst="rect">
                      <a:avLst/>
                    </a:prstGeom>
                    <a:noFill/>
                    <a:ln>
                      <a:noFill/>
                    </a:ln>
                  </pic:spPr>
                </pic:pic>
              </a:graphicData>
            </a:graphic>
          </wp:inline>
        </w:drawing>
      </w:r>
    </w:p>
    <w:p w:rsidR="00B15DA3" w:rsidRDefault="00B15DA3" w:rsidP="00B15DA3">
      <w:pPr>
        <w:pStyle w:val="8BF4"/>
      </w:pPr>
      <w:r>
        <w:rPr>
          <w:b/>
          <w:bCs/>
        </w:rPr>
        <w:t xml:space="preserve">Figure </w:t>
      </w:r>
      <w:proofErr w:type="gramStart"/>
      <w:r>
        <w:rPr>
          <w:b/>
          <w:bCs/>
        </w:rPr>
        <w:t>5  Representative</w:t>
      </w:r>
      <w:proofErr w:type="gramEnd"/>
      <w:r>
        <w:rPr>
          <w:b/>
          <w:bCs/>
        </w:rPr>
        <w:t xml:space="preserve"> tracings of the effects on proximal colonic motility of </w:t>
      </w:r>
      <w:proofErr w:type="spellStart"/>
      <w:r>
        <w:rPr>
          <w:b/>
          <w:bCs/>
        </w:rPr>
        <w:t>corticotropin</w:t>
      </w:r>
      <w:proofErr w:type="spellEnd"/>
      <w:r>
        <w:rPr>
          <w:b/>
          <w:bCs/>
        </w:rPr>
        <w:t xml:space="preserve">-releasing factor alone (A), and of </w:t>
      </w:r>
      <w:proofErr w:type="spellStart"/>
      <w:r>
        <w:rPr>
          <w:b/>
          <w:bCs/>
        </w:rPr>
        <w:t>phentolamine</w:t>
      </w:r>
      <w:proofErr w:type="spellEnd"/>
      <w:r>
        <w:rPr>
          <w:b/>
          <w:bCs/>
        </w:rPr>
        <w:t xml:space="preserve"> (B), propranolol (C), </w:t>
      </w:r>
      <w:proofErr w:type="spellStart"/>
      <w:r>
        <w:rPr>
          <w:b/>
          <w:bCs/>
        </w:rPr>
        <w:t>hexamethonium</w:t>
      </w:r>
      <w:proofErr w:type="spellEnd"/>
      <w:r>
        <w:rPr>
          <w:b/>
          <w:bCs/>
        </w:rPr>
        <w:t xml:space="preserve"> (D), </w:t>
      </w:r>
      <w:proofErr w:type="spellStart"/>
      <w:r>
        <w:rPr>
          <w:b/>
          <w:bCs/>
        </w:rPr>
        <w:t>tetrodotoxin</w:t>
      </w:r>
      <w:proofErr w:type="spellEnd"/>
      <w:r>
        <w:rPr>
          <w:b/>
          <w:bCs/>
        </w:rPr>
        <w:t xml:space="preserve"> (E) and atropine (F).</w:t>
      </w:r>
      <w:r>
        <w:t xml:space="preserve"> Atropine and </w:t>
      </w:r>
      <w:proofErr w:type="spellStart"/>
      <w:r>
        <w:t>tetrodotoxin</w:t>
      </w:r>
      <w:proofErr w:type="spellEnd"/>
      <w:r>
        <w:t xml:space="preserve"> significantly inhibited CRF-induced colonic motility. CRF: </w:t>
      </w:r>
      <w:proofErr w:type="spellStart"/>
      <w:r>
        <w:t>Corticotropin</w:t>
      </w:r>
      <w:proofErr w:type="spellEnd"/>
      <w:r>
        <w:t xml:space="preserve">-releasing factor; TTX: </w:t>
      </w:r>
      <w:proofErr w:type="spellStart"/>
      <w:r>
        <w:t>Tetrodotoxin</w:t>
      </w:r>
      <w:proofErr w:type="spellEnd"/>
      <w:r>
        <w:t>.</w:t>
      </w:r>
    </w:p>
    <w:p w:rsidR="00B15DA3" w:rsidRDefault="00B15DA3" w:rsidP="00B15DA3">
      <w:pPr>
        <w:pStyle w:val="8BF4"/>
        <w:rPr>
          <w:b/>
          <w:bCs/>
        </w:rPr>
      </w:pPr>
      <w:r>
        <w:rPr>
          <w:b/>
          <w:bCs/>
          <w:noProof/>
        </w:rPr>
        <w:drawing>
          <wp:inline distT="0" distB="0" distL="0" distR="0">
            <wp:extent cx="1463040" cy="1925463"/>
            <wp:effectExtent l="0" t="0" r="3810" b="0"/>
            <wp:docPr id="7" name="图片 7" descr="D:\学排版\WJG\组版\WJGv23i21\PMC-21\fig-21\WJG-23-3825-g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学排版\WJG\组版\WJGv23i21\PMC-21\fig-21\WJG-23-3825-g006.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040" cy="1925463"/>
                    </a:xfrm>
                    <a:prstGeom prst="rect">
                      <a:avLst/>
                    </a:prstGeom>
                    <a:noFill/>
                    <a:ln>
                      <a:noFill/>
                    </a:ln>
                  </pic:spPr>
                </pic:pic>
              </a:graphicData>
            </a:graphic>
          </wp:inline>
        </w:drawing>
      </w:r>
    </w:p>
    <w:p w:rsidR="00B15DA3" w:rsidRDefault="00B15DA3" w:rsidP="00B15DA3">
      <w:pPr>
        <w:pStyle w:val="8BF4"/>
      </w:pPr>
      <w:r>
        <w:rPr>
          <w:b/>
          <w:bCs/>
        </w:rPr>
        <w:t xml:space="preserve">Figure 6  Representative tracings of the effects on distal colonic motility of </w:t>
      </w:r>
      <w:proofErr w:type="spellStart"/>
      <w:r>
        <w:rPr>
          <w:b/>
          <w:bCs/>
        </w:rPr>
        <w:t>corticotropin</w:t>
      </w:r>
      <w:proofErr w:type="spellEnd"/>
      <w:r>
        <w:rPr>
          <w:b/>
          <w:bCs/>
        </w:rPr>
        <w:t xml:space="preserve">-releasing factor alone (A) and </w:t>
      </w:r>
      <w:proofErr w:type="spellStart"/>
      <w:r>
        <w:rPr>
          <w:b/>
          <w:bCs/>
        </w:rPr>
        <w:t>phentolamine</w:t>
      </w:r>
      <w:proofErr w:type="spellEnd"/>
      <w:r>
        <w:rPr>
          <w:b/>
          <w:bCs/>
        </w:rPr>
        <w:t xml:space="preserve"> (B), propranolol (C), </w:t>
      </w:r>
      <w:proofErr w:type="spellStart"/>
      <w:r>
        <w:rPr>
          <w:b/>
          <w:bCs/>
        </w:rPr>
        <w:t>hexamethonium</w:t>
      </w:r>
      <w:proofErr w:type="spellEnd"/>
      <w:r>
        <w:rPr>
          <w:b/>
          <w:bCs/>
        </w:rPr>
        <w:t xml:space="preserve"> (D), </w:t>
      </w:r>
      <w:proofErr w:type="spellStart"/>
      <w:r>
        <w:rPr>
          <w:b/>
          <w:bCs/>
        </w:rPr>
        <w:t>tetrodotoxin</w:t>
      </w:r>
      <w:proofErr w:type="spellEnd"/>
      <w:r>
        <w:rPr>
          <w:b/>
          <w:bCs/>
        </w:rPr>
        <w:t xml:space="preserve"> (E) and atropine (F).</w:t>
      </w:r>
      <w:r>
        <w:t xml:space="preserve"> Atropine and </w:t>
      </w:r>
      <w:proofErr w:type="spellStart"/>
      <w:r>
        <w:t>tetrodotoxin</w:t>
      </w:r>
      <w:proofErr w:type="spellEnd"/>
      <w:r>
        <w:t xml:space="preserve"> significantly inhibited CRF-induced colonic motility. CRF: </w:t>
      </w:r>
      <w:proofErr w:type="spellStart"/>
      <w:r>
        <w:t>Corticotropin</w:t>
      </w:r>
      <w:proofErr w:type="spellEnd"/>
      <w:r>
        <w:t xml:space="preserve">-releasing factor; TTX: </w:t>
      </w:r>
      <w:proofErr w:type="spellStart"/>
      <w:r>
        <w:t>Tetrodotoxin</w:t>
      </w:r>
      <w:proofErr w:type="spellEnd"/>
      <w:r>
        <w:t>.</w:t>
      </w:r>
    </w:p>
    <w:p w:rsidR="00B15DA3" w:rsidRPr="00AB6B77" w:rsidRDefault="00B15DA3" w:rsidP="00B15DA3"/>
    <w:p w:rsidR="00B15DA3" w:rsidRDefault="00B15DA3" w:rsidP="00B15DA3">
      <w:r>
        <w:t>Footnotes</w:t>
      </w:r>
    </w:p>
    <w:p w:rsidR="00B15DA3" w:rsidRDefault="00B15DA3" w:rsidP="00B15DA3">
      <w:pPr>
        <w:pStyle w:val="af"/>
      </w:pPr>
      <w:bookmarkStart w:id="1" w:name="OLE_LINK880"/>
      <w:bookmarkStart w:id="2" w:name="OLE_LINK881"/>
      <w:bookmarkStart w:id="3" w:name="OLE_LINK497"/>
      <w:bookmarkStart w:id="4" w:name="OLE_LINK813"/>
      <w:r>
        <w:rPr>
          <w:rFonts w:ascii="Tahoma" w:hAnsi="Tahoma" w:cs="Tahoma"/>
        </w:rPr>
        <w:t>Manuscript source:</w:t>
      </w:r>
      <w:r>
        <w:t xml:space="preserve"> Invited manuscript</w:t>
      </w:r>
    </w:p>
    <w:p w:rsidR="00B15DA3" w:rsidRPr="004A7441" w:rsidRDefault="00B15DA3" w:rsidP="00B15DA3">
      <w:pPr>
        <w:widowControl/>
        <w:shd w:val="clear" w:color="auto" w:fill="FFFFFF"/>
        <w:snapToGrid w:val="0"/>
        <w:spacing w:line="360" w:lineRule="auto"/>
        <w:rPr>
          <w:rFonts w:ascii="Book Antiqua" w:hAnsi="Book Antiqua" w:cs="Helvetica"/>
          <w:b/>
          <w:kern w:val="0"/>
          <w:sz w:val="24"/>
          <w:szCs w:val="24"/>
        </w:rPr>
      </w:pPr>
      <w:r w:rsidRPr="004A7441">
        <w:rPr>
          <w:rFonts w:ascii="Book Antiqua" w:hAnsi="Book Antiqua" w:cs="Helvetica"/>
          <w:b/>
          <w:kern w:val="0"/>
          <w:sz w:val="24"/>
          <w:szCs w:val="24"/>
        </w:rPr>
        <w:t xml:space="preserve">Specialty type: </w:t>
      </w:r>
      <w:r w:rsidRPr="004A7441">
        <w:rPr>
          <w:rFonts w:ascii="Book Antiqua" w:hAnsi="Book Antiqua" w:cs="Helvetica"/>
          <w:kern w:val="0"/>
          <w:sz w:val="24"/>
          <w:szCs w:val="24"/>
        </w:rPr>
        <w:t>Gastroenterology and</w:t>
      </w:r>
      <w:r w:rsidRPr="004A7441">
        <w:rPr>
          <w:rFonts w:ascii="Book Antiqua" w:hAnsi="Book Antiqua" w:cs="Helvetica" w:hint="eastAsia"/>
          <w:kern w:val="0"/>
          <w:sz w:val="24"/>
          <w:szCs w:val="24"/>
        </w:rPr>
        <w:t xml:space="preserve"> </w:t>
      </w:r>
      <w:proofErr w:type="spellStart"/>
      <w:r w:rsidRPr="004A7441">
        <w:rPr>
          <w:rFonts w:ascii="Book Antiqua" w:hAnsi="Book Antiqua" w:cs="Helvetica"/>
          <w:kern w:val="0"/>
          <w:sz w:val="24"/>
          <w:szCs w:val="24"/>
        </w:rPr>
        <w:t>hepatology</w:t>
      </w:r>
      <w:proofErr w:type="spellEnd"/>
    </w:p>
    <w:p w:rsidR="00B15DA3" w:rsidRPr="004A7441" w:rsidRDefault="00B15DA3" w:rsidP="00B15DA3">
      <w:pPr>
        <w:widowControl/>
        <w:shd w:val="clear" w:color="auto" w:fill="FFFFFF"/>
        <w:snapToGrid w:val="0"/>
        <w:spacing w:line="360" w:lineRule="auto"/>
        <w:rPr>
          <w:rFonts w:ascii="Book Antiqua" w:hAnsi="Book Antiqua" w:cs="Helvetica"/>
          <w:b/>
          <w:kern w:val="0"/>
          <w:sz w:val="24"/>
          <w:szCs w:val="24"/>
        </w:rPr>
      </w:pPr>
      <w:r w:rsidRPr="004A7441">
        <w:rPr>
          <w:rFonts w:ascii="Book Antiqua" w:hAnsi="Book Antiqua" w:cs="Helvetica"/>
          <w:b/>
          <w:kern w:val="0"/>
          <w:sz w:val="24"/>
          <w:szCs w:val="24"/>
        </w:rPr>
        <w:t xml:space="preserve">Country of origin: </w:t>
      </w:r>
      <w:r w:rsidRPr="004A7441">
        <w:rPr>
          <w:rFonts w:ascii="Book Antiqua" w:hAnsi="Book Antiqua"/>
          <w:kern w:val="0"/>
          <w:sz w:val="24"/>
          <w:szCs w:val="24"/>
        </w:rPr>
        <w:t>South</w:t>
      </w:r>
      <w:r w:rsidRPr="004A7441">
        <w:rPr>
          <w:rFonts w:ascii="Book Antiqua" w:hAnsi="Book Antiqua" w:hint="eastAsia"/>
          <w:kern w:val="0"/>
          <w:sz w:val="24"/>
          <w:szCs w:val="24"/>
        </w:rPr>
        <w:t xml:space="preserve"> </w:t>
      </w:r>
      <w:r w:rsidRPr="004A7441">
        <w:rPr>
          <w:rFonts w:ascii="Book Antiqua" w:hAnsi="Book Antiqua"/>
          <w:kern w:val="0"/>
          <w:sz w:val="24"/>
          <w:szCs w:val="24"/>
        </w:rPr>
        <w:t>Korea</w:t>
      </w:r>
    </w:p>
    <w:p w:rsidR="00B15DA3" w:rsidRPr="004A7441" w:rsidRDefault="00B15DA3" w:rsidP="00B15DA3">
      <w:pPr>
        <w:widowControl/>
        <w:shd w:val="clear" w:color="auto" w:fill="FFFFFF"/>
        <w:snapToGrid w:val="0"/>
        <w:spacing w:line="360" w:lineRule="auto"/>
        <w:rPr>
          <w:rFonts w:ascii="Book Antiqua" w:hAnsi="Book Antiqua" w:cs="Helvetica"/>
          <w:b/>
          <w:kern w:val="0"/>
          <w:sz w:val="24"/>
          <w:szCs w:val="24"/>
        </w:rPr>
      </w:pPr>
      <w:r w:rsidRPr="004A7441">
        <w:rPr>
          <w:rFonts w:ascii="Book Antiqua" w:hAnsi="Book Antiqua" w:cs="Helvetica"/>
          <w:b/>
          <w:kern w:val="0"/>
          <w:sz w:val="24"/>
          <w:szCs w:val="24"/>
        </w:rPr>
        <w:t>Peer-review report classification</w:t>
      </w:r>
    </w:p>
    <w:p w:rsidR="00B15DA3" w:rsidRPr="004A7441" w:rsidRDefault="00B15DA3" w:rsidP="00B15DA3">
      <w:pPr>
        <w:widowControl/>
        <w:shd w:val="clear" w:color="auto" w:fill="FFFFFF"/>
        <w:snapToGrid w:val="0"/>
        <w:spacing w:line="360" w:lineRule="auto"/>
        <w:rPr>
          <w:rFonts w:ascii="Book Antiqua" w:hAnsi="Book Antiqua" w:cs="Helvetica"/>
          <w:kern w:val="0"/>
          <w:sz w:val="24"/>
          <w:szCs w:val="24"/>
        </w:rPr>
      </w:pPr>
      <w:r w:rsidRPr="004A7441">
        <w:rPr>
          <w:rFonts w:ascii="Book Antiqua" w:hAnsi="Book Antiqua" w:cs="Helvetica"/>
          <w:kern w:val="0"/>
          <w:sz w:val="24"/>
          <w:szCs w:val="24"/>
        </w:rPr>
        <w:t xml:space="preserve">Grade </w:t>
      </w:r>
      <w:proofErr w:type="gramStart"/>
      <w:r w:rsidRPr="004A7441">
        <w:rPr>
          <w:rFonts w:ascii="Book Antiqua" w:hAnsi="Book Antiqua" w:cs="Helvetica"/>
          <w:kern w:val="0"/>
          <w:sz w:val="24"/>
          <w:szCs w:val="24"/>
        </w:rPr>
        <w:t>A</w:t>
      </w:r>
      <w:proofErr w:type="gramEnd"/>
      <w:r w:rsidRPr="004A7441">
        <w:rPr>
          <w:rFonts w:ascii="Book Antiqua" w:hAnsi="Book Antiqua" w:cs="Helvetica"/>
          <w:kern w:val="0"/>
          <w:sz w:val="24"/>
          <w:szCs w:val="24"/>
        </w:rPr>
        <w:t xml:space="preserve"> (Excellent): </w:t>
      </w:r>
      <w:r w:rsidRPr="004A7441">
        <w:rPr>
          <w:rFonts w:ascii="Book Antiqua" w:hAnsi="Book Antiqua" w:cs="Helvetica" w:hint="eastAsia"/>
          <w:kern w:val="0"/>
          <w:sz w:val="24"/>
          <w:szCs w:val="24"/>
        </w:rPr>
        <w:t>A</w:t>
      </w:r>
    </w:p>
    <w:p w:rsidR="00B15DA3" w:rsidRPr="004A7441" w:rsidRDefault="00B15DA3" w:rsidP="00B15DA3">
      <w:pPr>
        <w:widowControl/>
        <w:shd w:val="clear" w:color="auto" w:fill="FFFFFF"/>
        <w:snapToGrid w:val="0"/>
        <w:spacing w:line="360" w:lineRule="auto"/>
        <w:rPr>
          <w:rFonts w:ascii="Book Antiqua" w:hAnsi="Book Antiqua" w:cs="Helvetica"/>
          <w:kern w:val="0"/>
          <w:sz w:val="24"/>
          <w:szCs w:val="24"/>
        </w:rPr>
      </w:pPr>
      <w:r w:rsidRPr="004A7441">
        <w:rPr>
          <w:rFonts w:ascii="Book Antiqua" w:hAnsi="Book Antiqua" w:cs="Helvetica"/>
          <w:kern w:val="0"/>
          <w:sz w:val="24"/>
          <w:szCs w:val="24"/>
        </w:rPr>
        <w:t xml:space="preserve">Grade B (Very good): </w:t>
      </w:r>
      <w:r w:rsidRPr="004A7441">
        <w:rPr>
          <w:rFonts w:ascii="Book Antiqua" w:hAnsi="Book Antiqua" w:cs="Helvetica" w:hint="eastAsia"/>
          <w:kern w:val="0"/>
          <w:sz w:val="24"/>
          <w:szCs w:val="24"/>
        </w:rPr>
        <w:t>B</w:t>
      </w:r>
    </w:p>
    <w:p w:rsidR="00B15DA3" w:rsidRPr="004A7441" w:rsidRDefault="00B15DA3" w:rsidP="00B15DA3">
      <w:pPr>
        <w:widowControl/>
        <w:shd w:val="clear" w:color="auto" w:fill="FFFFFF"/>
        <w:snapToGrid w:val="0"/>
        <w:spacing w:line="360" w:lineRule="auto"/>
        <w:rPr>
          <w:rFonts w:ascii="Book Antiqua" w:hAnsi="Book Antiqua" w:cs="Helvetica"/>
          <w:kern w:val="0"/>
          <w:sz w:val="24"/>
          <w:szCs w:val="24"/>
        </w:rPr>
      </w:pPr>
      <w:r w:rsidRPr="004A7441">
        <w:rPr>
          <w:rFonts w:ascii="Book Antiqua" w:hAnsi="Book Antiqua" w:cs="Helvetica"/>
          <w:kern w:val="0"/>
          <w:sz w:val="24"/>
          <w:szCs w:val="24"/>
        </w:rPr>
        <w:t xml:space="preserve">Grade C (Good): </w:t>
      </w:r>
      <w:r w:rsidRPr="004A7441">
        <w:rPr>
          <w:rFonts w:ascii="Book Antiqua" w:hAnsi="Book Antiqua" w:cs="Helvetica" w:hint="eastAsia"/>
          <w:kern w:val="0"/>
          <w:sz w:val="24"/>
          <w:szCs w:val="24"/>
        </w:rPr>
        <w:t>C</w:t>
      </w:r>
    </w:p>
    <w:p w:rsidR="00B15DA3" w:rsidRPr="004A7441" w:rsidRDefault="00B15DA3" w:rsidP="00B15DA3">
      <w:pPr>
        <w:widowControl/>
        <w:shd w:val="clear" w:color="auto" w:fill="FFFFFF"/>
        <w:snapToGrid w:val="0"/>
        <w:spacing w:line="360" w:lineRule="auto"/>
        <w:rPr>
          <w:rFonts w:ascii="Book Antiqua" w:hAnsi="Book Antiqua" w:cs="Helvetica"/>
          <w:kern w:val="0"/>
          <w:sz w:val="24"/>
          <w:szCs w:val="24"/>
        </w:rPr>
      </w:pPr>
      <w:r w:rsidRPr="004A7441">
        <w:rPr>
          <w:rFonts w:ascii="Book Antiqua" w:hAnsi="Book Antiqua" w:cs="Helvetica"/>
          <w:kern w:val="0"/>
          <w:sz w:val="24"/>
          <w:szCs w:val="24"/>
        </w:rPr>
        <w:t xml:space="preserve">Grade D (Fair): </w:t>
      </w:r>
      <w:r w:rsidRPr="004A7441">
        <w:rPr>
          <w:rFonts w:ascii="Book Antiqua" w:hAnsi="Book Antiqua" w:cs="Helvetica" w:hint="eastAsia"/>
          <w:kern w:val="0"/>
          <w:sz w:val="24"/>
          <w:szCs w:val="24"/>
        </w:rPr>
        <w:t>0</w:t>
      </w:r>
    </w:p>
    <w:p w:rsidR="00B15DA3" w:rsidRPr="004A7441" w:rsidRDefault="00B15DA3" w:rsidP="00B15DA3">
      <w:pPr>
        <w:widowControl/>
        <w:shd w:val="clear" w:color="auto" w:fill="FFFFFF"/>
        <w:snapToGrid w:val="0"/>
        <w:spacing w:line="360" w:lineRule="auto"/>
        <w:rPr>
          <w:rFonts w:ascii="Book Antiqua" w:hAnsi="Book Antiqua" w:cs="Helvetica"/>
          <w:kern w:val="0"/>
          <w:sz w:val="24"/>
          <w:szCs w:val="24"/>
        </w:rPr>
      </w:pPr>
      <w:r w:rsidRPr="004A7441">
        <w:rPr>
          <w:rFonts w:ascii="Book Antiqua" w:hAnsi="Book Antiqua" w:cs="Helvetica"/>
          <w:kern w:val="0"/>
          <w:sz w:val="24"/>
          <w:szCs w:val="24"/>
        </w:rPr>
        <w:t xml:space="preserve">Grade E (Poor): </w:t>
      </w:r>
      <w:r w:rsidRPr="004A7441">
        <w:rPr>
          <w:rFonts w:ascii="Book Antiqua" w:hAnsi="Book Antiqua" w:cs="Helvetica" w:hint="eastAsia"/>
          <w:kern w:val="0"/>
          <w:sz w:val="24"/>
          <w:szCs w:val="24"/>
        </w:rPr>
        <w:t>0</w:t>
      </w:r>
      <w:bookmarkEnd w:id="1"/>
      <w:bookmarkEnd w:id="2"/>
      <w:bookmarkEnd w:id="3"/>
      <w:bookmarkEnd w:id="4"/>
    </w:p>
    <w:p w:rsidR="00B15DA3" w:rsidRPr="00D0039B" w:rsidRDefault="00B15DA3" w:rsidP="00B15DA3">
      <w:pPr>
        <w:pStyle w:val="af"/>
      </w:pPr>
      <w:r>
        <w:rPr>
          <w:rFonts w:ascii="Tahoma" w:hAnsi="Tahoma" w:cs="Tahoma"/>
          <w:lang w:val="it-IT"/>
        </w:rPr>
        <w:t>Institutional animal care and use committee statement</w:t>
      </w:r>
      <w:r w:rsidRPr="00AB6B77">
        <w:rPr>
          <w:rFonts w:ascii="Tahoma" w:hAnsi="Tahoma" w:cs="Tahoma"/>
        </w:rPr>
        <w:t>:</w:t>
      </w:r>
      <w:r>
        <w:t xml:space="preserve"> All experiments were approved by the Animal Care Committee of </w:t>
      </w:r>
      <w:proofErr w:type="spellStart"/>
      <w:r>
        <w:t>Chungbuk</w:t>
      </w:r>
      <w:proofErr w:type="spellEnd"/>
      <w:r>
        <w:t xml:space="preserve"> National University.</w:t>
      </w:r>
    </w:p>
    <w:p w:rsidR="00B15DA3" w:rsidRPr="00D0039B" w:rsidRDefault="00B15DA3" w:rsidP="00B15DA3">
      <w:pPr>
        <w:pStyle w:val="af"/>
      </w:pPr>
      <w:r>
        <w:rPr>
          <w:rFonts w:ascii="Tahoma" w:hAnsi="Tahoma" w:cs="Tahoma"/>
          <w:lang w:val="it-IT"/>
        </w:rPr>
        <w:t>Conflict-of-interest statement</w:t>
      </w:r>
      <w:r w:rsidRPr="00AB6B77">
        <w:rPr>
          <w:rFonts w:ascii="Tahoma" w:hAnsi="Tahoma" w:cs="Tahoma"/>
        </w:rPr>
        <w:t>:</w:t>
      </w:r>
      <w:r>
        <w:t xml:space="preserve"> To the best of our knowledge, no conflict of interest exists.</w:t>
      </w:r>
    </w:p>
    <w:p w:rsidR="00B15DA3" w:rsidRPr="00D0039B" w:rsidRDefault="00B15DA3" w:rsidP="00B15DA3">
      <w:pPr>
        <w:pStyle w:val="af"/>
      </w:pPr>
      <w:r>
        <w:rPr>
          <w:rFonts w:ascii="Tahoma" w:hAnsi="Tahoma" w:cs="Tahoma"/>
          <w:lang w:val="it-IT"/>
        </w:rPr>
        <w:t>Data sharing statement</w:t>
      </w:r>
      <w:r w:rsidRPr="00AB6B77">
        <w:rPr>
          <w:rFonts w:ascii="Tahoma" w:hAnsi="Tahoma" w:cs="Tahoma"/>
        </w:rPr>
        <w:t>:</w:t>
      </w:r>
      <w:r>
        <w:t xml:space="preserve"> The dataset is available from the corresponding author at sjyoun@chungbuk.ac.kr.</w:t>
      </w:r>
    </w:p>
    <w:p w:rsidR="00B15DA3" w:rsidRPr="00D0039B" w:rsidRDefault="00B15DA3" w:rsidP="00B15DA3">
      <w:pPr>
        <w:pStyle w:val="af"/>
      </w:pPr>
      <w:r>
        <w:rPr>
          <w:rFonts w:ascii="Tahoma" w:hAnsi="Tahoma" w:cs="Tahoma"/>
        </w:rPr>
        <w:t>Open-Access:</w:t>
      </w:r>
      <w:r>
        <w:t xml:space="preserve"> This article is an open-access article which was selected by an in-house editor and fully peer-reviewed by external reviewers. It is distributed in accordance with the Creative Commons Attribution Non Commercial (CC BY-NC 4.0) license, which </w:t>
      </w:r>
      <w:r>
        <w:lastRenderedPageBreak/>
        <w:t>permits others to distribute, remix, adapt, build upon this work non-commercially, and license their derivative works on different terms, provided the original work is properly cited and the use is non-commercial. See: http://creativecommons.org/licenses/by-nc/4.0/</w:t>
      </w:r>
    </w:p>
    <w:p w:rsidR="00B15DA3" w:rsidRDefault="00B15DA3" w:rsidP="00B15DA3">
      <w:pPr>
        <w:pStyle w:val="af"/>
      </w:pPr>
      <w:r>
        <w:rPr>
          <w:rFonts w:ascii="Tahoma" w:hAnsi="Tahoma" w:cs="Tahoma"/>
        </w:rPr>
        <w:t>Peer-review started:</w:t>
      </w:r>
      <w:r>
        <w:t xml:space="preserve"> November 25, 2016</w:t>
      </w:r>
    </w:p>
    <w:p w:rsidR="00B15DA3" w:rsidRDefault="00B15DA3" w:rsidP="00B15DA3">
      <w:pPr>
        <w:pStyle w:val="af"/>
      </w:pPr>
      <w:r>
        <w:rPr>
          <w:rFonts w:ascii="Tahoma" w:hAnsi="Tahoma" w:cs="Tahoma"/>
        </w:rPr>
        <w:t>First decision:</w:t>
      </w:r>
      <w:r>
        <w:t xml:space="preserve"> December 19, 2016</w:t>
      </w:r>
    </w:p>
    <w:p w:rsidR="00B15DA3" w:rsidRDefault="00B15DA3" w:rsidP="00B15DA3">
      <w:pPr>
        <w:pStyle w:val="af"/>
      </w:pPr>
      <w:r>
        <w:rPr>
          <w:rFonts w:ascii="Tahoma" w:hAnsi="Tahoma" w:cs="Tahoma"/>
        </w:rPr>
        <w:t>Article in press:</w:t>
      </w:r>
      <w:r>
        <w:t xml:space="preserve"> April 13, 2017</w:t>
      </w:r>
    </w:p>
    <w:p w:rsidR="00B15DA3" w:rsidRDefault="00B15DA3" w:rsidP="00B15DA3">
      <w:pPr>
        <w:pStyle w:val="af3"/>
      </w:pPr>
      <w:r>
        <w:rPr>
          <w:rFonts w:ascii="Times New Roman" w:hAnsi="Times New Roman" w:cs="Times New Roman"/>
          <w:b/>
          <w:bCs/>
          <w:spacing w:val="-1"/>
        </w:rPr>
        <w:t>P- Reviewer</w:t>
      </w:r>
      <w:r>
        <w:rPr>
          <w:rFonts w:ascii="Times New Roman" w:hAnsi="Times New Roman" w:cs="Times New Roman"/>
        </w:rPr>
        <w:t>:</w:t>
      </w:r>
      <w:r>
        <w:rPr>
          <w:rFonts w:ascii="Times New Roman" w:hAnsi="Times New Roman" w:cs="Times New Roman"/>
          <w:spacing w:val="-1"/>
        </w:rPr>
        <w:t xml:space="preserve"> </w:t>
      </w:r>
      <w:proofErr w:type="spellStart"/>
      <w:r>
        <w:rPr>
          <w:rFonts w:ascii="Times New Roman" w:hAnsi="Times New Roman" w:cs="Times New Roman"/>
          <w:spacing w:val="-1"/>
        </w:rPr>
        <w:t>Americo</w:t>
      </w:r>
      <w:proofErr w:type="spellEnd"/>
      <w:r>
        <w:rPr>
          <w:rFonts w:ascii="Times New Roman" w:hAnsi="Times New Roman" w:cs="Times New Roman"/>
          <w:spacing w:val="-1"/>
        </w:rPr>
        <w:t xml:space="preserve"> MF, </w:t>
      </w:r>
      <w:proofErr w:type="spellStart"/>
      <w:r>
        <w:rPr>
          <w:rFonts w:ascii="Times New Roman" w:hAnsi="Times New Roman" w:cs="Times New Roman"/>
          <w:spacing w:val="-1"/>
        </w:rPr>
        <w:t>Capasso</w:t>
      </w:r>
      <w:proofErr w:type="spellEnd"/>
      <w:r>
        <w:rPr>
          <w:rFonts w:ascii="Times New Roman" w:hAnsi="Times New Roman" w:cs="Times New Roman"/>
          <w:spacing w:val="-1"/>
        </w:rPr>
        <w:t xml:space="preserve"> R, </w:t>
      </w:r>
      <w:proofErr w:type="spellStart"/>
      <w:r>
        <w:rPr>
          <w:rFonts w:ascii="Times New Roman" w:hAnsi="Times New Roman" w:cs="Times New Roman"/>
          <w:spacing w:val="-1"/>
        </w:rPr>
        <w:t>Ukleja</w:t>
      </w:r>
      <w:proofErr w:type="spellEnd"/>
      <w:r>
        <w:rPr>
          <w:rFonts w:ascii="Times New Roman" w:hAnsi="Times New Roman" w:cs="Times New Roman"/>
          <w:spacing w:val="-1"/>
        </w:rPr>
        <w:t xml:space="preserve"> A    </w:t>
      </w:r>
      <w:r>
        <w:rPr>
          <w:rFonts w:ascii="Times New Roman" w:hAnsi="Times New Roman" w:cs="Times New Roman"/>
          <w:b/>
          <w:bCs/>
        </w:rPr>
        <w:t>S- Editor</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spacing w:val="-1"/>
        </w:rPr>
        <w:t>Gong ZM</w:t>
      </w:r>
      <w:r>
        <w:rPr>
          <w:rFonts w:ascii="Times New Roman" w:hAnsi="Times New Roman" w:cs="Times New Roman"/>
        </w:rPr>
        <w:t xml:space="preserve">    </w:t>
      </w:r>
      <w:r>
        <w:rPr>
          <w:rFonts w:ascii="Times New Roman" w:hAnsi="Times New Roman" w:cs="Times New Roman"/>
          <w:b/>
          <w:bCs/>
        </w:rPr>
        <w:t>L- Editor</w:t>
      </w:r>
      <w:r>
        <w:rPr>
          <w:rFonts w:ascii="Times New Roman" w:hAnsi="Times New Roman" w:cs="Times New Roman"/>
        </w:rPr>
        <w:t xml:space="preserve">: </w:t>
      </w:r>
      <w:proofErr w:type="spellStart"/>
      <w:r>
        <w:rPr>
          <w:rFonts w:ascii="Times New Roman" w:hAnsi="Times New Roman" w:cs="Times New Roman"/>
          <w:spacing w:val="-1"/>
        </w:rPr>
        <w:t>Filipodia</w:t>
      </w:r>
      <w:proofErr w:type="spellEnd"/>
      <w:r>
        <w:rPr>
          <w:rFonts w:ascii="Times New Roman" w:hAnsi="Times New Roman" w:cs="Times New Roman"/>
        </w:rPr>
        <w:t xml:space="preserve">    </w:t>
      </w:r>
      <w:r>
        <w:rPr>
          <w:rFonts w:ascii="Times New Roman" w:hAnsi="Times New Roman" w:cs="Times New Roman"/>
          <w:b/>
          <w:bCs/>
        </w:rPr>
        <w:t>E- Editor</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rPr>
        <w:t>Zhang FF</w:t>
      </w:r>
    </w:p>
    <w:p w:rsidR="00B15DA3" w:rsidRPr="00D0039B" w:rsidRDefault="00B15DA3" w:rsidP="00B15DA3"/>
    <w:p w:rsidR="00B15DA3" w:rsidRDefault="00B15DA3" w:rsidP="00B15DA3"/>
    <w:p w:rsidR="00202230" w:rsidRPr="00B15DA3" w:rsidRDefault="00202230" w:rsidP="00F50781"/>
    <w:sectPr w:rsidR="00202230" w:rsidRPr="00B15DA3">
      <w:footerReference w:type="even" r:id="rId14"/>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AA0" w:rsidRDefault="00096AA0">
      <w:r>
        <w:separator/>
      </w:r>
    </w:p>
  </w:endnote>
  <w:endnote w:type="continuationSeparator" w:id="0">
    <w:p w:rsidR="00096AA0" w:rsidRDefault="00096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Arial Narrow">
    <w:panose1 w:val="020B0506020202030204"/>
    <w:charset w:val="00"/>
    <w:family w:val="swiss"/>
    <w:pitch w:val="variable"/>
    <w:sig w:usb0="00000287" w:usb1="00000800" w:usb2="00000000" w:usb3="00000000" w:csb0="0000009F"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4E" w:rsidRDefault="00F50781" w:rsidP="00791A4E">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91A4E" w:rsidRDefault="00791A4E" w:rsidP="00791A4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AA0" w:rsidRDefault="00096AA0">
      <w:r>
        <w:separator/>
      </w:r>
    </w:p>
  </w:footnote>
  <w:footnote w:type="continuationSeparator" w:id="0">
    <w:p w:rsidR="00096AA0" w:rsidRDefault="00096A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81"/>
    <w:rsid w:val="00026FFA"/>
    <w:rsid w:val="00096AA0"/>
    <w:rsid w:val="000B0D85"/>
    <w:rsid w:val="001551FF"/>
    <w:rsid w:val="001666C0"/>
    <w:rsid w:val="00184D2D"/>
    <w:rsid w:val="0019357C"/>
    <w:rsid w:val="00200B22"/>
    <w:rsid w:val="00202230"/>
    <w:rsid w:val="002107CC"/>
    <w:rsid w:val="0021646F"/>
    <w:rsid w:val="002956C9"/>
    <w:rsid w:val="00295C5F"/>
    <w:rsid w:val="002A32A1"/>
    <w:rsid w:val="002B75DF"/>
    <w:rsid w:val="002D2A10"/>
    <w:rsid w:val="002F45F1"/>
    <w:rsid w:val="002F4AD9"/>
    <w:rsid w:val="00323671"/>
    <w:rsid w:val="003577BA"/>
    <w:rsid w:val="00455B0F"/>
    <w:rsid w:val="00476DB2"/>
    <w:rsid w:val="004D6FBC"/>
    <w:rsid w:val="005C31D4"/>
    <w:rsid w:val="005E55EB"/>
    <w:rsid w:val="00631E9C"/>
    <w:rsid w:val="00695F5F"/>
    <w:rsid w:val="006E55C4"/>
    <w:rsid w:val="006F19CB"/>
    <w:rsid w:val="007218D1"/>
    <w:rsid w:val="00731FA6"/>
    <w:rsid w:val="00762110"/>
    <w:rsid w:val="00783DE1"/>
    <w:rsid w:val="00791A4E"/>
    <w:rsid w:val="007E3B2C"/>
    <w:rsid w:val="008226AD"/>
    <w:rsid w:val="008531AE"/>
    <w:rsid w:val="008548B1"/>
    <w:rsid w:val="008830C3"/>
    <w:rsid w:val="0089485C"/>
    <w:rsid w:val="0095345A"/>
    <w:rsid w:val="009B3A45"/>
    <w:rsid w:val="009E244B"/>
    <w:rsid w:val="009E5A72"/>
    <w:rsid w:val="009F426D"/>
    <w:rsid w:val="00A4134A"/>
    <w:rsid w:val="00A619D5"/>
    <w:rsid w:val="00A71FFD"/>
    <w:rsid w:val="00AE0EE0"/>
    <w:rsid w:val="00B002E2"/>
    <w:rsid w:val="00B15DA3"/>
    <w:rsid w:val="00BD4C39"/>
    <w:rsid w:val="00C33DC9"/>
    <w:rsid w:val="00C542CD"/>
    <w:rsid w:val="00C846FE"/>
    <w:rsid w:val="00C91A79"/>
    <w:rsid w:val="00CB42A6"/>
    <w:rsid w:val="00CE1EAC"/>
    <w:rsid w:val="00D015C4"/>
    <w:rsid w:val="00D21779"/>
    <w:rsid w:val="00D34BE3"/>
    <w:rsid w:val="00D55C5E"/>
    <w:rsid w:val="00D676E0"/>
    <w:rsid w:val="00D70213"/>
    <w:rsid w:val="00D74442"/>
    <w:rsid w:val="00E74CF7"/>
    <w:rsid w:val="00EA68A7"/>
    <w:rsid w:val="00F15824"/>
    <w:rsid w:val="00F50781"/>
    <w:rsid w:val="00F75910"/>
    <w:rsid w:val="00FA0DA2"/>
    <w:rsid w:val="00FC121E"/>
    <w:rsid w:val="00FF42BF"/>
    <w:rsid w:val="00FF5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uiPriority w:val="22"/>
    <w:qFormat/>
    <w:rsid w:val="00F50781"/>
    <w:rPr>
      <w:b/>
      <w:bCs/>
    </w:rPr>
  </w:style>
  <w:style w:type="paragraph" w:customStyle="1" w:styleId="a8">
    <w:name w:val="题目"/>
    <w:basedOn w:val="a"/>
    <w:uiPriority w:val="99"/>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uiPriority w:val="99"/>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8BF4">
    <w:name w:val="徠曅&lt;8BF4&gt;柧"/>
    <w:basedOn w:val="a"/>
    <w:uiPriority w:val="99"/>
    <w:rsid w:val="00B15DA3"/>
    <w:pPr>
      <w:suppressAutoHyphens/>
      <w:autoSpaceDE w:val="0"/>
      <w:autoSpaceDN w:val="0"/>
      <w:adjustRightInd w:val="0"/>
      <w:spacing w:line="200" w:lineRule="atLeast"/>
      <w:textAlignment w:val="center"/>
    </w:pPr>
    <w:rPr>
      <w:rFonts w:ascii="Arial Narrow" w:hAnsi="Arial Narrow" w:cs="Arial Narrow"/>
      <w:color w:val="000000"/>
      <w:kern w:val="0"/>
      <w:sz w:val="16"/>
      <w:szCs w:val="16"/>
    </w:rPr>
  </w:style>
  <w:style w:type="paragraph" w:customStyle="1" w:styleId="ae">
    <w:name w:val="作者"/>
    <w:basedOn w:val="a"/>
    <w:uiPriority w:val="99"/>
    <w:rsid w:val="00B15DA3"/>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uiPriority w:val="99"/>
    <w:rsid w:val="00B15DA3"/>
    <w:pPr>
      <w:autoSpaceDE w:val="0"/>
      <w:autoSpaceDN w:val="0"/>
      <w:adjustRightInd w:val="0"/>
      <w:spacing w:line="288" w:lineRule="auto"/>
      <w:textAlignment w:val="center"/>
    </w:pPr>
    <w:rPr>
      <w:rFonts w:ascii="宋体" w:hAnsi="Tahoma Italic" w:cs="宋体"/>
      <w:color w:val="000000"/>
      <w:kern w:val="0"/>
      <w:sz w:val="24"/>
      <w:szCs w:val="24"/>
      <w:lang w:val="zh-CN"/>
    </w:rPr>
  </w:style>
  <w:style w:type="paragraph" w:customStyle="1" w:styleId="af">
    <w:name w:val="嶌幰怣"/>
    <w:basedOn w:val="NormalParagraphStyle"/>
    <w:uiPriority w:val="99"/>
    <w:rsid w:val="00B15DA3"/>
    <w:pPr>
      <w:suppressAutoHyphens/>
      <w:spacing w:line="210" w:lineRule="atLeast"/>
    </w:pPr>
    <w:rPr>
      <w:rFonts w:ascii="Times New Roman" w:hAnsi="Times New Roman" w:cs="Times New Roman"/>
      <w:spacing w:val="-2"/>
      <w:sz w:val="18"/>
      <w:szCs w:val="18"/>
      <w:lang w:val="en-US"/>
    </w:rPr>
  </w:style>
  <w:style w:type="paragraph" w:customStyle="1" w:styleId="af0">
    <w:name w:val="一级标题"/>
    <w:basedOn w:val="NormalParagraphStyle"/>
    <w:uiPriority w:val="99"/>
    <w:rsid w:val="00B15DA3"/>
    <w:pPr>
      <w:suppressAutoHyphens/>
      <w:spacing w:line="360" w:lineRule="atLeast"/>
      <w:jc w:val="left"/>
    </w:pPr>
    <w:rPr>
      <w:rFonts w:ascii="Univers" w:hAnsi="Univers" w:cs="Univers"/>
      <w:b/>
      <w:bCs/>
      <w:spacing w:val="-2"/>
    </w:rPr>
  </w:style>
  <w:style w:type="paragraph" w:customStyle="1" w:styleId="af1">
    <w:name w:val="惓暥暥_"/>
    <w:basedOn w:val="NormalParagraphStyle"/>
    <w:uiPriority w:val="99"/>
    <w:rsid w:val="00B15DA3"/>
    <w:pPr>
      <w:suppressAutoHyphens/>
    </w:pPr>
    <w:rPr>
      <w:rFonts w:ascii="Verdana" w:hAnsi="Verdana" w:cs="Verdana"/>
      <w:spacing w:val="-7"/>
      <w:sz w:val="18"/>
      <w:szCs w:val="18"/>
      <w:lang w:val="en-US"/>
    </w:rPr>
  </w:style>
  <w:style w:type="paragraph" w:customStyle="1" w:styleId="1">
    <w:name w:val="惓暥暥_1"/>
    <w:basedOn w:val="NormalParagraphStyle"/>
    <w:uiPriority w:val="99"/>
    <w:rsid w:val="00B15DA3"/>
    <w:pPr>
      <w:suppressAutoHyphens/>
      <w:ind w:firstLine="283"/>
    </w:pPr>
    <w:rPr>
      <w:rFonts w:ascii="Verdana" w:hAnsi="Verdana" w:cs="Verdana"/>
      <w:spacing w:val="-7"/>
      <w:sz w:val="18"/>
      <w:szCs w:val="18"/>
      <w:lang w:val="en-US"/>
    </w:rPr>
  </w:style>
  <w:style w:type="paragraph" w:customStyle="1" w:styleId="af2">
    <w:name w:val="二级标题"/>
    <w:basedOn w:val="a"/>
    <w:uiPriority w:val="99"/>
    <w:rsid w:val="00B15DA3"/>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1">
    <w:name w:val="嶲峫暥專-1"/>
    <w:basedOn w:val="NormalParagraphStyle"/>
    <w:uiPriority w:val="99"/>
    <w:rsid w:val="00B15DA3"/>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3">
    <w:name w:val="参考文献正文"/>
    <w:basedOn w:val="a"/>
    <w:uiPriority w:val="99"/>
    <w:rsid w:val="00B15DA3"/>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uiPriority w:val="22"/>
    <w:qFormat/>
    <w:rsid w:val="00F50781"/>
    <w:rPr>
      <w:b/>
      <w:bCs/>
    </w:rPr>
  </w:style>
  <w:style w:type="paragraph" w:customStyle="1" w:styleId="a8">
    <w:name w:val="题目"/>
    <w:basedOn w:val="a"/>
    <w:uiPriority w:val="99"/>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uiPriority w:val="99"/>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8BF4">
    <w:name w:val="徠曅&lt;8BF4&gt;柧"/>
    <w:basedOn w:val="a"/>
    <w:uiPriority w:val="99"/>
    <w:rsid w:val="00B15DA3"/>
    <w:pPr>
      <w:suppressAutoHyphens/>
      <w:autoSpaceDE w:val="0"/>
      <w:autoSpaceDN w:val="0"/>
      <w:adjustRightInd w:val="0"/>
      <w:spacing w:line="200" w:lineRule="atLeast"/>
      <w:textAlignment w:val="center"/>
    </w:pPr>
    <w:rPr>
      <w:rFonts w:ascii="Arial Narrow" w:hAnsi="Arial Narrow" w:cs="Arial Narrow"/>
      <w:color w:val="000000"/>
      <w:kern w:val="0"/>
      <w:sz w:val="16"/>
      <w:szCs w:val="16"/>
    </w:rPr>
  </w:style>
  <w:style w:type="paragraph" w:customStyle="1" w:styleId="ae">
    <w:name w:val="作者"/>
    <w:basedOn w:val="a"/>
    <w:uiPriority w:val="99"/>
    <w:rsid w:val="00B15DA3"/>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uiPriority w:val="99"/>
    <w:rsid w:val="00B15DA3"/>
    <w:pPr>
      <w:autoSpaceDE w:val="0"/>
      <w:autoSpaceDN w:val="0"/>
      <w:adjustRightInd w:val="0"/>
      <w:spacing w:line="288" w:lineRule="auto"/>
      <w:textAlignment w:val="center"/>
    </w:pPr>
    <w:rPr>
      <w:rFonts w:ascii="宋体" w:hAnsi="Tahoma Italic" w:cs="宋体"/>
      <w:color w:val="000000"/>
      <w:kern w:val="0"/>
      <w:sz w:val="24"/>
      <w:szCs w:val="24"/>
      <w:lang w:val="zh-CN"/>
    </w:rPr>
  </w:style>
  <w:style w:type="paragraph" w:customStyle="1" w:styleId="af">
    <w:name w:val="嶌幰怣"/>
    <w:basedOn w:val="NormalParagraphStyle"/>
    <w:uiPriority w:val="99"/>
    <w:rsid w:val="00B15DA3"/>
    <w:pPr>
      <w:suppressAutoHyphens/>
      <w:spacing w:line="210" w:lineRule="atLeast"/>
    </w:pPr>
    <w:rPr>
      <w:rFonts w:ascii="Times New Roman" w:hAnsi="Times New Roman" w:cs="Times New Roman"/>
      <w:spacing w:val="-2"/>
      <w:sz w:val="18"/>
      <w:szCs w:val="18"/>
      <w:lang w:val="en-US"/>
    </w:rPr>
  </w:style>
  <w:style w:type="paragraph" w:customStyle="1" w:styleId="af0">
    <w:name w:val="一级标题"/>
    <w:basedOn w:val="NormalParagraphStyle"/>
    <w:uiPriority w:val="99"/>
    <w:rsid w:val="00B15DA3"/>
    <w:pPr>
      <w:suppressAutoHyphens/>
      <w:spacing w:line="360" w:lineRule="atLeast"/>
      <w:jc w:val="left"/>
    </w:pPr>
    <w:rPr>
      <w:rFonts w:ascii="Univers" w:hAnsi="Univers" w:cs="Univers"/>
      <w:b/>
      <w:bCs/>
      <w:spacing w:val="-2"/>
    </w:rPr>
  </w:style>
  <w:style w:type="paragraph" w:customStyle="1" w:styleId="af1">
    <w:name w:val="惓暥暥_"/>
    <w:basedOn w:val="NormalParagraphStyle"/>
    <w:uiPriority w:val="99"/>
    <w:rsid w:val="00B15DA3"/>
    <w:pPr>
      <w:suppressAutoHyphens/>
    </w:pPr>
    <w:rPr>
      <w:rFonts w:ascii="Verdana" w:hAnsi="Verdana" w:cs="Verdana"/>
      <w:spacing w:val="-7"/>
      <w:sz w:val="18"/>
      <w:szCs w:val="18"/>
      <w:lang w:val="en-US"/>
    </w:rPr>
  </w:style>
  <w:style w:type="paragraph" w:customStyle="1" w:styleId="1">
    <w:name w:val="惓暥暥_1"/>
    <w:basedOn w:val="NormalParagraphStyle"/>
    <w:uiPriority w:val="99"/>
    <w:rsid w:val="00B15DA3"/>
    <w:pPr>
      <w:suppressAutoHyphens/>
      <w:ind w:firstLine="283"/>
    </w:pPr>
    <w:rPr>
      <w:rFonts w:ascii="Verdana" w:hAnsi="Verdana" w:cs="Verdana"/>
      <w:spacing w:val="-7"/>
      <w:sz w:val="18"/>
      <w:szCs w:val="18"/>
      <w:lang w:val="en-US"/>
    </w:rPr>
  </w:style>
  <w:style w:type="paragraph" w:customStyle="1" w:styleId="af2">
    <w:name w:val="二级标题"/>
    <w:basedOn w:val="a"/>
    <w:uiPriority w:val="99"/>
    <w:rsid w:val="00B15DA3"/>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1">
    <w:name w:val="嶲峫暥專-1"/>
    <w:basedOn w:val="NormalParagraphStyle"/>
    <w:uiPriority w:val="99"/>
    <w:rsid w:val="00B15DA3"/>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3">
    <w:name w:val="参考文献正文"/>
    <w:basedOn w:val="a"/>
    <w:uiPriority w:val="99"/>
    <w:rsid w:val="00B15DA3"/>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tiff"/><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12</Pages>
  <Words>4621</Words>
  <Characters>26341</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 Ma</dc:creator>
  <cp:keywords/>
  <cp:lastModifiedBy>User</cp:lastModifiedBy>
  <cp:revision>11</cp:revision>
  <dcterms:created xsi:type="dcterms:W3CDTF">2016-01-15T04:02:00Z</dcterms:created>
  <dcterms:modified xsi:type="dcterms:W3CDTF">2017-06-07T03:33:00Z</dcterms:modified>
</cp:coreProperties>
</file>