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351B7" w14:textId="77777777" w:rsidR="00F27A32" w:rsidRPr="00A20C5C" w:rsidRDefault="00F27A32" w:rsidP="00C223CC">
      <w:pPr>
        <w:adjustRightInd w:val="0"/>
        <w:snapToGrid w:val="0"/>
        <w:spacing w:after="0" w:line="360" w:lineRule="auto"/>
        <w:jc w:val="both"/>
        <w:rPr>
          <w:rFonts w:ascii="Book Antiqua" w:hAnsi="Book Antiqua"/>
          <w:b/>
          <w:sz w:val="24"/>
        </w:rPr>
      </w:pPr>
      <w:bookmarkStart w:id="0" w:name="OLE_LINK458"/>
      <w:bookmarkStart w:id="1" w:name="OLE_LINK462"/>
      <w:bookmarkStart w:id="2" w:name="OLE_LINK478"/>
      <w:bookmarkStart w:id="3" w:name="OLE_LINK661"/>
      <w:bookmarkStart w:id="4" w:name="OLE_LINK663"/>
      <w:r w:rsidRPr="00A20C5C">
        <w:rPr>
          <w:rFonts w:ascii="Book Antiqua" w:hAnsi="Book Antiqua"/>
          <w:b/>
          <w:sz w:val="24"/>
        </w:rPr>
        <w:t xml:space="preserve">Name of Journal: </w:t>
      </w:r>
      <w:r w:rsidRPr="00F27A32">
        <w:rPr>
          <w:rFonts w:ascii="Book Antiqua" w:hAnsi="Book Antiqua"/>
          <w:b/>
          <w:i/>
          <w:sz w:val="24"/>
        </w:rPr>
        <w:t xml:space="preserve">World Journal of </w:t>
      </w:r>
      <w:proofErr w:type="spellStart"/>
      <w:r w:rsidRPr="00F27A32">
        <w:rPr>
          <w:rFonts w:ascii="Book Antiqua" w:hAnsi="Book Antiqua"/>
          <w:b/>
          <w:i/>
          <w:sz w:val="24"/>
        </w:rPr>
        <w:t>Orthopedics</w:t>
      </w:r>
      <w:proofErr w:type="spellEnd"/>
    </w:p>
    <w:p w14:paraId="52529F50" w14:textId="77777777" w:rsidR="00F27A32" w:rsidRPr="00A20C5C" w:rsidRDefault="00F27A32" w:rsidP="00C223CC">
      <w:pPr>
        <w:adjustRightInd w:val="0"/>
        <w:snapToGrid w:val="0"/>
        <w:spacing w:after="0" w:line="360" w:lineRule="auto"/>
        <w:jc w:val="both"/>
        <w:rPr>
          <w:rFonts w:ascii="Book Antiqua" w:hAnsi="Book Antiqua"/>
          <w:b/>
          <w:sz w:val="24"/>
          <w:lang w:eastAsia="zh-CN"/>
        </w:rPr>
      </w:pPr>
      <w:r w:rsidRPr="00A20C5C">
        <w:rPr>
          <w:rFonts w:ascii="Book Antiqua" w:hAnsi="Book Antiqua"/>
          <w:b/>
          <w:sz w:val="24"/>
        </w:rPr>
        <w:t xml:space="preserve">Manuscript NO: </w:t>
      </w:r>
      <w:r>
        <w:rPr>
          <w:rFonts w:ascii="Book Antiqua" w:hAnsi="Book Antiqua" w:hint="eastAsia"/>
          <w:b/>
          <w:sz w:val="24"/>
          <w:lang w:eastAsia="zh-CN"/>
        </w:rPr>
        <w:t>31638</w:t>
      </w:r>
    </w:p>
    <w:p w14:paraId="46B6A4FE" w14:textId="7BF33197" w:rsidR="00F27A32" w:rsidRDefault="00F27A32" w:rsidP="00C223CC">
      <w:pPr>
        <w:adjustRightInd w:val="0"/>
        <w:snapToGrid w:val="0"/>
        <w:spacing w:after="0" w:line="360" w:lineRule="auto"/>
        <w:jc w:val="both"/>
        <w:rPr>
          <w:rFonts w:ascii="Book Antiqua" w:hAnsi="Book Antiqua"/>
          <w:b/>
          <w:sz w:val="24"/>
          <w:lang w:val="en-US" w:eastAsia="zh-CN"/>
        </w:rPr>
      </w:pPr>
      <w:bookmarkStart w:id="5" w:name="OLE_LINK1617"/>
      <w:bookmarkStart w:id="6" w:name="OLE_LINK1618"/>
      <w:r w:rsidRPr="00A20C5C">
        <w:rPr>
          <w:rFonts w:ascii="Book Antiqua" w:hAnsi="Book Antiqua"/>
          <w:b/>
          <w:sz w:val="24"/>
        </w:rPr>
        <w:t xml:space="preserve">Manuscript Type: </w:t>
      </w:r>
      <w:bookmarkStart w:id="7" w:name="OLE_LINK599"/>
      <w:bookmarkStart w:id="8" w:name="OLE_LINK600"/>
      <w:bookmarkStart w:id="9" w:name="OLE_LINK681"/>
      <w:bookmarkStart w:id="10" w:name="OLE_LINK658"/>
      <w:bookmarkStart w:id="11" w:name="OLE_LINK659"/>
      <w:bookmarkEnd w:id="5"/>
      <w:bookmarkEnd w:id="6"/>
      <w:r w:rsidRPr="00F27A32">
        <w:rPr>
          <w:rFonts w:ascii="Book Antiqua" w:hAnsi="Book Antiqua"/>
          <w:b/>
          <w:sz w:val="24"/>
          <w:lang w:val="en-US"/>
        </w:rPr>
        <w:t>Original Article</w:t>
      </w:r>
      <w:bookmarkEnd w:id="7"/>
      <w:bookmarkEnd w:id="8"/>
      <w:bookmarkEnd w:id="9"/>
      <w:bookmarkEnd w:id="10"/>
      <w:bookmarkEnd w:id="11"/>
      <w:r w:rsidR="00F320E5">
        <w:rPr>
          <w:rFonts w:ascii="Book Antiqua" w:hAnsi="Book Antiqua"/>
          <w:b/>
          <w:sz w:val="24"/>
          <w:lang w:val="en-US"/>
        </w:rPr>
        <w:t xml:space="preserve"> </w:t>
      </w:r>
    </w:p>
    <w:p w14:paraId="475AD107" w14:textId="77777777" w:rsidR="00435A2A" w:rsidRPr="00A20C5C" w:rsidRDefault="00435A2A" w:rsidP="00C223CC">
      <w:pPr>
        <w:adjustRightInd w:val="0"/>
        <w:snapToGrid w:val="0"/>
        <w:spacing w:after="0" w:line="360" w:lineRule="auto"/>
        <w:jc w:val="both"/>
        <w:rPr>
          <w:rFonts w:ascii="Book Antiqua" w:hAnsi="Book Antiqua"/>
          <w:b/>
          <w:sz w:val="24"/>
          <w:lang w:eastAsia="zh-CN"/>
        </w:rPr>
      </w:pPr>
    </w:p>
    <w:bookmarkEnd w:id="0"/>
    <w:bookmarkEnd w:id="1"/>
    <w:bookmarkEnd w:id="2"/>
    <w:bookmarkEnd w:id="3"/>
    <w:bookmarkEnd w:id="4"/>
    <w:p w14:paraId="67E47173" w14:textId="77777777" w:rsidR="00F27A32" w:rsidRPr="00F27A32" w:rsidRDefault="00F27A32" w:rsidP="00C223CC">
      <w:pPr>
        <w:spacing w:after="0" w:line="360" w:lineRule="auto"/>
        <w:jc w:val="both"/>
        <w:rPr>
          <w:rFonts w:ascii="Book Antiqua" w:hAnsi="Book Antiqua"/>
          <w:b/>
          <w:i/>
          <w:sz w:val="24"/>
          <w:szCs w:val="24"/>
          <w:lang w:eastAsia="zh-CN"/>
        </w:rPr>
      </w:pPr>
      <w:r w:rsidRPr="00F27A32">
        <w:rPr>
          <w:rFonts w:ascii="Book Antiqua" w:hAnsi="Book Antiqua"/>
          <w:b/>
          <w:i/>
          <w:sz w:val="24"/>
          <w:szCs w:val="24"/>
          <w:lang w:eastAsia="zh-CN"/>
        </w:rPr>
        <w:t>Case Control Study</w:t>
      </w:r>
    </w:p>
    <w:p w14:paraId="41E12610" w14:textId="77777777" w:rsidR="00F27A32" w:rsidRDefault="00F27A32" w:rsidP="00C223CC">
      <w:pPr>
        <w:spacing w:after="0" w:line="360" w:lineRule="auto"/>
        <w:jc w:val="both"/>
        <w:rPr>
          <w:rFonts w:ascii="Book Antiqua" w:hAnsi="Book Antiqua"/>
          <w:b/>
          <w:sz w:val="24"/>
          <w:szCs w:val="24"/>
          <w:lang w:eastAsia="zh-CN"/>
        </w:rPr>
      </w:pPr>
    </w:p>
    <w:p w14:paraId="757E131E" w14:textId="77777777" w:rsidR="00FB0BA9" w:rsidRDefault="00FB0BA9" w:rsidP="00C223CC">
      <w:pPr>
        <w:spacing w:after="0" w:line="360" w:lineRule="auto"/>
        <w:jc w:val="both"/>
        <w:rPr>
          <w:rFonts w:ascii="Book Antiqua" w:hAnsi="Book Antiqua"/>
          <w:b/>
          <w:sz w:val="24"/>
          <w:szCs w:val="24"/>
          <w:lang w:eastAsia="zh-CN"/>
        </w:rPr>
      </w:pPr>
      <w:bookmarkStart w:id="12" w:name="OLE_LINK1"/>
      <w:bookmarkStart w:id="13" w:name="OLE_LINK2"/>
      <w:r w:rsidRPr="00CD1CDE">
        <w:rPr>
          <w:rFonts w:ascii="Book Antiqua" w:hAnsi="Book Antiqua"/>
          <w:b/>
          <w:sz w:val="24"/>
          <w:szCs w:val="24"/>
        </w:rPr>
        <w:t>Neuropathic pain-like symptoms and pre-surgery radiographic severity contribute to patient satisfaction 4.8 years post-total joint replacement</w:t>
      </w:r>
    </w:p>
    <w:bookmarkEnd w:id="12"/>
    <w:bookmarkEnd w:id="13"/>
    <w:p w14:paraId="00B067E7" w14:textId="77777777" w:rsidR="00F27A32" w:rsidRPr="00CD1CDE" w:rsidRDefault="00F27A32" w:rsidP="00C223CC">
      <w:pPr>
        <w:spacing w:after="0" w:line="360" w:lineRule="auto"/>
        <w:jc w:val="both"/>
        <w:rPr>
          <w:rFonts w:ascii="Book Antiqua" w:hAnsi="Book Antiqua"/>
          <w:b/>
          <w:sz w:val="24"/>
          <w:szCs w:val="24"/>
          <w:lang w:eastAsia="zh-CN"/>
        </w:rPr>
      </w:pPr>
    </w:p>
    <w:p w14:paraId="0A8EC218" w14:textId="4064DE70" w:rsidR="00FC45AD" w:rsidRPr="00B35BF6" w:rsidRDefault="00B35BF6" w:rsidP="00C223CC">
      <w:pPr>
        <w:spacing w:after="0" w:line="360" w:lineRule="auto"/>
        <w:jc w:val="both"/>
        <w:rPr>
          <w:rFonts w:ascii="Book Antiqua" w:hAnsi="Book Antiqua"/>
          <w:sz w:val="24"/>
          <w:szCs w:val="24"/>
        </w:rPr>
      </w:pPr>
      <w:r w:rsidRPr="00B35BF6">
        <w:rPr>
          <w:rFonts w:ascii="Book Antiqua" w:hAnsi="Book Antiqua"/>
          <w:sz w:val="24"/>
          <w:szCs w:val="24"/>
        </w:rPr>
        <w:t xml:space="preserve">Warner </w:t>
      </w:r>
      <w:r w:rsidRPr="00B35BF6">
        <w:rPr>
          <w:rFonts w:ascii="Book Antiqua" w:hAnsi="Book Antiqua" w:hint="eastAsia"/>
          <w:sz w:val="24"/>
          <w:szCs w:val="24"/>
          <w:lang w:eastAsia="zh-CN"/>
        </w:rPr>
        <w:t xml:space="preserve">SC </w:t>
      </w:r>
      <w:r w:rsidRPr="00B35BF6">
        <w:rPr>
          <w:rFonts w:ascii="Book Antiqua" w:hAnsi="Book Antiqua" w:hint="eastAsia"/>
          <w:i/>
          <w:sz w:val="24"/>
          <w:szCs w:val="24"/>
          <w:lang w:eastAsia="zh-CN"/>
        </w:rPr>
        <w:t>et al</w:t>
      </w:r>
      <w:r w:rsidRPr="00B35BF6">
        <w:rPr>
          <w:rFonts w:ascii="Book Antiqua" w:hAnsi="Book Antiqua" w:hint="eastAsia"/>
          <w:sz w:val="24"/>
          <w:szCs w:val="24"/>
          <w:lang w:eastAsia="zh-CN"/>
        </w:rPr>
        <w:t xml:space="preserve">. </w:t>
      </w:r>
      <w:r w:rsidR="00FC45AD" w:rsidRPr="00B35BF6">
        <w:rPr>
          <w:rFonts w:ascii="Book Antiqua" w:hAnsi="Book Antiqua"/>
          <w:sz w:val="24"/>
          <w:szCs w:val="24"/>
        </w:rPr>
        <w:t>Contributing factors to satisfaction post-</w:t>
      </w:r>
      <w:r w:rsidR="00FD7515" w:rsidRPr="00B35BF6">
        <w:rPr>
          <w:rFonts w:ascii="Book Antiqua" w:hAnsi="Book Antiqua"/>
          <w:sz w:val="24"/>
          <w:szCs w:val="24"/>
        </w:rPr>
        <w:t>TJR</w:t>
      </w:r>
    </w:p>
    <w:p w14:paraId="21B8B68A" w14:textId="77777777" w:rsidR="009F6D62" w:rsidRDefault="009F6D62" w:rsidP="00C223CC">
      <w:pPr>
        <w:spacing w:after="0" w:line="360" w:lineRule="auto"/>
        <w:jc w:val="both"/>
        <w:rPr>
          <w:rFonts w:ascii="Book Antiqua" w:hAnsi="Book Antiqua"/>
          <w:sz w:val="24"/>
          <w:szCs w:val="24"/>
        </w:rPr>
      </w:pPr>
    </w:p>
    <w:p w14:paraId="463F845E" w14:textId="77777777" w:rsidR="00FB0BA9" w:rsidRDefault="00F27A32" w:rsidP="00C223CC">
      <w:pPr>
        <w:spacing w:after="0" w:line="360" w:lineRule="auto"/>
        <w:jc w:val="both"/>
        <w:rPr>
          <w:rFonts w:ascii="Book Antiqua" w:hAnsi="Book Antiqua"/>
          <w:b/>
          <w:sz w:val="24"/>
          <w:szCs w:val="24"/>
          <w:vertAlign w:val="superscript"/>
          <w:lang w:eastAsia="zh-CN"/>
        </w:rPr>
      </w:pPr>
      <w:r>
        <w:rPr>
          <w:rFonts w:ascii="Book Antiqua" w:hAnsi="Book Antiqua"/>
          <w:b/>
          <w:sz w:val="24"/>
          <w:szCs w:val="24"/>
        </w:rPr>
        <w:t>Sophie C</w:t>
      </w:r>
      <w:r w:rsidR="008B684E" w:rsidRPr="00F27A32">
        <w:rPr>
          <w:rFonts w:ascii="Book Antiqua" w:hAnsi="Book Antiqua"/>
          <w:b/>
          <w:sz w:val="24"/>
          <w:szCs w:val="24"/>
        </w:rPr>
        <w:t xml:space="preserve"> Warner, Helen Richardson, Wendy Jenkins</w:t>
      </w:r>
      <w:r w:rsidR="00FB0BA9" w:rsidRPr="00F27A32">
        <w:rPr>
          <w:rFonts w:ascii="Book Antiqua" w:hAnsi="Book Antiqua"/>
          <w:b/>
          <w:sz w:val="24"/>
          <w:szCs w:val="24"/>
        </w:rPr>
        <w:t xml:space="preserve">, Thomas </w:t>
      </w:r>
      <w:proofErr w:type="spellStart"/>
      <w:r w:rsidR="00FB0BA9" w:rsidRPr="00F27A32">
        <w:rPr>
          <w:rFonts w:ascii="Book Antiqua" w:hAnsi="Book Antiqua"/>
          <w:b/>
          <w:sz w:val="24"/>
          <w:szCs w:val="24"/>
        </w:rPr>
        <w:t>Kurien</w:t>
      </w:r>
      <w:proofErr w:type="spellEnd"/>
      <w:r w:rsidR="00FB0BA9" w:rsidRPr="00F27A32">
        <w:rPr>
          <w:rFonts w:ascii="Book Antiqua" w:hAnsi="Book Antiqua"/>
          <w:b/>
          <w:sz w:val="24"/>
          <w:szCs w:val="24"/>
        </w:rPr>
        <w:t>, Michael Doherty</w:t>
      </w:r>
      <w:r>
        <w:rPr>
          <w:rFonts w:ascii="Book Antiqua" w:hAnsi="Book Antiqua"/>
          <w:b/>
          <w:sz w:val="24"/>
          <w:szCs w:val="24"/>
        </w:rPr>
        <w:t>, Ana M</w:t>
      </w:r>
      <w:r w:rsidR="008B684E" w:rsidRPr="00F27A32">
        <w:rPr>
          <w:rFonts w:ascii="Book Antiqua" w:hAnsi="Book Antiqua"/>
          <w:b/>
          <w:sz w:val="24"/>
          <w:szCs w:val="24"/>
        </w:rPr>
        <w:t xml:space="preserve"> Valdes</w:t>
      </w:r>
    </w:p>
    <w:p w14:paraId="0DC5DD23" w14:textId="77777777" w:rsidR="00F27A32" w:rsidRDefault="00F27A32" w:rsidP="00C223CC">
      <w:pPr>
        <w:spacing w:after="0" w:line="360" w:lineRule="auto"/>
        <w:jc w:val="both"/>
        <w:rPr>
          <w:rFonts w:ascii="Book Antiqua" w:hAnsi="Book Antiqua"/>
          <w:b/>
          <w:sz w:val="24"/>
          <w:szCs w:val="24"/>
          <w:vertAlign w:val="superscript"/>
          <w:lang w:eastAsia="zh-CN"/>
        </w:rPr>
      </w:pPr>
    </w:p>
    <w:p w14:paraId="55C5781E" w14:textId="4EE8288D" w:rsidR="00FB0BA9" w:rsidRDefault="00B35BF6" w:rsidP="00C223CC">
      <w:pPr>
        <w:spacing w:after="0" w:line="360" w:lineRule="auto"/>
        <w:jc w:val="both"/>
        <w:rPr>
          <w:rFonts w:ascii="Book Antiqua" w:hAnsi="Book Antiqua"/>
          <w:sz w:val="24"/>
          <w:szCs w:val="24"/>
          <w:lang w:eastAsia="zh-CN"/>
        </w:rPr>
      </w:pPr>
      <w:r>
        <w:rPr>
          <w:rFonts w:ascii="Book Antiqua" w:hAnsi="Book Antiqua"/>
          <w:b/>
          <w:sz w:val="24"/>
          <w:szCs w:val="24"/>
        </w:rPr>
        <w:t>Sophie C</w:t>
      </w:r>
      <w:r w:rsidRPr="00F27A32">
        <w:rPr>
          <w:rFonts w:ascii="Book Antiqua" w:hAnsi="Book Antiqua"/>
          <w:b/>
          <w:sz w:val="24"/>
          <w:szCs w:val="24"/>
        </w:rPr>
        <w:t xml:space="preserve"> Warner, Helen Richardson, Wendy Jenkins, Michael Doherty</w:t>
      </w:r>
      <w:r>
        <w:rPr>
          <w:rFonts w:ascii="Book Antiqua" w:hAnsi="Book Antiqua"/>
          <w:b/>
          <w:sz w:val="24"/>
          <w:szCs w:val="24"/>
        </w:rPr>
        <w:t>, Ana M</w:t>
      </w:r>
      <w:r w:rsidRPr="00F27A32">
        <w:rPr>
          <w:rFonts w:ascii="Book Antiqua" w:hAnsi="Book Antiqua"/>
          <w:b/>
          <w:sz w:val="24"/>
          <w:szCs w:val="24"/>
        </w:rPr>
        <w:t xml:space="preserve"> Valdes</w:t>
      </w:r>
      <w:r>
        <w:rPr>
          <w:rFonts w:ascii="Book Antiqua" w:hAnsi="Book Antiqua" w:hint="eastAsia"/>
          <w:b/>
          <w:sz w:val="24"/>
          <w:szCs w:val="24"/>
          <w:lang w:eastAsia="zh-CN"/>
        </w:rPr>
        <w:t>,</w:t>
      </w:r>
      <w:r w:rsidRPr="00CD1CDE">
        <w:rPr>
          <w:rFonts w:ascii="Book Antiqua" w:hAnsi="Book Antiqua"/>
          <w:sz w:val="24"/>
          <w:szCs w:val="24"/>
        </w:rPr>
        <w:t xml:space="preserve"> </w:t>
      </w:r>
      <w:r w:rsidR="00FB0BA9" w:rsidRPr="00CD1CDE">
        <w:rPr>
          <w:rFonts w:ascii="Book Antiqua" w:hAnsi="Book Antiqua"/>
          <w:sz w:val="24"/>
          <w:szCs w:val="24"/>
        </w:rPr>
        <w:t xml:space="preserve">Academic Rheumatology, </w:t>
      </w:r>
      <w:r w:rsidR="00B6402C" w:rsidRPr="00CD1CDE">
        <w:rPr>
          <w:rFonts w:ascii="Book Antiqua" w:hAnsi="Book Antiqua"/>
          <w:sz w:val="24"/>
          <w:szCs w:val="24"/>
        </w:rPr>
        <w:t xml:space="preserve">University of Nottingham, </w:t>
      </w:r>
      <w:r w:rsidR="00DD490B" w:rsidRPr="00CD1CDE">
        <w:rPr>
          <w:rFonts w:ascii="Book Antiqua" w:hAnsi="Book Antiqua"/>
          <w:sz w:val="24"/>
          <w:szCs w:val="24"/>
        </w:rPr>
        <w:t>Clinical Sciences Building, Nottingham City Hospital, Nottingham</w:t>
      </w:r>
      <w:r w:rsidR="00DD490B">
        <w:rPr>
          <w:rFonts w:ascii="Book Antiqua" w:hAnsi="Book Antiqua" w:hint="eastAsia"/>
          <w:sz w:val="24"/>
          <w:szCs w:val="24"/>
          <w:lang w:eastAsia="zh-CN"/>
        </w:rPr>
        <w:t xml:space="preserve"> </w:t>
      </w:r>
      <w:r w:rsidR="00DD490B" w:rsidRPr="004023E0">
        <w:rPr>
          <w:rFonts w:ascii="Book Antiqua" w:hAnsi="Book Antiqua"/>
          <w:sz w:val="24"/>
          <w:szCs w:val="24"/>
          <w:lang w:eastAsia="zh-CN"/>
        </w:rPr>
        <w:t>NG5 1PB</w:t>
      </w:r>
      <w:r w:rsidR="00DD490B" w:rsidRPr="00CD1CDE">
        <w:rPr>
          <w:rFonts w:ascii="Book Antiqua" w:hAnsi="Book Antiqua"/>
          <w:sz w:val="24"/>
          <w:szCs w:val="24"/>
        </w:rPr>
        <w:t>, U</w:t>
      </w:r>
      <w:r w:rsidR="00DD490B">
        <w:rPr>
          <w:rFonts w:ascii="Book Antiqua" w:hAnsi="Book Antiqua" w:hint="eastAsia"/>
          <w:sz w:val="24"/>
          <w:szCs w:val="24"/>
          <w:lang w:eastAsia="zh-CN"/>
        </w:rPr>
        <w:t>nited Kingdom</w:t>
      </w:r>
    </w:p>
    <w:p w14:paraId="1C0FDAEE" w14:textId="77777777" w:rsidR="00B35BF6" w:rsidRDefault="00B35BF6" w:rsidP="00C223CC">
      <w:pPr>
        <w:spacing w:after="0" w:line="360" w:lineRule="auto"/>
        <w:jc w:val="both"/>
        <w:rPr>
          <w:rFonts w:ascii="Book Antiqua" w:hAnsi="Book Antiqua"/>
          <w:sz w:val="24"/>
          <w:szCs w:val="24"/>
          <w:vertAlign w:val="superscript"/>
          <w:lang w:eastAsia="zh-CN"/>
        </w:rPr>
      </w:pPr>
    </w:p>
    <w:p w14:paraId="139DF8C2" w14:textId="10A513E3" w:rsidR="002F187F" w:rsidRDefault="00B35BF6" w:rsidP="00C223CC">
      <w:pPr>
        <w:spacing w:after="0" w:line="360" w:lineRule="auto"/>
        <w:jc w:val="both"/>
        <w:rPr>
          <w:rFonts w:ascii="Book Antiqua" w:hAnsi="Book Antiqua"/>
          <w:sz w:val="24"/>
          <w:szCs w:val="24"/>
          <w:lang w:eastAsia="zh-CN"/>
        </w:rPr>
      </w:pPr>
      <w:r>
        <w:rPr>
          <w:rFonts w:ascii="Book Antiqua" w:hAnsi="Book Antiqua"/>
          <w:b/>
          <w:sz w:val="24"/>
          <w:szCs w:val="24"/>
        </w:rPr>
        <w:t>Sophie C</w:t>
      </w:r>
      <w:r w:rsidRPr="00F27A32">
        <w:rPr>
          <w:rFonts w:ascii="Book Antiqua" w:hAnsi="Book Antiqua"/>
          <w:b/>
          <w:sz w:val="24"/>
          <w:szCs w:val="24"/>
        </w:rPr>
        <w:t xml:space="preserve"> Warner, </w:t>
      </w:r>
      <w:r w:rsidR="002F187F" w:rsidRPr="00CD1CDE">
        <w:rPr>
          <w:rFonts w:ascii="Book Antiqua" w:hAnsi="Book Antiqua"/>
          <w:sz w:val="24"/>
          <w:szCs w:val="24"/>
        </w:rPr>
        <w:t xml:space="preserve">Department of Cardiovascular Sciences, University of Leicester </w:t>
      </w:r>
      <w:r>
        <w:rPr>
          <w:rFonts w:ascii="Book Antiqua" w:hAnsi="Book Antiqua" w:hint="eastAsia"/>
          <w:sz w:val="24"/>
          <w:szCs w:val="24"/>
          <w:lang w:eastAsia="zh-CN"/>
        </w:rPr>
        <w:t>and</w:t>
      </w:r>
      <w:r w:rsidR="002F187F" w:rsidRPr="00CD1CDE">
        <w:rPr>
          <w:rFonts w:ascii="Book Antiqua" w:hAnsi="Book Antiqua"/>
          <w:sz w:val="24"/>
          <w:szCs w:val="24"/>
        </w:rPr>
        <w:t xml:space="preserve"> National Institute for Health Research</w:t>
      </w:r>
      <w:r w:rsidR="002A0C14">
        <w:rPr>
          <w:rFonts w:ascii="Book Antiqua" w:hAnsi="Book Antiqua" w:hint="eastAsia"/>
          <w:sz w:val="24"/>
          <w:szCs w:val="24"/>
          <w:lang w:eastAsia="zh-CN"/>
        </w:rPr>
        <w:t>,</w:t>
      </w:r>
      <w:r w:rsidR="002F187F" w:rsidRPr="00CD1CDE">
        <w:rPr>
          <w:rFonts w:ascii="Book Antiqua" w:hAnsi="Book Antiqua"/>
          <w:sz w:val="24"/>
          <w:szCs w:val="24"/>
        </w:rPr>
        <w:t xml:space="preserve"> Leicester Cardiovascular Biomedical Research Unit, Leicester</w:t>
      </w:r>
      <w:r w:rsidR="008956D8">
        <w:rPr>
          <w:rFonts w:ascii="Book Antiqua" w:hAnsi="Book Antiqua" w:hint="eastAsia"/>
          <w:sz w:val="24"/>
          <w:szCs w:val="24"/>
          <w:lang w:eastAsia="zh-CN"/>
        </w:rPr>
        <w:t xml:space="preserve"> </w:t>
      </w:r>
      <w:r w:rsidR="008956D8" w:rsidRPr="008956D8">
        <w:rPr>
          <w:rFonts w:ascii="Book Antiqua" w:hAnsi="Book Antiqua"/>
          <w:sz w:val="24"/>
          <w:szCs w:val="24"/>
          <w:lang w:eastAsia="zh-CN"/>
        </w:rPr>
        <w:t>LE3 9QP</w:t>
      </w:r>
      <w:r w:rsidR="002F187F" w:rsidRPr="00CD1CDE">
        <w:rPr>
          <w:rFonts w:ascii="Book Antiqua" w:hAnsi="Book Antiqua"/>
          <w:sz w:val="24"/>
          <w:szCs w:val="24"/>
        </w:rPr>
        <w:t xml:space="preserve">, </w:t>
      </w:r>
      <w:r w:rsidRPr="00CD1CDE">
        <w:rPr>
          <w:rFonts w:ascii="Book Antiqua" w:hAnsi="Book Antiqua"/>
          <w:sz w:val="24"/>
          <w:szCs w:val="24"/>
        </w:rPr>
        <w:t>United Kingdom</w:t>
      </w:r>
    </w:p>
    <w:p w14:paraId="21455B7B" w14:textId="77777777" w:rsidR="00B35BF6" w:rsidRPr="00CD1CDE" w:rsidRDefault="00B35BF6" w:rsidP="00C223CC">
      <w:pPr>
        <w:spacing w:after="0" w:line="360" w:lineRule="auto"/>
        <w:jc w:val="both"/>
        <w:rPr>
          <w:rFonts w:ascii="Book Antiqua" w:hAnsi="Book Antiqua"/>
          <w:sz w:val="24"/>
          <w:szCs w:val="24"/>
          <w:lang w:eastAsia="zh-CN"/>
        </w:rPr>
      </w:pPr>
    </w:p>
    <w:p w14:paraId="2E5CE67F" w14:textId="560A87E8" w:rsidR="00FB0BA9" w:rsidRDefault="00B35BF6" w:rsidP="00C223CC">
      <w:pPr>
        <w:spacing w:after="0" w:line="360" w:lineRule="auto"/>
        <w:jc w:val="both"/>
        <w:rPr>
          <w:rFonts w:ascii="Book Antiqua" w:hAnsi="Book Antiqua"/>
          <w:sz w:val="24"/>
          <w:szCs w:val="24"/>
          <w:lang w:eastAsia="zh-CN"/>
        </w:rPr>
      </w:pPr>
      <w:r w:rsidRPr="00F27A32">
        <w:rPr>
          <w:rFonts w:ascii="Book Antiqua" w:hAnsi="Book Antiqua"/>
          <w:b/>
          <w:sz w:val="24"/>
          <w:szCs w:val="24"/>
        </w:rPr>
        <w:t xml:space="preserve">Thomas </w:t>
      </w:r>
      <w:proofErr w:type="spellStart"/>
      <w:r w:rsidRPr="00F27A32">
        <w:rPr>
          <w:rFonts w:ascii="Book Antiqua" w:hAnsi="Book Antiqua"/>
          <w:b/>
          <w:sz w:val="24"/>
          <w:szCs w:val="24"/>
        </w:rPr>
        <w:t>Kurien</w:t>
      </w:r>
      <w:proofErr w:type="spellEnd"/>
      <w:r w:rsidRPr="00F27A32">
        <w:rPr>
          <w:rFonts w:ascii="Book Antiqua" w:hAnsi="Book Antiqua"/>
          <w:b/>
          <w:sz w:val="24"/>
          <w:szCs w:val="24"/>
        </w:rPr>
        <w:t>, Michael Doherty</w:t>
      </w:r>
      <w:r>
        <w:rPr>
          <w:rFonts w:ascii="Book Antiqua" w:hAnsi="Book Antiqua"/>
          <w:b/>
          <w:sz w:val="24"/>
          <w:szCs w:val="24"/>
        </w:rPr>
        <w:t>, Ana M</w:t>
      </w:r>
      <w:r w:rsidRPr="00F27A32">
        <w:rPr>
          <w:rFonts w:ascii="Book Antiqua" w:hAnsi="Book Antiqua"/>
          <w:b/>
          <w:sz w:val="24"/>
          <w:szCs w:val="24"/>
        </w:rPr>
        <w:t xml:space="preserve"> Valdes</w:t>
      </w:r>
      <w:r>
        <w:rPr>
          <w:rFonts w:ascii="Book Antiqua" w:hAnsi="Book Antiqua" w:hint="eastAsia"/>
          <w:b/>
          <w:sz w:val="24"/>
          <w:szCs w:val="24"/>
          <w:lang w:eastAsia="zh-CN"/>
        </w:rPr>
        <w:t>,</w:t>
      </w:r>
      <w:r w:rsidRPr="00CD1CDE">
        <w:rPr>
          <w:rFonts w:ascii="Book Antiqua" w:hAnsi="Book Antiqua"/>
          <w:sz w:val="24"/>
          <w:szCs w:val="24"/>
        </w:rPr>
        <w:t xml:space="preserve"> </w:t>
      </w:r>
      <w:r w:rsidR="00FB0BA9" w:rsidRPr="00CD1CDE">
        <w:rPr>
          <w:rFonts w:ascii="Book Antiqua" w:hAnsi="Book Antiqua"/>
          <w:sz w:val="24"/>
          <w:szCs w:val="24"/>
        </w:rPr>
        <w:t xml:space="preserve">Arthritis Research UK Pain Centre, </w:t>
      </w:r>
      <w:r w:rsidR="00DD490B" w:rsidRPr="00CD1CDE">
        <w:rPr>
          <w:rFonts w:ascii="Book Antiqua" w:hAnsi="Book Antiqua"/>
          <w:sz w:val="24"/>
          <w:szCs w:val="24"/>
        </w:rPr>
        <w:t>Nottingham</w:t>
      </w:r>
      <w:r w:rsidR="00DD490B">
        <w:rPr>
          <w:rFonts w:ascii="Book Antiqua" w:hAnsi="Book Antiqua" w:hint="eastAsia"/>
          <w:sz w:val="24"/>
          <w:szCs w:val="24"/>
          <w:lang w:eastAsia="zh-CN"/>
        </w:rPr>
        <w:t xml:space="preserve"> </w:t>
      </w:r>
      <w:r w:rsidR="00DD490B" w:rsidRPr="004023E0">
        <w:rPr>
          <w:rFonts w:ascii="Book Antiqua" w:hAnsi="Book Antiqua"/>
          <w:sz w:val="24"/>
          <w:szCs w:val="24"/>
          <w:lang w:eastAsia="zh-CN"/>
        </w:rPr>
        <w:t>NG5 1PB</w:t>
      </w:r>
      <w:r w:rsidR="00DD490B" w:rsidRPr="00CD1CDE">
        <w:rPr>
          <w:rFonts w:ascii="Book Antiqua" w:hAnsi="Book Antiqua"/>
          <w:sz w:val="24"/>
          <w:szCs w:val="24"/>
        </w:rPr>
        <w:t>, U</w:t>
      </w:r>
      <w:r w:rsidR="00DD490B">
        <w:rPr>
          <w:rFonts w:ascii="Book Antiqua" w:hAnsi="Book Antiqua" w:hint="eastAsia"/>
          <w:sz w:val="24"/>
          <w:szCs w:val="24"/>
          <w:lang w:eastAsia="zh-CN"/>
        </w:rPr>
        <w:t>nited Kingdom</w:t>
      </w:r>
    </w:p>
    <w:p w14:paraId="53DEE848" w14:textId="77777777" w:rsidR="00B35BF6" w:rsidRPr="00CD1CDE" w:rsidRDefault="00B35BF6" w:rsidP="00C223CC">
      <w:pPr>
        <w:spacing w:after="0" w:line="360" w:lineRule="auto"/>
        <w:jc w:val="both"/>
        <w:rPr>
          <w:rFonts w:ascii="Book Antiqua" w:hAnsi="Book Antiqua"/>
          <w:sz w:val="24"/>
          <w:szCs w:val="24"/>
          <w:lang w:eastAsia="zh-CN"/>
        </w:rPr>
      </w:pPr>
    </w:p>
    <w:p w14:paraId="3D035C92" w14:textId="2497287C" w:rsidR="00FB0BA9" w:rsidRDefault="00B35BF6" w:rsidP="00C223CC">
      <w:pPr>
        <w:spacing w:after="0" w:line="360" w:lineRule="auto"/>
        <w:jc w:val="both"/>
        <w:rPr>
          <w:rFonts w:ascii="Book Antiqua" w:hAnsi="Book Antiqua"/>
          <w:sz w:val="24"/>
          <w:szCs w:val="24"/>
          <w:lang w:eastAsia="zh-CN"/>
        </w:rPr>
      </w:pPr>
      <w:r w:rsidRPr="00F27A32">
        <w:rPr>
          <w:rFonts w:ascii="Book Antiqua" w:hAnsi="Book Antiqua"/>
          <w:b/>
          <w:sz w:val="24"/>
          <w:szCs w:val="24"/>
        </w:rPr>
        <w:t xml:space="preserve">Thomas </w:t>
      </w:r>
      <w:proofErr w:type="spellStart"/>
      <w:r w:rsidRPr="00F27A32">
        <w:rPr>
          <w:rFonts w:ascii="Book Antiqua" w:hAnsi="Book Antiqua"/>
          <w:b/>
          <w:sz w:val="24"/>
          <w:szCs w:val="24"/>
        </w:rPr>
        <w:t>Kurien</w:t>
      </w:r>
      <w:proofErr w:type="spellEnd"/>
      <w:r w:rsidRPr="00F27A32">
        <w:rPr>
          <w:rFonts w:ascii="Book Antiqua" w:hAnsi="Book Antiqua"/>
          <w:b/>
          <w:sz w:val="24"/>
          <w:szCs w:val="24"/>
        </w:rPr>
        <w:t xml:space="preserve">, </w:t>
      </w:r>
      <w:r w:rsidR="00FB0BA9" w:rsidRPr="00CD1CDE">
        <w:rPr>
          <w:rFonts w:ascii="Book Antiqua" w:hAnsi="Book Antiqua"/>
          <w:sz w:val="24"/>
          <w:szCs w:val="24"/>
        </w:rPr>
        <w:t xml:space="preserve">Academic Division of Trauma and Orthopaedics, Queens Medical Centre, </w:t>
      </w:r>
      <w:r w:rsidR="00F103C0">
        <w:rPr>
          <w:rFonts w:ascii="Book Antiqua" w:hAnsi="Book Antiqua"/>
          <w:sz w:val="24"/>
          <w:szCs w:val="24"/>
        </w:rPr>
        <w:t>Nottingham</w:t>
      </w:r>
      <w:r w:rsidR="00F103C0" w:rsidRPr="00F103C0">
        <w:rPr>
          <w:rFonts w:ascii="Book Antiqua" w:hAnsi="Book Antiqua"/>
          <w:sz w:val="24"/>
          <w:szCs w:val="24"/>
        </w:rPr>
        <w:t xml:space="preserve"> NG7 2UH</w:t>
      </w:r>
      <w:r w:rsidR="00F103C0">
        <w:rPr>
          <w:rFonts w:ascii="Book Antiqua" w:hAnsi="Book Antiqua" w:hint="eastAsia"/>
          <w:sz w:val="24"/>
          <w:szCs w:val="24"/>
          <w:lang w:eastAsia="zh-CN"/>
        </w:rPr>
        <w:t xml:space="preserve">, </w:t>
      </w:r>
      <w:r w:rsidRPr="00CD1CDE">
        <w:rPr>
          <w:rFonts w:ascii="Book Antiqua" w:hAnsi="Book Antiqua"/>
          <w:sz w:val="24"/>
          <w:szCs w:val="24"/>
        </w:rPr>
        <w:t>United Kingdom</w:t>
      </w:r>
      <w:r w:rsidR="00F103C0">
        <w:rPr>
          <w:rFonts w:ascii="Book Antiqua" w:hAnsi="Book Antiqua" w:hint="eastAsia"/>
          <w:sz w:val="24"/>
          <w:szCs w:val="24"/>
          <w:lang w:eastAsia="zh-CN"/>
        </w:rPr>
        <w:t xml:space="preserve"> </w:t>
      </w:r>
    </w:p>
    <w:p w14:paraId="201707E6" w14:textId="77777777" w:rsidR="00B35BF6" w:rsidRDefault="00B35BF6" w:rsidP="00C223CC">
      <w:pPr>
        <w:spacing w:after="0" w:line="360" w:lineRule="auto"/>
        <w:jc w:val="both"/>
        <w:rPr>
          <w:rFonts w:ascii="Book Antiqua" w:hAnsi="Book Antiqua"/>
          <w:sz w:val="24"/>
          <w:szCs w:val="24"/>
          <w:lang w:eastAsia="zh-CN"/>
        </w:rPr>
      </w:pPr>
    </w:p>
    <w:p w14:paraId="0802B5B8" w14:textId="7938D7D2" w:rsidR="00B26D03" w:rsidRPr="00DD2148" w:rsidRDefault="00B26D03" w:rsidP="00B26D03">
      <w:pPr>
        <w:spacing w:after="0" w:line="360" w:lineRule="auto"/>
        <w:jc w:val="both"/>
        <w:rPr>
          <w:rFonts w:ascii="Book Antiqua" w:hAnsi="Book Antiqua"/>
          <w:sz w:val="24"/>
          <w:szCs w:val="24"/>
        </w:rPr>
      </w:pPr>
      <w:r w:rsidRPr="00CD1CDE">
        <w:rPr>
          <w:rFonts w:ascii="Book Antiqua" w:hAnsi="Book Antiqua"/>
          <w:b/>
          <w:sz w:val="24"/>
          <w:szCs w:val="24"/>
        </w:rPr>
        <w:t>Author contributions</w:t>
      </w:r>
      <w:r>
        <w:rPr>
          <w:rFonts w:ascii="Book Antiqua" w:hAnsi="Book Antiqua" w:hint="eastAsia"/>
          <w:b/>
          <w:sz w:val="24"/>
          <w:szCs w:val="24"/>
          <w:lang w:eastAsia="zh-CN"/>
        </w:rPr>
        <w:t>:</w:t>
      </w:r>
      <w:r w:rsidR="00435A2A">
        <w:rPr>
          <w:rFonts w:ascii="Book Antiqua" w:hAnsi="Book Antiqua" w:hint="eastAsia"/>
          <w:b/>
          <w:sz w:val="24"/>
          <w:szCs w:val="24"/>
          <w:lang w:eastAsia="zh-CN"/>
        </w:rPr>
        <w:t xml:space="preserve"> </w:t>
      </w:r>
      <w:r w:rsidRPr="00DD2148">
        <w:rPr>
          <w:rFonts w:ascii="Book Antiqua" w:hAnsi="Book Antiqua"/>
          <w:sz w:val="24"/>
          <w:szCs w:val="24"/>
        </w:rPr>
        <w:t>All authors have</w:t>
      </w:r>
      <w:r>
        <w:rPr>
          <w:rFonts w:ascii="Book Antiqua" w:hAnsi="Book Antiqua"/>
          <w:sz w:val="24"/>
          <w:szCs w:val="24"/>
        </w:rPr>
        <w:t xml:space="preserve"> contributed to the conception and design of the study, the acquisition of data and/or the analysis and interpretation of the dat</w:t>
      </w:r>
      <w:r>
        <w:rPr>
          <w:rFonts w:ascii="Book Antiqua" w:hAnsi="Book Antiqua" w:hint="eastAsia"/>
          <w:sz w:val="24"/>
          <w:szCs w:val="24"/>
          <w:lang w:eastAsia="zh-CN"/>
        </w:rPr>
        <w:t xml:space="preserve">a; </w:t>
      </w:r>
      <w:r>
        <w:rPr>
          <w:rFonts w:ascii="Book Antiqua" w:hAnsi="Book Antiqua"/>
          <w:sz w:val="24"/>
          <w:szCs w:val="24"/>
        </w:rPr>
        <w:t>all authors</w:t>
      </w:r>
      <w:r w:rsidRPr="00DD2148">
        <w:rPr>
          <w:rFonts w:ascii="Book Antiqua" w:hAnsi="Book Antiqua"/>
          <w:sz w:val="24"/>
          <w:szCs w:val="24"/>
        </w:rPr>
        <w:t xml:space="preserve"> read, provided critical feedback on intellectual content and approved the final manuscript.</w:t>
      </w:r>
    </w:p>
    <w:p w14:paraId="2AD73D03" w14:textId="77777777" w:rsidR="007829E4" w:rsidRDefault="007829E4" w:rsidP="007829E4">
      <w:pPr>
        <w:spacing w:after="0" w:line="360" w:lineRule="auto"/>
        <w:jc w:val="both"/>
        <w:rPr>
          <w:rFonts w:ascii="Book Antiqua" w:hAnsi="Book Antiqua"/>
          <w:sz w:val="24"/>
          <w:szCs w:val="24"/>
          <w:lang w:eastAsia="zh-CN"/>
        </w:rPr>
      </w:pPr>
    </w:p>
    <w:p w14:paraId="75DF0111" w14:textId="5D0F276E" w:rsidR="007829E4" w:rsidRPr="00CD1CDE" w:rsidRDefault="007829E4" w:rsidP="007829E4">
      <w:pPr>
        <w:spacing w:after="0" w:line="360" w:lineRule="auto"/>
        <w:jc w:val="both"/>
        <w:rPr>
          <w:rFonts w:ascii="Book Antiqua" w:hAnsi="Book Antiqua"/>
          <w:sz w:val="24"/>
          <w:szCs w:val="24"/>
          <w:lang w:eastAsia="zh-CN"/>
        </w:rPr>
      </w:pPr>
      <w:r w:rsidRPr="007829E4">
        <w:rPr>
          <w:rFonts w:ascii="Book Antiqua" w:hAnsi="Book Antiqua"/>
          <w:b/>
          <w:sz w:val="24"/>
          <w:szCs w:val="24"/>
        </w:rPr>
        <w:t>Supported by</w:t>
      </w:r>
      <w:r w:rsidRPr="00CD1CDE">
        <w:rPr>
          <w:rFonts w:ascii="Book Antiqua" w:hAnsi="Book Antiqua"/>
          <w:sz w:val="24"/>
          <w:szCs w:val="24"/>
        </w:rPr>
        <w:t xml:space="preserve"> PhD studentship awarded by the University of Nottingham</w:t>
      </w:r>
      <w:r>
        <w:rPr>
          <w:rFonts w:ascii="Book Antiqua" w:hAnsi="Book Antiqua" w:hint="eastAsia"/>
          <w:sz w:val="24"/>
          <w:szCs w:val="24"/>
          <w:lang w:eastAsia="zh-CN"/>
        </w:rPr>
        <w:t xml:space="preserve"> (</w:t>
      </w:r>
      <w:r w:rsidRPr="00401BD6">
        <w:rPr>
          <w:rFonts w:ascii="Book Antiqua" w:hAnsi="Book Antiqua" w:hint="eastAsia"/>
          <w:sz w:val="24"/>
          <w:szCs w:val="24"/>
          <w:lang w:eastAsia="zh-CN"/>
        </w:rPr>
        <w:t xml:space="preserve">to </w:t>
      </w:r>
      <w:r w:rsidRPr="00401BD6">
        <w:rPr>
          <w:rFonts w:ascii="Book Antiqua" w:hAnsi="Book Antiqua"/>
          <w:sz w:val="24"/>
          <w:szCs w:val="24"/>
        </w:rPr>
        <w:t>Warner</w:t>
      </w:r>
      <w:r w:rsidRPr="00401BD6">
        <w:rPr>
          <w:rFonts w:ascii="Book Antiqua" w:hAnsi="Book Antiqua" w:hint="eastAsia"/>
          <w:sz w:val="24"/>
          <w:szCs w:val="24"/>
          <w:lang w:eastAsia="zh-CN"/>
        </w:rPr>
        <w:t xml:space="preserve"> SC</w:t>
      </w:r>
      <w:r>
        <w:rPr>
          <w:rFonts w:ascii="Book Antiqua" w:hAnsi="Book Antiqua" w:hint="eastAsia"/>
          <w:sz w:val="24"/>
          <w:szCs w:val="24"/>
          <w:lang w:eastAsia="zh-CN"/>
        </w:rPr>
        <w:t xml:space="preserve">); </w:t>
      </w:r>
      <w:r>
        <w:rPr>
          <w:rFonts w:ascii="Book Antiqua" w:hAnsi="Book Antiqua"/>
          <w:sz w:val="24"/>
          <w:szCs w:val="24"/>
        </w:rPr>
        <w:t>EULAR project grant to AM</w:t>
      </w:r>
      <w:r>
        <w:rPr>
          <w:rFonts w:ascii="Book Antiqua" w:hAnsi="Book Antiqua" w:hint="eastAsia"/>
          <w:sz w:val="24"/>
          <w:szCs w:val="24"/>
          <w:lang w:eastAsia="zh-CN"/>
        </w:rPr>
        <w:t xml:space="preserve">V, No. </w:t>
      </w:r>
      <w:r w:rsidRPr="00CD1CDE">
        <w:rPr>
          <w:rFonts w:ascii="Book Antiqua" w:hAnsi="Book Antiqua"/>
          <w:sz w:val="24"/>
          <w:szCs w:val="24"/>
        </w:rPr>
        <w:t>108239</w:t>
      </w:r>
      <w:r>
        <w:rPr>
          <w:rFonts w:ascii="Book Antiqua" w:hAnsi="Book Antiqua" w:hint="eastAsia"/>
          <w:sz w:val="24"/>
          <w:szCs w:val="24"/>
          <w:lang w:eastAsia="zh-CN"/>
        </w:rPr>
        <w:t xml:space="preserve">; </w:t>
      </w:r>
      <w:r>
        <w:rPr>
          <w:rFonts w:ascii="Book Antiqua" w:hAnsi="Book Antiqua"/>
          <w:sz w:val="24"/>
          <w:szCs w:val="24"/>
        </w:rPr>
        <w:t>ARUK Pain Centre</w:t>
      </w:r>
      <w:r>
        <w:rPr>
          <w:rFonts w:ascii="Book Antiqua" w:hAnsi="Book Antiqua" w:hint="eastAsia"/>
          <w:sz w:val="24"/>
          <w:szCs w:val="24"/>
          <w:lang w:eastAsia="zh-CN"/>
        </w:rPr>
        <w:t xml:space="preserve">, No. </w:t>
      </w:r>
      <w:r>
        <w:rPr>
          <w:rFonts w:ascii="Book Antiqua" w:hAnsi="Book Antiqua"/>
          <w:sz w:val="24"/>
          <w:szCs w:val="24"/>
        </w:rPr>
        <w:t>18769</w:t>
      </w:r>
      <w:r w:rsidR="005506F7">
        <w:rPr>
          <w:rFonts w:ascii="Book Antiqua" w:hAnsi="Book Antiqua" w:hint="eastAsia"/>
          <w:sz w:val="24"/>
          <w:szCs w:val="24"/>
          <w:lang w:eastAsia="zh-CN"/>
        </w:rPr>
        <w:t xml:space="preserve">. </w:t>
      </w:r>
    </w:p>
    <w:p w14:paraId="2F9AF4C4" w14:textId="77777777" w:rsidR="00C223CC" w:rsidRDefault="00C223CC" w:rsidP="00C223CC">
      <w:pPr>
        <w:spacing w:after="0" w:line="360" w:lineRule="auto"/>
        <w:jc w:val="both"/>
        <w:rPr>
          <w:rFonts w:ascii="Book Antiqua" w:hAnsi="Book Antiqua"/>
          <w:sz w:val="24"/>
          <w:szCs w:val="24"/>
          <w:lang w:eastAsia="zh-CN"/>
        </w:rPr>
      </w:pPr>
    </w:p>
    <w:p w14:paraId="0C41F35E" w14:textId="5922145F" w:rsidR="00C223CC" w:rsidRDefault="00C223CC" w:rsidP="00C223CC">
      <w:pPr>
        <w:spacing w:after="0" w:line="360" w:lineRule="auto"/>
        <w:jc w:val="both"/>
        <w:rPr>
          <w:rFonts w:ascii="Book Antiqua" w:hAnsi="Book Antiqua"/>
          <w:sz w:val="24"/>
          <w:szCs w:val="24"/>
        </w:rPr>
      </w:pPr>
      <w:bookmarkStart w:id="14" w:name="OLE_LINK818"/>
      <w:bookmarkStart w:id="15" w:name="OLE_LINK819"/>
      <w:bookmarkStart w:id="16" w:name="OLE_LINK896"/>
      <w:bookmarkStart w:id="17" w:name="OLE_LINK351"/>
      <w:bookmarkStart w:id="18" w:name="OLE_LINK352"/>
      <w:bookmarkStart w:id="19" w:name="OLE_LINK537"/>
      <w:bookmarkStart w:id="20" w:name="OLE_LINK539"/>
      <w:bookmarkStart w:id="21" w:name="OLE_LINK518"/>
      <w:bookmarkStart w:id="22" w:name="OLE_LINK519"/>
      <w:bookmarkStart w:id="23" w:name="OLE_LINK911"/>
      <w:bookmarkStart w:id="24" w:name="OLE_LINK913"/>
      <w:r w:rsidRPr="00C52BCF">
        <w:rPr>
          <w:rFonts w:ascii="Book Antiqua" w:hAnsi="Book Antiqua"/>
          <w:b/>
          <w:color w:val="000000"/>
          <w:sz w:val="24"/>
          <w:szCs w:val="24"/>
        </w:rPr>
        <w:t>Institutional review board statement</w:t>
      </w:r>
      <w:bookmarkEnd w:id="14"/>
      <w:bookmarkEnd w:id="15"/>
      <w:bookmarkEnd w:id="16"/>
      <w:r w:rsidRPr="00C52BCF">
        <w:rPr>
          <w:rFonts w:ascii="Book Antiqua" w:hAnsi="Book Antiqua"/>
          <w:b/>
          <w:color w:val="000000"/>
          <w:sz w:val="24"/>
          <w:szCs w:val="24"/>
        </w:rPr>
        <w:t>:</w:t>
      </w:r>
      <w:bookmarkEnd w:id="17"/>
      <w:bookmarkEnd w:id="18"/>
      <w:bookmarkEnd w:id="19"/>
      <w:bookmarkEnd w:id="20"/>
      <w:r w:rsidRPr="00C223CC">
        <w:rPr>
          <w:rFonts w:ascii="Book Antiqua" w:hAnsi="Book Antiqua"/>
          <w:sz w:val="24"/>
          <w:szCs w:val="24"/>
        </w:rPr>
        <w:t xml:space="preserve"> </w:t>
      </w:r>
      <w:r>
        <w:rPr>
          <w:rFonts w:ascii="Book Antiqua" w:hAnsi="Book Antiqua"/>
          <w:sz w:val="24"/>
          <w:szCs w:val="24"/>
        </w:rPr>
        <w:t>T</w:t>
      </w:r>
      <w:r w:rsidRPr="00CD1CDE">
        <w:rPr>
          <w:rFonts w:ascii="Book Antiqua" w:hAnsi="Book Antiqua"/>
          <w:sz w:val="24"/>
          <w:szCs w:val="24"/>
        </w:rPr>
        <w:t>he North Nottinghamshire Research Ethics Committee approved the study protocol (REC number: 07/Q2501/22).</w:t>
      </w:r>
    </w:p>
    <w:p w14:paraId="7B2E05A1" w14:textId="77777777" w:rsidR="00C223CC" w:rsidRDefault="00C223CC" w:rsidP="00C223CC">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p>
    <w:p w14:paraId="237BE87C" w14:textId="2BB7AEF9" w:rsidR="009F6D62" w:rsidRDefault="00C223CC" w:rsidP="00C223CC">
      <w:pPr>
        <w:adjustRightInd w:val="0"/>
        <w:snapToGrid w:val="0"/>
        <w:spacing w:after="0" w:line="360" w:lineRule="auto"/>
        <w:jc w:val="both"/>
        <w:rPr>
          <w:rFonts w:ascii="Book Antiqua" w:hAnsi="Book Antiqua"/>
          <w:sz w:val="24"/>
          <w:szCs w:val="24"/>
          <w:lang w:eastAsia="zh-CN"/>
        </w:rPr>
      </w:pPr>
      <w:r w:rsidRPr="00C52BCF">
        <w:rPr>
          <w:rFonts w:ascii="Book Antiqua" w:hAnsi="Book Antiqua"/>
          <w:b/>
          <w:sz w:val="24"/>
          <w:szCs w:val="24"/>
        </w:rPr>
        <w:t xml:space="preserve">Informed consent </w:t>
      </w:r>
      <w:r w:rsidRPr="00C52BCF">
        <w:rPr>
          <w:rFonts w:ascii="Book Antiqua" w:hAnsi="Book Antiqua"/>
          <w:b/>
          <w:color w:val="000000"/>
          <w:sz w:val="24"/>
          <w:szCs w:val="24"/>
        </w:rPr>
        <w:t>statement</w:t>
      </w:r>
      <w:r w:rsidRPr="00C52BCF">
        <w:rPr>
          <w:rFonts w:ascii="Book Antiqua" w:hAnsi="Book Antiqua"/>
          <w:b/>
          <w:sz w:val="24"/>
          <w:szCs w:val="24"/>
        </w:rPr>
        <w:t>:</w:t>
      </w:r>
      <w:r w:rsidRPr="00C52BCF">
        <w:rPr>
          <w:rFonts w:ascii="Book Antiqua" w:hAnsi="Book Antiqua"/>
          <w:sz w:val="24"/>
          <w:szCs w:val="24"/>
        </w:rPr>
        <w:t xml:space="preserve"> </w:t>
      </w:r>
      <w:bookmarkEnd w:id="21"/>
      <w:bookmarkEnd w:id="22"/>
      <w:bookmarkEnd w:id="23"/>
      <w:bookmarkEnd w:id="24"/>
      <w:r w:rsidR="00F35F99">
        <w:rPr>
          <w:rFonts w:ascii="Book Antiqua" w:hAnsi="Book Antiqua"/>
          <w:sz w:val="24"/>
          <w:szCs w:val="24"/>
        </w:rPr>
        <w:t>All participants gave written, informed consent</w:t>
      </w:r>
      <w:r w:rsidR="00B42DA2">
        <w:rPr>
          <w:rFonts w:ascii="Book Antiqua" w:hAnsi="Book Antiqua"/>
          <w:sz w:val="24"/>
          <w:szCs w:val="24"/>
        </w:rPr>
        <w:t xml:space="preserve"> prior to study inclusion.</w:t>
      </w:r>
    </w:p>
    <w:p w14:paraId="29B9DB05" w14:textId="77777777" w:rsidR="00C223CC" w:rsidRDefault="00C223CC" w:rsidP="00C223CC">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bookmarkStart w:id="25" w:name="OLE_LINK222"/>
      <w:bookmarkStart w:id="26" w:name="OLE_LINK223"/>
      <w:bookmarkStart w:id="27" w:name="OLE_LINK170"/>
      <w:bookmarkStart w:id="28" w:name="OLE_LINK171"/>
      <w:bookmarkStart w:id="29" w:name="OLE_LINK216"/>
      <w:bookmarkStart w:id="30" w:name="OLE_LINK492"/>
      <w:bookmarkStart w:id="31" w:name="OLE_LINK773"/>
    </w:p>
    <w:p w14:paraId="09B66B3C" w14:textId="1EB815B9" w:rsidR="00234DA8" w:rsidRDefault="00C223CC" w:rsidP="00C223CC">
      <w:pPr>
        <w:suppressAutoHyphens/>
        <w:autoSpaceDE w:val="0"/>
        <w:autoSpaceDN w:val="0"/>
        <w:adjustRightInd w:val="0"/>
        <w:snapToGrid w:val="0"/>
        <w:spacing w:after="0" w:line="360" w:lineRule="auto"/>
        <w:jc w:val="both"/>
        <w:rPr>
          <w:rFonts w:ascii="Book Antiqua" w:hAnsi="Book Antiqua"/>
          <w:sz w:val="24"/>
          <w:szCs w:val="24"/>
          <w:lang w:eastAsia="zh-CN"/>
        </w:rPr>
      </w:pPr>
      <w:r w:rsidRPr="00C52BCF">
        <w:rPr>
          <w:rFonts w:ascii="Book Antiqua" w:hAnsi="Book Antiqua"/>
          <w:b/>
          <w:color w:val="000000"/>
          <w:sz w:val="24"/>
          <w:szCs w:val="24"/>
        </w:rPr>
        <w:t>Conflict-of-interest statement:</w:t>
      </w:r>
      <w:bookmarkEnd w:id="25"/>
      <w:bookmarkEnd w:id="26"/>
      <w:r>
        <w:rPr>
          <w:rFonts w:ascii="Book Antiqua" w:hAnsi="Book Antiqua" w:hint="eastAsia"/>
          <w:b/>
          <w:color w:val="000000"/>
          <w:sz w:val="24"/>
          <w:szCs w:val="24"/>
          <w:lang w:eastAsia="zh-CN"/>
        </w:rPr>
        <w:t xml:space="preserve"> </w:t>
      </w:r>
      <w:bookmarkEnd w:id="27"/>
      <w:bookmarkEnd w:id="28"/>
      <w:bookmarkEnd w:id="29"/>
      <w:bookmarkEnd w:id="30"/>
      <w:bookmarkEnd w:id="31"/>
      <w:r w:rsidR="00783C88">
        <w:rPr>
          <w:rFonts w:ascii="Book Antiqua" w:hAnsi="Book Antiqua"/>
          <w:sz w:val="24"/>
          <w:szCs w:val="24"/>
        </w:rPr>
        <w:t>The authors declare no relevant conflicts of interest</w:t>
      </w:r>
      <w:r w:rsidR="00B35BF6">
        <w:rPr>
          <w:rFonts w:ascii="Book Antiqua" w:hAnsi="Book Antiqua" w:hint="eastAsia"/>
          <w:sz w:val="24"/>
          <w:szCs w:val="24"/>
          <w:lang w:eastAsia="zh-CN"/>
        </w:rPr>
        <w:t>.</w:t>
      </w:r>
    </w:p>
    <w:p w14:paraId="335C4C05" w14:textId="77777777" w:rsidR="00C223CC" w:rsidRPr="00C52BCF" w:rsidRDefault="00C223CC" w:rsidP="00C223CC">
      <w:pPr>
        <w:suppressAutoHyphens/>
        <w:autoSpaceDE w:val="0"/>
        <w:autoSpaceDN w:val="0"/>
        <w:adjustRightInd w:val="0"/>
        <w:snapToGrid w:val="0"/>
        <w:spacing w:after="0" w:line="360" w:lineRule="auto"/>
        <w:jc w:val="both"/>
        <w:rPr>
          <w:rFonts w:ascii="Book Antiqua" w:eastAsia="幼圆" w:hAnsi="Book Antiqua"/>
          <w:b/>
          <w:sz w:val="24"/>
          <w:szCs w:val="24"/>
        </w:rPr>
      </w:pPr>
    </w:p>
    <w:p w14:paraId="76DD2BE9" w14:textId="77777777" w:rsidR="00C223CC" w:rsidRPr="00C52BCF" w:rsidRDefault="00C223CC" w:rsidP="00C223CC">
      <w:pPr>
        <w:widowControl w:val="0"/>
        <w:adjustRightInd w:val="0"/>
        <w:snapToGrid w:val="0"/>
        <w:spacing w:after="0" w:line="360" w:lineRule="auto"/>
        <w:jc w:val="both"/>
        <w:rPr>
          <w:rFonts w:ascii="Book Antiqua" w:hAnsi="Book Antiqua"/>
          <w:sz w:val="24"/>
          <w:szCs w:val="24"/>
        </w:rPr>
      </w:pPr>
      <w:bookmarkStart w:id="32" w:name="OLE_LINK111"/>
      <w:bookmarkStart w:id="33" w:name="OLE_LINK112"/>
      <w:bookmarkStart w:id="34" w:name="OLE_LINK54"/>
      <w:bookmarkStart w:id="35" w:name="OLE_LINK70"/>
      <w:bookmarkStart w:id="36" w:name="OLE_LINK123"/>
      <w:bookmarkStart w:id="37" w:name="OLE_LINK183"/>
      <w:bookmarkStart w:id="38" w:name="OLE_LINK329"/>
      <w:bookmarkStart w:id="39" w:name="OLE_LINK424"/>
      <w:bookmarkStart w:id="40" w:name="OLE_LINK662"/>
      <w:bookmarkStart w:id="41" w:name="OLE_LINK268"/>
      <w:bookmarkStart w:id="42" w:name="OLE_LINK269"/>
      <w:bookmarkStart w:id="43" w:name="OLE_LINK439"/>
      <w:bookmarkStart w:id="44" w:name="OLE_LINK501"/>
      <w:bookmarkStart w:id="45" w:name="OLE_LINK594"/>
      <w:bookmarkStart w:id="46" w:name="OLE_LINK677"/>
      <w:bookmarkStart w:id="47" w:name="OLE_LINK693"/>
      <w:bookmarkStart w:id="48" w:name="OLE_LINK792"/>
      <w:bookmarkStart w:id="49" w:name="OLE_LINK801"/>
      <w:bookmarkStart w:id="50" w:name="OLE_LINK831"/>
      <w:bookmarkStart w:id="51" w:name="OLE_LINK910"/>
      <w:r w:rsidRPr="00C52BCF">
        <w:rPr>
          <w:rFonts w:ascii="Book Antiqua" w:hAnsi="Book Antiqua"/>
          <w:b/>
          <w:color w:val="000000"/>
          <w:sz w:val="24"/>
          <w:szCs w:val="24"/>
        </w:rPr>
        <w:t xml:space="preserve">Open-Access: </w:t>
      </w:r>
      <w:r w:rsidRPr="00C52BCF">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52BCF">
        <w:rPr>
          <w:rFonts w:ascii="Book Antiqua" w:hAnsi="Book Antiqua"/>
          <w:sz w:val="24"/>
          <w:szCs w:val="24"/>
        </w:rPr>
        <w:t>http://creativecommons.org/licenses/by-nc/4.0/</w:t>
      </w:r>
      <w:bookmarkEnd w:id="32"/>
      <w:bookmarkEnd w:id="33"/>
    </w:p>
    <w:bookmarkEnd w:id="34"/>
    <w:bookmarkEnd w:id="35"/>
    <w:bookmarkEnd w:id="36"/>
    <w:bookmarkEnd w:id="37"/>
    <w:bookmarkEnd w:id="38"/>
    <w:bookmarkEnd w:id="39"/>
    <w:bookmarkEnd w:id="40"/>
    <w:p w14:paraId="1DEA9085" w14:textId="77777777" w:rsidR="00C223CC" w:rsidRPr="00C52BCF" w:rsidRDefault="00C223CC" w:rsidP="00C223CC">
      <w:pPr>
        <w:adjustRightInd w:val="0"/>
        <w:snapToGrid w:val="0"/>
        <w:spacing w:after="0" w:line="360" w:lineRule="auto"/>
        <w:ind w:right="120"/>
        <w:jc w:val="both"/>
        <w:rPr>
          <w:rFonts w:ascii="Book Antiqua" w:hAnsi="Book Antiqua" w:cs="Times New Roman"/>
          <w:color w:val="000000"/>
          <w:sz w:val="24"/>
          <w:szCs w:val="24"/>
        </w:rPr>
      </w:pPr>
    </w:p>
    <w:p w14:paraId="4AB6EFFE" w14:textId="77777777" w:rsidR="00C223CC" w:rsidRPr="00C52BCF" w:rsidRDefault="00C223CC" w:rsidP="00C223CC">
      <w:pPr>
        <w:adjustRightInd w:val="0"/>
        <w:snapToGrid w:val="0"/>
        <w:spacing w:after="0" w:line="360" w:lineRule="auto"/>
        <w:ind w:right="120"/>
        <w:jc w:val="both"/>
        <w:rPr>
          <w:rFonts w:ascii="Book Antiqua" w:hAnsi="Book Antiqua" w:cs="Times New Roman"/>
          <w:color w:val="000000"/>
          <w:sz w:val="24"/>
          <w:szCs w:val="24"/>
        </w:rPr>
      </w:pPr>
      <w:bookmarkStart w:id="52" w:name="OLE_LINK219"/>
      <w:bookmarkStart w:id="53" w:name="OLE_LINK368"/>
      <w:bookmarkStart w:id="54" w:name="OLE_LINK551"/>
      <w:r w:rsidRPr="00C52BCF">
        <w:rPr>
          <w:rFonts w:ascii="Book Antiqua" w:hAnsi="Book Antiqua" w:cs="Times New Roman"/>
          <w:b/>
          <w:color w:val="000000"/>
          <w:sz w:val="24"/>
          <w:szCs w:val="24"/>
        </w:rPr>
        <w:t>Manuscript source:</w:t>
      </w:r>
      <w:r w:rsidRPr="00C52BCF">
        <w:rPr>
          <w:rFonts w:ascii="Book Antiqua" w:hAnsi="Book Antiqua" w:cs="Times New Roman"/>
          <w:color w:val="000000"/>
          <w:sz w:val="24"/>
          <w:szCs w:val="24"/>
        </w:rPr>
        <w:t xml:space="preserve"> Invited manuscript</w:t>
      </w:r>
    </w:p>
    <w:bookmarkEnd w:id="41"/>
    <w:bookmarkEnd w:id="42"/>
    <w:bookmarkEnd w:id="43"/>
    <w:bookmarkEnd w:id="44"/>
    <w:bookmarkEnd w:id="45"/>
    <w:bookmarkEnd w:id="46"/>
    <w:bookmarkEnd w:id="47"/>
    <w:bookmarkEnd w:id="48"/>
    <w:bookmarkEnd w:id="49"/>
    <w:bookmarkEnd w:id="50"/>
    <w:bookmarkEnd w:id="51"/>
    <w:bookmarkEnd w:id="52"/>
    <w:bookmarkEnd w:id="53"/>
    <w:bookmarkEnd w:id="54"/>
    <w:p w14:paraId="29BCA630" w14:textId="77777777" w:rsidR="00C223CC" w:rsidRPr="00CD1CDE" w:rsidRDefault="00C223CC" w:rsidP="00C223CC">
      <w:pPr>
        <w:suppressAutoHyphens/>
        <w:autoSpaceDE w:val="0"/>
        <w:autoSpaceDN w:val="0"/>
        <w:adjustRightInd w:val="0"/>
        <w:snapToGrid w:val="0"/>
        <w:spacing w:after="0" w:line="360" w:lineRule="auto"/>
        <w:jc w:val="both"/>
        <w:rPr>
          <w:rFonts w:ascii="Book Antiqua" w:hAnsi="Book Antiqua"/>
          <w:sz w:val="24"/>
          <w:szCs w:val="24"/>
          <w:lang w:eastAsia="zh-CN"/>
        </w:rPr>
      </w:pPr>
    </w:p>
    <w:p w14:paraId="729FBF6C" w14:textId="232DC69B" w:rsidR="00B35BF6" w:rsidRDefault="00234DA8" w:rsidP="00C223CC">
      <w:pPr>
        <w:spacing w:after="0" w:line="360" w:lineRule="auto"/>
        <w:jc w:val="both"/>
        <w:rPr>
          <w:rFonts w:ascii="Book Antiqua" w:hAnsi="Book Antiqua"/>
          <w:sz w:val="24"/>
          <w:szCs w:val="24"/>
          <w:lang w:eastAsia="zh-CN"/>
        </w:rPr>
      </w:pPr>
      <w:r w:rsidRPr="00A2332E">
        <w:rPr>
          <w:rFonts w:ascii="Book Antiqua" w:hAnsi="Book Antiqua"/>
          <w:b/>
          <w:sz w:val="24"/>
          <w:szCs w:val="24"/>
        </w:rPr>
        <w:t>Correspondence to</w:t>
      </w:r>
      <w:r w:rsidR="00FB0BA9" w:rsidRPr="00A2332E">
        <w:rPr>
          <w:rFonts w:ascii="Book Antiqua" w:hAnsi="Book Antiqua"/>
          <w:b/>
          <w:sz w:val="24"/>
          <w:szCs w:val="24"/>
        </w:rPr>
        <w:t>:</w:t>
      </w:r>
      <w:r w:rsidR="00C728CF" w:rsidRPr="00A2332E">
        <w:rPr>
          <w:rFonts w:ascii="Book Antiqua" w:hAnsi="Book Antiqua"/>
          <w:b/>
          <w:sz w:val="24"/>
          <w:szCs w:val="24"/>
        </w:rPr>
        <w:t xml:space="preserve"> </w:t>
      </w:r>
      <w:r w:rsidR="00FB0BA9" w:rsidRPr="00A2332E">
        <w:rPr>
          <w:rFonts w:ascii="Book Antiqua" w:hAnsi="Book Antiqua"/>
          <w:b/>
          <w:sz w:val="24"/>
          <w:szCs w:val="24"/>
        </w:rPr>
        <w:t>Sophie C Warner</w:t>
      </w:r>
      <w:r w:rsidR="00C728CF" w:rsidRPr="00A2332E">
        <w:rPr>
          <w:rFonts w:ascii="Book Antiqua" w:hAnsi="Book Antiqua"/>
          <w:b/>
          <w:sz w:val="24"/>
          <w:szCs w:val="24"/>
        </w:rPr>
        <w:t>,</w:t>
      </w:r>
      <w:r w:rsidR="00A2332E" w:rsidRPr="00A2332E">
        <w:rPr>
          <w:rFonts w:ascii="Book Antiqua" w:hAnsi="Book Antiqua" w:hint="eastAsia"/>
          <w:b/>
          <w:sz w:val="24"/>
          <w:szCs w:val="24"/>
          <w:lang w:eastAsia="zh-CN"/>
        </w:rPr>
        <w:t xml:space="preserve"> PhD,</w:t>
      </w:r>
      <w:r w:rsidR="00C728CF" w:rsidRPr="00CD1CDE">
        <w:rPr>
          <w:rFonts w:ascii="Book Antiqua" w:hAnsi="Book Antiqua"/>
          <w:sz w:val="24"/>
          <w:szCs w:val="24"/>
        </w:rPr>
        <w:t xml:space="preserve"> </w:t>
      </w:r>
      <w:r w:rsidR="00B35BF6" w:rsidRPr="00CD1CDE">
        <w:rPr>
          <w:rFonts w:ascii="Book Antiqua" w:hAnsi="Book Antiqua"/>
          <w:sz w:val="24"/>
          <w:szCs w:val="24"/>
        </w:rPr>
        <w:t xml:space="preserve">Department of Cardiovascular Sciences, University of Leicester </w:t>
      </w:r>
      <w:r w:rsidR="00B35BF6">
        <w:rPr>
          <w:rFonts w:ascii="Book Antiqua" w:hAnsi="Book Antiqua" w:hint="eastAsia"/>
          <w:sz w:val="24"/>
          <w:szCs w:val="24"/>
          <w:lang w:eastAsia="zh-CN"/>
        </w:rPr>
        <w:t>and</w:t>
      </w:r>
      <w:r w:rsidR="00B35BF6" w:rsidRPr="00CD1CDE">
        <w:rPr>
          <w:rFonts w:ascii="Book Antiqua" w:hAnsi="Book Antiqua"/>
          <w:sz w:val="24"/>
          <w:szCs w:val="24"/>
        </w:rPr>
        <w:t xml:space="preserve"> National Institute for Health Research Leicester Cardiovascular Biomedical Research Unit,</w:t>
      </w:r>
      <w:r w:rsidR="00B35BF6">
        <w:rPr>
          <w:rFonts w:ascii="Book Antiqua" w:hAnsi="Book Antiqua" w:hint="eastAsia"/>
          <w:sz w:val="24"/>
          <w:szCs w:val="24"/>
          <w:lang w:eastAsia="zh-CN"/>
        </w:rPr>
        <w:t xml:space="preserve"> </w:t>
      </w:r>
      <w:proofErr w:type="spellStart"/>
      <w:r w:rsidR="00F103C0" w:rsidRPr="00F103C0">
        <w:rPr>
          <w:rFonts w:ascii="Book Antiqua" w:hAnsi="Book Antiqua"/>
          <w:sz w:val="24"/>
          <w:szCs w:val="24"/>
          <w:lang w:eastAsia="zh-CN"/>
        </w:rPr>
        <w:t>Glenfield</w:t>
      </w:r>
      <w:proofErr w:type="spellEnd"/>
      <w:r w:rsidR="00F103C0" w:rsidRPr="00F103C0">
        <w:rPr>
          <w:rFonts w:ascii="Book Antiqua" w:hAnsi="Book Antiqua"/>
          <w:sz w:val="24"/>
          <w:szCs w:val="24"/>
          <w:lang w:eastAsia="zh-CN"/>
        </w:rPr>
        <w:t xml:space="preserve"> Hospital </w:t>
      </w:r>
      <w:proofErr w:type="spellStart"/>
      <w:r w:rsidR="00F103C0" w:rsidRPr="00F103C0">
        <w:rPr>
          <w:rFonts w:ascii="Book Antiqua" w:hAnsi="Book Antiqua"/>
          <w:sz w:val="24"/>
          <w:szCs w:val="24"/>
          <w:lang w:eastAsia="zh-CN"/>
        </w:rPr>
        <w:t>Groby</w:t>
      </w:r>
      <w:proofErr w:type="spellEnd"/>
      <w:r w:rsidR="00F103C0" w:rsidRPr="00F103C0">
        <w:rPr>
          <w:rFonts w:ascii="Book Antiqua" w:hAnsi="Book Antiqua"/>
          <w:sz w:val="24"/>
          <w:szCs w:val="24"/>
          <w:lang w:eastAsia="zh-CN"/>
        </w:rPr>
        <w:t xml:space="preserve"> Road, </w:t>
      </w:r>
      <w:r w:rsidR="00526CDD" w:rsidRPr="00CD1CDE">
        <w:rPr>
          <w:rFonts w:ascii="Book Antiqua" w:hAnsi="Book Antiqua"/>
          <w:sz w:val="24"/>
          <w:szCs w:val="24"/>
        </w:rPr>
        <w:t>Leicester</w:t>
      </w:r>
      <w:r w:rsidR="00435A2A">
        <w:rPr>
          <w:rFonts w:ascii="Book Antiqua" w:hAnsi="Book Antiqua" w:hint="eastAsia"/>
          <w:sz w:val="24"/>
          <w:szCs w:val="24"/>
          <w:lang w:eastAsia="zh-CN"/>
        </w:rPr>
        <w:t xml:space="preserve"> </w:t>
      </w:r>
      <w:r w:rsidR="00435A2A" w:rsidRPr="008956D8">
        <w:rPr>
          <w:rFonts w:ascii="Book Antiqua" w:hAnsi="Book Antiqua"/>
          <w:sz w:val="24"/>
          <w:szCs w:val="24"/>
          <w:lang w:eastAsia="zh-CN"/>
        </w:rPr>
        <w:t>LE3 9QP</w:t>
      </w:r>
      <w:r w:rsidR="00526CDD" w:rsidRPr="00CD1CDE">
        <w:rPr>
          <w:rFonts w:ascii="Book Antiqua" w:hAnsi="Book Antiqua"/>
          <w:sz w:val="24"/>
          <w:szCs w:val="24"/>
        </w:rPr>
        <w:t>, United Kingdom</w:t>
      </w:r>
      <w:r w:rsidR="00C728CF" w:rsidRPr="00CD1CDE">
        <w:rPr>
          <w:rFonts w:ascii="Book Antiqua" w:hAnsi="Book Antiqua"/>
          <w:sz w:val="24"/>
          <w:szCs w:val="24"/>
        </w:rPr>
        <w:t xml:space="preserve">. </w:t>
      </w:r>
      <w:r w:rsidR="00B35BF6" w:rsidRPr="00CD1CDE">
        <w:rPr>
          <w:rFonts w:ascii="Book Antiqua" w:hAnsi="Book Antiqua"/>
          <w:sz w:val="24"/>
          <w:szCs w:val="24"/>
        </w:rPr>
        <w:t>scw27@le.ac.uk</w:t>
      </w:r>
    </w:p>
    <w:p w14:paraId="363C86AF" w14:textId="068F66BE" w:rsidR="00FB0BA9" w:rsidRPr="00CD1CDE" w:rsidRDefault="00FB0BA9" w:rsidP="00C223CC">
      <w:pPr>
        <w:spacing w:after="0" w:line="360" w:lineRule="auto"/>
        <w:jc w:val="both"/>
        <w:rPr>
          <w:rFonts w:ascii="Book Antiqua" w:hAnsi="Book Antiqua"/>
          <w:sz w:val="24"/>
          <w:szCs w:val="24"/>
          <w:lang w:eastAsia="zh-CN"/>
        </w:rPr>
      </w:pPr>
      <w:r w:rsidRPr="00B35BF6">
        <w:rPr>
          <w:rFonts w:ascii="Book Antiqua" w:hAnsi="Book Antiqua"/>
          <w:b/>
          <w:sz w:val="24"/>
          <w:szCs w:val="24"/>
        </w:rPr>
        <w:t>Telephone:</w:t>
      </w:r>
      <w:r w:rsidRPr="00CD1CDE">
        <w:rPr>
          <w:rFonts w:ascii="Book Antiqua" w:hAnsi="Book Antiqua"/>
          <w:sz w:val="24"/>
          <w:szCs w:val="24"/>
        </w:rPr>
        <w:t xml:space="preserve"> </w:t>
      </w:r>
      <w:r w:rsidR="00B35BF6">
        <w:rPr>
          <w:rFonts w:ascii="Book Antiqua" w:hAnsi="Book Antiqua"/>
          <w:sz w:val="24"/>
          <w:szCs w:val="24"/>
        </w:rPr>
        <w:t>+44</w:t>
      </w:r>
      <w:r w:rsidR="00B35BF6">
        <w:rPr>
          <w:rFonts w:ascii="Book Antiqua" w:hAnsi="Book Antiqua" w:hint="eastAsia"/>
          <w:sz w:val="24"/>
          <w:szCs w:val="24"/>
          <w:lang w:eastAsia="zh-CN"/>
        </w:rPr>
        <w:t>-</w:t>
      </w:r>
      <w:r w:rsidR="00B35BF6">
        <w:rPr>
          <w:rFonts w:ascii="Book Antiqua" w:hAnsi="Book Antiqua"/>
          <w:sz w:val="24"/>
          <w:szCs w:val="24"/>
        </w:rPr>
        <w:t>116</w:t>
      </w:r>
      <w:r w:rsidR="00B35BF6">
        <w:rPr>
          <w:rFonts w:ascii="Book Antiqua" w:hAnsi="Book Antiqua" w:hint="eastAsia"/>
          <w:sz w:val="24"/>
          <w:szCs w:val="24"/>
          <w:lang w:eastAsia="zh-CN"/>
        </w:rPr>
        <w:t>-</w:t>
      </w:r>
      <w:r w:rsidR="00B35BF6">
        <w:rPr>
          <w:rFonts w:ascii="Book Antiqua" w:hAnsi="Book Antiqua"/>
          <w:sz w:val="24"/>
          <w:szCs w:val="24"/>
        </w:rPr>
        <w:t>204</w:t>
      </w:r>
      <w:r w:rsidR="00526CDD" w:rsidRPr="00CD1CDE">
        <w:rPr>
          <w:rFonts w:ascii="Book Antiqua" w:hAnsi="Book Antiqua"/>
          <w:sz w:val="24"/>
          <w:szCs w:val="24"/>
        </w:rPr>
        <w:t>4778</w:t>
      </w:r>
    </w:p>
    <w:p w14:paraId="22FC71E4" w14:textId="77777777" w:rsidR="00C223CC" w:rsidRDefault="00C223CC" w:rsidP="00C223CC">
      <w:pPr>
        <w:spacing w:after="0" w:line="360" w:lineRule="auto"/>
        <w:jc w:val="both"/>
        <w:rPr>
          <w:rFonts w:ascii="Book Antiqua" w:hAnsi="Book Antiqua"/>
          <w:b/>
          <w:sz w:val="24"/>
          <w:szCs w:val="24"/>
          <w:lang w:eastAsia="zh-CN"/>
        </w:rPr>
      </w:pPr>
    </w:p>
    <w:p w14:paraId="49AA0B26" w14:textId="6DF23F59" w:rsidR="00C223CC" w:rsidRPr="00C52BCF" w:rsidRDefault="00C223CC" w:rsidP="00C223CC">
      <w:pPr>
        <w:widowControl w:val="0"/>
        <w:adjustRightInd w:val="0"/>
        <w:snapToGrid w:val="0"/>
        <w:spacing w:after="0" w:line="360" w:lineRule="auto"/>
        <w:jc w:val="both"/>
        <w:rPr>
          <w:rFonts w:ascii="Book Antiqua" w:hAnsi="Book Antiqua"/>
          <w:sz w:val="24"/>
          <w:szCs w:val="24"/>
        </w:rPr>
      </w:pPr>
      <w:bookmarkStart w:id="55" w:name="OLE_LINK140"/>
      <w:bookmarkStart w:id="56" w:name="OLE_LINK7"/>
      <w:bookmarkStart w:id="57" w:name="OLE_LINK8"/>
      <w:bookmarkStart w:id="58" w:name="OLE_LINK16"/>
      <w:bookmarkStart w:id="59" w:name="OLE_LINK36"/>
      <w:bookmarkStart w:id="60" w:name="OLE_LINK38"/>
      <w:bookmarkStart w:id="61" w:name="OLE_LINK47"/>
      <w:bookmarkStart w:id="62" w:name="OLE_LINK55"/>
      <w:bookmarkStart w:id="63" w:name="OLE_LINK77"/>
      <w:bookmarkStart w:id="64" w:name="OLE_LINK80"/>
      <w:bookmarkStart w:id="65" w:name="OLE_LINK83"/>
      <w:bookmarkStart w:id="66" w:name="OLE_LINK85"/>
      <w:bookmarkStart w:id="67" w:name="OLE_LINK153"/>
      <w:bookmarkStart w:id="68" w:name="OLE_LINK156"/>
      <w:bookmarkStart w:id="69" w:name="OLE_LINK224"/>
      <w:bookmarkStart w:id="70" w:name="OLE_LINK271"/>
      <w:bookmarkStart w:id="71" w:name="OLE_LINK321"/>
      <w:bookmarkStart w:id="72" w:name="OLE_LINK322"/>
      <w:bookmarkStart w:id="73" w:name="OLE_LINK330"/>
      <w:bookmarkStart w:id="74" w:name="OLE_LINK229"/>
      <w:bookmarkStart w:id="75" w:name="OLE_LINK230"/>
      <w:bookmarkStart w:id="76" w:name="OLE_LINK422"/>
      <w:bookmarkStart w:id="77" w:name="OLE_LINK464"/>
      <w:bookmarkStart w:id="78" w:name="OLE_LINK493"/>
      <w:bookmarkStart w:id="79" w:name="OLE_LINK535"/>
      <w:bookmarkStart w:id="80" w:name="OLE_LINK552"/>
      <w:bookmarkStart w:id="81" w:name="OLE_LINK578"/>
      <w:bookmarkStart w:id="82" w:name="OLE_LINK608"/>
      <w:bookmarkStart w:id="83" w:name="OLE_LINK632"/>
      <w:bookmarkStart w:id="84" w:name="OLE_LINK643"/>
      <w:bookmarkStart w:id="85" w:name="OLE_LINK678"/>
      <w:bookmarkStart w:id="86" w:name="OLE_LINK683"/>
      <w:bookmarkStart w:id="87" w:name="OLE_LINK694"/>
      <w:bookmarkStart w:id="88" w:name="OLE_LINK724"/>
      <w:bookmarkStart w:id="89" w:name="OLE_LINK730"/>
      <w:bookmarkStart w:id="90" w:name="OLE_LINK749"/>
      <w:bookmarkStart w:id="91" w:name="OLE_LINK787"/>
      <w:bookmarkStart w:id="92" w:name="OLE_LINK793"/>
      <w:bookmarkStart w:id="93" w:name="OLE_LINK815"/>
      <w:bookmarkStart w:id="94" w:name="OLE_LINK832"/>
      <w:bookmarkStart w:id="95" w:name="OLE_LINK859"/>
      <w:bookmarkStart w:id="96" w:name="OLE_LINK862"/>
      <w:bookmarkStart w:id="97" w:name="OLE_LINK874"/>
      <w:r w:rsidRPr="00C52BCF">
        <w:rPr>
          <w:rFonts w:ascii="Book Antiqua" w:hAnsi="Book Antiqua"/>
          <w:b/>
          <w:sz w:val="24"/>
          <w:szCs w:val="24"/>
        </w:rPr>
        <w:t xml:space="preserve">Received: </w:t>
      </w:r>
      <w:r w:rsidR="008D7325">
        <w:rPr>
          <w:rFonts w:ascii="Book Antiqua" w:hAnsi="Book Antiqua" w:hint="eastAsia"/>
          <w:sz w:val="24"/>
          <w:szCs w:val="24"/>
        </w:rPr>
        <w:t xml:space="preserve">November </w:t>
      </w:r>
      <w:r w:rsidR="008D7325">
        <w:rPr>
          <w:rFonts w:ascii="Book Antiqua" w:hAnsi="Book Antiqua" w:hint="eastAsia"/>
          <w:sz w:val="24"/>
          <w:szCs w:val="24"/>
          <w:lang w:eastAsia="zh-CN"/>
        </w:rPr>
        <w:t>29</w:t>
      </w:r>
      <w:r w:rsidR="008D7325">
        <w:rPr>
          <w:rFonts w:ascii="Book Antiqua" w:hAnsi="Book Antiqua" w:hint="eastAsia"/>
          <w:sz w:val="24"/>
          <w:szCs w:val="24"/>
        </w:rPr>
        <w:t>, 2016</w:t>
      </w:r>
    </w:p>
    <w:p w14:paraId="1B7A8A0C" w14:textId="753BF186" w:rsidR="00C223CC" w:rsidRPr="00C52BCF" w:rsidRDefault="00C223CC" w:rsidP="00C223CC">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 xml:space="preserve">Peer-review started: </w:t>
      </w:r>
      <w:r w:rsidR="008D7325">
        <w:rPr>
          <w:rFonts w:ascii="Book Antiqua" w:hAnsi="Book Antiqua" w:hint="eastAsia"/>
          <w:sz w:val="24"/>
          <w:szCs w:val="24"/>
        </w:rPr>
        <w:t xml:space="preserve">December </w:t>
      </w:r>
      <w:r w:rsidR="008D7325">
        <w:rPr>
          <w:rFonts w:ascii="Book Antiqua" w:hAnsi="Book Antiqua" w:hint="eastAsia"/>
          <w:sz w:val="24"/>
          <w:szCs w:val="24"/>
          <w:lang w:eastAsia="zh-CN"/>
        </w:rPr>
        <w:t>2</w:t>
      </w:r>
      <w:r w:rsidR="008D7325">
        <w:rPr>
          <w:rFonts w:ascii="Book Antiqua" w:hAnsi="Book Antiqua" w:hint="eastAsia"/>
          <w:sz w:val="24"/>
          <w:szCs w:val="24"/>
        </w:rPr>
        <w:t>, 2016</w:t>
      </w:r>
      <w:r w:rsidR="00F320E5">
        <w:rPr>
          <w:rFonts w:ascii="Book Antiqua" w:hAnsi="Book Antiqua" w:hint="eastAsia"/>
          <w:sz w:val="24"/>
          <w:szCs w:val="24"/>
        </w:rPr>
        <w:t xml:space="preserve"> </w:t>
      </w:r>
    </w:p>
    <w:p w14:paraId="470EAEA6" w14:textId="7C0B428E" w:rsidR="00C223CC" w:rsidRPr="00C52BCF" w:rsidRDefault="00C223CC" w:rsidP="00C223CC">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First decision:</w:t>
      </w:r>
      <w:r w:rsidRPr="00C52BCF">
        <w:rPr>
          <w:rFonts w:ascii="Book Antiqua" w:hAnsi="Book Antiqua"/>
          <w:sz w:val="24"/>
          <w:szCs w:val="24"/>
        </w:rPr>
        <w:t xml:space="preserve"> </w:t>
      </w:r>
      <w:r w:rsidR="008D7325">
        <w:rPr>
          <w:rFonts w:ascii="Book Antiqua" w:hAnsi="Book Antiqua" w:hint="eastAsia"/>
          <w:sz w:val="24"/>
          <w:szCs w:val="24"/>
        </w:rPr>
        <w:t xml:space="preserve">February </w:t>
      </w:r>
      <w:r w:rsidR="008D7325">
        <w:rPr>
          <w:rFonts w:ascii="Book Antiqua" w:hAnsi="Book Antiqua" w:hint="eastAsia"/>
          <w:sz w:val="24"/>
          <w:szCs w:val="24"/>
          <w:lang w:eastAsia="zh-CN"/>
        </w:rPr>
        <w:t>17</w:t>
      </w:r>
      <w:r w:rsidR="008D7325">
        <w:rPr>
          <w:rFonts w:ascii="Book Antiqua" w:hAnsi="Book Antiqua" w:hint="eastAsia"/>
          <w:sz w:val="24"/>
          <w:szCs w:val="24"/>
        </w:rPr>
        <w:t>, 2017</w:t>
      </w:r>
      <w:r w:rsidR="00F320E5">
        <w:rPr>
          <w:rFonts w:ascii="Book Antiqua" w:hAnsi="Book Antiqua" w:hint="eastAsia"/>
          <w:sz w:val="24"/>
          <w:szCs w:val="24"/>
        </w:rPr>
        <w:t xml:space="preserve"> </w:t>
      </w:r>
    </w:p>
    <w:p w14:paraId="194EEA4D" w14:textId="7CDCB508" w:rsidR="00C223CC" w:rsidRPr="00C52BCF" w:rsidRDefault="00C223CC" w:rsidP="00C223CC">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lastRenderedPageBreak/>
        <w:t>Revised:</w:t>
      </w:r>
      <w:r w:rsidRPr="00C52BCF">
        <w:rPr>
          <w:rFonts w:ascii="Book Antiqua" w:hAnsi="Book Antiqua"/>
          <w:sz w:val="24"/>
          <w:szCs w:val="24"/>
        </w:rPr>
        <w:t xml:space="preserve"> </w:t>
      </w:r>
      <w:r>
        <w:rPr>
          <w:rFonts w:ascii="Book Antiqua" w:hAnsi="Book Antiqua" w:hint="eastAsia"/>
          <w:sz w:val="24"/>
          <w:szCs w:val="24"/>
        </w:rPr>
        <w:t>J</w:t>
      </w:r>
      <w:r w:rsidR="008D7325">
        <w:rPr>
          <w:rFonts w:ascii="Book Antiqua" w:hAnsi="Book Antiqua" w:hint="eastAsia"/>
          <w:sz w:val="24"/>
          <w:szCs w:val="24"/>
          <w:lang w:eastAsia="zh-CN"/>
        </w:rPr>
        <w:t>une</w:t>
      </w:r>
      <w:r>
        <w:rPr>
          <w:rFonts w:ascii="Book Antiqua" w:hAnsi="Book Antiqua" w:hint="eastAsia"/>
          <w:sz w:val="24"/>
          <w:szCs w:val="24"/>
        </w:rPr>
        <w:t xml:space="preserve"> 2</w:t>
      </w:r>
      <w:r w:rsidR="008D7325">
        <w:rPr>
          <w:rFonts w:ascii="Book Antiqua" w:hAnsi="Book Antiqua" w:hint="eastAsia"/>
          <w:sz w:val="24"/>
          <w:szCs w:val="24"/>
          <w:lang w:eastAsia="zh-CN"/>
        </w:rPr>
        <w:t>0</w:t>
      </w:r>
      <w:r>
        <w:rPr>
          <w:rFonts w:ascii="Book Antiqua" w:hAnsi="Book Antiqua" w:hint="eastAsia"/>
          <w:sz w:val="24"/>
          <w:szCs w:val="24"/>
        </w:rPr>
        <w:t>, 2017</w:t>
      </w:r>
      <w:r w:rsidR="00F320E5">
        <w:rPr>
          <w:rFonts w:ascii="Book Antiqua" w:hAnsi="Book Antiqua" w:hint="eastAsia"/>
          <w:sz w:val="24"/>
          <w:szCs w:val="24"/>
        </w:rPr>
        <w:t xml:space="preserve"> </w:t>
      </w:r>
    </w:p>
    <w:p w14:paraId="037F5734" w14:textId="3DA77FE2" w:rsidR="00C223CC" w:rsidRPr="00FE5E1A" w:rsidRDefault="00C223CC" w:rsidP="00C223CC">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Accepted:</w:t>
      </w:r>
      <w:r>
        <w:rPr>
          <w:rFonts w:ascii="Book Antiqua" w:hAnsi="Book Antiqua" w:hint="eastAsia"/>
          <w:b/>
          <w:sz w:val="24"/>
          <w:szCs w:val="24"/>
        </w:rPr>
        <w:t xml:space="preserve"> </w:t>
      </w:r>
      <w:r w:rsidR="00ED3C7A" w:rsidRPr="00ED3C7A">
        <w:rPr>
          <w:rFonts w:ascii="Book Antiqua" w:hAnsi="Book Antiqua"/>
          <w:sz w:val="24"/>
          <w:szCs w:val="24"/>
        </w:rPr>
        <w:t>August 15, 2017</w:t>
      </w:r>
    </w:p>
    <w:p w14:paraId="47412774" w14:textId="77777777" w:rsidR="00C223CC" w:rsidRPr="00FE5E1A" w:rsidRDefault="00C223CC" w:rsidP="00C223CC">
      <w:pPr>
        <w:widowControl w:val="0"/>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Article in press:</w:t>
      </w:r>
      <w:r>
        <w:rPr>
          <w:rFonts w:ascii="Book Antiqua" w:hAnsi="Book Antiqua" w:hint="eastAsia"/>
          <w:sz w:val="24"/>
          <w:szCs w:val="24"/>
        </w:rPr>
        <w:t xml:space="preserve"> </w:t>
      </w:r>
    </w:p>
    <w:p w14:paraId="29936482" w14:textId="77777777" w:rsidR="00C223CC" w:rsidRPr="00FE5E1A" w:rsidRDefault="00C223CC" w:rsidP="00C223CC">
      <w:pPr>
        <w:adjustRightInd w:val="0"/>
        <w:snapToGrid w:val="0"/>
        <w:spacing w:after="0" w:line="360" w:lineRule="auto"/>
        <w:jc w:val="both"/>
        <w:rPr>
          <w:rFonts w:ascii="Book Antiqua" w:hAnsi="Book Antiqua"/>
          <w:sz w:val="24"/>
          <w:szCs w:val="24"/>
        </w:rPr>
      </w:pPr>
      <w:r w:rsidRPr="00C52BCF">
        <w:rPr>
          <w:rFonts w:ascii="Book Antiqua" w:hAnsi="Book Antiqua"/>
          <w:b/>
          <w:sz w:val="24"/>
          <w:szCs w:val="24"/>
        </w:rPr>
        <w:t>Published online:</w:t>
      </w:r>
      <w:bookmarkEnd w:id="55"/>
      <w:r>
        <w:rPr>
          <w:rFonts w:ascii="Book Antiqua" w:hAnsi="Book Antiqua" w:hint="eastAsia"/>
          <w:sz w:val="24"/>
          <w:szCs w:val="24"/>
        </w:rPr>
        <w:t xml:space="preserve"> </w:t>
      </w:r>
    </w:p>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14:paraId="4B07AFA8" w14:textId="77777777" w:rsidR="00FB0BA9" w:rsidRPr="00CD1CDE" w:rsidRDefault="00FB0BA9" w:rsidP="00C223CC">
      <w:pPr>
        <w:spacing w:after="0" w:line="360" w:lineRule="auto"/>
        <w:jc w:val="both"/>
        <w:rPr>
          <w:rFonts w:ascii="Book Antiqua" w:hAnsi="Book Antiqua"/>
          <w:b/>
          <w:sz w:val="24"/>
          <w:szCs w:val="24"/>
        </w:rPr>
      </w:pPr>
      <w:r w:rsidRPr="00CD1CDE">
        <w:rPr>
          <w:rFonts w:ascii="Book Antiqua" w:hAnsi="Book Antiqua"/>
          <w:b/>
          <w:sz w:val="24"/>
          <w:szCs w:val="24"/>
        </w:rPr>
        <w:br w:type="page"/>
      </w:r>
    </w:p>
    <w:p w14:paraId="00EA8FD6" w14:textId="77777777" w:rsidR="00FB0BA9" w:rsidRPr="00CD1CDE" w:rsidRDefault="00FB0BA9" w:rsidP="00C223CC">
      <w:pPr>
        <w:spacing w:after="0" w:line="360" w:lineRule="auto"/>
        <w:jc w:val="both"/>
        <w:rPr>
          <w:rFonts w:ascii="Book Antiqua" w:hAnsi="Book Antiqua"/>
          <w:b/>
          <w:sz w:val="24"/>
          <w:szCs w:val="24"/>
        </w:rPr>
      </w:pPr>
      <w:r w:rsidRPr="00CD1CDE">
        <w:rPr>
          <w:rFonts w:ascii="Book Antiqua" w:hAnsi="Book Antiqua"/>
          <w:b/>
          <w:sz w:val="24"/>
          <w:szCs w:val="24"/>
        </w:rPr>
        <w:lastRenderedPageBreak/>
        <w:t>Abstract</w:t>
      </w:r>
    </w:p>
    <w:p w14:paraId="47BED3CB" w14:textId="77777777" w:rsidR="00466D90" w:rsidRPr="00466D90" w:rsidRDefault="00466D90" w:rsidP="00C223CC">
      <w:pPr>
        <w:spacing w:after="0" w:line="360" w:lineRule="auto"/>
        <w:jc w:val="both"/>
        <w:rPr>
          <w:rFonts w:ascii="Book Antiqua" w:hAnsi="Book Antiqua"/>
          <w:b/>
          <w:i/>
          <w:sz w:val="24"/>
          <w:szCs w:val="24"/>
          <w:lang w:eastAsia="zh-CN"/>
        </w:rPr>
      </w:pPr>
      <w:r w:rsidRPr="00466D90">
        <w:rPr>
          <w:rFonts w:ascii="Book Antiqua" w:hAnsi="Book Antiqua" w:hint="eastAsia"/>
          <w:b/>
          <w:i/>
          <w:sz w:val="24"/>
          <w:szCs w:val="24"/>
          <w:lang w:eastAsia="zh-CN"/>
        </w:rPr>
        <w:t>AIM</w:t>
      </w:r>
    </w:p>
    <w:p w14:paraId="3F188471" w14:textId="456BAA51" w:rsidR="00466D90" w:rsidRPr="00CD1CDE" w:rsidRDefault="00466D90" w:rsidP="00466D90">
      <w:pPr>
        <w:spacing w:after="0" w:line="360" w:lineRule="auto"/>
        <w:jc w:val="both"/>
        <w:rPr>
          <w:rFonts w:ascii="Book Antiqua" w:hAnsi="Book Antiqua"/>
          <w:sz w:val="24"/>
          <w:szCs w:val="24"/>
          <w:lang w:eastAsia="zh-CN"/>
        </w:rPr>
      </w:pPr>
      <w:r w:rsidRPr="00745145">
        <w:rPr>
          <w:rFonts w:ascii="Book Antiqua" w:hAnsi="Book Antiqua"/>
          <w:sz w:val="24"/>
          <w:szCs w:val="24"/>
        </w:rPr>
        <w:t>To investigate a comprehensive range of factors that contribute to long-term patient satisfaction post-</w:t>
      </w:r>
      <w:r w:rsidRPr="00CD1CDE">
        <w:rPr>
          <w:rFonts w:ascii="Book Antiqua" w:hAnsi="Book Antiqua"/>
          <w:sz w:val="24"/>
          <w:szCs w:val="24"/>
        </w:rPr>
        <w:t>total joint replacement (TJR)</w:t>
      </w:r>
      <w:r w:rsidRPr="00745145">
        <w:rPr>
          <w:rFonts w:ascii="Book Antiqua" w:hAnsi="Book Antiqua"/>
          <w:sz w:val="24"/>
          <w:szCs w:val="24"/>
        </w:rPr>
        <w:t xml:space="preserve"> in people who had undergone knee or hip replacement for </w:t>
      </w:r>
      <w:r w:rsidRPr="00CD1CDE">
        <w:rPr>
          <w:rFonts w:ascii="Book Antiqua" w:hAnsi="Book Antiqua"/>
          <w:sz w:val="24"/>
          <w:szCs w:val="24"/>
        </w:rPr>
        <w:t>osteoarthritis</w:t>
      </w:r>
      <w:r>
        <w:rPr>
          <w:rFonts w:ascii="Book Antiqua" w:hAnsi="Book Antiqua" w:hint="eastAsia"/>
          <w:sz w:val="24"/>
          <w:szCs w:val="24"/>
          <w:lang w:eastAsia="zh-CN"/>
        </w:rPr>
        <w:t>.</w:t>
      </w:r>
    </w:p>
    <w:p w14:paraId="2A9DAF54" w14:textId="77777777" w:rsidR="00466D90" w:rsidRDefault="00466D90" w:rsidP="00C223CC">
      <w:pPr>
        <w:spacing w:after="0" w:line="360" w:lineRule="auto"/>
        <w:jc w:val="both"/>
        <w:rPr>
          <w:rFonts w:ascii="Book Antiqua" w:hAnsi="Book Antiqua"/>
          <w:sz w:val="24"/>
          <w:szCs w:val="24"/>
          <w:lang w:eastAsia="zh-CN"/>
        </w:rPr>
      </w:pPr>
    </w:p>
    <w:p w14:paraId="4F07ECD1" w14:textId="6B3DA685" w:rsidR="00466D90" w:rsidRDefault="00070FD3" w:rsidP="00C223CC">
      <w:pPr>
        <w:spacing w:after="0" w:line="360" w:lineRule="auto"/>
        <w:jc w:val="both"/>
        <w:rPr>
          <w:rFonts w:ascii="Book Antiqua" w:hAnsi="Book Antiqua"/>
          <w:sz w:val="24"/>
          <w:szCs w:val="24"/>
          <w:lang w:eastAsia="zh-CN"/>
        </w:rPr>
      </w:pPr>
      <w:r w:rsidRPr="00466D90">
        <w:rPr>
          <w:rFonts w:ascii="Book Antiqua" w:hAnsi="Book Antiqua"/>
          <w:b/>
          <w:i/>
          <w:sz w:val="24"/>
          <w:szCs w:val="24"/>
        </w:rPr>
        <w:t>METHODS</w:t>
      </w:r>
    </w:p>
    <w:p w14:paraId="3126929E" w14:textId="379C9BF2" w:rsidR="00FB0BA9" w:rsidRDefault="00FB0BA9" w:rsidP="00C223CC">
      <w:pPr>
        <w:spacing w:after="0" w:line="360" w:lineRule="auto"/>
        <w:jc w:val="both"/>
        <w:rPr>
          <w:rFonts w:ascii="Book Antiqua" w:hAnsi="Book Antiqua"/>
          <w:sz w:val="24"/>
          <w:szCs w:val="24"/>
          <w:lang w:eastAsia="zh-CN"/>
        </w:rPr>
      </w:pPr>
      <w:r w:rsidRPr="00CD1CDE">
        <w:rPr>
          <w:rFonts w:ascii="Book Antiqua" w:hAnsi="Book Antiqua"/>
          <w:sz w:val="24"/>
          <w:szCs w:val="24"/>
        </w:rPr>
        <w:t>Participants (</w:t>
      </w:r>
      <w:r w:rsidR="00466D90" w:rsidRPr="00466D90">
        <w:rPr>
          <w:rFonts w:ascii="Book Antiqua" w:hAnsi="Book Antiqua"/>
          <w:i/>
          <w:sz w:val="24"/>
          <w:szCs w:val="24"/>
        </w:rPr>
        <w:t xml:space="preserve">n = </w:t>
      </w:r>
      <w:r w:rsidR="00466D90">
        <w:rPr>
          <w:rFonts w:ascii="Book Antiqua" w:hAnsi="Book Antiqua"/>
          <w:sz w:val="24"/>
          <w:szCs w:val="24"/>
        </w:rPr>
        <w:t>1</w:t>
      </w:r>
      <w:r w:rsidRPr="00CD1CDE">
        <w:rPr>
          <w:rFonts w:ascii="Book Antiqua" w:hAnsi="Book Antiqua"/>
          <w:sz w:val="24"/>
          <w:szCs w:val="24"/>
        </w:rPr>
        <w:t xml:space="preserve">151) were recruited from Nottinghamshire post-total hip or knee replacement. Questionnaire assessment included medication use, the </w:t>
      </w:r>
      <w:proofErr w:type="spellStart"/>
      <w:r w:rsidRPr="00CD1CDE">
        <w:rPr>
          <w:rFonts w:ascii="Book Antiqua" w:hAnsi="Book Antiqua"/>
          <w:sz w:val="24"/>
          <w:szCs w:val="24"/>
        </w:rPr>
        <w:t>painDETECT</w:t>
      </w:r>
      <w:proofErr w:type="spellEnd"/>
      <w:r w:rsidRPr="00CD1CDE">
        <w:rPr>
          <w:rFonts w:ascii="Book Antiqua" w:hAnsi="Book Antiqua"/>
          <w:sz w:val="24"/>
          <w:szCs w:val="24"/>
        </w:rPr>
        <w:t xml:space="preserve"> questionnaire (PDQ) to assess neuropathic pain-like symptoms (</w:t>
      </w:r>
      <w:r w:rsidR="00CD7926" w:rsidRPr="00CD1CDE">
        <w:rPr>
          <w:rFonts w:ascii="Book Antiqua" w:hAnsi="Book Antiqua"/>
          <w:sz w:val="24"/>
          <w:szCs w:val="24"/>
        </w:rPr>
        <w:t>NP</w:t>
      </w:r>
      <w:r w:rsidRPr="00CD1CDE">
        <w:rPr>
          <w:rFonts w:ascii="Book Antiqua" w:hAnsi="Book Antiqua"/>
          <w:sz w:val="24"/>
          <w:szCs w:val="24"/>
        </w:rPr>
        <w:t>) and TJR satisfaction measured on average 4.8 years post-TJR. Individual factors were tested for an association with post-TJR satisfaction, before incorporating all factors into a full model. Data reduction was carried out using LASSO and receiver operator characteristic (ROC) curve analysis was used to quantify the contribution of variables to post-TJR satisfaction.</w:t>
      </w:r>
    </w:p>
    <w:p w14:paraId="7C353BD1" w14:textId="77777777" w:rsidR="00466D90" w:rsidRPr="00CD1CDE" w:rsidRDefault="00466D90" w:rsidP="00C223CC">
      <w:pPr>
        <w:spacing w:after="0" w:line="360" w:lineRule="auto"/>
        <w:jc w:val="both"/>
        <w:rPr>
          <w:rFonts w:ascii="Book Antiqua" w:hAnsi="Book Antiqua"/>
          <w:sz w:val="24"/>
          <w:szCs w:val="24"/>
          <w:lang w:eastAsia="zh-CN"/>
        </w:rPr>
      </w:pPr>
    </w:p>
    <w:p w14:paraId="2144C27B" w14:textId="6A9449BC" w:rsidR="00466D90" w:rsidRPr="00466D90" w:rsidRDefault="00070FD3" w:rsidP="00C223CC">
      <w:pPr>
        <w:spacing w:after="0" w:line="360" w:lineRule="auto"/>
        <w:jc w:val="both"/>
        <w:rPr>
          <w:rFonts w:ascii="Book Antiqua" w:hAnsi="Book Antiqua"/>
          <w:b/>
          <w:i/>
          <w:sz w:val="24"/>
          <w:szCs w:val="24"/>
          <w:lang w:eastAsia="zh-CN"/>
        </w:rPr>
      </w:pPr>
      <w:r w:rsidRPr="00466D90">
        <w:rPr>
          <w:rFonts w:ascii="Book Antiqua" w:hAnsi="Book Antiqua"/>
          <w:b/>
          <w:i/>
          <w:sz w:val="24"/>
          <w:szCs w:val="24"/>
        </w:rPr>
        <w:t>RESULTS</w:t>
      </w:r>
    </w:p>
    <w:p w14:paraId="2FD38540" w14:textId="7033A777" w:rsidR="00FB0BA9" w:rsidRDefault="00FB0BA9" w:rsidP="00C223CC">
      <w:pPr>
        <w:spacing w:after="0" w:line="360" w:lineRule="auto"/>
        <w:jc w:val="both"/>
        <w:rPr>
          <w:rFonts w:ascii="Book Antiqua" w:hAnsi="Book Antiqua"/>
          <w:sz w:val="24"/>
          <w:szCs w:val="24"/>
          <w:lang w:eastAsia="zh-CN"/>
        </w:rPr>
      </w:pPr>
      <w:r w:rsidRPr="00CD1CDE">
        <w:rPr>
          <w:rFonts w:ascii="Book Antiqua" w:hAnsi="Book Antiqua"/>
          <w:sz w:val="24"/>
          <w:szCs w:val="24"/>
        </w:rPr>
        <w:t xml:space="preserve">After data reduction, the best fitting model for post-TJR satisfaction included various measures of pain, history of revision surgery, smoking, pre-surgical </w:t>
      </w:r>
      <w:r w:rsidR="00466D90">
        <w:rPr>
          <w:rFonts w:ascii="Book Antiqua" w:hAnsi="Book Antiqua" w:hint="eastAsia"/>
          <w:sz w:val="24"/>
          <w:szCs w:val="24"/>
          <w:lang w:eastAsia="zh-CN"/>
        </w:rPr>
        <w:t>X</w:t>
      </w:r>
      <w:r w:rsidRPr="00CD1CDE">
        <w:rPr>
          <w:rFonts w:ascii="Book Antiqua" w:hAnsi="Book Antiqua"/>
          <w:sz w:val="24"/>
          <w:szCs w:val="24"/>
        </w:rPr>
        <w:t>-ray severity, WOMAC function scores and various comorbidities. ROC analysis of this model gave AUC</w:t>
      </w:r>
      <w:r w:rsidR="00466D90">
        <w:rPr>
          <w:rFonts w:ascii="Book Antiqua" w:hAnsi="Book Antiqua" w:hint="eastAsia"/>
          <w:sz w:val="24"/>
          <w:szCs w:val="24"/>
          <w:lang w:eastAsia="zh-CN"/>
        </w:rPr>
        <w:t xml:space="preserve"> </w:t>
      </w:r>
      <w:r w:rsidRPr="00CD1CDE">
        <w:rPr>
          <w:rFonts w:ascii="Book Antiqua" w:hAnsi="Book Antiqua"/>
          <w:sz w:val="24"/>
          <w:szCs w:val="24"/>
        </w:rPr>
        <w:t>=</w:t>
      </w:r>
      <w:r w:rsidR="00466D90">
        <w:rPr>
          <w:rFonts w:ascii="Book Antiqua" w:hAnsi="Book Antiqua" w:hint="eastAsia"/>
          <w:sz w:val="24"/>
          <w:szCs w:val="24"/>
          <w:lang w:eastAsia="zh-CN"/>
        </w:rPr>
        <w:t xml:space="preserve"> </w:t>
      </w:r>
      <w:r w:rsidRPr="00CD1CDE">
        <w:rPr>
          <w:rFonts w:ascii="Book Antiqua" w:hAnsi="Book Antiqua"/>
          <w:sz w:val="24"/>
          <w:szCs w:val="24"/>
        </w:rPr>
        <w:t>0.83 (95%CI</w:t>
      </w:r>
      <w:r w:rsidR="00466D90">
        <w:rPr>
          <w:rFonts w:ascii="Book Antiqua" w:hAnsi="Book Antiqua" w:hint="eastAsia"/>
          <w:sz w:val="24"/>
          <w:szCs w:val="24"/>
          <w:lang w:eastAsia="zh-CN"/>
        </w:rPr>
        <w:t>:</w:t>
      </w:r>
      <w:r w:rsidRPr="00CD1CDE">
        <w:rPr>
          <w:rFonts w:ascii="Book Antiqua" w:hAnsi="Book Antiqua"/>
          <w:sz w:val="24"/>
          <w:szCs w:val="24"/>
        </w:rPr>
        <w:t xml:space="preserve"> 0.80-0.85). PDQ scores were found to capture much of the variation in post-TJR satisfaction outcomes: AUC</w:t>
      </w:r>
      <w:r w:rsidR="00466D90">
        <w:rPr>
          <w:rFonts w:ascii="Book Antiqua" w:hAnsi="Book Antiqua" w:hint="eastAsia"/>
          <w:sz w:val="24"/>
          <w:szCs w:val="24"/>
          <w:lang w:eastAsia="zh-CN"/>
        </w:rPr>
        <w:t xml:space="preserve"> </w:t>
      </w:r>
      <w:r w:rsidRPr="00CD1CDE">
        <w:rPr>
          <w:rFonts w:ascii="Book Antiqua" w:hAnsi="Book Antiqua"/>
          <w:sz w:val="24"/>
          <w:szCs w:val="24"/>
        </w:rPr>
        <w:t>=</w:t>
      </w:r>
      <w:r w:rsidR="00466D90">
        <w:rPr>
          <w:rFonts w:ascii="Book Antiqua" w:hAnsi="Book Antiqua" w:hint="eastAsia"/>
          <w:sz w:val="24"/>
          <w:szCs w:val="24"/>
          <w:lang w:eastAsia="zh-CN"/>
        </w:rPr>
        <w:t xml:space="preserve"> </w:t>
      </w:r>
      <w:r w:rsidRPr="00CD1CDE">
        <w:rPr>
          <w:rFonts w:ascii="Book Antiqua" w:hAnsi="Book Antiqua"/>
          <w:sz w:val="24"/>
          <w:szCs w:val="24"/>
        </w:rPr>
        <w:t xml:space="preserve">0.79 (0.75-0.82). Pre-surgical radiographic severity was associated with higher post-TJR satisfaction: </w:t>
      </w:r>
      <w:proofErr w:type="spellStart"/>
      <w:r w:rsidRPr="00CD1CDE">
        <w:rPr>
          <w:rFonts w:ascii="Book Antiqua" w:hAnsi="Book Antiqua"/>
          <w:sz w:val="24"/>
          <w:szCs w:val="24"/>
        </w:rPr>
        <w:t>OR</w:t>
      </w:r>
      <w:r w:rsidRPr="00CD1CDE">
        <w:rPr>
          <w:rFonts w:ascii="Book Antiqua" w:hAnsi="Book Antiqua"/>
          <w:sz w:val="24"/>
          <w:szCs w:val="24"/>
          <w:vertAlign w:val="subscript"/>
        </w:rPr>
        <w:t>satisfied</w:t>
      </w:r>
      <w:proofErr w:type="spellEnd"/>
      <w:r w:rsidR="00466D90">
        <w:rPr>
          <w:rFonts w:ascii="Book Antiqua" w:hAnsi="Book Antiqua" w:hint="eastAsia"/>
          <w:sz w:val="24"/>
          <w:szCs w:val="24"/>
          <w:vertAlign w:val="subscript"/>
          <w:lang w:eastAsia="zh-CN"/>
        </w:rPr>
        <w:t xml:space="preserve"> </w:t>
      </w:r>
      <w:r w:rsidRPr="00CD1CDE">
        <w:rPr>
          <w:rFonts w:ascii="Book Antiqua" w:hAnsi="Book Antiqua"/>
          <w:sz w:val="24"/>
          <w:szCs w:val="24"/>
        </w:rPr>
        <w:t>=</w:t>
      </w:r>
      <w:r w:rsidR="00466D90">
        <w:rPr>
          <w:rFonts w:ascii="Book Antiqua" w:hAnsi="Book Antiqua" w:hint="eastAsia"/>
          <w:sz w:val="24"/>
          <w:szCs w:val="24"/>
          <w:lang w:eastAsia="zh-CN"/>
        </w:rPr>
        <w:t xml:space="preserve"> </w:t>
      </w:r>
      <w:r w:rsidRPr="00CD1CDE">
        <w:rPr>
          <w:rFonts w:ascii="Book Antiqua" w:hAnsi="Book Antiqua"/>
          <w:sz w:val="24"/>
          <w:szCs w:val="24"/>
        </w:rPr>
        <w:t>.06 (95%CI</w:t>
      </w:r>
      <w:r w:rsidR="00466D90">
        <w:rPr>
          <w:rFonts w:ascii="Book Antiqua" w:hAnsi="Book Antiqua" w:hint="eastAsia"/>
          <w:sz w:val="24"/>
          <w:szCs w:val="24"/>
          <w:lang w:eastAsia="zh-CN"/>
        </w:rPr>
        <w:t>:</w:t>
      </w:r>
      <w:r w:rsidRPr="00CD1CDE">
        <w:rPr>
          <w:rFonts w:ascii="Book Antiqua" w:hAnsi="Book Antiqua"/>
          <w:sz w:val="24"/>
          <w:szCs w:val="24"/>
        </w:rPr>
        <w:t xml:space="preserve"> 1.15-3.69)</w:t>
      </w:r>
      <w:r w:rsidR="00466D90">
        <w:rPr>
          <w:rFonts w:ascii="Book Antiqua" w:hAnsi="Book Antiqua" w:hint="eastAsia"/>
          <w:sz w:val="24"/>
          <w:szCs w:val="24"/>
          <w:lang w:eastAsia="zh-CN"/>
        </w:rPr>
        <w:t>,</w:t>
      </w:r>
      <w:r w:rsidRPr="00CD1CDE">
        <w:rPr>
          <w:rFonts w:ascii="Book Antiqua" w:hAnsi="Book Antiqua"/>
          <w:sz w:val="24"/>
          <w:szCs w:val="24"/>
        </w:rPr>
        <w:t xml:space="preserve"> </w:t>
      </w:r>
      <w:r w:rsidR="00466D90" w:rsidRPr="00466D90">
        <w:rPr>
          <w:rFonts w:ascii="Book Antiqua" w:hAnsi="Book Antiqua"/>
          <w:i/>
          <w:sz w:val="24"/>
          <w:szCs w:val="24"/>
        </w:rPr>
        <w:t xml:space="preserve">P = </w:t>
      </w:r>
      <w:r w:rsidRPr="00CD1CDE">
        <w:rPr>
          <w:rFonts w:ascii="Book Antiqua" w:hAnsi="Book Antiqua"/>
          <w:sz w:val="24"/>
          <w:szCs w:val="24"/>
        </w:rPr>
        <w:t>0.015.</w:t>
      </w:r>
    </w:p>
    <w:p w14:paraId="283CA24F" w14:textId="77777777" w:rsidR="00466D90" w:rsidRPr="00CD1CDE" w:rsidRDefault="00466D90" w:rsidP="00C223CC">
      <w:pPr>
        <w:spacing w:after="0" w:line="360" w:lineRule="auto"/>
        <w:jc w:val="both"/>
        <w:rPr>
          <w:rFonts w:ascii="Book Antiqua" w:hAnsi="Book Antiqua"/>
          <w:sz w:val="24"/>
          <w:szCs w:val="24"/>
          <w:lang w:eastAsia="zh-CN"/>
        </w:rPr>
      </w:pPr>
    </w:p>
    <w:p w14:paraId="5BD43D37" w14:textId="308B5FBD" w:rsidR="00466D90" w:rsidRPr="00466D90" w:rsidRDefault="00070FD3" w:rsidP="00C223CC">
      <w:pPr>
        <w:spacing w:after="0" w:line="360" w:lineRule="auto"/>
        <w:jc w:val="both"/>
        <w:rPr>
          <w:rFonts w:ascii="Book Antiqua" w:hAnsi="Book Antiqua"/>
          <w:b/>
          <w:i/>
          <w:sz w:val="24"/>
          <w:szCs w:val="24"/>
          <w:lang w:eastAsia="zh-CN"/>
        </w:rPr>
      </w:pPr>
      <w:r w:rsidRPr="00466D90">
        <w:rPr>
          <w:rFonts w:ascii="Book Antiqua" w:hAnsi="Book Antiqua"/>
          <w:b/>
          <w:i/>
          <w:sz w:val="24"/>
          <w:szCs w:val="24"/>
        </w:rPr>
        <w:t>CONCLUSION</w:t>
      </w:r>
    </w:p>
    <w:p w14:paraId="60ABB786" w14:textId="783D3EDE" w:rsidR="00FB0BA9" w:rsidRPr="00CD1CDE" w:rsidRDefault="00FB0BA9" w:rsidP="00C223CC">
      <w:pPr>
        <w:spacing w:after="0" w:line="360" w:lineRule="auto"/>
        <w:jc w:val="both"/>
        <w:rPr>
          <w:rFonts w:ascii="Book Antiqua" w:hAnsi="Book Antiqua"/>
          <w:sz w:val="24"/>
          <w:szCs w:val="24"/>
        </w:rPr>
      </w:pPr>
      <w:r w:rsidRPr="00CD1CDE">
        <w:rPr>
          <w:rFonts w:ascii="Book Antiqua" w:hAnsi="Book Antiqua"/>
          <w:sz w:val="24"/>
          <w:szCs w:val="24"/>
        </w:rPr>
        <w:t>These results highlight the importance of pre-surgical radiographic severity, post-TJR function, analgesic medication use and NP in terms of post-TJR satisfaction. The PDQ appears to be a useful tool in capturing factors that contribute to post-TJR satisfaction.</w:t>
      </w:r>
    </w:p>
    <w:p w14:paraId="60A1CD52" w14:textId="77777777" w:rsidR="00466D90" w:rsidRDefault="00466D90" w:rsidP="00C223CC">
      <w:pPr>
        <w:spacing w:after="0" w:line="360" w:lineRule="auto"/>
        <w:jc w:val="both"/>
        <w:rPr>
          <w:rFonts w:ascii="Book Antiqua" w:hAnsi="Book Antiqua"/>
          <w:sz w:val="24"/>
          <w:szCs w:val="24"/>
          <w:u w:val="single"/>
          <w:lang w:eastAsia="zh-CN"/>
        </w:rPr>
      </w:pPr>
    </w:p>
    <w:p w14:paraId="105B995A" w14:textId="40CD26F5" w:rsidR="000B63E8" w:rsidRDefault="00B05E9B" w:rsidP="00C223CC">
      <w:pPr>
        <w:spacing w:after="0" w:line="360" w:lineRule="auto"/>
        <w:jc w:val="both"/>
        <w:rPr>
          <w:rFonts w:ascii="Book Antiqua" w:hAnsi="Book Antiqua"/>
          <w:sz w:val="24"/>
          <w:szCs w:val="24"/>
        </w:rPr>
      </w:pPr>
      <w:r w:rsidRPr="00466D90">
        <w:rPr>
          <w:rFonts w:ascii="Book Antiqua" w:hAnsi="Book Antiqua"/>
          <w:b/>
          <w:sz w:val="24"/>
          <w:szCs w:val="24"/>
        </w:rPr>
        <w:lastRenderedPageBreak/>
        <w:t>Key</w:t>
      </w:r>
      <w:r w:rsidR="00466D90" w:rsidRPr="00466D90">
        <w:rPr>
          <w:rFonts w:ascii="Book Antiqua" w:hAnsi="Book Antiqua" w:hint="eastAsia"/>
          <w:b/>
          <w:sz w:val="24"/>
          <w:szCs w:val="24"/>
          <w:lang w:eastAsia="zh-CN"/>
        </w:rPr>
        <w:t xml:space="preserve"> </w:t>
      </w:r>
      <w:r w:rsidRPr="00466D90">
        <w:rPr>
          <w:rFonts w:ascii="Book Antiqua" w:hAnsi="Book Antiqua"/>
          <w:b/>
          <w:sz w:val="24"/>
          <w:szCs w:val="24"/>
        </w:rPr>
        <w:t>words:</w:t>
      </w:r>
      <w:r w:rsidRPr="00CD1CDE">
        <w:rPr>
          <w:rFonts w:ascii="Book Antiqua" w:hAnsi="Book Antiqua"/>
          <w:sz w:val="24"/>
          <w:szCs w:val="24"/>
        </w:rPr>
        <w:t xml:space="preserve"> Osteoarthritis</w:t>
      </w:r>
      <w:r w:rsidR="00C728CF" w:rsidRPr="00CD1CDE">
        <w:rPr>
          <w:rFonts w:ascii="Book Antiqua" w:hAnsi="Book Antiqua"/>
          <w:sz w:val="24"/>
          <w:szCs w:val="24"/>
        </w:rPr>
        <w:t>;</w:t>
      </w:r>
      <w:r w:rsidRPr="00CD1CDE">
        <w:rPr>
          <w:rFonts w:ascii="Book Antiqua" w:hAnsi="Book Antiqua"/>
          <w:sz w:val="24"/>
          <w:szCs w:val="24"/>
        </w:rPr>
        <w:t xml:space="preserve"> </w:t>
      </w:r>
      <w:r w:rsidR="00466D90" w:rsidRPr="00CD1CDE">
        <w:rPr>
          <w:rFonts w:ascii="Book Antiqua" w:hAnsi="Book Antiqua"/>
          <w:sz w:val="24"/>
          <w:szCs w:val="24"/>
        </w:rPr>
        <w:t>T</w:t>
      </w:r>
      <w:r w:rsidRPr="00CD1CDE">
        <w:rPr>
          <w:rFonts w:ascii="Book Antiqua" w:hAnsi="Book Antiqua"/>
          <w:sz w:val="24"/>
          <w:szCs w:val="24"/>
        </w:rPr>
        <w:t xml:space="preserve">otal joint </w:t>
      </w:r>
      <w:proofErr w:type="spellStart"/>
      <w:r w:rsidRPr="00CD1CDE">
        <w:rPr>
          <w:rFonts w:ascii="Book Antiqua" w:hAnsi="Book Antiqua"/>
          <w:sz w:val="24"/>
          <w:szCs w:val="24"/>
        </w:rPr>
        <w:t>arthroplasty</w:t>
      </w:r>
      <w:proofErr w:type="spellEnd"/>
      <w:r w:rsidR="00C728CF" w:rsidRPr="00CD1CDE">
        <w:rPr>
          <w:rFonts w:ascii="Book Antiqua" w:hAnsi="Book Antiqua"/>
          <w:sz w:val="24"/>
          <w:szCs w:val="24"/>
        </w:rPr>
        <w:t>;</w:t>
      </w:r>
      <w:r w:rsidR="00850B08" w:rsidRPr="00CD1CDE">
        <w:rPr>
          <w:rFonts w:ascii="Book Antiqua" w:hAnsi="Book Antiqua"/>
          <w:sz w:val="24"/>
          <w:szCs w:val="24"/>
        </w:rPr>
        <w:t xml:space="preserve"> </w:t>
      </w:r>
      <w:r w:rsidR="00466D90" w:rsidRPr="00CD1CDE">
        <w:rPr>
          <w:rFonts w:ascii="Book Antiqua" w:hAnsi="Book Antiqua"/>
          <w:sz w:val="24"/>
          <w:szCs w:val="24"/>
        </w:rPr>
        <w:t>N</w:t>
      </w:r>
      <w:r w:rsidR="00850B08" w:rsidRPr="00CD1CDE">
        <w:rPr>
          <w:rFonts w:ascii="Book Antiqua" w:hAnsi="Book Antiqua"/>
          <w:sz w:val="24"/>
          <w:szCs w:val="24"/>
        </w:rPr>
        <w:t>europathic pain</w:t>
      </w:r>
      <w:r w:rsidR="009F744F" w:rsidRPr="00CD1CDE">
        <w:rPr>
          <w:rFonts w:ascii="Book Antiqua" w:hAnsi="Book Antiqua"/>
          <w:sz w:val="24"/>
          <w:szCs w:val="24"/>
        </w:rPr>
        <w:t xml:space="preserve">; </w:t>
      </w:r>
      <w:r w:rsidR="00466D90">
        <w:rPr>
          <w:rFonts w:ascii="Book Antiqua" w:hAnsi="Book Antiqua"/>
          <w:sz w:val="24"/>
          <w:szCs w:val="24"/>
        </w:rPr>
        <w:t>P</w:t>
      </w:r>
      <w:r w:rsidR="00354DAB">
        <w:rPr>
          <w:rFonts w:ascii="Book Antiqua" w:hAnsi="Book Antiqua"/>
          <w:sz w:val="24"/>
          <w:szCs w:val="24"/>
        </w:rPr>
        <w:t xml:space="preserve">atient </w:t>
      </w:r>
      <w:r w:rsidR="00374347" w:rsidRPr="005408CE">
        <w:rPr>
          <w:rFonts w:ascii="Book Antiqua" w:hAnsi="Book Antiqua"/>
          <w:sz w:val="24"/>
          <w:szCs w:val="24"/>
        </w:rPr>
        <w:t>satisfaction</w:t>
      </w:r>
      <w:r w:rsidR="009F744F" w:rsidRPr="005408CE">
        <w:rPr>
          <w:rFonts w:ascii="Book Antiqua" w:hAnsi="Book Antiqua"/>
          <w:sz w:val="24"/>
          <w:szCs w:val="24"/>
        </w:rPr>
        <w:t xml:space="preserve">; </w:t>
      </w:r>
      <w:r w:rsidR="00466D90" w:rsidRPr="005408CE">
        <w:rPr>
          <w:rFonts w:ascii="Book Antiqua" w:hAnsi="Book Antiqua"/>
          <w:sz w:val="24"/>
          <w:szCs w:val="24"/>
        </w:rPr>
        <w:t>S</w:t>
      </w:r>
      <w:r w:rsidR="009F744F" w:rsidRPr="005408CE">
        <w:rPr>
          <w:rFonts w:ascii="Book Antiqua" w:hAnsi="Book Antiqua"/>
          <w:sz w:val="24"/>
          <w:szCs w:val="24"/>
        </w:rPr>
        <w:t>urgery outcomes</w:t>
      </w:r>
    </w:p>
    <w:p w14:paraId="2516D176" w14:textId="77777777" w:rsidR="000B63E8" w:rsidRDefault="000B63E8" w:rsidP="00C223CC">
      <w:pPr>
        <w:spacing w:after="0" w:line="360" w:lineRule="auto"/>
        <w:jc w:val="both"/>
        <w:rPr>
          <w:rFonts w:ascii="Book Antiqua" w:hAnsi="Book Antiqua"/>
          <w:sz w:val="24"/>
          <w:szCs w:val="24"/>
          <w:lang w:eastAsia="zh-CN"/>
        </w:rPr>
      </w:pPr>
    </w:p>
    <w:p w14:paraId="279FD429" w14:textId="77777777" w:rsidR="00466D90" w:rsidRPr="00C52BCF" w:rsidRDefault="00466D90" w:rsidP="00466D90">
      <w:pPr>
        <w:widowControl w:val="0"/>
        <w:adjustRightInd w:val="0"/>
        <w:snapToGrid w:val="0"/>
        <w:spacing w:after="0" w:line="360" w:lineRule="auto"/>
        <w:jc w:val="both"/>
        <w:rPr>
          <w:rFonts w:ascii="Book Antiqua" w:hAnsi="Book Antiqua" w:cs="Tahoma"/>
          <w:color w:val="000000"/>
          <w:kern w:val="2"/>
          <w:sz w:val="24"/>
          <w:szCs w:val="24"/>
        </w:rPr>
      </w:pPr>
      <w:bookmarkStart w:id="98" w:name="OLE_LINK148"/>
      <w:bookmarkStart w:id="99" w:name="OLE_LINK149"/>
      <w:bookmarkStart w:id="100" w:name="OLE_LINK200"/>
      <w:bookmarkStart w:id="101" w:name="OLE_LINK288"/>
      <w:bookmarkStart w:id="102" w:name="OLE_LINK1864"/>
      <w:bookmarkStart w:id="103" w:name="OLE_LINK382"/>
      <w:bookmarkStart w:id="104" w:name="OLE_LINK306"/>
      <w:bookmarkStart w:id="105" w:name="OLE_LINK569"/>
      <w:bookmarkStart w:id="106" w:name="OLE_LINK682"/>
      <w:bookmarkStart w:id="107" w:name="OLE_LINK78"/>
      <w:bookmarkStart w:id="108" w:name="OLE_LINK79"/>
      <w:bookmarkStart w:id="109" w:name="OLE_LINK86"/>
      <w:bookmarkStart w:id="110" w:name="OLE_LINK99"/>
      <w:bookmarkStart w:id="111" w:name="OLE_LINK217"/>
      <w:bookmarkStart w:id="112" w:name="OLE_LINK245"/>
      <w:bookmarkStart w:id="113" w:name="OLE_LINK246"/>
      <w:bookmarkStart w:id="114" w:name="OLE_LINK274"/>
      <w:bookmarkStart w:id="115" w:name="OLE_LINK320"/>
      <w:bookmarkStart w:id="116" w:name="OLE_LINK333"/>
      <w:bookmarkStart w:id="117" w:name="OLE_LINK456"/>
      <w:bookmarkStart w:id="118" w:name="OLE_LINK494"/>
      <w:bookmarkStart w:id="119" w:name="OLE_LINK596"/>
      <w:bookmarkStart w:id="120" w:name="OLE_LINK686"/>
      <w:bookmarkStart w:id="121" w:name="OLE_LINK827"/>
      <w:bookmarkStart w:id="122" w:name="OLE_LINK915"/>
      <w:r w:rsidRPr="00C52BCF">
        <w:rPr>
          <w:rFonts w:ascii="Book Antiqua" w:hAnsi="Book Antiqua" w:cs="Tahoma"/>
          <w:b/>
          <w:color w:val="000000"/>
          <w:kern w:val="2"/>
          <w:sz w:val="24"/>
          <w:szCs w:val="24"/>
          <w:lang w:eastAsia="ja-JP"/>
        </w:rPr>
        <w:t>© The Author(s) 201</w:t>
      </w:r>
      <w:r>
        <w:rPr>
          <w:rFonts w:ascii="Book Antiqua" w:hAnsi="Book Antiqua" w:cs="Tahoma" w:hint="eastAsia"/>
          <w:b/>
          <w:color w:val="000000"/>
          <w:kern w:val="2"/>
          <w:sz w:val="24"/>
          <w:szCs w:val="24"/>
        </w:rPr>
        <w:t>7</w:t>
      </w:r>
      <w:r w:rsidRPr="00C52BCF">
        <w:rPr>
          <w:rFonts w:ascii="Book Antiqua" w:hAnsi="Book Antiqua" w:cs="Tahoma"/>
          <w:b/>
          <w:color w:val="000000"/>
          <w:kern w:val="2"/>
          <w:sz w:val="24"/>
          <w:szCs w:val="24"/>
          <w:lang w:eastAsia="ja-JP"/>
        </w:rPr>
        <w:t>.</w:t>
      </w:r>
      <w:r w:rsidRPr="00C52BCF">
        <w:rPr>
          <w:rFonts w:ascii="Book Antiqua" w:hAnsi="Book Antiqua" w:cs="Tahoma"/>
          <w:color w:val="000000"/>
          <w:kern w:val="2"/>
          <w:sz w:val="24"/>
          <w:szCs w:val="24"/>
          <w:lang w:eastAsia="ja-JP"/>
        </w:rPr>
        <w:t xml:space="preserve"> Published by </w:t>
      </w:r>
      <w:proofErr w:type="spellStart"/>
      <w:r w:rsidRPr="00C52BCF">
        <w:rPr>
          <w:rFonts w:ascii="Book Antiqua" w:hAnsi="Book Antiqua" w:cs="Tahoma"/>
          <w:color w:val="000000"/>
          <w:kern w:val="2"/>
          <w:sz w:val="24"/>
          <w:szCs w:val="24"/>
          <w:lang w:eastAsia="ja-JP"/>
        </w:rPr>
        <w:t>Baishideng</w:t>
      </w:r>
      <w:proofErr w:type="spellEnd"/>
      <w:r w:rsidRPr="00C52BCF">
        <w:rPr>
          <w:rFonts w:ascii="Book Antiqua" w:hAnsi="Book Antiqua" w:cs="Tahoma"/>
          <w:color w:val="000000"/>
          <w:kern w:val="2"/>
          <w:sz w:val="24"/>
          <w:szCs w:val="24"/>
          <w:lang w:eastAsia="ja-JP"/>
        </w:rPr>
        <w:t xml:space="preserve"> Publishing Group Inc. All rights reserved.</w:t>
      </w:r>
      <w:bookmarkEnd w:id="98"/>
      <w:bookmarkEnd w:id="99"/>
      <w:bookmarkEnd w:id="100"/>
      <w:bookmarkEnd w:id="101"/>
      <w:bookmarkEnd w:id="102"/>
      <w:bookmarkEnd w:id="103"/>
      <w:bookmarkEnd w:id="104"/>
      <w:bookmarkEnd w:id="105"/>
      <w:bookmarkEnd w:id="106"/>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14:paraId="195C5268" w14:textId="77777777" w:rsidR="00466D90" w:rsidRDefault="00466D90" w:rsidP="00C223CC">
      <w:pPr>
        <w:spacing w:after="0" w:line="360" w:lineRule="auto"/>
        <w:jc w:val="both"/>
        <w:rPr>
          <w:rFonts w:ascii="Book Antiqua" w:hAnsi="Book Antiqua"/>
          <w:sz w:val="24"/>
          <w:szCs w:val="24"/>
          <w:lang w:eastAsia="zh-CN"/>
        </w:rPr>
      </w:pPr>
    </w:p>
    <w:p w14:paraId="6136AE7D" w14:textId="4B2B9EDC" w:rsidR="00B520AE" w:rsidRDefault="000B63E8" w:rsidP="00C223CC">
      <w:pPr>
        <w:spacing w:after="0" w:line="360" w:lineRule="auto"/>
        <w:jc w:val="both"/>
        <w:rPr>
          <w:rFonts w:ascii="Book Antiqua" w:hAnsi="Book Antiqua"/>
          <w:sz w:val="24"/>
          <w:szCs w:val="24"/>
        </w:rPr>
      </w:pPr>
      <w:r w:rsidRPr="00466D90">
        <w:rPr>
          <w:rFonts w:ascii="Book Antiqua" w:hAnsi="Book Antiqua"/>
          <w:b/>
          <w:sz w:val="24"/>
          <w:szCs w:val="24"/>
        </w:rPr>
        <w:t>Core tip:</w:t>
      </w:r>
      <w:r w:rsidRPr="00354DAB">
        <w:rPr>
          <w:rFonts w:ascii="Book Antiqua" w:hAnsi="Book Antiqua"/>
          <w:sz w:val="24"/>
          <w:szCs w:val="24"/>
        </w:rPr>
        <w:t xml:space="preserve"> </w:t>
      </w:r>
      <w:r w:rsidR="00F4531A">
        <w:rPr>
          <w:rFonts w:ascii="Book Antiqua" w:hAnsi="Book Antiqua"/>
          <w:sz w:val="24"/>
          <w:szCs w:val="24"/>
        </w:rPr>
        <w:t xml:space="preserve">The </w:t>
      </w:r>
      <w:r w:rsidR="0046370A">
        <w:rPr>
          <w:rFonts w:ascii="Book Antiqua" w:hAnsi="Book Antiqua"/>
          <w:sz w:val="24"/>
          <w:szCs w:val="24"/>
        </w:rPr>
        <w:t>growing</w:t>
      </w:r>
      <w:r w:rsidR="00F4531A">
        <w:rPr>
          <w:rFonts w:ascii="Book Antiqua" w:hAnsi="Book Antiqua"/>
          <w:sz w:val="24"/>
          <w:szCs w:val="24"/>
        </w:rPr>
        <w:t xml:space="preserve"> number of </w:t>
      </w:r>
      <w:r w:rsidR="0046370A">
        <w:rPr>
          <w:rFonts w:ascii="Book Antiqua" w:hAnsi="Book Antiqua"/>
          <w:sz w:val="24"/>
          <w:szCs w:val="24"/>
        </w:rPr>
        <w:t>total joint replacement (</w:t>
      </w:r>
      <w:r w:rsidR="00F4531A">
        <w:rPr>
          <w:rFonts w:ascii="Book Antiqua" w:hAnsi="Book Antiqua"/>
          <w:sz w:val="24"/>
          <w:szCs w:val="24"/>
        </w:rPr>
        <w:t>TJR</w:t>
      </w:r>
      <w:r w:rsidR="0046370A">
        <w:rPr>
          <w:rFonts w:ascii="Book Antiqua" w:hAnsi="Book Antiqua"/>
          <w:sz w:val="24"/>
          <w:szCs w:val="24"/>
        </w:rPr>
        <w:t>)</w:t>
      </w:r>
      <w:r w:rsidR="00F4531A">
        <w:rPr>
          <w:rFonts w:ascii="Book Antiqua" w:hAnsi="Book Antiqua"/>
          <w:sz w:val="24"/>
          <w:szCs w:val="24"/>
        </w:rPr>
        <w:t xml:space="preserve"> </w:t>
      </w:r>
      <w:r w:rsidR="0046370A">
        <w:rPr>
          <w:rFonts w:ascii="Book Antiqua" w:hAnsi="Book Antiqua"/>
          <w:sz w:val="24"/>
          <w:szCs w:val="24"/>
        </w:rPr>
        <w:t xml:space="preserve">surgeries </w:t>
      </w:r>
      <w:r w:rsidR="00F4531A">
        <w:rPr>
          <w:rFonts w:ascii="Book Antiqua" w:hAnsi="Book Antiqua"/>
          <w:sz w:val="24"/>
          <w:szCs w:val="24"/>
        </w:rPr>
        <w:t xml:space="preserve">performed worldwide every year means that research in this area has the potential to impact millions of people. </w:t>
      </w:r>
      <w:r w:rsidR="00E6625A" w:rsidRPr="00CD1CDE">
        <w:rPr>
          <w:rFonts w:ascii="Book Antiqua" w:hAnsi="Book Antiqua"/>
          <w:sz w:val="24"/>
          <w:szCs w:val="24"/>
        </w:rPr>
        <w:t>These results highlight the importance of</w:t>
      </w:r>
      <w:r w:rsidR="0046370A">
        <w:rPr>
          <w:rFonts w:ascii="Book Antiqua" w:hAnsi="Book Antiqua"/>
          <w:sz w:val="24"/>
          <w:szCs w:val="24"/>
        </w:rPr>
        <w:t xml:space="preserve"> a number of factors with regards to post-TJR satisfaction. </w:t>
      </w:r>
      <w:r w:rsidR="00E6625A" w:rsidRPr="00CD1CDE">
        <w:rPr>
          <w:rFonts w:ascii="Book Antiqua" w:hAnsi="Book Antiqua"/>
          <w:sz w:val="24"/>
          <w:szCs w:val="24"/>
        </w:rPr>
        <w:t xml:space="preserve">The </w:t>
      </w:r>
      <w:r w:rsidR="00F4531A">
        <w:rPr>
          <w:rFonts w:ascii="Book Antiqua" w:hAnsi="Book Antiqua"/>
          <w:sz w:val="24"/>
          <w:szCs w:val="24"/>
        </w:rPr>
        <w:t>pain</w:t>
      </w:r>
      <w:r w:rsidR="00CD7926">
        <w:rPr>
          <w:rFonts w:ascii="Book Antiqua" w:hAnsi="Book Antiqua" w:hint="eastAsia"/>
          <w:sz w:val="24"/>
          <w:szCs w:val="24"/>
          <w:lang w:eastAsia="zh-CN"/>
        </w:rPr>
        <w:t xml:space="preserve"> </w:t>
      </w:r>
      <w:r w:rsidR="00AA266F">
        <w:rPr>
          <w:rFonts w:ascii="Book Antiqua" w:hAnsi="Book Antiqua"/>
          <w:sz w:val="24"/>
          <w:szCs w:val="24"/>
        </w:rPr>
        <w:t>DETECT</w:t>
      </w:r>
      <w:r w:rsidR="000649AA">
        <w:rPr>
          <w:rFonts w:ascii="Book Antiqua" w:hAnsi="Book Antiqua"/>
          <w:sz w:val="24"/>
          <w:szCs w:val="24"/>
        </w:rPr>
        <w:t xml:space="preserve"> </w:t>
      </w:r>
      <w:r w:rsidR="00F4531A">
        <w:rPr>
          <w:rFonts w:ascii="Book Antiqua" w:hAnsi="Book Antiqua"/>
          <w:sz w:val="24"/>
          <w:szCs w:val="24"/>
        </w:rPr>
        <w:t>questionnaire</w:t>
      </w:r>
      <w:r w:rsidR="00E6625A" w:rsidRPr="00CD1CDE">
        <w:rPr>
          <w:rFonts w:ascii="Book Antiqua" w:hAnsi="Book Antiqua"/>
          <w:sz w:val="24"/>
          <w:szCs w:val="24"/>
        </w:rPr>
        <w:t xml:space="preserve"> </w:t>
      </w:r>
      <w:r w:rsidR="0046370A">
        <w:rPr>
          <w:rFonts w:ascii="Book Antiqua" w:hAnsi="Book Antiqua"/>
          <w:sz w:val="24"/>
          <w:szCs w:val="24"/>
        </w:rPr>
        <w:t xml:space="preserve">for neuropathic pain-like symptoms (NP) </w:t>
      </w:r>
      <w:r w:rsidR="00E6625A" w:rsidRPr="00CD1CDE">
        <w:rPr>
          <w:rFonts w:ascii="Book Antiqua" w:hAnsi="Book Antiqua"/>
          <w:sz w:val="24"/>
          <w:szCs w:val="24"/>
        </w:rPr>
        <w:t>appears to be a useful tool in capturing factors that contribute to post-TJR satisfaction.</w:t>
      </w:r>
      <w:r w:rsidR="00AF52CD">
        <w:rPr>
          <w:rFonts w:ascii="Book Antiqua" w:hAnsi="Book Antiqua"/>
          <w:sz w:val="24"/>
          <w:szCs w:val="24"/>
        </w:rPr>
        <w:t xml:space="preserve"> </w:t>
      </w:r>
      <w:r w:rsidR="00B520AE">
        <w:rPr>
          <w:rFonts w:ascii="Book Antiqua" w:hAnsi="Book Antiqua"/>
          <w:sz w:val="24"/>
          <w:szCs w:val="24"/>
        </w:rPr>
        <w:t>Individuals with</w:t>
      </w:r>
      <w:r w:rsidR="00B520AE" w:rsidRPr="00B520AE">
        <w:rPr>
          <w:rFonts w:ascii="Book Antiqua" w:hAnsi="Book Antiqua"/>
          <w:sz w:val="24"/>
          <w:szCs w:val="24"/>
        </w:rPr>
        <w:t xml:space="preserve"> NP pre- or post-TJR could be indicated using this short questionnaire and referred for further testing and treatment to improve outcomes at every stage of their </w:t>
      </w:r>
      <w:r w:rsidR="000649AA" w:rsidRPr="00CD1CDE">
        <w:rPr>
          <w:rFonts w:ascii="Book Antiqua" w:hAnsi="Book Antiqua"/>
          <w:sz w:val="24"/>
          <w:szCs w:val="24"/>
        </w:rPr>
        <w:t>osteoarthritis</w:t>
      </w:r>
      <w:r w:rsidR="00B520AE" w:rsidRPr="00B520AE">
        <w:rPr>
          <w:rFonts w:ascii="Book Antiqua" w:hAnsi="Book Antiqua"/>
          <w:sz w:val="24"/>
          <w:szCs w:val="24"/>
        </w:rPr>
        <w:t xml:space="preserve"> treatment process.</w:t>
      </w:r>
    </w:p>
    <w:p w14:paraId="09D0D6CB" w14:textId="77777777" w:rsidR="00234201" w:rsidRDefault="00234201" w:rsidP="00C223CC">
      <w:pPr>
        <w:spacing w:after="0" w:line="360" w:lineRule="auto"/>
        <w:jc w:val="both"/>
        <w:rPr>
          <w:rFonts w:ascii="Book Antiqua" w:hAnsi="Book Antiqua"/>
          <w:sz w:val="24"/>
          <w:szCs w:val="24"/>
        </w:rPr>
      </w:pPr>
    </w:p>
    <w:p w14:paraId="73996E37" w14:textId="77777777" w:rsidR="009127FA" w:rsidRPr="00C52BCF" w:rsidRDefault="00594137" w:rsidP="009127FA">
      <w:pPr>
        <w:pStyle w:val="ListParagraph"/>
        <w:adjustRightInd w:val="0"/>
        <w:snapToGrid w:val="0"/>
        <w:spacing w:after="0" w:line="360" w:lineRule="auto"/>
        <w:ind w:left="0"/>
        <w:contextualSpacing w:val="0"/>
        <w:jc w:val="both"/>
        <w:rPr>
          <w:rFonts w:ascii="Book Antiqua" w:eastAsia="Times New Roman" w:hAnsi="Book Antiqua" w:cs="宋体"/>
          <w:i/>
          <w:sz w:val="24"/>
          <w:szCs w:val="24"/>
        </w:rPr>
      </w:pPr>
      <w:r w:rsidRPr="009127FA">
        <w:rPr>
          <w:rFonts w:ascii="Book Antiqua" w:hAnsi="Book Antiqua"/>
          <w:sz w:val="24"/>
          <w:szCs w:val="24"/>
        </w:rPr>
        <w:t xml:space="preserve">Warner SC, Richardson H, Jenkins W, </w:t>
      </w:r>
      <w:proofErr w:type="spellStart"/>
      <w:r w:rsidRPr="009127FA">
        <w:rPr>
          <w:rFonts w:ascii="Book Antiqua" w:hAnsi="Book Antiqua"/>
          <w:sz w:val="24"/>
          <w:szCs w:val="24"/>
        </w:rPr>
        <w:t>Kurien</w:t>
      </w:r>
      <w:proofErr w:type="spellEnd"/>
      <w:r w:rsidRPr="009127FA">
        <w:rPr>
          <w:rFonts w:ascii="Book Antiqua" w:hAnsi="Book Antiqua"/>
          <w:sz w:val="24"/>
          <w:szCs w:val="24"/>
        </w:rPr>
        <w:t xml:space="preserve"> T, Doherty M, Valdes AM.</w:t>
      </w:r>
      <w:r>
        <w:rPr>
          <w:rFonts w:ascii="Book Antiqua" w:hAnsi="Book Antiqua"/>
          <w:sz w:val="24"/>
          <w:szCs w:val="24"/>
        </w:rPr>
        <w:t xml:space="preserve"> </w:t>
      </w:r>
      <w:r w:rsidRPr="00594137">
        <w:rPr>
          <w:rFonts w:ascii="Book Antiqua" w:hAnsi="Book Antiqua"/>
          <w:sz w:val="24"/>
          <w:szCs w:val="24"/>
        </w:rPr>
        <w:t>Neuropathic pain-like symptoms and pre-surgery radiographic severity contribute to patient satisfaction 4.8 years post-total joint replacement</w:t>
      </w:r>
      <w:r>
        <w:rPr>
          <w:rFonts w:ascii="Book Antiqua" w:hAnsi="Book Antiqua"/>
          <w:sz w:val="24"/>
          <w:szCs w:val="24"/>
        </w:rPr>
        <w:t>.</w:t>
      </w:r>
      <w:r w:rsidR="009127FA">
        <w:rPr>
          <w:rFonts w:ascii="Book Antiqua" w:hAnsi="Book Antiqua" w:hint="eastAsia"/>
          <w:sz w:val="24"/>
          <w:szCs w:val="24"/>
          <w:lang w:eastAsia="zh-CN"/>
        </w:rPr>
        <w:t xml:space="preserve"> </w:t>
      </w:r>
      <w:bookmarkStart w:id="123" w:name="OLE_LINK125"/>
      <w:bookmarkStart w:id="124" w:name="OLE_LINK126"/>
      <w:r w:rsidR="009127FA" w:rsidRPr="00C52BCF">
        <w:rPr>
          <w:rFonts w:ascii="Book Antiqua" w:hAnsi="Book Antiqua"/>
          <w:i/>
          <w:iCs/>
          <w:color w:val="000000"/>
          <w:sz w:val="24"/>
          <w:szCs w:val="24"/>
          <w:shd w:val="clear" w:color="auto" w:fill="FFFFFF"/>
        </w:rPr>
        <w:t xml:space="preserve">World J </w:t>
      </w:r>
      <w:proofErr w:type="spellStart"/>
      <w:r w:rsidR="009127FA" w:rsidRPr="00C52BCF">
        <w:rPr>
          <w:rFonts w:ascii="Book Antiqua" w:hAnsi="Book Antiqua"/>
          <w:i/>
          <w:iCs/>
          <w:color w:val="000000"/>
          <w:sz w:val="24"/>
          <w:szCs w:val="24"/>
          <w:shd w:val="clear" w:color="auto" w:fill="FFFFFF"/>
        </w:rPr>
        <w:t>Orthop</w:t>
      </w:r>
      <w:proofErr w:type="spellEnd"/>
      <w:r w:rsidR="009127FA" w:rsidRPr="00C52BCF">
        <w:rPr>
          <w:rFonts w:ascii="Book Antiqua" w:hAnsi="Book Antiqua"/>
          <w:i/>
          <w:iCs/>
          <w:color w:val="000000"/>
          <w:sz w:val="24"/>
          <w:szCs w:val="24"/>
          <w:shd w:val="clear" w:color="auto" w:fill="FFFFFF"/>
        </w:rPr>
        <w:t xml:space="preserve"> </w:t>
      </w:r>
      <w:r w:rsidR="009127FA">
        <w:rPr>
          <w:rFonts w:ascii="Book Antiqua" w:hAnsi="Book Antiqua"/>
          <w:iCs/>
          <w:color w:val="000000"/>
          <w:sz w:val="24"/>
          <w:szCs w:val="24"/>
          <w:shd w:val="clear" w:color="auto" w:fill="FFFFFF"/>
        </w:rPr>
        <w:t>2017</w:t>
      </w:r>
      <w:r w:rsidR="009127FA" w:rsidRPr="00C52BCF">
        <w:rPr>
          <w:rFonts w:ascii="Book Antiqua" w:hAnsi="Book Antiqua"/>
          <w:iCs/>
          <w:color w:val="000000"/>
          <w:sz w:val="24"/>
          <w:szCs w:val="24"/>
          <w:shd w:val="clear" w:color="auto" w:fill="FFFFFF"/>
        </w:rPr>
        <w:t>; In press</w:t>
      </w:r>
    </w:p>
    <w:bookmarkEnd w:id="123"/>
    <w:bookmarkEnd w:id="124"/>
    <w:p w14:paraId="4FC4798E" w14:textId="66589C64" w:rsidR="009127FA" w:rsidRDefault="009127FA" w:rsidP="00C223CC">
      <w:pPr>
        <w:spacing w:after="0" w:line="360" w:lineRule="auto"/>
        <w:jc w:val="both"/>
        <w:rPr>
          <w:rFonts w:ascii="Book Antiqua" w:hAnsi="Book Antiqua"/>
          <w:sz w:val="24"/>
          <w:szCs w:val="24"/>
          <w:lang w:eastAsia="zh-CN"/>
        </w:rPr>
      </w:pPr>
    </w:p>
    <w:p w14:paraId="4F31EE54" w14:textId="77777777" w:rsidR="00BD56CE" w:rsidRDefault="00BD56CE">
      <w:pPr>
        <w:rPr>
          <w:rFonts w:ascii="Book Antiqua" w:hAnsi="Book Antiqua"/>
          <w:b/>
          <w:sz w:val="24"/>
          <w:szCs w:val="24"/>
        </w:rPr>
      </w:pPr>
      <w:r>
        <w:rPr>
          <w:rFonts w:ascii="Book Antiqua" w:hAnsi="Book Antiqua"/>
          <w:b/>
          <w:sz w:val="24"/>
          <w:szCs w:val="24"/>
        </w:rPr>
        <w:br w:type="page"/>
      </w:r>
    </w:p>
    <w:p w14:paraId="6BEE1549" w14:textId="78A0547E" w:rsidR="00FB0BA9" w:rsidRPr="00CD1CDE" w:rsidRDefault="00C3070C" w:rsidP="00C223CC">
      <w:pPr>
        <w:spacing w:after="0" w:line="360" w:lineRule="auto"/>
        <w:jc w:val="both"/>
        <w:rPr>
          <w:rFonts w:ascii="Book Antiqua" w:hAnsi="Book Antiqua"/>
          <w:b/>
          <w:sz w:val="24"/>
          <w:szCs w:val="24"/>
        </w:rPr>
      </w:pPr>
      <w:r w:rsidRPr="00CD1CDE">
        <w:rPr>
          <w:rFonts w:ascii="Book Antiqua" w:hAnsi="Book Antiqua"/>
          <w:b/>
          <w:sz w:val="24"/>
          <w:szCs w:val="24"/>
        </w:rPr>
        <w:lastRenderedPageBreak/>
        <w:t>INTRODUCTION</w:t>
      </w:r>
    </w:p>
    <w:p w14:paraId="27B37314" w14:textId="31FF7216" w:rsidR="00FB0BA9" w:rsidRPr="00CD1CDE" w:rsidRDefault="00FB0BA9" w:rsidP="00C223CC">
      <w:pPr>
        <w:spacing w:after="0" w:line="360" w:lineRule="auto"/>
        <w:jc w:val="both"/>
        <w:rPr>
          <w:rFonts w:ascii="Book Antiqua" w:hAnsi="Book Antiqua"/>
          <w:sz w:val="24"/>
          <w:szCs w:val="24"/>
        </w:rPr>
      </w:pPr>
      <w:r w:rsidRPr="00CD1CDE">
        <w:rPr>
          <w:rFonts w:ascii="Book Antiqua" w:hAnsi="Book Antiqua"/>
          <w:sz w:val="24"/>
          <w:szCs w:val="24"/>
        </w:rPr>
        <w:t>A total joint replacement (TJR) is the only treatment for clinically severe osteoarthritis (OA). A TJR should be considered in individuals with marked symptoms of OA which significantly limit activity and participation and reduce quality of life if conservative treatments (</w:t>
      </w:r>
      <w:r w:rsidR="00C3070C" w:rsidRPr="00C3070C">
        <w:rPr>
          <w:rFonts w:ascii="Book Antiqua" w:hAnsi="Book Antiqua"/>
          <w:i/>
          <w:sz w:val="24"/>
          <w:szCs w:val="24"/>
        </w:rPr>
        <w:t>e.g.,</w:t>
      </w:r>
      <w:r w:rsidRPr="00CD1CDE">
        <w:rPr>
          <w:rFonts w:ascii="Book Antiqua" w:hAnsi="Book Antiqua"/>
          <w:sz w:val="24"/>
          <w:szCs w:val="24"/>
        </w:rPr>
        <w:t xml:space="preserve"> exercise, weight loss if overweight, analgesic medication) are insufficient</w:t>
      </w:r>
      <w:r w:rsidR="00BF061E" w:rsidRPr="007E2DF6">
        <w:rPr>
          <w:rFonts w:ascii="Book Antiqua" w:hAnsi="Book Antiqua"/>
          <w:noProof/>
          <w:sz w:val="24"/>
          <w:szCs w:val="24"/>
          <w:vertAlign w:val="superscript"/>
        </w:rPr>
        <w:t>[1]</w:t>
      </w:r>
      <w:r w:rsidR="00C3070C">
        <w:rPr>
          <w:rFonts w:ascii="Book Antiqua" w:hAnsi="Book Antiqua"/>
          <w:sz w:val="24"/>
          <w:szCs w:val="24"/>
        </w:rPr>
        <w:t>. In the UK alone 160</w:t>
      </w:r>
      <w:r w:rsidRPr="00CD1CDE">
        <w:rPr>
          <w:rFonts w:ascii="Book Antiqua" w:hAnsi="Book Antiqua"/>
          <w:sz w:val="24"/>
          <w:szCs w:val="24"/>
        </w:rPr>
        <w:t>000 TJR are performed every year</w:t>
      </w:r>
      <w:r w:rsidR="00BF061E" w:rsidRPr="007E2DF6">
        <w:rPr>
          <w:rFonts w:ascii="Book Antiqua" w:hAnsi="Book Antiqua"/>
          <w:noProof/>
          <w:sz w:val="24"/>
          <w:szCs w:val="24"/>
          <w:vertAlign w:val="superscript"/>
        </w:rPr>
        <w:t>[2]</w:t>
      </w:r>
      <w:r w:rsidRPr="00CD1CDE">
        <w:rPr>
          <w:rFonts w:ascii="Book Antiqua" w:hAnsi="Book Antiqua"/>
          <w:sz w:val="24"/>
          <w:szCs w:val="24"/>
        </w:rPr>
        <w:t>. Generally very good outcomes are reported post-TJR</w:t>
      </w:r>
      <w:r w:rsidR="00BF061E" w:rsidRPr="007E2DF6">
        <w:rPr>
          <w:rFonts w:ascii="Book Antiqua" w:hAnsi="Book Antiqua"/>
          <w:noProof/>
          <w:sz w:val="24"/>
          <w:szCs w:val="24"/>
          <w:vertAlign w:val="superscript"/>
        </w:rPr>
        <w:t>[3]</w:t>
      </w:r>
      <w:r w:rsidRPr="007E2DF6">
        <w:rPr>
          <w:rFonts w:ascii="Book Antiqua" w:hAnsi="Book Antiqua"/>
          <w:sz w:val="24"/>
          <w:szCs w:val="24"/>
          <w:vertAlign w:val="superscript"/>
        </w:rPr>
        <w:t xml:space="preserve"> </w:t>
      </w:r>
      <w:r w:rsidRPr="00CD1CDE">
        <w:rPr>
          <w:rFonts w:ascii="Book Antiqua" w:hAnsi="Book Antiqua"/>
          <w:sz w:val="24"/>
          <w:szCs w:val="24"/>
        </w:rPr>
        <w:t>but pain can remain a concern for some individuals. According to one study, 27% of people who had undergone total hip replacement (THR) and 44% of people who had undergone a total knee replacement (TKR) had joint pain 3-4 years after surgery</w:t>
      </w:r>
      <w:r w:rsidR="00BF061E" w:rsidRPr="007E2DF6">
        <w:rPr>
          <w:rFonts w:ascii="Book Antiqua" w:hAnsi="Book Antiqua"/>
          <w:sz w:val="24"/>
          <w:szCs w:val="24"/>
          <w:vertAlign w:val="superscript"/>
        </w:rPr>
        <w:t>[4]</w:t>
      </w:r>
      <w:r w:rsidRPr="00CD1CDE">
        <w:rPr>
          <w:rFonts w:ascii="Book Antiqua" w:hAnsi="Book Antiqua"/>
          <w:sz w:val="24"/>
          <w:szCs w:val="24"/>
        </w:rPr>
        <w:t>. This pain can be inflammatory, nociceptive or neuropathic in nature</w:t>
      </w:r>
      <w:r w:rsidR="00BF061E" w:rsidRPr="007E2DF6">
        <w:rPr>
          <w:rFonts w:ascii="Book Antiqua" w:hAnsi="Book Antiqua"/>
          <w:sz w:val="24"/>
          <w:szCs w:val="24"/>
          <w:vertAlign w:val="superscript"/>
        </w:rPr>
        <w:t>[5]</w:t>
      </w:r>
      <w:r w:rsidRPr="00CD1CDE">
        <w:rPr>
          <w:rFonts w:ascii="Book Antiqua" w:hAnsi="Book Antiqua"/>
          <w:sz w:val="24"/>
          <w:szCs w:val="24"/>
        </w:rPr>
        <w:t>.</w:t>
      </w:r>
    </w:p>
    <w:p w14:paraId="2A528CED" w14:textId="5EACB7EE" w:rsidR="00FB0BA9" w:rsidRPr="00CD1CDE" w:rsidRDefault="00FB0BA9" w:rsidP="00C3070C">
      <w:pPr>
        <w:spacing w:after="0" w:line="360" w:lineRule="auto"/>
        <w:ind w:firstLine="720"/>
        <w:jc w:val="both"/>
        <w:rPr>
          <w:rFonts w:ascii="Book Antiqua" w:hAnsi="Book Antiqua"/>
          <w:sz w:val="24"/>
          <w:szCs w:val="24"/>
        </w:rPr>
      </w:pPr>
      <w:r w:rsidRPr="00CD1CDE">
        <w:rPr>
          <w:rFonts w:ascii="Book Antiqua" w:hAnsi="Book Antiqua"/>
          <w:sz w:val="24"/>
          <w:szCs w:val="24"/>
        </w:rPr>
        <w:t>Patient satisfaction post-TJR has been the subject of some studies</w:t>
      </w:r>
      <w:r w:rsidR="007E2DF6" w:rsidRPr="007E2DF6">
        <w:rPr>
          <w:rFonts w:ascii="Book Antiqua" w:hAnsi="Book Antiqua"/>
          <w:noProof/>
          <w:sz w:val="24"/>
          <w:szCs w:val="24"/>
          <w:vertAlign w:val="superscript"/>
        </w:rPr>
        <w:t>[6-10]</w:t>
      </w:r>
      <w:r w:rsidRPr="00CD1CDE">
        <w:rPr>
          <w:rFonts w:ascii="Book Antiqua" w:hAnsi="Book Antiqua"/>
          <w:sz w:val="24"/>
          <w:szCs w:val="24"/>
        </w:rPr>
        <w:t xml:space="preserve"> which have focused only on pain and function post-TJR</w:t>
      </w:r>
      <w:r w:rsidR="007E2DF6" w:rsidRPr="007E2DF6">
        <w:rPr>
          <w:rFonts w:ascii="Book Antiqua" w:hAnsi="Book Antiqua"/>
          <w:noProof/>
          <w:sz w:val="24"/>
          <w:szCs w:val="24"/>
          <w:vertAlign w:val="superscript"/>
        </w:rPr>
        <w:t>[11]</w:t>
      </w:r>
      <w:r w:rsidRPr="00CD1CDE">
        <w:rPr>
          <w:rFonts w:ascii="Book Antiqua" w:hAnsi="Book Antiqua"/>
          <w:sz w:val="24"/>
          <w:szCs w:val="24"/>
        </w:rPr>
        <w:t xml:space="preserve">. Pre-operative radiographic severity, co-occurrence of painful conditions, a history of revision surgery, other comorbidities, and pain </w:t>
      </w:r>
      <w:proofErr w:type="spellStart"/>
      <w:r w:rsidRPr="00CD1CDE">
        <w:rPr>
          <w:rFonts w:ascii="Book Antiqua" w:hAnsi="Book Antiqua"/>
          <w:sz w:val="24"/>
          <w:szCs w:val="24"/>
        </w:rPr>
        <w:t>catastrophizing</w:t>
      </w:r>
      <w:proofErr w:type="spellEnd"/>
      <w:r w:rsidRPr="00CD1CDE">
        <w:rPr>
          <w:rFonts w:ascii="Book Antiqua" w:hAnsi="Book Antiqua"/>
          <w:sz w:val="24"/>
          <w:szCs w:val="24"/>
        </w:rPr>
        <w:t xml:space="preserve"> have also been linked to post-TJR outcomes in the literature but not all in the same cohort</w:t>
      </w:r>
      <w:r w:rsidR="007E2DF6" w:rsidRPr="007E2DF6">
        <w:rPr>
          <w:rFonts w:ascii="Book Antiqua" w:hAnsi="Book Antiqua"/>
          <w:noProof/>
          <w:sz w:val="24"/>
          <w:szCs w:val="24"/>
          <w:vertAlign w:val="superscript"/>
        </w:rPr>
        <w:t>[</w:t>
      </w:r>
      <w:r w:rsidR="00C3070C">
        <w:rPr>
          <w:rFonts w:ascii="Book Antiqua" w:hAnsi="Book Antiqua"/>
          <w:noProof/>
          <w:sz w:val="24"/>
          <w:szCs w:val="24"/>
          <w:vertAlign w:val="superscript"/>
        </w:rPr>
        <w:t>7,</w:t>
      </w:r>
      <w:r w:rsidRPr="007E2DF6">
        <w:rPr>
          <w:rFonts w:ascii="Book Antiqua" w:hAnsi="Book Antiqua"/>
          <w:noProof/>
          <w:sz w:val="24"/>
          <w:szCs w:val="24"/>
          <w:vertAlign w:val="superscript"/>
        </w:rPr>
        <w:t>12-15</w:t>
      </w:r>
      <w:r w:rsidR="007E2DF6" w:rsidRPr="007E2DF6">
        <w:rPr>
          <w:rFonts w:ascii="Book Antiqua" w:hAnsi="Book Antiqua"/>
          <w:noProof/>
          <w:sz w:val="24"/>
          <w:szCs w:val="24"/>
          <w:vertAlign w:val="superscript"/>
        </w:rPr>
        <w:t>]</w:t>
      </w:r>
      <w:r w:rsidRPr="00CD1CDE">
        <w:rPr>
          <w:rFonts w:ascii="Book Antiqua" w:hAnsi="Book Antiqua"/>
          <w:sz w:val="24"/>
          <w:szCs w:val="24"/>
        </w:rPr>
        <w:t>.</w:t>
      </w:r>
    </w:p>
    <w:p w14:paraId="3BF51E97" w14:textId="77777777" w:rsidR="00FB0BA9" w:rsidRPr="00CD1CDE" w:rsidRDefault="00FB0BA9" w:rsidP="00C3070C">
      <w:pPr>
        <w:spacing w:after="0" w:line="360" w:lineRule="auto"/>
        <w:ind w:firstLine="720"/>
        <w:jc w:val="both"/>
        <w:rPr>
          <w:rFonts w:ascii="Book Antiqua" w:hAnsi="Book Antiqua"/>
          <w:sz w:val="24"/>
          <w:szCs w:val="24"/>
        </w:rPr>
      </w:pPr>
      <w:r w:rsidRPr="00CD1CDE">
        <w:rPr>
          <w:rFonts w:ascii="Book Antiqua" w:hAnsi="Book Antiqua"/>
          <w:sz w:val="24"/>
          <w:szCs w:val="24"/>
        </w:rPr>
        <w:t>Neuropathic pain-like symptoms (NP) are caused by changes or damage to the nervous system, which can result from chronic nociceptive input (as seen in chronic pain states) and nerve damage during surgery</w:t>
      </w:r>
      <w:r w:rsidR="007E2DF6" w:rsidRPr="007E2DF6">
        <w:rPr>
          <w:rFonts w:ascii="Book Antiqua" w:hAnsi="Book Antiqua"/>
          <w:noProof/>
          <w:sz w:val="24"/>
          <w:szCs w:val="24"/>
          <w:vertAlign w:val="superscript"/>
        </w:rPr>
        <w:t>[</w:t>
      </w:r>
      <w:r w:rsidRPr="007E2DF6">
        <w:rPr>
          <w:rFonts w:ascii="Book Antiqua" w:hAnsi="Book Antiqua"/>
          <w:noProof/>
          <w:sz w:val="24"/>
          <w:szCs w:val="24"/>
          <w:vertAlign w:val="superscript"/>
        </w:rPr>
        <w:t>5,16</w:t>
      </w:r>
      <w:r w:rsidR="00F70A6D" w:rsidRPr="007E2DF6">
        <w:rPr>
          <w:rFonts w:ascii="Book Antiqua" w:hAnsi="Book Antiqua"/>
          <w:noProof/>
          <w:sz w:val="24"/>
          <w:szCs w:val="24"/>
          <w:vertAlign w:val="superscript"/>
        </w:rPr>
        <w:t>,</w:t>
      </w:r>
      <w:r w:rsidRPr="007E2DF6">
        <w:rPr>
          <w:rFonts w:ascii="Book Antiqua" w:hAnsi="Book Antiqua"/>
          <w:noProof/>
          <w:sz w:val="24"/>
          <w:szCs w:val="24"/>
          <w:vertAlign w:val="superscript"/>
        </w:rPr>
        <w:t>17</w:t>
      </w:r>
      <w:r w:rsidR="007E2DF6" w:rsidRPr="007E2DF6">
        <w:rPr>
          <w:rFonts w:ascii="Book Antiqua" w:hAnsi="Book Antiqua"/>
          <w:noProof/>
          <w:sz w:val="24"/>
          <w:szCs w:val="24"/>
          <w:vertAlign w:val="superscript"/>
        </w:rPr>
        <w:t>]</w:t>
      </w:r>
      <w:r w:rsidRPr="00CD1CDE">
        <w:rPr>
          <w:rFonts w:ascii="Book Antiqua" w:hAnsi="Book Antiqua"/>
          <w:sz w:val="24"/>
          <w:szCs w:val="24"/>
        </w:rPr>
        <w:t>.</w:t>
      </w:r>
      <w:r w:rsidRPr="00CD1CDE" w:rsidDel="004B4769">
        <w:rPr>
          <w:rFonts w:ascii="Book Antiqua" w:hAnsi="Book Antiqua"/>
          <w:sz w:val="24"/>
          <w:szCs w:val="24"/>
        </w:rPr>
        <w:t xml:space="preserve"> </w:t>
      </w:r>
      <w:r w:rsidRPr="00CD1CDE">
        <w:rPr>
          <w:rFonts w:ascii="Book Antiqua" w:hAnsi="Book Antiqua"/>
          <w:sz w:val="24"/>
          <w:szCs w:val="24"/>
        </w:rPr>
        <w:t>NP has been reported in people with OA and post-TJR</w:t>
      </w:r>
      <w:r w:rsidR="007E2DF6" w:rsidRPr="007E2DF6">
        <w:rPr>
          <w:rFonts w:ascii="Book Antiqua" w:hAnsi="Book Antiqua"/>
          <w:noProof/>
          <w:sz w:val="24"/>
          <w:szCs w:val="24"/>
          <w:vertAlign w:val="superscript"/>
        </w:rPr>
        <w:t>[</w:t>
      </w:r>
      <w:r w:rsidRPr="007E2DF6">
        <w:rPr>
          <w:rFonts w:ascii="Book Antiqua" w:hAnsi="Book Antiqua"/>
          <w:noProof/>
          <w:sz w:val="24"/>
          <w:szCs w:val="24"/>
          <w:vertAlign w:val="superscript"/>
        </w:rPr>
        <w:t>4,18</w:t>
      </w:r>
      <w:r w:rsidR="007E2DF6" w:rsidRPr="007E2DF6">
        <w:rPr>
          <w:rFonts w:ascii="Book Antiqua" w:hAnsi="Book Antiqua"/>
          <w:noProof/>
          <w:sz w:val="24"/>
          <w:szCs w:val="24"/>
          <w:vertAlign w:val="superscript"/>
        </w:rPr>
        <w:t>]</w:t>
      </w:r>
      <w:r w:rsidRPr="00CD1CDE">
        <w:rPr>
          <w:rFonts w:ascii="Book Antiqua" w:hAnsi="Book Antiqua"/>
          <w:sz w:val="24"/>
          <w:szCs w:val="24"/>
        </w:rPr>
        <w:t>. However, to our knowledge, currently no studies have investigated the role of NP on patient satisfaction post-TJR.</w:t>
      </w:r>
    </w:p>
    <w:p w14:paraId="45A34D10" w14:textId="77777777" w:rsidR="00FB0BA9" w:rsidRPr="00CD1CDE" w:rsidRDefault="00FB0BA9" w:rsidP="00C3070C">
      <w:pPr>
        <w:spacing w:after="0" w:line="360" w:lineRule="auto"/>
        <w:ind w:firstLine="720"/>
        <w:jc w:val="both"/>
        <w:rPr>
          <w:rFonts w:ascii="Book Antiqua" w:hAnsi="Book Antiqua"/>
          <w:sz w:val="24"/>
          <w:szCs w:val="24"/>
        </w:rPr>
      </w:pPr>
      <w:r w:rsidRPr="00CD1CDE">
        <w:rPr>
          <w:rFonts w:ascii="Book Antiqua" w:hAnsi="Book Antiqua"/>
          <w:sz w:val="24"/>
          <w:szCs w:val="24"/>
        </w:rPr>
        <w:t>As TJR is currently the only long-term treatment for OA, if its effectiveness can be improved with better understanding of the individual differences in post-operative outcomes, this must be addressed. Due to the high number of TJR carried out in the UK and worldwide, research in this area has the potential to impact many individuals.</w:t>
      </w:r>
    </w:p>
    <w:p w14:paraId="24D04039" w14:textId="77777777" w:rsidR="00FB0BA9" w:rsidRDefault="00FB0BA9" w:rsidP="00C3070C">
      <w:pPr>
        <w:spacing w:after="0" w:line="360" w:lineRule="auto"/>
        <w:ind w:firstLine="720"/>
        <w:jc w:val="both"/>
        <w:rPr>
          <w:rFonts w:ascii="Book Antiqua" w:hAnsi="Book Antiqua"/>
          <w:sz w:val="24"/>
          <w:szCs w:val="24"/>
          <w:lang w:eastAsia="zh-CN"/>
        </w:rPr>
      </w:pPr>
      <w:r w:rsidRPr="00F16A21">
        <w:rPr>
          <w:rFonts w:ascii="Book Antiqua" w:hAnsi="Book Antiqua"/>
          <w:sz w:val="24"/>
          <w:szCs w:val="24"/>
        </w:rPr>
        <w:t>The aim of the present study was to investigate a comprehensive range of factors that contribute to long-term patient satisfaction post-TJR in people who had undergone knee or hip replacement for OA.</w:t>
      </w:r>
    </w:p>
    <w:p w14:paraId="231918ED" w14:textId="77777777" w:rsidR="00C3070C" w:rsidRPr="00CD1CDE" w:rsidRDefault="00C3070C" w:rsidP="00C3070C">
      <w:pPr>
        <w:spacing w:after="0" w:line="360" w:lineRule="auto"/>
        <w:ind w:firstLine="720"/>
        <w:jc w:val="both"/>
        <w:rPr>
          <w:rFonts w:ascii="Book Antiqua" w:hAnsi="Book Antiqua"/>
          <w:sz w:val="24"/>
          <w:szCs w:val="24"/>
          <w:lang w:eastAsia="zh-CN"/>
        </w:rPr>
      </w:pPr>
    </w:p>
    <w:p w14:paraId="643C8347" w14:textId="34FA7FBC" w:rsidR="00FB0BA9" w:rsidRPr="00CD1CDE" w:rsidRDefault="00C3070C" w:rsidP="00C223CC">
      <w:pPr>
        <w:spacing w:after="0" w:line="360" w:lineRule="auto"/>
        <w:jc w:val="both"/>
        <w:rPr>
          <w:rFonts w:ascii="Book Antiqua" w:hAnsi="Book Antiqua"/>
          <w:b/>
          <w:sz w:val="24"/>
          <w:szCs w:val="24"/>
        </w:rPr>
      </w:pPr>
      <w:r w:rsidRPr="00CD1CDE">
        <w:rPr>
          <w:rFonts w:ascii="Book Antiqua" w:hAnsi="Book Antiqua"/>
          <w:b/>
          <w:sz w:val="24"/>
          <w:szCs w:val="24"/>
        </w:rPr>
        <w:t>MATERIALS AND METHODS</w:t>
      </w:r>
    </w:p>
    <w:p w14:paraId="008519F5" w14:textId="0903173B" w:rsidR="00FB0BA9" w:rsidRPr="00C3070C" w:rsidRDefault="00FB0BA9" w:rsidP="00C223CC">
      <w:pPr>
        <w:spacing w:after="0" w:line="360" w:lineRule="auto"/>
        <w:jc w:val="both"/>
        <w:rPr>
          <w:rFonts w:ascii="Book Antiqua" w:hAnsi="Book Antiqua"/>
          <w:b/>
          <w:i/>
          <w:sz w:val="24"/>
          <w:szCs w:val="24"/>
        </w:rPr>
      </w:pPr>
      <w:r w:rsidRPr="00C3070C">
        <w:rPr>
          <w:rFonts w:ascii="Book Antiqua" w:hAnsi="Book Antiqua"/>
          <w:b/>
          <w:i/>
          <w:sz w:val="24"/>
          <w:szCs w:val="24"/>
        </w:rPr>
        <w:t>Participants</w:t>
      </w:r>
    </w:p>
    <w:p w14:paraId="0D417358" w14:textId="1732A0E8" w:rsidR="00FB0BA9" w:rsidRDefault="00FB0BA9" w:rsidP="00C223CC">
      <w:pPr>
        <w:spacing w:after="0" w:line="360" w:lineRule="auto"/>
        <w:jc w:val="both"/>
        <w:rPr>
          <w:rFonts w:ascii="Book Antiqua" w:hAnsi="Book Antiqua"/>
          <w:sz w:val="24"/>
          <w:szCs w:val="24"/>
          <w:lang w:eastAsia="zh-CN"/>
        </w:rPr>
      </w:pPr>
      <w:r w:rsidRPr="00CD1CDE">
        <w:rPr>
          <w:rFonts w:ascii="Book Antiqua" w:hAnsi="Book Antiqua"/>
          <w:sz w:val="24"/>
          <w:szCs w:val="24"/>
        </w:rPr>
        <w:lastRenderedPageBreak/>
        <w:t>The North Nottinghamshire Research Ethics Committee approved the study protocol</w:t>
      </w:r>
      <w:r w:rsidR="00AA3603" w:rsidRPr="00CD1CDE">
        <w:rPr>
          <w:rFonts w:ascii="Book Antiqua" w:hAnsi="Book Antiqua"/>
          <w:sz w:val="24"/>
          <w:szCs w:val="24"/>
        </w:rPr>
        <w:t xml:space="preserve"> (REC number: 07/Q2501/22)</w:t>
      </w:r>
      <w:r w:rsidRPr="00CD1CDE">
        <w:rPr>
          <w:rFonts w:ascii="Book Antiqua" w:hAnsi="Book Antiqua"/>
          <w:sz w:val="24"/>
          <w:szCs w:val="24"/>
        </w:rPr>
        <w:t>. Participants who had undergone a TJR for OA were recruited from secondary care in Nottinghamshire (</w:t>
      </w:r>
      <w:r w:rsidR="00466D90" w:rsidRPr="00466D90">
        <w:rPr>
          <w:rFonts w:ascii="Book Antiqua" w:hAnsi="Book Antiqua"/>
          <w:i/>
          <w:sz w:val="24"/>
          <w:szCs w:val="24"/>
        </w:rPr>
        <w:t xml:space="preserve">n = </w:t>
      </w:r>
      <w:r w:rsidR="00C3070C">
        <w:rPr>
          <w:rFonts w:ascii="Book Antiqua" w:hAnsi="Book Antiqua"/>
          <w:sz w:val="24"/>
          <w:szCs w:val="24"/>
        </w:rPr>
        <w:t>1</w:t>
      </w:r>
      <w:r w:rsidRPr="00CD1CDE">
        <w:rPr>
          <w:rFonts w:ascii="Book Antiqua" w:hAnsi="Book Antiqua"/>
          <w:sz w:val="24"/>
          <w:szCs w:val="24"/>
        </w:rPr>
        <w:t>151) and gave written, informed consent.</w:t>
      </w:r>
      <w:r w:rsidRPr="00CD1CDE" w:rsidDel="0049440C">
        <w:rPr>
          <w:rFonts w:ascii="Book Antiqua" w:hAnsi="Book Antiqua"/>
          <w:sz w:val="24"/>
          <w:szCs w:val="24"/>
        </w:rPr>
        <w:t xml:space="preserve"> </w:t>
      </w:r>
      <w:r w:rsidRPr="00CD1CDE">
        <w:rPr>
          <w:rFonts w:ascii="Book Antiqua" w:hAnsi="Book Antiqua"/>
          <w:sz w:val="24"/>
          <w:szCs w:val="24"/>
        </w:rPr>
        <w:t>All participants had symptomatic and radiographic OA prior to TJR surgery. Between 2008 and 2011, nurse-administered questionnaires were completed by participants (</w:t>
      </w:r>
      <w:r w:rsidR="00466D90" w:rsidRPr="00466D90">
        <w:rPr>
          <w:rFonts w:ascii="Book Antiqua" w:hAnsi="Book Antiqua"/>
          <w:i/>
          <w:sz w:val="24"/>
          <w:szCs w:val="24"/>
        </w:rPr>
        <w:t xml:space="preserve">n = </w:t>
      </w:r>
      <w:r w:rsidR="00C3070C">
        <w:rPr>
          <w:rFonts w:ascii="Book Antiqua" w:hAnsi="Book Antiqua"/>
          <w:sz w:val="24"/>
          <w:szCs w:val="24"/>
        </w:rPr>
        <w:t>1</w:t>
      </w:r>
      <w:r w:rsidRPr="00CD1CDE">
        <w:rPr>
          <w:rFonts w:ascii="Book Antiqua" w:hAnsi="Book Antiqua"/>
          <w:sz w:val="24"/>
          <w:szCs w:val="24"/>
        </w:rPr>
        <w:t xml:space="preserve">219) on average 18 </w:t>
      </w:r>
      <w:proofErr w:type="spellStart"/>
      <w:r w:rsidRPr="00CD1CDE">
        <w:rPr>
          <w:rFonts w:ascii="Book Antiqua" w:hAnsi="Book Antiqua"/>
          <w:sz w:val="24"/>
          <w:szCs w:val="24"/>
        </w:rPr>
        <w:t>mo</w:t>
      </w:r>
      <w:proofErr w:type="spellEnd"/>
      <w:r w:rsidRPr="00CD1CDE">
        <w:rPr>
          <w:rFonts w:ascii="Book Antiqua" w:hAnsi="Book Antiqua"/>
          <w:sz w:val="24"/>
          <w:szCs w:val="24"/>
        </w:rPr>
        <w:t xml:space="preserve"> after surgery. These questionnaires included information on demographic variables, pain scores, TJR satisfaction and medication use. A subsequent follow-up postal questionnaire was sent to those who consented to further involvement in the study. This questionnaire was very similar in design to the baseline questionnaire. There was an average of 3.3 years between the first and second questionnaires. When the baseline and follow-up responses of participants who completed both questionnaires were compared there were no significant differences in age (</w:t>
      </w:r>
      <w:r w:rsidR="00C3070C" w:rsidRPr="00C3070C">
        <w:rPr>
          <w:rFonts w:ascii="Book Antiqua" w:hAnsi="Book Antiqua"/>
          <w:i/>
          <w:sz w:val="24"/>
          <w:szCs w:val="24"/>
        </w:rPr>
        <w:t xml:space="preserve">P &lt; </w:t>
      </w:r>
      <w:r w:rsidRPr="00CD1CDE">
        <w:rPr>
          <w:rFonts w:ascii="Book Antiqua" w:hAnsi="Book Antiqua"/>
          <w:sz w:val="24"/>
          <w:szCs w:val="24"/>
        </w:rPr>
        <w:t>0.38), sex (</w:t>
      </w:r>
      <w:r w:rsidR="00C3070C" w:rsidRPr="00C3070C">
        <w:rPr>
          <w:rFonts w:ascii="Book Antiqua" w:hAnsi="Book Antiqua"/>
          <w:i/>
          <w:sz w:val="24"/>
          <w:szCs w:val="24"/>
        </w:rPr>
        <w:t xml:space="preserve">P &lt; </w:t>
      </w:r>
      <w:r w:rsidRPr="00CD1CDE">
        <w:rPr>
          <w:rFonts w:ascii="Book Antiqua" w:hAnsi="Book Antiqua"/>
          <w:sz w:val="24"/>
          <w:szCs w:val="24"/>
        </w:rPr>
        <w:t>0.89), BMI (</w:t>
      </w:r>
      <w:r w:rsidR="00C3070C" w:rsidRPr="00C3070C">
        <w:rPr>
          <w:rFonts w:ascii="Book Antiqua" w:hAnsi="Book Antiqua"/>
          <w:i/>
          <w:sz w:val="24"/>
          <w:szCs w:val="24"/>
        </w:rPr>
        <w:t xml:space="preserve">P &lt; </w:t>
      </w:r>
      <w:r w:rsidRPr="00CD1CDE">
        <w:rPr>
          <w:rFonts w:ascii="Book Antiqua" w:hAnsi="Book Antiqua"/>
          <w:sz w:val="24"/>
          <w:szCs w:val="24"/>
        </w:rPr>
        <w:t>0.07) or WOMAC pain scores (</w:t>
      </w:r>
      <w:r w:rsidR="00C3070C" w:rsidRPr="00C3070C">
        <w:rPr>
          <w:rFonts w:ascii="Book Antiqua" w:hAnsi="Book Antiqua"/>
          <w:i/>
          <w:sz w:val="24"/>
          <w:szCs w:val="24"/>
        </w:rPr>
        <w:t xml:space="preserve">P &lt; </w:t>
      </w:r>
      <w:r w:rsidRPr="00CD1CDE">
        <w:rPr>
          <w:rFonts w:ascii="Book Antiqua" w:hAnsi="Book Antiqua"/>
          <w:sz w:val="24"/>
          <w:szCs w:val="24"/>
        </w:rPr>
        <w:t>0.51). There was not a significant difference in satisfaction levels (</w:t>
      </w:r>
      <w:r w:rsidR="00466D90" w:rsidRPr="00466D90">
        <w:rPr>
          <w:rFonts w:ascii="Book Antiqua" w:hAnsi="Book Antiqua"/>
          <w:i/>
          <w:sz w:val="24"/>
          <w:szCs w:val="24"/>
        </w:rPr>
        <w:t xml:space="preserve">P = </w:t>
      </w:r>
      <w:r w:rsidRPr="00CD1CDE">
        <w:rPr>
          <w:rFonts w:ascii="Book Antiqua" w:hAnsi="Book Antiqua"/>
          <w:sz w:val="24"/>
          <w:szCs w:val="24"/>
        </w:rPr>
        <w:t xml:space="preserve">0.22). Individuals had not been not </w:t>
      </w:r>
      <w:proofErr w:type="spellStart"/>
      <w:r w:rsidRPr="00CD1CDE">
        <w:rPr>
          <w:rFonts w:ascii="Book Antiqua" w:hAnsi="Book Antiqua"/>
          <w:sz w:val="24"/>
          <w:szCs w:val="24"/>
        </w:rPr>
        <w:t>phenotyped</w:t>
      </w:r>
      <w:proofErr w:type="spellEnd"/>
      <w:r w:rsidRPr="00CD1CDE">
        <w:rPr>
          <w:rFonts w:ascii="Book Antiqua" w:hAnsi="Book Antiqua"/>
          <w:sz w:val="24"/>
          <w:szCs w:val="24"/>
        </w:rPr>
        <w:t xml:space="preserve"> for pain pre-surgery but pre-operative radiographic severity grade has been linked previously to TJR outcomes</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12</w:t>
      </w:r>
      <w:r w:rsidR="007E2DF6" w:rsidRPr="00B37EEE">
        <w:rPr>
          <w:rFonts w:ascii="Book Antiqua" w:hAnsi="Book Antiqua"/>
          <w:noProof/>
          <w:sz w:val="24"/>
          <w:szCs w:val="24"/>
          <w:vertAlign w:val="superscript"/>
        </w:rPr>
        <w:t>]</w:t>
      </w:r>
      <w:r w:rsidRPr="00CD1CDE">
        <w:rPr>
          <w:rFonts w:ascii="Book Antiqua" w:hAnsi="Book Antiqua"/>
          <w:sz w:val="24"/>
          <w:szCs w:val="24"/>
        </w:rPr>
        <w:t xml:space="preserve">. The study design is presented in </w:t>
      </w:r>
      <w:r w:rsidRPr="00C3070C">
        <w:rPr>
          <w:rFonts w:ascii="Book Antiqua" w:hAnsi="Book Antiqua"/>
          <w:sz w:val="24"/>
          <w:szCs w:val="24"/>
        </w:rPr>
        <w:t>Figure 1.</w:t>
      </w:r>
    </w:p>
    <w:p w14:paraId="0C5392D1" w14:textId="77777777" w:rsidR="00C3070C" w:rsidRPr="00CD1CDE" w:rsidRDefault="00C3070C" w:rsidP="00C223CC">
      <w:pPr>
        <w:spacing w:after="0" w:line="360" w:lineRule="auto"/>
        <w:jc w:val="both"/>
        <w:rPr>
          <w:rFonts w:ascii="Book Antiqua" w:hAnsi="Book Antiqua"/>
          <w:sz w:val="24"/>
          <w:szCs w:val="24"/>
          <w:lang w:eastAsia="zh-CN"/>
        </w:rPr>
      </w:pPr>
    </w:p>
    <w:p w14:paraId="22F2B84F" w14:textId="7D3407AE" w:rsidR="00FB0BA9" w:rsidRPr="00C3070C" w:rsidRDefault="00FB0BA9" w:rsidP="00C223CC">
      <w:pPr>
        <w:spacing w:after="0" w:line="360" w:lineRule="auto"/>
        <w:jc w:val="both"/>
        <w:rPr>
          <w:rFonts w:ascii="Book Antiqua" w:hAnsi="Book Antiqua"/>
          <w:b/>
          <w:i/>
          <w:sz w:val="24"/>
          <w:szCs w:val="24"/>
        </w:rPr>
      </w:pPr>
      <w:r w:rsidRPr="00C3070C">
        <w:rPr>
          <w:rFonts w:ascii="Book Antiqua" w:hAnsi="Book Antiqua"/>
          <w:b/>
          <w:i/>
          <w:sz w:val="24"/>
          <w:szCs w:val="24"/>
        </w:rPr>
        <w:t>Statistical analysis</w:t>
      </w:r>
    </w:p>
    <w:p w14:paraId="05DC4C4F" w14:textId="35981515" w:rsidR="00FB0BA9" w:rsidRPr="00CD1CDE" w:rsidRDefault="00A52025" w:rsidP="00C223CC">
      <w:pPr>
        <w:spacing w:after="0" w:line="360" w:lineRule="auto"/>
        <w:jc w:val="both"/>
        <w:rPr>
          <w:rFonts w:ascii="Book Antiqua" w:hAnsi="Book Antiqua"/>
          <w:sz w:val="24"/>
          <w:szCs w:val="24"/>
        </w:rPr>
      </w:pPr>
      <w:r>
        <w:rPr>
          <w:rFonts w:ascii="Book Antiqua" w:hAnsi="Book Antiqua"/>
          <w:sz w:val="24"/>
          <w:szCs w:val="24"/>
        </w:rPr>
        <w:t>Statistical review of this study was performed by a biomedical statistician.</w:t>
      </w:r>
      <w:r w:rsidR="00C3070C">
        <w:rPr>
          <w:rFonts w:ascii="Book Antiqua" w:hAnsi="Book Antiqua" w:hint="eastAsia"/>
          <w:sz w:val="24"/>
          <w:szCs w:val="24"/>
          <w:lang w:eastAsia="zh-CN"/>
        </w:rPr>
        <w:t xml:space="preserve"> </w:t>
      </w:r>
      <w:r w:rsidR="00FB0BA9" w:rsidRPr="00CD1CDE">
        <w:rPr>
          <w:rFonts w:ascii="Book Antiqua" w:hAnsi="Book Antiqua"/>
          <w:sz w:val="24"/>
          <w:szCs w:val="24"/>
        </w:rPr>
        <w:t>The statistics package R (version 3.0.2) was used to run logistic regression analyses to measure associations between TJR satisfaction and potential risk factors.</w:t>
      </w:r>
    </w:p>
    <w:p w14:paraId="6F681384" w14:textId="77777777" w:rsidR="00FB0BA9" w:rsidRPr="00CD1CDE" w:rsidRDefault="00FB0BA9" w:rsidP="00C3070C">
      <w:pPr>
        <w:spacing w:after="0" w:line="360" w:lineRule="auto"/>
        <w:ind w:firstLine="720"/>
        <w:jc w:val="both"/>
        <w:rPr>
          <w:rFonts w:ascii="Book Antiqua" w:hAnsi="Book Antiqua"/>
          <w:sz w:val="24"/>
          <w:szCs w:val="24"/>
        </w:rPr>
      </w:pPr>
      <w:r w:rsidRPr="00CD1CDE">
        <w:rPr>
          <w:rFonts w:ascii="Book Antiqua" w:hAnsi="Book Antiqua"/>
          <w:sz w:val="24"/>
          <w:szCs w:val="24"/>
        </w:rPr>
        <w:t>To select the risk factors contributing to post-TJR satisfaction, the least absolute shrinkage and selection operator method (LASSO) was used. LASSO is a feature selection method which, given a set of input measurements and an outcome measurement (in this case post-TJR satisfaction), fits a linear model</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19</w:t>
      </w:r>
      <w:r w:rsidR="007E2DF6" w:rsidRPr="00B37EEE">
        <w:rPr>
          <w:rFonts w:ascii="Book Antiqua" w:hAnsi="Book Antiqua"/>
          <w:noProof/>
          <w:sz w:val="24"/>
          <w:szCs w:val="24"/>
          <w:vertAlign w:val="superscript"/>
        </w:rPr>
        <w:t>]</w:t>
      </w:r>
      <w:r w:rsidR="00B37EEE">
        <w:rPr>
          <w:rFonts w:ascii="Book Antiqua" w:hAnsi="Book Antiqua"/>
          <w:sz w:val="24"/>
          <w:szCs w:val="24"/>
        </w:rPr>
        <w:t xml:space="preserve">. </w:t>
      </w:r>
      <w:r w:rsidRPr="00CD1CDE">
        <w:rPr>
          <w:rFonts w:ascii="Book Antiqua" w:hAnsi="Book Antiqua"/>
          <w:sz w:val="24"/>
          <w:szCs w:val="24"/>
        </w:rPr>
        <w:t>We employed a LASSO-regularised regression model as implemented by the R package “</w:t>
      </w:r>
      <w:proofErr w:type="spellStart"/>
      <w:r w:rsidRPr="00CD1CDE">
        <w:rPr>
          <w:rFonts w:ascii="Book Antiqua" w:hAnsi="Book Antiqua"/>
          <w:sz w:val="24"/>
          <w:szCs w:val="24"/>
        </w:rPr>
        <w:t>glmnet</w:t>
      </w:r>
      <w:proofErr w:type="spellEnd"/>
      <w:r w:rsidRPr="00CD1CDE">
        <w:rPr>
          <w:rFonts w:ascii="Book Antiqua" w:hAnsi="Book Antiqua"/>
          <w:sz w:val="24"/>
          <w:szCs w:val="24"/>
        </w:rPr>
        <w:t>”</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20</w:t>
      </w:r>
      <w:r w:rsidR="007E2DF6" w:rsidRPr="00B37EEE">
        <w:rPr>
          <w:rFonts w:ascii="Book Antiqua" w:hAnsi="Book Antiqua"/>
          <w:noProof/>
          <w:sz w:val="24"/>
          <w:szCs w:val="24"/>
          <w:vertAlign w:val="superscript"/>
        </w:rPr>
        <w:t>]</w:t>
      </w:r>
      <w:r w:rsidRPr="00CD1CDE">
        <w:rPr>
          <w:rFonts w:ascii="Book Antiqua" w:hAnsi="Book Antiqua"/>
          <w:sz w:val="24"/>
          <w:szCs w:val="24"/>
        </w:rPr>
        <w:t xml:space="preserve"> (http://cran.r-project.org/web/packages/glmnet/index.html) using a logistic link function and the fitted LASSO coefficients derived were used.</w:t>
      </w:r>
    </w:p>
    <w:p w14:paraId="06C19E3A" w14:textId="5BD91B06" w:rsidR="00FB0BA9" w:rsidRDefault="00FB0BA9" w:rsidP="00C3070C">
      <w:pPr>
        <w:spacing w:after="0" w:line="360" w:lineRule="auto"/>
        <w:ind w:firstLine="720"/>
        <w:jc w:val="both"/>
        <w:rPr>
          <w:rFonts w:ascii="Book Antiqua" w:hAnsi="Book Antiqua"/>
          <w:sz w:val="24"/>
          <w:szCs w:val="24"/>
          <w:lang w:eastAsia="zh-CN"/>
        </w:rPr>
      </w:pPr>
      <w:r w:rsidRPr="00CD1CDE">
        <w:rPr>
          <w:rFonts w:ascii="Book Antiqua" w:hAnsi="Book Antiqua"/>
          <w:sz w:val="24"/>
          <w:szCs w:val="24"/>
        </w:rPr>
        <w:t xml:space="preserve">Receiver operating characteristic (ROC) analysis was used to quantify the contribution of variables in the above models. The discrimination ability of the </w:t>
      </w:r>
      <w:r w:rsidRPr="00CD1CDE">
        <w:rPr>
          <w:rFonts w:ascii="Book Antiqua" w:hAnsi="Book Antiqua"/>
          <w:sz w:val="24"/>
          <w:szCs w:val="24"/>
        </w:rPr>
        <w:lastRenderedPageBreak/>
        <w:t>models was examined using the “</w:t>
      </w:r>
      <w:proofErr w:type="spellStart"/>
      <w:r w:rsidRPr="00CD1CDE">
        <w:rPr>
          <w:rFonts w:ascii="Book Antiqua" w:hAnsi="Book Antiqua"/>
          <w:sz w:val="24"/>
          <w:szCs w:val="24"/>
        </w:rPr>
        <w:t>PredictABEL</w:t>
      </w:r>
      <w:proofErr w:type="spellEnd"/>
      <w:r w:rsidRPr="00CD1CDE">
        <w:rPr>
          <w:rFonts w:ascii="Book Antiqua" w:hAnsi="Book Antiqua"/>
          <w:sz w:val="24"/>
          <w:szCs w:val="24"/>
        </w:rPr>
        <w:t>” package for R (</w:t>
      </w:r>
      <w:hyperlink r:id="rId9" w:history="1">
        <w:r w:rsidR="00C3070C" w:rsidRPr="006B7F28">
          <w:rPr>
            <w:rStyle w:val="Hyperlink"/>
            <w:rFonts w:ascii="Book Antiqua" w:hAnsi="Book Antiqua"/>
            <w:sz w:val="24"/>
            <w:szCs w:val="24"/>
          </w:rPr>
          <w:t>http://cran.r-project.org/web/packages/PredictABEL/index.html</w:t>
        </w:r>
      </w:hyperlink>
      <w:r w:rsidRPr="00CD1CDE">
        <w:rPr>
          <w:rFonts w:ascii="Book Antiqua" w:hAnsi="Book Antiqua"/>
          <w:sz w:val="24"/>
          <w:szCs w:val="24"/>
        </w:rPr>
        <w:t>).</w:t>
      </w:r>
    </w:p>
    <w:p w14:paraId="778DE9AE" w14:textId="77777777" w:rsidR="00C3070C" w:rsidRPr="00C3070C" w:rsidRDefault="00C3070C" w:rsidP="00C3070C">
      <w:pPr>
        <w:spacing w:after="0" w:line="360" w:lineRule="auto"/>
        <w:ind w:firstLine="720"/>
        <w:jc w:val="both"/>
        <w:rPr>
          <w:rFonts w:ascii="Book Antiqua" w:hAnsi="Book Antiqua"/>
          <w:sz w:val="24"/>
          <w:szCs w:val="24"/>
          <w:lang w:eastAsia="zh-CN"/>
        </w:rPr>
      </w:pPr>
    </w:p>
    <w:p w14:paraId="4CDFC081" w14:textId="32EE922B" w:rsidR="00FB0BA9" w:rsidRPr="00C3070C" w:rsidRDefault="00FB0BA9" w:rsidP="00C223CC">
      <w:pPr>
        <w:spacing w:after="0" w:line="360" w:lineRule="auto"/>
        <w:jc w:val="both"/>
        <w:rPr>
          <w:rFonts w:ascii="Book Antiqua" w:hAnsi="Book Antiqua"/>
          <w:b/>
          <w:i/>
          <w:sz w:val="24"/>
          <w:szCs w:val="24"/>
        </w:rPr>
      </w:pPr>
      <w:r w:rsidRPr="00C3070C">
        <w:rPr>
          <w:rFonts w:ascii="Book Antiqua" w:hAnsi="Book Antiqua"/>
          <w:b/>
          <w:i/>
          <w:sz w:val="24"/>
          <w:szCs w:val="24"/>
        </w:rPr>
        <w:t>Trait definitions for statistical analysis</w:t>
      </w:r>
    </w:p>
    <w:p w14:paraId="3EE8FFDC" w14:textId="5801E835" w:rsidR="00FB0BA9" w:rsidRDefault="00FB0BA9" w:rsidP="00C223CC">
      <w:pPr>
        <w:spacing w:after="0" w:line="360" w:lineRule="auto"/>
        <w:jc w:val="both"/>
        <w:rPr>
          <w:rFonts w:ascii="Book Antiqua" w:hAnsi="Book Antiqua"/>
          <w:sz w:val="24"/>
          <w:szCs w:val="24"/>
          <w:lang w:eastAsia="zh-CN"/>
        </w:rPr>
      </w:pPr>
      <w:r w:rsidRPr="00C3070C">
        <w:rPr>
          <w:rFonts w:ascii="Book Antiqua" w:hAnsi="Book Antiqua"/>
          <w:b/>
          <w:sz w:val="24"/>
          <w:szCs w:val="24"/>
        </w:rPr>
        <w:t>Neuropathic pain-like symptoms at the operated joints (knees or hips):</w:t>
      </w:r>
      <w:r w:rsidRPr="00CD1CDE">
        <w:rPr>
          <w:rFonts w:ascii="Book Antiqua" w:hAnsi="Book Antiqua"/>
          <w:sz w:val="24"/>
          <w:szCs w:val="24"/>
        </w:rPr>
        <w:t xml:space="preserve"> The PDQ is a validated instrument for assessing NP. Scores range from 0-35, with &gt;</w:t>
      </w:r>
      <w:r w:rsidR="00C3070C">
        <w:rPr>
          <w:rFonts w:ascii="Book Antiqua" w:hAnsi="Book Antiqua" w:hint="eastAsia"/>
          <w:sz w:val="24"/>
          <w:szCs w:val="24"/>
          <w:lang w:eastAsia="zh-CN"/>
        </w:rPr>
        <w:t xml:space="preserve"> </w:t>
      </w:r>
      <w:r w:rsidRPr="00CD1CDE">
        <w:rPr>
          <w:rFonts w:ascii="Book Antiqua" w:hAnsi="Book Antiqua"/>
          <w:sz w:val="24"/>
          <w:szCs w:val="24"/>
        </w:rPr>
        <w:t>12 indicating possible NP and ≥</w:t>
      </w:r>
      <w:r w:rsidR="00C3070C">
        <w:rPr>
          <w:rFonts w:ascii="Book Antiqua" w:hAnsi="Book Antiqua" w:hint="eastAsia"/>
          <w:sz w:val="24"/>
          <w:szCs w:val="24"/>
          <w:lang w:eastAsia="zh-CN"/>
        </w:rPr>
        <w:t xml:space="preserve"> </w:t>
      </w:r>
      <w:r w:rsidRPr="00CD1CDE">
        <w:rPr>
          <w:rFonts w:ascii="Book Antiqua" w:hAnsi="Book Antiqua"/>
          <w:sz w:val="24"/>
          <w:szCs w:val="24"/>
        </w:rPr>
        <w:t>19 indicating likely NP</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21</w:t>
      </w:r>
      <w:r w:rsidR="007E2DF6" w:rsidRPr="00B37EEE">
        <w:rPr>
          <w:rFonts w:ascii="Book Antiqua" w:hAnsi="Book Antiqua"/>
          <w:noProof/>
          <w:sz w:val="24"/>
          <w:szCs w:val="24"/>
          <w:vertAlign w:val="superscript"/>
        </w:rPr>
        <w:t>]</w:t>
      </w:r>
      <w:r w:rsidRPr="00CD1CDE">
        <w:rPr>
          <w:rFonts w:ascii="Book Antiqua" w:hAnsi="Book Antiqua"/>
          <w:sz w:val="24"/>
          <w:szCs w:val="24"/>
        </w:rPr>
        <w:t>.</w:t>
      </w:r>
    </w:p>
    <w:p w14:paraId="5C361736" w14:textId="77777777" w:rsidR="00C3070C" w:rsidRPr="00CD1CDE" w:rsidRDefault="00C3070C" w:rsidP="00C223CC">
      <w:pPr>
        <w:spacing w:after="0" w:line="360" w:lineRule="auto"/>
        <w:jc w:val="both"/>
        <w:rPr>
          <w:rFonts w:ascii="Book Antiqua" w:hAnsi="Book Antiqua"/>
          <w:sz w:val="24"/>
          <w:szCs w:val="24"/>
          <w:lang w:eastAsia="zh-CN"/>
        </w:rPr>
      </w:pPr>
    </w:p>
    <w:p w14:paraId="0BAC8373" w14:textId="106B02B5" w:rsidR="00FB0BA9" w:rsidRDefault="00FB0BA9" w:rsidP="00C223CC">
      <w:pPr>
        <w:spacing w:after="0" w:line="360" w:lineRule="auto"/>
        <w:jc w:val="both"/>
        <w:rPr>
          <w:rFonts w:ascii="Book Antiqua" w:hAnsi="Book Antiqua"/>
          <w:sz w:val="24"/>
          <w:szCs w:val="24"/>
          <w:lang w:eastAsia="zh-CN"/>
        </w:rPr>
      </w:pPr>
      <w:r w:rsidRPr="00C3070C">
        <w:rPr>
          <w:rFonts w:ascii="Book Antiqua" w:hAnsi="Book Antiqua"/>
          <w:b/>
          <w:sz w:val="24"/>
          <w:szCs w:val="24"/>
        </w:rPr>
        <w:t>Pain severity:</w:t>
      </w:r>
      <w:r w:rsidRPr="00CD1CDE">
        <w:rPr>
          <w:rFonts w:ascii="Book Antiqua" w:hAnsi="Book Antiqua"/>
          <w:sz w:val="24"/>
          <w:szCs w:val="24"/>
        </w:rPr>
        <w:t xml:space="preserve"> A visual analogue scale (VAS) was used to categorise individuals with high or low pain intensity at the operated joint (knee or hip). Scores range from 0-10, with ≥</w:t>
      </w:r>
      <w:r w:rsidR="00C3070C">
        <w:rPr>
          <w:rFonts w:ascii="Book Antiqua" w:hAnsi="Book Antiqua" w:hint="eastAsia"/>
          <w:sz w:val="24"/>
          <w:szCs w:val="24"/>
          <w:lang w:eastAsia="zh-CN"/>
        </w:rPr>
        <w:t xml:space="preserve"> </w:t>
      </w:r>
      <w:r w:rsidRPr="00CD1CDE">
        <w:rPr>
          <w:rFonts w:ascii="Book Antiqua" w:hAnsi="Book Antiqua"/>
          <w:sz w:val="24"/>
          <w:szCs w:val="24"/>
        </w:rPr>
        <w:t>6 used to categorise high pain intensity.</w:t>
      </w:r>
    </w:p>
    <w:p w14:paraId="22256A48" w14:textId="77777777" w:rsidR="00C3070C" w:rsidRPr="00CD1CDE" w:rsidRDefault="00C3070C" w:rsidP="00C223CC">
      <w:pPr>
        <w:spacing w:after="0" w:line="360" w:lineRule="auto"/>
        <w:jc w:val="both"/>
        <w:rPr>
          <w:rFonts w:ascii="Book Antiqua" w:hAnsi="Book Antiqua"/>
          <w:sz w:val="24"/>
          <w:szCs w:val="24"/>
          <w:lang w:eastAsia="zh-CN"/>
        </w:rPr>
      </w:pPr>
    </w:p>
    <w:p w14:paraId="743B9529" w14:textId="001CD58C" w:rsidR="00FB0BA9" w:rsidRDefault="00FB0BA9" w:rsidP="00C223CC">
      <w:pPr>
        <w:spacing w:after="0" w:line="360" w:lineRule="auto"/>
        <w:jc w:val="both"/>
        <w:rPr>
          <w:rFonts w:ascii="Book Antiqua" w:hAnsi="Book Antiqua"/>
          <w:sz w:val="24"/>
          <w:szCs w:val="24"/>
          <w:lang w:eastAsia="zh-CN"/>
        </w:rPr>
      </w:pPr>
      <w:r w:rsidRPr="00C3070C">
        <w:rPr>
          <w:rFonts w:ascii="Book Antiqua" w:hAnsi="Book Antiqua"/>
          <w:b/>
          <w:sz w:val="24"/>
          <w:szCs w:val="24"/>
        </w:rPr>
        <w:t>TJR satisfaction:</w:t>
      </w:r>
      <w:r w:rsidRPr="00CD1CDE">
        <w:rPr>
          <w:rFonts w:ascii="Book Antiqua" w:hAnsi="Book Antiqua"/>
          <w:sz w:val="24"/>
          <w:szCs w:val="24"/>
        </w:rPr>
        <w:t xml:space="preserve"> Individuals were asked to state how satisfied they felt with their TJR using an ordinal scale of “very satisfied”, “not very satisfied” and “dissatisfied”. For logistic regression analysis, individuals were dichotomised between</w:t>
      </w:r>
      <w:r w:rsidR="00C3070C">
        <w:rPr>
          <w:rFonts w:ascii="Book Antiqua" w:hAnsi="Book Antiqua" w:hint="eastAsia"/>
          <w:sz w:val="24"/>
          <w:szCs w:val="24"/>
          <w:lang w:eastAsia="zh-CN"/>
        </w:rPr>
        <w:t>:</w:t>
      </w:r>
      <w:r w:rsidRPr="00CD1CDE">
        <w:rPr>
          <w:rFonts w:ascii="Book Antiqua" w:hAnsi="Book Antiqua"/>
          <w:sz w:val="24"/>
          <w:szCs w:val="24"/>
        </w:rPr>
        <w:t xml:space="preserve"> “very satisfied” and “not very satisfied” and “dissatisfied”.</w:t>
      </w:r>
    </w:p>
    <w:p w14:paraId="74539638" w14:textId="77777777" w:rsidR="00C3070C" w:rsidRPr="00CD1CDE" w:rsidRDefault="00C3070C" w:rsidP="00C223CC">
      <w:pPr>
        <w:spacing w:after="0" w:line="360" w:lineRule="auto"/>
        <w:jc w:val="both"/>
        <w:rPr>
          <w:rFonts w:ascii="Book Antiqua" w:hAnsi="Book Antiqua"/>
          <w:sz w:val="24"/>
          <w:szCs w:val="24"/>
          <w:lang w:eastAsia="zh-CN"/>
        </w:rPr>
      </w:pPr>
    </w:p>
    <w:p w14:paraId="2CD6438D" w14:textId="13C9A222" w:rsidR="00FB0BA9" w:rsidRDefault="00FB0BA9" w:rsidP="00C223CC">
      <w:pPr>
        <w:spacing w:after="0" w:line="360" w:lineRule="auto"/>
        <w:jc w:val="both"/>
        <w:rPr>
          <w:rFonts w:ascii="Book Antiqua" w:hAnsi="Book Antiqua"/>
          <w:sz w:val="24"/>
          <w:szCs w:val="24"/>
          <w:lang w:eastAsia="zh-CN"/>
        </w:rPr>
      </w:pPr>
      <w:r w:rsidRPr="00C3070C">
        <w:rPr>
          <w:rFonts w:ascii="Book Antiqua" w:hAnsi="Book Antiqua"/>
          <w:b/>
          <w:sz w:val="24"/>
          <w:szCs w:val="24"/>
        </w:rPr>
        <w:t>Radiographic severity:</w:t>
      </w:r>
      <w:r w:rsidRPr="00CD1CDE">
        <w:rPr>
          <w:rFonts w:ascii="Book Antiqua" w:hAnsi="Book Antiqua"/>
          <w:sz w:val="24"/>
          <w:szCs w:val="24"/>
        </w:rPr>
        <w:t xml:space="preserve"> The extent of joint damage evident by X-rays was categorised by assessment of pre-surgery knee and hip radiographs by a single observer. For knees, the </w:t>
      </w:r>
      <w:proofErr w:type="spellStart"/>
      <w:r w:rsidRPr="00CD1CDE">
        <w:rPr>
          <w:rFonts w:ascii="Book Antiqua" w:hAnsi="Book Antiqua"/>
          <w:sz w:val="24"/>
          <w:szCs w:val="24"/>
        </w:rPr>
        <w:t>Kellgren</w:t>
      </w:r>
      <w:proofErr w:type="spellEnd"/>
      <w:r w:rsidRPr="00CD1CDE">
        <w:rPr>
          <w:rFonts w:ascii="Book Antiqua" w:hAnsi="Book Antiqua"/>
          <w:sz w:val="24"/>
          <w:szCs w:val="24"/>
        </w:rPr>
        <w:t>-Lawrence (K/L) grading system was used. Scores range from 0-4, with ≥</w:t>
      </w:r>
      <w:r w:rsidR="00C3070C">
        <w:rPr>
          <w:rFonts w:ascii="Book Antiqua" w:hAnsi="Book Antiqua" w:hint="eastAsia"/>
          <w:sz w:val="24"/>
          <w:szCs w:val="24"/>
          <w:lang w:eastAsia="zh-CN"/>
        </w:rPr>
        <w:t xml:space="preserve"> </w:t>
      </w:r>
      <w:r w:rsidRPr="00CD1CDE">
        <w:rPr>
          <w:rFonts w:ascii="Book Antiqua" w:hAnsi="Book Antiqua"/>
          <w:sz w:val="24"/>
          <w:szCs w:val="24"/>
        </w:rPr>
        <w:t>3 classified as severe and 2 classified as not severe (K/L</w:t>
      </w:r>
      <w:r w:rsidR="00C3070C">
        <w:rPr>
          <w:rFonts w:ascii="Book Antiqua" w:hAnsi="Book Antiqua" w:hint="eastAsia"/>
          <w:sz w:val="24"/>
          <w:szCs w:val="24"/>
          <w:lang w:eastAsia="zh-CN"/>
        </w:rPr>
        <w:t xml:space="preserve"> </w:t>
      </w:r>
      <w:r w:rsidRPr="00CD1CDE">
        <w:rPr>
          <w:rFonts w:ascii="Book Antiqua" w:hAnsi="Book Antiqua"/>
          <w:sz w:val="24"/>
          <w:szCs w:val="24"/>
        </w:rPr>
        <w:t>&lt;</w:t>
      </w:r>
      <w:r w:rsidR="00C3070C">
        <w:rPr>
          <w:rFonts w:ascii="Book Antiqua" w:hAnsi="Book Antiqua" w:hint="eastAsia"/>
          <w:sz w:val="24"/>
          <w:szCs w:val="24"/>
          <w:lang w:eastAsia="zh-CN"/>
        </w:rPr>
        <w:t xml:space="preserve"> </w:t>
      </w:r>
      <w:r w:rsidRPr="00CD1CDE">
        <w:rPr>
          <w:rFonts w:ascii="Book Antiqua" w:hAnsi="Book Antiqua"/>
          <w:sz w:val="24"/>
          <w:szCs w:val="24"/>
        </w:rPr>
        <w:t>2 no OA)</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22</w:t>
      </w:r>
      <w:r w:rsidR="007E2DF6" w:rsidRPr="00B37EEE">
        <w:rPr>
          <w:rFonts w:ascii="Book Antiqua" w:hAnsi="Book Antiqua"/>
          <w:noProof/>
          <w:sz w:val="24"/>
          <w:szCs w:val="24"/>
          <w:vertAlign w:val="superscript"/>
        </w:rPr>
        <w:t>]</w:t>
      </w:r>
      <w:r w:rsidRPr="00CD1CDE">
        <w:rPr>
          <w:rFonts w:ascii="Book Antiqua" w:hAnsi="Book Antiqua"/>
          <w:sz w:val="24"/>
          <w:szCs w:val="24"/>
        </w:rPr>
        <w:t>. An association with minimum joint space width (JSW) pre-surgery and pain post-surgery has been reported in a separate cohort</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12</w:t>
      </w:r>
      <w:r w:rsidR="007E2DF6" w:rsidRPr="00B37EEE">
        <w:rPr>
          <w:rFonts w:ascii="Book Antiqua" w:hAnsi="Book Antiqua"/>
          <w:noProof/>
          <w:sz w:val="24"/>
          <w:szCs w:val="24"/>
          <w:vertAlign w:val="superscript"/>
        </w:rPr>
        <w:t>]</w:t>
      </w:r>
      <w:r w:rsidRPr="00CD1CDE">
        <w:rPr>
          <w:rFonts w:ascii="Book Antiqua" w:hAnsi="Book Antiqua"/>
          <w:sz w:val="24"/>
          <w:szCs w:val="24"/>
        </w:rPr>
        <w:t>. The minimum JSW was therefore used to classify hip OA, with minimum JSW</w:t>
      </w:r>
      <w:r w:rsidR="00360BEC">
        <w:rPr>
          <w:rFonts w:ascii="Book Antiqua" w:hAnsi="Book Antiqua" w:hint="eastAsia"/>
          <w:sz w:val="24"/>
          <w:szCs w:val="24"/>
          <w:lang w:eastAsia="zh-CN"/>
        </w:rPr>
        <w:t xml:space="preserve"> </w:t>
      </w:r>
      <w:r w:rsidRPr="00CD1CDE">
        <w:rPr>
          <w:rFonts w:ascii="Book Antiqua" w:hAnsi="Book Antiqua"/>
          <w:sz w:val="24"/>
          <w:szCs w:val="24"/>
        </w:rPr>
        <w:t>≤</w:t>
      </w:r>
      <w:r w:rsidR="00360BEC">
        <w:rPr>
          <w:rFonts w:ascii="Book Antiqua" w:hAnsi="Book Antiqua" w:hint="eastAsia"/>
          <w:sz w:val="24"/>
          <w:szCs w:val="24"/>
          <w:lang w:eastAsia="zh-CN"/>
        </w:rPr>
        <w:t xml:space="preserve"> </w:t>
      </w:r>
      <w:r w:rsidRPr="00CD1CDE">
        <w:rPr>
          <w:rFonts w:ascii="Book Antiqua" w:hAnsi="Book Antiqua"/>
          <w:sz w:val="24"/>
          <w:szCs w:val="24"/>
        </w:rPr>
        <w:t>2.5</w:t>
      </w:r>
      <w:r w:rsidR="00CD7926">
        <w:rPr>
          <w:rFonts w:ascii="Book Antiqua" w:hAnsi="Book Antiqua" w:hint="eastAsia"/>
          <w:sz w:val="24"/>
          <w:szCs w:val="24"/>
          <w:lang w:eastAsia="zh-CN"/>
        </w:rPr>
        <w:t xml:space="preserve"> </w:t>
      </w:r>
      <w:r w:rsidRPr="00CD1CDE">
        <w:rPr>
          <w:rFonts w:ascii="Book Antiqua" w:hAnsi="Book Antiqua"/>
          <w:sz w:val="24"/>
          <w:szCs w:val="24"/>
        </w:rPr>
        <w:t>mm (which is a standard cut-off)</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23</w:t>
      </w:r>
      <w:r w:rsidR="007E2DF6" w:rsidRPr="00B37EEE">
        <w:rPr>
          <w:rFonts w:ascii="Book Antiqua" w:hAnsi="Book Antiqua"/>
          <w:noProof/>
          <w:sz w:val="24"/>
          <w:szCs w:val="24"/>
          <w:vertAlign w:val="superscript"/>
        </w:rPr>
        <w:t>]</w:t>
      </w:r>
      <w:r w:rsidRPr="00CD1CDE">
        <w:rPr>
          <w:rFonts w:ascii="Book Antiqua" w:hAnsi="Book Antiqua"/>
          <w:sz w:val="24"/>
          <w:szCs w:val="24"/>
        </w:rPr>
        <w:t xml:space="preserve"> being classified as </w:t>
      </w:r>
      <w:proofErr w:type="spellStart"/>
      <w:r w:rsidRPr="00CD1CDE">
        <w:rPr>
          <w:rFonts w:ascii="Book Antiqua" w:hAnsi="Book Antiqua"/>
          <w:sz w:val="24"/>
          <w:szCs w:val="24"/>
        </w:rPr>
        <w:t>radiographically</w:t>
      </w:r>
      <w:proofErr w:type="spellEnd"/>
      <w:r w:rsidRPr="00CD1CDE">
        <w:rPr>
          <w:rFonts w:ascii="Book Antiqua" w:hAnsi="Book Antiqua"/>
          <w:sz w:val="24"/>
          <w:szCs w:val="24"/>
        </w:rPr>
        <w:t xml:space="preserve"> severe. For bilateral surgery the joint with the most severe radiographic score was used.</w:t>
      </w:r>
    </w:p>
    <w:p w14:paraId="45091EE6" w14:textId="77777777" w:rsidR="00360BEC" w:rsidRPr="00CD1CDE" w:rsidRDefault="00360BEC" w:rsidP="00C223CC">
      <w:pPr>
        <w:spacing w:after="0" w:line="360" w:lineRule="auto"/>
        <w:jc w:val="both"/>
        <w:rPr>
          <w:rFonts w:ascii="Book Antiqua" w:hAnsi="Book Antiqua"/>
          <w:sz w:val="24"/>
          <w:szCs w:val="24"/>
          <w:lang w:eastAsia="zh-CN"/>
        </w:rPr>
      </w:pPr>
    </w:p>
    <w:p w14:paraId="32EA433A" w14:textId="77777777" w:rsidR="00FB0BA9" w:rsidRDefault="00FB0BA9" w:rsidP="00C223CC">
      <w:pPr>
        <w:spacing w:after="0" w:line="360" w:lineRule="auto"/>
        <w:jc w:val="both"/>
        <w:rPr>
          <w:rFonts w:ascii="Book Antiqua" w:hAnsi="Book Antiqua"/>
          <w:sz w:val="24"/>
          <w:szCs w:val="24"/>
          <w:lang w:eastAsia="zh-CN"/>
        </w:rPr>
      </w:pPr>
      <w:r w:rsidRPr="00360BEC">
        <w:rPr>
          <w:rFonts w:ascii="Book Antiqua" w:hAnsi="Book Antiqua"/>
          <w:b/>
          <w:sz w:val="24"/>
          <w:szCs w:val="24"/>
        </w:rPr>
        <w:t xml:space="preserve">Pain </w:t>
      </w:r>
      <w:proofErr w:type="spellStart"/>
      <w:r w:rsidRPr="00360BEC">
        <w:rPr>
          <w:rFonts w:ascii="Book Antiqua" w:hAnsi="Book Antiqua"/>
          <w:b/>
          <w:sz w:val="24"/>
          <w:szCs w:val="24"/>
        </w:rPr>
        <w:t>catastrophizing</w:t>
      </w:r>
      <w:proofErr w:type="spellEnd"/>
      <w:r w:rsidRPr="00360BEC">
        <w:rPr>
          <w:rFonts w:ascii="Book Antiqua" w:hAnsi="Book Antiqua"/>
          <w:b/>
          <w:sz w:val="24"/>
          <w:szCs w:val="24"/>
        </w:rPr>
        <w:t>:</w:t>
      </w:r>
      <w:r w:rsidRPr="00CD1CDE">
        <w:rPr>
          <w:rFonts w:ascii="Book Antiqua" w:hAnsi="Book Antiqua"/>
          <w:sz w:val="24"/>
          <w:szCs w:val="24"/>
        </w:rPr>
        <w:t xml:space="preserve"> The 13-item Pain </w:t>
      </w:r>
      <w:proofErr w:type="spellStart"/>
      <w:r w:rsidRPr="00CD1CDE">
        <w:rPr>
          <w:rFonts w:ascii="Book Antiqua" w:hAnsi="Book Antiqua"/>
          <w:sz w:val="24"/>
          <w:szCs w:val="24"/>
        </w:rPr>
        <w:t>Catastrophizing</w:t>
      </w:r>
      <w:proofErr w:type="spellEnd"/>
      <w:r w:rsidRPr="00CD1CDE">
        <w:rPr>
          <w:rFonts w:ascii="Book Antiqua" w:hAnsi="Book Antiqua"/>
          <w:sz w:val="24"/>
          <w:szCs w:val="24"/>
        </w:rPr>
        <w:t xml:space="preserve"> Scale (PCS) is a measure of the tendency to exaggerate the threat of a perceived harmful stimulus</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24</w:t>
      </w:r>
      <w:r w:rsidR="007E2DF6" w:rsidRPr="00B37EEE">
        <w:rPr>
          <w:rFonts w:ascii="Book Antiqua" w:hAnsi="Book Antiqua"/>
          <w:noProof/>
          <w:sz w:val="24"/>
          <w:szCs w:val="24"/>
          <w:vertAlign w:val="superscript"/>
        </w:rPr>
        <w:t>]</w:t>
      </w:r>
      <w:r w:rsidRPr="00CD1CDE">
        <w:rPr>
          <w:rFonts w:ascii="Book Antiqua" w:hAnsi="Book Antiqua"/>
          <w:sz w:val="24"/>
          <w:szCs w:val="24"/>
        </w:rPr>
        <w:t xml:space="preserve">. Scores range from 0-52 and the highest </w:t>
      </w:r>
      <w:proofErr w:type="spellStart"/>
      <w:r w:rsidRPr="00CD1CDE">
        <w:rPr>
          <w:rFonts w:ascii="Book Antiqua" w:hAnsi="Book Antiqua"/>
          <w:sz w:val="24"/>
          <w:szCs w:val="24"/>
        </w:rPr>
        <w:t>tertile</w:t>
      </w:r>
      <w:proofErr w:type="spellEnd"/>
      <w:r w:rsidRPr="00CD1CDE">
        <w:rPr>
          <w:rFonts w:ascii="Book Antiqua" w:hAnsi="Book Antiqua"/>
          <w:sz w:val="24"/>
          <w:szCs w:val="24"/>
        </w:rPr>
        <w:t xml:space="preserve"> was used as a cut-off point to classify individuals as high </w:t>
      </w:r>
      <w:proofErr w:type="spellStart"/>
      <w:r w:rsidRPr="00CD1CDE">
        <w:rPr>
          <w:rFonts w:ascii="Book Antiqua" w:hAnsi="Book Antiqua"/>
          <w:sz w:val="24"/>
          <w:szCs w:val="24"/>
        </w:rPr>
        <w:t>catastrophizers</w:t>
      </w:r>
      <w:proofErr w:type="spellEnd"/>
      <w:r w:rsidRPr="00CD1CDE">
        <w:rPr>
          <w:rFonts w:ascii="Book Antiqua" w:hAnsi="Book Antiqua"/>
          <w:sz w:val="24"/>
          <w:szCs w:val="24"/>
        </w:rPr>
        <w:t>, as previously described</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25</w:t>
      </w:r>
      <w:r w:rsidR="007E2DF6" w:rsidRPr="00B37EEE">
        <w:rPr>
          <w:rFonts w:ascii="Book Antiqua" w:hAnsi="Book Antiqua"/>
          <w:noProof/>
          <w:sz w:val="24"/>
          <w:szCs w:val="24"/>
          <w:vertAlign w:val="superscript"/>
        </w:rPr>
        <w:t>]</w:t>
      </w:r>
      <w:r w:rsidRPr="00CD1CDE">
        <w:rPr>
          <w:rFonts w:ascii="Book Antiqua" w:hAnsi="Book Antiqua"/>
          <w:sz w:val="24"/>
          <w:szCs w:val="24"/>
        </w:rPr>
        <w:t>.</w:t>
      </w:r>
    </w:p>
    <w:p w14:paraId="09F34170" w14:textId="77777777" w:rsidR="00360BEC" w:rsidRPr="00CD1CDE" w:rsidRDefault="00360BEC" w:rsidP="00C223CC">
      <w:pPr>
        <w:spacing w:after="0" w:line="360" w:lineRule="auto"/>
        <w:jc w:val="both"/>
        <w:rPr>
          <w:rFonts w:ascii="Book Antiqua" w:hAnsi="Book Antiqua"/>
          <w:sz w:val="24"/>
          <w:szCs w:val="24"/>
          <w:lang w:eastAsia="zh-CN"/>
        </w:rPr>
      </w:pPr>
    </w:p>
    <w:p w14:paraId="6021DB17" w14:textId="6211E14E" w:rsidR="00FB0BA9" w:rsidRDefault="00FB0BA9" w:rsidP="00C223CC">
      <w:pPr>
        <w:spacing w:after="0" w:line="360" w:lineRule="auto"/>
        <w:jc w:val="both"/>
        <w:rPr>
          <w:rFonts w:ascii="Book Antiqua" w:hAnsi="Book Antiqua"/>
          <w:sz w:val="24"/>
          <w:szCs w:val="24"/>
          <w:lang w:eastAsia="zh-CN"/>
        </w:rPr>
      </w:pPr>
      <w:r w:rsidRPr="00360BEC">
        <w:rPr>
          <w:rFonts w:ascii="Book Antiqua" w:hAnsi="Book Antiqua"/>
          <w:b/>
          <w:sz w:val="24"/>
          <w:szCs w:val="24"/>
        </w:rPr>
        <w:lastRenderedPageBreak/>
        <w:t>WOMAC pain, stiffness and function:</w:t>
      </w:r>
      <w:r w:rsidRPr="00CD1CDE">
        <w:rPr>
          <w:rFonts w:ascii="Book Antiqua" w:hAnsi="Book Antiqua"/>
          <w:sz w:val="24"/>
          <w:szCs w:val="24"/>
        </w:rPr>
        <w:t xml:space="preserve"> The OA-specific Western Ontario and McMaster Universities Arthritis Index (WOMAC) questionnaire includes questions about pain (scored from 0-20), stiffness (scored from 0-8) and function (scored from 0-76)</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26</w:t>
      </w:r>
      <w:r w:rsidR="007E2DF6" w:rsidRPr="00B37EEE">
        <w:rPr>
          <w:rFonts w:ascii="Book Antiqua" w:hAnsi="Book Antiqua"/>
          <w:noProof/>
          <w:sz w:val="24"/>
          <w:szCs w:val="24"/>
          <w:vertAlign w:val="superscript"/>
        </w:rPr>
        <w:t>]</w:t>
      </w:r>
      <w:r w:rsidRPr="00CD1CDE">
        <w:rPr>
          <w:rFonts w:ascii="Book Antiqua" w:hAnsi="Book Antiqua"/>
          <w:sz w:val="24"/>
          <w:szCs w:val="24"/>
        </w:rPr>
        <w:t>. WOMAC function scores were categorised according to an OMERACT-defined PASS score of “acceptable function” (a score of ≤</w:t>
      </w:r>
      <w:r w:rsidR="00435A2A">
        <w:rPr>
          <w:rFonts w:ascii="Book Antiqua" w:hAnsi="Book Antiqua" w:hint="eastAsia"/>
          <w:sz w:val="24"/>
          <w:szCs w:val="24"/>
          <w:lang w:eastAsia="zh-CN"/>
        </w:rPr>
        <w:t xml:space="preserve"> </w:t>
      </w:r>
      <w:r w:rsidRPr="00CD1CDE">
        <w:rPr>
          <w:rFonts w:ascii="Book Antiqua" w:hAnsi="Book Antiqua"/>
          <w:sz w:val="24"/>
          <w:szCs w:val="24"/>
        </w:rPr>
        <w:t>22) to allow a clinical guideline to be used in this study to put the importance of post-TJR satisfaction into a clinical context</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27,28</w:t>
      </w:r>
      <w:r w:rsidR="007E2DF6" w:rsidRPr="00B37EEE">
        <w:rPr>
          <w:rFonts w:ascii="Book Antiqua" w:hAnsi="Book Antiqua"/>
          <w:noProof/>
          <w:sz w:val="24"/>
          <w:szCs w:val="24"/>
          <w:vertAlign w:val="superscript"/>
        </w:rPr>
        <w:t>]</w:t>
      </w:r>
      <w:r w:rsidRPr="00CD1CDE">
        <w:rPr>
          <w:rFonts w:ascii="Book Antiqua" w:hAnsi="Book Antiqua"/>
          <w:sz w:val="24"/>
          <w:szCs w:val="24"/>
        </w:rPr>
        <w:t>.</w:t>
      </w:r>
    </w:p>
    <w:p w14:paraId="54221E08" w14:textId="77777777" w:rsidR="00360BEC" w:rsidRPr="00CD1CDE" w:rsidRDefault="00360BEC" w:rsidP="00C223CC">
      <w:pPr>
        <w:spacing w:after="0" w:line="360" w:lineRule="auto"/>
        <w:jc w:val="both"/>
        <w:rPr>
          <w:rFonts w:ascii="Book Antiqua" w:hAnsi="Book Antiqua"/>
          <w:sz w:val="24"/>
          <w:szCs w:val="24"/>
          <w:lang w:eastAsia="zh-CN"/>
        </w:rPr>
      </w:pPr>
    </w:p>
    <w:p w14:paraId="0DDEE517" w14:textId="3BE70986" w:rsidR="00FB0BA9" w:rsidRPr="00360BEC" w:rsidRDefault="00FB0BA9" w:rsidP="00C223CC">
      <w:pPr>
        <w:spacing w:after="0" w:line="360" w:lineRule="auto"/>
        <w:jc w:val="both"/>
        <w:rPr>
          <w:rFonts w:ascii="Book Antiqua" w:hAnsi="Book Antiqua"/>
          <w:b/>
          <w:i/>
          <w:sz w:val="24"/>
          <w:szCs w:val="24"/>
        </w:rPr>
      </w:pPr>
      <w:r w:rsidRPr="00360BEC">
        <w:rPr>
          <w:rFonts w:ascii="Book Antiqua" w:hAnsi="Book Antiqua"/>
          <w:b/>
          <w:i/>
          <w:sz w:val="24"/>
          <w:szCs w:val="24"/>
        </w:rPr>
        <w:t>Medication use</w:t>
      </w:r>
    </w:p>
    <w:p w14:paraId="3B074DC4" w14:textId="77777777" w:rsidR="00FB0BA9" w:rsidRDefault="00FB0BA9" w:rsidP="00C223CC">
      <w:pPr>
        <w:spacing w:after="0" w:line="360" w:lineRule="auto"/>
        <w:jc w:val="both"/>
        <w:rPr>
          <w:rFonts w:ascii="Book Antiqua" w:hAnsi="Book Antiqua"/>
          <w:sz w:val="24"/>
          <w:szCs w:val="24"/>
          <w:lang w:eastAsia="zh-CN"/>
        </w:rPr>
      </w:pPr>
      <w:r w:rsidRPr="00CD1CDE">
        <w:rPr>
          <w:rFonts w:ascii="Book Antiqua" w:hAnsi="Book Antiqua"/>
          <w:sz w:val="24"/>
          <w:szCs w:val="24"/>
        </w:rPr>
        <w:t>Questionnaire responses were used to classify participants as taking over-the-counter analgesics (OTC), opioids, non-steroidal anti-inflammatory drugs (NSAIDs) or other prescription medications which can be used to treat pain, as previously described</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25</w:t>
      </w:r>
      <w:r w:rsidR="007E2DF6" w:rsidRPr="00B37EEE">
        <w:rPr>
          <w:rFonts w:ascii="Book Antiqua" w:hAnsi="Book Antiqua"/>
          <w:noProof/>
          <w:sz w:val="24"/>
          <w:szCs w:val="24"/>
          <w:vertAlign w:val="superscript"/>
        </w:rPr>
        <w:t>]</w:t>
      </w:r>
      <w:r w:rsidRPr="00CD1CDE">
        <w:rPr>
          <w:rFonts w:ascii="Book Antiqua" w:hAnsi="Book Antiqua"/>
          <w:sz w:val="24"/>
          <w:szCs w:val="24"/>
        </w:rPr>
        <w:t>.</w:t>
      </w:r>
    </w:p>
    <w:p w14:paraId="296533BF" w14:textId="77777777" w:rsidR="00360BEC" w:rsidRPr="00CD1CDE" w:rsidRDefault="00360BEC" w:rsidP="00C223CC">
      <w:pPr>
        <w:spacing w:after="0" w:line="360" w:lineRule="auto"/>
        <w:jc w:val="both"/>
        <w:rPr>
          <w:rFonts w:ascii="Book Antiqua" w:hAnsi="Book Antiqua"/>
          <w:sz w:val="24"/>
          <w:szCs w:val="24"/>
          <w:lang w:eastAsia="zh-CN"/>
        </w:rPr>
      </w:pPr>
    </w:p>
    <w:p w14:paraId="223F2AB4" w14:textId="2A7EE69A" w:rsidR="00FB0BA9" w:rsidRPr="00360BEC" w:rsidRDefault="00FB0BA9" w:rsidP="00C223CC">
      <w:pPr>
        <w:spacing w:after="0" w:line="360" w:lineRule="auto"/>
        <w:jc w:val="both"/>
        <w:rPr>
          <w:rFonts w:ascii="Book Antiqua" w:hAnsi="Book Antiqua"/>
          <w:b/>
          <w:i/>
          <w:sz w:val="24"/>
          <w:szCs w:val="24"/>
        </w:rPr>
      </w:pPr>
      <w:r w:rsidRPr="00360BEC">
        <w:rPr>
          <w:rFonts w:ascii="Book Antiqua" w:hAnsi="Book Antiqua"/>
          <w:b/>
          <w:i/>
          <w:sz w:val="24"/>
          <w:szCs w:val="24"/>
        </w:rPr>
        <w:t>Comorbidities</w:t>
      </w:r>
    </w:p>
    <w:p w14:paraId="6C55EE57" w14:textId="77777777" w:rsidR="00FB0BA9" w:rsidRPr="00CD1CDE" w:rsidRDefault="00FB0BA9" w:rsidP="00C223CC">
      <w:pPr>
        <w:spacing w:after="0" w:line="360" w:lineRule="auto"/>
        <w:jc w:val="both"/>
        <w:rPr>
          <w:rFonts w:ascii="Book Antiqua" w:hAnsi="Book Antiqua"/>
          <w:sz w:val="24"/>
          <w:szCs w:val="24"/>
        </w:rPr>
      </w:pPr>
      <w:r w:rsidRPr="00CD1CDE">
        <w:rPr>
          <w:rFonts w:ascii="Book Antiqua" w:hAnsi="Book Antiqua"/>
          <w:sz w:val="24"/>
          <w:szCs w:val="24"/>
        </w:rPr>
        <w:t>Comorbid conditions are commonly seen in people with OA, and people with OA are more likely to develop comorbid conditions such as cardiovascular disease and diabetes</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29</w:t>
      </w:r>
      <w:r w:rsidR="007E2DF6" w:rsidRPr="00B37EEE">
        <w:rPr>
          <w:rFonts w:ascii="Book Antiqua" w:hAnsi="Book Antiqua"/>
          <w:noProof/>
          <w:sz w:val="24"/>
          <w:szCs w:val="24"/>
          <w:vertAlign w:val="superscript"/>
        </w:rPr>
        <w:t>]</w:t>
      </w:r>
      <w:r w:rsidRPr="00CD1CDE">
        <w:rPr>
          <w:rFonts w:ascii="Book Antiqua" w:hAnsi="Book Antiqua"/>
          <w:sz w:val="24"/>
          <w:szCs w:val="24"/>
        </w:rPr>
        <w:t>. A list of comorbidities was included in the questionnaire. Participants were asked to indicate which of these conditions they had been previously diagnosed with by a doctor.</w:t>
      </w:r>
    </w:p>
    <w:p w14:paraId="37A56D3A" w14:textId="77777777" w:rsidR="00FB0BA9" w:rsidRPr="00CD1CDE" w:rsidRDefault="00FB0BA9" w:rsidP="00C223CC">
      <w:pPr>
        <w:spacing w:after="0" w:line="360" w:lineRule="auto"/>
        <w:jc w:val="both"/>
        <w:rPr>
          <w:rFonts w:ascii="Book Antiqua" w:hAnsi="Book Antiqua"/>
          <w:sz w:val="24"/>
          <w:szCs w:val="24"/>
        </w:rPr>
      </w:pPr>
    </w:p>
    <w:p w14:paraId="605C1A04" w14:textId="6AD27915" w:rsidR="00FB0BA9" w:rsidRPr="00CD1CDE" w:rsidRDefault="00360BEC" w:rsidP="00C223CC">
      <w:pPr>
        <w:spacing w:after="0" w:line="360" w:lineRule="auto"/>
        <w:jc w:val="both"/>
        <w:rPr>
          <w:rFonts w:ascii="Book Antiqua" w:hAnsi="Book Antiqua"/>
          <w:b/>
          <w:sz w:val="24"/>
          <w:szCs w:val="24"/>
        </w:rPr>
      </w:pPr>
      <w:r w:rsidRPr="00CD1CDE">
        <w:rPr>
          <w:rFonts w:ascii="Book Antiqua" w:hAnsi="Book Antiqua"/>
          <w:b/>
          <w:sz w:val="24"/>
          <w:szCs w:val="24"/>
        </w:rPr>
        <w:t>RESULTS</w:t>
      </w:r>
    </w:p>
    <w:p w14:paraId="485F0463" w14:textId="3332D3C9" w:rsidR="00FB0BA9" w:rsidRPr="00360BEC" w:rsidRDefault="00F16A21" w:rsidP="00C223CC">
      <w:pPr>
        <w:spacing w:after="0" w:line="360" w:lineRule="auto"/>
        <w:jc w:val="both"/>
        <w:rPr>
          <w:rFonts w:ascii="Book Antiqua" w:hAnsi="Book Antiqua"/>
          <w:sz w:val="24"/>
          <w:szCs w:val="24"/>
        </w:rPr>
      </w:pPr>
      <w:r w:rsidRPr="005408CE">
        <w:rPr>
          <w:rFonts w:ascii="Book Antiqua" w:hAnsi="Book Antiqua"/>
          <w:sz w:val="24"/>
          <w:szCs w:val="24"/>
        </w:rPr>
        <w:t>The</w:t>
      </w:r>
      <w:r w:rsidR="00374347" w:rsidRPr="005408CE">
        <w:rPr>
          <w:rFonts w:ascii="Book Antiqua" w:hAnsi="Book Antiqua"/>
          <w:sz w:val="24"/>
          <w:szCs w:val="24"/>
        </w:rPr>
        <w:t xml:space="preserve"> d</w:t>
      </w:r>
      <w:r w:rsidR="00FB0BA9" w:rsidRPr="005408CE">
        <w:rPr>
          <w:rFonts w:ascii="Book Antiqua" w:hAnsi="Book Antiqua"/>
          <w:sz w:val="24"/>
          <w:szCs w:val="24"/>
        </w:rPr>
        <w:t xml:space="preserve">escriptive characteristics, stratified by TJR satisfaction status, are shown in </w:t>
      </w:r>
      <w:r w:rsidR="00FB0BA9" w:rsidRPr="00360BEC">
        <w:rPr>
          <w:rFonts w:ascii="Book Antiqua" w:hAnsi="Book Antiqua"/>
          <w:sz w:val="24"/>
          <w:szCs w:val="24"/>
        </w:rPr>
        <w:t>Table 1.</w:t>
      </w:r>
      <w:r w:rsidRPr="00360BEC">
        <w:rPr>
          <w:rFonts w:ascii="Book Antiqua" w:hAnsi="Book Antiqua"/>
          <w:sz w:val="24"/>
          <w:szCs w:val="24"/>
        </w:rPr>
        <w:t xml:space="preserve"> </w:t>
      </w:r>
      <w:r w:rsidR="00C23049" w:rsidRPr="00360BEC">
        <w:rPr>
          <w:rFonts w:ascii="Book Antiqua" w:hAnsi="Book Antiqua"/>
          <w:sz w:val="24"/>
          <w:szCs w:val="24"/>
        </w:rPr>
        <w:t xml:space="preserve">One fourth of study participants (290) were dissatisfied or not very satisfied with the outcome of their surgery. </w:t>
      </w:r>
      <w:r w:rsidRPr="00360BEC">
        <w:rPr>
          <w:rFonts w:ascii="Book Antiqua" w:hAnsi="Book Antiqua"/>
          <w:sz w:val="24"/>
          <w:szCs w:val="24"/>
        </w:rPr>
        <w:t xml:space="preserve">The study was </w:t>
      </w:r>
      <w:r w:rsidR="00C23049" w:rsidRPr="00360BEC">
        <w:rPr>
          <w:rFonts w:ascii="Book Antiqua" w:hAnsi="Book Antiqua"/>
          <w:sz w:val="24"/>
          <w:szCs w:val="24"/>
        </w:rPr>
        <w:t xml:space="preserve">thus </w:t>
      </w:r>
      <w:r w:rsidRPr="00360BEC">
        <w:rPr>
          <w:rFonts w:ascii="Book Antiqua" w:hAnsi="Book Antiqua"/>
          <w:sz w:val="24"/>
          <w:szCs w:val="24"/>
        </w:rPr>
        <w:t>po</w:t>
      </w:r>
      <w:r w:rsidR="00C23049" w:rsidRPr="00360BEC">
        <w:rPr>
          <w:rFonts w:ascii="Book Antiqua" w:hAnsi="Book Antiqua"/>
          <w:sz w:val="24"/>
          <w:szCs w:val="24"/>
        </w:rPr>
        <w:t xml:space="preserve">wered (80%, </w:t>
      </w:r>
      <w:r w:rsidR="00C3070C" w:rsidRPr="00360BEC">
        <w:rPr>
          <w:rFonts w:ascii="Book Antiqua" w:hAnsi="Book Antiqua"/>
          <w:i/>
          <w:sz w:val="24"/>
          <w:szCs w:val="24"/>
        </w:rPr>
        <w:t xml:space="preserve">P &lt; </w:t>
      </w:r>
      <w:r w:rsidR="00C23049" w:rsidRPr="00360BEC">
        <w:rPr>
          <w:rFonts w:ascii="Book Antiqua" w:hAnsi="Book Antiqua"/>
          <w:sz w:val="24"/>
          <w:szCs w:val="24"/>
        </w:rPr>
        <w:t>0.05) to detect associations with odds ratios of 1.75 or higher for binary traits with a prevalence of 10% or higher in the satisfied group, such as neuropathic pain</w:t>
      </w:r>
      <w:r w:rsidR="00CA75E2" w:rsidRPr="00360BEC">
        <w:rPr>
          <w:rFonts w:ascii="Book Antiqua" w:hAnsi="Book Antiqua"/>
          <w:sz w:val="24"/>
          <w:szCs w:val="24"/>
        </w:rPr>
        <w:t xml:space="preserve"> </w:t>
      </w:r>
      <w:r w:rsidR="00C23049" w:rsidRPr="00360BEC">
        <w:rPr>
          <w:rFonts w:ascii="Book Antiqua" w:hAnsi="Book Antiqua"/>
          <w:sz w:val="24"/>
          <w:szCs w:val="24"/>
        </w:rPr>
        <w:t>(Table 1)</w:t>
      </w:r>
      <w:r w:rsidR="00CA75E2" w:rsidRPr="00360BEC">
        <w:rPr>
          <w:rFonts w:ascii="Book Antiqua" w:hAnsi="Book Antiqua"/>
          <w:sz w:val="24"/>
          <w:szCs w:val="24"/>
        </w:rPr>
        <w:t>.</w:t>
      </w:r>
    </w:p>
    <w:p w14:paraId="00382A40" w14:textId="7FE6D0FD" w:rsidR="00FB0BA9" w:rsidRPr="00360BEC" w:rsidRDefault="00FB0BA9" w:rsidP="00360BEC">
      <w:pPr>
        <w:spacing w:after="0" w:line="360" w:lineRule="auto"/>
        <w:ind w:firstLine="720"/>
        <w:jc w:val="both"/>
        <w:rPr>
          <w:rFonts w:ascii="Book Antiqua" w:hAnsi="Book Antiqua"/>
          <w:sz w:val="24"/>
          <w:szCs w:val="24"/>
        </w:rPr>
      </w:pPr>
      <w:r w:rsidRPr="00360BEC">
        <w:rPr>
          <w:rFonts w:ascii="Book Antiqua" w:hAnsi="Book Antiqua"/>
          <w:sz w:val="24"/>
          <w:szCs w:val="24"/>
        </w:rPr>
        <w:t xml:space="preserve">On </w:t>
      </w:r>
      <w:proofErr w:type="spellStart"/>
      <w:r w:rsidRPr="00360BEC">
        <w:rPr>
          <w:rFonts w:ascii="Book Antiqua" w:hAnsi="Book Antiqua"/>
          <w:sz w:val="24"/>
          <w:szCs w:val="24"/>
        </w:rPr>
        <w:t>univariate</w:t>
      </w:r>
      <w:proofErr w:type="spellEnd"/>
      <w:r w:rsidRPr="00360BEC">
        <w:rPr>
          <w:rFonts w:ascii="Book Antiqua" w:hAnsi="Book Antiqua"/>
          <w:sz w:val="24"/>
          <w:szCs w:val="24"/>
        </w:rPr>
        <w:t xml:space="preserve"> analysis, the majority of the variables tested were found to be significantly associated with satisfaction post-TJR. This includes a higher BMI, various measures of pain (such as PDQ scores, high pain intensity and WOMAC pain scores), WOMAC function scores and pain </w:t>
      </w:r>
      <w:proofErr w:type="spellStart"/>
      <w:r w:rsidRPr="00360BEC">
        <w:rPr>
          <w:rFonts w:ascii="Book Antiqua" w:hAnsi="Book Antiqua"/>
          <w:sz w:val="24"/>
          <w:szCs w:val="24"/>
        </w:rPr>
        <w:t>catastrophizing</w:t>
      </w:r>
      <w:proofErr w:type="spellEnd"/>
      <w:r w:rsidRPr="00360BEC">
        <w:rPr>
          <w:rFonts w:ascii="Book Antiqua" w:hAnsi="Book Antiqua"/>
          <w:sz w:val="24"/>
          <w:szCs w:val="24"/>
        </w:rPr>
        <w:t xml:space="preserve"> (Table 1). </w:t>
      </w:r>
      <w:r w:rsidRPr="00360BEC">
        <w:rPr>
          <w:rFonts w:ascii="Book Antiqua" w:hAnsi="Book Antiqua"/>
          <w:sz w:val="24"/>
          <w:szCs w:val="24"/>
        </w:rPr>
        <w:lastRenderedPageBreak/>
        <w:t>Additionally, THR participants reported higher levels of being very satisfied (82.4%) than TKR patients (69.4%) (Table 1). Some factors were highly correlated with each other, such as PDQ scores and high pain intensity, PDQ scores and WOMAC pain scores and WOMAC pain scores and high pain intensity (</w:t>
      </w:r>
      <w:r w:rsidR="00C3070C" w:rsidRPr="00360BEC">
        <w:rPr>
          <w:rFonts w:ascii="Book Antiqua" w:hAnsi="Book Antiqua"/>
          <w:i/>
          <w:sz w:val="24"/>
          <w:szCs w:val="24"/>
        </w:rPr>
        <w:t xml:space="preserve">P &lt; </w:t>
      </w:r>
      <w:r w:rsidRPr="00360BEC">
        <w:rPr>
          <w:rFonts w:ascii="Book Antiqua" w:hAnsi="Book Antiqua"/>
          <w:sz w:val="24"/>
          <w:szCs w:val="24"/>
        </w:rPr>
        <w:t>0.001 for all).</w:t>
      </w:r>
    </w:p>
    <w:p w14:paraId="05B99C64" w14:textId="77777777" w:rsidR="00FB0BA9" w:rsidRPr="00360BEC" w:rsidRDefault="00FB0BA9" w:rsidP="00360BEC">
      <w:pPr>
        <w:spacing w:after="0" w:line="360" w:lineRule="auto"/>
        <w:ind w:firstLine="720"/>
        <w:jc w:val="both"/>
        <w:rPr>
          <w:rFonts w:ascii="Book Antiqua" w:hAnsi="Book Antiqua"/>
          <w:sz w:val="24"/>
          <w:szCs w:val="24"/>
        </w:rPr>
      </w:pPr>
      <w:r w:rsidRPr="00360BEC">
        <w:rPr>
          <w:rFonts w:ascii="Book Antiqua" w:hAnsi="Book Antiqua"/>
          <w:sz w:val="24"/>
          <w:szCs w:val="24"/>
        </w:rPr>
        <w:t>Given the large number of factors associated, many of them correlated with each other, we performed data reduction, using LASSO to identify which factors remain important contributors to post-TJR, post-THR and post-TKR satisfaction. After data reduction, the factors that remained in all three groups were: BMI, WOMAC function scores, PDQ scores, high pain intensity, severe pre-surgery radiographic OA and a past stroke. The full results of these analyses are shown in Table 2. Some differences were observed in the factors that contribute to satisfaction post-THR and post-TKR, most notably a history of a revision surgery for THR and the WOMAC stiffness score for TKR. In both cases PDQ and VAS scores contribute significantly after adjustment for all other factors.</w:t>
      </w:r>
    </w:p>
    <w:p w14:paraId="3CB15237" w14:textId="699922B2" w:rsidR="00FB0BA9" w:rsidRPr="00360BEC" w:rsidRDefault="00FB0BA9" w:rsidP="00360BEC">
      <w:pPr>
        <w:spacing w:after="0" w:line="360" w:lineRule="auto"/>
        <w:ind w:firstLine="720"/>
        <w:jc w:val="both"/>
        <w:rPr>
          <w:rFonts w:ascii="Book Antiqua" w:hAnsi="Book Antiqua"/>
          <w:sz w:val="24"/>
          <w:szCs w:val="24"/>
        </w:rPr>
      </w:pPr>
      <w:r w:rsidRPr="00360BEC">
        <w:rPr>
          <w:rFonts w:ascii="Book Antiqua" w:hAnsi="Book Antiqua"/>
          <w:sz w:val="24"/>
          <w:szCs w:val="24"/>
        </w:rPr>
        <w:t xml:space="preserve">Higher pre-operative radiographic severity was also significantly associated with increased odds of TJR satisfaction: </w:t>
      </w:r>
      <w:proofErr w:type="spellStart"/>
      <w:r w:rsidRPr="00360BEC">
        <w:rPr>
          <w:rFonts w:ascii="Book Antiqua" w:hAnsi="Book Antiqua"/>
          <w:sz w:val="24"/>
          <w:szCs w:val="24"/>
        </w:rPr>
        <w:t>OR</w:t>
      </w:r>
      <w:r w:rsidRPr="00360BEC">
        <w:rPr>
          <w:rFonts w:ascii="Book Antiqua" w:hAnsi="Book Antiqua"/>
          <w:sz w:val="24"/>
          <w:szCs w:val="24"/>
          <w:vertAlign w:val="subscript"/>
        </w:rPr>
        <w:t>satisfied</w:t>
      </w:r>
      <w:proofErr w:type="spellEnd"/>
      <w:r w:rsidR="00360BEC">
        <w:rPr>
          <w:rFonts w:ascii="Book Antiqua" w:hAnsi="Book Antiqua" w:hint="eastAsia"/>
          <w:sz w:val="24"/>
          <w:szCs w:val="24"/>
          <w:vertAlign w:val="subscript"/>
          <w:lang w:eastAsia="zh-CN"/>
        </w:rPr>
        <w:t xml:space="preserve"> </w:t>
      </w:r>
      <w:r w:rsidRPr="00360BEC">
        <w:rPr>
          <w:rFonts w:ascii="Book Antiqua" w:hAnsi="Book Antiqua"/>
          <w:sz w:val="24"/>
          <w:szCs w:val="24"/>
        </w:rPr>
        <w:t>=</w:t>
      </w:r>
      <w:r w:rsidR="00360BEC">
        <w:rPr>
          <w:rFonts w:ascii="Book Antiqua" w:hAnsi="Book Antiqua" w:hint="eastAsia"/>
          <w:sz w:val="24"/>
          <w:szCs w:val="24"/>
          <w:lang w:eastAsia="zh-CN"/>
        </w:rPr>
        <w:t xml:space="preserve"> </w:t>
      </w:r>
      <w:r w:rsidRPr="00360BEC">
        <w:rPr>
          <w:rFonts w:ascii="Book Antiqua" w:hAnsi="Book Antiqua"/>
          <w:sz w:val="24"/>
          <w:szCs w:val="24"/>
        </w:rPr>
        <w:t>2.06 (1.15-3.69)</w:t>
      </w:r>
      <w:r w:rsidR="00360BEC">
        <w:rPr>
          <w:rFonts w:ascii="Book Antiqua" w:hAnsi="Book Antiqua" w:hint="eastAsia"/>
          <w:sz w:val="24"/>
          <w:szCs w:val="24"/>
          <w:lang w:eastAsia="zh-CN"/>
        </w:rPr>
        <w:t>,</w:t>
      </w:r>
      <w:r w:rsidRPr="00360BEC">
        <w:rPr>
          <w:rFonts w:ascii="Book Antiqua" w:hAnsi="Book Antiqua"/>
          <w:sz w:val="24"/>
          <w:szCs w:val="24"/>
        </w:rPr>
        <w:t xml:space="preserve"> </w:t>
      </w:r>
      <w:r w:rsidR="00466D90" w:rsidRPr="00360BEC">
        <w:rPr>
          <w:rFonts w:ascii="Book Antiqua" w:hAnsi="Book Antiqua"/>
          <w:i/>
          <w:sz w:val="24"/>
          <w:szCs w:val="24"/>
        </w:rPr>
        <w:t xml:space="preserve">P = </w:t>
      </w:r>
      <w:r w:rsidRPr="00360BEC">
        <w:rPr>
          <w:rFonts w:ascii="Book Antiqua" w:hAnsi="Book Antiqua"/>
          <w:sz w:val="24"/>
          <w:szCs w:val="24"/>
        </w:rPr>
        <w:t>0.015.</w:t>
      </w:r>
    </w:p>
    <w:p w14:paraId="79ABDE6E" w14:textId="5AAF937D" w:rsidR="00FB0BA9" w:rsidRPr="00360BEC" w:rsidRDefault="00FB0BA9" w:rsidP="00360BEC">
      <w:pPr>
        <w:spacing w:after="0" w:line="360" w:lineRule="auto"/>
        <w:ind w:firstLine="720"/>
        <w:jc w:val="both"/>
        <w:rPr>
          <w:rFonts w:ascii="Book Antiqua" w:hAnsi="Book Antiqua"/>
          <w:sz w:val="24"/>
          <w:szCs w:val="24"/>
        </w:rPr>
      </w:pPr>
      <w:r w:rsidRPr="00360BEC">
        <w:rPr>
          <w:rFonts w:ascii="Book Antiqua" w:hAnsi="Book Antiqua"/>
          <w:sz w:val="24"/>
          <w:szCs w:val="24"/>
        </w:rPr>
        <w:t xml:space="preserve">It was investigated whether patient satisfaction was related to measures of healthcare usage, specifically the use of analgesic medication. Strong associations were found between dissatisfaction and an increased likelihood of the use of some prescription analgesics (opioids and other prescription medications which can be used to treat pain) and OTC analgesics, but not prescription NSAIDs (Table 1). After adjustment for possible NP, high pain </w:t>
      </w:r>
      <w:proofErr w:type="spellStart"/>
      <w:r w:rsidRPr="00360BEC">
        <w:rPr>
          <w:rFonts w:ascii="Book Antiqua" w:hAnsi="Book Antiqua"/>
          <w:sz w:val="24"/>
          <w:szCs w:val="24"/>
        </w:rPr>
        <w:t>catastrophizing</w:t>
      </w:r>
      <w:proofErr w:type="spellEnd"/>
      <w:r w:rsidRPr="00360BEC">
        <w:rPr>
          <w:rFonts w:ascii="Book Antiqua" w:hAnsi="Book Antiqua"/>
          <w:sz w:val="24"/>
          <w:szCs w:val="24"/>
        </w:rPr>
        <w:t xml:space="preserve"> and high pain intensity (VAS) these associations become non-significant except in the case of opioids and OTC analgesics </w:t>
      </w:r>
      <w:r w:rsidR="00360BEC">
        <w:rPr>
          <w:rFonts w:ascii="Book Antiqua" w:hAnsi="Book Antiqua" w:hint="eastAsia"/>
          <w:sz w:val="24"/>
          <w:szCs w:val="24"/>
          <w:lang w:eastAsia="zh-CN"/>
        </w:rPr>
        <w:t>[</w:t>
      </w:r>
      <w:proofErr w:type="spellStart"/>
      <w:r w:rsidRPr="00360BEC">
        <w:rPr>
          <w:rFonts w:ascii="Book Antiqua" w:hAnsi="Book Antiqua"/>
          <w:sz w:val="24"/>
          <w:szCs w:val="24"/>
        </w:rPr>
        <w:t>OR</w:t>
      </w:r>
      <w:r w:rsidRPr="00360BEC">
        <w:rPr>
          <w:rFonts w:ascii="Book Antiqua" w:hAnsi="Book Antiqua"/>
          <w:sz w:val="24"/>
          <w:szCs w:val="24"/>
          <w:vertAlign w:val="subscript"/>
        </w:rPr>
        <w:t>dissatisfied</w:t>
      </w:r>
      <w:proofErr w:type="spellEnd"/>
      <w:r w:rsidR="00360BEC">
        <w:rPr>
          <w:rFonts w:ascii="Book Antiqua" w:hAnsi="Book Antiqua" w:hint="eastAsia"/>
          <w:sz w:val="24"/>
          <w:szCs w:val="24"/>
          <w:vertAlign w:val="subscript"/>
          <w:lang w:eastAsia="zh-CN"/>
        </w:rPr>
        <w:t xml:space="preserve"> </w:t>
      </w:r>
      <w:r w:rsidRPr="00360BEC">
        <w:rPr>
          <w:rFonts w:ascii="Book Antiqua" w:hAnsi="Book Antiqua"/>
          <w:sz w:val="24"/>
          <w:szCs w:val="24"/>
        </w:rPr>
        <w:t>=</w:t>
      </w:r>
      <w:r w:rsidR="00360BEC">
        <w:rPr>
          <w:rFonts w:ascii="Book Antiqua" w:hAnsi="Book Antiqua" w:hint="eastAsia"/>
          <w:sz w:val="24"/>
          <w:szCs w:val="24"/>
          <w:lang w:eastAsia="zh-CN"/>
        </w:rPr>
        <w:t xml:space="preserve"> </w:t>
      </w:r>
      <w:r w:rsidRPr="00360BEC">
        <w:rPr>
          <w:rFonts w:ascii="Book Antiqua" w:hAnsi="Book Antiqua"/>
          <w:sz w:val="24"/>
          <w:szCs w:val="24"/>
        </w:rPr>
        <w:t>1.68 (1.21-2.34)</w:t>
      </w:r>
      <w:r w:rsidR="00360BEC">
        <w:rPr>
          <w:rFonts w:ascii="Book Antiqua" w:hAnsi="Book Antiqua" w:hint="eastAsia"/>
          <w:sz w:val="24"/>
          <w:szCs w:val="24"/>
          <w:lang w:eastAsia="zh-CN"/>
        </w:rPr>
        <w:t>,</w:t>
      </w:r>
      <w:r w:rsidRPr="00360BEC">
        <w:rPr>
          <w:rFonts w:ascii="Book Antiqua" w:hAnsi="Book Antiqua"/>
          <w:sz w:val="24"/>
          <w:szCs w:val="24"/>
        </w:rPr>
        <w:t xml:space="preserve"> </w:t>
      </w:r>
      <w:r w:rsidR="00466D90" w:rsidRPr="00360BEC">
        <w:rPr>
          <w:rFonts w:ascii="Book Antiqua" w:hAnsi="Book Antiqua"/>
          <w:i/>
          <w:sz w:val="24"/>
          <w:szCs w:val="24"/>
        </w:rPr>
        <w:t xml:space="preserve">P = </w:t>
      </w:r>
      <w:r w:rsidR="00360BEC">
        <w:rPr>
          <w:rFonts w:ascii="Book Antiqua" w:hAnsi="Book Antiqua"/>
          <w:sz w:val="24"/>
          <w:szCs w:val="24"/>
        </w:rPr>
        <w:t>0.002</w:t>
      </w:r>
      <w:r w:rsidR="00360BEC">
        <w:rPr>
          <w:rFonts w:ascii="Book Antiqua" w:hAnsi="Book Antiqua" w:hint="eastAsia"/>
          <w:sz w:val="24"/>
          <w:szCs w:val="24"/>
          <w:lang w:eastAsia="zh-CN"/>
        </w:rPr>
        <w:t xml:space="preserve">; </w:t>
      </w:r>
      <w:proofErr w:type="spellStart"/>
      <w:r w:rsidRPr="00360BEC">
        <w:rPr>
          <w:rFonts w:ascii="Book Antiqua" w:hAnsi="Book Antiqua"/>
          <w:sz w:val="24"/>
          <w:szCs w:val="24"/>
        </w:rPr>
        <w:t>OR</w:t>
      </w:r>
      <w:r w:rsidRPr="00360BEC">
        <w:rPr>
          <w:rFonts w:ascii="Book Antiqua" w:hAnsi="Book Antiqua"/>
          <w:sz w:val="24"/>
          <w:szCs w:val="24"/>
          <w:vertAlign w:val="subscript"/>
        </w:rPr>
        <w:t>dissatisfied</w:t>
      </w:r>
      <w:proofErr w:type="spellEnd"/>
      <w:r w:rsidR="00360BEC">
        <w:rPr>
          <w:rFonts w:ascii="Book Antiqua" w:hAnsi="Book Antiqua" w:hint="eastAsia"/>
          <w:sz w:val="24"/>
          <w:szCs w:val="24"/>
          <w:vertAlign w:val="subscript"/>
          <w:lang w:eastAsia="zh-CN"/>
        </w:rPr>
        <w:t xml:space="preserve"> </w:t>
      </w:r>
      <w:r w:rsidRPr="00360BEC">
        <w:rPr>
          <w:rFonts w:ascii="Book Antiqua" w:hAnsi="Book Antiqua"/>
          <w:sz w:val="24"/>
          <w:szCs w:val="24"/>
        </w:rPr>
        <w:t>=</w:t>
      </w:r>
      <w:r w:rsidR="00360BEC">
        <w:rPr>
          <w:rFonts w:ascii="Book Antiqua" w:hAnsi="Book Antiqua" w:hint="eastAsia"/>
          <w:sz w:val="24"/>
          <w:szCs w:val="24"/>
          <w:lang w:eastAsia="zh-CN"/>
        </w:rPr>
        <w:t xml:space="preserve"> </w:t>
      </w:r>
      <w:r w:rsidRPr="00360BEC">
        <w:rPr>
          <w:rFonts w:ascii="Book Antiqua" w:hAnsi="Book Antiqua"/>
          <w:sz w:val="24"/>
          <w:szCs w:val="24"/>
        </w:rPr>
        <w:t>1.44 (1.06-1.97)</w:t>
      </w:r>
      <w:r w:rsidR="00360BEC">
        <w:rPr>
          <w:rFonts w:ascii="Book Antiqua" w:hAnsi="Book Antiqua" w:hint="eastAsia"/>
          <w:sz w:val="24"/>
          <w:szCs w:val="24"/>
          <w:lang w:eastAsia="zh-CN"/>
        </w:rPr>
        <w:t>,</w:t>
      </w:r>
      <w:r w:rsidRPr="00360BEC">
        <w:rPr>
          <w:rFonts w:ascii="Book Antiqua" w:hAnsi="Book Antiqua"/>
          <w:sz w:val="24"/>
          <w:szCs w:val="24"/>
        </w:rPr>
        <w:t xml:space="preserve"> </w:t>
      </w:r>
      <w:r w:rsidR="00466D90" w:rsidRPr="00360BEC">
        <w:rPr>
          <w:rFonts w:ascii="Book Antiqua" w:hAnsi="Book Antiqua"/>
          <w:i/>
          <w:sz w:val="24"/>
          <w:szCs w:val="24"/>
        </w:rPr>
        <w:t xml:space="preserve">P = </w:t>
      </w:r>
      <w:r w:rsidRPr="00360BEC">
        <w:rPr>
          <w:rFonts w:ascii="Book Antiqua" w:hAnsi="Book Antiqua"/>
          <w:sz w:val="24"/>
          <w:szCs w:val="24"/>
        </w:rPr>
        <w:t>0.020, respectively</w:t>
      </w:r>
      <w:r w:rsidR="00360BEC">
        <w:rPr>
          <w:rFonts w:ascii="Book Antiqua" w:hAnsi="Book Antiqua" w:hint="eastAsia"/>
          <w:sz w:val="24"/>
          <w:szCs w:val="24"/>
          <w:lang w:eastAsia="zh-CN"/>
        </w:rPr>
        <w:t>]</w:t>
      </w:r>
      <w:r w:rsidRPr="00360BEC">
        <w:rPr>
          <w:rFonts w:ascii="Book Antiqua" w:hAnsi="Book Antiqua"/>
          <w:sz w:val="24"/>
          <w:szCs w:val="24"/>
        </w:rPr>
        <w:t>.</w:t>
      </w:r>
    </w:p>
    <w:p w14:paraId="518122D6" w14:textId="3CEB50A6" w:rsidR="00FB0BA9" w:rsidRPr="00360BEC" w:rsidRDefault="00FB0BA9" w:rsidP="00360BEC">
      <w:pPr>
        <w:spacing w:after="0" w:line="360" w:lineRule="auto"/>
        <w:ind w:firstLine="720"/>
        <w:jc w:val="both"/>
        <w:rPr>
          <w:rFonts w:ascii="Book Antiqua" w:hAnsi="Book Antiqua"/>
          <w:sz w:val="24"/>
          <w:szCs w:val="24"/>
        </w:rPr>
      </w:pPr>
      <w:r w:rsidRPr="00360BEC">
        <w:rPr>
          <w:rFonts w:ascii="Book Antiqua" w:hAnsi="Book Antiqua"/>
          <w:sz w:val="24"/>
          <w:szCs w:val="24"/>
        </w:rPr>
        <w:t>Post-TJR satisfaction is strongly associated with a measure of acceptable function post-TJR, according to OMERACT-defined PASS scores in the literature</w:t>
      </w:r>
      <w:r w:rsidR="007E2DF6" w:rsidRPr="00360BEC">
        <w:rPr>
          <w:rFonts w:ascii="Book Antiqua" w:hAnsi="Book Antiqua"/>
          <w:noProof/>
          <w:sz w:val="24"/>
          <w:szCs w:val="24"/>
          <w:vertAlign w:val="superscript"/>
        </w:rPr>
        <w:t>[</w:t>
      </w:r>
      <w:r w:rsidRPr="00360BEC">
        <w:rPr>
          <w:rFonts w:ascii="Book Antiqua" w:hAnsi="Book Antiqua"/>
          <w:noProof/>
          <w:sz w:val="24"/>
          <w:szCs w:val="24"/>
          <w:vertAlign w:val="superscript"/>
        </w:rPr>
        <w:t>27,28</w:t>
      </w:r>
      <w:r w:rsidR="007E2DF6" w:rsidRPr="00360BEC">
        <w:rPr>
          <w:rFonts w:ascii="Book Antiqua" w:hAnsi="Book Antiqua"/>
          <w:noProof/>
          <w:sz w:val="24"/>
          <w:szCs w:val="24"/>
          <w:vertAlign w:val="superscript"/>
        </w:rPr>
        <w:t>]</w:t>
      </w:r>
      <w:r w:rsidRPr="00360BEC">
        <w:rPr>
          <w:rFonts w:ascii="Book Antiqua" w:hAnsi="Book Antiqua"/>
          <w:sz w:val="24"/>
          <w:szCs w:val="24"/>
        </w:rPr>
        <w:t xml:space="preserve">. This definition of acceptable function, according to a clinical guideline, was a very strong contributor to post-TJR satisfaction in this study after adjusting for age, sex and BMI: </w:t>
      </w:r>
      <w:proofErr w:type="spellStart"/>
      <w:r w:rsidRPr="00360BEC">
        <w:rPr>
          <w:rFonts w:ascii="Book Antiqua" w:hAnsi="Book Antiqua"/>
          <w:sz w:val="24"/>
          <w:szCs w:val="24"/>
        </w:rPr>
        <w:t>OR</w:t>
      </w:r>
      <w:r w:rsidRPr="00360BEC">
        <w:rPr>
          <w:rFonts w:ascii="Book Antiqua" w:hAnsi="Book Antiqua"/>
          <w:sz w:val="24"/>
          <w:szCs w:val="24"/>
          <w:vertAlign w:val="subscript"/>
        </w:rPr>
        <w:t>satisfied</w:t>
      </w:r>
      <w:proofErr w:type="spellEnd"/>
      <w:r w:rsidR="00B26D03">
        <w:rPr>
          <w:rFonts w:ascii="Book Antiqua" w:hAnsi="Book Antiqua" w:hint="eastAsia"/>
          <w:sz w:val="24"/>
          <w:szCs w:val="24"/>
          <w:vertAlign w:val="subscript"/>
          <w:lang w:eastAsia="zh-CN"/>
        </w:rPr>
        <w:t xml:space="preserve"> </w:t>
      </w:r>
      <w:r w:rsidRPr="00360BEC">
        <w:rPr>
          <w:rFonts w:ascii="Book Antiqua" w:hAnsi="Book Antiqua"/>
          <w:sz w:val="24"/>
          <w:szCs w:val="24"/>
        </w:rPr>
        <w:t>=</w:t>
      </w:r>
      <w:r w:rsidR="00B26D03">
        <w:rPr>
          <w:rFonts w:ascii="Book Antiqua" w:hAnsi="Book Antiqua" w:hint="eastAsia"/>
          <w:sz w:val="24"/>
          <w:szCs w:val="24"/>
          <w:lang w:eastAsia="zh-CN"/>
        </w:rPr>
        <w:t xml:space="preserve"> </w:t>
      </w:r>
      <w:r w:rsidRPr="00360BEC">
        <w:rPr>
          <w:rFonts w:ascii="Book Antiqua" w:hAnsi="Book Antiqua"/>
          <w:sz w:val="24"/>
          <w:szCs w:val="24"/>
        </w:rPr>
        <w:t>9.88 (</w:t>
      </w:r>
      <w:r w:rsidR="00B26D03">
        <w:rPr>
          <w:rFonts w:ascii="Book Antiqua" w:hAnsi="Book Antiqua"/>
          <w:sz w:val="24"/>
          <w:szCs w:val="24"/>
        </w:rPr>
        <w:t>95%CI:</w:t>
      </w:r>
      <w:r w:rsidRPr="00360BEC">
        <w:rPr>
          <w:rFonts w:ascii="Book Antiqua" w:hAnsi="Book Antiqua"/>
          <w:sz w:val="24"/>
          <w:szCs w:val="24"/>
        </w:rPr>
        <w:t xml:space="preserve"> 6.58-14.85)</w:t>
      </w:r>
      <w:r w:rsidR="00B26D03">
        <w:rPr>
          <w:rFonts w:ascii="Book Antiqua" w:hAnsi="Book Antiqua" w:hint="eastAsia"/>
          <w:sz w:val="24"/>
          <w:szCs w:val="24"/>
          <w:lang w:eastAsia="zh-CN"/>
        </w:rPr>
        <w:t>,</w:t>
      </w:r>
      <w:r w:rsidRPr="00360BEC">
        <w:rPr>
          <w:rFonts w:ascii="Book Antiqua" w:hAnsi="Book Antiqua"/>
          <w:sz w:val="24"/>
          <w:szCs w:val="24"/>
        </w:rPr>
        <w:t xml:space="preserve"> </w:t>
      </w:r>
      <w:r w:rsidR="00C3070C" w:rsidRPr="00360BEC">
        <w:rPr>
          <w:rFonts w:ascii="Book Antiqua" w:hAnsi="Book Antiqua"/>
          <w:i/>
          <w:sz w:val="24"/>
          <w:szCs w:val="24"/>
        </w:rPr>
        <w:t xml:space="preserve">P &lt; </w:t>
      </w:r>
      <w:r w:rsidRPr="00360BEC">
        <w:rPr>
          <w:rFonts w:ascii="Book Antiqua" w:hAnsi="Book Antiqua"/>
          <w:sz w:val="24"/>
          <w:szCs w:val="24"/>
        </w:rPr>
        <w:t xml:space="preserve">0.001. This association remained significant after further adjustment for possible NP, high pain </w:t>
      </w:r>
      <w:proofErr w:type="spellStart"/>
      <w:r w:rsidRPr="00360BEC">
        <w:rPr>
          <w:rFonts w:ascii="Book Antiqua" w:hAnsi="Book Antiqua"/>
          <w:sz w:val="24"/>
          <w:szCs w:val="24"/>
        </w:rPr>
        <w:t>catastrophizing</w:t>
      </w:r>
      <w:proofErr w:type="spellEnd"/>
      <w:r w:rsidRPr="00360BEC">
        <w:rPr>
          <w:rFonts w:ascii="Book Antiqua" w:hAnsi="Book Antiqua"/>
          <w:sz w:val="24"/>
          <w:szCs w:val="24"/>
        </w:rPr>
        <w:t xml:space="preserve"> and high pain intensity: </w:t>
      </w:r>
      <w:proofErr w:type="spellStart"/>
      <w:r w:rsidRPr="00360BEC">
        <w:rPr>
          <w:rFonts w:ascii="Book Antiqua" w:hAnsi="Book Antiqua"/>
          <w:sz w:val="24"/>
          <w:szCs w:val="24"/>
        </w:rPr>
        <w:t>OR</w:t>
      </w:r>
      <w:r w:rsidRPr="00360BEC">
        <w:rPr>
          <w:rFonts w:ascii="Book Antiqua" w:hAnsi="Book Antiqua"/>
          <w:sz w:val="24"/>
          <w:szCs w:val="24"/>
          <w:vertAlign w:val="subscript"/>
        </w:rPr>
        <w:t>satisfied</w:t>
      </w:r>
      <w:proofErr w:type="spellEnd"/>
      <w:r w:rsidR="00CD7926">
        <w:rPr>
          <w:rFonts w:ascii="Book Antiqua" w:hAnsi="Book Antiqua" w:hint="eastAsia"/>
          <w:sz w:val="24"/>
          <w:szCs w:val="24"/>
          <w:vertAlign w:val="subscript"/>
          <w:lang w:eastAsia="zh-CN"/>
        </w:rPr>
        <w:t xml:space="preserve"> </w:t>
      </w:r>
      <w:r w:rsidR="00B26D03">
        <w:rPr>
          <w:rFonts w:ascii="Book Antiqua" w:hAnsi="Book Antiqua" w:hint="eastAsia"/>
          <w:sz w:val="24"/>
          <w:szCs w:val="24"/>
          <w:vertAlign w:val="subscript"/>
          <w:lang w:eastAsia="zh-CN"/>
        </w:rPr>
        <w:t xml:space="preserve"> </w:t>
      </w:r>
      <w:r w:rsidRPr="00360BEC">
        <w:rPr>
          <w:rFonts w:ascii="Book Antiqua" w:hAnsi="Book Antiqua"/>
          <w:sz w:val="24"/>
          <w:szCs w:val="24"/>
        </w:rPr>
        <w:t>=</w:t>
      </w:r>
      <w:r w:rsidR="00CD7926">
        <w:rPr>
          <w:rFonts w:ascii="Book Antiqua" w:hAnsi="Book Antiqua" w:hint="eastAsia"/>
          <w:sz w:val="24"/>
          <w:szCs w:val="24"/>
          <w:lang w:eastAsia="zh-CN"/>
        </w:rPr>
        <w:t xml:space="preserve"> </w:t>
      </w:r>
      <w:r w:rsidRPr="00360BEC">
        <w:rPr>
          <w:rFonts w:ascii="Book Antiqua" w:hAnsi="Book Antiqua"/>
          <w:sz w:val="24"/>
          <w:szCs w:val="24"/>
        </w:rPr>
        <w:t>4.82 (</w:t>
      </w:r>
      <w:r w:rsidR="00B26D03">
        <w:rPr>
          <w:rFonts w:ascii="Book Antiqua" w:hAnsi="Book Antiqua"/>
          <w:sz w:val="24"/>
          <w:szCs w:val="24"/>
        </w:rPr>
        <w:t>95%CI:</w:t>
      </w:r>
      <w:r w:rsidRPr="00360BEC">
        <w:rPr>
          <w:rFonts w:ascii="Book Antiqua" w:hAnsi="Book Antiqua"/>
          <w:sz w:val="24"/>
          <w:szCs w:val="24"/>
        </w:rPr>
        <w:t xml:space="preserve"> 3.08-7.55)</w:t>
      </w:r>
      <w:r w:rsidR="00B26D03">
        <w:rPr>
          <w:rFonts w:ascii="Book Antiqua" w:hAnsi="Book Antiqua" w:hint="eastAsia"/>
          <w:sz w:val="24"/>
          <w:szCs w:val="24"/>
          <w:lang w:eastAsia="zh-CN"/>
        </w:rPr>
        <w:t>,</w:t>
      </w:r>
      <w:r w:rsidRPr="00360BEC">
        <w:rPr>
          <w:rFonts w:ascii="Book Antiqua" w:hAnsi="Book Antiqua"/>
          <w:sz w:val="24"/>
          <w:szCs w:val="24"/>
        </w:rPr>
        <w:t xml:space="preserve"> </w:t>
      </w:r>
      <w:r w:rsidR="00C3070C" w:rsidRPr="00360BEC">
        <w:rPr>
          <w:rFonts w:ascii="Book Antiqua" w:hAnsi="Book Antiqua"/>
          <w:i/>
          <w:sz w:val="24"/>
          <w:szCs w:val="24"/>
        </w:rPr>
        <w:t xml:space="preserve">P &lt; </w:t>
      </w:r>
      <w:r w:rsidRPr="00360BEC">
        <w:rPr>
          <w:rFonts w:ascii="Book Antiqua" w:hAnsi="Book Antiqua"/>
          <w:sz w:val="24"/>
          <w:szCs w:val="24"/>
        </w:rPr>
        <w:t>0.001.</w:t>
      </w:r>
    </w:p>
    <w:p w14:paraId="622255C4" w14:textId="0CC3D3B3" w:rsidR="00FB0BA9" w:rsidRPr="00360BEC" w:rsidRDefault="00FB0BA9" w:rsidP="00360BEC">
      <w:pPr>
        <w:spacing w:after="0" w:line="360" w:lineRule="auto"/>
        <w:ind w:firstLine="720"/>
        <w:jc w:val="both"/>
        <w:rPr>
          <w:rFonts w:ascii="Book Antiqua" w:hAnsi="Book Antiqua"/>
          <w:sz w:val="24"/>
          <w:szCs w:val="24"/>
        </w:rPr>
      </w:pPr>
      <w:r w:rsidRPr="00360BEC">
        <w:rPr>
          <w:rFonts w:ascii="Book Antiqua" w:hAnsi="Book Antiqua"/>
          <w:sz w:val="24"/>
          <w:szCs w:val="24"/>
        </w:rPr>
        <w:lastRenderedPageBreak/>
        <w:t>With regards to comorbidities, a history of stroke was associated with an increased risk of dissatisfaction post-TJR, as was being a current smoker (</w:t>
      </w:r>
      <w:proofErr w:type="spellStart"/>
      <w:r w:rsidR="00B26D03" w:rsidRPr="00B26D03">
        <w:rPr>
          <w:rFonts w:ascii="Book Antiqua" w:hAnsi="Book Antiqua"/>
          <w:i/>
          <w:sz w:val="24"/>
          <w:szCs w:val="24"/>
        </w:rPr>
        <w:t>vs</w:t>
      </w:r>
      <w:proofErr w:type="spellEnd"/>
      <w:r w:rsidRPr="00360BEC">
        <w:rPr>
          <w:rFonts w:ascii="Book Antiqua" w:hAnsi="Book Antiqua"/>
          <w:sz w:val="24"/>
          <w:szCs w:val="24"/>
        </w:rPr>
        <w:t xml:space="preserve"> ex- smokers and people who have never smoked); </w:t>
      </w:r>
      <w:r w:rsidR="00C3070C" w:rsidRPr="00360BEC">
        <w:rPr>
          <w:rFonts w:ascii="Book Antiqua" w:hAnsi="Book Antiqua"/>
          <w:i/>
          <w:sz w:val="24"/>
          <w:szCs w:val="24"/>
        </w:rPr>
        <w:t xml:space="preserve">P &lt; </w:t>
      </w:r>
      <w:r w:rsidRPr="00360BEC">
        <w:rPr>
          <w:rFonts w:ascii="Book Antiqua" w:hAnsi="Book Antiqua"/>
          <w:sz w:val="24"/>
          <w:szCs w:val="24"/>
        </w:rPr>
        <w:t>0.01 for both, see Table 1.</w:t>
      </w:r>
    </w:p>
    <w:p w14:paraId="5A411ADD" w14:textId="77777777" w:rsidR="00FB0BA9" w:rsidRPr="00360BEC" w:rsidRDefault="00FB0BA9" w:rsidP="00360BEC">
      <w:pPr>
        <w:spacing w:after="0" w:line="360" w:lineRule="auto"/>
        <w:ind w:firstLine="720"/>
        <w:jc w:val="both"/>
        <w:rPr>
          <w:rFonts w:ascii="Book Antiqua" w:hAnsi="Book Antiqua"/>
          <w:sz w:val="24"/>
          <w:szCs w:val="24"/>
        </w:rPr>
      </w:pPr>
      <w:r w:rsidRPr="00360BEC">
        <w:rPr>
          <w:rFonts w:ascii="Book Antiqua" w:hAnsi="Book Antiqua"/>
          <w:sz w:val="24"/>
          <w:szCs w:val="24"/>
        </w:rPr>
        <w:t>It was quantified how much these models contribute to satisfaction. The results of ROC analysis of the best-fitting model for each surgery group are shown in Table 2 and Figure</w:t>
      </w:r>
      <w:r w:rsidR="00800A0C" w:rsidRPr="00360BEC">
        <w:rPr>
          <w:rFonts w:ascii="Book Antiqua" w:hAnsi="Book Antiqua"/>
          <w:sz w:val="24"/>
          <w:szCs w:val="24"/>
        </w:rPr>
        <w:t xml:space="preserve"> 2</w:t>
      </w:r>
      <w:r w:rsidRPr="00360BEC">
        <w:rPr>
          <w:rFonts w:ascii="Book Antiqua" w:hAnsi="Book Antiqua"/>
          <w:sz w:val="24"/>
          <w:szCs w:val="24"/>
        </w:rPr>
        <w:t>. The results show that the list of identified factors explains an AUC of 0.83 of patient satisfaction for post-TJR, 0.84 for post-THR and 0.83 for post-TKR. This, however, includes a large number of factors and it was investigated whether one of the factors may capture the effects of most of the other factors.</w:t>
      </w:r>
    </w:p>
    <w:p w14:paraId="0EB08840" w14:textId="2AA6B3E1" w:rsidR="00FB0BA9" w:rsidRPr="00360BEC" w:rsidRDefault="00FB0BA9" w:rsidP="00360BEC">
      <w:pPr>
        <w:spacing w:after="0" w:line="360" w:lineRule="auto"/>
        <w:ind w:firstLine="720"/>
        <w:jc w:val="both"/>
        <w:rPr>
          <w:rFonts w:ascii="Book Antiqua" w:hAnsi="Book Antiqua"/>
          <w:sz w:val="24"/>
          <w:szCs w:val="24"/>
          <w:lang w:eastAsia="zh-CN"/>
        </w:rPr>
      </w:pPr>
      <w:r w:rsidRPr="00360BEC">
        <w:rPr>
          <w:rFonts w:ascii="Book Antiqua" w:hAnsi="Book Antiqua"/>
          <w:sz w:val="24"/>
          <w:szCs w:val="24"/>
        </w:rPr>
        <w:t xml:space="preserve">Possible NP, classified using PDQ scores, was seen in 17.3% of participants in this study. However, in the dissatisfied group the prevalence of possible NP was 3.8 times higher than in the very satisfied group </w:t>
      </w:r>
      <w:proofErr w:type="spellStart"/>
      <w:r w:rsidRPr="00360BEC">
        <w:rPr>
          <w:rFonts w:ascii="Book Antiqua" w:hAnsi="Book Antiqua"/>
          <w:sz w:val="24"/>
          <w:szCs w:val="24"/>
        </w:rPr>
        <w:t>OR</w:t>
      </w:r>
      <w:r w:rsidRPr="00360BEC">
        <w:rPr>
          <w:rFonts w:ascii="Book Antiqua" w:hAnsi="Book Antiqua"/>
          <w:sz w:val="24"/>
          <w:szCs w:val="24"/>
          <w:vertAlign w:val="subscript"/>
        </w:rPr>
        <w:t>possNP</w:t>
      </w:r>
      <w:proofErr w:type="spellEnd"/>
      <w:r w:rsidR="00B26D03">
        <w:rPr>
          <w:rFonts w:ascii="Book Antiqua" w:hAnsi="Book Antiqua" w:hint="eastAsia"/>
          <w:sz w:val="24"/>
          <w:szCs w:val="24"/>
          <w:vertAlign w:val="subscript"/>
          <w:lang w:eastAsia="zh-CN"/>
        </w:rPr>
        <w:t xml:space="preserve"> </w:t>
      </w:r>
      <w:r w:rsidRPr="00360BEC">
        <w:rPr>
          <w:rFonts w:ascii="Book Antiqua" w:hAnsi="Book Antiqua"/>
          <w:sz w:val="24"/>
          <w:szCs w:val="24"/>
        </w:rPr>
        <w:t>=</w:t>
      </w:r>
      <w:r w:rsidR="00B26D03">
        <w:rPr>
          <w:rFonts w:ascii="Book Antiqua" w:hAnsi="Book Antiqua" w:hint="eastAsia"/>
          <w:sz w:val="24"/>
          <w:szCs w:val="24"/>
          <w:lang w:eastAsia="zh-CN"/>
        </w:rPr>
        <w:t xml:space="preserve"> </w:t>
      </w:r>
      <w:r w:rsidRPr="00360BEC">
        <w:rPr>
          <w:rFonts w:ascii="Book Antiqua" w:eastAsia="Times New Roman" w:hAnsi="Book Antiqua"/>
          <w:bCs/>
          <w:color w:val="000000"/>
          <w:sz w:val="24"/>
          <w:szCs w:val="24"/>
          <w:lang w:eastAsia="en-GB"/>
        </w:rPr>
        <w:t>5.91 (4.22-8.29)</w:t>
      </w:r>
      <w:r w:rsidR="00B26D03">
        <w:rPr>
          <w:rFonts w:ascii="Book Antiqua" w:hAnsi="Book Antiqua" w:hint="eastAsia"/>
          <w:bCs/>
          <w:color w:val="000000"/>
          <w:sz w:val="24"/>
          <w:szCs w:val="24"/>
          <w:lang w:eastAsia="zh-CN"/>
        </w:rPr>
        <w:t>,</w:t>
      </w:r>
      <w:r w:rsidRPr="00360BEC">
        <w:rPr>
          <w:rFonts w:ascii="Book Antiqua" w:eastAsia="Times New Roman" w:hAnsi="Book Antiqua"/>
          <w:bCs/>
          <w:color w:val="000000"/>
          <w:sz w:val="24"/>
          <w:szCs w:val="24"/>
          <w:lang w:eastAsia="en-GB"/>
        </w:rPr>
        <w:t xml:space="preserve"> </w:t>
      </w:r>
      <w:r w:rsidR="00C3070C" w:rsidRPr="00360BEC">
        <w:rPr>
          <w:rFonts w:ascii="Book Antiqua" w:eastAsia="Times New Roman" w:hAnsi="Book Antiqua"/>
          <w:bCs/>
          <w:i/>
          <w:color w:val="000000"/>
          <w:sz w:val="24"/>
          <w:szCs w:val="24"/>
          <w:lang w:eastAsia="en-GB"/>
        </w:rPr>
        <w:t xml:space="preserve">P &lt; </w:t>
      </w:r>
      <w:r w:rsidRPr="00360BEC">
        <w:rPr>
          <w:rFonts w:ascii="Book Antiqua" w:eastAsia="Times New Roman" w:hAnsi="Book Antiqua"/>
          <w:bCs/>
          <w:color w:val="000000"/>
          <w:sz w:val="24"/>
          <w:szCs w:val="24"/>
          <w:lang w:eastAsia="en-GB"/>
        </w:rPr>
        <w:t>0.001</w:t>
      </w:r>
      <w:r w:rsidRPr="00360BEC">
        <w:rPr>
          <w:rFonts w:ascii="Book Antiqua" w:hAnsi="Book Antiqua"/>
          <w:sz w:val="24"/>
          <w:szCs w:val="24"/>
        </w:rPr>
        <w:t xml:space="preserve"> and the prevalence of likely NP was 5.4 times higher: </w:t>
      </w:r>
      <w:proofErr w:type="spellStart"/>
      <w:r w:rsidRPr="00360BEC">
        <w:rPr>
          <w:rFonts w:ascii="Book Antiqua" w:hAnsi="Book Antiqua"/>
          <w:sz w:val="24"/>
          <w:szCs w:val="24"/>
        </w:rPr>
        <w:t>OR</w:t>
      </w:r>
      <w:r w:rsidRPr="00360BEC">
        <w:rPr>
          <w:rFonts w:ascii="Book Antiqua" w:hAnsi="Book Antiqua"/>
          <w:sz w:val="24"/>
          <w:szCs w:val="24"/>
          <w:vertAlign w:val="subscript"/>
        </w:rPr>
        <w:t>likNP</w:t>
      </w:r>
      <w:proofErr w:type="spellEnd"/>
      <w:r w:rsidR="00B26D03">
        <w:rPr>
          <w:rFonts w:ascii="Book Antiqua" w:hAnsi="Book Antiqua" w:hint="eastAsia"/>
          <w:sz w:val="24"/>
          <w:szCs w:val="24"/>
          <w:vertAlign w:val="subscript"/>
          <w:lang w:eastAsia="zh-CN"/>
        </w:rPr>
        <w:t xml:space="preserve"> </w:t>
      </w:r>
      <w:r w:rsidRPr="00360BEC">
        <w:rPr>
          <w:rFonts w:ascii="Book Antiqua" w:hAnsi="Book Antiqua"/>
          <w:sz w:val="24"/>
          <w:szCs w:val="24"/>
        </w:rPr>
        <w:t>=</w:t>
      </w:r>
      <w:r w:rsidR="00B26D03">
        <w:rPr>
          <w:rFonts w:ascii="Book Antiqua" w:hAnsi="Book Antiqua" w:hint="eastAsia"/>
          <w:sz w:val="24"/>
          <w:szCs w:val="24"/>
          <w:lang w:eastAsia="zh-CN"/>
        </w:rPr>
        <w:t xml:space="preserve"> </w:t>
      </w:r>
      <w:r w:rsidRPr="00360BEC">
        <w:rPr>
          <w:rFonts w:ascii="Book Antiqua" w:eastAsia="Times New Roman" w:hAnsi="Book Antiqua"/>
          <w:bCs/>
          <w:color w:val="000000"/>
          <w:sz w:val="24"/>
          <w:szCs w:val="24"/>
          <w:lang w:eastAsia="en-GB"/>
        </w:rPr>
        <w:t>7.66 (4.80-12.22)</w:t>
      </w:r>
      <w:r w:rsidR="00B26D03">
        <w:rPr>
          <w:rFonts w:ascii="Book Antiqua" w:hAnsi="Book Antiqua" w:hint="eastAsia"/>
          <w:bCs/>
          <w:color w:val="000000"/>
          <w:sz w:val="24"/>
          <w:szCs w:val="24"/>
          <w:lang w:eastAsia="zh-CN"/>
        </w:rPr>
        <w:t>,</w:t>
      </w:r>
      <w:r w:rsidRPr="00360BEC">
        <w:rPr>
          <w:rFonts w:ascii="Book Antiqua" w:eastAsia="Times New Roman" w:hAnsi="Book Antiqua"/>
          <w:bCs/>
          <w:color w:val="000000"/>
          <w:sz w:val="24"/>
          <w:szCs w:val="24"/>
          <w:lang w:eastAsia="en-GB"/>
        </w:rPr>
        <w:t xml:space="preserve"> </w:t>
      </w:r>
      <w:r w:rsidR="00C3070C" w:rsidRPr="00360BEC">
        <w:rPr>
          <w:rFonts w:ascii="Book Antiqua" w:eastAsia="Times New Roman" w:hAnsi="Book Antiqua"/>
          <w:bCs/>
          <w:i/>
          <w:color w:val="000000"/>
          <w:sz w:val="24"/>
          <w:szCs w:val="24"/>
          <w:lang w:eastAsia="en-GB"/>
        </w:rPr>
        <w:t xml:space="preserve">P &lt; </w:t>
      </w:r>
      <w:r w:rsidRPr="00360BEC">
        <w:rPr>
          <w:rFonts w:ascii="Book Antiqua" w:eastAsia="Times New Roman" w:hAnsi="Book Antiqua"/>
          <w:bCs/>
          <w:color w:val="000000"/>
          <w:sz w:val="24"/>
          <w:szCs w:val="24"/>
          <w:lang w:eastAsia="en-GB"/>
        </w:rPr>
        <w:t>0.001</w:t>
      </w:r>
      <w:r w:rsidRPr="00360BEC">
        <w:rPr>
          <w:rFonts w:ascii="Book Antiqua" w:hAnsi="Book Antiqua"/>
          <w:sz w:val="24"/>
          <w:szCs w:val="24"/>
        </w:rPr>
        <w:t xml:space="preserve"> (see Table 1). Possible NP was less common in THR than TKR participants (11.9% and 22.3%, respectively) (Table 1). Likely NP has been reported previously to be present only in a small proportion of individuals post-TJR</w:t>
      </w:r>
      <w:r w:rsidR="007E2DF6" w:rsidRPr="00B26D03">
        <w:rPr>
          <w:rFonts w:ascii="Book Antiqua" w:hAnsi="Book Antiqua"/>
          <w:noProof/>
          <w:sz w:val="24"/>
          <w:szCs w:val="24"/>
          <w:vertAlign w:val="superscript"/>
        </w:rPr>
        <w:t>[</w:t>
      </w:r>
      <w:r w:rsidRPr="00B26D03">
        <w:rPr>
          <w:rFonts w:ascii="Book Antiqua" w:hAnsi="Book Antiqua"/>
          <w:noProof/>
          <w:sz w:val="24"/>
          <w:szCs w:val="24"/>
          <w:vertAlign w:val="superscript"/>
        </w:rPr>
        <w:t>4</w:t>
      </w:r>
      <w:r w:rsidR="007E2DF6" w:rsidRPr="00B26D03">
        <w:rPr>
          <w:rFonts w:ascii="Book Antiqua" w:hAnsi="Book Antiqua"/>
          <w:noProof/>
          <w:sz w:val="24"/>
          <w:szCs w:val="24"/>
          <w:vertAlign w:val="superscript"/>
        </w:rPr>
        <w:t>]</w:t>
      </w:r>
      <w:r w:rsidRPr="00360BEC">
        <w:rPr>
          <w:rFonts w:ascii="Book Antiqua" w:hAnsi="Book Antiqua"/>
          <w:sz w:val="24"/>
          <w:szCs w:val="24"/>
        </w:rPr>
        <w:t xml:space="preserve"> using as a definition a PDQ &gt;</w:t>
      </w:r>
      <w:r w:rsidR="00B26D03">
        <w:rPr>
          <w:rFonts w:ascii="Book Antiqua" w:hAnsi="Book Antiqua" w:hint="eastAsia"/>
          <w:sz w:val="24"/>
          <w:szCs w:val="24"/>
          <w:lang w:eastAsia="zh-CN"/>
        </w:rPr>
        <w:t xml:space="preserve"> </w:t>
      </w:r>
      <w:r w:rsidRPr="00360BEC">
        <w:rPr>
          <w:rFonts w:ascii="Book Antiqua" w:hAnsi="Book Antiqua"/>
          <w:sz w:val="24"/>
          <w:szCs w:val="24"/>
        </w:rPr>
        <w:t xml:space="preserve">19. However strong differences exist in satisfaction at various lower cut-offs which explains why </w:t>
      </w:r>
      <w:proofErr w:type="spellStart"/>
      <w:r w:rsidRPr="00360BEC">
        <w:rPr>
          <w:rFonts w:ascii="Book Antiqua" w:hAnsi="Book Antiqua"/>
          <w:sz w:val="24"/>
          <w:szCs w:val="24"/>
        </w:rPr>
        <w:t>painDETECT</w:t>
      </w:r>
      <w:proofErr w:type="spellEnd"/>
      <w:r w:rsidRPr="00360BEC">
        <w:rPr>
          <w:rFonts w:ascii="Book Antiqua" w:hAnsi="Book Antiqua"/>
          <w:sz w:val="24"/>
          <w:szCs w:val="24"/>
        </w:rPr>
        <w:t xml:space="preserve"> scores capture such a large proportion of patient satisfaction in these data (Figure 3).</w:t>
      </w:r>
      <w:r w:rsidR="00B26D03">
        <w:rPr>
          <w:rFonts w:ascii="Book Antiqua" w:hAnsi="Book Antiqua" w:hint="eastAsia"/>
          <w:sz w:val="24"/>
          <w:szCs w:val="24"/>
          <w:lang w:eastAsia="zh-CN"/>
        </w:rPr>
        <w:t xml:space="preserve"> </w:t>
      </w:r>
    </w:p>
    <w:p w14:paraId="2567AB4F" w14:textId="4CDDBFB5" w:rsidR="00FB0BA9" w:rsidRPr="00360BEC" w:rsidRDefault="00FB0BA9" w:rsidP="00360BEC">
      <w:pPr>
        <w:spacing w:after="0" w:line="360" w:lineRule="auto"/>
        <w:ind w:firstLine="720"/>
        <w:jc w:val="both"/>
        <w:rPr>
          <w:rFonts w:ascii="Book Antiqua" w:hAnsi="Book Antiqua"/>
          <w:sz w:val="24"/>
          <w:szCs w:val="24"/>
        </w:rPr>
      </w:pPr>
      <w:r w:rsidRPr="00360BEC">
        <w:rPr>
          <w:rFonts w:ascii="Book Antiqua" w:hAnsi="Book Antiqua"/>
          <w:sz w:val="24"/>
          <w:szCs w:val="24"/>
        </w:rPr>
        <w:t>Given this strong effect we hypothesised that PDQ scores, being strongly correlated with pre-surgery X-ray scores (Spearman’s rho</w:t>
      </w:r>
      <w:r w:rsidR="00B26D03">
        <w:rPr>
          <w:rFonts w:ascii="Book Antiqua" w:hAnsi="Book Antiqua" w:hint="eastAsia"/>
          <w:sz w:val="24"/>
          <w:szCs w:val="24"/>
          <w:lang w:eastAsia="zh-CN"/>
        </w:rPr>
        <w:t xml:space="preserve"> </w:t>
      </w:r>
      <w:r w:rsidRPr="00360BEC">
        <w:rPr>
          <w:rFonts w:ascii="Book Antiqua" w:hAnsi="Book Antiqua"/>
          <w:sz w:val="24"/>
          <w:szCs w:val="24"/>
        </w:rPr>
        <w:t>=</w:t>
      </w:r>
      <w:r w:rsidR="00B26D03">
        <w:rPr>
          <w:rFonts w:ascii="Book Antiqua" w:hAnsi="Book Antiqua" w:hint="eastAsia"/>
          <w:sz w:val="24"/>
          <w:szCs w:val="24"/>
          <w:lang w:eastAsia="zh-CN"/>
        </w:rPr>
        <w:t xml:space="preserve"> </w:t>
      </w:r>
      <w:r w:rsidRPr="00360BEC">
        <w:rPr>
          <w:rFonts w:ascii="Book Antiqua" w:hAnsi="Book Antiqua"/>
          <w:sz w:val="24"/>
          <w:szCs w:val="24"/>
        </w:rPr>
        <w:t xml:space="preserve">-0.13, </w:t>
      </w:r>
      <w:r w:rsidR="00C3070C" w:rsidRPr="00360BEC">
        <w:rPr>
          <w:rFonts w:ascii="Book Antiqua" w:hAnsi="Book Antiqua"/>
          <w:i/>
          <w:sz w:val="24"/>
          <w:szCs w:val="24"/>
        </w:rPr>
        <w:t xml:space="preserve">P &lt; </w:t>
      </w:r>
      <w:r w:rsidRPr="00360BEC">
        <w:rPr>
          <w:rFonts w:ascii="Book Antiqua" w:hAnsi="Book Antiqua"/>
          <w:sz w:val="24"/>
          <w:szCs w:val="24"/>
        </w:rPr>
        <w:t xml:space="preserve">0.001) and associated with post-TJR pain intensity </w:t>
      </w:r>
      <w:r w:rsidR="00B26D03">
        <w:rPr>
          <w:rFonts w:ascii="Book Antiqua" w:hAnsi="Book Antiqua" w:hint="eastAsia"/>
          <w:sz w:val="24"/>
          <w:szCs w:val="24"/>
          <w:lang w:eastAsia="zh-CN"/>
        </w:rPr>
        <w:t>[</w:t>
      </w:r>
      <w:proofErr w:type="spellStart"/>
      <w:r w:rsidRPr="00360BEC">
        <w:rPr>
          <w:rFonts w:ascii="Book Antiqua" w:hAnsi="Book Antiqua"/>
          <w:sz w:val="24"/>
          <w:szCs w:val="24"/>
        </w:rPr>
        <w:t>OR</w:t>
      </w:r>
      <w:r w:rsidRPr="00360BEC">
        <w:rPr>
          <w:rFonts w:ascii="Book Antiqua" w:hAnsi="Book Antiqua"/>
          <w:sz w:val="24"/>
          <w:szCs w:val="24"/>
          <w:vertAlign w:val="subscript"/>
        </w:rPr>
        <w:t>highpainintensity</w:t>
      </w:r>
      <w:proofErr w:type="spellEnd"/>
      <w:r w:rsidR="00B26D03">
        <w:rPr>
          <w:rFonts w:ascii="Book Antiqua" w:hAnsi="Book Antiqua" w:hint="eastAsia"/>
          <w:sz w:val="24"/>
          <w:szCs w:val="24"/>
          <w:vertAlign w:val="subscript"/>
          <w:lang w:eastAsia="zh-CN"/>
        </w:rPr>
        <w:t xml:space="preserve"> </w:t>
      </w:r>
      <w:r w:rsidRPr="00360BEC">
        <w:rPr>
          <w:rFonts w:ascii="Book Antiqua" w:hAnsi="Book Antiqua"/>
          <w:sz w:val="24"/>
          <w:szCs w:val="24"/>
        </w:rPr>
        <w:t>=</w:t>
      </w:r>
      <w:r w:rsidR="00B26D03">
        <w:rPr>
          <w:rFonts w:ascii="Book Antiqua" w:hAnsi="Book Antiqua" w:hint="eastAsia"/>
          <w:sz w:val="24"/>
          <w:szCs w:val="24"/>
          <w:lang w:eastAsia="zh-CN"/>
        </w:rPr>
        <w:t xml:space="preserve"> </w:t>
      </w:r>
      <w:r w:rsidRPr="00360BEC">
        <w:rPr>
          <w:rFonts w:ascii="Book Antiqua" w:hAnsi="Book Antiqua"/>
          <w:sz w:val="24"/>
          <w:szCs w:val="24"/>
        </w:rPr>
        <w:t>1.35 (1.30-1.40)</w:t>
      </w:r>
      <w:r w:rsidR="00B26D03">
        <w:rPr>
          <w:rFonts w:ascii="Book Antiqua" w:hAnsi="Book Antiqua" w:hint="eastAsia"/>
          <w:sz w:val="24"/>
          <w:szCs w:val="24"/>
          <w:lang w:eastAsia="zh-CN"/>
        </w:rPr>
        <w:t>,</w:t>
      </w:r>
      <w:r w:rsidRPr="00360BEC">
        <w:rPr>
          <w:rFonts w:ascii="Book Antiqua" w:hAnsi="Book Antiqua"/>
          <w:sz w:val="24"/>
          <w:szCs w:val="24"/>
        </w:rPr>
        <w:t xml:space="preserve"> </w:t>
      </w:r>
      <w:r w:rsidR="00C3070C" w:rsidRPr="00360BEC">
        <w:rPr>
          <w:rFonts w:ascii="Book Antiqua" w:hAnsi="Book Antiqua"/>
          <w:i/>
          <w:sz w:val="24"/>
          <w:szCs w:val="24"/>
        </w:rPr>
        <w:t xml:space="preserve">P &lt; </w:t>
      </w:r>
      <w:r w:rsidRPr="00360BEC">
        <w:rPr>
          <w:rFonts w:ascii="Book Antiqua" w:hAnsi="Book Antiqua"/>
          <w:sz w:val="24"/>
          <w:szCs w:val="24"/>
        </w:rPr>
        <w:t>0.001</w:t>
      </w:r>
      <w:r w:rsidR="00B26D03">
        <w:rPr>
          <w:rFonts w:ascii="Book Antiqua" w:hAnsi="Book Antiqua" w:hint="eastAsia"/>
          <w:sz w:val="24"/>
          <w:szCs w:val="24"/>
          <w:lang w:eastAsia="zh-CN"/>
        </w:rPr>
        <w:t>]</w:t>
      </w:r>
      <w:r w:rsidRPr="00360BEC">
        <w:rPr>
          <w:rFonts w:ascii="Book Antiqua" w:hAnsi="Book Antiqua"/>
          <w:sz w:val="24"/>
          <w:szCs w:val="24"/>
        </w:rPr>
        <w:t xml:space="preserve">, may capture much of the variation in post-TJR satisfaction outcomes, and indeed we find that this is the case. According to ROC analysis of PDQ scores (adjusted for age, sex and BMI), there is a significant contribution to post-TJR, post-THR and post-TKR satisfaction when this model is used (Table 2 and </w:t>
      </w:r>
      <w:r w:rsidR="00800A0C" w:rsidRPr="00360BEC">
        <w:rPr>
          <w:rFonts w:ascii="Book Antiqua" w:hAnsi="Book Antiqua"/>
          <w:sz w:val="24"/>
          <w:szCs w:val="24"/>
        </w:rPr>
        <w:t>Figure 2</w:t>
      </w:r>
      <w:r w:rsidRPr="00360BEC">
        <w:rPr>
          <w:rFonts w:ascii="Book Antiqua" w:hAnsi="Book Antiqua"/>
          <w:sz w:val="24"/>
          <w:szCs w:val="24"/>
        </w:rPr>
        <w:t>). AUC values of 0.75 and over were reached in all three groups, even without the inclusion of any of the other available measures.</w:t>
      </w:r>
    </w:p>
    <w:p w14:paraId="1523C80C" w14:textId="77777777" w:rsidR="00FB0BA9" w:rsidRPr="00360BEC" w:rsidRDefault="00FB0BA9" w:rsidP="00360BEC">
      <w:pPr>
        <w:spacing w:after="0" w:line="360" w:lineRule="auto"/>
        <w:ind w:firstLine="720"/>
        <w:jc w:val="both"/>
        <w:rPr>
          <w:rFonts w:ascii="Book Antiqua" w:hAnsi="Book Antiqua"/>
          <w:sz w:val="24"/>
          <w:szCs w:val="24"/>
        </w:rPr>
      </w:pPr>
    </w:p>
    <w:p w14:paraId="18BE3FBD" w14:textId="2BA163EE" w:rsidR="00FB0BA9" w:rsidRPr="00CD1CDE" w:rsidRDefault="00B26D03" w:rsidP="00C223CC">
      <w:pPr>
        <w:spacing w:after="0" w:line="360" w:lineRule="auto"/>
        <w:jc w:val="both"/>
        <w:rPr>
          <w:rFonts w:ascii="Book Antiqua" w:hAnsi="Book Antiqua"/>
          <w:b/>
          <w:sz w:val="24"/>
          <w:szCs w:val="24"/>
        </w:rPr>
      </w:pPr>
      <w:r w:rsidRPr="00CD1CDE">
        <w:rPr>
          <w:rFonts w:ascii="Book Antiqua" w:hAnsi="Book Antiqua"/>
          <w:b/>
          <w:sz w:val="24"/>
          <w:szCs w:val="24"/>
        </w:rPr>
        <w:t>DISCUSSION</w:t>
      </w:r>
    </w:p>
    <w:p w14:paraId="55A00528" w14:textId="77777777" w:rsidR="00FB0BA9" w:rsidRPr="00CD1CDE" w:rsidRDefault="00FB0BA9" w:rsidP="00C223CC">
      <w:pPr>
        <w:spacing w:after="0" w:line="360" w:lineRule="auto"/>
        <w:jc w:val="both"/>
        <w:rPr>
          <w:rFonts w:ascii="Book Antiqua" w:hAnsi="Book Antiqua"/>
          <w:sz w:val="24"/>
          <w:szCs w:val="24"/>
        </w:rPr>
      </w:pPr>
      <w:r w:rsidRPr="00CD1CDE">
        <w:rPr>
          <w:rFonts w:ascii="Book Antiqua" w:hAnsi="Book Antiqua"/>
          <w:sz w:val="24"/>
          <w:szCs w:val="24"/>
        </w:rPr>
        <w:t xml:space="preserve">This study incorporated a comprehensive range of factors and shows that a number of factors including pain, comorbidities, smoking, history of revision surgery and </w:t>
      </w:r>
      <w:r w:rsidRPr="00CD1CDE">
        <w:rPr>
          <w:rFonts w:ascii="Book Antiqua" w:hAnsi="Book Antiqua"/>
          <w:sz w:val="24"/>
          <w:szCs w:val="24"/>
        </w:rPr>
        <w:lastRenderedPageBreak/>
        <w:t>pre-surgical radiographic severity contribute to post-TJR satisfaction 4.8 years after surgery. Scores measuring the presence of NP appear to capture a large proportion of the variation seen.</w:t>
      </w:r>
    </w:p>
    <w:p w14:paraId="76F2C504" w14:textId="77777777" w:rsidR="00FB0BA9" w:rsidRPr="00CD1CDE" w:rsidRDefault="00FB0BA9" w:rsidP="00B26D03">
      <w:pPr>
        <w:pStyle w:val="EndNoteBibliography"/>
        <w:spacing w:after="0" w:line="360" w:lineRule="auto"/>
        <w:ind w:firstLine="720"/>
        <w:jc w:val="both"/>
        <w:rPr>
          <w:rFonts w:ascii="Book Antiqua" w:hAnsi="Book Antiqua"/>
          <w:sz w:val="24"/>
          <w:szCs w:val="24"/>
        </w:rPr>
      </w:pPr>
      <w:r w:rsidRPr="00CD1CDE">
        <w:rPr>
          <w:rFonts w:ascii="Book Antiqua" w:hAnsi="Book Antiqua"/>
          <w:sz w:val="24"/>
          <w:szCs w:val="24"/>
        </w:rPr>
        <w:t>Patient satisfaction is an outcome measure which is simple to use and accounts for the complex aspects of TJR</w:t>
      </w:r>
      <w:r w:rsidR="007E2DF6" w:rsidRPr="00B26D03">
        <w:rPr>
          <w:rFonts w:ascii="Book Antiqua" w:hAnsi="Book Antiqua"/>
          <w:sz w:val="24"/>
          <w:szCs w:val="24"/>
          <w:vertAlign w:val="superscript"/>
        </w:rPr>
        <w:t>[</w:t>
      </w:r>
      <w:r w:rsidRPr="00B26D03">
        <w:rPr>
          <w:rFonts w:ascii="Book Antiqua" w:hAnsi="Book Antiqua"/>
          <w:sz w:val="24"/>
          <w:szCs w:val="24"/>
          <w:vertAlign w:val="superscript"/>
        </w:rPr>
        <w:t>30</w:t>
      </w:r>
      <w:r w:rsidR="007E2DF6" w:rsidRPr="00B26D03">
        <w:rPr>
          <w:rFonts w:ascii="Book Antiqua" w:hAnsi="Book Antiqua"/>
          <w:sz w:val="24"/>
          <w:szCs w:val="24"/>
          <w:vertAlign w:val="superscript"/>
        </w:rPr>
        <w:t>]</w:t>
      </w:r>
      <w:r w:rsidRPr="00CD1CDE">
        <w:rPr>
          <w:rFonts w:ascii="Book Antiqua" w:hAnsi="Book Antiqua"/>
          <w:sz w:val="24"/>
          <w:szCs w:val="24"/>
        </w:rPr>
        <w:t>. It has been recommended that patient satisfaction should be incorporated into assessments of post-TJR outcomes</w:t>
      </w:r>
      <w:r w:rsidR="007E2DF6" w:rsidRPr="00B37EEE">
        <w:rPr>
          <w:rFonts w:ascii="Book Antiqua" w:hAnsi="Book Antiqua"/>
          <w:sz w:val="24"/>
          <w:szCs w:val="24"/>
          <w:vertAlign w:val="superscript"/>
        </w:rPr>
        <w:t>[</w:t>
      </w:r>
      <w:r w:rsidRPr="00B37EEE">
        <w:rPr>
          <w:rFonts w:ascii="Book Antiqua" w:hAnsi="Book Antiqua"/>
          <w:sz w:val="24"/>
          <w:szCs w:val="24"/>
          <w:vertAlign w:val="superscript"/>
        </w:rPr>
        <w:t>30</w:t>
      </w:r>
      <w:r w:rsidR="007E2DF6" w:rsidRPr="00B37EEE">
        <w:rPr>
          <w:rFonts w:ascii="Book Antiqua" w:hAnsi="Book Antiqua"/>
          <w:sz w:val="24"/>
          <w:szCs w:val="24"/>
          <w:vertAlign w:val="superscript"/>
        </w:rPr>
        <w:t>]</w:t>
      </w:r>
      <w:r w:rsidRPr="00CD1CDE">
        <w:rPr>
          <w:rFonts w:ascii="Book Antiqua" w:hAnsi="Book Antiqua"/>
          <w:sz w:val="24"/>
          <w:szCs w:val="24"/>
        </w:rPr>
        <w:t>. Our results suggest that although post-TJR satisfaction is influenced by a large number of factors, it is well summarised by one single instrument, namely PDQ scores.</w:t>
      </w:r>
    </w:p>
    <w:p w14:paraId="5A7D2376" w14:textId="1384D174" w:rsidR="00FB0BA9" w:rsidRPr="00CD1CDE" w:rsidRDefault="00FB0BA9" w:rsidP="00B26D03">
      <w:pPr>
        <w:spacing w:after="0" w:line="360" w:lineRule="auto"/>
        <w:ind w:firstLine="720"/>
        <w:jc w:val="both"/>
        <w:rPr>
          <w:rFonts w:ascii="Book Antiqua" w:hAnsi="Book Antiqua"/>
          <w:sz w:val="24"/>
          <w:szCs w:val="24"/>
        </w:rPr>
      </w:pPr>
      <w:r w:rsidRPr="00CD1CDE">
        <w:rPr>
          <w:rFonts w:ascii="Book Antiqua" w:hAnsi="Book Antiqua"/>
          <w:sz w:val="24"/>
          <w:szCs w:val="24"/>
        </w:rPr>
        <w:t>The proportion of possible NP identified in this study falls within the range reported by previous studies on NP post-TJR (reviewed in</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31</w:t>
      </w:r>
      <w:r w:rsidR="007E2DF6" w:rsidRPr="00B37EEE">
        <w:rPr>
          <w:rFonts w:ascii="Book Antiqua" w:hAnsi="Book Antiqua"/>
          <w:noProof/>
          <w:sz w:val="24"/>
          <w:szCs w:val="24"/>
          <w:vertAlign w:val="superscript"/>
        </w:rPr>
        <w:t>]</w:t>
      </w:r>
      <w:r w:rsidRPr="00CD1CDE">
        <w:rPr>
          <w:rFonts w:ascii="Book Antiqua" w:hAnsi="Book Antiqua"/>
          <w:sz w:val="24"/>
          <w:szCs w:val="24"/>
        </w:rPr>
        <w:t>) particularly when differences in methodology and sample composition are taken into consideration</w:t>
      </w:r>
      <w:r w:rsidR="007E2DF6" w:rsidRPr="00B37EEE">
        <w:rPr>
          <w:rFonts w:ascii="Book Antiqua" w:hAnsi="Book Antiqua"/>
          <w:noProof/>
          <w:sz w:val="24"/>
          <w:szCs w:val="24"/>
          <w:vertAlign w:val="superscript"/>
        </w:rPr>
        <w:t>[</w:t>
      </w:r>
      <w:r w:rsidR="00F70A6D" w:rsidRPr="00B37EEE">
        <w:rPr>
          <w:rFonts w:ascii="Book Antiqua" w:hAnsi="Book Antiqua"/>
          <w:noProof/>
          <w:sz w:val="24"/>
          <w:szCs w:val="24"/>
          <w:vertAlign w:val="superscript"/>
        </w:rPr>
        <w:t>4,</w:t>
      </w:r>
      <w:r w:rsidRPr="00B37EEE">
        <w:rPr>
          <w:rFonts w:ascii="Book Antiqua" w:hAnsi="Book Antiqua"/>
          <w:noProof/>
          <w:sz w:val="24"/>
          <w:szCs w:val="24"/>
          <w:vertAlign w:val="superscript"/>
        </w:rPr>
        <w:t>15,32-37</w:t>
      </w:r>
      <w:r w:rsidR="007E2DF6" w:rsidRPr="00B37EEE">
        <w:rPr>
          <w:rFonts w:ascii="Book Antiqua" w:hAnsi="Book Antiqua"/>
          <w:noProof/>
          <w:sz w:val="24"/>
          <w:szCs w:val="24"/>
          <w:vertAlign w:val="superscript"/>
        </w:rPr>
        <w:t>]</w:t>
      </w:r>
      <w:r w:rsidRPr="00CD1CDE">
        <w:rPr>
          <w:rFonts w:ascii="Book Antiqua" w:hAnsi="Book Antiqua"/>
          <w:sz w:val="24"/>
          <w:szCs w:val="24"/>
        </w:rPr>
        <w:t xml:space="preserve">. At first sight the importance of NP post-TJR detailed here appears to contrast with the report by </w:t>
      </w:r>
      <w:proofErr w:type="spellStart"/>
      <w:r w:rsidRPr="00CD1CDE">
        <w:rPr>
          <w:rFonts w:ascii="Book Antiqua" w:hAnsi="Book Antiqua"/>
          <w:sz w:val="24"/>
          <w:szCs w:val="24"/>
        </w:rPr>
        <w:t>Wylde</w:t>
      </w:r>
      <w:proofErr w:type="spellEnd"/>
      <w:r w:rsidRPr="00435A2A">
        <w:rPr>
          <w:rFonts w:ascii="Book Antiqua" w:hAnsi="Book Antiqua"/>
          <w:i/>
          <w:sz w:val="24"/>
          <w:szCs w:val="24"/>
        </w:rPr>
        <w:t xml:space="preserve"> et al</w:t>
      </w:r>
      <w:r w:rsidR="00435A2A" w:rsidRPr="00B37EEE">
        <w:rPr>
          <w:rFonts w:ascii="Book Antiqua" w:hAnsi="Book Antiqua"/>
          <w:noProof/>
          <w:sz w:val="24"/>
          <w:szCs w:val="24"/>
          <w:vertAlign w:val="superscript"/>
        </w:rPr>
        <w:t>[4]</w:t>
      </w:r>
      <w:r w:rsidRPr="00CD1CDE">
        <w:rPr>
          <w:rFonts w:ascii="Book Antiqua" w:hAnsi="Book Antiqua"/>
          <w:sz w:val="24"/>
          <w:szCs w:val="24"/>
        </w:rPr>
        <w:t xml:space="preserve"> who suggested that NP is a minor component of post-TJR pain</w:t>
      </w:r>
      <w:r w:rsidRPr="00B37EEE">
        <w:rPr>
          <w:rFonts w:ascii="Book Antiqua" w:hAnsi="Book Antiqua"/>
          <w:sz w:val="24"/>
          <w:szCs w:val="24"/>
        </w:rPr>
        <w:t>.</w:t>
      </w:r>
    </w:p>
    <w:p w14:paraId="0DC64D32" w14:textId="77777777" w:rsidR="00FB0BA9" w:rsidRDefault="00FB0BA9" w:rsidP="00B26D03">
      <w:pPr>
        <w:spacing w:after="0" w:line="360" w:lineRule="auto"/>
        <w:ind w:firstLine="720"/>
        <w:jc w:val="both"/>
        <w:rPr>
          <w:rFonts w:ascii="Book Antiqua" w:hAnsi="Book Antiqua"/>
          <w:sz w:val="24"/>
          <w:szCs w:val="24"/>
        </w:rPr>
      </w:pPr>
      <w:r w:rsidRPr="00CD1CDE">
        <w:rPr>
          <w:rFonts w:ascii="Book Antiqua" w:hAnsi="Book Antiqua"/>
          <w:sz w:val="24"/>
          <w:szCs w:val="24"/>
        </w:rPr>
        <w:t>The current data indicate that people who undergo TJR with only modest radiographic structural damage are more likely to report NP post-surgery. Although this might suggest that the NP was also present pre-surgery, we lack the pre-operative pain assessments necessary to confirm if that is the case. In addition, pain may derive from other sources, such as bone marrow lesions, that are not evident on radiographs and may still be present post-surgery</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38</w:t>
      </w:r>
      <w:r w:rsidR="007E2DF6" w:rsidRPr="00B37EEE">
        <w:rPr>
          <w:rFonts w:ascii="Book Antiqua" w:hAnsi="Book Antiqua"/>
          <w:noProof/>
          <w:sz w:val="24"/>
          <w:szCs w:val="24"/>
          <w:vertAlign w:val="superscript"/>
        </w:rPr>
        <w:t>]</w:t>
      </w:r>
      <w:r w:rsidRPr="00CD1CDE">
        <w:rPr>
          <w:rFonts w:ascii="Book Antiqua" w:hAnsi="Book Antiqua"/>
          <w:sz w:val="24"/>
          <w:szCs w:val="24"/>
        </w:rPr>
        <w:t>. Central nervous system involvement in OA, such as seen in NP, seems likely when the inconsistent correlation between pain and radiographic severity and the non-linear relationship between nociception and pain experienced are considered</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17</w:t>
      </w:r>
      <w:r w:rsidR="007E2DF6" w:rsidRPr="00B37EEE">
        <w:rPr>
          <w:rFonts w:ascii="Book Antiqua" w:hAnsi="Book Antiqua"/>
          <w:noProof/>
          <w:sz w:val="24"/>
          <w:szCs w:val="24"/>
          <w:vertAlign w:val="superscript"/>
        </w:rPr>
        <w:t>]</w:t>
      </w:r>
      <w:r w:rsidRPr="00CD1CDE">
        <w:rPr>
          <w:rFonts w:ascii="Book Antiqua" w:hAnsi="Book Antiqua"/>
          <w:sz w:val="24"/>
          <w:szCs w:val="24"/>
        </w:rPr>
        <w:t xml:space="preserve"> supporting the findings in this study.</w:t>
      </w:r>
    </w:p>
    <w:p w14:paraId="0B8C3D27" w14:textId="77777777" w:rsidR="00ED3B47" w:rsidRPr="00CD1CDE" w:rsidRDefault="00ED3B47" w:rsidP="00B26D03">
      <w:pPr>
        <w:spacing w:after="0" w:line="360" w:lineRule="auto"/>
        <w:ind w:firstLine="720"/>
        <w:jc w:val="both"/>
        <w:rPr>
          <w:rFonts w:ascii="Book Antiqua" w:hAnsi="Book Antiqua"/>
          <w:sz w:val="24"/>
          <w:szCs w:val="24"/>
        </w:rPr>
      </w:pPr>
      <w:r>
        <w:rPr>
          <w:rFonts w:ascii="Book Antiqua" w:hAnsi="Book Antiqua"/>
          <w:sz w:val="24"/>
          <w:szCs w:val="24"/>
        </w:rPr>
        <w:t>In this study we fitted prediction models for patient dissatisfaction using all the contributing risk factors selected by LASSO. These models are fairly complicated in terms of the number of variables and therefore may not be applicable in clinical practice. However, we also show that PDQ scores have almost as much predictive value as the best fitting models. Therefore, in terms of clinical application our data suggest that assessing NP symptoms using the PDQ will help identify patients at highest risk of surgery dissatisfaction.</w:t>
      </w:r>
    </w:p>
    <w:p w14:paraId="1E12A74F" w14:textId="0EB5F0DF" w:rsidR="00FB0BA9" w:rsidRPr="00CD1CDE" w:rsidRDefault="00FB0BA9" w:rsidP="00B26D03">
      <w:pPr>
        <w:spacing w:after="0" w:line="360" w:lineRule="auto"/>
        <w:ind w:firstLine="720"/>
        <w:jc w:val="both"/>
        <w:rPr>
          <w:rFonts w:ascii="Book Antiqua" w:hAnsi="Book Antiqua"/>
          <w:sz w:val="24"/>
          <w:szCs w:val="24"/>
        </w:rPr>
      </w:pPr>
      <w:r w:rsidRPr="00CD1CDE">
        <w:rPr>
          <w:rFonts w:ascii="Book Antiqua" w:hAnsi="Book Antiqua"/>
          <w:sz w:val="24"/>
          <w:szCs w:val="24"/>
        </w:rPr>
        <w:lastRenderedPageBreak/>
        <w:t xml:space="preserve">One key limitation to this study is the lack of pre-surgical pain data. However, Phillips et al. found that it was not possible to reliably predict post-TKR outcomes from pre-operative pain intensity and PDQ </w:t>
      </w:r>
      <w:proofErr w:type="gramStart"/>
      <w:r w:rsidRPr="00CD1CDE">
        <w:rPr>
          <w:rFonts w:ascii="Book Antiqua" w:hAnsi="Book Antiqua"/>
          <w:sz w:val="24"/>
          <w:szCs w:val="24"/>
        </w:rPr>
        <w:t>scores</w:t>
      </w:r>
      <w:r w:rsidR="007E2DF6" w:rsidRPr="00B37EEE">
        <w:rPr>
          <w:rFonts w:ascii="Book Antiqua" w:hAnsi="Book Antiqua"/>
          <w:noProof/>
          <w:sz w:val="24"/>
          <w:szCs w:val="24"/>
          <w:vertAlign w:val="superscript"/>
        </w:rPr>
        <w:t>[</w:t>
      </w:r>
      <w:proofErr w:type="gramEnd"/>
      <w:r w:rsidRPr="00B37EEE">
        <w:rPr>
          <w:rFonts w:ascii="Book Antiqua" w:hAnsi="Book Antiqua"/>
          <w:noProof/>
          <w:sz w:val="24"/>
          <w:szCs w:val="24"/>
          <w:vertAlign w:val="superscript"/>
        </w:rPr>
        <w:t>39</w:t>
      </w:r>
      <w:r w:rsidR="007E2DF6" w:rsidRPr="00B37EEE">
        <w:rPr>
          <w:rFonts w:ascii="Book Antiqua" w:hAnsi="Book Antiqua"/>
          <w:noProof/>
          <w:sz w:val="24"/>
          <w:szCs w:val="24"/>
          <w:vertAlign w:val="superscript"/>
        </w:rPr>
        <w:t>]</w:t>
      </w:r>
      <w:r w:rsidRPr="00CD1CDE">
        <w:rPr>
          <w:rFonts w:ascii="Book Antiqua" w:hAnsi="Book Antiqua"/>
          <w:sz w:val="24"/>
          <w:szCs w:val="24"/>
        </w:rPr>
        <w:t xml:space="preserve">, whereas </w:t>
      </w:r>
      <w:proofErr w:type="spellStart"/>
      <w:r w:rsidRPr="00CD1CDE">
        <w:rPr>
          <w:rFonts w:ascii="Book Antiqua" w:hAnsi="Book Antiqua"/>
          <w:sz w:val="24"/>
          <w:szCs w:val="24"/>
        </w:rPr>
        <w:t>Dualé</w:t>
      </w:r>
      <w:proofErr w:type="spellEnd"/>
      <w:r w:rsidRPr="00CD1CDE">
        <w:rPr>
          <w:rFonts w:ascii="Book Antiqua" w:hAnsi="Book Antiqua"/>
          <w:sz w:val="24"/>
          <w:szCs w:val="24"/>
        </w:rPr>
        <w:t xml:space="preserve"> </w:t>
      </w:r>
      <w:r w:rsidRPr="00CD7926">
        <w:rPr>
          <w:rFonts w:ascii="Book Antiqua" w:hAnsi="Book Antiqua"/>
          <w:i/>
          <w:sz w:val="24"/>
          <w:szCs w:val="24"/>
        </w:rPr>
        <w:t>et al</w:t>
      </w:r>
      <w:r w:rsidR="00CD7926" w:rsidRPr="00B37EEE">
        <w:rPr>
          <w:rFonts w:ascii="Book Antiqua" w:hAnsi="Book Antiqua"/>
          <w:noProof/>
          <w:sz w:val="24"/>
          <w:szCs w:val="24"/>
          <w:vertAlign w:val="superscript"/>
        </w:rPr>
        <w:t>[16]</w:t>
      </w:r>
      <w:r w:rsidRPr="00CD1CDE">
        <w:rPr>
          <w:rFonts w:ascii="Book Antiqua" w:hAnsi="Book Antiqua"/>
          <w:sz w:val="24"/>
          <w:szCs w:val="24"/>
        </w:rPr>
        <w:t xml:space="preserve"> have reported a higher risk of NP post-surgery if peripheral NP is present pre-surgery. Although the self-administered PDQ allows data collection from a large number of individuals it does not provide definitive evidence of NP</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40</w:t>
      </w:r>
      <w:r w:rsidR="007E2DF6" w:rsidRPr="00B37EEE">
        <w:rPr>
          <w:rFonts w:ascii="Book Antiqua" w:hAnsi="Book Antiqua"/>
          <w:noProof/>
          <w:sz w:val="24"/>
          <w:szCs w:val="24"/>
          <w:vertAlign w:val="superscript"/>
        </w:rPr>
        <w:t>]</w:t>
      </w:r>
      <w:r w:rsidRPr="00CD1CDE">
        <w:rPr>
          <w:rFonts w:ascii="Book Antiqua" w:hAnsi="Book Antiqua"/>
          <w:sz w:val="24"/>
          <w:szCs w:val="24"/>
        </w:rPr>
        <w:t>. Nonetheless, one study showed a correlation between PDQ scores and periaqueductal grey matter activation (which is involved in central sensitisation) in people with OA in areas of referred pain in response to punctate stimuli</w:t>
      </w:r>
      <w:r w:rsidR="007E2DF6" w:rsidRPr="00B37EEE">
        <w:rPr>
          <w:rFonts w:ascii="Book Antiqua" w:hAnsi="Book Antiqua"/>
          <w:noProof/>
          <w:sz w:val="24"/>
          <w:szCs w:val="24"/>
          <w:vertAlign w:val="superscript"/>
        </w:rPr>
        <w:t>[</w:t>
      </w:r>
      <w:r w:rsidRPr="00B37EEE">
        <w:rPr>
          <w:rFonts w:ascii="Book Antiqua" w:hAnsi="Book Antiqua"/>
          <w:noProof/>
          <w:sz w:val="24"/>
          <w:szCs w:val="24"/>
          <w:vertAlign w:val="superscript"/>
        </w:rPr>
        <w:t>41</w:t>
      </w:r>
      <w:r w:rsidR="007E2DF6" w:rsidRPr="00B37EEE">
        <w:rPr>
          <w:rFonts w:ascii="Book Antiqua" w:hAnsi="Book Antiqua"/>
          <w:noProof/>
          <w:sz w:val="24"/>
          <w:szCs w:val="24"/>
          <w:vertAlign w:val="superscript"/>
        </w:rPr>
        <w:t>]</w:t>
      </w:r>
      <w:r w:rsidRPr="00CD1CDE">
        <w:rPr>
          <w:rFonts w:ascii="Book Antiqua" w:hAnsi="Book Antiqua"/>
          <w:sz w:val="24"/>
          <w:szCs w:val="24"/>
        </w:rPr>
        <w:t>.</w:t>
      </w:r>
    </w:p>
    <w:p w14:paraId="4CA946A2" w14:textId="77777777" w:rsidR="00FB0BA9" w:rsidRPr="00CD1CDE" w:rsidRDefault="00FB0BA9" w:rsidP="00B26D03">
      <w:pPr>
        <w:pStyle w:val="EndNoteBibliography"/>
        <w:spacing w:after="0" w:line="360" w:lineRule="auto"/>
        <w:ind w:firstLine="720"/>
        <w:jc w:val="both"/>
        <w:rPr>
          <w:rFonts w:ascii="Book Antiqua" w:hAnsi="Book Antiqua"/>
          <w:sz w:val="24"/>
          <w:szCs w:val="24"/>
          <w:lang w:val="en-GB"/>
        </w:rPr>
      </w:pPr>
      <w:r w:rsidRPr="00CD1CDE">
        <w:rPr>
          <w:rFonts w:ascii="Book Antiqua" w:hAnsi="Book Antiqua"/>
          <w:sz w:val="24"/>
          <w:szCs w:val="24"/>
        </w:rPr>
        <w:t>Although in this study we did not use the widely accepted National Joint Registry agreed Patient Reported Outcomes (PROMS) dat</w:t>
      </w:r>
      <w:r w:rsidR="007E2DF6">
        <w:rPr>
          <w:rFonts w:ascii="Book Antiqua" w:hAnsi="Book Antiqua"/>
          <w:sz w:val="24"/>
          <w:szCs w:val="24"/>
        </w:rPr>
        <w:t>a</w:t>
      </w:r>
      <w:r w:rsidR="007E2DF6" w:rsidRPr="00B37EEE">
        <w:rPr>
          <w:rFonts w:ascii="Book Antiqua" w:hAnsi="Book Antiqua"/>
          <w:sz w:val="24"/>
          <w:szCs w:val="24"/>
          <w:vertAlign w:val="superscript"/>
        </w:rPr>
        <w:t>[</w:t>
      </w:r>
      <w:r w:rsidRPr="00B37EEE">
        <w:rPr>
          <w:rFonts w:ascii="Book Antiqua" w:hAnsi="Book Antiqua"/>
          <w:sz w:val="24"/>
          <w:szCs w:val="24"/>
          <w:vertAlign w:val="superscript"/>
        </w:rPr>
        <w:t>42</w:t>
      </w:r>
      <w:r w:rsidR="007E2DF6" w:rsidRPr="00B37EEE">
        <w:rPr>
          <w:rFonts w:ascii="Book Antiqua" w:hAnsi="Book Antiqua"/>
          <w:sz w:val="24"/>
          <w:szCs w:val="24"/>
          <w:vertAlign w:val="superscript"/>
        </w:rPr>
        <w:t>]</w:t>
      </w:r>
      <w:r w:rsidRPr="00CD1CDE">
        <w:rPr>
          <w:rFonts w:ascii="Book Antiqua" w:hAnsi="Book Antiqua"/>
          <w:sz w:val="24"/>
          <w:szCs w:val="24"/>
        </w:rPr>
        <w:t>, 92% of the questions in the Oxford hip and knee score (OXHS and OXKS, respectively) questionnaires are accounted for by the questionnaire used in this study, as was 83% of the content in the EQ-5D questionnaire. The questionnaire measured used in this study therefore reflects a large majority of the material covered in the PROMS. On the other hand we have examined other factors that are not usually included as part of post TJR PROMS, such as comorbidities, use of analgesic mediction and pre-surgery X-ray severity all of which contribute to patient self-reported satisfaction in our data. To our knowledge this is one of the few studies to date which has looked at pain assessment integrated with comorbidities and use of medication</w:t>
      </w:r>
      <w:r w:rsidRPr="00CD1CDE">
        <w:rPr>
          <w:rFonts w:ascii="Book Antiqua" w:hAnsi="Book Antiqua"/>
          <w:sz w:val="24"/>
          <w:szCs w:val="24"/>
          <w:lang w:val="en-GB"/>
        </w:rPr>
        <w:t>.</w:t>
      </w:r>
    </w:p>
    <w:p w14:paraId="150792E4" w14:textId="77777777" w:rsidR="00FB0BA9" w:rsidRPr="00CD1CDE" w:rsidRDefault="00FB0BA9" w:rsidP="00B26D03">
      <w:pPr>
        <w:spacing w:after="0" w:line="360" w:lineRule="auto"/>
        <w:ind w:firstLine="720"/>
        <w:jc w:val="both"/>
        <w:rPr>
          <w:rFonts w:ascii="Book Antiqua" w:hAnsi="Book Antiqua"/>
          <w:sz w:val="24"/>
          <w:szCs w:val="24"/>
        </w:rPr>
      </w:pPr>
      <w:r w:rsidRPr="00CD1CDE">
        <w:rPr>
          <w:rFonts w:ascii="Book Antiqua" w:hAnsi="Book Antiqua"/>
          <w:sz w:val="24"/>
          <w:szCs w:val="24"/>
        </w:rPr>
        <w:t xml:space="preserve">Some of the factors identified as contributing to satisfaction could be addressed pre-surgery or considered when assessing outcomes post-surgery. The presence of comorbid conditions appears also to have a considerable effect on patient satisfaction, and this information may be use to manage patient expectations pre-surgery. </w:t>
      </w:r>
    </w:p>
    <w:p w14:paraId="5E9AE6BB" w14:textId="77777777" w:rsidR="00FB0BA9" w:rsidRPr="00CD1CDE" w:rsidRDefault="00C23049" w:rsidP="00B26D03">
      <w:pPr>
        <w:spacing w:after="0" w:line="360" w:lineRule="auto"/>
        <w:ind w:firstLine="720"/>
        <w:jc w:val="both"/>
        <w:rPr>
          <w:rFonts w:ascii="Book Antiqua" w:hAnsi="Book Antiqua"/>
          <w:sz w:val="24"/>
          <w:szCs w:val="24"/>
        </w:rPr>
      </w:pPr>
      <w:r>
        <w:rPr>
          <w:rFonts w:ascii="Book Antiqua" w:hAnsi="Book Antiqua"/>
          <w:sz w:val="24"/>
          <w:szCs w:val="24"/>
        </w:rPr>
        <w:t>In conclusion</w:t>
      </w:r>
      <w:r w:rsidR="00FB0BA9" w:rsidRPr="00CD1CDE">
        <w:rPr>
          <w:rFonts w:ascii="Book Antiqua" w:hAnsi="Book Antiqua"/>
          <w:sz w:val="24"/>
          <w:szCs w:val="24"/>
        </w:rPr>
        <w:t>, the PDQ appears to be particularly useful in capturing factors that contribute to post-TJR outcomes and may be considered as an important post-surgical assessment. These results also highlight the importance of understanding the mechanisms behind NP symptoms post-TJR, as it is a significant factor contributing to post-TJR satisfaction and, importantly, affects a considerable proportion of individuals post-TJR.</w:t>
      </w:r>
    </w:p>
    <w:p w14:paraId="77926CB8" w14:textId="77777777" w:rsidR="00FB0BA9" w:rsidRPr="00CD1CDE" w:rsidRDefault="00FB0BA9" w:rsidP="00C223CC">
      <w:pPr>
        <w:spacing w:after="0" w:line="360" w:lineRule="auto"/>
        <w:jc w:val="both"/>
        <w:rPr>
          <w:rFonts w:ascii="Book Antiqua" w:hAnsi="Book Antiqua"/>
          <w:sz w:val="24"/>
          <w:szCs w:val="24"/>
        </w:rPr>
      </w:pPr>
    </w:p>
    <w:p w14:paraId="4761D869" w14:textId="5C54C85D" w:rsidR="00FB0BA9" w:rsidRPr="00CD1CDE" w:rsidRDefault="00A36207" w:rsidP="00C223CC">
      <w:pPr>
        <w:spacing w:after="0" w:line="360" w:lineRule="auto"/>
        <w:jc w:val="both"/>
        <w:rPr>
          <w:rFonts w:ascii="Book Antiqua" w:hAnsi="Book Antiqua"/>
          <w:b/>
          <w:sz w:val="24"/>
          <w:szCs w:val="24"/>
        </w:rPr>
      </w:pPr>
      <w:r w:rsidRPr="00CD1CDE">
        <w:rPr>
          <w:rFonts w:ascii="Book Antiqua" w:hAnsi="Book Antiqua"/>
          <w:b/>
          <w:sz w:val="24"/>
          <w:szCs w:val="24"/>
        </w:rPr>
        <w:lastRenderedPageBreak/>
        <w:t>ACKNOWLEDGEMENTS</w:t>
      </w:r>
    </w:p>
    <w:p w14:paraId="25D1ADA1" w14:textId="03D74E2F" w:rsidR="00FB0BA9" w:rsidRPr="00CD1CDE" w:rsidRDefault="00FB0BA9" w:rsidP="00C223CC">
      <w:pPr>
        <w:spacing w:after="0" w:line="360" w:lineRule="auto"/>
        <w:jc w:val="both"/>
        <w:rPr>
          <w:rFonts w:ascii="Book Antiqua" w:hAnsi="Book Antiqua"/>
          <w:sz w:val="24"/>
          <w:szCs w:val="24"/>
        </w:rPr>
      </w:pPr>
      <w:r w:rsidRPr="00CD1CDE">
        <w:rPr>
          <w:rFonts w:ascii="Book Antiqua" w:hAnsi="Book Antiqua"/>
          <w:sz w:val="24"/>
          <w:szCs w:val="24"/>
        </w:rPr>
        <w:t>The authors gratefully acknowledge the contributions of Sally Doherty and Maggie Wheeler to patient assessments at baseline, data collection and entry.</w:t>
      </w:r>
      <w:r w:rsidR="00A36207">
        <w:rPr>
          <w:rFonts w:ascii="Book Antiqua" w:hAnsi="Book Antiqua" w:hint="eastAsia"/>
          <w:sz w:val="24"/>
          <w:szCs w:val="24"/>
          <w:lang w:eastAsia="zh-CN"/>
        </w:rPr>
        <w:t xml:space="preserve"> </w:t>
      </w:r>
    </w:p>
    <w:p w14:paraId="56F7D3B9" w14:textId="77777777" w:rsidR="007E2DF6" w:rsidRDefault="007E2DF6" w:rsidP="00C223CC">
      <w:pPr>
        <w:pStyle w:val="EndNoteBibliography"/>
        <w:spacing w:after="0" w:line="360" w:lineRule="auto"/>
        <w:jc w:val="both"/>
        <w:rPr>
          <w:rFonts w:ascii="Book Antiqua" w:hAnsi="Book Antiqua"/>
          <w:b/>
          <w:sz w:val="24"/>
          <w:szCs w:val="24"/>
        </w:rPr>
      </w:pPr>
    </w:p>
    <w:p w14:paraId="35C705AC" w14:textId="77777777" w:rsidR="00FC7224" w:rsidRDefault="00712013" w:rsidP="00C223CC">
      <w:pPr>
        <w:pStyle w:val="EndNoteBibliography"/>
        <w:spacing w:after="0" w:line="360" w:lineRule="auto"/>
        <w:jc w:val="both"/>
        <w:rPr>
          <w:rFonts w:ascii="Book Antiqua" w:hAnsi="Book Antiqua"/>
          <w:b/>
          <w:sz w:val="24"/>
          <w:szCs w:val="24"/>
          <w:lang w:eastAsia="zh-CN"/>
        </w:rPr>
      </w:pPr>
      <w:r>
        <w:rPr>
          <w:rFonts w:ascii="Book Antiqua" w:hAnsi="Book Antiqua" w:hint="eastAsia"/>
          <w:b/>
          <w:sz w:val="24"/>
          <w:szCs w:val="24"/>
          <w:lang w:eastAsia="zh-CN"/>
        </w:rPr>
        <w:t>COMMENTS</w:t>
      </w:r>
    </w:p>
    <w:p w14:paraId="33419C14" w14:textId="1AC9FAA3" w:rsidR="00F320E5" w:rsidRPr="00F320E5" w:rsidRDefault="00F320E5" w:rsidP="00C223CC">
      <w:pPr>
        <w:pStyle w:val="EndNoteBibliography"/>
        <w:spacing w:after="0" w:line="360" w:lineRule="auto"/>
        <w:jc w:val="both"/>
        <w:rPr>
          <w:rFonts w:ascii="Book Antiqua" w:hAnsi="Book Antiqua"/>
          <w:sz w:val="24"/>
          <w:szCs w:val="24"/>
          <w:lang w:eastAsia="zh-CN"/>
        </w:rPr>
      </w:pPr>
      <w:r>
        <w:rPr>
          <w:rFonts w:ascii="Book Antiqua" w:hAnsi="Book Antiqua"/>
          <w:b/>
          <w:i/>
          <w:sz w:val="24"/>
          <w:szCs w:val="24"/>
          <w:lang w:eastAsia="zh-CN"/>
        </w:rPr>
        <w:t>Background</w:t>
      </w:r>
      <w:r w:rsidR="00FC7224" w:rsidRPr="00F320E5">
        <w:rPr>
          <w:rFonts w:ascii="Book Antiqua" w:hAnsi="Book Antiqua"/>
          <w:sz w:val="24"/>
          <w:szCs w:val="24"/>
          <w:lang w:eastAsia="zh-CN"/>
        </w:rPr>
        <w:t xml:space="preserve"> </w:t>
      </w:r>
    </w:p>
    <w:p w14:paraId="79F32311" w14:textId="74071010" w:rsidR="00FC7224" w:rsidRDefault="00FC7224" w:rsidP="00C223CC">
      <w:pPr>
        <w:pStyle w:val="EndNoteBibliography"/>
        <w:spacing w:after="0" w:line="360" w:lineRule="auto"/>
        <w:jc w:val="both"/>
        <w:rPr>
          <w:rFonts w:ascii="Book Antiqua" w:hAnsi="Book Antiqua"/>
          <w:sz w:val="24"/>
          <w:szCs w:val="24"/>
          <w:lang w:eastAsia="zh-CN"/>
        </w:rPr>
      </w:pPr>
      <w:r w:rsidRPr="00FC7224">
        <w:rPr>
          <w:rFonts w:ascii="Book Antiqua" w:hAnsi="Book Antiqua"/>
          <w:sz w:val="24"/>
          <w:szCs w:val="24"/>
          <w:lang w:eastAsia="zh-CN"/>
        </w:rPr>
        <w:t>Total joint replacement is a very common type of surgery.</w:t>
      </w:r>
      <w:r w:rsidR="00F320E5">
        <w:rPr>
          <w:rFonts w:ascii="Book Antiqua" w:hAnsi="Book Antiqua"/>
          <w:sz w:val="24"/>
          <w:szCs w:val="24"/>
          <w:lang w:eastAsia="zh-CN"/>
        </w:rPr>
        <w:t xml:space="preserve"> </w:t>
      </w:r>
      <w:r w:rsidRPr="00FC7224">
        <w:rPr>
          <w:rFonts w:ascii="Book Antiqua" w:hAnsi="Book Antiqua"/>
          <w:sz w:val="24"/>
          <w:szCs w:val="24"/>
          <w:lang w:eastAsia="zh-CN"/>
        </w:rPr>
        <w:t>Understanding the determinants of patient satisfaction is necessary to address the increasing need for this type of surgery with population aging.</w:t>
      </w:r>
    </w:p>
    <w:p w14:paraId="51A10EA3" w14:textId="77777777" w:rsidR="00F320E5" w:rsidRPr="00FC7224" w:rsidRDefault="00F320E5" w:rsidP="00C223CC">
      <w:pPr>
        <w:pStyle w:val="EndNoteBibliography"/>
        <w:spacing w:after="0" w:line="360" w:lineRule="auto"/>
        <w:jc w:val="both"/>
        <w:rPr>
          <w:rFonts w:ascii="Book Antiqua" w:hAnsi="Book Antiqua"/>
          <w:sz w:val="24"/>
          <w:szCs w:val="24"/>
          <w:lang w:eastAsia="zh-CN"/>
        </w:rPr>
      </w:pPr>
    </w:p>
    <w:p w14:paraId="3A19DC5B" w14:textId="170EA996" w:rsidR="00F320E5" w:rsidRPr="00F320E5" w:rsidRDefault="00F320E5" w:rsidP="00C223CC">
      <w:pPr>
        <w:pStyle w:val="EndNoteBibliography"/>
        <w:spacing w:after="0" w:line="360" w:lineRule="auto"/>
        <w:jc w:val="both"/>
        <w:rPr>
          <w:rFonts w:ascii="Book Antiqua" w:hAnsi="Book Antiqua"/>
          <w:b/>
          <w:i/>
          <w:sz w:val="24"/>
          <w:szCs w:val="24"/>
          <w:lang w:eastAsia="zh-CN"/>
        </w:rPr>
      </w:pPr>
      <w:r w:rsidRPr="00F320E5">
        <w:rPr>
          <w:rFonts w:ascii="Book Antiqua" w:hAnsi="Book Antiqua"/>
          <w:b/>
          <w:i/>
          <w:sz w:val="24"/>
          <w:szCs w:val="24"/>
          <w:lang w:eastAsia="zh-CN"/>
        </w:rPr>
        <w:t>Research frontiers</w:t>
      </w:r>
    </w:p>
    <w:p w14:paraId="760456DD" w14:textId="79A92ECF" w:rsidR="00082B22" w:rsidRDefault="00F320E5" w:rsidP="00C223CC">
      <w:pPr>
        <w:pStyle w:val="EndNoteBibliography"/>
        <w:spacing w:after="0" w:line="360" w:lineRule="auto"/>
        <w:jc w:val="both"/>
        <w:rPr>
          <w:rFonts w:ascii="Book Antiqua" w:hAnsi="Book Antiqua"/>
          <w:sz w:val="24"/>
          <w:szCs w:val="24"/>
          <w:lang w:eastAsia="zh-CN"/>
        </w:rPr>
      </w:pPr>
      <w:r>
        <w:rPr>
          <w:rFonts w:ascii="Book Antiqua" w:hAnsi="Book Antiqua" w:hint="eastAsia"/>
          <w:sz w:val="24"/>
          <w:szCs w:val="24"/>
          <w:lang w:eastAsia="zh-CN"/>
        </w:rPr>
        <w:t xml:space="preserve">The authors </w:t>
      </w:r>
      <w:r w:rsidR="00FC7224" w:rsidRPr="00FC7224">
        <w:rPr>
          <w:rFonts w:ascii="Book Antiqua" w:hAnsi="Book Antiqua"/>
          <w:sz w:val="24"/>
          <w:szCs w:val="24"/>
          <w:lang w:eastAsia="zh-CN"/>
        </w:rPr>
        <w:t>investigated for the first time the relationship between pre-operative radiographic severity and neuropathic pain symptoms and satisfaction post total joint replacement.</w:t>
      </w:r>
      <w:r w:rsidR="0067126E">
        <w:rPr>
          <w:rFonts w:ascii="Book Antiqua" w:hAnsi="Book Antiqua" w:hint="eastAsia"/>
          <w:sz w:val="24"/>
          <w:szCs w:val="24"/>
          <w:lang w:eastAsia="zh-CN"/>
        </w:rPr>
        <w:t xml:space="preserve"> </w:t>
      </w:r>
    </w:p>
    <w:p w14:paraId="5ADDD1B6" w14:textId="77777777" w:rsidR="00082B22" w:rsidRDefault="00082B22" w:rsidP="00C223CC">
      <w:pPr>
        <w:pStyle w:val="EndNoteBibliography"/>
        <w:spacing w:after="0" w:line="360" w:lineRule="auto"/>
        <w:jc w:val="both"/>
        <w:rPr>
          <w:rFonts w:ascii="Book Antiqua" w:hAnsi="Book Antiqua"/>
          <w:sz w:val="24"/>
          <w:szCs w:val="24"/>
          <w:lang w:eastAsia="zh-CN"/>
        </w:rPr>
      </w:pPr>
    </w:p>
    <w:p w14:paraId="0AC307CA" w14:textId="1168D748" w:rsidR="00082B22" w:rsidRPr="00082B22" w:rsidRDefault="00082B22" w:rsidP="00C223CC">
      <w:pPr>
        <w:pStyle w:val="EndNoteBibliography"/>
        <w:spacing w:after="0" w:line="360" w:lineRule="auto"/>
        <w:jc w:val="both"/>
        <w:rPr>
          <w:rFonts w:ascii="Book Antiqua" w:hAnsi="Book Antiqua"/>
          <w:b/>
          <w:i/>
          <w:sz w:val="24"/>
          <w:szCs w:val="24"/>
          <w:lang w:eastAsia="zh-CN"/>
        </w:rPr>
      </w:pPr>
      <w:r w:rsidRPr="00082B22">
        <w:rPr>
          <w:rFonts w:ascii="Book Antiqua" w:hAnsi="Book Antiqua"/>
          <w:b/>
          <w:i/>
          <w:sz w:val="24"/>
          <w:szCs w:val="24"/>
          <w:lang w:eastAsia="zh-CN"/>
        </w:rPr>
        <w:t>Innovations and breakthroughs</w:t>
      </w:r>
    </w:p>
    <w:p w14:paraId="1A6F4732" w14:textId="58FC7872" w:rsidR="00FC7224" w:rsidRDefault="00082B22" w:rsidP="00C223CC">
      <w:pPr>
        <w:pStyle w:val="EndNoteBibliography"/>
        <w:spacing w:after="0" w:line="360" w:lineRule="auto"/>
        <w:jc w:val="both"/>
        <w:rPr>
          <w:rFonts w:ascii="Book Antiqua" w:hAnsi="Book Antiqua"/>
          <w:sz w:val="24"/>
          <w:szCs w:val="24"/>
          <w:lang w:eastAsia="zh-CN"/>
        </w:rPr>
      </w:pPr>
      <w:r>
        <w:rPr>
          <w:rFonts w:ascii="Book Antiqua" w:hAnsi="Book Antiqua" w:hint="eastAsia"/>
          <w:sz w:val="24"/>
          <w:szCs w:val="24"/>
          <w:lang w:eastAsia="zh-CN"/>
        </w:rPr>
        <w:t xml:space="preserve">The authors </w:t>
      </w:r>
      <w:r w:rsidR="00FC7224" w:rsidRPr="00FC7224">
        <w:rPr>
          <w:rFonts w:ascii="Book Antiqua" w:hAnsi="Book Antiqua"/>
          <w:sz w:val="24"/>
          <w:szCs w:val="24"/>
          <w:lang w:eastAsia="zh-CN"/>
        </w:rPr>
        <w:t>show that neuropathic pain symptoms are the most important contributor to post</w:t>
      </w:r>
      <w:r>
        <w:rPr>
          <w:rFonts w:ascii="Book Antiqua" w:hAnsi="Book Antiqua" w:hint="eastAsia"/>
          <w:sz w:val="24"/>
          <w:szCs w:val="24"/>
          <w:lang w:eastAsia="zh-CN"/>
        </w:rPr>
        <w:t>-</w:t>
      </w:r>
      <w:r w:rsidRPr="00CD1CDE">
        <w:rPr>
          <w:rFonts w:ascii="Book Antiqua" w:hAnsi="Book Antiqua"/>
          <w:sz w:val="24"/>
          <w:szCs w:val="24"/>
        </w:rPr>
        <w:t xml:space="preserve">total joint replacement </w:t>
      </w:r>
      <w:r w:rsidR="00FC7224" w:rsidRPr="00FC7224">
        <w:rPr>
          <w:rFonts w:ascii="Book Antiqua" w:hAnsi="Book Antiqua"/>
          <w:sz w:val="24"/>
          <w:szCs w:val="24"/>
          <w:lang w:eastAsia="zh-CN"/>
        </w:rPr>
        <w:t>satisfaction. Other contributors are smoking and low pre-operative radiographic severity.</w:t>
      </w:r>
    </w:p>
    <w:p w14:paraId="6818E35F" w14:textId="77777777" w:rsidR="00082B22" w:rsidRPr="00FC7224" w:rsidRDefault="00082B22" w:rsidP="00C223CC">
      <w:pPr>
        <w:pStyle w:val="EndNoteBibliography"/>
        <w:spacing w:after="0" w:line="360" w:lineRule="auto"/>
        <w:jc w:val="both"/>
        <w:rPr>
          <w:rFonts w:ascii="Book Antiqua" w:hAnsi="Book Antiqua"/>
          <w:sz w:val="24"/>
          <w:szCs w:val="24"/>
          <w:lang w:eastAsia="zh-CN"/>
        </w:rPr>
      </w:pPr>
    </w:p>
    <w:p w14:paraId="68A59A95" w14:textId="342B560B" w:rsidR="00082B22" w:rsidRPr="00082B22" w:rsidRDefault="00082B22" w:rsidP="00C223CC">
      <w:pPr>
        <w:pStyle w:val="EndNoteBibliography"/>
        <w:spacing w:after="0" w:line="360" w:lineRule="auto"/>
        <w:jc w:val="both"/>
        <w:rPr>
          <w:rFonts w:ascii="Book Antiqua" w:hAnsi="Book Antiqua"/>
          <w:b/>
          <w:i/>
          <w:sz w:val="24"/>
          <w:szCs w:val="24"/>
          <w:lang w:eastAsia="zh-CN"/>
        </w:rPr>
      </w:pPr>
      <w:r w:rsidRPr="00082B22">
        <w:rPr>
          <w:rFonts w:ascii="Book Antiqua" w:hAnsi="Book Antiqua"/>
          <w:b/>
          <w:i/>
          <w:sz w:val="24"/>
          <w:szCs w:val="24"/>
          <w:lang w:eastAsia="zh-CN"/>
        </w:rPr>
        <w:t xml:space="preserve"> Applications</w:t>
      </w:r>
    </w:p>
    <w:p w14:paraId="3A0B1AE9" w14:textId="342838EC" w:rsidR="00FC7224" w:rsidRDefault="00FC7224" w:rsidP="00C223CC">
      <w:pPr>
        <w:pStyle w:val="EndNoteBibliography"/>
        <w:spacing w:after="0" w:line="360" w:lineRule="auto"/>
        <w:jc w:val="both"/>
        <w:rPr>
          <w:rFonts w:ascii="Book Antiqua" w:hAnsi="Book Antiqua"/>
          <w:sz w:val="24"/>
          <w:szCs w:val="24"/>
          <w:lang w:eastAsia="zh-CN"/>
        </w:rPr>
      </w:pPr>
      <w:r w:rsidRPr="00FC7224">
        <w:rPr>
          <w:rFonts w:ascii="Book Antiqua" w:hAnsi="Book Antiqua"/>
          <w:sz w:val="24"/>
          <w:szCs w:val="24"/>
          <w:lang w:eastAsia="zh-CN"/>
        </w:rPr>
        <w:t>The prediction models used in our work can be applied to patients undergoing total joint replacement surgery for osteoarthritis.</w:t>
      </w:r>
    </w:p>
    <w:p w14:paraId="7D90B571" w14:textId="77777777" w:rsidR="00082B22" w:rsidRPr="00FC7224" w:rsidRDefault="00082B22" w:rsidP="00C223CC">
      <w:pPr>
        <w:pStyle w:val="EndNoteBibliography"/>
        <w:spacing w:after="0" w:line="360" w:lineRule="auto"/>
        <w:jc w:val="both"/>
        <w:rPr>
          <w:rFonts w:ascii="Book Antiqua" w:hAnsi="Book Antiqua"/>
          <w:sz w:val="24"/>
          <w:szCs w:val="24"/>
          <w:lang w:eastAsia="zh-CN"/>
        </w:rPr>
      </w:pPr>
    </w:p>
    <w:p w14:paraId="338D9AE6" w14:textId="585040B7" w:rsidR="00082B22" w:rsidRPr="00082B22" w:rsidRDefault="00082B22" w:rsidP="00C223CC">
      <w:pPr>
        <w:pStyle w:val="EndNoteBibliography"/>
        <w:spacing w:after="0" w:line="360" w:lineRule="auto"/>
        <w:jc w:val="both"/>
        <w:rPr>
          <w:rFonts w:ascii="Book Antiqua" w:hAnsi="Book Antiqua"/>
          <w:b/>
          <w:i/>
          <w:sz w:val="24"/>
          <w:szCs w:val="24"/>
          <w:lang w:eastAsia="zh-CN"/>
        </w:rPr>
      </w:pPr>
      <w:r w:rsidRPr="00082B22">
        <w:rPr>
          <w:rFonts w:ascii="Book Antiqua" w:hAnsi="Book Antiqua"/>
          <w:b/>
          <w:i/>
          <w:sz w:val="24"/>
          <w:szCs w:val="24"/>
          <w:lang w:eastAsia="zh-CN"/>
        </w:rPr>
        <w:t>Terminology</w:t>
      </w:r>
    </w:p>
    <w:p w14:paraId="7AEF27EF" w14:textId="5A7C4424" w:rsidR="00FC7224" w:rsidRDefault="00FC7224" w:rsidP="00C223CC">
      <w:pPr>
        <w:pStyle w:val="EndNoteBibliography"/>
        <w:spacing w:after="0" w:line="360" w:lineRule="auto"/>
        <w:jc w:val="both"/>
        <w:rPr>
          <w:rFonts w:ascii="Book Antiqua" w:hAnsi="Book Antiqua"/>
          <w:sz w:val="24"/>
          <w:szCs w:val="24"/>
          <w:lang w:eastAsia="zh-CN"/>
        </w:rPr>
      </w:pPr>
      <w:r w:rsidRPr="00FC7224">
        <w:rPr>
          <w:rFonts w:ascii="Book Antiqua" w:hAnsi="Book Antiqua"/>
          <w:sz w:val="24"/>
          <w:szCs w:val="24"/>
          <w:lang w:eastAsia="zh-CN"/>
        </w:rPr>
        <w:t>Neuropathic pain symptoms, caused by changes or damage to the nervous system. Pre-operative radiographic severity, refers to the extent of large joint (hip or knee) damage detected in X-rays prior to surgery.</w:t>
      </w:r>
    </w:p>
    <w:p w14:paraId="19CF8C77" w14:textId="77777777" w:rsidR="00082B22" w:rsidRDefault="00082B22" w:rsidP="00C223CC">
      <w:pPr>
        <w:pStyle w:val="EndNoteBibliography"/>
        <w:spacing w:after="0" w:line="360" w:lineRule="auto"/>
        <w:jc w:val="both"/>
        <w:rPr>
          <w:rFonts w:ascii="Book Antiqua" w:hAnsi="Book Antiqua"/>
          <w:sz w:val="24"/>
          <w:szCs w:val="24"/>
          <w:lang w:eastAsia="zh-CN"/>
        </w:rPr>
      </w:pPr>
    </w:p>
    <w:p w14:paraId="4A4C7EDB" w14:textId="14329BD5" w:rsidR="00082B22" w:rsidRPr="00082B22" w:rsidRDefault="00082B22" w:rsidP="00C223CC">
      <w:pPr>
        <w:pStyle w:val="EndNoteBibliography"/>
        <w:spacing w:after="0" w:line="360" w:lineRule="auto"/>
        <w:jc w:val="both"/>
        <w:rPr>
          <w:rFonts w:ascii="Book Antiqua" w:hAnsi="Book Antiqua"/>
          <w:b/>
          <w:i/>
          <w:sz w:val="24"/>
          <w:szCs w:val="24"/>
          <w:lang w:eastAsia="zh-CN"/>
        </w:rPr>
      </w:pPr>
      <w:r w:rsidRPr="00082B22">
        <w:rPr>
          <w:rFonts w:ascii="Book Antiqua" w:hAnsi="Book Antiqua" w:hint="eastAsia"/>
          <w:b/>
          <w:i/>
          <w:sz w:val="24"/>
          <w:szCs w:val="24"/>
          <w:lang w:eastAsia="zh-CN"/>
        </w:rPr>
        <w:t>Peer-review</w:t>
      </w:r>
    </w:p>
    <w:p w14:paraId="73AB784A" w14:textId="60B5CDFB" w:rsidR="00082B22" w:rsidRPr="00FC7224" w:rsidRDefault="00082B22" w:rsidP="00C223CC">
      <w:pPr>
        <w:pStyle w:val="EndNoteBibliography"/>
        <w:spacing w:after="0" w:line="360" w:lineRule="auto"/>
        <w:jc w:val="both"/>
        <w:rPr>
          <w:rFonts w:ascii="Book Antiqua" w:hAnsi="Book Antiqua"/>
          <w:sz w:val="24"/>
          <w:szCs w:val="24"/>
          <w:lang w:eastAsia="zh-CN"/>
        </w:rPr>
      </w:pPr>
      <w:r w:rsidRPr="00082B22">
        <w:rPr>
          <w:rFonts w:ascii="Book Antiqua" w:hAnsi="Book Antiqua"/>
          <w:sz w:val="24"/>
          <w:szCs w:val="24"/>
          <w:lang w:val="en-GB" w:eastAsia="zh-CN"/>
        </w:rPr>
        <w:lastRenderedPageBreak/>
        <w:t>This manuscript aims to evaluate factors predict satisfaction post total joint replacement.</w:t>
      </w:r>
      <w:r>
        <w:rPr>
          <w:rFonts w:ascii="Book Antiqua" w:hAnsi="Book Antiqua" w:hint="eastAsia"/>
          <w:sz w:val="24"/>
          <w:szCs w:val="24"/>
          <w:lang w:val="en-GB" w:eastAsia="zh-CN"/>
        </w:rPr>
        <w:t xml:space="preserve"> It</w:t>
      </w:r>
      <w:r w:rsidRPr="00082B22">
        <w:rPr>
          <w:rFonts w:ascii="Book Antiqua" w:hAnsi="Book Antiqua"/>
          <w:sz w:val="24"/>
          <w:szCs w:val="24"/>
          <w:lang w:val="en-GB" w:eastAsia="zh-CN"/>
        </w:rPr>
        <w:t xml:space="preserve"> is a vary serious paper dealing with the results of joints replacement. </w:t>
      </w:r>
      <w:r>
        <w:rPr>
          <w:rFonts w:ascii="Book Antiqua" w:hAnsi="Book Antiqua" w:hint="eastAsia"/>
          <w:sz w:val="24"/>
          <w:szCs w:val="24"/>
          <w:lang w:val="en-GB" w:eastAsia="zh-CN"/>
        </w:rPr>
        <w:t>A</w:t>
      </w:r>
      <w:r w:rsidRPr="00082B22">
        <w:rPr>
          <w:rFonts w:ascii="Book Antiqua" w:hAnsi="Book Antiqua"/>
          <w:sz w:val="24"/>
          <w:szCs w:val="24"/>
          <w:lang w:val="en-GB" w:eastAsia="zh-CN"/>
        </w:rPr>
        <w:t xml:space="preserve"> well written paper and well organized study. </w:t>
      </w:r>
    </w:p>
    <w:p w14:paraId="7C824CC6" w14:textId="2F31755F" w:rsidR="007E2DF6" w:rsidRDefault="007E2DF6" w:rsidP="00C223CC">
      <w:pPr>
        <w:pStyle w:val="EndNoteBibliography"/>
        <w:spacing w:after="0" w:line="360" w:lineRule="auto"/>
        <w:jc w:val="both"/>
        <w:rPr>
          <w:rFonts w:ascii="Book Antiqua" w:hAnsi="Book Antiqua"/>
          <w:b/>
          <w:sz w:val="24"/>
          <w:szCs w:val="24"/>
        </w:rPr>
      </w:pPr>
      <w:r>
        <w:rPr>
          <w:rFonts w:ascii="Book Antiqua" w:hAnsi="Book Antiqua"/>
          <w:b/>
          <w:sz w:val="24"/>
          <w:szCs w:val="24"/>
        </w:rPr>
        <w:br w:type="page"/>
      </w:r>
    </w:p>
    <w:p w14:paraId="5622C18D" w14:textId="6D24BC75" w:rsidR="005F0743" w:rsidRPr="00CD1CDE" w:rsidRDefault="00815ED5" w:rsidP="00C223CC">
      <w:pPr>
        <w:pStyle w:val="EndNoteBibliography"/>
        <w:spacing w:after="0" w:line="360" w:lineRule="auto"/>
        <w:jc w:val="both"/>
        <w:rPr>
          <w:rFonts w:ascii="Book Antiqua" w:hAnsi="Book Antiqua"/>
          <w:sz w:val="24"/>
          <w:szCs w:val="24"/>
        </w:rPr>
      </w:pPr>
      <w:bookmarkStart w:id="125" w:name="_Ref451767020"/>
      <w:bookmarkStart w:id="126" w:name="_Toc452619944"/>
      <w:bookmarkStart w:id="127" w:name="_Toc452637037"/>
      <w:r w:rsidRPr="00CD1CDE">
        <w:rPr>
          <w:rFonts w:ascii="Book Antiqua" w:hAnsi="Book Antiqua"/>
          <w:b/>
          <w:sz w:val="24"/>
          <w:szCs w:val="24"/>
        </w:rPr>
        <w:lastRenderedPageBreak/>
        <w:t>REFERENCES</w:t>
      </w:r>
    </w:p>
    <w:p w14:paraId="42A93F01" w14:textId="396093B8"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noProof/>
          <w:sz w:val="24"/>
          <w:szCs w:val="24"/>
          <w:lang w:val="en-US"/>
        </w:rPr>
        <w:t>National Institure for Health and Care Excellence. NICE Pathways: Management of osteoarthritis. [accessed 2016 May 1]. Available from: URL: http://pathways.nice.org.uk/pathways/osteoarthritis#path=view%3A/pathways/osteoarthritis/management-of-osteoarthritis.xml&amp;content=view-index</w:t>
      </w:r>
    </w:p>
    <w:p w14:paraId="71E2E213" w14:textId="333B28A3"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noProof/>
          <w:sz w:val="24"/>
          <w:szCs w:val="24"/>
          <w:lang w:val="en-US"/>
        </w:rPr>
        <w:t>National Joint Registry for England and Wales. 7th Annual Report. Hemel Hempstead: National Joint Registry for England and Wales; 2010. [accessed 2016 Jun 20]. Available from: URL: http://www.njrcentre.org.uk/njrcentre/Portals/0/NJR%207th%20Annual%20Report%202010.pdf</w:t>
      </w:r>
    </w:p>
    <w:p w14:paraId="2807F581" w14:textId="3D38281B"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Losina E</w:t>
      </w:r>
      <w:r w:rsidRPr="001F547F">
        <w:rPr>
          <w:rFonts w:ascii="Book Antiqua" w:hAnsi="Book Antiqua"/>
          <w:noProof/>
          <w:sz w:val="24"/>
          <w:szCs w:val="24"/>
          <w:lang w:val="en-US"/>
        </w:rPr>
        <w:t>, Walensky RP, Kessler CL, Emrani PS, Reichmann WM, Wright EA, Holt HL, Solomon DH, Yelin E, Paltiel AD, Katz JN. Cost-effectiveness of total knee arthroplasty in the United States: patient risk and hospital volume. </w:t>
      </w:r>
      <w:r w:rsidRPr="001F547F">
        <w:rPr>
          <w:rFonts w:ascii="Book Antiqua" w:hAnsi="Book Antiqua"/>
          <w:i/>
          <w:iCs/>
          <w:noProof/>
          <w:sz w:val="24"/>
          <w:szCs w:val="24"/>
          <w:lang w:val="en-US"/>
        </w:rPr>
        <w:t>Arch Intern Med</w:t>
      </w:r>
      <w:r w:rsidRPr="001F547F">
        <w:rPr>
          <w:rFonts w:ascii="Book Antiqua" w:hAnsi="Book Antiqua"/>
          <w:noProof/>
          <w:sz w:val="24"/>
          <w:szCs w:val="24"/>
          <w:lang w:val="en-US"/>
        </w:rPr>
        <w:t> 2009; </w:t>
      </w:r>
      <w:r w:rsidRPr="001F547F">
        <w:rPr>
          <w:rFonts w:ascii="Book Antiqua" w:hAnsi="Book Antiqua"/>
          <w:b/>
          <w:bCs/>
          <w:noProof/>
          <w:sz w:val="24"/>
          <w:szCs w:val="24"/>
          <w:lang w:val="en-US"/>
        </w:rPr>
        <w:t>169</w:t>
      </w:r>
      <w:r w:rsidRPr="001F547F">
        <w:rPr>
          <w:rFonts w:ascii="Book Antiqua" w:hAnsi="Book Antiqua"/>
          <w:noProof/>
          <w:sz w:val="24"/>
          <w:szCs w:val="24"/>
          <w:lang w:val="en-US"/>
        </w:rPr>
        <w:t>: 1113-</w:t>
      </w:r>
      <w:r>
        <w:rPr>
          <w:rFonts w:ascii="Book Antiqua" w:hAnsi="Book Antiqua" w:hint="eastAsia"/>
          <w:noProof/>
          <w:sz w:val="24"/>
          <w:szCs w:val="24"/>
          <w:lang w:val="en-US" w:eastAsia="zh-CN"/>
        </w:rPr>
        <w:t>11</w:t>
      </w:r>
      <w:r w:rsidRPr="001F547F">
        <w:rPr>
          <w:rFonts w:ascii="Book Antiqua" w:hAnsi="Book Antiqua"/>
          <w:noProof/>
          <w:sz w:val="24"/>
          <w:szCs w:val="24"/>
          <w:lang w:val="en-US"/>
        </w:rPr>
        <w:t>21; discussion 1121-</w:t>
      </w:r>
      <w:r>
        <w:rPr>
          <w:rFonts w:ascii="Book Antiqua" w:hAnsi="Book Antiqua" w:hint="eastAsia"/>
          <w:noProof/>
          <w:sz w:val="24"/>
          <w:szCs w:val="24"/>
          <w:lang w:val="en-US" w:eastAsia="zh-CN"/>
        </w:rPr>
        <w:t>112</w:t>
      </w:r>
      <w:r w:rsidRPr="001F547F">
        <w:rPr>
          <w:rFonts w:ascii="Book Antiqua" w:hAnsi="Book Antiqua"/>
          <w:noProof/>
          <w:sz w:val="24"/>
          <w:szCs w:val="24"/>
          <w:lang w:val="en-US"/>
        </w:rPr>
        <w:t>2 [PMID: 19546411 DOI: 10.1001/archinternmed.2009.136]</w:t>
      </w:r>
    </w:p>
    <w:p w14:paraId="5462206A" w14:textId="26C74721"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Wylde V</w:t>
      </w:r>
      <w:r w:rsidRPr="001F547F">
        <w:rPr>
          <w:rFonts w:ascii="Book Antiqua" w:hAnsi="Book Antiqua"/>
          <w:noProof/>
          <w:sz w:val="24"/>
          <w:szCs w:val="24"/>
          <w:lang w:val="en-US"/>
        </w:rPr>
        <w:t>, Hewlett S, Learmonth ID, Dieppe P. Persistent pain after joint replacement: prevalence, sensory qualities, and postoperative determinants. </w:t>
      </w:r>
      <w:r w:rsidRPr="001F547F">
        <w:rPr>
          <w:rFonts w:ascii="Book Antiqua" w:hAnsi="Book Antiqua"/>
          <w:i/>
          <w:iCs/>
          <w:noProof/>
          <w:sz w:val="24"/>
          <w:szCs w:val="24"/>
          <w:lang w:val="en-US"/>
        </w:rPr>
        <w:t>Pain</w:t>
      </w:r>
      <w:r w:rsidRPr="001F547F">
        <w:rPr>
          <w:rFonts w:ascii="Book Antiqua" w:hAnsi="Book Antiqua"/>
          <w:noProof/>
          <w:sz w:val="24"/>
          <w:szCs w:val="24"/>
          <w:lang w:val="en-US"/>
        </w:rPr>
        <w:t> 2011; </w:t>
      </w:r>
      <w:r w:rsidRPr="001F547F">
        <w:rPr>
          <w:rFonts w:ascii="Book Antiqua" w:hAnsi="Book Antiqua"/>
          <w:b/>
          <w:bCs/>
          <w:noProof/>
          <w:sz w:val="24"/>
          <w:szCs w:val="24"/>
          <w:lang w:val="en-US"/>
        </w:rPr>
        <w:t>152</w:t>
      </w:r>
      <w:r w:rsidRPr="001F547F">
        <w:rPr>
          <w:rFonts w:ascii="Book Antiqua" w:hAnsi="Book Antiqua"/>
          <w:noProof/>
          <w:sz w:val="24"/>
          <w:szCs w:val="24"/>
          <w:lang w:val="en-US"/>
        </w:rPr>
        <w:t>: 566-572 [PMID: 21239114 DOI: 10.1016/j.pain.2010.11.023]</w:t>
      </w:r>
    </w:p>
    <w:p w14:paraId="53827872" w14:textId="2D5D8843"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Kehlet H</w:t>
      </w:r>
      <w:r w:rsidRPr="001F547F">
        <w:rPr>
          <w:rFonts w:ascii="Book Antiqua" w:hAnsi="Book Antiqua"/>
          <w:noProof/>
          <w:sz w:val="24"/>
          <w:szCs w:val="24"/>
          <w:lang w:val="en-US"/>
        </w:rPr>
        <w:t>, Jensen TS, Woolf CJ. Persistent postsurgical pain: risk factors and prevention. </w:t>
      </w:r>
      <w:r w:rsidRPr="001F547F">
        <w:rPr>
          <w:rFonts w:ascii="Book Antiqua" w:hAnsi="Book Antiqua"/>
          <w:i/>
          <w:iCs/>
          <w:noProof/>
          <w:sz w:val="24"/>
          <w:szCs w:val="24"/>
          <w:lang w:val="en-US"/>
        </w:rPr>
        <w:t>Lancet</w:t>
      </w:r>
      <w:r w:rsidRPr="001F547F">
        <w:rPr>
          <w:rFonts w:ascii="Book Antiqua" w:hAnsi="Book Antiqua"/>
          <w:noProof/>
          <w:sz w:val="24"/>
          <w:szCs w:val="24"/>
          <w:lang w:val="en-US"/>
        </w:rPr>
        <w:t> 2006; </w:t>
      </w:r>
      <w:r w:rsidRPr="001F547F">
        <w:rPr>
          <w:rFonts w:ascii="Book Antiqua" w:hAnsi="Book Antiqua"/>
          <w:b/>
          <w:bCs/>
          <w:noProof/>
          <w:sz w:val="24"/>
          <w:szCs w:val="24"/>
          <w:lang w:val="en-US"/>
        </w:rPr>
        <w:t>367</w:t>
      </w:r>
      <w:r w:rsidRPr="001F547F">
        <w:rPr>
          <w:rFonts w:ascii="Book Antiqua" w:hAnsi="Book Antiqua"/>
          <w:noProof/>
          <w:sz w:val="24"/>
          <w:szCs w:val="24"/>
          <w:lang w:val="en-US"/>
        </w:rPr>
        <w:t>: 1618-1625 [PMID: 16698416 DOI: 10.1016/S0140-6736(06)68700-X]</w:t>
      </w:r>
    </w:p>
    <w:p w14:paraId="4F538382" w14:textId="39541918"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Dunbar MJ</w:t>
      </w:r>
      <w:r w:rsidRPr="001F547F">
        <w:rPr>
          <w:rFonts w:ascii="Book Antiqua" w:hAnsi="Book Antiqua"/>
          <w:noProof/>
          <w:sz w:val="24"/>
          <w:szCs w:val="24"/>
          <w:lang w:val="en-US"/>
        </w:rPr>
        <w:t>, Haddad FS. Patient satisfaction after total knee replacement: new inroads. </w:t>
      </w:r>
      <w:r w:rsidRPr="001F547F">
        <w:rPr>
          <w:rFonts w:ascii="Book Antiqua" w:hAnsi="Book Antiqua"/>
          <w:i/>
          <w:iCs/>
          <w:noProof/>
          <w:sz w:val="24"/>
          <w:szCs w:val="24"/>
          <w:lang w:val="en-US"/>
        </w:rPr>
        <w:t>Bone Joint J</w:t>
      </w:r>
      <w:r w:rsidRPr="001F547F">
        <w:rPr>
          <w:rFonts w:ascii="Book Antiqua" w:hAnsi="Book Antiqua"/>
          <w:noProof/>
          <w:sz w:val="24"/>
          <w:szCs w:val="24"/>
          <w:lang w:val="en-US"/>
        </w:rPr>
        <w:t> 2014; </w:t>
      </w:r>
      <w:r w:rsidRPr="001F547F">
        <w:rPr>
          <w:rFonts w:ascii="Book Antiqua" w:hAnsi="Book Antiqua"/>
          <w:b/>
          <w:bCs/>
          <w:noProof/>
          <w:sz w:val="24"/>
          <w:szCs w:val="24"/>
          <w:lang w:val="en-US"/>
        </w:rPr>
        <w:t>96-B</w:t>
      </w:r>
      <w:r w:rsidRPr="001F547F">
        <w:rPr>
          <w:rFonts w:ascii="Book Antiqua" w:hAnsi="Book Antiqua"/>
          <w:noProof/>
          <w:sz w:val="24"/>
          <w:szCs w:val="24"/>
          <w:lang w:val="en-US"/>
        </w:rPr>
        <w:t>: 1285-1286 [PMID: 25274909 DOI: 10.1302/0301-620X.96B10.34981]</w:t>
      </w:r>
    </w:p>
    <w:p w14:paraId="51E8E0C0" w14:textId="51993E1A"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Dunbar MJ</w:t>
      </w:r>
      <w:r w:rsidRPr="001F547F">
        <w:rPr>
          <w:rFonts w:ascii="Book Antiqua" w:hAnsi="Book Antiqua"/>
          <w:noProof/>
          <w:sz w:val="24"/>
          <w:szCs w:val="24"/>
          <w:lang w:val="en-US"/>
        </w:rPr>
        <w:t>, Richardson G, Robertsson O. I can't get no satisfaction after my total knee replacement: rhymes and reasons. </w:t>
      </w:r>
      <w:r w:rsidRPr="001F547F">
        <w:rPr>
          <w:rFonts w:ascii="Book Antiqua" w:hAnsi="Book Antiqua"/>
          <w:i/>
          <w:iCs/>
          <w:noProof/>
          <w:sz w:val="24"/>
          <w:szCs w:val="24"/>
          <w:lang w:val="en-US"/>
        </w:rPr>
        <w:t>Bone Joint J</w:t>
      </w:r>
      <w:r w:rsidRPr="001F547F">
        <w:rPr>
          <w:rFonts w:ascii="Book Antiqua" w:hAnsi="Book Antiqua"/>
          <w:noProof/>
          <w:sz w:val="24"/>
          <w:szCs w:val="24"/>
          <w:lang w:val="en-US"/>
        </w:rPr>
        <w:t> 2013; </w:t>
      </w:r>
      <w:r w:rsidRPr="001F547F">
        <w:rPr>
          <w:rFonts w:ascii="Book Antiqua" w:hAnsi="Book Antiqua"/>
          <w:b/>
          <w:bCs/>
          <w:noProof/>
          <w:sz w:val="24"/>
          <w:szCs w:val="24"/>
          <w:lang w:val="en-US"/>
        </w:rPr>
        <w:t>95-B</w:t>
      </w:r>
      <w:r w:rsidRPr="001F547F">
        <w:rPr>
          <w:rFonts w:ascii="Book Antiqua" w:hAnsi="Book Antiqua"/>
          <w:noProof/>
          <w:sz w:val="24"/>
          <w:szCs w:val="24"/>
          <w:lang w:val="en-US"/>
        </w:rPr>
        <w:t>: 148-152 [PMID: 24187375 DOI: 10.1302/0301-620X.95B11.32767]</w:t>
      </w:r>
    </w:p>
    <w:p w14:paraId="6E030D60" w14:textId="01E7B4A8"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Robertsson O</w:t>
      </w:r>
      <w:r w:rsidRPr="001F547F">
        <w:rPr>
          <w:rFonts w:ascii="Book Antiqua" w:hAnsi="Book Antiqua"/>
          <w:noProof/>
          <w:sz w:val="24"/>
          <w:szCs w:val="24"/>
          <w:lang w:val="en-US"/>
        </w:rPr>
        <w:t>, Dunbar M, Pehrsson T, Knutson K, Lidgren L. Patient satisfaction after knee arthroplasty: a report on 27,372 knees operated on between 1981 and 1995 in Sweden. </w:t>
      </w:r>
      <w:r w:rsidRPr="001F547F">
        <w:rPr>
          <w:rFonts w:ascii="Book Antiqua" w:hAnsi="Book Antiqua"/>
          <w:i/>
          <w:iCs/>
          <w:noProof/>
          <w:sz w:val="24"/>
          <w:szCs w:val="24"/>
          <w:lang w:val="en-US"/>
        </w:rPr>
        <w:t>Acta Orthop Scand</w:t>
      </w:r>
      <w:r w:rsidRPr="001F547F">
        <w:rPr>
          <w:rFonts w:ascii="Book Antiqua" w:hAnsi="Book Antiqua"/>
          <w:noProof/>
          <w:sz w:val="24"/>
          <w:szCs w:val="24"/>
          <w:lang w:val="en-US"/>
        </w:rPr>
        <w:t> 2000; </w:t>
      </w:r>
      <w:r w:rsidRPr="001F547F">
        <w:rPr>
          <w:rFonts w:ascii="Book Antiqua" w:hAnsi="Book Antiqua"/>
          <w:b/>
          <w:bCs/>
          <w:noProof/>
          <w:sz w:val="24"/>
          <w:szCs w:val="24"/>
          <w:lang w:val="en-US"/>
        </w:rPr>
        <w:t>71</w:t>
      </w:r>
      <w:r w:rsidRPr="001F547F">
        <w:rPr>
          <w:rFonts w:ascii="Book Antiqua" w:hAnsi="Book Antiqua"/>
          <w:noProof/>
          <w:sz w:val="24"/>
          <w:szCs w:val="24"/>
          <w:lang w:val="en-US"/>
        </w:rPr>
        <w:t>: 262-267 [PMID: 10919297 DOI: 10.1080/000164700317411852]</w:t>
      </w:r>
    </w:p>
    <w:p w14:paraId="0624FDBC" w14:textId="10F2AFD5"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lastRenderedPageBreak/>
        <w:t>Ross CK</w:t>
      </w:r>
      <w:r w:rsidRPr="001F547F">
        <w:rPr>
          <w:rFonts w:ascii="Book Antiqua" w:hAnsi="Book Antiqua"/>
          <w:noProof/>
          <w:sz w:val="24"/>
          <w:szCs w:val="24"/>
          <w:lang w:val="en-US"/>
        </w:rPr>
        <w:t>, Steward CA, Sinacore JM. A comparative study of seven measures of patient satisfaction. </w:t>
      </w:r>
      <w:r w:rsidRPr="001F547F">
        <w:rPr>
          <w:rFonts w:ascii="Book Antiqua" w:hAnsi="Book Antiqua"/>
          <w:i/>
          <w:iCs/>
          <w:noProof/>
          <w:sz w:val="24"/>
          <w:szCs w:val="24"/>
          <w:lang w:val="en-US"/>
        </w:rPr>
        <w:t>Med Care</w:t>
      </w:r>
      <w:r w:rsidRPr="001F547F">
        <w:rPr>
          <w:rFonts w:ascii="Book Antiqua" w:hAnsi="Book Antiqua"/>
          <w:noProof/>
          <w:sz w:val="24"/>
          <w:szCs w:val="24"/>
          <w:lang w:val="en-US"/>
        </w:rPr>
        <w:t> 1995; </w:t>
      </w:r>
      <w:r w:rsidRPr="001F547F">
        <w:rPr>
          <w:rFonts w:ascii="Book Antiqua" w:hAnsi="Book Antiqua"/>
          <w:b/>
          <w:bCs/>
          <w:noProof/>
          <w:sz w:val="24"/>
          <w:szCs w:val="24"/>
          <w:lang w:val="en-US"/>
        </w:rPr>
        <w:t>33</w:t>
      </w:r>
      <w:r w:rsidRPr="001F547F">
        <w:rPr>
          <w:rFonts w:ascii="Book Antiqua" w:hAnsi="Book Antiqua"/>
          <w:noProof/>
          <w:sz w:val="24"/>
          <w:szCs w:val="24"/>
          <w:lang w:val="en-US"/>
        </w:rPr>
        <w:t>: 392-406 [PMID: 7731280 DOI: 10.1097/00005650-199504000-00006]</w:t>
      </w:r>
    </w:p>
    <w:p w14:paraId="5426D150" w14:textId="58969347"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Carr AJ</w:t>
      </w:r>
      <w:r w:rsidRPr="001F547F">
        <w:rPr>
          <w:rFonts w:ascii="Book Antiqua" w:hAnsi="Book Antiqua"/>
          <w:noProof/>
          <w:sz w:val="24"/>
          <w:szCs w:val="24"/>
          <w:lang w:val="en-US"/>
        </w:rPr>
        <w:t>, Robertsson O, Graves S, Price AJ, Arden NK, Judge A, Beard DJ. Knee replacement. </w:t>
      </w:r>
      <w:r w:rsidRPr="001F547F">
        <w:rPr>
          <w:rFonts w:ascii="Book Antiqua" w:hAnsi="Book Antiqua"/>
          <w:i/>
          <w:iCs/>
          <w:noProof/>
          <w:sz w:val="24"/>
          <w:szCs w:val="24"/>
          <w:lang w:val="en-US"/>
        </w:rPr>
        <w:t>Lancet</w:t>
      </w:r>
      <w:r w:rsidRPr="001F547F">
        <w:rPr>
          <w:rFonts w:ascii="Book Antiqua" w:hAnsi="Book Antiqua"/>
          <w:noProof/>
          <w:sz w:val="24"/>
          <w:szCs w:val="24"/>
          <w:lang w:val="en-US"/>
        </w:rPr>
        <w:t> 2012; </w:t>
      </w:r>
      <w:r w:rsidRPr="001F547F">
        <w:rPr>
          <w:rFonts w:ascii="Book Antiqua" w:hAnsi="Book Antiqua"/>
          <w:b/>
          <w:bCs/>
          <w:noProof/>
          <w:sz w:val="24"/>
          <w:szCs w:val="24"/>
          <w:lang w:val="en-US"/>
        </w:rPr>
        <w:t>379</w:t>
      </w:r>
      <w:r w:rsidRPr="001F547F">
        <w:rPr>
          <w:rFonts w:ascii="Book Antiqua" w:hAnsi="Book Antiqua"/>
          <w:noProof/>
          <w:sz w:val="24"/>
          <w:szCs w:val="24"/>
          <w:lang w:val="en-US"/>
        </w:rPr>
        <w:t>: 1331-1340 [PMID: 22398175 DOI: 10.1016/S0140-6736(11)60752-6]</w:t>
      </w:r>
    </w:p>
    <w:p w14:paraId="7038D6DB" w14:textId="3FF5014A"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noProof/>
          <w:sz w:val="24"/>
          <w:szCs w:val="24"/>
          <w:lang w:val="en-US"/>
        </w:rPr>
        <w:t>Clement N</w:t>
      </w:r>
      <w:r w:rsidRPr="001F547F">
        <w:rPr>
          <w:rFonts w:ascii="Book Antiqua" w:hAnsi="Book Antiqua"/>
          <w:noProof/>
          <w:sz w:val="24"/>
          <w:szCs w:val="24"/>
          <w:lang w:val="en-US"/>
        </w:rPr>
        <w:t xml:space="preserve">. Patient factors that influence the outcome of total knee replacement: a critical review of the literature. </w:t>
      </w:r>
      <w:r w:rsidRPr="001F547F">
        <w:rPr>
          <w:rFonts w:ascii="Book Antiqua" w:hAnsi="Book Antiqua"/>
          <w:i/>
          <w:noProof/>
          <w:sz w:val="24"/>
          <w:szCs w:val="24"/>
          <w:lang w:val="en-US"/>
        </w:rPr>
        <w:t>OA Orthopaedics</w:t>
      </w:r>
      <w:r w:rsidRPr="001F547F">
        <w:rPr>
          <w:rFonts w:ascii="Book Antiqua" w:hAnsi="Book Antiqua"/>
          <w:noProof/>
          <w:sz w:val="24"/>
          <w:szCs w:val="24"/>
          <w:lang w:val="en-US"/>
        </w:rPr>
        <w:t xml:space="preserve"> 2013; </w:t>
      </w:r>
      <w:r w:rsidRPr="001F547F">
        <w:rPr>
          <w:rFonts w:ascii="Book Antiqua" w:hAnsi="Book Antiqua"/>
          <w:b/>
          <w:noProof/>
          <w:sz w:val="24"/>
          <w:szCs w:val="24"/>
          <w:lang w:val="en-US"/>
        </w:rPr>
        <w:t>1</w:t>
      </w:r>
      <w:r>
        <w:rPr>
          <w:rFonts w:ascii="Book Antiqua" w:hAnsi="Book Antiqua"/>
          <w:noProof/>
          <w:sz w:val="24"/>
          <w:szCs w:val="24"/>
          <w:lang w:val="en-US"/>
        </w:rPr>
        <w:t>: 11</w:t>
      </w:r>
      <w:r>
        <w:rPr>
          <w:rFonts w:ascii="Book Antiqua" w:hAnsi="Book Antiqua" w:hint="eastAsia"/>
          <w:noProof/>
          <w:sz w:val="24"/>
          <w:szCs w:val="24"/>
          <w:lang w:val="en-US" w:eastAsia="zh-CN"/>
        </w:rPr>
        <w:t xml:space="preserve"> [</w:t>
      </w:r>
      <w:r w:rsidRPr="001F547F">
        <w:rPr>
          <w:rFonts w:ascii="Book Antiqua" w:hAnsi="Book Antiqua"/>
          <w:noProof/>
          <w:sz w:val="24"/>
          <w:szCs w:val="24"/>
          <w:lang w:val="en-US"/>
        </w:rPr>
        <w:t>DOI: 10.13172/2052-9627-1-2-697</w:t>
      </w:r>
      <w:r>
        <w:rPr>
          <w:rFonts w:ascii="Book Antiqua" w:hAnsi="Book Antiqua" w:hint="eastAsia"/>
          <w:noProof/>
          <w:sz w:val="24"/>
          <w:szCs w:val="24"/>
          <w:lang w:val="en-US" w:eastAsia="zh-CN"/>
        </w:rPr>
        <w:t>]</w:t>
      </w:r>
    </w:p>
    <w:p w14:paraId="1DD70FFB" w14:textId="77777777" w:rsidR="00E95EA8" w:rsidRDefault="001F547F" w:rsidP="00E95EA8">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Valdes AM</w:t>
      </w:r>
      <w:r w:rsidRPr="001F547F">
        <w:rPr>
          <w:rFonts w:ascii="Book Antiqua" w:hAnsi="Book Antiqua"/>
          <w:noProof/>
          <w:sz w:val="24"/>
          <w:szCs w:val="24"/>
          <w:lang w:val="en-US"/>
        </w:rPr>
        <w:t>, Doherty SA, Zhang W, Muir KR, Maciewicz RA, Doherty M. Inverse relationship between preoperative radiographic severity and postoperative pain in patients with osteoarthritis who have undergone total joint arthroplasty. </w:t>
      </w:r>
      <w:r w:rsidRPr="001F547F">
        <w:rPr>
          <w:rFonts w:ascii="Book Antiqua" w:hAnsi="Book Antiqua"/>
          <w:i/>
          <w:iCs/>
          <w:noProof/>
          <w:sz w:val="24"/>
          <w:szCs w:val="24"/>
          <w:lang w:val="en-US"/>
        </w:rPr>
        <w:t>Semin Arthritis Rheum</w:t>
      </w:r>
      <w:r w:rsidRPr="001F547F">
        <w:rPr>
          <w:rFonts w:ascii="Book Antiqua" w:hAnsi="Book Antiqua"/>
          <w:noProof/>
          <w:sz w:val="24"/>
          <w:szCs w:val="24"/>
          <w:lang w:val="en-US"/>
        </w:rPr>
        <w:t> 2012; </w:t>
      </w:r>
      <w:r w:rsidRPr="001F547F">
        <w:rPr>
          <w:rFonts w:ascii="Book Antiqua" w:hAnsi="Book Antiqua"/>
          <w:b/>
          <w:bCs/>
          <w:noProof/>
          <w:sz w:val="24"/>
          <w:szCs w:val="24"/>
          <w:lang w:val="en-US"/>
        </w:rPr>
        <w:t>41</w:t>
      </w:r>
      <w:r w:rsidRPr="001F547F">
        <w:rPr>
          <w:rFonts w:ascii="Book Antiqua" w:hAnsi="Book Antiqua"/>
          <w:noProof/>
          <w:sz w:val="24"/>
          <w:szCs w:val="24"/>
          <w:lang w:val="en-US"/>
        </w:rPr>
        <w:t>: 568-575 [PMID: 21868060 DOI: 10.1016/j.semarthrit.2011.07.002]</w:t>
      </w:r>
    </w:p>
    <w:p w14:paraId="02F78EA9" w14:textId="3D16BD8D" w:rsidR="001F547F" w:rsidRPr="00E95EA8"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E95EA8">
        <w:rPr>
          <w:rFonts w:ascii="Book Antiqua" w:hAnsi="Book Antiqua"/>
          <w:b/>
          <w:bCs/>
          <w:noProof/>
          <w:sz w:val="24"/>
          <w:szCs w:val="24"/>
          <w:lang w:val="en-US"/>
        </w:rPr>
        <w:t>Peter WF,</w:t>
      </w:r>
      <w:r w:rsidRPr="00E95EA8">
        <w:rPr>
          <w:rFonts w:ascii="Book Antiqua" w:hAnsi="Book Antiqua"/>
          <w:noProof/>
          <w:sz w:val="24"/>
          <w:szCs w:val="24"/>
          <w:lang w:val="en-US"/>
        </w:rPr>
        <w:t> Dekker J, Nelissen RG</w:t>
      </w:r>
      <w:r w:rsidR="00E95EA8" w:rsidRPr="00E95EA8">
        <w:rPr>
          <w:rFonts w:ascii="Book Antiqua" w:hAnsi="Book Antiqua" w:hint="eastAsia"/>
          <w:noProof/>
          <w:sz w:val="24"/>
          <w:szCs w:val="24"/>
          <w:lang w:val="en-US" w:eastAsia="zh-CN"/>
        </w:rPr>
        <w:t>,</w:t>
      </w:r>
      <w:r w:rsidR="00E95EA8" w:rsidRPr="00E95EA8">
        <w:rPr>
          <w:rFonts w:ascii="Book Antiqua" w:hAnsi="Book Antiqua"/>
          <w:noProof/>
          <w:sz w:val="24"/>
          <w:szCs w:val="24"/>
          <w:lang w:val="en-US" w:eastAsia="zh-CN"/>
        </w:rPr>
        <w:t xml:space="preserve"> Fiocco M, van der Linden-van der Zwaag HM, Vermeulen EM, Tilbury C, Vliet Vlieland TP</w:t>
      </w:r>
      <w:r w:rsidRPr="00E95EA8">
        <w:rPr>
          <w:rFonts w:ascii="Book Antiqua" w:hAnsi="Book Antiqua"/>
          <w:noProof/>
          <w:sz w:val="24"/>
          <w:szCs w:val="24"/>
          <w:lang w:val="en-US"/>
        </w:rPr>
        <w:t xml:space="preserve">. Comorbidity in osteoarthritis patients following hip and knee joint replacement surgery. </w:t>
      </w:r>
      <w:r w:rsidRPr="00E95EA8">
        <w:rPr>
          <w:rFonts w:ascii="Book Antiqua" w:hAnsi="Book Antiqua"/>
          <w:i/>
          <w:noProof/>
          <w:sz w:val="24"/>
          <w:szCs w:val="24"/>
          <w:lang w:val="en-US"/>
        </w:rPr>
        <w:t>Osteoarthr Cartil</w:t>
      </w:r>
      <w:r w:rsidRPr="00E95EA8">
        <w:rPr>
          <w:rFonts w:ascii="Book Antiqua" w:hAnsi="Book Antiqua"/>
          <w:noProof/>
          <w:sz w:val="24"/>
          <w:szCs w:val="24"/>
          <w:lang w:val="en-US"/>
        </w:rPr>
        <w:t xml:space="preserve"> 2014; </w:t>
      </w:r>
      <w:r w:rsidRPr="00E95EA8">
        <w:rPr>
          <w:rFonts w:ascii="Book Antiqua" w:hAnsi="Book Antiqua"/>
          <w:b/>
          <w:noProof/>
          <w:sz w:val="24"/>
          <w:szCs w:val="24"/>
          <w:lang w:val="en-US"/>
        </w:rPr>
        <w:t>22</w:t>
      </w:r>
      <w:r w:rsidRPr="00E95EA8">
        <w:rPr>
          <w:rFonts w:ascii="Book Antiqua" w:hAnsi="Book Antiqua"/>
          <w:noProof/>
          <w:sz w:val="24"/>
          <w:szCs w:val="24"/>
          <w:lang w:val="en-US"/>
        </w:rPr>
        <w:t xml:space="preserve">: S185-S6 </w:t>
      </w:r>
      <w:r w:rsidR="00CE5297" w:rsidRPr="00E95EA8">
        <w:rPr>
          <w:rFonts w:ascii="Book Antiqua" w:hAnsi="Book Antiqua" w:hint="eastAsia"/>
          <w:noProof/>
          <w:sz w:val="24"/>
          <w:szCs w:val="24"/>
          <w:lang w:val="en-US" w:eastAsia="zh-CN"/>
        </w:rPr>
        <w:t>[</w:t>
      </w:r>
      <w:r w:rsidRPr="00E95EA8">
        <w:rPr>
          <w:rFonts w:ascii="Book Antiqua" w:hAnsi="Book Antiqua"/>
          <w:noProof/>
          <w:sz w:val="24"/>
          <w:szCs w:val="24"/>
          <w:lang w:val="en-US"/>
        </w:rPr>
        <w:t>DOI: 10.1016/j.joca.2014.02.351</w:t>
      </w:r>
      <w:r w:rsidR="00CE5297" w:rsidRPr="00E95EA8">
        <w:rPr>
          <w:rFonts w:ascii="Book Antiqua" w:hAnsi="Book Antiqua" w:hint="eastAsia"/>
          <w:noProof/>
          <w:sz w:val="24"/>
          <w:szCs w:val="24"/>
          <w:lang w:val="en-US" w:eastAsia="zh-CN"/>
        </w:rPr>
        <w:t>]</w:t>
      </w:r>
    </w:p>
    <w:p w14:paraId="6E28AA48" w14:textId="157ED7B5"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Edwards RR</w:t>
      </w:r>
      <w:r w:rsidRPr="001F547F">
        <w:rPr>
          <w:rFonts w:ascii="Book Antiqua" w:hAnsi="Book Antiqua"/>
          <w:noProof/>
          <w:sz w:val="24"/>
          <w:szCs w:val="24"/>
          <w:lang w:val="en-US"/>
        </w:rPr>
        <w:t>, Haythornthwaite JA, Smith MT, Klick B, Katz JN. Catastrophizing and depressive symptoms as prospective predictors of outcomes following total knee replacement. </w:t>
      </w:r>
      <w:r w:rsidRPr="001F547F">
        <w:rPr>
          <w:rFonts w:ascii="Book Antiqua" w:hAnsi="Book Antiqua"/>
          <w:i/>
          <w:iCs/>
          <w:noProof/>
          <w:sz w:val="24"/>
          <w:szCs w:val="24"/>
          <w:lang w:val="en-US"/>
        </w:rPr>
        <w:t>Pain Res Manag</w:t>
      </w:r>
      <w:r w:rsidRPr="001F547F">
        <w:rPr>
          <w:rFonts w:ascii="Book Antiqua" w:hAnsi="Book Antiqua"/>
          <w:noProof/>
          <w:sz w:val="24"/>
          <w:szCs w:val="24"/>
          <w:lang w:val="en-US"/>
        </w:rPr>
        <w:t> 2009; </w:t>
      </w:r>
      <w:r w:rsidRPr="001F547F">
        <w:rPr>
          <w:rFonts w:ascii="Book Antiqua" w:hAnsi="Book Antiqua"/>
          <w:b/>
          <w:bCs/>
          <w:noProof/>
          <w:sz w:val="24"/>
          <w:szCs w:val="24"/>
          <w:lang w:val="en-US"/>
        </w:rPr>
        <w:t>14</w:t>
      </w:r>
      <w:r w:rsidRPr="001F547F">
        <w:rPr>
          <w:rFonts w:ascii="Book Antiqua" w:hAnsi="Book Antiqua"/>
          <w:noProof/>
          <w:sz w:val="24"/>
          <w:szCs w:val="24"/>
          <w:lang w:val="en-US"/>
        </w:rPr>
        <w:t>: 307-311 [PMID: 19714271 DOI: 10.1155/2009/273783]</w:t>
      </w:r>
    </w:p>
    <w:p w14:paraId="2919718A" w14:textId="0E81FB5B"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Nikolajsen L</w:t>
      </w:r>
      <w:r w:rsidRPr="001F547F">
        <w:rPr>
          <w:rFonts w:ascii="Book Antiqua" w:hAnsi="Book Antiqua"/>
          <w:noProof/>
          <w:sz w:val="24"/>
          <w:szCs w:val="24"/>
          <w:lang w:val="en-US"/>
        </w:rPr>
        <w:t>, Brandsborg B, Lucht U, Jensen TS, Kehlet H. Chronic pain following total hip arthroplasty: a nationwide questionnaire study. </w:t>
      </w:r>
      <w:r w:rsidRPr="001F547F">
        <w:rPr>
          <w:rFonts w:ascii="Book Antiqua" w:hAnsi="Book Antiqua"/>
          <w:i/>
          <w:iCs/>
          <w:noProof/>
          <w:sz w:val="24"/>
          <w:szCs w:val="24"/>
          <w:lang w:val="en-US"/>
        </w:rPr>
        <w:t>Acta Anaesthesiol Scand</w:t>
      </w:r>
      <w:r w:rsidRPr="001F547F">
        <w:rPr>
          <w:rFonts w:ascii="Book Antiqua" w:hAnsi="Book Antiqua"/>
          <w:noProof/>
          <w:sz w:val="24"/>
          <w:szCs w:val="24"/>
          <w:lang w:val="en-US"/>
        </w:rPr>
        <w:t> 2006; </w:t>
      </w:r>
      <w:r w:rsidRPr="001F547F">
        <w:rPr>
          <w:rFonts w:ascii="Book Antiqua" w:hAnsi="Book Antiqua"/>
          <w:b/>
          <w:bCs/>
          <w:noProof/>
          <w:sz w:val="24"/>
          <w:szCs w:val="24"/>
          <w:lang w:val="en-US"/>
        </w:rPr>
        <w:t>50</w:t>
      </w:r>
      <w:r w:rsidRPr="001F547F">
        <w:rPr>
          <w:rFonts w:ascii="Book Antiqua" w:hAnsi="Book Antiqua"/>
          <w:noProof/>
          <w:sz w:val="24"/>
          <w:szCs w:val="24"/>
          <w:lang w:val="en-US"/>
        </w:rPr>
        <w:t>: 495-500 [PMID: 16548863 DOI: 10.1111/j.1399-6576.2006.00976.x]</w:t>
      </w:r>
    </w:p>
    <w:p w14:paraId="50257C65" w14:textId="7CBE7DC7"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Dualé C</w:t>
      </w:r>
      <w:r w:rsidRPr="001F547F">
        <w:rPr>
          <w:rFonts w:ascii="Book Antiqua" w:hAnsi="Book Antiqua"/>
          <w:noProof/>
          <w:sz w:val="24"/>
          <w:szCs w:val="24"/>
          <w:lang w:val="en-US"/>
        </w:rPr>
        <w:t>, Ouchchane L, Schoeffler P; EDONIS Investigating Group, Dubray C. Neuropathic aspects of persistent postsurgical pain: a French multicenter survey with a 6-month prospective follow-up. </w:t>
      </w:r>
      <w:r w:rsidRPr="001F547F">
        <w:rPr>
          <w:rFonts w:ascii="Book Antiqua" w:hAnsi="Book Antiqua"/>
          <w:i/>
          <w:iCs/>
          <w:noProof/>
          <w:sz w:val="24"/>
          <w:szCs w:val="24"/>
          <w:lang w:val="en-US"/>
        </w:rPr>
        <w:t>J Pain</w:t>
      </w:r>
      <w:r w:rsidRPr="001F547F">
        <w:rPr>
          <w:rFonts w:ascii="Book Antiqua" w:hAnsi="Book Antiqua"/>
          <w:noProof/>
          <w:sz w:val="24"/>
          <w:szCs w:val="24"/>
          <w:lang w:val="en-US"/>
        </w:rPr>
        <w:t> 2014; </w:t>
      </w:r>
      <w:r w:rsidRPr="001F547F">
        <w:rPr>
          <w:rFonts w:ascii="Book Antiqua" w:hAnsi="Book Antiqua"/>
          <w:b/>
          <w:bCs/>
          <w:noProof/>
          <w:sz w:val="24"/>
          <w:szCs w:val="24"/>
          <w:lang w:val="en-US"/>
        </w:rPr>
        <w:t>15</w:t>
      </w:r>
      <w:r w:rsidRPr="001F547F">
        <w:rPr>
          <w:rFonts w:ascii="Book Antiqua" w:hAnsi="Book Antiqua"/>
          <w:noProof/>
          <w:sz w:val="24"/>
          <w:szCs w:val="24"/>
          <w:lang w:val="en-US"/>
        </w:rPr>
        <w:t>: 24.e1-24.e20 [PMID: 24373573 DOI: 10.1016/j.jpain.2013.08.014]</w:t>
      </w:r>
    </w:p>
    <w:p w14:paraId="4922108C" w14:textId="53A80D76"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Graven-Nielsen T</w:t>
      </w:r>
      <w:r w:rsidRPr="001F547F">
        <w:rPr>
          <w:rFonts w:ascii="Book Antiqua" w:hAnsi="Book Antiqua"/>
          <w:noProof/>
          <w:sz w:val="24"/>
          <w:szCs w:val="24"/>
          <w:lang w:val="en-US"/>
        </w:rPr>
        <w:t xml:space="preserve">, Wodehouse T, Langford RM, Arendt-Nielsen L, Kidd BL. Normalization of widespread hyperesthesia and facilitated spatial summation of </w:t>
      </w:r>
      <w:r w:rsidRPr="001F547F">
        <w:rPr>
          <w:rFonts w:ascii="Book Antiqua" w:hAnsi="Book Antiqua"/>
          <w:noProof/>
          <w:sz w:val="24"/>
          <w:szCs w:val="24"/>
          <w:lang w:val="en-US"/>
        </w:rPr>
        <w:lastRenderedPageBreak/>
        <w:t>deep-tissue pain in knee osteoarthritis patients after knee replacement. </w:t>
      </w:r>
      <w:r w:rsidRPr="001F547F">
        <w:rPr>
          <w:rFonts w:ascii="Book Antiqua" w:hAnsi="Book Antiqua"/>
          <w:i/>
          <w:iCs/>
          <w:noProof/>
          <w:sz w:val="24"/>
          <w:szCs w:val="24"/>
          <w:lang w:val="en-US"/>
        </w:rPr>
        <w:t>Arthritis Rheum</w:t>
      </w:r>
      <w:r w:rsidRPr="001F547F">
        <w:rPr>
          <w:rFonts w:ascii="Book Antiqua" w:hAnsi="Book Antiqua"/>
          <w:noProof/>
          <w:sz w:val="24"/>
          <w:szCs w:val="24"/>
          <w:lang w:val="en-US"/>
        </w:rPr>
        <w:t> 2012; </w:t>
      </w:r>
      <w:r w:rsidRPr="001F547F">
        <w:rPr>
          <w:rFonts w:ascii="Book Antiqua" w:hAnsi="Book Antiqua"/>
          <w:b/>
          <w:bCs/>
          <w:noProof/>
          <w:sz w:val="24"/>
          <w:szCs w:val="24"/>
          <w:lang w:val="en-US"/>
        </w:rPr>
        <w:t>64</w:t>
      </w:r>
      <w:r w:rsidRPr="001F547F">
        <w:rPr>
          <w:rFonts w:ascii="Book Antiqua" w:hAnsi="Book Antiqua"/>
          <w:noProof/>
          <w:sz w:val="24"/>
          <w:szCs w:val="24"/>
          <w:lang w:val="en-US"/>
        </w:rPr>
        <w:t>: 2907-2916 [PMID: 22421811 DOI: 10.1002/art.34466]</w:t>
      </w:r>
    </w:p>
    <w:p w14:paraId="3AE1AD3E" w14:textId="7BBD58E3"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Hochman JR</w:t>
      </w:r>
      <w:r w:rsidRPr="001F547F">
        <w:rPr>
          <w:rFonts w:ascii="Book Antiqua" w:hAnsi="Book Antiqua"/>
          <w:noProof/>
          <w:sz w:val="24"/>
          <w:szCs w:val="24"/>
          <w:lang w:val="en-US"/>
        </w:rPr>
        <w:t>, Gagliese L, Davis AM, Hawker GA. Neuropathic pain symptoms in a community knee OA cohort. </w:t>
      </w:r>
      <w:r w:rsidRPr="001F547F">
        <w:rPr>
          <w:rFonts w:ascii="Book Antiqua" w:hAnsi="Book Antiqua"/>
          <w:i/>
          <w:iCs/>
          <w:noProof/>
          <w:sz w:val="24"/>
          <w:szCs w:val="24"/>
          <w:lang w:val="en-US"/>
        </w:rPr>
        <w:t>Osteoarthritis Cartilage</w:t>
      </w:r>
      <w:r w:rsidRPr="001F547F">
        <w:rPr>
          <w:rFonts w:ascii="Book Antiqua" w:hAnsi="Book Antiqua"/>
          <w:noProof/>
          <w:sz w:val="24"/>
          <w:szCs w:val="24"/>
          <w:lang w:val="en-US"/>
        </w:rPr>
        <w:t> 2011; </w:t>
      </w:r>
      <w:r w:rsidRPr="001F547F">
        <w:rPr>
          <w:rFonts w:ascii="Book Antiqua" w:hAnsi="Book Antiqua"/>
          <w:b/>
          <w:bCs/>
          <w:noProof/>
          <w:sz w:val="24"/>
          <w:szCs w:val="24"/>
          <w:lang w:val="en-US"/>
        </w:rPr>
        <w:t>19</w:t>
      </w:r>
      <w:r w:rsidRPr="001F547F">
        <w:rPr>
          <w:rFonts w:ascii="Book Antiqua" w:hAnsi="Book Antiqua"/>
          <w:noProof/>
          <w:sz w:val="24"/>
          <w:szCs w:val="24"/>
          <w:lang w:val="en-US"/>
        </w:rPr>
        <w:t>: 647-654 [PMID: 21440077 DOI: 10.1016/j.joca.2011.03.007]</w:t>
      </w:r>
    </w:p>
    <w:p w14:paraId="7EBFE9F4" w14:textId="60C7853E"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noProof/>
          <w:sz w:val="24"/>
          <w:szCs w:val="24"/>
          <w:lang w:val="en-US"/>
        </w:rPr>
        <w:t>Tibshirani R</w:t>
      </w:r>
      <w:r w:rsidRPr="001F547F">
        <w:rPr>
          <w:rFonts w:ascii="Book Antiqua" w:hAnsi="Book Antiqua"/>
          <w:noProof/>
          <w:sz w:val="24"/>
          <w:szCs w:val="24"/>
          <w:lang w:val="en-US"/>
        </w:rPr>
        <w:t xml:space="preserve">. Regression shrinkage and selection via the lasso: a retrospective. </w:t>
      </w:r>
      <w:r w:rsidRPr="001F547F">
        <w:rPr>
          <w:rFonts w:ascii="Book Antiqua" w:hAnsi="Book Antiqua"/>
          <w:i/>
          <w:noProof/>
          <w:sz w:val="24"/>
          <w:szCs w:val="24"/>
          <w:lang w:val="en-US"/>
        </w:rPr>
        <w:t xml:space="preserve">J R Stat Soc: Series B </w:t>
      </w:r>
      <w:r w:rsidRPr="001F547F">
        <w:rPr>
          <w:rFonts w:ascii="Book Antiqua" w:hAnsi="Book Antiqua"/>
          <w:noProof/>
          <w:sz w:val="24"/>
          <w:szCs w:val="24"/>
          <w:lang w:val="en-US"/>
        </w:rPr>
        <w:t xml:space="preserve">(Stat Methodol) 2011; </w:t>
      </w:r>
      <w:r w:rsidRPr="001F547F">
        <w:rPr>
          <w:rFonts w:ascii="Book Antiqua" w:hAnsi="Book Antiqua"/>
          <w:b/>
          <w:noProof/>
          <w:sz w:val="24"/>
          <w:szCs w:val="24"/>
          <w:lang w:val="en-US"/>
        </w:rPr>
        <w:t>73</w:t>
      </w:r>
      <w:r w:rsidRPr="001F547F">
        <w:rPr>
          <w:rFonts w:ascii="Book Antiqua" w:hAnsi="Book Antiqua"/>
          <w:noProof/>
          <w:sz w:val="24"/>
          <w:szCs w:val="24"/>
          <w:lang w:val="en-US"/>
        </w:rPr>
        <w:t>: 273-</w:t>
      </w:r>
      <w:r>
        <w:rPr>
          <w:rFonts w:ascii="Book Antiqua" w:hAnsi="Book Antiqua" w:hint="eastAsia"/>
          <w:noProof/>
          <w:sz w:val="24"/>
          <w:szCs w:val="24"/>
          <w:lang w:val="en-US" w:eastAsia="zh-CN"/>
        </w:rPr>
        <w:t>2</w:t>
      </w:r>
      <w:r w:rsidRPr="001F547F">
        <w:rPr>
          <w:rFonts w:ascii="Book Antiqua" w:hAnsi="Book Antiqua"/>
          <w:noProof/>
          <w:sz w:val="24"/>
          <w:szCs w:val="24"/>
          <w:lang w:val="en-US"/>
        </w:rPr>
        <w:t xml:space="preserve">82 </w:t>
      </w:r>
      <w:r>
        <w:rPr>
          <w:rFonts w:ascii="Book Antiqua" w:hAnsi="Book Antiqua" w:hint="eastAsia"/>
          <w:noProof/>
          <w:sz w:val="24"/>
          <w:szCs w:val="24"/>
          <w:lang w:val="en-US" w:eastAsia="zh-CN"/>
        </w:rPr>
        <w:t>[</w:t>
      </w:r>
      <w:r w:rsidRPr="001F547F">
        <w:rPr>
          <w:rFonts w:ascii="Book Antiqua" w:hAnsi="Book Antiqua"/>
          <w:noProof/>
          <w:sz w:val="24"/>
          <w:szCs w:val="24"/>
          <w:lang w:val="en-US"/>
        </w:rPr>
        <w:t>DOI: 10.1111/j.1467-9868.2011.00771.x</w:t>
      </w:r>
      <w:r>
        <w:rPr>
          <w:rFonts w:ascii="Book Antiqua" w:hAnsi="Book Antiqua" w:hint="eastAsia"/>
          <w:noProof/>
          <w:sz w:val="24"/>
          <w:szCs w:val="24"/>
          <w:lang w:val="en-US" w:eastAsia="zh-CN"/>
        </w:rPr>
        <w:t>]</w:t>
      </w:r>
    </w:p>
    <w:p w14:paraId="237F2BF4" w14:textId="6763DA12"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Friedman J</w:t>
      </w:r>
      <w:r w:rsidRPr="001F547F">
        <w:rPr>
          <w:rFonts w:ascii="Book Antiqua" w:hAnsi="Book Antiqua"/>
          <w:noProof/>
          <w:sz w:val="24"/>
          <w:szCs w:val="24"/>
          <w:lang w:val="en-US"/>
        </w:rPr>
        <w:t>, Hastie T, Tibshirani R. Regularization Paths for Generalized Linear Models via Coordinate Descent. </w:t>
      </w:r>
      <w:r w:rsidRPr="001F547F">
        <w:rPr>
          <w:rFonts w:ascii="Book Antiqua" w:hAnsi="Book Antiqua"/>
          <w:i/>
          <w:iCs/>
          <w:noProof/>
          <w:sz w:val="24"/>
          <w:szCs w:val="24"/>
          <w:lang w:val="en-US"/>
        </w:rPr>
        <w:t>J Stat Softw</w:t>
      </w:r>
      <w:r w:rsidRPr="001F547F">
        <w:rPr>
          <w:rFonts w:ascii="Book Antiqua" w:hAnsi="Book Antiqua"/>
          <w:noProof/>
          <w:sz w:val="24"/>
          <w:szCs w:val="24"/>
          <w:lang w:val="en-US"/>
        </w:rPr>
        <w:t> 2010; </w:t>
      </w:r>
      <w:r w:rsidRPr="001F547F">
        <w:rPr>
          <w:rFonts w:ascii="Book Antiqua" w:hAnsi="Book Antiqua"/>
          <w:b/>
          <w:bCs/>
          <w:noProof/>
          <w:sz w:val="24"/>
          <w:szCs w:val="24"/>
          <w:lang w:val="en-US"/>
        </w:rPr>
        <w:t>33</w:t>
      </w:r>
      <w:r w:rsidRPr="001F547F">
        <w:rPr>
          <w:rFonts w:ascii="Book Antiqua" w:hAnsi="Book Antiqua"/>
          <w:noProof/>
          <w:sz w:val="24"/>
          <w:szCs w:val="24"/>
          <w:lang w:val="en-US"/>
        </w:rPr>
        <w:t>: 1-22 [PMID: 20808728 DOI: 10.18637/jss.v033.i01]</w:t>
      </w:r>
    </w:p>
    <w:p w14:paraId="60C60249" w14:textId="1F6871DB"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Freynhagen R</w:t>
      </w:r>
      <w:r w:rsidRPr="001F547F">
        <w:rPr>
          <w:rFonts w:ascii="Book Antiqua" w:hAnsi="Book Antiqua"/>
          <w:noProof/>
          <w:sz w:val="24"/>
          <w:szCs w:val="24"/>
          <w:lang w:val="en-US"/>
        </w:rPr>
        <w:t>, Baron R, Gockel U, Tölle TR. painDETECT: a new screening questionnaire to identify neuropathic components in patients with back pain. </w:t>
      </w:r>
      <w:r w:rsidRPr="001F547F">
        <w:rPr>
          <w:rFonts w:ascii="Book Antiqua" w:hAnsi="Book Antiqua"/>
          <w:i/>
          <w:iCs/>
          <w:noProof/>
          <w:sz w:val="24"/>
          <w:szCs w:val="24"/>
          <w:lang w:val="en-US"/>
        </w:rPr>
        <w:t>Curr Med Res Opin</w:t>
      </w:r>
      <w:r w:rsidRPr="001F547F">
        <w:rPr>
          <w:rFonts w:ascii="Book Antiqua" w:hAnsi="Book Antiqua"/>
          <w:noProof/>
          <w:sz w:val="24"/>
          <w:szCs w:val="24"/>
          <w:lang w:val="en-US"/>
        </w:rPr>
        <w:t> 2006; </w:t>
      </w:r>
      <w:r w:rsidRPr="001F547F">
        <w:rPr>
          <w:rFonts w:ascii="Book Antiqua" w:hAnsi="Book Antiqua"/>
          <w:b/>
          <w:bCs/>
          <w:noProof/>
          <w:sz w:val="24"/>
          <w:szCs w:val="24"/>
          <w:lang w:val="en-US"/>
        </w:rPr>
        <w:t>22</w:t>
      </w:r>
      <w:r w:rsidRPr="001F547F">
        <w:rPr>
          <w:rFonts w:ascii="Book Antiqua" w:hAnsi="Book Antiqua"/>
          <w:noProof/>
          <w:sz w:val="24"/>
          <w:szCs w:val="24"/>
          <w:lang w:val="en-US"/>
        </w:rPr>
        <w:t>: 1911-1920 [PMID: 17022849 DOI: 10.1185/030079906X132488]</w:t>
      </w:r>
    </w:p>
    <w:p w14:paraId="275291C6" w14:textId="4C8D5ADE"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K</w:t>
      </w:r>
      <w:r w:rsidR="001D1B1A" w:rsidRPr="001F547F">
        <w:rPr>
          <w:rFonts w:ascii="Book Antiqua" w:hAnsi="Book Antiqua"/>
          <w:b/>
          <w:bCs/>
          <w:noProof/>
          <w:sz w:val="24"/>
          <w:szCs w:val="24"/>
          <w:lang w:val="en-US"/>
        </w:rPr>
        <w:t>ellgren</w:t>
      </w:r>
      <w:r w:rsidRPr="001F547F">
        <w:rPr>
          <w:rFonts w:ascii="Book Antiqua" w:hAnsi="Book Antiqua"/>
          <w:b/>
          <w:bCs/>
          <w:noProof/>
          <w:sz w:val="24"/>
          <w:szCs w:val="24"/>
          <w:lang w:val="en-US"/>
        </w:rPr>
        <w:t xml:space="preserve"> JH</w:t>
      </w:r>
      <w:r w:rsidRPr="001F547F">
        <w:rPr>
          <w:rFonts w:ascii="Book Antiqua" w:hAnsi="Book Antiqua"/>
          <w:noProof/>
          <w:sz w:val="24"/>
          <w:szCs w:val="24"/>
          <w:lang w:val="en-US"/>
        </w:rPr>
        <w:t>, L</w:t>
      </w:r>
      <w:r w:rsidR="001D1B1A" w:rsidRPr="001F547F">
        <w:rPr>
          <w:rFonts w:ascii="Book Antiqua" w:hAnsi="Book Antiqua"/>
          <w:noProof/>
          <w:sz w:val="24"/>
          <w:szCs w:val="24"/>
          <w:lang w:val="en-US"/>
        </w:rPr>
        <w:t>awrence</w:t>
      </w:r>
      <w:r w:rsidRPr="001F547F">
        <w:rPr>
          <w:rFonts w:ascii="Book Antiqua" w:hAnsi="Book Antiqua"/>
          <w:noProof/>
          <w:sz w:val="24"/>
          <w:szCs w:val="24"/>
          <w:lang w:val="en-US"/>
        </w:rPr>
        <w:t xml:space="preserve"> JS. Radiological assessment of osteo-arthrosis. </w:t>
      </w:r>
      <w:r w:rsidRPr="001F547F">
        <w:rPr>
          <w:rFonts w:ascii="Book Antiqua" w:hAnsi="Book Antiqua"/>
          <w:i/>
          <w:iCs/>
          <w:noProof/>
          <w:sz w:val="24"/>
          <w:szCs w:val="24"/>
          <w:lang w:val="en-US"/>
        </w:rPr>
        <w:t>Ann Rheum Dis</w:t>
      </w:r>
      <w:r w:rsidRPr="001F547F">
        <w:rPr>
          <w:rFonts w:ascii="Book Antiqua" w:hAnsi="Book Antiqua"/>
          <w:noProof/>
          <w:sz w:val="24"/>
          <w:szCs w:val="24"/>
          <w:lang w:val="en-US"/>
        </w:rPr>
        <w:t> 1957; </w:t>
      </w:r>
      <w:r w:rsidRPr="001F547F">
        <w:rPr>
          <w:rFonts w:ascii="Book Antiqua" w:hAnsi="Book Antiqua"/>
          <w:b/>
          <w:bCs/>
          <w:noProof/>
          <w:sz w:val="24"/>
          <w:szCs w:val="24"/>
          <w:lang w:val="en-US"/>
        </w:rPr>
        <w:t>16</w:t>
      </w:r>
      <w:r w:rsidRPr="001F547F">
        <w:rPr>
          <w:rFonts w:ascii="Book Antiqua" w:hAnsi="Book Antiqua"/>
          <w:noProof/>
          <w:sz w:val="24"/>
          <w:szCs w:val="24"/>
          <w:lang w:val="en-US"/>
        </w:rPr>
        <w:t>: 494-502 [PMID: 13498604]</w:t>
      </w:r>
    </w:p>
    <w:p w14:paraId="25AF17F2" w14:textId="22FFC3A5"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Croft P</w:t>
      </w:r>
      <w:r w:rsidRPr="001F547F">
        <w:rPr>
          <w:rFonts w:ascii="Book Antiqua" w:hAnsi="Book Antiqua"/>
          <w:noProof/>
          <w:sz w:val="24"/>
          <w:szCs w:val="24"/>
          <w:lang w:val="en-US"/>
        </w:rPr>
        <w:t>, Cooper C, Wickham C, Coggon D. Defining osteoarthritis of the hip for epidemiologic studies. </w:t>
      </w:r>
      <w:r w:rsidRPr="001F547F">
        <w:rPr>
          <w:rFonts w:ascii="Book Antiqua" w:hAnsi="Book Antiqua"/>
          <w:i/>
          <w:iCs/>
          <w:noProof/>
          <w:sz w:val="24"/>
          <w:szCs w:val="24"/>
          <w:lang w:val="en-US"/>
        </w:rPr>
        <w:t>Am J Epidemiol</w:t>
      </w:r>
      <w:r w:rsidRPr="001F547F">
        <w:rPr>
          <w:rFonts w:ascii="Book Antiqua" w:hAnsi="Book Antiqua"/>
          <w:noProof/>
          <w:sz w:val="24"/>
          <w:szCs w:val="24"/>
          <w:lang w:val="en-US"/>
        </w:rPr>
        <w:t> 1990; </w:t>
      </w:r>
      <w:r w:rsidRPr="001F547F">
        <w:rPr>
          <w:rFonts w:ascii="Book Antiqua" w:hAnsi="Book Antiqua"/>
          <w:b/>
          <w:bCs/>
          <w:noProof/>
          <w:sz w:val="24"/>
          <w:szCs w:val="24"/>
          <w:lang w:val="en-US"/>
        </w:rPr>
        <w:t>132</w:t>
      </w:r>
      <w:r w:rsidRPr="001F547F">
        <w:rPr>
          <w:rFonts w:ascii="Book Antiqua" w:hAnsi="Book Antiqua"/>
          <w:noProof/>
          <w:sz w:val="24"/>
          <w:szCs w:val="24"/>
          <w:lang w:val="en-US"/>
        </w:rPr>
        <w:t>: 514-522 [PMID: 2389755 DOI: 10.1093/oxfordjournals.aje.a115687]</w:t>
      </w:r>
    </w:p>
    <w:p w14:paraId="49366F89" w14:textId="4CEEFFC3"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Sullivan MJL,</w:t>
      </w:r>
      <w:r w:rsidRPr="001F547F">
        <w:rPr>
          <w:rFonts w:ascii="Book Antiqua" w:hAnsi="Book Antiqua"/>
          <w:noProof/>
          <w:sz w:val="24"/>
          <w:szCs w:val="24"/>
          <w:lang w:val="en-US"/>
        </w:rPr>
        <w:t xml:space="preserve"> Bishop SR, Pivik J. The Pain Catastrophizing Scale: Development and validation. </w:t>
      </w:r>
      <w:r w:rsidRPr="007D2394">
        <w:rPr>
          <w:rFonts w:ascii="Book Antiqua" w:hAnsi="Book Antiqua"/>
          <w:i/>
          <w:noProof/>
          <w:sz w:val="24"/>
          <w:szCs w:val="24"/>
          <w:lang w:val="en-US"/>
        </w:rPr>
        <w:t>Physchol Assessment</w:t>
      </w:r>
      <w:r w:rsidRPr="001F547F">
        <w:rPr>
          <w:rFonts w:ascii="Book Antiqua" w:hAnsi="Book Antiqua"/>
          <w:noProof/>
          <w:sz w:val="24"/>
          <w:szCs w:val="24"/>
          <w:lang w:val="en-US"/>
        </w:rPr>
        <w:t xml:space="preserve"> 1995; </w:t>
      </w:r>
      <w:r w:rsidRPr="007D2394">
        <w:rPr>
          <w:rFonts w:ascii="Book Antiqua" w:hAnsi="Book Antiqua"/>
          <w:b/>
          <w:noProof/>
          <w:sz w:val="24"/>
          <w:szCs w:val="24"/>
          <w:lang w:val="en-US"/>
        </w:rPr>
        <w:t>7</w:t>
      </w:r>
      <w:r w:rsidRPr="001F547F">
        <w:rPr>
          <w:rFonts w:ascii="Book Antiqua" w:hAnsi="Book Antiqua"/>
          <w:noProof/>
          <w:sz w:val="24"/>
          <w:szCs w:val="24"/>
          <w:lang w:val="en-US"/>
        </w:rPr>
        <w:t>: 524-</w:t>
      </w:r>
      <w:r w:rsidR="007D2394">
        <w:rPr>
          <w:rFonts w:ascii="Book Antiqua" w:hAnsi="Book Antiqua" w:hint="eastAsia"/>
          <w:noProof/>
          <w:sz w:val="24"/>
          <w:szCs w:val="24"/>
          <w:lang w:val="en-US" w:eastAsia="zh-CN"/>
        </w:rPr>
        <w:t>5</w:t>
      </w:r>
      <w:r w:rsidRPr="001F547F">
        <w:rPr>
          <w:rFonts w:ascii="Book Antiqua" w:hAnsi="Book Antiqua"/>
          <w:noProof/>
          <w:sz w:val="24"/>
          <w:szCs w:val="24"/>
          <w:lang w:val="en-US"/>
        </w:rPr>
        <w:t>32</w:t>
      </w:r>
      <w:r w:rsidR="007D2394">
        <w:rPr>
          <w:rFonts w:ascii="Book Antiqua" w:hAnsi="Book Antiqua" w:hint="eastAsia"/>
          <w:noProof/>
          <w:sz w:val="24"/>
          <w:szCs w:val="24"/>
          <w:lang w:val="en-US" w:eastAsia="zh-CN"/>
        </w:rPr>
        <w:t xml:space="preserve"> [DOI: </w:t>
      </w:r>
      <w:r w:rsidRPr="001F547F">
        <w:rPr>
          <w:rFonts w:ascii="Book Antiqua" w:hAnsi="Book Antiqua"/>
          <w:noProof/>
          <w:sz w:val="24"/>
          <w:szCs w:val="24"/>
          <w:lang w:val="en-US"/>
        </w:rPr>
        <w:t>10.1037/1040-3590.7.4.524</w:t>
      </w:r>
      <w:r w:rsidR="007D2394">
        <w:rPr>
          <w:rFonts w:ascii="Book Antiqua" w:hAnsi="Book Antiqua" w:hint="eastAsia"/>
          <w:noProof/>
          <w:sz w:val="24"/>
          <w:szCs w:val="24"/>
          <w:lang w:val="en-US" w:eastAsia="zh-CN"/>
        </w:rPr>
        <w:t>]</w:t>
      </w:r>
    </w:p>
    <w:p w14:paraId="4861C5B1" w14:textId="18678CF5"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Valdes AM</w:t>
      </w:r>
      <w:r w:rsidRPr="001F547F">
        <w:rPr>
          <w:rFonts w:ascii="Book Antiqua" w:hAnsi="Book Antiqua"/>
          <w:noProof/>
          <w:sz w:val="24"/>
          <w:szCs w:val="24"/>
          <w:lang w:val="en-US"/>
        </w:rPr>
        <w:t>, Warner SC, Harvey HL, Fernandes GS, Doherty S, Jenkins W, Wheeler M, Doherty M. Use of prescription analgesic medication and pain catastrophizing after total joint replacement surgery. </w:t>
      </w:r>
      <w:r w:rsidRPr="001F547F">
        <w:rPr>
          <w:rFonts w:ascii="Book Antiqua" w:hAnsi="Book Antiqua"/>
          <w:i/>
          <w:iCs/>
          <w:noProof/>
          <w:sz w:val="24"/>
          <w:szCs w:val="24"/>
          <w:lang w:val="en-US"/>
        </w:rPr>
        <w:t>Semin Arthritis Rheum</w:t>
      </w:r>
      <w:r w:rsidRPr="001F547F">
        <w:rPr>
          <w:rFonts w:ascii="Book Antiqua" w:hAnsi="Book Antiqua"/>
          <w:noProof/>
          <w:sz w:val="24"/>
          <w:szCs w:val="24"/>
          <w:lang w:val="en-US"/>
        </w:rPr>
        <w:t> 2015; </w:t>
      </w:r>
      <w:r w:rsidRPr="001F547F">
        <w:rPr>
          <w:rFonts w:ascii="Book Antiqua" w:hAnsi="Book Antiqua"/>
          <w:b/>
          <w:bCs/>
          <w:noProof/>
          <w:sz w:val="24"/>
          <w:szCs w:val="24"/>
          <w:lang w:val="en-US"/>
        </w:rPr>
        <w:t>45</w:t>
      </w:r>
      <w:r w:rsidRPr="001F547F">
        <w:rPr>
          <w:rFonts w:ascii="Book Antiqua" w:hAnsi="Book Antiqua"/>
          <w:noProof/>
          <w:sz w:val="24"/>
          <w:szCs w:val="24"/>
          <w:lang w:val="en-US"/>
        </w:rPr>
        <w:t>: 150-155 [PMID: 26092331 DOI: 10.1016/j.semarthrit.2015.05.004]</w:t>
      </w:r>
    </w:p>
    <w:p w14:paraId="69E9F8DB" w14:textId="242FD3A1"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Bellamy N</w:t>
      </w:r>
      <w:r w:rsidRPr="001F547F">
        <w:rPr>
          <w:rFonts w:ascii="Book Antiqua" w:hAnsi="Book Antiqua"/>
          <w:noProof/>
          <w:sz w:val="24"/>
          <w:szCs w:val="24"/>
          <w:lang w:val="en-US"/>
        </w:rPr>
        <w:t>, Buchanan WW, Goldsmith CH, Campbell J, Stitt LW. Validation study of WOMAC: a health status instrument for measuring clinically important patient relevant outcomes to antirheumatic drug therapy in patients with osteoarthritis of the hip or knee. </w:t>
      </w:r>
      <w:r w:rsidRPr="001F547F">
        <w:rPr>
          <w:rFonts w:ascii="Book Antiqua" w:hAnsi="Book Antiqua"/>
          <w:i/>
          <w:iCs/>
          <w:noProof/>
          <w:sz w:val="24"/>
          <w:szCs w:val="24"/>
          <w:lang w:val="en-US"/>
        </w:rPr>
        <w:t>J Rheumatol</w:t>
      </w:r>
      <w:r w:rsidRPr="001F547F">
        <w:rPr>
          <w:rFonts w:ascii="Book Antiqua" w:hAnsi="Book Antiqua"/>
          <w:noProof/>
          <w:sz w:val="24"/>
          <w:szCs w:val="24"/>
          <w:lang w:val="en-US"/>
        </w:rPr>
        <w:t> 1988; </w:t>
      </w:r>
      <w:r w:rsidRPr="001F547F">
        <w:rPr>
          <w:rFonts w:ascii="Book Antiqua" w:hAnsi="Book Antiqua"/>
          <w:b/>
          <w:bCs/>
          <w:noProof/>
          <w:sz w:val="24"/>
          <w:szCs w:val="24"/>
          <w:lang w:val="en-US"/>
        </w:rPr>
        <w:t>15</w:t>
      </w:r>
      <w:r w:rsidRPr="001F547F">
        <w:rPr>
          <w:rFonts w:ascii="Book Antiqua" w:hAnsi="Book Antiqua"/>
          <w:noProof/>
          <w:sz w:val="24"/>
          <w:szCs w:val="24"/>
          <w:lang w:val="en-US"/>
        </w:rPr>
        <w:t>: 1833-1840 [PMID: 3068365]</w:t>
      </w:r>
    </w:p>
    <w:p w14:paraId="4FFCD66E" w14:textId="1AC50C19"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lastRenderedPageBreak/>
        <w:t>Escobar A</w:t>
      </w:r>
      <w:r w:rsidRPr="001F547F">
        <w:rPr>
          <w:rFonts w:ascii="Book Antiqua" w:hAnsi="Book Antiqua"/>
          <w:noProof/>
          <w:sz w:val="24"/>
          <w:szCs w:val="24"/>
          <w:lang w:val="en-US"/>
        </w:rPr>
        <w:t>, Gonzalez M, Quintana JM, Vrotsou K, Bilbao A, Herrera-Espiñeira C, Garcia-Perez L, Aizpuru F, Sarasqueta C. Patient acceptable symptom state and OMERACT-OARSI set of responder criteria in joint replacement. Identification of cut-off values. </w:t>
      </w:r>
      <w:r w:rsidRPr="001F547F">
        <w:rPr>
          <w:rFonts w:ascii="Book Antiqua" w:hAnsi="Book Antiqua"/>
          <w:i/>
          <w:iCs/>
          <w:noProof/>
          <w:sz w:val="24"/>
          <w:szCs w:val="24"/>
          <w:lang w:val="en-US"/>
        </w:rPr>
        <w:t>Osteoarthritis Cartilage</w:t>
      </w:r>
      <w:r w:rsidRPr="001F547F">
        <w:rPr>
          <w:rFonts w:ascii="Book Antiqua" w:hAnsi="Book Antiqua"/>
          <w:noProof/>
          <w:sz w:val="24"/>
          <w:szCs w:val="24"/>
          <w:lang w:val="en-US"/>
        </w:rPr>
        <w:t> 2012; </w:t>
      </w:r>
      <w:r w:rsidRPr="001F547F">
        <w:rPr>
          <w:rFonts w:ascii="Book Antiqua" w:hAnsi="Book Antiqua"/>
          <w:b/>
          <w:bCs/>
          <w:noProof/>
          <w:sz w:val="24"/>
          <w:szCs w:val="24"/>
          <w:lang w:val="en-US"/>
        </w:rPr>
        <w:t>20</w:t>
      </w:r>
      <w:r w:rsidRPr="001F547F">
        <w:rPr>
          <w:rFonts w:ascii="Book Antiqua" w:hAnsi="Book Antiqua"/>
          <w:noProof/>
          <w:sz w:val="24"/>
          <w:szCs w:val="24"/>
          <w:lang w:val="en-US"/>
        </w:rPr>
        <w:t>: 87-92 [PMID: 22155074 DOI: 10.1016/j.joca.2011.11.007]</w:t>
      </w:r>
    </w:p>
    <w:p w14:paraId="31BB10E1" w14:textId="52C48A00"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Maxwell JL</w:t>
      </w:r>
      <w:r w:rsidRPr="001F547F">
        <w:rPr>
          <w:rFonts w:ascii="Book Antiqua" w:hAnsi="Book Antiqua"/>
          <w:noProof/>
          <w:sz w:val="24"/>
          <w:szCs w:val="24"/>
          <w:lang w:val="en-US"/>
        </w:rPr>
        <w:t>, Felson DT, Niu J, Wise B, Nevitt MC, Singh JA, Frey-Law L, Neogi T. Does clinically important change in function after knee replacement guarantee good absolute function? The multicenter osteoarthritis study. </w:t>
      </w:r>
      <w:r w:rsidRPr="001F547F">
        <w:rPr>
          <w:rFonts w:ascii="Book Antiqua" w:hAnsi="Book Antiqua"/>
          <w:i/>
          <w:iCs/>
          <w:noProof/>
          <w:sz w:val="24"/>
          <w:szCs w:val="24"/>
          <w:lang w:val="en-US"/>
        </w:rPr>
        <w:t>J Rheumatol</w:t>
      </w:r>
      <w:r w:rsidRPr="001F547F">
        <w:rPr>
          <w:rFonts w:ascii="Book Antiqua" w:hAnsi="Book Antiqua"/>
          <w:noProof/>
          <w:sz w:val="24"/>
          <w:szCs w:val="24"/>
          <w:lang w:val="en-US"/>
        </w:rPr>
        <w:t> 2014; </w:t>
      </w:r>
      <w:r w:rsidRPr="001F547F">
        <w:rPr>
          <w:rFonts w:ascii="Book Antiqua" w:hAnsi="Book Antiqua"/>
          <w:b/>
          <w:bCs/>
          <w:noProof/>
          <w:sz w:val="24"/>
          <w:szCs w:val="24"/>
          <w:lang w:val="en-US"/>
        </w:rPr>
        <w:t>41</w:t>
      </w:r>
      <w:r w:rsidRPr="001F547F">
        <w:rPr>
          <w:rFonts w:ascii="Book Antiqua" w:hAnsi="Book Antiqua"/>
          <w:noProof/>
          <w:sz w:val="24"/>
          <w:szCs w:val="24"/>
          <w:lang w:val="en-US"/>
        </w:rPr>
        <w:t>: 60-64 [PMID: 24293582 DOI: 10.3899/jrheum.130313]</w:t>
      </w:r>
    </w:p>
    <w:p w14:paraId="70835630" w14:textId="06934457"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Stang PE</w:t>
      </w:r>
      <w:r w:rsidRPr="001F547F">
        <w:rPr>
          <w:rFonts w:ascii="Book Antiqua" w:hAnsi="Book Antiqua"/>
          <w:noProof/>
          <w:sz w:val="24"/>
          <w:szCs w:val="24"/>
          <w:lang w:val="en-US"/>
        </w:rPr>
        <w:t>, Brandenburg NA, Lane MC, Merikangas KR, Von Korff MR, Kessler RC. Mental and physical comorbid conditions and days in role among persons with arthritis. </w:t>
      </w:r>
      <w:r w:rsidRPr="001F547F">
        <w:rPr>
          <w:rFonts w:ascii="Book Antiqua" w:hAnsi="Book Antiqua"/>
          <w:i/>
          <w:iCs/>
          <w:noProof/>
          <w:sz w:val="24"/>
          <w:szCs w:val="24"/>
          <w:lang w:val="en-US"/>
        </w:rPr>
        <w:t>Psychosom Med</w:t>
      </w:r>
      <w:r w:rsidRPr="001F547F">
        <w:rPr>
          <w:rFonts w:ascii="Book Antiqua" w:hAnsi="Book Antiqua"/>
          <w:noProof/>
          <w:sz w:val="24"/>
          <w:szCs w:val="24"/>
          <w:lang w:val="en-US"/>
        </w:rPr>
        <w:t> 2006; </w:t>
      </w:r>
      <w:r w:rsidRPr="001F547F">
        <w:rPr>
          <w:rFonts w:ascii="Book Antiqua" w:hAnsi="Book Antiqua"/>
          <w:b/>
          <w:bCs/>
          <w:noProof/>
          <w:sz w:val="24"/>
          <w:szCs w:val="24"/>
          <w:lang w:val="en-US"/>
        </w:rPr>
        <w:t>68</w:t>
      </w:r>
      <w:r w:rsidRPr="001F547F">
        <w:rPr>
          <w:rFonts w:ascii="Book Antiqua" w:hAnsi="Book Antiqua"/>
          <w:noProof/>
          <w:sz w:val="24"/>
          <w:szCs w:val="24"/>
          <w:lang w:val="en-US"/>
        </w:rPr>
        <w:t>: 152-158 [PMID: 16449426 DOI: 10.1097/01.psy.0000195821.25811.b4]</w:t>
      </w:r>
    </w:p>
    <w:p w14:paraId="798E5018" w14:textId="24878C1F"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Halawi MJ</w:t>
      </w:r>
      <w:r w:rsidRPr="001F547F">
        <w:rPr>
          <w:rFonts w:ascii="Book Antiqua" w:hAnsi="Book Antiqua"/>
          <w:noProof/>
          <w:sz w:val="24"/>
          <w:szCs w:val="24"/>
          <w:lang w:val="en-US"/>
        </w:rPr>
        <w:t>. Outcome Measures in Total Joint Arthroplasty: Current Status, Challenges, and Future Directions. </w:t>
      </w:r>
      <w:r w:rsidRPr="001F547F">
        <w:rPr>
          <w:rFonts w:ascii="Book Antiqua" w:hAnsi="Book Antiqua"/>
          <w:i/>
          <w:iCs/>
          <w:noProof/>
          <w:sz w:val="24"/>
          <w:szCs w:val="24"/>
          <w:lang w:val="en-US"/>
        </w:rPr>
        <w:t>Orthopedics</w:t>
      </w:r>
      <w:r w:rsidRPr="001F547F">
        <w:rPr>
          <w:rFonts w:ascii="Book Antiqua" w:hAnsi="Book Antiqua"/>
          <w:noProof/>
          <w:sz w:val="24"/>
          <w:szCs w:val="24"/>
          <w:lang w:val="en-US"/>
        </w:rPr>
        <w:t> 2015; </w:t>
      </w:r>
      <w:r w:rsidRPr="001F547F">
        <w:rPr>
          <w:rFonts w:ascii="Book Antiqua" w:hAnsi="Book Antiqua"/>
          <w:b/>
          <w:bCs/>
          <w:noProof/>
          <w:sz w:val="24"/>
          <w:szCs w:val="24"/>
          <w:lang w:val="en-US"/>
        </w:rPr>
        <w:t>38</w:t>
      </w:r>
      <w:r w:rsidRPr="001F547F">
        <w:rPr>
          <w:rFonts w:ascii="Book Antiqua" w:hAnsi="Book Antiqua"/>
          <w:noProof/>
          <w:sz w:val="24"/>
          <w:szCs w:val="24"/>
          <w:lang w:val="en-US"/>
        </w:rPr>
        <w:t>: e685-e689 [PMID: 26270754 DOI: 10.3928/01477447-20150804-55]</w:t>
      </w:r>
    </w:p>
    <w:p w14:paraId="63A38EB2" w14:textId="00553094"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Haroutiunian S</w:t>
      </w:r>
      <w:r w:rsidRPr="001F547F">
        <w:rPr>
          <w:rFonts w:ascii="Book Antiqua" w:hAnsi="Book Antiqua"/>
          <w:noProof/>
          <w:sz w:val="24"/>
          <w:szCs w:val="24"/>
          <w:lang w:val="en-US"/>
        </w:rPr>
        <w:t>, Nikolajsen L, Finnerup NB, Jensen TS. The neuropathic component in persistent postsurgical pain: a systematic literature review. </w:t>
      </w:r>
      <w:r w:rsidRPr="001F547F">
        <w:rPr>
          <w:rFonts w:ascii="Book Antiqua" w:hAnsi="Book Antiqua"/>
          <w:i/>
          <w:iCs/>
          <w:noProof/>
          <w:sz w:val="24"/>
          <w:szCs w:val="24"/>
          <w:lang w:val="en-US"/>
        </w:rPr>
        <w:t>Pain</w:t>
      </w:r>
      <w:r w:rsidRPr="001F547F">
        <w:rPr>
          <w:rFonts w:ascii="Book Antiqua" w:hAnsi="Book Antiqua"/>
          <w:noProof/>
          <w:sz w:val="24"/>
          <w:szCs w:val="24"/>
          <w:lang w:val="en-US"/>
        </w:rPr>
        <w:t> 2013; </w:t>
      </w:r>
      <w:r w:rsidRPr="001F547F">
        <w:rPr>
          <w:rFonts w:ascii="Book Antiqua" w:hAnsi="Book Antiqua"/>
          <w:b/>
          <w:bCs/>
          <w:noProof/>
          <w:sz w:val="24"/>
          <w:szCs w:val="24"/>
          <w:lang w:val="en-US"/>
        </w:rPr>
        <w:t>154</w:t>
      </w:r>
      <w:r w:rsidRPr="001F547F">
        <w:rPr>
          <w:rFonts w:ascii="Book Antiqua" w:hAnsi="Book Antiqua"/>
          <w:noProof/>
          <w:sz w:val="24"/>
          <w:szCs w:val="24"/>
          <w:lang w:val="en-US"/>
        </w:rPr>
        <w:t>: 95-102 [PMID: 23273105 DOI: 10.1016/j.pain.2012.09.010]</w:t>
      </w:r>
    </w:p>
    <w:p w14:paraId="14A624C0" w14:textId="0F1565B0"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Baker PN</w:t>
      </w:r>
      <w:r w:rsidRPr="001F547F">
        <w:rPr>
          <w:rFonts w:ascii="Book Antiqua" w:hAnsi="Book Antiqua"/>
          <w:noProof/>
          <w:sz w:val="24"/>
          <w:szCs w:val="24"/>
          <w:lang w:val="en-US"/>
        </w:rPr>
        <w:t>, van der Meulen JH, Lewsey J, Gregg PJ; National Joint Registry for England and Wales. The role of pain and function in determining patient satisfaction after total knee replacement. Data from the National Joint Registry for England and Wales. </w:t>
      </w:r>
      <w:r w:rsidRPr="001F547F">
        <w:rPr>
          <w:rFonts w:ascii="Book Antiqua" w:hAnsi="Book Antiqua"/>
          <w:i/>
          <w:iCs/>
          <w:noProof/>
          <w:sz w:val="24"/>
          <w:szCs w:val="24"/>
          <w:lang w:val="en-US"/>
        </w:rPr>
        <w:t>J Bone Joint Surg Br</w:t>
      </w:r>
      <w:r w:rsidRPr="001F547F">
        <w:rPr>
          <w:rFonts w:ascii="Book Antiqua" w:hAnsi="Book Antiqua"/>
          <w:noProof/>
          <w:sz w:val="24"/>
          <w:szCs w:val="24"/>
          <w:lang w:val="en-US"/>
        </w:rPr>
        <w:t> 2007; </w:t>
      </w:r>
      <w:r w:rsidRPr="001F547F">
        <w:rPr>
          <w:rFonts w:ascii="Book Antiqua" w:hAnsi="Book Antiqua"/>
          <w:b/>
          <w:bCs/>
          <w:noProof/>
          <w:sz w:val="24"/>
          <w:szCs w:val="24"/>
          <w:lang w:val="en-US"/>
        </w:rPr>
        <w:t>89</w:t>
      </w:r>
      <w:r w:rsidRPr="001F547F">
        <w:rPr>
          <w:rFonts w:ascii="Book Antiqua" w:hAnsi="Book Antiqua"/>
          <w:noProof/>
          <w:sz w:val="24"/>
          <w:szCs w:val="24"/>
          <w:lang w:val="en-US"/>
        </w:rPr>
        <w:t>: 893-900 [PMID: 17673581 DOI: 10.1302/0301-620X.89B7.19091]</w:t>
      </w:r>
    </w:p>
    <w:p w14:paraId="44DC844F" w14:textId="48E299E5"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Clarke H</w:t>
      </w:r>
      <w:r w:rsidRPr="001F547F">
        <w:rPr>
          <w:rFonts w:ascii="Book Antiqua" w:hAnsi="Book Antiqua"/>
          <w:noProof/>
          <w:sz w:val="24"/>
          <w:szCs w:val="24"/>
          <w:lang w:val="en-US"/>
        </w:rPr>
        <w:t>, Kay J, Mitsakakis N, Katz J. Acute pain after total hip arthroplasty does not predict the development of chronic postsurgical pain 6 months later. </w:t>
      </w:r>
      <w:r w:rsidRPr="001F547F">
        <w:rPr>
          <w:rFonts w:ascii="Book Antiqua" w:hAnsi="Book Antiqua"/>
          <w:i/>
          <w:iCs/>
          <w:noProof/>
          <w:sz w:val="24"/>
          <w:szCs w:val="24"/>
          <w:lang w:val="en-US"/>
        </w:rPr>
        <w:t>J Anesth</w:t>
      </w:r>
      <w:r w:rsidRPr="001F547F">
        <w:rPr>
          <w:rFonts w:ascii="Book Antiqua" w:hAnsi="Book Antiqua"/>
          <w:noProof/>
          <w:sz w:val="24"/>
          <w:szCs w:val="24"/>
          <w:lang w:val="en-US"/>
        </w:rPr>
        <w:t> 2010; </w:t>
      </w:r>
      <w:r w:rsidRPr="001F547F">
        <w:rPr>
          <w:rFonts w:ascii="Book Antiqua" w:hAnsi="Book Antiqua"/>
          <w:b/>
          <w:bCs/>
          <w:noProof/>
          <w:sz w:val="24"/>
          <w:szCs w:val="24"/>
          <w:lang w:val="en-US"/>
        </w:rPr>
        <w:t>24</w:t>
      </w:r>
      <w:r w:rsidRPr="001F547F">
        <w:rPr>
          <w:rFonts w:ascii="Book Antiqua" w:hAnsi="Book Antiqua"/>
          <w:noProof/>
          <w:sz w:val="24"/>
          <w:szCs w:val="24"/>
          <w:lang w:val="en-US"/>
        </w:rPr>
        <w:t>: 537-543 [PMID: 20490573 DOI: 10.1007/s00540-010-0960-z]</w:t>
      </w:r>
    </w:p>
    <w:p w14:paraId="5ACCAB21" w14:textId="3E966885"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Martinez V</w:t>
      </w:r>
      <w:r w:rsidRPr="001F547F">
        <w:rPr>
          <w:rFonts w:ascii="Book Antiqua" w:hAnsi="Book Antiqua"/>
          <w:noProof/>
          <w:sz w:val="24"/>
          <w:szCs w:val="24"/>
          <w:lang w:val="en-US"/>
        </w:rPr>
        <w:t>, Fletcher D, Bouhassira D, Sessler DI, Chauvin M. The evolution of primary hyperalgesia in orthopedic surgery: quantitative sensory testing and clinical evaluation before and after total knee arthroplasty. </w:t>
      </w:r>
      <w:r w:rsidRPr="001F547F">
        <w:rPr>
          <w:rFonts w:ascii="Book Antiqua" w:hAnsi="Book Antiqua"/>
          <w:i/>
          <w:iCs/>
          <w:noProof/>
          <w:sz w:val="24"/>
          <w:szCs w:val="24"/>
          <w:lang w:val="en-US"/>
        </w:rPr>
        <w:t>Anesth Analg</w:t>
      </w:r>
      <w:r w:rsidRPr="001F547F">
        <w:rPr>
          <w:rFonts w:ascii="Book Antiqua" w:hAnsi="Book Antiqua"/>
          <w:noProof/>
          <w:sz w:val="24"/>
          <w:szCs w:val="24"/>
          <w:lang w:val="en-US"/>
        </w:rPr>
        <w:t> 2007; </w:t>
      </w:r>
      <w:r w:rsidRPr="001F547F">
        <w:rPr>
          <w:rFonts w:ascii="Book Antiqua" w:hAnsi="Book Antiqua"/>
          <w:b/>
          <w:bCs/>
          <w:noProof/>
          <w:sz w:val="24"/>
          <w:szCs w:val="24"/>
          <w:lang w:val="en-US"/>
        </w:rPr>
        <w:t>105</w:t>
      </w:r>
      <w:r w:rsidRPr="001F547F">
        <w:rPr>
          <w:rFonts w:ascii="Book Antiqua" w:hAnsi="Book Antiqua"/>
          <w:noProof/>
          <w:sz w:val="24"/>
          <w:szCs w:val="24"/>
          <w:lang w:val="en-US"/>
        </w:rPr>
        <w:t>: 815-821 [PMID: 17717244 DOI: 10.1213/01.ane.0000278091.29062.63]</w:t>
      </w:r>
    </w:p>
    <w:p w14:paraId="78CE086C" w14:textId="52DC89FA"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lastRenderedPageBreak/>
        <w:t>Remérand F</w:t>
      </w:r>
      <w:r w:rsidRPr="001F547F">
        <w:rPr>
          <w:rFonts w:ascii="Book Antiqua" w:hAnsi="Book Antiqua"/>
          <w:noProof/>
          <w:sz w:val="24"/>
          <w:szCs w:val="24"/>
          <w:lang w:val="en-US"/>
        </w:rPr>
        <w:t>, Le Tendre C, Baud A, Couvret C, Pourrat X, Favard L, Laffon M, Fusciardi J. The early and delayed analgesic effects of ketamine after total hip arthroplasty: a prospective, randomized, controlled, double-blind study. </w:t>
      </w:r>
      <w:r w:rsidRPr="001F547F">
        <w:rPr>
          <w:rFonts w:ascii="Book Antiqua" w:hAnsi="Book Antiqua"/>
          <w:i/>
          <w:iCs/>
          <w:noProof/>
          <w:sz w:val="24"/>
          <w:szCs w:val="24"/>
          <w:lang w:val="en-US"/>
        </w:rPr>
        <w:t>Anesth Analg</w:t>
      </w:r>
      <w:r w:rsidRPr="001F547F">
        <w:rPr>
          <w:rFonts w:ascii="Book Antiqua" w:hAnsi="Book Antiqua"/>
          <w:noProof/>
          <w:sz w:val="24"/>
          <w:szCs w:val="24"/>
          <w:lang w:val="en-US"/>
        </w:rPr>
        <w:t> 2009; </w:t>
      </w:r>
      <w:r w:rsidRPr="001F547F">
        <w:rPr>
          <w:rFonts w:ascii="Book Antiqua" w:hAnsi="Book Antiqua"/>
          <w:b/>
          <w:bCs/>
          <w:noProof/>
          <w:sz w:val="24"/>
          <w:szCs w:val="24"/>
          <w:lang w:val="en-US"/>
        </w:rPr>
        <w:t>109</w:t>
      </w:r>
      <w:r w:rsidRPr="001F547F">
        <w:rPr>
          <w:rFonts w:ascii="Book Antiqua" w:hAnsi="Book Antiqua"/>
          <w:noProof/>
          <w:sz w:val="24"/>
          <w:szCs w:val="24"/>
          <w:lang w:val="en-US"/>
        </w:rPr>
        <w:t>: 1963-1971 [PMID: 19923527 DOI: 10.1213/ANE.0b013e3181bdc8a0]</w:t>
      </w:r>
    </w:p>
    <w:p w14:paraId="1326059B" w14:textId="029EA994"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Sanders JC</w:t>
      </w:r>
      <w:r w:rsidRPr="001F547F">
        <w:rPr>
          <w:rFonts w:ascii="Book Antiqua" w:hAnsi="Book Antiqua"/>
          <w:noProof/>
          <w:sz w:val="24"/>
          <w:szCs w:val="24"/>
          <w:lang w:val="en-US"/>
        </w:rPr>
        <w:t>, Gerstein N, Torgeson E, Abram S. Intrathecal baclofen for postoperative analgesia after total knee arthroplasty. </w:t>
      </w:r>
      <w:r w:rsidRPr="001F547F">
        <w:rPr>
          <w:rFonts w:ascii="Book Antiqua" w:hAnsi="Book Antiqua"/>
          <w:i/>
          <w:iCs/>
          <w:noProof/>
          <w:sz w:val="24"/>
          <w:szCs w:val="24"/>
          <w:lang w:val="en-US"/>
        </w:rPr>
        <w:t>J Clin Anesth</w:t>
      </w:r>
      <w:r w:rsidRPr="001F547F">
        <w:rPr>
          <w:rFonts w:ascii="Book Antiqua" w:hAnsi="Book Antiqua"/>
          <w:noProof/>
          <w:sz w:val="24"/>
          <w:szCs w:val="24"/>
          <w:lang w:val="en-US"/>
        </w:rPr>
        <w:t> 2009; </w:t>
      </w:r>
      <w:r w:rsidRPr="001F547F">
        <w:rPr>
          <w:rFonts w:ascii="Book Antiqua" w:hAnsi="Book Antiqua"/>
          <w:b/>
          <w:bCs/>
          <w:noProof/>
          <w:sz w:val="24"/>
          <w:szCs w:val="24"/>
          <w:lang w:val="en-US"/>
        </w:rPr>
        <w:t>21</w:t>
      </w:r>
      <w:r w:rsidRPr="001F547F">
        <w:rPr>
          <w:rFonts w:ascii="Book Antiqua" w:hAnsi="Book Antiqua"/>
          <w:noProof/>
          <w:sz w:val="24"/>
          <w:szCs w:val="24"/>
          <w:lang w:val="en-US"/>
        </w:rPr>
        <w:t>: 486-492 [PMID: 20006256 DOI: 10.1016/j.jclinane.2008.12.019]</w:t>
      </w:r>
    </w:p>
    <w:p w14:paraId="34B1D437" w14:textId="18AF4D6E"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Singh JA</w:t>
      </w:r>
      <w:r w:rsidRPr="001F547F">
        <w:rPr>
          <w:rFonts w:ascii="Book Antiqua" w:hAnsi="Book Antiqua"/>
          <w:noProof/>
          <w:sz w:val="24"/>
          <w:szCs w:val="24"/>
          <w:lang w:val="en-US"/>
        </w:rPr>
        <w:t>, Lewallen D. Predictors of pain and use of pain medications following primary Total Hip Arthroplasty (THA): 5,707 THAs at 2-years and 3,289 THAs at 5-years. </w:t>
      </w:r>
      <w:r w:rsidRPr="001F547F">
        <w:rPr>
          <w:rFonts w:ascii="Book Antiqua" w:hAnsi="Book Antiqua"/>
          <w:i/>
          <w:iCs/>
          <w:noProof/>
          <w:sz w:val="24"/>
          <w:szCs w:val="24"/>
          <w:lang w:val="en-US"/>
        </w:rPr>
        <w:t>BMC Musculoskelet Disord</w:t>
      </w:r>
      <w:r w:rsidRPr="001F547F">
        <w:rPr>
          <w:rFonts w:ascii="Book Antiqua" w:hAnsi="Book Antiqua"/>
          <w:noProof/>
          <w:sz w:val="24"/>
          <w:szCs w:val="24"/>
          <w:lang w:val="en-US"/>
        </w:rPr>
        <w:t> 2010; </w:t>
      </w:r>
      <w:r w:rsidRPr="001F547F">
        <w:rPr>
          <w:rFonts w:ascii="Book Antiqua" w:hAnsi="Book Antiqua"/>
          <w:b/>
          <w:bCs/>
          <w:noProof/>
          <w:sz w:val="24"/>
          <w:szCs w:val="24"/>
          <w:lang w:val="en-US"/>
        </w:rPr>
        <w:t>11</w:t>
      </w:r>
      <w:r w:rsidRPr="001F547F">
        <w:rPr>
          <w:rFonts w:ascii="Book Antiqua" w:hAnsi="Book Antiqua"/>
          <w:noProof/>
          <w:sz w:val="24"/>
          <w:szCs w:val="24"/>
          <w:lang w:val="en-US"/>
        </w:rPr>
        <w:t>: 90 [PMID: 20462458 DOI: 10.1186/1471-2474-11-90]</w:t>
      </w:r>
    </w:p>
    <w:p w14:paraId="252711B5" w14:textId="3D47DB46"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Kurien T,</w:t>
      </w:r>
      <w:r w:rsidRPr="001F547F">
        <w:rPr>
          <w:rFonts w:ascii="Book Antiqua" w:hAnsi="Book Antiqua"/>
          <w:noProof/>
          <w:sz w:val="24"/>
          <w:szCs w:val="24"/>
          <w:lang w:val="en-US"/>
        </w:rPr>
        <w:t> Kerslake R, Haywood B, Pearson RG, Scammell BE. Resection and resorption of bone marrow lesions is associated with improvement of pain after knee replacement surgery. British Orthopaedic Research Society; 2015; Liverpool, UK.</w:t>
      </w:r>
    </w:p>
    <w:p w14:paraId="66DF0A6B" w14:textId="1A212359"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Phillips JR</w:t>
      </w:r>
      <w:r w:rsidRPr="001F547F">
        <w:rPr>
          <w:rFonts w:ascii="Book Antiqua" w:hAnsi="Book Antiqua"/>
          <w:noProof/>
          <w:sz w:val="24"/>
          <w:szCs w:val="24"/>
          <w:lang w:val="en-US"/>
        </w:rPr>
        <w:t>, Hopwood B, Arthur C, Stroud R, Toms AD. The natural history of pain and neuropathic pain after knee replacement: a prospective cohort study of the point prevalence of pain and neuropathic pain to a minimum three-year follow-up. </w:t>
      </w:r>
      <w:r w:rsidRPr="001F547F">
        <w:rPr>
          <w:rFonts w:ascii="Book Antiqua" w:hAnsi="Book Antiqua"/>
          <w:i/>
          <w:iCs/>
          <w:noProof/>
          <w:sz w:val="24"/>
          <w:szCs w:val="24"/>
          <w:lang w:val="en-US"/>
        </w:rPr>
        <w:t>Bone Joint J</w:t>
      </w:r>
      <w:r w:rsidRPr="001F547F">
        <w:rPr>
          <w:rFonts w:ascii="Book Antiqua" w:hAnsi="Book Antiqua"/>
          <w:noProof/>
          <w:sz w:val="24"/>
          <w:szCs w:val="24"/>
          <w:lang w:val="en-US"/>
        </w:rPr>
        <w:t> 2014; </w:t>
      </w:r>
      <w:r w:rsidRPr="001F547F">
        <w:rPr>
          <w:rFonts w:ascii="Book Antiqua" w:hAnsi="Book Antiqua"/>
          <w:b/>
          <w:bCs/>
          <w:noProof/>
          <w:sz w:val="24"/>
          <w:szCs w:val="24"/>
          <w:lang w:val="en-US"/>
        </w:rPr>
        <w:t>96-B</w:t>
      </w:r>
      <w:r w:rsidRPr="001F547F">
        <w:rPr>
          <w:rFonts w:ascii="Book Antiqua" w:hAnsi="Book Antiqua"/>
          <w:noProof/>
          <w:sz w:val="24"/>
          <w:szCs w:val="24"/>
          <w:lang w:val="en-US"/>
        </w:rPr>
        <w:t>: 1227-1233 [PMID: 25183595 DOI: 10.1302/0301-620X.96B9.33756]</w:t>
      </w:r>
    </w:p>
    <w:p w14:paraId="159F9785" w14:textId="0B21E997"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Bouhassira D</w:t>
      </w:r>
      <w:r w:rsidRPr="001F547F">
        <w:rPr>
          <w:rFonts w:ascii="Book Antiqua" w:hAnsi="Book Antiqua"/>
          <w:noProof/>
          <w:sz w:val="24"/>
          <w:szCs w:val="24"/>
          <w:lang w:val="en-US"/>
        </w:rPr>
        <w:t>, Attal N. Diagnosis and assessment of neuropathic pain: the saga of clinical tools. </w:t>
      </w:r>
      <w:r w:rsidRPr="001F547F">
        <w:rPr>
          <w:rFonts w:ascii="Book Antiqua" w:hAnsi="Book Antiqua"/>
          <w:i/>
          <w:iCs/>
          <w:noProof/>
          <w:sz w:val="24"/>
          <w:szCs w:val="24"/>
          <w:lang w:val="en-US"/>
        </w:rPr>
        <w:t>Pain</w:t>
      </w:r>
      <w:r w:rsidRPr="001F547F">
        <w:rPr>
          <w:rFonts w:ascii="Book Antiqua" w:hAnsi="Book Antiqua"/>
          <w:noProof/>
          <w:sz w:val="24"/>
          <w:szCs w:val="24"/>
          <w:lang w:val="en-US"/>
        </w:rPr>
        <w:t> 2011; </w:t>
      </w:r>
      <w:r w:rsidRPr="001F547F">
        <w:rPr>
          <w:rFonts w:ascii="Book Antiqua" w:hAnsi="Book Antiqua"/>
          <w:b/>
          <w:bCs/>
          <w:noProof/>
          <w:sz w:val="24"/>
          <w:szCs w:val="24"/>
          <w:lang w:val="en-US"/>
        </w:rPr>
        <w:t>152</w:t>
      </w:r>
      <w:r w:rsidRPr="001F547F">
        <w:rPr>
          <w:rFonts w:ascii="Book Antiqua" w:hAnsi="Book Antiqua"/>
          <w:noProof/>
          <w:sz w:val="24"/>
          <w:szCs w:val="24"/>
          <w:lang w:val="en-US"/>
        </w:rPr>
        <w:t>: S74-S83 [PMID: 21185120 DOI: 10.1016/j.pain.2010.11.027]</w:t>
      </w:r>
    </w:p>
    <w:p w14:paraId="26848B55" w14:textId="2E1D8C60"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Gwilym SE</w:t>
      </w:r>
      <w:r w:rsidRPr="001F547F">
        <w:rPr>
          <w:rFonts w:ascii="Book Antiqua" w:hAnsi="Book Antiqua"/>
          <w:noProof/>
          <w:sz w:val="24"/>
          <w:szCs w:val="24"/>
          <w:lang w:val="en-US"/>
        </w:rPr>
        <w:t>, Keltner JR, Warnaby CE, Carr AJ, Chizh B, Chessell I, Tracey I. Psychophysical and functional imaging evidence supporting the presence of central sensitization in a cohort of osteoarthritis patients. </w:t>
      </w:r>
      <w:r w:rsidRPr="001F547F">
        <w:rPr>
          <w:rFonts w:ascii="Book Antiqua" w:hAnsi="Book Antiqua"/>
          <w:i/>
          <w:iCs/>
          <w:noProof/>
          <w:sz w:val="24"/>
          <w:szCs w:val="24"/>
          <w:lang w:val="en-US"/>
        </w:rPr>
        <w:t>Arthritis Rheum</w:t>
      </w:r>
      <w:r w:rsidRPr="001F547F">
        <w:rPr>
          <w:rFonts w:ascii="Book Antiqua" w:hAnsi="Book Antiqua"/>
          <w:noProof/>
          <w:sz w:val="24"/>
          <w:szCs w:val="24"/>
          <w:lang w:val="en-US"/>
        </w:rPr>
        <w:t> 2009; </w:t>
      </w:r>
      <w:r w:rsidRPr="001F547F">
        <w:rPr>
          <w:rFonts w:ascii="Book Antiqua" w:hAnsi="Book Antiqua"/>
          <w:b/>
          <w:bCs/>
          <w:noProof/>
          <w:sz w:val="24"/>
          <w:szCs w:val="24"/>
          <w:lang w:val="en-US"/>
        </w:rPr>
        <w:t>61</w:t>
      </w:r>
      <w:r w:rsidRPr="001F547F">
        <w:rPr>
          <w:rFonts w:ascii="Book Antiqua" w:hAnsi="Book Antiqua"/>
          <w:noProof/>
          <w:sz w:val="24"/>
          <w:szCs w:val="24"/>
          <w:lang w:val="en-US"/>
        </w:rPr>
        <w:t>: 1226-1234 [PMID: 19714588 DOI: 10.1002/art.24837]</w:t>
      </w:r>
    </w:p>
    <w:p w14:paraId="45E1F054" w14:textId="1EBD5BB2" w:rsidR="001F547F" w:rsidRPr="001F547F" w:rsidRDefault="001F547F" w:rsidP="001F547F">
      <w:pPr>
        <w:pStyle w:val="ListParagraph"/>
        <w:numPr>
          <w:ilvl w:val="0"/>
          <w:numId w:val="10"/>
        </w:numPr>
        <w:spacing w:line="360" w:lineRule="auto"/>
        <w:ind w:left="426"/>
        <w:jc w:val="both"/>
        <w:rPr>
          <w:rFonts w:ascii="Book Antiqua" w:hAnsi="Book Antiqua"/>
          <w:noProof/>
          <w:sz w:val="24"/>
          <w:szCs w:val="24"/>
          <w:lang w:val="en-US"/>
        </w:rPr>
      </w:pPr>
      <w:r w:rsidRPr="001F547F">
        <w:rPr>
          <w:rFonts w:ascii="Book Antiqua" w:hAnsi="Book Antiqua"/>
          <w:b/>
          <w:bCs/>
          <w:noProof/>
          <w:sz w:val="24"/>
          <w:szCs w:val="24"/>
          <w:lang w:val="en-US"/>
        </w:rPr>
        <w:t xml:space="preserve">Health and Social Care Information Centre. </w:t>
      </w:r>
      <w:r w:rsidRPr="001F547F">
        <w:rPr>
          <w:rFonts w:ascii="Book Antiqua" w:hAnsi="Book Antiqua"/>
          <w:bCs/>
          <w:noProof/>
          <w:sz w:val="24"/>
          <w:szCs w:val="24"/>
          <w:lang w:val="en-US"/>
        </w:rPr>
        <w:t xml:space="preserve">Monthly Patient Reported Outcome Measures (PROMs) in </w:t>
      </w:r>
      <w:r w:rsidRPr="005C7A65">
        <w:rPr>
          <w:rFonts w:ascii="Book Antiqua" w:hAnsi="Book Antiqua"/>
          <w:bCs/>
          <w:noProof/>
          <w:sz w:val="24"/>
          <w:szCs w:val="24"/>
          <w:lang w:val="en-US"/>
        </w:rPr>
        <w:t xml:space="preserve">England. [accessed </w:t>
      </w:r>
      <w:r w:rsidRPr="005C7A65">
        <w:rPr>
          <w:rFonts w:ascii="Book Antiqua" w:hAnsi="Book Antiqua" w:hint="eastAsia"/>
          <w:bCs/>
          <w:noProof/>
          <w:sz w:val="24"/>
          <w:szCs w:val="24"/>
          <w:lang w:val="en-US" w:eastAsia="zh-CN"/>
        </w:rPr>
        <w:t xml:space="preserve">2016 </w:t>
      </w:r>
      <w:r w:rsidRPr="005C7A65">
        <w:rPr>
          <w:rFonts w:ascii="Book Antiqua" w:hAnsi="Book Antiqua"/>
          <w:bCs/>
          <w:noProof/>
          <w:sz w:val="24"/>
          <w:szCs w:val="24"/>
          <w:lang w:val="en-US"/>
        </w:rPr>
        <w:t>May 1</w:t>
      </w:r>
      <w:r w:rsidRPr="005C7A65">
        <w:rPr>
          <w:rFonts w:ascii="Book Antiqua" w:hAnsi="Book Antiqua"/>
          <w:noProof/>
          <w:sz w:val="24"/>
          <w:szCs w:val="24"/>
          <w:lang w:val="en-US"/>
        </w:rPr>
        <w:t>]</w:t>
      </w:r>
      <w:r w:rsidRPr="005C7A65">
        <w:rPr>
          <w:rFonts w:ascii="Book Antiqua" w:hAnsi="Book Antiqua" w:hint="eastAsia"/>
          <w:noProof/>
          <w:sz w:val="24"/>
          <w:szCs w:val="24"/>
          <w:lang w:val="en-US" w:eastAsia="zh-CN"/>
        </w:rPr>
        <w:t>.</w:t>
      </w:r>
      <w:r w:rsidRPr="005C7A65">
        <w:rPr>
          <w:rFonts w:ascii="Book Antiqua" w:hAnsi="Book Antiqua"/>
          <w:noProof/>
          <w:sz w:val="24"/>
          <w:szCs w:val="24"/>
          <w:lang w:val="en-US"/>
        </w:rPr>
        <w:t xml:space="preserve"> Available</w:t>
      </w:r>
      <w:r w:rsidRPr="001F547F">
        <w:rPr>
          <w:rFonts w:ascii="Book Antiqua" w:hAnsi="Book Antiqua"/>
          <w:noProof/>
          <w:sz w:val="24"/>
          <w:szCs w:val="24"/>
          <w:lang w:val="en-US"/>
        </w:rPr>
        <w:t xml:space="preserve"> from: </w:t>
      </w:r>
      <w:r>
        <w:rPr>
          <w:rFonts w:ascii="Book Antiqua" w:hAnsi="Book Antiqua" w:hint="eastAsia"/>
          <w:noProof/>
          <w:sz w:val="24"/>
          <w:szCs w:val="24"/>
          <w:lang w:val="en-US" w:eastAsia="zh-CN"/>
        </w:rPr>
        <w:t xml:space="preserve">URL: </w:t>
      </w:r>
      <w:r w:rsidRPr="001F547F">
        <w:rPr>
          <w:rFonts w:ascii="Book Antiqua" w:hAnsi="Book Antiqua"/>
          <w:noProof/>
          <w:sz w:val="24"/>
          <w:szCs w:val="24"/>
          <w:lang w:val="en-US"/>
        </w:rPr>
        <w:t>http://www.hscic.gov.uk/proms</w:t>
      </w:r>
    </w:p>
    <w:p w14:paraId="33D78A17" w14:textId="43271A08" w:rsidR="00BE0BBD" w:rsidRPr="00C52BCF" w:rsidRDefault="00CD7926" w:rsidP="00BE0BBD">
      <w:pPr>
        <w:adjustRightInd w:val="0"/>
        <w:snapToGrid w:val="0"/>
        <w:spacing w:after="0" w:line="360" w:lineRule="auto"/>
        <w:jc w:val="right"/>
        <w:rPr>
          <w:rFonts w:ascii="Book Antiqua" w:hAnsi="Book Antiqua" w:cs="Times New Roman"/>
          <w:b/>
          <w:color w:val="000000"/>
          <w:sz w:val="24"/>
          <w:szCs w:val="24"/>
        </w:rPr>
      </w:pPr>
      <w:bookmarkStart w:id="128" w:name="OLE_LINK399"/>
      <w:bookmarkStart w:id="129" w:name="OLE_LINK400"/>
      <w:bookmarkStart w:id="130" w:name="OLE_LINK307"/>
      <w:bookmarkStart w:id="131" w:name="OLE_LINK308"/>
      <w:bookmarkStart w:id="132" w:name="OLE_LINK319"/>
      <w:bookmarkStart w:id="133" w:name="OLE_LINK338"/>
      <w:bookmarkStart w:id="134" w:name="OLE_LINK384"/>
      <w:bookmarkStart w:id="135" w:name="OLE_LINK370"/>
      <w:bookmarkStart w:id="136" w:name="OLE_LINK393"/>
      <w:bookmarkStart w:id="137" w:name="OLE_LINK429"/>
      <w:bookmarkStart w:id="138" w:name="OLE_LINK430"/>
      <w:bookmarkStart w:id="139" w:name="OLE_LINK444"/>
      <w:bookmarkStart w:id="140" w:name="OLE_LINK447"/>
      <w:bookmarkStart w:id="141" w:name="OLE_LINK479"/>
      <w:bookmarkStart w:id="142" w:name="OLE_LINK480"/>
      <w:bookmarkStart w:id="143" w:name="OLE_LINK502"/>
      <w:bookmarkStart w:id="144" w:name="OLE_LINK538"/>
      <w:bookmarkStart w:id="145" w:name="OLE_LINK554"/>
      <w:bookmarkStart w:id="146" w:name="OLE_LINK567"/>
      <w:bookmarkStart w:id="147" w:name="OLE_LINK595"/>
      <w:bookmarkStart w:id="148" w:name="OLE_LINK605"/>
      <w:bookmarkStart w:id="149" w:name="OLE_LINK623"/>
      <w:bookmarkStart w:id="150" w:name="OLE_LINK675"/>
      <w:bookmarkStart w:id="151" w:name="OLE_LINK690"/>
      <w:bookmarkStart w:id="152" w:name="OLE_LINK696"/>
      <w:bookmarkStart w:id="153" w:name="OLE_LINK746"/>
      <w:bookmarkStart w:id="154" w:name="OLE_LINK754"/>
      <w:bookmarkStart w:id="155" w:name="OLE_LINK759"/>
      <w:bookmarkStart w:id="156" w:name="OLE_LINK764"/>
      <w:bookmarkStart w:id="157" w:name="OLE_LINK804"/>
      <w:bookmarkStart w:id="158" w:name="OLE_LINK797"/>
      <w:bookmarkStart w:id="159" w:name="OLE_LINK816"/>
      <w:bookmarkStart w:id="160" w:name="OLE_LINK811"/>
      <w:bookmarkStart w:id="161" w:name="OLE_LINK812"/>
      <w:bookmarkStart w:id="162" w:name="OLE_LINK794"/>
      <w:bookmarkStart w:id="163" w:name="OLE_LINK848"/>
      <w:bookmarkStart w:id="164" w:name="OLE_LINK861"/>
      <w:bookmarkStart w:id="165" w:name="OLE_LINK872"/>
      <w:bookmarkStart w:id="166" w:name="OLE_LINK882"/>
      <w:bookmarkStart w:id="167" w:name="OLE_LINK921"/>
      <w:r>
        <w:rPr>
          <w:rFonts w:ascii="Book Antiqua" w:hAnsi="Book Antiqua" w:hint="eastAsia"/>
          <w:sz w:val="24"/>
          <w:szCs w:val="24"/>
          <w:lang w:eastAsia="zh-CN"/>
        </w:rPr>
        <w:lastRenderedPageBreak/>
        <w:t xml:space="preserve"> </w:t>
      </w:r>
      <w:r w:rsidR="00BE0BBD" w:rsidRPr="00C52BCF">
        <w:rPr>
          <w:rFonts w:ascii="Book Antiqua" w:hAnsi="Book Antiqua" w:cs="Times New Roman"/>
          <w:b/>
          <w:color w:val="000000"/>
          <w:sz w:val="24"/>
          <w:szCs w:val="24"/>
        </w:rPr>
        <w:t>P-Reviewer:</w:t>
      </w:r>
      <w:r w:rsidR="00BE0BBD" w:rsidRPr="00C52BCF">
        <w:rPr>
          <w:rFonts w:ascii="Book Antiqua" w:hAnsi="Book Antiqua" w:cs="Times New Roman"/>
          <w:color w:val="000000"/>
          <w:sz w:val="24"/>
          <w:szCs w:val="24"/>
        </w:rPr>
        <w:t xml:space="preserve"> </w:t>
      </w:r>
      <w:r w:rsidR="00BE0BBD" w:rsidRPr="00BE0BBD">
        <w:rPr>
          <w:rFonts w:ascii="Book Antiqua" w:hAnsi="Book Antiqua" w:cs="Times New Roman"/>
          <w:color w:val="000000"/>
          <w:sz w:val="24"/>
          <w:szCs w:val="24"/>
        </w:rPr>
        <w:t>Fisher</w:t>
      </w:r>
      <w:r w:rsidR="00BE0BBD">
        <w:rPr>
          <w:rFonts w:ascii="Book Antiqua" w:hAnsi="Book Antiqua" w:cs="Times New Roman" w:hint="eastAsia"/>
          <w:color w:val="000000"/>
          <w:sz w:val="24"/>
          <w:szCs w:val="24"/>
        </w:rPr>
        <w:t xml:space="preserve"> DA, </w:t>
      </w:r>
      <w:proofErr w:type="spellStart"/>
      <w:r w:rsidR="00BE0BBD" w:rsidRPr="00BE0BBD">
        <w:rPr>
          <w:rFonts w:ascii="Book Antiqua" w:hAnsi="Book Antiqua" w:cs="Times New Roman"/>
          <w:color w:val="000000"/>
          <w:sz w:val="24"/>
          <w:szCs w:val="24"/>
        </w:rPr>
        <w:t>Fenichel</w:t>
      </w:r>
      <w:proofErr w:type="spellEnd"/>
      <w:r w:rsidR="00BE0BBD" w:rsidRPr="00BE0BBD">
        <w:rPr>
          <w:rFonts w:ascii="Book Antiqua" w:hAnsi="Book Antiqua" w:cs="Times New Roman" w:hint="eastAsia"/>
          <w:color w:val="000000"/>
          <w:sz w:val="24"/>
          <w:szCs w:val="24"/>
        </w:rPr>
        <w:t xml:space="preserve"> I, </w:t>
      </w:r>
      <w:proofErr w:type="spellStart"/>
      <w:r w:rsidR="00BE0BBD" w:rsidRPr="00BE0BBD">
        <w:rPr>
          <w:rFonts w:ascii="Book Antiqua" w:hAnsi="Book Antiqua" w:cs="Times New Roman"/>
          <w:color w:val="000000"/>
          <w:sz w:val="24"/>
          <w:szCs w:val="24"/>
        </w:rPr>
        <w:t>Tangtrakulwanich</w:t>
      </w:r>
      <w:proofErr w:type="spellEnd"/>
      <w:r w:rsidR="00BE0BBD" w:rsidRPr="00BE0BBD">
        <w:rPr>
          <w:rFonts w:ascii="Book Antiqua" w:hAnsi="Book Antiqua" w:cs="Times New Roman" w:hint="eastAsia"/>
          <w:color w:val="000000"/>
          <w:sz w:val="24"/>
          <w:szCs w:val="24"/>
        </w:rPr>
        <w:t xml:space="preserve"> B</w:t>
      </w:r>
      <w:r w:rsidR="00BE0BBD">
        <w:rPr>
          <w:rFonts w:ascii="Tahoma" w:hAnsi="Tahoma" w:cs="Tahoma" w:hint="eastAsia"/>
          <w:color w:val="000000"/>
          <w:sz w:val="18"/>
          <w:szCs w:val="18"/>
          <w:shd w:val="clear" w:color="auto" w:fill="FFFFFF"/>
          <w:lang w:eastAsia="zh-CN"/>
        </w:rPr>
        <w:t xml:space="preserve"> </w:t>
      </w:r>
      <w:r w:rsidR="00BE0BBD" w:rsidRPr="00C52BCF">
        <w:rPr>
          <w:rFonts w:ascii="Book Antiqua" w:hAnsi="Book Antiqua" w:cs="Times New Roman"/>
          <w:b/>
          <w:color w:val="000000"/>
          <w:sz w:val="24"/>
          <w:szCs w:val="24"/>
        </w:rPr>
        <w:t xml:space="preserve">S-Editor: </w:t>
      </w:r>
      <w:r w:rsidR="00BE0BBD" w:rsidRPr="00C52BCF">
        <w:rPr>
          <w:rFonts w:ascii="Book Antiqua" w:hAnsi="Book Antiqua" w:cs="Times New Roman"/>
          <w:color w:val="000000"/>
          <w:sz w:val="24"/>
          <w:szCs w:val="24"/>
        </w:rPr>
        <w:t xml:space="preserve">Kong JX </w:t>
      </w:r>
      <w:r w:rsidR="00BE0BBD" w:rsidRPr="00C52BCF">
        <w:rPr>
          <w:rFonts w:ascii="Book Antiqua" w:hAnsi="Book Antiqua" w:cs="Times New Roman"/>
          <w:b/>
          <w:color w:val="000000"/>
          <w:sz w:val="24"/>
          <w:szCs w:val="24"/>
        </w:rPr>
        <w:t>L-Editor: E-Editor:</w:t>
      </w:r>
    </w:p>
    <w:p w14:paraId="6ED952D8" w14:textId="77777777" w:rsidR="00BE0BBD" w:rsidRDefault="00BE0BBD" w:rsidP="00BE0BBD">
      <w:pPr>
        <w:shd w:val="clear" w:color="auto" w:fill="FFFFFF"/>
        <w:snapToGrid w:val="0"/>
        <w:spacing w:after="0" w:line="360" w:lineRule="auto"/>
        <w:rPr>
          <w:rFonts w:ascii="Book Antiqua" w:hAnsi="Book Antiqua" w:cs="Helvetica"/>
          <w:b/>
          <w:sz w:val="24"/>
          <w:szCs w:val="24"/>
        </w:rPr>
      </w:pPr>
      <w:bookmarkStart w:id="168" w:name="OLE_LINK880"/>
      <w:bookmarkStart w:id="169" w:name="OLE_LINK881"/>
      <w:bookmarkStart w:id="170" w:name="OLE_LINK81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224C150B" w14:textId="1F4D93A9" w:rsidR="00BE0BBD" w:rsidRPr="004A7441" w:rsidRDefault="00BE0BBD" w:rsidP="00BE0BBD">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 xml:space="preserve">Specialty type: </w:t>
      </w:r>
      <w:proofErr w:type="spellStart"/>
      <w:r w:rsidR="00DB7423" w:rsidRPr="00DB7423">
        <w:rPr>
          <w:rFonts w:ascii="Book Antiqua" w:hAnsi="Book Antiqua" w:cs="Helvetica"/>
          <w:sz w:val="24"/>
          <w:szCs w:val="24"/>
        </w:rPr>
        <w:t>Orthopedics</w:t>
      </w:r>
      <w:proofErr w:type="spellEnd"/>
    </w:p>
    <w:p w14:paraId="5BD0021D" w14:textId="48341F7B" w:rsidR="00BE0BBD" w:rsidRPr="004A7441" w:rsidRDefault="00BE0BBD" w:rsidP="00BE0BBD">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 xml:space="preserve">Country of origin: </w:t>
      </w:r>
      <w:r w:rsidR="00DB7423" w:rsidRPr="00DB7423">
        <w:rPr>
          <w:rFonts w:ascii="Book Antiqua" w:hAnsi="Book Antiqua"/>
          <w:sz w:val="24"/>
          <w:szCs w:val="24"/>
        </w:rPr>
        <w:t>United Kingdom</w:t>
      </w:r>
    </w:p>
    <w:p w14:paraId="55EDF870" w14:textId="77777777" w:rsidR="00BE0BBD" w:rsidRPr="004A7441" w:rsidRDefault="00BE0BBD" w:rsidP="00BE0BBD">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Peer-review report classification</w:t>
      </w:r>
    </w:p>
    <w:p w14:paraId="2560BBBA" w14:textId="681718AD" w:rsidR="00BE0BBD" w:rsidRPr="004A7441" w:rsidRDefault="00BE0BBD" w:rsidP="00BE0BBD">
      <w:pPr>
        <w:shd w:val="clear" w:color="auto" w:fill="FFFFFF"/>
        <w:snapToGrid w:val="0"/>
        <w:spacing w:after="0" w:line="360" w:lineRule="auto"/>
        <w:rPr>
          <w:rFonts w:ascii="Book Antiqua" w:hAnsi="Book Antiqua" w:cs="Helvetica"/>
          <w:sz w:val="24"/>
          <w:szCs w:val="24"/>
          <w:lang w:eastAsia="zh-CN"/>
        </w:rPr>
      </w:pPr>
      <w:r w:rsidRPr="004A7441">
        <w:rPr>
          <w:rFonts w:ascii="Book Antiqua" w:hAnsi="Book Antiqua" w:cs="Helvetica"/>
          <w:sz w:val="24"/>
          <w:szCs w:val="24"/>
        </w:rPr>
        <w:t xml:space="preserve">Grade A (Excellent): </w:t>
      </w:r>
      <w:r w:rsidR="00DB7423">
        <w:rPr>
          <w:rFonts w:ascii="Book Antiqua" w:hAnsi="Book Antiqua" w:cs="Helvetica" w:hint="eastAsia"/>
          <w:sz w:val="24"/>
          <w:szCs w:val="24"/>
          <w:lang w:eastAsia="zh-CN"/>
        </w:rPr>
        <w:t>A</w:t>
      </w:r>
    </w:p>
    <w:p w14:paraId="0B0E9CA6" w14:textId="6B215916" w:rsidR="00BE0BBD" w:rsidRPr="004A7441" w:rsidRDefault="00BE0BBD" w:rsidP="00BE0BBD">
      <w:pPr>
        <w:shd w:val="clear" w:color="auto" w:fill="FFFFFF"/>
        <w:snapToGrid w:val="0"/>
        <w:spacing w:after="0" w:line="360" w:lineRule="auto"/>
        <w:rPr>
          <w:rFonts w:ascii="Book Antiqua" w:hAnsi="Book Antiqua" w:cs="Helvetica"/>
          <w:sz w:val="24"/>
          <w:szCs w:val="24"/>
          <w:lang w:eastAsia="zh-CN"/>
        </w:rPr>
      </w:pPr>
      <w:r w:rsidRPr="004A7441">
        <w:rPr>
          <w:rFonts w:ascii="Book Antiqua" w:hAnsi="Book Antiqua" w:cs="Helvetica"/>
          <w:sz w:val="24"/>
          <w:szCs w:val="24"/>
        </w:rPr>
        <w:t xml:space="preserve">Grade B (Very good): </w:t>
      </w:r>
      <w:r w:rsidR="00DB7423">
        <w:rPr>
          <w:rFonts w:ascii="Book Antiqua" w:hAnsi="Book Antiqua" w:cs="Helvetica" w:hint="eastAsia"/>
          <w:sz w:val="24"/>
          <w:szCs w:val="24"/>
          <w:lang w:eastAsia="zh-CN"/>
        </w:rPr>
        <w:t>B</w:t>
      </w:r>
    </w:p>
    <w:p w14:paraId="4A9C4A1F" w14:textId="77777777" w:rsidR="00BE0BBD" w:rsidRPr="004A7441" w:rsidRDefault="00BE0BBD" w:rsidP="00BE0BBD">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C (Good): </w:t>
      </w:r>
      <w:r w:rsidRPr="004A7441">
        <w:rPr>
          <w:rFonts w:ascii="Book Antiqua" w:hAnsi="Book Antiqua" w:cs="Helvetica" w:hint="eastAsia"/>
          <w:sz w:val="24"/>
          <w:szCs w:val="24"/>
        </w:rPr>
        <w:t>C</w:t>
      </w:r>
    </w:p>
    <w:p w14:paraId="68D45B7B" w14:textId="77777777" w:rsidR="00BE0BBD" w:rsidRPr="004A7441" w:rsidRDefault="00BE0BBD" w:rsidP="00BE0BBD">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D (Fair): </w:t>
      </w:r>
      <w:r w:rsidRPr="004A7441">
        <w:rPr>
          <w:rFonts w:ascii="Book Antiqua" w:hAnsi="Book Antiqua" w:cs="Helvetica" w:hint="eastAsia"/>
          <w:sz w:val="24"/>
          <w:szCs w:val="24"/>
        </w:rPr>
        <w:t>0</w:t>
      </w:r>
    </w:p>
    <w:p w14:paraId="35C65DD1" w14:textId="77777777" w:rsidR="00BE0BBD" w:rsidRPr="004A7441" w:rsidRDefault="00BE0BBD" w:rsidP="00BE0BBD">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E (Poor): </w:t>
      </w:r>
      <w:r w:rsidRPr="004A7441">
        <w:rPr>
          <w:rFonts w:ascii="Book Antiqua" w:hAnsi="Book Antiqua" w:cs="Helvetica" w:hint="eastAsia"/>
          <w:sz w:val="24"/>
          <w:szCs w:val="24"/>
        </w:rPr>
        <w:t>0</w:t>
      </w:r>
      <w:bookmarkEnd w:id="168"/>
      <w:bookmarkEnd w:id="169"/>
      <w:bookmarkEnd w:id="170"/>
    </w:p>
    <w:bookmarkEnd w:id="160"/>
    <w:bookmarkEnd w:id="161"/>
    <w:bookmarkEnd w:id="162"/>
    <w:bookmarkEnd w:id="163"/>
    <w:bookmarkEnd w:id="164"/>
    <w:bookmarkEnd w:id="165"/>
    <w:bookmarkEnd w:id="166"/>
    <w:bookmarkEnd w:id="167"/>
    <w:p w14:paraId="7C7D6BE6" w14:textId="18BC4539" w:rsidR="00E34B98" w:rsidRPr="00BE0BBD" w:rsidRDefault="00E34B98">
      <w:pPr>
        <w:rPr>
          <w:rFonts w:ascii="Book Antiqua" w:hAnsi="Book Antiqua"/>
          <w:noProof/>
          <w:sz w:val="24"/>
          <w:szCs w:val="24"/>
        </w:rPr>
      </w:pPr>
    </w:p>
    <w:p w14:paraId="1F136B47" w14:textId="77777777" w:rsidR="00352C6D" w:rsidRDefault="00352C6D">
      <w:pPr>
        <w:rPr>
          <w:rFonts w:ascii="Book Antiqua" w:hAnsi="Book Antiqua"/>
          <w:sz w:val="24"/>
          <w:szCs w:val="24"/>
        </w:rPr>
      </w:pPr>
      <w:r>
        <w:rPr>
          <w:rFonts w:ascii="Book Antiqua" w:hAnsi="Book Antiqua"/>
          <w:sz w:val="24"/>
          <w:szCs w:val="24"/>
        </w:rPr>
        <w:br w:type="page"/>
      </w:r>
    </w:p>
    <w:p w14:paraId="796EA5D8" w14:textId="3ADB19F0" w:rsidR="001A4F02" w:rsidRDefault="001A4F02" w:rsidP="00E34B98">
      <w:pPr>
        <w:spacing w:after="0" w:line="360" w:lineRule="auto"/>
        <w:jc w:val="both"/>
        <w:rPr>
          <w:rFonts w:ascii="Book Antiqua" w:hAnsi="Book Antiqua"/>
          <w:noProof/>
          <w:sz w:val="24"/>
          <w:szCs w:val="24"/>
          <w:lang w:val="en-US" w:eastAsia="zh-CN"/>
        </w:rPr>
      </w:pPr>
      <w:r>
        <w:rPr>
          <w:rFonts w:ascii="Book Antiqua" w:hAnsi="Book Antiqua"/>
          <w:noProof/>
          <w:sz w:val="24"/>
          <w:szCs w:val="24"/>
          <w:lang w:val="en-US"/>
        </w:rPr>
        <w:lastRenderedPageBreak/>
        <w:drawing>
          <wp:inline distT="0" distB="0" distL="0" distR="0" wp14:anchorId="3AD2C30C" wp14:editId="09FF3AE6">
            <wp:extent cx="4962525" cy="6857934"/>
            <wp:effectExtent l="0" t="0" r="0" b="635"/>
            <wp:docPr id="1" name="图片 1" descr="C:\Users\Administrator\Desktop\待编辑\7-6稿件情况统计\31638\revised\31638_Warner et al. Figure 1 3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待编辑\7-6稿件情况统计\31638\revised\31638_Warner et al. Figure 1 300 dpi.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6857934"/>
                    </a:xfrm>
                    <a:prstGeom prst="rect">
                      <a:avLst/>
                    </a:prstGeom>
                    <a:noFill/>
                    <a:ln>
                      <a:noFill/>
                    </a:ln>
                  </pic:spPr>
                </pic:pic>
              </a:graphicData>
            </a:graphic>
          </wp:inline>
        </w:drawing>
      </w:r>
    </w:p>
    <w:p w14:paraId="4624425C" w14:textId="087B9113" w:rsidR="00E34B98" w:rsidRPr="001A4F02" w:rsidRDefault="00E34B98" w:rsidP="00E34B98">
      <w:pPr>
        <w:spacing w:after="0" w:line="360" w:lineRule="auto"/>
        <w:jc w:val="both"/>
        <w:rPr>
          <w:rFonts w:ascii="Book Antiqua" w:hAnsi="Book Antiqua"/>
          <w:b/>
          <w:sz w:val="24"/>
          <w:szCs w:val="24"/>
          <w:lang w:eastAsia="zh-CN"/>
        </w:rPr>
      </w:pPr>
      <w:r w:rsidRPr="001A4F02">
        <w:rPr>
          <w:rFonts w:ascii="Book Antiqua" w:hAnsi="Book Antiqua"/>
          <w:b/>
          <w:sz w:val="24"/>
          <w:szCs w:val="24"/>
        </w:rPr>
        <w:t>Figure 1 Flow-chart of participant recruitment for the current study</w:t>
      </w:r>
      <w:r w:rsidR="001A4F02" w:rsidRPr="001A4F02">
        <w:rPr>
          <w:rFonts w:ascii="Book Antiqua" w:hAnsi="Book Antiqua" w:hint="eastAsia"/>
          <w:b/>
          <w:sz w:val="24"/>
          <w:szCs w:val="24"/>
          <w:lang w:eastAsia="zh-CN"/>
        </w:rPr>
        <w:t>.</w:t>
      </w:r>
    </w:p>
    <w:p w14:paraId="204B147E" w14:textId="0779351C" w:rsidR="001A4F02" w:rsidRDefault="001A4F02">
      <w:pPr>
        <w:rPr>
          <w:rFonts w:ascii="Book Antiqua" w:hAnsi="Book Antiqua"/>
          <w:sz w:val="24"/>
          <w:szCs w:val="24"/>
          <w:lang w:eastAsia="zh-CN"/>
        </w:rPr>
      </w:pPr>
      <w:r>
        <w:rPr>
          <w:rFonts w:ascii="Book Antiqua" w:hAnsi="Book Antiqua"/>
          <w:sz w:val="24"/>
          <w:szCs w:val="24"/>
          <w:lang w:eastAsia="zh-CN"/>
        </w:rPr>
        <w:br w:type="page"/>
      </w:r>
    </w:p>
    <w:p w14:paraId="4FF73748" w14:textId="315E93BE" w:rsidR="002713FB" w:rsidRDefault="00737714" w:rsidP="00E34B98">
      <w:pPr>
        <w:spacing w:after="0" w:line="360" w:lineRule="auto"/>
        <w:jc w:val="both"/>
        <w:rPr>
          <w:rFonts w:ascii="Book Antiqua" w:hAnsi="Book Antiqua"/>
          <w:sz w:val="24"/>
          <w:szCs w:val="24"/>
          <w:lang w:eastAsia="zh-CN"/>
        </w:rPr>
      </w:pPr>
      <w:r>
        <w:rPr>
          <w:rFonts w:ascii="Book Antiqua" w:hAnsi="Book Antiqua"/>
          <w:noProof/>
          <w:sz w:val="24"/>
          <w:szCs w:val="24"/>
          <w:lang w:val="en-US"/>
        </w:rPr>
        <w:lastRenderedPageBreak/>
        <w:drawing>
          <wp:inline distT="0" distB="0" distL="0" distR="0" wp14:anchorId="6912BDC7" wp14:editId="753033E2">
            <wp:extent cx="5731510" cy="4776258"/>
            <wp:effectExtent l="0" t="0" r="2540" b="5715"/>
            <wp:docPr id="2" name="图片 2" descr="C:\Users\Administrator\Desktop\待编辑\7-6稿件情况统计\31638\revised\31638_Warner et al. Figure 2 300 dpi\Warner et al. Figure 2 3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待编辑\7-6稿件情况统计\31638\revised\31638_Warner et al. Figure 2 300 dpi\Warner et al. Figure 2 300 dpi.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776258"/>
                    </a:xfrm>
                    <a:prstGeom prst="rect">
                      <a:avLst/>
                    </a:prstGeom>
                    <a:noFill/>
                    <a:ln>
                      <a:noFill/>
                    </a:ln>
                  </pic:spPr>
                </pic:pic>
              </a:graphicData>
            </a:graphic>
          </wp:inline>
        </w:drawing>
      </w:r>
    </w:p>
    <w:p w14:paraId="7B5DE89B" w14:textId="766BC79A" w:rsidR="002713FB" w:rsidRDefault="00E34B98" w:rsidP="00E34B98">
      <w:pPr>
        <w:spacing w:after="0" w:line="360" w:lineRule="auto"/>
        <w:jc w:val="both"/>
        <w:rPr>
          <w:rFonts w:ascii="Book Antiqua" w:hAnsi="Book Antiqua"/>
          <w:sz w:val="24"/>
          <w:szCs w:val="24"/>
          <w:lang w:eastAsia="zh-CN"/>
        </w:rPr>
      </w:pPr>
      <w:r w:rsidRPr="00737714">
        <w:rPr>
          <w:rFonts w:ascii="Book Antiqua" w:hAnsi="Book Antiqua"/>
          <w:b/>
          <w:sz w:val="24"/>
          <w:szCs w:val="24"/>
        </w:rPr>
        <w:t xml:space="preserve">Figure 2 </w:t>
      </w:r>
      <w:r w:rsidR="00CE5297" w:rsidRPr="00737714">
        <w:rPr>
          <w:rFonts w:ascii="Book Antiqua" w:hAnsi="Book Antiqua"/>
          <w:b/>
          <w:sz w:val="24"/>
          <w:szCs w:val="24"/>
        </w:rPr>
        <w:t>Receiver operator characteristic</w:t>
      </w:r>
      <w:r w:rsidRPr="00737714">
        <w:rPr>
          <w:rFonts w:ascii="Book Antiqua" w:hAnsi="Book Antiqua"/>
          <w:b/>
          <w:sz w:val="24"/>
          <w:szCs w:val="24"/>
        </w:rPr>
        <w:t xml:space="preserve"> curves adjusted for age, sex and </w:t>
      </w:r>
      <w:r w:rsidR="00CE5297" w:rsidRPr="00737714">
        <w:rPr>
          <w:rFonts w:ascii="Book Antiqua" w:hAnsi="Book Antiqua"/>
          <w:b/>
          <w:sz w:val="24"/>
          <w:szCs w:val="24"/>
        </w:rPr>
        <w:t>body mass index</w:t>
      </w:r>
      <w:r w:rsidRPr="00737714">
        <w:rPr>
          <w:rFonts w:ascii="Book Antiqua" w:hAnsi="Book Antiqua"/>
          <w:b/>
          <w:sz w:val="24"/>
          <w:szCs w:val="24"/>
        </w:rPr>
        <w:t xml:space="preserve"> to show the amount of post-surgery satisfaction predicted by preoperative radiographic severity, </w:t>
      </w:r>
      <w:proofErr w:type="spellStart"/>
      <w:r w:rsidR="00CE5297" w:rsidRPr="00737714">
        <w:rPr>
          <w:rFonts w:ascii="Book Antiqua" w:hAnsi="Book Antiqua"/>
          <w:b/>
          <w:sz w:val="24"/>
          <w:szCs w:val="24"/>
        </w:rPr>
        <w:t>painDETECT</w:t>
      </w:r>
      <w:proofErr w:type="spellEnd"/>
      <w:r w:rsidR="00CE5297" w:rsidRPr="00737714">
        <w:rPr>
          <w:rFonts w:ascii="Book Antiqua" w:hAnsi="Book Antiqua"/>
          <w:b/>
          <w:sz w:val="24"/>
          <w:szCs w:val="24"/>
        </w:rPr>
        <w:t xml:space="preserve"> questionnaire</w:t>
      </w:r>
      <w:r w:rsidRPr="00737714">
        <w:rPr>
          <w:rFonts w:ascii="Book Antiqua" w:hAnsi="Book Antiqua"/>
          <w:b/>
          <w:sz w:val="24"/>
          <w:szCs w:val="24"/>
        </w:rPr>
        <w:t xml:space="preserve"> scores and the best fit model</w:t>
      </w:r>
      <w:r w:rsidR="00737714">
        <w:rPr>
          <w:rFonts w:ascii="Book Antiqua" w:hAnsi="Book Antiqua" w:hint="eastAsia"/>
          <w:b/>
          <w:sz w:val="24"/>
          <w:szCs w:val="24"/>
          <w:lang w:eastAsia="zh-CN"/>
        </w:rPr>
        <w:t>.</w:t>
      </w:r>
      <w:r w:rsidRPr="00737714">
        <w:rPr>
          <w:rFonts w:ascii="Book Antiqua" w:hAnsi="Book Antiqua"/>
          <w:b/>
          <w:sz w:val="24"/>
          <w:szCs w:val="24"/>
        </w:rPr>
        <w:t xml:space="preserve"> </w:t>
      </w:r>
      <w:r w:rsidRPr="00661D41">
        <w:rPr>
          <w:rFonts w:ascii="Book Antiqua" w:hAnsi="Book Antiqua"/>
          <w:sz w:val="24"/>
          <w:szCs w:val="24"/>
        </w:rPr>
        <w:t>A</w:t>
      </w:r>
      <w:r w:rsidR="00737714" w:rsidRPr="00661D41">
        <w:rPr>
          <w:rFonts w:ascii="Book Antiqua" w:hAnsi="Book Antiqua" w:hint="eastAsia"/>
          <w:sz w:val="24"/>
          <w:szCs w:val="24"/>
          <w:lang w:eastAsia="zh-CN"/>
        </w:rPr>
        <w:t>:</w:t>
      </w:r>
      <w:r w:rsidRPr="00661D41">
        <w:rPr>
          <w:rFonts w:ascii="Book Antiqua" w:hAnsi="Book Antiqua"/>
          <w:sz w:val="24"/>
          <w:szCs w:val="24"/>
        </w:rPr>
        <w:t xml:space="preserve"> </w:t>
      </w:r>
      <w:r w:rsidR="00737714" w:rsidRPr="00661D41">
        <w:rPr>
          <w:rFonts w:ascii="Book Antiqua" w:hAnsi="Book Antiqua"/>
          <w:sz w:val="24"/>
          <w:szCs w:val="24"/>
        </w:rPr>
        <w:t>P</w:t>
      </w:r>
      <w:r w:rsidRPr="00661D41">
        <w:rPr>
          <w:rFonts w:ascii="Book Antiqua" w:hAnsi="Book Antiqua"/>
          <w:sz w:val="24"/>
          <w:szCs w:val="24"/>
        </w:rPr>
        <w:t>ost-TJR (THR and TKR combined</w:t>
      </w:r>
      <w:r w:rsidR="00737714" w:rsidRPr="00661D41">
        <w:rPr>
          <w:rFonts w:ascii="Book Antiqua" w:hAnsi="Book Antiqua" w:hint="eastAsia"/>
          <w:sz w:val="24"/>
          <w:szCs w:val="24"/>
          <w:lang w:eastAsia="zh-CN"/>
        </w:rPr>
        <w:t>;</w:t>
      </w:r>
      <w:r w:rsidR="00737714" w:rsidRPr="00661D41">
        <w:rPr>
          <w:rFonts w:ascii="Book Antiqua" w:hAnsi="Book Antiqua"/>
          <w:sz w:val="24"/>
          <w:szCs w:val="24"/>
        </w:rPr>
        <w:t xml:space="preserve"> </w:t>
      </w:r>
      <w:r w:rsidRPr="00661D41">
        <w:rPr>
          <w:rFonts w:ascii="Book Antiqua" w:hAnsi="Book Antiqua"/>
          <w:sz w:val="24"/>
          <w:szCs w:val="24"/>
        </w:rPr>
        <w:t>B</w:t>
      </w:r>
      <w:r w:rsidR="00737714" w:rsidRPr="00661D41">
        <w:rPr>
          <w:rFonts w:ascii="Book Antiqua" w:hAnsi="Book Antiqua" w:hint="eastAsia"/>
          <w:sz w:val="24"/>
          <w:szCs w:val="24"/>
          <w:lang w:eastAsia="zh-CN"/>
        </w:rPr>
        <w:t>:</w:t>
      </w:r>
      <w:r w:rsidRPr="00661D41">
        <w:rPr>
          <w:rFonts w:ascii="Book Antiqua" w:hAnsi="Book Antiqua"/>
          <w:sz w:val="24"/>
          <w:szCs w:val="24"/>
        </w:rPr>
        <w:t xml:space="preserve"> </w:t>
      </w:r>
      <w:r w:rsidR="00737714" w:rsidRPr="00661D41">
        <w:rPr>
          <w:rFonts w:ascii="Book Antiqua" w:hAnsi="Book Antiqua"/>
          <w:sz w:val="24"/>
          <w:szCs w:val="24"/>
        </w:rPr>
        <w:t>P</w:t>
      </w:r>
      <w:r w:rsidRPr="00661D41">
        <w:rPr>
          <w:rFonts w:ascii="Book Antiqua" w:hAnsi="Book Antiqua"/>
          <w:sz w:val="24"/>
          <w:szCs w:val="24"/>
        </w:rPr>
        <w:t>ost-TKR</w:t>
      </w:r>
      <w:r w:rsidR="00737714" w:rsidRPr="00661D41">
        <w:rPr>
          <w:rFonts w:ascii="Book Antiqua" w:hAnsi="Book Antiqua" w:hint="eastAsia"/>
          <w:sz w:val="24"/>
          <w:szCs w:val="24"/>
          <w:lang w:eastAsia="zh-CN"/>
        </w:rPr>
        <w:t>;</w:t>
      </w:r>
      <w:r w:rsidRPr="00661D41">
        <w:rPr>
          <w:rFonts w:ascii="Book Antiqua" w:hAnsi="Book Antiqua"/>
          <w:sz w:val="24"/>
          <w:szCs w:val="24"/>
        </w:rPr>
        <w:t xml:space="preserve"> C</w:t>
      </w:r>
      <w:r w:rsidR="00737714" w:rsidRPr="00661D41">
        <w:rPr>
          <w:rFonts w:ascii="Book Antiqua" w:hAnsi="Book Antiqua" w:hint="eastAsia"/>
          <w:sz w:val="24"/>
          <w:szCs w:val="24"/>
          <w:lang w:eastAsia="zh-CN"/>
        </w:rPr>
        <w:t>:</w:t>
      </w:r>
      <w:r w:rsidRPr="00661D41">
        <w:rPr>
          <w:rFonts w:ascii="Book Antiqua" w:hAnsi="Book Antiqua"/>
          <w:sz w:val="24"/>
          <w:szCs w:val="24"/>
        </w:rPr>
        <w:t xml:space="preserve"> </w:t>
      </w:r>
      <w:r w:rsidR="00737714" w:rsidRPr="00661D41">
        <w:rPr>
          <w:rFonts w:ascii="Book Antiqua" w:hAnsi="Book Antiqua"/>
          <w:sz w:val="24"/>
          <w:szCs w:val="24"/>
        </w:rPr>
        <w:t>P</w:t>
      </w:r>
      <w:r w:rsidRPr="00661D41">
        <w:rPr>
          <w:rFonts w:ascii="Book Antiqua" w:hAnsi="Book Antiqua"/>
          <w:sz w:val="24"/>
          <w:szCs w:val="24"/>
        </w:rPr>
        <w:t>ost-THR</w:t>
      </w:r>
      <w:r w:rsidR="00737714" w:rsidRPr="00661D41">
        <w:rPr>
          <w:rFonts w:ascii="Book Antiqua" w:hAnsi="Book Antiqua" w:hint="eastAsia"/>
          <w:sz w:val="24"/>
          <w:szCs w:val="24"/>
          <w:lang w:eastAsia="zh-CN"/>
        </w:rPr>
        <w:t>.</w:t>
      </w:r>
      <w:r w:rsidR="00661D41" w:rsidRPr="00661D41">
        <w:rPr>
          <w:rFonts w:ascii="Book Antiqua" w:hAnsi="Book Antiqua" w:hint="eastAsia"/>
          <w:sz w:val="24"/>
          <w:szCs w:val="24"/>
          <w:lang w:eastAsia="zh-CN"/>
        </w:rPr>
        <w:t xml:space="preserve"> </w:t>
      </w:r>
      <w:r w:rsidR="00737714" w:rsidRPr="00661D41">
        <w:rPr>
          <w:rFonts w:ascii="Book Antiqua" w:hAnsi="Book Antiqua"/>
          <w:sz w:val="24"/>
          <w:szCs w:val="24"/>
        </w:rPr>
        <w:t>TJR</w:t>
      </w:r>
      <w:r w:rsidR="00737714" w:rsidRPr="00661D41">
        <w:rPr>
          <w:rFonts w:ascii="Book Antiqua" w:hAnsi="Book Antiqua" w:hint="eastAsia"/>
          <w:sz w:val="24"/>
          <w:szCs w:val="24"/>
          <w:lang w:eastAsia="zh-CN"/>
        </w:rPr>
        <w:t>:</w:t>
      </w:r>
      <w:r w:rsidR="00737714" w:rsidRPr="00661D41">
        <w:rPr>
          <w:rFonts w:ascii="Book Antiqua" w:hAnsi="Book Antiqua"/>
          <w:sz w:val="24"/>
          <w:szCs w:val="24"/>
        </w:rPr>
        <w:t xml:space="preserve"> Total joint replacement</w:t>
      </w:r>
      <w:r w:rsidR="00737714" w:rsidRPr="00661D41">
        <w:rPr>
          <w:rFonts w:ascii="Book Antiqua" w:hAnsi="Book Antiqua" w:hint="eastAsia"/>
          <w:sz w:val="24"/>
          <w:szCs w:val="24"/>
          <w:lang w:eastAsia="zh-CN"/>
        </w:rPr>
        <w:t xml:space="preserve">; </w:t>
      </w:r>
      <w:r w:rsidR="00661D41" w:rsidRPr="00661D41">
        <w:rPr>
          <w:rFonts w:ascii="Book Antiqua" w:hAnsi="Book Antiqua"/>
          <w:sz w:val="24"/>
          <w:szCs w:val="24"/>
        </w:rPr>
        <w:t>THR</w:t>
      </w:r>
      <w:r w:rsidR="00661D41" w:rsidRPr="00661D41">
        <w:rPr>
          <w:rFonts w:ascii="Book Antiqua" w:hAnsi="Book Antiqua" w:hint="eastAsia"/>
          <w:sz w:val="24"/>
          <w:szCs w:val="24"/>
          <w:lang w:eastAsia="zh-CN"/>
        </w:rPr>
        <w:t xml:space="preserve">: </w:t>
      </w:r>
      <w:r w:rsidR="00661D41" w:rsidRPr="00661D41">
        <w:rPr>
          <w:rFonts w:ascii="Book Antiqua" w:hAnsi="Book Antiqua"/>
          <w:sz w:val="24"/>
          <w:szCs w:val="24"/>
        </w:rPr>
        <w:t>Total hip replacement</w:t>
      </w:r>
      <w:r w:rsidR="00661D41" w:rsidRPr="00661D41">
        <w:rPr>
          <w:rFonts w:ascii="Book Antiqua" w:hAnsi="Book Antiqua" w:hint="eastAsia"/>
          <w:sz w:val="24"/>
          <w:szCs w:val="24"/>
          <w:lang w:eastAsia="zh-CN"/>
        </w:rPr>
        <w:t xml:space="preserve">; </w:t>
      </w:r>
      <w:r w:rsidR="00661D41" w:rsidRPr="00661D41">
        <w:rPr>
          <w:rFonts w:ascii="Book Antiqua" w:hAnsi="Book Antiqua"/>
          <w:sz w:val="24"/>
          <w:szCs w:val="24"/>
        </w:rPr>
        <w:t>TKR</w:t>
      </w:r>
      <w:r w:rsidR="00661D41" w:rsidRPr="00661D41">
        <w:rPr>
          <w:rFonts w:ascii="Book Antiqua" w:hAnsi="Book Antiqua" w:hint="eastAsia"/>
          <w:sz w:val="24"/>
          <w:szCs w:val="24"/>
          <w:lang w:eastAsia="zh-CN"/>
        </w:rPr>
        <w:t xml:space="preserve">: </w:t>
      </w:r>
      <w:r w:rsidR="00661D41" w:rsidRPr="00661D41">
        <w:rPr>
          <w:rFonts w:ascii="Book Antiqua" w:hAnsi="Book Antiqua"/>
          <w:sz w:val="24"/>
          <w:szCs w:val="24"/>
        </w:rPr>
        <w:t>Total knee replacement</w:t>
      </w:r>
      <w:r w:rsidR="00661D41" w:rsidRPr="00661D41">
        <w:rPr>
          <w:rFonts w:ascii="Book Antiqua" w:hAnsi="Book Antiqua" w:hint="eastAsia"/>
          <w:sz w:val="24"/>
          <w:szCs w:val="24"/>
          <w:lang w:eastAsia="zh-CN"/>
        </w:rPr>
        <w:t>.</w:t>
      </w:r>
      <w:r w:rsidR="00661D41">
        <w:rPr>
          <w:rFonts w:ascii="Book Antiqua" w:hAnsi="Book Antiqua" w:hint="eastAsia"/>
          <w:sz w:val="24"/>
          <w:szCs w:val="24"/>
          <w:lang w:eastAsia="zh-CN"/>
        </w:rPr>
        <w:t xml:space="preserve"> </w:t>
      </w:r>
    </w:p>
    <w:p w14:paraId="3EF1B775" w14:textId="77777777" w:rsidR="00737714" w:rsidRDefault="00737714" w:rsidP="00E34B98">
      <w:pPr>
        <w:spacing w:after="0" w:line="360" w:lineRule="auto"/>
        <w:jc w:val="both"/>
        <w:rPr>
          <w:rFonts w:ascii="Book Antiqua" w:hAnsi="Book Antiqua"/>
          <w:sz w:val="24"/>
          <w:szCs w:val="24"/>
          <w:lang w:eastAsia="zh-CN"/>
        </w:rPr>
      </w:pPr>
    </w:p>
    <w:p w14:paraId="19516259" w14:textId="6236B963" w:rsidR="004155D8" w:rsidRDefault="004155D8">
      <w:pPr>
        <w:rPr>
          <w:rFonts w:ascii="Book Antiqua" w:hAnsi="Book Antiqua"/>
          <w:sz w:val="24"/>
          <w:szCs w:val="24"/>
          <w:lang w:eastAsia="zh-CN"/>
        </w:rPr>
      </w:pPr>
      <w:r>
        <w:rPr>
          <w:rFonts w:ascii="Book Antiqua" w:hAnsi="Book Antiqua"/>
          <w:sz w:val="24"/>
          <w:szCs w:val="24"/>
          <w:lang w:eastAsia="zh-CN"/>
        </w:rPr>
        <w:br w:type="page"/>
      </w:r>
    </w:p>
    <w:p w14:paraId="6872E8A0" w14:textId="2E7D68A5" w:rsidR="004155D8" w:rsidRDefault="004155D8" w:rsidP="00E34B98">
      <w:pPr>
        <w:spacing w:after="0" w:line="360" w:lineRule="auto"/>
        <w:jc w:val="both"/>
        <w:rPr>
          <w:rFonts w:ascii="Book Antiqua" w:hAnsi="Book Antiqua"/>
          <w:sz w:val="24"/>
          <w:szCs w:val="24"/>
          <w:lang w:eastAsia="zh-CN"/>
        </w:rPr>
      </w:pPr>
      <w:r>
        <w:rPr>
          <w:rFonts w:ascii="Book Antiqua" w:hAnsi="Book Antiqua"/>
          <w:noProof/>
          <w:sz w:val="24"/>
          <w:szCs w:val="24"/>
          <w:lang w:val="en-US"/>
        </w:rPr>
        <w:lastRenderedPageBreak/>
        <w:drawing>
          <wp:inline distT="0" distB="0" distL="0" distR="0" wp14:anchorId="42FAE4B2" wp14:editId="58361982">
            <wp:extent cx="4324350" cy="2590800"/>
            <wp:effectExtent l="0" t="0" r="0" b="0"/>
            <wp:docPr id="3" name="图片 3" descr="C:\Users\Administrator\Desktop\待编辑\7-6稿件情况统计\31638\revised\31638_Warner et al. Figure 3 3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待编辑\7-6稿件情况统计\31638\revised\31638_Warner et al. Figure 3 300 dpi.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4350" cy="2590800"/>
                    </a:xfrm>
                    <a:prstGeom prst="rect">
                      <a:avLst/>
                    </a:prstGeom>
                    <a:noFill/>
                    <a:ln>
                      <a:noFill/>
                    </a:ln>
                  </pic:spPr>
                </pic:pic>
              </a:graphicData>
            </a:graphic>
          </wp:inline>
        </w:drawing>
      </w:r>
    </w:p>
    <w:p w14:paraId="7F66CB25" w14:textId="079AA044" w:rsidR="00E34B98" w:rsidRPr="006A6EFB" w:rsidRDefault="006A6EFB" w:rsidP="00E34B98">
      <w:pPr>
        <w:spacing w:after="0" w:line="360" w:lineRule="auto"/>
        <w:jc w:val="both"/>
        <w:rPr>
          <w:rFonts w:ascii="Book Antiqua" w:hAnsi="Book Antiqua"/>
          <w:b/>
          <w:sz w:val="24"/>
          <w:szCs w:val="24"/>
          <w:lang w:eastAsia="zh-CN"/>
        </w:rPr>
      </w:pPr>
      <w:r>
        <w:rPr>
          <w:rFonts w:ascii="Book Antiqua" w:hAnsi="Book Antiqua"/>
          <w:b/>
          <w:sz w:val="24"/>
          <w:szCs w:val="24"/>
        </w:rPr>
        <w:t>Figure 3</w:t>
      </w:r>
      <w:r w:rsidR="00E34B98" w:rsidRPr="006A6EFB">
        <w:rPr>
          <w:rFonts w:ascii="Book Antiqua" w:hAnsi="Book Antiqua"/>
          <w:b/>
          <w:sz w:val="24"/>
          <w:szCs w:val="24"/>
        </w:rPr>
        <w:t xml:space="preserve"> Proportion of post-</w:t>
      </w:r>
      <w:r w:rsidRPr="006A6EFB">
        <w:rPr>
          <w:rFonts w:ascii="Book Antiqua" w:hAnsi="Book Antiqua"/>
          <w:b/>
          <w:sz w:val="24"/>
          <w:szCs w:val="24"/>
        </w:rPr>
        <w:t>total joint replacement</w:t>
      </w:r>
      <w:r w:rsidR="00E34B98" w:rsidRPr="006A6EFB">
        <w:rPr>
          <w:rFonts w:ascii="Book Antiqua" w:hAnsi="Book Antiqua"/>
          <w:b/>
          <w:sz w:val="24"/>
          <w:szCs w:val="24"/>
        </w:rPr>
        <w:t xml:space="preserve"> patients reporting to be dissatisfied, not very satisfied or very satisfied depending on their </w:t>
      </w:r>
      <w:proofErr w:type="spellStart"/>
      <w:r w:rsidR="00E34B98" w:rsidRPr="006A6EFB">
        <w:rPr>
          <w:rFonts w:ascii="Book Antiqua" w:hAnsi="Book Antiqua"/>
          <w:b/>
          <w:sz w:val="24"/>
          <w:szCs w:val="24"/>
        </w:rPr>
        <w:t>painDETECT</w:t>
      </w:r>
      <w:proofErr w:type="spellEnd"/>
      <w:r w:rsidR="00E34B98" w:rsidRPr="006A6EFB">
        <w:rPr>
          <w:rFonts w:ascii="Book Antiqua" w:hAnsi="Book Antiqua"/>
          <w:b/>
          <w:sz w:val="24"/>
          <w:szCs w:val="24"/>
        </w:rPr>
        <w:t xml:space="preserve"> score</w:t>
      </w:r>
      <w:r>
        <w:rPr>
          <w:rFonts w:ascii="Book Antiqua" w:hAnsi="Book Antiqua" w:hint="eastAsia"/>
          <w:b/>
          <w:sz w:val="24"/>
          <w:szCs w:val="24"/>
          <w:lang w:eastAsia="zh-CN"/>
        </w:rPr>
        <w:t>.</w:t>
      </w:r>
    </w:p>
    <w:p w14:paraId="09B86810" w14:textId="77777777" w:rsidR="005F0743" w:rsidRPr="00E34B98" w:rsidRDefault="005F0743" w:rsidP="00C223CC">
      <w:pPr>
        <w:pStyle w:val="EndNoteBibliography"/>
        <w:spacing w:line="360" w:lineRule="auto"/>
        <w:ind w:left="720" w:hanging="720"/>
        <w:jc w:val="both"/>
        <w:rPr>
          <w:rFonts w:ascii="Book Antiqua" w:hAnsi="Book Antiqua"/>
          <w:sz w:val="24"/>
          <w:szCs w:val="24"/>
          <w:lang w:val="en-GB"/>
        </w:rPr>
      </w:pPr>
    </w:p>
    <w:bookmarkEnd w:id="125"/>
    <w:bookmarkEnd w:id="126"/>
    <w:bookmarkEnd w:id="127"/>
    <w:p w14:paraId="53C94875" w14:textId="77777777" w:rsidR="00AF7D81" w:rsidRDefault="00AF7D81" w:rsidP="00C223CC">
      <w:pPr>
        <w:spacing w:after="0" w:line="360" w:lineRule="auto"/>
        <w:jc w:val="both"/>
        <w:rPr>
          <w:rFonts w:ascii="Book Antiqua" w:hAnsi="Book Antiqua"/>
          <w:b/>
          <w:sz w:val="24"/>
          <w:szCs w:val="24"/>
          <w:lang w:eastAsia="zh-CN"/>
        </w:rPr>
      </w:pPr>
    </w:p>
    <w:p w14:paraId="5C852785" w14:textId="77777777" w:rsidR="00E34B98" w:rsidRPr="00CD1CDE" w:rsidRDefault="00E34B98" w:rsidP="00C223CC">
      <w:pPr>
        <w:spacing w:after="0" w:line="360" w:lineRule="auto"/>
        <w:jc w:val="both"/>
        <w:rPr>
          <w:rFonts w:ascii="Book Antiqua" w:hAnsi="Book Antiqua"/>
          <w:b/>
          <w:sz w:val="24"/>
          <w:szCs w:val="24"/>
          <w:lang w:eastAsia="zh-CN"/>
        </w:rPr>
        <w:sectPr w:rsidR="00E34B98" w:rsidRPr="00CD1CDE" w:rsidSect="00F27A32">
          <w:footerReference w:type="default" r:id="rId13"/>
          <w:pgSz w:w="11906" w:h="16838"/>
          <w:pgMar w:top="1440" w:right="1440" w:bottom="1440" w:left="1440" w:header="708" w:footer="708" w:gutter="0"/>
          <w:cols w:space="708"/>
          <w:docGrid w:linePitch="360"/>
        </w:sectPr>
      </w:pPr>
    </w:p>
    <w:p w14:paraId="1345BF1E" w14:textId="27BFA506" w:rsidR="00AB1B81" w:rsidRPr="0067126E" w:rsidRDefault="0067126E" w:rsidP="00C223CC">
      <w:pPr>
        <w:pStyle w:val="Caption"/>
        <w:keepNext/>
        <w:spacing w:after="0" w:line="360" w:lineRule="auto"/>
        <w:jc w:val="both"/>
        <w:rPr>
          <w:rFonts w:ascii="Book Antiqua" w:hAnsi="Book Antiqua" w:cs="Arial"/>
          <w:sz w:val="24"/>
          <w:szCs w:val="24"/>
        </w:rPr>
      </w:pPr>
      <w:r>
        <w:rPr>
          <w:rFonts w:ascii="Book Antiqua" w:hAnsi="Book Antiqua" w:cs="Arial"/>
          <w:color w:val="auto"/>
          <w:sz w:val="24"/>
          <w:szCs w:val="24"/>
        </w:rPr>
        <w:lastRenderedPageBreak/>
        <w:t>Table 1</w:t>
      </w:r>
      <w:r w:rsidR="00AB1B81" w:rsidRPr="0067126E">
        <w:rPr>
          <w:rFonts w:ascii="Book Antiqua" w:hAnsi="Book Antiqua" w:cs="Arial"/>
          <w:color w:val="auto"/>
          <w:sz w:val="24"/>
          <w:szCs w:val="24"/>
        </w:rPr>
        <w:t xml:space="preserve"> Descriptive statistics categorised by total joint replacement satisfaction status and their contribution to the risk of dissatisfaction post-total joint replacement</w:t>
      </w:r>
    </w:p>
    <w:tbl>
      <w:tblPr>
        <w:tblW w:w="0" w:type="auto"/>
        <w:tblInd w:w="-459" w:type="dxa"/>
        <w:tblLayout w:type="fixed"/>
        <w:tblLook w:val="04A0" w:firstRow="1" w:lastRow="0" w:firstColumn="1" w:lastColumn="0" w:noHBand="0" w:noVBand="1"/>
      </w:tblPr>
      <w:tblGrid>
        <w:gridCol w:w="2410"/>
        <w:gridCol w:w="4253"/>
        <w:gridCol w:w="1559"/>
        <w:gridCol w:w="1559"/>
        <w:gridCol w:w="1242"/>
        <w:gridCol w:w="2977"/>
      </w:tblGrid>
      <w:tr w:rsidR="003C7EBD" w:rsidRPr="0067126E" w14:paraId="6D49B2E5" w14:textId="77777777" w:rsidTr="003C7EBD">
        <w:tc>
          <w:tcPr>
            <w:tcW w:w="2410" w:type="dxa"/>
            <w:tcBorders>
              <w:top w:val="single" w:sz="4" w:space="0" w:color="auto"/>
              <w:left w:val="nil"/>
              <w:bottom w:val="single" w:sz="4" w:space="0" w:color="auto"/>
            </w:tcBorders>
            <w:shd w:val="clear" w:color="auto" w:fill="auto"/>
            <w:noWrap/>
            <w:hideMark/>
          </w:tcPr>
          <w:p w14:paraId="75C19E36" w14:textId="77777777" w:rsidR="00AB1B81" w:rsidRPr="0067126E" w:rsidRDefault="00AB1B81" w:rsidP="0067126E">
            <w:pPr>
              <w:spacing w:after="0" w:line="360" w:lineRule="auto"/>
              <w:rPr>
                <w:rFonts w:ascii="Book Antiqua" w:eastAsia="Times New Roman" w:hAnsi="Book Antiqua"/>
                <w:b/>
                <w:color w:val="000000"/>
                <w:sz w:val="24"/>
                <w:szCs w:val="24"/>
                <w:lang w:eastAsia="en-GB"/>
              </w:rPr>
            </w:pPr>
          </w:p>
        </w:tc>
        <w:tc>
          <w:tcPr>
            <w:tcW w:w="4253" w:type="dxa"/>
            <w:tcBorders>
              <w:top w:val="single" w:sz="4" w:space="0" w:color="auto"/>
              <w:bottom w:val="single" w:sz="4" w:space="0" w:color="auto"/>
            </w:tcBorders>
            <w:shd w:val="clear" w:color="auto" w:fill="auto"/>
            <w:hideMark/>
          </w:tcPr>
          <w:p w14:paraId="1FDF864A" w14:textId="77777777" w:rsidR="00AB1B81" w:rsidRPr="0067126E" w:rsidRDefault="00AB1B81" w:rsidP="0067126E">
            <w:pPr>
              <w:spacing w:after="0" w:line="360" w:lineRule="auto"/>
              <w:jc w:val="center"/>
              <w:rPr>
                <w:rFonts w:ascii="Book Antiqua" w:eastAsia="Times New Roman" w:hAnsi="Book Antiqua"/>
                <w:b/>
                <w:color w:val="000000"/>
                <w:sz w:val="24"/>
                <w:szCs w:val="24"/>
                <w:lang w:eastAsia="en-GB"/>
              </w:rPr>
            </w:pPr>
            <w:r w:rsidRPr="0067126E">
              <w:rPr>
                <w:rFonts w:ascii="Book Antiqua" w:eastAsia="Times New Roman" w:hAnsi="Book Antiqua"/>
                <w:b/>
                <w:color w:val="000000"/>
                <w:sz w:val="24"/>
                <w:szCs w:val="24"/>
                <w:lang w:eastAsia="en-GB"/>
              </w:rPr>
              <w:t>Trait</w:t>
            </w:r>
          </w:p>
        </w:tc>
        <w:tc>
          <w:tcPr>
            <w:tcW w:w="1559" w:type="dxa"/>
            <w:tcBorders>
              <w:top w:val="single" w:sz="4" w:space="0" w:color="auto"/>
              <w:bottom w:val="single" w:sz="4" w:space="0" w:color="auto"/>
            </w:tcBorders>
            <w:shd w:val="clear" w:color="auto" w:fill="auto"/>
            <w:noWrap/>
            <w:hideMark/>
          </w:tcPr>
          <w:p w14:paraId="5D2F8458" w14:textId="77777777" w:rsidR="00AB1B81" w:rsidRPr="0067126E" w:rsidRDefault="00AB1B81" w:rsidP="0067126E">
            <w:pPr>
              <w:spacing w:after="0" w:line="360" w:lineRule="auto"/>
              <w:jc w:val="center"/>
              <w:rPr>
                <w:rFonts w:ascii="Book Antiqua" w:eastAsia="Times New Roman" w:hAnsi="Book Antiqua"/>
                <w:b/>
                <w:color w:val="000000"/>
                <w:sz w:val="24"/>
                <w:szCs w:val="24"/>
                <w:lang w:eastAsia="en-GB"/>
              </w:rPr>
            </w:pPr>
            <w:r w:rsidRPr="0067126E">
              <w:rPr>
                <w:rFonts w:ascii="Book Antiqua" w:eastAsia="Times New Roman" w:hAnsi="Book Antiqua"/>
                <w:b/>
                <w:color w:val="000000"/>
                <w:sz w:val="24"/>
                <w:szCs w:val="24"/>
                <w:lang w:eastAsia="en-GB"/>
              </w:rPr>
              <w:t>Very satisfied</w:t>
            </w:r>
          </w:p>
          <w:p w14:paraId="02F51E68" w14:textId="49F4C41A" w:rsidR="00882AE3" w:rsidRPr="0067126E" w:rsidRDefault="00882AE3" w:rsidP="0067126E">
            <w:pPr>
              <w:spacing w:after="0" w:line="360" w:lineRule="auto"/>
              <w:jc w:val="center"/>
              <w:rPr>
                <w:rFonts w:ascii="Book Antiqua" w:eastAsia="Times New Roman" w:hAnsi="Book Antiqua"/>
                <w:b/>
                <w:color w:val="000000"/>
                <w:sz w:val="24"/>
                <w:szCs w:val="24"/>
                <w:lang w:eastAsia="en-GB"/>
              </w:rPr>
            </w:pPr>
            <w:r w:rsidRPr="0067126E">
              <w:rPr>
                <w:rFonts w:ascii="Book Antiqua" w:eastAsia="Times New Roman" w:hAnsi="Book Antiqua"/>
                <w:b/>
                <w:color w:val="000000"/>
                <w:sz w:val="24"/>
                <w:szCs w:val="24"/>
                <w:lang w:eastAsia="en-GB"/>
              </w:rPr>
              <w:t>(</w:t>
            </w:r>
            <w:r w:rsidR="00466D90" w:rsidRPr="0067126E">
              <w:rPr>
                <w:rFonts w:ascii="Book Antiqua" w:eastAsia="Times New Roman" w:hAnsi="Book Antiqua"/>
                <w:b/>
                <w:i/>
                <w:color w:val="000000"/>
                <w:sz w:val="24"/>
                <w:szCs w:val="24"/>
                <w:lang w:eastAsia="en-GB"/>
              </w:rPr>
              <w:t xml:space="preserve">n = </w:t>
            </w:r>
            <w:r w:rsidRPr="0067126E">
              <w:rPr>
                <w:rFonts w:ascii="Book Antiqua" w:eastAsia="Times New Roman" w:hAnsi="Book Antiqua"/>
                <w:b/>
                <w:color w:val="000000"/>
                <w:sz w:val="24"/>
                <w:szCs w:val="24"/>
                <w:lang w:eastAsia="en-GB"/>
              </w:rPr>
              <w:t>861)</w:t>
            </w:r>
          </w:p>
        </w:tc>
        <w:tc>
          <w:tcPr>
            <w:tcW w:w="1559" w:type="dxa"/>
            <w:tcBorders>
              <w:top w:val="single" w:sz="4" w:space="0" w:color="auto"/>
              <w:bottom w:val="single" w:sz="4" w:space="0" w:color="auto"/>
            </w:tcBorders>
            <w:shd w:val="clear" w:color="auto" w:fill="auto"/>
            <w:noWrap/>
            <w:hideMark/>
          </w:tcPr>
          <w:p w14:paraId="109C279E" w14:textId="77777777" w:rsidR="00AB1B81" w:rsidRPr="0067126E" w:rsidRDefault="00AB1B81" w:rsidP="0067126E">
            <w:pPr>
              <w:spacing w:after="0" w:line="360" w:lineRule="auto"/>
              <w:jc w:val="center"/>
              <w:rPr>
                <w:rFonts w:ascii="Book Antiqua" w:eastAsia="Times New Roman" w:hAnsi="Book Antiqua"/>
                <w:b/>
                <w:color w:val="000000"/>
                <w:sz w:val="24"/>
                <w:szCs w:val="24"/>
                <w:lang w:eastAsia="en-GB"/>
              </w:rPr>
            </w:pPr>
            <w:r w:rsidRPr="0067126E">
              <w:rPr>
                <w:rFonts w:ascii="Book Antiqua" w:eastAsia="Times New Roman" w:hAnsi="Book Antiqua"/>
                <w:b/>
                <w:color w:val="000000"/>
                <w:sz w:val="24"/>
                <w:szCs w:val="24"/>
                <w:lang w:eastAsia="en-GB"/>
              </w:rPr>
              <w:t>Not very satisfied</w:t>
            </w:r>
          </w:p>
          <w:p w14:paraId="51A895D7" w14:textId="7106CB0E" w:rsidR="00882AE3" w:rsidRPr="0067126E" w:rsidRDefault="00882AE3" w:rsidP="0067126E">
            <w:pPr>
              <w:spacing w:after="0" w:line="360" w:lineRule="auto"/>
              <w:jc w:val="center"/>
              <w:rPr>
                <w:rFonts w:ascii="Book Antiqua" w:eastAsia="Times New Roman" w:hAnsi="Book Antiqua"/>
                <w:b/>
                <w:color w:val="000000"/>
                <w:sz w:val="24"/>
                <w:szCs w:val="24"/>
                <w:lang w:eastAsia="en-GB"/>
              </w:rPr>
            </w:pPr>
            <w:r w:rsidRPr="0067126E">
              <w:rPr>
                <w:rFonts w:ascii="Book Antiqua" w:eastAsia="Times New Roman" w:hAnsi="Book Antiqua"/>
                <w:b/>
                <w:color w:val="000000"/>
                <w:sz w:val="24"/>
                <w:szCs w:val="24"/>
                <w:lang w:eastAsia="en-GB"/>
              </w:rPr>
              <w:t>(</w:t>
            </w:r>
            <w:r w:rsidR="00466D90" w:rsidRPr="0067126E">
              <w:rPr>
                <w:rFonts w:ascii="Book Antiqua" w:eastAsia="Times New Roman" w:hAnsi="Book Antiqua"/>
                <w:b/>
                <w:i/>
                <w:color w:val="000000"/>
                <w:sz w:val="24"/>
                <w:szCs w:val="24"/>
                <w:lang w:eastAsia="en-GB"/>
              </w:rPr>
              <w:t xml:space="preserve">n = </w:t>
            </w:r>
            <w:r w:rsidRPr="0067126E">
              <w:rPr>
                <w:rFonts w:ascii="Book Antiqua" w:eastAsia="Times New Roman" w:hAnsi="Book Antiqua"/>
                <w:b/>
                <w:color w:val="000000"/>
                <w:sz w:val="24"/>
                <w:szCs w:val="24"/>
                <w:lang w:eastAsia="en-GB"/>
              </w:rPr>
              <w:t>227)</w:t>
            </w:r>
          </w:p>
        </w:tc>
        <w:tc>
          <w:tcPr>
            <w:tcW w:w="1242" w:type="dxa"/>
            <w:tcBorders>
              <w:top w:val="single" w:sz="4" w:space="0" w:color="auto"/>
              <w:bottom w:val="single" w:sz="4" w:space="0" w:color="auto"/>
            </w:tcBorders>
            <w:shd w:val="clear" w:color="auto" w:fill="auto"/>
            <w:noWrap/>
            <w:hideMark/>
          </w:tcPr>
          <w:p w14:paraId="4B8947D9" w14:textId="77777777" w:rsidR="00AB1B81" w:rsidRPr="0067126E" w:rsidRDefault="00AB1B81" w:rsidP="0067126E">
            <w:pPr>
              <w:spacing w:after="0" w:line="360" w:lineRule="auto"/>
              <w:jc w:val="center"/>
              <w:rPr>
                <w:rFonts w:ascii="Book Antiqua" w:eastAsia="Times New Roman" w:hAnsi="Book Antiqua"/>
                <w:b/>
                <w:color w:val="000000"/>
                <w:sz w:val="24"/>
                <w:szCs w:val="24"/>
                <w:lang w:eastAsia="en-GB"/>
              </w:rPr>
            </w:pPr>
            <w:r w:rsidRPr="0067126E">
              <w:rPr>
                <w:rFonts w:ascii="Book Antiqua" w:eastAsia="Times New Roman" w:hAnsi="Book Antiqua"/>
                <w:b/>
                <w:color w:val="000000"/>
                <w:sz w:val="24"/>
                <w:szCs w:val="24"/>
                <w:lang w:eastAsia="en-GB"/>
              </w:rPr>
              <w:t>Dissatisfied</w:t>
            </w:r>
          </w:p>
          <w:p w14:paraId="6C963B80" w14:textId="64420345" w:rsidR="00882AE3" w:rsidRPr="0067126E" w:rsidRDefault="00882AE3" w:rsidP="0067126E">
            <w:pPr>
              <w:spacing w:after="0" w:line="360" w:lineRule="auto"/>
              <w:jc w:val="center"/>
              <w:rPr>
                <w:rFonts w:ascii="Book Antiqua" w:eastAsia="Times New Roman" w:hAnsi="Book Antiqua"/>
                <w:b/>
                <w:color w:val="000000"/>
                <w:sz w:val="24"/>
                <w:szCs w:val="24"/>
                <w:lang w:eastAsia="en-GB"/>
              </w:rPr>
            </w:pPr>
            <w:r w:rsidRPr="0067126E">
              <w:rPr>
                <w:rFonts w:ascii="Book Antiqua" w:eastAsia="Times New Roman" w:hAnsi="Book Antiqua"/>
                <w:b/>
                <w:color w:val="000000"/>
                <w:sz w:val="24"/>
                <w:szCs w:val="24"/>
                <w:lang w:eastAsia="en-GB"/>
              </w:rPr>
              <w:t>(</w:t>
            </w:r>
            <w:r w:rsidR="00466D90" w:rsidRPr="0067126E">
              <w:rPr>
                <w:rFonts w:ascii="Book Antiqua" w:eastAsia="Times New Roman" w:hAnsi="Book Antiqua"/>
                <w:b/>
                <w:i/>
                <w:color w:val="000000"/>
                <w:sz w:val="24"/>
                <w:szCs w:val="24"/>
                <w:lang w:eastAsia="en-GB"/>
              </w:rPr>
              <w:t xml:space="preserve">n = </w:t>
            </w:r>
            <w:r w:rsidRPr="0067126E">
              <w:rPr>
                <w:rFonts w:ascii="Book Antiqua" w:eastAsia="Times New Roman" w:hAnsi="Book Antiqua"/>
                <w:b/>
                <w:color w:val="000000"/>
                <w:sz w:val="24"/>
                <w:szCs w:val="24"/>
                <w:lang w:eastAsia="en-GB"/>
              </w:rPr>
              <w:t>63)</w:t>
            </w:r>
          </w:p>
        </w:tc>
        <w:tc>
          <w:tcPr>
            <w:tcW w:w="2977" w:type="dxa"/>
            <w:tcBorders>
              <w:top w:val="single" w:sz="4" w:space="0" w:color="auto"/>
              <w:bottom w:val="single" w:sz="4" w:space="0" w:color="auto"/>
            </w:tcBorders>
            <w:shd w:val="clear" w:color="auto" w:fill="auto"/>
            <w:hideMark/>
          </w:tcPr>
          <w:p w14:paraId="5A759E60" w14:textId="6E9B2C28" w:rsidR="00AB1B81" w:rsidRPr="00E70C72" w:rsidRDefault="00AB1B81" w:rsidP="00E70C72">
            <w:pPr>
              <w:spacing w:after="0" w:line="360" w:lineRule="auto"/>
              <w:jc w:val="center"/>
              <w:rPr>
                <w:rFonts w:ascii="Book Antiqua" w:hAnsi="Book Antiqua"/>
                <w:b/>
                <w:color w:val="000000"/>
                <w:sz w:val="24"/>
                <w:szCs w:val="24"/>
                <w:lang w:eastAsia="zh-CN"/>
              </w:rPr>
            </w:pPr>
            <w:r w:rsidRPr="0067126E">
              <w:rPr>
                <w:rFonts w:ascii="Book Antiqua" w:eastAsia="Times New Roman" w:hAnsi="Book Antiqua"/>
                <w:b/>
                <w:color w:val="000000"/>
                <w:sz w:val="24"/>
                <w:szCs w:val="24"/>
                <w:lang w:eastAsia="en-GB"/>
              </w:rPr>
              <w:t xml:space="preserve">OR not very satisfied/dissatisfied </w:t>
            </w:r>
            <w:r w:rsidRPr="00E70C72">
              <w:rPr>
                <w:rFonts w:ascii="Book Antiqua" w:eastAsia="Times New Roman" w:hAnsi="Book Antiqua"/>
                <w:b/>
                <w:color w:val="000000"/>
                <w:sz w:val="24"/>
                <w:szCs w:val="24"/>
                <w:lang w:eastAsia="en-GB"/>
              </w:rPr>
              <w:t>(</w:t>
            </w:r>
            <w:r w:rsidR="00E70C72" w:rsidRPr="00E70C72">
              <w:rPr>
                <w:rFonts w:ascii="Book Antiqua" w:eastAsia="Times New Roman" w:hAnsi="Book Antiqua"/>
                <w:b/>
                <w:color w:val="000000"/>
                <w:sz w:val="24"/>
                <w:szCs w:val="24"/>
                <w:lang w:eastAsia="en-GB"/>
              </w:rPr>
              <w:t>95%CI</w:t>
            </w:r>
            <w:r w:rsidRPr="00E70C72">
              <w:rPr>
                <w:rFonts w:ascii="Book Antiqua" w:eastAsia="Times New Roman" w:hAnsi="Book Antiqua"/>
                <w:b/>
                <w:color w:val="000000"/>
                <w:sz w:val="24"/>
                <w:szCs w:val="24"/>
                <w:lang w:eastAsia="en-GB"/>
              </w:rPr>
              <w:t>)</w:t>
            </w:r>
            <w:r w:rsidR="00E70C72" w:rsidRPr="00E70C72">
              <w:rPr>
                <w:rFonts w:ascii="Book Antiqua" w:hAnsi="Book Antiqua" w:hint="eastAsia"/>
                <w:b/>
                <w:sz w:val="24"/>
                <w:szCs w:val="24"/>
                <w:vertAlign w:val="superscript"/>
                <w:lang w:eastAsia="zh-CN"/>
              </w:rPr>
              <w:t>1</w:t>
            </w:r>
          </w:p>
        </w:tc>
      </w:tr>
      <w:tr w:rsidR="003C7EBD" w:rsidRPr="00E34B98" w14:paraId="0D1B366F" w14:textId="77777777" w:rsidTr="003C7EBD">
        <w:tc>
          <w:tcPr>
            <w:tcW w:w="2410" w:type="dxa"/>
            <w:vMerge w:val="restart"/>
            <w:tcBorders>
              <w:top w:val="single" w:sz="4" w:space="0" w:color="auto"/>
            </w:tcBorders>
            <w:shd w:val="clear" w:color="auto" w:fill="auto"/>
            <w:noWrap/>
            <w:hideMark/>
          </w:tcPr>
          <w:p w14:paraId="06B8C218" w14:textId="630B04AB" w:rsidR="00AB1B81" w:rsidRPr="00B66BBA" w:rsidRDefault="00AB1B81" w:rsidP="0067126E">
            <w:pPr>
              <w:spacing w:after="0" w:line="360" w:lineRule="auto"/>
              <w:rPr>
                <w:rFonts w:ascii="Book Antiqua" w:hAnsi="Book Antiqua"/>
                <w:color w:val="000000"/>
                <w:sz w:val="24"/>
                <w:szCs w:val="24"/>
                <w:lang w:eastAsia="zh-CN"/>
              </w:rPr>
            </w:pPr>
            <w:r w:rsidRPr="00B66BBA">
              <w:rPr>
                <w:rFonts w:ascii="Book Antiqua" w:eastAsia="Times New Roman" w:hAnsi="Book Antiqua"/>
                <w:color w:val="000000"/>
                <w:sz w:val="24"/>
                <w:szCs w:val="24"/>
                <w:lang w:eastAsia="en-GB"/>
              </w:rPr>
              <w:t>Demographic and morphometric</w:t>
            </w:r>
          </w:p>
        </w:tc>
        <w:tc>
          <w:tcPr>
            <w:tcW w:w="4253" w:type="dxa"/>
            <w:tcBorders>
              <w:top w:val="single" w:sz="4" w:space="0" w:color="auto"/>
              <w:left w:val="nil"/>
              <w:bottom w:val="nil"/>
            </w:tcBorders>
            <w:shd w:val="clear" w:color="auto" w:fill="auto"/>
            <w:hideMark/>
          </w:tcPr>
          <w:p w14:paraId="78FACCB6" w14:textId="0C6375A9"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Age</w:t>
            </w:r>
            <w:r w:rsidR="0067126E" w:rsidRPr="00B66BBA">
              <w:rPr>
                <w:rFonts w:ascii="Book Antiqua" w:hAnsi="Book Antiqua" w:hint="eastAsia"/>
                <w:color w:val="000000"/>
                <w:sz w:val="24"/>
                <w:szCs w:val="24"/>
                <w:lang w:eastAsia="zh-CN"/>
              </w:rPr>
              <w:t xml:space="preserve"> </w:t>
            </w:r>
            <w:r w:rsidR="0067126E" w:rsidRPr="00B66BBA">
              <w:rPr>
                <w:rFonts w:ascii="Book Antiqua" w:eastAsia="Times New Roman" w:hAnsi="Book Antiqua"/>
                <w:color w:val="000000"/>
                <w:sz w:val="24"/>
                <w:szCs w:val="24"/>
                <w:lang w:eastAsia="en-GB"/>
              </w:rPr>
              <w:t xml:space="preserve">± </w:t>
            </w:r>
            <w:r w:rsidRPr="00B66BBA">
              <w:rPr>
                <w:rFonts w:ascii="Book Antiqua" w:eastAsia="Times New Roman" w:hAnsi="Book Antiqua"/>
                <w:color w:val="000000"/>
                <w:sz w:val="24"/>
                <w:szCs w:val="24"/>
                <w:lang w:eastAsia="en-GB"/>
              </w:rPr>
              <w:t>SD (</w:t>
            </w:r>
            <w:proofErr w:type="spellStart"/>
            <w:r w:rsidR="0067126E" w:rsidRPr="00B66BBA">
              <w:rPr>
                <w:rFonts w:ascii="Book Antiqua" w:hAnsi="Book Antiqua" w:hint="eastAsia"/>
                <w:color w:val="000000"/>
                <w:sz w:val="24"/>
                <w:szCs w:val="24"/>
                <w:lang w:eastAsia="zh-CN"/>
              </w:rPr>
              <w:t>yr</w:t>
            </w:r>
            <w:proofErr w:type="spellEnd"/>
            <w:r w:rsidRPr="00B66BBA">
              <w:rPr>
                <w:rFonts w:ascii="Book Antiqua" w:eastAsia="Times New Roman" w:hAnsi="Book Antiqua"/>
                <w:color w:val="000000"/>
                <w:sz w:val="24"/>
                <w:szCs w:val="24"/>
                <w:lang w:eastAsia="en-GB"/>
              </w:rPr>
              <w:t>)</w:t>
            </w:r>
          </w:p>
        </w:tc>
        <w:tc>
          <w:tcPr>
            <w:tcW w:w="1559" w:type="dxa"/>
            <w:tcBorders>
              <w:top w:val="single" w:sz="4" w:space="0" w:color="auto"/>
              <w:bottom w:val="nil"/>
            </w:tcBorders>
            <w:shd w:val="clear" w:color="auto" w:fill="auto"/>
            <w:noWrap/>
            <w:hideMark/>
          </w:tcPr>
          <w:p w14:paraId="488C5296" w14:textId="47A27240"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73.2</w:t>
            </w:r>
            <w:r w:rsidR="0067126E" w:rsidRPr="00B66BBA">
              <w:rPr>
                <w:rFonts w:ascii="Book Antiqua" w:eastAsia="Times New Roman" w:hAnsi="Book Antiqua"/>
                <w:color w:val="000000"/>
                <w:sz w:val="24"/>
                <w:szCs w:val="24"/>
                <w:lang w:eastAsia="en-GB"/>
              </w:rPr>
              <w:t xml:space="preserve"> ± </w:t>
            </w:r>
            <w:r w:rsidRPr="00B66BBA">
              <w:rPr>
                <w:rFonts w:ascii="Book Antiqua" w:eastAsia="Times New Roman" w:hAnsi="Book Antiqua"/>
                <w:color w:val="000000"/>
                <w:sz w:val="24"/>
                <w:szCs w:val="24"/>
                <w:lang w:eastAsia="en-GB"/>
              </w:rPr>
              <w:t>8.6</w:t>
            </w:r>
          </w:p>
        </w:tc>
        <w:tc>
          <w:tcPr>
            <w:tcW w:w="1559" w:type="dxa"/>
            <w:tcBorders>
              <w:top w:val="single" w:sz="4" w:space="0" w:color="auto"/>
              <w:bottom w:val="nil"/>
            </w:tcBorders>
            <w:shd w:val="clear" w:color="auto" w:fill="auto"/>
            <w:noWrap/>
            <w:hideMark/>
          </w:tcPr>
          <w:p w14:paraId="4A4910B2" w14:textId="0111DA46"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73.0</w:t>
            </w:r>
            <w:r w:rsidR="0067126E" w:rsidRPr="00B66BBA">
              <w:rPr>
                <w:rFonts w:ascii="Book Antiqua" w:eastAsia="Times New Roman" w:hAnsi="Book Antiqua"/>
                <w:color w:val="000000"/>
                <w:sz w:val="24"/>
                <w:szCs w:val="24"/>
                <w:lang w:eastAsia="en-GB"/>
              </w:rPr>
              <w:t xml:space="preserve"> ± </w:t>
            </w:r>
            <w:r w:rsidRPr="00B66BBA">
              <w:rPr>
                <w:rFonts w:ascii="Book Antiqua" w:eastAsia="Times New Roman" w:hAnsi="Book Antiqua"/>
                <w:color w:val="000000"/>
                <w:sz w:val="24"/>
                <w:szCs w:val="24"/>
                <w:lang w:eastAsia="en-GB"/>
              </w:rPr>
              <w:t>8.8</w:t>
            </w:r>
          </w:p>
        </w:tc>
        <w:tc>
          <w:tcPr>
            <w:tcW w:w="1242" w:type="dxa"/>
            <w:tcBorders>
              <w:top w:val="single" w:sz="4" w:space="0" w:color="auto"/>
              <w:bottom w:val="nil"/>
            </w:tcBorders>
            <w:shd w:val="clear" w:color="auto" w:fill="auto"/>
            <w:noWrap/>
            <w:hideMark/>
          </w:tcPr>
          <w:p w14:paraId="70124C16" w14:textId="0EB7EFB3"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72.2</w:t>
            </w:r>
            <w:r w:rsidR="0067126E" w:rsidRPr="00B66BBA">
              <w:rPr>
                <w:rFonts w:ascii="Book Antiqua" w:eastAsia="Times New Roman" w:hAnsi="Book Antiqua"/>
                <w:color w:val="000000"/>
                <w:sz w:val="24"/>
                <w:szCs w:val="24"/>
                <w:lang w:eastAsia="en-GB"/>
              </w:rPr>
              <w:t xml:space="preserve"> ± </w:t>
            </w:r>
            <w:r w:rsidRPr="00B66BBA">
              <w:rPr>
                <w:rFonts w:ascii="Book Antiqua" w:eastAsia="Times New Roman" w:hAnsi="Book Antiqua"/>
                <w:color w:val="000000"/>
                <w:sz w:val="24"/>
                <w:szCs w:val="24"/>
                <w:lang w:eastAsia="en-GB"/>
              </w:rPr>
              <w:t>9.1</w:t>
            </w:r>
          </w:p>
        </w:tc>
        <w:tc>
          <w:tcPr>
            <w:tcW w:w="2977" w:type="dxa"/>
            <w:tcBorders>
              <w:top w:val="single" w:sz="4" w:space="0" w:color="auto"/>
              <w:bottom w:val="nil"/>
            </w:tcBorders>
            <w:shd w:val="clear" w:color="auto" w:fill="auto"/>
            <w:noWrap/>
            <w:hideMark/>
          </w:tcPr>
          <w:p w14:paraId="08FDD684"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1.00 (0.98-1.01)</w:t>
            </w:r>
          </w:p>
        </w:tc>
      </w:tr>
      <w:tr w:rsidR="003C7EBD" w:rsidRPr="00E34B98" w14:paraId="6E77903E" w14:textId="77777777" w:rsidTr="003C7EBD">
        <w:tc>
          <w:tcPr>
            <w:tcW w:w="2410" w:type="dxa"/>
            <w:vMerge/>
            <w:shd w:val="clear" w:color="auto" w:fill="auto"/>
            <w:noWrap/>
            <w:hideMark/>
          </w:tcPr>
          <w:p w14:paraId="680407CE"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7DAC4E9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female</w:t>
            </w:r>
          </w:p>
        </w:tc>
        <w:tc>
          <w:tcPr>
            <w:tcW w:w="1559" w:type="dxa"/>
            <w:tcBorders>
              <w:top w:val="nil"/>
              <w:bottom w:val="nil"/>
            </w:tcBorders>
            <w:shd w:val="clear" w:color="auto" w:fill="auto"/>
            <w:noWrap/>
            <w:hideMark/>
          </w:tcPr>
          <w:p w14:paraId="5650C2A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57.4</w:t>
            </w:r>
          </w:p>
        </w:tc>
        <w:tc>
          <w:tcPr>
            <w:tcW w:w="1559" w:type="dxa"/>
            <w:tcBorders>
              <w:top w:val="nil"/>
              <w:bottom w:val="nil"/>
            </w:tcBorders>
            <w:shd w:val="clear" w:color="auto" w:fill="auto"/>
            <w:noWrap/>
            <w:hideMark/>
          </w:tcPr>
          <w:p w14:paraId="7347CCBD"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56.8</w:t>
            </w:r>
          </w:p>
        </w:tc>
        <w:tc>
          <w:tcPr>
            <w:tcW w:w="1242" w:type="dxa"/>
            <w:tcBorders>
              <w:top w:val="nil"/>
              <w:bottom w:val="nil"/>
            </w:tcBorders>
            <w:shd w:val="clear" w:color="auto" w:fill="auto"/>
            <w:noWrap/>
            <w:hideMark/>
          </w:tcPr>
          <w:p w14:paraId="2486739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47.6</w:t>
            </w:r>
          </w:p>
        </w:tc>
        <w:tc>
          <w:tcPr>
            <w:tcW w:w="2977" w:type="dxa"/>
            <w:tcBorders>
              <w:top w:val="nil"/>
              <w:bottom w:val="nil"/>
            </w:tcBorders>
            <w:shd w:val="clear" w:color="auto" w:fill="auto"/>
            <w:noWrap/>
            <w:hideMark/>
          </w:tcPr>
          <w:p w14:paraId="550CFDF5"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0.85 (0.65-1.12)</w:t>
            </w:r>
          </w:p>
        </w:tc>
      </w:tr>
      <w:tr w:rsidR="003C7EBD" w:rsidRPr="00E34B98" w14:paraId="46AFC647" w14:textId="77777777" w:rsidTr="003C7EBD">
        <w:tc>
          <w:tcPr>
            <w:tcW w:w="2410" w:type="dxa"/>
            <w:vMerge/>
            <w:shd w:val="clear" w:color="auto" w:fill="auto"/>
            <w:noWrap/>
            <w:hideMark/>
          </w:tcPr>
          <w:p w14:paraId="7BE59E78"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tcBorders>
            <w:shd w:val="clear" w:color="auto" w:fill="auto"/>
            <w:hideMark/>
          </w:tcPr>
          <w:p w14:paraId="32FD5CDA" w14:textId="720BDCED"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BMI</w:t>
            </w:r>
            <w:r w:rsidR="0067126E" w:rsidRPr="00B66BBA">
              <w:rPr>
                <w:rFonts w:ascii="Book Antiqua" w:eastAsia="Times New Roman" w:hAnsi="Book Antiqua"/>
                <w:color w:val="000000"/>
                <w:sz w:val="24"/>
                <w:szCs w:val="24"/>
                <w:lang w:eastAsia="en-GB"/>
              </w:rPr>
              <w:t xml:space="preserve"> ± </w:t>
            </w:r>
            <w:r w:rsidRPr="00B66BBA">
              <w:rPr>
                <w:rFonts w:ascii="Book Antiqua" w:eastAsia="Times New Roman" w:hAnsi="Book Antiqua"/>
                <w:color w:val="000000"/>
                <w:sz w:val="24"/>
                <w:szCs w:val="24"/>
                <w:lang w:eastAsia="en-GB"/>
              </w:rPr>
              <w:t>SD (kg</w:t>
            </w:r>
            <w:r w:rsidR="00E70C72" w:rsidRPr="00B66BBA">
              <w:rPr>
                <w:rFonts w:ascii="Book Antiqua" w:hAnsi="Book Antiqua" w:hint="eastAsia"/>
                <w:color w:val="000000"/>
                <w:sz w:val="24"/>
                <w:szCs w:val="24"/>
                <w:lang w:eastAsia="zh-CN"/>
              </w:rPr>
              <w:t>/</w:t>
            </w:r>
            <w:r w:rsidR="00E70C72" w:rsidRPr="00B66BBA">
              <w:rPr>
                <w:rFonts w:ascii="Book Antiqua" w:eastAsia="Times New Roman" w:hAnsi="Book Antiqua"/>
                <w:color w:val="000000"/>
                <w:sz w:val="24"/>
                <w:szCs w:val="24"/>
                <w:lang w:eastAsia="en-GB"/>
              </w:rPr>
              <w:t>m</w:t>
            </w:r>
            <w:r w:rsidRPr="00B66BBA">
              <w:rPr>
                <w:rFonts w:ascii="Book Antiqua" w:eastAsia="Times New Roman" w:hAnsi="Book Antiqua"/>
                <w:color w:val="000000"/>
                <w:sz w:val="24"/>
                <w:szCs w:val="24"/>
                <w:vertAlign w:val="superscript"/>
                <w:lang w:eastAsia="en-GB"/>
              </w:rPr>
              <w:t>2</w:t>
            </w:r>
            <w:r w:rsidRPr="00B66BBA">
              <w:rPr>
                <w:rFonts w:ascii="Book Antiqua" w:eastAsia="Times New Roman" w:hAnsi="Book Antiqua"/>
                <w:color w:val="000000"/>
                <w:sz w:val="24"/>
                <w:szCs w:val="24"/>
                <w:lang w:eastAsia="en-GB"/>
              </w:rPr>
              <w:t>)</w:t>
            </w:r>
          </w:p>
        </w:tc>
        <w:tc>
          <w:tcPr>
            <w:tcW w:w="1559" w:type="dxa"/>
            <w:tcBorders>
              <w:top w:val="nil"/>
            </w:tcBorders>
            <w:shd w:val="clear" w:color="auto" w:fill="auto"/>
            <w:noWrap/>
            <w:hideMark/>
          </w:tcPr>
          <w:p w14:paraId="3CDFE964" w14:textId="485CF2A9"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29</w:t>
            </w:r>
            <w:r w:rsidR="0067126E" w:rsidRPr="00B66BBA">
              <w:rPr>
                <w:rFonts w:ascii="Book Antiqua" w:eastAsia="Times New Roman" w:hAnsi="Book Antiqua"/>
                <w:color w:val="000000"/>
                <w:sz w:val="24"/>
                <w:szCs w:val="24"/>
                <w:lang w:eastAsia="en-GB"/>
              </w:rPr>
              <w:t xml:space="preserve"> ± </w:t>
            </w:r>
            <w:r w:rsidRPr="00B66BBA">
              <w:rPr>
                <w:rFonts w:ascii="Book Antiqua" w:eastAsia="Times New Roman" w:hAnsi="Book Antiqua"/>
                <w:color w:val="000000"/>
                <w:sz w:val="24"/>
                <w:szCs w:val="24"/>
                <w:lang w:eastAsia="en-GB"/>
              </w:rPr>
              <w:t>5.2</w:t>
            </w:r>
          </w:p>
        </w:tc>
        <w:tc>
          <w:tcPr>
            <w:tcW w:w="1559" w:type="dxa"/>
            <w:tcBorders>
              <w:top w:val="nil"/>
            </w:tcBorders>
            <w:shd w:val="clear" w:color="auto" w:fill="auto"/>
            <w:noWrap/>
            <w:hideMark/>
          </w:tcPr>
          <w:p w14:paraId="75098521" w14:textId="1FE74EBD"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29.4</w:t>
            </w:r>
            <w:r w:rsidR="0067126E" w:rsidRPr="00B66BBA">
              <w:rPr>
                <w:rFonts w:ascii="Book Antiqua" w:eastAsia="Times New Roman" w:hAnsi="Book Antiqua"/>
                <w:color w:val="000000"/>
                <w:sz w:val="24"/>
                <w:szCs w:val="24"/>
                <w:lang w:eastAsia="en-GB"/>
              </w:rPr>
              <w:t xml:space="preserve"> ± </w:t>
            </w:r>
            <w:r w:rsidRPr="00B66BBA">
              <w:rPr>
                <w:rFonts w:ascii="Book Antiqua" w:eastAsia="Times New Roman" w:hAnsi="Book Antiqua"/>
                <w:color w:val="000000"/>
                <w:sz w:val="24"/>
                <w:szCs w:val="24"/>
                <w:lang w:eastAsia="en-GB"/>
              </w:rPr>
              <w:t>5.1</w:t>
            </w:r>
          </w:p>
        </w:tc>
        <w:tc>
          <w:tcPr>
            <w:tcW w:w="1242" w:type="dxa"/>
            <w:tcBorders>
              <w:top w:val="nil"/>
            </w:tcBorders>
            <w:shd w:val="clear" w:color="auto" w:fill="auto"/>
            <w:noWrap/>
            <w:hideMark/>
          </w:tcPr>
          <w:p w14:paraId="09454119" w14:textId="16203915"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30.7</w:t>
            </w:r>
            <w:r w:rsidR="0067126E" w:rsidRPr="00B66BBA">
              <w:rPr>
                <w:rFonts w:ascii="Book Antiqua" w:eastAsia="Times New Roman" w:hAnsi="Book Antiqua"/>
                <w:color w:val="000000"/>
                <w:sz w:val="24"/>
                <w:szCs w:val="24"/>
                <w:lang w:eastAsia="en-GB"/>
              </w:rPr>
              <w:t xml:space="preserve"> ± </w:t>
            </w:r>
            <w:r w:rsidRPr="00B66BBA">
              <w:rPr>
                <w:rFonts w:ascii="Book Antiqua" w:eastAsia="Times New Roman" w:hAnsi="Book Antiqua"/>
                <w:color w:val="000000"/>
                <w:sz w:val="24"/>
                <w:szCs w:val="24"/>
                <w:lang w:eastAsia="en-GB"/>
              </w:rPr>
              <w:t>5.9</w:t>
            </w:r>
          </w:p>
        </w:tc>
        <w:tc>
          <w:tcPr>
            <w:tcW w:w="2977" w:type="dxa"/>
            <w:tcBorders>
              <w:top w:val="nil"/>
            </w:tcBorders>
            <w:shd w:val="clear" w:color="auto" w:fill="auto"/>
            <w:noWrap/>
            <w:hideMark/>
          </w:tcPr>
          <w:p w14:paraId="40DF042B" w14:textId="6A065F28"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1.03 (1.00-1.06)</w:t>
            </w:r>
            <w:r w:rsidR="00E70C72" w:rsidRPr="00B66BBA">
              <w:rPr>
                <w:rFonts w:ascii="Book Antiqua" w:eastAsia="Times New Roman" w:hAnsi="Book Antiqua"/>
                <w:bCs/>
                <w:color w:val="000000"/>
                <w:sz w:val="24"/>
                <w:szCs w:val="24"/>
                <w:vertAlign w:val="superscript"/>
                <w:lang w:eastAsia="en-GB"/>
              </w:rPr>
              <w:t>a</w:t>
            </w:r>
          </w:p>
        </w:tc>
      </w:tr>
      <w:tr w:rsidR="003C7EBD" w:rsidRPr="00E34B98" w14:paraId="1FDB37F3" w14:textId="77777777" w:rsidTr="003C7EBD">
        <w:tc>
          <w:tcPr>
            <w:tcW w:w="2410" w:type="dxa"/>
            <w:vMerge w:val="restart"/>
            <w:tcBorders>
              <w:top w:val="nil"/>
            </w:tcBorders>
            <w:shd w:val="clear" w:color="auto" w:fill="auto"/>
            <w:noWrap/>
            <w:hideMark/>
          </w:tcPr>
          <w:p w14:paraId="605677C5"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Type of surgery</w:t>
            </w:r>
          </w:p>
          <w:p w14:paraId="703DA292" w14:textId="6C2A376A" w:rsidR="00AB1B81" w:rsidRPr="00B66BBA" w:rsidRDefault="00AB1B81" w:rsidP="0067126E">
            <w:pPr>
              <w:spacing w:after="0" w:line="360" w:lineRule="auto"/>
              <w:rPr>
                <w:rFonts w:ascii="Book Antiqua" w:eastAsia="Times New Roman" w:hAnsi="Book Antiqua"/>
                <w:color w:val="000000"/>
                <w:sz w:val="24"/>
                <w:szCs w:val="24"/>
                <w:lang w:eastAsia="en-GB"/>
              </w:rPr>
            </w:pPr>
          </w:p>
          <w:p w14:paraId="0792AB5C" w14:textId="2A9CC955" w:rsidR="00AB1B81" w:rsidRPr="00B66BBA" w:rsidRDefault="00AB1B81" w:rsidP="0067126E">
            <w:pPr>
              <w:spacing w:after="0" w:line="360" w:lineRule="auto"/>
              <w:rPr>
                <w:rFonts w:ascii="Book Antiqua" w:eastAsia="Times New Roman" w:hAnsi="Book Antiqua"/>
                <w:color w:val="000000"/>
                <w:sz w:val="24"/>
                <w:szCs w:val="24"/>
                <w:lang w:eastAsia="en-GB"/>
              </w:rPr>
            </w:pPr>
          </w:p>
          <w:p w14:paraId="20C4A6B1" w14:textId="5BE4840A"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333B859B" w14:textId="162EB0CA"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THR (</w:t>
            </w:r>
            <w:r w:rsidR="00466D90" w:rsidRPr="00B66BBA">
              <w:rPr>
                <w:rFonts w:ascii="Book Antiqua" w:eastAsia="Times New Roman" w:hAnsi="Book Antiqua"/>
                <w:i/>
                <w:color w:val="000000"/>
                <w:sz w:val="24"/>
                <w:szCs w:val="24"/>
                <w:lang w:eastAsia="en-GB"/>
              </w:rPr>
              <w:t xml:space="preserve">n = </w:t>
            </w:r>
            <w:r w:rsidRPr="00B66BBA">
              <w:rPr>
                <w:rFonts w:ascii="Book Antiqua" w:eastAsia="Times New Roman" w:hAnsi="Book Antiqua"/>
                <w:color w:val="000000"/>
                <w:sz w:val="24"/>
                <w:szCs w:val="24"/>
                <w:lang w:eastAsia="en-GB"/>
              </w:rPr>
              <w:t>494)</w:t>
            </w:r>
          </w:p>
        </w:tc>
        <w:tc>
          <w:tcPr>
            <w:tcW w:w="1559" w:type="dxa"/>
            <w:tcBorders>
              <w:top w:val="nil"/>
              <w:bottom w:val="nil"/>
            </w:tcBorders>
            <w:shd w:val="clear" w:color="auto" w:fill="auto"/>
            <w:noWrap/>
            <w:hideMark/>
          </w:tcPr>
          <w:p w14:paraId="0D8152B8"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407 (82.4%)</w:t>
            </w:r>
          </w:p>
        </w:tc>
        <w:tc>
          <w:tcPr>
            <w:tcW w:w="1559" w:type="dxa"/>
            <w:tcBorders>
              <w:top w:val="nil"/>
              <w:bottom w:val="nil"/>
            </w:tcBorders>
            <w:shd w:val="clear" w:color="auto" w:fill="auto"/>
            <w:noWrap/>
            <w:hideMark/>
          </w:tcPr>
          <w:p w14:paraId="354F144B"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74 (15.0%)</w:t>
            </w:r>
          </w:p>
        </w:tc>
        <w:tc>
          <w:tcPr>
            <w:tcW w:w="1242" w:type="dxa"/>
            <w:tcBorders>
              <w:top w:val="nil"/>
              <w:bottom w:val="nil"/>
            </w:tcBorders>
            <w:shd w:val="clear" w:color="auto" w:fill="auto"/>
            <w:noWrap/>
            <w:hideMark/>
          </w:tcPr>
          <w:p w14:paraId="35CA449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13 (2.6%)</w:t>
            </w:r>
          </w:p>
        </w:tc>
        <w:tc>
          <w:tcPr>
            <w:tcW w:w="2977" w:type="dxa"/>
            <w:tcBorders>
              <w:top w:val="nil"/>
              <w:bottom w:val="nil"/>
            </w:tcBorders>
            <w:shd w:val="clear" w:color="auto" w:fill="auto"/>
            <w:noWrap/>
            <w:hideMark/>
          </w:tcPr>
          <w:p w14:paraId="2BB6D377" w14:textId="390E2291"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0.58 (0.44-0.77)</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2129898F" w14:textId="77777777" w:rsidTr="003C7EBD">
        <w:tc>
          <w:tcPr>
            <w:tcW w:w="2410" w:type="dxa"/>
            <w:vMerge/>
            <w:shd w:val="clear" w:color="auto" w:fill="auto"/>
            <w:noWrap/>
            <w:hideMark/>
          </w:tcPr>
          <w:p w14:paraId="37FE3633"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2E7222F6" w14:textId="106B0C7B"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TKR (</w:t>
            </w:r>
            <w:r w:rsidR="00466D90" w:rsidRPr="00B66BBA">
              <w:rPr>
                <w:rFonts w:ascii="Book Antiqua" w:eastAsia="Times New Roman" w:hAnsi="Book Antiqua"/>
                <w:i/>
                <w:color w:val="000000"/>
                <w:sz w:val="24"/>
                <w:szCs w:val="24"/>
                <w:lang w:eastAsia="en-GB"/>
              </w:rPr>
              <w:t xml:space="preserve">n = </w:t>
            </w:r>
            <w:r w:rsidRPr="00B66BBA">
              <w:rPr>
                <w:rFonts w:ascii="Book Antiqua" w:eastAsia="Times New Roman" w:hAnsi="Book Antiqua"/>
                <w:color w:val="000000"/>
                <w:sz w:val="24"/>
                <w:szCs w:val="24"/>
                <w:lang w:eastAsia="en-GB"/>
              </w:rPr>
              <w:t>591)</w:t>
            </w:r>
          </w:p>
        </w:tc>
        <w:tc>
          <w:tcPr>
            <w:tcW w:w="1559" w:type="dxa"/>
            <w:tcBorders>
              <w:top w:val="nil"/>
              <w:bottom w:val="nil"/>
            </w:tcBorders>
            <w:shd w:val="clear" w:color="auto" w:fill="auto"/>
            <w:noWrap/>
            <w:hideMark/>
          </w:tcPr>
          <w:p w14:paraId="6BB40870"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410 (69.4%)</w:t>
            </w:r>
          </w:p>
        </w:tc>
        <w:tc>
          <w:tcPr>
            <w:tcW w:w="1559" w:type="dxa"/>
            <w:tcBorders>
              <w:top w:val="nil"/>
              <w:bottom w:val="nil"/>
            </w:tcBorders>
            <w:shd w:val="clear" w:color="auto" w:fill="auto"/>
            <w:noWrap/>
            <w:hideMark/>
          </w:tcPr>
          <w:p w14:paraId="74B49F0E"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136 (23.0%)</w:t>
            </w:r>
          </w:p>
        </w:tc>
        <w:tc>
          <w:tcPr>
            <w:tcW w:w="1242" w:type="dxa"/>
            <w:tcBorders>
              <w:top w:val="nil"/>
              <w:bottom w:val="nil"/>
            </w:tcBorders>
            <w:shd w:val="clear" w:color="auto" w:fill="auto"/>
            <w:noWrap/>
            <w:hideMark/>
          </w:tcPr>
          <w:p w14:paraId="5046CB5B"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45 (7.6%)</w:t>
            </w:r>
          </w:p>
        </w:tc>
        <w:tc>
          <w:tcPr>
            <w:tcW w:w="2977" w:type="dxa"/>
            <w:tcBorders>
              <w:top w:val="nil"/>
              <w:bottom w:val="nil"/>
            </w:tcBorders>
            <w:shd w:val="clear" w:color="auto" w:fill="auto"/>
            <w:noWrap/>
            <w:hideMark/>
          </w:tcPr>
          <w:p w14:paraId="46F431DB" w14:textId="303D2240"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2.02 (1.50-2.71)</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0FD0875F" w14:textId="77777777" w:rsidTr="003C7EBD">
        <w:tc>
          <w:tcPr>
            <w:tcW w:w="2410" w:type="dxa"/>
            <w:vMerge/>
            <w:shd w:val="clear" w:color="auto" w:fill="auto"/>
            <w:noWrap/>
            <w:hideMark/>
          </w:tcPr>
          <w:p w14:paraId="518EF51C"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745E1BEB" w14:textId="753F921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THR+TKR (</w:t>
            </w:r>
            <w:r w:rsidR="00466D90" w:rsidRPr="00B66BBA">
              <w:rPr>
                <w:rFonts w:ascii="Book Antiqua" w:eastAsia="Times New Roman" w:hAnsi="Book Antiqua"/>
                <w:i/>
                <w:color w:val="000000"/>
                <w:sz w:val="24"/>
                <w:szCs w:val="24"/>
                <w:lang w:eastAsia="en-GB"/>
              </w:rPr>
              <w:t xml:space="preserve">n = </w:t>
            </w:r>
            <w:r w:rsidRPr="00B66BBA">
              <w:rPr>
                <w:rFonts w:ascii="Book Antiqua" w:eastAsia="Times New Roman" w:hAnsi="Book Antiqua"/>
                <w:color w:val="000000"/>
                <w:sz w:val="24"/>
                <w:szCs w:val="24"/>
                <w:lang w:eastAsia="en-GB"/>
              </w:rPr>
              <w:t>66)</w:t>
            </w:r>
          </w:p>
        </w:tc>
        <w:tc>
          <w:tcPr>
            <w:tcW w:w="1559" w:type="dxa"/>
            <w:tcBorders>
              <w:top w:val="nil"/>
              <w:bottom w:val="nil"/>
            </w:tcBorders>
            <w:shd w:val="clear" w:color="auto" w:fill="auto"/>
            <w:noWrap/>
            <w:hideMark/>
          </w:tcPr>
          <w:p w14:paraId="5962040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44 (66.7%)</w:t>
            </w:r>
          </w:p>
        </w:tc>
        <w:tc>
          <w:tcPr>
            <w:tcW w:w="1559" w:type="dxa"/>
            <w:tcBorders>
              <w:top w:val="nil"/>
              <w:bottom w:val="nil"/>
            </w:tcBorders>
            <w:shd w:val="clear" w:color="auto" w:fill="auto"/>
            <w:noWrap/>
            <w:hideMark/>
          </w:tcPr>
          <w:p w14:paraId="20414B8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17 (25.8%)</w:t>
            </w:r>
          </w:p>
        </w:tc>
        <w:tc>
          <w:tcPr>
            <w:tcW w:w="1242" w:type="dxa"/>
            <w:tcBorders>
              <w:top w:val="nil"/>
              <w:bottom w:val="nil"/>
            </w:tcBorders>
            <w:shd w:val="clear" w:color="auto" w:fill="auto"/>
            <w:noWrap/>
            <w:hideMark/>
          </w:tcPr>
          <w:p w14:paraId="03FC0CE2"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5 (7.6%)</w:t>
            </w:r>
          </w:p>
        </w:tc>
        <w:tc>
          <w:tcPr>
            <w:tcW w:w="2977" w:type="dxa"/>
            <w:tcBorders>
              <w:top w:val="nil"/>
              <w:bottom w:val="nil"/>
            </w:tcBorders>
            <w:shd w:val="clear" w:color="auto" w:fill="auto"/>
            <w:noWrap/>
            <w:hideMark/>
          </w:tcPr>
          <w:p w14:paraId="7786F777"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1.63 (0.95-2.78)</w:t>
            </w:r>
          </w:p>
        </w:tc>
      </w:tr>
      <w:tr w:rsidR="003C7EBD" w:rsidRPr="00E34B98" w14:paraId="7CDF0C1F" w14:textId="77777777" w:rsidTr="003C7EBD">
        <w:tc>
          <w:tcPr>
            <w:tcW w:w="2410" w:type="dxa"/>
            <w:vMerge/>
            <w:shd w:val="clear" w:color="auto" w:fill="auto"/>
            <w:noWrap/>
            <w:hideMark/>
          </w:tcPr>
          <w:p w14:paraId="4DE5F3CB"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tcBorders>
            <w:shd w:val="clear" w:color="auto" w:fill="auto"/>
            <w:hideMark/>
          </w:tcPr>
          <w:p w14:paraId="09C69A00"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Years since most recent surgery</w:t>
            </w:r>
          </w:p>
        </w:tc>
        <w:tc>
          <w:tcPr>
            <w:tcW w:w="1559" w:type="dxa"/>
            <w:tcBorders>
              <w:top w:val="nil"/>
            </w:tcBorders>
            <w:shd w:val="clear" w:color="auto" w:fill="auto"/>
            <w:noWrap/>
            <w:hideMark/>
          </w:tcPr>
          <w:p w14:paraId="230EB104"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4.26</w:t>
            </w:r>
          </w:p>
        </w:tc>
        <w:tc>
          <w:tcPr>
            <w:tcW w:w="1559" w:type="dxa"/>
            <w:tcBorders>
              <w:top w:val="nil"/>
            </w:tcBorders>
            <w:shd w:val="clear" w:color="auto" w:fill="auto"/>
            <w:noWrap/>
            <w:hideMark/>
          </w:tcPr>
          <w:p w14:paraId="05A9B714"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3.96</w:t>
            </w:r>
          </w:p>
        </w:tc>
        <w:tc>
          <w:tcPr>
            <w:tcW w:w="1242" w:type="dxa"/>
            <w:tcBorders>
              <w:top w:val="nil"/>
            </w:tcBorders>
            <w:shd w:val="clear" w:color="auto" w:fill="auto"/>
            <w:noWrap/>
            <w:hideMark/>
          </w:tcPr>
          <w:p w14:paraId="5AE13ED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4.58</w:t>
            </w:r>
          </w:p>
        </w:tc>
        <w:tc>
          <w:tcPr>
            <w:tcW w:w="2977" w:type="dxa"/>
            <w:tcBorders>
              <w:top w:val="nil"/>
            </w:tcBorders>
            <w:shd w:val="clear" w:color="auto" w:fill="auto"/>
            <w:noWrap/>
            <w:hideMark/>
          </w:tcPr>
          <w:p w14:paraId="0E34063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0.99 (0.96-1.03)</w:t>
            </w:r>
          </w:p>
        </w:tc>
      </w:tr>
      <w:tr w:rsidR="003C7EBD" w:rsidRPr="00E34B98" w14:paraId="44A696EB" w14:textId="77777777" w:rsidTr="003C7EBD">
        <w:tc>
          <w:tcPr>
            <w:tcW w:w="2410" w:type="dxa"/>
            <w:shd w:val="clear" w:color="auto" w:fill="auto"/>
            <w:noWrap/>
            <w:hideMark/>
          </w:tcPr>
          <w:p w14:paraId="13E0FE8B"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Pre-operative X-ray</w:t>
            </w:r>
          </w:p>
        </w:tc>
        <w:tc>
          <w:tcPr>
            <w:tcW w:w="4253" w:type="dxa"/>
            <w:tcBorders>
              <w:left w:val="nil"/>
            </w:tcBorders>
            <w:shd w:val="clear" w:color="auto" w:fill="auto"/>
            <w:hideMark/>
          </w:tcPr>
          <w:p w14:paraId="3991E8F2"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proofErr w:type="spellStart"/>
            <w:r w:rsidRPr="00B66BBA">
              <w:rPr>
                <w:rFonts w:ascii="Book Antiqua" w:eastAsia="Times New Roman" w:hAnsi="Book Antiqua"/>
                <w:color w:val="000000"/>
                <w:sz w:val="24"/>
                <w:szCs w:val="24"/>
                <w:lang w:eastAsia="en-GB"/>
              </w:rPr>
              <w:t>Radiographically</w:t>
            </w:r>
            <w:proofErr w:type="spellEnd"/>
            <w:r w:rsidRPr="00B66BBA">
              <w:rPr>
                <w:rFonts w:ascii="Book Antiqua" w:eastAsia="Times New Roman" w:hAnsi="Book Antiqua"/>
                <w:color w:val="000000"/>
                <w:sz w:val="24"/>
                <w:szCs w:val="24"/>
                <w:lang w:eastAsia="en-GB"/>
              </w:rPr>
              <w:t xml:space="preserve"> severe OA</w:t>
            </w:r>
          </w:p>
        </w:tc>
        <w:tc>
          <w:tcPr>
            <w:tcW w:w="1559" w:type="dxa"/>
            <w:shd w:val="clear" w:color="auto" w:fill="auto"/>
            <w:noWrap/>
            <w:hideMark/>
          </w:tcPr>
          <w:p w14:paraId="2DA26C9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92.1%</w:t>
            </w:r>
          </w:p>
        </w:tc>
        <w:tc>
          <w:tcPr>
            <w:tcW w:w="1559" w:type="dxa"/>
            <w:shd w:val="clear" w:color="auto" w:fill="auto"/>
            <w:noWrap/>
            <w:hideMark/>
          </w:tcPr>
          <w:p w14:paraId="4B2C0304"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93.4%</w:t>
            </w:r>
          </w:p>
        </w:tc>
        <w:tc>
          <w:tcPr>
            <w:tcW w:w="1242" w:type="dxa"/>
            <w:shd w:val="clear" w:color="auto" w:fill="auto"/>
            <w:noWrap/>
            <w:hideMark/>
          </w:tcPr>
          <w:p w14:paraId="727C9275"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96.5%</w:t>
            </w:r>
          </w:p>
        </w:tc>
        <w:tc>
          <w:tcPr>
            <w:tcW w:w="2977" w:type="dxa"/>
            <w:shd w:val="clear" w:color="auto" w:fill="auto"/>
            <w:noWrap/>
            <w:hideMark/>
          </w:tcPr>
          <w:p w14:paraId="300B82D3" w14:textId="140CBBD2"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0.49 (0.27-0.87)</w:t>
            </w:r>
            <w:r w:rsidR="00E70C72" w:rsidRPr="00B66BBA">
              <w:rPr>
                <w:rFonts w:ascii="Book Antiqua" w:eastAsia="Times New Roman" w:hAnsi="Book Antiqua"/>
                <w:bCs/>
                <w:color w:val="000000"/>
                <w:sz w:val="24"/>
                <w:szCs w:val="24"/>
                <w:vertAlign w:val="superscript"/>
                <w:lang w:eastAsia="en-GB"/>
              </w:rPr>
              <w:t>a</w:t>
            </w:r>
          </w:p>
        </w:tc>
      </w:tr>
      <w:tr w:rsidR="003C7EBD" w:rsidRPr="00E34B98" w14:paraId="73292009" w14:textId="77777777" w:rsidTr="003C7EBD">
        <w:tc>
          <w:tcPr>
            <w:tcW w:w="2410" w:type="dxa"/>
            <w:vMerge w:val="restart"/>
            <w:shd w:val="clear" w:color="auto" w:fill="auto"/>
            <w:noWrap/>
            <w:hideMark/>
          </w:tcPr>
          <w:p w14:paraId="45F88D0A"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History of surgery</w:t>
            </w:r>
          </w:p>
        </w:tc>
        <w:tc>
          <w:tcPr>
            <w:tcW w:w="4253" w:type="dxa"/>
            <w:tcBorders>
              <w:left w:val="nil"/>
            </w:tcBorders>
            <w:shd w:val="clear" w:color="auto" w:fill="auto"/>
            <w:noWrap/>
            <w:hideMark/>
          </w:tcPr>
          <w:p w14:paraId="6B47800A" w14:textId="711FB76A" w:rsidR="00AB1B81" w:rsidRPr="00B66BBA" w:rsidRDefault="00AB1B81" w:rsidP="00E70C72">
            <w:pPr>
              <w:spacing w:after="0" w:line="360" w:lineRule="auto"/>
              <w:jc w:val="center"/>
              <w:rPr>
                <w:rFonts w:ascii="Book Antiqua" w:hAnsi="Book Antiqua"/>
                <w:color w:val="000000"/>
                <w:sz w:val="24"/>
                <w:szCs w:val="24"/>
                <w:lang w:eastAsia="zh-CN"/>
              </w:rPr>
            </w:pPr>
            <w:r w:rsidRPr="00B66BBA">
              <w:rPr>
                <w:rFonts w:ascii="Book Antiqua" w:eastAsia="Times New Roman" w:hAnsi="Book Antiqua"/>
                <w:color w:val="000000"/>
                <w:sz w:val="24"/>
                <w:szCs w:val="24"/>
                <w:lang w:eastAsia="en-GB"/>
              </w:rPr>
              <w:t>Previous arthroscopic knee surgery</w:t>
            </w:r>
            <w:r w:rsidR="00E70C72" w:rsidRPr="00B66BBA">
              <w:rPr>
                <w:rFonts w:ascii="Book Antiqua" w:hAnsi="Book Antiqua" w:hint="eastAsia"/>
                <w:color w:val="000000"/>
                <w:sz w:val="24"/>
                <w:szCs w:val="24"/>
                <w:vertAlign w:val="superscript"/>
                <w:lang w:eastAsia="zh-CN"/>
              </w:rPr>
              <w:t>3</w:t>
            </w:r>
          </w:p>
        </w:tc>
        <w:tc>
          <w:tcPr>
            <w:tcW w:w="1559" w:type="dxa"/>
            <w:shd w:val="clear" w:color="auto" w:fill="auto"/>
            <w:noWrap/>
            <w:hideMark/>
          </w:tcPr>
          <w:p w14:paraId="3107DD72"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20.0%</w:t>
            </w:r>
          </w:p>
        </w:tc>
        <w:tc>
          <w:tcPr>
            <w:tcW w:w="1559" w:type="dxa"/>
            <w:shd w:val="clear" w:color="auto" w:fill="auto"/>
            <w:noWrap/>
            <w:hideMark/>
          </w:tcPr>
          <w:p w14:paraId="15C721C7"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26.4%</w:t>
            </w:r>
          </w:p>
        </w:tc>
        <w:tc>
          <w:tcPr>
            <w:tcW w:w="1242" w:type="dxa"/>
            <w:shd w:val="clear" w:color="auto" w:fill="auto"/>
            <w:noWrap/>
            <w:hideMark/>
          </w:tcPr>
          <w:p w14:paraId="13678E1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34.9%</w:t>
            </w:r>
          </w:p>
        </w:tc>
        <w:tc>
          <w:tcPr>
            <w:tcW w:w="2977" w:type="dxa"/>
            <w:shd w:val="clear" w:color="auto" w:fill="auto"/>
            <w:noWrap/>
            <w:hideMark/>
          </w:tcPr>
          <w:p w14:paraId="06C29DB7" w14:textId="0807FAD2"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1.65 (1.21-2.25)</w:t>
            </w:r>
            <w:r w:rsidR="00E70C72" w:rsidRPr="00B66BBA">
              <w:rPr>
                <w:rFonts w:ascii="Book Antiqua" w:eastAsia="Times New Roman" w:hAnsi="Book Antiqua"/>
                <w:bCs/>
                <w:color w:val="000000"/>
                <w:sz w:val="24"/>
                <w:szCs w:val="24"/>
                <w:vertAlign w:val="superscript"/>
                <w:lang w:eastAsia="en-GB"/>
              </w:rPr>
              <w:t>c</w:t>
            </w:r>
          </w:p>
        </w:tc>
      </w:tr>
      <w:tr w:rsidR="003C7EBD" w:rsidRPr="00E34B98" w14:paraId="09D76F74" w14:textId="77777777" w:rsidTr="003C7EBD">
        <w:tc>
          <w:tcPr>
            <w:tcW w:w="2410" w:type="dxa"/>
            <w:vMerge/>
            <w:shd w:val="clear" w:color="auto" w:fill="auto"/>
            <w:noWrap/>
          </w:tcPr>
          <w:p w14:paraId="0BBF0012"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tcBorders>
            <w:shd w:val="clear" w:color="auto" w:fill="auto"/>
            <w:noWrap/>
          </w:tcPr>
          <w:p w14:paraId="39725D5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Revision surgery</w:t>
            </w:r>
          </w:p>
        </w:tc>
        <w:tc>
          <w:tcPr>
            <w:tcW w:w="1559" w:type="dxa"/>
            <w:tcBorders>
              <w:top w:val="nil"/>
            </w:tcBorders>
            <w:shd w:val="clear" w:color="auto" w:fill="auto"/>
            <w:noWrap/>
          </w:tcPr>
          <w:p w14:paraId="73730820"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5.7%</w:t>
            </w:r>
          </w:p>
        </w:tc>
        <w:tc>
          <w:tcPr>
            <w:tcW w:w="1559" w:type="dxa"/>
            <w:tcBorders>
              <w:top w:val="nil"/>
            </w:tcBorders>
            <w:shd w:val="clear" w:color="auto" w:fill="auto"/>
            <w:noWrap/>
          </w:tcPr>
          <w:p w14:paraId="1F0B9EB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9.3%</w:t>
            </w:r>
          </w:p>
        </w:tc>
        <w:tc>
          <w:tcPr>
            <w:tcW w:w="1242" w:type="dxa"/>
            <w:tcBorders>
              <w:top w:val="nil"/>
            </w:tcBorders>
            <w:shd w:val="clear" w:color="auto" w:fill="auto"/>
            <w:noWrap/>
          </w:tcPr>
          <w:p w14:paraId="1BD4023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14.3%</w:t>
            </w:r>
          </w:p>
        </w:tc>
        <w:tc>
          <w:tcPr>
            <w:tcW w:w="2977" w:type="dxa"/>
            <w:tcBorders>
              <w:top w:val="nil"/>
            </w:tcBorders>
            <w:shd w:val="clear" w:color="auto" w:fill="auto"/>
            <w:noWrap/>
          </w:tcPr>
          <w:p w14:paraId="2F667D08" w14:textId="23F7E6FB"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2.36 (1.44-3.86)</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79D88CE4" w14:textId="77777777" w:rsidTr="003C7EBD">
        <w:tc>
          <w:tcPr>
            <w:tcW w:w="2410" w:type="dxa"/>
            <w:vMerge w:val="restart"/>
            <w:tcBorders>
              <w:top w:val="nil"/>
            </w:tcBorders>
            <w:shd w:val="clear" w:color="auto" w:fill="auto"/>
            <w:noWrap/>
            <w:hideMark/>
          </w:tcPr>
          <w:p w14:paraId="28DB7CEC"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Psychological</w:t>
            </w:r>
          </w:p>
          <w:p w14:paraId="07544407" w14:textId="68AA5C61" w:rsidR="00AB1B81" w:rsidRPr="00B66BBA" w:rsidRDefault="00AB1B81" w:rsidP="0067126E">
            <w:pPr>
              <w:spacing w:after="0" w:line="360" w:lineRule="auto"/>
              <w:rPr>
                <w:rFonts w:ascii="Book Antiqua" w:eastAsia="Times New Roman" w:hAnsi="Book Antiqua"/>
                <w:color w:val="000000"/>
                <w:sz w:val="24"/>
                <w:szCs w:val="24"/>
                <w:lang w:eastAsia="en-GB"/>
              </w:rPr>
            </w:pPr>
          </w:p>
          <w:p w14:paraId="46C26F4C" w14:textId="6AA6F2E4"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left w:val="nil"/>
              <w:bottom w:val="nil"/>
            </w:tcBorders>
            <w:shd w:val="clear" w:color="auto" w:fill="auto"/>
            <w:hideMark/>
          </w:tcPr>
          <w:p w14:paraId="2C349DA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depression</w:t>
            </w:r>
          </w:p>
        </w:tc>
        <w:tc>
          <w:tcPr>
            <w:tcW w:w="1559" w:type="dxa"/>
            <w:tcBorders>
              <w:bottom w:val="nil"/>
            </w:tcBorders>
            <w:shd w:val="clear" w:color="auto" w:fill="auto"/>
            <w:noWrap/>
            <w:hideMark/>
          </w:tcPr>
          <w:p w14:paraId="799046AF"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15.9</w:t>
            </w:r>
          </w:p>
        </w:tc>
        <w:tc>
          <w:tcPr>
            <w:tcW w:w="1559" w:type="dxa"/>
            <w:tcBorders>
              <w:bottom w:val="nil"/>
            </w:tcBorders>
            <w:shd w:val="clear" w:color="auto" w:fill="auto"/>
            <w:noWrap/>
            <w:hideMark/>
          </w:tcPr>
          <w:p w14:paraId="2EF4AAED"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22.0</w:t>
            </w:r>
          </w:p>
        </w:tc>
        <w:tc>
          <w:tcPr>
            <w:tcW w:w="1242" w:type="dxa"/>
            <w:tcBorders>
              <w:bottom w:val="nil"/>
            </w:tcBorders>
            <w:shd w:val="clear" w:color="auto" w:fill="auto"/>
            <w:noWrap/>
            <w:hideMark/>
          </w:tcPr>
          <w:p w14:paraId="7B4E099B"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28.6</w:t>
            </w:r>
          </w:p>
        </w:tc>
        <w:tc>
          <w:tcPr>
            <w:tcW w:w="2977" w:type="dxa"/>
            <w:tcBorders>
              <w:bottom w:val="nil"/>
            </w:tcBorders>
            <w:shd w:val="clear" w:color="auto" w:fill="auto"/>
            <w:noWrap/>
            <w:hideMark/>
          </w:tcPr>
          <w:p w14:paraId="7BD37265" w14:textId="4144B02D"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1.64 (1.17-2.30)</w:t>
            </w:r>
            <w:r w:rsidR="00E70C72" w:rsidRPr="00B66BBA">
              <w:rPr>
                <w:rFonts w:ascii="Book Antiqua" w:eastAsia="Times New Roman" w:hAnsi="Book Antiqua"/>
                <w:bCs/>
                <w:color w:val="000000"/>
                <w:sz w:val="24"/>
                <w:szCs w:val="24"/>
                <w:vertAlign w:val="superscript"/>
                <w:lang w:eastAsia="en-GB"/>
              </w:rPr>
              <w:t>c</w:t>
            </w:r>
          </w:p>
        </w:tc>
      </w:tr>
      <w:tr w:rsidR="003C7EBD" w:rsidRPr="00E34B98" w14:paraId="15C20AA9" w14:textId="77777777" w:rsidTr="003C7EBD">
        <w:tc>
          <w:tcPr>
            <w:tcW w:w="2410" w:type="dxa"/>
            <w:vMerge/>
            <w:shd w:val="clear" w:color="auto" w:fill="auto"/>
            <w:noWrap/>
            <w:hideMark/>
          </w:tcPr>
          <w:p w14:paraId="03A1FEF1"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78BE1D9E"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PCS score (0-52)</w:t>
            </w:r>
          </w:p>
        </w:tc>
        <w:tc>
          <w:tcPr>
            <w:tcW w:w="1559" w:type="dxa"/>
            <w:tcBorders>
              <w:top w:val="nil"/>
              <w:bottom w:val="nil"/>
            </w:tcBorders>
            <w:shd w:val="clear" w:color="auto" w:fill="auto"/>
            <w:noWrap/>
            <w:hideMark/>
          </w:tcPr>
          <w:p w14:paraId="30832DD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8.2</w:t>
            </w:r>
          </w:p>
        </w:tc>
        <w:tc>
          <w:tcPr>
            <w:tcW w:w="1559" w:type="dxa"/>
            <w:tcBorders>
              <w:top w:val="nil"/>
              <w:bottom w:val="nil"/>
            </w:tcBorders>
            <w:shd w:val="clear" w:color="auto" w:fill="auto"/>
            <w:noWrap/>
            <w:hideMark/>
          </w:tcPr>
          <w:p w14:paraId="338232E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12.8</w:t>
            </w:r>
          </w:p>
        </w:tc>
        <w:tc>
          <w:tcPr>
            <w:tcW w:w="1242" w:type="dxa"/>
            <w:tcBorders>
              <w:top w:val="nil"/>
              <w:bottom w:val="nil"/>
            </w:tcBorders>
            <w:shd w:val="clear" w:color="auto" w:fill="auto"/>
            <w:noWrap/>
            <w:hideMark/>
          </w:tcPr>
          <w:p w14:paraId="24E7785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19.7</w:t>
            </w:r>
          </w:p>
        </w:tc>
        <w:tc>
          <w:tcPr>
            <w:tcW w:w="2977" w:type="dxa"/>
            <w:tcBorders>
              <w:top w:val="nil"/>
              <w:bottom w:val="nil"/>
            </w:tcBorders>
            <w:shd w:val="clear" w:color="auto" w:fill="auto"/>
            <w:noWrap/>
            <w:hideMark/>
          </w:tcPr>
          <w:p w14:paraId="5EFFC8AA" w14:textId="55A412AE"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1.06 (1.05-1.08)</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2DDF8798" w14:textId="77777777" w:rsidTr="003C7EBD">
        <w:tc>
          <w:tcPr>
            <w:tcW w:w="2410" w:type="dxa"/>
            <w:vMerge/>
            <w:shd w:val="clear" w:color="auto" w:fill="auto"/>
            <w:noWrap/>
            <w:hideMark/>
          </w:tcPr>
          <w:p w14:paraId="501FB442"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tcBorders>
            <w:shd w:val="clear" w:color="auto" w:fill="auto"/>
            <w:hideMark/>
          </w:tcPr>
          <w:p w14:paraId="6B533106" w14:textId="1F4E5442" w:rsidR="00AB1B81" w:rsidRPr="00B66BBA" w:rsidRDefault="00AB1B81" w:rsidP="00E70C72">
            <w:pPr>
              <w:spacing w:after="0" w:line="360" w:lineRule="auto"/>
              <w:jc w:val="center"/>
              <w:rPr>
                <w:rFonts w:ascii="Book Antiqua" w:hAnsi="Book Antiqua"/>
                <w:color w:val="000000"/>
                <w:sz w:val="24"/>
                <w:szCs w:val="24"/>
                <w:lang w:eastAsia="zh-CN"/>
              </w:rPr>
            </w:pPr>
            <w:r w:rsidRPr="00B66BBA">
              <w:rPr>
                <w:rFonts w:ascii="Book Antiqua" w:eastAsia="Times New Roman" w:hAnsi="Book Antiqua"/>
                <w:color w:val="000000"/>
                <w:sz w:val="24"/>
                <w:szCs w:val="24"/>
                <w:lang w:eastAsia="en-GB"/>
              </w:rPr>
              <w:t xml:space="preserve">Top </w:t>
            </w:r>
            <w:proofErr w:type="spellStart"/>
            <w:r w:rsidRPr="00B66BBA">
              <w:rPr>
                <w:rFonts w:ascii="Book Antiqua" w:eastAsia="Times New Roman" w:hAnsi="Book Antiqua"/>
                <w:color w:val="000000"/>
                <w:sz w:val="24"/>
                <w:szCs w:val="24"/>
                <w:lang w:eastAsia="en-GB"/>
              </w:rPr>
              <w:t>tertile</w:t>
            </w:r>
            <w:proofErr w:type="spellEnd"/>
            <w:r w:rsidRPr="00B66BBA">
              <w:rPr>
                <w:rFonts w:ascii="Book Antiqua" w:eastAsia="Times New Roman" w:hAnsi="Book Antiqua"/>
                <w:color w:val="000000"/>
                <w:sz w:val="24"/>
                <w:szCs w:val="24"/>
                <w:lang w:eastAsia="en-GB"/>
              </w:rPr>
              <w:t xml:space="preserve"> of PCS</w:t>
            </w:r>
            <w:r w:rsidR="00E70C72" w:rsidRPr="00B66BBA">
              <w:rPr>
                <w:rFonts w:ascii="Book Antiqua" w:hAnsi="Book Antiqua" w:hint="eastAsia"/>
                <w:color w:val="000000"/>
                <w:sz w:val="24"/>
                <w:szCs w:val="24"/>
                <w:vertAlign w:val="superscript"/>
                <w:lang w:eastAsia="zh-CN"/>
              </w:rPr>
              <w:t>2</w:t>
            </w:r>
          </w:p>
        </w:tc>
        <w:tc>
          <w:tcPr>
            <w:tcW w:w="1559" w:type="dxa"/>
            <w:tcBorders>
              <w:top w:val="nil"/>
            </w:tcBorders>
            <w:shd w:val="clear" w:color="auto" w:fill="auto"/>
            <w:noWrap/>
            <w:hideMark/>
          </w:tcPr>
          <w:p w14:paraId="718CA657"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20.8%</w:t>
            </w:r>
          </w:p>
        </w:tc>
        <w:tc>
          <w:tcPr>
            <w:tcW w:w="1559" w:type="dxa"/>
            <w:tcBorders>
              <w:top w:val="nil"/>
            </w:tcBorders>
            <w:shd w:val="clear" w:color="auto" w:fill="auto"/>
            <w:noWrap/>
            <w:hideMark/>
          </w:tcPr>
          <w:p w14:paraId="3BD65EDA"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37.0%</w:t>
            </w:r>
          </w:p>
        </w:tc>
        <w:tc>
          <w:tcPr>
            <w:tcW w:w="1242" w:type="dxa"/>
            <w:tcBorders>
              <w:top w:val="nil"/>
            </w:tcBorders>
            <w:shd w:val="clear" w:color="auto" w:fill="auto"/>
            <w:noWrap/>
            <w:hideMark/>
          </w:tcPr>
          <w:p w14:paraId="2A01A5CB"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55.6%</w:t>
            </w:r>
          </w:p>
        </w:tc>
        <w:tc>
          <w:tcPr>
            <w:tcW w:w="2977" w:type="dxa"/>
            <w:tcBorders>
              <w:top w:val="nil"/>
            </w:tcBorders>
            <w:shd w:val="clear" w:color="auto" w:fill="auto"/>
            <w:noWrap/>
            <w:hideMark/>
          </w:tcPr>
          <w:p w14:paraId="1C4212FF" w14:textId="0D5D354F"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3.40 (2.52-4.59)</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4A319B6A" w14:textId="77777777" w:rsidTr="003C7EBD">
        <w:tc>
          <w:tcPr>
            <w:tcW w:w="2410" w:type="dxa"/>
            <w:vMerge w:val="restart"/>
            <w:tcBorders>
              <w:top w:val="nil"/>
            </w:tcBorders>
            <w:shd w:val="clear" w:color="auto" w:fill="auto"/>
            <w:noWrap/>
            <w:hideMark/>
          </w:tcPr>
          <w:p w14:paraId="7361AC94"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Use of medication</w:t>
            </w:r>
          </w:p>
          <w:p w14:paraId="0526AC38" w14:textId="21C1061F" w:rsidR="00AB1B81" w:rsidRPr="00B66BBA" w:rsidRDefault="00AB1B81" w:rsidP="0067126E">
            <w:pPr>
              <w:spacing w:after="0" w:line="360" w:lineRule="auto"/>
              <w:rPr>
                <w:rFonts w:ascii="Book Antiqua" w:eastAsia="Times New Roman" w:hAnsi="Book Antiqua"/>
                <w:color w:val="000000"/>
                <w:sz w:val="24"/>
                <w:szCs w:val="24"/>
                <w:lang w:eastAsia="en-GB"/>
              </w:rPr>
            </w:pPr>
          </w:p>
          <w:p w14:paraId="37A99CF6" w14:textId="05149F51" w:rsidR="00AB1B81" w:rsidRPr="00B66BBA" w:rsidRDefault="00AB1B81" w:rsidP="0067126E">
            <w:pPr>
              <w:spacing w:after="0" w:line="360" w:lineRule="auto"/>
              <w:rPr>
                <w:rFonts w:ascii="Book Antiqua" w:eastAsia="Times New Roman" w:hAnsi="Book Antiqua"/>
                <w:color w:val="000000"/>
                <w:sz w:val="24"/>
                <w:szCs w:val="24"/>
                <w:lang w:eastAsia="en-GB"/>
              </w:rPr>
            </w:pPr>
          </w:p>
          <w:p w14:paraId="00F76130" w14:textId="0330A7EB"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2D581D6B"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lastRenderedPageBreak/>
              <w:t>% opioid</w:t>
            </w:r>
          </w:p>
        </w:tc>
        <w:tc>
          <w:tcPr>
            <w:tcW w:w="1559" w:type="dxa"/>
            <w:tcBorders>
              <w:top w:val="nil"/>
              <w:bottom w:val="nil"/>
            </w:tcBorders>
            <w:shd w:val="clear" w:color="auto" w:fill="auto"/>
            <w:noWrap/>
            <w:hideMark/>
          </w:tcPr>
          <w:p w14:paraId="286D6771"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21.7</w:t>
            </w:r>
          </w:p>
        </w:tc>
        <w:tc>
          <w:tcPr>
            <w:tcW w:w="1559" w:type="dxa"/>
            <w:tcBorders>
              <w:top w:val="nil"/>
              <w:bottom w:val="nil"/>
            </w:tcBorders>
            <w:shd w:val="clear" w:color="auto" w:fill="auto"/>
            <w:noWrap/>
            <w:hideMark/>
          </w:tcPr>
          <w:p w14:paraId="082629AA"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39.5</w:t>
            </w:r>
          </w:p>
        </w:tc>
        <w:tc>
          <w:tcPr>
            <w:tcW w:w="1242" w:type="dxa"/>
            <w:tcBorders>
              <w:top w:val="nil"/>
              <w:bottom w:val="nil"/>
            </w:tcBorders>
            <w:shd w:val="clear" w:color="auto" w:fill="auto"/>
            <w:noWrap/>
            <w:hideMark/>
          </w:tcPr>
          <w:p w14:paraId="3B192527"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41.3</w:t>
            </w:r>
          </w:p>
        </w:tc>
        <w:tc>
          <w:tcPr>
            <w:tcW w:w="2977" w:type="dxa"/>
            <w:tcBorders>
              <w:top w:val="nil"/>
              <w:bottom w:val="nil"/>
            </w:tcBorders>
            <w:shd w:val="clear" w:color="auto" w:fill="auto"/>
            <w:noWrap/>
            <w:hideMark/>
          </w:tcPr>
          <w:p w14:paraId="4EB328D0" w14:textId="744A26AB"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2.37 (1.77-3.18)</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4196F77B" w14:textId="77777777" w:rsidTr="003C7EBD">
        <w:tc>
          <w:tcPr>
            <w:tcW w:w="2410" w:type="dxa"/>
            <w:vMerge/>
            <w:shd w:val="clear" w:color="auto" w:fill="auto"/>
            <w:noWrap/>
            <w:hideMark/>
          </w:tcPr>
          <w:p w14:paraId="6C2401E7"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3C69F74D"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OTC</w:t>
            </w:r>
          </w:p>
        </w:tc>
        <w:tc>
          <w:tcPr>
            <w:tcW w:w="1559" w:type="dxa"/>
            <w:tcBorders>
              <w:top w:val="nil"/>
              <w:bottom w:val="nil"/>
            </w:tcBorders>
            <w:shd w:val="clear" w:color="auto" w:fill="auto"/>
            <w:noWrap/>
            <w:hideMark/>
          </w:tcPr>
          <w:p w14:paraId="48410C87"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49</w:t>
            </w:r>
          </w:p>
        </w:tc>
        <w:tc>
          <w:tcPr>
            <w:tcW w:w="1559" w:type="dxa"/>
            <w:tcBorders>
              <w:top w:val="nil"/>
              <w:bottom w:val="nil"/>
            </w:tcBorders>
            <w:shd w:val="clear" w:color="auto" w:fill="auto"/>
            <w:noWrap/>
            <w:hideMark/>
          </w:tcPr>
          <w:p w14:paraId="028A82CB"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64.5</w:t>
            </w:r>
          </w:p>
        </w:tc>
        <w:tc>
          <w:tcPr>
            <w:tcW w:w="1242" w:type="dxa"/>
            <w:tcBorders>
              <w:top w:val="nil"/>
              <w:bottom w:val="nil"/>
            </w:tcBorders>
            <w:shd w:val="clear" w:color="auto" w:fill="auto"/>
            <w:noWrap/>
            <w:hideMark/>
          </w:tcPr>
          <w:p w14:paraId="16C860DE"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61.9</w:t>
            </w:r>
          </w:p>
        </w:tc>
        <w:tc>
          <w:tcPr>
            <w:tcW w:w="2977" w:type="dxa"/>
            <w:tcBorders>
              <w:top w:val="nil"/>
              <w:bottom w:val="nil"/>
            </w:tcBorders>
            <w:shd w:val="clear" w:color="auto" w:fill="auto"/>
            <w:noWrap/>
            <w:hideMark/>
          </w:tcPr>
          <w:p w14:paraId="2038E431"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1.33 (0.84-2.12)</w:t>
            </w:r>
          </w:p>
        </w:tc>
      </w:tr>
      <w:tr w:rsidR="003C7EBD" w:rsidRPr="00E34B98" w14:paraId="033C215A" w14:textId="77777777" w:rsidTr="003C7EBD">
        <w:tc>
          <w:tcPr>
            <w:tcW w:w="2410" w:type="dxa"/>
            <w:vMerge/>
            <w:shd w:val="clear" w:color="auto" w:fill="auto"/>
            <w:noWrap/>
            <w:hideMark/>
          </w:tcPr>
          <w:p w14:paraId="57A0EEB1"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53F1E14E"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NSAIDs</w:t>
            </w:r>
          </w:p>
        </w:tc>
        <w:tc>
          <w:tcPr>
            <w:tcW w:w="1559" w:type="dxa"/>
            <w:tcBorders>
              <w:top w:val="nil"/>
              <w:bottom w:val="nil"/>
            </w:tcBorders>
            <w:shd w:val="clear" w:color="auto" w:fill="auto"/>
            <w:noWrap/>
            <w:hideMark/>
          </w:tcPr>
          <w:p w14:paraId="015D417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7.8</w:t>
            </w:r>
          </w:p>
        </w:tc>
        <w:tc>
          <w:tcPr>
            <w:tcW w:w="1559" w:type="dxa"/>
            <w:tcBorders>
              <w:top w:val="nil"/>
              <w:bottom w:val="nil"/>
            </w:tcBorders>
            <w:shd w:val="clear" w:color="auto" w:fill="auto"/>
            <w:noWrap/>
            <w:hideMark/>
          </w:tcPr>
          <w:p w14:paraId="71A5E4D8"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12.3</w:t>
            </w:r>
          </w:p>
        </w:tc>
        <w:tc>
          <w:tcPr>
            <w:tcW w:w="1242" w:type="dxa"/>
            <w:tcBorders>
              <w:top w:val="nil"/>
              <w:bottom w:val="nil"/>
            </w:tcBorders>
            <w:shd w:val="clear" w:color="auto" w:fill="auto"/>
            <w:noWrap/>
            <w:hideMark/>
          </w:tcPr>
          <w:p w14:paraId="04493885"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3.2</w:t>
            </w:r>
          </w:p>
        </w:tc>
        <w:tc>
          <w:tcPr>
            <w:tcW w:w="2977" w:type="dxa"/>
            <w:tcBorders>
              <w:top w:val="nil"/>
              <w:bottom w:val="nil"/>
            </w:tcBorders>
            <w:shd w:val="clear" w:color="auto" w:fill="auto"/>
            <w:noWrap/>
            <w:hideMark/>
          </w:tcPr>
          <w:p w14:paraId="080A03B0" w14:textId="171F1AD2"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1.83 (1.38-2.42)</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566FE8B0" w14:textId="77777777" w:rsidTr="003C7EBD">
        <w:tc>
          <w:tcPr>
            <w:tcW w:w="2410" w:type="dxa"/>
            <w:vMerge/>
            <w:shd w:val="clear" w:color="auto" w:fill="auto"/>
            <w:noWrap/>
            <w:hideMark/>
          </w:tcPr>
          <w:p w14:paraId="34D825D4"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tcBorders>
            <w:shd w:val="clear" w:color="auto" w:fill="auto"/>
            <w:hideMark/>
          </w:tcPr>
          <w:p w14:paraId="63300F55"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other prescription analgesics</w:t>
            </w:r>
          </w:p>
        </w:tc>
        <w:tc>
          <w:tcPr>
            <w:tcW w:w="1559" w:type="dxa"/>
            <w:tcBorders>
              <w:top w:val="nil"/>
            </w:tcBorders>
            <w:shd w:val="clear" w:color="auto" w:fill="auto"/>
            <w:noWrap/>
            <w:hideMark/>
          </w:tcPr>
          <w:p w14:paraId="45C90E2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12.2</w:t>
            </w:r>
          </w:p>
        </w:tc>
        <w:tc>
          <w:tcPr>
            <w:tcW w:w="1559" w:type="dxa"/>
            <w:tcBorders>
              <w:top w:val="nil"/>
            </w:tcBorders>
            <w:shd w:val="clear" w:color="auto" w:fill="auto"/>
            <w:noWrap/>
            <w:hideMark/>
          </w:tcPr>
          <w:p w14:paraId="4D3041E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20.0</w:t>
            </w:r>
          </w:p>
        </w:tc>
        <w:tc>
          <w:tcPr>
            <w:tcW w:w="1242" w:type="dxa"/>
            <w:tcBorders>
              <w:top w:val="nil"/>
            </w:tcBorders>
            <w:shd w:val="clear" w:color="auto" w:fill="auto"/>
            <w:noWrap/>
            <w:hideMark/>
          </w:tcPr>
          <w:p w14:paraId="4F5C6DE4"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23.8</w:t>
            </w:r>
          </w:p>
        </w:tc>
        <w:tc>
          <w:tcPr>
            <w:tcW w:w="2977" w:type="dxa"/>
            <w:tcBorders>
              <w:top w:val="nil"/>
            </w:tcBorders>
            <w:shd w:val="clear" w:color="auto" w:fill="auto"/>
            <w:noWrap/>
            <w:hideMark/>
          </w:tcPr>
          <w:p w14:paraId="27F0A829" w14:textId="0D350E5E"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1.85 (1.29-2.66)</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7F4DD1B5" w14:textId="77777777" w:rsidTr="003C7EBD">
        <w:tc>
          <w:tcPr>
            <w:tcW w:w="2410" w:type="dxa"/>
            <w:vMerge w:val="restart"/>
            <w:tcBorders>
              <w:top w:val="nil"/>
            </w:tcBorders>
            <w:shd w:val="clear" w:color="auto" w:fill="auto"/>
            <w:noWrap/>
            <w:hideMark/>
          </w:tcPr>
          <w:p w14:paraId="1E3E7FD5"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Measures of pain</w:t>
            </w:r>
          </w:p>
          <w:p w14:paraId="5EBAC453" w14:textId="7CA68C67" w:rsidR="00AB1B81" w:rsidRPr="00B66BBA" w:rsidRDefault="00AB1B81" w:rsidP="0067126E">
            <w:pPr>
              <w:spacing w:after="0" w:line="360" w:lineRule="auto"/>
              <w:rPr>
                <w:rFonts w:ascii="Book Antiqua" w:eastAsia="Times New Roman" w:hAnsi="Book Antiqua"/>
                <w:color w:val="000000"/>
                <w:sz w:val="24"/>
                <w:szCs w:val="24"/>
                <w:lang w:eastAsia="en-GB"/>
              </w:rPr>
            </w:pPr>
          </w:p>
          <w:p w14:paraId="3E0A9BF7" w14:textId="1C6547CE" w:rsidR="00AB1B81" w:rsidRPr="00B66BBA" w:rsidRDefault="00AB1B81" w:rsidP="0067126E">
            <w:pPr>
              <w:spacing w:after="0" w:line="360" w:lineRule="auto"/>
              <w:rPr>
                <w:rFonts w:ascii="Book Antiqua" w:eastAsia="Times New Roman" w:hAnsi="Book Antiqua"/>
                <w:color w:val="000000"/>
                <w:sz w:val="24"/>
                <w:szCs w:val="24"/>
                <w:lang w:eastAsia="en-GB"/>
              </w:rPr>
            </w:pPr>
          </w:p>
          <w:p w14:paraId="380E1737" w14:textId="748061F4" w:rsidR="00AB1B81" w:rsidRPr="00B66BBA" w:rsidRDefault="00AB1B81" w:rsidP="0067126E">
            <w:pPr>
              <w:spacing w:after="0" w:line="360" w:lineRule="auto"/>
              <w:rPr>
                <w:rFonts w:ascii="Book Antiqua" w:eastAsia="Times New Roman" w:hAnsi="Book Antiqua"/>
                <w:color w:val="000000"/>
                <w:sz w:val="24"/>
                <w:szCs w:val="24"/>
                <w:lang w:eastAsia="en-GB"/>
              </w:rPr>
            </w:pPr>
          </w:p>
          <w:p w14:paraId="0F9D7392" w14:textId="7C3ACFB6" w:rsidR="00AB1B81" w:rsidRPr="00B66BBA" w:rsidRDefault="00AB1B81" w:rsidP="0067126E">
            <w:pPr>
              <w:spacing w:after="0" w:line="360" w:lineRule="auto"/>
              <w:rPr>
                <w:rFonts w:ascii="Book Antiqua" w:eastAsia="Times New Roman" w:hAnsi="Book Antiqua"/>
                <w:color w:val="000000"/>
                <w:sz w:val="24"/>
                <w:szCs w:val="24"/>
                <w:lang w:eastAsia="en-GB"/>
              </w:rPr>
            </w:pPr>
          </w:p>
          <w:p w14:paraId="266772AB" w14:textId="773F85E8" w:rsidR="00AB1B81" w:rsidRPr="00B66BBA" w:rsidRDefault="00AB1B81" w:rsidP="0067126E">
            <w:pPr>
              <w:spacing w:after="0" w:line="360" w:lineRule="auto"/>
              <w:rPr>
                <w:rFonts w:ascii="Book Antiqua" w:eastAsia="Times New Roman" w:hAnsi="Book Antiqua"/>
                <w:color w:val="000000"/>
                <w:sz w:val="24"/>
                <w:szCs w:val="24"/>
                <w:lang w:eastAsia="en-GB"/>
              </w:rPr>
            </w:pPr>
          </w:p>
          <w:p w14:paraId="69A6E0A9" w14:textId="5B00FACF" w:rsidR="00AB1B81" w:rsidRPr="00B66BBA" w:rsidRDefault="00AB1B81" w:rsidP="0067126E">
            <w:pPr>
              <w:spacing w:after="0" w:line="360" w:lineRule="auto"/>
              <w:rPr>
                <w:rFonts w:ascii="Book Antiqua" w:eastAsia="Times New Roman" w:hAnsi="Book Antiqua"/>
                <w:color w:val="000000"/>
                <w:sz w:val="24"/>
                <w:szCs w:val="24"/>
                <w:lang w:eastAsia="en-GB"/>
              </w:rPr>
            </w:pPr>
          </w:p>
          <w:p w14:paraId="4205ABBB" w14:textId="4FA2B5D5"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6E99F3D5"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PDQ score (0-35)</w:t>
            </w:r>
          </w:p>
        </w:tc>
        <w:tc>
          <w:tcPr>
            <w:tcW w:w="1559" w:type="dxa"/>
            <w:tcBorders>
              <w:top w:val="nil"/>
              <w:bottom w:val="nil"/>
            </w:tcBorders>
            <w:shd w:val="clear" w:color="auto" w:fill="auto"/>
            <w:noWrap/>
            <w:hideMark/>
          </w:tcPr>
          <w:p w14:paraId="232C167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4.8</w:t>
            </w:r>
          </w:p>
        </w:tc>
        <w:tc>
          <w:tcPr>
            <w:tcW w:w="1559" w:type="dxa"/>
            <w:tcBorders>
              <w:top w:val="nil"/>
              <w:bottom w:val="nil"/>
            </w:tcBorders>
            <w:shd w:val="clear" w:color="auto" w:fill="auto"/>
            <w:noWrap/>
            <w:hideMark/>
          </w:tcPr>
          <w:p w14:paraId="6D67604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10.1</w:t>
            </w:r>
          </w:p>
        </w:tc>
        <w:tc>
          <w:tcPr>
            <w:tcW w:w="1242" w:type="dxa"/>
            <w:tcBorders>
              <w:top w:val="nil"/>
              <w:bottom w:val="nil"/>
            </w:tcBorders>
            <w:shd w:val="clear" w:color="auto" w:fill="auto"/>
            <w:noWrap/>
            <w:hideMark/>
          </w:tcPr>
          <w:p w14:paraId="31E627DD"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14.3</w:t>
            </w:r>
          </w:p>
        </w:tc>
        <w:tc>
          <w:tcPr>
            <w:tcW w:w="2977" w:type="dxa"/>
            <w:tcBorders>
              <w:top w:val="nil"/>
              <w:bottom w:val="nil"/>
            </w:tcBorders>
            <w:shd w:val="clear" w:color="auto" w:fill="auto"/>
            <w:noWrap/>
            <w:hideMark/>
          </w:tcPr>
          <w:p w14:paraId="6594249F" w14:textId="6C295279"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1.15 (1.13-1.18)</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13A0126A" w14:textId="77777777" w:rsidTr="003C7EBD">
        <w:tc>
          <w:tcPr>
            <w:tcW w:w="2410" w:type="dxa"/>
            <w:vMerge/>
            <w:shd w:val="clear" w:color="auto" w:fill="auto"/>
            <w:noWrap/>
            <w:hideMark/>
          </w:tcPr>
          <w:p w14:paraId="677306CF"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noWrap/>
            <w:hideMark/>
          </w:tcPr>
          <w:p w14:paraId="42D92F5B"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Possible Neuropathic Pain (PDQ&gt;12)</w:t>
            </w:r>
          </w:p>
        </w:tc>
        <w:tc>
          <w:tcPr>
            <w:tcW w:w="1559" w:type="dxa"/>
            <w:tcBorders>
              <w:top w:val="nil"/>
              <w:bottom w:val="nil"/>
            </w:tcBorders>
            <w:shd w:val="clear" w:color="auto" w:fill="auto"/>
            <w:noWrap/>
            <w:hideMark/>
          </w:tcPr>
          <w:p w14:paraId="20FA8F1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10.0%</w:t>
            </w:r>
          </w:p>
        </w:tc>
        <w:tc>
          <w:tcPr>
            <w:tcW w:w="1559" w:type="dxa"/>
            <w:tcBorders>
              <w:top w:val="nil"/>
              <w:bottom w:val="nil"/>
            </w:tcBorders>
            <w:shd w:val="clear" w:color="auto" w:fill="auto"/>
            <w:noWrap/>
            <w:hideMark/>
          </w:tcPr>
          <w:p w14:paraId="474F9DA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33.9%</w:t>
            </w:r>
          </w:p>
        </w:tc>
        <w:tc>
          <w:tcPr>
            <w:tcW w:w="1242" w:type="dxa"/>
            <w:tcBorders>
              <w:top w:val="nil"/>
              <w:bottom w:val="nil"/>
            </w:tcBorders>
            <w:shd w:val="clear" w:color="auto" w:fill="auto"/>
            <w:noWrap/>
            <w:hideMark/>
          </w:tcPr>
          <w:p w14:paraId="545FC9A9"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57.1%</w:t>
            </w:r>
          </w:p>
        </w:tc>
        <w:tc>
          <w:tcPr>
            <w:tcW w:w="2977" w:type="dxa"/>
            <w:tcBorders>
              <w:top w:val="nil"/>
              <w:bottom w:val="nil"/>
            </w:tcBorders>
            <w:shd w:val="clear" w:color="auto" w:fill="auto"/>
            <w:noWrap/>
            <w:hideMark/>
          </w:tcPr>
          <w:p w14:paraId="79C848DC" w14:textId="2D533622"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5.91 (4.22-8.29)</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5196959F" w14:textId="77777777" w:rsidTr="003C7EBD">
        <w:tc>
          <w:tcPr>
            <w:tcW w:w="2410" w:type="dxa"/>
            <w:vMerge/>
            <w:shd w:val="clear" w:color="auto" w:fill="auto"/>
            <w:noWrap/>
            <w:hideMark/>
          </w:tcPr>
          <w:p w14:paraId="7EEF34F6"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39CFB402"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Likely Neuropathic Pain (PDQ≥19)</w:t>
            </w:r>
          </w:p>
        </w:tc>
        <w:tc>
          <w:tcPr>
            <w:tcW w:w="1559" w:type="dxa"/>
            <w:tcBorders>
              <w:top w:val="nil"/>
              <w:bottom w:val="nil"/>
            </w:tcBorders>
            <w:shd w:val="clear" w:color="auto" w:fill="auto"/>
            <w:noWrap/>
            <w:hideMark/>
          </w:tcPr>
          <w:p w14:paraId="70398744"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6.5%</w:t>
            </w:r>
          </w:p>
        </w:tc>
        <w:tc>
          <w:tcPr>
            <w:tcW w:w="1559" w:type="dxa"/>
            <w:tcBorders>
              <w:top w:val="nil"/>
              <w:bottom w:val="nil"/>
            </w:tcBorders>
            <w:shd w:val="clear" w:color="auto" w:fill="auto"/>
            <w:noWrap/>
            <w:hideMark/>
          </w:tcPr>
          <w:p w14:paraId="6A073409"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18.1%</w:t>
            </w:r>
          </w:p>
        </w:tc>
        <w:tc>
          <w:tcPr>
            <w:tcW w:w="1242" w:type="dxa"/>
            <w:tcBorders>
              <w:top w:val="nil"/>
              <w:bottom w:val="nil"/>
            </w:tcBorders>
            <w:shd w:val="clear" w:color="auto" w:fill="auto"/>
            <w:noWrap/>
            <w:hideMark/>
          </w:tcPr>
          <w:p w14:paraId="316432AF"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34.9%</w:t>
            </w:r>
          </w:p>
        </w:tc>
        <w:tc>
          <w:tcPr>
            <w:tcW w:w="2977" w:type="dxa"/>
            <w:tcBorders>
              <w:top w:val="nil"/>
              <w:bottom w:val="nil"/>
            </w:tcBorders>
            <w:shd w:val="clear" w:color="auto" w:fill="auto"/>
            <w:noWrap/>
            <w:hideMark/>
          </w:tcPr>
          <w:p w14:paraId="6BF92F40" w14:textId="6703B8A3"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7.66 (4.80-12.22)</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4FF4EC74" w14:textId="77777777" w:rsidTr="003C7EBD">
        <w:tc>
          <w:tcPr>
            <w:tcW w:w="2410" w:type="dxa"/>
            <w:vMerge/>
            <w:shd w:val="clear" w:color="auto" w:fill="auto"/>
            <w:noWrap/>
            <w:hideMark/>
          </w:tcPr>
          <w:p w14:paraId="18F6D9D8"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510FE838"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VAS (0-10)</w:t>
            </w:r>
          </w:p>
        </w:tc>
        <w:tc>
          <w:tcPr>
            <w:tcW w:w="1559" w:type="dxa"/>
            <w:tcBorders>
              <w:top w:val="nil"/>
              <w:bottom w:val="nil"/>
            </w:tcBorders>
            <w:shd w:val="clear" w:color="auto" w:fill="auto"/>
            <w:noWrap/>
            <w:hideMark/>
          </w:tcPr>
          <w:p w14:paraId="6A4C816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3.1</w:t>
            </w:r>
          </w:p>
        </w:tc>
        <w:tc>
          <w:tcPr>
            <w:tcW w:w="1559" w:type="dxa"/>
            <w:tcBorders>
              <w:top w:val="nil"/>
              <w:bottom w:val="nil"/>
            </w:tcBorders>
            <w:shd w:val="clear" w:color="auto" w:fill="auto"/>
            <w:noWrap/>
            <w:hideMark/>
          </w:tcPr>
          <w:p w14:paraId="140C9307"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5.8</w:t>
            </w:r>
          </w:p>
        </w:tc>
        <w:tc>
          <w:tcPr>
            <w:tcW w:w="1242" w:type="dxa"/>
            <w:tcBorders>
              <w:top w:val="nil"/>
              <w:bottom w:val="nil"/>
            </w:tcBorders>
            <w:shd w:val="clear" w:color="auto" w:fill="auto"/>
            <w:noWrap/>
            <w:hideMark/>
          </w:tcPr>
          <w:p w14:paraId="417121C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7.0</w:t>
            </w:r>
          </w:p>
        </w:tc>
        <w:tc>
          <w:tcPr>
            <w:tcW w:w="2977" w:type="dxa"/>
            <w:tcBorders>
              <w:top w:val="nil"/>
              <w:bottom w:val="nil"/>
            </w:tcBorders>
            <w:shd w:val="clear" w:color="auto" w:fill="auto"/>
            <w:noWrap/>
            <w:hideMark/>
          </w:tcPr>
          <w:p w14:paraId="2C29858B" w14:textId="6DF4B38F"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1.35 (1.29-1.41)</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05EA9F17" w14:textId="77777777" w:rsidTr="003C7EBD">
        <w:tc>
          <w:tcPr>
            <w:tcW w:w="2410" w:type="dxa"/>
            <w:vMerge/>
            <w:shd w:val="clear" w:color="auto" w:fill="auto"/>
            <w:noWrap/>
            <w:hideMark/>
          </w:tcPr>
          <w:p w14:paraId="021FF882"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1F8D48F4" w14:textId="3BF268B9" w:rsidR="00AB1B81" w:rsidRPr="00B66BBA" w:rsidRDefault="00ED3C7A" w:rsidP="0067126E">
            <w:pPr>
              <w:spacing w:after="0" w:line="360" w:lineRule="auto"/>
              <w:jc w:val="center"/>
              <w:rPr>
                <w:rFonts w:ascii="Book Antiqua" w:eastAsia="Times New Roman" w:hAnsi="Book Antiqua"/>
                <w:color w:val="000000"/>
                <w:sz w:val="24"/>
                <w:szCs w:val="24"/>
                <w:lang w:eastAsia="en-GB"/>
              </w:rPr>
            </w:pPr>
            <w:proofErr w:type="spellStart"/>
            <w:r>
              <w:rPr>
                <w:rFonts w:ascii="Book Antiqua" w:eastAsia="Times New Roman" w:hAnsi="Book Antiqua"/>
                <w:color w:val="000000"/>
                <w:sz w:val="24"/>
                <w:szCs w:val="24"/>
                <w:lang w:eastAsia="en-GB"/>
              </w:rPr>
              <w:t>H</w:t>
            </w:r>
            <w:bookmarkStart w:id="171" w:name="_GoBack"/>
            <w:bookmarkEnd w:id="171"/>
            <w:r w:rsidR="00AB1B81" w:rsidRPr="00B66BBA">
              <w:rPr>
                <w:rFonts w:ascii="Book Antiqua" w:eastAsia="Times New Roman" w:hAnsi="Book Antiqua"/>
                <w:color w:val="000000"/>
                <w:sz w:val="24"/>
                <w:szCs w:val="24"/>
                <w:lang w:eastAsia="en-GB"/>
              </w:rPr>
              <w:t>ighVAS</w:t>
            </w:r>
            <w:proofErr w:type="spellEnd"/>
            <w:r w:rsidR="00AB1B81" w:rsidRPr="00B66BBA">
              <w:rPr>
                <w:rFonts w:ascii="Book Antiqua" w:eastAsia="Times New Roman" w:hAnsi="Book Antiqua"/>
                <w:color w:val="000000"/>
                <w:sz w:val="24"/>
                <w:szCs w:val="24"/>
                <w:lang w:eastAsia="en-GB"/>
              </w:rPr>
              <w:t xml:space="preserve"> (&gt;</w:t>
            </w:r>
            <w:r w:rsidR="00E70C72" w:rsidRPr="00B66BBA">
              <w:rPr>
                <w:rFonts w:ascii="Book Antiqua" w:hAnsi="Book Antiqua" w:hint="eastAsia"/>
                <w:color w:val="000000"/>
                <w:sz w:val="24"/>
                <w:szCs w:val="24"/>
                <w:lang w:eastAsia="zh-CN"/>
              </w:rPr>
              <w:t xml:space="preserve"> </w:t>
            </w:r>
            <w:r w:rsidR="00AB1B81" w:rsidRPr="00B66BBA">
              <w:rPr>
                <w:rFonts w:ascii="Book Antiqua" w:eastAsia="Times New Roman" w:hAnsi="Book Antiqua"/>
                <w:color w:val="000000"/>
                <w:sz w:val="24"/>
                <w:szCs w:val="24"/>
                <w:lang w:eastAsia="en-GB"/>
              </w:rPr>
              <w:t>5)</w:t>
            </w:r>
          </w:p>
        </w:tc>
        <w:tc>
          <w:tcPr>
            <w:tcW w:w="1559" w:type="dxa"/>
            <w:tcBorders>
              <w:top w:val="nil"/>
              <w:bottom w:val="nil"/>
            </w:tcBorders>
            <w:shd w:val="clear" w:color="auto" w:fill="auto"/>
            <w:noWrap/>
            <w:hideMark/>
          </w:tcPr>
          <w:p w14:paraId="0A347530"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30.8%</w:t>
            </w:r>
          </w:p>
        </w:tc>
        <w:tc>
          <w:tcPr>
            <w:tcW w:w="1559" w:type="dxa"/>
            <w:tcBorders>
              <w:top w:val="nil"/>
              <w:bottom w:val="nil"/>
            </w:tcBorders>
            <w:shd w:val="clear" w:color="auto" w:fill="auto"/>
            <w:noWrap/>
            <w:hideMark/>
          </w:tcPr>
          <w:p w14:paraId="198073ED"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61.2%</w:t>
            </w:r>
          </w:p>
        </w:tc>
        <w:tc>
          <w:tcPr>
            <w:tcW w:w="1242" w:type="dxa"/>
            <w:tcBorders>
              <w:top w:val="nil"/>
              <w:bottom w:val="nil"/>
            </w:tcBorders>
            <w:shd w:val="clear" w:color="auto" w:fill="auto"/>
            <w:noWrap/>
            <w:hideMark/>
          </w:tcPr>
          <w:p w14:paraId="6FEC1B7E"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76.2%</w:t>
            </w:r>
          </w:p>
        </w:tc>
        <w:tc>
          <w:tcPr>
            <w:tcW w:w="2977" w:type="dxa"/>
            <w:tcBorders>
              <w:top w:val="nil"/>
              <w:bottom w:val="nil"/>
            </w:tcBorders>
            <w:shd w:val="clear" w:color="auto" w:fill="auto"/>
            <w:noWrap/>
            <w:hideMark/>
          </w:tcPr>
          <w:p w14:paraId="4FE7AD27" w14:textId="1B2AC232"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6.47 (4.80-8.73)</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1E7C39F7" w14:textId="77777777" w:rsidTr="003C7EBD">
        <w:tc>
          <w:tcPr>
            <w:tcW w:w="2410" w:type="dxa"/>
            <w:vMerge/>
            <w:shd w:val="clear" w:color="auto" w:fill="auto"/>
            <w:noWrap/>
            <w:hideMark/>
          </w:tcPr>
          <w:p w14:paraId="14E5FABE"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55D10624"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WOMAC pain (0-20)</w:t>
            </w:r>
          </w:p>
        </w:tc>
        <w:tc>
          <w:tcPr>
            <w:tcW w:w="1559" w:type="dxa"/>
            <w:tcBorders>
              <w:top w:val="nil"/>
              <w:bottom w:val="nil"/>
            </w:tcBorders>
            <w:shd w:val="clear" w:color="auto" w:fill="auto"/>
            <w:noWrap/>
            <w:hideMark/>
          </w:tcPr>
          <w:p w14:paraId="4EE578FB"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5.2</w:t>
            </w:r>
          </w:p>
        </w:tc>
        <w:tc>
          <w:tcPr>
            <w:tcW w:w="1559" w:type="dxa"/>
            <w:tcBorders>
              <w:top w:val="nil"/>
              <w:bottom w:val="nil"/>
            </w:tcBorders>
            <w:shd w:val="clear" w:color="auto" w:fill="auto"/>
            <w:noWrap/>
            <w:hideMark/>
          </w:tcPr>
          <w:p w14:paraId="545F1038"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8.5</w:t>
            </w:r>
          </w:p>
        </w:tc>
        <w:tc>
          <w:tcPr>
            <w:tcW w:w="1242" w:type="dxa"/>
            <w:tcBorders>
              <w:top w:val="nil"/>
              <w:bottom w:val="nil"/>
            </w:tcBorders>
            <w:shd w:val="clear" w:color="auto" w:fill="auto"/>
            <w:noWrap/>
            <w:hideMark/>
          </w:tcPr>
          <w:p w14:paraId="5DFE28C8"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10.9</w:t>
            </w:r>
          </w:p>
        </w:tc>
        <w:tc>
          <w:tcPr>
            <w:tcW w:w="2977" w:type="dxa"/>
            <w:tcBorders>
              <w:top w:val="nil"/>
              <w:bottom w:val="nil"/>
            </w:tcBorders>
            <w:shd w:val="clear" w:color="auto" w:fill="auto"/>
            <w:noWrap/>
            <w:hideMark/>
          </w:tcPr>
          <w:p w14:paraId="7A6F64D5" w14:textId="177602C2"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1.28 (1.23-1.33)</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5BA8B665" w14:textId="77777777" w:rsidTr="003C7EBD">
        <w:tc>
          <w:tcPr>
            <w:tcW w:w="2410" w:type="dxa"/>
            <w:vMerge/>
            <w:shd w:val="clear" w:color="auto" w:fill="auto"/>
            <w:noWrap/>
            <w:hideMark/>
          </w:tcPr>
          <w:p w14:paraId="1EC87281"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hideMark/>
          </w:tcPr>
          <w:p w14:paraId="0ADD7411"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WOMAC stiffness (0-8)</w:t>
            </w:r>
          </w:p>
        </w:tc>
        <w:tc>
          <w:tcPr>
            <w:tcW w:w="1559" w:type="dxa"/>
            <w:tcBorders>
              <w:top w:val="nil"/>
              <w:bottom w:val="nil"/>
            </w:tcBorders>
            <w:shd w:val="clear" w:color="auto" w:fill="auto"/>
            <w:noWrap/>
            <w:hideMark/>
          </w:tcPr>
          <w:p w14:paraId="6CBA624D"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2.9</w:t>
            </w:r>
          </w:p>
        </w:tc>
        <w:tc>
          <w:tcPr>
            <w:tcW w:w="1559" w:type="dxa"/>
            <w:tcBorders>
              <w:top w:val="nil"/>
              <w:bottom w:val="nil"/>
            </w:tcBorders>
            <w:shd w:val="clear" w:color="auto" w:fill="auto"/>
            <w:noWrap/>
            <w:hideMark/>
          </w:tcPr>
          <w:p w14:paraId="455A11AB"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4.1</w:t>
            </w:r>
          </w:p>
        </w:tc>
        <w:tc>
          <w:tcPr>
            <w:tcW w:w="1242" w:type="dxa"/>
            <w:tcBorders>
              <w:top w:val="nil"/>
              <w:bottom w:val="nil"/>
            </w:tcBorders>
            <w:shd w:val="clear" w:color="auto" w:fill="auto"/>
            <w:noWrap/>
            <w:hideMark/>
          </w:tcPr>
          <w:p w14:paraId="2B64A3F7"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4.4</w:t>
            </w:r>
          </w:p>
        </w:tc>
        <w:tc>
          <w:tcPr>
            <w:tcW w:w="2977" w:type="dxa"/>
            <w:tcBorders>
              <w:top w:val="nil"/>
              <w:bottom w:val="nil"/>
            </w:tcBorders>
            <w:shd w:val="clear" w:color="auto" w:fill="auto"/>
            <w:noWrap/>
            <w:hideMark/>
          </w:tcPr>
          <w:p w14:paraId="4EF30236" w14:textId="36B1DA52"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1.62 (1.49-1.76)</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3C0D1F59" w14:textId="77777777" w:rsidTr="003C7EBD">
        <w:tc>
          <w:tcPr>
            <w:tcW w:w="2410" w:type="dxa"/>
            <w:vMerge/>
            <w:shd w:val="clear" w:color="auto" w:fill="auto"/>
            <w:noWrap/>
            <w:hideMark/>
          </w:tcPr>
          <w:p w14:paraId="726A264B"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tcBorders>
            <w:shd w:val="clear" w:color="auto" w:fill="auto"/>
            <w:hideMark/>
          </w:tcPr>
          <w:p w14:paraId="6D4BF0C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WOMAC function (0-76)</w:t>
            </w:r>
          </w:p>
        </w:tc>
        <w:tc>
          <w:tcPr>
            <w:tcW w:w="1559" w:type="dxa"/>
            <w:tcBorders>
              <w:top w:val="nil"/>
            </w:tcBorders>
            <w:shd w:val="clear" w:color="auto" w:fill="auto"/>
            <w:noWrap/>
            <w:hideMark/>
          </w:tcPr>
          <w:p w14:paraId="1560BA91"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25.7</w:t>
            </w:r>
          </w:p>
        </w:tc>
        <w:tc>
          <w:tcPr>
            <w:tcW w:w="1559" w:type="dxa"/>
            <w:tcBorders>
              <w:top w:val="nil"/>
            </w:tcBorders>
            <w:shd w:val="clear" w:color="auto" w:fill="auto"/>
            <w:noWrap/>
            <w:hideMark/>
          </w:tcPr>
          <w:p w14:paraId="3AE21009"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38.0</w:t>
            </w:r>
          </w:p>
        </w:tc>
        <w:tc>
          <w:tcPr>
            <w:tcW w:w="1242" w:type="dxa"/>
            <w:tcBorders>
              <w:top w:val="nil"/>
            </w:tcBorders>
            <w:shd w:val="clear" w:color="auto" w:fill="auto"/>
            <w:noWrap/>
            <w:hideMark/>
          </w:tcPr>
          <w:p w14:paraId="0D8E0E6D"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47.8</w:t>
            </w:r>
          </w:p>
        </w:tc>
        <w:tc>
          <w:tcPr>
            <w:tcW w:w="2977" w:type="dxa"/>
            <w:tcBorders>
              <w:top w:val="nil"/>
            </w:tcBorders>
            <w:shd w:val="clear" w:color="auto" w:fill="auto"/>
            <w:noWrap/>
            <w:hideMark/>
          </w:tcPr>
          <w:p w14:paraId="1DCC2751" w14:textId="133CFC9B"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1.07 (1.06-1.08)</w:t>
            </w:r>
            <w:r w:rsidR="00E70C72" w:rsidRPr="00B66BBA">
              <w:rPr>
                <w:rFonts w:ascii="Book Antiqua" w:eastAsia="Times New Roman" w:hAnsi="Book Antiqua"/>
                <w:bCs/>
                <w:color w:val="000000"/>
                <w:sz w:val="24"/>
                <w:szCs w:val="24"/>
                <w:vertAlign w:val="superscript"/>
                <w:lang w:eastAsia="en-GB"/>
              </w:rPr>
              <w:t>e</w:t>
            </w:r>
          </w:p>
        </w:tc>
      </w:tr>
      <w:tr w:rsidR="003C7EBD" w:rsidRPr="00E34B98" w14:paraId="49350384" w14:textId="77777777" w:rsidTr="003C7EBD">
        <w:tc>
          <w:tcPr>
            <w:tcW w:w="2410" w:type="dxa"/>
            <w:vMerge w:val="restart"/>
            <w:tcBorders>
              <w:top w:val="nil"/>
              <w:bottom w:val="single" w:sz="4" w:space="0" w:color="auto"/>
            </w:tcBorders>
            <w:shd w:val="clear" w:color="auto" w:fill="auto"/>
            <w:noWrap/>
            <w:hideMark/>
          </w:tcPr>
          <w:p w14:paraId="5E7879C3"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Comorbidities</w:t>
            </w:r>
          </w:p>
          <w:p w14:paraId="4EE42546" w14:textId="30269607" w:rsidR="00AB1B81" w:rsidRPr="00B66BBA" w:rsidRDefault="00AB1B81" w:rsidP="0067126E">
            <w:pPr>
              <w:spacing w:after="0" w:line="360" w:lineRule="auto"/>
              <w:rPr>
                <w:rFonts w:ascii="Book Antiqua" w:eastAsia="Times New Roman" w:hAnsi="Book Antiqua"/>
                <w:color w:val="000000"/>
                <w:sz w:val="24"/>
                <w:szCs w:val="24"/>
                <w:lang w:eastAsia="en-GB"/>
              </w:rPr>
            </w:pPr>
          </w:p>
          <w:p w14:paraId="2176DCCD" w14:textId="535668BA" w:rsidR="00AB1B81" w:rsidRPr="00B66BBA" w:rsidRDefault="00AB1B81" w:rsidP="0067126E">
            <w:pPr>
              <w:spacing w:after="0" w:line="360" w:lineRule="auto"/>
              <w:rPr>
                <w:rFonts w:ascii="Book Antiqua" w:eastAsia="Times New Roman" w:hAnsi="Book Antiqua"/>
                <w:color w:val="000000"/>
                <w:sz w:val="24"/>
                <w:szCs w:val="24"/>
                <w:lang w:eastAsia="en-GB"/>
              </w:rPr>
            </w:pPr>
          </w:p>
          <w:p w14:paraId="68016D4D" w14:textId="34FC8DC6" w:rsidR="00AB1B81" w:rsidRPr="00B66BBA" w:rsidRDefault="00AB1B81" w:rsidP="0067126E">
            <w:pPr>
              <w:spacing w:after="0" w:line="360" w:lineRule="auto"/>
              <w:rPr>
                <w:rFonts w:ascii="Book Antiqua" w:eastAsia="Times New Roman" w:hAnsi="Book Antiqua"/>
                <w:color w:val="000000"/>
                <w:sz w:val="24"/>
                <w:szCs w:val="24"/>
                <w:lang w:eastAsia="en-GB"/>
              </w:rPr>
            </w:pPr>
          </w:p>
          <w:p w14:paraId="19CB1218" w14:textId="57D7B57A" w:rsidR="00AB1B81" w:rsidRPr="00B66BBA" w:rsidRDefault="00AB1B81" w:rsidP="0067126E">
            <w:pPr>
              <w:spacing w:after="0" w:line="360" w:lineRule="auto"/>
              <w:rPr>
                <w:rFonts w:ascii="Book Antiqua" w:eastAsia="Times New Roman" w:hAnsi="Book Antiqua"/>
                <w:color w:val="000000"/>
                <w:sz w:val="24"/>
                <w:szCs w:val="24"/>
                <w:lang w:eastAsia="en-GB"/>
              </w:rPr>
            </w:pPr>
          </w:p>
          <w:p w14:paraId="1E81E482" w14:textId="0959ED47" w:rsidR="00AB1B81" w:rsidRPr="00B66BBA" w:rsidRDefault="00AB1B81" w:rsidP="0067126E">
            <w:pPr>
              <w:spacing w:after="0" w:line="360" w:lineRule="auto"/>
              <w:rPr>
                <w:rFonts w:ascii="Book Antiqua" w:eastAsia="Times New Roman" w:hAnsi="Book Antiqua"/>
                <w:color w:val="000000"/>
                <w:sz w:val="24"/>
                <w:szCs w:val="24"/>
                <w:lang w:eastAsia="en-GB"/>
              </w:rPr>
            </w:pPr>
          </w:p>
          <w:p w14:paraId="78281522" w14:textId="59F07C1B" w:rsidR="00AB1B81" w:rsidRPr="00B66BBA" w:rsidRDefault="00AB1B81" w:rsidP="0067126E">
            <w:pPr>
              <w:spacing w:after="0" w:line="360" w:lineRule="auto"/>
              <w:rPr>
                <w:rFonts w:ascii="Book Antiqua" w:eastAsia="Times New Roman" w:hAnsi="Book Antiqua"/>
                <w:color w:val="000000"/>
                <w:sz w:val="24"/>
                <w:szCs w:val="24"/>
                <w:lang w:eastAsia="en-GB"/>
              </w:rPr>
            </w:pPr>
          </w:p>
          <w:p w14:paraId="34BFA540" w14:textId="79D6044D" w:rsidR="00AB1B81" w:rsidRPr="00B66BBA" w:rsidRDefault="00AB1B81" w:rsidP="0067126E">
            <w:pPr>
              <w:spacing w:after="0" w:line="360" w:lineRule="auto"/>
              <w:rPr>
                <w:rFonts w:ascii="Book Antiqua" w:eastAsia="Times New Roman" w:hAnsi="Book Antiqua"/>
                <w:color w:val="000000"/>
                <w:sz w:val="24"/>
                <w:szCs w:val="24"/>
                <w:lang w:eastAsia="en-GB"/>
              </w:rPr>
            </w:pPr>
          </w:p>
          <w:p w14:paraId="3733514E" w14:textId="226FFEC7" w:rsidR="00AB1B81" w:rsidRPr="00B66BBA" w:rsidRDefault="00AB1B81" w:rsidP="0067126E">
            <w:pPr>
              <w:spacing w:after="0" w:line="360" w:lineRule="auto"/>
              <w:rPr>
                <w:rFonts w:ascii="Book Antiqua" w:eastAsia="Times New Roman" w:hAnsi="Book Antiqua"/>
                <w:color w:val="000000"/>
                <w:sz w:val="24"/>
                <w:szCs w:val="24"/>
                <w:lang w:eastAsia="en-GB"/>
              </w:rPr>
            </w:pPr>
          </w:p>
          <w:p w14:paraId="46C2FAFF" w14:textId="3D8DD50F"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noWrap/>
            <w:hideMark/>
          </w:tcPr>
          <w:p w14:paraId="4123E46D"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heart disease/angina</w:t>
            </w:r>
          </w:p>
        </w:tc>
        <w:tc>
          <w:tcPr>
            <w:tcW w:w="1559" w:type="dxa"/>
            <w:tcBorders>
              <w:top w:val="nil"/>
              <w:bottom w:val="nil"/>
            </w:tcBorders>
            <w:shd w:val="clear" w:color="auto" w:fill="auto"/>
            <w:noWrap/>
            <w:hideMark/>
          </w:tcPr>
          <w:p w14:paraId="18FEF0A2"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16.7</w:t>
            </w:r>
          </w:p>
        </w:tc>
        <w:tc>
          <w:tcPr>
            <w:tcW w:w="1559" w:type="dxa"/>
            <w:tcBorders>
              <w:top w:val="nil"/>
              <w:bottom w:val="nil"/>
            </w:tcBorders>
            <w:shd w:val="clear" w:color="auto" w:fill="auto"/>
            <w:noWrap/>
            <w:hideMark/>
          </w:tcPr>
          <w:p w14:paraId="076231D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19.4</w:t>
            </w:r>
          </w:p>
        </w:tc>
        <w:tc>
          <w:tcPr>
            <w:tcW w:w="1242" w:type="dxa"/>
            <w:tcBorders>
              <w:top w:val="nil"/>
              <w:bottom w:val="nil"/>
            </w:tcBorders>
            <w:shd w:val="clear" w:color="auto" w:fill="auto"/>
            <w:noWrap/>
            <w:hideMark/>
          </w:tcPr>
          <w:p w14:paraId="5D1E1D41"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27.0</w:t>
            </w:r>
          </w:p>
        </w:tc>
        <w:tc>
          <w:tcPr>
            <w:tcW w:w="2977" w:type="dxa"/>
            <w:tcBorders>
              <w:top w:val="nil"/>
              <w:bottom w:val="nil"/>
            </w:tcBorders>
            <w:shd w:val="clear" w:color="auto" w:fill="auto"/>
            <w:noWrap/>
            <w:hideMark/>
          </w:tcPr>
          <w:p w14:paraId="675529E4"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1.34 (0.95-1.89)</w:t>
            </w:r>
          </w:p>
        </w:tc>
      </w:tr>
      <w:tr w:rsidR="003C7EBD" w:rsidRPr="00E34B98" w14:paraId="100327E8" w14:textId="77777777" w:rsidTr="003C7EBD">
        <w:tc>
          <w:tcPr>
            <w:tcW w:w="2410" w:type="dxa"/>
            <w:vMerge/>
            <w:tcBorders>
              <w:bottom w:val="single" w:sz="4" w:space="0" w:color="auto"/>
            </w:tcBorders>
            <w:shd w:val="clear" w:color="auto" w:fill="auto"/>
            <w:noWrap/>
            <w:hideMark/>
          </w:tcPr>
          <w:p w14:paraId="11D4CA2E"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noWrap/>
            <w:hideMark/>
          </w:tcPr>
          <w:p w14:paraId="2B5CF76A"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stroke</w:t>
            </w:r>
          </w:p>
        </w:tc>
        <w:tc>
          <w:tcPr>
            <w:tcW w:w="1559" w:type="dxa"/>
            <w:tcBorders>
              <w:top w:val="nil"/>
              <w:bottom w:val="nil"/>
            </w:tcBorders>
            <w:shd w:val="clear" w:color="auto" w:fill="auto"/>
            <w:noWrap/>
            <w:hideMark/>
          </w:tcPr>
          <w:p w14:paraId="288C79E5"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5.1</w:t>
            </w:r>
          </w:p>
        </w:tc>
        <w:tc>
          <w:tcPr>
            <w:tcW w:w="1559" w:type="dxa"/>
            <w:tcBorders>
              <w:top w:val="nil"/>
              <w:bottom w:val="nil"/>
            </w:tcBorders>
            <w:shd w:val="clear" w:color="auto" w:fill="auto"/>
            <w:noWrap/>
            <w:hideMark/>
          </w:tcPr>
          <w:p w14:paraId="302D1E9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9.3</w:t>
            </w:r>
          </w:p>
        </w:tc>
        <w:tc>
          <w:tcPr>
            <w:tcW w:w="1242" w:type="dxa"/>
            <w:tcBorders>
              <w:top w:val="nil"/>
              <w:bottom w:val="nil"/>
            </w:tcBorders>
            <w:shd w:val="clear" w:color="auto" w:fill="auto"/>
            <w:noWrap/>
            <w:hideMark/>
          </w:tcPr>
          <w:p w14:paraId="4DFC0709"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12.7</w:t>
            </w:r>
          </w:p>
        </w:tc>
        <w:tc>
          <w:tcPr>
            <w:tcW w:w="2977" w:type="dxa"/>
            <w:tcBorders>
              <w:top w:val="nil"/>
              <w:bottom w:val="nil"/>
            </w:tcBorders>
            <w:shd w:val="clear" w:color="auto" w:fill="auto"/>
            <w:noWrap/>
            <w:hideMark/>
          </w:tcPr>
          <w:p w14:paraId="58A6BF3B" w14:textId="1E3BCFA3"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2.09 (1.26-3.44)</w:t>
            </w:r>
            <w:r w:rsidR="00E70C72" w:rsidRPr="00B66BBA">
              <w:rPr>
                <w:rFonts w:ascii="Book Antiqua" w:eastAsia="Times New Roman" w:hAnsi="Book Antiqua"/>
                <w:bCs/>
                <w:color w:val="000000"/>
                <w:sz w:val="24"/>
                <w:szCs w:val="24"/>
                <w:vertAlign w:val="superscript"/>
                <w:lang w:eastAsia="en-GB"/>
              </w:rPr>
              <w:t>c</w:t>
            </w:r>
          </w:p>
        </w:tc>
      </w:tr>
      <w:tr w:rsidR="003C7EBD" w:rsidRPr="00E34B98" w14:paraId="36C6B4C3" w14:textId="77777777" w:rsidTr="003C7EBD">
        <w:tc>
          <w:tcPr>
            <w:tcW w:w="2410" w:type="dxa"/>
            <w:vMerge/>
            <w:tcBorders>
              <w:bottom w:val="single" w:sz="4" w:space="0" w:color="auto"/>
            </w:tcBorders>
            <w:shd w:val="clear" w:color="auto" w:fill="auto"/>
            <w:noWrap/>
            <w:hideMark/>
          </w:tcPr>
          <w:p w14:paraId="641EB137"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noWrap/>
            <w:hideMark/>
          </w:tcPr>
          <w:p w14:paraId="08818531"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hypertension</w:t>
            </w:r>
          </w:p>
        </w:tc>
        <w:tc>
          <w:tcPr>
            <w:tcW w:w="1559" w:type="dxa"/>
            <w:tcBorders>
              <w:top w:val="nil"/>
              <w:bottom w:val="nil"/>
            </w:tcBorders>
            <w:shd w:val="clear" w:color="auto" w:fill="auto"/>
            <w:noWrap/>
            <w:hideMark/>
          </w:tcPr>
          <w:p w14:paraId="6BDF6617"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52.3</w:t>
            </w:r>
          </w:p>
        </w:tc>
        <w:tc>
          <w:tcPr>
            <w:tcW w:w="1559" w:type="dxa"/>
            <w:tcBorders>
              <w:top w:val="nil"/>
              <w:bottom w:val="nil"/>
            </w:tcBorders>
            <w:shd w:val="clear" w:color="auto" w:fill="auto"/>
            <w:noWrap/>
            <w:hideMark/>
          </w:tcPr>
          <w:p w14:paraId="745C7085"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50.2</w:t>
            </w:r>
          </w:p>
        </w:tc>
        <w:tc>
          <w:tcPr>
            <w:tcW w:w="1242" w:type="dxa"/>
            <w:tcBorders>
              <w:top w:val="nil"/>
              <w:bottom w:val="nil"/>
            </w:tcBorders>
            <w:shd w:val="clear" w:color="auto" w:fill="auto"/>
            <w:noWrap/>
            <w:hideMark/>
          </w:tcPr>
          <w:p w14:paraId="19559B60"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57.1</w:t>
            </w:r>
          </w:p>
        </w:tc>
        <w:tc>
          <w:tcPr>
            <w:tcW w:w="2977" w:type="dxa"/>
            <w:tcBorders>
              <w:top w:val="nil"/>
              <w:bottom w:val="nil"/>
            </w:tcBorders>
            <w:shd w:val="clear" w:color="auto" w:fill="auto"/>
            <w:noWrap/>
            <w:hideMark/>
          </w:tcPr>
          <w:p w14:paraId="04366B80"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0.95 (0.72-1.25)</w:t>
            </w:r>
          </w:p>
        </w:tc>
      </w:tr>
      <w:tr w:rsidR="003C7EBD" w:rsidRPr="00E34B98" w14:paraId="4211125A" w14:textId="77777777" w:rsidTr="003C7EBD">
        <w:tc>
          <w:tcPr>
            <w:tcW w:w="2410" w:type="dxa"/>
            <w:vMerge/>
            <w:tcBorders>
              <w:bottom w:val="single" w:sz="4" w:space="0" w:color="auto"/>
            </w:tcBorders>
            <w:shd w:val="clear" w:color="auto" w:fill="auto"/>
            <w:noWrap/>
            <w:hideMark/>
          </w:tcPr>
          <w:p w14:paraId="00117D94"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noWrap/>
            <w:hideMark/>
          </w:tcPr>
          <w:p w14:paraId="3A0B36F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asthma/COPD</w:t>
            </w:r>
          </w:p>
        </w:tc>
        <w:tc>
          <w:tcPr>
            <w:tcW w:w="1559" w:type="dxa"/>
            <w:tcBorders>
              <w:top w:val="nil"/>
              <w:bottom w:val="nil"/>
            </w:tcBorders>
            <w:shd w:val="clear" w:color="auto" w:fill="auto"/>
            <w:noWrap/>
            <w:hideMark/>
          </w:tcPr>
          <w:p w14:paraId="5B493F6F"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13.8</w:t>
            </w:r>
          </w:p>
        </w:tc>
        <w:tc>
          <w:tcPr>
            <w:tcW w:w="1559" w:type="dxa"/>
            <w:tcBorders>
              <w:top w:val="nil"/>
              <w:bottom w:val="nil"/>
            </w:tcBorders>
            <w:shd w:val="clear" w:color="auto" w:fill="auto"/>
            <w:noWrap/>
            <w:hideMark/>
          </w:tcPr>
          <w:p w14:paraId="24135D4B"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15.4</w:t>
            </w:r>
          </w:p>
        </w:tc>
        <w:tc>
          <w:tcPr>
            <w:tcW w:w="1242" w:type="dxa"/>
            <w:tcBorders>
              <w:top w:val="nil"/>
              <w:bottom w:val="nil"/>
            </w:tcBorders>
            <w:shd w:val="clear" w:color="auto" w:fill="auto"/>
            <w:noWrap/>
            <w:hideMark/>
          </w:tcPr>
          <w:p w14:paraId="15EEC32A"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14.3</w:t>
            </w:r>
          </w:p>
        </w:tc>
        <w:tc>
          <w:tcPr>
            <w:tcW w:w="2977" w:type="dxa"/>
            <w:tcBorders>
              <w:top w:val="nil"/>
              <w:bottom w:val="nil"/>
            </w:tcBorders>
            <w:shd w:val="clear" w:color="auto" w:fill="auto"/>
            <w:noWrap/>
            <w:hideMark/>
          </w:tcPr>
          <w:p w14:paraId="03C1EF9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1.07 (0.73-1.57)</w:t>
            </w:r>
          </w:p>
        </w:tc>
      </w:tr>
      <w:tr w:rsidR="003C7EBD" w:rsidRPr="00E34B98" w14:paraId="3ED67FE9" w14:textId="77777777" w:rsidTr="003C7EBD">
        <w:tc>
          <w:tcPr>
            <w:tcW w:w="2410" w:type="dxa"/>
            <w:vMerge/>
            <w:tcBorders>
              <w:bottom w:val="single" w:sz="4" w:space="0" w:color="auto"/>
            </w:tcBorders>
            <w:shd w:val="clear" w:color="auto" w:fill="auto"/>
            <w:noWrap/>
            <w:hideMark/>
          </w:tcPr>
          <w:p w14:paraId="23F9DDC4"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noWrap/>
            <w:hideMark/>
          </w:tcPr>
          <w:p w14:paraId="43BD5E3A"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irritable bowel syndrome</w:t>
            </w:r>
          </w:p>
        </w:tc>
        <w:tc>
          <w:tcPr>
            <w:tcW w:w="1559" w:type="dxa"/>
            <w:tcBorders>
              <w:top w:val="nil"/>
              <w:bottom w:val="nil"/>
            </w:tcBorders>
            <w:shd w:val="clear" w:color="auto" w:fill="auto"/>
            <w:noWrap/>
            <w:hideMark/>
          </w:tcPr>
          <w:p w14:paraId="52D4AF7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10.2</w:t>
            </w:r>
          </w:p>
        </w:tc>
        <w:tc>
          <w:tcPr>
            <w:tcW w:w="1559" w:type="dxa"/>
            <w:tcBorders>
              <w:top w:val="nil"/>
              <w:bottom w:val="nil"/>
            </w:tcBorders>
            <w:shd w:val="clear" w:color="auto" w:fill="auto"/>
            <w:noWrap/>
            <w:hideMark/>
          </w:tcPr>
          <w:p w14:paraId="445D0EC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14.5</w:t>
            </w:r>
          </w:p>
        </w:tc>
        <w:tc>
          <w:tcPr>
            <w:tcW w:w="1242" w:type="dxa"/>
            <w:tcBorders>
              <w:top w:val="nil"/>
              <w:bottom w:val="nil"/>
            </w:tcBorders>
            <w:shd w:val="clear" w:color="auto" w:fill="auto"/>
            <w:noWrap/>
            <w:hideMark/>
          </w:tcPr>
          <w:p w14:paraId="410C9CE5"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11.1</w:t>
            </w:r>
          </w:p>
        </w:tc>
        <w:tc>
          <w:tcPr>
            <w:tcW w:w="2977" w:type="dxa"/>
            <w:tcBorders>
              <w:top w:val="nil"/>
              <w:bottom w:val="nil"/>
            </w:tcBorders>
            <w:shd w:val="clear" w:color="auto" w:fill="auto"/>
            <w:noWrap/>
            <w:hideMark/>
          </w:tcPr>
          <w:p w14:paraId="1BEBC44D"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1.44 (0.96-2.17)</w:t>
            </w:r>
          </w:p>
        </w:tc>
      </w:tr>
      <w:tr w:rsidR="003C7EBD" w:rsidRPr="00E34B98" w14:paraId="69DB56FF" w14:textId="77777777" w:rsidTr="003C7EBD">
        <w:tc>
          <w:tcPr>
            <w:tcW w:w="2410" w:type="dxa"/>
            <w:vMerge/>
            <w:tcBorders>
              <w:bottom w:val="single" w:sz="4" w:space="0" w:color="auto"/>
            </w:tcBorders>
            <w:shd w:val="clear" w:color="auto" w:fill="auto"/>
            <w:noWrap/>
            <w:hideMark/>
          </w:tcPr>
          <w:p w14:paraId="45F5E17D"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noWrap/>
            <w:hideMark/>
          </w:tcPr>
          <w:p w14:paraId="04D85C12"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diabetes</w:t>
            </w:r>
          </w:p>
        </w:tc>
        <w:tc>
          <w:tcPr>
            <w:tcW w:w="1559" w:type="dxa"/>
            <w:tcBorders>
              <w:top w:val="nil"/>
              <w:bottom w:val="nil"/>
            </w:tcBorders>
            <w:shd w:val="clear" w:color="auto" w:fill="auto"/>
            <w:noWrap/>
            <w:hideMark/>
          </w:tcPr>
          <w:p w14:paraId="7B50C1FA"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11.8</w:t>
            </w:r>
          </w:p>
        </w:tc>
        <w:tc>
          <w:tcPr>
            <w:tcW w:w="1559" w:type="dxa"/>
            <w:tcBorders>
              <w:top w:val="nil"/>
              <w:bottom w:val="nil"/>
            </w:tcBorders>
            <w:shd w:val="clear" w:color="auto" w:fill="auto"/>
            <w:noWrap/>
            <w:hideMark/>
          </w:tcPr>
          <w:p w14:paraId="642E90C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15.0</w:t>
            </w:r>
          </w:p>
        </w:tc>
        <w:tc>
          <w:tcPr>
            <w:tcW w:w="1242" w:type="dxa"/>
            <w:tcBorders>
              <w:top w:val="nil"/>
              <w:bottom w:val="nil"/>
            </w:tcBorders>
            <w:shd w:val="clear" w:color="auto" w:fill="auto"/>
            <w:noWrap/>
            <w:hideMark/>
          </w:tcPr>
          <w:p w14:paraId="6975E169"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19.0</w:t>
            </w:r>
          </w:p>
        </w:tc>
        <w:tc>
          <w:tcPr>
            <w:tcW w:w="2977" w:type="dxa"/>
            <w:tcBorders>
              <w:top w:val="nil"/>
              <w:bottom w:val="nil"/>
            </w:tcBorders>
            <w:shd w:val="clear" w:color="auto" w:fill="auto"/>
            <w:noWrap/>
            <w:hideMark/>
          </w:tcPr>
          <w:p w14:paraId="6A556A49"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1.28 (0.86-1.90)</w:t>
            </w:r>
          </w:p>
        </w:tc>
      </w:tr>
      <w:tr w:rsidR="003C7EBD" w:rsidRPr="00E34B98" w14:paraId="422FC009" w14:textId="77777777" w:rsidTr="003C7EBD">
        <w:tc>
          <w:tcPr>
            <w:tcW w:w="2410" w:type="dxa"/>
            <w:vMerge/>
            <w:tcBorders>
              <w:bottom w:val="single" w:sz="4" w:space="0" w:color="auto"/>
            </w:tcBorders>
            <w:shd w:val="clear" w:color="auto" w:fill="auto"/>
            <w:noWrap/>
            <w:hideMark/>
          </w:tcPr>
          <w:p w14:paraId="1EA564BB"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noWrap/>
            <w:hideMark/>
          </w:tcPr>
          <w:p w14:paraId="4A162995"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gout</w:t>
            </w:r>
          </w:p>
        </w:tc>
        <w:tc>
          <w:tcPr>
            <w:tcW w:w="1559" w:type="dxa"/>
            <w:tcBorders>
              <w:top w:val="nil"/>
              <w:bottom w:val="nil"/>
            </w:tcBorders>
            <w:shd w:val="clear" w:color="auto" w:fill="auto"/>
            <w:noWrap/>
            <w:hideMark/>
          </w:tcPr>
          <w:p w14:paraId="4F461630"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7.5</w:t>
            </w:r>
          </w:p>
        </w:tc>
        <w:tc>
          <w:tcPr>
            <w:tcW w:w="1559" w:type="dxa"/>
            <w:tcBorders>
              <w:top w:val="nil"/>
              <w:bottom w:val="nil"/>
            </w:tcBorders>
            <w:shd w:val="clear" w:color="auto" w:fill="auto"/>
            <w:noWrap/>
            <w:hideMark/>
          </w:tcPr>
          <w:p w14:paraId="4ECE2034"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11.9</w:t>
            </w:r>
          </w:p>
        </w:tc>
        <w:tc>
          <w:tcPr>
            <w:tcW w:w="1242" w:type="dxa"/>
            <w:tcBorders>
              <w:top w:val="nil"/>
              <w:bottom w:val="nil"/>
            </w:tcBorders>
            <w:shd w:val="clear" w:color="auto" w:fill="auto"/>
            <w:noWrap/>
            <w:hideMark/>
          </w:tcPr>
          <w:p w14:paraId="54B652E4"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11.1</w:t>
            </w:r>
          </w:p>
        </w:tc>
        <w:tc>
          <w:tcPr>
            <w:tcW w:w="2977" w:type="dxa"/>
            <w:tcBorders>
              <w:top w:val="nil"/>
              <w:bottom w:val="nil"/>
            </w:tcBorders>
            <w:shd w:val="clear" w:color="auto" w:fill="auto"/>
            <w:noWrap/>
            <w:hideMark/>
          </w:tcPr>
          <w:p w14:paraId="7196D329"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1.50 (0.95-2.37)</w:t>
            </w:r>
          </w:p>
        </w:tc>
      </w:tr>
      <w:tr w:rsidR="003C7EBD" w:rsidRPr="00E34B98" w14:paraId="75DDE052" w14:textId="77777777" w:rsidTr="003C7EBD">
        <w:tc>
          <w:tcPr>
            <w:tcW w:w="2410" w:type="dxa"/>
            <w:vMerge/>
            <w:tcBorders>
              <w:bottom w:val="single" w:sz="4" w:space="0" w:color="auto"/>
            </w:tcBorders>
            <w:shd w:val="clear" w:color="auto" w:fill="auto"/>
            <w:noWrap/>
            <w:hideMark/>
          </w:tcPr>
          <w:p w14:paraId="3CE6E1BA"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noWrap/>
            <w:hideMark/>
          </w:tcPr>
          <w:p w14:paraId="006E68DA"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osteoporosis</w:t>
            </w:r>
          </w:p>
        </w:tc>
        <w:tc>
          <w:tcPr>
            <w:tcW w:w="1559" w:type="dxa"/>
            <w:tcBorders>
              <w:top w:val="nil"/>
              <w:bottom w:val="nil"/>
            </w:tcBorders>
            <w:shd w:val="clear" w:color="auto" w:fill="auto"/>
            <w:noWrap/>
            <w:hideMark/>
          </w:tcPr>
          <w:p w14:paraId="26B9233A"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11.0</w:t>
            </w:r>
          </w:p>
        </w:tc>
        <w:tc>
          <w:tcPr>
            <w:tcW w:w="1559" w:type="dxa"/>
            <w:tcBorders>
              <w:top w:val="nil"/>
              <w:bottom w:val="nil"/>
            </w:tcBorders>
            <w:shd w:val="clear" w:color="auto" w:fill="auto"/>
            <w:noWrap/>
            <w:hideMark/>
          </w:tcPr>
          <w:p w14:paraId="27892C1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10.1</w:t>
            </w:r>
          </w:p>
        </w:tc>
        <w:tc>
          <w:tcPr>
            <w:tcW w:w="1242" w:type="dxa"/>
            <w:tcBorders>
              <w:top w:val="nil"/>
              <w:bottom w:val="nil"/>
            </w:tcBorders>
            <w:shd w:val="clear" w:color="auto" w:fill="auto"/>
            <w:noWrap/>
            <w:hideMark/>
          </w:tcPr>
          <w:p w14:paraId="546DEA73"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19.0</w:t>
            </w:r>
          </w:p>
        </w:tc>
        <w:tc>
          <w:tcPr>
            <w:tcW w:w="2977" w:type="dxa"/>
            <w:tcBorders>
              <w:top w:val="nil"/>
              <w:bottom w:val="nil"/>
            </w:tcBorders>
            <w:shd w:val="clear" w:color="auto" w:fill="auto"/>
            <w:noWrap/>
            <w:hideMark/>
          </w:tcPr>
          <w:p w14:paraId="17C82FC9"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1.23 (0.80-1.88)</w:t>
            </w:r>
          </w:p>
        </w:tc>
      </w:tr>
      <w:tr w:rsidR="003C7EBD" w:rsidRPr="00E34B98" w14:paraId="22A2D90A" w14:textId="77777777" w:rsidTr="003C7EBD">
        <w:tc>
          <w:tcPr>
            <w:tcW w:w="2410" w:type="dxa"/>
            <w:vMerge/>
            <w:tcBorders>
              <w:bottom w:val="single" w:sz="4" w:space="0" w:color="auto"/>
            </w:tcBorders>
            <w:shd w:val="clear" w:color="auto" w:fill="auto"/>
            <w:noWrap/>
            <w:hideMark/>
          </w:tcPr>
          <w:p w14:paraId="5BF3B3BB"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nil"/>
            </w:tcBorders>
            <w:shd w:val="clear" w:color="auto" w:fill="auto"/>
            <w:noWrap/>
            <w:hideMark/>
          </w:tcPr>
          <w:p w14:paraId="2F42F63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cancer</w:t>
            </w:r>
          </w:p>
        </w:tc>
        <w:tc>
          <w:tcPr>
            <w:tcW w:w="1559" w:type="dxa"/>
            <w:tcBorders>
              <w:top w:val="nil"/>
              <w:bottom w:val="nil"/>
            </w:tcBorders>
            <w:shd w:val="clear" w:color="auto" w:fill="auto"/>
            <w:noWrap/>
            <w:hideMark/>
          </w:tcPr>
          <w:p w14:paraId="36EC30F6"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15.9</w:t>
            </w:r>
          </w:p>
        </w:tc>
        <w:tc>
          <w:tcPr>
            <w:tcW w:w="1559" w:type="dxa"/>
            <w:tcBorders>
              <w:top w:val="nil"/>
              <w:bottom w:val="nil"/>
            </w:tcBorders>
            <w:shd w:val="clear" w:color="auto" w:fill="auto"/>
            <w:noWrap/>
            <w:hideMark/>
          </w:tcPr>
          <w:p w14:paraId="1E1F21D0"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19.8</w:t>
            </w:r>
          </w:p>
        </w:tc>
        <w:tc>
          <w:tcPr>
            <w:tcW w:w="1242" w:type="dxa"/>
            <w:tcBorders>
              <w:top w:val="nil"/>
              <w:bottom w:val="nil"/>
            </w:tcBorders>
            <w:shd w:val="clear" w:color="auto" w:fill="auto"/>
            <w:noWrap/>
            <w:hideMark/>
          </w:tcPr>
          <w:p w14:paraId="2B60F73D"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17.5</w:t>
            </w:r>
          </w:p>
        </w:tc>
        <w:tc>
          <w:tcPr>
            <w:tcW w:w="2977" w:type="dxa"/>
            <w:tcBorders>
              <w:top w:val="nil"/>
            </w:tcBorders>
            <w:shd w:val="clear" w:color="auto" w:fill="auto"/>
            <w:noWrap/>
            <w:hideMark/>
          </w:tcPr>
          <w:p w14:paraId="41F9AE5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1.29 (0.91-1.83)</w:t>
            </w:r>
          </w:p>
        </w:tc>
      </w:tr>
      <w:tr w:rsidR="003C7EBD" w:rsidRPr="00E34B98" w14:paraId="6DA8A621" w14:textId="77777777" w:rsidTr="003C7EBD">
        <w:tc>
          <w:tcPr>
            <w:tcW w:w="2410" w:type="dxa"/>
            <w:vMerge/>
            <w:tcBorders>
              <w:bottom w:val="single" w:sz="4" w:space="0" w:color="auto"/>
            </w:tcBorders>
            <w:shd w:val="clear" w:color="auto" w:fill="auto"/>
            <w:noWrap/>
            <w:hideMark/>
          </w:tcPr>
          <w:p w14:paraId="5C6D1166" w14:textId="77777777" w:rsidR="00AB1B81" w:rsidRPr="00B66BBA" w:rsidRDefault="00AB1B81" w:rsidP="0067126E">
            <w:pPr>
              <w:spacing w:after="0" w:line="360" w:lineRule="auto"/>
              <w:rPr>
                <w:rFonts w:ascii="Book Antiqua" w:eastAsia="Times New Roman" w:hAnsi="Book Antiqua"/>
                <w:color w:val="000000"/>
                <w:sz w:val="24"/>
                <w:szCs w:val="24"/>
                <w:lang w:eastAsia="en-GB"/>
              </w:rPr>
            </w:pPr>
          </w:p>
        </w:tc>
        <w:tc>
          <w:tcPr>
            <w:tcW w:w="4253" w:type="dxa"/>
            <w:tcBorders>
              <w:top w:val="nil"/>
              <w:left w:val="nil"/>
              <w:bottom w:val="single" w:sz="4" w:space="0" w:color="auto"/>
            </w:tcBorders>
            <w:shd w:val="clear" w:color="auto" w:fill="auto"/>
            <w:hideMark/>
          </w:tcPr>
          <w:p w14:paraId="5F415BCE"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 current smoker</w:t>
            </w:r>
          </w:p>
        </w:tc>
        <w:tc>
          <w:tcPr>
            <w:tcW w:w="1559" w:type="dxa"/>
            <w:tcBorders>
              <w:top w:val="nil"/>
              <w:bottom w:val="single" w:sz="4" w:space="0" w:color="auto"/>
            </w:tcBorders>
            <w:shd w:val="clear" w:color="auto" w:fill="auto"/>
            <w:noWrap/>
            <w:hideMark/>
          </w:tcPr>
          <w:p w14:paraId="696BE14C"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6.5</w:t>
            </w:r>
          </w:p>
        </w:tc>
        <w:tc>
          <w:tcPr>
            <w:tcW w:w="1559" w:type="dxa"/>
            <w:tcBorders>
              <w:top w:val="nil"/>
              <w:bottom w:val="single" w:sz="4" w:space="0" w:color="auto"/>
            </w:tcBorders>
            <w:shd w:val="clear" w:color="auto" w:fill="auto"/>
            <w:noWrap/>
            <w:hideMark/>
          </w:tcPr>
          <w:p w14:paraId="6AAF1D4A"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11.0</w:t>
            </w:r>
          </w:p>
        </w:tc>
        <w:tc>
          <w:tcPr>
            <w:tcW w:w="1242" w:type="dxa"/>
            <w:tcBorders>
              <w:top w:val="nil"/>
              <w:bottom w:val="single" w:sz="4" w:space="0" w:color="auto"/>
            </w:tcBorders>
            <w:shd w:val="clear" w:color="auto" w:fill="auto"/>
            <w:noWrap/>
            <w:hideMark/>
          </w:tcPr>
          <w:p w14:paraId="5B038350" w14:textId="77777777" w:rsidR="00AB1B81" w:rsidRPr="00B66BBA" w:rsidRDefault="00AB1B81" w:rsidP="0067126E">
            <w:pPr>
              <w:spacing w:after="0" w:line="360" w:lineRule="auto"/>
              <w:jc w:val="center"/>
              <w:rPr>
                <w:rFonts w:ascii="Book Antiqua" w:eastAsia="Times New Roman" w:hAnsi="Book Antiqua"/>
                <w:color w:val="000000"/>
                <w:sz w:val="24"/>
                <w:szCs w:val="24"/>
                <w:lang w:eastAsia="en-GB"/>
              </w:rPr>
            </w:pPr>
            <w:r w:rsidRPr="00B66BBA">
              <w:rPr>
                <w:rFonts w:ascii="Book Antiqua" w:eastAsia="Times New Roman" w:hAnsi="Book Antiqua"/>
                <w:color w:val="000000"/>
                <w:sz w:val="24"/>
                <w:szCs w:val="24"/>
                <w:lang w:eastAsia="en-GB"/>
              </w:rPr>
              <w:t>14.3</w:t>
            </w:r>
          </w:p>
        </w:tc>
        <w:tc>
          <w:tcPr>
            <w:tcW w:w="2977" w:type="dxa"/>
            <w:tcBorders>
              <w:top w:val="nil"/>
              <w:bottom w:val="single" w:sz="4" w:space="0" w:color="auto"/>
            </w:tcBorders>
            <w:shd w:val="clear" w:color="auto" w:fill="auto"/>
            <w:noWrap/>
            <w:hideMark/>
          </w:tcPr>
          <w:p w14:paraId="30D16F54" w14:textId="54798471" w:rsidR="00AB1B81" w:rsidRPr="00B66BBA" w:rsidRDefault="00AB1B81" w:rsidP="0067126E">
            <w:pPr>
              <w:spacing w:after="0" w:line="360" w:lineRule="auto"/>
              <w:jc w:val="center"/>
              <w:rPr>
                <w:rFonts w:ascii="Book Antiqua" w:eastAsia="Times New Roman" w:hAnsi="Book Antiqua"/>
                <w:bCs/>
                <w:color w:val="000000"/>
                <w:sz w:val="24"/>
                <w:szCs w:val="24"/>
                <w:lang w:eastAsia="en-GB"/>
              </w:rPr>
            </w:pPr>
            <w:r w:rsidRPr="00B66BBA">
              <w:rPr>
                <w:rFonts w:ascii="Book Antiqua" w:eastAsia="Times New Roman" w:hAnsi="Book Antiqua"/>
                <w:bCs/>
                <w:color w:val="000000"/>
                <w:sz w:val="24"/>
                <w:szCs w:val="24"/>
                <w:lang w:eastAsia="en-GB"/>
              </w:rPr>
              <w:t>1.93 (1.22-3.07)</w:t>
            </w:r>
            <w:r w:rsidR="00E70C72" w:rsidRPr="00B66BBA">
              <w:rPr>
                <w:rFonts w:ascii="Book Antiqua" w:eastAsia="Times New Roman" w:hAnsi="Book Antiqua"/>
                <w:bCs/>
                <w:color w:val="000000"/>
                <w:sz w:val="24"/>
                <w:szCs w:val="24"/>
                <w:vertAlign w:val="superscript"/>
                <w:lang w:eastAsia="en-GB"/>
              </w:rPr>
              <w:t>c</w:t>
            </w:r>
          </w:p>
        </w:tc>
      </w:tr>
    </w:tbl>
    <w:p w14:paraId="4CD43730" w14:textId="77777777" w:rsidR="00064742" w:rsidRPr="00E70C72" w:rsidRDefault="00E70C72" w:rsidP="00064742">
      <w:pPr>
        <w:spacing w:after="0" w:line="360" w:lineRule="auto"/>
        <w:jc w:val="both"/>
        <w:rPr>
          <w:rFonts w:ascii="Book Antiqua" w:hAnsi="Book Antiqua"/>
          <w:sz w:val="24"/>
          <w:szCs w:val="24"/>
          <w:lang w:eastAsia="zh-CN"/>
        </w:rPr>
      </w:pPr>
      <w:r w:rsidRPr="00E70C72">
        <w:rPr>
          <w:rFonts w:ascii="Book Antiqua" w:hAnsi="Book Antiqua" w:hint="eastAsia"/>
          <w:sz w:val="24"/>
          <w:szCs w:val="24"/>
          <w:vertAlign w:val="superscript"/>
          <w:lang w:eastAsia="zh-CN"/>
        </w:rPr>
        <w:lastRenderedPageBreak/>
        <w:t>1</w:t>
      </w:r>
      <w:r w:rsidRPr="00E34B98">
        <w:rPr>
          <w:rFonts w:ascii="Book Antiqua" w:hAnsi="Book Antiqua"/>
          <w:sz w:val="24"/>
          <w:szCs w:val="24"/>
        </w:rPr>
        <w:t>All ORs are adjusted for age, sex and BMI</w:t>
      </w:r>
      <w:r>
        <w:rPr>
          <w:rFonts w:ascii="Book Antiqua" w:hAnsi="Book Antiqua" w:hint="eastAsia"/>
          <w:sz w:val="24"/>
          <w:szCs w:val="24"/>
          <w:lang w:eastAsia="zh-CN"/>
        </w:rPr>
        <w:t>;</w:t>
      </w:r>
      <w:r w:rsidRPr="00E34B98">
        <w:rPr>
          <w:rFonts w:ascii="Book Antiqua" w:hAnsi="Book Antiqua"/>
          <w:sz w:val="24"/>
          <w:szCs w:val="24"/>
        </w:rPr>
        <w:t xml:space="preserve"> </w:t>
      </w:r>
      <w:r w:rsidRPr="00E70C72">
        <w:rPr>
          <w:rFonts w:ascii="Book Antiqua" w:hAnsi="Book Antiqua" w:hint="eastAsia"/>
          <w:sz w:val="24"/>
          <w:szCs w:val="24"/>
          <w:vertAlign w:val="superscript"/>
          <w:lang w:eastAsia="zh-CN"/>
        </w:rPr>
        <w:t>2</w:t>
      </w:r>
      <w:r w:rsidRPr="00E34B98">
        <w:rPr>
          <w:rFonts w:ascii="Book Antiqua" w:hAnsi="Book Antiqua"/>
          <w:sz w:val="24"/>
          <w:szCs w:val="24"/>
        </w:rPr>
        <w:t xml:space="preserve">Individuals in the top </w:t>
      </w:r>
      <w:proofErr w:type="spellStart"/>
      <w:r w:rsidRPr="00E34B98">
        <w:rPr>
          <w:rFonts w:ascii="Book Antiqua" w:hAnsi="Book Antiqua"/>
          <w:sz w:val="24"/>
          <w:szCs w:val="24"/>
        </w:rPr>
        <w:t>tertile</w:t>
      </w:r>
      <w:proofErr w:type="spellEnd"/>
      <w:r w:rsidRPr="00E34B98">
        <w:rPr>
          <w:rFonts w:ascii="Book Antiqua" w:hAnsi="Book Antiqua"/>
          <w:sz w:val="24"/>
          <w:szCs w:val="24"/>
        </w:rPr>
        <w:t xml:space="preserve"> of scores for the PCS questionnaire were classified as high </w:t>
      </w:r>
      <w:proofErr w:type="spellStart"/>
      <w:r w:rsidRPr="00E34B98">
        <w:rPr>
          <w:rFonts w:ascii="Book Antiqua" w:hAnsi="Book Antiqua"/>
          <w:sz w:val="24"/>
          <w:szCs w:val="24"/>
        </w:rPr>
        <w:t>catastrophizing</w:t>
      </w:r>
      <w:proofErr w:type="spellEnd"/>
      <w:r>
        <w:rPr>
          <w:rFonts w:ascii="Book Antiqua" w:hAnsi="Book Antiqua" w:hint="eastAsia"/>
          <w:sz w:val="24"/>
          <w:szCs w:val="24"/>
          <w:lang w:eastAsia="zh-CN"/>
        </w:rPr>
        <w:t>;</w:t>
      </w:r>
      <w:r w:rsidRPr="00E34B98">
        <w:rPr>
          <w:rFonts w:ascii="Book Antiqua" w:hAnsi="Book Antiqua"/>
          <w:sz w:val="24"/>
          <w:szCs w:val="24"/>
        </w:rPr>
        <w:t xml:space="preserve"> </w:t>
      </w:r>
      <w:r w:rsidRPr="00E70C72">
        <w:rPr>
          <w:rFonts w:ascii="Book Antiqua" w:hAnsi="Book Antiqua" w:hint="eastAsia"/>
          <w:sz w:val="24"/>
          <w:szCs w:val="24"/>
          <w:vertAlign w:val="superscript"/>
          <w:lang w:eastAsia="zh-CN"/>
        </w:rPr>
        <w:t>3</w:t>
      </w:r>
      <w:r w:rsidRPr="00E34B98">
        <w:rPr>
          <w:rFonts w:ascii="Book Antiqua" w:hAnsi="Book Antiqua"/>
          <w:sz w:val="24"/>
          <w:szCs w:val="24"/>
        </w:rPr>
        <w:t>This classification includes any previous arthroscopic knee surgery</w:t>
      </w:r>
      <w:r>
        <w:rPr>
          <w:rFonts w:ascii="Book Antiqua" w:hAnsi="Book Antiqua" w:hint="eastAsia"/>
          <w:sz w:val="24"/>
          <w:szCs w:val="24"/>
          <w:lang w:eastAsia="zh-CN"/>
        </w:rPr>
        <w:t xml:space="preserve">. </w:t>
      </w:r>
      <w:proofErr w:type="spellStart"/>
      <w:r w:rsidR="00064742" w:rsidRPr="00E70C72">
        <w:rPr>
          <w:rFonts w:ascii="Book Antiqua" w:eastAsia="Times New Roman" w:hAnsi="Book Antiqua"/>
          <w:bCs/>
          <w:color w:val="000000"/>
          <w:sz w:val="24"/>
          <w:szCs w:val="24"/>
          <w:vertAlign w:val="superscript"/>
          <w:lang w:eastAsia="en-GB"/>
        </w:rPr>
        <w:t>a</w:t>
      </w:r>
      <w:r w:rsidR="00064742" w:rsidRPr="00E34B98">
        <w:rPr>
          <w:rFonts w:ascii="Book Antiqua" w:eastAsia="Times New Roman" w:hAnsi="Book Antiqua"/>
          <w:bCs/>
          <w:i/>
          <w:color w:val="000000"/>
          <w:sz w:val="24"/>
          <w:szCs w:val="24"/>
          <w:lang w:eastAsia="en-GB"/>
        </w:rPr>
        <w:t>P</w:t>
      </w:r>
      <w:proofErr w:type="spellEnd"/>
      <w:r w:rsidR="00064742" w:rsidRPr="00E34B98">
        <w:rPr>
          <w:rFonts w:ascii="Book Antiqua" w:eastAsia="Times New Roman" w:hAnsi="Book Antiqua"/>
          <w:bCs/>
          <w:i/>
          <w:color w:val="000000"/>
          <w:sz w:val="24"/>
          <w:szCs w:val="24"/>
          <w:lang w:eastAsia="en-GB"/>
        </w:rPr>
        <w:t xml:space="preserve"> &lt; </w:t>
      </w:r>
      <w:r w:rsidR="00064742" w:rsidRPr="00E34B98">
        <w:rPr>
          <w:rFonts w:ascii="Book Antiqua" w:eastAsia="Times New Roman" w:hAnsi="Book Antiqua"/>
          <w:bCs/>
          <w:color w:val="000000"/>
          <w:sz w:val="24"/>
          <w:szCs w:val="24"/>
          <w:lang w:eastAsia="en-GB"/>
        </w:rPr>
        <w:t>0.05</w:t>
      </w:r>
      <w:r w:rsidR="00064742">
        <w:rPr>
          <w:rFonts w:ascii="Book Antiqua" w:hAnsi="Book Antiqua" w:hint="eastAsia"/>
          <w:bCs/>
          <w:color w:val="000000"/>
          <w:sz w:val="24"/>
          <w:szCs w:val="24"/>
          <w:lang w:eastAsia="zh-CN"/>
        </w:rPr>
        <w:t>,</w:t>
      </w:r>
      <w:r w:rsidR="00064742" w:rsidRPr="00E34B98">
        <w:rPr>
          <w:rFonts w:ascii="Book Antiqua" w:eastAsia="Times New Roman" w:hAnsi="Book Antiqua"/>
          <w:bCs/>
          <w:color w:val="000000"/>
          <w:sz w:val="24"/>
          <w:szCs w:val="24"/>
          <w:lang w:eastAsia="en-GB"/>
        </w:rPr>
        <w:t xml:space="preserve"> </w:t>
      </w:r>
      <w:proofErr w:type="spellStart"/>
      <w:r w:rsidR="00064742" w:rsidRPr="00E70C72">
        <w:rPr>
          <w:rFonts w:ascii="Book Antiqua" w:eastAsia="Times New Roman" w:hAnsi="Book Antiqua"/>
          <w:bCs/>
          <w:color w:val="000000"/>
          <w:sz w:val="24"/>
          <w:szCs w:val="24"/>
          <w:vertAlign w:val="superscript"/>
          <w:lang w:eastAsia="en-GB"/>
        </w:rPr>
        <w:t>c</w:t>
      </w:r>
      <w:r w:rsidR="00064742" w:rsidRPr="00E70C72">
        <w:rPr>
          <w:rFonts w:ascii="Book Antiqua" w:eastAsia="Times New Roman" w:hAnsi="Book Antiqua"/>
          <w:bCs/>
          <w:i/>
          <w:color w:val="000000"/>
          <w:sz w:val="24"/>
          <w:szCs w:val="24"/>
          <w:lang w:eastAsia="en-GB"/>
        </w:rPr>
        <w:t>P</w:t>
      </w:r>
      <w:proofErr w:type="spellEnd"/>
      <w:r w:rsidR="00064742" w:rsidRPr="00E34B98">
        <w:rPr>
          <w:rFonts w:ascii="Book Antiqua" w:eastAsia="Times New Roman" w:hAnsi="Book Antiqua"/>
          <w:bCs/>
          <w:color w:val="000000"/>
          <w:sz w:val="24"/>
          <w:szCs w:val="24"/>
          <w:lang w:eastAsia="en-GB"/>
        </w:rPr>
        <w:t xml:space="preserve"> &lt; 0.01</w:t>
      </w:r>
      <w:r w:rsidR="00064742">
        <w:rPr>
          <w:rFonts w:ascii="Book Antiqua" w:hAnsi="Book Antiqua" w:hint="eastAsia"/>
          <w:bCs/>
          <w:color w:val="000000"/>
          <w:sz w:val="24"/>
          <w:szCs w:val="24"/>
          <w:lang w:eastAsia="zh-CN"/>
        </w:rPr>
        <w:t>,</w:t>
      </w:r>
      <w:r w:rsidR="00064742" w:rsidRPr="00E34B98">
        <w:rPr>
          <w:rFonts w:ascii="Book Antiqua" w:eastAsia="Times New Roman" w:hAnsi="Book Antiqua"/>
          <w:bCs/>
          <w:color w:val="000000"/>
          <w:sz w:val="24"/>
          <w:szCs w:val="24"/>
          <w:lang w:eastAsia="en-GB"/>
        </w:rPr>
        <w:t xml:space="preserve"> </w:t>
      </w:r>
      <w:proofErr w:type="spellStart"/>
      <w:r w:rsidR="00064742" w:rsidRPr="00E70C72">
        <w:rPr>
          <w:rFonts w:ascii="Book Antiqua" w:eastAsia="Times New Roman" w:hAnsi="Book Antiqua"/>
          <w:bCs/>
          <w:color w:val="000000"/>
          <w:sz w:val="24"/>
          <w:szCs w:val="24"/>
          <w:vertAlign w:val="superscript"/>
          <w:lang w:eastAsia="en-GB"/>
        </w:rPr>
        <w:t>e</w:t>
      </w:r>
      <w:r w:rsidR="00064742" w:rsidRPr="00E70C72">
        <w:rPr>
          <w:rFonts w:ascii="Book Antiqua" w:eastAsia="Times New Roman" w:hAnsi="Book Antiqua"/>
          <w:bCs/>
          <w:i/>
          <w:color w:val="000000"/>
          <w:sz w:val="24"/>
          <w:szCs w:val="24"/>
          <w:lang w:eastAsia="en-GB"/>
        </w:rPr>
        <w:t>P</w:t>
      </w:r>
      <w:proofErr w:type="spellEnd"/>
      <w:r w:rsidR="00064742" w:rsidRPr="00E34B98">
        <w:rPr>
          <w:rFonts w:ascii="Book Antiqua" w:eastAsia="Times New Roman" w:hAnsi="Book Antiqua"/>
          <w:bCs/>
          <w:color w:val="000000"/>
          <w:sz w:val="24"/>
          <w:szCs w:val="24"/>
          <w:lang w:eastAsia="en-GB"/>
        </w:rPr>
        <w:t xml:space="preserve"> &lt; 0.001</w:t>
      </w:r>
      <w:r w:rsidR="00064742">
        <w:rPr>
          <w:rFonts w:ascii="Book Antiqua" w:hAnsi="Book Antiqua" w:hint="eastAsia"/>
          <w:bCs/>
          <w:color w:val="000000"/>
          <w:sz w:val="24"/>
          <w:szCs w:val="24"/>
          <w:lang w:eastAsia="zh-CN"/>
        </w:rPr>
        <w:t xml:space="preserve">. </w:t>
      </w:r>
    </w:p>
    <w:p w14:paraId="0C3A3FBE" w14:textId="6BEFFF67" w:rsidR="00E70C72" w:rsidRPr="00E34B98" w:rsidRDefault="00E70C72" w:rsidP="00E70C72">
      <w:pPr>
        <w:spacing w:after="0" w:line="360" w:lineRule="auto"/>
        <w:jc w:val="both"/>
        <w:rPr>
          <w:rFonts w:ascii="Book Antiqua" w:hAnsi="Book Antiqua"/>
          <w:sz w:val="24"/>
          <w:szCs w:val="24"/>
          <w:lang w:eastAsia="zh-CN"/>
        </w:rPr>
      </w:pPr>
    </w:p>
    <w:p w14:paraId="14D6F560" w14:textId="77777777" w:rsidR="00317099" w:rsidRPr="00E34B98" w:rsidRDefault="00317099" w:rsidP="00C223CC">
      <w:pPr>
        <w:spacing w:after="0" w:line="360" w:lineRule="auto"/>
        <w:jc w:val="both"/>
        <w:rPr>
          <w:rFonts w:ascii="Book Antiqua" w:hAnsi="Book Antiqua"/>
          <w:sz w:val="24"/>
          <w:szCs w:val="24"/>
        </w:rPr>
      </w:pPr>
    </w:p>
    <w:p w14:paraId="15902EF5" w14:textId="77777777" w:rsidR="00317099" w:rsidRPr="00E34B98" w:rsidRDefault="00317099" w:rsidP="00C223CC">
      <w:pPr>
        <w:pStyle w:val="Caption"/>
        <w:keepNext/>
        <w:spacing w:after="0" w:line="360" w:lineRule="auto"/>
        <w:jc w:val="both"/>
        <w:rPr>
          <w:rFonts w:ascii="Book Antiqua" w:hAnsi="Book Antiqua" w:cs="Arial"/>
          <w:color w:val="auto"/>
          <w:sz w:val="24"/>
          <w:szCs w:val="24"/>
        </w:rPr>
      </w:pPr>
      <w:r w:rsidRPr="00E34B98">
        <w:rPr>
          <w:rFonts w:ascii="Book Antiqua" w:hAnsi="Book Antiqua" w:cs="Arial"/>
          <w:color w:val="auto"/>
          <w:sz w:val="24"/>
          <w:szCs w:val="24"/>
        </w:rPr>
        <w:br w:type="page"/>
      </w:r>
    </w:p>
    <w:p w14:paraId="576620A1" w14:textId="5C1542DD" w:rsidR="00317099" w:rsidRDefault="00317099" w:rsidP="00C223CC">
      <w:pPr>
        <w:pStyle w:val="Caption"/>
        <w:keepNext/>
        <w:spacing w:after="0" w:line="360" w:lineRule="auto"/>
        <w:jc w:val="both"/>
        <w:rPr>
          <w:rFonts w:ascii="Book Antiqua" w:hAnsi="Book Antiqua" w:cs="Arial"/>
          <w:color w:val="auto"/>
          <w:sz w:val="24"/>
          <w:szCs w:val="24"/>
          <w:lang w:eastAsia="zh-CN"/>
        </w:rPr>
      </w:pPr>
      <w:r w:rsidRPr="00AA266F">
        <w:rPr>
          <w:rFonts w:ascii="Book Antiqua" w:hAnsi="Book Antiqua" w:cs="Arial"/>
          <w:color w:val="auto"/>
          <w:sz w:val="24"/>
          <w:szCs w:val="24"/>
        </w:rPr>
        <w:lastRenderedPageBreak/>
        <w:t xml:space="preserve">Table </w:t>
      </w:r>
      <w:r w:rsidR="00AA266F" w:rsidRPr="00AA266F">
        <w:rPr>
          <w:rFonts w:ascii="Book Antiqua" w:hAnsi="Book Antiqua" w:cs="Arial"/>
          <w:color w:val="auto"/>
          <w:sz w:val="24"/>
          <w:szCs w:val="24"/>
        </w:rPr>
        <w:t>2</w:t>
      </w:r>
      <w:r w:rsidRPr="00AA266F">
        <w:rPr>
          <w:rFonts w:ascii="Book Antiqua" w:hAnsi="Book Antiqua" w:cs="Arial"/>
          <w:color w:val="auto"/>
          <w:sz w:val="24"/>
          <w:szCs w:val="24"/>
        </w:rPr>
        <w:t xml:space="preserve"> The best fitting and </w:t>
      </w:r>
      <w:proofErr w:type="spellStart"/>
      <w:r w:rsidRPr="00AA266F">
        <w:rPr>
          <w:rFonts w:ascii="Book Antiqua" w:hAnsi="Book Antiqua" w:cs="Arial"/>
          <w:color w:val="auto"/>
          <w:sz w:val="24"/>
          <w:szCs w:val="24"/>
        </w:rPr>
        <w:t>painDETECT</w:t>
      </w:r>
      <w:proofErr w:type="spellEnd"/>
      <w:r w:rsidRPr="00AA266F">
        <w:rPr>
          <w:rFonts w:ascii="Book Antiqua" w:hAnsi="Book Antiqua" w:cs="Arial"/>
          <w:color w:val="auto"/>
          <w:sz w:val="24"/>
          <w:szCs w:val="24"/>
        </w:rPr>
        <w:t xml:space="preserve"> questionnaire models showing the contribution of factors to post-total joint replacement, post-total hip replacement and post-total knee replacement satisfaction</w:t>
      </w:r>
    </w:p>
    <w:tbl>
      <w:tblPr>
        <w:tblW w:w="13680" w:type="dxa"/>
        <w:tblLook w:val="04A0" w:firstRow="1" w:lastRow="0" w:firstColumn="1" w:lastColumn="0" w:noHBand="0" w:noVBand="1"/>
      </w:tblPr>
      <w:tblGrid>
        <w:gridCol w:w="1704"/>
        <w:gridCol w:w="9356"/>
        <w:gridCol w:w="2620"/>
      </w:tblGrid>
      <w:tr w:rsidR="00B66BBA" w:rsidRPr="0067187E" w14:paraId="7CEF819B" w14:textId="77777777" w:rsidTr="00737714">
        <w:trPr>
          <w:trHeight w:val="585"/>
        </w:trPr>
        <w:tc>
          <w:tcPr>
            <w:tcW w:w="1704" w:type="dxa"/>
            <w:tcBorders>
              <w:top w:val="single" w:sz="4" w:space="0" w:color="auto"/>
              <w:bottom w:val="single" w:sz="4" w:space="0" w:color="auto"/>
            </w:tcBorders>
            <w:shd w:val="clear" w:color="auto" w:fill="auto"/>
            <w:hideMark/>
          </w:tcPr>
          <w:p w14:paraId="54445983" w14:textId="77777777" w:rsidR="00B66BBA" w:rsidRPr="0067187E" w:rsidRDefault="00B66BBA" w:rsidP="00737714">
            <w:pPr>
              <w:spacing w:after="0" w:line="360" w:lineRule="auto"/>
              <w:rPr>
                <w:rFonts w:ascii="Book Antiqua" w:eastAsia="Times New Roman" w:hAnsi="Book Antiqua"/>
                <w:b/>
                <w:color w:val="000000"/>
                <w:sz w:val="24"/>
                <w:szCs w:val="24"/>
                <w:lang w:eastAsia="en-GB"/>
              </w:rPr>
            </w:pPr>
          </w:p>
        </w:tc>
        <w:tc>
          <w:tcPr>
            <w:tcW w:w="9356" w:type="dxa"/>
            <w:tcBorders>
              <w:top w:val="single" w:sz="4" w:space="0" w:color="auto"/>
              <w:bottom w:val="single" w:sz="4" w:space="0" w:color="auto"/>
            </w:tcBorders>
            <w:shd w:val="clear" w:color="auto" w:fill="auto"/>
            <w:hideMark/>
          </w:tcPr>
          <w:p w14:paraId="5D2AE4BC" w14:textId="77777777" w:rsidR="00B66BBA" w:rsidRPr="0067187E" w:rsidRDefault="00B66BBA" w:rsidP="00737714">
            <w:pPr>
              <w:spacing w:after="0" w:line="360" w:lineRule="auto"/>
              <w:jc w:val="center"/>
              <w:rPr>
                <w:rFonts w:ascii="Book Antiqua" w:eastAsia="Times New Roman" w:hAnsi="Book Antiqua"/>
                <w:b/>
                <w:color w:val="000000"/>
                <w:sz w:val="24"/>
                <w:szCs w:val="24"/>
                <w:lang w:eastAsia="en-GB"/>
              </w:rPr>
            </w:pPr>
            <w:r w:rsidRPr="0067187E">
              <w:rPr>
                <w:rFonts w:ascii="Book Antiqua" w:eastAsia="Times New Roman" w:hAnsi="Book Antiqua"/>
                <w:b/>
                <w:color w:val="000000"/>
                <w:sz w:val="24"/>
                <w:szCs w:val="24"/>
                <w:lang w:eastAsia="en-GB"/>
              </w:rPr>
              <w:t>Full/best fitting model</w:t>
            </w:r>
          </w:p>
        </w:tc>
        <w:tc>
          <w:tcPr>
            <w:tcW w:w="2620" w:type="dxa"/>
            <w:tcBorders>
              <w:top w:val="single" w:sz="4" w:space="0" w:color="auto"/>
              <w:bottom w:val="single" w:sz="4" w:space="0" w:color="auto"/>
            </w:tcBorders>
            <w:shd w:val="clear" w:color="auto" w:fill="auto"/>
            <w:hideMark/>
          </w:tcPr>
          <w:p w14:paraId="5195DA96" w14:textId="77777777" w:rsidR="00B66BBA" w:rsidRPr="0067187E" w:rsidRDefault="00B66BBA" w:rsidP="00737714">
            <w:pPr>
              <w:spacing w:after="0" w:line="360" w:lineRule="auto"/>
              <w:jc w:val="center"/>
              <w:rPr>
                <w:rFonts w:ascii="Book Antiqua" w:eastAsia="Times New Roman" w:hAnsi="Book Antiqua"/>
                <w:b/>
                <w:color w:val="000000"/>
                <w:sz w:val="24"/>
                <w:szCs w:val="24"/>
                <w:lang w:eastAsia="en-GB"/>
              </w:rPr>
            </w:pPr>
            <w:proofErr w:type="spellStart"/>
            <w:r w:rsidRPr="0067187E">
              <w:rPr>
                <w:rFonts w:ascii="Book Antiqua" w:eastAsia="Times New Roman" w:hAnsi="Book Antiqua"/>
                <w:b/>
                <w:color w:val="000000"/>
                <w:sz w:val="24"/>
                <w:szCs w:val="24"/>
                <w:lang w:eastAsia="en-GB"/>
              </w:rPr>
              <w:t>painDETECT</w:t>
            </w:r>
            <w:proofErr w:type="spellEnd"/>
            <w:r w:rsidRPr="0067187E">
              <w:rPr>
                <w:rFonts w:ascii="Book Antiqua" w:eastAsia="Times New Roman" w:hAnsi="Book Antiqua"/>
                <w:b/>
                <w:color w:val="000000"/>
                <w:sz w:val="24"/>
                <w:szCs w:val="24"/>
                <w:lang w:eastAsia="en-GB"/>
              </w:rPr>
              <w:t xml:space="preserve"> questionnaire scores</w:t>
            </w:r>
          </w:p>
        </w:tc>
      </w:tr>
      <w:tr w:rsidR="00B66BBA" w:rsidRPr="00E34B98" w14:paraId="02A9ADCD" w14:textId="77777777" w:rsidTr="00737714">
        <w:trPr>
          <w:trHeight w:val="1710"/>
        </w:trPr>
        <w:tc>
          <w:tcPr>
            <w:tcW w:w="1704" w:type="dxa"/>
            <w:tcBorders>
              <w:top w:val="single" w:sz="4" w:space="0" w:color="auto"/>
            </w:tcBorders>
            <w:shd w:val="clear" w:color="auto" w:fill="auto"/>
            <w:hideMark/>
          </w:tcPr>
          <w:p w14:paraId="0B4C24B4" w14:textId="77777777" w:rsidR="00B66BBA" w:rsidRPr="00E34B98" w:rsidRDefault="00B66BBA" w:rsidP="00737714">
            <w:pPr>
              <w:spacing w:after="0" w:line="360" w:lineRule="auto"/>
              <w:rPr>
                <w:rFonts w:ascii="Book Antiqua" w:eastAsia="Times New Roman" w:hAnsi="Book Antiqua"/>
                <w:color w:val="000000"/>
                <w:sz w:val="24"/>
                <w:szCs w:val="24"/>
                <w:lang w:eastAsia="en-GB"/>
              </w:rPr>
            </w:pPr>
            <w:r w:rsidRPr="00E34B98">
              <w:rPr>
                <w:rFonts w:ascii="Book Antiqua" w:eastAsia="Times New Roman" w:hAnsi="Book Antiqua"/>
                <w:color w:val="000000"/>
                <w:sz w:val="24"/>
                <w:szCs w:val="24"/>
                <w:lang w:eastAsia="en-GB"/>
              </w:rPr>
              <w:t>Total joint replacement</w:t>
            </w:r>
          </w:p>
          <w:p w14:paraId="0328B794" w14:textId="77777777" w:rsidR="00B66BBA" w:rsidRPr="00E34B98" w:rsidRDefault="00B66BBA" w:rsidP="00737714">
            <w:pPr>
              <w:spacing w:after="0" w:line="360" w:lineRule="auto"/>
              <w:rPr>
                <w:rFonts w:ascii="Book Antiqua" w:eastAsia="Times New Roman" w:hAnsi="Book Antiqua"/>
                <w:color w:val="000000"/>
                <w:sz w:val="24"/>
                <w:szCs w:val="24"/>
                <w:lang w:eastAsia="en-GB"/>
              </w:rPr>
            </w:pPr>
            <w:r w:rsidRPr="00E34B98">
              <w:rPr>
                <w:rFonts w:ascii="Book Antiqua" w:eastAsia="Times New Roman" w:hAnsi="Book Antiqua"/>
                <w:color w:val="000000"/>
                <w:sz w:val="24"/>
                <w:szCs w:val="24"/>
                <w:lang w:eastAsia="en-GB"/>
              </w:rPr>
              <w:t>satisfaction</w:t>
            </w:r>
          </w:p>
        </w:tc>
        <w:tc>
          <w:tcPr>
            <w:tcW w:w="9356" w:type="dxa"/>
            <w:tcBorders>
              <w:top w:val="single" w:sz="4" w:space="0" w:color="auto"/>
            </w:tcBorders>
            <w:shd w:val="clear" w:color="auto" w:fill="auto"/>
            <w:hideMark/>
          </w:tcPr>
          <w:p w14:paraId="4C17665B" w14:textId="77777777" w:rsidR="00B66BBA" w:rsidRPr="00E34B98" w:rsidRDefault="00B66BBA" w:rsidP="00737714">
            <w:pPr>
              <w:spacing w:after="0" w:line="360" w:lineRule="auto"/>
              <w:jc w:val="center"/>
              <w:rPr>
                <w:rFonts w:ascii="Book Antiqua" w:eastAsia="Times New Roman" w:hAnsi="Book Antiqua"/>
                <w:color w:val="000000"/>
                <w:sz w:val="24"/>
                <w:szCs w:val="24"/>
                <w:lang w:eastAsia="en-GB"/>
              </w:rPr>
            </w:pPr>
            <w:r w:rsidRPr="00E34B98">
              <w:rPr>
                <w:rFonts w:ascii="Book Antiqua" w:eastAsia="Times New Roman" w:hAnsi="Book Antiqua"/>
                <w:color w:val="000000"/>
                <w:sz w:val="24"/>
                <w:szCs w:val="24"/>
                <w:lang w:eastAsia="en-GB"/>
              </w:rPr>
              <w:t xml:space="preserve">2.207 + (-0.013∙PCS) + (0.189∙sex) + (-0.398∙TKR) + (0.016∙BMI) + </w:t>
            </w:r>
            <w:r w:rsidRPr="00E34B98">
              <w:rPr>
                <w:rFonts w:ascii="Book Antiqua" w:eastAsia="Times New Roman" w:hAnsi="Book Antiqua"/>
                <w:color w:val="000000"/>
                <w:sz w:val="24"/>
                <w:szCs w:val="24"/>
                <w:lang w:eastAsia="en-GB"/>
              </w:rPr>
              <w:br/>
              <w:t>(-0.027∙WOMAC function.) + (-0.042∙WOMAC stiffness) + (-0.012∙past knee surgery) + (-0.056∙PDQ) + (-0.483∙highVAS) + (-0.380∙revision surgery) + (0.352∙severe</w:t>
            </w:r>
            <w:r w:rsidRPr="00E34B98">
              <w:rPr>
                <w:rFonts w:ascii="Book Antiqua" w:hAnsi="Book Antiqua"/>
                <w:sz w:val="24"/>
                <w:szCs w:val="24"/>
              </w:rPr>
              <w:t xml:space="preserve"> </w:t>
            </w:r>
            <w:r w:rsidRPr="00E34B98">
              <w:rPr>
                <w:rFonts w:ascii="Book Antiqua" w:eastAsia="Times New Roman" w:hAnsi="Book Antiqua"/>
                <w:color w:val="000000"/>
                <w:sz w:val="24"/>
                <w:szCs w:val="24"/>
                <w:lang w:eastAsia="en-GB"/>
              </w:rPr>
              <w:t>pre-surgical radiographic OA) + (-0.066∙OTC) + (-0.113∙opioid) + (-0.010∙current smoker) + (-0.218∙stroke) + (0.051∙hypertension) + (0.062∙IBS) + (-0.055∙gout) + (-0.123∙depression)</w:t>
            </w:r>
          </w:p>
        </w:tc>
        <w:tc>
          <w:tcPr>
            <w:tcW w:w="2620" w:type="dxa"/>
            <w:tcBorders>
              <w:top w:val="single" w:sz="4" w:space="0" w:color="auto"/>
            </w:tcBorders>
            <w:shd w:val="clear" w:color="auto" w:fill="auto"/>
            <w:hideMark/>
          </w:tcPr>
          <w:p w14:paraId="38BE96BD" w14:textId="77777777" w:rsidR="00B66BBA" w:rsidRPr="00E34B98" w:rsidRDefault="00B66BBA" w:rsidP="00737714">
            <w:pPr>
              <w:spacing w:after="0" w:line="360" w:lineRule="auto"/>
              <w:jc w:val="center"/>
              <w:rPr>
                <w:rFonts w:ascii="Book Antiqua" w:eastAsia="Times New Roman" w:hAnsi="Book Antiqua"/>
                <w:color w:val="000000"/>
                <w:sz w:val="24"/>
                <w:szCs w:val="24"/>
                <w:lang w:eastAsia="en-GB"/>
              </w:rPr>
            </w:pPr>
            <w:r w:rsidRPr="00E34B98">
              <w:rPr>
                <w:rFonts w:ascii="Book Antiqua" w:eastAsia="Times New Roman" w:hAnsi="Book Antiqua"/>
                <w:color w:val="000000"/>
                <w:sz w:val="24"/>
                <w:szCs w:val="24"/>
                <w:lang w:eastAsia="en-GB"/>
              </w:rPr>
              <w:t>2.796 + (-0.142∙PDQ) +</w:t>
            </w:r>
            <w:r w:rsidRPr="00E34B98">
              <w:rPr>
                <w:rFonts w:ascii="Book Antiqua" w:eastAsia="Times New Roman" w:hAnsi="Book Antiqua"/>
                <w:color w:val="000000"/>
                <w:sz w:val="24"/>
                <w:szCs w:val="24"/>
                <w:lang w:eastAsia="en-GB"/>
              </w:rPr>
              <w:br/>
              <w:t>(-0.015∙age) + (0.382∙sex) + (0.004∙BMI)</w:t>
            </w:r>
          </w:p>
        </w:tc>
      </w:tr>
      <w:tr w:rsidR="00B66BBA" w:rsidRPr="00E34B98" w14:paraId="00A949D3" w14:textId="77777777" w:rsidTr="00737714">
        <w:trPr>
          <w:trHeight w:val="1995"/>
        </w:trPr>
        <w:tc>
          <w:tcPr>
            <w:tcW w:w="1704" w:type="dxa"/>
            <w:shd w:val="clear" w:color="auto" w:fill="auto"/>
            <w:hideMark/>
          </w:tcPr>
          <w:p w14:paraId="427D3C7B" w14:textId="77777777" w:rsidR="00B66BBA" w:rsidRPr="00E34B98" w:rsidRDefault="00B66BBA" w:rsidP="00737714">
            <w:pPr>
              <w:spacing w:after="0" w:line="360" w:lineRule="auto"/>
              <w:rPr>
                <w:rFonts w:ascii="Book Antiqua" w:eastAsia="Times New Roman" w:hAnsi="Book Antiqua"/>
                <w:color w:val="000000"/>
                <w:sz w:val="24"/>
                <w:szCs w:val="24"/>
                <w:lang w:eastAsia="en-GB"/>
              </w:rPr>
            </w:pPr>
            <w:r w:rsidRPr="00E34B98">
              <w:rPr>
                <w:rFonts w:ascii="Book Antiqua" w:eastAsia="Times New Roman" w:hAnsi="Book Antiqua"/>
                <w:color w:val="000000"/>
                <w:sz w:val="24"/>
                <w:szCs w:val="24"/>
                <w:lang w:eastAsia="en-GB"/>
              </w:rPr>
              <w:t>Total hip replacement</w:t>
            </w:r>
          </w:p>
          <w:p w14:paraId="59861E90" w14:textId="77777777" w:rsidR="00B66BBA" w:rsidRPr="00E34B98" w:rsidRDefault="00B66BBA" w:rsidP="00737714">
            <w:pPr>
              <w:spacing w:after="0" w:line="360" w:lineRule="auto"/>
              <w:rPr>
                <w:rFonts w:ascii="Book Antiqua" w:eastAsia="Times New Roman" w:hAnsi="Book Antiqua"/>
                <w:color w:val="000000"/>
                <w:sz w:val="24"/>
                <w:szCs w:val="24"/>
                <w:lang w:eastAsia="en-GB"/>
              </w:rPr>
            </w:pPr>
            <w:r w:rsidRPr="00E34B98">
              <w:rPr>
                <w:rFonts w:ascii="Book Antiqua" w:eastAsia="Times New Roman" w:hAnsi="Book Antiqua"/>
                <w:color w:val="000000"/>
                <w:sz w:val="24"/>
                <w:szCs w:val="24"/>
                <w:lang w:eastAsia="en-GB"/>
              </w:rPr>
              <w:t>satisfaction</w:t>
            </w:r>
          </w:p>
        </w:tc>
        <w:tc>
          <w:tcPr>
            <w:tcW w:w="9356" w:type="dxa"/>
            <w:shd w:val="clear" w:color="auto" w:fill="auto"/>
            <w:hideMark/>
          </w:tcPr>
          <w:p w14:paraId="094F7007" w14:textId="77777777" w:rsidR="00B66BBA" w:rsidRPr="00E34B98" w:rsidRDefault="00B66BBA" w:rsidP="00737714">
            <w:pPr>
              <w:spacing w:after="0" w:line="360" w:lineRule="auto"/>
              <w:jc w:val="center"/>
              <w:rPr>
                <w:rFonts w:ascii="Book Antiqua" w:eastAsia="Times New Roman" w:hAnsi="Book Antiqua"/>
                <w:color w:val="000000"/>
                <w:sz w:val="24"/>
                <w:szCs w:val="24"/>
                <w:lang w:eastAsia="en-GB"/>
              </w:rPr>
            </w:pPr>
            <w:r w:rsidRPr="00E34B98">
              <w:rPr>
                <w:rFonts w:ascii="Book Antiqua" w:eastAsia="Times New Roman" w:hAnsi="Book Antiqua"/>
                <w:color w:val="000000"/>
                <w:sz w:val="24"/>
                <w:szCs w:val="24"/>
                <w:lang w:eastAsia="en-GB"/>
              </w:rPr>
              <w:t>2.985 + (0.014∙years since surgery) + (-0.018∙age) + (0.036∙BMI) +</w:t>
            </w:r>
            <w:r w:rsidRPr="00E34B98">
              <w:rPr>
                <w:rFonts w:ascii="Book Antiqua" w:eastAsia="Times New Roman" w:hAnsi="Book Antiqua"/>
                <w:color w:val="000000"/>
                <w:sz w:val="24"/>
                <w:szCs w:val="24"/>
                <w:lang w:eastAsia="en-GB"/>
              </w:rPr>
              <w:br/>
              <w:t>(-0.036∙WOMAC function) + (0.599∙past knee surgery) + (-0.018∙PDQ) +</w:t>
            </w:r>
            <w:r w:rsidRPr="00E34B98">
              <w:rPr>
                <w:rFonts w:ascii="Book Antiqua" w:eastAsia="Times New Roman" w:hAnsi="Book Antiqua"/>
                <w:color w:val="000000"/>
                <w:sz w:val="24"/>
                <w:szCs w:val="24"/>
                <w:lang w:eastAsia="en-GB"/>
              </w:rPr>
              <w:br/>
              <w:t>(-0.725∙high VAS) + (-0.723∙revision surgery) + (0.779∙severe pre-surgical radiographic OA) + (-0.248∙OTC) + (-0.119∙opioid) + (-0.429∙other medications for pain relief) + (-0.442∙current smoker) + (-0.014∙stroke) + (-0.514∙depression) + (-0.022∙cancer)</w:t>
            </w:r>
          </w:p>
        </w:tc>
        <w:tc>
          <w:tcPr>
            <w:tcW w:w="2620" w:type="dxa"/>
            <w:shd w:val="clear" w:color="auto" w:fill="auto"/>
            <w:hideMark/>
          </w:tcPr>
          <w:p w14:paraId="47897DBB" w14:textId="77777777" w:rsidR="00B66BBA" w:rsidRPr="00E34B98" w:rsidRDefault="00B66BBA" w:rsidP="00737714">
            <w:pPr>
              <w:spacing w:after="0" w:line="360" w:lineRule="auto"/>
              <w:jc w:val="center"/>
              <w:rPr>
                <w:rFonts w:ascii="Book Antiqua" w:eastAsia="Times New Roman" w:hAnsi="Book Antiqua"/>
                <w:color w:val="000000"/>
                <w:sz w:val="24"/>
                <w:szCs w:val="24"/>
                <w:lang w:eastAsia="en-GB"/>
              </w:rPr>
            </w:pPr>
            <w:r w:rsidRPr="00E34B98">
              <w:rPr>
                <w:rFonts w:ascii="Book Antiqua" w:eastAsia="Times New Roman" w:hAnsi="Book Antiqua"/>
                <w:color w:val="000000"/>
                <w:sz w:val="24"/>
                <w:szCs w:val="24"/>
                <w:lang w:eastAsia="en-GB"/>
              </w:rPr>
              <w:t>4.788 + (-0.121∙PDQ) +</w:t>
            </w:r>
            <w:r w:rsidRPr="00E34B98">
              <w:rPr>
                <w:rFonts w:ascii="Book Antiqua" w:eastAsia="Times New Roman" w:hAnsi="Book Antiqua"/>
                <w:color w:val="000000"/>
                <w:sz w:val="24"/>
                <w:szCs w:val="24"/>
                <w:lang w:eastAsia="en-GB"/>
              </w:rPr>
              <w:br/>
              <w:t>(-0.038∙age) + (0.036∙sex) + (0.008∙BMI)</w:t>
            </w:r>
          </w:p>
        </w:tc>
      </w:tr>
      <w:tr w:rsidR="00B66BBA" w:rsidRPr="00E34B98" w14:paraId="65C6AE45" w14:textId="77777777" w:rsidTr="00737714">
        <w:trPr>
          <w:trHeight w:val="1155"/>
        </w:trPr>
        <w:tc>
          <w:tcPr>
            <w:tcW w:w="1704" w:type="dxa"/>
            <w:tcBorders>
              <w:bottom w:val="single" w:sz="4" w:space="0" w:color="auto"/>
            </w:tcBorders>
            <w:shd w:val="clear" w:color="auto" w:fill="auto"/>
            <w:hideMark/>
          </w:tcPr>
          <w:p w14:paraId="7981E3CA" w14:textId="77777777" w:rsidR="00B66BBA" w:rsidRPr="00E34B98" w:rsidRDefault="00B66BBA" w:rsidP="00737714">
            <w:pPr>
              <w:spacing w:after="0" w:line="360" w:lineRule="auto"/>
              <w:rPr>
                <w:rFonts w:ascii="Book Antiqua" w:eastAsia="Times New Roman" w:hAnsi="Book Antiqua"/>
                <w:color w:val="000000"/>
                <w:sz w:val="24"/>
                <w:szCs w:val="24"/>
                <w:lang w:eastAsia="en-GB"/>
              </w:rPr>
            </w:pPr>
            <w:r w:rsidRPr="00E34B98">
              <w:rPr>
                <w:rFonts w:ascii="Book Antiqua" w:eastAsia="Times New Roman" w:hAnsi="Book Antiqua"/>
                <w:color w:val="000000"/>
                <w:sz w:val="24"/>
                <w:szCs w:val="24"/>
                <w:lang w:eastAsia="en-GB"/>
              </w:rPr>
              <w:t>Total knee replacement</w:t>
            </w:r>
          </w:p>
          <w:p w14:paraId="070CA8CF" w14:textId="77777777" w:rsidR="00B66BBA" w:rsidRPr="00E34B98" w:rsidRDefault="00B66BBA" w:rsidP="00737714">
            <w:pPr>
              <w:spacing w:after="0" w:line="360" w:lineRule="auto"/>
              <w:rPr>
                <w:rFonts w:ascii="Book Antiqua" w:eastAsia="Times New Roman" w:hAnsi="Book Antiqua"/>
                <w:color w:val="000000"/>
                <w:sz w:val="24"/>
                <w:szCs w:val="24"/>
                <w:lang w:eastAsia="en-GB"/>
              </w:rPr>
            </w:pPr>
            <w:r w:rsidRPr="00E34B98">
              <w:rPr>
                <w:rFonts w:ascii="Book Antiqua" w:eastAsia="Times New Roman" w:hAnsi="Book Antiqua"/>
                <w:color w:val="000000"/>
                <w:sz w:val="24"/>
                <w:szCs w:val="24"/>
                <w:lang w:eastAsia="en-GB"/>
              </w:rPr>
              <w:t>satisfaction</w:t>
            </w:r>
          </w:p>
        </w:tc>
        <w:tc>
          <w:tcPr>
            <w:tcW w:w="9356" w:type="dxa"/>
            <w:tcBorders>
              <w:bottom w:val="single" w:sz="4" w:space="0" w:color="auto"/>
            </w:tcBorders>
            <w:shd w:val="clear" w:color="auto" w:fill="auto"/>
            <w:hideMark/>
          </w:tcPr>
          <w:p w14:paraId="0BB4C5C6" w14:textId="77777777" w:rsidR="00B66BBA" w:rsidRPr="00E34B98" w:rsidRDefault="00B66BBA" w:rsidP="00737714">
            <w:pPr>
              <w:spacing w:after="0" w:line="360" w:lineRule="auto"/>
              <w:jc w:val="center"/>
              <w:rPr>
                <w:rFonts w:ascii="Book Antiqua" w:eastAsia="Times New Roman" w:hAnsi="Book Antiqua"/>
                <w:color w:val="000000"/>
                <w:sz w:val="24"/>
                <w:szCs w:val="24"/>
                <w:lang w:eastAsia="en-GB"/>
              </w:rPr>
            </w:pPr>
            <w:r w:rsidRPr="00E34B98">
              <w:rPr>
                <w:rFonts w:ascii="Book Antiqua" w:eastAsia="Times New Roman" w:hAnsi="Book Antiqua"/>
                <w:color w:val="000000"/>
                <w:sz w:val="24"/>
                <w:szCs w:val="24"/>
                <w:lang w:eastAsia="en-GB"/>
              </w:rPr>
              <w:t>2.425 + (-0.018∙PCS) + (0.190∙sex) + (0.00045∙BMI) + (-0.015∙WOMAC function) + (-0.130∙WOMAC stiffness) + (-0.076∙PDQ) + (-0.313∙high VAS) + (0.009∙severe pre-surgical radiographic OA) + (-0.143∙stroke) + (0.072∙hypertension) + (0.334∙IBS) + (-0.120∙gout)</w:t>
            </w:r>
          </w:p>
        </w:tc>
        <w:tc>
          <w:tcPr>
            <w:tcW w:w="2620" w:type="dxa"/>
            <w:tcBorders>
              <w:bottom w:val="single" w:sz="4" w:space="0" w:color="auto"/>
            </w:tcBorders>
            <w:shd w:val="clear" w:color="auto" w:fill="auto"/>
            <w:hideMark/>
          </w:tcPr>
          <w:p w14:paraId="3113F5BA" w14:textId="77777777" w:rsidR="00B66BBA" w:rsidRPr="00E34B98" w:rsidRDefault="00B66BBA" w:rsidP="00737714">
            <w:pPr>
              <w:spacing w:after="0" w:line="360" w:lineRule="auto"/>
              <w:jc w:val="center"/>
              <w:rPr>
                <w:rFonts w:ascii="Book Antiqua" w:eastAsia="Times New Roman" w:hAnsi="Book Antiqua"/>
                <w:color w:val="000000"/>
                <w:sz w:val="24"/>
                <w:szCs w:val="24"/>
                <w:lang w:eastAsia="en-GB"/>
              </w:rPr>
            </w:pPr>
            <w:r w:rsidRPr="00E34B98">
              <w:rPr>
                <w:rFonts w:ascii="Book Antiqua" w:eastAsia="Times New Roman" w:hAnsi="Book Antiqua"/>
                <w:color w:val="000000"/>
                <w:sz w:val="24"/>
                <w:szCs w:val="24"/>
                <w:lang w:eastAsia="en-GB"/>
              </w:rPr>
              <w:t>1.072 + (-0.146∙PDQ) + (0.003∙age) + (0.467∙sex) + (0.011∙BMI)</w:t>
            </w:r>
          </w:p>
        </w:tc>
      </w:tr>
    </w:tbl>
    <w:p w14:paraId="24B2359C" w14:textId="1C980343" w:rsidR="00EA5B1F" w:rsidRPr="00CD1CDE" w:rsidRDefault="00EA5B1F" w:rsidP="00B66BBA">
      <w:pPr>
        <w:spacing w:after="0" w:line="360" w:lineRule="auto"/>
        <w:jc w:val="both"/>
        <w:rPr>
          <w:rFonts w:ascii="Book Antiqua" w:hAnsi="Book Antiqua"/>
          <w:sz w:val="24"/>
          <w:szCs w:val="24"/>
          <w:lang w:eastAsia="zh-CN"/>
        </w:rPr>
      </w:pPr>
    </w:p>
    <w:sectPr w:rsidR="00EA5B1F" w:rsidRPr="00CD1CDE" w:rsidSect="00B66BB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D6A09" w14:textId="77777777" w:rsidR="005D4D1F" w:rsidRDefault="005D4D1F">
      <w:pPr>
        <w:spacing w:after="0" w:line="240" w:lineRule="auto"/>
      </w:pPr>
      <w:r>
        <w:separator/>
      </w:r>
    </w:p>
  </w:endnote>
  <w:endnote w:type="continuationSeparator" w:id="0">
    <w:p w14:paraId="742BC0A5" w14:textId="77777777" w:rsidR="005D4D1F" w:rsidRDefault="005D4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幼圆">
    <w:altName w:val="Arial Unicode MS"/>
    <w:charset w:val="86"/>
    <w:family w:val="modern"/>
    <w:pitch w:val="fixed"/>
    <w:sig w:usb0="00000001" w:usb1="080E0000" w:usb2="00000010" w:usb3="00000000" w:csb0="00040000"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943143"/>
      <w:docPartObj>
        <w:docPartGallery w:val="Page Numbers (Bottom of Page)"/>
        <w:docPartUnique/>
      </w:docPartObj>
    </w:sdtPr>
    <w:sdtEndPr>
      <w:rPr>
        <w:rFonts w:ascii="Book Antiqua" w:hAnsi="Book Antiqua"/>
        <w:noProof/>
        <w:sz w:val="24"/>
      </w:rPr>
    </w:sdtEndPr>
    <w:sdtContent>
      <w:p w14:paraId="4D924D25" w14:textId="77777777" w:rsidR="00737714" w:rsidRPr="00457494" w:rsidRDefault="00737714">
        <w:pPr>
          <w:pStyle w:val="Footer"/>
          <w:jc w:val="center"/>
          <w:rPr>
            <w:rFonts w:ascii="Book Antiqua" w:hAnsi="Book Antiqua"/>
            <w:sz w:val="24"/>
          </w:rPr>
        </w:pPr>
        <w:r w:rsidRPr="00457494">
          <w:rPr>
            <w:rFonts w:ascii="Book Antiqua" w:hAnsi="Book Antiqua"/>
            <w:sz w:val="24"/>
          </w:rPr>
          <w:fldChar w:fldCharType="begin"/>
        </w:r>
        <w:r w:rsidRPr="00457494">
          <w:rPr>
            <w:rFonts w:ascii="Book Antiqua" w:hAnsi="Book Antiqua"/>
            <w:sz w:val="24"/>
          </w:rPr>
          <w:instrText xml:space="preserve"> PAGE   \* MERGEFORMAT </w:instrText>
        </w:r>
        <w:r w:rsidRPr="00457494">
          <w:rPr>
            <w:rFonts w:ascii="Book Antiqua" w:hAnsi="Book Antiqua"/>
            <w:sz w:val="24"/>
          </w:rPr>
          <w:fldChar w:fldCharType="separate"/>
        </w:r>
        <w:r w:rsidR="00ED3C7A">
          <w:rPr>
            <w:rFonts w:ascii="Book Antiqua" w:hAnsi="Book Antiqua"/>
            <w:noProof/>
            <w:sz w:val="24"/>
          </w:rPr>
          <w:t>28</w:t>
        </w:r>
        <w:r w:rsidRPr="00457494">
          <w:rPr>
            <w:rFonts w:ascii="Book Antiqua" w:hAnsi="Book Antiqua"/>
            <w:noProof/>
            <w:sz w:val="24"/>
          </w:rPr>
          <w:fldChar w:fldCharType="end"/>
        </w:r>
      </w:p>
    </w:sdtContent>
  </w:sdt>
  <w:p w14:paraId="00A65AD7" w14:textId="77777777" w:rsidR="00737714" w:rsidRDefault="0073771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91ED1" w14:textId="77777777" w:rsidR="005D4D1F" w:rsidRDefault="005D4D1F">
      <w:pPr>
        <w:spacing w:after="0" w:line="240" w:lineRule="auto"/>
      </w:pPr>
      <w:r>
        <w:separator/>
      </w:r>
    </w:p>
  </w:footnote>
  <w:footnote w:type="continuationSeparator" w:id="0">
    <w:p w14:paraId="7F6D3BBB" w14:textId="77777777" w:rsidR="005D4D1F" w:rsidRDefault="005D4D1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6062"/>
    <w:multiLevelType w:val="hybridMultilevel"/>
    <w:tmpl w:val="9F6A0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C435EB"/>
    <w:multiLevelType w:val="hybridMultilevel"/>
    <w:tmpl w:val="3E98D6C0"/>
    <w:lvl w:ilvl="0" w:tplc="5446852A">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4102B0"/>
    <w:multiLevelType w:val="hybridMultilevel"/>
    <w:tmpl w:val="8A60F35A"/>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5C5770"/>
    <w:multiLevelType w:val="hybridMultilevel"/>
    <w:tmpl w:val="F93ABDDA"/>
    <w:lvl w:ilvl="0" w:tplc="CD2A5E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F1E6ECA"/>
    <w:multiLevelType w:val="hybridMultilevel"/>
    <w:tmpl w:val="1E949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5E1FD7"/>
    <w:multiLevelType w:val="hybridMultilevel"/>
    <w:tmpl w:val="3CF4B1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AE3592A"/>
    <w:multiLevelType w:val="hybridMultilevel"/>
    <w:tmpl w:val="E05E1C7A"/>
    <w:lvl w:ilvl="0" w:tplc="995ABD54">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8E66AE2"/>
    <w:multiLevelType w:val="hybridMultilevel"/>
    <w:tmpl w:val="73EC9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BDB4B66"/>
    <w:multiLevelType w:val="hybridMultilevel"/>
    <w:tmpl w:val="C9822438"/>
    <w:lvl w:ilvl="0" w:tplc="C1F09D3E">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D0C784C"/>
    <w:multiLevelType w:val="hybridMultilevel"/>
    <w:tmpl w:val="805E3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9"/>
  </w:num>
  <w:num w:numId="4">
    <w:abstractNumId w:val="0"/>
  </w:num>
  <w:num w:numId="5">
    <w:abstractNumId w:val="3"/>
  </w:num>
  <w:num w:numId="6">
    <w:abstractNumId w:val="6"/>
  </w:num>
  <w:num w:numId="7">
    <w:abstractNumId w:val="8"/>
  </w:num>
  <w:num w:numId="8">
    <w:abstractNumId w:val="5"/>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B0BA9"/>
    <w:rsid w:val="000023C7"/>
    <w:rsid w:val="000036E2"/>
    <w:rsid w:val="0000445C"/>
    <w:rsid w:val="0001490C"/>
    <w:rsid w:val="00016C17"/>
    <w:rsid w:val="00030423"/>
    <w:rsid w:val="000459A6"/>
    <w:rsid w:val="00056747"/>
    <w:rsid w:val="00064742"/>
    <w:rsid w:val="000649AA"/>
    <w:rsid w:val="00070FD3"/>
    <w:rsid w:val="00082B22"/>
    <w:rsid w:val="0009060F"/>
    <w:rsid w:val="000946C9"/>
    <w:rsid w:val="000A0F91"/>
    <w:rsid w:val="000A52FC"/>
    <w:rsid w:val="000B63E8"/>
    <w:rsid w:val="000D563D"/>
    <w:rsid w:val="000E00B8"/>
    <w:rsid w:val="00135774"/>
    <w:rsid w:val="001402B6"/>
    <w:rsid w:val="001450FA"/>
    <w:rsid w:val="001509E3"/>
    <w:rsid w:val="00153264"/>
    <w:rsid w:val="00173A1B"/>
    <w:rsid w:val="00193EE5"/>
    <w:rsid w:val="001A2E98"/>
    <w:rsid w:val="001A4F02"/>
    <w:rsid w:val="001D1B1A"/>
    <w:rsid w:val="001F547F"/>
    <w:rsid w:val="002008B6"/>
    <w:rsid w:val="0021135A"/>
    <w:rsid w:val="002124F5"/>
    <w:rsid w:val="0022751B"/>
    <w:rsid w:val="00234201"/>
    <w:rsid w:val="00234DA8"/>
    <w:rsid w:val="00236DC2"/>
    <w:rsid w:val="002458BE"/>
    <w:rsid w:val="00251E5B"/>
    <w:rsid w:val="002704D6"/>
    <w:rsid w:val="002713FB"/>
    <w:rsid w:val="0027256D"/>
    <w:rsid w:val="00280939"/>
    <w:rsid w:val="00283AE4"/>
    <w:rsid w:val="002937EA"/>
    <w:rsid w:val="0029653D"/>
    <w:rsid w:val="002A0C14"/>
    <w:rsid w:val="002A4613"/>
    <w:rsid w:val="002A53A0"/>
    <w:rsid w:val="002B099B"/>
    <w:rsid w:val="002E200C"/>
    <w:rsid w:val="002F187F"/>
    <w:rsid w:val="002F6B83"/>
    <w:rsid w:val="00316223"/>
    <w:rsid w:val="00317099"/>
    <w:rsid w:val="00321B42"/>
    <w:rsid w:val="003268C8"/>
    <w:rsid w:val="00343029"/>
    <w:rsid w:val="00351D22"/>
    <w:rsid w:val="00352C6D"/>
    <w:rsid w:val="00354DAB"/>
    <w:rsid w:val="00360BEC"/>
    <w:rsid w:val="00361491"/>
    <w:rsid w:val="00372B59"/>
    <w:rsid w:val="00374347"/>
    <w:rsid w:val="00392E75"/>
    <w:rsid w:val="003A4940"/>
    <w:rsid w:val="003C3E40"/>
    <w:rsid w:val="003C75D0"/>
    <w:rsid w:val="003C7EBD"/>
    <w:rsid w:val="003D3836"/>
    <w:rsid w:val="003E0134"/>
    <w:rsid w:val="003E56C1"/>
    <w:rsid w:val="00401BD6"/>
    <w:rsid w:val="004023E0"/>
    <w:rsid w:val="004155D8"/>
    <w:rsid w:val="00435A2A"/>
    <w:rsid w:val="00441A58"/>
    <w:rsid w:val="00442A59"/>
    <w:rsid w:val="004552CB"/>
    <w:rsid w:val="00457494"/>
    <w:rsid w:val="0046370A"/>
    <w:rsid w:val="00466D90"/>
    <w:rsid w:val="00477E39"/>
    <w:rsid w:val="004B17E0"/>
    <w:rsid w:val="004D635D"/>
    <w:rsid w:val="004E5E83"/>
    <w:rsid w:val="0052208A"/>
    <w:rsid w:val="00524290"/>
    <w:rsid w:val="00526CDD"/>
    <w:rsid w:val="005408CE"/>
    <w:rsid w:val="005506F7"/>
    <w:rsid w:val="00554AAE"/>
    <w:rsid w:val="00565142"/>
    <w:rsid w:val="00565CF8"/>
    <w:rsid w:val="00591312"/>
    <w:rsid w:val="00594137"/>
    <w:rsid w:val="00594795"/>
    <w:rsid w:val="005A197C"/>
    <w:rsid w:val="005B7C83"/>
    <w:rsid w:val="005C7A65"/>
    <w:rsid w:val="005D4D1F"/>
    <w:rsid w:val="005F0743"/>
    <w:rsid w:val="00601E5F"/>
    <w:rsid w:val="00606135"/>
    <w:rsid w:val="00617B15"/>
    <w:rsid w:val="00636886"/>
    <w:rsid w:val="00641B17"/>
    <w:rsid w:val="006436CA"/>
    <w:rsid w:val="00661D41"/>
    <w:rsid w:val="00667F76"/>
    <w:rsid w:val="0067126E"/>
    <w:rsid w:val="0067187E"/>
    <w:rsid w:val="0067538F"/>
    <w:rsid w:val="00687CAD"/>
    <w:rsid w:val="0069171C"/>
    <w:rsid w:val="0069466E"/>
    <w:rsid w:val="006A6EFB"/>
    <w:rsid w:val="006A7481"/>
    <w:rsid w:val="006B20C5"/>
    <w:rsid w:val="006B6D4A"/>
    <w:rsid w:val="006C7FF9"/>
    <w:rsid w:val="006D1A2D"/>
    <w:rsid w:val="006D226A"/>
    <w:rsid w:val="006D5F81"/>
    <w:rsid w:val="006D646B"/>
    <w:rsid w:val="006F51B7"/>
    <w:rsid w:val="00705643"/>
    <w:rsid w:val="00711519"/>
    <w:rsid w:val="00712013"/>
    <w:rsid w:val="0072078E"/>
    <w:rsid w:val="00721E90"/>
    <w:rsid w:val="00733F1A"/>
    <w:rsid w:val="00734A1C"/>
    <w:rsid w:val="00737714"/>
    <w:rsid w:val="00745145"/>
    <w:rsid w:val="00776D1A"/>
    <w:rsid w:val="00781B2B"/>
    <w:rsid w:val="007829E4"/>
    <w:rsid w:val="00783C88"/>
    <w:rsid w:val="007850AF"/>
    <w:rsid w:val="00786CFF"/>
    <w:rsid w:val="007A6ED2"/>
    <w:rsid w:val="007B59EF"/>
    <w:rsid w:val="007C472B"/>
    <w:rsid w:val="007D2394"/>
    <w:rsid w:val="007D2AE1"/>
    <w:rsid w:val="007E2DF6"/>
    <w:rsid w:val="007F23B8"/>
    <w:rsid w:val="007F6EA6"/>
    <w:rsid w:val="00800A0C"/>
    <w:rsid w:val="00812856"/>
    <w:rsid w:val="00815ED5"/>
    <w:rsid w:val="00830346"/>
    <w:rsid w:val="00831830"/>
    <w:rsid w:val="008322D1"/>
    <w:rsid w:val="0084728D"/>
    <w:rsid w:val="00850B08"/>
    <w:rsid w:val="0086316E"/>
    <w:rsid w:val="00870F7C"/>
    <w:rsid w:val="00882AE3"/>
    <w:rsid w:val="00894FC7"/>
    <w:rsid w:val="008956D8"/>
    <w:rsid w:val="008A5075"/>
    <w:rsid w:val="008B684E"/>
    <w:rsid w:val="008D7325"/>
    <w:rsid w:val="008D7355"/>
    <w:rsid w:val="008E52E9"/>
    <w:rsid w:val="00901B74"/>
    <w:rsid w:val="009127FA"/>
    <w:rsid w:val="00947984"/>
    <w:rsid w:val="00954AE8"/>
    <w:rsid w:val="00960B6E"/>
    <w:rsid w:val="009B2287"/>
    <w:rsid w:val="009B460E"/>
    <w:rsid w:val="009D1F54"/>
    <w:rsid w:val="009F6D62"/>
    <w:rsid w:val="009F744F"/>
    <w:rsid w:val="00A038A5"/>
    <w:rsid w:val="00A0499B"/>
    <w:rsid w:val="00A2332E"/>
    <w:rsid w:val="00A36207"/>
    <w:rsid w:val="00A52025"/>
    <w:rsid w:val="00A559B2"/>
    <w:rsid w:val="00A81079"/>
    <w:rsid w:val="00A96801"/>
    <w:rsid w:val="00AA266F"/>
    <w:rsid w:val="00AA287C"/>
    <w:rsid w:val="00AA3603"/>
    <w:rsid w:val="00AB1B81"/>
    <w:rsid w:val="00AB72E5"/>
    <w:rsid w:val="00AC4F20"/>
    <w:rsid w:val="00AF43CF"/>
    <w:rsid w:val="00AF52CD"/>
    <w:rsid w:val="00AF7D81"/>
    <w:rsid w:val="00B05E9B"/>
    <w:rsid w:val="00B10EE8"/>
    <w:rsid w:val="00B267B2"/>
    <w:rsid w:val="00B26D03"/>
    <w:rsid w:val="00B35BF6"/>
    <w:rsid w:val="00B37A9C"/>
    <w:rsid w:val="00B37EEE"/>
    <w:rsid w:val="00B42DA2"/>
    <w:rsid w:val="00B520AE"/>
    <w:rsid w:val="00B53020"/>
    <w:rsid w:val="00B6402C"/>
    <w:rsid w:val="00B66BBA"/>
    <w:rsid w:val="00B74C52"/>
    <w:rsid w:val="00B870EC"/>
    <w:rsid w:val="00B9115B"/>
    <w:rsid w:val="00BA4C60"/>
    <w:rsid w:val="00BB216D"/>
    <w:rsid w:val="00BC33DD"/>
    <w:rsid w:val="00BC4D97"/>
    <w:rsid w:val="00BD56CE"/>
    <w:rsid w:val="00BE0BBD"/>
    <w:rsid w:val="00BE609A"/>
    <w:rsid w:val="00BF061E"/>
    <w:rsid w:val="00BF3457"/>
    <w:rsid w:val="00C037AE"/>
    <w:rsid w:val="00C223CC"/>
    <w:rsid w:val="00C22837"/>
    <w:rsid w:val="00C23049"/>
    <w:rsid w:val="00C27945"/>
    <w:rsid w:val="00C3070C"/>
    <w:rsid w:val="00C3680B"/>
    <w:rsid w:val="00C47E18"/>
    <w:rsid w:val="00C52B16"/>
    <w:rsid w:val="00C70D76"/>
    <w:rsid w:val="00C72095"/>
    <w:rsid w:val="00C728CF"/>
    <w:rsid w:val="00C77816"/>
    <w:rsid w:val="00CA75E2"/>
    <w:rsid w:val="00CB03C9"/>
    <w:rsid w:val="00CB2CD3"/>
    <w:rsid w:val="00CD08E1"/>
    <w:rsid w:val="00CD1CDE"/>
    <w:rsid w:val="00CD49C3"/>
    <w:rsid w:val="00CD7926"/>
    <w:rsid w:val="00CE5297"/>
    <w:rsid w:val="00CF092B"/>
    <w:rsid w:val="00CF2F91"/>
    <w:rsid w:val="00D03786"/>
    <w:rsid w:val="00D37183"/>
    <w:rsid w:val="00D438AE"/>
    <w:rsid w:val="00D522E9"/>
    <w:rsid w:val="00D72104"/>
    <w:rsid w:val="00DB54CA"/>
    <w:rsid w:val="00DB7423"/>
    <w:rsid w:val="00DC6E66"/>
    <w:rsid w:val="00DD2148"/>
    <w:rsid w:val="00DD490B"/>
    <w:rsid w:val="00DD72BB"/>
    <w:rsid w:val="00DE3234"/>
    <w:rsid w:val="00DE70E4"/>
    <w:rsid w:val="00DF0BDA"/>
    <w:rsid w:val="00E34B98"/>
    <w:rsid w:val="00E34C7D"/>
    <w:rsid w:val="00E3598A"/>
    <w:rsid w:val="00E544D9"/>
    <w:rsid w:val="00E559F8"/>
    <w:rsid w:val="00E6625A"/>
    <w:rsid w:val="00E70C72"/>
    <w:rsid w:val="00E721C8"/>
    <w:rsid w:val="00E84866"/>
    <w:rsid w:val="00E95EA8"/>
    <w:rsid w:val="00EA5B1F"/>
    <w:rsid w:val="00EA78E0"/>
    <w:rsid w:val="00EB1158"/>
    <w:rsid w:val="00EC1C52"/>
    <w:rsid w:val="00EC24DC"/>
    <w:rsid w:val="00EC7892"/>
    <w:rsid w:val="00ED3B47"/>
    <w:rsid w:val="00ED3C7A"/>
    <w:rsid w:val="00EE24E6"/>
    <w:rsid w:val="00EF7D13"/>
    <w:rsid w:val="00F00801"/>
    <w:rsid w:val="00F103C0"/>
    <w:rsid w:val="00F16A21"/>
    <w:rsid w:val="00F25791"/>
    <w:rsid w:val="00F26570"/>
    <w:rsid w:val="00F27A32"/>
    <w:rsid w:val="00F320E5"/>
    <w:rsid w:val="00F35F99"/>
    <w:rsid w:val="00F43825"/>
    <w:rsid w:val="00F4438A"/>
    <w:rsid w:val="00F4531A"/>
    <w:rsid w:val="00F54420"/>
    <w:rsid w:val="00F62351"/>
    <w:rsid w:val="00F70A6D"/>
    <w:rsid w:val="00F71BAE"/>
    <w:rsid w:val="00F73C43"/>
    <w:rsid w:val="00F9261E"/>
    <w:rsid w:val="00FA2D08"/>
    <w:rsid w:val="00FB0BA9"/>
    <w:rsid w:val="00FB0EB9"/>
    <w:rsid w:val="00FB29FF"/>
    <w:rsid w:val="00FB4A5C"/>
    <w:rsid w:val="00FC01BC"/>
    <w:rsid w:val="00FC2288"/>
    <w:rsid w:val="00FC45AD"/>
    <w:rsid w:val="00FC7224"/>
    <w:rsid w:val="00FD7515"/>
    <w:rsid w:val="00FE385A"/>
    <w:rsid w:val="00FF2E15"/>
    <w:rsid w:val="00FF609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71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4"/>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BA9"/>
    <w:rPr>
      <w:rFonts w:ascii="Arial" w:hAnsi="Arial" w:cs="Arial"/>
      <w:szCs w:val="22"/>
    </w:rPr>
  </w:style>
  <w:style w:type="paragraph" w:styleId="Heading1">
    <w:name w:val="heading 1"/>
    <w:basedOn w:val="Normal"/>
    <w:next w:val="Normal"/>
    <w:link w:val="Heading1Char"/>
    <w:autoRedefine/>
    <w:uiPriority w:val="9"/>
    <w:qFormat/>
    <w:rsid w:val="00FB0BA9"/>
    <w:pPr>
      <w:keepNext/>
      <w:keepLines/>
      <w:spacing w:before="200"/>
      <w:outlineLvl w:val="0"/>
    </w:pPr>
    <w:rPr>
      <w:rFonts w:asciiTheme="minorHAnsi" w:eastAsiaTheme="majorEastAsia" w:hAnsiTheme="minorHAnsi" w:cstheme="majorBidi"/>
      <w:b/>
      <w:bCs/>
      <w:sz w:val="32"/>
      <w:szCs w:val="28"/>
    </w:rPr>
  </w:style>
  <w:style w:type="paragraph" w:styleId="Heading2">
    <w:name w:val="heading 2"/>
    <w:basedOn w:val="Normal"/>
    <w:next w:val="Normal"/>
    <w:link w:val="Heading2Char"/>
    <w:autoRedefine/>
    <w:uiPriority w:val="9"/>
    <w:unhideWhenUsed/>
    <w:qFormat/>
    <w:rsid w:val="00FB0BA9"/>
    <w:pPr>
      <w:keepNext/>
      <w:keepLines/>
      <w:spacing w:before="200"/>
      <w:outlineLvl w:val="1"/>
    </w:pPr>
    <w:rPr>
      <w:rFonts w:asciiTheme="minorHAnsi" w:eastAsiaTheme="majorEastAsia" w:hAnsiTheme="minorHAnsi" w:cstheme="majorBidi"/>
      <w:bCs/>
      <w:sz w:val="28"/>
      <w:szCs w:val="26"/>
      <w:u w:val="single"/>
    </w:rPr>
  </w:style>
  <w:style w:type="paragraph" w:styleId="Heading3">
    <w:name w:val="heading 3"/>
    <w:basedOn w:val="Normal"/>
    <w:next w:val="Normal"/>
    <w:link w:val="Heading3Char"/>
    <w:uiPriority w:val="9"/>
    <w:unhideWhenUsed/>
    <w:qFormat/>
    <w:rsid w:val="00FB29FF"/>
    <w:pPr>
      <w:keepNext/>
      <w:keepLines/>
      <w:spacing w:before="20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FB0B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0BA9"/>
    <w:rPr>
      <w:rFonts w:asciiTheme="minorHAnsi" w:eastAsiaTheme="majorEastAsia" w:hAnsiTheme="minorHAnsi" w:cstheme="majorBidi"/>
      <w:bCs/>
      <w:sz w:val="28"/>
      <w:szCs w:val="26"/>
      <w:u w:val="single"/>
    </w:rPr>
  </w:style>
  <w:style w:type="character" w:customStyle="1" w:styleId="Heading1Char">
    <w:name w:val="Heading 1 Char"/>
    <w:basedOn w:val="DefaultParagraphFont"/>
    <w:link w:val="Heading1"/>
    <w:uiPriority w:val="9"/>
    <w:rsid w:val="00FB0BA9"/>
    <w:rPr>
      <w:rFonts w:asciiTheme="minorHAnsi" w:eastAsiaTheme="majorEastAsia" w:hAnsiTheme="minorHAnsi" w:cstheme="majorBidi"/>
      <w:b/>
      <w:bCs/>
      <w:sz w:val="32"/>
      <w:szCs w:val="28"/>
    </w:rPr>
  </w:style>
  <w:style w:type="paragraph" w:styleId="Title">
    <w:name w:val="Title"/>
    <w:basedOn w:val="Normal"/>
    <w:next w:val="Normal"/>
    <w:link w:val="TitleChar"/>
    <w:autoRedefine/>
    <w:uiPriority w:val="10"/>
    <w:qFormat/>
    <w:rsid w:val="00FB0BA9"/>
    <w:pPr>
      <w:pBdr>
        <w:bottom w:val="single" w:sz="8" w:space="4" w:color="4F81BD" w:themeColor="accent1"/>
      </w:pBdr>
      <w:spacing w:before="2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FB0BA9"/>
    <w:rPr>
      <w:rFonts w:ascii="Arial" w:eastAsiaTheme="majorEastAsia" w:hAnsi="Arial" w:cstheme="majorBidi"/>
      <w:spacing w:val="5"/>
      <w:kern w:val="28"/>
      <w:sz w:val="52"/>
      <w:szCs w:val="52"/>
    </w:rPr>
  </w:style>
  <w:style w:type="character" w:customStyle="1" w:styleId="Heading3Char">
    <w:name w:val="Heading 3 Char"/>
    <w:basedOn w:val="DefaultParagraphFont"/>
    <w:link w:val="Heading3"/>
    <w:uiPriority w:val="9"/>
    <w:rsid w:val="00FB29FF"/>
    <w:rPr>
      <w:rFonts w:ascii="Times New Roman" w:eastAsiaTheme="majorEastAsia" w:hAnsi="Times New Roman" w:cstheme="majorBidi"/>
      <w:b/>
      <w:bCs/>
      <w:i/>
      <w:sz w:val="24"/>
    </w:rPr>
  </w:style>
  <w:style w:type="character" w:customStyle="1" w:styleId="Heading4Char">
    <w:name w:val="Heading 4 Char"/>
    <w:basedOn w:val="DefaultParagraphFont"/>
    <w:link w:val="Heading4"/>
    <w:uiPriority w:val="9"/>
    <w:rsid w:val="00FB0BA9"/>
    <w:rPr>
      <w:rFonts w:asciiTheme="majorHAnsi" w:eastAsiaTheme="majorEastAsia" w:hAnsiTheme="majorHAnsi" w:cstheme="majorBidi"/>
      <w:b/>
      <w:bCs/>
      <w:i/>
      <w:iCs/>
      <w:color w:val="4F81BD" w:themeColor="accent1"/>
      <w:szCs w:val="22"/>
    </w:rPr>
  </w:style>
  <w:style w:type="character" w:styleId="Hyperlink">
    <w:name w:val="Hyperlink"/>
    <w:basedOn w:val="DefaultParagraphFont"/>
    <w:uiPriority w:val="99"/>
    <w:unhideWhenUsed/>
    <w:rsid w:val="00FB0BA9"/>
    <w:rPr>
      <w:color w:val="0000FF" w:themeColor="hyperlink"/>
      <w:u w:val="single"/>
    </w:rPr>
  </w:style>
  <w:style w:type="character" w:styleId="LineNumber">
    <w:name w:val="line number"/>
    <w:basedOn w:val="DefaultParagraphFont"/>
    <w:uiPriority w:val="99"/>
    <w:semiHidden/>
    <w:unhideWhenUsed/>
    <w:rsid w:val="00FB0BA9"/>
  </w:style>
  <w:style w:type="paragraph" w:styleId="ListParagraph">
    <w:name w:val="List Paragraph"/>
    <w:basedOn w:val="Normal"/>
    <w:link w:val="ListParagraphChar"/>
    <w:uiPriority w:val="34"/>
    <w:qFormat/>
    <w:rsid w:val="00FB0BA9"/>
    <w:pPr>
      <w:ind w:left="720"/>
      <w:contextualSpacing/>
    </w:pPr>
  </w:style>
  <w:style w:type="character" w:styleId="CommentReference">
    <w:name w:val="annotation reference"/>
    <w:basedOn w:val="DefaultParagraphFont"/>
    <w:uiPriority w:val="99"/>
    <w:semiHidden/>
    <w:unhideWhenUsed/>
    <w:rsid w:val="00FB0BA9"/>
    <w:rPr>
      <w:sz w:val="16"/>
      <w:szCs w:val="16"/>
    </w:rPr>
  </w:style>
  <w:style w:type="paragraph" w:styleId="CommentText">
    <w:name w:val="annotation text"/>
    <w:basedOn w:val="Normal"/>
    <w:link w:val="CommentTextChar"/>
    <w:uiPriority w:val="99"/>
    <w:semiHidden/>
    <w:unhideWhenUsed/>
    <w:rsid w:val="00FB0BA9"/>
    <w:pPr>
      <w:spacing w:line="240" w:lineRule="auto"/>
    </w:pPr>
    <w:rPr>
      <w:sz w:val="20"/>
      <w:szCs w:val="20"/>
    </w:rPr>
  </w:style>
  <w:style w:type="character" w:customStyle="1" w:styleId="CommentTextChar">
    <w:name w:val="Comment Text Char"/>
    <w:basedOn w:val="DefaultParagraphFont"/>
    <w:link w:val="CommentText"/>
    <w:uiPriority w:val="99"/>
    <w:semiHidden/>
    <w:rsid w:val="00FB0B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B0BA9"/>
    <w:rPr>
      <w:b/>
      <w:bCs/>
    </w:rPr>
  </w:style>
  <w:style w:type="character" w:customStyle="1" w:styleId="CommentSubjectChar">
    <w:name w:val="Comment Subject Char"/>
    <w:basedOn w:val="CommentTextChar"/>
    <w:link w:val="CommentSubject"/>
    <w:uiPriority w:val="99"/>
    <w:semiHidden/>
    <w:rsid w:val="00FB0BA9"/>
    <w:rPr>
      <w:rFonts w:ascii="Arial" w:hAnsi="Arial" w:cs="Arial"/>
      <w:b/>
      <w:bCs/>
      <w:sz w:val="20"/>
      <w:szCs w:val="20"/>
    </w:rPr>
  </w:style>
  <w:style w:type="paragraph" w:styleId="BalloonText">
    <w:name w:val="Balloon Text"/>
    <w:basedOn w:val="Normal"/>
    <w:link w:val="BalloonTextChar"/>
    <w:uiPriority w:val="99"/>
    <w:semiHidden/>
    <w:unhideWhenUsed/>
    <w:rsid w:val="00FB0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BA9"/>
    <w:rPr>
      <w:rFonts w:ascii="Tahoma" w:hAnsi="Tahoma" w:cs="Tahoma"/>
      <w:sz w:val="16"/>
      <w:szCs w:val="16"/>
    </w:rPr>
  </w:style>
  <w:style w:type="paragraph" w:customStyle="1" w:styleId="EndNoteBibliographyTitle">
    <w:name w:val="EndNote Bibliography Title"/>
    <w:basedOn w:val="Normal"/>
    <w:link w:val="EndNoteBibliographyTitleChar"/>
    <w:rsid w:val="00FB0BA9"/>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B0BA9"/>
    <w:rPr>
      <w:rFonts w:cs="Arial"/>
      <w:noProof/>
      <w:szCs w:val="22"/>
      <w:lang w:val="en-US"/>
    </w:rPr>
  </w:style>
  <w:style w:type="paragraph" w:customStyle="1" w:styleId="EndNoteBibliography">
    <w:name w:val="EndNote Bibliography"/>
    <w:basedOn w:val="Normal"/>
    <w:link w:val="EndNoteBibliographyChar"/>
    <w:rsid w:val="00FB0BA9"/>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B0BA9"/>
    <w:rPr>
      <w:rFonts w:cs="Arial"/>
      <w:noProof/>
      <w:szCs w:val="22"/>
      <w:lang w:val="en-US"/>
    </w:rPr>
  </w:style>
  <w:style w:type="character" w:customStyle="1" w:styleId="apple-converted-space">
    <w:name w:val="apple-converted-space"/>
    <w:basedOn w:val="DefaultParagraphFont"/>
    <w:rsid w:val="00FB0BA9"/>
  </w:style>
  <w:style w:type="character" w:styleId="Emphasis">
    <w:name w:val="Emphasis"/>
    <w:basedOn w:val="DefaultParagraphFont"/>
    <w:uiPriority w:val="20"/>
    <w:qFormat/>
    <w:rsid w:val="00FB0BA9"/>
    <w:rPr>
      <w:i/>
      <w:iCs/>
    </w:rPr>
  </w:style>
  <w:style w:type="character" w:customStyle="1" w:styleId="ListParagraphChar">
    <w:name w:val="List Paragraph Char"/>
    <w:basedOn w:val="DefaultParagraphFont"/>
    <w:link w:val="ListParagraph"/>
    <w:uiPriority w:val="34"/>
    <w:rsid w:val="00FB0BA9"/>
    <w:rPr>
      <w:rFonts w:ascii="Arial" w:hAnsi="Arial" w:cs="Arial"/>
      <w:szCs w:val="22"/>
    </w:rPr>
  </w:style>
  <w:style w:type="paragraph" w:styleId="NormalWeb">
    <w:name w:val="Normal (Web)"/>
    <w:basedOn w:val="Normal"/>
    <w:uiPriority w:val="99"/>
    <w:semiHidden/>
    <w:unhideWhenUsed/>
    <w:rsid w:val="00FB0BA9"/>
    <w:pPr>
      <w:spacing w:before="100" w:beforeAutospacing="1" w:after="100" w:afterAutospacing="1" w:line="240" w:lineRule="auto"/>
    </w:pPr>
    <w:rPr>
      <w:rFonts w:ascii="Times New Roman" w:hAnsi="Times New Roman" w:cs="Times New Roman"/>
      <w:sz w:val="24"/>
      <w:szCs w:val="24"/>
      <w:lang w:eastAsia="en-GB"/>
    </w:rPr>
  </w:style>
  <w:style w:type="paragraph" w:styleId="Caption">
    <w:name w:val="caption"/>
    <w:basedOn w:val="Normal"/>
    <w:next w:val="Normal"/>
    <w:uiPriority w:val="35"/>
    <w:unhideWhenUsed/>
    <w:qFormat/>
    <w:rsid w:val="00FB0BA9"/>
    <w:pPr>
      <w:spacing w:line="240" w:lineRule="auto"/>
    </w:pPr>
    <w:rPr>
      <w:rFonts w:ascii="Times New Roman" w:hAnsi="Times New Roman" w:cs="Times New Roman"/>
      <w:b/>
      <w:bCs/>
      <w:color w:val="4F81BD" w:themeColor="accent1"/>
      <w:sz w:val="18"/>
      <w:szCs w:val="18"/>
    </w:rPr>
  </w:style>
  <w:style w:type="paragraph" w:styleId="Header">
    <w:name w:val="header"/>
    <w:basedOn w:val="Normal"/>
    <w:link w:val="HeaderChar"/>
    <w:uiPriority w:val="99"/>
    <w:unhideWhenUsed/>
    <w:rsid w:val="00FB0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BA9"/>
    <w:rPr>
      <w:rFonts w:ascii="Arial" w:hAnsi="Arial" w:cs="Arial"/>
      <w:szCs w:val="22"/>
    </w:rPr>
  </w:style>
  <w:style w:type="paragraph" w:styleId="Footer">
    <w:name w:val="footer"/>
    <w:basedOn w:val="Normal"/>
    <w:link w:val="FooterChar"/>
    <w:uiPriority w:val="99"/>
    <w:unhideWhenUsed/>
    <w:rsid w:val="00FB0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BA9"/>
    <w:rPr>
      <w:rFonts w:ascii="Arial" w:hAnsi="Arial" w:cs="Arial"/>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4"/>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BA9"/>
    <w:rPr>
      <w:rFonts w:ascii="Arial" w:hAnsi="Arial" w:cs="Arial"/>
      <w:szCs w:val="22"/>
    </w:rPr>
  </w:style>
  <w:style w:type="paragraph" w:styleId="Heading1">
    <w:name w:val="heading 1"/>
    <w:basedOn w:val="Normal"/>
    <w:next w:val="Normal"/>
    <w:link w:val="Heading1Char"/>
    <w:autoRedefine/>
    <w:uiPriority w:val="9"/>
    <w:qFormat/>
    <w:rsid w:val="00FB0BA9"/>
    <w:pPr>
      <w:keepNext/>
      <w:keepLines/>
      <w:spacing w:before="200"/>
      <w:outlineLvl w:val="0"/>
    </w:pPr>
    <w:rPr>
      <w:rFonts w:asciiTheme="minorHAnsi" w:eastAsiaTheme="majorEastAsia" w:hAnsiTheme="minorHAnsi" w:cstheme="majorBidi"/>
      <w:b/>
      <w:bCs/>
      <w:sz w:val="32"/>
      <w:szCs w:val="28"/>
    </w:rPr>
  </w:style>
  <w:style w:type="paragraph" w:styleId="Heading2">
    <w:name w:val="heading 2"/>
    <w:basedOn w:val="Normal"/>
    <w:next w:val="Normal"/>
    <w:link w:val="Heading2Char"/>
    <w:autoRedefine/>
    <w:uiPriority w:val="9"/>
    <w:unhideWhenUsed/>
    <w:qFormat/>
    <w:rsid w:val="00FB0BA9"/>
    <w:pPr>
      <w:keepNext/>
      <w:keepLines/>
      <w:spacing w:before="200"/>
      <w:outlineLvl w:val="1"/>
    </w:pPr>
    <w:rPr>
      <w:rFonts w:asciiTheme="minorHAnsi" w:eastAsiaTheme="majorEastAsia" w:hAnsiTheme="minorHAnsi" w:cstheme="majorBidi"/>
      <w:bCs/>
      <w:sz w:val="28"/>
      <w:szCs w:val="26"/>
      <w:u w:val="single"/>
    </w:rPr>
  </w:style>
  <w:style w:type="paragraph" w:styleId="Heading3">
    <w:name w:val="heading 3"/>
    <w:basedOn w:val="Normal"/>
    <w:next w:val="Normal"/>
    <w:link w:val="Heading3Char"/>
    <w:uiPriority w:val="9"/>
    <w:unhideWhenUsed/>
    <w:qFormat/>
    <w:rsid w:val="00FB29FF"/>
    <w:pPr>
      <w:keepNext/>
      <w:keepLines/>
      <w:spacing w:before="20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FB0B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0BA9"/>
    <w:rPr>
      <w:rFonts w:asciiTheme="minorHAnsi" w:eastAsiaTheme="majorEastAsia" w:hAnsiTheme="minorHAnsi" w:cstheme="majorBidi"/>
      <w:bCs/>
      <w:sz w:val="28"/>
      <w:szCs w:val="26"/>
      <w:u w:val="single"/>
    </w:rPr>
  </w:style>
  <w:style w:type="character" w:customStyle="1" w:styleId="Heading1Char">
    <w:name w:val="Heading 1 Char"/>
    <w:basedOn w:val="DefaultParagraphFont"/>
    <w:link w:val="Heading1"/>
    <w:uiPriority w:val="9"/>
    <w:rsid w:val="00FB0BA9"/>
    <w:rPr>
      <w:rFonts w:asciiTheme="minorHAnsi" w:eastAsiaTheme="majorEastAsia" w:hAnsiTheme="minorHAnsi" w:cstheme="majorBidi"/>
      <w:b/>
      <w:bCs/>
      <w:sz w:val="32"/>
      <w:szCs w:val="28"/>
    </w:rPr>
  </w:style>
  <w:style w:type="paragraph" w:styleId="Title">
    <w:name w:val="Title"/>
    <w:basedOn w:val="Normal"/>
    <w:next w:val="Normal"/>
    <w:link w:val="TitleChar"/>
    <w:autoRedefine/>
    <w:uiPriority w:val="10"/>
    <w:qFormat/>
    <w:rsid w:val="00FB0BA9"/>
    <w:pPr>
      <w:pBdr>
        <w:bottom w:val="single" w:sz="8" w:space="4" w:color="4F81BD" w:themeColor="accent1"/>
      </w:pBdr>
      <w:spacing w:before="2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FB0BA9"/>
    <w:rPr>
      <w:rFonts w:ascii="Arial" w:eastAsiaTheme="majorEastAsia" w:hAnsi="Arial" w:cstheme="majorBidi"/>
      <w:spacing w:val="5"/>
      <w:kern w:val="28"/>
      <w:sz w:val="52"/>
      <w:szCs w:val="52"/>
    </w:rPr>
  </w:style>
  <w:style w:type="character" w:customStyle="1" w:styleId="Heading3Char">
    <w:name w:val="Heading 3 Char"/>
    <w:basedOn w:val="DefaultParagraphFont"/>
    <w:link w:val="Heading3"/>
    <w:uiPriority w:val="9"/>
    <w:rsid w:val="00FB29FF"/>
    <w:rPr>
      <w:rFonts w:ascii="Times New Roman" w:eastAsiaTheme="majorEastAsia" w:hAnsi="Times New Roman" w:cstheme="majorBidi"/>
      <w:b/>
      <w:bCs/>
      <w:i/>
      <w:sz w:val="24"/>
    </w:rPr>
  </w:style>
  <w:style w:type="character" w:customStyle="1" w:styleId="Heading4Char">
    <w:name w:val="Heading 4 Char"/>
    <w:basedOn w:val="DefaultParagraphFont"/>
    <w:link w:val="Heading4"/>
    <w:uiPriority w:val="9"/>
    <w:rsid w:val="00FB0BA9"/>
    <w:rPr>
      <w:rFonts w:asciiTheme="majorHAnsi" w:eastAsiaTheme="majorEastAsia" w:hAnsiTheme="majorHAnsi" w:cstheme="majorBidi"/>
      <w:b/>
      <w:bCs/>
      <w:i/>
      <w:iCs/>
      <w:color w:val="4F81BD" w:themeColor="accent1"/>
      <w:szCs w:val="22"/>
    </w:rPr>
  </w:style>
  <w:style w:type="character" w:styleId="Hyperlink">
    <w:name w:val="Hyperlink"/>
    <w:basedOn w:val="DefaultParagraphFont"/>
    <w:uiPriority w:val="99"/>
    <w:unhideWhenUsed/>
    <w:rsid w:val="00FB0BA9"/>
    <w:rPr>
      <w:color w:val="0000FF" w:themeColor="hyperlink"/>
      <w:u w:val="single"/>
    </w:rPr>
  </w:style>
  <w:style w:type="character" w:styleId="LineNumber">
    <w:name w:val="line number"/>
    <w:basedOn w:val="DefaultParagraphFont"/>
    <w:uiPriority w:val="99"/>
    <w:semiHidden/>
    <w:unhideWhenUsed/>
    <w:rsid w:val="00FB0BA9"/>
  </w:style>
  <w:style w:type="paragraph" w:styleId="ListParagraph">
    <w:name w:val="List Paragraph"/>
    <w:basedOn w:val="Normal"/>
    <w:link w:val="ListParagraphChar"/>
    <w:uiPriority w:val="34"/>
    <w:qFormat/>
    <w:rsid w:val="00FB0BA9"/>
    <w:pPr>
      <w:ind w:left="720"/>
      <w:contextualSpacing/>
    </w:pPr>
  </w:style>
  <w:style w:type="character" w:styleId="CommentReference">
    <w:name w:val="annotation reference"/>
    <w:basedOn w:val="DefaultParagraphFont"/>
    <w:uiPriority w:val="99"/>
    <w:semiHidden/>
    <w:unhideWhenUsed/>
    <w:rsid w:val="00FB0BA9"/>
    <w:rPr>
      <w:sz w:val="16"/>
      <w:szCs w:val="16"/>
    </w:rPr>
  </w:style>
  <w:style w:type="paragraph" w:styleId="CommentText">
    <w:name w:val="annotation text"/>
    <w:basedOn w:val="Normal"/>
    <w:link w:val="CommentTextChar"/>
    <w:uiPriority w:val="99"/>
    <w:semiHidden/>
    <w:unhideWhenUsed/>
    <w:rsid w:val="00FB0BA9"/>
    <w:pPr>
      <w:spacing w:line="240" w:lineRule="auto"/>
    </w:pPr>
    <w:rPr>
      <w:sz w:val="20"/>
      <w:szCs w:val="20"/>
    </w:rPr>
  </w:style>
  <w:style w:type="character" w:customStyle="1" w:styleId="CommentTextChar">
    <w:name w:val="Comment Text Char"/>
    <w:basedOn w:val="DefaultParagraphFont"/>
    <w:link w:val="CommentText"/>
    <w:uiPriority w:val="99"/>
    <w:semiHidden/>
    <w:rsid w:val="00FB0B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B0BA9"/>
    <w:rPr>
      <w:b/>
      <w:bCs/>
    </w:rPr>
  </w:style>
  <w:style w:type="character" w:customStyle="1" w:styleId="CommentSubjectChar">
    <w:name w:val="Comment Subject Char"/>
    <w:basedOn w:val="CommentTextChar"/>
    <w:link w:val="CommentSubject"/>
    <w:uiPriority w:val="99"/>
    <w:semiHidden/>
    <w:rsid w:val="00FB0BA9"/>
    <w:rPr>
      <w:rFonts w:ascii="Arial" w:hAnsi="Arial" w:cs="Arial"/>
      <w:b/>
      <w:bCs/>
      <w:sz w:val="20"/>
      <w:szCs w:val="20"/>
    </w:rPr>
  </w:style>
  <w:style w:type="paragraph" w:styleId="BalloonText">
    <w:name w:val="Balloon Text"/>
    <w:basedOn w:val="Normal"/>
    <w:link w:val="BalloonTextChar"/>
    <w:uiPriority w:val="99"/>
    <w:semiHidden/>
    <w:unhideWhenUsed/>
    <w:rsid w:val="00FB0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BA9"/>
    <w:rPr>
      <w:rFonts w:ascii="Tahoma" w:hAnsi="Tahoma" w:cs="Tahoma"/>
      <w:sz w:val="16"/>
      <w:szCs w:val="16"/>
    </w:rPr>
  </w:style>
  <w:style w:type="paragraph" w:customStyle="1" w:styleId="EndNoteBibliographyTitle">
    <w:name w:val="EndNote Bibliography Title"/>
    <w:basedOn w:val="Normal"/>
    <w:link w:val="EndNoteBibliographyTitleChar"/>
    <w:rsid w:val="00FB0BA9"/>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B0BA9"/>
    <w:rPr>
      <w:rFonts w:cs="Arial"/>
      <w:noProof/>
      <w:szCs w:val="22"/>
      <w:lang w:val="en-US"/>
    </w:rPr>
  </w:style>
  <w:style w:type="paragraph" w:customStyle="1" w:styleId="EndNoteBibliography">
    <w:name w:val="EndNote Bibliography"/>
    <w:basedOn w:val="Normal"/>
    <w:link w:val="EndNoteBibliographyChar"/>
    <w:rsid w:val="00FB0BA9"/>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B0BA9"/>
    <w:rPr>
      <w:rFonts w:cs="Arial"/>
      <w:noProof/>
      <w:szCs w:val="22"/>
      <w:lang w:val="en-US"/>
    </w:rPr>
  </w:style>
  <w:style w:type="character" w:customStyle="1" w:styleId="apple-converted-space">
    <w:name w:val="apple-converted-space"/>
    <w:basedOn w:val="DefaultParagraphFont"/>
    <w:rsid w:val="00FB0BA9"/>
  </w:style>
  <w:style w:type="character" w:styleId="Emphasis">
    <w:name w:val="Emphasis"/>
    <w:basedOn w:val="DefaultParagraphFont"/>
    <w:uiPriority w:val="20"/>
    <w:qFormat/>
    <w:rsid w:val="00FB0BA9"/>
    <w:rPr>
      <w:i/>
      <w:iCs/>
    </w:rPr>
  </w:style>
  <w:style w:type="character" w:customStyle="1" w:styleId="ListParagraphChar">
    <w:name w:val="List Paragraph Char"/>
    <w:basedOn w:val="DefaultParagraphFont"/>
    <w:link w:val="ListParagraph"/>
    <w:uiPriority w:val="34"/>
    <w:rsid w:val="00FB0BA9"/>
    <w:rPr>
      <w:rFonts w:ascii="Arial" w:hAnsi="Arial" w:cs="Arial"/>
      <w:szCs w:val="22"/>
    </w:rPr>
  </w:style>
  <w:style w:type="paragraph" w:styleId="NormalWeb">
    <w:name w:val="Normal (Web)"/>
    <w:basedOn w:val="Normal"/>
    <w:uiPriority w:val="99"/>
    <w:semiHidden/>
    <w:unhideWhenUsed/>
    <w:rsid w:val="00FB0BA9"/>
    <w:pPr>
      <w:spacing w:before="100" w:beforeAutospacing="1" w:after="100" w:afterAutospacing="1" w:line="240" w:lineRule="auto"/>
    </w:pPr>
    <w:rPr>
      <w:rFonts w:ascii="Times New Roman" w:hAnsi="Times New Roman" w:cs="Times New Roman"/>
      <w:sz w:val="24"/>
      <w:szCs w:val="24"/>
      <w:lang w:eastAsia="en-GB"/>
    </w:rPr>
  </w:style>
  <w:style w:type="paragraph" w:styleId="Caption">
    <w:name w:val="caption"/>
    <w:basedOn w:val="Normal"/>
    <w:next w:val="Normal"/>
    <w:uiPriority w:val="35"/>
    <w:unhideWhenUsed/>
    <w:qFormat/>
    <w:rsid w:val="00FB0BA9"/>
    <w:pPr>
      <w:spacing w:line="240" w:lineRule="auto"/>
    </w:pPr>
    <w:rPr>
      <w:rFonts w:ascii="Times New Roman" w:hAnsi="Times New Roman" w:cs="Times New Roman"/>
      <w:b/>
      <w:bCs/>
      <w:color w:val="4F81BD" w:themeColor="accent1"/>
      <w:sz w:val="18"/>
      <w:szCs w:val="18"/>
    </w:rPr>
  </w:style>
  <w:style w:type="paragraph" w:styleId="Header">
    <w:name w:val="header"/>
    <w:basedOn w:val="Normal"/>
    <w:link w:val="HeaderChar"/>
    <w:uiPriority w:val="99"/>
    <w:unhideWhenUsed/>
    <w:rsid w:val="00FB0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BA9"/>
    <w:rPr>
      <w:rFonts w:ascii="Arial" w:hAnsi="Arial" w:cs="Arial"/>
      <w:szCs w:val="22"/>
    </w:rPr>
  </w:style>
  <w:style w:type="paragraph" w:styleId="Footer">
    <w:name w:val="footer"/>
    <w:basedOn w:val="Normal"/>
    <w:link w:val="FooterChar"/>
    <w:uiPriority w:val="99"/>
    <w:unhideWhenUsed/>
    <w:rsid w:val="00FB0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BA9"/>
    <w:rPr>
      <w:rFonts w:ascii="Arial"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236519">
      <w:bodyDiv w:val="1"/>
      <w:marLeft w:val="0"/>
      <w:marRight w:val="0"/>
      <w:marTop w:val="0"/>
      <w:marBottom w:val="0"/>
      <w:divBdr>
        <w:top w:val="none" w:sz="0" w:space="0" w:color="auto"/>
        <w:left w:val="none" w:sz="0" w:space="0" w:color="auto"/>
        <w:bottom w:val="none" w:sz="0" w:space="0" w:color="auto"/>
        <w:right w:val="none" w:sz="0" w:space="0" w:color="auto"/>
      </w:divBdr>
    </w:div>
    <w:div w:id="108187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an.r-project.org/web/packages/PredictABEL/index.html"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4F01E-8D4A-DE43-808F-52A44B99D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6012</Words>
  <Characters>34269</Characters>
  <Application>Microsoft Macintosh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40201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Warner</dc:creator>
  <cp:lastModifiedBy>Na Ma</cp:lastModifiedBy>
  <cp:revision>2</cp:revision>
  <dcterms:created xsi:type="dcterms:W3CDTF">2017-08-16T01:25:00Z</dcterms:created>
  <dcterms:modified xsi:type="dcterms:W3CDTF">2017-08-16T01:25:00Z</dcterms:modified>
</cp:coreProperties>
</file>