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6AF40" w14:textId="77777777" w:rsidR="00AA600C" w:rsidRPr="00E23170" w:rsidRDefault="00AA600C" w:rsidP="005E2DB5">
      <w:pPr>
        <w:adjustRightInd w:val="0"/>
        <w:snapToGrid w:val="0"/>
        <w:spacing w:line="360" w:lineRule="auto"/>
        <w:jc w:val="both"/>
        <w:rPr>
          <w:rFonts w:ascii="Book Antiqua" w:eastAsia="Times New Roman" w:hAnsi="Book Antiqua" w:cs="宋体"/>
          <w:b/>
          <w:i/>
          <w:color w:val="000000"/>
        </w:rPr>
      </w:pPr>
      <w:bookmarkStart w:id="0" w:name="OLE_LINK545"/>
      <w:bookmarkStart w:id="1" w:name="OLE_LINK546"/>
      <w:bookmarkStart w:id="2" w:name="OLE_LINK592"/>
      <w:r w:rsidRPr="009F19CA">
        <w:rPr>
          <w:rFonts w:ascii="Book Antiqua" w:eastAsia="Times New Roman" w:hAnsi="Book Antiqua" w:cs="宋体"/>
          <w:b/>
          <w:color w:val="000000"/>
        </w:rPr>
        <w:t xml:space="preserve">Name of journal: </w:t>
      </w:r>
      <w:bookmarkStart w:id="3" w:name="OLE_LINK718"/>
      <w:bookmarkStart w:id="4" w:name="OLE_LINK719"/>
      <w:bookmarkStart w:id="5" w:name="OLE_LINK645"/>
      <w:bookmarkStart w:id="6" w:name="OLE_LINK661"/>
      <w:bookmarkStart w:id="7" w:name="OLE_LINK1068"/>
      <w:r w:rsidRPr="00E23170">
        <w:rPr>
          <w:rFonts w:ascii="Book Antiqua" w:eastAsia="Times New Roman" w:hAnsi="Book Antiqua" w:cs="宋体"/>
          <w:b/>
          <w:i/>
          <w:color w:val="000000"/>
        </w:rPr>
        <w:t xml:space="preserve">World Journal of </w:t>
      </w:r>
      <w:bookmarkStart w:id="8" w:name="OLE_LINK1222"/>
      <w:bookmarkStart w:id="9" w:name="OLE_LINK1223"/>
      <w:r w:rsidRPr="00E23170">
        <w:rPr>
          <w:rFonts w:ascii="Book Antiqua" w:eastAsia="Times New Roman" w:hAnsi="Book Antiqua" w:cs="宋体"/>
          <w:b/>
          <w:i/>
          <w:color w:val="000000"/>
        </w:rPr>
        <w:t>Gastroenterology</w:t>
      </w:r>
      <w:bookmarkEnd w:id="3"/>
      <w:bookmarkEnd w:id="4"/>
      <w:bookmarkEnd w:id="5"/>
      <w:bookmarkEnd w:id="6"/>
      <w:bookmarkEnd w:id="7"/>
      <w:bookmarkEnd w:id="8"/>
      <w:bookmarkEnd w:id="9"/>
    </w:p>
    <w:p w14:paraId="3F0E061D" w14:textId="37CBCBC9" w:rsidR="00AA600C" w:rsidRPr="00AA600C" w:rsidRDefault="00AA600C" w:rsidP="005E2DB5">
      <w:pPr>
        <w:adjustRightInd w:val="0"/>
        <w:snapToGrid w:val="0"/>
        <w:spacing w:line="360" w:lineRule="auto"/>
        <w:jc w:val="both"/>
        <w:rPr>
          <w:rFonts w:ascii="Book Antiqua" w:eastAsia="宋体" w:hAnsi="Book Antiqua" w:cs="Arial"/>
          <w:color w:val="000000"/>
          <w:lang w:val="en" w:eastAsia="zh-CN"/>
        </w:rPr>
      </w:pPr>
      <w:r w:rsidRPr="009F19CA">
        <w:rPr>
          <w:rFonts w:ascii="Book Antiqua" w:hAnsi="Book Antiqua" w:cs="Arial"/>
          <w:b/>
          <w:color w:val="000000"/>
          <w:lang w:val="en"/>
        </w:rPr>
        <w:t xml:space="preserve">ESPS Manuscript NO: </w:t>
      </w:r>
      <w:r>
        <w:rPr>
          <w:rFonts w:ascii="Book Antiqua" w:eastAsia="宋体" w:hAnsi="Book Antiqua" w:cs="Arial" w:hint="eastAsia"/>
          <w:b/>
          <w:color w:val="000000"/>
          <w:lang w:val="en" w:eastAsia="zh-CN"/>
        </w:rPr>
        <w:t>31658</w:t>
      </w:r>
    </w:p>
    <w:p w14:paraId="7D317589" w14:textId="0C76D390" w:rsidR="00AA600C" w:rsidRDefault="00AA600C" w:rsidP="005E2DB5">
      <w:pPr>
        <w:spacing w:line="360" w:lineRule="auto"/>
        <w:jc w:val="both"/>
        <w:rPr>
          <w:rFonts w:ascii="Book Antiqua" w:eastAsia="宋体" w:hAnsi="Book Antiqua"/>
          <w:b/>
          <w:lang w:eastAsia="zh-CN"/>
        </w:rPr>
      </w:pPr>
      <w:r w:rsidRPr="00753939">
        <w:rPr>
          <w:rFonts w:ascii="Book Antiqua" w:hAnsi="Book Antiqua"/>
          <w:b/>
        </w:rPr>
        <w:t>Manuscript Type</w:t>
      </w:r>
      <w:r w:rsidRPr="00753939">
        <w:rPr>
          <w:rFonts w:ascii="Book Antiqua" w:hAnsi="Book Antiqua" w:hint="eastAsia"/>
          <w:b/>
        </w:rPr>
        <w:t xml:space="preserve">: </w:t>
      </w:r>
      <w:r w:rsidR="0011725E" w:rsidRPr="00AA600C">
        <w:rPr>
          <w:rFonts w:ascii="Book Antiqua" w:eastAsia="宋体" w:hAnsi="Book Antiqua"/>
          <w:b/>
          <w:lang w:eastAsia="zh-CN"/>
        </w:rPr>
        <w:t>SYSTEMATIC REVIEW</w:t>
      </w:r>
    </w:p>
    <w:p w14:paraId="49DD8F2B" w14:textId="77777777" w:rsidR="00AA600C" w:rsidRPr="00AA600C" w:rsidRDefault="00AA600C" w:rsidP="005E2DB5">
      <w:pPr>
        <w:spacing w:line="360" w:lineRule="auto"/>
        <w:jc w:val="both"/>
        <w:rPr>
          <w:rFonts w:ascii="Book Antiqua" w:eastAsia="宋体" w:hAnsi="Book Antiqua"/>
          <w:b/>
          <w:lang w:eastAsia="zh-CN"/>
        </w:rPr>
      </w:pPr>
    </w:p>
    <w:p w14:paraId="3F3A72CE" w14:textId="5287C3EB" w:rsidR="003C677C" w:rsidRPr="0011725E" w:rsidRDefault="003C677C" w:rsidP="005E2DB5">
      <w:pPr>
        <w:pStyle w:val="Articletitle"/>
        <w:jc w:val="both"/>
        <w:rPr>
          <w:rFonts w:ascii="Book Antiqua" w:eastAsia="宋体" w:hAnsi="Book Antiqua"/>
          <w:sz w:val="24"/>
          <w:lang w:eastAsia="zh-CN"/>
        </w:rPr>
      </w:pPr>
      <w:bookmarkStart w:id="10" w:name="OLE_LINK122"/>
      <w:bookmarkEnd w:id="0"/>
      <w:bookmarkEnd w:id="1"/>
      <w:bookmarkEnd w:id="2"/>
      <w:r w:rsidRPr="0011725E">
        <w:rPr>
          <w:rFonts w:ascii="Book Antiqua" w:hAnsi="Book Antiqua"/>
          <w:caps/>
          <w:sz w:val="24"/>
        </w:rPr>
        <w:t>P</w:t>
      </w:r>
      <w:r w:rsidR="00AA600C" w:rsidRPr="0011725E">
        <w:rPr>
          <w:rFonts w:ascii="Book Antiqua" w:hAnsi="Book Antiqua"/>
          <w:sz w:val="24"/>
        </w:rPr>
        <w:t xml:space="preserve">sychological controversies in </w:t>
      </w:r>
      <w:proofErr w:type="spellStart"/>
      <w:r w:rsidR="00AA600C" w:rsidRPr="0011725E">
        <w:rPr>
          <w:rFonts w:ascii="Book Antiqua" w:hAnsi="Book Antiqua"/>
          <w:sz w:val="24"/>
        </w:rPr>
        <w:t>gastroparesis</w:t>
      </w:r>
      <w:proofErr w:type="spellEnd"/>
      <w:r w:rsidR="00AA600C" w:rsidRPr="0011725E">
        <w:rPr>
          <w:rFonts w:ascii="Book Antiqua" w:hAnsi="Book Antiqua"/>
          <w:sz w:val="24"/>
        </w:rPr>
        <w:t xml:space="preserve">: </w:t>
      </w:r>
      <w:r w:rsidR="005E2DB5" w:rsidRPr="0011725E">
        <w:rPr>
          <w:rFonts w:ascii="Book Antiqua" w:hAnsi="Book Antiqua"/>
          <w:sz w:val="24"/>
        </w:rPr>
        <w:t xml:space="preserve">A </w:t>
      </w:r>
      <w:r w:rsidR="00AA600C" w:rsidRPr="0011725E">
        <w:rPr>
          <w:rFonts w:ascii="Book Antiqua" w:hAnsi="Book Antiqua"/>
          <w:sz w:val="24"/>
        </w:rPr>
        <w:t>systematic review</w:t>
      </w:r>
    </w:p>
    <w:bookmarkEnd w:id="10"/>
    <w:p w14:paraId="10AE26E0" w14:textId="77777777" w:rsidR="00AA600C" w:rsidRPr="0011725E" w:rsidRDefault="00AA600C" w:rsidP="005E2DB5">
      <w:pPr>
        <w:spacing w:line="360" w:lineRule="auto"/>
        <w:jc w:val="both"/>
        <w:rPr>
          <w:rFonts w:eastAsia="宋体"/>
          <w:lang w:val="en-GB" w:eastAsia="zh-CN"/>
        </w:rPr>
      </w:pPr>
    </w:p>
    <w:p w14:paraId="405311E4" w14:textId="192185F2" w:rsidR="003C677C" w:rsidRPr="0011725E" w:rsidRDefault="00DA46D3" w:rsidP="005E2DB5">
      <w:pPr>
        <w:spacing w:line="360" w:lineRule="auto"/>
        <w:jc w:val="both"/>
        <w:rPr>
          <w:rFonts w:ascii="Book Antiqua" w:eastAsia="宋体" w:hAnsi="Book Antiqua"/>
          <w:lang w:eastAsia="zh-CN"/>
        </w:rPr>
      </w:pPr>
      <w:r w:rsidRPr="0011725E">
        <w:rPr>
          <w:rFonts w:ascii="Book Antiqua" w:hAnsi="Book Antiqua"/>
        </w:rPr>
        <w:t xml:space="preserve">Woodhouse S </w:t>
      </w:r>
      <w:r w:rsidRPr="0011725E">
        <w:rPr>
          <w:rFonts w:ascii="Book Antiqua" w:hAnsi="Book Antiqua"/>
          <w:i/>
        </w:rPr>
        <w:t>et al</w:t>
      </w:r>
      <w:r w:rsidRPr="0011725E">
        <w:rPr>
          <w:rFonts w:ascii="Book Antiqua" w:hAnsi="Book Antiqua"/>
        </w:rPr>
        <w:t xml:space="preserve">. </w:t>
      </w:r>
      <w:r w:rsidR="003C677C" w:rsidRPr="0011725E">
        <w:rPr>
          <w:rFonts w:ascii="Book Antiqua" w:hAnsi="Book Antiqua"/>
        </w:rPr>
        <w:t>Psychological controversies in gastroparesis</w:t>
      </w:r>
    </w:p>
    <w:p w14:paraId="11EABE0F" w14:textId="77777777" w:rsidR="00DA46D3" w:rsidRPr="0011725E" w:rsidRDefault="00DA46D3" w:rsidP="005E2DB5">
      <w:pPr>
        <w:spacing w:line="360" w:lineRule="auto"/>
        <w:jc w:val="both"/>
        <w:rPr>
          <w:rFonts w:ascii="Book Antiqua" w:eastAsia="宋体" w:hAnsi="Book Antiqua"/>
          <w:lang w:eastAsia="zh-CN"/>
        </w:rPr>
      </w:pPr>
    </w:p>
    <w:p w14:paraId="191B153D" w14:textId="3F0A8706" w:rsidR="00DA46D3" w:rsidRPr="0011725E" w:rsidRDefault="00DA46D3" w:rsidP="005E2DB5">
      <w:pPr>
        <w:spacing w:line="360" w:lineRule="auto"/>
        <w:jc w:val="both"/>
        <w:rPr>
          <w:rFonts w:ascii="Book Antiqua" w:eastAsia="宋体" w:hAnsi="Book Antiqua"/>
          <w:lang w:eastAsia="zh-CN"/>
        </w:rPr>
      </w:pPr>
      <w:r w:rsidRPr="0011725E">
        <w:rPr>
          <w:rFonts w:ascii="Book Antiqua" w:eastAsia="宋体" w:hAnsi="Book Antiqua"/>
          <w:lang w:eastAsia="zh-CN"/>
        </w:rPr>
        <w:t xml:space="preserve">Sally Woodhouse, Geoff </w:t>
      </w:r>
      <w:proofErr w:type="spellStart"/>
      <w:r w:rsidRPr="0011725E">
        <w:rPr>
          <w:rFonts w:ascii="Book Antiqua" w:eastAsia="宋体" w:hAnsi="Book Antiqua"/>
          <w:lang w:eastAsia="zh-CN"/>
        </w:rPr>
        <w:t>Hebbard</w:t>
      </w:r>
      <w:proofErr w:type="spellEnd"/>
      <w:r w:rsidRPr="0011725E">
        <w:rPr>
          <w:rFonts w:ascii="Book Antiqua" w:eastAsia="宋体" w:hAnsi="Book Antiqua"/>
          <w:lang w:eastAsia="zh-CN"/>
        </w:rPr>
        <w:t>, Simon R Knowles</w:t>
      </w:r>
    </w:p>
    <w:p w14:paraId="758A06DC" w14:textId="77777777" w:rsidR="00DA46D3" w:rsidRPr="005E2DB5" w:rsidRDefault="00DA46D3" w:rsidP="005E2DB5">
      <w:pPr>
        <w:spacing w:line="360" w:lineRule="auto"/>
        <w:jc w:val="both"/>
        <w:rPr>
          <w:rFonts w:eastAsia="宋体"/>
          <w:lang w:eastAsia="zh-CN"/>
        </w:rPr>
      </w:pPr>
    </w:p>
    <w:p w14:paraId="58B4E38F" w14:textId="0FEDFD90" w:rsidR="003C677C" w:rsidRPr="0011725E" w:rsidRDefault="005E2DB5" w:rsidP="005E2DB5">
      <w:pPr>
        <w:spacing w:line="360" w:lineRule="auto"/>
        <w:jc w:val="both"/>
        <w:rPr>
          <w:rFonts w:ascii="Book Antiqua" w:eastAsia="宋体" w:hAnsi="Book Antiqua" w:cs="Times New Roman"/>
          <w:lang w:eastAsia="zh-CN"/>
        </w:rPr>
      </w:pPr>
      <w:r>
        <w:rPr>
          <w:rFonts w:ascii="Book Antiqua" w:hAnsi="Book Antiqua" w:cs="Times New Roman"/>
          <w:b/>
        </w:rPr>
        <w:t>Sally</w:t>
      </w:r>
      <w:r>
        <w:rPr>
          <w:rFonts w:ascii="Book Antiqua" w:eastAsia="宋体" w:hAnsi="Book Antiqua" w:cs="Times New Roman" w:hint="eastAsia"/>
          <w:b/>
          <w:lang w:eastAsia="zh-CN"/>
        </w:rPr>
        <w:t xml:space="preserve"> </w:t>
      </w:r>
      <w:r w:rsidR="003C677C" w:rsidRPr="00DA46D3">
        <w:rPr>
          <w:rFonts w:ascii="Book Antiqua" w:hAnsi="Book Antiqua" w:cs="Times New Roman"/>
          <w:b/>
        </w:rPr>
        <w:t>Woodhouse</w:t>
      </w:r>
      <w:r>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Department of Psychological Sciences, Swinburne University of</w:t>
      </w:r>
      <w:r w:rsidR="0011725E">
        <w:rPr>
          <w:rFonts w:ascii="Book Antiqua" w:hAnsi="Book Antiqua" w:cs="Times New Roman"/>
        </w:rPr>
        <w:t xml:space="preserve"> Technology, Hawthorn, Victoria 3122, Australia</w:t>
      </w:r>
    </w:p>
    <w:p w14:paraId="2E8AC648" w14:textId="77777777" w:rsidR="003C677C" w:rsidRPr="00F71E22" w:rsidRDefault="003C677C" w:rsidP="005E2DB5">
      <w:pPr>
        <w:spacing w:line="360" w:lineRule="auto"/>
        <w:jc w:val="both"/>
        <w:rPr>
          <w:rFonts w:ascii="Book Antiqua" w:hAnsi="Book Antiqua" w:cs="Times New Roman"/>
        </w:rPr>
      </w:pPr>
    </w:p>
    <w:p w14:paraId="51870D74" w14:textId="04EA7146" w:rsidR="0011725E" w:rsidRDefault="003C677C" w:rsidP="005E2DB5">
      <w:pPr>
        <w:spacing w:line="360" w:lineRule="auto"/>
        <w:jc w:val="both"/>
        <w:rPr>
          <w:rFonts w:ascii="Book Antiqua" w:eastAsia="宋体" w:hAnsi="Book Antiqua" w:cs="Times New Roman"/>
          <w:lang w:eastAsia="zh-CN"/>
        </w:rPr>
      </w:pPr>
      <w:r w:rsidRPr="00DA46D3">
        <w:rPr>
          <w:rFonts w:ascii="Book Antiqua" w:hAnsi="Book Antiqua" w:cs="Times New Roman"/>
          <w:b/>
        </w:rPr>
        <w:t xml:space="preserve">Geoff </w:t>
      </w:r>
      <w:proofErr w:type="spellStart"/>
      <w:r w:rsidRPr="00DA46D3">
        <w:rPr>
          <w:rFonts w:ascii="Book Antiqua" w:hAnsi="Book Antiqua" w:cs="Times New Roman"/>
          <w:b/>
        </w:rPr>
        <w:t>Hebbard</w:t>
      </w:r>
      <w:proofErr w:type="spellEnd"/>
      <w:r w:rsidRPr="00F71E22">
        <w:rPr>
          <w:rFonts w:ascii="Book Antiqua" w:hAnsi="Book Antiqua" w:cs="Times New Roman"/>
        </w:rPr>
        <w:t xml:space="preserve">, Department of Gastroenterology, </w:t>
      </w:r>
      <w:r w:rsidR="005E2DB5" w:rsidRPr="00F71E22">
        <w:rPr>
          <w:rFonts w:ascii="Book Antiqua" w:hAnsi="Book Antiqua" w:cs="Times New Roman"/>
        </w:rPr>
        <w:t>the</w:t>
      </w:r>
      <w:r w:rsidRPr="00F71E22">
        <w:rPr>
          <w:rFonts w:ascii="Book Antiqua" w:hAnsi="Book Antiqua" w:cs="Times New Roman"/>
        </w:rPr>
        <w:t xml:space="preserve"> Royal Melbourne Hospital,</w:t>
      </w:r>
      <w:r w:rsidR="0011725E">
        <w:rPr>
          <w:rFonts w:ascii="Book Antiqua" w:hAnsi="Book Antiqua" w:cs="Times New Roman"/>
        </w:rPr>
        <w:t xml:space="preserve"> RMH, Victoria 3050, Australia</w:t>
      </w:r>
      <w:r w:rsidRPr="00F71E22">
        <w:rPr>
          <w:rFonts w:ascii="Book Antiqua" w:hAnsi="Book Antiqua" w:cs="Times New Roman"/>
        </w:rPr>
        <w:t xml:space="preserve"> </w:t>
      </w:r>
    </w:p>
    <w:p w14:paraId="602FA936" w14:textId="77777777" w:rsidR="0011725E" w:rsidRDefault="0011725E" w:rsidP="005E2DB5">
      <w:pPr>
        <w:spacing w:line="360" w:lineRule="auto"/>
        <w:jc w:val="both"/>
        <w:rPr>
          <w:rFonts w:ascii="Book Antiqua" w:eastAsia="宋体" w:hAnsi="Book Antiqua" w:cs="Times New Roman"/>
          <w:lang w:eastAsia="zh-CN"/>
        </w:rPr>
      </w:pPr>
    </w:p>
    <w:p w14:paraId="1CE59020" w14:textId="3D1A967E" w:rsidR="003C677C" w:rsidRPr="0011725E" w:rsidRDefault="003C677C" w:rsidP="005E2DB5">
      <w:pPr>
        <w:spacing w:line="360" w:lineRule="auto"/>
        <w:jc w:val="both"/>
        <w:rPr>
          <w:rFonts w:ascii="Book Antiqua" w:eastAsia="宋体" w:hAnsi="Book Antiqua" w:cs="Times New Roman"/>
          <w:lang w:eastAsia="zh-CN"/>
        </w:rPr>
      </w:pPr>
      <w:r w:rsidRPr="0011725E">
        <w:rPr>
          <w:rFonts w:ascii="Book Antiqua" w:hAnsi="Book Antiqua" w:cs="Times New Roman"/>
          <w:b/>
        </w:rPr>
        <w:t xml:space="preserve">Geoff </w:t>
      </w:r>
      <w:proofErr w:type="spellStart"/>
      <w:r w:rsidRPr="0011725E">
        <w:rPr>
          <w:rFonts w:ascii="Book Antiqua" w:hAnsi="Book Antiqua" w:cs="Times New Roman"/>
          <w:b/>
        </w:rPr>
        <w:t>Hebbard</w:t>
      </w:r>
      <w:proofErr w:type="spellEnd"/>
      <w:r w:rsidRPr="0011725E">
        <w:rPr>
          <w:rFonts w:ascii="Book Antiqua" w:hAnsi="Book Antiqua" w:cs="Times New Roman"/>
          <w:b/>
        </w:rPr>
        <w:t xml:space="preserve">, </w:t>
      </w:r>
      <w:r w:rsidRPr="00F71E22">
        <w:rPr>
          <w:rFonts w:ascii="Book Antiqua" w:hAnsi="Book Antiqua" w:cs="Times New Roman"/>
        </w:rPr>
        <w:t>Department of Medicine, Uni</w:t>
      </w:r>
      <w:r w:rsidR="0011725E">
        <w:rPr>
          <w:rFonts w:ascii="Book Antiqua" w:hAnsi="Book Antiqua" w:cs="Times New Roman"/>
        </w:rPr>
        <w:t>versity of Melbourne, Parkville</w:t>
      </w:r>
      <w:r w:rsidR="0011725E">
        <w:rPr>
          <w:rFonts w:ascii="Book Antiqua" w:eastAsia="宋体" w:hAnsi="Book Antiqua" w:cs="Times New Roman" w:hint="eastAsia"/>
          <w:lang w:eastAsia="zh-CN"/>
        </w:rPr>
        <w:t xml:space="preserve">, </w:t>
      </w:r>
      <w:r w:rsidR="0011725E">
        <w:rPr>
          <w:rFonts w:ascii="Book Antiqua" w:hAnsi="Book Antiqua" w:cs="Times New Roman"/>
        </w:rPr>
        <w:t>Victoria</w:t>
      </w:r>
      <w:r w:rsidR="0011725E">
        <w:rPr>
          <w:rFonts w:ascii="Book Antiqua" w:eastAsia="宋体" w:hAnsi="Book Antiqua" w:cs="Times New Roman" w:hint="eastAsia"/>
          <w:lang w:eastAsia="zh-CN"/>
        </w:rPr>
        <w:t xml:space="preserve"> </w:t>
      </w:r>
      <w:r w:rsidR="0011725E">
        <w:rPr>
          <w:rFonts w:ascii="Book Antiqua" w:hAnsi="Book Antiqua" w:cs="Times New Roman"/>
        </w:rPr>
        <w:t>3010, Australia</w:t>
      </w:r>
    </w:p>
    <w:p w14:paraId="2DD6D88B" w14:textId="77777777" w:rsidR="003C677C" w:rsidRPr="00F71E22" w:rsidRDefault="003C677C" w:rsidP="005E2DB5">
      <w:pPr>
        <w:spacing w:line="360" w:lineRule="auto"/>
        <w:jc w:val="both"/>
        <w:rPr>
          <w:rFonts w:ascii="Book Antiqua" w:hAnsi="Book Antiqua" w:cs="Times New Roman"/>
        </w:rPr>
      </w:pPr>
    </w:p>
    <w:p w14:paraId="5F75B9DB" w14:textId="1E13823E" w:rsidR="0011725E" w:rsidRPr="0011725E" w:rsidRDefault="003C677C" w:rsidP="005E2DB5">
      <w:pPr>
        <w:spacing w:line="360" w:lineRule="auto"/>
        <w:jc w:val="both"/>
        <w:rPr>
          <w:rFonts w:ascii="Book Antiqua" w:eastAsia="宋体" w:hAnsi="Book Antiqua" w:cs="Times New Roman"/>
          <w:lang w:eastAsia="zh-CN"/>
        </w:rPr>
      </w:pPr>
      <w:r w:rsidRPr="00DA46D3">
        <w:rPr>
          <w:rFonts w:ascii="Book Antiqua" w:hAnsi="Book Antiqua" w:cs="Times New Roman"/>
          <w:b/>
        </w:rPr>
        <w:t>Simon R Knowles</w:t>
      </w:r>
      <w:r w:rsidRPr="00F71E22">
        <w:rPr>
          <w:rFonts w:ascii="Book Antiqua" w:hAnsi="Book Antiqua" w:cs="Times New Roman"/>
        </w:rPr>
        <w:t>, Department of Psychological Sciences, Swinburne University of Technology, Hawthorn, Vic</w:t>
      </w:r>
      <w:r w:rsidR="0011725E">
        <w:rPr>
          <w:rFonts w:ascii="Book Antiqua" w:hAnsi="Book Antiqua" w:cs="Times New Roman"/>
        </w:rPr>
        <w:t>toria 3122, Australia</w:t>
      </w:r>
    </w:p>
    <w:p w14:paraId="285D209B" w14:textId="77777777" w:rsidR="0011725E" w:rsidRPr="0011725E" w:rsidRDefault="0011725E" w:rsidP="005E2DB5">
      <w:pPr>
        <w:spacing w:line="360" w:lineRule="auto"/>
        <w:jc w:val="both"/>
        <w:rPr>
          <w:rFonts w:ascii="Book Antiqua" w:eastAsia="宋体" w:hAnsi="Book Antiqua" w:cs="Times New Roman"/>
          <w:lang w:eastAsia="zh-CN"/>
        </w:rPr>
      </w:pPr>
    </w:p>
    <w:p w14:paraId="6D7847BB" w14:textId="26F63F87" w:rsidR="0011725E" w:rsidRPr="0011725E" w:rsidRDefault="003C677C" w:rsidP="005E2DB5">
      <w:pPr>
        <w:spacing w:line="360" w:lineRule="auto"/>
        <w:jc w:val="both"/>
        <w:rPr>
          <w:rFonts w:ascii="Book Antiqua" w:eastAsia="宋体" w:hAnsi="Book Antiqua" w:cs="Times New Roman"/>
          <w:lang w:eastAsia="zh-CN"/>
        </w:rPr>
      </w:pPr>
      <w:r w:rsidRPr="0011725E">
        <w:rPr>
          <w:rFonts w:ascii="Book Antiqua" w:hAnsi="Book Antiqua" w:cs="Times New Roman"/>
          <w:b/>
        </w:rPr>
        <w:t>Simon R Knowles,</w:t>
      </w:r>
      <w:r w:rsidRPr="00F71E22">
        <w:rPr>
          <w:rFonts w:ascii="Book Antiqua" w:hAnsi="Book Antiqua" w:cs="Times New Roman"/>
        </w:rPr>
        <w:t xml:space="preserve"> Department of Gastroenterology, </w:t>
      </w:r>
      <w:r w:rsidR="005E2DB5" w:rsidRPr="00F71E22">
        <w:rPr>
          <w:rFonts w:ascii="Book Antiqua" w:hAnsi="Book Antiqua" w:cs="Times New Roman"/>
        </w:rPr>
        <w:t>the</w:t>
      </w:r>
      <w:r w:rsidRPr="00F71E22">
        <w:rPr>
          <w:rFonts w:ascii="Book Antiqua" w:hAnsi="Book Antiqua" w:cs="Times New Roman"/>
        </w:rPr>
        <w:t xml:space="preserve"> Royal Melbourne Hospital, RMH, Vic</w:t>
      </w:r>
      <w:r w:rsidR="0011725E">
        <w:rPr>
          <w:rFonts w:ascii="Book Antiqua" w:hAnsi="Book Antiqua" w:cs="Times New Roman"/>
        </w:rPr>
        <w:t>toria 3050, Australia</w:t>
      </w:r>
    </w:p>
    <w:p w14:paraId="485361EA" w14:textId="77777777" w:rsidR="0011725E" w:rsidRDefault="0011725E" w:rsidP="005E2DB5">
      <w:pPr>
        <w:spacing w:line="360" w:lineRule="auto"/>
        <w:jc w:val="both"/>
        <w:rPr>
          <w:rFonts w:ascii="Book Antiqua" w:eastAsia="宋体" w:hAnsi="Book Antiqua" w:cs="Times New Roman"/>
          <w:lang w:eastAsia="zh-CN"/>
        </w:rPr>
      </w:pPr>
    </w:p>
    <w:p w14:paraId="43A5D267" w14:textId="7C49E170" w:rsidR="0011725E" w:rsidRDefault="003C677C" w:rsidP="005E2DB5">
      <w:pPr>
        <w:spacing w:line="360" w:lineRule="auto"/>
        <w:jc w:val="both"/>
        <w:rPr>
          <w:rFonts w:ascii="Book Antiqua" w:eastAsia="宋体" w:hAnsi="Book Antiqua" w:cs="Times New Roman"/>
          <w:lang w:eastAsia="zh-CN"/>
        </w:rPr>
      </w:pPr>
      <w:r w:rsidRPr="0011725E">
        <w:rPr>
          <w:rFonts w:ascii="Book Antiqua" w:hAnsi="Book Antiqua" w:cs="Times New Roman"/>
          <w:b/>
        </w:rPr>
        <w:t xml:space="preserve">Simon R Knowles, </w:t>
      </w:r>
      <w:r w:rsidRPr="00F71E22">
        <w:rPr>
          <w:rFonts w:ascii="Book Antiqua" w:hAnsi="Book Antiqua" w:cs="Times New Roman"/>
        </w:rPr>
        <w:t>Department of Medicine, University of Melbourne, Par</w:t>
      </w:r>
      <w:r>
        <w:rPr>
          <w:rFonts w:ascii="Book Antiqua" w:hAnsi="Book Antiqua" w:cs="Times New Roman"/>
        </w:rPr>
        <w:t>kvi</w:t>
      </w:r>
      <w:r w:rsidR="0011725E">
        <w:rPr>
          <w:rFonts w:ascii="Book Antiqua" w:hAnsi="Book Antiqua" w:cs="Times New Roman"/>
        </w:rPr>
        <w:t>lle, Victoria</w:t>
      </w:r>
      <w:r>
        <w:rPr>
          <w:rFonts w:ascii="Book Antiqua" w:hAnsi="Book Antiqua" w:cs="Times New Roman"/>
        </w:rPr>
        <w:t xml:space="preserve"> 3010</w:t>
      </w:r>
      <w:r w:rsidR="0011725E">
        <w:rPr>
          <w:rFonts w:ascii="Book Antiqua" w:hAnsi="Book Antiqua" w:cs="Times New Roman"/>
        </w:rPr>
        <w:t>, Australia</w:t>
      </w:r>
    </w:p>
    <w:p w14:paraId="609E3388" w14:textId="77777777" w:rsidR="0011725E" w:rsidRDefault="0011725E" w:rsidP="005E2DB5">
      <w:pPr>
        <w:spacing w:line="360" w:lineRule="auto"/>
        <w:jc w:val="both"/>
        <w:rPr>
          <w:rFonts w:ascii="Book Antiqua" w:eastAsia="宋体" w:hAnsi="Book Antiqua" w:cs="Times New Roman"/>
          <w:lang w:eastAsia="zh-CN"/>
        </w:rPr>
      </w:pPr>
    </w:p>
    <w:p w14:paraId="263E19D3" w14:textId="191B9099" w:rsidR="003C677C" w:rsidRPr="00F71E22" w:rsidRDefault="003C677C" w:rsidP="005E2DB5">
      <w:pPr>
        <w:spacing w:line="360" w:lineRule="auto"/>
        <w:jc w:val="both"/>
        <w:rPr>
          <w:rFonts w:ascii="Book Antiqua" w:hAnsi="Book Antiqua" w:cs="Times New Roman"/>
        </w:rPr>
      </w:pPr>
      <w:r w:rsidRPr="0011725E">
        <w:rPr>
          <w:rFonts w:ascii="Book Antiqua" w:hAnsi="Book Antiqua" w:cs="Times New Roman"/>
          <w:b/>
        </w:rPr>
        <w:t xml:space="preserve">Simon R Knowles, </w:t>
      </w:r>
      <w:r w:rsidRPr="00F71E22">
        <w:rPr>
          <w:rFonts w:ascii="Book Antiqua" w:hAnsi="Book Antiqua" w:cs="Times New Roman"/>
        </w:rPr>
        <w:t>Department of Psychiatry, St Vincen</w:t>
      </w:r>
      <w:r w:rsidR="0011725E">
        <w:rPr>
          <w:rFonts w:ascii="Book Antiqua" w:hAnsi="Book Antiqua" w:cs="Times New Roman"/>
        </w:rPr>
        <w:t>t’s Hospital, Fitzroy, Victoria</w:t>
      </w:r>
      <w:r w:rsidRPr="00F71E22">
        <w:rPr>
          <w:rFonts w:ascii="Book Antiqua" w:hAnsi="Book Antiqua" w:cs="Times New Roman"/>
        </w:rPr>
        <w:t xml:space="preserve"> 3065</w:t>
      </w:r>
      <w:r w:rsidR="0011725E">
        <w:rPr>
          <w:rFonts w:ascii="Book Antiqua" w:hAnsi="Book Antiqua" w:cs="Times New Roman"/>
        </w:rPr>
        <w:t>, Australia</w:t>
      </w:r>
    </w:p>
    <w:p w14:paraId="37717883" w14:textId="77777777" w:rsidR="003C677C" w:rsidRPr="00F71E22" w:rsidRDefault="003C677C" w:rsidP="005E2DB5">
      <w:pPr>
        <w:spacing w:line="360" w:lineRule="auto"/>
        <w:jc w:val="both"/>
        <w:rPr>
          <w:rFonts w:ascii="Book Antiqua" w:hAnsi="Book Antiqua" w:cs="Times New Roman"/>
        </w:rPr>
      </w:pPr>
    </w:p>
    <w:p w14:paraId="460FFFB3" w14:textId="306FA92F" w:rsidR="00AA600C" w:rsidRPr="0011725E" w:rsidRDefault="003C677C" w:rsidP="005E2DB5">
      <w:pPr>
        <w:spacing w:line="360" w:lineRule="auto"/>
        <w:jc w:val="both"/>
        <w:rPr>
          <w:rFonts w:ascii="Book Antiqua" w:eastAsia="宋体" w:hAnsi="Book Antiqua"/>
          <w:b/>
          <w:bCs/>
          <w:iCs/>
          <w:color w:val="000000"/>
          <w:lang w:eastAsia="zh-CN"/>
        </w:rPr>
      </w:pPr>
      <w:r w:rsidRPr="0011725E">
        <w:rPr>
          <w:rFonts w:ascii="Book Antiqua" w:hAnsi="Book Antiqua" w:cs="Times New Roman"/>
          <w:b/>
        </w:rPr>
        <w:lastRenderedPageBreak/>
        <w:t>Author contributions:</w:t>
      </w:r>
      <w:r w:rsidRPr="0011725E">
        <w:rPr>
          <w:rFonts w:ascii="Book Antiqua" w:hAnsi="Book Antiqua" w:cs="Times New Roman"/>
        </w:rPr>
        <w:t xml:space="preserve"> </w:t>
      </w:r>
      <w:r w:rsidR="0011725E">
        <w:rPr>
          <w:rFonts w:ascii="Book Antiqua" w:hAnsi="Book Antiqua" w:cs="Times New Roman"/>
        </w:rPr>
        <w:t xml:space="preserve">Woodhouse S, </w:t>
      </w:r>
      <w:proofErr w:type="spellStart"/>
      <w:r w:rsidR="0011725E">
        <w:rPr>
          <w:rFonts w:ascii="Book Antiqua" w:hAnsi="Book Antiqua" w:cs="Times New Roman"/>
        </w:rPr>
        <w:t>Hebbard</w:t>
      </w:r>
      <w:proofErr w:type="spellEnd"/>
      <w:r w:rsidR="0011725E">
        <w:rPr>
          <w:rFonts w:ascii="Book Antiqua" w:hAnsi="Book Antiqua" w:cs="Times New Roman"/>
        </w:rPr>
        <w:t xml:space="preserve"> G</w:t>
      </w:r>
      <w:r w:rsidRPr="00F71E22">
        <w:rPr>
          <w:rFonts w:ascii="Book Antiqua" w:hAnsi="Book Antiqua" w:cs="Times New Roman"/>
        </w:rPr>
        <w:t xml:space="preserve"> and Knowles SR contributed to study concept and design; Woodhouse S performed the literature search; Woodhouse S and Knowles SR reviewed and analyzed the literature; Woodhouse S drafted the paper; </w:t>
      </w:r>
      <w:proofErr w:type="spellStart"/>
      <w:r w:rsidRPr="00F71E22">
        <w:rPr>
          <w:rFonts w:ascii="Book Antiqua" w:hAnsi="Book Antiqua" w:cs="Times New Roman"/>
        </w:rPr>
        <w:t>Hebbard</w:t>
      </w:r>
      <w:proofErr w:type="spellEnd"/>
      <w:r w:rsidRPr="00F71E22">
        <w:rPr>
          <w:rFonts w:ascii="Book Antiqua" w:hAnsi="Book Antiqua" w:cs="Times New Roman"/>
        </w:rPr>
        <w:t xml:space="preserve"> G and Knowles SR </w:t>
      </w:r>
      <w:bookmarkStart w:id="11" w:name="OLE_LINK379"/>
      <w:bookmarkStart w:id="12" w:name="OLE_LINK380"/>
      <w:bookmarkStart w:id="13" w:name="OLE_LINK534"/>
      <w:bookmarkStart w:id="14" w:name="OLE_LINK498"/>
      <w:bookmarkStart w:id="15" w:name="OLE_LINK499"/>
      <w:bookmarkStart w:id="16" w:name="OLE_LINK513"/>
      <w:bookmarkStart w:id="17" w:name="OLE_LINK521"/>
      <w:bookmarkStart w:id="18" w:name="OLE_LINK20"/>
      <w:bookmarkStart w:id="19" w:name="OLE_LINK21"/>
      <w:bookmarkStart w:id="20" w:name="OLE_LINK208"/>
      <w:bookmarkStart w:id="21" w:name="OLE_LINK209"/>
      <w:r w:rsidR="00F10225" w:rsidRPr="0011725E">
        <w:rPr>
          <w:rFonts w:ascii="Book Antiqua" w:hAnsi="Book Antiqua" w:cs="Times New Roman"/>
        </w:rPr>
        <w:t>revised the paper.</w:t>
      </w:r>
    </w:p>
    <w:p w14:paraId="6ED15BA1" w14:textId="77777777" w:rsidR="00AA600C" w:rsidRPr="0011725E" w:rsidRDefault="00AA600C" w:rsidP="005E2DB5">
      <w:pPr>
        <w:autoSpaceDE w:val="0"/>
        <w:autoSpaceDN w:val="0"/>
        <w:adjustRightInd w:val="0"/>
        <w:spacing w:line="360" w:lineRule="auto"/>
        <w:jc w:val="both"/>
        <w:rPr>
          <w:rFonts w:ascii="Book Antiqua" w:hAnsi="Book Antiqua" w:cs="TimesNewRomanPS-BoldItalicMT"/>
          <w:b/>
          <w:bCs/>
          <w:iCs/>
          <w:color w:val="000000"/>
        </w:rPr>
      </w:pPr>
    </w:p>
    <w:bookmarkEnd w:id="11"/>
    <w:bookmarkEnd w:id="12"/>
    <w:bookmarkEnd w:id="13"/>
    <w:p w14:paraId="316F0F7A" w14:textId="77777777" w:rsidR="00AA600C" w:rsidRPr="0011725E" w:rsidRDefault="00AA600C" w:rsidP="005E2DB5">
      <w:pPr>
        <w:spacing w:line="360" w:lineRule="auto"/>
        <w:jc w:val="both"/>
        <w:rPr>
          <w:rFonts w:ascii="Book Antiqua" w:hAnsi="Book Antiqua" w:cs="Times New Roman"/>
        </w:rPr>
      </w:pPr>
      <w:r w:rsidRPr="0011725E">
        <w:rPr>
          <w:rFonts w:ascii="Book Antiqua" w:hAnsi="Book Antiqua" w:cs="Times New Roman"/>
          <w:b/>
        </w:rPr>
        <w:t>Conflict-of-interest statement:</w:t>
      </w:r>
      <w:r w:rsidRPr="0011725E">
        <w:rPr>
          <w:rFonts w:ascii="Book Antiqua" w:hAnsi="Book Antiqua" w:cs="Times New Roman"/>
        </w:rPr>
        <w:t xml:space="preserve"> The authors have no conflicting interests to declare. </w:t>
      </w:r>
    </w:p>
    <w:p w14:paraId="6DF41916" w14:textId="50047014" w:rsidR="00AA600C" w:rsidRPr="0011725E" w:rsidRDefault="00AA600C" w:rsidP="005E2DB5">
      <w:pPr>
        <w:autoSpaceDE w:val="0"/>
        <w:autoSpaceDN w:val="0"/>
        <w:adjustRightInd w:val="0"/>
        <w:spacing w:line="360" w:lineRule="auto"/>
        <w:jc w:val="both"/>
        <w:rPr>
          <w:rFonts w:ascii="Book Antiqua" w:eastAsia="宋体" w:hAnsi="Book Antiqua" w:cs="TimesNewRomanPS-BoldItalicMT"/>
          <w:b/>
          <w:bCs/>
          <w:iCs/>
          <w:lang w:eastAsia="zh-CN"/>
        </w:rPr>
      </w:pPr>
    </w:p>
    <w:p w14:paraId="0A0633B6" w14:textId="0B6B0444" w:rsidR="00AA600C" w:rsidRPr="0011725E" w:rsidRDefault="00AA600C" w:rsidP="005E2DB5">
      <w:pPr>
        <w:autoSpaceDE w:val="0"/>
        <w:autoSpaceDN w:val="0"/>
        <w:adjustRightInd w:val="0"/>
        <w:spacing w:line="360" w:lineRule="auto"/>
        <w:jc w:val="both"/>
        <w:rPr>
          <w:rFonts w:ascii="Book Antiqua" w:hAnsi="Book Antiqua" w:cs="TimesNewRomanPS-BoldItalicMT"/>
          <w:bCs/>
          <w:iCs/>
          <w:color w:val="000000"/>
        </w:rPr>
      </w:pPr>
      <w:r w:rsidRPr="0011725E">
        <w:rPr>
          <w:rFonts w:ascii="Book Antiqua" w:hAnsi="Book Antiqua" w:cs="TimesNewRomanPS-BoldItalicMT"/>
          <w:b/>
          <w:bCs/>
          <w:iCs/>
          <w:color w:val="000000"/>
        </w:rPr>
        <w:t>Data sharing</w:t>
      </w:r>
      <w:r w:rsidRPr="0011725E">
        <w:rPr>
          <w:rFonts w:ascii="Book Antiqua" w:hAnsi="Book Antiqua"/>
          <w:b/>
          <w:bCs/>
          <w:iCs/>
        </w:rPr>
        <w:t xml:space="preserve"> statement</w:t>
      </w:r>
      <w:r w:rsidRPr="0011725E">
        <w:rPr>
          <w:rFonts w:ascii="Book Antiqua" w:hAnsi="Book Antiqua" w:cs="TimesNewRomanPS-BoldItalicMT" w:hint="eastAsia"/>
          <w:b/>
          <w:bCs/>
          <w:iCs/>
          <w:color w:val="000000"/>
        </w:rPr>
        <w:t>:</w:t>
      </w:r>
      <w:r w:rsidR="00930A37" w:rsidRPr="0011725E">
        <w:rPr>
          <w:rFonts w:ascii="Book Antiqua" w:hAnsi="Book Antiqua" w:cs="TimesNewRomanPS-BoldItalicMT"/>
          <w:b/>
          <w:bCs/>
          <w:iCs/>
          <w:color w:val="000000"/>
        </w:rPr>
        <w:t xml:space="preserve"> </w:t>
      </w:r>
      <w:r w:rsidR="00930A37" w:rsidRPr="0011725E">
        <w:rPr>
          <w:rFonts w:ascii="Book Antiqua" w:hAnsi="Book Antiqua" w:cs="TimesNewRomanPS-BoldItalicMT"/>
          <w:bCs/>
          <w:iCs/>
          <w:color w:val="000000"/>
        </w:rPr>
        <w:t>No additional data are available.</w:t>
      </w:r>
    </w:p>
    <w:bookmarkEnd w:id="14"/>
    <w:bookmarkEnd w:id="15"/>
    <w:bookmarkEnd w:id="16"/>
    <w:bookmarkEnd w:id="17"/>
    <w:p w14:paraId="0D51B64A" w14:textId="53E64CFA" w:rsidR="003C677C" w:rsidRPr="0011725E" w:rsidRDefault="00AA600C" w:rsidP="005E2DB5">
      <w:pPr>
        <w:spacing w:line="360" w:lineRule="auto"/>
        <w:jc w:val="both"/>
        <w:rPr>
          <w:rFonts w:ascii="Book Antiqua" w:eastAsia="宋体" w:hAnsi="Book Antiqua"/>
          <w:lang w:eastAsia="zh-CN"/>
        </w:rPr>
      </w:pPr>
      <w:r w:rsidRPr="0011725E">
        <w:rPr>
          <w:rFonts w:ascii="Book Antiqua" w:eastAsia="宋体" w:hAnsi="Book Antiqua" w:hint="eastAsia"/>
          <w:color w:val="000000"/>
          <w:lang w:eastAsia="zh-CN"/>
        </w:rPr>
        <w:t xml:space="preserve"> </w:t>
      </w:r>
      <w:bookmarkEnd w:id="18"/>
      <w:bookmarkEnd w:id="19"/>
      <w:bookmarkEnd w:id="20"/>
      <w:bookmarkEnd w:id="21"/>
    </w:p>
    <w:p w14:paraId="0EA33E28" w14:textId="77777777" w:rsidR="00AA600C" w:rsidRPr="00164EDB" w:rsidRDefault="00AA600C" w:rsidP="005E2DB5">
      <w:pPr>
        <w:spacing w:line="360" w:lineRule="auto"/>
        <w:jc w:val="both"/>
        <w:rPr>
          <w:rFonts w:ascii="Book Antiqua" w:hAnsi="Book Antiqua"/>
          <w:b/>
          <w:color w:val="000000"/>
        </w:rPr>
      </w:pPr>
      <w:bookmarkStart w:id="22" w:name="OLE_LINK155"/>
      <w:bookmarkStart w:id="23" w:name="OLE_LINK183"/>
      <w:bookmarkStart w:id="24" w:name="OLE_LINK441"/>
      <w:r w:rsidRPr="0011725E">
        <w:rPr>
          <w:rFonts w:ascii="Book Antiqua" w:hAnsi="Book Antiqua"/>
          <w:b/>
          <w:color w:val="000000"/>
        </w:rPr>
        <w:t xml:space="preserve">Open-Access: </w:t>
      </w:r>
      <w:r w:rsidRPr="00164ED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2"/>
    <w:bookmarkEnd w:id="23"/>
    <w:bookmarkEnd w:id="24"/>
    <w:p w14:paraId="7CEA8E3F" w14:textId="77777777" w:rsidR="00AA600C" w:rsidRPr="0011725E" w:rsidRDefault="00AA600C" w:rsidP="005E2DB5">
      <w:pPr>
        <w:spacing w:line="360" w:lineRule="auto"/>
        <w:jc w:val="both"/>
        <w:rPr>
          <w:rFonts w:ascii="Book Antiqua" w:eastAsia="宋体" w:hAnsi="Book Antiqua" w:cs="Arial Unicode MS"/>
          <w:color w:val="000000"/>
          <w:lang w:eastAsia="zh-CN"/>
        </w:rPr>
      </w:pPr>
    </w:p>
    <w:p w14:paraId="4D600F8E" w14:textId="77777777" w:rsidR="00AA600C" w:rsidRPr="000D1F92" w:rsidRDefault="00AA600C" w:rsidP="005E2DB5">
      <w:pPr>
        <w:spacing w:line="360" w:lineRule="auto"/>
        <w:jc w:val="both"/>
        <w:rPr>
          <w:rFonts w:ascii="Book Antiqua" w:hAnsi="Book Antiqua" w:cs="Arial Unicode MS"/>
          <w:color w:val="000000"/>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24A40E4E" w14:textId="7EBF2C13" w:rsidR="003C677C" w:rsidRPr="0011725E" w:rsidRDefault="00AA600C" w:rsidP="005E2DB5">
      <w:pPr>
        <w:spacing w:line="360" w:lineRule="auto"/>
        <w:jc w:val="both"/>
        <w:rPr>
          <w:rFonts w:ascii="Book Antiqua" w:eastAsia="宋体" w:hAnsi="Book Antiqua" w:cs="Arial Unicode MS"/>
          <w:color w:val="000000"/>
          <w:lang w:eastAsia="zh-CN"/>
        </w:rPr>
      </w:pPr>
      <w:r>
        <w:rPr>
          <w:rFonts w:ascii="Book Antiqua" w:eastAsia="宋体" w:hAnsi="Book Antiqua" w:cs="Arial Unicode MS" w:hint="eastAsia"/>
          <w:b/>
          <w:color w:val="000000"/>
          <w:lang w:eastAsia="zh-CN"/>
        </w:rPr>
        <w:t xml:space="preserve"> </w:t>
      </w:r>
    </w:p>
    <w:p w14:paraId="35159616" w14:textId="2750124E" w:rsidR="003C677C" w:rsidRPr="00F71E22" w:rsidRDefault="003C677C" w:rsidP="005E2DB5">
      <w:pPr>
        <w:spacing w:line="360" w:lineRule="auto"/>
        <w:jc w:val="both"/>
        <w:rPr>
          <w:rFonts w:ascii="Book Antiqua" w:hAnsi="Book Antiqua" w:cs="Times New Roman"/>
        </w:rPr>
      </w:pPr>
      <w:r w:rsidRPr="0011725E">
        <w:rPr>
          <w:rFonts w:ascii="Book Antiqua" w:hAnsi="Book Antiqua" w:cs="Times New Roman"/>
          <w:b/>
        </w:rPr>
        <w:t xml:space="preserve">Correspondence to: </w:t>
      </w:r>
      <w:bookmarkStart w:id="25" w:name="OLE_LINK123"/>
      <w:bookmarkStart w:id="26" w:name="OLE_LINK124"/>
      <w:r w:rsidRPr="0011725E">
        <w:rPr>
          <w:rFonts w:ascii="Book Antiqua" w:hAnsi="Book Antiqua" w:cs="Times New Roman"/>
          <w:b/>
        </w:rPr>
        <w:t>Simon R Knowles, PhD, Senior Lecturer,</w:t>
      </w:r>
      <w:r w:rsidRPr="00F71E22">
        <w:rPr>
          <w:rFonts w:ascii="Book Antiqua" w:hAnsi="Book Antiqua" w:cs="Times New Roman"/>
        </w:rPr>
        <w:t xml:space="preserve"> Department of Psychological Sciences, Swin</w:t>
      </w:r>
      <w:r w:rsidR="0011725E">
        <w:rPr>
          <w:rFonts w:ascii="Book Antiqua" w:hAnsi="Book Antiqua" w:cs="Times New Roman"/>
        </w:rPr>
        <w:t>burne University of Technology,</w:t>
      </w:r>
      <w:r w:rsidR="0011725E">
        <w:rPr>
          <w:rFonts w:ascii="Book Antiqua" w:eastAsia="宋体" w:hAnsi="Book Antiqua" w:cs="Times New Roman" w:hint="eastAsia"/>
          <w:lang w:eastAsia="zh-CN"/>
        </w:rPr>
        <w:t xml:space="preserve"> </w:t>
      </w:r>
      <w:r w:rsidRPr="00F71E22">
        <w:rPr>
          <w:rFonts w:ascii="Book Antiqua" w:hAnsi="Book Antiqua" w:cs="Times New Roman"/>
        </w:rPr>
        <w:t>Hawt</w:t>
      </w:r>
      <w:r w:rsidR="0011725E">
        <w:rPr>
          <w:rFonts w:ascii="Book Antiqua" w:hAnsi="Book Antiqua" w:cs="Times New Roman"/>
        </w:rPr>
        <w:t>horn, Victoria</w:t>
      </w:r>
      <w:r w:rsidR="00DA46D3">
        <w:rPr>
          <w:rFonts w:ascii="Book Antiqua" w:hAnsi="Book Antiqua" w:cs="Times New Roman"/>
        </w:rPr>
        <w:t xml:space="preserve"> 3122, Australia.</w:t>
      </w:r>
      <w:r w:rsidRPr="00F71E22">
        <w:rPr>
          <w:rFonts w:ascii="Book Antiqua" w:hAnsi="Book Antiqua" w:cs="Times New Roman"/>
        </w:rPr>
        <w:t xml:space="preserve"> </w:t>
      </w:r>
      <w:hyperlink r:id="rId8" w:history="1">
        <w:r w:rsidRPr="00F71E22">
          <w:rPr>
            <w:rStyle w:val="aa"/>
            <w:rFonts w:ascii="Book Antiqua" w:hAnsi="Book Antiqua" w:cs="Times New Roman"/>
          </w:rPr>
          <w:t>sknowles@swin.edu.au</w:t>
        </w:r>
      </w:hyperlink>
      <w:bookmarkEnd w:id="25"/>
      <w:bookmarkEnd w:id="26"/>
      <w:r w:rsidRPr="00F71E22">
        <w:rPr>
          <w:rFonts w:ascii="Book Antiqua" w:hAnsi="Book Antiqua" w:cs="Times New Roman"/>
        </w:rPr>
        <w:t xml:space="preserve"> </w:t>
      </w:r>
    </w:p>
    <w:p w14:paraId="336B18AE" w14:textId="2BFD8B2B" w:rsidR="00AA600C" w:rsidRDefault="001B2881" w:rsidP="005E2DB5">
      <w:pPr>
        <w:spacing w:line="360" w:lineRule="auto"/>
        <w:jc w:val="both"/>
        <w:rPr>
          <w:rFonts w:ascii="Book Antiqua" w:eastAsia="宋体" w:hAnsi="Book Antiqua" w:cs="Times New Roman"/>
          <w:lang w:eastAsia="zh-CN"/>
        </w:rPr>
      </w:pPr>
      <w:r w:rsidRPr="0011725E">
        <w:rPr>
          <w:rFonts w:ascii="Book Antiqua" w:hAnsi="Book Antiqua" w:cs="Times New Roman"/>
          <w:b/>
        </w:rPr>
        <w:t>Telephone</w:t>
      </w:r>
      <w:r w:rsidR="00DA46D3">
        <w:rPr>
          <w:rFonts w:ascii="Book Antiqua" w:hAnsi="Book Antiqua" w:cs="Times New Roman"/>
        </w:rPr>
        <w:t>: +61</w:t>
      </w:r>
      <w:r w:rsidR="0011725E">
        <w:rPr>
          <w:rFonts w:ascii="Book Antiqua" w:eastAsia="宋体" w:hAnsi="Book Antiqua" w:cs="Times New Roman" w:hint="eastAsia"/>
          <w:lang w:eastAsia="zh-CN"/>
        </w:rPr>
        <w:t>-</w:t>
      </w:r>
      <w:r w:rsidR="00DA46D3">
        <w:rPr>
          <w:rFonts w:ascii="Book Antiqua" w:hAnsi="Book Antiqua" w:cs="Times New Roman"/>
        </w:rPr>
        <w:t>3</w:t>
      </w:r>
      <w:r w:rsidR="0011725E">
        <w:rPr>
          <w:rFonts w:ascii="Book Antiqua" w:eastAsia="宋体" w:hAnsi="Book Antiqua" w:cs="Times New Roman" w:hint="eastAsia"/>
          <w:lang w:eastAsia="zh-CN"/>
        </w:rPr>
        <w:t>-</w:t>
      </w:r>
      <w:r w:rsidR="0011725E">
        <w:rPr>
          <w:rFonts w:ascii="Book Antiqua" w:hAnsi="Book Antiqua" w:cs="Times New Roman"/>
        </w:rPr>
        <w:t>9214</w:t>
      </w:r>
      <w:r w:rsidR="00DA46D3">
        <w:rPr>
          <w:rFonts w:ascii="Book Antiqua" w:hAnsi="Book Antiqua" w:cs="Times New Roman"/>
        </w:rPr>
        <w:t>8206</w:t>
      </w:r>
      <w:r w:rsidRPr="00F71E22">
        <w:rPr>
          <w:rFonts w:ascii="Book Antiqua" w:hAnsi="Book Antiqua" w:cs="Times New Roman"/>
        </w:rPr>
        <w:t xml:space="preserve"> </w:t>
      </w:r>
    </w:p>
    <w:p w14:paraId="3926BD52" w14:textId="0C73F69D" w:rsidR="001B2881" w:rsidRDefault="001B2881" w:rsidP="005E2DB5">
      <w:pPr>
        <w:spacing w:line="360" w:lineRule="auto"/>
        <w:jc w:val="both"/>
        <w:rPr>
          <w:rFonts w:ascii="Book Antiqua" w:eastAsia="宋体" w:hAnsi="Book Antiqua" w:cs="Times New Roman"/>
          <w:lang w:eastAsia="zh-CN"/>
        </w:rPr>
      </w:pPr>
      <w:r w:rsidRPr="0011725E">
        <w:rPr>
          <w:rFonts w:ascii="Book Antiqua" w:hAnsi="Book Antiqua" w:cs="Times New Roman"/>
          <w:b/>
        </w:rPr>
        <w:t>Fax</w:t>
      </w:r>
      <w:r w:rsidRPr="00F71E22">
        <w:rPr>
          <w:rFonts w:ascii="Book Antiqua" w:hAnsi="Book Antiqua" w:cs="Times New Roman"/>
        </w:rPr>
        <w:t>: +61</w:t>
      </w:r>
      <w:r w:rsidR="0011725E">
        <w:rPr>
          <w:rFonts w:ascii="Book Antiqua" w:eastAsia="宋体" w:hAnsi="Book Antiqua" w:cs="Times New Roman" w:hint="eastAsia"/>
          <w:lang w:eastAsia="zh-CN"/>
        </w:rPr>
        <w:t>-</w:t>
      </w:r>
      <w:r w:rsidRPr="00F71E22">
        <w:rPr>
          <w:rFonts w:ascii="Book Antiqua" w:hAnsi="Book Antiqua" w:cs="Times New Roman"/>
        </w:rPr>
        <w:t>3</w:t>
      </w:r>
      <w:r w:rsidR="0011725E">
        <w:rPr>
          <w:rFonts w:ascii="Book Antiqua" w:eastAsia="宋体" w:hAnsi="Book Antiqua" w:cs="Times New Roman" w:hint="eastAsia"/>
          <w:lang w:eastAsia="zh-CN"/>
        </w:rPr>
        <w:t>-</w:t>
      </w:r>
      <w:r w:rsidR="0011725E">
        <w:rPr>
          <w:rFonts w:ascii="Book Antiqua" w:hAnsi="Book Antiqua" w:cs="Times New Roman"/>
        </w:rPr>
        <w:t>9819</w:t>
      </w:r>
      <w:r w:rsidRPr="00F71E22">
        <w:rPr>
          <w:rFonts w:ascii="Book Antiqua" w:hAnsi="Book Antiqua" w:cs="Times New Roman"/>
        </w:rPr>
        <w:t>0574.</w:t>
      </w:r>
    </w:p>
    <w:p w14:paraId="1020E930" w14:textId="77777777" w:rsidR="00AA600C" w:rsidRPr="00AA600C" w:rsidRDefault="00AA600C" w:rsidP="005E2DB5">
      <w:pPr>
        <w:spacing w:line="360" w:lineRule="auto"/>
        <w:jc w:val="both"/>
        <w:rPr>
          <w:rFonts w:ascii="Book Antiqua" w:eastAsia="宋体" w:hAnsi="Book Antiqua" w:cs="Times New Roman"/>
          <w:lang w:eastAsia="zh-CN"/>
        </w:rPr>
      </w:pPr>
    </w:p>
    <w:p w14:paraId="379AA5AF" w14:textId="1A9F3756" w:rsidR="00AA600C" w:rsidRPr="006D7F2F" w:rsidRDefault="00AA600C" w:rsidP="005E2DB5">
      <w:pPr>
        <w:spacing w:line="360" w:lineRule="auto"/>
        <w:jc w:val="both"/>
        <w:rPr>
          <w:rFonts w:ascii="Book Antiqua" w:hAnsi="Book Antiqua"/>
        </w:rPr>
      </w:pPr>
      <w:bookmarkStart w:id="27" w:name="OLE_LINK476"/>
      <w:bookmarkStart w:id="28" w:name="OLE_LINK477"/>
      <w:bookmarkStart w:id="29" w:name="OLE_LINK117"/>
      <w:bookmarkStart w:id="30" w:name="OLE_LINK528"/>
      <w:bookmarkStart w:id="31" w:name="OLE_LINK557"/>
      <w:r>
        <w:rPr>
          <w:rFonts w:ascii="Book Antiqua" w:hAnsi="Book Antiqua"/>
          <w:b/>
        </w:rPr>
        <w:t>Received:</w:t>
      </w:r>
      <w:r w:rsidR="006D7F2F">
        <w:rPr>
          <w:rFonts w:ascii="Book Antiqua" w:hAnsi="Book Antiqua"/>
          <w:b/>
        </w:rPr>
        <w:t xml:space="preserve"> </w:t>
      </w:r>
      <w:r w:rsidR="006D7F2F" w:rsidRPr="006D7F2F">
        <w:rPr>
          <w:rFonts w:ascii="Book Antiqua" w:hAnsi="Book Antiqua"/>
        </w:rPr>
        <w:t>November 30, 3016</w:t>
      </w:r>
    </w:p>
    <w:p w14:paraId="42D2FDF8" w14:textId="51A60E17" w:rsidR="00AA600C" w:rsidRDefault="00AA600C" w:rsidP="005E2DB5">
      <w:pPr>
        <w:spacing w:line="360" w:lineRule="auto"/>
        <w:jc w:val="both"/>
        <w:rPr>
          <w:rFonts w:ascii="Book Antiqua" w:hAnsi="Book Antiqua"/>
          <w:b/>
        </w:rPr>
      </w:pPr>
      <w:r w:rsidRPr="009659DA">
        <w:rPr>
          <w:rFonts w:ascii="Book Antiqua" w:hAnsi="Book Antiqua" w:hint="eastAsia"/>
          <w:b/>
        </w:rPr>
        <w:t>Peer-review started</w:t>
      </w:r>
      <w:r>
        <w:rPr>
          <w:rFonts w:ascii="Book Antiqua" w:hAnsi="Book Antiqua"/>
          <w:b/>
        </w:rPr>
        <w:t>:</w:t>
      </w:r>
      <w:r w:rsidR="006D7F2F">
        <w:rPr>
          <w:rFonts w:ascii="Book Antiqua" w:hAnsi="Book Antiqua"/>
          <w:b/>
        </w:rPr>
        <w:t xml:space="preserve"> </w:t>
      </w:r>
      <w:r w:rsidR="002B4AD0" w:rsidRPr="002B4AD0">
        <w:rPr>
          <w:rFonts w:ascii="Book Antiqua" w:hAnsi="Book Antiqua"/>
        </w:rPr>
        <w:t>December 2, 2016</w:t>
      </w:r>
    </w:p>
    <w:p w14:paraId="3365F34E" w14:textId="6A776FE7" w:rsidR="00AA600C" w:rsidRDefault="00AA600C" w:rsidP="005E2DB5">
      <w:pPr>
        <w:spacing w:line="360" w:lineRule="auto"/>
        <w:jc w:val="both"/>
        <w:rPr>
          <w:rFonts w:ascii="Book Antiqua" w:hAnsi="Book Antiqua"/>
          <w:b/>
        </w:rPr>
      </w:pPr>
      <w:r w:rsidRPr="009659DA">
        <w:rPr>
          <w:rFonts w:ascii="Book Antiqua" w:hAnsi="Book Antiqua"/>
          <w:b/>
        </w:rPr>
        <w:t>First decision:</w:t>
      </w:r>
      <w:r w:rsidR="006D7F2F">
        <w:rPr>
          <w:rFonts w:ascii="Book Antiqua" w:hAnsi="Book Antiqua"/>
          <w:b/>
        </w:rPr>
        <w:t xml:space="preserve"> </w:t>
      </w:r>
      <w:r w:rsidR="002B4AD0" w:rsidRPr="002B4AD0">
        <w:rPr>
          <w:rFonts w:ascii="Book Antiqua" w:hAnsi="Book Antiqua"/>
        </w:rPr>
        <w:t>December 28, 2016</w:t>
      </w:r>
    </w:p>
    <w:p w14:paraId="6933B380" w14:textId="446D727F" w:rsidR="00AA600C" w:rsidRPr="0011725E" w:rsidRDefault="00AA600C" w:rsidP="005E2DB5">
      <w:pPr>
        <w:spacing w:line="360" w:lineRule="auto"/>
        <w:jc w:val="both"/>
        <w:rPr>
          <w:rFonts w:ascii="Book Antiqua" w:eastAsia="宋体" w:hAnsi="Book Antiqua"/>
          <w:lang w:eastAsia="zh-CN"/>
        </w:rPr>
      </w:pPr>
      <w:r>
        <w:rPr>
          <w:rFonts w:ascii="Book Antiqua" w:hAnsi="Book Antiqua"/>
          <w:b/>
        </w:rPr>
        <w:lastRenderedPageBreak/>
        <w:t>Revised:</w:t>
      </w:r>
      <w:r w:rsidR="002B4AD0" w:rsidRPr="0011725E">
        <w:rPr>
          <w:rFonts w:ascii="Book Antiqua" w:hAnsi="Book Antiqua"/>
        </w:rPr>
        <w:t xml:space="preserve"> </w:t>
      </w:r>
      <w:r w:rsidR="0011725E" w:rsidRPr="0011725E">
        <w:rPr>
          <w:rFonts w:ascii="Book Antiqua" w:eastAsia="宋体" w:hAnsi="Book Antiqua"/>
          <w:lang w:eastAsia="zh-CN"/>
        </w:rPr>
        <w:t xml:space="preserve">January </w:t>
      </w:r>
      <w:r w:rsidR="0011725E" w:rsidRPr="0011725E">
        <w:rPr>
          <w:rFonts w:ascii="Book Antiqua" w:eastAsia="宋体" w:hAnsi="Book Antiqua" w:hint="eastAsia"/>
          <w:lang w:eastAsia="zh-CN"/>
        </w:rPr>
        <w:t>18</w:t>
      </w:r>
      <w:r w:rsidR="0011725E" w:rsidRPr="0011725E">
        <w:rPr>
          <w:rFonts w:ascii="Book Antiqua" w:eastAsia="宋体" w:hAnsi="Book Antiqua"/>
          <w:lang w:eastAsia="zh-CN"/>
        </w:rPr>
        <w:t>, 2017</w:t>
      </w:r>
    </w:p>
    <w:p w14:paraId="7F7A303B" w14:textId="421BE6EE" w:rsidR="00AA600C" w:rsidRPr="00426376" w:rsidRDefault="00AA600C" w:rsidP="00426376">
      <w:pPr>
        <w:rPr>
          <w:rFonts w:ascii="Book Antiqua" w:hAnsi="Book Antiqua"/>
          <w:iCs/>
        </w:rPr>
      </w:pPr>
      <w:r>
        <w:rPr>
          <w:rFonts w:ascii="Book Antiqua" w:hAnsi="Book Antiqua"/>
          <w:b/>
        </w:rPr>
        <w:t>Accepted:</w:t>
      </w:r>
      <w:r>
        <w:rPr>
          <w:rFonts w:ascii="Book Antiqua" w:hAnsi="Book Antiqua" w:hint="eastAsia"/>
          <w:b/>
        </w:rPr>
        <w:t xml:space="preserve"> </w:t>
      </w:r>
      <w:r w:rsidR="00426376">
        <w:rPr>
          <w:rStyle w:val="af1"/>
        </w:rPr>
        <w:t>February</w:t>
      </w:r>
      <w:r w:rsidR="00426376">
        <w:rPr>
          <w:rStyle w:val="af1"/>
          <w:rFonts w:ascii="宋体" w:hAnsi="宋体" w:cs="宋体" w:hint="eastAsia"/>
        </w:rPr>
        <w:t xml:space="preserve"> 7</w:t>
      </w:r>
      <w:r w:rsidR="00426376">
        <w:rPr>
          <w:rStyle w:val="af1"/>
          <w:rFonts w:cs="宋体"/>
        </w:rPr>
        <w:t>,</w:t>
      </w:r>
      <w:r w:rsidR="00426376">
        <w:rPr>
          <w:rStyle w:val="af1"/>
        </w:rPr>
        <w:t xml:space="preserve"> 2017</w:t>
      </w:r>
    </w:p>
    <w:p w14:paraId="0D993582" w14:textId="77777777" w:rsidR="00AA600C" w:rsidRDefault="00AA600C" w:rsidP="005E2DB5">
      <w:pPr>
        <w:spacing w:line="360" w:lineRule="auto"/>
        <w:jc w:val="both"/>
        <w:rPr>
          <w:rFonts w:ascii="Book Antiqua" w:hAnsi="Book Antiqua"/>
          <w:b/>
        </w:rPr>
      </w:pPr>
      <w:r w:rsidRPr="009659DA">
        <w:rPr>
          <w:rFonts w:ascii="Book Antiqua" w:hAnsi="Book Antiqua"/>
          <w:b/>
        </w:rPr>
        <w:t>Article in press:</w:t>
      </w:r>
    </w:p>
    <w:p w14:paraId="49A66942" w14:textId="77777777" w:rsidR="00AA600C" w:rsidRPr="00ED7CB9" w:rsidRDefault="00AA600C" w:rsidP="005E2DB5">
      <w:pPr>
        <w:spacing w:line="360" w:lineRule="auto"/>
        <w:jc w:val="both"/>
        <w:rPr>
          <w:rFonts w:ascii="Book Antiqua" w:hAnsi="Book Antiqua"/>
          <w:b/>
        </w:rPr>
      </w:pPr>
      <w:r>
        <w:rPr>
          <w:rFonts w:ascii="Book Antiqua" w:hAnsi="Book Antiqua"/>
          <w:b/>
        </w:rPr>
        <w:t>Published online:</w:t>
      </w:r>
    </w:p>
    <w:bookmarkEnd w:id="27"/>
    <w:bookmarkEnd w:id="28"/>
    <w:bookmarkEnd w:id="29"/>
    <w:bookmarkEnd w:id="30"/>
    <w:bookmarkEnd w:id="31"/>
    <w:p w14:paraId="5AD1CFBA" w14:textId="77777777" w:rsidR="003C677C" w:rsidRPr="00F71E22" w:rsidRDefault="003C677C" w:rsidP="005E2DB5">
      <w:pPr>
        <w:pStyle w:val="Articletitle"/>
        <w:jc w:val="both"/>
        <w:rPr>
          <w:rFonts w:ascii="Book Antiqua" w:hAnsi="Book Antiqua"/>
          <w:sz w:val="24"/>
        </w:rPr>
      </w:pPr>
      <w:r w:rsidRPr="00F71E22">
        <w:rPr>
          <w:rFonts w:ascii="Book Antiqua" w:hAnsi="Book Antiqua"/>
          <w:sz w:val="24"/>
        </w:rPr>
        <w:br w:type="page"/>
      </w:r>
    </w:p>
    <w:p w14:paraId="3E1AEB83" w14:textId="77777777" w:rsidR="003C677C" w:rsidRPr="00B7644C" w:rsidRDefault="003C677C" w:rsidP="005E2DB5">
      <w:pPr>
        <w:spacing w:line="360" w:lineRule="auto"/>
        <w:jc w:val="both"/>
        <w:rPr>
          <w:rFonts w:ascii="Book Antiqua" w:hAnsi="Book Antiqua" w:cs="Times New Roman"/>
          <w:b/>
          <w:bCs/>
          <w:caps/>
        </w:rPr>
      </w:pPr>
      <w:r w:rsidRPr="00B7644C">
        <w:rPr>
          <w:rFonts w:ascii="Book Antiqua" w:hAnsi="Book Antiqua" w:cs="Times New Roman"/>
          <w:b/>
          <w:bCs/>
          <w:caps/>
        </w:rPr>
        <w:lastRenderedPageBreak/>
        <w:t>Abstract</w:t>
      </w:r>
    </w:p>
    <w:p w14:paraId="60E60ECD" w14:textId="742E4F4F" w:rsidR="0011725E" w:rsidRPr="0011725E" w:rsidRDefault="0011725E" w:rsidP="005E2DB5">
      <w:pPr>
        <w:spacing w:line="360" w:lineRule="auto"/>
        <w:jc w:val="both"/>
        <w:rPr>
          <w:rFonts w:ascii="Book Antiqua" w:eastAsia="宋体" w:hAnsi="Book Antiqua" w:cs="Times New Roman"/>
          <w:b/>
          <w:i/>
          <w:lang w:eastAsia="zh-CN"/>
        </w:rPr>
      </w:pPr>
      <w:r w:rsidRPr="0011725E">
        <w:rPr>
          <w:rFonts w:ascii="Book Antiqua" w:hAnsi="Book Antiqua" w:cs="Times New Roman"/>
          <w:b/>
          <w:i/>
        </w:rPr>
        <w:t>AIM</w:t>
      </w:r>
    </w:p>
    <w:p w14:paraId="29C9CB5F" w14:textId="74D2AB4E"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 xml:space="preserve">To systematically review literature addressing three key psychologically-oriented controversies associated with gastroparesis. </w:t>
      </w:r>
    </w:p>
    <w:p w14:paraId="3D8BB9A1" w14:textId="77777777" w:rsidR="003C677C" w:rsidRPr="00F71E22" w:rsidRDefault="003C677C" w:rsidP="005E2DB5">
      <w:pPr>
        <w:spacing w:line="360" w:lineRule="auto"/>
        <w:jc w:val="both"/>
        <w:rPr>
          <w:rFonts w:ascii="Book Antiqua" w:hAnsi="Book Antiqua" w:cs="Times New Roman"/>
        </w:rPr>
      </w:pPr>
    </w:p>
    <w:p w14:paraId="29F47E3D" w14:textId="2EB1F6C2" w:rsidR="0011725E" w:rsidRPr="0011725E" w:rsidRDefault="0011725E" w:rsidP="005E2DB5">
      <w:pPr>
        <w:pStyle w:val="Thesisbody"/>
        <w:spacing w:line="360" w:lineRule="auto"/>
        <w:ind w:firstLine="0"/>
        <w:jc w:val="both"/>
        <w:rPr>
          <w:rFonts w:ascii="Book Antiqua" w:eastAsia="宋体" w:hAnsi="Book Antiqua"/>
          <w:b/>
          <w:i/>
          <w:lang w:eastAsia="zh-CN"/>
        </w:rPr>
      </w:pPr>
      <w:r w:rsidRPr="0011725E">
        <w:rPr>
          <w:rFonts w:ascii="Book Antiqua" w:hAnsi="Book Antiqua"/>
          <w:b/>
          <w:i/>
        </w:rPr>
        <w:t>METHODS</w:t>
      </w:r>
    </w:p>
    <w:p w14:paraId="345D1F38" w14:textId="419F3B51"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A comprehensive search of PubMed, CINAHL, and </w:t>
      </w:r>
      <w:proofErr w:type="spellStart"/>
      <w:r w:rsidRPr="00F71E22">
        <w:rPr>
          <w:rFonts w:ascii="Book Antiqua" w:hAnsi="Book Antiqua"/>
        </w:rPr>
        <w:t>PsycINFO</w:t>
      </w:r>
      <w:proofErr w:type="spellEnd"/>
      <w:r w:rsidRPr="00F71E22">
        <w:rPr>
          <w:rFonts w:ascii="Book Antiqua" w:hAnsi="Book Antiqua"/>
        </w:rPr>
        <w:t xml:space="preserve"> databases was performed to identify literature addressing the relationship between gastroparesis and psychological factors. Two researchers independently screened all references. Inclusion criteria were: an adult sample of gastroparesis patients, a quantitative methodology, and at least one of the following: (1) evaluation of the prevalence of psychopathology</w:t>
      </w:r>
      <w:r w:rsidR="0011725E">
        <w:rPr>
          <w:rFonts w:ascii="Book Antiqua" w:eastAsia="宋体" w:hAnsi="Book Antiqua" w:hint="eastAsia"/>
          <w:lang w:eastAsia="zh-CN"/>
        </w:rPr>
        <w:t xml:space="preserve">; </w:t>
      </w:r>
      <w:r w:rsidRPr="00F71E22">
        <w:rPr>
          <w:rFonts w:ascii="Book Antiqua" w:hAnsi="Book Antiqua"/>
        </w:rPr>
        <w:t>(2) an outcome measure of anxiety, depression, or quality of life</w:t>
      </w:r>
      <w:r w:rsidR="0011725E">
        <w:rPr>
          <w:rFonts w:ascii="Book Antiqua" w:eastAsia="宋体" w:hAnsi="Book Antiqua" w:hint="eastAsia"/>
          <w:lang w:eastAsia="zh-CN"/>
        </w:rPr>
        <w:t>; and</w:t>
      </w:r>
      <w:r w:rsidRPr="00F71E22">
        <w:rPr>
          <w:rFonts w:ascii="Book Antiqua" w:hAnsi="Book Antiqua"/>
        </w:rPr>
        <w:t xml:space="preserve"> (3) evidence of a psychological intervention. Case studies, review articles, and publications in languages other than English were excluded from the current review. </w:t>
      </w:r>
    </w:p>
    <w:p w14:paraId="738376FD" w14:textId="77777777" w:rsidR="003C677C" w:rsidRPr="00F71E22" w:rsidRDefault="003C677C" w:rsidP="005E2DB5">
      <w:pPr>
        <w:spacing w:line="360" w:lineRule="auto"/>
        <w:jc w:val="both"/>
        <w:rPr>
          <w:rFonts w:ascii="Book Antiqua" w:hAnsi="Book Antiqua" w:cs="Times New Roman"/>
          <w:i/>
        </w:rPr>
      </w:pPr>
    </w:p>
    <w:p w14:paraId="1A8ACD67" w14:textId="77777777" w:rsidR="0011725E" w:rsidRDefault="0011725E" w:rsidP="005E2DB5">
      <w:pPr>
        <w:spacing w:line="360" w:lineRule="auto"/>
        <w:jc w:val="both"/>
        <w:rPr>
          <w:rFonts w:ascii="Book Antiqua" w:eastAsia="宋体" w:hAnsi="Book Antiqua" w:cs="Times New Roman"/>
          <w:b/>
          <w:i/>
          <w:lang w:eastAsia="zh-CN"/>
        </w:rPr>
      </w:pPr>
      <w:r w:rsidRPr="00ED2A8F">
        <w:rPr>
          <w:rFonts w:ascii="Book Antiqua" w:hAnsi="Book Antiqua" w:cs="Times New Roman"/>
          <w:b/>
          <w:i/>
        </w:rPr>
        <w:t>RESULTS</w:t>
      </w:r>
    </w:p>
    <w:p w14:paraId="1578CB56" w14:textId="4FEFF376" w:rsidR="003C677C" w:rsidRPr="00F71E22" w:rsidRDefault="003C677C" w:rsidP="005E2DB5">
      <w:pPr>
        <w:spacing w:line="360" w:lineRule="auto"/>
        <w:jc w:val="both"/>
        <w:rPr>
          <w:rFonts w:ascii="Book Antiqua" w:hAnsi="Book Antiqua" w:cs="Times New Roman"/>
          <w:i/>
        </w:rPr>
      </w:pPr>
      <w:r w:rsidRPr="00F71E22">
        <w:rPr>
          <w:rFonts w:ascii="Book Antiqua" w:hAnsi="Book Antiqua" w:cs="Times New Roman"/>
        </w:rPr>
        <w:t>Prevalence of psychopathology was evaluated by three studies (</w:t>
      </w:r>
      <w:r w:rsidRPr="0011725E">
        <w:rPr>
          <w:rFonts w:ascii="Book Antiqua" w:hAnsi="Book Antiqua" w:cs="Times New Roman"/>
          <w:i/>
        </w:rPr>
        <w:t>n</w:t>
      </w:r>
      <w:r w:rsidR="0011725E">
        <w:rPr>
          <w:rFonts w:ascii="Book Antiqua" w:eastAsia="宋体" w:hAnsi="Book Antiqua" w:cs="Times New Roman" w:hint="eastAsia"/>
          <w:lang w:eastAsia="zh-CN"/>
        </w:rPr>
        <w:t xml:space="preserve"> </w:t>
      </w:r>
      <w:r w:rsidRPr="00F71E22">
        <w:rPr>
          <w:rFonts w:ascii="Book Antiqua" w:hAnsi="Book Antiqua" w:cs="Times New Roman"/>
        </w:rPr>
        <w:t>=</w:t>
      </w:r>
      <w:r w:rsidR="0011725E">
        <w:rPr>
          <w:rFonts w:ascii="Book Antiqua" w:eastAsia="宋体" w:hAnsi="Book Antiqua" w:cs="Times New Roman" w:hint="eastAsia"/>
          <w:lang w:eastAsia="zh-CN"/>
        </w:rPr>
        <w:t xml:space="preserve"> </w:t>
      </w:r>
      <w:r w:rsidRPr="00F71E22">
        <w:rPr>
          <w:rFonts w:ascii="Book Antiqua" w:hAnsi="Book Antiqua" w:cs="Times New Roman"/>
        </w:rPr>
        <w:t>378), which found that combined anxiety/depression was present in 24% of the gastroparesis cohort, severe anxiety in 12.4%, depression in 21.8</w:t>
      </w:r>
      <w:r w:rsidR="005E2DB5">
        <w:rPr>
          <w:rFonts w:ascii="Book Antiqua" w:eastAsia="宋体" w:hAnsi="Book Antiqua" w:cs="Times New Roman" w:hint="eastAsia"/>
          <w:lang w:eastAsia="zh-CN"/>
        </w:rPr>
        <w:t>%</w:t>
      </w:r>
      <w:r w:rsidRPr="00F71E22">
        <w:rPr>
          <w:rFonts w:ascii="Book Antiqua" w:hAnsi="Book Antiqua" w:cs="Times New Roman"/>
        </w:rPr>
        <w:t>-23%, and somatization in 50%. Level of anxiety and depression was included as an outcome measure in six studies (</w:t>
      </w:r>
      <w:r w:rsidR="0011725E" w:rsidRPr="0011725E">
        <w:rPr>
          <w:rFonts w:ascii="Book Antiqua" w:hAnsi="Book Antiqua" w:cs="Times New Roman"/>
          <w:i/>
        </w:rPr>
        <w:t>n</w:t>
      </w:r>
      <w:r w:rsidR="0011725E">
        <w:rPr>
          <w:rFonts w:ascii="Book Antiqua" w:eastAsia="宋体" w:hAnsi="Book Antiqua" w:cs="Times New Roman" w:hint="eastAsia"/>
          <w:lang w:eastAsia="zh-CN"/>
        </w:rPr>
        <w:t xml:space="preserve"> </w:t>
      </w:r>
      <w:r w:rsidRPr="00F71E22">
        <w:rPr>
          <w:rFonts w:ascii="Book Antiqua" w:hAnsi="Book Antiqua" w:cs="Times New Roman"/>
        </w:rPr>
        <w:t>=</w:t>
      </w:r>
      <w:r w:rsidR="0011725E">
        <w:rPr>
          <w:rFonts w:ascii="Book Antiqua" w:eastAsia="宋体" w:hAnsi="Book Antiqua" w:cs="Times New Roman" w:hint="eastAsia"/>
          <w:lang w:eastAsia="zh-CN"/>
        </w:rPr>
        <w:t xml:space="preserve"> </w:t>
      </w:r>
      <w:r w:rsidRPr="00F71E22">
        <w:rPr>
          <w:rFonts w:ascii="Book Antiqua" w:hAnsi="Book Antiqua" w:cs="Times New Roman"/>
        </w:rPr>
        <w:t>1408), and while limited research made it difficult to determine the level of anxiety and depression in the cohort, a clear positive relationship with gastroparesis symptom severity was evident. Quality of life was included as an outcome measure in 11 studies (</w:t>
      </w:r>
      <w:r w:rsidR="0011725E" w:rsidRPr="0011725E">
        <w:rPr>
          <w:rFonts w:ascii="Book Antiqua" w:hAnsi="Book Antiqua" w:cs="Times New Roman"/>
          <w:i/>
        </w:rPr>
        <w:t>n</w:t>
      </w:r>
      <w:r w:rsidR="0011725E">
        <w:rPr>
          <w:rFonts w:ascii="Book Antiqua" w:eastAsia="宋体" w:hAnsi="Book Antiqua" w:cs="Times New Roman" w:hint="eastAsia"/>
          <w:lang w:eastAsia="zh-CN"/>
        </w:rPr>
        <w:t xml:space="preserve"> </w:t>
      </w:r>
      <w:r w:rsidRPr="00F71E22">
        <w:rPr>
          <w:rFonts w:ascii="Book Antiqua" w:hAnsi="Book Antiqua" w:cs="Times New Roman"/>
        </w:rPr>
        <w:t>=</w:t>
      </w:r>
      <w:r w:rsidR="0011725E">
        <w:rPr>
          <w:rFonts w:ascii="Book Antiqua" w:eastAsia="宋体" w:hAnsi="Book Antiqua" w:cs="Times New Roman" w:hint="eastAsia"/>
          <w:lang w:eastAsia="zh-CN"/>
        </w:rPr>
        <w:t xml:space="preserve"> </w:t>
      </w:r>
      <w:r w:rsidRPr="00F71E22">
        <w:rPr>
          <w:rFonts w:ascii="Book Antiqua" w:hAnsi="Book Antiqua" w:cs="Times New Roman"/>
        </w:rPr>
        <w:t xml:space="preserve">2076), with </w:t>
      </w:r>
      <w:proofErr w:type="spellStart"/>
      <w:r w:rsidRPr="00F71E22">
        <w:rPr>
          <w:rFonts w:ascii="Book Antiqua" w:hAnsi="Book Antiqua" w:cs="Times New Roman"/>
        </w:rPr>
        <w:t>gastroparesis</w:t>
      </w:r>
      <w:proofErr w:type="spellEnd"/>
      <w:r w:rsidRPr="00F71E22">
        <w:rPr>
          <w:rFonts w:ascii="Book Antiqua" w:hAnsi="Book Antiqua" w:cs="Times New Roman"/>
        </w:rPr>
        <w:t xml:space="preserve"> patients reporting lower quality of life than population norms, and a negative relationship between quality of life and symptom severity. One study assessed the use of a psychological intervention for </w:t>
      </w:r>
      <w:proofErr w:type="spellStart"/>
      <w:r w:rsidRPr="00F71E22">
        <w:rPr>
          <w:rFonts w:ascii="Book Antiqua" w:hAnsi="Book Antiqua" w:cs="Times New Roman"/>
        </w:rPr>
        <w:t>gastroparesis</w:t>
      </w:r>
      <w:proofErr w:type="spellEnd"/>
      <w:r w:rsidRPr="00F71E22">
        <w:rPr>
          <w:rFonts w:ascii="Book Antiqua" w:hAnsi="Book Antiqua" w:cs="Times New Roman"/>
        </w:rPr>
        <w:t xml:space="preserve"> patients (</w:t>
      </w:r>
      <w:r w:rsidR="0011725E" w:rsidRPr="0011725E">
        <w:rPr>
          <w:rFonts w:ascii="Book Antiqua" w:hAnsi="Book Antiqua" w:cs="Times New Roman"/>
          <w:i/>
        </w:rPr>
        <w:t>n</w:t>
      </w:r>
      <w:r w:rsidR="0011725E">
        <w:rPr>
          <w:rFonts w:ascii="Book Antiqua" w:eastAsia="宋体" w:hAnsi="Book Antiqua" w:cs="Times New Roman" w:hint="eastAsia"/>
          <w:lang w:eastAsia="zh-CN"/>
        </w:rPr>
        <w:t xml:space="preserve"> </w:t>
      </w:r>
      <w:r w:rsidRPr="00F71E22">
        <w:rPr>
          <w:rFonts w:ascii="Book Antiqua" w:hAnsi="Book Antiqua" w:cs="Times New Roman"/>
        </w:rPr>
        <w:t>=</w:t>
      </w:r>
      <w:r w:rsidR="0011725E">
        <w:rPr>
          <w:rFonts w:ascii="Book Antiqua" w:eastAsia="宋体" w:hAnsi="Book Antiqua" w:cs="Times New Roman" w:hint="eastAsia"/>
          <w:lang w:eastAsia="zh-CN"/>
        </w:rPr>
        <w:t xml:space="preserve"> </w:t>
      </w:r>
      <w:r w:rsidRPr="00F71E22">
        <w:rPr>
          <w:rFonts w:ascii="Book Antiqua" w:hAnsi="Book Antiqua" w:cs="Times New Roman"/>
        </w:rPr>
        <w:t xml:space="preserve">120) and found that depression and gastric function were improved in patients who received psychological intervention, however the study had considerable methodological limitations. </w:t>
      </w:r>
    </w:p>
    <w:p w14:paraId="561D6CCB" w14:textId="77777777" w:rsidR="003C677C" w:rsidRPr="00F71E22" w:rsidRDefault="003C677C" w:rsidP="005E2DB5">
      <w:pPr>
        <w:spacing w:line="360" w:lineRule="auto"/>
        <w:jc w:val="both"/>
        <w:rPr>
          <w:rFonts w:ascii="Book Antiqua" w:hAnsi="Book Antiqua" w:cs="Times New Roman"/>
          <w:i/>
        </w:rPr>
      </w:pPr>
    </w:p>
    <w:p w14:paraId="2F10841D" w14:textId="3DCCF5E8" w:rsidR="0011725E" w:rsidRDefault="0011725E" w:rsidP="005E2DB5">
      <w:pPr>
        <w:spacing w:line="360" w:lineRule="auto"/>
        <w:jc w:val="both"/>
        <w:rPr>
          <w:rFonts w:ascii="Book Antiqua" w:eastAsia="宋体" w:hAnsi="Book Antiqua" w:cs="Times New Roman"/>
          <w:b/>
          <w:i/>
          <w:lang w:eastAsia="zh-CN"/>
        </w:rPr>
      </w:pPr>
      <w:r>
        <w:rPr>
          <w:rFonts w:ascii="Book Antiqua" w:hAnsi="Book Antiqua" w:cs="Times New Roman"/>
          <w:b/>
          <w:i/>
        </w:rPr>
        <w:t>CONCLUSION</w:t>
      </w:r>
    </w:p>
    <w:p w14:paraId="41E39DAF" w14:textId="27A909D4" w:rsidR="003C677C" w:rsidRPr="00F71E22" w:rsidRDefault="003C677C" w:rsidP="005E2DB5">
      <w:pPr>
        <w:spacing w:line="360" w:lineRule="auto"/>
        <w:jc w:val="both"/>
        <w:rPr>
          <w:rFonts w:ascii="Book Antiqua" w:hAnsi="Book Antiqua" w:cs="Times New Roman"/>
          <w:i/>
        </w:rPr>
      </w:pPr>
      <w:proofErr w:type="spellStart"/>
      <w:r w:rsidRPr="00F71E22">
        <w:rPr>
          <w:rFonts w:ascii="Book Antiqua" w:hAnsi="Book Antiqua" w:cs="Times New Roman"/>
        </w:rPr>
        <w:t>Gastroparesis</w:t>
      </w:r>
      <w:proofErr w:type="spellEnd"/>
      <w:r w:rsidRPr="00F71E22">
        <w:rPr>
          <w:rFonts w:ascii="Book Antiqua" w:hAnsi="Book Antiqua" w:cs="Times New Roman"/>
        </w:rPr>
        <w:t xml:space="preserve"> is associated with significant psychological distress and poor quality of life. Recommendations for future studies and the development of psychological interventions are provided.</w:t>
      </w:r>
    </w:p>
    <w:p w14:paraId="542518AA" w14:textId="77777777" w:rsidR="003C677C" w:rsidRPr="00F71E22" w:rsidRDefault="003C677C" w:rsidP="005E2DB5">
      <w:pPr>
        <w:spacing w:line="360" w:lineRule="auto"/>
        <w:jc w:val="both"/>
        <w:rPr>
          <w:rFonts w:ascii="Book Antiqua" w:hAnsi="Book Antiqua" w:cs="Times New Roman"/>
        </w:rPr>
      </w:pPr>
    </w:p>
    <w:p w14:paraId="2E3026A6" w14:textId="6499BF68" w:rsidR="003C677C" w:rsidRDefault="003C677C" w:rsidP="005E2DB5">
      <w:pPr>
        <w:spacing w:before="120" w:line="360" w:lineRule="auto"/>
        <w:jc w:val="both"/>
        <w:rPr>
          <w:rFonts w:ascii="Book Antiqua" w:eastAsia="宋体" w:hAnsi="Book Antiqua" w:cs="Times New Roman" w:hint="eastAsia"/>
          <w:lang w:eastAsia="zh-CN"/>
        </w:rPr>
      </w:pPr>
      <w:r w:rsidRPr="0011725E">
        <w:rPr>
          <w:rFonts w:ascii="Book Antiqua" w:hAnsi="Book Antiqua" w:cs="Times New Roman"/>
          <w:b/>
          <w:bCs/>
        </w:rPr>
        <w:t>Key</w:t>
      </w:r>
      <w:r w:rsidR="0011725E">
        <w:rPr>
          <w:rFonts w:ascii="Book Antiqua" w:eastAsia="宋体" w:hAnsi="Book Antiqua" w:cs="Times New Roman" w:hint="eastAsia"/>
          <w:b/>
          <w:bCs/>
          <w:lang w:eastAsia="zh-CN"/>
        </w:rPr>
        <w:t xml:space="preserve"> </w:t>
      </w:r>
      <w:r w:rsidRPr="0011725E">
        <w:rPr>
          <w:rFonts w:ascii="Book Antiqua" w:hAnsi="Book Antiqua" w:cs="Times New Roman"/>
          <w:b/>
          <w:bCs/>
        </w:rPr>
        <w:t>words:</w:t>
      </w:r>
      <w:r w:rsidRPr="0011725E">
        <w:rPr>
          <w:rFonts w:ascii="Book Antiqua" w:hAnsi="Book Antiqua" w:cs="Times New Roman"/>
          <w:b/>
        </w:rPr>
        <w:t xml:space="preserve"> </w:t>
      </w:r>
      <w:bookmarkStart w:id="32" w:name="OLE_LINK125"/>
      <w:bookmarkStart w:id="33" w:name="OLE_LINK126"/>
      <w:r w:rsidRPr="00F71E22">
        <w:rPr>
          <w:rFonts w:ascii="Book Antiqua" w:hAnsi="Book Antiqua" w:cs="Times New Roman"/>
        </w:rPr>
        <w:t xml:space="preserve">Anxiety; </w:t>
      </w:r>
      <w:r w:rsidR="0011725E" w:rsidRPr="00F71E22">
        <w:rPr>
          <w:rFonts w:ascii="Book Antiqua" w:hAnsi="Book Antiqua" w:cs="Times New Roman"/>
        </w:rPr>
        <w:t>Depression</w:t>
      </w:r>
      <w:r w:rsidRPr="00F71E22">
        <w:rPr>
          <w:rFonts w:ascii="Book Antiqua" w:hAnsi="Book Antiqua" w:cs="Times New Roman"/>
        </w:rPr>
        <w:t xml:space="preserve">; </w:t>
      </w:r>
      <w:proofErr w:type="spellStart"/>
      <w:r w:rsidR="0011725E" w:rsidRPr="00F71E22">
        <w:rPr>
          <w:rFonts w:ascii="Book Antiqua" w:hAnsi="Book Antiqua" w:cs="Times New Roman"/>
        </w:rPr>
        <w:t>Gastroparesis</w:t>
      </w:r>
      <w:proofErr w:type="spellEnd"/>
      <w:r w:rsidRPr="00F71E22">
        <w:rPr>
          <w:rFonts w:ascii="Book Antiqua" w:hAnsi="Book Antiqua" w:cs="Times New Roman"/>
        </w:rPr>
        <w:t xml:space="preserve">; </w:t>
      </w:r>
      <w:r w:rsidR="0011725E" w:rsidRPr="00F71E22">
        <w:rPr>
          <w:rFonts w:ascii="Book Antiqua" w:hAnsi="Book Antiqua" w:cs="Times New Roman"/>
        </w:rPr>
        <w:t xml:space="preserve">Quality </w:t>
      </w:r>
      <w:r w:rsidRPr="00F71E22">
        <w:rPr>
          <w:rFonts w:ascii="Book Antiqua" w:hAnsi="Book Antiqua" w:cs="Times New Roman"/>
        </w:rPr>
        <w:t xml:space="preserve">of life; </w:t>
      </w:r>
      <w:r w:rsidR="0011725E" w:rsidRPr="00F71E22">
        <w:rPr>
          <w:rFonts w:ascii="Book Antiqua" w:hAnsi="Book Antiqua" w:cs="Times New Roman"/>
        </w:rPr>
        <w:t xml:space="preserve">Psychological </w:t>
      </w:r>
      <w:r w:rsidRPr="00F71E22">
        <w:rPr>
          <w:rFonts w:ascii="Book Antiqua" w:hAnsi="Book Antiqua" w:cs="Times New Roman"/>
        </w:rPr>
        <w:t>distress</w:t>
      </w:r>
    </w:p>
    <w:p w14:paraId="78C57799" w14:textId="77777777" w:rsidR="003E17D0" w:rsidRPr="003E17D0" w:rsidRDefault="003E17D0" w:rsidP="005E2DB5">
      <w:pPr>
        <w:spacing w:before="120" w:line="360" w:lineRule="auto"/>
        <w:jc w:val="both"/>
        <w:rPr>
          <w:rFonts w:ascii="Book Antiqua" w:eastAsia="宋体" w:hAnsi="Book Antiqua" w:cs="Times New Roman" w:hint="eastAsia"/>
          <w:lang w:eastAsia="zh-CN"/>
        </w:rPr>
      </w:pPr>
      <w:bookmarkStart w:id="34" w:name="_GoBack"/>
      <w:bookmarkEnd w:id="34"/>
    </w:p>
    <w:p w14:paraId="1655E882" w14:textId="77777777" w:rsidR="003E17D0" w:rsidRDefault="003E17D0" w:rsidP="003E17D0">
      <w:pPr>
        <w:spacing w:line="360" w:lineRule="auto"/>
        <w:rPr>
          <w:rFonts w:ascii="Book Antiqua" w:hAnsi="Book Antiqua" w:cs="Arial" w:hint="eastAsia"/>
        </w:rPr>
      </w:pPr>
      <w:bookmarkStart w:id="35" w:name="OLE_LINK105"/>
      <w:bookmarkStart w:id="36" w:name="OLE_LINK116"/>
      <w:bookmarkStart w:id="37" w:name="OLE_LINK55"/>
      <w:bookmarkStart w:id="38" w:name="OLE_LINK56"/>
      <w:bookmarkStart w:id="39" w:name="OLE_LINK89"/>
      <w:bookmarkEnd w:id="32"/>
      <w:bookmarkEnd w:id="33"/>
      <w:proofErr w:type="gramStart"/>
      <w:r w:rsidRPr="0071780A">
        <w:rPr>
          <w:rFonts w:ascii="Book Antiqua" w:hAnsi="Book Antiqua"/>
          <w:b/>
        </w:rPr>
        <w:t>©</w:t>
      </w:r>
      <w:bookmarkEnd w:id="37"/>
      <w:bookmarkEnd w:id="38"/>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7</w:t>
      </w:r>
      <w:r w:rsidRPr="0071780A">
        <w:rPr>
          <w:rFonts w:ascii="Book Antiqua" w:hAnsi="Book Antiqua" w:cs="Arial"/>
          <w:b/>
        </w:rPr>
        <w:t>.</w:t>
      </w:r>
      <w:proofErr w:type="gramEnd"/>
      <w:r w:rsidRPr="0071780A">
        <w:rPr>
          <w:rFonts w:ascii="Book Antiqua" w:hAnsi="Book Antiqua" w:cs="Arial"/>
          <w:b/>
        </w:rPr>
        <w:t xml:space="preserve"> </w:t>
      </w:r>
      <w:proofErr w:type="gramStart"/>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w:t>
      </w:r>
      <w:proofErr w:type="gramEnd"/>
      <w:r w:rsidRPr="00B55A90">
        <w:rPr>
          <w:rFonts w:ascii="Book Antiqua" w:hAnsi="Book Antiqua" w:cs="Arial"/>
        </w:rPr>
        <w:t xml:space="preserve"> All rights reserved.</w:t>
      </w:r>
    </w:p>
    <w:bookmarkEnd w:id="35"/>
    <w:bookmarkEnd w:id="36"/>
    <w:bookmarkEnd w:id="39"/>
    <w:p w14:paraId="3380085E" w14:textId="77777777" w:rsidR="00996237" w:rsidRDefault="00996237" w:rsidP="005E2DB5">
      <w:pPr>
        <w:spacing w:before="120" w:line="360" w:lineRule="auto"/>
        <w:jc w:val="both"/>
        <w:rPr>
          <w:rFonts w:ascii="Book Antiqua" w:hAnsi="Book Antiqua" w:cs="Times New Roman"/>
        </w:rPr>
      </w:pPr>
    </w:p>
    <w:p w14:paraId="378FEF88" w14:textId="7950E2BA" w:rsidR="003C677C" w:rsidRPr="00B7644C" w:rsidRDefault="003C677C" w:rsidP="005E2DB5">
      <w:pPr>
        <w:spacing w:before="120" w:line="360" w:lineRule="auto"/>
        <w:jc w:val="both"/>
        <w:rPr>
          <w:rFonts w:ascii="Book Antiqua" w:hAnsi="Book Antiqua" w:cs="Times New Roman"/>
          <w:b/>
          <w:bCs/>
        </w:rPr>
      </w:pPr>
      <w:r w:rsidRPr="0011725E">
        <w:rPr>
          <w:rFonts w:ascii="Book Antiqua" w:hAnsi="Book Antiqua" w:cs="Times New Roman"/>
          <w:b/>
          <w:bCs/>
        </w:rPr>
        <w:t xml:space="preserve">Core tip: </w:t>
      </w:r>
      <w:bookmarkStart w:id="40" w:name="OLE_LINK127"/>
      <w:bookmarkStart w:id="41" w:name="OLE_LINK128"/>
      <w:r w:rsidRPr="00F71E22">
        <w:rPr>
          <w:rFonts w:ascii="Book Antiqua" w:hAnsi="Book Antiqua"/>
          <w:bCs/>
        </w:rPr>
        <w:t>Gastroparesis is associated with significant psychological distress a</w:t>
      </w:r>
      <w:r>
        <w:rPr>
          <w:rFonts w:ascii="Book Antiqua" w:hAnsi="Book Antiqua"/>
          <w:bCs/>
        </w:rPr>
        <w:t>nd poor quality of life.</w:t>
      </w:r>
      <w:r w:rsidRPr="00F71E22">
        <w:rPr>
          <w:rFonts w:ascii="Book Antiqua" w:hAnsi="Book Antiqua"/>
          <w:bCs/>
        </w:rPr>
        <w:t xml:space="preserve"> </w:t>
      </w:r>
      <w:r>
        <w:rPr>
          <w:rFonts w:ascii="Book Antiqua" w:hAnsi="Book Antiqua"/>
          <w:bCs/>
        </w:rPr>
        <w:t>Literature indicates</w:t>
      </w:r>
      <w:r w:rsidRPr="00F71E22">
        <w:rPr>
          <w:rFonts w:ascii="Book Antiqua" w:hAnsi="Book Antiqua"/>
          <w:bCs/>
        </w:rPr>
        <w:t xml:space="preserve"> that quality of life is lower in gastroparesis patients than population norms</w:t>
      </w:r>
      <w:r w:rsidR="000D29FF">
        <w:rPr>
          <w:rFonts w:ascii="Book Antiqua" w:hAnsi="Book Antiqua"/>
          <w:bCs/>
        </w:rPr>
        <w:t>. Further,</w:t>
      </w:r>
      <w:r w:rsidRPr="00F71E22">
        <w:rPr>
          <w:rFonts w:ascii="Book Antiqua" w:hAnsi="Book Antiqua"/>
          <w:bCs/>
        </w:rPr>
        <w:t xml:space="preserve"> gastroparesis symptom</w:t>
      </w:r>
      <w:r>
        <w:rPr>
          <w:rFonts w:ascii="Book Antiqua" w:hAnsi="Book Antiqua"/>
          <w:bCs/>
        </w:rPr>
        <w:t xml:space="preserve">s are adversely associated with increased </w:t>
      </w:r>
      <w:r w:rsidRPr="00F71E22">
        <w:rPr>
          <w:rFonts w:ascii="Book Antiqua" w:hAnsi="Book Antiqua"/>
          <w:bCs/>
        </w:rPr>
        <w:t>anxiety</w:t>
      </w:r>
      <w:r>
        <w:rPr>
          <w:rFonts w:ascii="Book Antiqua" w:hAnsi="Book Antiqua"/>
          <w:bCs/>
        </w:rPr>
        <w:t xml:space="preserve"> and </w:t>
      </w:r>
      <w:r w:rsidRPr="00F71E22">
        <w:rPr>
          <w:rFonts w:ascii="Book Antiqua" w:hAnsi="Book Antiqua"/>
          <w:bCs/>
        </w:rPr>
        <w:t xml:space="preserve">depression </w:t>
      </w:r>
      <w:r>
        <w:rPr>
          <w:rFonts w:ascii="Book Antiqua" w:hAnsi="Book Antiqua"/>
          <w:bCs/>
        </w:rPr>
        <w:t xml:space="preserve">and impaired </w:t>
      </w:r>
      <w:r w:rsidRPr="00F71E22">
        <w:rPr>
          <w:rFonts w:ascii="Book Antiqua" w:hAnsi="Book Antiqua"/>
          <w:bCs/>
        </w:rPr>
        <w:t xml:space="preserve">quality of life. </w:t>
      </w:r>
      <w:r>
        <w:rPr>
          <w:rFonts w:ascii="Book Antiqua" w:hAnsi="Book Antiqua"/>
          <w:bCs/>
        </w:rPr>
        <w:t>R</w:t>
      </w:r>
      <w:r w:rsidRPr="00F71E22">
        <w:rPr>
          <w:rFonts w:ascii="Book Antiqua" w:hAnsi="Book Antiqua"/>
          <w:bCs/>
        </w:rPr>
        <w:t xml:space="preserve">ates of psychopathology in gastroparesis cohorts range </w:t>
      </w:r>
      <w:proofErr w:type="gramStart"/>
      <w:r w:rsidRPr="00F71E22">
        <w:rPr>
          <w:rFonts w:ascii="Book Antiqua" w:hAnsi="Book Antiqua"/>
          <w:bCs/>
        </w:rPr>
        <w:t>between 21.8</w:t>
      </w:r>
      <w:r w:rsidR="0011725E">
        <w:rPr>
          <w:rFonts w:ascii="Book Antiqua" w:eastAsia="宋体" w:hAnsi="Book Antiqua" w:hint="eastAsia"/>
          <w:bCs/>
          <w:lang w:eastAsia="zh-CN"/>
        </w:rPr>
        <w:t>%</w:t>
      </w:r>
      <w:r w:rsidRPr="00F71E22">
        <w:rPr>
          <w:rFonts w:ascii="Book Antiqua" w:hAnsi="Book Antiqua"/>
          <w:bCs/>
        </w:rPr>
        <w:t xml:space="preserve"> to 50%</w:t>
      </w:r>
      <w:proofErr w:type="gramEnd"/>
      <w:r w:rsidRPr="00F71E22">
        <w:rPr>
          <w:rFonts w:ascii="Book Antiqua" w:hAnsi="Book Antiqua"/>
          <w:bCs/>
        </w:rPr>
        <w:t>. Although a psychological intervention for gastroparesis has found improvements in depression and gastric function, it has not been replicated. Further research into potential mediating factors and the development of psychological interventions for individuals with gastroparesis is warranted.</w:t>
      </w:r>
    </w:p>
    <w:bookmarkEnd w:id="40"/>
    <w:bookmarkEnd w:id="41"/>
    <w:p w14:paraId="27E516CA" w14:textId="77777777" w:rsidR="003C677C" w:rsidRPr="00F71E22" w:rsidRDefault="003C677C" w:rsidP="005E2DB5">
      <w:pPr>
        <w:spacing w:before="120" w:line="360" w:lineRule="auto"/>
        <w:jc w:val="both"/>
        <w:rPr>
          <w:rFonts w:ascii="Book Antiqua" w:hAnsi="Book Antiqua" w:cs="Times New Roman"/>
          <w:bCs/>
        </w:rPr>
      </w:pPr>
    </w:p>
    <w:p w14:paraId="1AA809D1" w14:textId="691FF904" w:rsidR="003C677C" w:rsidRPr="0011725E" w:rsidRDefault="003C677C" w:rsidP="005E2DB5">
      <w:pPr>
        <w:spacing w:before="120" w:line="360" w:lineRule="auto"/>
        <w:jc w:val="both"/>
        <w:rPr>
          <w:rFonts w:ascii="Book Antiqua" w:eastAsia="宋体" w:hAnsi="Book Antiqua" w:cs="Times New Roman"/>
          <w:b/>
          <w:bCs/>
          <w:lang w:eastAsia="zh-CN"/>
        </w:rPr>
      </w:pPr>
      <w:r w:rsidRPr="00FF32DB">
        <w:rPr>
          <w:rFonts w:ascii="Book Antiqua" w:hAnsi="Book Antiqua" w:cs="Times New Roman"/>
          <w:bCs/>
        </w:rPr>
        <w:t>Woodhouse S</w:t>
      </w:r>
      <w:r w:rsidRPr="00F71E22">
        <w:rPr>
          <w:rFonts w:ascii="Book Antiqua" w:hAnsi="Book Antiqua" w:cs="Times New Roman"/>
          <w:bCs/>
        </w:rPr>
        <w:t xml:space="preserve">, </w:t>
      </w:r>
      <w:proofErr w:type="spellStart"/>
      <w:r w:rsidRPr="00F71E22">
        <w:rPr>
          <w:rFonts w:ascii="Book Antiqua" w:hAnsi="Book Antiqua" w:cs="Times New Roman"/>
          <w:bCs/>
        </w:rPr>
        <w:t>Hebbard</w:t>
      </w:r>
      <w:proofErr w:type="spellEnd"/>
      <w:r w:rsidRPr="00F71E22">
        <w:rPr>
          <w:rFonts w:ascii="Book Antiqua" w:hAnsi="Book Antiqua" w:cs="Times New Roman"/>
          <w:bCs/>
        </w:rPr>
        <w:t xml:space="preserve"> G, Knowles SR. Psychological controversies in gastroparesis: A systematic review. </w:t>
      </w:r>
      <w:r w:rsidR="0011725E" w:rsidRPr="0011725E">
        <w:rPr>
          <w:rFonts w:ascii="Book Antiqua" w:eastAsia="Times New Roman" w:hAnsi="Book Antiqua" w:cs="宋体"/>
          <w:i/>
          <w:color w:val="000000"/>
        </w:rPr>
        <w:t>World J</w:t>
      </w:r>
      <w:r w:rsidR="0011725E">
        <w:rPr>
          <w:rFonts w:ascii="Book Antiqua" w:eastAsia="宋体" w:hAnsi="Book Antiqua" w:cs="宋体" w:hint="eastAsia"/>
          <w:i/>
          <w:color w:val="000000"/>
          <w:lang w:eastAsia="zh-CN"/>
        </w:rPr>
        <w:t xml:space="preserve"> </w:t>
      </w:r>
      <w:proofErr w:type="spellStart"/>
      <w:r w:rsidR="0011725E" w:rsidRPr="0011725E">
        <w:rPr>
          <w:rFonts w:ascii="Book Antiqua" w:eastAsia="Times New Roman" w:hAnsi="Book Antiqua" w:cs="宋体"/>
          <w:i/>
          <w:color w:val="000000"/>
        </w:rPr>
        <w:t>Gastroenterol</w:t>
      </w:r>
      <w:proofErr w:type="spellEnd"/>
      <w:r w:rsidR="0011725E">
        <w:rPr>
          <w:rFonts w:ascii="Book Antiqua" w:eastAsia="宋体" w:hAnsi="Book Antiqua" w:cs="宋体" w:hint="eastAsia"/>
          <w:i/>
          <w:color w:val="000000"/>
          <w:lang w:eastAsia="zh-CN"/>
        </w:rPr>
        <w:t xml:space="preserve"> </w:t>
      </w:r>
      <w:r w:rsidR="0011725E" w:rsidRPr="0011725E">
        <w:rPr>
          <w:rFonts w:ascii="Book Antiqua" w:eastAsia="宋体" w:hAnsi="Book Antiqua" w:cs="宋体" w:hint="eastAsia"/>
          <w:color w:val="000000"/>
          <w:lang w:eastAsia="zh-CN"/>
        </w:rPr>
        <w:t xml:space="preserve">2017; </w:t>
      </w:r>
      <w:proofErr w:type="gramStart"/>
      <w:r w:rsidR="0011725E" w:rsidRPr="0011725E">
        <w:rPr>
          <w:rFonts w:ascii="Book Antiqua" w:eastAsia="宋体" w:hAnsi="Book Antiqua" w:cs="宋体" w:hint="eastAsia"/>
          <w:color w:val="000000"/>
          <w:lang w:eastAsia="zh-CN"/>
        </w:rPr>
        <w:t>In</w:t>
      </w:r>
      <w:proofErr w:type="gramEnd"/>
      <w:r w:rsidR="0011725E" w:rsidRPr="0011725E">
        <w:rPr>
          <w:rFonts w:ascii="Book Antiqua" w:eastAsia="宋体" w:hAnsi="Book Antiqua" w:cs="宋体" w:hint="eastAsia"/>
          <w:color w:val="000000"/>
          <w:lang w:eastAsia="zh-CN"/>
        </w:rPr>
        <w:t xml:space="preserve"> press</w:t>
      </w:r>
    </w:p>
    <w:p w14:paraId="3B8D66E0" w14:textId="77777777" w:rsidR="003C677C" w:rsidRDefault="003C677C" w:rsidP="005E2DB5">
      <w:pPr>
        <w:spacing w:before="120" w:line="360" w:lineRule="auto"/>
        <w:jc w:val="both"/>
        <w:rPr>
          <w:rFonts w:ascii="Book Antiqua" w:hAnsi="Book Antiqua" w:cs="Times New Roman"/>
          <w:bCs/>
        </w:rPr>
      </w:pPr>
    </w:p>
    <w:p w14:paraId="3AB071F2" w14:textId="77777777" w:rsidR="003C677C" w:rsidRPr="00F71E22" w:rsidRDefault="003C677C" w:rsidP="005E2DB5">
      <w:pPr>
        <w:spacing w:before="120" w:line="360" w:lineRule="auto"/>
        <w:jc w:val="both"/>
        <w:rPr>
          <w:rFonts w:ascii="Book Antiqua" w:hAnsi="Book Antiqua" w:cs="Times New Roman"/>
        </w:rPr>
      </w:pPr>
      <w:r w:rsidRPr="00F71E22">
        <w:rPr>
          <w:rFonts w:ascii="Book Antiqua" w:hAnsi="Book Antiqua" w:cs="Times New Roman"/>
        </w:rPr>
        <w:br w:type="page"/>
      </w:r>
    </w:p>
    <w:p w14:paraId="1E103133" w14:textId="77777777" w:rsidR="003C677C" w:rsidRPr="00B7644C" w:rsidRDefault="003C677C" w:rsidP="005E2DB5">
      <w:pPr>
        <w:spacing w:line="360" w:lineRule="auto"/>
        <w:jc w:val="both"/>
        <w:rPr>
          <w:rFonts w:ascii="Book Antiqua" w:hAnsi="Book Antiqua" w:cs="Times New Roman"/>
          <w:b/>
          <w:bCs/>
          <w:caps/>
        </w:rPr>
      </w:pPr>
      <w:r w:rsidRPr="00B7644C">
        <w:rPr>
          <w:rFonts w:ascii="Book Antiqua" w:hAnsi="Book Antiqua" w:cs="Times New Roman"/>
          <w:b/>
          <w:bCs/>
          <w:caps/>
        </w:rPr>
        <w:lastRenderedPageBreak/>
        <w:t>Introduction</w:t>
      </w:r>
    </w:p>
    <w:p w14:paraId="6E3C34A9" w14:textId="7007C63E"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Gastroparesis is a gastrointestinal disorder involving delayed gastric emptying in the absence of a mechanical obstruction of the </w:t>
      </w:r>
      <w:proofErr w:type="gramStart"/>
      <w:r w:rsidRPr="00F71E22">
        <w:rPr>
          <w:rFonts w:ascii="Book Antiqua" w:hAnsi="Book Antiqua"/>
        </w:rPr>
        <w:t>stomach</w:t>
      </w:r>
      <w:r w:rsidR="0011725E" w:rsidRPr="0011725E">
        <w:rPr>
          <w:rFonts w:ascii="Book Antiqua" w:hAnsi="Book Antiqua"/>
          <w:vertAlign w:val="superscript"/>
        </w:rPr>
        <w:t>[</w:t>
      </w:r>
      <w:proofErr w:type="gramEnd"/>
      <w:r w:rsidRPr="00F71E22">
        <w:rPr>
          <w:rFonts w:ascii="Book Antiqua" w:hAnsi="Book Antiqua"/>
          <w:noProof/>
          <w:vertAlign w:val="superscript"/>
        </w:rPr>
        <w:t>1]</w:t>
      </w:r>
      <w:r w:rsidRPr="00F71E22">
        <w:rPr>
          <w:rFonts w:ascii="Book Antiqua" w:hAnsi="Book Antiqua"/>
        </w:rPr>
        <w:t xml:space="preserve">. Patients living with gastroparesis typically experience chronic nausea, vomiting, early satiety, postprandial fullness, and in some cases abdominal pain and </w:t>
      </w:r>
      <w:proofErr w:type="gramStart"/>
      <w:r w:rsidRPr="00F71E22">
        <w:rPr>
          <w:rFonts w:ascii="Book Antiqua" w:hAnsi="Book Antiqua"/>
        </w:rPr>
        <w:t>fatigue</w:t>
      </w:r>
      <w:r w:rsidR="0011725E" w:rsidRPr="0011725E">
        <w:rPr>
          <w:rFonts w:ascii="Book Antiqua" w:hAnsi="Book Antiqua"/>
          <w:vertAlign w:val="superscript"/>
        </w:rPr>
        <w:t>[</w:t>
      </w:r>
      <w:proofErr w:type="gramEnd"/>
      <w:r w:rsidRPr="00F71E22">
        <w:rPr>
          <w:rFonts w:ascii="Book Antiqua" w:hAnsi="Book Antiqua"/>
          <w:noProof/>
          <w:vertAlign w:val="superscript"/>
        </w:rPr>
        <w:t>2-6]</w:t>
      </w:r>
      <w:r w:rsidRPr="00F71E22">
        <w:rPr>
          <w:rFonts w:ascii="Book Antiqua" w:hAnsi="Book Antiqua"/>
        </w:rPr>
        <w:t>. The mean age of diagnosis ranges between 40-45.5 years, with 67</w:t>
      </w:r>
      <w:r w:rsidR="0011725E">
        <w:rPr>
          <w:rFonts w:ascii="Book Antiqua" w:eastAsia="宋体" w:hAnsi="Book Antiqua" w:hint="eastAsia"/>
          <w:lang w:eastAsia="zh-CN"/>
        </w:rPr>
        <w:t>%</w:t>
      </w:r>
      <w:r w:rsidRPr="00F71E22">
        <w:rPr>
          <w:rFonts w:ascii="Book Antiqua" w:hAnsi="Book Antiqua"/>
        </w:rPr>
        <w:t xml:space="preserve">-88% of </w:t>
      </w:r>
      <w:proofErr w:type="spellStart"/>
      <w:r w:rsidRPr="00F71E22">
        <w:rPr>
          <w:rFonts w:ascii="Book Antiqua" w:hAnsi="Book Antiqua"/>
        </w:rPr>
        <w:t>gastroparesis</w:t>
      </w:r>
      <w:proofErr w:type="spellEnd"/>
      <w:r w:rsidRPr="00F71E22">
        <w:rPr>
          <w:rFonts w:ascii="Book Antiqua" w:hAnsi="Book Antiqua"/>
        </w:rPr>
        <w:t xml:space="preserve"> patients being </w:t>
      </w:r>
      <w:proofErr w:type="gramStart"/>
      <w:r w:rsidRPr="00F71E22">
        <w:rPr>
          <w:rFonts w:ascii="Book Antiqua" w:hAnsi="Book Antiqua"/>
        </w:rPr>
        <w:t>female</w:t>
      </w:r>
      <w:r w:rsidR="0011725E" w:rsidRPr="0011725E">
        <w:rPr>
          <w:rFonts w:ascii="Book Antiqua" w:hAnsi="Book Antiqua"/>
          <w:vertAlign w:val="superscript"/>
        </w:rPr>
        <w:t>[</w:t>
      </w:r>
      <w:proofErr w:type="gramEnd"/>
      <w:r w:rsidRPr="00F71E22">
        <w:rPr>
          <w:rFonts w:ascii="Book Antiqua" w:hAnsi="Book Antiqua"/>
          <w:noProof/>
          <w:vertAlign w:val="superscript"/>
        </w:rPr>
        <w:t>5-12]</w:t>
      </w:r>
      <w:r w:rsidRPr="00F71E22">
        <w:rPr>
          <w:rFonts w:ascii="Book Antiqua" w:hAnsi="Book Antiqua"/>
        </w:rPr>
        <w:t>.</w:t>
      </w:r>
    </w:p>
    <w:p w14:paraId="16BD2E02" w14:textId="048224C2"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In Australia, the prevalence of gastroparesis is unknown, however in 2006 the Australian government provided an estimate that 120,000 Australians suffered from severe </w:t>
      </w:r>
      <w:proofErr w:type="spellStart"/>
      <w:proofErr w:type="gramStart"/>
      <w:r w:rsidRPr="00F71E22">
        <w:rPr>
          <w:rFonts w:ascii="Book Antiqua" w:hAnsi="Book Antiqua"/>
        </w:rPr>
        <w:t>gastroparesis</w:t>
      </w:r>
      <w:proofErr w:type="spellEnd"/>
      <w:r w:rsidR="0011725E" w:rsidRPr="0011725E">
        <w:rPr>
          <w:rFonts w:ascii="Book Antiqua" w:hAnsi="Book Antiqua"/>
          <w:vertAlign w:val="superscript"/>
        </w:rPr>
        <w:t>[</w:t>
      </w:r>
      <w:proofErr w:type="gramEnd"/>
      <w:r w:rsidRPr="00F71E22">
        <w:rPr>
          <w:rFonts w:ascii="Book Antiqua" w:hAnsi="Book Antiqua"/>
          <w:noProof/>
          <w:vertAlign w:val="superscript"/>
        </w:rPr>
        <w:t>13]</w:t>
      </w:r>
      <w:r w:rsidRPr="00F71E22">
        <w:rPr>
          <w:rFonts w:ascii="Book Antiqua" w:hAnsi="Book Antiqua"/>
        </w:rPr>
        <w:t xml:space="preserve">. The only study to investigate the prevalence of gastroparesis was conducted using medical records in Minnesota (United States) from 1996 to 2006. </w:t>
      </w:r>
      <w:r w:rsidRPr="00F71E22">
        <w:rPr>
          <w:rFonts w:ascii="Book Antiqua" w:hAnsi="Book Antiqua"/>
          <w:noProof/>
        </w:rPr>
        <w:t>Jung</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14]</w:t>
      </w:r>
      <w:r w:rsidRPr="00F71E22">
        <w:rPr>
          <w:rFonts w:ascii="Book Antiqua" w:hAnsi="Book Antiqua"/>
        </w:rPr>
        <w:t xml:space="preserve"> found that after adjusting for age and gender (to 2000 US Caucasians), the incidence of</w:t>
      </w:r>
      <w:r w:rsidR="0011725E">
        <w:rPr>
          <w:rFonts w:ascii="Book Antiqua" w:hAnsi="Book Antiqua"/>
        </w:rPr>
        <w:t xml:space="preserve"> definite </w:t>
      </w:r>
      <w:proofErr w:type="spellStart"/>
      <w:r w:rsidR="0011725E">
        <w:rPr>
          <w:rFonts w:ascii="Book Antiqua" w:hAnsi="Book Antiqua"/>
        </w:rPr>
        <w:t>gastroparesis</w:t>
      </w:r>
      <w:proofErr w:type="spellEnd"/>
      <w:r w:rsidR="0011725E">
        <w:rPr>
          <w:rFonts w:ascii="Book Antiqua" w:hAnsi="Book Antiqua"/>
        </w:rPr>
        <w:t xml:space="preserve"> per 100</w:t>
      </w:r>
      <w:r w:rsidRPr="00F71E22">
        <w:rPr>
          <w:rFonts w:ascii="Book Antiqua" w:hAnsi="Book Antiqua"/>
        </w:rPr>
        <w:t>000 person years was 9.8 in women, and 2.4 in men. In patients over the age of 60 years, the i</w:t>
      </w:r>
      <w:r w:rsidR="0011725E">
        <w:rPr>
          <w:rFonts w:ascii="Book Antiqua" w:hAnsi="Book Antiqua"/>
        </w:rPr>
        <w:t>ncidence peaked at 10.5 per 100</w:t>
      </w:r>
      <w:r w:rsidRPr="00F71E22">
        <w:rPr>
          <w:rFonts w:ascii="Book Antiqua" w:hAnsi="Book Antiqua"/>
        </w:rPr>
        <w:t xml:space="preserve">000. It has been estimated that approximately one third of gastroparesis patients will be admitted to hospital for the </w:t>
      </w:r>
      <w:proofErr w:type="gramStart"/>
      <w:r w:rsidRPr="00F71E22">
        <w:rPr>
          <w:rFonts w:ascii="Book Antiqua" w:hAnsi="Book Antiqua"/>
        </w:rPr>
        <w:t>condition</w:t>
      </w:r>
      <w:r w:rsidR="0011725E" w:rsidRPr="0011725E">
        <w:rPr>
          <w:rFonts w:ascii="Book Antiqua" w:hAnsi="Book Antiqua"/>
          <w:vertAlign w:val="superscript"/>
        </w:rPr>
        <w:t>[</w:t>
      </w:r>
      <w:proofErr w:type="gramEnd"/>
      <w:r w:rsidRPr="00F71E22">
        <w:rPr>
          <w:rFonts w:ascii="Book Antiqua" w:hAnsi="Book Antiqua"/>
          <w:noProof/>
          <w:vertAlign w:val="superscript"/>
        </w:rPr>
        <w:t>5]</w:t>
      </w:r>
      <w:r w:rsidRPr="00F71E22">
        <w:rPr>
          <w:rFonts w:ascii="Book Antiqua" w:hAnsi="Book Antiqua"/>
        </w:rPr>
        <w:t>, with a disease burden likened to that of Inflammatory Bowel Disease</w:t>
      </w:r>
      <w:r w:rsidR="0011725E" w:rsidRPr="0011725E">
        <w:rPr>
          <w:rFonts w:ascii="Book Antiqua" w:hAnsi="Book Antiqua"/>
          <w:vertAlign w:val="superscript"/>
        </w:rPr>
        <w:t>[</w:t>
      </w:r>
      <w:r w:rsidRPr="00F71E22">
        <w:rPr>
          <w:rFonts w:ascii="Book Antiqua" w:hAnsi="Book Antiqua"/>
          <w:noProof/>
          <w:vertAlign w:val="superscript"/>
        </w:rPr>
        <w:t>14]</w:t>
      </w:r>
      <w:r w:rsidRPr="00F71E22">
        <w:rPr>
          <w:rFonts w:ascii="Book Antiqua" w:hAnsi="Book Antiqua"/>
        </w:rPr>
        <w:t xml:space="preserve">. In terms of financial burden, Wang and </w:t>
      </w:r>
      <w:proofErr w:type="gramStart"/>
      <w:r w:rsidRPr="00F71E22">
        <w:rPr>
          <w:rFonts w:ascii="Book Antiqua" w:hAnsi="Book Antiqua"/>
        </w:rPr>
        <w:t>colleagues</w:t>
      </w:r>
      <w:r w:rsidR="0011725E" w:rsidRPr="0011725E">
        <w:rPr>
          <w:rFonts w:ascii="Book Antiqua" w:hAnsi="Book Antiqua"/>
          <w:vertAlign w:val="superscript"/>
        </w:rPr>
        <w:t>[</w:t>
      </w:r>
      <w:proofErr w:type="gramEnd"/>
      <w:r w:rsidRPr="00F71E22">
        <w:rPr>
          <w:rFonts w:ascii="Book Antiqua" w:hAnsi="Book Antiqua"/>
          <w:noProof/>
          <w:vertAlign w:val="superscript"/>
        </w:rPr>
        <w:t>15]</w:t>
      </w:r>
      <w:r w:rsidRPr="00F71E22">
        <w:rPr>
          <w:rFonts w:ascii="Book Antiqua" w:hAnsi="Book Antiqua"/>
        </w:rPr>
        <w:t xml:space="preserve"> reported that in 1995 the costs of gastroparesis in the United States were 47.7 million dollars (primary diagnosis) and 863.3 million dollars (secondary diagnosis), while in 2004 costs were significantly higher at 208.3 million dollars (primary diagnosis) and 3.3 billion dollars (secondary diagnosis). </w:t>
      </w:r>
    </w:p>
    <w:p w14:paraId="729ACAE1" w14:textId="3C29EDA6"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Individuals living with chronic gastrointestinal illness must make considerable physical, psychological, and social adjustments in order to manage their often debilitating </w:t>
      </w:r>
      <w:proofErr w:type="gramStart"/>
      <w:r w:rsidRPr="00F71E22">
        <w:rPr>
          <w:rFonts w:ascii="Book Antiqua" w:hAnsi="Book Antiqua"/>
        </w:rPr>
        <w:t>symptoms</w:t>
      </w:r>
      <w:r w:rsidR="0011725E" w:rsidRPr="0011725E">
        <w:rPr>
          <w:rFonts w:ascii="Book Antiqua" w:hAnsi="Book Antiqua"/>
          <w:vertAlign w:val="superscript"/>
        </w:rPr>
        <w:t>[</w:t>
      </w:r>
      <w:proofErr w:type="gramEnd"/>
      <w:r w:rsidR="0011725E">
        <w:rPr>
          <w:rFonts w:ascii="Book Antiqua" w:hAnsi="Book Antiqua"/>
          <w:noProof/>
          <w:vertAlign w:val="superscript"/>
        </w:rPr>
        <w:t>16,</w:t>
      </w:r>
      <w:r w:rsidRPr="00F71E22">
        <w:rPr>
          <w:rFonts w:ascii="Book Antiqua" w:hAnsi="Book Antiqua"/>
          <w:noProof/>
          <w:vertAlign w:val="superscript"/>
        </w:rPr>
        <w:t>17]</w:t>
      </w:r>
      <w:r w:rsidRPr="00F71E22">
        <w:rPr>
          <w:rFonts w:ascii="Book Antiqua" w:hAnsi="Book Antiqua"/>
        </w:rPr>
        <w:t>. Not surprisingly, patients suffering from chronic gastrointestinal conditions frequently report psychological symptoms, such as anxiety, depression, and impaired quality of life (</w:t>
      </w:r>
      <w:proofErr w:type="spellStart"/>
      <w:r w:rsidRPr="00F71E22">
        <w:rPr>
          <w:rFonts w:ascii="Book Antiqua" w:hAnsi="Book Antiqua"/>
        </w:rPr>
        <w:t>QoL</w:t>
      </w:r>
      <w:proofErr w:type="spellEnd"/>
      <w:r w:rsidRPr="00F71E22">
        <w:rPr>
          <w:rFonts w:ascii="Book Antiqua" w:hAnsi="Book Antiqua"/>
        </w:rPr>
        <w:t>)</w:t>
      </w:r>
      <w:r w:rsidR="0011725E" w:rsidRPr="0011725E">
        <w:rPr>
          <w:rFonts w:ascii="Book Antiqua" w:hAnsi="Book Antiqua"/>
          <w:vertAlign w:val="superscript"/>
        </w:rPr>
        <w:t>[</w:t>
      </w:r>
      <w:r w:rsidR="0011725E">
        <w:rPr>
          <w:rFonts w:ascii="Book Antiqua" w:hAnsi="Book Antiqua"/>
          <w:noProof/>
          <w:vertAlign w:val="superscript"/>
        </w:rPr>
        <w:t>17</w:t>
      </w:r>
      <w:r w:rsidR="0011725E">
        <w:rPr>
          <w:rFonts w:ascii="Book Antiqua" w:eastAsia="宋体" w:hAnsi="Book Antiqua" w:hint="eastAsia"/>
          <w:noProof/>
          <w:vertAlign w:val="superscript"/>
          <w:lang w:eastAsia="zh-CN"/>
        </w:rPr>
        <w:t>-</w:t>
      </w:r>
      <w:r w:rsidRPr="00F71E22">
        <w:rPr>
          <w:rFonts w:ascii="Book Antiqua" w:hAnsi="Book Antiqua"/>
          <w:noProof/>
          <w:vertAlign w:val="superscript"/>
        </w:rPr>
        <w:t>26]</w:t>
      </w:r>
      <w:r w:rsidRPr="00F71E22">
        <w:rPr>
          <w:rFonts w:ascii="Book Antiqua" w:hAnsi="Book Antiqua"/>
        </w:rPr>
        <w:t xml:space="preserve">. With limited treatment options available for gastroparesis, the importance of psychological support or intervention has been repeatedly emphasized in the </w:t>
      </w:r>
      <w:proofErr w:type="gramStart"/>
      <w:r w:rsidRPr="00F71E22">
        <w:rPr>
          <w:rFonts w:ascii="Book Antiqua" w:hAnsi="Book Antiqua"/>
        </w:rPr>
        <w:t>literature</w:t>
      </w:r>
      <w:r w:rsidR="0011725E" w:rsidRPr="0011725E">
        <w:rPr>
          <w:rFonts w:ascii="Book Antiqua" w:hAnsi="Book Antiqua"/>
          <w:vertAlign w:val="superscript"/>
        </w:rPr>
        <w:t>[</w:t>
      </w:r>
      <w:proofErr w:type="gramEnd"/>
      <w:r w:rsidR="0011725E">
        <w:rPr>
          <w:rFonts w:ascii="Book Antiqua" w:hAnsi="Book Antiqua"/>
          <w:noProof/>
          <w:vertAlign w:val="superscript"/>
        </w:rPr>
        <w:t>8,27,</w:t>
      </w:r>
      <w:r w:rsidRPr="00F71E22">
        <w:rPr>
          <w:rFonts w:ascii="Book Antiqua" w:hAnsi="Book Antiqua"/>
          <w:noProof/>
          <w:vertAlign w:val="superscript"/>
        </w:rPr>
        <w:t>28]</w:t>
      </w:r>
      <w:r w:rsidRPr="00F71E22">
        <w:rPr>
          <w:rFonts w:ascii="Book Antiqua" w:hAnsi="Book Antiqua"/>
        </w:rPr>
        <w:t xml:space="preserve">. A systematic review of the gastroparesis </w:t>
      </w:r>
      <w:r w:rsidRPr="00F71E22">
        <w:rPr>
          <w:rFonts w:ascii="Book Antiqua" w:hAnsi="Book Antiqua"/>
        </w:rPr>
        <w:lastRenderedPageBreak/>
        <w:t xml:space="preserve">literature exploring relationships between psychological distress, psychological processes, and gastroparesis has not yet been conducted. </w:t>
      </w:r>
    </w:p>
    <w:p w14:paraId="326700C7" w14:textId="2BAB78DE"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The current systematic review will explore three key questions in relation to psychological features and processes associated with </w:t>
      </w:r>
      <w:proofErr w:type="spellStart"/>
      <w:r w:rsidRPr="00F71E22">
        <w:rPr>
          <w:rFonts w:ascii="Book Antiqua" w:hAnsi="Book Antiqua"/>
        </w:rPr>
        <w:t>gastroparesis</w:t>
      </w:r>
      <w:proofErr w:type="spellEnd"/>
      <w:r w:rsidRPr="00F71E22">
        <w:rPr>
          <w:rFonts w:ascii="Book Antiqua" w:hAnsi="Book Antiqua"/>
        </w:rPr>
        <w:t xml:space="preserve">: </w:t>
      </w:r>
      <w:r w:rsidR="0011725E">
        <w:rPr>
          <w:rFonts w:ascii="Book Antiqua" w:eastAsia="宋体" w:hAnsi="Book Antiqua" w:hint="eastAsia"/>
          <w:lang w:eastAsia="zh-CN"/>
        </w:rPr>
        <w:t xml:space="preserve">(1) </w:t>
      </w:r>
      <w:r w:rsidR="005E2DB5" w:rsidRPr="00F71E22">
        <w:rPr>
          <w:rFonts w:ascii="Book Antiqua" w:hAnsi="Book Antiqua"/>
        </w:rPr>
        <w:t xml:space="preserve">what </w:t>
      </w:r>
      <w:r w:rsidRPr="00F71E22">
        <w:rPr>
          <w:rFonts w:ascii="Book Antiqua" w:hAnsi="Book Antiqua"/>
        </w:rPr>
        <w:t>is the prevalence of psychopathology in gastroparesis cohorts and how does it compare to other gastroenterological conditions?</w:t>
      </w:r>
      <w:r w:rsidR="0011725E" w:rsidRPr="0011725E">
        <w:rPr>
          <w:rFonts w:ascii="Book Antiqua" w:eastAsia="宋体" w:hAnsi="Book Antiqua" w:hint="eastAsia"/>
          <w:lang w:eastAsia="zh-CN"/>
        </w:rPr>
        <w:t xml:space="preserve"> </w:t>
      </w:r>
      <w:r w:rsidR="0011725E">
        <w:rPr>
          <w:rFonts w:ascii="Book Antiqua" w:eastAsia="宋体" w:hAnsi="Book Antiqua" w:hint="eastAsia"/>
          <w:lang w:eastAsia="zh-CN"/>
        </w:rPr>
        <w:t xml:space="preserve">(2) </w:t>
      </w:r>
      <w:proofErr w:type="gramStart"/>
      <w:r w:rsidR="005E2DB5" w:rsidRPr="00F71E22">
        <w:rPr>
          <w:rFonts w:ascii="Book Antiqua" w:hAnsi="Book Antiqua"/>
        </w:rPr>
        <w:t>what</w:t>
      </w:r>
      <w:proofErr w:type="gramEnd"/>
      <w:r w:rsidR="005E2DB5" w:rsidRPr="00F71E22">
        <w:rPr>
          <w:rFonts w:ascii="Book Antiqua" w:hAnsi="Book Antiqua"/>
        </w:rPr>
        <w:t xml:space="preserve"> </w:t>
      </w:r>
      <w:r w:rsidRPr="00F71E22">
        <w:rPr>
          <w:rFonts w:ascii="Book Antiqua" w:hAnsi="Book Antiqua"/>
        </w:rPr>
        <w:t xml:space="preserve">are the levels of anxiety, depression, and </w:t>
      </w:r>
      <w:proofErr w:type="spellStart"/>
      <w:r w:rsidRPr="00F71E22">
        <w:rPr>
          <w:rFonts w:ascii="Book Antiqua" w:hAnsi="Book Antiqua"/>
        </w:rPr>
        <w:t>QoL</w:t>
      </w:r>
      <w:proofErr w:type="spellEnd"/>
      <w:r w:rsidRPr="00F71E22">
        <w:rPr>
          <w:rFonts w:ascii="Book Antiqua" w:hAnsi="Book Antiqua"/>
        </w:rPr>
        <w:t xml:space="preserve"> in </w:t>
      </w:r>
      <w:proofErr w:type="spellStart"/>
      <w:r w:rsidRPr="00F71E22">
        <w:rPr>
          <w:rFonts w:ascii="Book Antiqua" w:hAnsi="Book Antiqua"/>
        </w:rPr>
        <w:t>gastroparesis</w:t>
      </w:r>
      <w:proofErr w:type="spellEnd"/>
      <w:r w:rsidRPr="00F71E22">
        <w:rPr>
          <w:rFonts w:ascii="Book Antiqua" w:hAnsi="Book Antiqua"/>
        </w:rPr>
        <w:t xml:space="preserve"> cohorts and do they differ with respect to gastroparesis symptom severity, etiology, degree of gastric retention, and duration of symptoms/disease? </w:t>
      </w:r>
      <w:proofErr w:type="gramStart"/>
      <w:r w:rsidR="005E2DB5">
        <w:rPr>
          <w:rFonts w:ascii="Book Antiqua" w:eastAsia="宋体" w:hAnsi="Book Antiqua"/>
          <w:lang w:eastAsia="zh-CN"/>
        </w:rPr>
        <w:t>and</w:t>
      </w:r>
      <w:proofErr w:type="gramEnd"/>
      <w:r w:rsidR="005E2DB5">
        <w:rPr>
          <w:rFonts w:ascii="Book Antiqua" w:eastAsia="宋体" w:hAnsi="Book Antiqua"/>
          <w:lang w:eastAsia="zh-CN"/>
        </w:rPr>
        <w:t xml:space="preserve"> </w:t>
      </w:r>
      <w:r w:rsidR="0011725E">
        <w:rPr>
          <w:rFonts w:ascii="Book Antiqua" w:eastAsia="宋体" w:hAnsi="Book Antiqua" w:hint="eastAsia"/>
          <w:lang w:eastAsia="zh-CN"/>
        </w:rPr>
        <w:t xml:space="preserve">(3) </w:t>
      </w:r>
      <w:r w:rsidR="005E2DB5" w:rsidRPr="00F71E22">
        <w:rPr>
          <w:rFonts w:ascii="Book Antiqua" w:hAnsi="Book Antiqua"/>
        </w:rPr>
        <w:t xml:space="preserve">do </w:t>
      </w:r>
      <w:r w:rsidRPr="00F71E22">
        <w:rPr>
          <w:rFonts w:ascii="Book Antiqua" w:hAnsi="Book Antiqua"/>
        </w:rPr>
        <w:t xml:space="preserve">psychological interventions for </w:t>
      </w:r>
      <w:proofErr w:type="spellStart"/>
      <w:r w:rsidRPr="00F71E22">
        <w:rPr>
          <w:rFonts w:ascii="Book Antiqua" w:hAnsi="Book Antiqua"/>
        </w:rPr>
        <w:t>gastroparesis</w:t>
      </w:r>
      <w:proofErr w:type="spellEnd"/>
      <w:r w:rsidRPr="00F71E22">
        <w:rPr>
          <w:rFonts w:ascii="Book Antiqua" w:hAnsi="Book Antiqua"/>
        </w:rPr>
        <w:t xml:space="preserve"> patients reduce </w:t>
      </w:r>
      <w:proofErr w:type="spellStart"/>
      <w:r w:rsidRPr="00F71E22">
        <w:rPr>
          <w:rFonts w:ascii="Book Antiqua" w:hAnsi="Book Antiqua"/>
        </w:rPr>
        <w:t>gastroparesis</w:t>
      </w:r>
      <w:proofErr w:type="spellEnd"/>
      <w:r w:rsidRPr="00F71E22">
        <w:rPr>
          <w:rFonts w:ascii="Book Antiqua" w:hAnsi="Book Antiqua"/>
        </w:rPr>
        <w:t xml:space="preserve"> symptoms, anxiety, depression, and improve </w:t>
      </w:r>
      <w:proofErr w:type="spellStart"/>
      <w:r w:rsidRPr="00F71E22">
        <w:rPr>
          <w:rFonts w:ascii="Book Antiqua" w:hAnsi="Book Antiqua"/>
        </w:rPr>
        <w:t>QoL</w:t>
      </w:r>
      <w:proofErr w:type="spellEnd"/>
      <w:r w:rsidRPr="00F71E22">
        <w:rPr>
          <w:rFonts w:ascii="Book Antiqua" w:hAnsi="Book Antiqua"/>
        </w:rPr>
        <w:t>?</w:t>
      </w:r>
    </w:p>
    <w:p w14:paraId="349595BB" w14:textId="77777777" w:rsidR="003C677C" w:rsidRPr="00F71E22" w:rsidRDefault="003C677C" w:rsidP="005E2DB5">
      <w:pPr>
        <w:spacing w:line="360" w:lineRule="auto"/>
        <w:jc w:val="both"/>
        <w:rPr>
          <w:rFonts w:ascii="Book Antiqua" w:hAnsi="Book Antiqua" w:cs="Times New Roman"/>
        </w:rPr>
      </w:pPr>
    </w:p>
    <w:p w14:paraId="6A8E2042" w14:textId="600A5A27" w:rsidR="003C677C" w:rsidRPr="0011725E" w:rsidRDefault="003C677C" w:rsidP="005E2DB5">
      <w:pPr>
        <w:spacing w:line="360" w:lineRule="auto"/>
        <w:jc w:val="both"/>
        <w:rPr>
          <w:rFonts w:ascii="Book Antiqua" w:hAnsi="Book Antiqua" w:cs="Times New Roman"/>
        </w:rPr>
      </w:pPr>
      <w:r w:rsidRPr="00B7644C">
        <w:rPr>
          <w:rFonts w:ascii="Book Antiqua" w:hAnsi="Book Antiqua" w:cs="Times New Roman"/>
          <w:b/>
          <w:bCs/>
          <w:caps/>
        </w:rPr>
        <w:t>Materials and methods</w:t>
      </w:r>
    </w:p>
    <w:p w14:paraId="69787BA3" w14:textId="77777777"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For this review, a comprehensive search of PubMed, CINAHL, and </w:t>
      </w:r>
      <w:proofErr w:type="spellStart"/>
      <w:r w:rsidRPr="00F71E22">
        <w:rPr>
          <w:rFonts w:ascii="Book Antiqua" w:hAnsi="Book Antiqua"/>
        </w:rPr>
        <w:t>PsycINFO</w:t>
      </w:r>
      <w:proofErr w:type="spellEnd"/>
      <w:r w:rsidRPr="00F71E22">
        <w:rPr>
          <w:rFonts w:ascii="Book Antiqua" w:hAnsi="Book Antiqua"/>
        </w:rPr>
        <w:t xml:space="preserve"> databases was performed. Search criteria used were: (gastroparesis OR ‘gastric delay’ OR ‘gastric emptying’ OR ‘gastric motility’ OR ‘gastric timing’) AND (anxiety OR ‘affective state’ OR cognition OR control OR coping OR depression OR distress OR emotion OR helplessness OR ‘illness perception’ OR ‘life events’ OR mastery OR mental OR mood OR neuropsychological OR panic OR personality OR </w:t>
      </w:r>
      <w:proofErr w:type="spellStart"/>
      <w:r w:rsidRPr="00F71E22">
        <w:rPr>
          <w:rFonts w:ascii="Book Antiqua" w:hAnsi="Book Antiqua"/>
        </w:rPr>
        <w:t>psycholog</w:t>
      </w:r>
      <w:proofErr w:type="spellEnd"/>
      <w:r w:rsidRPr="00F71E22">
        <w:rPr>
          <w:rFonts w:ascii="Book Antiqua" w:hAnsi="Book Antiqua"/>
        </w:rPr>
        <w:t xml:space="preserve">* OR psychosocial OR ‘quality of life’ OR ‘self-efficacy’ OR stress). Research papers retrieved through the search were also reviewed for further relevant references. </w:t>
      </w:r>
    </w:p>
    <w:p w14:paraId="4E2BF920" w14:textId="6C48ABFF"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Inclusion criteria were: an adult sample of gastroparesis patients, a quantitative methodology, and at least one of the following: (1) evaluation of the prevalence of psychopathology</w:t>
      </w:r>
      <w:r w:rsidR="0011725E">
        <w:rPr>
          <w:rFonts w:ascii="Book Antiqua" w:eastAsia="宋体" w:hAnsi="Book Antiqua" w:hint="eastAsia"/>
          <w:lang w:eastAsia="zh-CN"/>
        </w:rPr>
        <w:t>;</w:t>
      </w:r>
      <w:r w:rsidRPr="00F71E22">
        <w:rPr>
          <w:rFonts w:ascii="Book Antiqua" w:hAnsi="Book Antiqua"/>
        </w:rPr>
        <w:t xml:space="preserve"> (2) an outcome measure of anxiety, depression, or </w:t>
      </w:r>
      <w:proofErr w:type="spellStart"/>
      <w:r w:rsidRPr="00F71E22">
        <w:rPr>
          <w:rFonts w:ascii="Book Antiqua" w:hAnsi="Book Antiqua"/>
        </w:rPr>
        <w:t>QoL</w:t>
      </w:r>
      <w:proofErr w:type="spellEnd"/>
      <w:r w:rsidR="0011725E">
        <w:rPr>
          <w:rFonts w:ascii="Book Antiqua" w:eastAsia="宋体" w:hAnsi="Book Antiqua" w:hint="eastAsia"/>
          <w:lang w:eastAsia="zh-CN"/>
        </w:rPr>
        <w:t>;</w:t>
      </w:r>
      <w:r w:rsidRPr="00F71E22">
        <w:rPr>
          <w:rFonts w:ascii="Book Antiqua" w:hAnsi="Book Antiqua"/>
        </w:rPr>
        <w:t xml:space="preserve"> </w:t>
      </w:r>
      <w:r w:rsidR="005E2DB5">
        <w:rPr>
          <w:rFonts w:ascii="Book Antiqua" w:eastAsia="宋体" w:hAnsi="Book Antiqua" w:hint="eastAsia"/>
          <w:lang w:eastAsia="zh-CN"/>
        </w:rPr>
        <w:t xml:space="preserve">and </w:t>
      </w:r>
      <w:r w:rsidRPr="00F71E22">
        <w:rPr>
          <w:rFonts w:ascii="Book Antiqua" w:hAnsi="Book Antiqua"/>
        </w:rPr>
        <w:t xml:space="preserve">(3) evidence of a psychological intervention. Case studies, review articles, and publications in languages other than English were excluded from the current review. </w:t>
      </w:r>
    </w:p>
    <w:p w14:paraId="08012376" w14:textId="77777777"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Two researchers (SRK and SW) independently screened all references retrieved through the search and categorized them according to the inclusion and exclusion criteria. The researchers also extracted data from the papers </w:t>
      </w:r>
      <w:r w:rsidRPr="00F71E22">
        <w:rPr>
          <w:rFonts w:ascii="Book Antiqua" w:hAnsi="Book Antiqua"/>
        </w:rPr>
        <w:lastRenderedPageBreak/>
        <w:t xml:space="preserve">independently, including participant information, methodology, assessment tools, and study outcomes. </w:t>
      </w:r>
    </w:p>
    <w:p w14:paraId="2EBA0962" w14:textId="77777777" w:rsidR="003C677C" w:rsidRPr="00F71E22" w:rsidRDefault="003C677C" w:rsidP="005E2DB5">
      <w:pPr>
        <w:pStyle w:val="Thesisbody"/>
        <w:spacing w:line="360" w:lineRule="auto"/>
        <w:jc w:val="both"/>
        <w:rPr>
          <w:rFonts w:ascii="Book Antiqua" w:hAnsi="Book Antiqua"/>
        </w:rPr>
      </w:pPr>
    </w:p>
    <w:p w14:paraId="3206D230" w14:textId="77777777" w:rsidR="003C677C" w:rsidRPr="00B7644C" w:rsidRDefault="003C677C" w:rsidP="005E2DB5">
      <w:pPr>
        <w:spacing w:line="360" w:lineRule="auto"/>
        <w:jc w:val="both"/>
        <w:rPr>
          <w:rFonts w:ascii="Book Antiqua" w:hAnsi="Book Antiqua" w:cs="Times New Roman"/>
          <w:b/>
          <w:bCs/>
          <w:caps/>
        </w:rPr>
      </w:pPr>
      <w:r w:rsidRPr="00B7644C">
        <w:rPr>
          <w:rFonts w:ascii="Book Antiqua" w:hAnsi="Book Antiqua" w:cs="Times New Roman"/>
          <w:b/>
          <w:bCs/>
          <w:caps/>
        </w:rPr>
        <w:t>Results</w:t>
      </w:r>
    </w:p>
    <w:p w14:paraId="68A5BF21" w14:textId="30BA1BD4" w:rsidR="003C677C" w:rsidRPr="0011725E" w:rsidRDefault="003C677C" w:rsidP="005E2DB5">
      <w:pPr>
        <w:pStyle w:val="Thesisbody"/>
        <w:spacing w:line="360" w:lineRule="auto"/>
        <w:ind w:firstLine="0"/>
        <w:jc w:val="both"/>
        <w:rPr>
          <w:rFonts w:ascii="Book Antiqua" w:eastAsia="宋体" w:hAnsi="Book Antiqua"/>
          <w:lang w:eastAsia="zh-CN"/>
        </w:rPr>
      </w:pPr>
      <w:r w:rsidRPr="00F71E22">
        <w:rPr>
          <w:rFonts w:ascii="Book Antiqua" w:hAnsi="Book Antiqua"/>
        </w:rPr>
        <w:t xml:space="preserve">After 73 duplicates were removed, a total of 2388 citations were identified through database searches and review of other relevant references. Of these, 2372 were excluded due to: </w:t>
      </w:r>
      <w:r w:rsidR="005E2DB5">
        <w:rPr>
          <w:rFonts w:ascii="Book Antiqua" w:eastAsia="宋体" w:hAnsi="Book Antiqua" w:hint="eastAsia"/>
          <w:lang w:eastAsia="zh-CN"/>
        </w:rPr>
        <w:t>(</w:t>
      </w:r>
      <w:r w:rsidRPr="00F71E22">
        <w:rPr>
          <w:rFonts w:ascii="Book Antiqua" w:hAnsi="Book Antiqua"/>
        </w:rPr>
        <w:t>1) not meeting the inclusion criteria</w:t>
      </w:r>
      <w:r w:rsidR="005E2DB5">
        <w:rPr>
          <w:rFonts w:ascii="Book Antiqua" w:eastAsia="宋体" w:hAnsi="Book Antiqua" w:hint="eastAsia"/>
          <w:lang w:eastAsia="zh-CN"/>
        </w:rPr>
        <w:t>;</w:t>
      </w:r>
      <w:r w:rsidRPr="00F71E22">
        <w:rPr>
          <w:rFonts w:ascii="Book Antiqua" w:hAnsi="Book Antiqua"/>
        </w:rPr>
        <w:t xml:space="preserve"> or </w:t>
      </w:r>
      <w:r w:rsidR="005E2DB5">
        <w:rPr>
          <w:rFonts w:ascii="Book Antiqua" w:eastAsia="宋体" w:hAnsi="Book Antiqua" w:hint="eastAsia"/>
          <w:lang w:eastAsia="zh-CN"/>
        </w:rPr>
        <w:t>(</w:t>
      </w:r>
      <w:r w:rsidRPr="00F71E22">
        <w:rPr>
          <w:rFonts w:ascii="Book Antiqua" w:hAnsi="Book Antiqua"/>
        </w:rPr>
        <w:t xml:space="preserve">2) lack of information (Figure 1 for PRISMA diagram). This resulted in a total of 16 research reports </w:t>
      </w:r>
      <w:r w:rsidRPr="0011725E">
        <w:rPr>
          <w:rFonts w:ascii="Book Antiqua" w:hAnsi="Book Antiqua"/>
        </w:rPr>
        <w:t>which are summarized in Table 1.</w:t>
      </w:r>
    </w:p>
    <w:p w14:paraId="39A235F2" w14:textId="4BBA0007" w:rsidR="003C677C" w:rsidRPr="00F71E22" w:rsidRDefault="003C677C" w:rsidP="005E2DB5">
      <w:pPr>
        <w:pStyle w:val="Thesisbody"/>
        <w:spacing w:line="360" w:lineRule="auto"/>
        <w:jc w:val="both"/>
        <w:rPr>
          <w:rFonts w:ascii="Book Antiqua" w:hAnsi="Book Antiqua"/>
        </w:rPr>
      </w:pPr>
      <w:r w:rsidRPr="0011725E">
        <w:rPr>
          <w:rFonts w:ascii="Book Antiqua" w:hAnsi="Book Antiqua"/>
        </w:rPr>
        <w:t xml:space="preserve">Of these reports, three (18.75%) identified the prevalence of psychopathology in a </w:t>
      </w:r>
      <w:proofErr w:type="spellStart"/>
      <w:r w:rsidRPr="0011725E">
        <w:rPr>
          <w:rFonts w:ascii="Book Antiqua" w:hAnsi="Book Antiqua"/>
        </w:rPr>
        <w:t>gastroparesis</w:t>
      </w:r>
      <w:proofErr w:type="spellEnd"/>
      <w:r w:rsidRPr="0011725E">
        <w:rPr>
          <w:rFonts w:ascii="Book Antiqua" w:hAnsi="Book Antiqua"/>
        </w:rPr>
        <w:t xml:space="preserve"> cohort</w:t>
      </w:r>
      <w:r w:rsidR="0011725E" w:rsidRPr="0011725E">
        <w:rPr>
          <w:rFonts w:ascii="Book Antiqua" w:hAnsi="Book Antiqua"/>
          <w:vertAlign w:val="superscript"/>
        </w:rPr>
        <w:t>[</w:t>
      </w:r>
      <w:r w:rsidR="0011725E" w:rsidRPr="0011725E">
        <w:rPr>
          <w:rFonts w:ascii="Book Antiqua" w:hAnsi="Book Antiqua"/>
          <w:noProof/>
          <w:vertAlign w:val="superscript"/>
        </w:rPr>
        <w:t>6,</w:t>
      </w:r>
      <w:r w:rsidRPr="0011725E">
        <w:rPr>
          <w:rFonts w:ascii="Book Antiqua" w:hAnsi="Book Antiqua"/>
          <w:noProof/>
          <w:vertAlign w:val="superscript"/>
        </w:rPr>
        <w:t>12, 14]</w:t>
      </w:r>
      <w:r w:rsidRPr="0011725E">
        <w:rPr>
          <w:rFonts w:ascii="Book Antiqua" w:hAnsi="Book Antiqua"/>
        </w:rPr>
        <w:t xml:space="preserve">, 13 (81.25%) assessed levels of anxiety, depression, or </w:t>
      </w:r>
      <w:proofErr w:type="spellStart"/>
      <w:r w:rsidRPr="0011725E">
        <w:rPr>
          <w:rFonts w:ascii="Book Antiqua" w:hAnsi="Book Antiqua"/>
        </w:rPr>
        <w:t>QoL</w:t>
      </w:r>
      <w:proofErr w:type="spellEnd"/>
      <w:r w:rsidR="0011725E" w:rsidRPr="0011725E">
        <w:rPr>
          <w:rFonts w:ascii="Book Antiqua" w:hAnsi="Book Antiqua"/>
          <w:vertAlign w:val="superscript"/>
        </w:rPr>
        <w:t>[</w:t>
      </w:r>
      <w:r w:rsidR="0011725E" w:rsidRPr="0011725E">
        <w:rPr>
          <w:rFonts w:ascii="Book Antiqua" w:hAnsi="Book Antiqua"/>
          <w:noProof/>
          <w:vertAlign w:val="superscript"/>
        </w:rPr>
        <w:t>2,7,8,10,12,26,</w:t>
      </w:r>
      <w:r w:rsidRPr="0011725E">
        <w:rPr>
          <w:rFonts w:ascii="Book Antiqua" w:hAnsi="Book Antiqua"/>
          <w:noProof/>
          <w:vertAlign w:val="superscript"/>
        </w:rPr>
        <w:t>29-35]</w:t>
      </w:r>
      <w:r w:rsidR="003D5EC0" w:rsidRPr="0011725E">
        <w:rPr>
          <w:rFonts w:ascii="Book Antiqua" w:hAnsi="Book Antiqua"/>
        </w:rPr>
        <w:t>, and one (6.25</w:t>
      </w:r>
      <w:r w:rsidRPr="0011725E">
        <w:rPr>
          <w:rFonts w:ascii="Book Antiqua" w:hAnsi="Book Antiqua"/>
        </w:rPr>
        <w:t xml:space="preserve">%) involved a psychologically-based intervention for </w:t>
      </w:r>
      <w:proofErr w:type="spellStart"/>
      <w:r w:rsidRPr="0011725E">
        <w:rPr>
          <w:rFonts w:ascii="Book Antiqua" w:hAnsi="Book Antiqua"/>
        </w:rPr>
        <w:t>gastroparesis</w:t>
      </w:r>
      <w:proofErr w:type="spellEnd"/>
      <w:r w:rsidRPr="0011725E">
        <w:rPr>
          <w:rFonts w:ascii="Book Antiqua" w:hAnsi="Book Antiqua"/>
        </w:rPr>
        <w:t xml:space="preserve"> patients</w:t>
      </w:r>
      <w:r w:rsidR="0011725E" w:rsidRPr="0011725E">
        <w:rPr>
          <w:rFonts w:ascii="Book Antiqua" w:hAnsi="Book Antiqua"/>
          <w:vertAlign w:val="superscript"/>
        </w:rPr>
        <w:t>[</w:t>
      </w:r>
      <w:r w:rsidRPr="0011725E">
        <w:rPr>
          <w:rFonts w:ascii="Book Antiqua" w:hAnsi="Book Antiqua"/>
          <w:noProof/>
          <w:vertAlign w:val="superscript"/>
        </w:rPr>
        <w:t>36]</w:t>
      </w:r>
      <w:r w:rsidRPr="0011725E">
        <w:rPr>
          <w:rFonts w:ascii="Book Antiqua" w:hAnsi="Book Antiqua"/>
        </w:rPr>
        <w:t>. A summary of the studies’ participant characteristics is presented in Table 2.</w:t>
      </w:r>
    </w:p>
    <w:p w14:paraId="1EFC6067" w14:textId="77777777" w:rsidR="003C677C" w:rsidRPr="00F71E22" w:rsidRDefault="003C677C" w:rsidP="005E2DB5">
      <w:pPr>
        <w:pStyle w:val="Thesisbody"/>
        <w:spacing w:line="360" w:lineRule="auto"/>
        <w:ind w:firstLine="0"/>
        <w:jc w:val="both"/>
        <w:rPr>
          <w:rFonts w:ascii="Book Antiqua" w:hAnsi="Book Antiqua"/>
        </w:rPr>
      </w:pPr>
    </w:p>
    <w:p w14:paraId="530B20F0" w14:textId="77777777" w:rsidR="003C677C" w:rsidRPr="00F71E22" w:rsidRDefault="003C677C" w:rsidP="005E2DB5">
      <w:pPr>
        <w:pStyle w:val="Thesisbody"/>
        <w:spacing w:line="360" w:lineRule="auto"/>
        <w:ind w:firstLine="0"/>
        <w:jc w:val="both"/>
        <w:rPr>
          <w:rFonts w:ascii="Book Antiqua" w:hAnsi="Book Antiqua"/>
          <w:b/>
          <w:i/>
        </w:rPr>
      </w:pPr>
      <w:r w:rsidRPr="00F71E22">
        <w:rPr>
          <w:rFonts w:ascii="Book Antiqua" w:hAnsi="Book Antiqua"/>
          <w:b/>
          <w:i/>
        </w:rPr>
        <w:t>What is the prevalence of psychopathology in gastroparesis cohorts and how does it compare to other gastroenterological conditions?</w:t>
      </w:r>
    </w:p>
    <w:p w14:paraId="6CFB8900" w14:textId="47F11CC8"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Three studies reported on the prevalence of psychopathology in a </w:t>
      </w:r>
      <w:proofErr w:type="spellStart"/>
      <w:r w:rsidRPr="00F71E22">
        <w:rPr>
          <w:rFonts w:ascii="Book Antiqua" w:hAnsi="Book Antiqua"/>
        </w:rPr>
        <w:t>gastroparesis</w:t>
      </w:r>
      <w:proofErr w:type="spellEnd"/>
      <w:r w:rsidRPr="00F71E22">
        <w:rPr>
          <w:rFonts w:ascii="Book Antiqua" w:hAnsi="Book Antiqua"/>
        </w:rPr>
        <w:t xml:space="preserve"> cohort (</w:t>
      </w:r>
      <w:r w:rsidRPr="0011725E">
        <w:rPr>
          <w:rFonts w:ascii="Book Antiqua" w:hAnsi="Book Antiqua"/>
          <w:i/>
        </w:rPr>
        <w:t>n</w:t>
      </w:r>
      <w:r w:rsidR="0011725E">
        <w:rPr>
          <w:rFonts w:ascii="Book Antiqua" w:eastAsia="宋体" w:hAnsi="Book Antiqua" w:hint="eastAsia"/>
          <w:lang w:eastAsia="zh-CN"/>
        </w:rPr>
        <w:t xml:space="preserve"> </w:t>
      </w:r>
      <w:r w:rsidRPr="00F71E22">
        <w:rPr>
          <w:rFonts w:ascii="Book Antiqua" w:hAnsi="Book Antiqua"/>
        </w:rPr>
        <w:t>=</w:t>
      </w:r>
      <w:r w:rsidR="0011725E">
        <w:rPr>
          <w:rFonts w:ascii="Book Antiqua" w:eastAsia="宋体" w:hAnsi="Book Antiqua" w:hint="eastAsia"/>
          <w:lang w:eastAsia="zh-CN"/>
        </w:rPr>
        <w:t xml:space="preserve"> </w:t>
      </w:r>
      <w:r w:rsidRPr="00F71E22">
        <w:rPr>
          <w:rFonts w:ascii="Book Antiqua" w:hAnsi="Book Antiqua"/>
        </w:rPr>
        <w:t xml:space="preserve">378). Using the Center for Epidemiologic Studies Depression Scale (CES-D) and the hospital records of 52 idiopathic gastroparesis (IG) patients, </w:t>
      </w:r>
      <w:r w:rsidRPr="00F71E22">
        <w:rPr>
          <w:rFonts w:ascii="Book Antiqua" w:hAnsi="Book Antiqua"/>
          <w:noProof/>
        </w:rPr>
        <w:t>Soykan</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6]</w:t>
      </w:r>
      <w:r w:rsidRPr="00F71E22">
        <w:rPr>
          <w:rFonts w:ascii="Book Antiqua" w:hAnsi="Book Antiqua"/>
        </w:rPr>
        <w:t xml:space="preserve"> note that 23% had a history of depression or antidepressant therapy, and 50% displayed clinically significant somatization using the SCL-90. The authors state that somatization was higher in the IG population than in the gastrointestinal population, however the difference was not significant. </w:t>
      </w:r>
    </w:p>
    <w:p w14:paraId="08C3C1D6" w14:textId="1D36B50F"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In an exploration of the epidemiology of </w:t>
      </w:r>
      <w:proofErr w:type="spellStart"/>
      <w:r w:rsidRPr="00F71E22">
        <w:rPr>
          <w:rFonts w:ascii="Book Antiqua" w:hAnsi="Book Antiqua"/>
        </w:rPr>
        <w:t>gastroparesis</w:t>
      </w:r>
      <w:proofErr w:type="spellEnd"/>
      <w:r w:rsidRPr="00F71E22">
        <w:rPr>
          <w:rFonts w:ascii="Book Antiqua" w:hAnsi="Book Antiqua"/>
        </w:rPr>
        <w:t xml:space="preserve">, </w:t>
      </w:r>
      <w:r w:rsidRPr="00F71E22">
        <w:rPr>
          <w:rFonts w:ascii="Book Antiqua" w:hAnsi="Book Antiqua"/>
          <w:noProof/>
        </w:rPr>
        <w:t>Jung</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14]</w:t>
      </w:r>
      <w:r w:rsidRPr="00F71E22">
        <w:rPr>
          <w:rFonts w:ascii="Book Antiqua" w:hAnsi="Book Antiqua"/>
        </w:rPr>
        <w:t xml:space="preserve"> identified that 25 out of 83 patients with definite gastroparesis (30%) had evidence of psychiatric comorbidity in their medical records. Twenty of these patients had evidence of anxiety or depression, and five had other psychiatric illness. This study did not compare the prevalence of psychopathology in gastroparesis to other gastroenterological cohorts.</w:t>
      </w:r>
    </w:p>
    <w:p w14:paraId="58EFD388" w14:textId="083BD2D9"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lastRenderedPageBreak/>
        <w:t xml:space="preserve">In a larger sample of 243 IG patients, </w:t>
      </w:r>
      <w:r w:rsidRPr="00F71E22">
        <w:rPr>
          <w:rFonts w:ascii="Book Antiqua" w:hAnsi="Book Antiqua"/>
          <w:noProof/>
        </w:rPr>
        <w:t>Parkman</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12]</w:t>
      </w:r>
      <w:r w:rsidRPr="00F71E22">
        <w:rPr>
          <w:rFonts w:ascii="Book Antiqua" w:hAnsi="Book Antiqua"/>
        </w:rPr>
        <w:t xml:space="preserve"> identify comorbid major depression in 21.8% of patients, and severe anxiety in 12.4% of patients through face-to-face interviews between patients and study physicians or coordinators. This study did not compare the prevalence of psychopathology in gastroparesis to other gastroenterological cohorts, however it was shown that females were more likely to report comorbid anxiety disorder than males, and patients with severe symptom severity or severe gastric retention were more likely to report major depression than those with milder symptoms. Participants in this study were mainly recruited from tertiary referral centers and therefore may not be representative of the general gastroparesis community. </w:t>
      </w:r>
    </w:p>
    <w:p w14:paraId="0392E95E" w14:textId="77777777" w:rsidR="003C677C" w:rsidRPr="00F71E22" w:rsidRDefault="003C677C" w:rsidP="005E2DB5">
      <w:pPr>
        <w:pStyle w:val="Thesisbody"/>
        <w:spacing w:line="360" w:lineRule="auto"/>
        <w:ind w:firstLine="0"/>
        <w:jc w:val="both"/>
        <w:rPr>
          <w:rFonts w:ascii="Book Antiqua" w:hAnsi="Book Antiqua"/>
          <w:i/>
        </w:rPr>
      </w:pPr>
    </w:p>
    <w:p w14:paraId="360F7046" w14:textId="77777777" w:rsidR="003C677C" w:rsidRPr="00F71E22" w:rsidRDefault="003C677C" w:rsidP="005E2DB5">
      <w:pPr>
        <w:pStyle w:val="Thesisbody"/>
        <w:spacing w:line="360" w:lineRule="auto"/>
        <w:ind w:firstLine="0"/>
        <w:jc w:val="both"/>
        <w:rPr>
          <w:rFonts w:ascii="Book Antiqua" w:hAnsi="Book Antiqua"/>
          <w:b/>
          <w:i/>
        </w:rPr>
      </w:pPr>
      <w:r w:rsidRPr="00F71E22">
        <w:rPr>
          <w:rFonts w:ascii="Book Antiqua" w:hAnsi="Book Antiqua"/>
          <w:b/>
          <w:i/>
        </w:rPr>
        <w:t xml:space="preserve">What are the levels of anxiety, depression, and </w:t>
      </w:r>
      <w:proofErr w:type="spellStart"/>
      <w:r w:rsidRPr="00F71E22">
        <w:rPr>
          <w:rFonts w:ascii="Book Antiqua" w:hAnsi="Book Antiqua"/>
          <w:b/>
          <w:i/>
        </w:rPr>
        <w:t>QoL</w:t>
      </w:r>
      <w:proofErr w:type="spellEnd"/>
      <w:r w:rsidRPr="00F71E22">
        <w:rPr>
          <w:rFonts w:ascii="Book Antiqua" w:hAnsi="Book Antiqua"/>
          <w:b/>
          <w:i/>
        </w:rPr>
        <w:t xml:space="preserve"> in </w:t>
      </w:r>
      <w:proofErr w:type="spellStart"/>
      <w:r w:rsidRPr="00F71E22">
        <w:rPr>
          <w:rFonts w:ascii="Book Antiqua" w:hAnsi="Book Antiqua"/>
          <w:b/>
          <w:i/>
        </w:rPr>
        <w:t>gastroparesis</w:t>
      </w:r>
      <w:proofErr w:type="spellEnd"/>
      <w:r w:rsidRPr="00F71E22">
        <w:rPr>
          <w:rFonts w:ascii="Book Antiqua" w:hAnsi="Book Antiqua"/>
          <w:b/>
          <w:i/>
        </w:rPr>
        <w:t xml:space="preserve"> cohorts and do they differ with respect to gastroparesis symptom severity, etiology, degree of gastric retention, and duration of symptoms/disease? </w:t>
      </w:r>
    </w:p>
    <w:p w14:paraId="0952FEF5" w14:textId="77777777" w:rsidR="003C677C" w:rsidRPr="00F71E22" w:rsidRDefault="003C677C" w:rsidP="005E2DB5">
      <w:pPr>
        <w:pStyle w:val="Thesisbody"/>
        <w:spacing w:line="360" w:lineRule="auto"/>
        <w:ind w:firstLine="0"/>
        <w:jc w:val="both"/>
        <w:rPr>
          <w:rFonts w:ascii="Book Antiqua" w:hAnsi="Book Antiqua"/>
          <w:i/>
        </w:rPr>
      </w:pPr>
    </w:p>
    <w:p w14:paraId="6956492F" w14:textId="751244EA" w:rsidR="003C677C" w:rsidRPr="0011725E" w:rsidRDefault="003C677C" w:rsidP="005E2DB5">
      <w:pPr>
        <w:pStyle w:val="Thesisbody"/>
        <w:spacing w:line="360" w:lineRule="auto"/>
        <w:ind w:firstLine="0"/>
        <w:jc w:val="both"/>
        <w:rPr>
          <w:rFonts w:ascii="Book Antiqua" w:eastAsia="宋体" w:hAnsi="Book Antiqua"/>
          <w:b/>
          <w:lang w:eastAsia="zh-CN"/>
        </w:rPr>
      </w:pPr>
      <w:r w:rsidRPr="0011725E">
        <w:rPr>
          <w:rFonts w:ascii="Book Antiqua" w:hAnsi="Book Antiqua"/>
          <w:b/>
        </w:rPr>
        <w:t>Studies measuring anxiety and/or depr</w:t>
      </w:r>
      <w:r w:rsidR="0011725E">
        <w:rPr>
          <w:rFonts w:ascii="Book Antiqua" w:hAnsi="Book Antiqua"/>
          <w:b/>
        </w:rPr>
        <w:t xml:space="preserve">ession in </w:t>
      </w:r>
      <w:proofErr w:type="spellStart"/>
      <w:r w:rsidR="0011725E">
        <w:rPr>
          <w:rFonts w:ascii="Book Antiqua" w:hAnsi="Book Antiqua"/>
          <w:b/>
        </w:rPr>
        <w:t>gastroparesis</w:t>
      </w:r>
      <w:proofErr w:type="spellEnd"/>
      <w:r w:rsidR="0011725E">
        <w:rPr>
          <w:rFonts w:ascii="Book Antiqua" w:hAnsi="Book Antiqua"/>
          <w:b/>
        </w:rPr>
        <w:t xml:space="preserve"> cohorts</w:t>
      </w:r>
      <w:r w:rsidR="0011725E">
        <w:rPr>
          <w:rFonts w:ascii="Book Antiqua" w:eastAsia="宋体" w:hAnsi="Book Antiqua" w:hint="eastAsia"/>
          <w:b/>
          <w:lang w:eastAsia="zh-CN"/>
        </w:rPr>
        <w:t xml:space="preserve">: </w:t>
      </w:r>
      <w:r w:rsidRPr="00F71E22">
        <w:rPr>
          <w:rFonts w:ascii="Book Antiqua" w:hAnsi="Book Antiqua"/>
        </w:rPr>
        <w:t xml:space="preserve">A total of six studies measured the level of anxiety and/or depression </w:t>
      </w:r>
      <w:r w:rsidRPr="00F71E22">
        <w:rPr>
          <w:rFonts w:ascii="Book Antiqua" w:hAnsi="Book Antiqua"/>
          <w:color w:val="343434"/>
        </w:rPr>
        <w:t xml:space="preserve">in </w:t>
      </w:r>
      <w:proofErr w:type="spellStart"/>
      <w:r w:rsidRPr="00F71E22">
        <w:rPr>
          <w:rFonts w:ascii="Book Antiqua" w:hAnsi="Book Antiqua"/>
          <w:color w:val="343434"/>
        </w:rPr>
        <w:t>gastroparesis</w:t>
      </w:r>
      <w:proofErr w:type="spellEnd"/>
      <w:r w:rsidRPr="00F71E22">
        <w:rPr>
          <w:rFonts w:ascii="Book Antiqua" w:hAnsi="Book Antiqua"/>
          <w:color w:val="343434"/>
        </w:rPr>
        <w:t xml:space="preserve"> cohorts (</w:t>
      </w:r>
      <w:r w:rsidRPr="0011725E">
        <w:rPr>
          <w:rFonts w:ascii="Book Antiqua" w:hAnsi="Book Antiqua"/>
          <w:i/>
          <w:color w:val="343434"/>
        </w:rPr>
        <w:t>n</w:t>
      </w:r>
      <w:r w:rsidR="0011725E">
        <w:rPr>
          <w:rFonts w:ascii="Book Antiqua" w:eastAsia="宋体" w:hAnsi="Book Antiqua" w:hint="eastAsia"/>
          <w:color w:val="343434"/>
          <w:lang w:eastAsia="zh-CN"/>
        </w:rPr>
        <w:t xml:space="preserve"> </w:t>
      </w:r>
      <w:r w:rsidRPr="00F71E22">
        <w:rPr>
          <w:rFonts w:ascii="Book Antiqua" w:hAnsi="Book Antiqua"/>
          <w:color w:val="343434"/>
        </w:rPr>
        <w:t>=</w:t>
      </w:r>
      <w:r w:rsidR="0011725E">
        <w:rPr>
          <w:rFonts w:ascii="Book Antiqua" w:eastAsia="宋体" w:hAnsi="Book Antiqua" w:hint="eastAsia"/>
          <w:color w:val="343434"/>
          <w:lang w:eastAsia="zh-CN"/>
        </w:rPr>
        <w:t xml:space="preserve"> </w:t>
      </w:r>
      <w:r w:rsidRPr="00F71E22">
        <w:rPr>
          <w:rFonts w:ascii="Book Antiqua" w:hAnsi="Book Antiqua"/>
        </w:rPr>
        <w:t>1408</w:t>
      </w:r>
      <w:r w:rsidRPr="00F71E22">
        <w:rPr>
          <w:rFonts w:ascii="Book Antiqua" w:hAnsi="Book Antiqua"/>
          <w:color w:val="343434"/>
        </w:rPr>
        <w:t>)</w:t>
      </w:r>
      <w:r w:rsidR="0011725E" w:rsidRPr="0011725E">
        <w:rPr>
          <w:rFonts w:ascii="Book Antiqua" w:hAnsi="Book Antiqua"/>
          <w:color w:val="343434"/>
          <w:vertAlign w:val="superscript"/>
        </w:rPr>
        <w:t>[</w:t>
      </w:r>
      <w:r w:rsidR="0011725E">
        <w:rPr>
          <w:rFonts w:ascii="Book Antiqua" w:hAnsi="Book Antiqua"/>
          <w:noProof/>
          <w:vertAlign w:val="superscript"/>
        </w:rPr>
        <w:t>2,</w:t>
      </w:r>
      <w:r w:rsidRPr="00F71E22">
        <w:rPr>
          <w:rFonts w:ascii="Book Antiqua" w:hAnsi="Book Antiqua"/>
          <w:noProof/>
          <w:vertAlign w:val="superscript"/>
        </w:rPr>
        <w:t>7</w:t>
      </w:r>
      <w:r w:rsidR="0011725E">
        <w:rPr>
          <w:rFonts w:ascii="Book Antiqua" w:hAnsi="Book Antiqua"/>
          <w:noProof/>
          <w:vertAlign w:val="superscript"/>
        </w:rPr>
        <w:t>,8,12,26,</w:t>
      </w:r>
      <w:r w:rsidRPr="00F71E22">
        <w:rPr>
          <w:rFonts w:ascii="Book Antiqua" w:hAnsi="Book Antiqua"/>
          <w:noProof/>
          <w:vertAlign w:val="superscript"/>
        </w:rPr>
        <w:t>29]</w:t>
      </w:r>
      <w:r w:rsidRPr="00F71E22">
        <w:rPr>
          <w:rFonts w:ascii="Book Antiqua" w:hAnsi="Book Antiqua"/>
        </w:rPr>
        <w:t>. Of these studies, two used the Hospital Anxiety and Depression Scale (HADS)</w:t>
      </w:r>
      <w:r w:rsidR="0011725E" w:rsidRPr="0011725E">
        <w:rPr>
          <w:rFonts w:ascii="Book Antiqua" w:hAnsi="Book Antiqua"/>
          <w:vertAlign w:val="superscript"/>
        </w:rPr>
        <w:t>[</w:t>
      </w:r>
      <w:r w:rsidR="0011725E">
        <w:rPr>
          <w:rFonts w:ascii="Book Antiqua" w:hAnsi="Book Antiqua"/>
          <w:noProof/>
          <w:vertAlign w:val="superscript"/>
        </w:rPr>
        <w:t>2,</w:t>
      </w:r>
      <w:r w:rsidRPr="00F71E22">
        <w:rPr>
          <w:rFonts w:ascii="Book Antiqua" w:hAnsi="Book Antiqua"/>
          <w:noProof/>
          <w:vertAlign w:val="superscript"/>
        </w:rPr>
        <w:t>8]</w:t>
      </w:r>
      <w:r w:rsidRPr="00F71E22">
        <w:rPr>
          <w:rFonts w:ascii="Book Antiqua" w:hAnsi="Book Antiqua"/>
        </w:rPr>
        <w:t xml:space="preserve">. </w:t>
      </w:r>
      <w:r w:rsidRPr="00F71E22">
        <w:rPr>
          <w:rFonts w:ascii="Book Antiqua" w:hAnsi="Book Antiqua"/>
          <w:noProof/>
        </w:rPr>
        <w:t>Bielefeldt</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8]</w:t>
      </w:r>
      <w:r w:rsidRPr="00F71E22">
        <w:rPr>
          <w:rFonts w:ascii="Book Antiqua" w:hAnsi="Book Antiqua"/>
        </w:rPr>
        <w:t xml:space="preserve"> used a cut-off score of &gt;</w:t>
      </w:r>
      <w:r w:rsidR="0011725E">
        <w:rPr>
          <w:rFonts w:ascii="Book Antiqua" w:eastAsia="宋体" w:hAnsi="Book Antiqua" w:hint="eastAsia"/>
          <w:lang w:eastAsia="zh-CN"/>
        </w:rPr>
        <w:t xml:space="preserve"> </w:t>
      </w:r>
      <w:r w:rsidRPr="00F71E22">
        <w:rPr>
          <w:rFonts w:ascii="Book Antiqua" w:hAnsi="Book Antiqua"/>
        </w:rPr>
        <w:t xml:space="preserve">8 and found that of the 55 participants, 74% met the criteria for either anxiety or depression, and 29% met the criteria for both conditions. No differences across etiology, gastric retention, or duration of symptoms/disease were reported, however symptom severity did correlate positively with depression score. </w:t>
      </w:r>
      <w:r w:rsidRPr="00F71E22">
        <w:rPr>
          <w:rFonts w:ascii="Book Antiqua" w:hAnsi="Book Antiqua"/>
          <w:noProof/>
        </w:rPr>
        <w:t>Cherian</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2]</w:t>
      </w:r>
      <w:r w:rsidRPr="00F71E22">
        <w:rPr>
          <w:rFonts w:ascii="Book Antiqua" w:hAnsi="Book Antiqua"/>
        </w:rPr>
        <w:t xml:space="preserve"> used a cutoff score of &gt;</w:t>
      </w:r>
      <w:r w:rsidR="0011725E">
        <w:rPr>
          <w:rFonts w:ascii="Book Antiqua" w:eastAsia="宋体" w:hAnsi="Book Antiqua" w:hint="eastAsia"/>
          <w:lang w:eastAsia="zh-CN"/>
        </w:rPr>
        <w:t xml:space="preserve"> </w:t>
      </w:r>
      <w:r w:rsidRPr="00F71E22">
        <w:rPr>
          <w:rFonts w:ascii="Book Antiqua" w:hAnsi="Book Antiqua"/>
        </w:rPr>
        <w:t>10 and found that of 156 participants, 99% met the criteria for depression and anxiety. Differences across etiology, symptom severity, gastric retention, and duration of symptoms/disease</w:t>
      </w:r>
      <w:r w:rsidRPr="00F71E22" w:rsidDel="00D647DD">
        <w:rPr>
          <w:rFonts w:ascii="Book Antiqua" w:hAnsi="Book Antiqua"/>
        </w:rPr>
        <w:t xml:space="preserve"> </w:t>
      </w:r>
      <w:r w:rsidRPr="00F71E22">
        <w:rPr>
          <w:rFonts w:ascii="Book Antiqua" w:hAnsi="Book Antiqua"/>
        </w:rPr>
        <w:t>were not reported in the study.</w:t>
      </w:r>
    </w:p>
    <w:p w14:paraId="2E428171" w14:textId="7DFAFB33"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A further four studies measured depression using the Beck Depression Inventory (BDI)</w:t>
      </w:r>
      <w:r w:rsidR="0011725E" w:rsidRPr="0011725E">
        <w:rPr>
          <w:rFonts w:ascii="Book Antiqua" w:hAnsi="Book Antiqua"/>
          <w:vertAlign w:val="superscript"/>
        </w:rPr>
        <w:t>[</w:t>
      </w:r>
      <w:r w:rsidR="0011725E">
        <w:rPr>
          <w:rFonts w:ascii="Book Antiqua" w:hAnsi="Book Antiqua"/>
          <w:noProof/>
          <w:vertAlign w:val="superscript"/>
        </w:rPr>
        <w:t>7,12,26,</w:t>
      </w:r>
      <w:r w:rsidRPr="00F71E22">
        <w:rPr>
          <w:rFonts w:ascii="Book Antiqua" w:hAnsi="Book Antiqua"/>
          <w:noProof/>
          <w:vertAlign w:val="superscript"/>
        </w:rPr>
        <w:t>29]</w:t>
      </w:r>
      <w:r w:rsidRPr="00F71E22">
        <w:rPr>
          <w:rFonts w:ascii="Book Antiqua" w:hAnsi="Book Antiqua"/>
        </w:rPr>
        <w:t xml:space="preserve">. </w:t>
      </w:r>
      <w:r w:rsidRPr="00F71E22">
        <w:rPr>
          <w:rFonts w:ascii="Book Antiqua" w:hAnsi="Book Antiqua"/>
          <w:noProof/>
        </w:rPr>
        <w:t>Parkman</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12]</w:t>
      </w:r>
      <w:r w:rsidRPr="00F71E22">
        <w:rPr>
          <w:rFonts w:ascii="Book Antiqua" w:hAnsi="Book Antiqua"/>
        </w:rPr>
        <w:t xml:space="preserve"> found that the average BDI score was 18.6 and 18% of the 243 IG participants fell into the range of 29-63 to </w:t>
      </w:r>
      <w:r w:rsidRPr="00F71E22">
        <w:rPr>
          <w:rFonts w:ascii="Book Antiqua" w:hAnsi="Book Antiqua"/>
        </w:rPr>
        <w:lastRenderedPageBreak/>
        <w:t xml:space="preserve">indicate severe depression. Depression levels increased across mild to moderate symptom severity, however no difference was found in depression levels across degree of gastric retention. In a study of 299 gastroparesis patients by </w:t>
      </w:r>
      <w:r w:rsidRPr="00F71E22">
        <w:rPr>
          <w:rFonts w:ascii="Book Antiqua" w:hAnsi="Book Antiqua"/>
          <w:noProof/>
        </w:rPr>
        <w:t>Hasler</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7]</w:t>
      </w:r>
      <w:r w:rsidRPr="00F71E22">
        <w:rPr>
          <w:rFonts w:ascii="Book Antiqua" w:hAnsi="Book Antiqua"/>
        </w:rPr>
        <w:t>, BDI scores of ≥</w:t>
      </w:r>
      <w:r w:rsidR="0011725E">
        <w:rPr>
          <w:rFonts w:ascii="Book Antiqua" w:eastAsia="宋体" w:hAnsi="Book Antiqua" w:hint="eastAsia"/>
          <w:lang w:eastAsia="zh-CN"/>
        </w:rPr>
        <w:t xml:space="preserve"> </w:t>
      </w:r>
      <w:r w:rsidRPr="00F71E22">
        <w:rPr>
          <w:rFonts w:ascii="Book Antiqua" w:hAnsi="Book Antiqua"/>
        </w:rPr>
        <w:t>20 were present in 41.5% of participants. Higher BDI scores were associated with increased gastroparesis severity, nausea and vomiting, bloating, and postprandial fullness. The BDI scores were similar across diabetic gastroparesis (DG) and IG etiology, and degree of gastric retention. Self-reported gastroparesis severity and use of antiemetic/</w:t>
      </w:r>
      <w:proofErr w:type="spellStart"/>
      <w:r w:rsidRPr="00F71E22">
        <w:rPr>
          <w:rFonts w:ascii="Book Antiqua" w:hAnsi="Book Antiqua"/>
        </w:rPr>
        <w:t>prokinetic</w:t>
      </w:r>
      <w:proofErr w:type="spellEnd"/>
      <w:r w:rsidRPr="00F71E22">
        <w:rPr>
          <w:rFonts w:ascii="Book Antiqua" w:hAnsi="Book Antiqua"/>
        </w:rPr>
        <w:t xml:space="preserve"> medications were predictive of a BDI score ≥20. Another study by </w:t>
      </w:r>
      <w:r w:rsidRPr="00F71E22">
        <w:rPr>
          <w:rFonts w:ascii="Book Antiqua" w:hAnsi="Book Antiqua"/>
          <w:noProof/>
        </w:rPr>
        <w:t>Hasler</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29]</w:t>
      </w:r>
      <w:r w:rsidRPr="00F71E22">
        <w:rPr>
          <w:rFonts w:ascii="Book Antiqua" w:hAnsi="Book Antiqua"/>
        </w:rPr>
        <w:t xml:space="preserve"> did not report overall BDI scores, but compared scores across pain severity, etiology, and symptom predominance. </w:t>
      </w:r>
      <w:r w:rsidRPr="00F71E22">
        <w:rPr>
          <w:rFonts w:ascii="Book Antiqua" w:hAnsi="Book Antiqua"/>
          <w:noProof/>
        </w:rPr>
        <w:t>Hasler</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29]</w:t>
      </w:r>
      <w:r w:rsidRPr="00F71E22">
        <w:rPr>
          <w:rFonts w:ascii="Book Antiqua" w:hAnsi="Book Antiqua"/>
        </w:rPr>
        <w:t xml:space="preserve"> found that in a study of 393 gastroparesis patients, increased BDI scores were associated with greater pain severity in both DG and IG patients. The most recent study by </w:t>
      </w:r>
      <w:r w:rsidRPr="00F71E22">
        <w:rPr>
          <w:rFonts w:ascii="Book Antiqua" w:hAnsi="Book Antiqua"/>
          <w:noProof/>
        </w:rPr>
        <w:t>Pasricha</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26]</w:t>
      </w:r>
      <w:r w:rsidRPr="00F71E22">
        <w:rPr>
          <w:rFonts w:ascii="Book Antiqua" w:hAnsi="Book Antiqua"/>
        </w:rPr>
        <w:t xml:space="preserve"> identified that 41.6% of 262 gastroparesis patients had BDI scores greater than 20, indicating moderate to severe depression. Unlike the aforementioned studies, this study also examined the impact of duration of disease on gastroparesis outcomes, finding no significant change in depression levels after 48 </w:t>
      </w:r>
      <w:proofErr w:type="spellStart"/>
      <w:r w:rsidR="0011725E">
        <w:rPr>
          <w:rFonts w:ascii="Book Antiqua" w:eastAsia="宋体" w:hAnsi="Book Antiqua" w:hint="eastAsia"/>
          <w:lang w:eastAsia="zh-CN"/>
        </w:rPr>
        <w:t>wk</w:t>
      </w:r>
      <w:proofErr w:type="spellEnd"/>
      <w:r w:rsidRPr="00F71E22">
        <w:rPr>
          <w:rFonts w:ascii="Book Antiqua" w:hAnsi="Book Antiqua"/>
        </w:rPr>
        <w:t xml:space="preserve"> of standard medical care for gastroparesis. However, depression level at baseline was a significant predictor of symptomatic improvement at 48 </w:t>
      </w:r>
      <w:r w:rsidR="0011725E">
        <w:rPr>
          <w:rFonts w:ascii="Book Antiqua" w:eastAsia="宋体" w:hAnsi="Book Antiqua" w:hint="eastAsia"/>
          <w:lang w:eastAsia="zh-CN"/>
        </w:rPr>
        <w:t>wk</w:t>
      </w:r>
      <w:r w:rsidRPr="00F71E22">
        <w:rPr>
          <w:rFonts w:ascii="Book Antiqua" w:hAnsi="Book Antiqua"/>
        </w:rPr>
        <w:t xml:space="preserve">. </w:t>
      </w:r>
    </w:p>
    <w:p w14:paraId="486C9F12" w14:textId="23665558"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Finally, four studies used the State-Trait Anxiety Inventory (STAI) to measure </w:t>
      </w:r>
      <w:proofErr w:type="gramStart"/>
      <w:r w:rsidRPr="00F71E22">
        <w:rPr>
          <w:rFonts w:ascii="Book Antiqua" w:hAnsi="Book Antiqua"/>
        </w:rPr>
        <w:t>anxiety</w:t>
      </w:r>
      <w:r w:rsidR="0011725E" w:rsidRPr="0011725E">
        <w:rPr>
          <w:rFonts w:ascii="Book Antiqua" w:hAnsi="Book Antiqua"/>
          <w:vertAlign w:val="superscript"/>
        </w:rPr>
        <w:t>[</w:t>
      </w:r>
      <w:proofErr w:type="gramEnd"/>
      <w:r w:rsidR="0011725E">
        <w:rPr>
          <w:rFonts w:ascii="Book Antiqua" w:hAnsi="Book Antiqua"/>
          <w:noProof/>
          <w:vertAlign w:val="superscript"/>
        </w:rPr>
        <w:t>7,12,26,</w:t>
      </w:r>
      <w:r w:rsidRPr="00F71E22">
        <w:rPr>
          <w:rFonts w:ascii="Book Antiqua" w:hAnsi="Book Antiqua"/>
          <w:noProof/>
          <w:vertAlign w:val="superscript"/>
        </w:rPr>
        <w:t>29]</w:t>
      </w:r>
      <w:r w:rsidRPr="00F71E22">
        <w:rPr>
          <w:rFonts w:ascii="Book Antiqua" w:hAnsi="Book Antiqua"/>
        </w:rPr>
        <w:t xml:space="preserve">. </w:t>
      </w:r>
      <w:r w:rsidRPr="00F71E22">
        <w:rPr>
          <w:rFonts w:ascii="Book Antiqua" w:hAnsi="Book Antiqua"/>
          <w:noProof/>
        </w:rPr>
        <w:t>Parkman</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12]</w:t>
      </w:r>
      <w:r w:rsidRPr="00F71E22">
        <w:rPr>
          <w:rFonts w:ascii="Book Antiqua" w:hAnsi="Book Antiqua"/>
        </w:rPr>
        <w:t xml:space="preserve"> found that the average state anxiety score was 45.2 while trait anxiety was 43.9. Using an STAI score of </w:t>
      </w:r>
      <w:r w:rsidRPr="00F71E22">
        <w:rPr>
          <w:rFonts w:ascii="Book Antiqua" w:eastAsia="MS Gothic" w:hAnsi="Book Antiqua"/>
          <w:color w:val="000000"/>
        </w:rPr>
        <w:t>≥</w:t>
      </w:r>
      <w:r w:rsidR="0011725E">
        <w:rPr>
          <w:rFonts w:ascii="Book Antiqua" w:eastAsia="宋体" w:hAnsi="Book Antiqua" w:hint="eastAsia"/>
          <w:color w:val="000000"/>
          <w:lang w:eastAsia="zh-CN"/>
        </w:rPr>
        <w:t xml:space="preserve"> </w:t>
      </w:r>
      <w:r w:rsidRPr="00F71E22">
        <w:rPr>
          <w:rFonts w:ascii="Book Antiqua" w:eastAsia="MS Gothic" w:hAnsi="Book Antiqua"/>
          <w:color w:val="000000"/>
        </w:rPr>
        <w:t xml:space="preserve">50 to denote severe anxiety, </w:t>
      </w:r>
      <w:r w:rsidRPr="00F71E22">
        <w:rPr>
          <w:rFonts w:ascii="Book Antiqua" w:eastAsia="MS Gothic" w:hAnsi="Book Antiqua"/>
          <w:noProof/>
          <w:color w:val="000000"/>
        </w:rPr>
        <w:t>Parkman</w:t>
      </w:r>
      <w:r w:rsidRPr="00F71E22">
        <w:rPr>
          <w:rFonts w:ascii="Book Antiqua" w:eastAsia="MS Gothic" w:hAnsi="Book Antiqua"/>
          <w:i/>
          <w:noProof/>
          <w:color w:val="000000"/>
        </w:rPr>
        <w:t xml:space="preserve"> et al</w:t>
      </w:r>
      <w:r w:rsidR="0011725E" w:rsidRPr="0011725E">
        <w:rPr>
          <w:rFonts w:ascii="Book Antiqua" w:eastAsia="MS Gothic" w:hAnsi="Book Antiqua"/>
          <w:noProof/>
          <w:color w:val="000000"/>
          <w:vertAlign w:val="superscript"/>
        </w:rPr>
        <w:t>[</w:t>
      </w:r>
      <w:r w:rsidRPr="00F71E22">
        <w:rPr>
          <w:rFonts w:ascii="Book Antiqua" w:eastAsia="MS Gothic" w:hAnsi="Book Antiqua"/>
          <w:noProof/>
          <w:color w:val="000000"/>
          <w:vertAlign w:val="superscript"/>
        </w:rPr>
        <w:t>12]</w:t>
      </w:r>
      <w:r w:rsidRPr="00F71E22">
        <w:rPr>
          <w:rFonts w:ascii="Book Antiqua" w:hAnsi="Book Antiqua"/>
        </w:rPr>
        <w:t xml:space="preserve"> identified that 36% of 243 IG patients reported severe state anxiety, while 35% reported severe trait anxiety. State anxiety levels increased across mild to moderate symptom severity, however no difference was found in state or trait anxiety levels across degree of gastric retention. </w:t>
      </w:r>
      <w:r w:rsidRPr="00F71E22">
        <w:rPr>
          <w:rFonts w:ascii="Book Antiqua" w:hAnsi="Book Antiqua"/>
          <w:noProof/>
        </w:rPr>
        <w:t>Hasler</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7]</w:t>
      </w:r>
      <w:r w:rsidRPr="00F71E22">
        <w:rPr>
          <w:rFonts w:ascii="Book Antiqua" w:hAnsi="Book Antiqua"/>
        </w:rPr>
        <w:t xml:space="preserve"> noted that 50.2% of participants reported state anxiety ≥</w:t>
      </w:r>
      <w:r w:rsidR="0011725E">
        <w:rPr>
          <w:rFonts w:ascii="Book Antiqua" w:eastAsia="宋体" w:hAnsi="Book Antiqua" w:hint="eastAsia"/>
          <w:lang w:eastAsia="zh-CN"/>
        </w:rPr>
        <w:t xml:space="preserve"> </w:t>
      </w:r>
      <w:r w:rsidRPr="00F71E22">
        <w:rPr>
          <w:rFonts w:ascii="Book Antiqua" w:hAnsi="Book Antiqua"/>
        </w:rPr>
        <w:t>46, and 51.5% reported trait anxiety ≥</w:t>
      </w:r>
      <w:r w:rsidR="0011725E">
        <w:rPr>
          <w:rFonts w:ascii="Book Antiqua" w:eastAsia="宋体" w:hAnsi="Book Antiqua" w:hint="eastAsia"/>
          <w:lang w:eastAsia="zh-CN"/>
        </w:rPr>
        <w:t xml:space="preserve"> </w:t>
      </w:r>
      <w:r w:rsidRPr="00F71E22">
        <w:rPr>
          <w:rFonts w:ascii="Book Antiqua" w:hAnsi="Book Antiqua"/>
        </w:rPr>
        <w:t xml:space="preserve">44. Higher state and trait anxiety was associated with increased gastroparesis severity, bloating, and postprandial fullness. Increased self-reported gastroparesis severity and use of anxiolytic </w:t>
      </w:r>
      <w:r w:rsidRPr="00F71E22">
        <w:rPr>
          <w:rFonts w:ascii="Book Antiqua" w:hAnsi="Book Antiqua"/>
        </w:rPr>
        <w:lastRenderedPageBreak/>
        <w:t xml:space="preserve">medications were predictive of higher state anxiety, while use of antidepressant medications was predictive of higher trait anxiety. State and trait anxiety were similar across DG and IG etiology, and degree of gastric retention. </w:t>
      </w:r>
      <w:r w:rsidRPr="00F71E22">
        <w:rPr>
          <w:rFonts w:ascii="Book Antiqua" w:hAnsi="Book Antiqua"/>
          <w:noProof/>
        </w:rPr>
        <w:t>Hasler</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29]</w:t>
      </w:r>
      <w:r w:rsidRPr="00F71E22">
        <w:rPr>
          <w:rFonts w:ascii="Book Antiqua" w:hAnsi="Book Antiqua"/>
        </w:rPr>
        <w:t xml:space="preserve"> found that increased STAI state and trait scores were associated with greater pain severity in both DG and IG patients.  Finally, </w:t>
      </w:r>
      <w:r w:rsidRPr="00F71E22">
        <w:rPr>
          <w:rFonts w:ascii="Book Antiqua" w:hAnsi="Book Antiqua"/>
          <w:noProof/>
        </w:rPr>
        <w:t>Pasricha</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26]</w:t>
      </w:r>
      <w:r w:rsidRPr="00F71E22">
        <w:rPr>
          <w:rFonts w:ascii="Book Antiqua" w:hAnsi="Book Antiqua"/>
        </w:rPr>
        <w:t xml:space="preserve"> identified that 32.8% of participants reported state anxiety </w:t>
      </w:r>
      <w:r w:rsidRPr="00F71E22">
        <w:rPr>
          <w:rFonts w:ascii="Book Antiqua" w:eastAsia="MS Gothic" w:hAnsi="Book Antiqua"/>
          <w:color w:val="000000"/>
        </w:rPr>
        <w:t>≥</w:t>
      </w:r>
      <w:r w:rsidR="0011725E">
        <w:rPr>
          <w:rFonts w:ascii="Book Antiqua" w:eastAsia="宋体" w:hAnsi="Book Antiqua" w:hint="eastAsia"/>
          <w:color w:val="000000"/>
          <w:lang w:eastAsia="zh-CN"/>
        </w:rPr>
        <w:t xml:space="preserve"> </w:t>
      </w:r>
      <w:r w:rsidRPr="00F71E22">
        <w:rPr>
          <w:rFonts w:ascii="Book Antiqua" w:eastAsia="MS Gothic" w:hAnsi="Book Antiqua"/>
          <w:color w:val="000000"/>
        </w:rPr>
        <w:t>50 at baseline, and 30.5% reported trait anxiety ≥</w:t>
      </w:r>
      <w:r w:rsidR="0011725E">
        <w:rPr>
          <w:rFonts w:ascii="Book Antiqua" w:eastAsia="宋体" w:hAnsi="Book Antiqua" w:hint="eastAsia"/>
          <w:color w:val="000000"/>
          <w:lang w:eastAsia="zh-CN"/>
        </w:rPr>
        <w:t xml:space="preserve"> </w:t>
      </w:r>
      <w:r w:rsidRPr="00F71E22">
        <w:rPr>
          <w:rFonts w:ascii="Book Antiqua" w:eastAsia="MS Gothic" w:hAnsi="Book Antiqua"/>
          <w:color w:val="000000"/>
        </w:rPr>
        <w:t xml:space="preserve">50 with </w:t>
      </w:r>
      <w:r w:rsidRPr="00F71E22">
        <w:rPr>
          <w:rFonts w:ascii="Book Antiqua" w:hAnsi="Book Antiqua"/>
        </w:rPr>
        <w:t xml:space="preserve">no significant change in state or trait anxiety levels after 48 </w:t>
      </w:r>
      <w:proofErr w:type="spellStart"/>
      <w:r w:rsidR="005E2DB5">
        <w:rPr>
          <w:rFonts w:ascii="Book Antiqua" w:eastAsia="宋体" w:hAnsi="Book Antiqua" w:hint="eastAsia"/>
          <w:lang w:eastAsia="zh-CN"/>
        </w:rPr>
        <w:t>wk</w:t>
      </w:r>
      <w:proofErr w:type="spellEnd"/>
      <w:r w:rsidRPr="00F71E22">
        <w:rPr>
          <w:rFonts w:ascii="Book Antiqua" w:hAnsi="Book Antiqua"/>
        </w:rPr>
        <w:t xml:space="preserve"> of standard medical care for gastroparesis. However, use of anxiolytics at baseline was a negative predictor of symptomatic improvement at follow-up. </w:t>
      </w:r>
    </w:p>
    <w:p w14:paraId="0A1F5946" w14:textId="77777777" w:rsidR="003C677C" w:rsidRPr="00F71E22" w:rsidRDefault="003C677C" w:rsidP="005E2DB5">
      <w:pPr>
        <w:pStyle w:val="Thesisbody"/>
        <w:spacing w:line="360" w:lineRule="auto"/>
        <w:jc w:val="both"/>
        <w:rPr>
          <w:rFonts w:ascii="Book Antiqua" w:hAnsi="Book Antiqua"/>
        </w:rPr>
      </w:pPr>
    </w:p>
    <w:p w14:paraId="2B19EB56" w14:textId="10D21E40" w:rsidR="003C677C" w:rsidRPr="005E2DB5" w:rsidRDefault="003C677C" w:rsidP="005E2DB5">
      <w:pPr>
        <w:pStyle w:val="Thesisbody"/>
        <w:spacing w:line="360" w:lineRule="auto"/>
        <w:ind w:firstLine="0"/>
        <w:jc w:val="both"/>
        <w:rPr>
          <w:rFonts w:ascii="Book Antiqua" w:eastAsia="宋体" w:hAnsi="Book Antiqua"/>
          <w:b/>
          <w:lang w:eastAsia="zh-CN"/>
        </w:rPr>
      </w:pPr>
      <w:r w:rsidRPr="0011725E">
        <w:rPr>
          <w:rFonts w:ascii="Book Antiqua" w:hAnsi="Book Antiqua"/>
          <w:b/>
        </w:rPr>
        <w:t>Studies measuri</w:t>
      </w:r>
      <w:r w:rsidR="0011725E">
        <w:rPr>
          <w:rFonts w:ascii="Book Antiqua" w:hAnsi="Book Antiqua"/>
          <w:b/>
        </w:rPr>
        <w:t xml:space="preserve">ng </w:t>
      </w:r>
      <w:proofErr w:type="spellStart"/>
      <w:r w:rsidR="0011725E">
        <w:rPr>
          <w:rFonts w:ascii="Book Antiqua" w:hAnsi="Book Antiqua"/>
          <w:b/>
        </w:rPr>
        <w:t>QoL</w:t>
      </w:r>
      <w:proofErr w:type="spellEnd"/>
      <w:r w:rsidR="0011725E">
        <w:rPr>
          <w:rFonts w:ascii="Book Antiqua" w:hAnsi="Book Antiqua"/>
          <w:b/>
        </w:rPr>
        <w:t xml:space="preserve"> in </w:t>
      </w:r>
      <w:proofErr w:type="spellStart"/>
      <w:r w:rsidR="0011725E">
        <w:rPr>
          <w:rFonts w:ascii="Book Antiqua" w:hAnsi="Book Antiqua"/>
          <w:b/>
        </w:rPr>
        <w:t>gastroparesis</w:t>
      </w:r>
      <w:proofErr w:type="spellEnd"/>
      <w:r w:rsidR="0011725E">
        <w:rPr>
          <w:rFonts w:ascii="Book Antiqua" w:hAnsi="Book Antiqua"/>
          <w:b/>
        </w:rPr>
        <w:t xml:space="preserve"> cohorts</w:t>
      </w:r>
      <w:r w:rsidR="0011725E">
        <w:rPr>
          <w:rFonts w:ascii="Book Antiqua" w:eastAsia="宋体" w:hAnsi="Book Antiqua" w:hint="eastAsia"/>
          <w:b/>
          <w:lang w:eastAsia="zh-CN"/>
        </w:rPr>
        <w:t xml:space="preserve">: </w:t>
      </w:r>
      <w:r w:rsidRPr="00F71E22">
        <w:rPr>
          <w:rFonts w:ascii="Book Antiqua" w:hAnsi="Book Antiqua"/>
        </w:rPr>
        <w:t xml:space="preserve">Eleven studies included an outcome measure of </w:t>
      </w:r>
      <w:proofErr w:type="spellStart"/>
      <w:r w:rsidRPr="00F71E22">
        <w:rPr>
          <w:rFonts w:ascii="Book Antiqua" w:hAnsi="Book Antiqua"/>
        </w:rPr>
        <w:t>QoL</w:t>
      </w:r>
      <w:proofErr w:type="spellEnd"/>
      <w:r w:rsidRPr="00F71E22">
        <w:rPr>
          <w:rFonts w:ascii="Book Antiqua" w:hAnsi="Book Antiqua"/>
        </w:rPr>
        <w:t xml:space="preserve"> (</w:t>
      </w:r>
      <w:r w:rsidRPr="0011725E">
        <w:rPr>
          <w:rFonts w:ascii="Book Antiqua" w:hAnsi="Book Antiqua"/>
          <w:i/>
        </w:rPr>
        <w:t>n</w:t>
      </w:r>
      <w:r w:rsidR="0011725E">
        <w:rPr>
          <w:rFonts w:ascii="Book Antiqua" w:eastAsia="宋体" w:hAnsi="Book Antiqua" w:hint="eastAsia"/>
          <w:lang w:eastAsia="zh-CN"/>
        </w:rPr>
        <w:t xml:space="preserve"> </w:t>
      </w:r>
      <w:r w:rsidRPr="00F71E22">
        <w:rPr>
          <w:rFonts w:ascii="Book Antiqua" w:hAnsi="Book Antiqua"/>
        </w:rPr>
        <w:t>=</w:t>
      </w:r>
      <w:r w:rsidR="0011725E">
        <w:rPr>
          <w:rFonts w:ascii="Book Antiqua" w:eastAsia="宋体" w:hAnsi="Book Antiqua" w:hint="eastAsia"/>
          <w:lang w:eastAsia="zh-CN"/>
        </w:rPr>
        <w:t xml:space="preserve"> </w:t>
      </w:r>
      <w:r w:rsidRPr="00F71E22">
        <w:rPr>
          <w:rFonts w:ascii="Book Antiqua" w:hAnsi="Book Antiqua"/>
        </w:rPr>
        <w:t>2076)</w:t>
      </w:r>
      <w:r w:rsidR="0011725E" w:rsidRPr="0011725E">
        <w:rPr>
          <w:rFonts w:ascii="Book Antiqua" w:hAnsi="Book Antiqua"/>
          <w:vertAlign w:val="superscript"/>
        </w:rPr>
        <w:t>[</w:t>
      </w:r>
      <w:r w:rsidR="0011725E">
        <w:rPr>
          <w:rFonts w:ascii="Book Antiqua" w:hAnsi="Book Antiqua"/>
          <w:noProof/>
          <w:vertAlign w:val="superscript"/>
        </w:rPr>
        <w:t>2,8,10,26,</w:t>
      </w:r>
      <w:r w:rsidRPr="00F71E22">
        <w:rPr>
          <w:rFonts w:ascii="Book Antiqua" w:hAnsi="Book Antiqua"/>
          <w:noProof/>
          <w:vertAlign w:val="superscript"/>
        </w:rPr>
        <w:t>29-35]</w:t>
      </w:r>
      <w:r w:rsidRPr="00F71E22">
        <w:rPr>
          <w:rFonts w:ascii="Book Antiqua" w:hAnsi="Book Antiqua"/>
        </w:rPr>
        <w:t>.</w:t>
      </w:r>
      <w:r w:rsidR="005E2DB5">
        <w:rPr>
          <w:rFonts w:ascii="Book Antiqua" w:eastAsia="宋体" w:hAnsi="Book Antiqua" w:hint="eastAsia"/>
          <w:b/>
          <w:lang w:eastAsia="zh-CN"/>
        </w:rPr>
        <w:t xml:space="preserve"> </w:t>
      </w:r>
      <w:r w:rsidRPr="00F71E22">
        <w:rPr>
          <w:rFonts w:ascii="Book Antiqua" w:hAnsi="Book Antiqua"/>
        </w:rPr>
        <w:t xml:space="preserve">The two earliest studies to measure </w:t>
      </w:r>
      <w:proofErr w:type="spellStart"/>
      <w:r w:rsidRPr="00F71E22">
        <w:rPr>
          <w:rFonts w:ascii="Book Antiqua" w:hAnsi="Book Antiqua"/>
        </w:rPr>
        <w:t>QoL</w:t>
      </w:r>
      <w:proofErr w:type="spellEnd"/>
      <w:r w:rsidRPr="00F71E22">
        <w:rPr>
          <w:rFonts w:ascii="Book Antiqua" w:hAnsi="Book Antiqua"/>
        </w:rPr>
        <w:t xml:space="preserve"> in </w:t>
      </w:r>
      <w:proofErr w:type="spellStart"/>
      <w:r w:rsidRPr="00F71E22">
        <w:rPr>
          <w:rFonts w:ascii="Book Antiqua" w:hAnsi="Book Antiqua"/>
        </w:rPr>
        <w:t>gastroparesis</w:t>
      </w:r>
      <w:proofErr w:type="spellEnd"/>
      <w:r w:rsidRPr="00F71E22">
        <w:rPr>
          <w:rFonts w:ascii="Book Antiqua" w:hAnsi="Book Antiqua"/>
        </w:rPr>
        <w:t xml:space="preserve"> used the SF-12. </w:t>
      </w:r>
      <w:r w:rsidRPr="00F71E22">
        <w:rPr>
          <w:rFonts w:ascii="Book Antiqua" w:hAnsi="Book Antiqua"/>
          <w:noProof/>
        </w:rPr>
        <w:t>Harrell</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31]</w:t>
      </w:r>
      <w:r w:rsidRPr="00F71E22">
        <w:rPr>
          <w:rFonts w:ascii="Book Antiqua" w:hAnsi="Book Antiqua"/>
        </w:rPr>
        <w:t xml:space="preserve"> found that in a sample of 100 gastroparesis patients, SF-12 subscale scores and component summary scores were significantly lower in gastroparesis patients when compared to population norms, with a negative relationship to upper GI symptom severity. Similarly, in a study of 55 gastroparesis patients, </w:t>
      </w:r>
      <w:r w:rsidRPr="00F71E22">
        <w:rPr>
          <w:rFonts w:ascii="Book Antiqua" w:hAnsi="Book Antiqua"/>
          <w:noProof/>
        </w:rPr>
        <w:t>Bielefeldt</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8]</w:t>
      </w:r>
      <w:r w:rsidRPr="00F71E22">
        <w:rPr>
          <w:rFonts w:ascii="Book Antiqua" w:hAnsi="Book Antiqua"/>
        </w:rPr>
        <w:t xml:space="preserve"> found that both the physical and mental component scores of the SF-12 were lower than population norms, with no significant difference between DG and IG groups. Symptom severity was negatively correlated with the physical component score. The authors also identified that nausea and bloating severity, combined with the HADS score for depression, best predicted the physical health component score of the SF-12. The influence of gastric retention and duration of symptoms/disease on </w:t>
      </w:r>
      <w:proofErr w:type="spellStart"/>
      <w:r w:rsidRPr="00F71E22">
        <w:rPr>
          <w:rFonts w:ascii="Book Antiqua" w:hAnsi="Book Antiqua"/>
        </w:rPr>
        <w:t>QoL</w:t>
      </w:r>
      <w:proofErr w:type="spellEnd"/>
      <w:r w:rsidRPr="00F71E22">
        <w:rPr>
          <w:rFonts w:ascii="Book Antiqua" w:hAnsi="Book Antiqua"/>
        </w:rPr>
        <w:t xml:space="preserve"> was not assessed in either study.</w:t>
      </w:r>
    </w:p>
    <w:p w14:paraId="1C661078" w14:textId="2E3047AA"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Of the five studies that used the SF-36, </w:t>
      </w:r>
      <w:r w:rsidRPr="00F71E22">
        <w:rPr>
          <w:rFonts w:ascii="Book Antiqua" w:hAnsi="Book Antiqua"/>
          <w:noProof/>
        </w:rPr>
        <w:t>Jaffe</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33]</w:t>
      </w:r>
      <w:r w:rsidRPr="00F71E22">
        <w:rPr>
          <w:rFonts w:ascii="Book Antiqua" w:hAnsi="Book Antiqua"/>
        </w:rPr>
        <w:t xml:space="preserve"> found that both the mental and physical component scores were impaired in a sample of 59 gastroparesis patients compared to population norms. The study indicated that nausea and vomiting severity was inversely related to </w:t>
      </w:r>
      <w:proofErr w:type="spellStart"/>
      <w:r w:rsidRPr="00F71E22">
        <w:rPr>
          <w:rFonts w:ascii="Book Antiqua" w:hAnsi="Book Antiqua"/>
        </w:rPr>
        <w:t>QoL</w:t>
      </w:r>
      <w:proofErr w:type="spellEnd"/>
      <w:r w:rsidRPr="00F71E22">
        <w:rPr>
          <w:rFonts w:ascii="Book Antiqua" w:hAnsi="Book Antiqua"/>
        </w:rPr>
        <w:t xml:space="preserve">, with no significant difference in </w:t>
      </w:r>
      <w:proofErr w:type="spellStart"/>
      <w:r w:rsidRPr="00F71E22">
        <w:rPr>
          <w:rFonts w:ascii="Book Antiqua" w:hAnsi="Book Antiqua"/>
        </w:rPr>
        <w:t>QoL</w:t>
      </w:r>
      <w:proofErr w:type="spellEnd"/>
      <w:r w:rsidRPr="00F71E22">
        <w:rPr>
          <w:rFonts w:ascii="Book Antiqua" w:hAnsi="Book Antiqua"/>
        </w:rPr>
        <w:t xml:space="preserve"> between DG and IG patients, or across degree of </w:t>
      </w:r>
      <w:r w:rsidRPr="00F71E22">
        <w:rPr>
          <w:rFonts w:ascii="Book Antiqua" w:hAnsi="Book Antiqua"/>
        </w:rPr>
        <w:lastRenderedPageBreak/>
        <w:t xml:space="preserve">gastric retention. In a larger study of 335 patients, </w:t>
      </w:r>
      <w:r w:rsidRPr="00F71E22">
        <w:rPr>
          <w:rFonts w:ascii="Book Antiqua" w:hAnsi="Book Antiqua"/>
          <w:noProof/>
        </w:rPr>
        <w:t>Hasler</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32]</w:t>
      </w:r>
      <w:r w:rsidRPr="00F71E22">
        <w:rPr>
          <w:rFonts w:ascii="Book Antiqua" w:hAnsi="Book Antiqua"/>
        </w:rPr>
        <w:t xml:space="preserve"> noted that physical and mental component scores were negatively correlated to bloating severity, with higher mental component scores predicting greater bloating severity. Another study by </w:t>
      </w:r>
      <w:r w:rsidRPr="00F71E22">
        <w:rPr>
          <w:rFonts w:ascii="Book Antiqua" w:hAnsi="Book Antiqua"/>
          <w:noProof/>
        </w:rPr>
        <w:t>Hasler</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29]</w:t>
      </w:r>
      <w:r w:rsidRPr="00F71E22">
        <w:rPr>
          <w:rFonts w:ascii="Book Antiqua" w:hAnsi="Book Antiqua"/>
        </w:rPr>
        <w:t xml:space="preserve"> identified that physical and mental component scores were lower in both DG and IG patients with increased pain/discomfort scores. Additionally, when comparing between pain/discomfort predominant versus nausea/vomiting predominant symptoms, pain predominance was associated with greater impairment in the physical component score. </w:t>
      </w:r>
    </w:p>
    <w:p w14:paraId="12929759" w14:textId="39C5CD53"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More recently, </w:t>
      </w:r>
      <w:r w:rsidRPr="00F71E22">
        <w:rPr>
          <w:rFonts w:ascii="Book Antiqua" w:hAnsi="Book Antiqua"/>
          <w:noProof/>
        </w:rPr>
        <w:t>Pasricha</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26]</w:t>
      </w:r>
      <w:r w:rsidRPr="00F71E22">
        <w:rPr>
          <w:rFonts w:ascii="Book Antiqua" w:hAnsi="Book Antiqua"/>
        </w:rPr>
        <w:t xml:space="preserve"> identified mild improvement in SF-36 scores (physical and mental components) after 48 weeks of standard medical care for gastroparesis. A 2016 study by </w:t>
      </w:r>
      <w:r w:rsidRPr="00F71E22">
        <w:rPr>
          <w:rFonts w:ascii="Book Antiqua" w:hAnsi="Book Antiqua"/>
          <w:noProof/>
        </w:rPr>
        <w:t>Cutts</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34]</w:t>
      </w:r>
      <w:r w:rsidRPr="00F71E22">
        <w:rPr>
          <w:rFonts w:ascii="Book Antiqua" w:hAnsi="Book Antiqua"/>
        </w:rPr>
        <w:t xml:space="preserve"> explored the relationships between symptom severity and the SF-36 subscales in a cohort of 235 gastroparesis patients, finding primarily negative correlations between symptom severity and Physical Functioning, Bodily Pain, Social Functioning, Role Emotional and Mental Health subscales (Table 1 for details). The only positive correlation was between Role Emotional and </w:t>
      </w:r>
      <w:proofErr w:type="spellStart"/>
      <w:r w:rsidRPr="00F71E22">
        <w:rPr>
          <w:rFonts w:ascii="Book Antiqua" w:hAnsi="Book Antiqua"/>
        </w:rPr>
        <w:t>epigastric</w:t>
      </w:r>
      <w:proofErr w:type="spellEnd"/>
      <w:r w:rsidRPr="00F71E22">
        <w:rPr>
          <w:rFonts w:ascii="Book Antiqua" w:hAnsi="Book Antiqua"/>
        </w:rPr>
        <w:t xml:space="preserve"> pain severity. Finally, the most recent study using the SF-36 </w:t>
      </w:r>
      <w:r>
        <w:rPr>
          <w:rFonts w:ascii="Book Antiqua" w:hAnsi="Book Antiqua"/>
        </w:rPr>
        <w:t xml:space="preserve">was conducted </w:t>
      </w:r>
      <w:r w:rsidRPr="00F71E22">
        <w:rPr>
          <w:rFonts w:ascii="Book Antiqua" w:hAnsi="Book Antiqua"/>
        </w:rPr>
        <w:t xml:space="preserve">by </w:t>
      </w:r>
      <w:r w:rsidRPr="00F71E22">
        <w:rPr>
          <w:rFonts w:ascii="Book Antiqua" w:hAnsi="Book Antiqua"/>
          <w:noProof/>
        </w:rPr>
        <w:t>Lacy</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35]</w:t>
      </w:r>
      <w:r w:rsidRPr="00F71E22">
        <w:rPr>
          <w:rFonts w:ascii="Book Antiqua" w:hAnsi="Book Antiqua"/>
        </w:rPr>
        <w:t xml:space="preserve"> </w:t>
      </w:r>
      <w:r>
        <w:rPr>
          <w:rFonts w:ascii="Book Antiqua" w:hAnsi="Book Antiqua"/>
        </w:rPr>
        <w:t xml:space="preserve">and </w:t>
      </w:r>
      <w:r w:rsidRPr="00F71E22">
        <w:rPr>
          <w:rFonts w:ascii="Book Antiqua" w:hAnsi="Book Antiqua"/>
        </w:rPr>
        <w:t xml:space="preserve">identified that in 250 gastroparesis patients, those with IG had better physical functioning, mental health, and role-physical than patients with DG. Similarly DG patients had lower physical component summary scores than patients with IG or gastroparesis from other causes, </w:t>
      </w:r>
      <w:r>
        <w:rPr>
          <w:rFonts w:ascii="Book Antiqua" w:hAnsi="Book Antiqua"/>
        </w:rPr>
        <w:t>while</w:t>
      </w:r>
      <w:r w:rsidRPr="00F71E22">
        <w:rPr>
          <w:rFonts w:ascii="Book Antiqua" w:hAnsi="Book Antiqua"/>
        </w:rPr>
        <w:t xml:space="preserve"> DG patients and patients with gastroparesis from other causes also had lower mental component summary scores than those with IG.</w:t>
      </w:r>
    </w:p>
    <w:p w14:paraId="1CC4FD50" w14:textId="63D3D278"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Seven studies used the Patient Assessment of Upper Gastrointestinal Disorders Quality of Life (PAGI-QOL) to measure </w:t>
      </w:r>
      <w:proofErr w:type="spellStart"/>
      <w:r w:rsidRPr="00F71E22">
        <w:rPr>
          <w:rFonts w:ascii="Book Antiqua" w:hAnsi="Book Antiqua"/>
        </w:rPr>
        <w:t>QoL</w:t>
      </w:r>
      <w:proofErr w:type="spellEnd"/>
      <w:r w:rsidRPr="00F71E22">
        <w:rPr>
          <w:rFonts w:ascii="Book Antiqua" w:hAnsi="Book Antiqua"/>
        </w:rPr>
        <w:t xml:space="preserve">. Using this assessment tool, </w:t>
      </w:r>
      <w:r w:rsidRPr="00F71E22">
        <w:rPr>
          <w:rFonts w:ascii="Book Antiqua" w:hAnsi="Book Antiqua"/>
          <w:noProof/>
        </w:rPr>
        <w:t>Hasler</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32]</w:t>
      </w:r>
      <w:r w:rsidRPr="00F71E22">
        <w:rPr>
          <w:rFonts w:ascii="Book Antiqua" w:hAnsi="Book Antiqua"/>
        </w:rPr>
        <w:t xml:space="preserve"> reported impaired </w:t>
      </w:r>
      <w:proofErr w:type="spellStart"/>
      <w:r w:rsidRPr="00F71E22">
        <w:rPr>
          <w:rFonts w:ascii="Book Antiqua" w:hAnsi="Book Antiqua"/>
        </w:rPr>
        <w:t>QoL</w:t>
      </w:r>
      <w:proofErr w:type="spellEnd"/>
      <w:r w:rsidRPr="00F71E22">
        <w:rPr>
          <w:rFonts w:ascii="Book Antiqua" w:hAnsi="Book Antiqua"/>
        </w:rPr>
        <w:t xml:space="preserve"> in individuals with gastroparesis. </w:t>
      </w:r>
      <w:r w:rsidRPr="00F71E22">
        <w:rPr>
          <w:rFonts w:ascii="Book Antiqua" w:hAnsi="Book Antiqua"/>
          <w:noProof/>
        </w:rPr>
        <w:t>Cherian</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10]</w:t>
      </w:r>
      <w:r w:rsidRPr="00F71E22">
        <w:rPr>
          <w:rFonts w:ascii="Book Antiqua" w:hAnsi="Book Antiqua"/>
        </w:rPr>
        <w:t xml:space="preserve"> assessed </w:t>
      </w:r>
      <w:proofErr w:type="spellStart"/>
      <w:r w:rsidRPr="00F71E22">
        <w:rPr>
          <w:rFonts w:ascii="Book Antiqua" w:hAnsi="Book Antiqua"/>
        </w:rPr>
        <w:t>QoL</w:t>
      </w:r>
      <w:proofErr w:type="spellEnd"/>
      <w:r w:rsidRPr="00F71E22">
        <w:rPr>
          <w:rFonts w:ascii="Book Antiqua" w:hAnsi="Book Antiqua"/>
        </w:rPr>
        <w:t xml:space="preserve"> across etiologies and found that, in their sample of 68 patients, IG patients scored significantly lower than DG patients on PAGI-QOL measures of diet, daily activities, and relationships. In addition, significant negative correlations have been identified between the PAGI-QOL </w:t>
      </w:r>
      <w:r w:rsidRPr="00F71E22">
        <w:rPr>
          <w:rFonts w:ascii="Book Antiqua" w:hAnsi="Book Antiqua"/>
        </w:rPr>
        <w:lastRenderedPageBreak/>
        <w:t xml:space="preserve">and total upper GI symptom </w:t>
      </w:r>
      <w:proofErr w:type="gramStart"/>
      <w:r w:rsidRPr="00F71E22">
        <w:rPr>
          <w:rFonts w:ascii="Book Antiqua" w:hAnsi="Book Antiqua"/>
        </w:rPr>
        <w:t>severity</w:t>
      </w:r>
      <w:r w:rsidR="0011725E" w:rsidRPr="0011725E">
        <w:rPr>
          <w:rFonts w:ascii="Book Antiqua" w:hAnsi="Book Antiqua"/>
          <w:vertAlign w:val="superscript"/>
        </w:rPr>
        <w:t>[</w:t>
      </w:r>
      <w:proofErr w:type="gramEnd"/>
      <w:r w:rsidRPr="00F71E22">
        <w:rPr>
          <w:rFonts w:ascii="Book Antiqua" w:hAnsi="Book Antiqua"/>
          <w:noProof/>
          <w:vertAlign w:val="superscript"/>
        </w:rPr>
        <w:t>30]</w:t>
      </w:r>
      <w:r w:rsidRPr="00F71E22">
        <w:rPr>
          <w:rFonts w:ascii="Book Antiqua" w:hAnsi="Book Antiqua"/>
        </w:rPr>
        <w:t>, pain/discomfort severity</w:t>
      </w:r>
      <w:r w:rsidR="0011725E" w:rsidRPr="0011725E">
        <w:rPr>
          <w:rFonts w:ascii="Book Antiqua" w:hAnsi="Book Antiqua"/>
          <w:vertAlign w:val="superscript"/>
        </w:rPr>
        <w:t>[</w:t>
      </w:r>
      <w:r w:rsidR="0011725E">
        <w:rPr>
          <w:rFonts w:ascii="Book Antiqua" w:hAnsi="Book Antiqua"/>
          <w:noProof/>
          <w:vertAlign w:val="superscript"/>
        </w:rPr>
        <w:t>10,</w:t>
      </w:r>
      <w:r w:rsidRPr="00F71E22">
        <w:rPr>
          <w:rFonts w:ascii="Book Antiqua" w:hAnsi="Book Antiqua"/>
          <w:noProof/>
          <w:vertAlign w:val="superscript"/>
        </w:rPr>
        <w:t>29]</w:t>
      </w:r>
      <w:r w:rsidRPr="00F71E22">
        <w:rPr>
          <w:rFonts w:ascii="Book Antiqua" w:hAnsi="Book Antiqua"/>
        </w:rPr>
        <w:t>, fatigue</w:t>
      </w:r>
      <w:r w:rsidR="0011725E" w:rsidRPr="0011725E">
        <w:rPr>
          <w:rFonts w:ascii="Book Antiqua" w:hAnsi="Book Antiqua"/>
          <w:vertAlign w:val="superscript"/>
        </w:rPr>
        <w:t>[</w:t>
      </w:r>
      <w:r w:rsidRPr="00F71E22">
        <w:rPr>
          <w:rFonts w:ascii="Book Antiqua" w:hAnsi="Book Antiqua"/>
          <w:noProof/>
          <w:vertAlign w:val="superscript"/>
        </w:rPr>
        <w:t>2]</w:t>
      </w:r>
      <w:r w:rsidRPr="00F71E22">
        <w:rPr>
          <w:rFonts w:ascii="Book Antiqua" w:hAnsi="Book Antiqua"/>
        </w:rPr>
        <w:t>, bloating severity</w:t>
      </w:r>
      <w:r w:rsidR="0011725E" w:rsidRPr="0011725E">
        <w:rPr>
          <w:rFonts w:ascii="Book Antiqua" w:hAnsi="Book Antiqua"/>
          <w:vertAlign w:val="superscript"/>
        </w:rPr>
        <w:t>[</w:t>
      </w:r>
      <w:r w:rsidRPr="00F71E22">
        <w:rPr>
          <w:rFonts w:ascii="Book Antiqua" w:hAnsi="Book Antiqua"/>
          <w:noProof/>
          <w:vertAlign w:val="superscript"/>
        </w:rPr>
        <w:t>32]</w:t>
      </w:r>
      <w:r w:rsidRPr="00F71E22">
        <w:rPr>
          <w:rFonts w:ascii="Book Antiqua" w:hAnsi="Book Antiqua"/>
        </w:rPr>
        <w:t>, and nausea/vomiting severity</w:t>
      </w:r>
      <w:r w:rsidR="0011725E" w:rsidRPr="0011725E">
        <w:rPr>
          <w:rFonts w:ascii="Book Antiqua" w:hAnsi="Book Antiqua"/>
          <w:vertAlign w:val="superscript"/>
        </w:rPr>
        <w:t>[</w:t>
      </w:r>
      <w:r w:rsidRPr="00F71E22">
        <w:rPr>
          <w:rFonts w:ascii="Book Antiqua" w:hAnsi="Book Antiqua"/>
          <w:noProof/>
          <w:vertAlign w:val="superscript"/>
        </w:rPr>
        <w:t>33]</w:t>
      </w:r>
      <w:r w:rsidRPr="00F71E22">
        <w:rPr>
          <w:rFonts w:ascii="Book Antiqua" w:hAnsi="Book Antiqua"/>
        </w:rPr>
        <w:t xml:space="preserve">. Similar to their findings using the SF-36, </w:t>
      </w:r>
      <w:r w:rsidRPr="00F71E22">
        <w:rPr>
          <w:rFonts w:ascii="Book Antiqua" w:hAnsi="Book Antiqua"/>
          <w:noProof/>
        </w:rPr>
        <w:t>Pasricha</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26]</w:t>
      </w:r>
      <w:r w:rsidRPr="00F71E22">
        <w:rPr>
          <w:rFonts w:ascii="Book Antiqua" w:hAnsi="Book Antiqua"/>
        </w:rPr>
        <w:t xml:space="preserve"> identified mild improvement in PAGI-QOL scores after 48 </w:t>
      </w:r>
      <w:proofErr w:type="spellStart"/>
      <w:r w:rsidR="0011725E">
        <w:rPr>
          <w:rFonts w:ascii="Book Antiqua" w:eastAsia="宋体" w:hAnsi="Book Antiqua" w:hint="eastAsia"/>
          <w:lang w:eastAsia="zh-CN"/>
        </w:rPr>
        <w:t>wk</w:t>
      </w:r>
      <w:proofErr w:type="spellEnd"/>
      <w:r w:rsidRPr="00F71E22">
        <w:rPr>
          <w:rFonts w:ascii="Book Antiqua" w:hAnsi="Book Antiqua"/>
        </w:rPr>
        <w:t xml:space="preserve"> of standard medical care for gastroparesis. Despite these improvements in </w:t>
      </w:r>
      <w:proofErr w:type="spellStart"/>
      <w:r w:rsidRPr="00F71E22">
        <w:rPr>
          <w:rFonts w:ascii="Book Antiqua" w:hAnsi="Book Antiqua"/>
        </w:rPr>
        <w:t>QoL</w:t>
      </w:r>
      <w:proofErr w:type="spellEnd"/>
      <w:r w:rsidRPr="00F71E22">
        <w:rPr>
          <w:rFonts w:ascii="Book Antiqua" w:hAnsi="Book Antiqua"/>
        </w:rPr>
        <w:t xml:space="preserve"> over time, the authors note that </w:t>
      </w:r>
      <w:proofErr w:type="spellStart"/>
      <w:r w:rsidRPr="00F71E22">
        <w:rPr>
          <w:rFonts w:ascii="Book Antiqua" w:hAnsi="Book Antiqua"/>
        </w:rPr>
        <w:t>QoL</w:t>
      </w:r>
      <w:proofErr w:type="spellEnd"/>
      <w:r w:rsidRPr="00F71E22">
        <w:rPr>
          <w:rFonts w:ascii="Book Antiqua" w:hAnsi="Book Antiqua"/>
        </w:rPr>
        <w:t xml:space="preserve"> remained impaired in relation to the general population. </w:t>
      </w:r>
    </w:p>
    <w:p w14:paraId="4C36A095" w14:textId="77777777" w:rsidR="003C677C" w:rsidRPr="00F71E22" w:rsidRDefault="003C677C" w:rsidP="005E2DB5">
      <w:pPr>
        <w:pStyle w:val="Thesisbody"/>
        <w:spacing w:line="360" w:lineRule="auto"/>
        <w:jc w:val="both"/>
        <w:rPr>
          <w:rFonts w:ascii="Book Antiqua" w:hAnsi="Book Antiqua"/>
        </w:rPr>
      </w:pPr>
    </w:p>
    <w:p w14:paraId="66BB48A5" w14:textId="77777777" w:rsidR="003C677C" w:rsidRPr="00F71E22" w:rsidRDefault="003C677C" w:rsidP="005E2DB5">
      <w:pPr>
        <w:pStyle w:val="Thesisbody"/>
        <w:spacing w:line="360" w:lineRule="auto"/>
        <w:ind w:firstLine="0"/>
        <w:jc w:val="both"/>
        <w:rPr>
          <w:rFonts w:ascii="Book Antiqua" w:hAnsi="Book Antiqua"/>
          <w:b/>
          <w:i/>
        </w:rPr>
      </w:pPr>
      <w:r w:rsidRPr="00F71E22">
        <w:rPr>
          <w:rFonts w:ascii="Book Antiqua" w:hAnsi="Book Antiqua"/>
          <w:b/>
          <w:i/>
        </w:rPr>
        <w:t xml:space="preserve">Do psychological interventions involving gastroparesis patients reduce gastroparesis symptoms, anxiety, depression, and improve </w:t>
      </w:r>
      <w:proofErr w:type="spellStart"/>
      <w:r w:rsidRPr="00F71E22">
        <w:rPr>
          <w:rFonts w:ascii="Book Antiqua" w:hAnsi="Book Antiqua"/>
          <w:b/>
          <w:i/>
        </w:rPr>
        <w:t>QoL</w:t>
      </w:r>
      <w:proofErr w:type="spellEnd"/>
      <w:r w:rsidRPr="00F71E22">
        <w:rPr>
          <w:rFonts w:ascii="Book Antiqua" w:hAnsi="Book Antiqua"/>
          <w:b/>
          <w:i/>
        </w:rPr>
        <w:t>?</w:t>
      </w:r>
    </w:p>
    <w:p w14:paraId="39DEDDF3" w14:textId="0E0FBFED"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Only one </w:t>
      </w:r>
      <w:proofErr w:type="gramStart"/>
      <w:r w:rsidRPr="00F71E22">
        <w:rPr>
          <w:rFonts w:ascii="Book Antiqua" w:hAnsi="Book Antiqua"/>
        </w:rPr>
        <w:t>study</w:t>
      </w:r>
      <w:r w:rsidR="0011725E" w:rsidRPr="0011725E">
        <w:rPr>
          <w:rFonts w:ascii="Book Antiqua" w:hAnsi="Book Antiqua"/>
          <w:vertAlign w:val="superscript"/>
        </w:rPr>
        <w:t>[</w:t>
      </w:r>
      <w:proofErr w:type="gramEnd"/>
      <w:r w:rsidRPr="00F71E22">
        <w:rPr>
          <w:rFonts w:ascii="Book Antiqua" w:hAnsi="Book Antiqua"/>
          <w:noProof/>
          <w:vertAlign w:val="superscript"/>
        </w:rPr>
        <w:t>36]</w:t>
      </w:r>
      <w:r w:rsidRPr="00F71E22">
        <w:rPr>
          <w:rFonts w:ascii="Book Antiqua" w:hAnsi="Book Antiqua"/>
        </w:rPr>
        <w:t xml:space="preserve"> involved a psychological intervention for gastroparesis patients. </w:t>
      </w:r>
      <w:r w:rsidRPr="00F71E22">
        <w:rPr>
          <w:rFonts w:ascii="Book Antiqua" w:hAnsi="Book Antiqua"/>
          <w:noProof/>
        </w:rPr>
        <w:t>Liu</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36]</w:t>
      </w:r>
      <w:r w:rsidRPr="00F71E22">
        <w:rPr>
          <w:rFonts w:ascii="Book Antiqua" w:hAnsi="Book Antiqua"/>
        </w:rPr>
        <w:t xml:space="preserve"> conducted a randomized controlled trial (RCT) with 120 post-surgical gastroparesis patients. Sixty patients were allocated to a control group that received conventional therapy (gastric tube, fasting, parenteral and enteral nutrition, routine nursing care, health guidance), while another 60 were allocated to a ‘comprehensive mental intervention’ group that received conventional therapy in addition to: supportive mental consultation, bedside symptomatic mental intervention, music and abdominal massage, and mental intervention for patients’ families. While the groups had comparable CES-D scores at baseline, the mental intervention group scored significantly lower than the control group on days 3, 7, 10, and 17 after the intervention. The intervention group also had significantly improved gastric function following the intervention compared to the control group. The study did not include measures of anxiety or </w:t>
      </w:r>
      <w:proofErr w:type="spellStart"/>
      <w:r w:rsidRPr="00F71E22">
        <w:rPr>
          <w:rFonts w:ascii="Book Antiqua" w:hAnsi="Book Antiqua"/>
        </w:rPr>
        <w:t>QoL</w:t>
      </w:r>
      <w:proofErr w:type="spellEnd"/>
      <w:r w:rsidRPr="00F71E22">
        <w:rPr>
          <w:rFonts w:ascii="Book Antiqua" w:hAnsi="Book Antiqua"/>
        </w:rPr>
        <w:t>.</w:t>
      </w:r>
    </w:p>
    <w:p w14:paraId="35F57E5B" w14:textId="77777777" w:rsidR="003C677C" w:rsidRPr="00F71E22" w:rsidRDefault="003C677C" w:rsidP="005E2DB5">
      <w:pPr>
        <w:pStyle w:val="Thesisbody"/>
        <w:spacing w:line="360" w:lineRule="auto"/>
        <w:jc w:val="both"/>
        <w:rPr>
          <w:rFonts w:ascii="Book Antiqua" w:hAnsi="Book Antiqua"/>
        </w:rPr>
      </w:pPr>
    </w:p>
    <w:p w14:paraId="25FD430D" w14:textId="77777777" w:rsidR="003C677C" w:rsidRPr="00B7644C" w:rsidRDefault="003C677C" w:rsidP="005E2DB5">
      <w:pPr>
        <w:spacing w:line="360" w:lineRule="auto"/>
        <w:jc w:val="both"/>
        <w:rPr>
          <w:rFonts w:ascii="Book Antiqua" w:hAnsi="Book Antiqua" w:cs="Times New Roman"/>
          <w:b/>
          <w:bCs/>
          <w:caps/>
        </w:rPr>
      </w:pPr>
      <w:r w:rsidRPr="00B7644C">
        <w:rPr>
          <w:rFonts w:ascii="Book Antiqua" w:hAnsi="Book Antiqua" w:cs="Times New Roman"/>
          <w:b/>
          <w:bCs/>
          <w:caps/>
        </w:rPr>
        <w:t>Discussion</w:t>
      </w:r>
    </w:p>
    <w:p w14:paraId="000202F9" w14:textId="77777777"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Conclusions are presented according to the key questions of the systematic review. This is followed by a discussion of the strengths and limitations of the literature, and suggestions for future research in the area.</w:t>
      </w:r>
    </w:p>
    <w:p w14:paraId="6838B53D" w14:textId="77777777" w:rsidR="003C677C" w:rsidRPr="00F71E22" w:rsidRDefault="003C677C" w:rsidP="005E2DB5">
      <w:pPr>
        <w:pStyle w:val="Thesisbody"/>
        <w:spacing w:line="360" w:lineRule="auto"/>
        <w:jc w:val="both"/>
        <w:rPr>
          <w:rFonts w:ascii="Book Antiqua" w:hAnsi="Book Antiqua"/>
        </w:rPr>
      </w:pPr>
    </w:p>
    <w:p w14:paraId="628DDA7F" w14:textId="77777777" w:rsidR="003C677C" w:rsidRPr="00F71E22" w:rsidRDefault="003C677C" w:rsidP="005E2DB5">
      <w:pPr>
        <w:pStyle w:val="Thesisbody"/>
        <w:spacing w:line="360" w:lineRule="auto"/>
        <w:ind w:firstLine="0"/>
        <w:jc w:val="both"/>
        <w:rPr>
          <w:rFonts w:ascii="Book Antiqua" w:hAnsi="Book Antiqua"/>
          <w:b/>
          <w:i/>
        </w:rPr>
      </w:pPr>
      <w:r w:rsidRPr="00F71E22">
        <w:rPr>
          <w:rFonts w:ascii="Book Antiqua" w:hAnsi="Book Antiqua"/>
          <w:b/>
          <w:i/>
        </w:rPr>
        <w:t>Prevalence of psychopathology in gastroparesis</w:t>
      </w:r>
    </w:p>
    <w:p w14:paraId="77043311" w14:textId="2F35966A"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lastRenderedPageBreak/>
        <w:t>This review found three studies that investigated the prevalence of psychopathology in gastroparesis patients. The reported prevalence of these psychopathologies were: combined anxiety/depression 24%</w:t>
      </w:r>
      <w:r w:rsidR="0011725E" w:rsidRPr="0011725E">
        <w:rPr>
          <w:rFonts w:ascii="Book Antiqua" w:hAnsi="Book Antiqua"/>
          <w:vertAlign w:val="superscript"/>
        </w:rPr>
        <w:t>[</w:t>
      </w:r>
      <w:r w:rsidRPr="00F71E22">
        <w:rPr>
          <w:rFonts w:ascii="Book Antiqua" w:hAnsi="Book Antiqua"/>
          <w:noProof/>
          <w:vertAlign w:val="superscript"/>
        </w:rPr>
        <w:t>14]</w:t>
      </w:r>
      <w:r w:rsidRPr="00F71E22">
        <w:rPr>
          <w:rFonts w:ascii="Book Antiqua" w:hAnsi="Book Antiqua"/>
        </w:rPr>
        <w:t>, severe anxiety 12.4%</w:t>
      </w:r>
      <w:r w:rsidR="0011725E" w:rsidRPr="0011725E">
        <w:rPr>
          <w:rFonts w:ascii="Book Antiqua" w:hAnsi="Book Antiqua"/>
          <w:vertAlign w:val="superscript"/>
        </w:rPr>
        <w:t>[</w:t>
      </w:r>
      <w:r w:rsidRPr="00F71E22">
        <w:rPr>
          <w:rFonts w:ascii="Book Antiqua" w:hAnsi="Book Antiqua"/>
          <w:noProof/>
          <w:vertAlign w:val="superscript"/>
        </w:rPr>
        <w:t>12]</w:t>
      </w:r>
      <w:r w:rsidRPr="00F71E22">
        <w:rPr>
          <w:rFonts w:ascii="Book Antiqua" w:hAnsi="Book Antiqua"/>
        </w:rPr>
        <w:t>, depression 21.8</w:t>
      </w:r>
      <w:r w:rsidR="0011725E">
        <w:rPr>
          <w:rFonts w:ascii="Book Antiqua" w:eastAsia="宋体" w:hAnsi="Book Antiqua" w:hint="eastAsia"/>
          <w:lang w:eastAsia="zh-CN"/>
        </w:rPr>
        <w:t>%</w:t>
      </w:r>
      <w:r w:rsidRPr="00F71E22">
        <w:rPr>
          <w:rFonts w:ascii="Book Antiqua" w:hAnsi="Book Antiqua"/>
        </w:rPr>
        <w:t>-23%</w:t>
      </w:r>
      <w:r w:rsidR="0011725E" w:rsidRPr="0011725E">
        <w:rPr>
          <w:rFonts w:ascii="Book Antiqua" w:hAnsi="Book Antiqua"/>
          <w:vertAlign w:val="superscript"/>
        </w:rPr>
        <w:t>[</w:t>
      </w:r>
      <w:r w:rsidRPr="00F71E22">
        <w:rPr>
          <w:rFonts w:ascii="Book Antiqua" w:hAnsi="Book Antiqua"/>
          <w:noProof/>
          <w:vertAlign w:val="superscript"/>
        </w:rPr>
        <w:t>6, 12]</w:t>
      </w:r>
      <w:r w:rsidRPr="00F71E22">
        <w:rPr>
          <w:rFonts w:ascii="Book Antiqua" w:hAnsi="Book Antiqua"/>
        </w:rPr>
        <w:t>, somatization 50%</w:t>
      </w:r>
      <w:r w:rsidR="0011725E" w:rsidRPr="0011725E">
        <w:rPr>
          <w:rFonts w:ascii="Book Antiqua" w:hAnsi="Book Antiqua"/>
          <w:vertAlign w:val="superscript"/>
        </w:rPr>
        <w:t>[</w:t>
      </w:r>
      <w:r w:rsidRPr="00F71E22">
        <w:rPr>
          <w:rFonts w:ascii="Book Antiqua" w:hAnsi="Book Antiqua"/>
          <w:noProof/>
          <w:vertAlign w:val="superscript"/>
        </w:rPr>
        <w:t>6]</w:t>
      </w:r>
      <w:r w:rsidRPr="00F71E22">
        <w:rPr>
          <w:rFonts w:ascii="Book Antiqua" w:hAnsi="Book Antiqua"/>
        </w:rPr>
        <w:t>, other 5%</w:t>
      </w:r>
      <w:r w:rsidR="0011725E" w:rsidRPr="0011725E">
        <w:rPr>
          <w:rFonts w:ascii="Book Antiqua" w:hAnsi="Book Antiqua"/>
          <w:vertAlign w:val="superscript"/>
        </w:rPr>
        <w:t>[</w:t>
      </w:r>
      <w:r w:rsidRPr="00F71E22">
        <w:rPr>
          <w:rFonts w:ascii="Book Antiqua" w:hAnsi="Book Antiqua"/>
          <w:noProof/>
          <w:vertAlign w:val="superscript"/>
        </w:rPr>
        <w:t>14]</w:t>
      </w:r>
      <w:r w:rsidRPr="00F71E22">
        <w:rPr>
          <w:rFonts w:ascii="Book Antiqua" w:hAnsi="Book Antiqua"/>
        </w:rPr>
        <w:t xml:space="preserve">. </w:t>
      </w:r>
      <w:r w:rsidRPr="00F71E22">
        <w:rPr>
          <w:rFonts w:ascii="Book Antiqua" w:hAnsi="Book Antiqua"/>
          <w:noProof/>
        </w:rPr>
        <w:t>Parkman</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12]</w:t>
      </w:r>
      <w:r w:rsidRPr="00F71E22">
        <w:rPr>
          <w:rFonts w:ascii="Book Antiqua" w:hAnsi="Book Antiqua"/>
        </w:rPr>
        <w:t xml:space="preserve"> reported that females were more likely to report comorbid anxiety disorder, and patients with greater symptom severity and gastric delay were more likely to report major depression. </w:t>
      </w:r>
      <w:r w:rsidRPr="00F71E22">
        <w:rPr>
          <w:rFonts w:ascii="Book Antiqua" w:hAnsi="Book Antiqua"/>
          <w:noProof/>
        </w:rPr>
        <w:t>Soykan</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6]</w:t>
      </w:r>
      <w:r w:rsidRPr="00F71E22">
        <w:rPr>
          <w:rFonts w:ascii="Book Antiqua" w:hAnsi="Book Antiqua"/>
        </w:rPr>
        <w:t xml:space="preserve"> identified a non-significant difference in the prevalence of somatization in the gastroparesis cohort compared to other gastroenterological cohorts, while </w:t>
      </w:r>
      <w:r w:rsidRPr="00F71E22">
        <w:rPr>
          <w:rFonts w:ascii="Book Antiqua" w:hAnsi="Book Antiqua"/>
          <w:noProof/>
        </w:rPr>
        <w:t>Parkman</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12]</w:t>
      </w:r>
      <w:r w:rsidRPr="00F71E22">
        <w:rPr>
          <w:rFonts w:ascii="Book Antiqua" w:hAnsi="Book Antiqua"/>
        </w:rPr>
        <w:t xml:space="preserve"> and </w:t>
      </w:r>
      <w:r w:rsidRPr="00F71E22">
        <w:rPr>
          <w:rFonts w:ascii="Book Antiqua" w:hAnsi="Book Antiqua"/>
          <w:noProof/>
        </w:rPr>
        <w:t>Jung</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14]</w:t>
      </w:r>
      <w:r w:rsidRPr="00F71E22">
        <w:rPr>
          <w:rFonts w:ascii="Book Antiqua" w:hAnsi="Book Antiqua"/>
        </w:rPr>
        <w:t xml:space="preserve"> did not make such comparisons.</w:t>
      </w:r>
    </w:p>
    <w:p w14:paraId="772819D2" w14:textId="1CFB6822"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It must be acknowledged that in addition to using the CES-D, </w:t>
      </w:r>
      <w:r w:rsidRPr="00F71E22">
        <w:rPr>
          <w:rFonts w:ascii="Book Antiqua" w:hAnsi="Book Antiqua"/>
          <w:noProof/>
        </w:rPr>
        <w:t>Soykan</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6]</w:t>
      </w:r>
      <w:r w:rsidRPr="00F71E22">
        <w:rPr>
          <w:rFonts w:ascii="Book Antiqua" w:hAnsi="Book Antiqua"/>
        </w:rPr>
        <w:t xml:space="preserve"> assessed whether patients had a medical history of either depression or anti-depressant use, which does not necessarily indicate prevalence of depression. </w:t>
      </w:r>
      <w:r w:rsidRPr="00F71E22">
        <w:rPr>
          <w:rFonts w:ascii="Book Antiqua" w:hAnsi="Book Antiqua"/>
          <w:noProof/>
        </w:rPr>
        <w:t>Parkman</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12]</w:t>
      </w:r>
      <w:r w:rsidRPr="00F71E22">
        <w:rPr>
          <w:rFonts w:ascii="Book Antiqua" w:hAnsi="Book Antiqua"/>
        </w:rPr>
        <w:t xml:space="preserve"> only reported on severe anxiety, which is likely to underestimate the prevalence of anxiety in the cohort, and two </w:t>
      </w:r>
      <w:proofErr w:type="gramStart"/>
      <w:r w:rsidRPr="00F71E22">
        <w:rPr>
          <w:rFonts w:ascii="Book Antiqua" w:hAnsi="Book Antiqua"/>
        </w:rPr>
        <w:t>studies</w:t>
      </w:r>
      <w:r w:rsidR="0011725E" w:rsidRPr="0011725E">
        <w:rPr>
          <w:rFonts w:ascii="Book Antiqua" w:hAnsi="Book Antiqua"/>
          <w:vertAlign w:val="superscript"/>
        </w:rPr>
        <w:t>[</w:t>
      </w:r>
      <w:proofErr w:type="gramEnd"/>
      <w:r w:rsidR="0011725E">
        <w:rPr>
          <w:rFonts w:ascii="Book Antiqua" w:hAnsi="Book Antiqua"/>
          <w:noProof/>
          <w:vertAlign w:val="superscript"/>
        </w:rPr>
        <w:t>6,</w:t>
      </w:r>
      <w:r w:rsidRPr="00F71E22">
        <w:rPr>
          <w:rFonts w:ascii="Book Antiqua" w:hAnsi="Book Antiqua"/>
          <w:noProof/>
          <w:vertAlign w:val="superscript"/>
        </w:rPr>
        <w:t>12]</w:t>
      </w:r>
      <w:r w:rsidRPr="00F71E22">
        <w:rPr>
          <w:rFonts w:ascii="Book Antiqua" w:hAnsi="Book Antiqua"/>
        </w:rPr>
        <w:t xml:space="preserve"> only assessed psychopathology in IG patients so findings may not be representative of approximately two-thirds of gastroparesis patients. Finally, all three studies lacked clarity around how patients obtained a psychiatric diagnosis, and </w:t>
      </w:r>
      <w:proofErr w:type="gramStart"/>
      <w:r w:rsidRPr="00F71E22">
        <w:rPr>
          <w:rFonts w:ascii="Book Antiqua" w:hAnsi="Book Antiqua"/>
        </w:rPr>
        <w:t>two</w:t>
      </w:r>
      <w:r w:rsidR="0011725E" w:rsidRPr="0011725E">
        <w:rPr>
          <w:rFonts w:ascii="Book Antiqua" w:hAnsi="Book Antiqua"/>
          <w:vertAlign w:val="superscript"/>
        </w:rPr>
        <w:t>[</w:t>
      </w:r>
      <w:proofErr w:type="gramEnd"/>
      <w:r w:rsidR="0011725E">
        <w:rPr>
          <w:rFonts w:ascii="Book Antiqua" w:hAnsi="Book Antiqua"/>
          <w:noProof/>
          <w:vertAlign w:val="superscript"/>
        </w:rPr>
        <w:t>6,</w:t>
      </w:r>
      <w:r w:rsidRPr="00F71E22">
        <w:rPr>
          <w:rFonts w:ascii="Book Antiqua" w:hAnsi="Book Antiqua"/>
          <w:noProof/>
          <w:vertAlign w:val="superscript"/>
        </w:rPr>
        <w:t>12]</w:t>
      </w:r>
      <w:r w:rsidRPr="00F71E22">
        <w:rPr>
          <w:rFonts w:ascii="Book Antiqua" w:hAnsi="Book Antiqua"/>
        </w:rPr>
        <w:t xml:space="preserve"> limited the psychopathologies that were included in the study. Based on these findings, it can be concluded that while there is psychopathology in gastroparesis patients, there has not been enough research conducted to provide a reliable prevalence rate. Further, no conclusion to date can be made with regard to whether rates of psychopathology are higher or lower in gastroparesis compared to cohorts that are healthy, chronically ill, or have other gastrointestinal conditions.</w:t>
      </w:r>
    </w:p>
    <w:p w14:paraId="587376DD" w14:textId="77777777" w:rsidR="003C677C" w:rsidRPr="00F71E22" w:rsidRDefault="003C677C" w:rsidP="005E2DB5">
      <w:pPr>
        <w:pStyle w:val="Thesisbody"/>
        <w:spacing w:line="360" w:lineRule="auto"/>
        <w:jc w:val="both"/>
        <w:rPr>
          <w:rFonts w:ascii="Book Antiqua" w:hAnsi="Book Antiqua"/>
        </w:rPr>
      </w:pPr>
    </w:p>
    <w:p w14:paraId="60A3D393" w14:textId="77777777" w:rsidR="003C677C" w:rsidRPr="00F71E22" w:rsidRDefault="003C677C" w:rsidP="005E2DB5">
      <w:pPr>
        <w:pStyle w:val="Thesisbody"/>
        <w:spacing w:line="360" w:lineRule="auto"/>
        <w:ind w:firstLine="0"/>
        <w:jc w:val="both"/>
        <w:rPr>
          <w:rFonts w:ascii="Book Antiqua" w:hAnsi="Book Antiqua"/>
          <w:b/>
          <w:i/>
        </w:rPr>
      </w:pPr>
      <w:r w:rsidRPr="00F71E22">
        <w:rPr>
          <w:rFonts w:ascii="Book Antiqua" w:hAnsi="Book Antiqua"/>
          <w:b/>
          <w:i/>
        </w:rPr>
        <w:t>Level of anxiety and/or depression in gastroparesis</w:t>
      </w:r>
    </w:p>
    <w:p w14:paraId="07F89FB3" w14:textId="1C20CF2F"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Overall, it is difficult to be definitive regarding the level of anxiety and depression in gastroparesis cohorts given the limited research conducted to date. Based on one </w:t>
      </w:r>
      <w:proofErr w:type="gramStart"/>
      <w:r w:rsidRPr="00F71E22">
        <w:rPr>
          <w:rFonts w:ascii="Book Antiqua" w:hAnsi="Book Antiqua"/>
        </w:rPr>
        <w:t>study</w:t>
      </w:r>
      <w:r w:rsidR="0011725E" w:rsidRPr="0011725E">
        <w:rPr>
          <w:rFonts w:ascii="Book Antiqua" w:hAnsi="Book Antiqua"/>
          <w:vertAlign w:val="superscript"/>
        </w:rPr>
        <w:t>[</w:t>
      </w:r>
      <w:proofErr w:type="gramEnd"/>
      <w:r w:rsidRPr="00F71E22">
        <w:rPr>
          <w:rFonts w:ascii="Book Antiqua" w:hAnsi="Book Antiqua"/>
          <w:noProof/>
          <w:vertAlign w:val="superscript"/>
        </w:rPr>
        <w:t>12]</w:t>
      </w:r>
      <w:r w:rsidRPr="00F71E22">
        <w:rPr>
          <w:rFonts w:ascii="Book Antiqua" w:hAnsi="Book Antiqua"/>
        </w:rPr>
        <w:t xml:space="preserve">, 18% of </w:t>
      </w:r>
      <w:proofErr w:type="spellStart"/>
      <w:r w:rsidRPr="00F71E22">
        <w:rPr>
          <w:rFonts w:ascii="Book Antiqua" w:hAnsi="Book Antiqua"/>
        </w:rPr>
        <w:t>gastroparesis</w:t>
      </w:r>
      <w:proofErr w:type="spellEnd"/>
      <w:r w:rsidRPr="00F71E22">
        <w:rPr>
          <w:rFonts w:ascii="Book Antiqua" w:hAnsi="Book Antiqua"/>
        </w:rPr>
        <w:t xml:space="preserve"> patients have severe depression, 36% have severe state anxiety, and 35% have severe trait anxiety. </w:t>
      </w:r>
      <w:r w:rsidRPr="00F71E22">
        <w:rPr>
          <w:rFonts w:ascii="Book Antiqua" w:hAnsi="Book Antiqua"/>
        </w:rPr>
        <w:lastRenderedPageBreak/>
        <w:t xml:space="preserve">Another study reported that 41.6% of patients had moderate to severe levels of depression at baseline, and identified that the percentage of patients scoring equal to or greater than 50 on the STAI at baseline was 32.8% for state anxiety, and 30.5% for trait </w:t>
      </w:r>
      <w:proofErr w:type="gramStart"/>
      <w:r w:rsidRPr="00F71E22">
        <w:rPr>
          <w:rFonts w:ascii="Book Antiqua" w:hAnsi="Book Antiqua"/>
        </w:rPr>
        <w:t>anxiety</w:t>
      </w:r>
      <w:r w:rsidR="0011725E" w:rsidRPr="0011725E">
        <w:rPr>
          <w:rFonts w:ascii="Book Antiqua" w:hAnsi="Book Antiqua"/>
          <w:vertAlign w:val="superscript"/>
        </w:rPr>
        <w:t>[</w:t>
      </w:r>
      <w:proofErr w:type="gramEnd"/>
      <w:r w:rsidRPr="00F71E22">
        <w:rPr>
          <w:rFonts w:ascii="Book Antiqua" w:hAnsi="Book Antiqua"/>
          <w:noProof/>
          <w:vertAlign w:val="superscript"/>
        </w:rPr>
        <w:t>26]</w:t>
      </w:r>
      <w:r w:rsidRPr="00F71E22">
        <w:rPr>
          <w:rFonts w:ascii="Book Antiqua" w:hAnsi="Book Antiqua"/>
        </w:rPr>
        <w:t xml:space="preserve">. While other studies also measured and reported on anxiety and depression, they did not identify levels of severity. Three </w:t>
      </w:r>
      <w:proofErr w:type="gramStart"/>
      <w:r w:rsidRPr="00F71E22">
        <w:rPr>
          <w:rFonts w:ascii="Book Antiqua" w:hAnsi="Book Antiqua"/>
        </w:rPr>
        <w:t>studies</w:t>
      </w:r>
      <w:r w:rsidR="0011725E" w:rsidRPr="0011725E">
        <w:rPr>
          <w:rFonts w:ascii="Book Antiqua" w:hAnsi="Book Antiqua"/>
          <w:vertAlign w:val="superscript"/>
        </w:rPr>
        <w:t>[</w:t>
      </w:r>
      <w:proofErr w:type="gramEnd"/>
      <w:r w:rsidR="0011725E">
        <w:rPr>
          <w:rFonts w:ascii="Book Antiqua" w:hAnsi="Book Antiqua"/>
          <w:noProof/>
          <w:vertAlign w:val="superscript"/>
        </w:rPr>
        <w:t>7,12,</w:t>
      </w:r>
      <w:r w:rsidRPr="00F71E22">
        <w:rPr>
          <w:rFonts w:ascii="Book Antiqua" w:hAnsi="Book Antiqua"/>
          <w:noProof/>
          <w:vertAlign w:val="superscript"/>
        </w:rPr>
        <w:t>29]</w:t>
      </w:r>
      <w:r w:rsidRPr="00F71E22">
        <w:rPr>
          <w:rFonts w:ascii="Book Antiqua" w:hAnsi="Book Antiqua"/>
        </w:rPr>
        <w:t xml:space="preserve"> indicated that anxiety </w:t>
      </w:r>
      <w:r w:rsidRPr="00F71E22">
        <w:rPr>
          <w:rFonts w:ascii="Book Antiqua" w:hAnsi="Book Antiqua"/>
          <w:noProof/>
        </w:rPr>
        <w:t>was positively associated with gastroparesis symptom severity , and one did not</w:t>
      </w:r>
      <w:r w:rsidR="0011725E" w:rsidRPr="0011725E">
        <w:rPr>
          <w:rFonts w:ascii="Book Antiqua" w:hAnsi="Book Antiqua"/>
          <w:noProof/>
          <w:vertAlign w:val="superscript"/>
        </w:rPr>
        <w:t>[</w:t>
      </w:r>
      <w:r w:rsidRPr="00F71E22">
        <w:rPr>
          <w:rFonts w:ascii="Book Antiqua" w:hAnsi="Book Antiqua"/>
          <w:noProof/>
          <w:vertAlign w:val="superscript"/>
        </w:rPr>
        <w:t>8]</w:t>
      </w:r>
      <w:r w:rsidRPr="00F71E22">
        <w:rPr>
          <w:rFonts w:ascii="Book Antiqua" w:hAnsi="Book Antiqua"/>
          <w:noProof/>
        </w:rPr>
        <w:t>, while four</w:t>
      </w:r>
      <w:r w:rsidR="0011725E" w:rsidRPr="0011725E">
        <w:rPr>
          <w:rFonts w:ascii="Book Antiqua" w:hAnsi="Book Antiqua"/>
          <w:noProof/>
          <w:vertAlign w:val="superscript"/>
        </w:rPr>
        <w:t>[</w:t>
      </w:r>
      <w:r w:rsidR="0011725E">
        <w:rPr>
          <w:rFonts w:ascii="Book Antiqua" w:hAnsi="Book Antiqua"/>
          <w:noProof/>
          <w:vertAlign w:val="superscript"/>
        </w:rPr>
        <w:t>7,8,12,</w:t>
      </w:r>
      <w:r w:rsidRPr="00F71E22">
        <w:rPr>
          <w:rFonts w:ascii="Book Antiqua" w:hAnsi="Book Antiqua"/>
          <w:noProof/>
          <w:vertAlign w:val="superscript"/>
        </w:rPr>
        <w:t>29]</w:t>
      </w:r>
      <w:r w:rsidRPr="00F71E22">
        <w:rPr>
          <w:rFonts w:ascii="Book Antiqua" w:hAnsi="Book Antiqua"/>
        </w:rPr>
        <w:t xml:space="preserve"> </w:t>
      </w:r>
      <w:r w:rsidRPr="00F71E22">
        <w:rPr>
          <w:rFonts w:ascii="Book Antiqua" w:hAnsi="Book Antiqua"/>
          <w:noProof/>
        </w:rPr>
        <w:t xml:space="preserve">indicated that </w:t>
      </w:r>
      <w:r w:rsidRPr="00F71E22">
        <w:rPr>
          <w:rFonts w:ascii="Book Antiqua" w:hAnsi="Book Antiqua"/>
        </w:rPr>
        <w:t xml:space="preserve">depression increased with gastroparesis symptom severity. Two studies reported on the influence of gender on anxiety and depression levels, with one stating that females displayed less clinically severe </w:t>
      </w:r>
      <w:proofErr w:type="gramStart"/>
      <w:r w:rsidRPr="00F71E22">
        <w:rPr>
          <w:rFonts w:ascii="Book Antiqua" w:hAnsi="Book Antiqua"/>
        </w:rPr>
        <w:t>depression</w:t>
      </w:r>
      <w:r w:rsidR="0011725E" w:rsidRPr="0011725E">
        <w:rPr>
          <w:rFonts w:ascii="Book Antiqua" w:hAnsi="Book Antiqua"/>
          <w:vertAlign w:val="superscript"/>
        </w:rPr>
        <w:t>[</w:t>
      </w:r>
      <w:proofErr w:type="gramEnd"/>
      <w:r w:rsidRPr="00F71E22">
        <w:rPr>
          <w:rFonts w:ascii="Book Antiqua" w:hAnsi="Book Antiqua"/>
          <w:noProof/>
          <w:vertAlign w:val="superscript"/>
        </w:rPr>
        <w:t>12]</w:t>
      </w:r>
      <w:r w:rsidRPr="00F71E22">
        <w:rPr>
          <w:rFonts w:ascii="Book Antiqua" w:hAnsi="Book Antiqua"/>
        </w:rPr>
        <w:t>, and the other indicating that male gender was associated with higher state anxiety</w:t>
      </w:r>
      <w:r w:rsidR="0011725E" w:rsidRPr="0011725E">
        <w:rPr>
          <w:rFonts w:ascii="Book Antiqua" w:hAnsi="Book Antiqua"/>
          <w:vertAlign w:val="superscript"/>
        </w:rPr>
        <w:t>[</w:t>
      </w:r>
      <w:r w:rsidRPr="00F71E22">
        <w:rPr>
          <w:rFonts w:ascii="Book Antiqua" w:hAnsi="Book Antiqua"/>
          <w:noProof/>
          <w:vertAlign w:val="superscript"/>
        </w:rPr>
        <w:t>7]</w:t>
      </w:r>
      <w:r w:rsidRPr="00F71E22">
        <w:rPr>
          <w:rFonts w:ascii="Book Antiqua" w:hAnsi="Book Antiqua"/>
        </w:rPr>
        <w:t xml:space="preserve">. One study demonstrated that depression and anxiety levels were similar across DG and IG </w:t>
      </w:r>
      <w:proofErr w:type="gramStart"/>
      <w:r w:rsidRPr="00F71E22">
        <w:rPr>
          <w:rFonts w:ascii="Book Antiqua" w:hAnsi="Book Antiqua"/>
        </w:rPr>
        <w:t>etiologies</w:t>
      </w:r>
      <w:r w:rsidR="0011725E" w:rsidRPr="0011725E">
        <w:rPr>
          <w:rFonts w:ascii="Book Antiqua" w:hAnsi="Book Antiqua"/>
          <w:vertAlign w:val="superscript"/>
        </w:rPr>
        <w:t>[</w:t>
      </w:r>
      <w:proofErr w:type="gramEnd"/>
      <w:r w:rsidRPr="00F71E22">
        <w:rPr>
          <w:rFonts w:ascii="Book Antiqua" w:hAnsi="Book Antiqua"/>
          <w:noProof/>
          <w:vertAlign w:val="superscript"/>
        </w:rPr>
        <w:t>7]</w:t>
      </w:r>
      <w:r w:rsidRPr="00F71E22">
        <w:rPr>
          <w:rFonts w:ascii="Book Antiqua" w:hAnsi="Book Antiqua"/>
        </w:rPr>
        <w:t>, and two showed consistency across degree of gastric retention</w:t>
      </w:r>
      <w:r w:rsidR="0011725E" w:rsidRPr="0011725E">
        <w:rPr>
          <w:rFonts w:ascii="Book Antiqua" w:hAnsi="Book Antiqua"/>
          <w:vertAlign w:val="superscript"/>
        </w:rPr>
        <w:t>[</w:t>
      </w:r>
      <w:r w:rsidR="0011725E">
        <w:rPr>
          <w:rFonts w:ascii="Book Antiqua" w:hAnsi="Book Antiqua"/>
          <w:noProof/>
          <w:vertAlign w:val="superscript"/>
        </w:rPr>
        <w:t>7,</w:t>
      </w:r>
      <w:r w:rsidRPr="00F71E22">
        <w:rPr>
          <w:rFonts w:ascii="Book Antiqua" w:hAnsi="Book Antiqua"/>
          <w:noProof/>
          <w:vertAlign w:val="superscript"/>
        </w:rPr>
        <w:t>12]</w:t>
      </w:r>
      <w:r w:rsidRPr="00F71E22">
        <w:rPr>
          <w:rFonts w:ascii="Book Antiqua" w:hAnsi="Book Antiqua"/>
        </w:rPr>
        <w:t xml:space="preserve">. Only one </w:t>
      </w:r>
      <w:proofErr w:type="gramStart"/>
      <w:r w:rsidRPr="00F71E22">
        <w:rPr>
          <w:rFonts w:ascii="Book Antiqua" w:hAnsi="Book Antiqua"/>
        </w:rPr>
        <w:t>study</w:t>
      </w:r>
      <w:r w:rsidR="0011725E" w:rsidRPr="0011725E">
        <w:rPr>
          <w:rFonts w:ascii="Book Antiqua" w:hAnsi="Book Antiqua"/>
          <w:vertAlign w:val="superscript"/>
        </w:rPr>
        <w:t>[</w:t>
      </w:r>
      <w:proofErr w:type="gramEnd"/>
      <w:r w:rsidRPr="00F71E22">
        <w:rPr>
          <w:rFonts w:ascii="Book Antiqua" w:hAnsi="Book Antiqua"/>
          <w:noProof/>
          <w:vertAlign w:val="superscript"/>
        </w:rPr>
        <w:t>26]</w:t>
      </w:r>
      <w:r w:rsidRPr="00F71E22">
        <w:rPr>
          <w:rFonts w:ascii="Book Antiqua" w:hAnsi="Book Antiqua"/>
        </w:rPr>
        <w:t xml:space="preserve"> assessed the influence of duration of symptoms/disease, finding no significant improvement in anxiety or depression levels from baseline to follow-up at 48 weeks. However, depression level and use of anxiolytics at baseline were significant predictors of symptomatic improvement at 48 </w:t>
      </w:r>
      <w:r w:rsidR="0011725E">
        <w:rPr>
          <w:rFonts w:ascii="Book Antiqua" w:eastAsia="宋体" w:hAnsi="Book Antiqua" w:hint="eastAsia"/>
          <w:lang w:eastAsia="zh-CN"/>
        </w:rPr>
        <w:t>wk</w:t>
      </w:r>
      <w:r w:rsidRPr="00F71E22">
        <w:rPr>
          <w:rFonts w:ascii="Book Antiqua" w:hAnsi="Book Antiqua"/>
        </w:rPr>
        <w:t xml:space="preserve">. </w:t>
      </w:r>
    </w:p>
    <w:p w14:paraId="68133BB7" w14:textId="77777777"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The six studies that measured anxiety and/or depression in a gastroparesis cohort used a variety of assessment tools and cut-off scores, which makes it difficult to interpret the results as a whole. For example, the two studies employing the HADS each used a different cut-off score and did not give enough information to compare results across the studies. Similarly, of the four studies using the BDI and STAI only two reported the level of anxiety and depression in the sample, while the other two primarily used the scores for correlation analyses. Thus, although studies have been conducted on the severity of anxiety and depression in gastroparesis patients, the lack of consistency and scoring information limits the conclusions that can be made. With this being said, there is evidence to indicate that levels of psychopathology and gastroparesis symptom severity were positively </w:t>
      </w:r>
      <w:r w:rsidRPr="00F71E22">
        <w:rPr>
          <w:rFonts w:ascii="Book Antiqua" w:hAnsi="Book Antiqua"/>
        </w:rPr>
        <w:lastRenderedPageBreak/>
        <w:t xml:space="preserve">correlated, and that this relationship tends to be consistent across the different forms of gastroparesis. </w:t>
      </w:r>
    </w:p>
    <w:p w14:paraId="44E6C355" w14:textId="77777777" w:rsidR="003C677C" w:rsidRPr="00F71E22" w:rsidRDefault="003C677C" w:rsidP="005E2DB5">
      <w:pPr>
        <w:pStyle w:val="Thesisbody"/>
        <w:spacing w:line="360" w:lineRule="auto"/>
        <w:jc w:val="both"/>
        <w:rPr>
          <w:rFonts w:ascii="Book Antiqua" w:hAnsi="Book Antiqua"/>
        </w:rPr>
      </w:pPr>
    </w:p>
    <w:p w14:paraId="63E06446" w14:textId="77777777" w:rsidR="003C677C" w:rsidRPr="00F71E22" w:rsidRDefault="003C677C" w:rsidP="005E2DB5">
      <w:pPr>
        <w:pStyle w:val="Thesisbody"/>
        <w:spacing w:line="360" w:lineRule="auto"/>
        <w:ind w:firstLine="0"/>
        <w:jc w:val="both"/>
        <w:rPr>
          <w:rFonts w:ascii="Book Antiqua" w:hAnsi="Book Antiqua"/>
          <w:b/>
          <w:i/>
        </w:rPr>
      </w:pPr>
      <w:r w:rsidRPr="00F71E22">
        <w:rPr>
          <w:rFonts w:ascii="Book Antiqua" w:hAnsi="Book Antiqua"/>
          <w:b/>
          <w:i/>
        </w:rPr>
        <w:t xml:space="preserve">Level of </w:t>
      </w:r>
      <w:proofErr w:type="spellStart"/>
      <w:r w:rsidRPr="00F71E22">
        <w:rPr>
          <w:rFonts w:ascii="Book Antiqua" w:hAnsi="Book Antiqua"/>
          <w:b/>
          <w:i/>
        </w:rPr>
        <w:t>QoL</w:t>
      </w:r>
      <w:proofErr w:type="spellEnd"/>
      <w:r w:rsidRPr="00F71E22">
        <w:rPr>
          <w:rFonts w:ascii="Book Antiqua" w:hAnsi="Book Antiqua"/>
          <w:b/>
          <w:i/>
        </w:rPr>
        <w:t xml:space="preserve"> in </w:t>
      </w:r>
      <w:proofErr w:type="spellStart"/>
      <w:r w:rsidRPr="00F71E22">
        <w:rPr>
          <w:rFonts w:ascii="Book Antiqua" w:hAnsi="Book Antiqua"/>
          <w:b/>
          <w:i/>
        </w:rPr>
        <w:t>gastroparesis</w:t>
      </w:r>
      <w:proofErr w:type="spellEnd"/>
    </w:p>
    <w:p w14:paraId="3273CDD0" w14:textId="6CD0470C"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The eleven studies investigating </w:t>
      </w:r>
      <w:proofErr w:type="spellStart"/>
      <w:r w:rsidRPr="00F71E22">
        <w:rPr>
          <w:rFonts w:ascii="Book Antiqua" w:hAnsi="Book Antiqua"/>
        </w:rPr>
        <w:t>QoL</w:t>
      </w:r>
      <w:proofErr w:type="spellEnd"/>
      <w:r w:rsidRPr="00F71E22">
        <w:rPr>
          <w:rFonts w:ascii="Book Antiqua" w:hAnsi="Book Antiqua"/>
        </w:rPr>
        <w:t xml:space="preserve"> in </w:t>
      </w:r>
      <w:proofErr w:type="spellStart"/>
      <w:r w:rsidRPr="00F71E22">
        <w:rPr>
          <w:rFonts w:ascii="Book Antiqua" w:hAnsi="Book Antiqua"/>
        </w:rPr>
        <w:t>gastroparesis</w:t>
      </w:r>
      <w:proofErr w:type="spellEnd"/>
      <w:r w:rsidRPr="00F71E22">
        <w:rPr>
          <w:rFonts w:ascii="Book Antiqua" w:hAnsi="Book Antiqua"/>
        </w:rPr>
        <w:t xml:space="preserve"> demonstrated that </w:t>
      </w:r>
      <w:proofErr w:type="spellStart"/>
      <w:r w:rsidRPr="00F71E22">
        <w:rPr>
          <w:rFonts w:ascii="Book Antiqua" w:hAnsi="Book Antiqua"/>
        </w:rPr>
        <w:t>QoL</w:t>
      </w:r>
      <w:proofErr w:type="spellEnd"/>
      <w:r w:rsidRPr="00F71E22">
        <w:rPr>
          <w:rFonts w:ascii="Book Antiqua" w:hAnsi="Book Antiqua"/>
        </w:rPr>
        <w:t xml:space="preserve"> was lower in gastroparesis patients than population norms</w:t>
      </w:r>
      <w:r w:rsidR="0011725E" w:rsidRPr="0011725E">
        <w:rPr>
          <w:rFonts w:ascii="Book Antiqua" w:hAnsi="Book Antiqua"/>
          <w:vertAlign w:val="superscript"/>
        </w:rPr>
        <w:t>[</w:t>
      </w:r>
      <w:r w:rsidR="0011725E">
        <w:rPr>
          <w:rFonts w:ascii="Book Antiqua" w:hAnsi="Book Antiqua"/>
          <w:noProof/>
          <w:vertAlign w:val="superscript"/>
        </w:rPr>
        <w:t>8,31,</w:t>
      </w:r>
      <w:r w:rsidRPr="00F71E22">
        <w:rPr>
          <w:rFonts w:ascii="Book Antiqua" w:hAnsi="Book Antiqua"/>
          <w:noProof/>
          <w:vertAlign w:val="superscript"/>
        </w:rPr>
        <w:t>33]</w:t>
      </w:r>
      <w:r w:rsidRPr="00F71E22">
        <w:rPr>
          <w:rFonts w:ascii="Book Antiqua" w:hAnsi="Book Antiqua"/>
        </w:rPr>
        <w:t xml:space="preserve">, and that there was generally a negative relationship between </w:t>
      </w:r>
      <w:proofErr w:type="spellStart"/>
      <w:r w:rsidRPr="00F71E22">
        <w:rPr>
          <w:rFonts w:ascii="Book Antiqua" w:hAnsi="Book Antiqua"/>
        </w:rPr>
        <w:t>QoL</w:t>
      </w:r>
      <w:proofErr w:type="spellEnd"/>
      <w:r w:rsidRPr="00F71E22">
        <w:rPr>
          <w:rFonts w:ascii="Book Antiqua" w:hAnsi="Book Antiqua"/>
        </w:rPr>
        <w:t xml:space="preserve"> and </w:t>
      </w:r>
      <w:proofErr w:type="spellStart"/>
      <w:r w:rsidRPr="00F71E22">
        <w:rPr>
          <w:rFonts w:ascii="Book Antiqua" w:hAnsi="Book Antiqua"/>
        </w:rPr>
        <w:t>gastroparesis</w:t>
      </w:r>
      <w:proofErr w:type="spellEnd"/>
      <w:r w:rsidRPr="00F71E22">
        <w:rPr>
          <w:rFonts w:ascii="Book Antiqua" w:hAnsi="Book Antiqua"/>
        </w:rPr>
        <w:t xml:space="preserve"> symptom severity</w:t>
      </w:r>
      <w:r w:rsidR="0011725E" w:rsidRPr="0011725E">
        <w:rPr>
          <w:rFonts w:ascii="Book Antiqua" w:hAnsi="Book Antiqua"/>
          <w:vertAlign w:val="superscript"/>
        </w:rPr>
        <w:t>[</w:t>
      </w:r>
      <w:r w:rsidR="0011725E">
        <w:rPr>
          <w:rFonts w:ascii="Book Antiqua" w:hAnsi="Book Antiqua"/>
          <w:noProof/>
          <w:vertAlign w:val="superscript"/>
        </w:rPr>
        <w:t>2,8,10,</w:t>
      </w:r>
      <w:r w:rsidRPr="00F71E22">
        <w:rPr>
          <w:rFonts w:ascii="Book Antiqua" w:hAnsi="Book Antiqua"/>
          <w:noProof/>
          <w:vertAlign w:val="superscript"/>
        </w:rPr>
        <w:t>29-34]</w:t>
      </w:r>
      <w:r w:rsidRPr="00F71E22">
        <w:rPr>
          <w:rFonts w:ascii="Book Antiqua" w:hAnsi="Book Antiqua"/>
        </w:rPr>
        <w:t xml:space="preserve">, although one study found a weak positive relationship between the Role Emotional subscale of the SF-36 and </w:t>
      </w:r>
      <w:proofErr w:type="spellStart"/>
      <w:r w:rsidRPr="00F71E22">
        <w:rPr>
          <w:rFonts w:ascii="Book Antiqua" w:hAnsi="Book Antiqua"/>
        </w:rPr>
        <w:t>epigastric</w:t>
      </w:r>
      <w:proofErr w:type="spellEnd"/>
      <w:r w:rsidRPr="00F71E22">
        <w:rPr>
          <w:rFonts w:ascii="Book Antiqua" w:hAnsi="Book Antiqua"/>
        </w:rPr>
        <w:t xml:space="preserve"> pain severity</w:t>
      </w:r>
      <w:r w:rsidR="0011725E" w:rsidRPr="0011725E">
        <w:rPr>
          <w:rFonts w:ascii="Book Antiqua" w:hAnsi="Book Antiqua"/>
          <w:vertAlign w:val="superscript"/>
        </w:rPr>
        <w:t>[</w:t>
      </w:r>
      <w:r w:rsidRPr="00F71E22">
        <w:rPr>
          <w:rFonts w:ascii="Book Antiqua" w:hAnsi="Book Antiqua"/>
          <w:noProof/>
          <w:vertAlign w:val="superscript"/>
        </w:rPr>
        <w:t>34]</w:t>
      </w:r>
      <w:r w:rsidRPr="00F71E22">
        <w:rPr>
          <w:rFonts w:ascii="Book Antiqua" w:hAnsi="Book Antiqua"/>
        </w:rPr>
        <w:t xml:space="preserve">. Two studies found no significant difference in </w:t>
      </w:r>
      <w:proofErr w:type="spellStart"/>
      <w:r w:rsidRPr="00F71E22">
        <w:rPr>
          <w:rFonts w:ascii="Book Antiqua" w:hAnsi="Book Antiqua"/>
        </w:rPr>
        <w:t>QoL</w:t>
      </w:r>
      <w:proofErr w:type="spellEnd"/>
      <w:r w:rsidRPr="00F71E22">
        <w:rPr>
          <w:rFonts w:ascii="Book Antiqua" w:hAnsi="Book Antiqua"/>
        </w:rPr>
        <w:t xml:space="preserve"> between DG and IG </w:t>
      </w:r>
      <w:proofErr w:type="gramStart"/>
      <w:r w:rsidRPr="00F71E22">
        <w:rPr>
          <w:rFonts w:ascii="Book Antiqua" w:hAnsi="Book Antiqua"/>
        </w:rPr>
        <w:t>patients</w:t>
      </w:r>
      <w:r w:rsidR="0011725E" w:rsidRPr="0011725E">
        <w:rPr>
          <w:rFonts w:ascii="Book Antiqua" w:hAnsi="Book Antiqua"/>
          <w:vertAlign w:val="superscript"/>
        </w:rPr>
        <w:t>[</w:t>
      </w:r>
      <w:proofErr w:type="gramEnd"/>
      <w:r w:rsidR="0011725E">
        <w:rPr>
          <w:rFonts w:ascii="Book Antiqua" w:hAnsi="Book Antiqua"/>
          <w:noProof/>
          <w:vertAlign w:val="superscript"/>
        </w:rPr>
        <w:t>8,</w:t>
      </w:r>
      <w:r w:rsidRPr="00F71E22">
        <w:rPr>
          <w:rFonts w:ascii="Book Antiqua" w:hAnsi="Book Antiqua"/>
          <w:noProof/>
          <w:vertAlign w:val="superscript"/>
        </w:rPr>
        <w:t>33]</w:t>
      </w:r>
      <w:r w:rsidRPr="00F71E22">
        <w:rPr>
          <w:rFonts w:ascii="Book Antiqua" w:hAnsi="Book Antiqua"/>
        </w:rPr>
        <w:t>, however one found that IG scored lower than DG on measures of diet, daily activities, and relationships</w:t>
      </w:r>
      <w:r w:rsidR="0011725E" w:rsidRPr="0011725E">
        <w:rPr>
          <w:rFonts w:ascii="Book Antiqua" w:hAnsi="Book Antiqua"/>
          <w:vertAlign w:val="superscript"/>
        </w:rPr>
        <w:t>[</w:t>
      </w:r>
      <w:r w:rsidRPr="00F71E22">
        <w:rPr>
          <w:rFonts w:ascii="Book Antiqua" w:hAnsi="Book Antiqua"/>
          <w:noProof/>
          <w:vertAlign w:val="superscript"/>
        </w:rPr>
        <w:t>10]</w:t>
      </w:r>
      <w:r w:rsidRPr="00F71E22">
        <w:rPr>
          <w:rFonts w:ascii="Book Antiqua" w:hAnsi="Book Antiqua"/>
        </w:rPr>
        <w:t xml:space="preserve">, and conversely, another found IG scored higher than DG on both physical and mental components of </w:t>
      </w:r>
      <w:proofErr w:type="spellStart"/>
      <w:r w:rsidRPr="00F71E22">
        <w:rPr>
          <w:rFonts w:ascii="Book Antiqua" w:hAnsi="Book Antiqua"/>
        </w:rPr>
        <w:t>QoL</w:t>
      </w:r>
      <w:proofErr w:type="spellEnd"/>
      <w:r w:rsidR="0011725E" w:rsidRPr="0011725E">
        <w:rPr>
          <w:rFonts w:ascii="Book Antiqua" w:hAnsi="Book Antiqua"/>
          <w:vertAlign w:val="superscript"/>
        </w:rPr>
        <w:t>[</w:t>
      </w:r>
      <w:r w:rsidRPr="00F71E22">
        <w:rPr>
          <w:rFonts w:ascii="Book Antiqua" w:hAnsi="Book Antiqua"/>
          <w:noProof/>
          <w:vertAlign w:val="superscript"/>
        </w:rPr>
        <w:t>35]</w:t>
      </w:r>
      <w:r w:rsidRPr="00F71E22">
        <w:rPr>
          <w:rFonts w:ascii="Book Antiqua" w:hAnsi="Book Antiqua"/>
        </w:rPr>
        <w:t xml:space="preserve"> . Only one study assessed the relationship between degree of gastric retention and </w:t>
      </w:r>
      <w:proofErr w:type="spellStart"/>
      <w:r w:rsidRPr="00F71E22">
        <w:rPr>
          <w:rFonts w:ascii="Book Antiqua" w:hAnsi="Book Antiqua"/>
        </w:rPr>
        <w:t>QoL</w:t>
      </w:r>
      <w:proofErr w:type="spellEnd"/>
      <w:r w:rsidRPr="00F71E22">
        <w:rPr>
          <w:rFonts w:ascii="Book Antiqua" w:hAnsi="Book Antiqua"/>
        </w:rPr>
        <w:t xml:space="preserve">, with no significant relationship </w:t>
      </w:r>
      <w:proofErr w:type="gramStart"/>
      <w:r w:rsidRPr="00F71E22">
        <w:rPr>
          <w:rFonts w:ascii="Book Antiqua" w:hAnsi="Book Antiqua"/>
        </w:rPr>
        <w:t>demonstrated</w:t>
      </w:r>
      <w:r w:rsidR="0011725E" w:rsidRPr="0011725E">
        <w:rPr>
          <w:rFonts w:ascii="Book Antiqua" w:hAnsi="Book Antiqua"/>
          <w:vertAlign w:val="superscript"/>
        </w:rPr>
        <w:t>[</w:t>
      </w:r>
      <w:proofErr w:type="gramEnd"/>
      <w:r w:rsidRPr="00F71E22">
        <w:rPr>
          <w:rFonts w:ascii="Book Antiqua" w:hAnsi="Book Antiqua"/>
          <w:noProof/>
          <w:vertAlign w:val="superscript"/>
        </w:rPr>
        <w:t>33]</w:t>
      </w:r>
      <w:r w:rsidRPr="00F71E22">
        <w:rPr>
          <w:rFonts w:ascii="Book Antiqua" w:hAnsi="Book Antiqua"/>
        </w:rPr>
        <w:t xml:space="preserve">. One study assessed the impact of duration of symptoms/disease, finding a mild improvement in </w:t>
      </w:r>
      <w:proofErr w:type="spellStart"/>
      <w:r w:rsidRPr="00F71E22">
        <w:rPr>
          <w:rFonts w:ascii="Book Antiqua" w:hAnsi="Book Antiqua"/>
        </w:rPr>
        <w:t>QoL</w:t>
      </w:r>
      <w:proofErr w:type="spellEnd"/>
      <w:r w:rsidRPr="00F71E22">
        <w:rPr>
          <w:rFonts w:ascii="Book Antiqua" w:hAnsi="Book Antiqua"/>
        </w:rPr>
        <w:t xml:space="preserve"> after 48 weeks of standard medical care for </w:t>
      </w:r>
      <w:proofErr w:type="spellStart"/>
      <w:proofErr w:type="gramStart"/>
      <w:r w:rsidRPr="00F71E22">
        <w:rPr>
          <w:rFonts w:ascii="Book Antiqua" w:hAnsi="Book Antiqua"/>
        </w:rPr>
        <w:t>gastroparesis</w:t>
      </w:r>
      <w:proofErr w:type="spellEnd"/>
      <w:r w:rsidR="0011725E" w:rsidRPr="0011725E">
        <w:rPr>
          <w:rFonts w:ascii="Book Antiqua" w:hAnsi="Book Antiqua"/>
          <w:vertAlign w:val="superscript"/>
        </w:rPr>
        <w:t>[</w:t>
      </w:r>
      <w:proofErr w:type="gramEnd"/>
      <w:r w:rsidRPr="00F71E22">
        <w:rPr>
          <w:rFonts w:ascii="Book Antiqua" w:hAnsi="Book Antiqua"/>
          <w:noProof/>
          <w:vertAlign w:val="superscript"/>
        </w:rPr>
        <w:t>26]</w:t>
      </w:r>
      <w:r w:rsidRPr="00F71E22">
        <w:rPr>
          <w:rFonts w:ascii="Book Antiqua" w:hAnsi="Book Antiqua"/>
        </w:rPr>
        <w:t xml:space="preserve">. </w:t>
      </w:r>
    </w:p>
    <w:p w14:paraId="1FAB6C1F" w14:textId="77777777"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Based on these results, it can be concluded that </w:t>
      </w:r>
      <w:proofErr w:type="spellStart"/>
      <w:r w:rsidRPr="00F71E22">
        <w:rPr>
          <w:rFonts w:ascii="Book Antiqua" w:hAnsi="Book Antiqua"/>
        </w:rPr>
        <w:t>QoL</w:t>
      </w:r>
      <w:proofErr w:type="spellEnd"/>
      <w:r w:rsidRPr="00F71E22">
        <w:rPr>
          <w:rFonts w:ascii="Book Antiqua" w:hAnsi="Book Antiqua"/>
        </w:rPr>
        <w:t xml:space="preserve"> is lower in the gastroparesis cohort than the general population, and greater gastroparesis symptom severity is associated with lower </w:t>
      </w:r>
      <w:proofErr w:type="spellStart"/>
      <w:r w:rsidRPr="00F71E22">
        <w:rPr>
          <w:rFonts w:ascii="Book Antiqua" w:hAnsi="Book Antiqua"/>
        </w:rPr>
        <w:t>QoL</w:t>
      </w:r>
      <w:proofErr w:type="spellEnd"/>
      <w:r w:rsidRPr="00F71E22">
        <w:rPr>
          <w:rFonts w:ascii="Book Antiqua" w:hAnsi="Book Antiqua"/>
        </w:rPr>
        <w:t xml:space="preserve">. At this point, there is not enough evidence to make conclusions about the influence of etiology, gastric retention, or duration of symptoms/disease on </w:t>
      </w:r>
      <w:proofErr w:type="spellStart"/>
      <w:r w:rsidRPr="00F71E22">
        <w:rPr>
          <w:rFonts w:ascii="Book Antiqua" w:hAnsi="Book Antiqua"/>
        </w:rPr>
        <w:t>QoL</w:t>
      </w:r>
      <w:proofErr w:type="spellEnd"/>
      <w:r w:rsidRPr="00F71E22">
        <w:rPr>
          <w:rFonts w:ascii="Book Antiqua" w:hAnsi="Book Antiqua"/>
        </w:rPr>
        <w:t xml:space="preserve">. </w:t>
      </w:r>
    </w:p>
    <w:p w14:paraId="0E5FA6A6" w14:textId="77777777" w:rsidR="003C677C" w:rsidRPr="00F71E22" w:rsidRDefault="003C677C" w:rsidP="005E2DB5">
      <w:pPr>
        <w:pStyle w:val="Thesisbody"/>
        <w:spacing w:line="360" w:lineRule="auto"/>
        <w:jc w:val="both"/>
        <w:rPr>
          <w:rFonts w:ascii="Book Antiqua" w:hAnsi="Book Antiqua"/>
        </w:rPr>
      </w:pPr>
    </w:p>
    <w:p w14:paraId="0688E96D" w14:textId="77777777" w:rsidR="003C677C" w:rsidRPr="00F71E22" w:rsidRDefault="003C677C" w:rsidP="005E2DB5">
      <w:pPr>
        <w:pStyle w:val="Thesisbody"/>
        <w:spacing w:line="360" w:lineRule="auto"/>
        <w:ind w:firstLine="0"/>
        <w:jc w:val="both"/>
        <w:rPr>
          <w:rFonts w:ascii="Book Antiqua" w:hAnsi="Book Antiqua"/>
          <w:b/>
          <w:i/>
        </w:rPr>
      </w:pPr>
      <w:r w:rsidRPr="00F71E22">
        <w:rPr>
          <w:rFonts w:ascii="Book Antiqua" w:hAnsi="Book Antiqua"/>
          <w:b/>
          <w:i/>
        </w:rPr>
        <w:t>Psychological intervention in gastroparesis</w:t>
      </w:r>
    </w:p>
    <w:p w14:paraId="4D6FBA23" w14:textId="75C725A7"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Only one study has reported on a psychological intervention for gastroparesis patients. </w:t>
      </w:r>
      <w:r w:rsidRPr="00F71E22">
        <w:rPr>
          <w:rFonts w:ascii="Book Antiqua" w:hAnsi="Book Antiqua"/>
          <w:noProof/>
        </w:rPr>
        <w:t>Liu</w:t>
      </w:r>
      <w:r w:rsidRPr="00F71E22">
        <w:rPr>
          <w:rFonts w:ascii="Book Antiqua" w:hAnsi="Book Antiqua"/>
          <w:i/>
          <w:noProof/>
        </w:rPr>
        <w:t xml:space="preserve"> et al</w:t>
      </w:r>
      <w:r w:rsidR="0011725E" w:rsidRPr="0011725E">
        <w:rPr>
          <w:rFonts w:ascii="Book Antiqua" w:hAnsi="Book Antiqua"/>
          <w:noProof/>
          <w:vertAlign w:val="superscript"/>
        </w:rPr>
        <w:t>[</w:t>
      </w:r>
      <w:r w:rsidRPr="00F71E22">
        <w:rPr>
          <w:rFonts w:ascii="Book Antiqua" w:hAnsi="Book Antiqua"/>
          <w:noProof/>
          <w:vertAlign w:val="superscript"/>
        </w:rPr>
        <w:t>36]</w:t>
      </w:r>
      <w:r w:rsidRPr="00F71E22">
        <w:rPr>
          <w:rFonts w:ascii="Book Antiqua" w:hAnsi="Book Antiqua"/>
        </w:rPr>
        <w:t xml:space="preserve"> found that depression scores and gastric function were significantly improved in patients who received a psychological intervention compared to those who received standard care, however the study had considerable methodological limitations. Firstly, the study was conducted only on post-surgical patients, making the results difficult to generalize to </w:t>
      </w:r>
      <w:r w:rsidRPr="00F71E22">
        <w:rPr>
          <w:rFonts w:ascii="Book Antiqua" w:hAnsi="Book Antiqua"/>
        </w:rPr>
        <w:lastRenderedPageBreak/>
        <w:t>other etiologies. The study also utilized a number of different factors in the intervention condition (</w:t>
      </w:r>
      <w:r w:rsidRPr="0011725E">
        <w:rPr>
          <w:rFonts w:ascii="Book Antiqua" w:hAnsi="Book Antiqua"/>
          <w:i/>
        </w:rPr>
        <w:t>e.g.,</w:t>
      </w:r>
      <w:r w:rsidRPr="00F71E22">
        <w:rPr>
          <w:rFonts w:ascii="Book Antiqua" w:hAnsi="Book Antiqua"/>
        </w:rPr>
        <w:t xml:space="preserve"> supportive mental consultation, abdominal massage, music) making it impossible to ascertain the impact of any one component of the intervention. Additionally, the study did not utilize long-term follow-up. While the results of this study are promising, there is currently limited evidence for the use of psychological intervention in gastroparesis, and measures of other important psychological factors such as anxiety and </w:t>
      </w:r>
      <w:proofErr w:type="spellStart"/>
      <w:r w:rsidRPr="00F71E22">
        <w:rPr>
          <w:rFonts w:ascii="Book Antiqua" w:hAnsi="Book Antiqua"/>
        </w:rPr>
        <w:t>QoL</w:t>
      </w:r>
      <w:proofErr w:type="spellEnd"/>
      <w:r w:rsidRPr="00F71E22">
        <w:rPr>
          <w:rFonts w:ascii="Book Antiqua" w:hAnsi="Book Antiqua"/>
        </w:rPr>
        <w:t xml:space="preserve"> have yet to be assessed in this context. </w:t>
      </w:r>
    </w:p>
    <w:p w14:paraId="5244ABC0" w14:textId="77777777" w:rsidR="003C677C" w:rsidRPr="00F71E22" w:rsidRDefault="003C677C" w:rsidP="005E2DB5">
      <w:pPr>
        <w:pStyle w:val="Thesisbody"/>
        <w:spacing w:line="360" w:lineRule="auto"/>
        <w:ind w:firstLine="0"/>
        <w:jc w:val="both"/>
        <w:rPr>
          <w:rFonts w:ascii="Book Antiqua" w:hAnsi="Book Antiqua"/>
          <w:i/>
        </w:rPr>
      </w:pPr>
    </w:p>
    <w:p w14:paraId="2F7DD931" w14:textId="77777777" w:rsidR="003C677C" w:rsidRPr="00F71E22" w:rsidRDefault="003C677C" w:rsidP="005E2DB5">
      <w:pPr>
        <w:pStyle w:val="Thesisbody"/>
        <w:spacing w:line="360" w:lineRule="auto"/>
        <w:ind w:firstLine="0"/>
        <w:jc w:val="both"/>
        <w:rPr>
          <w:rFonts w:ascii="Book Antiqua" w:hAnsi="Book Antiqua"/>
          <w:b/>
          <w:i/>
        </w:rPr>
      </w:pPr>
      <w:r w:rsidRPr="00F71E22">
        <w:rPr>
          <w:rFonts w:ascii="Book Antiqua" w:hAnsi="Book Antiqua"/>
          <w:b/>
          <w:i/>
        </w:rPr>
        <w:t>Summary of findings and limitations</w:t>
      </w:r>
    </w:p>
    <w:p w14:paraId="0A01EA9F" w14:textId="5AE0B330"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Currently the literature indicates that </w:t>
      </w:r>
      <w:proofErr w:type="spellStart"/>
      <w:r w:rsidRPr="00F71E22">
        <w:rPr>
          <w:rFonts w:ascii="Book Antiqua" w:hAnsi="Book Antiqua"/>
        </w:rPr>
        <w:t>QoL</w:t>
      </w:r>
      <w:proofErr w:type="spellEnd"/>
      <w:r w:rsidRPr="00F71E22">
        <w:rPr>
          <w:rFonts w:ascii="Book Antiqua" w:hAnsi="Book Antiqua"/>
        </w:rPr>
        <w:t xml:space="preserve"> is lower in gastroparesis patients than population norms, and that as gastroparesis symptom severity increases, anxiety and depression also increase while </w:t>
      </w:r>
      <w:proofErr w:type="spellStart"/>
      <w:r w:rsidRPr="00F71E22">
        <w:rPr>
          <w:rFonts w:ascii="Book Antiqua" w:hAnsi="Book Antiqua"/>
        </w:rPr>
        <w:t>QoL</w:t>
      </w:r>
      <w:proofErr w:type="spellEnd"/>
      <w:r w:rsidRPr="00F71E22">
        <w:rPr>
          <w:rFonts w:ascii="Book Antiqua" w:hAnsi="Book Antiqua"/>
        </w:rPr>
        <w:t xml:space="preserve"> decreases. The studies are few in number, with variability in the assessments used and etiologies studied, making it difficult to form further conclusions. It also appears that five of the 15 </w:t>
      </w:r>
      <w:proofErr w:type="gramStart"/>
      <w:r w:rsidRPr="00F71E22">
        <w:rPr>
          <w:rFonts w:ascii="Book Antiqua" w:hAnsi="Book Antiqua"/>
        </w:rPr>
        <w:t>studies</w:t>
      </w:r>
      <w:r w:rsidR="0011725E" w:rsidRPr="0011725E">
        <w:rPr>
          <w:rFonts w:ascii="Book Antiqua" w:hAnsi="Book Antiqua"/>
          <w:vertAlign w:val="superscript"/>
        </w:rPr>
        <w:t>[</w:t>
      </w:r>
      <w:proofErr w:type="gramEnd"/>
      <w:r w:rsidR="0011725E">
        <w:rPr>
          <w:rFonts w:ascii="Book Antiqua" w:hAnsi="Book Antiqua"/>
          <w:noProof/>
          <w:vertAlign w:val="superscript"/>
        </w:rPr>
        <w:t>7,12,26,29,</w:t>
      </w:r>
      <w:r w:rsidRPr="00F71E22">
        <w:rPr>
          <w:rFonts w:ascii="Book Antiqua" w:hAnsi="Book Antiqua"/>
          <w:noProof/>
          <w:vertAlign w:val="superscript"/>
        </w:rPr>
        <w:t>32]</w:t>
      </w:r>
      <w:r w:rsidRPr="00F71E22">
        <w:rPr>
          <w:rFonts w:ascii="Book Antiqua" w:hAnsi="Book Antiqua"/>
        </w:rPr>
        <w:t xml:space="preserve"> have used overlapping samples as they were all recruited via the Gastroparesis Registry. Consequently, findings may not be reflected across different samples. The evidence for the use of psychological intervention in gastroparesis is minimal and is further weakened by significant methodological limitations in the single relevant study.</w:t>
      </w:r>
    </w:p>
    <w:p w14:paraId="0692839F" w14:textId="788DFF0A" w:rsidR="003C677C" w:rsidRPr="00F71E22" w:rsidRDefault="003C677C" w:rsidP="005E2DB5">
      <w:pPr>
        <w:pStyle w:val="Thesisbody"/>
        <w:spacing w:line="360" w:lineRule="auto"/>
        <w:jc w:val="both"/>
        <w:rPr>
          <w:rFonts w:ascii="Book Antiqua" w:hAnsi="Book Antiqua"/>
        </w:rPr>
      </w:pPr>
      <w:r w:rsidRPr="00F71E22">
        <w:rPr>
          <w:rFonts w:ascii="Book Antiqua" w:hAnsi="Book Antiqua"/>
        </w:rPr>
        <w:t xml:space="preserve">Inconsistency in the assessment of gastroparesis must also be considered when interpreting these findings. While the majority of studies used self-report in conjunction with a </w:t>
      </w:r>
      <w:proofErr w:type="spellStart"/>
      <w:r w:rsidRPr="00F71E22">
        <w:rPr>
          <w:rFonts w:ascii="Book Antiqua" w:hAnsi="Book Antiqua"/>
        </w:rPr>
        <w:t>sc</w:t>
      </w:r>
      <w:r w:rsidR="005E2DB5">
        <w:rPr>
          <w:rFonts w:ascii="Book Antiqua" w:hAnsi="Book Antiqua"/>
        </w:rPr>
        <w:t>intigraphic</w:t>
      </w:r>
      <w:proofErr w:type="spellEnd"/>
      <w:r w:rsidR="005E2DB5">
        <w:rPr>
          <w:rFonts w:ascii="Book Antiqua" w:hAnsi="Book Antiqua"/>
        </w:rPr>
        <w:t xml:space="preserve"> study where</w:t>
      </w:r>
      <w:r w:rsidR="0011725E">
        <w:rPr>
          <w:rFonts w:ascii="Book Antiqua" w:eastAsia="宋体" w:hAnsi="Book Antiqua" w:hint="eastAsia"/>
          <w:lang w:eastAsia="zh-CN"/>
        </w:rPr>
        <w:t xml:space="preserve"> </w:t>
      </w:r>
      <w:r w:rsidRPr="00F71E22">
        <w:rPr>
          <w:rFonts w:ascii="Book Antiqua" w:hAnsi="Book Antiqua"/>
        </w:rPr>
        <w:t>&gt;</w:t>
      </w:r>
      <w:r w:rsidR="0011725E">
        <w:rPr>
          <w:rFonts w:ascii="Book Antiqua" w:eastAsia="宋体" w:hAnsi="Book Antiqua" w:hint="eastAsia"/>
          <w:lang w:eastAsia="zh-CN"/>
        </w:rPr>
        <w:t xml:space="preserve"> </w:t>
      </w:r>
      <w:r w:rsidRPr="00F71E22">
        <w:rPr>
          <w:rFonts w:ascii="Book Antiqua" w:hAnsi="Book Antiqua"/>
        </w:rPr>
        <w:t>60% retention at two hours, and/or &gt;</w:t>
      </w:r>
      <w:r w:rsidR="0011725E">
        <w:rPr>
          <w:rFonts w:ascii="Book Antiqua" w:eastAsia="宋体" w:hAnsi="Book Antiqua" w:hint="eastAsia"/>
          <w:lang w:eastAsia="zh-CN"/>
        </w:rPr>
        <w:t xml:space="preserve"> </w:t>
      </w:r>
      <w:r w:rsidRPr="00F71E22">
        <w:rPr>
          <w:rFonts w:ascii="Book Antiqua" w:hAnsi="Book Antiqua"/>
        </w:rPr>
        <w:t xml:space="preserve">10% retention at four hours indicated gastroparesis, there was some variation in </w:t>
      </w:r>
      <w:proofErr w:type="gramStart"/>
      <w:r w:rsidRPr="00F71E22">
        <w:rPr>
          <w:rFonts w:ascii="Book Antiqua" w:hAnsi="Book Antiqua"/>
        </w:rPr>
        <w:t>assessment</w:t>
      </w:r>
      <w:r w:rsidR="0011725E" w:rsidRPr="0011725E">
        <w:rPr>
          <w:rFonts w:ascii="Book Antiqua" w:hAnsi="Book Antiqua"/>
          <w:vertAlign w:val="superscript"/>
        </w:rPr>
        <w:t>[</w:t>
      </w:r>
      <w:proofErr w:type="gramEnd"/>
      <w:r w:rsidR="0011725E">
        <w:rPr>
          <w:rFonts w:ascii="Book Antiqua" w:hAnsi="Book Antiqua"/>
          <w:noProof/>
          <w:vertAlign w:val="superscript"/>
        </w:rPr>
        <w:t>6,8,31,</w:t>
      </w:r>
      <w:r w:rsidRPr="00F71E22">
        <w:rPr>
          <w:rFonts w:ascii="Book Antiqua" w:hAnsi="Book Antiqua"/>
          <w:noProof/>
          <w:vertAlign w:val="superscript"/>
        </w:rPr>
        <w:t>34]</w:t>
      </w:r>
      <w:r w:rsidRPr="00F71E22">
        <w:rPr>
          <w:rFonts w:ascii="Book Antiqua" w:hAnsi="Book Antiqua"/>
        </w:rPr>
        <w:t>.</w:t>
      </w:r>
    </w:p>
    <w:p w14:paraId="3DD02488" w14:textId="77777777" w:rsidR="003C677C" w:rsidRPr="00F71E22" w:rsidRDefault="003C677C" w:rsidP="005E2DB5">
      <w:pPr>
        <w:pStyle w:val="Thesisbody"/>
        <w:spacing w:line="360" w:lineRule="auto"/>
        <w:jc w:val="both"/>
        <w:rPr>
          <w:rFonts w:ascii="Book Antiqua" w:hAnsi="Book Antiqua"/>
        </w:rPr>
      </w:pPr>
    </w:p>
    <w:p w14:paraId="751650F7" w14:textId="77777777" w:rsidR="003C677C" w:rsidRPr="00F71E22" w:rsidRDefault="003C677C" w:rsidP="005E2DB5">
      <w:pPr>
        <w:pStyle w:val="Thesisbody"/>
        <w:spacing w:line="360" w:lineRule="auto"/>
        <w:ind w:firstLine="0"/>
        <w:jc w:val="both"/>
        <w:rPr>
          <w:rFonts w:ascii="Book Antiqua" w:hAnsi="Book Antiqua"/>
          <w:b/>
          <w:i/>
        </w:rPr>
      </w:pPr>
      <w:r w:rsidRPr="00F71E22">
        <w:rPr>
          <w:rFonts w:ascii="Book Antiqua" w:hAnsi="Book Antiqua"/>
          <w:b/>
          <w:i/>
        </w:rPr>
        <w:t>Future directions</w:t>
      </w:r>
    </w:p>
    <w:p w14:paraId="742D1295" w14:textId="77777777"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In order to move forward in understanding this area, future research would benefit from undertaking the following recommendations. When assessing the prevalence of psychopathology in gastroparesis cohorts, studies should </w:t>
      </w:r>
      <w:r w:rsidRPr="00F71E22">
        <w:rPr>
          <w:rFonts w:ascii="Book Antiqua" w:hAnsi="Book Antiqua"/>
        </w:rPr>
        <w:lastRenderedPageBreak/>
        <w:t xml:space="preserve">consider the broad range of psychopathologies, which should be diagnosed by an appropriately qualified individual. To gain greater insight into the relationship between psychological factors and gastroparesis, studies should use standardized assessment tools and cut off scores, and provide clear scoring information. Studies are also invited to look beyond basic correlation analyses, and explore possible mediating factors. Information regarding mediating factors would be especially useful in designing individualized psychological interventions for gastroparesis patients. To promote consistency and future comparison, recommendations for studies are summarized in Table 3, along with suggestions for the development of psychological interventions and future research questions. </w:t>
      </w:r>
    </w:p>
    <w:p w14:paraId="002ECBE7" w14:textId="77777777" w:rsidR="003C677C" w:rsidRPr="00F71E22" w:rsidRDefault="003C677C" w:rsidP="005E2DB5">
      <w:pPr>
        <w:pStyle w:val="Thesisbody"/>
        <w:spacing w:line="360" w:lineRule="auto"/>
        <w:ind w:firstLine="0"/>
        <w:jc w:val="both"/>
        <w:rPr>
          <w:rFonts w:ascii="Book Antiqua" w:hAnsi="Book Antiqua"/>
        </w:rPr>
      </w:pPr>
    </w:p>
    <w:p w14:paraId="1E511471" w14:textId="77777777" w:rsidR="003C677C" w:rsidRPr="00F71E22" w:rsidRDefault="003C677C" w:rsidP="005E2DB5">
      <w:pPr>
        <w:pStyle w:val="Thesisbody"/>
        <w:spacing w:line="360" w:lineRule="auto"/>
        <w:ind w:firstLine="0"/>
        <w:jc w:val="both"/>
        <w:rPr>
          <w:rFonts w:ascii="Book Antiqua" w:hAnsi="Book Antiqua"/>
          <w:b/>
          <w:i/>
        </w:rPr>
      </w:pPr>
      <w:r w:rsidRPr="00F71E22">
        <w:rPr>
          <w:rFonts w:ascii="Book Antiqua" w:hAnsi="Book Antiqua"/>
          <w:b/>
          <w:i/>
        </w:rPr>
        <w:t>Conclusion</w:t>
      </w:r>
    </w:p>
    <w:p w14:paraId="2789FD62" w14:textId="77777777"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In conclusion, increased levels of psychopathology are evident in patients suffering from gastroparesis, with associations between the severity of psychological factors and the severity of gastroparesis symptoms. Although only one study has utilized a psychologically-based intervention for gastroparesis patients to date, the intervention was associated with improvement in both gastroparesis symptoms and levels of depression. The results of this systematic review indicate the importance of further research into the relationship between psychological factors and gastroparesis, especially given that current medical treatments for gastroparesis are limited. In particular, further exploration of the prevalence of psychopathology in gastroparesis compared to other conditions is warranted, as well as an assessment of the factors that may mediate an individual’s ability to adapt to, and manage, gastroparesis. </w:t>
      </w:r>
    </w:p>
    <w:p w14:paraId="73CA61A7" w14:textId="77777777" w:rsidR="003C677C" w:rsidRPr="00F71E22" w:rsidRDefault="003C677C" w:rsidP="005E2DB5">
      <w:pPr>
        <w:pStyle w:val="Thesisbody"/>
        <w:spacing w:line="360" w:lineRule="auto"/>
        <w:ind w:firstLine="0"/>
        <w:jc w:val="both"/>
        <w:rPr>
          <w:rFonts w:ascii="Book Antiqua" w:hAnsi="Book Antiqua"/>
        </w:rPr>
      </w:pPr>
    </w:p>
    <w:p w14:paraId="361147B1"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rPr>
        <w:br w:type="page"/>
      </w:r>
    </w:p>
    <w:p w14:paraId="4FF82D3D" w14:textId="77777777" w:rsidR="003C677C" w:rsidRPr="00B7644C" w:rsidRDefault="003C677C" w:rsidP="005E2DB5">
      <w:pPr>
        <w:pStyle w:val="Thesisbody"/>
        <w:spacing w:line="360" w:lineRule="auto"/>
        <w:ind w:firstLine="0"/>
        <w:jc w:val="both"/>
        <w:rPr>
          <w:rFonts w:ascii="Book Antiqua" w:hAnsi="Book Antiqua"/>
          <w:b/>
          <w:bCs/>
          <w:caps/>
        </w:rPr>
      </w:pPr>
      <w:r w:rsidRPr="00B7644C">
        <w:rPr>
          <w:rFonts w:ascii="Book Antiqua" w:hAnsi="Book Antiqua"/>
          <w:b/>
          <w:bCs/>
          <w:caps/>
        </w:rPr>
        <w:lastRenderedPageBreak/>
        <w:t>Comments</w:t>
      </w:r>
    </w:p>
    <w:p w14:paraId="7EEC5220" w14:textId="77777777" w:rsidR="003C677C" w:rsidRPr="00ED2A8F" w:rsidRDefault="003C677C" w:rsidP="005E2DB5">
      <w:pPr>
        <w:pStyle w:val="Thesisbody"/>
        <w:spacing w:line="360" w:lineRule="auto"/>
        <w:ind w:firstLine="0"/>
        <w:jc w:val="both"/>
        <w:rPr>
          <w:rFonts w:ascii="Book Antiqua" w:hAnsi="Book Antiqua"/>
          <w:b/>
          <w:i/>
        </w:rPr>
      </w:pPr>
      <w:r w:rsidRPr="00ED2A8F">
        <w:rPr>
          <w:rFonts w:ascii="Book Antiqua" w:hAnsi="Book Antiqua"/>
          <w:b/>
          <w:i/>
        </w:rPr>
        <w:t>Background</w:t>
      </w:r>
    </w:p>
    <w:p w14:paraId="4B179514" w14:textId="1905478F"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Gastroparesis is a gastrointestinal disorder involving delayed gastric emptying in the absence of a mechanical obstruction of the stomach. Typical symptoms include: chronic nausea, vomiting, early satiety, postprandial fullness, and in some cases abdominal pain and fatigue. Patients suffering from chronic gastrointestinal conditions frequently report psychological symptoms, such as anxiety, depression, and impaired quality of life (</w:t>
      </w:r>
      <w:proofErr w:type="spellStart"/>
      <w:r w:rsidR="0011725E" w:rsidRPr="00F71E22">
        <w:rPr>
          <w:rFonts w:ascii="Book Antiqua" w:hAnsi="Book Antiqua"/>
        </w:rPr>
        <w:t>QoL</w:t>
      </w:r>
      <w:proofErr w:type="spellEnd"/>
      <w:r w:rsidRPr="00F71E22">
        <w:rPr>
          <w:rFonts w:ascii="Book Antiqua" w:hAnsi="Book Antiqua"/>
        </w:rPr>
        <w:t xml:space="preserve">). </w:t>
      </w:r>
    </w:p>
    <w:p w14:paraId="62BEF90E" w14:textId="77777777" w:rsidR="003C677C" w:rsidRPr="00F71E22" w:rsidRDefault="003C677C" w:rsidP="005E2DB5">
      <w:pPr>
        <w:pStyle w:val="Thesisbody"/>
        <w:spacing w:line="360" w:lineRule="auto"/>
        <w:ind w:firstLine="0"/>
        <w:jc w:val="both"/>
        <w:rPr>
          <w:rFonts w:ascii="Book Antiqua" w:hAnsi="Book Antiqua"/>
        </w:rPr>
      </w:pPr>
    </w:p>
    <w:p w14:paraId="5365714A" w14:textId="77777777" w:rsidR="003C677C" w:rsidRPr="00ED2A8F" w:rsidRDefault="003C677C" w:rsidP="005E2DB5">
      <w:pPr>
        <w:pStyle w:val="Thesisbody"/>
        <w:spacing w:line="360" w:lineRule="auto"/>
        <w:ind w:firstLine="0"/>
        <w:jc w:val="both"/>
        <w:rPr>
          <w:rFonts w:ascii="Book Antiqua" w:hAnsi="Book Antiqua"/>
          <w:b/>
          <w:i/>
        </w:rPr>
      </w:pPr>
      <w:r w:rsidRPr="00ED2A8F">
        <w:rPr>
          <w:rFonts w:ascii="Book Antiqua" w:hAnsi="Book Antiqua"/>
          <w:b/>
          <w:i/>
        </w:rPr>
        <w:t>Research frontiers</w:t>
      </w:r>
    </w:p>
    <w:p w14:paraId="75B8109A" w14:textId="77777777" w:rsidR="003C677C" w:rsidRPr="00F71E22" w:rsidRDefault="003C677C" w:rsidP="005E2DB5">
      <w:pPr>
        <w:pStyle w:val="Thesisbody"/>
        <w:spacing w:line="360" w:lineRule="auto"/>
        <w:ind w:firstLine="0"/>
        <w:jc w:val="both"/>
        <w:rPr>
          <w:rFonts w:ascii="Book Antiqua" w:hAnsi="Book Antiqua"/>
        </w:rPr>
      </w:pPr>
      <w:r w:rsidRPr="00F71E22">
        <w:rPr>
          <w:rFonts w:ascii="Book Antiqua" w:hAnsi="Book Antiqua"/>
        </w:rPr>
        <w:t>With limited treatment options available for gastroparesis, the importance of psychological support or intervention for gastroparesis patients has been repeatedly emphasized in the literature.</w:t>
      </w:r>
      <w:r>
        <w:rPr>
          <w:rFonts w:ascii="Book Antiqua" w:hAnsi="Book Antiqua"/>
        </w:rPr>
        <w:t xml:space="preserve"> T</w:t>
      </w:r>
      <w:r w:rsidRPr="00F71E22">
        <w:rPr>
          <w:rFonts w:ascii="Book Antiqua" w:hAnsi="Book Antiqua"/>
        </w:rPr>
        <w:t xml:space="preserve">his is the first systematic review </w:t>
      </w:r>
      <w:r>
        <w:rPr>
          <w:rFonts w:ascii="Book Antiqua" w:hAnsi="Book Antiqua"/>
        </w:rPr>
        <w:t xml:space="preserve">of the literature </w:t>
      </w:r>
      <w:r w:rsidRPr="00F71E22">
        <w:rPr>
          <w:rFonts w:ascii="Book Antiqua" w:hAnsi="Book Antiqua"/>
        </w:rPr>
        <w:t>to explore the relationship between psychological factors and gastroparesis.</w:t>
      </w:r>
    </w:p>
    <w:p w14:paraId="3161D34A" w14:textId="77777777" w:rsidR="003C677C" w:rsidRPr="00ED2A8F" w:rsidRDefault="003C677C" w:rsidP="005E2DB5">
      <w:pPr>
        <w:pStyle w:val="Thesisbody"/>
        <w:spacing w:line="360" w:lineRule="auto"/>
        <w:ind w:firstLine="0"/>
        <w:jc w:val="both"/>
        <w:rPr>
          <w:rFonts w:ascii="Book Antiqua" w:hAnsi="Book Antiqua"/>
          <w:i/>
        </w:rPr>
      </w:pPr>
    </w:p>
    <w:p w14:paraId="10F394BA" w14:textId="77777777" w:rsidR="003C677C" w:rsidRPr="00ED2A8F" w:rsidRDefault="003C677C" w:rsidP="005E2DB5">
      <w:pPr>
        <w:pStyle w:val="Thesisbody"/>
        <w:spacing w:line="360" w:lineRule="auto"/>
        <w:ind w:firstLine="0"/>
        <w:jc w:val="both"/>
        <w:rPr>
          <w:rFonts w:ascii="Book Antiqua" w:hAnsi="Book Antiqua"/>
          <w:b/>
          <w:i/>
        </w:rPr>
      </w:pPr>
      <w:r w:rsidRPr="00ED2A8F">
        <w:rPr>
          <w:rFonts w:ascii="Book Antiqua" w:hAnsi="Book Antiqua"/>
          <w:b/>
          <w:i/>
        </w:rPr>
        <w:t>Innovation and breakthroughs</w:t>
      </w:r>
    </w:p>
    <w:p w14:paraId="6B9D6B0D" w14:textId="77777777" w:rsidR="003C677C" w:rsidRPr="00F71E22" w:rsidRDefault="003C677C" w:rsidP="005E2DB5">
      <w:pPr>
        <w:pStyle w:val="Thesisbody"/>
        <w:spacing w:line="360" w:lineRule="auto"/>
        <w:ind w:hanging="11"/>
        <w:jc w:val="both"/>
        <w:rPr>
          <w:rFonts w:ascii="Book Antiqua" w:hAnsi="Book Antiqua"/>
        </w:rPr>
      </w:pPr>
      <w:r w:rsidRPr="00F71E22">
        <w:rPr>
          <w:rFonts w:ascii="Book Antiqua" w:hAnsi="Book Antiqua"/>
        </w:rPr>
        <w:t xml:space="preserve">This systematic review reveals that </w:t>
      </w:r>
      <w:proofErr w:type="spellStart"/>
      <w:r w:rsidRPr="00F71E22">
        <w:rPr>
          <w:rFonts w:ascii="Book Antiqua" w:hAnsi="Book Antiqua"/>
        </w:rPr>
        <w:t>QoL</w:t>
      </w:r>
      <w:proofErr w:type="spellEnd"/>
      <w:r w:rsidRPr="00F71E22">
        <w:rPr>
          <w:rFonts w:ascii="Book Antiqua" w:hAnsi="Book Antiqua"/>
        </w:rPr>
        <w:t xml:space="preserve"> is lower in gastroparesis patients than population norms, and that as gastroparesis symptom severity increases, anxiety and depression also increase while </w:t>
      </w:r>
      <w:proofErr w:type="spellStart"/>
      <w:r w:rsidRPr="00F71E22">
        <w:rPr>
          <w:rFonts w:ascii="Book Antiqua" w:hAnsi="Book Antiqua"/>
        </w:rPr>
        <w:t>QoL</w:t>
      </w:r>
      <w:proofErr w:type="spellEnd"/>
      <w:r w:rsidRPr="00F71E22">
        <w:rPr>
          <w:rFonts w:ascii="Book Antiqua" w:hAnsi="Book Antiqua"/>
        </w:rPr>
        <w:t xml:space="preserve"> decreases. Recommendations for the development of future research questions and psychological interventions are provided to encourage progress in this important research area. </w:t>
      </w:r>
    </w:p>
    <w:p w14:paraId="1120B681" w14:textId="77777777" w:rsidR="003C677C" w:rsidRPr="00F71E22" w:rsidRDefault="003C677C" w:rsidP="005E2DB5">
      <w:pPr>
        <w:pStyle w:val="Thesisbody"/>
        <w:spacing w:line="360" w:lineRule="auto"/>
        <w:ind w:firstLine="0"/>
        <w:jc w:val="both"/>
        <w:rPr>
          <w:rFonts w:ascii="Book Antiqua" w:hAnsi="Book Antiqua"/>
        </w:rPr>
      </w:pPr>
    </w:p>
    <w:p w14:paraId="2F06322E" w14:textId="77777777" w:rsidR="003C677C" w:rsidRPr="00ED2A8F" w:rsidRDefault="003C677C" w:rsidP="005E2DB5">
      <w:pPr>
        <w:pStyle w:val="Thesisbody"/>
        <w:spacing w:line="360" w:lineRule="auto"/>
        <w:ind w:firstLine="0"/>
        <w:jc w:val="both"/>
        <w:rPr>
          <w:rFonts w:ascii="Book Antiqua" w:hAnsi="Book Antiqua"/>
          <w:b/>
          <w:i/>
        </w:rPr>
      </w:pPr>
      <w:r w:rsidRPr="00ED2A8F">
        <w:rPr>
          <w:rFonts w:ascii="Book Antiqua" w:hAnsi="Book Antiqua"/>
          <w:b/>
          <w:i/>
        </w:rPr>
        <w:t>Applications</w:t>
      </w:r>
    </w:p>
    <w:p w14:paraId="1BBFD4D9" w14:textId="77777777" w:rsidR="003C677C" w:rsidRDefault="003C677C" w:rsidP="005E2DB5">
      <w:pPr>
        <w:pStyle w:val="Thesisbody"/>
        <w:spacing w:line="360" w:lineRule="auto"/>
        <w:ind w:firstLine="0"/>
        <w:jc w:val="both"/>
        <w:rPr>
          <w:rFonts w:ascii="Book Antiqua" w:hAnsi="Book Antiqua"/>
        </w:rPr>
      </w:pPr>
      <w:r w:rsidRPr="00F71E22">
        <w:rPr>
          <w:rFonts w:ascii="Book Antiqua" w:hAnsi="Book Antiqua"/>
        </w:rPr>
        <w:t xml:space="preserve">The results of this systematic review indicate that further exploration of the prevalence of psychopathology in gastroparesis is warranted, as well as an assessment of the factors that may mediate an individual’s ability to adapt to, and manage, gastroparesis. Better understanding of these factors will assist in the development of targeted psychological support programs for the gastroparesis cohort. </w:t>
      </w:r>
    </w:p>
    <w:p w14:paraId="5EED3C2B" w14:textId="17633BA0" w:rsidR="002B4AD0" w:rsidRDefault="002B4AD0" w:rsidP="005E2DB5">
      <w:pPr>
        <w:pStyle w:val="Thesisbody"/>
        <w:spacing w:line="360" w:lineRule="auto"/>
        <w:ind w:firstLine="0"/>
        <w:jc w:val="both"/>
        <w:rPr>
          <w:rFonts w:ascii="Book Antiqua" w:eastAsia="宋体" w:hAnsi="Book Antiqua" w:cstheme="minorBidi"/>
          <w:b/>
          <w:i/>
          <w:lang w:eastAsia="zh-CN"/>
        </w:rPr>
      </w:pPr>
    </w:p>
    <w:p w14:paraId="7A96E54E" w14:textId="09E7CF8F" w:rsidR="0011725E" w:rsidRDefault="0011725E" w:rsidP="005E2DB5">
      <w:pPr>
        <w:pStyle w:val="Thesisbody"/>
        <w:spacing w:line="360" w:lineRule="auto"/>
        <w:ind w:firstLine="0"/>
        <w:jc w:val="both"/>
        <w:rPr>
          <w:rFonts w:ascii="Book Antiqua" w:eastAsia="宋体" w:hAnsi="Book Antiqua" w:cstheme="minorBidi"/>
          <w:b/>
          <w:i/>
          <w:lang w:eastAsia="zh-CN"/>
        </w:rPr>
      </w:pPr>
      <w:r>
        <w:rPr>
          <w:rFonts w:ascii="Book Antiqua" w:eastAsia="宋体" w:hAnsi="Book Antiqua" w:cstheme="minorBidi" w:hint="eastAsia"/>
          <w:b/>
          <w:i/>
          <w:lang w:eastAsia="zh-CN"/>
        </w:rPr>
        <w:t>Peer-review</w:t>
      </w:r>
    </w:p>
    <w:p w14:paraId="095E7AB2" w14:textId="663C1672" w:rsidR="0011725E" w:rsidRPr="0011725E" w:rsidRDefault="0011725E" w:rsidP="005E2DB5">
      <w:pPr>
        <w:pStyle w:val="Thesisbody"/>
        <w:spacing w:line="360" w:lineRule="auto"/>
        <w:ind w:firstLine="0"/>
        <w:jc w:val="both"/>
        <w:rPr>
          <w:rFonts w:ascii="Book Antiqua" w:eastAsia="宋体" w:hAnsi="Book Antiqua"/>
          <w:lang w:eastAsia="zh-CN"/>
        </w:rPr>
        <w:sectPr w:rsidR="0011725E" w:rsidRPr="0011725E" w:rsidSect="001865E4">
          <w:headerReference w:type="even" r:id="rId9"/>
          <w:headerReference w:type="default" r:id="rId10"/>
          <w:pgSz w:w="11900" w:h="16840"/>
          <w:pgMar w:top="1440" w:right="1800" w:bottom="1440" w:left="1800" w:header="708" w:footer="708" w:gutter="0"/>
          <w:cols w:space="708"/>
          <w:docGrid w:linePitch="360"/>
        </w:sectPr>
      </w:pPr>
      <w:r w:rsidRPr="0011725E">
        <w:rPr>
          <w:rFonts w:ascii="Book Antiqua" w:eastAsia="宋体" w:hAnsi="Book Antiqua"/>
          <w:lang w:eastAsia="zh-CN"/>
        </w:rPr>
        <w:t xml:space="preserve">This paper conducted for systematic review of psychological aspects of </w:t>
      </w:r>
      <w:proofErr w:type="spellStart"/>
      <w:r w:rsidRPr="0011725E">
        <w:rPr>
          <w:rFonts w:ascii="Book Antiqua" w:eastAsia="宋体" w:hAnsi="Book Antiqua"/>
          <w:lang w:eastAsia="zh-CN"/>
        </w:rPr>
        <w:t>gastroparesis</w:t>
      </w:r>
      <w:proofErr w:type="spellEnd"/>
      <w:r w:rsidRPr="0011725E">
        <w:rPr>
          <w:rFonts w:ascii="Book Antiqua" w:eastAsia="宋体" w:hAnsi="Book Antiqua"/>
          <w:lang w:eastAsia="zh-CN"/>
        </w:rPr>
        <w:t>. Authors concluded that “</w:t>
      </w:r>
      <w:proofErr w:type="spellStart"/>
      <w:r w:rsidRPr="0011725E">
        <w:rPr>
          <w:rFonts w:ascii="Book Antiqua" w:eastAsia="宋体" w:hAnsi="Book Antiqua"/>
          <w:lang w:eastAsia="zh-CN"/>
        </w:rPr>
        <w:t>gastroparesis</w:t>
      </w:r>
      <w:proofErr w:type="spellEnd"/>
      <w:r w:rsidRPr="0011725E">
        <w:rPr>
          <w:rFonts w:ascii="Book Antiqua" w:eastAsia="宋体" w:hAnsi="Book Antiqua"/>
          <w:lang w:eastAsia="zh-CN"/>
        </w:rPr>
        <w:t xml:space="preserve"> is associated with significant psychological distress and poor quality of life. Recommendations for future studies and the development of psychological interventions are provided”.</w:t>
      </w:r>
    </w:p>
    <w:p w14:paraId="2A5DD2CF" w14:textId="67BC0E2E" w:rsidR="003C677C" w:rsidRDefault="003C677C" w:rsidP="005E2DB5">
      <w:pPr>
        <w:pStyle w:val="Thesisbody"/>
        <w:spacing w:line="360" w:lineRule="auto"/>
        <w:ind w:left="709" w:hanging="709"/>
        <w:jc w:val="both"/>
        <w:rPr>
          <w:rFonts w:eastAsia="宋体"/>
          <w:noProof/>
          <w:lang w:eastAsia="zh-CN"/>
        </w:rPr>
      </w:pPr>
      <w:r w:rsidRPr="00B7644C">
        <w:rPr>
          <w:rFonts w:ascii="Book Antiqua" w:hAnsi="Book Antiqua"/>
          <w:b/>
          <w:bCs/>
          <w:caps/>
        </w:rPr>
        <w:lastRenderedPageBreak/>
        <w:t>References</w:t>
      </w:r>
      <w:bookmarkStart w:id="42" w:name="OLE_LINK14"/>
      <w:bookmarkStart w:id="43" w:name="OLE_LINK15"/>
    </w:p>
    <w:p w14:paraId="4D0695F2"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 xml:space="preserve">1 </w:t>
      </w:r>
      <w:r w:rsidRPr="00B66A08">
        <w:rPr>
          <w:rFonts w:ascii="Book Antiqua" w:eastAsia="宋体" w:hAnsi="Book Antiqua" w:cs="宋体"/>
          <w:b/>
        </w:rPr>
        <w:t>Tack J.</w:t>
      </w:r>
      <w:r w:rsidRPr="00B66A08">
        <w:rPr>
          <w:rFonts w:ascii="Book Antiqua" w:eastAsia="宋体" w:hAnsi="Book Antiqua" w:cs="宋体"/>
        </w:rPr>
        <w:t xml:space="preserve"> Gastric motility disorders. In: Weinstein WM, </w:t>
      </w:r>
      <w:proofErr w:type="spellStart"/>
      <w:r w:rsidRPr="00B66A08">
        <w:rPr>
          <w:rFonts w:ascii="Book Antiqua" w:eastAsia="宋体" w:hAnsi="Book Antiqua" w:cs="宋体"/>
        </w:rPr>
        <w:t>Hawkey</w:t>
      </w:r>
      <w:proofErr w:type="spellEnd"/>
      <w:r w:rsidRPr="00B66A08">
        <w:rPr>
          <w:rFonts w:ascii="Book Antiqua" w:eastAsia="宋体" w:hAnsi="Book Antiqua" w:cs="宋体"/>
        </w:rPr>
        <w:t xml:space="preserve"> CJ, Bosch J. Clinical </w:t>
      </w:r>
      <w:proofErr w:type="spellStart"/>
      <w:r w:rsidRPr="00B66A08">
        <w:rPr>
          <w:rFonts w:ascii="Book Antiqua" w:eastAsia="宋体" w:hAnsi="Book Antiqua" w:cs="宋体"/>
        </w:rPr>
        <w:t>Gastroenterolology</w:t>
      </w:r>
      <w:proofErr w:type="spellEnd"/>
      <w:r w:rsidRPr="00B66A08">
        <w:rPr>
          <w:rFonts w:ascii="Book Antiqua" w:eastAsia="宋体" w:hAnsi="Book Antiqua" w:cs="宋体"/>
        </w:rPr>
        <w:t xml:space="preserve"> and </w:t>
      </w:r>
      <w:proofErr w:type="spellStart"/>
      <w:r w:rsidRPr="00B66A08">
        <w:rPr>
          <w:rFonts w:ascii="Book Antiqua" w:eastAsia="宋体" w:hAnsi="Book Antiqua" w:cs="宋体"/>
        </w:rPr>
        <w:t>Hepatology</w:t>
      </w:r>
      <w:proofErr w:type="spellEnd"/>
      <w:r w:rsidRPr="00B66A08">
        <w:rPr>
          <w:rFonts w:ascii="Book Antiqua" w:eastAsia="宋体" w:hAnsi="Book Antiqua" w:cs="宋体"/>
        </w:rPr>
        <w:t>. St Louis, MO: Elsevier, 2005: 261-266</w:t>
      </w:r>
    </w:p>
    <w:p w14:paraId="10B33624"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2 </w:t>
      </w:r>
      <w:proofErr w:type="spellStart"/>
      <w:r w:rsidRPr="00B66A08">
        <w:rPr>
          <w:rFonts w:ascii="Book Antiqua" w:eastAsia="宋体" w:hAnsi="Book Antiqua" w:cs="宋体"/>
          <w:b/>
          <w:bCs/>
        </w:rPr>
        <w:t>Cherian</w:t>
      </w:r>
      <w:proofErr w:type="spellEnd"/>
      <w:r w:rsidRPr="00B66A08">
        <w:rPr>
          <w:rFonts w:ascii="Book Antiqua" w:eastAsia="宋体" w:hAnsi="Book Antiqua" w:cs="宋体"/>
          <w:b/>
          <w:bCs/>
        </w:rPr>
        <w:t xml:space="preserve"> D</w:t>
      </w:r>
      <w:r w:rsidRPr="00B66A08">
        <w:rPr>
          <w:rFonts w:ascii="Book Antiqua" w:eastAsia="宋体" w:hAnsi="Book Antiqua" w:cs="宋体"/>
        </w:rPr>
        <w:t xml:space="preserve">, </w:t>
      </w:r>
      <w:proofErr w:type="spellStart"/>
      <w:r w:rsidRPr="00B66A08">
        <w:rPr>
          <w:rFonts w:ascii="Book Antiqua" w:eastAsia="宋体" w:hAnsi="Book Antiqua" w:cs="宋体"/>
        </w:rPr>
        <w:t>Paladugu</w:t>
      </w:r>
      <w:proofErr w:type="spellEnd"/>
      <w:r w:rsidRPr="00B66A08">
        <w:rPr>
          <w:rFonts w:ascii="Book Antiqua" w:eastAsia="宋体" w:hAnsi="Book Antiqua" w:cs="宋体"/>
        </w:rPr>
        <w:t xml:space="preserve"> S, </w:t>
      </w:r>
      <w:proofErr w:type="spellStart"/>
      <w:r w:rsidRPr="00B66A08">
        <w:rPr>
          <w:rFonts w:ascii="Book Antiqua" w:eastAsia="宋体" w:hAnsi="Book Antiqua" w:cs="宋体"/>
        </w:rPr>
        <w:t>Pathikonda</w:t>
      </w:r>
      <w:proofErr w:type="spellEnd"/>
      <w:r w:rsidRPr="00B66A08">
        <w:rPr>
          <w:rFonts w:ascii="Book Antiqua" w:eastAsia="宋体" w:hAnsi="Book Antiqua" w:cs="宋体"/>
        </w:rPr>
        <w:t xml:space="preserve"> M, Parkman HP. Fatigue: a prevalent symptom in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w:t>
      </w:r>
      <w:r w:rsidRPr="00B66A08">
        <w:rPr>
          <w:rFonts w:ascii="Book Antiqua" w:eastAsia="宋体" w:hAnsi="Book Antiqua" w:cs="宋体"/>
          <w:i/>
          <w:iCs/>
        </w:rPr>
        <w:t xml:space="preserve">Dig Dis </w:t>
      </w:r>
      <w:proofErr w:type="spellStart"/>
      <w:r w:rsidRPr="00B66A08">
        <w:rPr>
          <w:rFonts w:ascii="Book Antiqua" w:eastAsia="宋体" w:hAnsi="Book Antiqua" w:cs="宋体"/>
          <w:i/>
          <w:iCs/>
        </w:rPr>
        <w:t>Sci</w:t>
      </w:r>
      <w:proofErr w:type="spellEnd"/>
      <w:r w:rsidRPr="00B66A08">
        <w:rPr>
          <w:rFonts w:ascii="Book Antiqua" w:eastAsia="宋体" w:hAnsi="Book Antiqua" w:cs="宋体"/>
        </w:rPr>
        <w:t> 2012; </w:t>
      </w:r>
      <w:r w:rsidRPr="00B66A08">
        <w:rPr>
          <w:rFonts w:ascii="Book Antiqua" w:eastAsia="宋体" w:hAnsi="Book Antiqua" w:cs="宋体"/>
          <w:b/>
          <w:bCs/>
        </w:rPr>
        <w:t>57</w:t>
      </w:r>
      <w:r w:rsidRPr="00B66A08">
        <w:rPr>
          <w:rFonts w:ascii="Book Antiqua" w:eastAsia="宋体" w:hAnsi="Book Antiqua" w:cs="宋体"/>
        </w:rPr>
        <w:t>: 2088-2095 [PMID: 22669206 DOI: 10.1007/s10620-012-2241-1]</w:t>
      </w:r>
    </w:p>
    <w:p w14:paraId="4630B2A8"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3 </w:t>
      </w:r>
      <w:r w:rsidRPr="00B66A08">
        <w:rPr>
          <w:rFonts w:ascii="Book Antiqua" w:eastAsia="宋体" w:hAnsi="Book Antiqua" w:cs="宋体"/>
          <w:b/>
          <w:bCs/>
        </w:rPr>
        <w:t>Tang DM</w:t>
      </w:r>
      <w:r w:rsidRPr="00B66A08">
        <w:rPr>
          <w:rFonts w:ascii="Book Antiqua" w:eastAsia="宋体" w:hAnsi="Book Antiqua" w:cs="宋体"/>
        </w:rPr>
        <w:t xml:space="preserve">, </w:t>
      </w:r>
      <w:proofErr w:type="spellStart"/>
      <w:r w:rsidRPr="00B66A08">
        <w:rPr>
          <w:rFonts w:ascii="Book Antiqua" w:eastAsia="宋体" w:hAnsi="Book Antiqua" w:cs="宋体"/>
        </w:rPr>
        <w:t>Friedenberg</w:t>
      </w:r>
      <w:proofErr w:type="spellEnd"/>
      <w:r w:rsidRPr="00B66A08">
        <w:rPr>
          <w:rFonts w:ascii="Book Antiqua" w:eastAsia="宋体" w:hAnsi="Book Antiqua" w:cs="宋体"/>
        </w:rPr>
        <w:t xml:space="preserve"> FK.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approach, diagnostic evaluation, and management. </w:t>
      </w:r>
      <w:r w:rsidRPr="00B66A08">
        <w:rPr>
          <w:rFonts w:ascii="Book Antiqua" w:eastAsia="宋体" w:hAnsi="Book Antiqua" w:cs="宋体"/>
          <w:i/>
          <w:iCs/>
        </w:rPr>
        <w:t>Dis Mon</w:t>
      </w:r>
      <w:r w:rsidRPr="00B66A08">
        <w:rPr>
          <w:rFonts w:ascii="Book Antiqua" w:eastAsia="宋体" w:hAnsi="Book Antiqua" w:cs="宋体"/>
        </w:rPr>
        <w:t> 2011; </w:t>
      </w:r>
      <w:r w:rsidRPr="00B66A08">
        <w:rPr>
          <w:rFonts w:ascii="Book Antiqua" w:eastAsia="宋体" w:hAnsi="Book Antiqua" w:cs="宋体"/>
          <w:b/>
          <w:bCs/>
        </w:rPr>
        <w:t>57</w:t>
      </w:r>
      <w:r w:rsidRPr="00B66A08">
        <w:rPr>
          <w:rFonts w:ascii="Book Antiqua" w:eastAsia="宋体" w:hAnsi="Book Antiqua" w:cs="宋体"/>
        </w:rPr>
        <w:t>: 74-101 [PMID: 21329779 DOI: 10.1016/j.disamonth.2010.12.007]</w:t>
      </w:r>
    </w:p>
    <w:p w14:paraId="5542BDFB" w14:textId="77777777" w:rsidR="00AE10E5" w:rsidRPr="00B66A08" w:rsidRDefault="00AE10E5" w:rsidP="005E2DB5">
      <w:pPr>
        <w:spacing w:line="360" w:lineRule="auto"/>
        <w:jc w:val="both"/>
        <w:rPr>
          <w:rFonts w:ascii="Book Antiqua" w:eastAsia="宋体" w:hAnsi="Book Antiqua" w:cs="宋体"/>
        </w:rPr>
      </w:pPr>
      <w:proofErr w:type="gramStart"/>
      <w:r w:rsidRPr="00B66A08">
        <w:rPr>
          <w:rFonts w:ascii="Book Antiqua" w:eastAsia="宋体" w:hAnsi="Book Antiqua" w:cs="宋体"/>
        </w:rPr>
        <w:t>4 </w:t>
      </w:r>
      <w:proofErr w:type="spellStart"/>
      <w:r w:rsidRPr="00B66A08">
        <w:rPr>
          <w:rFonts w:ascii="Book Antiqua" w:eastAsia="宋体" w:hAnsi="Book Antiqua" w:cs="宋体"/>
          <w:b/>
          <w:bCs/>
        </w:rPr>
        <w:t>Cherian</w:t>
      </w:r>
      <w:proofErr w:type="spellEnd"/>
      <w:r w:rsidRPr="00B66A08">
        <w:rPr>
          <w:rFonts w:ascii="Book Antiqua" w:eastAsia="宋体" w:hAnsi="Book Antiqua" w:cs="宋体"/>
          <w:b/>
          <w:bCs/>
        </w:rPr>
        <w:t xml:space="preserve"> D</w:t>
      </w:r>
      <w:r w:rsidRPr="00B66A08">
        <w:rPr>
          <w:rFonts w:ascii="Book Antiqua" w:eastAsia="宋体" w:hAnsi="Book Antiqua" w:cs="宋体"/>
        </w:rPr>
        <w:t xml:space="preserve">, Parkman HP. Nausea and vomiting in diabetic and idiopathic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w:t>
      </w:r>
      <w:proofErr w:type="gramEnd"/>
      <w:r w:rsidRPr="00B66A08">
        <w:rPr>
          <w:rFonts w:ascii="Book Antiqua" w:eastAsia="宋体" w:hAnsi="Book Antiqua" w:cs="宋体"/>
        </w:rPr>
        <w:t> </w:t>
      </w:r>
      <w:proofErr w:type="spellStart"/>
      <w:r w:rsidRPr="00B66A08">
        <w:rPr>
          <w:rFonts w:ascii="Book Antiqua" w:eastAsia="宋体" w:hAnsi="Book Antiqua" w:cs="宋体"/>
          <w:i/>
          <w:iCs/>
        </w:rPr>
        <w:t>Neurogastroenterol</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Motil</w:t>
      </w:r>
      <w:proofErr w:type="spellEnd"/>
      <w:r w:rsidRPr="00B66A08">
        <w:rPr>
          <w:rFonts w:ascii="Book Antiqua" w:eastAsia="宋体" w:hAnsi="Book Antiqua" w:cs="宋体"/>
        </w:rPr>
        <w:t> 2012; </w:t>
      </w:r>
      <w:r w:rsidRPr="00B66A08">
        <w:rPr>
          <w:rFonts w:ascii="Book Antiqua" w:eastAsia="宋体" w:hAnsi="Book Antiqua" w:cs="宋体"/>
          <w:b/>
          <w:bCs/>
        </w:rPr>
        <w:t>24</w:t>
      </w:r>
      <w:r w:rsidRPr="00B66A08">
        <w:rPr>
          <w:rFonts w:ascii="Book Antiqua" w:eastAsia="宋体" w:hAnsi="Book Antiqua" w:cs="宋体"/>
        </w:rPr>
        <w:t>: 217-22, e103 [PMID: 22118574 DOI: 10.1111/j.1365-2982.2011.01828.x]</w:t>
      </w:r>
    </w:p>
    <w:p w14:paraId="7C7F360C" w14:textId="77777777" w:rsidR="00AE10E5" w:rsidRPr="00B66A08" w:rsidRDefault="00AE10E5" w:rsidP="005E2DB5">
      <w:pPr>
        <w:spacing w:line="360" w:lineRule="auto"/>
        <w:jc w:val="both"/>
        <w:rPr>
          <w:rFonts w:ascii="Book Antiqua" w:eastAsia="宋体" w:hAnsi="Book Antiqua" w:cs="宋体"/>
        </w:rPr>
      </w:pPr>
      <w:proofErr w:type="gramStart"/>
      <w:r w:rsidRPr="00B66A08">
        <w:rPr>
          <w:rFonts w:ascii="Book Antiqua" w:eastAsia="宋体" w:hAnsi="Book Antiqua" w:cs="宋体"/>
        </w:rPr>
        <w:t>5 </w:t>
      </w:r>
      <w:proofErr w:type="spellStart"/>
      <w:r w:rsidRPr="00B66A08">
        <w:rPr>
          <w:rFonts w:ascii="Book Antiqua" w:eastAsia="宋体" w:hAnsi="Book Antiqua" w:cs="宋体"/>
          <w:b/>
          <w:bCs/>
        </w:rPr>
        <w:t>Dudekula</w:t>
      </w:r>
      <w:proofErr w:type="spellEnd"/>
      <w:r w:rsidRPr="00B66A08">
        <w:rPr>
          <w:rFonts w:ascii="Book Antiqua" w:eastAsia="宋体" w:hAnsi="Book Antiqua" w:cs="宋体"/>
          <w:b/>
          <w:bCs/>
        </w:rPr>
        <w:t xml:space="preserve"> A</w:t>
      </w:r>
      <w:r w:rsidRPr="00B66A08">
        <w:rPr>
          <w:rFonts w:ascii="Book Antiqua" w:eastAsia="宋体" w:hAnsi="Book Antiqua" w:cs="宋体"/>
        </w:rPr>
        <w:t xml:space="preserve">, O'Connell M, </w:t>
      </w:r>
      <w:proofErr w:type="spellStart"/>
      <w:r w:rsidRPr="00B66A08">
        <w:rPr>
          <w:rFonts w:ascii="Book Antiqua" w:eastAsia="宋体" w:hAnsi="Book Antiqua" w:cs="宋体"/>
        </w:rPr>
        <w:t>Bielefeldt</w:t>
      </w:r>
      <w:proofErr w:type="spellEnd"/>
      <w:r w:rsidRPr="00B66A08">
        <w:rPr>
          <w:rFonts w:ascii="Book Antiqua" w:eastAsia="宋体" w:hAnsi="Book Antiqua" w:cs="宋体"/>
        </w:rPr>
        <w:t xml:space="preserve"> K. Hospitalizations and testing in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w:t>
      </w:r>
      <w:proofErr w:type="gramEnd"/>
      <w:r w:rsidRPr="00B66A08">
        <w:rPr>
          <w:rFonts w:ascii="Book Antiqua" w:eastAsia="宋体" w:hAnsi="Book Antiqua" w:cs="宋体"/>
        </w:rPr>
        <w:t> </w:t>
      </w:r>
      <w:r w:rsidRPr="00B66A08">
        <w:rPr>
          <w:rFonts w:ascii="Book Antiqua" w:eastAsia="宋体" w:hAnsi="Book Antiqua" w:cs="宋体"/>
          <w:i/>
          <w:iCs/>
        </w:rPr>
        <w:t xml:space="preserve">J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Hepatol</w:t>
      </w:r>
      <w:proofErr w:type="spellEnd"/>
      <w:r w:rsidRPr="00B66A08">
        <w:rPr>
          <w:rFonts w:ascii="Book Antiqua" w:eastAsia="宋体" w:hAnsi="Book Antiqua" w:cs="宋体"/>
        </w:rPr>
        <w:t> 2011; </w:t>
      </w:r>
      <w:r w:rsidRPr="00B66A08">
        <w:rPr>
          <w:rFonts w:ascii="Book Antiqua" w:eastAsia="宋体" w:hAnsi="Book Antiqua" w:cs="宋体"/>
          <w:b/>
          <w:bCs/>
        </w:rPr>
        <w:t>26</w:t>
      </w:r>
      <w:r w:rsidRPr="00B66A08">
        <w:rPr>
          <w:rFonts w:ascii="Book Antiqua" w:eastAsia="宋体" w:hAnsi="Book Antiqua" w:cs="宋体"/>
        </w:rPr>
        <w:t>: 1275-1282 [PMID: 21443672 DOI: 10.1111/j.1440-1746.2011.06735.x]</w:t>
      </w:r>
    </w:p>
    <w:p w14:paraId="374971D5"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6 </w:t>
      </w:r>
      <w:proofErr w:type="spellStart"/>
      <w:r w:rsidRPr="00B66A08">
        <w:rPr>
          <w:rFonts w:ascii="Book Antiqua" w:eastAsia="宋体" w:hAnsi="Book Antiqua" w:cs="宋体"/>
          <w:b/>
          <w:bCs/>
        </w:rPr>
        <w:t>Soykan</w:t>
      </w:r>
      <w:proofErr w:type="spellEnd"/>
      <w:r w:rsidRPr="00B66A08">
        <w:rPr>
          <w:rFonts w:ascii="Book Antiqua" w:eastAsia="宋体" w:hAnsi="Book Antiqua" w:cs="宋体"/>
          <w:b/>
          <w:bCs/>
        </w:rPr>
        <w:t xml:space="preserve"> I</w:t>
      </w:r>
      <w:r w:rsidRPr="00B66A08">
        <w:rPr>
          <w:rFonts w:ascii="Book Antiqua" w:eastAsia="宋体" w:hAnsi="Book Antiqua" w:cs="宋体"/>
        </w:rPr>
        <w:t xml:space="preserve">, </w:t>
      </w:r>
      <w:proofErr w:type="spellStart"/>
      <w:r w:rsidRPr="00B66A08">
        <w:rPr>
          <w:rFonts w:ascii="Book Antiqua" w:eastAsia="宋体" w:hAnsi="Book Antiqua" w:cs="宋体"/>
        </w:rPr>
        <w:t>Sivri</w:t>
      </w:r>
      <w:proofErr w:type="spellEnd"/>
      <w:r w:rsidRPr="00B66A08">
        <w:rPr>
          <w:rFonts w:ascii="Book Antiqua" w:eastAsia="宋体" w:hAnsi="Book Antiqua" w:cs="宋体"/>
        </w:rPr>
        <w:t xml:space="preserve"> B, </w:t>
      </w:r>
      <w:proofErr w:type="spellStart"/>
      <w:r w:rsidRPr="00B66A08">
        <w:rPr>
          <w:rFonts w:ascii="Book Antiqua" w:eastAsia="宋体" w:hAnsi="Book Antiqua" w:cs="宋体"/>
        </w:rPr>
        <w:t>Sarosiek</w:t>
      </w:r>
      <w:proofErr w:type="spellEnd"/>
      <w:r w:rsidRPr="00B66A08">
        <w:rPr>
          <w:rFonts w:ascii="Book Antiqua" w:eastAsia="宋体" w:hAnsi="Book Antiqua" w:cs="宋体"/>
        </w:rPr>
        <w:t xml:space="preserve"> I, Kiernan B, McCallum RW. Demography, clinical characteristics, psychological and abuse profiles, treatment, and long-term follow-up of patients with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w:t>
      </w:r>
      <w:r w:rsidRPr="00B66A08">
        <w:rPr>
          <w:rFonts w:ascii="Book Antiqua" w:eastAsia="宋体" w:hAnsi="Book Antiqua" w:cs="宋体"/>
          <w:i/>
          <w:iCs/>
        </w:rPr>
        <w:t xml:space="preserve">Dig Dis </w:t>
      </w:r>
      <w:proofErr w:type="spellStart"/>
      <w:r w:rsidRPr="00B66A08">
        <w:rPr>
          <w:rFonts w:ascii="Book Antiqua" w:eastAsia="宋体" w:hAnsi="Book Antiqua" w:cs="宋体"/>
          <w:i/>
          <w:iCs/>
        </w:rPr>
        <w:t>Sci</w:t>
      </w:r>
      <w:proofErr w:type="spellEnd"/>
      <w:r w:rsidRPr="00B66A08">
        <w:rPr>
          <w:rFonts w:ascii="Book Antiqua" w:eastAsia="宋体" w:hAnsi="Book Antiqua" w:cs="宋体"/>
        </w:rPr>
        <w:t> 1998; </w:t>
      </w:r>
      <w:r w:rsidRPr="00B66A08">
        <w:rPr>
          <w:rFonts w:ascii="Book Antiqua" w:eastAsia="宋体" w:hAnsi="Book Antiqua" w:cs="宋体"/>
          <w:b/>
          <w:bCs/>
        </w:rPr>
        <w:t>43</w:t>
      </w:r>
      <w:r w:rsidRPr="00B66A08">
        <w:rPr>
          <w:rFonts w:ascii="Book Antiqua" w:eastAsia="宋体" w:hAnsi="Book Antiqua" w:cs="宋体"/>
        </w:rPr>
        <w:t>: 2398-2404 [PMID: 9824125]</w:t>
      </w:r>
    </w:p>
    <w:p w14:paraId="17A0BB71"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7 </w:t>
      </w:r>
      <w:proofErr w:type="spellStart"/>
      <w:r w:rsidRPr="00B66A08">
        <w:rPr>
          <w:rFonts w:ascii="Book Antiqua" w:eastAsia="宋体" w:hAnsi="Book Antiqua" w:cs="宋体"/>
          <w:b/>
          <w:bCs/>
        </w:rPr>
        <w:t>Hasler</w:t>
      </w:r>
      <w:proofErr w:type="spellEnd"/>
      <w:r w:rsidRPr="00B66A08">
        <w:rPr>
          <w:rFonts w:ascii="Book Antiqua" w:eastAsia="宋体" w:hAnsi="Book Antiqua" w:cs="宋体"/>
          <w:b/>
          <w:bCs/>
        </w:rPr>
        <w:t xml:space="preserve"> WL</w:t>
      </w:r>
      <w:r w:rsidRPr="00B66A08">
        <w:rPr>
          <w:rFonts w:ascii="Book Antiqua" w:eastAsia="宋体" w:hAnsi="Book Antiqua" w:cs="宋体"/>
        </w:rPr>
        <w:t xml:space="preserve">, Parkman HP, Wilson LA, </w:t>
      </w:r>
      <w:proofErr w:type="spellStart"/>
      <w:r w:rsidRPr="00B66A08">
        <w:rPr>
          <w:rFonts w:ascii="Book Antiqua" w:eastAsia="宋体" w:hAnsi="Book Antiqua" w:cs="宋体"/>
        </w:rPr>
        <w:t>Pasricha</w:t>
      </w:r>
      <w:proofErr w:type="spellEnd"/>
      <w:r w:rsidRPr="00B66A08">
        <w:rPr>
          <w:rFonts w:ascii="Book Antiqua" w:eastAsia="宋体" w:hAnsi="Book Antiqua" w:cs="宋体"/>
        </w:rPr>
        <w:t xml:space="preserve"> PJ, Koch KL, </w:t>
      </w:r>
      <w:proofErr w:type="spellStart"/>
      <w:r w:rsidRPr="00B66A08">
        <w:rPr>
          <w:rFonts w:ascii="Book Antiqua" w:eastAsia="宋体" w:hAnsi="Book Antiqua" w:cs="宋体"/>
        </w:rPr>
        <w:t>Abell</w:t>
      </w:r>
      <w:proofErr w:type="spellEnd"/>
      <w:r w:rsidRPr="00B66A08">
        <w:rPr>
          <w:rFonts w:ascii="Book Antiqua" w:eastAsia="宋体" w:hAnsi="Book Antiqua" w:cs="宋体"/>
        </w:rPr>
        <w:t xml:space="preserve"> TL, </w:t>
      </w:r>
      <w:proofErr w:type="spellStart"/>
      <w:r w:rsidRPr="00B66A08">
        <w:rPr>
          <w:rFonts w:ascii="Book Antiqua" w:eastAsia="宋体" w:hAnsi="Book Antiqua" w:cs="宋体"/>
        </w:rPr>
        <w:t>Snape</w:t>
      </w:r>
      <w:proofErr w:type="spellEnd"/>
      <w:r w:rsidRPr="00B66A08">
        <w:rPr>
          <w:rFonts w:ascii="Book Antiqua" w:eastAsia="宋体" w:hAnsi="Book Antiqua" w:cs="宋体"/>
        </w:rPr>
        <w:t xml:space="preserve"> WJ, </w:t>
      </w:r>
      <w:proofErr w:type="spellStart"/>
      <w:r w:rsidRPr="00B66A08">
        <w:rPr>
          <w:rFonts w:ascii="Book Antiqua" w:eastAsia="宋体" w:hAnsi="Book Antiqua" w:cs="宋体"/>
        </w:rPr>
        <w:t>Farrugia</w:t>
      </w:r>
      <w:proofErr w:type="spellEnd"/>
      <w:r w:rsidRPr="00B66A08">
        <w:rPr>
          <w:rFonts w:ascii="Book Antiqua" w:eastAsia="宋体" w:hAnsi="Book Antiqua" w:cs="宋体"/>
        </w:rPr>
        <w:t xml:space="preserve"> G, Lee L, </w:t>
      </w:r>
      <w:proofErr w:type="spellStart"/>
      <w:r w:rsidRPr="00B66A08">
        <w:rPr>
          <w:rFonts w:ascii="Book Antiqua" w:eastAsia="宋体" w:hAnsi="Book Antiqua" w:cs="宋体"/>
        </w:rPr>
        <w:t>Tonascia</w:t>
      </w:r>
      <w:proofErr w:type="spellEnd"/>
      <w:r w:rsidRPr="00B66A08">
        <w:rPr>
          <w:rFonts w:ascii="Book Antiqua" w:eastAsia="宋体" w:hAnsi="Book Antiqua" w:cs="宋体"/>
        </w:rPr>
        <w:t xml:space="preserve"> J, </w:t>
      </w:r>
      <w:proofErr w:type="spellStart"/>
      <w:r w:rsidRPr="00B66A08">
        <w:rPr>
          <w:rFonts w:ascii="Book Antiqua" w:eastAsia="宋体" w:hAnsi="Book Antiqua" w:cs="宋体"/>
        </w:rPr>
        <w:t>Unalp-Arida</w:t>
      </w:r>
      <w:proofErr w:type="spellEnd"/>
      <w:r w:rsidRPr="00B66A08">
        <w:rPr>
          <w:rFonts w:ascii="Book Antiqua" w:eastAsia="宋体" w:hAnsi="Book Antiqua" w:cs="宋体"/>
        </w:rPr>
        <w:t xml:space="preserve"> A, Hamilton F. Psychological dysfunction is associated with symptom severity but not disease etiology or degree of gastric retention in patients with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w:t>
      </w:r>
      <w:r w:rsidRPr="00B66A08">
        <w:rPr>
          <w:rFonts w:ascii="Book Antiqua" w:eastAsia="宋体" w:hAnsi="Book Antiqua" w:cs="宋体"/>
          <w:i/>
          <w:iCs/>
        </w:rPr>
        <w:t xml:space="preserve">Am J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rPr>
        <w:t> 2010; </w:t>
      </w:r>
      <w:r w:rsidRPr="00B66A08">
        <w:rPr>
          <w:rFonts w:ascii="Book Antiqua" w:eastAsia="宋体" w:hAnsi="Book Antiqua" w:cs="宋体"/>
          <w:b/>
          <w:bCs/>
        </w:rPr>
        <w:t>105</w:t>
      </w:r>
      <w:r w:rsidRPr="00B66A08">
        <w:rPr>
          <w:rFonts w:ascii="Book Antiqua" w:eastAsia="宋体" w:hAnsi="Book Antiqua" w:cs="宋体"/>
        </w:rPr>
        <w:t>: 2357-2367 [PMID: 20588262 DOI: 10.1038/ajg.2010.253]</w:t>
      </w:r>
    </w:p>
    <w:p w14:paraId="0C43A756" w14:textId="77777777" w:rsidR="00AE10E5" w:rsidRPr="00B66A08" w:rsidRDefault="00AE10E5" w:rsidP="005E2DB5">
      <w:pPr>
        <w:spacing w:line="360" w:lineRule="auto"/>
        <w:jc w:val="both"/>
        <w:rPr>
          <w:rFonts w:ascii="Book Antiqua" w:eastAsia="宋体" w:hAnsi="Book Antiqua" w:cs="宋体"/>
        </w:rPr>
      </w:pPr>
      <w:proofErr w:type="gramStart"/>
      <w:r w:rsidRPr="00B66A08">
        <w:rPr>
          <w:rFonts w:ascii="Book Antiqua" w:eastAsia="宋体" w:hAnsi="Book Antiqua" w:cs="宋体"/>
        </w:rPr>
        <w:t>8 </w:t>
      </w:r>
      <w:proofErr w:type="spellStart"/>
      <w:r w:rsidRPr="00B66A08">
        <w:rPr>
          <w:rFonts w:ascii="Book Antiqua" w:eastAsia="宋体" w:hAnsi="Book Antiqua" w:cs="宋体"/>
          <w:b/>
          <w:bCs/>
        </w:rPr>
        <w:t>Bielefeldt</w:t>
      </w:r>
      <w:proofErr w:type="spellEnd"/>
      <w:r w:rsidRPr="00B66A08">
        <w:rPr>
          <w:rFonts w:ascii="Book Antiqua" w:eastAsia="宋体" w:hAnsi="Book Antiqua" w:cs="宋体"/>
          <w:b/>
          <w:bCs/>
        </w:rPr>
        <w:t xml:space="preserve"> K</w:t>
      </w:r>
      <w:r w:rsidRPr="00B66A08">
        <w:rPr>
          <w:rFonts w:ascii="Book Antiqua" w:eastAsia="宋体" w:hAnsi="Book Antiqua" w:cs="宋体"/>
        </w:rPr>
        <w:t xml:space="preserve">, </w:t>
      </w:r>
      <w:proofErr w:type="spellStart"/>
      <w:r w:rsidRPr="00B66A08">
        <w:rPr>
          <w:rFonts w:ascii="Book Antiqua" w:eastAsia="宋体" w:hAnsi="Book Antiqua" w:cs="宋体"/>
        </w:rPr>
        <w:t>Raza</w:t>
      </w:r>
      <w:proofErr w:type="spellEnd"/>
      <w:r w:rsidRPr="00B66A08">
        <w:rPr>
          <w:rFonts w:ascii="Book Antiqua" w:eastAsia="宋体" w:hAnsi="Book Antiqua" w:cs="宋体"/>
        </w:rPr>
        <w:t xml:space="preserve"> N, </w:t>
      </w:r>
      <w:proofErr w:type="spellStart"/>
      <w:r w:rsidRPr="00B66A08">
        <w:rPr>
          <w:rFonts w:ascii="Book Antiqua" w:eastAsia="宋体" w:hAnsi="Book Antiqua" w:cs="宋体"/>
        </w:rPr>
        <w:t>Zickmund</w:t>
      </w:r>
      <w:proofErr w:type="spellEnd"/>
      <w:r w:rsidRPr="00B66A08">
        <w:rPr>
          <w:rFonts w:ascii="Book Antiqua" w:eastAsia="宋体" w:hAnsi="Book Antiqua" w:cs="宋体"/>
        </w:rPr>
        <w:t xml:space="preserve"> SL. Different faces of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w:t>
      </w:r>
      <w:proofErr w:type="gramEnd"/>
      <w:r w:rsidRPr="00B66A08">
        <w:rPr>
          <w:rFonts w:ascii="Book Antiqua" w:eastAsia="宋体" w:hAnsi="Book Antiqua" w:cs="宋体"/>
        </w:rPr>
        <w:t> </w:t>
      </w:r>
      <w:r w:rsidRPr="00B66A08">
        <w:rPr>
          <w:rFonts w:ascii="Book Antiqua" w:eastAsia="宋体" w:hAnsi="Book Antiqua" w:cs="宋体"/>
          <w:i/>
          <w:iCs/>
        </w:rPr>
        <w:t xml:space="preserve">World J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rPr>
        <w:t> 2009; </w:t>
      </w:r>
      <w:r w:rsidRPr="00B66A08">
        <w:rPr>
          <w:rFonts w:ascii="Book Antiqua" w:eastAsia="宋体" w:hAnsi="Book Antiqua" w:cs="宋体"/>
          <w:b/>
          <w:bCs/>
        </w:rPr>
        <w:t>15</w:t>
      </w:r>
      <w:r w:rsidRPr="00B66A08">
        <w:rPr>
          <w:rFonts w:ascii="Book Antiqua" w:eastAsia="宋体" w:hAnsi="Book Antiqua" w:cs="宋体"/>
        </w:rPr>
        <w:t>: 6052-6060 [PMID: 20027677 DOI: 10.3748/wjg.15.6052]</w:t>
      </w:r>
    </w:p>
    <w:p w14:paraId="1A773415"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9 </w:t>
      </w:r>
      <w:r w:rsidRPr="00B66A08">
        <w:rPr>
          <w:rFonts w:ascii="Book Antiqua" w:eastAsia="宋体" w:hAnsi="Book Antiqua" w:cs="宋体"/>
          <w:b/>
          <w:bCs/>
        </w:rPr>
        <w:t>Borges CM</w:t>
      </w:r>
      <w:r w:rsidRPr="00B66A08">
        <w:rPr>
          <w:rFonts w:ascii="Book Antiqua" w:eastAsia="宋体" w:hAnsi="Book Antiqua" w:cs="宋体"/>
        </w:rPr>
        <w:t xml:space="preserve">, </w:t>
      </w:r>
      <w:proofErr w:type="spellStart"/>
      <w:r w:rsidRPr="00B66A08">
        <w:rPr>
          <w:rFonts w:ascii="Book Antiqua" w:eastAsia="宋体" w:hAnsi="Book Antiqua" w:cs="宋体"/>
        </w:rPr>
        <w:t>Secaf</w:t>
      </w:r>
      <w:proofErr w:type="spellEnd"/>
      <w:r w:rsidRPr="00B66A08">
        <w:rPr>
          <w:rFonts w:ascii="Book Antiqua" w:eastAsia="宋体" w:hAnsi="Book Antiqua" w:cs="宋体"/>
        </w:rPr>
        <w:t xml:space="preserve"> M, </w:t>
      </w:r>
      <w:proofErr w:type="spellStart"/>
      <w:r w:rsidRPr="00B66A08">
        <w:rPr>
          <w:rFonts w:ascii="Book Antiqua" w:eastAsia="宋体" w:hAnsi="Book Antiqua" w:cs="宋体"/>
        </w:rPr>
        <w:t>Troncon</w:t>
      </w:r>
      <w:proofErr w:type="spellEnd"/>
      <w:r w:rsidRPr="00B66A08">
        <w:rPr>
          <w:rFonts w:ascii="Book Antiqua" w:eastAsia="宋体" w:hAnsi="Book Antiqua" w:cs="宋体"/>
        </w:rPr>
        <w:t xml:space="preserve"> LE. Clinical features and severity of gastric emptying delay in Brazilian patients with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w:t>
      </w:r>
      <w:proofErr w:type="spellStart"/>
      <w:r w:rsidRPr="00B66A08">
        <w:rPr>
          <w:rFonts w:ascii="Book Antiqua" w:eastAsia="宋体" w:hAnsi="Book Antiqua" w:cs="宋体"/>
          <w:i/>
          <w:iCs/>
        </w:rPr>
        <w:t>Arq</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rPr>
        <w:t> </w:t>
      </w:r>
      <w:r>
        <w:rPr>
          <w:rFonts w:ascii="Book Antiqua" w:eastAsia="宋体" w:hAnsi="Book Antiqua" w:cs="宋体" w:hint="eastAsia"/>
        </w:rPr>
        <w:t>2013</w:t>
      </w:r>
      <w:r w:rsidRPr="00B66A08">
        <w:rPr>
          <w:rFonts w:ascii="Book Antiqua" w:eastAsia="宋体" w:hAnsi="Book Antiqua" w:cs="宋体"/>
        </w:rPr>
        <w:t>; </w:t>
      </w:r>
      <w:r w:rsidRPr="00B66A08">
        <w:rPr>
          <w:rFonts w:ascii="Book Antiqua" w:eastAsia="宋体" w:hAnsi="Book Antiqua" w:cs="宋体"/>
          <w:b/>
          <w:bCs/>
        </w:rPr>
        <w:t>50</w:t>
      </w:r>
      <w:r w:rsidRPr="00B66A08">
        <w:rPr>
          <w:rFonts w:ascii="Book Antiqua" w:eastAsia="宋体" w:hAnsi="Book Antiqua" w:cs="宋体"/>
        </w:rPr>
        <w:t>: 270-276 [PMID: 24474228 DOI: 10.1590/S0004-28032013000400006]</w:t>
      </w:r>
    </w:p>
    <w:p w14:paraId="6A15D90D"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10 </w:t>
      </w:r>
      <w:proofErr w:type="spellStart"/>
      <w:r w:rsidRPr="00B66A08">
        <w:rPr>
          <w:rFonts w:ascii="Book Antiqua" w:eastAsia="宋体" w:hAnsi="Book Antiqua" w:cs="宋体"/>
          <w:b/>
          <w:bCs/>
        </w:rPr>
        <w:t>Cherian</w:t>
      </w:r>
      <w:proofErr w:type="spellEnd"/>
      <w:r w:rsidRPr="00B66A08">
        <w:rPr>
          <w:rFonts w:ascii="Book Antiqua" w:eastAsia="宋体" w:hAnsi="Book Antiqua" w:cs="宋体"/>
          <w:b/>
          <w:bCs/>
        </w:rPr>
        <w:t xml:space="preserve"> D</w:t>
      </w:r>
      <w:r w:rsidRPr="00B66A08">
        <w:rPr>
          <w:rFonts w:ascii="Book Antiqua" w:eastAsia="宋体" w:hAnsi="Book Antiqua" w:cs="宋体"/>
        </w:rPr>
        <w:t xml:space="preserve">, </w:t>
      </w:r>
      <w:proofErr w:type="spellStart"/>
      <w:r w:rsidRPr="00B66A08">
        <w:rPr>
          <w:rFonts w:ascii="Book Antiqua" w:eastAsia="宋体" w:hAnsi="Book Antiqua" w:cs="宋体"/>
        </w:rPr>
        <w:t>Sachdeva</w:t>
      </w:r>
      <w:proofErr w:type="spellEnd"/>
      <w:r w:rsidRPr="00B66A08">
        <w:rPr>
          <w:rFonts w:ascii="Book Antiqua" w:eastAsia="宋体" w:hAnsi="Book Antiqua" w:cs="宋体"/>
        </w:rPr>
        <w:t xml:space="preserve"> P, Fisher RS, Parkman HP. Abdominal pain is a frequent symptom of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w:t>
      </w:r>
      <w:proofErr w:type="spellStart"/>
      <w:r w:rsidRPr="00B66A08">
        <w:rPr>
          <w:rFonts w:ascii="Book Antiqua" w:eastAsia="宋体" w:hAnsi="Book Antiqua" w:cs="宋体"/>
          <w:i/>
          <w:iCs/>
        </w:rPr>
        <w:t>Clin</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Hepatol</w:t>
      </w:r>
      <w:proofErr w:type="spellEnd"/>
      <w:r w:rsidRPr="00B66A08">
        <w:rPr>
          <w:rFonts w:ascii="Book Antiqua" w:eastAsia="宋体" w:hAnsi="Book Antiqua" w:cs="宋体"/>
        </w:rPr>
        <w:t> 2010; </w:t>
      </w:r>
      <w:r w:rsidRPr="00B66A08">
        <w:rPr>
          <w:rFonts w:ascii="Book Antiqua" w:eastAsia="宋体" w:hAnsi="Book Antiqua" w:cs="宋体"/>
          <w:b/>
          <w:bCs/>
        </w:rPr>
        <w:t>8</w:t>
      </w:r>
      <w:r w:rsidRPr="00B66A08">
        <w:rPr>
          <w:rFonts w:ascii="Book Antiqua" w:eastAsia="宋体" w:hAnsi="Book Antiqua" w:cs="宋体"/>
        </w:rPr>
        <w:t>: 676-681 [PMID: 20472097 DOI: 10.1016/j.cgh.2010.04.027]</w:t>
      </w:r>
    </w:p>
    <w:p w14:paraId="6334B63D"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lastRenderedPageBreak/>
        <w:t>11 </w:t>
      </w:r>
      <w:proofErr w:type="spellStart"/>
      <w:r w:rsidRPr="00B66A08">
        <w:rPr>
          <w:rFonts w:ascii="Book Antiqua" w:eastAsia="宋体" w:hAnsi="Book Antiqua" w:cs="宋体"/>
          <w:b/>
          <w:bCs/>
        </w:rPr>
        <w:t>Karamanolis</w:t>
      </w:r>
      <w:proofErr w:type="spellEnd"/>
      <w:r w:rsidRPr="00B66A08">
        <w:rPr>
          <w:rFonts w:ascii="Book Antiqua" w:eastAsia="宋体" w:hAnsi="Book Antiqua" w:cs="宋体"/>
          <w:b/>
          <w:bCs/>
        </w:rPr>
        <w:t xml:space="preserve"> G</w:t>
      </w:r>
      <w:r w:rsidRPr="00B66A08">
        <w:rPr>
          <w:rFonts w:ascii="Book Antiqua" w:eastAsia="宋体" w:hAnsi="Book Antiqua" w:cs="宋体"/>
        </w:rPr>
        <w:t xml:space="preserve">, </w:t>
      </w:r>
      <w:proofErr w:type="spellStart"/>
      <w:r w:rsidRPr="00B66A08">
        <w:rPr>
          <w:rFonts w:ascii="Book Antiqua" w:eastAsia="宋体" w:hAnsi="Book Antiqua" w:cs="宋体"/>
        </w:rPr>
        <w:t>Caenepeel</w:t>
      </w:r>
      <w:proofErr w:type="spellEnd"/>
      <w:r w:rsidRPr="00B66A08">
        <w:rPr>
          <w:rFonts w:ascii="Book Antiqua" w:eastAsia="宋体" w:hAnsi="Book Antiqua" w:cs="宋体"/>
        </w:rPr>
        <w:t xml:space="preserve"> P, Arts J, Tack J. Determinants of symptom pattern in idiopathic severely delayed gastric emptying: gastric emptying rate or proximal stomach dysfunction? </w:t>
      </w:r>
      <w:r w:rsidRPr="00B66A08">
        <w:rPr>
          <w:rFonts w:ascii="Book Antiqua" w:eastAsia="宋体" w:hAnsi="Book Antiqua" w:cs="宋体"/>
          <w:i/>
          <w:iCs/>
        </w:rPr>
        <w:t>Gut</w:t>
      </w:r>
      <w:r w:rsidRPr="00B66A08">
        <w:rPr>
          <w:rFonts w:ascii="Book Antiqua" w:eastAsia="宋体" w:hAnsi="Book Antiqua" w:cs="宋体"/>
        </w:rPr>
        <w:t> 2007; </w:t>
      </w:r>
      <w:r w:rsidRPr="00B66A08">
        <w:rPr>
          <w:rFonts w:ascii="Book Antiqua" w:eastAsia="宋体" w:hAnsi="Book Antiqua" w:cs="宋体"/>
          <w:b/>
          <w:bCs/>
        </w:rPr>
        <w:t>56</w:t>
      </w:r>
      <w:r w:rsidRPr="00B66A08">
        <w:rPr>
          <w:rFonts w:ascii="Book Antiqua" w:eastAsia="宋体" w:hAnsi="Book Antiqua" w:cs="宋体"/>
        </w:rPr>
        <w:t>: 29-36 [PMID: 16840507 DOI: 10.1136/gut.2005.089508]</w:t>
      </w:r>
    </w:p>
    <w:p w14:paraId="78403F4A"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12 </w:t>
      </w:r>
      <w:r w:rsidRPr="00B66A08">
        <w:rPr>
          <w:rFonts w:ascii="Book Antiqua" w:eastAsia="宋体" w:hAnsi="Book Antiqua" w:cs="宋体"/>
          <w:b/>
          <w:bCs/>
        </w:rPr>
        <w:t>Parkman HP</w:t>
      </w:r>
      <w:r w:rsidRPr="00B66A08">
        <w:rPr>
          <w:rFonts w:ascii="Book Antiqua" w:eastAsia="宋体" w:hAnsi="Book Antiqua" w:cs="宋体"/>
        </w:rPr>
        <w:t xml:space="preserve">, Yates K, </w:t>
      </w:r>
      <w:proofErr w:type="spellStart"/>
      <w:r w:rsidRPr="00B66A08">
        <w:rPr>
          <w:rFonts w:ascii="Book Antiqua" w:eastAsia="宋体" w:hAnsi="Book Antiqua" w:cs="宋体"/>
        </w:rPr>
        <w:t>Hasler</w:t>
      </w:r>
      <w:proofErr w:type="spellEnd"/>
      <w:r w:rsidRPr="00B66A08">
        <w:rPr>
          <w:rFonts w:ascii="Book Antiqua" w:eastAsia="宋体" w:hAnsi="Book Antiqua" w:cs="宋体"/>
        </w:rPr>
        <w:t xml:space="preserve"> WL, Nguyen L, </w:t>
      </w:r>
      <w:proofErr w:type="spellStart"/>
      <w:r w:rsidRPr="00B66A08">
        <w:rPr>
          <w:rFonts w:ascii="Book Antiqua" w:eastAsia="宋体" w:hAnsi="Book Antiqua" w:cs="宋体"/>
        </w:rPr>
        <w:t>Pasricha</w:t>
      </w:r>
      <w:proofErr w:type="spellEnd"/>
      <w:r w:rsidRPr="00B66A08">
        <w:rPr>
          <w:rFonts w:ascii="Book Antiqua" w:eastAsia="宋体" w:hAnsi="Book Antiqua" w:cs="宋体"/>
        </w:rPr>
        <w:t xml:space="preserve"> PJ, </w:t>
      </w:r>
      <w:proofErr w:type="spellStart"/>
      <w:r w:rsidRPr="00B66A08">
        <w:rPr>
          <w:rFonts w:ascii="Book Antiqua" w:eastAsia="宋体" w:hAnsi="Book Antiqua" w:cs="宋体"/>
        </w:rPr>
        <w:t>Snape</w:t>
      </w:r>
      <w:proofErr w:type="spellEnd"/>
      <w:r w:rsidRPr="00B66A08">
        <w:rPr>
          <w:rFonts w:ascii="Book Antiqua" w:eastAsia="宋体" w:hAnsi="Book Antiqua" w:cs="宋体"/>
        </w:rPr>
        <w:t xml:space="preserve"> WJ, </w:t>
      </w:r>
      <w:proofErr w:type="spellStart"/>
      <w:r w:rsidRPr="00B66A08">
        <w:rPr>
          <w:rFonts w:ascii="Book Antiqua" w:eastAsia="宋体" w:hAnsi="Book Antiqua" w:cs="宋体"/>
        </w:rPr>
        <w:t>Farrugia</w:t>
      </w:r>
      <w:proofErr w:type="spellEnd"/>
      <w:r w:rsidRPr="00B66A08">
        <w:rPr>
          <w:rFonts w:ascii="Book Antiqua" w:eastAsia="宋体" w:hAnsi="Book Antiqua" w:cs="宋体"/>
        </w:rPr>
        <w:t xml:space="preserve"> G, Koch KL, </w:t>
      </w:r>
      <w:proofErr w:type="spellStart"/>
      <w:r w:rsidRPr="00B66A08">
        <w:rPr>
          <w:rFonts w:ascii="Book Antiqua" w:eastAsia="宋体" w:hAnsi="Book Antiqua" w:cs="宋体"/>
        </w:rPr>
        <w:t>Abell</w:t>
      </w:r>
      <w:proofErr w:type="spellEnd"/>
      <w:r w:rsidRPr="00B66A08">
        <w:rPr>
          <w:rFonts w:ascii="Book Antiqua" w:eastAsia="宋体" w:hAnsi="Book Antiqua" w:cs="宋体"/>
        </w:rPr>
        <w:t xml:space="preserve"> TL, McCallum RW, Lee L, </w:t>
      </w:r>
      <w:proofErr w:type="spellStart"/>
      <w:r w:rsidRPr="00B66A08">
        <w:rPr>
          <w:rFonts w:ascii="Book Antiqua" w:eastAsia="宋体" w:hAnsi="Book Antiqua" w:cs="宋体"/>
        </w:rPr>
        <w:t>Unalp-Arida</w:t>
      </w:r>
      <w:proofErr w:type="spellEnd"/>
      <w:r w:rsidRPr="00B66A08">
        <w:rPr>
          <w:rFonts w:ascii="Book Antiqua" w:eastAsia="宋体" w:hAnsi="Book Antiqua" w:cs="宋体"/>
        </w:rPr>
        <w:t xml:space="preserve"> A, </w:t>
      </w:r>
      <w:proofErr w:type="spellStart"/>
      <w:r w:rsidRPr="00B66A08">
        <w:rPr>
          <w:rFonts w:ascii="Book Antiqua" w:eastAsia="宋体" w:hAnsi="Book Antiqua" w:cs="宋体"/>
        </w:rPr>
        <w:t>Tonascia</w:t>
      </w:r>
      <w:proofErr w:type="spellEnd"/>
      <w:r w:rsidRPr="00B66A08">
        <w:rPr>
          <w:rFonts w:ascii="Book Antiqua" w:eastAsia="宋体" w:hAnsi="Book Antiqua" w:cs="宋体"/>
        </w:rPr>
        <w:t xml:space="preserve"> J, Hamilton F. Clinical features of idiopathic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xml:space="preserve"> vary with sex, body mass, symptom onset, delay in gastric emptying, and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xml:space="preserve"> severity. </w:t>
      </w:r>
      <w:r w:rsidRPr="00B66A08">
        <w:rPr>
          <w:rFonts w:ascii="Book Antiqua" w:eastAsia="宋体" w:hAnsi="Book Antiqua" w:cs="宋体"/>
          <w:i/>
          <w:iCs/>
        </w:rPr>
        <w:t>Gastroenterology</w:t>
      </w:r>
      <w:r w:rsidRPr="00B66A08">
        <w:rPr>
          <w:rFonts w:ascii="Book Antiqua" w:eastAsia="宋体" w:hAnsi="Book Antiqua" w:cs="宋体"/>
        </w:rPr>
        <w:t> 2011; </w:t>
      </w:r>
      <w:r w:rsidRPr="00B66A08">
        <w:rPr>
          <w:rFonts w:ascii="Book Antiqua" w:eastAsia="宋体" w:hAnsi="Book Antiqua" w:cs="宋体"/>
          <w:b/>
          <w:bCs/>
        </w:rPr>
        <w:t>140</w:t>
      </w:r>
      <w:r w:rsidRPr="00B66A08">
        <w:rPr>
          <w:rFonts w:ascii="Book Antiqua" w:eastAsia="宋体" w:hAnsi="Book Antiqua" w:cs="宋体"/>
        </w:rPr>
        <w:t>: 101-115 [PMID: 20965184 DOI: 10.1053/j.gastro.2010.10.015]</w:t>
      </w:r>
    </w:p>
    <w:p w14:paraId="53C8E0C2" w14:textId="6A9C4816"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 xml:space="preserve">13 </w:t>
      </w:r>
      <w:proofErr w:type="gramStart"/>
      <w:r w:rsidRPr="005E2DB5">
        <w:rPr>
          <w:rFonts w:ascii="Book Antiqua" w:eastAsia="宋体" w:hAnsi="Book Antiqua" w:cs="宋体"/>
          <w:b/>
        </w:rPr>
        <w:t>Department</w:t>
      </w:r>
      <w:proofErr w:type="gramEnd"/>
      <w:r w:rsidRPr="005E2DB5">
        <w:rPr>
          <w:rFonts w:ascii="Book Antiqua" w:eastAsia="宋体" w:hAnsi="Book Antiqua" w:cs="宋体"/>
          <w:b/>
        </w:rPr>
        <w:t xml:space="preserve"> of Health and Ageing.</w:t>
      </w:r>
      <w:r w:rsidRPr="00B66A08">
        <w:rPr>
          <w:rFonts w:ascii="Book Antiqua" w:eastAsia="宋体" w:hAnsi="Book Antiqua" w:cs="宋体"/>
        </w:rPr>
        <w:t xml:space="preserve"> </w:t>
      </w:r>
      <w:proofErr w:type="spellStart"/>
      <w:proofErr w:type="gramStart"/>
      <w:r w:rsidRPr="00B66A08">
        <w:rPr>
          <w:rFonts w:ascii="Book Antiqua" w:eastAsia="宋体" w:hAnsi="Book Antiqua" w:cs="宋体"/>
        </w:rPr>
        <w:t>Enterra</w:t>
      </w:r>
      <w:proofErr w:type="spellEnd"/>
      <w:r w:rsidRPr="00B66A08">
        <w:rPr>
          <w:rFonts w:ascii="Book Antiqua" w:eastAsia="宋体" w:hAnsi="Book Antiqua" w:cs="宋体"/>
        </w:rPr>
        <w:t xml:space="preserve"> Therapy Gastric Electrical Stimulation (GES) System for the treatment of the symptoms of medically refractory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w:t>
      </w:r>
      <w:proofErr w:type="gramEnd"/>
      <w:r w:rsidRPr="00B66A08">
        <w:rPr>
          <w:rFonts w:ascii="Book Antiqua" w:eastAsia="宋体" w:hAnsi="Book Antiqua" w:cs="宋体"/>
        </w:rPr>
        <w:t xml:space="preserve"> Canberra, ACT: </w:t>
      </w:r>
      <w:proofErr w:type="spellStart"/>
      <w:r w:rsidRPr="00B66A08">
        <w:rPr>
          <w:rFonts w:ascii="Book Antiqua" w:eastAsia="宋体" w:hAnsi="Book Antiqua" w:cs="宋体"/>
        </w:rPr>
        <w:t>HealthPACT</w:t>
      </w:r>
      <w:proofErr w:type="spellEnd"/>
      <w:r w:rsidRPr="00B66A08">
        <w:rPr>
          <w:rFonts w:ascii="Book Antiqua" w:eastAsia="宋体" w:hAnsi="Book Antiqua" w:cs="宋体"/>
        </w:rPr>
        <w:t xml:space="preserve">, 2006. </w:t>
      </w:r>
      <w:r w:rsidR="005E2DB5" w:rsidRPr="005E2DB5">
        <w:rPr>
          <w:rFonts w:ascii="Book Antiqua" w:eastAsia="宋体" w:hAnsi="Book Antiqua" w:cs="宋体"/>
        </w:rPr>
        <w:t>Available from: URL:</w:t>
      </w:r>
      <w:r w:rsidR="005E2DB5">
        <w:rPr>
          <w:rFonts w:ascii="Book Antiqua" w:eastAsia="宋体" w:hAnsi="Book Antiqua" w:cs="宋体" w:hint="eastAsia"/>
          <w:lang w:eastAsia="zh-CN"/>
        </w:rPr>
        <w:t xml:space="preserve"> </w:t>
      </w:r>
      <w:r w:rsidRPr="00B66A08">
        <w:rPr>
          <w:rFonts w:ascii="Book Antiqua" w:eastAsia="宋体" w:hAnsi="Book Antiqua" w:cs="宋体"/>
        </w:rPr>
        <w:t xml:space="preserve">http: //www.horizonscanning.gov.au/internet/horizon/publishing.nsf/Content/211ABF81A69CA39DCA2575AD0080F3DC/$File/HS </w:t>
      </w:r>
      <w:proofErr w:type="spellStart"/>
      <w:r w:rsidRPr="00B66A08">
        <w:rPr>
          <w:rFonts w:ascii="Book Antiqua" w:eastAsia="宋体" w:hAnsi="Book Antiqua" w:cs="宋体"/>
        </w:rPr>
        <w:t>Enterra</w:t>
      </w:r>
      <w:proofErr w:type="spellEnd"/>
      <w:r w:rsidRPr="00B66A08">
        <w:rPr>
          <w:rFonts w:ascii="Book Antiqua" w:eastAsia="宋体" w:hAnsi="Book Antiqua" w:cs="宋体"/>
        </w:rPr>
        <w:t xml:space="preserve"> Therapy.pdf</w:t>
      </w:r>
    </w:p>
    <w:p w14:paraId="5C635B73"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14 </w:t>
      </w:r>
      <w:r w:rsidRPr="00B66A08">
        <w:rPr>
          <w:rFonts w:ascii="Book Antiqua" w:eastAsia="宋体" w:hAnsi="Book Antiqua" w:cs="宋体"/>
          <w:b/>
          <w:bCs/>
        </w:rPr>
        <w:t>Jung HK</w:t>
      </w:r>
      <w:r w:rsidRPr="00B66A08">
        <w:rPr>
          <w:rFonts w:ascii="Book Antiqua" w:eastAsia="宋体" w:hAnsi="Book Antiqua" w:cs="宋体"/>
        </w:rPr>
        <w:t xml:space="preserve">, </w:t>
      </w:r>
      <w:proofErr w:type="spellStart"/>
      <w:r w:rsidRPr="00B66A08">
        <w:rPr>
          <w:rFonts w:ascii="Book Antiqua" w:eastAsia="宋体" w:hAnsi="Book Antiqua" w:cs="宋体"/>
        </w:rPr>
        <w:t>Choung</w:t>
      </w:r>
      <w:proofErr w:type="spellEnd"/>
      <w:r w:rsidRPr="00B66A08">
        <w:rPr>
          <w:rFonts w:ascii="Book Antiqua" w:eastAsia="宋体" w:hAnsi="Book Antiqua" w:cs="宋体"/>
        </w:rPr>
        <w:t xml:space="preserve"> RS, Locke GR, </w:t>
      </w:r>
      <w:proofErr w:type="spellStart"/>
      <w:r w:rsidRPr="00B66A08">
        <w:rPr>
          <w:rFonts w:ascii="Book Antiqua" w:eastAsia="宋体" w:hAnsi="Book Antiqua" w:cs="宋体"/>
        </w:rPr>
        <w:t>Schleck</w:t>
      </w:r>
      <w:proofErr w:type="spellEnd"/>
      <w:r w:rsidRPr="00B66A08">
        <w:rPr>
          <w:rFonts w:ascii="Book Antiqua" w:eastAsia="宋体" w:hAnsi="Book Antiqua" w:cs="宋体"/>
        </w:rPr>
        <w:t xml:space="preserve"> CD, </w:t>
      </w:r>
      <w:proofErr w:type="spellStart"/>
      <w:r w:rsidRPr="00B66A08">
        <w:rPr>
          <w:rFonts w:ascii="Book Antiqua" w:eastAsia="宋体" w:hAnsi="Book Antiqua" w:cs="宋体"/>
        </w:rPr>
        <w:t>Zinsmeister</w:t>
      </w:r>
      <w:proofErr w:type="spellEnd"/>
      <w:r w:rsidRPr="00B66A08">
        <w:rPr>
          <w:rFonts w:ascii="Book Antiqua" w:eastAsia="宋体" w:hAnsi="Book Antiqua" w:cs="宋体"/>
        </w:rPr>
        <w:t xml:space="preserve"> AR, </w:t>
      </w:r>
      <w:proofErr w:type="spellStart"/>
      <w:r w:rsidRPr="00B66A08">
        <w:rPr>
          <w:rFonts w:ascii="Book Antiqua" w:eastAsia="宋体" w:hAnsi="Book Antiqua" w:cs="宋体"/>
        </w:rPr>
        <w:t>Szarka</w:t>
      </w:r>
      <w:proofErr w:type="spellEnd"/>
      <w:r w:rsidRPr="00B66A08">
        <w:rPr>
          <w:rFonts w:ascii="Book Antiqua" w:eastAsia="宋体" w:hAnsi="Book Antiqua" w:cs="宋体"/>
        </w:rPr>
        <w:t xml:space="preserve"> LA, </w:t>
      </w:r>
      <w:proofErr w:type="spellStart"/>
      <w:r w:rsidRPr="00B66A08">
        <w:rPr>
          <w:rFonts w:ascii="Book Antiqua" w:eastAsia="宋体" w:hAnsi="Book Antiqua" w:cs="宋体"/>
        </w:rPr>
        <w:t>Mullan</w:t>
      </w:r>
      <w:proofErr w:type="spellEnd"/>
      <w:r w:rsidRPr="00B66A08">
        <w:rPr>
          <w:rFonts w:ascii="Book Antiqua" w:eastAsia="宋体" w:hAnsi="Book Antiqua" w:cs="宋体"/>
        </w:rPr>
        <w:t xml:space="preserve"> B, Talley NJ. </w:t>
      </w:r>
      <w:proofErr w:type="gramStart"/>
      <w:r w:rsidRPr="00B66A08">
        <w:rPr>
          <w:rFonts w:ascii="Book Antiqua" w:eastAsia="宋体" w:hAnsi="Book Antiqua" w:cs="宋体"/>
        </w:rPr>
        <w:t xml:space="preserve">The incidence, prevalence, and outcomes of patients with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xml:space="preserve"> in Olmsted County, Minnesota, from 1996 to 2006.</w:t>
      </w:r>
      <w:proofErr w:type="gramEnd"/>
      <w:r w:rsidRPr="00B66A08">
        <w:rPr>
          <w:rFonts w:ascii="Book Antiqua" w:eastAsia="宋体" w:hAnsi="Book Antiqua" w:cs="宋体"/>
        </w:rPr>
        <w:t> </w:t>
      </w:r>
      <w:r w:rsidRPr="00B66A08">
        <w:rPr>
          <w:rFonts w:ascii="Book Antiqua" w:eastAsia="宋体" w:hAnsi="Book Antiqua" w:cs="宋体"/>
          <w:i/>
          <w:iCs/>
        </w:rPr>
        <w:t>Gastroenterology</w:t>
      </w:r>
      <w:r w:rsidRPr="00B66A08">
        <w:rPr>
          <w:rFonts w:ascii="Book Antiqua" w:eastAsia="宋体" w:hAnsi="Book Antiqua" w:cs="宋体"/>
        </w:rPr>
        <w:t> 2009; </w:t>
      </w:r>
      <w:r w:rsidRPr="00B66A08">
        <w:rPr>
          <w:rFonts w:ascii="Book Antiqua" w:eastAsia="宋体" w:hAnsi="Book Antiqua" w:cs="宋体"/>
          <w:b/>
          <w:bCs/>
        </w:rPr>
        <w:t>136</w:t>
      </w:r>
      <w:r w:rsidRPr="00B66A08">
        <w:rPr>
          <w:rFonts w:ascii="Book Antiqua" w:eastAsia="宋体" w:hAnsi="Book Antiqua" w:cs="宋体"/>
        </w:rPr>
        <w:t>: 1225-1233 [PMID: 19249393 DOI: 10.1053/j.gastro.2008.12.047]</w:t>
      </w:r>
    </w:p>
    <w:p w14:paraId="6AB836F9"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15 </w:t>
      </w:r>
      <w:r w:rsidRPr="00B66A08">
        <w:rPr>
          <w:rFonts w:ascii="Book Antiqua" w:eastAsia="宋体" w:hAnsi="Book Antiqua" w:cs="宋体"/>
          <w:b/>
          <w:bCs/>
        </w:rPr>
        <w:t>Wang YR</w:t>
      </w:r>
      <w:r w:rsidRPr="00B66A08">
        <w:rPr>
          <w:rFonts w:ascii="Book Antiqua" w:eastAsia="宋体" w:hAnsi="Book Antiqua" w:cs="宋体"/>
        </w:rPr>
        <w:t xml:space="preserve">, Fisher RS, Parkman HP.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-related hospitalizations in the United States: trends, characteristics, and outcomes, 1995-2004. </w:t>
      </w:r>
      <w:r w:rsidRPr="00B66A08">
        <w:rPr>
          <w:rFonts w:ascii="Book Antiqua" w:eastAsia="宋体" w:hAnsi="Book Antiqua" w:cs="宋体"/>
          <w:i/>
          <w:iCs/>
        </w:rPr>
        <w:t xml:space="preserve">Am J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rPr>
        <w:t> 2008; </w:t>
      </w:r>
      <w:r w:rsidRPr="00B66A08">
        <w:rPr>
          <w:rFonts w:ascii="Book Antiqua" w:eastAsia="宋体" w:hAnsi="Book Antiqua" w:cs="宋体"/>
          <w:b/>
          <w:bCs/>
        </w:rPr>
        <w:t>103</w:t>
      </w:r>
      <w:r w:rsidRPr="00B66A08">
        <w:rPr>
          <w:rFonts w:ascii="Book Antiqua" w:eastAsia="宋体" w:hAnsi="Book Antiqua" w:cs="宋体"/>
        </w:rPr>
        <w:t>: 313-322 [PMID: 18047541 DOI: 10.1111/j.1572-0241.2007.01658.x]</w:t>
      </w:r>
    </w:p>
    <w:p w14:paraId="3821D363"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16 </w:t>
      </w:r>
      <w:r w:rsidRPr="00B66A08">
        <w:rPr>
          <w:rFonts w:ascii="Book Antiqua" w:eastAsia="宋体" w:hAnsi="Book Antiqua" w:cs="宋体"/>
          <w:b/>
          <w:bCs/>
        </w:rPr>
        <w:t>Moss-Morris R</w:t>
      </w:r>
      <w:r w:rsidRPr="00B66A08">
        <w:rPr>
          <w:rFonts w:ascii="Book Antiqua" w:eastAsia="宋体" w:hAnsi="Book Antiqua" w:cs="宋体"/>
        </w:rPr>
        <w:t>. Adjusting to chronic illness: time for a unified theory. </w:t>
      </w:r>
      <w:r w:rsidRPr="00B66A08">
        <w:rPr>
          <w:rFonts w:ascii="Book Antiqua" w:eastAsia="宋体" w:hAnsi="Book Antiqua" w:cs="宋体"/>
          <w:i/>
          <w:iCs/>
        </w:rPr>
        <w:t xml:space="preserve">Br J Health </w:t>
      </w:r>
      <w:proofErr w:type="spellStart"/>
      <w:r w:rsidRPr="00B66A08">
        <w:rPr>
          <w:rFonts w:ascii="Book Antiqua" w:eastAsia="宋体" w:hAnsi="Book Antiqua" w:cs="宋体"/>
          <w:i/>
          <w:iCs/>
        </w:rPr>
        <w:t>Psychol</w:t>
      </w:r>
      <w:proofErr w:type="spellEnd"/>
      <w:r w:rsidRPr="00B66A08">
        <w:rPr>
          <w:rFonts w:ascii="Book Antiqua" w:eastAsia="宋体" w:hAnsi="Book Antiqua" w:cs="宋体"/>
        </w:rPr>
        <w:t> 2013; </w:t>
      </w:r>
      <w:r w:rsidRPr="00B66A08">
        <w:rPr>
          <w:rFonts w:ascii="Book Antiqua" w:eastAsia="宋体" w:hAnsi="Book Antiqua" w:cs="宋体"/>
          <w:b/>
          <w:bCs/>
        </w:rPr>
        <w:t>18</w:t>
      </w:r>
      <w:r w:rsidRPr="00B66A08">
        <w:rPr>
          <w:rFonts w:ascii="Book Antiqua" w:eastAsia="宋体" w:hAnsi="Book Antiqua" w:cs="宋体"/>
        </w:rPr>
        <w:t>: 681-686 [PMID: 24118260 DOI: 10.1111/bjhp.12072]</w:t>
      </w:r>
    </w:p>
    <w:p w14:paraId="04B74A25"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 xml:space="preserve">17 </w:t>
      </w:r>
      <w:r w:rsidRPr="00B66A08">
        <w:rPr>
          <w:rFonts w:ascii="Book Antiqua" w:eastAsia="宋体" w:hAnsi="Book Antiqua" w:cs="宋体"/>
          <w:b/>
        </w:rPr>
        <w:t>Creed F</w:t>
      </w:r>
      <w:r w:rsidRPr="00B66A08">
        <w:rPr>
          <w:rFonts w:ascii="Book Antiqua" w:eastAsia="宋体" w:hAnsi="Book Antiqua" w:cs="宋体"/>
        </w:rPr>
        <w:t xml:space="preserve">, Levy RL, Bradley LA, </w:t>
      </w:r>
      <w:proofErr w:type="spellStart"/>
      <w:r w:rsidRPr="00B66A08">
        <w:rPr>
          <w:rFonts w:ascii="Book Antiqua" w:eastAsia="宋体" w:hAnsi="Book Antiqua" w:cs="宋体"/>
        </w:rPr>
        <w:t>Francisconi</w:t>
      </w:r>
      <w:proofErr w:type="spellEnd"/>
      <w:r w:rsidRPr="00B66A08">
        <w:rPr>
          <w:rFonts w:ascii="Book Antiqua" w:eastAsia="宋体" w:hAnsi="Book Antiqua" w:cs="宋体"/>
        </w:rPr>
        <w:t xml:space="preserve"> C, </w:t>
      </w:r>
      <w:proofErr w:type="spellStart"/>
      <w:r w:rsidRPr="00B66A08">
        <w:rPr>
          <w:rFonts w:ascii="Book Antiqua" w:eastAsia="宋体" w:hAnsi="Book Antiqua" w:cs="宋体"/>
        </w:rPr>
        <w:t>Drossman</w:t>
      </w:r>
      <w:proofErr w:type="spellEnd"/>
      <w:r w:rsidRPr="00B66A08">
        <w:rPr>
          <w:rFonts w:ascii="Book Antiqua" w:eastAsia="宋体" w:hAnsi="Book Antiqua" w:cs="宋体"/>
        </w:rPr>
        <w:t xml:space="preserve"> DA, </w:t>
      </w:r>
      <w:proofErr w:type="spellStart"/>
      <w:r w:rsidRPr="00B66A08">
        <w:rPr>
          <w:rFonts w:ascii="Book Antiqua" w:eastAsia="宋体" w:hAnsi="Book Antiqua" w:cs="宋体"/>
        </w:rPr>
        <w:t>Naliboff</w:t>
      </w:r>
      <w:proofErr w:type="spellEnd"/>
      <w:r w:rsidRPr="00B66A08">
        <w:rPr>
          <w:rFonts w:ascii="Book Antiqua" w:eastAsia="宋体" w:hAnsi="Book Antiqua" w:cs="宋体"/>
        </w:rPr>
        <w:t xml:space="preserve"> BD, Olden KW. </w:t>
      </w:r>
      <w:proofErr w:type="gramStart"/>
      <w:r w:rsidRPr="00B66A08">
        <w:rPr>
          <w:rFonts w:ascii="Book Antiqua" w:eastAsia="宋体" w:hAnsi="Book Antiqua" w:cs="宋体"/>
        </w:rPr>
        <w:t>Psychosocial aspects of Functional Gastrointestinal Disorders.</w:t>
      </w:r>
      <w:proofErr w:type="gramEnd"/>
      <w:r w:rsidRPr="00B66A08">
        <w:rPr>
          <w:rFonts w:ascii="Book Antiqua" w:eastAsia="宋体" w:hAnsi="Book Antiqua" w:cs="宋体"/>
        </w:rPr>
        <w:t xml:space="preserve"> In: </w:t>
      </w:r>
      <w:proofErr w:type="spellStart"/>
      <w:r w:rsidRPr="00B66A08">
        <w:rPr>
          <w:rFonts w:ascii="Book Antiqua" w:eastAsia="宋体" w:hAnsi="Book Antiqua" w:cs="宋体"/>
        </w:rPr>
        <w:t>Drossman</w:t>
      </w:r>
      <w:proofErr w:type="spellEnd"/>
      <w:r w:rsidRPr="00B66A08">
        <w:rPr>
          <w:rFonts w:ascii="Book Antiqua" w:eastAsia="宋体" w:hAnsi="Book Antiqua" w:cs="宋体"/>
        </w:rPr>
        <w:t xml:space="preserve"> DA, </w:t>
      </w:r>
      <w:proofErr w:type="spellStart"/>
      <w:r w:rsidRPr="00B66A08">
        <w:rPr>
          <w:rFonts w:ascii="Book Antiqua" w:eastAsia="宋体" w:hAnsi="Book Antiqua" w:cs="宋体"/>
        </w:rPr>
        <w:t>Corazziari</w:t>
      </w:r>
      <w:proofErr w:type="spellEnd"/>
      <w:r w:rsidRPr="00B66A08">
        <w:rPr>
          <w:rFonts w:ascii="Book Antiqua" w:eastAsia="宋体" w:hAnsi="Book Antiqua" w:cs="宋体"/>
        </w:rPr>
        <w:t xml:space="preserve"> E, </w:t>
      </w:r>
      <w:proofErr w:type="spellStart"/>
      <w:r w:rsidRPr="00B66A08">
        <w:rPr>
          <w:rFonts w:ascii="Book Antiqua" w:eastAsia="宋体" w:hAnsi="Book Antiqua" w:cs="宋体"/>
        </w:rPr>
        <w:t>Delvaux</w:t>
      </w:r>
      <w:proofErr w:type="spellEnd"/>
      <w:r w:rsidRPr="00B66A08">
        <w:rPr>
          <w:rFonts w:ascii="Book Antiqua" w:eastAsia="宋体" w:hAnsi="Book Antiqua" w:cs="宋体"/>
        </w:rPr>
        <w:t xml:space="preserve"> M, Spiller R, Talley NJ, Thompson WG, Whitehead WE, editors. Rome III: The Functional Gastrointestinal Disorders. 3 ed. Lawrence, KS: Allen Press, </w:t>
      </w:r>
      <w:proofErr w:type="spellStart"/>
      <w:r w:rsidRPr="00B66A08">
        <w:rPr>
          <w:rFonts w:ascii="Book Antiqua" w:eastAsia="宋体" w:hAnsi="Book Antiqua" w:cs="宋体"/>
        </w:rPr>
        <w:t>Inc</w:t>
      </w:r>
      <w:proofErr w:type="spellEnd"/>
      <w:r w:rsidRPr="00B66A08">
        <w:rPr>
          <w:rFonts w:ascii="Book Antiqua" w:eastAsia="宋体" w:hAnsi="Book Antiqua" w:cs="宋体"/>
        </w:rPr>
        <w:t>, 2006: 295-368</w:t>
      </w:r>
    </w:p>
    <w:p w14:paraId="06A4245E"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lastRenderedPageBreak/>
        <w:t>18 </w:t>
      </w:r>
      <w:proofErr w:type="spellStart"/>
      <w:r w:rsidRPr="00B66A08">
        <w:rPr>
          <w:rFonts w:ascii="Book Antiqua" w:eastAsia="宋体" w:hAnsi="Book Antiqua" w:cs="宋体"/>
          <w:b/>
          <w:bCs/>
        </w:rPr>
        <w:t>Aro</w:t>
      </w:r>
      <w:proofErr w:type="spellEnd"/>
      <w:r w:rsidRPr="00B66A08">
        <w:rPr>
          <w:rFonts w:ascii="Book Antiqua" w:eastAsia="宋体" w:hAnsi="Book Antiqua" w:cs="宋体"/>
          <w:b/>
          <w:bCs/>
        </w:rPr>
        <w:t xml:space="preserve"> P</w:t>
      </w:r>
      <w:r w:rsidRPr="00B66A08">
        <w:rPr>
          <w:rFonts w:ascii="Book Antiqua" w:eastAsia="宋体" w:hAnsi="Book Antiqua" w:cs="宋体"/>
        </w:rPr>
        <w:t xml:space="preserve">, Talley NJ, </w:t>
      </w:r>
      <w:proofErr w:type="spellStart"/>
      <w:r w:rsidRPr="00B66A08">
        <w:rPr>
          <w:rFonts w:ascii="Book Antiqua" w:eastAsia="宋体" w:hAnsi="Book Antiqua" w:cs="宋体"/>
        </w:rPr>
        <w:t>Agréus</w:t>
      </w:r>
      <w:proofErr w:type="spellEnd"/>
      <w:r w:rsidRPr="00B66A08">
        <w:rPr>
          <w:rFonts w:ascii="Book Antiqua" w:eastAsia="宋体" w:hAnsi="Book Antiqua" w:cs="宋体"/>
        </w:rPr>
        <w:t xml:space="preserve"> L, Johansson SE, </w:t>
      </w:r>
      <w:proofErr w:type="spellStart"/>
      <w:r w:rsidRPr="00B66A08">
        <w:rPr>
          <w:rFonts w:ascii="Book Antiqua" w:eastAsia="宋体" w:hAnsi="Book Antiqua" w:cs="宋体"/>
        </w:rPr>
        <w:t>Bolling-Sternevald</w:t>
      </w:r>
      <w:proofErr w:type="spellEnd"/>
      <w:r w:rsidRPr="00B66A08">
        <w:rPr>
          <w:rFonts w:ascii="Book Antiqua" w:eastAsia="宋体" w:hAnsi="Book Antiqua" w:cs="宋体"/>
        </w:rPr>
        <w:t xml:space="preserve"> E, </w:t>
      </w:r>
      <w:proofErr w:type="spellStart"/>
      <w:r w:rsidRPr="00B66A08">
        <w:rPr>
          <w:rFonts w:ascii="Book Antiqua" w:eastAsia="宋体" w:hAnsi="Book Antiqua" w:cs="宋体"/>
        </w:rPr>
        <w:t>Storskrubb</w:t>
      </w:r>
      <w:proofErr w:type="spellEnd"/>
      <w:r w:rsidRPr="00B66A08">
        <w:rPr>
          <w:rFonts w:ascii="Book Antiqua" w:eastAsia="宋体" w:hAnsi="Book Antiqua" w:cs="宋体"/>
        </w:rPr>
        <w:t xml:space="preserve"> T, </w:t>
      </w:r>
      <w:proofErr w:type="spellStart"/>
      <w:r w:rsidRPr="00B66A08">
        <w:rPr>
          <w:rFonts w:ascii="Book Antiqua" w:eastAsia="宋体" w:hAnsi="Book Antiqua" w:cs="宋体"/>
        </w:rPr>
        <w:t>Ronkainen</w:t>
      </w:r>
      <w:proofErr w:type="spellEnd"/>
      <w:r w:rsidRPr="00B66A08">
        <w:rPr>
          <w:rFonts w:ascii="Book Antiqua" w:eastAsia="宋体" w:hAnsi="Book Antiqua" w:cs="宋体"/>
        </w:rPr>
        <w:t xml:space="preserve"> J. Functional dyspepsia impairs quality of life in the adult population. </w:t>
      </w:r>
      <w:r w:rsidRPr="00B66A08">
        <w:rPr>
          <w:rFonts w:ascii="Book Antiqua" w:eastAsia="宋体" w:hAnsi="Book Antiqua" w:cs="宋体"/>
          <w:i/>
          <w:iCs/>
        </w:rPr>
        <w:t xml:space="preserve">Aliment </w:t>
      </w:r>
      <w:proofErr w:type="spellStart"/>
      <w:r w:rsidRPr="00B66A08">
        <w:rPr>
          <w:rFonts w:ascii="Book Antiqua" w:eastAsia="宋体" w:hAnsi="Book Antiqua" w:cs="宋体"/>
          <w:i/>
          <w:iCs/>
        </w:rPr>
        <w:t>Pharmacol</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Ther</w:t>
      </w:r>
      <w:proofErr w:type="spellEnd"/>
      <w:r w:rsidRPr="00B66A08">
        <w:rPr>
          <w:rFonts w:ascii="Book Antiqua" w:eastAsia="宋体" w:hAnsi="Book Antiqua" w:cs="宋体"/>
        </w:rPr>
        <w:t> 2011; </w:t>
      </w:r>
      <w:r w:rsidRPr="00B66A08">
        <w:rPr>
          <w:rFonts w:ascii="Book Antiqua" w:eastAsia="宋体" w:hAnsi="Book Antiqua" w:cs="宋体"/>
          <w:b/>
          <w:bCs/>
        </w:rPr>
        <w:t>33</w:t>
      </w:r>
      <w:r w:rsidRPr="00B66A08">
        <w:rPr>
          <w:rFonts w:ascii="Book Antiqua" w:eastAsia="宋体" w:hAnsi="Book Antiqua" w:cs="宋体"/>
        </w:rPr>
        <w:t>: 1215-1224 [PMID: 21443537 DOI: 10.1111/j.1365-2036.2011.04640.x]</w:t>
      </w:r>
    </w:p>
    <w:p w14:paraId="6213E318"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19 </w:t>
      </w:r>
      <w:proofErr w:type="spellStart"/>
      <w:r w:rsidRPr="00B66A08">
        <w:rPr>
          <w:rFonts w:ascii="Book Antiqua" w:eastAsia="宋体" w:hAnsi="Book Antiqua" w:cs="宋体"/>
          <w:b/>
          <w:bCs/>
        </w:rPr>
        <w:t>Mikocka-Walus</w:t>
      </w:r>
      <w:proofErr w:type="spellEnd"/>
      <w:r w:rsidRPr="00B66A08">
        <w:rPr>
          <w:rFonts w:ascii="Book Antiqua" w:eastAsia="宋体" w:hAnsi="Book Antiqua" w:cs="宋体"/>
          <w:b/>
          <w:bCs/>
        </w:rPr>
        <w:t xml:space="preserve"> AA</w:t>
      </w:r>
      <w:r w:rsidRPr="00B66A08">
        <w:rPr>
          <w:rFonts w:ascii="Book Antiqua" w:eastAsia="宋体" w:hAnsi="Book Antiqua" w:cs="宋体"/>
        </w:rPr>
        <w:t xml:space="preserve">, Turnbull DA, </w:t>
      </w:r>
      <w:proofErr w:type="spellStart"/>
      <w:r w:rsidRPr="00B66A08">
        <w:rPr>
          <w:rFonts w:ascii="Book Antiqua" w:eastAsia="宋体" w:hAnsi="Book Antiqua" w:cs="宋体"/>
        </w:rPr>
        <w:t>Moulding</w:t>
      </w:r>
      <w:proofErr w:type="spellEnd"/>
      <w:r w:rsidRPr="00B66A08">
        <w:rPr>
          <w:rFonts w:ascii="Book Antiqua" w:eastAsia="宋体" w:hAnsi="Book Antiqua" w:cs="宋体"/>
        </w:rPr>
        <w:t xml:space="preserve"> NT, Wilson IG, Andrews JM, </w:t>
      </w:r>
      <w:proofErr w:type="spellStart"/>
      <w:r w:rsidRPr="00B66A08">
        <w:rPr>
          <w:rFonts w:ascii="Book Antiqua" w:eastAsia="宋体" w:hAnsi="Book Antiqua" w:cs="宋体"/>
        </w:rPr>
        <w:t>Holtmann</w:t>
      </w:r>
      <w:proofErr w:type="spellEnd"/>
      <w:r w:rsidRPr="00B66A08">
        <w:rPr>
          <w:rFonts w:ascii="Book Antiqua" w:eastAsia="宋体" w:hAnsi="Book Antiqua" w:cs="宋体"/>
        </w:rPr>
        <w:t xml:space="preserve"> GJ. Controversies surrounding the comorbidity of depression and anxiety in inflammatory bowel disease patients: a literature review. </w:t>
      </w:r>
      <w:proofErr w:type="spellStart"/>
      <w:r w:rsidRPr="00B66A08">
        <w:rPr>
          <w:rFonts w:ascii="Book Antiqua" w:eastAsia="宋体" w:hAnsi="Book Antiqua" w:cs="宋体"/>
          <w:i/>
          <w:iCs/>
        </w:rPr>
        <w:t>Inflamm</w:t>
      </w:r>
      <w:proofErr w:type="spellEnd"/>
      <w:r w:rsidRPr="00B66A08">
        <w:rPr>
          <w:rFonts w:ascii="Book Antiqua" w:eastAsia="宋体" w:hAnsi="Book Antiqua" w:cs="宋体"/>
          <w:i/>
          <w:iCs/>
        </w:rPr>
        <w:t xml:space="preserve"> Bowel Dis</w:t>
      </w:r>
      <w:r w:rsidRPr="00B66A08">
        <w:rPr>
          <w:rFonts w:ascii="Book Antiqua" w:eastAsia="宋体" w:hAnsi="Book Antiqua" w:cs="宋体"/>
        </w:rPr>
        <w:t> 2007; </w:t>
      </w:r>
      <w:r w:rsidRPr="00B66A08">
        <w:rPr>
          <w:rFonts w:ascii="Book Antiqua" w:eastAsia="宋体" w:hAnsi="Book Antiqua" w:cs="宋体"/>
          <w:b/>
          <w:bCs/>
        </w:rPr>
        <w:t>13</w:t>
      </w:r>
      <w:r w:rsidRPr="00B66A08">
        <w:rPr>
          <w:rFonts w:ascii="Book Antiqua" w:eastAsia="宋体" w:hAnsi="Book Antiqua" w:cs="宋体"/>
        </w:rPr>
        <w:t>: 225-234 [PMID: 17206706 DOI: 10.1002/ibd.20062]</w:t>
      </w:r>
    </w:p>
    <w:p w14:paraId="2FFBEB5B"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20 </w:t>
      </w:r>
      <w:r w:rsidRPr="00B66A08">
        <w:rPr>
          <w:rFonts w:ascii="Book Antiqua" w:eastAsia="宋体" w:hAnsi="Book Antiqua" w:cs="宋体"/>
          <w:b/>
          <w:bCs/>
        </w:rPr>
        <w:t xml:space="preserve">Van </w:t>
      </w:r>
      <w:proofErr w:type="spellStart"/>
      <w:r w:rsidRPr="00B66A08">
        <w:rPr>
          <w:rFonts w:ascii="Book Antiqua" w:eastAsia="宋体" w:hAnsi="Book Antiqua" w:cs="宋体"/>
          <w:b/>
          <w:bCs/>
        </w:rPr>
        <w:t>Oudenhove</w:t>
      </w:r>
      <w:proofErr w:type="spellEnd"/>
      <w:r w:rsidRPr="00B66A08">
        <w:rPr>
          <w:rFonts w:ascii="Book Antiqua" w:eastAsia="宋体" w:hAnsi="Book Antiqua" w:cs="宋体"/>
          <w:b/>
          <w:bCs/>
        </w:rPr>
        <w:t xml:space="preserve"> L</w:t>
      </w:r>
      <w:r w:rsidRPr="00B66A08">
        <w:rPr>
          <w:rFonts w:ascii="Book Antiqua" w:eastAsia="宋体" w:hAnsi="Book Antiqua" w:cs="宋体"/>
        </w:rPr>
        <w:t xml:space="preserve">, </w:t>
      </w:r>
      <w:proofErr w:type="spellStart"/>
      <w:r w:rsidRPr="00B66A08">
        <w:rPr>
          <w:rFonts w:ascii="Book Antiqua" w:eastAsia="宋体" w:hAnsi="Book Antiqua" w:cs="宋体"/>
        </w:rPr>
        <w:t>Vandenberghe</w:t>
      </w:r>
      <w:proofErr w:type="spellEnd"/>
      <w:r w:rsidRPr="00B66A08">
        <w:rPr>
          <w:rFonts w:ascii="Book Antiqua" w:eastAsia="宋体" w:hAnsi="Book Antiqua" w:cs="宋体"/>
        </w:rPr>
        <w:t xml:space="preserve"> J, </w:t>
      </w:r>
      <w:proofErr w:type="spellStart"/>
      <w:r w:rsidRPr="00B66A08">
        <w:rPr>
          <w:rFonts w:ascii="Book Antiqua" w:eastAsia="宋体" w:hAnsi="Book Antiqua" w:cs="宋体"/>
        </w:rPr>
        <w:t>Vos</w:t>
      </w:r>
      <w:proofErr w:type="spellEnd"/>
      <w:r w:rsidRPr="00B66A08">
        <w:rPr>
          <w:rFonts w:ascii="Book Antiqua" w:eastAsia="宋体" w:hAnsi="Book Antiqua" w:cs="宋体"/>
        </w:rPr>
        <w:t xml:space="preserve"> R, </w:t>
      </w:r>
      <w:proofErr w:type="spellStart"/>
      <w:r w:rsidRPr="00B66A08">
        <w:rPr>
          <w:rFonts w:ascii="Book Antiqua" w:eastAsia="宋体" w:hAnsi="Book Antiqua" w:cs="宋体"/>
        </w:rPr>
        <w:t>Fischler</w:t>
      </w:r>
      <w:proofErr w:type="spellEnd"/>
      <w:r w:rsidRPr="00B66A08">
        <w:rPr>
          <w:rFonts w:ascii="Book Antiqua" w:eastAsia="宋体" w:hAnsi="Book Antiqua" w:cs="宋体"/>
        </w:rPr>
        <w:t xml:space="preserve"> B, </w:t>
      </w:r>
      <w:proofErr w:type="spellStart"/>
      <w:r w:rsidRPr="00B66A08">
        <w:rPr>
          <w:rFonts w:ascii="Book Antiqua" w:eastAsia="宋体" w:hAnsi="Book Antiqua" w:cs="宋体"/>
        </w:rPr>
        <w:t>Demyttenaere</w:t>
      </w:r>
      <w:proofErr w:type="spellEnd"/>
      <w:r w:rsidRPr="00B66A08">
        <w:rPr>
          <w:rFonts w:ascii="Book Antiqua" w:eastAsia="宋体" w:hAnsi="Book Antiqua" w:cs="宋体"/>
        </w:rPr>
        <w:t xml:space="preserve"> K, Tack J. Abuse history, depression, and somatization are associated with gastric sensitivity and gastric emptying in functional dyspepsia. </w:t>
      </w:r>
      <w:proofErr w:type="spellStart"/>
      <w:r w:rsidRPr="00B66A08">
        <w:rPr>
          <w:rFonts w:ascii="Book Antiqua" w:eastAsia="宋体" w:hAnsi="Book Antiqua" w:cs="宋体"/>
          <w:i/>
          <w:iCs/>
        </w:rPr>
        <w:t>Psychosom</w:t>
      </w:r>
      <w:proofErr w:type="spellEnd"/>
      <w:r w:rsidRPr="00B66A08">
        <w:rPr>
          <w:rFonts w:ascii="Book Antiqua" w:eastAsia="宋体" w:hAnsi="Book Antiqua" w:cs="宋体"/>
          <w:i/>
          <w:iCs/>
        </w:rPr>
        <w:t xml:space="preserve"> Med</w:t>
      </w:r>
      <w:r w:rsidRPr="00B66A08">
        <w:rPr>
          <w:rFonts w:ascii="Book Antiqua" w:eastAsia="宋体" w:hAnsi="Book Antiqua" w:cs="宋体"/>
        </w:rPr>
        <w:t> 2011; </w:t>
      </w:r>
      <w:r w:rsidRPr="00B66A08">
        <w:rPr>
          <w:rFonts w:ascii="Book Antiqua" w:eastAsia="宋体" w:hAnsi="Book Antiqua" w:cs="宋体"/>
          <w:b/>
          <w:bCs/>
        </w:rPr>
        <w:t>73</w:t>
      </w:r>
      <w:r w:rsidRPr="00B66A08">
        <w:rPr>
          <w:rFonts w:ascii="Book Antiqua" w:eastAsia="宋体" w:hAnsi="Book Antiqua" w:cs="宋体"/>
        </w:rPr>
        <w:t>: 648-655 [PMID: 21949416 DOI: 10.1097/PSY.0b013e31822f32bf]</w:t>
      </w:r>
    </w:p>
    <w:p w14:paraId="6E80E184"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21 </w:t>
      </w:r>
      <w:proofErr w:type="spellStart"/>
      <w:r w:rsidRPr="00B66A08">
        <w:rPr>
          <w:rFonts w:ascii="Book Antiqua" w:eastAsia="宋体" w:hAnsi="Book Antiqua" w:cs="宋体"/>
          <w:b/>
          <w:bCs/>
        </w:rPr>
        <w:t>Haug</w:t>
      </w:r>
      <w:proofErr w:type="spellEnd"/>
      <w:r w:rsidRPr="00B66A08">
        <w:rPr>
          <w:rFonts w:ascii="Book Antiqua" w:eastAsia="宋体" w:hAnsi="Book Antiqua" w:cs="宋体"/>
          <w:b/>
          <w:bCs/>
        </w:rPr>
        <w:t xml:space="preserve"> TT</w:t>
      </w:r>
      <w:r w:rsidRPr="00B66A08">
        <w:rPr>
          <w:rFonts w:ascii="Book Antiqua" w:eastAsia="宋体" w:hAnsi="Book Antiqua" w:cs="宋体"/>
        </w:rPr>
        <w:t xml:space="preserve">, </w:t>
      </w:r>
      <w:proofErr w:type="spellStart"/>
      <w:r w:rsidRPr="00B66A08">
        <w:rPr>
          <w:rFonts w:ascii="Book Antiqua" w:eastAsia="宋体" w:hAnsi="Book Antiqua" w:cs="宋体"/>
        </w:rPr>
        <w:t>Wilhelmsen</w:t>
      </w:r>
      <w:proofErr w:type="spellEnd"/>
      <w:r w:rsidRPr="00B66A08">
        <w:rPr>
          <w:rFonts w:ascii="Book Antiqua" w:eastAsia="宋体" w:hAnsi="Book Antiqua" w:cs="宋体"/>
        </w:rPr>
        <w:t xml:space="preserve"> I, </w:t>
      </w:r>
      <w:proofErr w:type="spellStart"/>
      <w:r w:rsidRPr="00B66A08">
        <w:rPr>
          <w:rFonts w:ascii="Book Antiqua" w:eastAsia="宋体" w:hAnsi="Book Antiqua" w:cs="宋体"/>
        </w:rPr>
        <w:t>Berstad</w:t>
      </w:r>
      <w:proofErr w:type="spellEnd"/>
      <w:r w:rsidRPr="00B66A08">
        <w:rPr>
          <w:rFonts w:ascii="Book Antiqua" w:eastAsia="宋体" w:hAnsi="Book Antiqua" w:cs="宋体"/>
        </w:rPr>
        <w:t xml:space="preserve"> A, </w:t>
      </w:r>
      <w:proofErr w:type="spellStart"/>
      <w:r w:rsidRPr="00B66A08">
        <w:rPr>
          <w:rFonts w:ascii="Book Antiqua" w:eastAsia="宋体" w:hAnsi="Book Antiqua" w:cs="宋体"/>
        </w:rPr>
        <w:t>Ursin</w:t>
      </w:r>
      <w:proofErr w:type="spellEnd"/>
      <w:r w:rsidRPr="00B66A08">
        <w:rPr>
          <w:rFonts w:ascii="Book Antiqua" w:eastAsia="宋体" w:hAnsi="Book Antiqua" w:cs="宋体"/>
        </w:rPr>
        <w:t xml:space="preserve"> H. Life events and stress in patients with functional dyspepsia compared with patients with duodenal ulcer and healthy controls. </w:t>
      </w:r>
      <w:proofErr w:type="spellStart"/>
      <w:r w:rsidRPr="00B66A08">
        <w:rPr>
          <w:rFonts w:ascii="Book Antiqua" w:eastAsia="宋体" w:hAnsi="Book Antiqua" w:cs="宋体"/>
          <w:i/>
          <w:iCs/>
        </w:rPr>
        <w:t>Scand</w:t>
      </w:r>
      <w:proofErr w:type="spellEnd"/>
      <w:r w:rsidRPr="00B66A08">
        <w:rPr>
          <w:rFonts w:ascii="Book Antiqua" w:eastAsia="宋体" w:hAnsi="Book Antiqua" w:cs="宋体"/>
          <w:i/>
          <w:iCs/>
        </w:rPr>
        <w:t xml:space="preserve"> J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rPr>
        <w:t> 1995; </w:t>
      </w:r>
      <w:r w:rsidRPr="00B66A08">
        <w:rPr>
          <w:rFonts w:ascii="Book Antiqua" w:eastAsia="宋体" w:hAnsi="Book Antiqua" w:cs="宋体"/>
          <w:b/>
          <w:bCs/>
        </w:rPr>
        <w:t>30</w:t>
      </w:r>
      <w:r w:rsidRPr="00B66A08">
        <w:rPr>
          <w:rFonts w:ascii="Book Antiqua" w:eastAsia="宋体" w:hAnsi="Book Antiqua" w:cs="宋体"/>
        </w:rPr>
        <w:t>: 524-530 [PMID: 7569758 DOI: 10.3109/00365529509089784]</w:t>
      </w:r>
    </w:p>
    <w:p w14:paraId="61586E86"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22 </w:t>
      </w:r>
      <w:r w:rsidRPr="00B66A08">
        <w:rPr>
          <w:rFonts w:ascii="Book Antiqua" w:eastAsia="宋体" w:hAnsi="Book Antiqua" w:cs="宋体"/>
          <w:b/>
          <w:bCs/>
        </w:rPr>
        <w:t>Frank L</w:t>
      </w:r>
      <w:r w:rsidRPr="00B66A08">
        <w:rPr>
          <w:rFonts w:ascii="Book Antiqua" w:eastAsia="宋体" w:hAnsi="Book Antiqua" w:cs="宋体"/>
        </w:rPr>
        <w:t xml:space="preserve">, </w:t>
      </w:r>
      <w:proofErr w:type="spellStart"/>
      <w:r w:rsidRPr="00B66A08">
        <w:rPr>
          <w:rFonts w:ascii="Book Antiqua" w:eastAsia="宋体" w:hAnsi="Book Antiqua" w:cs="宋体"/>
        </w:rPr>
        <w:t>Kleinman</w:t>
      </w:r>
      <w:proofErr w:type="spellEnd"/>
      <w:r w:rsidRPr="00B66A08">
        <w:rPr>
          <w:rFonts w:ascii="Book Antiqua" w:eastAsia="宋体" w:hAnsi="Book Antiqua" w:cs="宋体"/>
        </w:rPr>
        <w:t xml:space="preserve"> L, </w:t>
      </w:r>
      <w:proofErr w:type="spellStart"/>
      <w:r w:rsidRPr="00B66A08">
        <w:rPr>
          <w:rFonts w:ascii="Book Antiqua" w:eastAsia="宋体" w:hAnsi="Book Antiqua" w:cs="宋体"/>
        </w:rPr>
        <w:t>Rentz</w:t>
      </w:r>
      <w:proofErr w:type="spellEnd"/>
      <w:r w:rsidRPr="00B66A08">
        <w:rPr>
          <w:rFonts w:ascii="Book Antiqua" w:eastAsia="宋体" w:hAnsi="Book Antiqua" w:cs="宋体"/>
        </w:rPr>
        <w:t xml:space="preserve"> A, </w:t>
      </w:r>
      <w:proofErr w:type="spellStart"/>
      <w:r w:rsidRPr="00B66A08">
        <w:rPr>
          <w:rFonts w:ascii="Book Antiqua" w:eastAsia="宋体" w:hAnsi="Book Antiqua" w:cs="宋体"/>
        </w:rPr>
        <w:t>Ciesla</w:t>
      </w:r>
      <w:proofErr w:type="spellEnd"/>
      <w:r w:rsidRPr="00B66A08">
        <w:rPr>
          <w:rFonts w:ascii="Book Antiqua" w:eastAsia="宋体" w:hAnsi="Book Antiqua" w:cs="宋体"/>
        </w:rPr>
        <w:t xml:space="preserve"> G, Kim JJ, </w:t>
      </w:r>
      <w:proofErr w:type="spellStart"/>
      <w:r w:rsidRPr="00B66A08">
        <w:rPr>
          <w:rFonts w:ascii="Book Antiqua" w:eastAsia="宋体" w:hAnsi="Book Antiqua" w:cs="宋体"/>
        </w:rPr>
        <w:t>Zacker</w:t>
      </w:r>
      <w:proofErr w:type="spellEnd"/>
      <w:r w:rsidRPr="00B66A08">
        <w:rPr>
          <w:rFonts w:ascii="Book Antiqua" w:eastAsia="宋体" w:hAnsi="Book Antiqua" w:cs="宋体"/>
        </w:rPr>
        <w:t xml:space="preserve"> C. Health-related quality of life associated with irritable bowel syndrome: comparison with other chronic diseases. </w:t>
      </w:r>
      <w:proofErr w:type="spellStart"/>
      <w:r w:rsidRPr="00B66A08">
        <w:rPr>
          <w:rFonts w:ascii="Book Antiqua" w:eastAsia="宋体" w:hAnsi="Book Antiqua" w:cs="宋体"/>
          <w:i/>
          <w:iCs/>
        </w:rPr>
        <w:t>Clin</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Ther</w:t>
      </w:r>
      <w:proofErr w:type="spellEnd"/>
      <w:r w:rsidRPr="00B66A08">
        <w:rPr>
          <w:rFonts w:ascii="Book Antiqua" w:eastAsia="宋体" w:hAnsi="Book Antiqua" w:cs="宋体"/>
        </w:rPr>
        <w:t> 2002; </w:t>
      </w:r>
      <w:r w:rsidRPr="00B66A08">
        <w:rPr>
          <w:rFonts w:ascii="Book Antiqua" w:eastAsia="宋体" w:hAnsi="Book Antiqua" w:cs="宋体"/>
          <w:b/>
          <w:bCs/>
        </w:rPr>
        <w:t>24</w:t>
      </w:r>
      <w:r w:rsidRPr="00B66A08">
        <w:rPr>
          <w:rFonts w:ascii="Book Antiqua" w:eastAsia="宋体" w:hAnsi="Book Antiqua" w:cs="宋体"/>
        </w:rPr>
        <w:t>: 675-89; discussion 674 [PMID: 12017411 DOI: 10.1016/S0149-2918(02)85143-8]</w:t>
      </w:r>
    </w:p>
    <w:p w14:paraId="18950856"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23 </w:t>
      </w:r>
      <w:proofErr w:type="spellStart"/>
      <w:r w:rsidRPr="00B66A08">
        <w:rPr>
          <w:rFonts w:ascii="Book Antiqua" w:eastAsia="宋体" w:hAnsi="Book Antiqua" w:cs="宋体"/>
          <w:b/>
          <w:bCs/>
        </w:rPr>
        <w:t>Gralnek</w:t>
      </w:r>
      <w:proofErr w:type="spellEnd"/>
      <w:r w:rsidRPr="00B66A08">
        <w:rPr>
          <w:rFonts w:ascii="Book Antiqua" w:eastAsia="宋体" w:hAnsi="Book Antiqua" w:cs="宋体"/>
          <w:b/>
          <w:bCs/>
        </w:rPr>
        <w:t xml:space="preserve"> IM</w:t>
      </w:r>
      <w:r w:rsidRPr="00B66A08">
        <w:rPr>
          <w:rFonts w:ascii="Book Antiqua" w:eastAsia="宋体" w:hAnsi="Book Antiqua" w:cs="宋体"/>
        </w:rPr>
        <w:t xml:space="preserve">, Hays RD, </w:t>
      </w:r>
      <w:proofErr w:type="spellStart"/>
      <w:r w:rsidRPr="00B66A08">
        <w:rPr>
          <w:rFonts w:ascii="Book Antiqua" w:eastAsia="宋体" w:hAnsi="Book Antiqua" w:cs="宋体"/>
        </w:rPr>
        <w:t>Kilbourne</w:t>
      </w:r>
      <w:proofErr w:type="spellEnd"/>
      <w:r w:rsidRPr="00B66A08">
        <w:rPr>
          <w:rFonts w:ascii="Book Antiqua" w:eastAsia="宋体" w:hAnsi="Book Antiqua" w:cs="宋体"/>
        </w:rPr>
        <w:t xml:space="preserve"> A, </w:t>
      </w:r>
      <w:proofErr w:type="spellStart"/>
      <w:r w:rsidRPr="00B66A08">
        <w:rPr>
          <w:rFonts w:ascii="Book Antiqua" w:eastAsia="宋体" w:hAnsi="Book Antiqua" w:cs="宋体"/>
        </w:rPr>
        <w:t>Naliboff</w:t>
      </w:r>
      <w:proofErr w:type="spellEnd"/>
      <w:r w:rsidRPr="00B66A08">
        <w:rPr>
          <w:rFonts w:ascii="Book Antiqua" w:eastAsia="宋体" w:hAnsi="Book Antiqua" w:cs="宋体"/>
        </w:rPr>
        <w:t xml:space="preserve"> B, Mayer EA. </w:t>
      </w:r>
      <w:proofErr w:type="gramStart"/>
      <w:r w:rsidRPr="00B66A08">
        <w:rPr>
          <w:rFonts w:ascii="Book Antiqua" w:eastAsia="宋体" w:hAnsi="Book Antiqua" w:cs="宋体"/>
        </w:rPr>
        <w:t>The impact of irritable bowel syndrome on health-related quality of life.</w:t>
      </w:r>
      <w:proofErr w:type="gramEnd"/>
      <w:r w:rsidRPr="00B66A08">
        <w:rPr>
          <w:rFonts w:ascii="Book Antiqua" w:eastAsia="宋体" w:hAnsi="Book Antiqua" w:cs="宋体"/>
        </w:rPr>
        <w:t> </w:t>
      </w:r>
      <w:r w:rsidRPr="00B66A08">
        <w:rPr>
          <w:rFonts w:ascii="Book Antiqua" w:eastAsia="宋体" w:hAnsi="Book Antiqua" w:cs="宋体"/>
          <w:i/>
          <w:iCs/>
        </w:rPr>
        <w:t>Gastroenterology</w:t>
      </w:r>
      <w:r w:rsidRPr="00B66A08">
        <w:rPr>
          <w:rFonts w:ascii="Book Antiqua" w:eastAsia="宋体" w:hAnsi="Book Antiqua" w:cs="宋体"/>
        </w:rPr>
        <w:t> 2000; </w:t>
      </w:r>
      <w:r w:rsidRPr="00B66A08">
        <w:rPr>
          <w:rFonts w:ascii="Book Antiqua" w:eastAsia="宋体" w:hAnsi="Book Antiqua" w:cs="宋体"/>
          <w:b/>
          <w:bCs/>
        </w:rPr>
        <w:t>119</w:t>
      </w:r>
      <w:r w:rsidRPr="00B66A08">
        <w:rPr>
          <w:rFonts w:ascii="Book Antiqua" w:eastAsia="宋体" w:hAnsi="Book Antiqua" w:cs="宋体"/>
        </w:rPr>
        <w:t>: 654-660 [PMID: 10982758 DOI: 10.1053/gast.2000.16484]</w:t>
      </w:r>
    </w:p>
    <w:p w14:paraId="286D962C"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24 </w:t>
      </w:r>
      <w:r w:rsidRPr="00B66A08">
        <w:rPr>
          <w:rFonts w:ascii="Book Antiqua" w:eastAsia="宋体" w:hAnsi="Book Antiqua" w:cs="宋体"/>
          <w:b/>
          <w:bCs/>
        </w:rPr>
        <w:t>Haag S</w:t>
      </w:r>
      <w:r w:rsidRPr="00B66A08">
        <w:rPr>
          <w:rFonts w:ascii="Book Antiqua" w:eastAsia="宋体" w:hAnsi="Book Antiqua" w:cs="宋体"/>
        </w:rPr>
        <w:t xml:space="preserve">, </w:t>
      </w:r>
      <w:proofErr w:type="spellStart"/>
      <w:r w:rsidRPr="00B66A08">
        <w:rPr>
          <w:rFonts w:ascii="Book Antiqua" w:eastAsia="宋体" w:hAnsi="Book Antiqua" w:cs="宋体"/>
        </w:rPr>
        <w:t>Senf</w:t>
      </w:r>
      <w:proofErr w:type="spellEnd"/>
      <w:r w:rsidRPr="00B66A08">
        <w:rPr>
          <w:rFonts w:ascii="Book Antiqua" w:eastAsia="宋体" w:hAnsi="Book Antiqua" w:cs="宋体"/>
        </w:rPr>
        <w:t xml:space="preserve"> W, </w:t>
      </w:r>
      <w:proofErr w:type="spellStart"/>
      <w:r w:rsidRPr="00B66A08">
        <w:rPr>
          <w:rFonts w:ascii="Book Antiqua" w:eastAsia="宋体" w:hAnsi="Book Antiqua" w:cs="宋体"/>
        </w:rPr>
        <w:t>Häuser</w:t>
      </w:r>
      <w:proofErr w:type="spellEnd"/>
      <w:r w:rsidRPr="00B66A08">
        <w:rPr>
          <w:rFonts w:ascii="Book Antiqua" w:eastAsia="宋体" w:hAnsi="Book Antiqua" w:cs="宋体"/>
        </w:rPr>
        <w:t xml:space="preserve"> W, </w:t>
      </w:r>
      <w:proofErr w:type="spellStart"/>
      <w:r w:rsidRPr="00B66A08">
        <w:rPr>
          <w:rFonts w:ascii="Book Antiqua" w:eastAsia="宋体" w:hAnsi="Book Antiqua" w:cs="宋体"/>
        </w:rPr>
        <w:t>Tagay</w:t>
      </w:r>
      <w:proofErr w:type="spellEnd"/>
      <w:r w:rsidRPr="00B66A08">
        <w:rPr>
          <w:rFonts w:ascii="Book Antiqua" w:eastAsia="宋体" w:hAnsi="Book Antiqua" w:cs="宋体"/>
        </w:rPr>
        <w:t xml:space="preserve"> S, </w:t>
      </w:r>
      <w:proofErr w:type="spellStart"/>
      <w:r w:rsidRPr="00B66A08">
        <w:rPr>
          <w:rFonts w:ascii="Book Antiqua" w:eastAsia="宋体" w:hAnsi="Book Antiqua" w:cs="宋体"/>
        </w:rPr>
        <w:t>Grandt</w:t>
      </w:r>
      <w:proofErr w:type="spellEnd"/>
      <w:r w:rsidRPr="00B66A08">
        <w:rPr>
          <w:rFonts w:ascii="Book Antiqua" w:eastAsia="宋体" w:hAnsi="Book Antiqua" w:cs="宋体"/>
        </w:rPr>
        <w:t xml:space="preserve"> D, </w:t>
      </w:r>
      <w:proofErr w:type="spellStart"/>
      <w:r w:rsidRPr="00B66A08">
        <w:rPr>
          <w:rFonts w:ascii="Book Antiqua" w:eastAsia="宋体" w:hAnsi="Book Antiqua" w:cs="宋体"/>
        </w:rPr>
        <w:t>Heuft</w:t>
      </w:r>
      <w:proofErr w:type="spellEnd"/>
      <w:r w:rsidRPr="00B66A08">
        <w:rPr>
          <w:rFonts w:ascii="Book Antiqua" w:eastAsia="宋体" w:hAnsi="Book Antiqua" w:cs="宋体"/>
        </w:rPr>
        <w:t xml:space="preserve"> G, </w:t>
      </w:r>
      <w:proofErr w:type="spellStart"/>
      <w:r w:rsidRPr="00B66A08">
        <w:rPr>
          <w:rFonts w:ascii="Book Antiqua" w:eastAsia="宋体" w:hAnsi="Book Antiqua" w:cs="宋体"/>
        </w:rPr>
        <w:t>Gerken</w:t>
      </w:r>
      <w:proofErr w:type="spellEnd"/>
      <w:r w:rsidRPr="00B66A08">
        <w:rPr>
          <w:rFonts w:ascii="Book Antiqua" w:eastAsia="宋体" w:hAnsi="Book Antiqua" w:cs="宋体"/>
        </w:rPr>
        <w:t xml:space="preserve"> G, Talley NJ, </w:t>
      </w:r>
      <w:proofErr w:type="spellStart"/>
      <w:r w:rsidRPr="00B66A08">
        <w:rPr>
          <w:rFonts w:ascii="Book Antiqua" w:eastAsia="宋体" w:hAnsi="Book Antiqua" w:cs="宋体"/>
        </w:rPr>
        <w:t>Holtmann</w:t>
      </w:r>
      <w:proofErr w:type="spellEnd"/>
      <w:r w:rsidRPr="00B66A08">
        <w:rPr>
          <w:rFonts w:ascii="Book Antiqua" w:eastAsia="宋体" w:hAnsi="Book Antiqua" w:cs="宋体"/>
        </w:rPr>
        <w:t xml:space="preserve"> G. Impairment of health-related quality of life in functional dyspepsia and chronic liver disease: the influence of depression and anxiety. </w:t>
      </w:r>
      <w:r w:rsidRPr="00B66A08">
        <w:rPr>
          <w:rFonts w:ascii="Book Antiqua" w:eastAsia="宋体" w:hAnsi="Book Antiqua" w:cs="宋体"/>
          <w:i/>
          <w:iCs/>
        </w:rPr>
        <w:t xml:space="preserve">Aliment </w:t>
      </w:r>
      <w:proofErr w:type="spellStart"/>
      <w:r w:rsidRPr="00B66A08">
        <w:rPr>
          <w:rFonts w:ascii="Book Antiqua" w:eastAsia="宋体" w:hAnsi="Book Antiqua" w:cs="宋体"/>
          <w:i/>
          <w:iCs/>
        </w:rPr>
        <w:t>Pharmacol</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Ther</w:t>
      </w:r>
      <w:proofErr w:type="spellEnd"/>
      <w:r w:rsidRPr="00B66A08">
        <w:rPr>
          <w:rFonts w:ascii="Book Antiqua" w:eastAsia="宋体" w:hAnsi="Book Antiqua" w:cs="宋体"/>
        </w:rPr>
        <w:t> 2008; </w:t>
      </w:r>
      <w:r w:rsidRPr="00B66A08">
        <w:rPr>
          <w:rFonts w:ascii="Book Antiqua" w:eastAsia="宋体" w:hAnsi="Book Antiqua" w:cs="宋体"/>
          <w:b/>
          <w:bCs/>
        </w:rPr>
        <w:t>27</w:t>
      </w:r>
      <w:r w:rsidRPr="00B66A08">
        <w:rPr>
          <w:rFonts w:ascii="Book Antiqua" w:eastAsia="宋体" w:hAnsi="Book Antiqua" w:cs="宋体"/>
        </w:rPr>
        <w:t>: 561-571 [PMID: 18208571 DOI: 10.1111/j.1365-2036.2008.03619.x]</w:t>
      </w:r>
    </w:p>
    <w:p w14:paraId="0F26E20A" w14:textId="77777777" w:rsidR="00AE10E5" w:rsidRPr="00B66A08" w:rsidRDefault="00AE10E5" w:rsidP="005E2DB5">
      <w:pPr>
        <w:spacing w:line="360" w:lineRule="auto"/>
        <w:jc w:val="both"/>
        <w:rPr>
          <w:rFonts w:ascii="Book Antiqua" w:eastAsia="宋体" w:hAnsi="Book Antiqua" w:cs="宋体"/>
        </w:rPr>
      </w:pPr>
      <w:proofErr w:type="gramStart"/>
      <w:r w:rsidRPr="00B66A08">
        <w:rPr>
          <w:rFonts w:ascii="Book Antiqua" w:eastAsia="宋体" w:hAnsi="Book Antiqua" w:cs="宋体"/>
        </w:rPr>
        <w:t>25 </w:t>
      </w:r>
      <w:proofErr w:type="spellStart"/>
      <w:r w:rsidRPr="00B66A08">
        <w:rPr>
          <w:rFonts w:ascii="Book Antiqua" w:eastAsia="宋体" w:hAnsi="Book Antiqua" w:cs="宋体"/>
          <w:b/>
          <w:bCs/>
        </w:rPr>
        <w:t>Glise</w:t>
      </w:r>
      <w:proofErr w:type="spellEnd"/>
      <w:r w:rsidRPr="00B66A08">
        <w:rPr>
          <w:rFonts w:ascii="Book Antiqua" w:eastAsia="宋体" w:hAnsi="Book Antiqua" w:cs="宋体"/>
          <w:b/>
          <w:bCs/>
        </w:rPr>
        <w:t xml:space="preserve"> H</w:t>
      </w:r>
      <w:r w:rsidRPr="00B66A08">
        <w:rPr>
          <w:rFonts w:ascii="Book Antiqua" w:eastAsia="宋体" w:hAnsi="Book Antiqua" w:cs="宋体"/>
        </w:rPr>
        <w:t xml:space="preserve">, </w:t>
      </w:r>
      <w:proofErr w:type="spellStart"/>
      <w:r w:rsidRPr="00B66A08">
        <w:rPr>
          <w:rFonts w:ascii="Book Antiqua" w:eastAsia="宋体" w:hAnsi="Book Antiqua" w:cs="宋体"/>
        </w:rPr>
        <w:t>Wiklund</w:t>
      </w:r>
      <w:proofErr w:type="spellEnd"/>
      <w:r w:rsidRPr="00B66A08">
        <w:rPr>
          <w:rFonts w:ascii="Book Antiqua" w:eastAsia="宋体" w:hAnsi="Book Antiqua" w:cs="宋体"/>
        </w:rPr>
        <w:t xml:space="preserve"> I. Health-related quality of life and gastrointestinal disease.</w:t>
      </w:r>
      <w:proofErr w:type="gramEnd"/>
      <w:r w:rsidRPr="00B66A08">
        <w:rPr>
          <w:rFonts w:ascii="Book Antiqua" w:eastAsia="宋体" w:hAnsi="Book Antiqua" w:cs="宋体"/>
        </w:rPr>
        <w:t> </w:t>
      </w:r>
      <w:r w:rsidRPr="00B66A08">
        <w:rPr>
          <w:rFonts w:ascii="Book Antiqua" w:eastAsia="宋体" w:hAnsi="Book Antiqua" w:cs="宋体"/>
          <w:i/>
          <w:iCs/>
        </w:rPr>
        <w:t xml:space="preserve">J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Hepatol</w:t>
      </w:r>
      <w:proofErr w:type="spellEnd"/>
      <w:r w:rsidRPr="00B66A08">
        <w:rPr>
          <w:rFonts w:ascii="Book Antiqua" w:eastAsia="宋体" w:hAnsi="Book Antiqua" w:cs="宋体"/>
        </w:rPr>
        <w:t> 2002; </w:t>
      </w:r>
      <w:r w:rsidRPr="00B66A08">
        <w:rPr>
          <w:rFonts w:ascii="Book Antiqua" w:eastAsia="宋体" w:hAnsi="Book Antiqua" w:cs="宋体"/>
          <w:b/>
          <w:bCs/>
        </w:rPr>
        <w:t xml:space="preserve">17 </w:t>
      </w:r>
      <w:proofErr w:type="spellStart"/>
      <w:r w:rsidRPr="00B66A08">
        <w:rPr>
          <w:rFonts w:ascii="Book Antiqua" w:eastAsia="宋体" w:hAnsi="Book Antiqua" w:cs="宋体"/>
          <w:bCs/>
        </w:rPr>
        <w:t>Suppl</w:t>
      </w:r>
      <w:proofErr w:type="spellEnd"/>
      <w:r w:rsidRPr="00B66A08">
        <w:rPr>
          <w:rFonts w:ascii="Book Antiqua" w:eastAsia="宋体" w:hAnsi="Book Antiqua" w:cs="宋体"/>
        </w:rPr>
        <w:t>: S72-S84 [PMID: 12000595 DOI: 10.1046/j.1440-1746.17.s1.6.x]</w:t>
      </w:r>
    </w:p>
    <w:p w14:paraId="61BA5B1E"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lastRenderedPageBreak/>
        <w:t>26 </w:t>
      </w:r>
      <w:proofErr w:type="spellStart"/>
      <w:r w:rsidRPr="00B66A08">
        <w:rPr>
          <w:rFonts w:ascii="Book Antiqua" w:eastAsia="宋体" w:hAnsi="Book Antiqua" w:cs="宋体"/>
          <w:b/>
          <w:bCs/>
        </w:rPr>
        <w:t>Pasricha</w:t>
      </w:r>
      <w:proofErr w:type="spellEnd"/>
      <w:r w:rsidRPr="00B66A08">
        <w:rPr>
          <w:rFonts w:ascii="Book Antiqua" w:eastAsia="宋体" w:hAnsi="Book Antiqua" w:cs="宋体"/>
          <w:b/>
          <w:bCs/>
        </w:rPr>
        <w:t xml:space="preserve"> PJ</w:t>
      </w:r>
      <w:r w:rsidRPr="00B66A08">
        <w:rPr>
          <w:rFonts w:ascii="Book Antiqua" w:eastAsia="宋体" w:hAnsi="Book Antiqua" w:cs="宋体"/>
        </w:rPr>
        <w:t xml:space="preserve">, Yates KP, Nguyen L, Clarke J, </w:t>
      </w:r>
      <w:proofErr w:type="spellStart"/>
      <w:r w:rsidRPr="00B66A08">
        <w:rPr>
          <w:rFonts w:ascii="Book Antiqua" w:eastAsia="宋体" w:hAnsi="Book Antiqua" w:cs="宋体"/>
        </w:rPr>
        <w:t>Abell</w:t>
      </w:r>
      <w:proofErr w:type="spellEnd"/>
      <w:r w:rsidRPr="00B66A08">
        <w:rPr>
          <w:rFonts w:ascii="Book Antiqua" w:eastAsia="宋体" w:hAnsi="Book Antiqua" w:cs="宋体"/>
        </w:rPr>
        <w:t xml:space="preserve"> TL, </w:t>
      </w:r>
      <w:proofErr w:type="spellStart"/>
      <w:r w:rsidRPr="00B66A08">
        <w:rPr>
          <w:rFonts w:ascii="Book Antiqua" w:eastAsia="宋体" w:hAnsi="Book Antiqua" w:cs="宋体"/>
        </w:rPr>
        <w:t>Farrugia</w:t>
      </w:r>
      <w:proofErr w:type="spellEnd"/>
      <w:r w:rsidRPr="00B66A08">
        <w:rPr>
          <w:rFonts w:ascii="Book Antiqua" w:eastAsia="宋体" w:hAnsi="Book Antiqua" w:cs="宋体"/>
        </w:rPr>
        <w:t xml:space="preserve"> G, </w:t>
      </w:r>
      <w:proofErr w:type="spellStart"/>
      <w:r w:rsidRPr="00B66A08">
        <w:rPr>
          <w:rFonts w:ascii="Book Antiqua" w:eastAsia="宋体" w:hAnsi="Book Antiqua" w:cs="宋体"/>
        </w:rPr>
        <w:t>Hasler</w:t>
      </w:r>
      <w:proofErr w:type="spellEnd"/>
      <w:r w:rsidRPr="00B66A08">
        <w:rPr>
          <w:rFonts w:ascii="Book Antiqua" w:eastAsia="宋体" w:hAnsi="Book Antiqua" w:cs="宋体"/>
        </w:rPr>
        <w:t xml:space="preserve"> WL, Koch KL, </w:t>
      </w:r>
      <w:proofErr w:type="spellStart"/>
      <w:r w:rsidRPr="00B66A08">
        <w:rPr>
          <w:rFonts w:ascii="Book Antiqua" w:eastAsia="宋体" w:hAnsi="Book Antiqua" w:cs="宋体"/>
        </w:rPr>
        <w:t>Snape</w:t>
      </w:r>
      <w:proofErr w:type="spellEnd"/>
      <w:r w:rsidRPr="00B66A08">
        <w:rPr>
          <w:rFonts w:ascii="Book Antiqua" w:eastAsia="宋体" w:hAnsi="Book Antiqua" w:cs="宋体"/>
        </w:rPr>
        <w:t xml:space="preserve"> WJ, McCallum RW, </w:t>
      </w:r>
      <w:proofErr w:type="spellStart"/>
      <w:r w:rsidRPr="00B66A08">
        <w:rPr>
          <w:rFonts w:ascii="Book Antiqua" w:eastAsia="宋体" w:hAnsi="Book Antiqua" w:cs="宋体"/>
        </w:rPr>
        <w:t>Sarosiek</w:t>
      </w:r>
      <w:proofErr w:type="spellEnd"/>
      <w:r w:rsidRPr="00B66A08">
        <w:rPr>
          <w:rFonts w:ascii="Book Antiqua" w:eastAsia="宋体" w:hAnsi="Book Antiqua" w:cs="宋体"/>
        </w:rPr>
        <w:t xml:space="preserve"> I, </w:t>
      </w:r>
      <w:proofErr w:type="spellStart"/>
      <w:r w:rsidRPr="00B66A08">
        <w:rPr>
          <w:rFonts w:ascii="Book Antiqua" w:eastAsia="宋体" w:hAnsi="Book Antiqua" w:cs="宋体"/>
        </w:rPr>
        <w:t>Tonascia</w:t>
      </w:r>
      <w:proofErr w:type="spellEnd"/>
      <w:r w:rsidRPr="00B66A08">
        <w:rPr>
          <w:rFonts w:ascii="Book Antiqua" w:eastAsia="宋体" w:hAnsi="Book Antiqua" w:cs="宋体"/>
        </w:rPr>
        <w:t xml:space="preserve"> J, </w:t>
      </w:r>
      <w:proofErr w:type="spellStart"/>
      <w:r w:rsidRPr="00B66A08">
        <w:rPr>
          <w:rFonts w:ascii="Book Antiqua" w:eastAsia="宋体" w:hAnsi="Book Antiqua" w:cs="宋体"/>
        </w:rPr>
        <w:t>Miriel</w:t>
      </w:r>
      <w:proofErr w:type="spellEnd"/>
      <w:r w:rsidRPr="00B66A08">
        <w:rPr>
          <w:rFonts w:ascii="Book Antiqua" w:eastAsia="宋体" w:hAnsi="Book Antiqua" w:cs="宋体"/>
        </w:rPr>
        <w:t xml:space="preserve"> LA, Lee L, Hamilton F, Parkman HP. Outcomes and Factors Associated With Reduced Symptoms in Patients With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w:t>
      </w:r>
      <w:r w:rsidRPr="00B66A08">
        <w:rPr>
          <w:rFonts w:ascii="Book Antiqua" w:eastAsia="宋体" w:hAnsi="Book Antiqua" w:cs="宋体"/>
          <w:i/>
          <w:iCs/>
        </w:rPr>
        <w:t>Gastroenterology</w:t>
      </w:r>
      <w:r w:rsidRPr="00B66A08">
        <w:rPr>
          <w:rFonts w:ascii="Book Antiqua" w:eastAsia="宋体" w:hAnsi="Book Antiqua" w:cs="宋体"/>
        </w:rPr>
        <w:t> 2015; </w:t>
      </w:r>
      <w:r w:rsidRPr="00B66A08">
        <w:rPr>
          <w:rFonts w:ascii="Book Antiqua" w:eastAsia="宋体" w:hAnsi="Book Antiqua" w:cs="宋体"/>
          <w:b/>
          <w:bCs/>
        </w:rPr>
        <w:t>149</w:t>
      </w:r>
      <w:r w:rsidRPr="00B66A08">
        <w:rPr>
          <w:rFonts w:ascii="Book Antiqua" w:eastAsia="宋体" w:hAnsi="Book Antiqua" w:cs="宋体"/>
        </w:rPr>
        <w:t>: 1762-1774.e4 [PMID: 26299414 DOI: 10.1053/j.gastro.2015.08.008]</w:t>
      </w:r>
    </w:p>
    <w:p w14:paraId="454684A9"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27 </w:t>
      </w:r>
      <w:proofErr w:type="spellStart"/>
      <w:r w:rsidRPr="00B66A08">
        <w:rPr>
          <w:rFonts w:ascii="Book Antiqua" w:eastAsia="宋体" w:hAnsi="Book Antiqua" w:cs="宋体"/>
          <w:b/>
          <w:bCs/>
        </w:rPr>
        <w:t>Rashed</w:t>
      </w:r>
      <w:proofErr w:type="spellEnd"/>
      <w:r w:rsidRPr="00B66A08">
        <w:rPr>
          <w:rFonts w:ascii="Book Antiqua" w:eastAsia="宋体" w:hAnsi="Book Antiqua" w:cs="宋体"/>
          <w:b/>
          <w:bCs/>
        </w:rPr>
        <w:t xml:space="preserve"> H</w:t>
      </w:r>
      <w:r w:rsidRPr="00B66A08">
        <w:rPr>
          <w:rFonts w:ascii="Book Antiqua" w:eastAsia="宋体" w:hAnsi="Book Antiqua" w:cs="宋体"/>
        </w:rPr>
        <w:t xml:space="preserve">, </w:t>
      </w:r>
      <w:proofErr w:type="spellStart"/>
      <w:r w:rsidRPr="00B66A08">
        <w:rPr>
          <w:rFonts w:ascii="Book Antiqua" w:eastAsia="宋体" w:hAnsi="Book Antiqua" w:cs="宋体"/>
        </w:rPr>
        <w:t>Cutts</w:t>
      </w:r>
      <w:proofErr w:type="spellEnd"/>
      <w:r w:rsidRPr="00B66A08">
        <w:rPr>
          <w:rFonts w:ascii="Book Antiqua" w:eastAsia="宋体" w:hAnsi="Book Antiqua" w:cs="宋体"/>
        </w:rPr>
        <w:t xml:space="preserve"> T, </w:t>
      </w:r>
      <w:proofErr w:type="spellStart"/>
      <w:r w:rsidRPr="00B66A08">
        <w:rPr>
          <w:rFonts w:ascii="Book Antiqua" w:eastAsia="宋体" w:hAnsi="Book Antiqua" w:cs="宋体"/>
        </w:rPr>
        <w:t>Abell</w:t>
      </w:r>
      <w:proofErr w:type="spellEnd"/>
      <w:r w:rsidRPr="00B66A08">
        <w:rPr>
          <w:rFonts w:ascii="Book Antiqua" w:eastAsia="宋体" w:hAnsi="Book Antiqua" w:cs="宋体"/>
        </w:rPr>
        <w:t xml:space="preserve"> T, </w:t>
      </w:r>
      <w:proofErr w:type="spellStart"/>
      <w:r w:rsidRPr="00B66A08">
        <w:rPr>
          <w:rFonts w:ascii="Book Antiqua" w:eastAsia="宋体" w:hAnsi="Book Antiqua" w:cs="宋体"/>
        </w:rPr>
        <w:t>Cowings</w:t>
      </w:r>
      <w:proofErr w:type="spellEnd"/>
      <w:r w:rsidRPr="00B66A08">
        <w:rPr>
          <w:rFonts w:ascii="Book Antiqua" w:eastAsia="宋体" w:hAnsi="Book Antiqua" w:cs="宋体"/>
        </w:rPr>
        <w:t xml:space="preserve"> P, </w:t>
      </w:r>
      <w:proofErr w:type="spellStart"/>
      <w:r w:rsidRPr="00B66A08">
        <w:rPr>
          <w:rFonts w:ascii="Book Antiqua" w:eastAsia="宋体" w:hAnsi="Book Antiqua" w:cs="宋体"/>
        </w:rPr>
        <w:t>Toscano</w:t>
      </w:r>
      <w:proofErr w:type="spellEnd"/>
      <w:r w:rsidRPr="00B66A08">
        <w:rPr>
          <w:rFonts w:ascii="Book Antiqua" w:eastAsia="宋体" w:hAnsi="Book Antiqua" w:cs="宋体"/>
        </w:rPr>
        <w:t xml:space="preserve"> W, El-</w:t>
      </w:r>
      <w:proofErr w:type="spellStart"/>
      <w:r w:rsidRPr="00B66A08">
        <w:rPr>
          <w:rFonts w:ascii="Book Antiqua" w:eastAsia="宋体" w:hAnsi="Book Antiqua" w:cs="宋体"/>
        </w:rPr>
        <w:t>Gammal</w:t>
      </w:r>
      <w:proofErr w:type="spellEnd"/>
      <w:r w:rsidRPr="00B66A08">
        <w:rPr>
          <w:rFonts w:ascii="Book Antiqua" w:eastAsia="宋体" w:hAnsi="Book Antiqua" w:cs="宋体"/>
        </w:rPr>
        <w:t xml:space="preserve"> A, </w:t>
      </w:r>
      <w:proofErr w:type="spellStart"/>
      <w:r w:rsidRPr="00B66A08">
        <w:rPr>
          <w:rFonts w:ascii="Book Antiqua" w:eastAsia="宋体" w:hAnsi="Book Antiqua" w:cs="宋体"/>
        </w:rPr>
        <w:t>Adl</w:t>
      </w:r>
      <w:proofErr w:type="spellEnd"/>
      <w:r w:rsidRPr="00B66A08">
        <w:rPr>
          <w:rFonts w:ascii="Book Antiqua" w:eastAsia="宋体" w:hAnsi="Book Antiqua" w:cs="宋体"/>
        </w:rPr>
        <w:t xml:space="preserve"> D. Predictors of response to a behavioral treatment in patients with chronic gastric motility disorders. </w:t>
      </w:r>
      <w:r w:rsidRPr="00B66A08">
        <w:rPr>
          <w:rFonts w:ascii="Book Antiqua" w:eastAsia="宋体" w:hAnsi="Book Antiqua" w:cs="宋体"/>
          <w:i/>
          <w:iCs/>
        </w:rPr>
        <w:t xml:space="preserve">Dig Dis </w:t>
      </w:r>
      <w:proofErr w:type="spellStart"/>
      <w:r w:rsidRPr="00B66A08">
        <w:rPr>
          <w:rFonts w:ascii="Book Antiqua" w:eastAsia="宋体" w:hAnsi="Book Antiqua" w:cs="宋体"/>
          <w:i/>
          <w:iCs/>
        </w:rPr>
        <w:t>Sci</w:t>
      </w:r>
      <w:proofErr w:type="spellEnd"/>
      <w:r w:rsidRPr="00B66A08">
        <w:rPr>
          <w:rFonts w:ascii="Book Antiqua" w:eastAsia="宋体" w:hAnsi="Book Antiqua" w:cs="宋体"/>
        </w:rPr>
        <w:t> 2002; </w:t>
      </w:r>
      <w:r w:rsidRPr="00B66A08">
        <w:rPr>
          <w:rFonts w:ascii="Book Antiqua" w:eastAsia="宋体" w:hAnsi="Book Antiqua" w:cs="宋体"/>
          <w:b/>
          <w:bCs/>
        </w:rPr>
        <w:t>47</w:t>
      </w:r>
      <w:r w:rsidRPr="00B66A08">
        <w:rPr>
          <w:rFonts w:ascii="Book Antiqua" w:eastAsia="宋体" w:hAnsi="Book Antiqua" w:cs="宋体"/>
        </w:rPr>
        <w:t>: 1020-1026 [PMID: 12018897]</w:t>
      </w:r>
    </w:p>
    <w:p w14:paraId="3D5C1D6A"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28 </w:t>
      </w:r>
      <w:proofErr w:type="spellStart"/>
      <w:r w:rsidRPr="00B66A08">
        <w:rPr>
          <w:rFonts w:ascii="Book Antiqua" w:eastAsia="宋体" w:hAnsi="Book Antiqua" w:cs="宋体"/>
          <w:b/>
          <w:bCs/>
        </w:rPr>
        <w:t>Abell</w:t>
      </w:r>
      <w:proofErr w:type="spellEnd"/>
      <w:r w:rsidRPr="00B66A08">
        <w:rPr>
          <w:rFonts w:ascii="Book Antiqua" w:eastAsia="宋体" w:hAnsi="Book Antiqua" w:cs="宋体"/>
          <w:b/>
          <w:bCs/>
        </w:rPr>
        <w:t xml:space="preserve"> TL</w:t>
      </w:r>
      <w:r w:rsidRPr="00B66A08">
        <w:rPr>
          <w:rFonts w:ascii="Book Antiqua" w:eastAsia="宋体" w:hAnsi="Book Antiqua" w:cs="宋体"/>
        </w:rPr>
        <w:t xml:space="preserve">, Bernstein RK, </w:t>
      </w:r>
      <w:proofErr w:type="spellStart"/>
      <w:r w:rsidRPr="00B66A08">
        <w:rPr>
          <w:rFonts w:ascii="Book Antiqua" w:eastAsia="宋体" w:hAnsi="Book Antiqua" w:cs="宋体"/>
        </w:rPr>
        <w:t>Cutts</w:t>
      </w:r>
      <w:proofErr w:type="spellEnd"/>
      <w:r w:rsidRPr="00B66A08">
        <w:rPr>
          <w:rFonts w:ascii="Book Antiqua" w:eastAsia="宋体" w:hAnsi="Book Antiqua" w:cs="宋体"/>
        </w:rPr>
        <w:t xml:space="preserve"> T, </w:t>
      </w:r>
      <w:proofErr w:type="spellStart"/>
      <w:r w:rsidRPr="00B66A08">
        <w:rPr>
          <w:rFonts w:ascii="Book Antiqua" w:eastAsia="宋体" w:hAnsi="Book Antiqua" w:cs="宋体"/>
        </w:rPr>
        <w:t>Farrugia</w:t>
      </w:r>
      <w:proofErr w:type="spellEnd"/>
      <w:r w:rsidRPr="00B66A08">
        <w:rPr>
          <w:rFonts w:ascii="Book Antiqua" w:eastAsia="宋体" w:hAnsi="Book Antiqua" w:cs="宋体"/>
        </w:rPr>
        <w:t xml:space="preserve"> G, Forster J, </w:t>
      </w:r>
      <w:proofErr w:type="spellStart"/>
      <w:r w:rsidRPr="00B66A08">
        <w:rPr>
          <w:rFonts w:ascii="Book Antiqua" w:eastAsia="宋体" w:hAnsi="Book Antiqua" w:cs="宋体"/>
        </w:rPr>
        <w:t>Hasler</w:t>
      </w:r>
      <w:proofErr w:type="spellEnd"/>
      <w:r w:rsidRPr="00B66A08">
        <w:rPr>
          <w:rFonts w:ascii="Book Antiqua" w:eastAsia="宋体" w:hAnsi="Book Antiqua" w:cs="宋体"/>
        </w:rPr>
        <w:t xml:space="preserve"> WL, McCallum RW, Olden KW, Parkman HP, Parrish CR, </w:t>
      </w:r>
      <w:proofErr w:type="spellStart"/>
      <w:r w:rsidRPr="00B66A08">
        <w:rPr>
          <w:rFonts w:ascii="Book Antiqua" w:eastAsia="宋体" w:hAnsi="Book Antiqua" w:cs="宋体"/>
        </w:rPr>
        <w:t>Pasricha</w:t>
      </w:r>
      <w:proofErr w:type="spellEnd"/>
      <w:r w:rsidRPr="00B66A08">
        <w:rPr>
          <w:rFonts w:ascii="Book Antiqua" w:eastAsia="宋体" w:hAnsi="Book Antiqua" w:cs="宋体"/>
        </w:rPr>
        <w:t xml:space="preserve"> PJ, Prather CM, </w:t>
      </w:r>
      <w:proofErr w:type="spellStart"/>
      <w:r w:rsidRPr="00B66A08">
        <w:rPr>
          <w:rFonts w:ascii="Book Antiqua" w:eastAsia="宋体" w:hAnsi="Book Antiqua" w:cs="宋体"/>
        </w:rPr>
        <w:t>Soffer</w:t>
      </w:r>
      <w:proofErr w:type="spellEnd"/>
      <w:r w:rsidRPr="00B66A08">
        <w:rPr>
          <w:rFonts w:ascii="Book Antiqua" w:eastAsia="宋体" w:hAnsi="Book Antiqua" w:cs="宋体"/>
        </w:rPr>
        <w:t xml:space="preserve"> EE, </w:t>
      </w:r>
      <w:proofErr w:type="spellStart"/>
      <w:r w:rsidRPr="00B66A08">
        <w:rPr>
          <w:rFonts w:ascii="Book Antiqua" w:eastAsia="宋体" w:hAnsi="Book Antiqua" w:cs="宋体"/>
        </w:rPr>
        <w:t>Twillman</w:t>
      </w:r>
      <w:proofErr w:type="spellEnd"/>
      <w:r w:rsidRPr="00B66A08">
        <w:rPr>
          <w:rFonts w:ascii="Book Antiqua" w:eastAsia="宋体" w:hAnsi="Book Antiqua" w:cs="宋体"/>
        </w:rPr>
        <w:t xml:space="preserve"> R, </w:t>
      </w:r>
      <w:proofErr w:type="spellStart"/>
      <w:r w:rsidRPr="00B66A08">
        <w:rPr>
          <w:rFonts w:ascii="Book Antiqua" w:eastAsia="宋体" w:hAnsi="Book Antiqua" w:cs="宋体"/>
        </w:rPr>
        <w:t>Vinik</w:t>
      </w:r>
      <w:proofErr w:type="spellEnd"/>
      <w:r w:rsidRPr="00B66A08">
        <w:rPr>
          <w:rFonts w:ascii="Book Antiqua" w:eastAsia="宋体" w:hAnsi="Book Antiqua" w:cs="宋体"/>
        </w:rPr>
        <w:t xml:space="preserve"> AI. Treatment of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a multidisciplinary clinical review. </w:t>
      </w:r>
      <w:proofErr w:type="spellStart"/>
      <w:r w:rsidRPr="00B66A08">
        <w:rPr>
          <w:rFonts w:ascii="Book Antiqua" w:eastAsia="宋体" w:hAnsi="Book Antiqua" w:cs="宋体"/>
          <w:i/>
          <w:iCs/>
        </w:rPr>
        <w:t>Neurogastroenterol</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Motil</w:t>
      </w:r>
      <w:proofErr w:type="spellEnd"/>
      <w:r w:rsidRPr="00B66A08">
        <w:rPr>
          <w:rFonts w:ascii="Book Antiqua" w:eastAsia="宋体" w:hAnsi="Book Antiqua" w:cs="宋体"/>
        </w:rPr>
        <w:t> 2006; </w:t>
      </w:r>
      <w:r w:rsidRPr="00B66A08">
        <w:rPr>
          <w:rFonts w:ascii="Book Antiqua" w:eastAsia="宋体" w:hAnsi="Book Antiqua" w:cs="宋体"/>
          <w:b/>
          <w:bCs/>
        </w:rPr>
        <w:t>18</w:t>
      </w:r>
      <w:r w:rsidRPr="00B66A08">
        <w:rPr>
          <w:rFonts w:ascii="Book Antiqua" w:eastAsia="宋体" w:hAnsi="Book Antiqua" w:cs="宋体"/>
        </w:rPr>
        <w:t>: 263-283 [PMID: 16553582 DOI: 10.1111/j.1365-2982.2006.00760.x]</w:t>
      </w:r>
    </w:p>
    <w:p w14:paraId="11E13311"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29 </w:t>
      </w:r>
      <w:proofErr w:type="spellStart"/>
      <w:r w:rsidRPr="00B66A08">
        <w:rPr>
          <w:rFonts w:ascii="Book Antiqua" w:eastAsia="宋体" w:hAnsi="Book Antiqua" w:cs="宋体"/>
          <w:b/>
          <w:bCs/>
        </w:rPr>
        <w:t>Hasler</w:t>
      </w:r>
      <w:proofErr w:type="spellEnd"/>
      <w:r w:rsidRPr="00B66A08">
        <w:rPr>
          <w:rFonts w:ascii="Book Antiqua" w:eastAsia="宋体" w:hAnsi="Book Antiqua" w:cs="宋体"/>
          <w:b/>
          <w:bCs/>
        </w:rPr>
        <w:t xml:space="preserve"> WL</w:t>
      </w:r>
      <w:r w:rsidRPr="00B66A08">
        <w:rPr>
          <w:rFonts w:ascii="Book Antiqua" w:eastAsia="宋体" w:hAnsi="Book Antiqua" w:cs="宋体"/>
        </w:rPr>
        <w:t xml:space="preserve">, Wilson LA, Parkman HP, Koch KL, </w:t>
      </w:r>
      <w:proofErr w:type="spellStart"/>
      <w:r w:rsidRPr="00B66A08">
        <w:rPr>
          <w:rFonts w:ascii="Book Antiqua" w:eastAsia="宋体" w:hAnsi="Book Antiqua" w:cs="宋体"/>
        </w:rPr>
        <w:t>Abell</w:t>
      </w:r>
      <w:proofErr w:type="spellEnd"/>
      <w:r w:rsidRPr="00B66A08">
        <w:rPr>
          <w:rFonts w:ascii="Book Antiqua" w:eastAsia="宋体" w:hAnsi="Book Antiqua" w:cs="宋体"/>
        </w:rPr>
        <w:t xml:space="preserve"> TL, Nguyen L, </w:t>
      </w:r>
      <w:proofErr w:type="spellStart"/>
      <w:r w:rsidRPr="00B66A08">
        <w:rPr>
          <w:rFonts w:ascii="Book Antiqua" w:eastAsia="宋体" w:hAnsi="Book Antiqua" w:cs="宋体"/>
        </w:rPr>
        <w:t>Pasricha</w:t>
      </w:r>
      <w:proofErr w:type="spellEnd"/>
      <w:r w:rsidRPr="00B66A08">
        <w:rPr>
          <w:rFonts w:ascii="Book Antiqua" w:eastAsia="宋体" w:hAnsi="Book Antiqua" w:cs="宋体"/>
        </w:rPr>
        <w:t xml:space="preserve"> PJ, </w:t>
      </w:r>
      <w:proofErr w:type="spellStart"/>
      <w:r w:rsidRPr="00B66A08">
        <w:rPr>
          <w:rFonts w:ascii="Book Antiqua" w:eastAsia="宋体" w:hAnsi="Book Antiqua" w:cs="宋体"/>
        </w:rPr>
        <w:t>Snape</w:t>
      </w:r>
      <w:proofErr w:type="spellEnd"/>
      <w:r w:rsidRPr="00B66A08">
        <w:rPr>
          <w:rFonts w:ascii="Book Antiqua" w:eastAsia="宋体" w:hAnsi="Book Antiqua" w:cs="宋体"/>
        </w:rPr>
        <w:t xml:space="preserve"> WJ, McCallum RW, </w:t>
      </w:r>
      <w:proofErr w:type="spellStart"/>
      <w:r w:rsidRPr="00B66A08">
        <w:rPr>
          <w:rFonts w:ascii="Book Antiqua" w:eastAsia="宋体" w:hAnsi="Book Antiqua" w:cs="宋体"/>
        </w:rPr>
        <w:t>Sarosiek</w:t>
      </w:r>
      <w:proofErr w:type="spellEnd"/>
      <w:r w:rsidRPr="00B66A08">
        <w:rPr>
          <w:rFonts w:ascii="Book Antiqua" w:eastAsia="宋体" w:hAnsi="Book Antiqua" w:cs="宋体"/>
        </w:rPr>
        <w:t xml:space="preserve"> I, </w:t>
      </w:r>
      <w:proofErr w:type="spellStart"/>
      <w:r w:rsidRPr="00B66A08">
        <w:rPr>
          <w:rFonts w:ascii="Book Antiqua" w:eastAsia="宋体" w:hAnsi="Book Antiqua" w:cs="宋体"/>
        </w:rPr>
        <w:t>Farrugia</w:t>
      </w:r>
      <w:proofErr w:type="spellEnd"/>
      <w:r w:rsidRPr="00B66A08">
        <w:rPr>
          <w:rFonts w:ascii="Book Antiqua" w:eastAsia="宋体" w:hAnsi="Book Antiqua" w:cs="宋体"/>
        </w:rPr>
        <w:t xml:space="preserve"> G, Calles J, Lee L, </w:t>
      </w:r>
      <w:proofErr w:type="spellStart"/>
      <w:r w:rsidRPr="00B66A08">
        <w:rPr>
          <w:rFonts w:ascii="Book Antiqua" w:eastAsia="宋体" w:hAnsi="Book Antiqua" w:cs="宋体"/>
        </w:rPr>
        <w:t>Tonascia</w:t>
      </w:r>
      <w:proofErr w:type="spellEnd"/>
      <w:r w:rsidRPr="00B66A08">
        <w:rPr>
          <w:rFonts w:ascii="Book Antiqua" w:eastAsia="宋体" w:hAnsi="Book Antiqua" w:cs="宋体"/>
        </w:rPr>
        <w:t xml:space="preserve"> J, </w:t>
      </w:r>
      <w:proofErr w:type="spellStart"/>
      <w:r w:rsidRPr="00B66A08">
        <w:rPr>
          <w:rFonts w:ascii="Book Antiqua" w:eastAsia="宋体" w:hAnsi="Book Antiqua" w:cs="宋体"/>
        </w:rPr>
        <w:t>Unalp-Arida</w:t>
      </w:r>
      <w:proofErr w:type="spellEnd"/>
      <w:r w:rsidRPr="00B66A08">
        <w:rPr>
          <w:rFonts w:ascii="Book Antiqua" w:eastAsia="宋体" w:hAnsi="Book Antiqua" w:cs="宋体"/>
        </w:rPr>
        <w:t xml:space="preserve"> A, Hamilton F. Factors related to abdominal pain in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contrast to patients with predominant nausea and vomiting. </w:t>
      </w:r>
      <w:proofErr w:type="spellStart"/>
      <w:r w:rsidRPr="00B66A08">
        <w:rPr>
          <w:rFonts w:ascii="Book Antiqua" w:eastAsia="宋体" w:hAnsi="Book Antiqua" w:cs="宋体"/>
          <w:i/>
          <w:iCs/>
        </w:rPr>
        <w:t>Neurogastroenterol</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Motil</w:t>
      </w:r>
      <w:proofErr w:type="spellEnd"/>
      <w:r w:rsidRPr="00B66A08">
        <w:rPr>
          <w:rFonts w:ascii="Book Antiqua" w:eastAsia="宋体" w:hAnsi="Book Antiqua" w:cs="宋体"/>
        </w:rPr>
        <w:t> 2013; </w:t>
      </w:r>
      <w:r w:rsidRPr="00B66A08">
        <w:rPr>
          <w:rFonts w:ascii="Book Antiqua" w:eastAsia="宋体" w:hAnsi="Book Antiqua" w:cs="宋体"/>
          <w:b/>
          <w:bCs/>
        </w:rPr>
        <w:t>25</w:t>
      </w:r>
      <w:r w:rsidRPr="00B66A08">
        <w:rPr>
          <w:rFonts w:ascii="Book Antiqua" w:eastAsia="宋体" w:hAnsi="Book Antiqua" w:cs="宋体"/>
        </w:rPr>
        <w:t>: 427-38, e300-1 [PMID: 23414452 DOI: 10.1111/nmo.12091]</w:t>
      </w:r>
    </w:p>
    <w:p w14:paraId="0770D890"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30 </w:t>
      </w:r>
      <w:proofErr w:type="spellStart"/>
      <w:r w:rsidRPr="00B66A08">
        <w:rPr>
          <w:rFonts w:ascii="Book Antiqua" w:eastAsia="宋体" w:hAnsi="Book Antiqua" w:cs="宋体"/>
          <w:b/>
          <w:bCs/>
        </w:rPr>
        <w:t>Friedenberg</w:t>
      </w:r>
      <w:proofErr w:type="spellEnd"/>
      <w:r w:rsidRPr="00B66A08">
        <w:rPr>
          <w:rFonts w:ascii="Book Antiqua" w:eastAsia="宋体" w:hAnsi="Book Antiqua" w:cs="宋体"/>
          <w:b/>
          <w:bCs/>
        </w:rPr>
        <w:t xml:space="preserve"> FK</w:t>
      </w:r>
      <w:r w:rsidRPr="00B66A08">
        <w:rPr>
          <w:rFonts w:ascii="Book Antiqua" w:eastAsia="宋体" w:hAnsi="Book Antiqua" w:cs="宋体"/>
        </w:rPr>
        <w:t xml:space="preserve">, </w:t>
      </w:r>
      <w:proofErr w:type="spellStart"/>
      <w:r w:rsidRPr="00B66A08">
        <w:rPr>
          <w:rFonts w:ascii="Book Antiqua" w:eastAsia="宋体" w:hAnsi="Book Antiqua" w:cs="宋体"/>
        </w:rPr>
        <w:t>Kowalczyk</w:t>
      </w:r>
      <w:proofErr w:type="spellEnd"/>
      <w:r w:rsidRPr="00B66A08">
        <w:rPr>
          <w:rFonts w:ascii="Book Antiqua" w:eastAsia="宋体" w:hAnsi="Book Antiqua" w:cs="宋体"/>
        </w:rPr>
        <w:t xml:space="preserve"> M, Parkman HP. </w:t>
      </w:r>
      <w:proofErr w:type="gramStart"/>
      <w:r w:rsidRPr="00B66A08">
        <w:rPr>
          <w:rFonts w:ascii="Book Antiqua" w:eastAsia="宋体" w:hAnsi="Book Antiqua" w:cs="宋体"/>
        </w:rPr>
        <w:t xml:space="preserve">The influence of race on symptom severity and quality of life in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w:t>
      </w:r>
      <w:proofErr w:type="gramEnd"/>
      <w:r w:rsidRPr="00B66A08">
        <w:rPr>
          <w:rFonts w:ascii="Book Antiqua" w:eastAsia="宋体" w:hAnsi="Book Antiqua" w:cs="宋体"/>
        </w:rPr>
        <w:t> </w:t>
      </w:r>
      <w:r w:rsidRPr="00B66A08">
        <w:rPr>
          <w:rFonts w:ascii="Book Antiqua" w:eastAsia="宋体" w:hAnsi="Book Antiqua" w:cs="宋体"/>
          <w:i/>
          <w:iCs/>
        </w:rPr>
        <w:t xml:space="preserve">J </w:t>
      </w:r>
      <w:proofErr w:type="spellStart"/>
      <w:r w:rsidRPr="00B66A08">
        <w:rPr>
          <w:rFonts w:ascii="Book Antiqua" w:eastAsia="宋体" w:hAnsi="Book Antiqua" w:cs="宋体"/>
          <w:i/>
          <w:iCs/>
        </w:rPr>
        <w:t>Clin</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rPr>
        <w:t> 2013; </w:t>
      </w:r>
      <w:r w:rsidRPr="00B66A08">
        <w:rPr>
          <w:rFonts w:ascii="Book Antiqua" w:eastAsia="宋体" w:hAnsi="Book Antiqua" w:cs="宋体"/>
          <w:b/>
          <w:bCs/>
        </w:rPr>
        <w:t>47</w:t>
      </w:r>
      <w:r w:rsidRPr="00B66A08">
        <w:rPr>
          <w:rFonts w:ascii="Book Antiqua" w:eastAsia="宋体" w:hAnsi="Book Antiqua" w:cs="宋体"/>
        </w:rPr>
        <w:t>: 757-761 [PMID: 23426455 DOI: 10.1097/MCG.0b013e3182819aae]</w:t>
      </w:r>
    </w:p>
    <w:p w14:paraId="0F30C76F"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31 </w:t>
      </w:r>
      <w:r w:rsidRPr="00B66A08">
        <w:rPr>
          <w:rFonts w:ascii="Book Antiqua" w:eastAsia="宋体" w:hAnsi="Book Antiqua" w:cs="宋体"/>
          <w:b/>
          <w:bCs/>
        </w:rPr>
        <w:t>Harrell SP</w:t>
      </w:r>
      <w:r w:rsidRPr="00B66A08">
        <w:rPr>
          <w:rFonts w:ascii="Book Antiqua" w:eastAsia="宋体" w:hAnsi="Book Antiqua" w:cs="宋体"/>
        </w:rPr>
        <w:t xml:space="preserve">, </w:t>
      </w:r>
      <w:proofErr w:type="spellStart"/>
      <w:r w:rsidRPr="00B66A08">
        <w:rPr>
          <w:rFonts w:ascii="Book Antiqua" w:eastAsia="宋体" w:hAnsi="Book Antiqua" w:cs="宋体"/>
        </w:rPr>
        <w:t>Studts</w:t>
      </w:r>
      <w:proofErr w:type="spellEnd"/>
      <w:r w:rsidRPr="00B66A08">
        <w:rPr>
          <w:rFonts w:ascii="Book Antiqua" w:eastAsia="宋体" w:hAnsi="Book Antiqua" w:cs="宋体"/>
        </w:rPr>
        <w:t xml:space="preserve"> JL, Dryden GW, </w:t>
      </w:r>
      <w:proofErr w:type="spellStart"/>
      <w:r w:rsidRPr="00B66A08">
        <w:rPr>
          <w:rFonts w:ascii="Book Antiqua" w:eastAsia="宋体" w:hAnsi="Book Antiqua" w:cs="宋体"/>
        </w:rPr>
        <w:t>Eversmann</w:t>
      </w:r>
      <w:proofErr w:type="spellEnd"/>
      <w:r w:rsidRPr="00B66A08">
        <w:rPr>
          <w:rFonts w:ascii="Book Antiqua" w:eastAsia="宋体" w:hAnsi="Book Antiqua" w:cs="宋体"/>
        </w:rPr>
        <w:t xml:space="preserve"> J, </w:t>
      </w:r>
      <w:proofErr w:type="spellStart"/>
      <w:r w:rsidRPr="00B66A08">
        <w:rPr>
          <w:rFonts w:ascii="Book Antiqua" w:eastAsia="宋体" w:hAnsi="Book Antiqua" w:cs="宋体"/>
        </w:rPr>
        <w:t>Cai</w:t>
      </w:r>
      <w:proofErr w:type="spellEnd"/>
      <w:r w:rsidRPr="00B66A08">
        <w:rPr>
          <w:rFonts w:ascii="Book Antiqua" w:eastAsia="宋体" w:hAnsi="Book Antiqua" w:cs="宋体"/>
        </w:rPr>
        <w:t xml:space="preserve"> L, </w:t>
      </w:r>
      <w:proofErr w:type="spellStart"/>
      <w:r w:rsidRPr="00B66A08">
        <w:rPr>
          <w:rFonts w:ascii="Book Antiqua" w:eastAsia="宋体" w:hAnsi="Book Antiqua" w:cs="宋体"/>
        </w:rPr>
        <w:t>Wo</w:t>
      </w:r>
      <w:proofErr w:type="spellEnd"/>
      <w:r w:rsidRPr="00B66A08">
        <w:rPr>
          <w:rFonts w:ascii="Book Antiqua" w:eastAsia="宋体" w:hAnsi="Book Antiqua" w:cs="宋体"/>
        </w:rPr>
        <w:t xml:space="preserve"> JM. </w:t>
      </w:r>
      <w:proofErr w:type="gramStart"/>
      <w:r w:rsidRPr="00B66A08">
        <w:rPr>
          <w:rFonts w:ascii="Book Antiqua" w:eastAsia="宋体" w:hAnsi="Book Antiqua" w:cs="宋体"/>
        </w:rPr>
        <w:t xml:space="preserve">A novel classification scheme for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xml:space="preserve"> based on predominant-symptom presentation.</w:t>
      </w:r>
      <w:proofErr w:type="gramEnd"/>
      <w:r w:rsidRPr="00B66A08">
        <w:rPr>
          <w:rFonts w:ascii="Book Antiqua" w:eastAsia="宋体" w:hAnsi="Book Antiqua" w:cs="宋体"/>
        </w:rPr>
        <w:t> </w:t>
      </w:r>
      <w:r w:rsidRPr="00B66A08">
        <w:rPr>
          <w:rFonts w:ascii="Book Antiqua" w:eastAsia="宋体" w:hAnsi="Book Antiqua" w:cs="宋体"/>
          <w:i/>
          <w:iCs/>
        </w:rPr>
        <w:t xml:space="preserve">J </w:t>
      </w:r>
      <w:proofErr w:type="spellStart"/>
      <w:r w:rsidRPr="00B66A08">
        <w:rPr>
          <w:rFonts w:ascii="Book Antiqua" w:eastAsia="宋体" w:hAnsi="Book Antiqua" w:cs="宋体"/>
          <w:i/>
          <w:iCs/>
        </w:rPr>
        <w:t>Clin</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rPr>
        <w:t> </w:t>
      </w:r>
      <w:r>
        <w:rPr>
          <w:rFonts w:ascii="Book Antiqua" w:eastAsia="宋体" w:hAnsi="Book Antiqua" w:cs="宋体" w:hint="eastAsia"/>
        </w:rPr>
        <w:t>2008</w:t>
      </w:r>
      <w:r w:rsidRPr="00B66A08">
        <w:rPr>
          <w:rFonts w:ascii="Book Antiqua" w:eastAsia="宋体" w:hAnsi="Book Antiqua" w:cs="宋体"/>
        </w:rPr>
        <w:t>; </w:t>
      </w:r>
      <w:r w:rsidRPr="00B66A08">
        <w:rPr>
          <w:rFonts w:ascii="Book Antiqua" w:eastAsia="宋体" w:hAnsi="Book Antiqua" w:cs="宋体"/>
          <w:b/>
          <w:bCs/>
        </w:rPr>
        <w:t>42</w:t>
      </w:r>
      <w:r w:rsidRPr="00B66A08">
        <w:rPr>
          <w:rFonts w:ascii="Book Antiqua" w:eastAsia="宋体" w:hAnsi="Book Antiqua" w:cs="宋体"/>
        </w:rPr>
        <w:t>: 455-459 [PMID: 18344894 DOI: 10.1097/MCG.0b013e31815ed084]</w:t>
      </w:r>
    </w:p>
    <w:p w14:paraId="5D5FACDD"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32 </w:t>
      </w:r>
      <w:proofErr w:type="spellStart"/>
      <w:r w:rsidRPr="00B66A08">
        <w:rPr>
          <w:rFonts w:ascii="Book Antiqua" w:eastAsia="宋体" w:hAnsi="Book Antiqua" w:cs="宋体"/>
          <w:b/>
          <w:bCs/>
        </w:rPr>
        <w:t>Hasler</w:t>
      </w:r>
      <w:proofErr w:type="spellEnd"/>
      <w:r w:rsidRPr="00B66A08">
        <w:rPr>
          <w:rFonts w:ascii="Book Antiqua" w:eastAsia="宋体" w:hAnsi="Book Antiqua" w:cs="宋体"/>
          <w:b/>
          <w:bCs/>
        </w:rPr>
        <w:t xml:space="preserve"> WL</w:t>
      </w:r>
      <w:r w:rsidRPr="00B66A08">
        <w:rPr>
          <w:rFonts w:ascii="Book Antiqua" w:eastAsia="宋体" w:hAnsi="Book Antiqua" w:cs="宋体"/>
        </w:rPr>
        <w:t xml:space="preserve">, Wilson LA, Parkman HP, Nguyen L, </w:t>
      </w:r>
      <w:proofErr w:type="spellStart"/>
      <w:r w:rsidRPr="00B66A08">
        <w:rPr>
          <w:rFonts w:ascii="Book Antiqua" w:eastAsia="宋体" w:hAnsi="Book Antiqua" w:cs="宋体"/>
        </w:rPr>
        <w:t>Abell</w:t>
      </w:r>
      <w:proofErr w:type="spellEnd"/>
      <w:r w:rsidRPr="00B66A08">
        <w:rPr>
          <w:rFonts w:ascii="Book Antiqua" w:eastAsia="宋体" w:hAnsi="Book Antiqua" w:cs="宋体"/>
        </w:rPr>
        <w:t xml:space="preserve"> TL, Koch KL, </w:t>
      </w:r>
      <w:proofErr w:type="spellStart"/>
      <w:r w:rsidRPr="00B66A08">
        <w:rPr>
          <w:rFonts w:ascii="Book Antiqua" w:eastAsia="宋体" w:hAnsi="Book Antiqua" w:cs="宋体"/>
        </w:rPr>
        <w:t>Pasricha</w:t>
      </w:r>
      <w:proofErr w:type="spellEnd"/>
      <w:r w:rsidRPr="00B66A08">
        <w:rPr>
          <w:rFonts w:ascii="Book Antiqua" w:eastAsia="宋体" w:hAnsi="Book Antiqua" w:cs="宋体"/>
        </w:rPr>
        <w:t xml:space="preserve"> PJ, </w:t>
      </w:r>
      <w:proofErr w:type="spellStart"/>
      <w:r w:rsidRPr="00B66A08">
        <w:rPr>
          <w:rFonts w:ascii="Book Antiqua" w:eastAsia="宋体" w:hAnsi="Book Antiqua" w:cs="宋体"/>
        </w:rPr>
        <w:t>Snape</w:t>
      </w:r>
      <w:proofErr w:type="spellEnd"/>
      <w:r w:rsidRPr="00B66A08">
        <w:rPr>
          <w:rFonts w:ascii="Book Antiqua" w:eastAsia="宋体" w:hAnsi="Book Antiqua" w:cs="宋体"/>
        </w:rPr>
        <w:t xml:space="preserve"> WJ, </w:t>
      </w:r>
      <w:proofErr w:type="spellStart"/>
      <w:r w:rsidRPr="00B66A08">
        <w:rPr>
          <w:rFonts w:ascii="Book Antiqua" w:eastAsia="宋体" w:hAnsi="Book Antiqua" w:cs="宋体"/>
        </w:rPr>
        <w:t>Farrugia</w:t>
      </w:r>
      <w:proofErr w:type="spellEnd"/>
      <w:r w:rsidRPr="00B66A08">
        <w:rPr>
          <w:rFonts w:ascii="Book Antiqua" w:eastAsia="宋体" w:hAnsi="Book Antiqua" w:cs="宋体"/>
        </w:rPr>
        <w:t xml:space="preserve"> G, Lee L, </w:t>
      </w:r>
      <w:proofErr w:type="spellStart"/>
      <w:r w:rsidRPr="00B66A08">
        <w:rPr>
          <w:rFonts w:ascii="Book Antiqua" w:eastAsia="宋体" w:hAnsi="Book Antiqua" w:cs="宋体"/>
        </w:rPr>
        <w:t>Tonascia</w:t>
      </w:r>
      <w:proofErr w:type="spellEnd"/>
      <w:r w:rsidRPr="00B66A08">
        <w:rPr>
          <w:rFonts w:ascii="Book Antiqua" w:eastAsia="宋体" w:hAnsi="Book Antiqua" w:cs="宋体"/>
        </w:rPr>
        <w:t xml:space="preserve"> J, </w:t>
      </w:r>
      <w:proofErr w:type="spellStart"/>
      <w:r w:rsidRPr="00B66A08">
        <w:rPr>
          <w:rFonts w:ascii="Book Antiqua" w:eastAsia="宋体" w:hAnsi="Book Antiqua" w:cs="宋体"/>
        </w:rPr>
        <w:t>Unalp-Arida</w:t>
      </w:r>
      <w:proofErr w:type="spellEnd"/>
      <w:r w:rsidRPr="00B66A08">
        <w:rPr>
          <w:rFonts w:ascii="Book Antiqua" w:eastAsia="宋体" w:hAnsi="Book Antiqua" w:cs="宋体"/>
        </w:rPr>
        <w:t xml:space="preserve"> A, Hamilton F. Bloating in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severity, impact, and associated factors. </w:t>
      </w:r>
      <w:r w:rsidRPr="00B66A08">
        <w:rPr>
          <w:rFonts w:ascii="Book Antiqua" w:eastAsia="宋体" w:hAnsi="Book Antiqua" w:cs="宋体"/>
          <w:i/>
          <w:iCs/>
        </w:rPr>
        <w:t xml:space="preserve">Am J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rPr>
        <w:t> 2011; </w:t>
      </w:r>
      <w:r w:rsidRPr="00B66A08">
        <w:rPr>
          <w:rFonts w:ascii="Book Antiqua" w:eastAsia="宋体" w:hAnsi="Book Antiqua" w:cs="宋体"/>
          <w:b/>
          <w:bCs/>
        </w:rPr>
        <w:t>106</w:t>
      </w:r>
      <w:r w:rsidRPr="00B66A08">
        <w:rPr>
          <w:rFonts w:ascii="Book Antiqua" w:eastAsia="宋体" w:hAnsi="Book Antiqua" w:cs="宋体"/>
        </w:rPr>
        <w:t>: 1492-1502 [PMID: 21483459 DOI: 10.1038/ajg.2011.81]</w:t>
      </w:r>
    </w:p>
    <w:p w14:paraId="3A777553"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33 </w:t>
      </w:r>
      <w:r w:rsidRPr="00B66A08">
        <w:rPr>
          <w:rFonts w:ascii="Book Antiqua" w:eastAsia="宋体" w:hAnsi="Book Antiqua" w:cs="宋体"/>
          <w:b/>
          <w:bCs/>
        </w:rPr>
        <w:t>Jaffe JK</w:t>
      </w:r>
      <w:r w:rsidRPr="00B66A08">
        <w:rPr>
          <w:rFonts w:ascii="Book Antiqua" w:eastAsia="宋体" w:hAnsi="Book Antiqua" w:cs="宋体"/>
        </w:rPr>
        <w:t xml:space="preserve">, </w:t>
      </w:r>
      <w:proofErr w:type="spellStart"/>
      <w:r w:rsidRPr="00B66A08">
        <w:rPr>
          <w:rFonts w:ascii="Book Antiqua" w:eastAsia="宋体" w:hAnsi="Book Antiqua" w:cs="宋体"/>
        </w:rPr>
        <w:t>Paladugu</w:t>
      </w:r>
      <w:proofErr w:type="spellEnd"/>
      <w:r w:rsidRPr="00B66A08">
        <w:rPr>
          <w:rFonts w:ascii="Book Antiqua" w:eastAsia="宋体" w:hAnsi="Book Antiqua" w:cs="宋体"/>
        </w:rPr>
        <w:t xml:space="preserve"> S, </w:t>
      </w:r>
      <w:proofErr w:type="spellStart"/>
      <w:r w:rsidRPr="00B66A08">
        <w:rPr>
          <w:rFonts w:ascii="Book Antiqua" w:eastAsia="宋体" w:hAnsi="Book Antiqua" w:cs="宋体"/>
        </w:rPr>
        <w:t>Gaughan</w:t>
      </w:r>
      <w:proofErr w:type="spellEnd"/>
      <w:r w:rsidRPr="00B66A08">
        <w:rPr>
          <w:rFonts w:ascii="Book Antiqua" w:eastAsia="宋体" w:hAnsi="Book Antiqua" w:cs="宋体"/>
        </w:rPr>
        <w:t xml:space="preserve"> JP, Parkman HP. Characteristics of nausea and its effects on quality of life in diabetic and idiopathic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w:t>
      </w:r>
      <w:r w:rsidRPr="00B66A08">
        <w:rPr>
          <w:rFonts w:ascii="Book Antiqua" w:eastAsia="宋体" w:hAnsi="Book Antiqua" w:cs="宋体"/>
          <w:i/>
          <w:iCs/>
        </w:rPr>
        <w:t xml:space="preserve">J </w:t>
      </w:r>
      <w:proofErr w:type="spellStart"/>
      <w:r w:rsidRPr="00B66A08">
        <w:rPr>
          <w:rFonts w:ascii="Book Antiqua" w:eastAsia="宋体" w:hAnsi="Book Antiqua" w:cs="宋体"/>
          <w:i/>
          <w:iCs/>
        </w:rPr>
        <w:t>Clin</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lastRenderedPageBreak/>
        <w:t>Gastroenterol</w:t>
      </w:r>
      <w:proofErr w:type="spellEnd"/>
      <w:r w:rsidRPr="00B66A08">
        <w:rPr>
          <w:rFonts w:ascii="Book Antiqua" w:eastAsia="宋体" w:hAnsi="Book Antiqua" w:cs="宋体"/>
        </w:rPr>
        <w:t> 2011; </w:t>
      </w:r>
      <w:r w:rsidRPr="00B66A08">
        <w:rPr>
          <w:rFonts w:ascii="Book Antiqua" w:eastAsia="宋体" w:hAnsi="Book Antiqua" w:cs="宋体"/>
          <w:b/>
          <w:bCs/>
        </w:rPr>
        <w:t>45</w:t>
      </w:r>
      <w:r w:rsidRPr="00B66A08">
        <w:rPr>
          <w:rFonts w:ascii="Book Antiqua" w:eastAsia="宋体" w:hAnsi="Book Antiqua" w:cs="宋体"/>
        </w:rPr>
        <w:t>: 317-321 [PMID: 20733513 DOI: 10.1097/MCG.0b013e3181eeb5e9]</w:t>
      </w:r>
    </w:p>
    <w:p w14:paraId="13DCBF3B"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34 </w:t>
      </w:r>
      <w:proofErr w:type="spellStart"/>
      <w:r w:rsidRPr="00B66A08">
        <w:rPr>
          <w:rFonts w:ascii="Book Antiqua" w:eastAsia="宋体" w:hAnsi="Book Antiqua" w:cs="宋体"/>
          <w:b/>
          <w:bCs/>
        </w:rPr>
        <w:t>Cutts</w:t>
      </w:r>
      <w:proofErr w:type="spellEnd"/>
      <w:r w:rsidRPr="00B66A08">
        <w:rPr>
          <w:rFonts w:ascii="Book Antiqua" w:eastAsia="宋体" w:hAnsi="Book Antiqua" w:cs="宋体"/>
          <w:b/>
          <w:bCs/>
        </w:rPr>
        <w:t xml:space="preserve"> T</w:t>
      </w:r>
      <w:r w:rsidRPr="00B66A08">
        <w:rPr>
          <w:rFonts w:ascii="Book Antiqua" w:eastAsia="宋体" w:hAnsi="Book Antiqua" w:cs="宋体"/>
        </w:rPr>
        <w:t xml:space="preserve">, Holmes S, </w:t>
      </w:r>
      <w:proofErr w:type="spellStart"/>
      <w:r w:rsidRPr="00B66A08">
        <w:rPr>
          <w:rFonts w:ascii="Book Antiqua" w:eastAsia="宋体" w:hAnsi="Book Antiqua" w:cs="宋体"/>
        </w:rPr>
        <w:t>Kedar</w:t>
      </w:r>
      <w:proofErr w:type="spellEnd"/>
      <w:r w:rsidRPr="00B66A08">
        <w:rPr>
          <w:rFonts w:ascii="Book Antiqua" w:eastAsia="宋体" w:hAnsi="Book Antiqua" w:cs="宋体"/>
        </w:rPr>
        <w:t xml:space="preserve"> A, Beatty K, K Mohammad M, </w:t>
      </w:r>
      <w:proofErr w:type="spellStart"/>
      <w:r w:rsidRPr="00B66A08">
        <w:rPr>
          <w:rFonts w:ascii="Book Antiqua" w:eastAsia="宋体" w:hAnsi="Book Antiqua" w:cs="宋体"/>
        </w:rPr>
        <w:t>Abell</w:t>
      </w:r>
      <w:proofErr w:type="spellEnd"/>
      <w:r w:rsidRPr="00B66A08">
        <w:rPr>
          <w:rFonts w:ascii="Book Antiqua" w:eastAsia="宋体" w:hAnsi="Book Antiqua" w:cs="宋体"/>
        </w:rPr>
        <w:t xml:space="preserve"> T. Twenty-five years of advocacy for patients with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support group therapy and patient reported outcome tool development. </w:t>
      </w:r>
      <w:r w:rsidRPr="00B66A08">
        <w:rPr>
          <w:rFonts w:ascii="Book Antiqua" w:eastAsia="宋体" w:hAnsi="Book Antiqua" w:cs="宋体"/>
          <w:i/>
          <w:iCs/>
        </w:rPr>
        <w:t xml:space="preserve">BMC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rPr>
        <w:t> 2016; </w:t>
      </w:r>
      <w:r w:rsidRPr="00B66A08">
        <w:rPr>
          <w:rFonts w:ascii="Book Antiqua" w:eastAsia="宋体" w:hAnsi="Book Antiqua" w:cs="宋体"/>
          <w:b/>
          <w:bCs/>
        </w:rPr>
        <w:t>16</w:t>
      </w:r>
      <w:r w:rsidRPr="00B66A08">
        <w:rPr>
          <w:rFonts w:ascii="Book Antiqua" w:eastAsia="宋体" w:hAnsi="Book Antiqua" w:cs="宋体"/>
        </w:rPr>
        <w:t>: 107 [PMID: 27576470 DOI: 10.1186/s12876-016-0523-3]</w:t>
      </w:r>
    </w:p>
    <w:p w14:paraId="16A0F841"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35 </w:t>
      </w:r>
      <w:r w:rsidRPr="00B66A08">
        <w:rPr>
          <w:rFonts w:ascii="Book Antiqua" w:eastAsia="宋体" w:hAnsi="Book Antiqua" w:cs="宋体"/>
          <w:b/>
          <w:bCs/>
        </w:rPr>
        <w:t>Lacy BE</w:t>
      </w:r>
      <w:r w:rsidRPr="00B66A08">
        <w:rPr>
          <w:rFonts w:ascii="Book Antiqua" w:eastAsia="宋体" w:hAnsi="Book Antiqua" w:cs="宋体"/>
        </w:rPr>
        <w:t xml:space="preserve">, Crowell MD, Mathis C, Bauer D, </w:t>
      </w:r>
      <w:proofErr w:type="spellStart"/>
      <w:r w:rsidRPr="00B66A08">
        <w:rPr>
          <w:rFonts w:ascii="Book Antiqua" w:eastAsia="宋体" w:hAnsi="Book Antiqua" w:cs="宋体"/>
        </w:rPr>
        <w:t>Heinberg</w:t>
      </w:r>
      <w:proofErr w:type="spellEnd"/>
      <w:r w:rsidRPr="00B66A08">
        <w:rPr>
          <w:rFonts w:ascii="Book Antiqua" w:eastAsia="宋体" w:hAnsi="Book Antiqua" w:cs="宋体"/>
        </w:rPr>
        <w:t xml:space="preserve"> LJ.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Quality of Life and Health Care Utilization. </w:t>
      </w:r>
      <w:r w:rsidRPr="00B66A08">
        <w:rPr>
          <w:rFonts w:ascii="Book Antiqua" w:eastAsia="宋体" w:hAnsi="Book Antiqua" w:cs="宋体"/>
          <w:i/>
          <w:iCs/>
        </w:rPr>
        <w:t xml:space="preserve">J </w:t>
      </w:r>
      <w:proofErr w:type="spellStart"/>
      <w:r w:rsidRPr="00B66A08">
        <w:rPr>
          <w:rFonts w:ascii="Book Antiqua" w:eastAsia="宋体" w:hAnsi="Book Antiqua" w:cs="宋体"/>
          <w:i/>
          <w:iCs/>
        </w:rPr>
        <w:t>Clin</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Gastroenterol</w:t>
      </w:r>
      <w:proofErr w:type="spellEnd"/>
      <w:r w:rsidRPr="00B66A08">
        <w:rPr>
          <w:rFonts w:ascii="Book Antiqua" w:eastAsia="宋体" w:hAnsi="Book Antiqua" w:cs="宋体"/>
        </w:rPr>
        <w:t> 2016; </w:t>
      </w:r>
      <w:proofErr w:type="spellStart"/>
      <w:r w:rsidRPr="00B66A08">
        <w:rPr>
          <w:rFonts w:ascii="Book Antiqua" w:eastAsia="宋体" w:hAnsi="Book Antiqua" w:cs="宋体"/>
        </w:rPr>
        <w:t>Epub</w:t>
      </w:r>
      <w:proofErr w:type="spellEnd"/>
      <w:r w:rsidRPr="00B66A08">
        <w:rPr>
          <w:rFonts w:ascii="Book Antiqua" w:eastAsia="宋体" w:hAnsi="Book Antiqua" w:cs="宋体"/>
        </w:rPr>
        <w:t xml:space="preserve"> ahead of print [PMID: </w:t>
      </w:r>
      <w:bookmarkStart w:id="44" w:name="OLE_LINK16"/>
      <w:bookmarkStart w:id="45" w:name="OLE_LINK17"/>
      <w:r w:rsidRPr="00B66A08">
        <w:rPr>
          <w:rFonts w:ascii="Book Antiqua" w:eastAsia="宋体" w:hAnsi="Book Antiqua" w:cs="宋体"/>
        </w:rPr>
        <w:t xml:space="preserve">27775961 </w:t>
      </w:r>
      <w:bookmarkEnd w:id="44"/>
      <w:bookmarkEnd w:id="45"/>
      <w:r w:rsidRPr="00B66A08">
        <w:rPr>
          <w:rFonts w:ascii="Book Antiqua" w:eastAsia="宋体" w:hAnsi="Book Antiqua" w:cs="宋体"/>
        </w:rPr>
        <w:t>DOI: 10.1097/mcg.0000000000000728]</w:t>
      </w:r>
    </w:p>
    <w:p w14:paraId="38608378"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36 </w:t>
      </w:r>
      <w:r w:rsidRPr="00B66A08">
        <w:rPr>
          <w:rFonts w:ascii="Book Antiqua" w:eastAsia="宋体" w:hAnsi="Book Antiqua" w:cs="宋体"/>
          <w:b/>
          <w:bCs/>
        </w:rPr>
        <w:t>Liu Y</w:t>
      </w:r>
      <w:r w:rsidRPr="00B66A08">
        <w:rPr>
          <w:rFonts w:ascii="Book Antiqua" w:eastAsia="宋体" w:hAnsi="Book Antiqua" w:cs="宋体"/>
        </w:rPr>
        <w:t xml:space="preserve">, Song X, Zhang Y, Zhou L, Ni R. The effects of comprehensive mental intervention on the recovery time of patients with postsurgical </w:t>
      </w:r>
      <w:proofErr w:type="spellStart"/>
      <w:r w:rsidRPr="00B66A08">
        <w:rPr>
          <w:rFonts w:ascii="Book Antiqua" w:eastAsia="宋体" w:hAnsi="Book Antiqua" w:cs="宋体"/>
        </w:rPr>
        <w:t>gastroparesis</w:t>
      </w:r>
      <w:proofErr w:type="spellEnd"/>
      <w:r w:rsidRPr="00B66A08">
        <w:rPr>
          <w:rFonts w:ascii="Book Antiqua" w:eastAsia="宋体" w:hAnsi="Book Antiqua" w:cs="宋体"/>
        </w:rPr>
        <w:t xml:space="preserve"> syndrome. </w:t>
      </w:r>
      <w:r w:rsidRPr="00B66A08">
        <w:rPr>
          <w:rFonts w:ascii="Book Antiqua" w:eastAsia="宋体" w:hAnsi="Book Antiqua" w:cs="宋体"/>
          <w:i/>
          <w:iCs/>
        </w:rPr>
        <w:t xml:space="preserve">J </w:t>
      </w:r>
      <w:proofErr w:type="spellStart"/>
      <w:r w:rsidRPr="00B66A08">
        <w:rPr>
          <w:rFonts w:ascii="Book Antiqua" w:eastAsia="宋体" w:hAnsi="Book Antiqua" w:cs="宋体"/>
          <w:i/>
          <w:iCs/>
        </w:rPr>
        <w:t>Clin</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Nurs</w:t>
      </w:r>
      <w:proofErr w:type="spellEnd"/>
      <w:r w:rsidRPr="00B66A08">
        <w:rPr>
          <w:rFonts w:ascii="Book Antiqua" w:eastAsia="宋体" w:hAnsi="Book Antiqua" w:cs="宋体"/>
        </w:rPr>
        <w:t> 2014; </w:t>
      </w:r>
      <w:r w:rsidRPr="00B66A08">
        <w:rPr>
          <w:rFonts w:ascii="Book Antiqua" w:eastAsia="宋体" w:hAnsi="Book Antiqua" w:cs="宋体"/>
          <w:b/>
          <w:bCs/>
        </w:rPr>
        <w:t>23</w:t>
      </w:r>
      <w:r w:rsidRPr="00B66A08">
        <w:rPr>
          <w:rFonts w:ascii="Book Antiqua" w:eastAsia="宋体" w:hAnsi="Book Antiqua" w:cs="宋体"/>
        </w:rPr>
        <w:t>: 3138-3147 [PMID: 24702786 DOI: 10.1111/jocn.12554]</w:t>
      </w:r>
    </w:p>
    <w:p w14:paraId="69A072B9"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37</w:t>
      </w:r>
      <w:r w:rsidRPr="00B66A08">
        <w:rPr>
          <w:rFonts w:ascii="Book Antiqua" w:eastAsia="宋体" w:hAnsi="Book Antiqua" w:cs="宋体"/>
          <w:b/>
        </w:rPr>
        <w:t xml:space="preserve"> First MB</w:t>
      </w:r>
      <w:r w:rsidRPr="00B66A08">
        <w:rPr>
          <w:rFonts w:ascii="Book Antiqua" w:eastAsia="宋体" w:hAnsi="Book Antiqua" w:cs="宋体"/>
        </w:rPr>
        <w:t>, Spitzer RL, Miriam G, Williams JBW. Structured Clinical Interview for DSM-IV-TR Axis I Disorders, Research Version, Non-patient Edition. New York: Biometrics Research, New York State Psychiatric Institute, 2002</w:t>
      </w:r>
    </w:p>
    <w:p w14:paraId="4B5E2522"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38 </w:t>
      </w:r>
      <w:r w:rsidRPr="00B66A08">
        <w:rPr>
          <w:rFonts w:ascii="Book Antiqua" w:eastAsia="宋体" w:hAnsi="Book Antiqua" w:cs="宋体"/>
          <w:b/>
          <w:bCs/>
        </w:rPr>
        <w:t>Sheehan DV</w:t>
      </w:r>
      <w:r w:rsidRPr="00B66A08">
        <w:rPr>
          <w:rFonts w:ascii="Book Antiqua" w:eastAsia="宋体" w:hAnsi="Book Antiqua" w:cs="宋体"/>
        </w:rPr>
        <w:t xml:space="preserve">, </w:t>
      </w:r>
      <w:proofErr w:type="spellStart"/>
      <w:r w:rsidRPr="00B66A08">
        <w:rPr>
          <w:rFonts w:ascii="Book Antiqua" w:eastAsia="宋体" w:hAnsi="Book Antiqua" w:cs="宋体"/>
        </w:rPr>
        <w:t>Lecrubier</w:t>
      </w:r>
      <w:proofErr w:type="spellEnd"/>
      <w:r w:rsidRPr="00B66A08">
        <w:rPr>
          <w:rFonts w:ascii="Book Antiqua" w:eastAsia="宋体" w:hAnsi="Book Antiqua" w:cs="宋体"/>
        </w:rPr>
        <w:t xml:space="preserve"> Y, Sheehan KH, </w:t>
      </w:r>
      <w:proofErr w:type="spellStart"/>
      <w:r w:rsidRPr="00B66A08">
        <w:rPr>
          <w:rFonts w:ascii="Book Antiqua" w:eastAsia="宋体" w:hAnsi="Book Antiqua" w:cs="宋体"/>
        </w:rPr>
        <w:t>Amorim</w:t>
      </w:r>
      <w:proofErr w:type="spellEnd"/>
      <w:r w:rsidRPr="00B66A08">
        <w:rPr>
          <w:rFonts w:ascii="Book Antiqua" w:eastAsia="宋体" w:hAnsi="Book Antiqua" w:cs="宋体"/>
        </w:rPr>
        <w:t xml:space="preserve"> P, </w:t>
      </w:r>
      <w:proofErr w:type="spellStart"/>
      <w:r w:rsidRPr="00B66A08">
        <w:rPr>
          <w:rFonts w:ascii="Book Antiqua" w:eastAsia="宋体" w:hAnsi="Book Antiqua" w:cs="宋体"/>
        </w:rPr>
        <w:t>Janavs</w:t>
      </w:r>
      <w:proofErr w:type="spellEnd"/>
      <w:r w:rsidRPr="00B66A08">
        <w:rPr>
          <w:rFonts w:ascii="Book Antiqua" w:eastAsia="宋体" w:hAnsi="Book Antiqua" w:cs="宋体"/>
        </w:rPr>
        <w:t xml:space="preserve"> J, </w:t>
      </w:r>
      <w:proofErr w:type="spellStart"/>
      <w:r w:rsidRPr="00B66A08">
        <w:rPr>
          <w:rFonts w:ascii="Book Antiqua" w:eastAsia="宋体" w:hAnsi="Book Antiqua" w:cs="宋体"/>
        </w:rPr>
        <w:t>Weiller</w:t>
      </w:r>
      <w:proofErr w:type="spellEnd"/>
      <w:r w:rsidRPr="00B66A08">
        <w:rPr>
          <w:rFonts w:ascii="Book Antiqua" w:eastAsia="宋体" w:hAnsi="Book Antiqua" w:cs="宋体"/>
        </w:rPr>
        <w:t xml:space="preserve"> E, </w:t>
      </w:r>
      <w:proofErr w:type="spellStart"/>
      <w:r w:rsidRPr="00B66A08">
        <w:rPr>
          <w:rFonts w:ascii="Book Antiqua" w:eastAsia="宋体" w:hAnsi="Book Antiqua" w:cs="宋体"/>
        </w:rPr>
        <w:t>Hergueta</w:t>
      </w:r>
      <w:proofErr w:type="spellEnd"/>
      <w:r w:rsidRPr="00B66A08">
        <w:rPr>
          <w:rFonts w:ascii="Book Antiqua" w:eastAsia="宋体" w:hAnsi="Book Antiqua" w:cs="宋体"/>
        </w:rPr>
        <w:t xml:space="preserve"> T, Baker R, Dunbar GC. The Mini-International Neuropsychiatric Interview (M.I.N.I.): the development and validation of a structured diagnostic psychiatric interview for DSM-IV and ICD-10. </w:t>
      </w:r>
      <w:r w:rsidRPr="00B66A08">
        <w:rPr>
          <w:rFonts w:ascii="Book Antiqua" w:eastAsia="宋体" w:hAnsi="Book Antiqua" w:cs="宋体"/>
          <w:i/>
          <w:iCs/>
        </w:rPr>
        <w:t xml:space="preserve">J </w:t>
      </w:r>
      <w:proofErr w:type="spellStart"/>
      <w:r w:rsidRPr="00B66A08">
        <w:rPr>
          <w:rFonts w:ascii="Book Antiqua" w:eastAsia="宋体" w:hAnsi="Book Antiqua" w:cs="宋体"/>
          <w:i/>
          <w:iCs/>
        </w:rPr>
        <w:t>Clin</w:t>
      </w:r>
      <w:proofErr w:type="spellEnd"/>
      <w:r w:rsidRPr="00B66A08">
        <w:rPr>
          <w:rFonts w:ascii="Book Antiqua" w:eastAsia="宋体" w:hAnsi="Book Antiqua" w:cs="宋体"/>
          <w:i/>
          <w:iCs/>
        </w:rPr>
        <w:t xml:space="preserve"> Psychiatry</w:t>
      </w:r>
      <w:r w:rsidRPr="00B66A08">
        <w:rPr>
          <w:rFonts w:ascii="Book Antiqua" w:eastAsia="宋体" w:hAnsi="Book Antiqua" w:cs="宋体"/>
        </w:rPr>
        <w:t> 1998; </w:t>
      </w:r>
      <w:r w:rsidRPr="00B66A08">
        <w:rPr>
          <w:rFonts w:ascii="Book Antiqua" w:eastAsia="宋体" w:hAnsi="Book Antiqua" w:cs="宋体"/>
          <w:b/>
          <w:bCs/>
        </w:rPr>
        <w:t>59</w:t>
      </w:r>
      <w:r w:rsidRPr="00B66A08">
        <w:rPr>
          <w:rFonts w:ascii="Book Antiqua" w:eastAsia="宋体" w:hAnsi="Book Antiqua" w:cs="宋体"/>
          <w:bCs/>
        </w:rPr>
        <w:t xml:space="preserve"> </w:t>
      </w:r>
      <w:proofErr w:type="spellStart"/>
      <w:r w:rsidRPr="00B66A08">
        <w:rPr>
          <w:rFonts w:ascii="Book Antiqua" w:eastAsia="宋体" w:hAnsi="Book Antiqua" w:cs="宋体"/>
          <w:bCs/>
        </w:rPr>
        <w:t>Suppl</w:t>
      </w:r>
      <w:proofErr w:type="spellEnd"/>
      <w:r w:rsidRPr="00B66A08">
        <w:rPr>
          <w:rFonts w:ascii="Book Antiqua" w:eastAsia="宋体" w:hAnsi="Book Antiqua" w:cs="宋体"/>
          <w:bCs/>
        </w:rPr>
        <w:t xml:space="preserve"> 20</w:t>
      </w:r>
      <w:r w:rsidRPr="00B66A08">
        <w:rPr>
          <w:rFonts w:ascii="Book Antiqua" w:eastAsia="宋体" w:hAnsi="Book Antiqua" w:cs="宋体"/>
        </w:rPr>
        <w:t>: 22-33; quiz 34-57 [PMID: 9881538]</w:t>
      </w:r>
    </w:p>
    <w:p w14:paraId="75C361D7"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39 </w:t>
      </w:r>
      <w:proofErr w:type="spellStart"/>
      <w:r w:rsidRPr="00B66A08">
        <w:rPr>
          <w:rFonts w:ascii="Book Antiqua" w:eastAsia="宋体" w:hAnsi="Book Antiqua" w:cs="宋体"/>
          <w:b/>
          <w:bCs/>
        </w:rPr>
        <w:t>Rentz</w:t>
      </w:r>
      <w:proofErr w:type="spellEnd"/>
      <w:r w:rsidRPr="00B66A08">
        <w:rPr>
          <w:rFonts w:ascii="Book Antiqua" w:eastAsia="宋体" w:hAnsi="Book Antiqua" w:cs="宋体"/>
          <w:b/>
          <w:bCs/>
        </w:rPr>
        <w:t xml:space="preserve"> AM</w:t>
      </w:r>
      <w:r w:rsidRPr="00B66A08">
        <w:rPr>
          <w:rFonts w:ascii="Book Antiqua" w:eastAsia="宋体" w:hAnsi="Book Antiqua" w:cs="宋体"/>
        </w:rPr>
        <w:t xml:space="preserve">, </w:t>
      </w:r>
      <w:proofErr w:type="spellStart"/>
      <w:r w:rsidRPr="00B66A08">
        <w:rPr>
          <w:rFonts w:ascii="Book Antiqua" w:eastAsia="宋体" w:hAnsi="Book Antiqua" w:cs="宋体"/>
        </w:rPr>
        <w:t>Kahrilas</w:t>
      </w:r>
      <w:proofErr w:type="spellEnd"/>
      <w:r w:rsidRPr="00B66A08">
        <w:rPr>
          <w:rFonts w:ascii="Book Antiqua" w:eastAsia="宋体" w:hAnsi="Book Antiqua" w:cs="宋体"/>
        </w:rPr>
        <w:t xml:space="preserve"> P, </w:t>
      </w:r>
      <w:proofErr w:type="spellStart"/>
      <w:r w:rsidRPr="00B66A08">
        <w:rPr>
          <w:rFonts w:ascii="Book Antiqua" w:eastAsia="宋体" w:hAnsi="Book Antiqua" w:cs="宋体"/>
        </w:rPr>
        <w:t>Stanghellini</w:t>
      </w:r>
      <w:proofErr w:type="spellEnd"/>
      <w:r w:rsidRPr="00B66A08">
        <w:rPr>
          <w:rFonts w:ascii="Book Antiqua" w:eastAsia="宋体" w:hAnsi="Book Antiqua" w:cs="宋体"/>
        </w:rPr>
        <w:t xml:space="preserve"> V, Tack J, Talley NJ, de la Loge C, Trudeau E, Dubois D, </w:t>
      </w:r>
      <w:proofErr w:type="spellStart"/>
      <w:r w:rsidRPr="00B66A08">
        <w:rPr>
          <w:rFonts w:ascii="Book Antiqua" w:eastAsia="宋体" w:hAnsi="Book Antiqua" w:cs="宋体"/>
        </w:rPr>
        <w:t>Revicki</w:t>
      </w:r>
      <w:proofErr w:type="spellEnd"/>
      <w:r w:rsidRPr="00B66A08">
        <w:rPr>
          <w:rFonts w:ascii="Book Antiqua" w:eastAsia="宋体" w:hAnsi="Book Antiqua" w:cs="宋体"/>
        </w:rPr>
        <w:t xml:space="preserve"> DA. </w:t>
      </w:r>
      <w:proofErr w:type="gramStart"/>
      <w:r w:rsidRPr="00B66A08">
        <w:rPr>
          <w:rFonts w:ascii="Book Antiqua" w:eastAsia="宋体" w:hAnsi="Book Antiqua" w:cs="宋体"/>
        </w:rPr>
        <w:t>Development and psychometric evaluation of the patient assessment of upper gastrointestinal symptom severity index (PAGI-SYM) in patients with upper gastrointestinal disorders.</w:t>
      </w:r>
      <w:proofErr w:type="gramEnd"/>
      <w:r w:rsidRPr="00B66A08">
        <w:rPr>
          <w:rFonts w:ascii="Book Antiqua" w:eastAsia="宋体" w:hAnsi="Book Antiqua" w:cs="宋体"/>
        </w:rPr>
        <w:t> </w:t>
      </w:r>
      <w:proofErr w:type="spellStart"/>
      <w:r w:rsidRPr="00B66A08">
        <w:rPr>
          <w:rFonts w:ascii="Book Antiqua" w:eastAsia="宋体" w:hAnsi="Book Antiqua" w:cs="宋体"/>
          <w:i/>
          <w:iCs/>
        </w:rPr>
        <w:t>Qual</w:t>
      </w:r>
      <w:proofErr w:type="spellEnd"/>
      <w:r w:rsidRPr="00B66A08">
        <w:rPr>
          <w:rFonts w:ascii="Book Antiqua" w:eastAsia="宋体" w:hAnsi="Book Antiqua" w:cs="宋体"/>
          <w:i/>
          <w:iCs/>
        </w:rPr>
        <w:t xml:space="preserve"> Life Res</w:t>
      </w:r>
      <w:r w:rsidRPr="00B66A08">
        <w:rPr>
          <w:rFonts w:ascii="Book Antiqua" w:eastAsia="宋体" w:hAnsi="Book Antiqua" w:cs="宋体"/>
        </w:rPr>
        <w:t> 2004; </w:t>
      </w:r>
      <w:r w:rsidRPr="00B66A08">
        <w:rPr>
          <w:rFonts w:ascii="Book Antiqua" w:eastAsia="宋体" w:hAnsi="Book Antiqua" w:cs="宋体"/>
          <w:b/>
          <w:bCs/>
        </w:rPr>
        <w:t>13</w:t>
      </w:r>
      <w:r w:rsidRPr="00B66A08">
        <w:rPr>
          <w:rFonts w:ascii="Book Antiqua" w:eastAsia="宋体" w:hAnsi="Book Antiqua" w:cs="宋体"/>
        </w:rPr>
        <w:t>: 1737-1749 [PMID: 15651544 DOI: 10.1007/s11136-004-9567-x]</w:t>
      </w:r>
    </w:p>
    <w:p w14:paraId="638D62CC"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40 </w:t>
      </w:r>
      <w:r w:rsidRPr="00B66A08">
        <w:rPr>
          <w:rFonts w:ascii="Book Antiqua" w:eastAsia="宋体" w:hAnsi="Book Antiqua" w:cs="宋体"/>
          <w:b/>
          <w:bCs/>
        </w:rPr>
        <w:t>Beck AT</w:t>
      </w:r>
      <w:r w:rsidRPr="00B66A08">
        <w:rPr>
          <w:rFonts w:ascii="Book Antiqua" w:eastAsia="宋体" w:hAnsi="Book Antiqua" w:cs="宋体"/>
        </w:rPr>
        <w:t xml:space="preserve">, Steer RA, Ball R, </w:t>
      </w:r>
      <w:proofErr w:type="spellStart"/>
      <w:r w:rsidRPr="00B66A08">
        <w:rPr>
          <w:rFonts w:ascii="Book Antiqua" w:eastAsia="宋体" w:hAnsi="Book Antiqua" w:cs="宋体"/>
        </w:rPr>
        <w:t>Ranieri</w:t>
      </w:r>
      <w:proofErr w:type="spellEnd"/>
      <w:r w:rsidRPr="00B66A08">
        <w:rPr>
          <w:rFonts w:ascii="Book Antiqua" w:eastAsia="宋体" w:hAnsi="Book Antiqua" w:cs="宋体"/>
        </w:rPr>
        <w:t xml:space="preserve"> W. Comparison of Beck Depression Inventories -IA and -II in psychiatric outpatients. </w:t>
      </w:r>
      <w:r w:rsidRPr="00B66A08">
        <w:rPr>
          <w:rFonts w:ascii="Book Antiqua" w:eastAsia="宋体" w:hAnsi="Book Antiqua" w:cs="宋体"/>
          <w:i/>
          <w:iCs/>
        </w:rPr>
        <w:t xml:space="preserve">J </w:t>
      </w:r>
      <w:proofErr w:type="spellStart"/>
      <w:r w:rsidRPr="00B66A08">
        <w:rPr>
          <w:rFonts w:ascii="Book Antiqua" w:eastAsia="宋体" w:hAnsi="Book Antiqua" w:cs="宋体"/>
          <w:i/>
          <w:iCs/>
        </w:rPr>
        <w:t>Pers</w:t>
      </w:r>
      <w:proofErr w:type="spellEnd"/>
      <w:r w:rsidRPr="00B66A08">
        <w:rPr>
          <w:rFonts w:ascii="Book Antiqua" w:eastAsia="宋体" w:hAnsi="Book Antiqua" w:cs="宋体"/>
          <w:i/>
          <w:iCs/>
        </w:rPr>
        <w:t xml:space="preserve"> Assess</w:t>
      </w:r>
      <w:r w:rsidRPr="00B66A08">
        <w:rPr>
          <w:rFonts w:ascii="Book Antiqua" w:eastAsia="宋体" w:hAnsi="Book Antiqua" w:cs="宋体"/>
        </w:rPr>
        <w:t> 1996; </w:t>
      </w:r>
      <w:r w:rsidRPr="00B66A08">
        <w:rPr>
          <w:rFonts w:ascii="Book Antiqua" w:eastAsia="宋体" w:hAnsi="Book Antiqua" w:cs="宋体"/>
          <w:b/>
          <w:bCs/>
        </w:rPr>
        <w:t>67</w:t>
      </w:r>
      <w:r w:rsidRPr="00B66A08">
        <w:rPr>
          <w:rFonts w:ascii="Book Antiqua" w:eastAsia="宋体" w:hAnsi="Book Antiqua" w:cs="宋体"/>
        </w:rPr>
        <w:t>: 588-597 [PMID: 8991972 DOI: 10.1207/s15327752jpa6703_13]</w:t>
      </w:r>
    </w:p>
    <w:p w14:paraId="42142951"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41 </w:t>
      </w:r>
      <w:proofErr w:type="gramStart"/>
      <w:r w:rsidRPr="00B66A08">
        <w:rPr>
          <w:rFonts w:ascii="Book Antiqua" w:eastAsia="宋体" w:hAnsi="Book Antiqua" w:cs="宋体"/>
          <w:b/>
          <w:bCs/>
        </w:rPr>
        <w:t>Beck</w:t>
      </w:r>
      <w:proofErr w:type="gramEnd"/>
      <w:r w:rsidRPr="00B66A08">
        <w:rPr>
          <w:rFonts w:ascii="Book Antiqua" w:eastAsia="宋体" w:hAnsi="Book Antiqua" w:cs="宋体"/>
          <w:b/>
          <w:bCs/>
        </w:rPr>
        <w:t xml:space="preserve"> AT</w:t>
      </w:r>
      <w:r w:rsidRPr="00B66A08">
        <w:rPr>
          <w:rFonts w:ascii="Book Antiqua" w:eastAsia="宋体" w:hAnsi="Book Antiqua" w:cs="宋体"/>
        </w:rPr>
        <w:t>, Epstein N, Brown G, Steer RA. An inventory for measuring clinical anxiety: psychometric properties. </w:t>
      </w:r>
      <w:r w:rsidRPr="00B66A08">
        <w:rPr>
          <w:rFonts w:ascii="Book Antiqua" w:eastAsia="宋体" w:hAnsi="Book Antiqua" w:cs="宋体"/>
          <w:i/>
          <w:iCs/>
        </w:rPr>
        <w:t xml:space="preserve">J Consult </w:t>
      </w:r>
      <w:proofErr w:type="spellStart"/>
      <w:r w:rsidRPr="00B66A08">
        <w:rPr>
          <w:rFonts w:ascii="Book Antiqua" w:eastAsia="宋体" w:hAnsi="Book Antiqua" w:cs="宋体"/>
          <w:i/>
          <w:iCs/>
        </w:rPr>
        <w:t>Clin</w:t>
      </w:r>
      <w:proofErr w:type="spellEnd"/>
      <w:r w:rsidRPr="00B66A08">
        <w:rPr>
          <w:rFonts w:ascii="Book Antiqua" w:eastAsia="宋体" w:hAnsi="Book Antiqua" w:cs="宋体"/>
          <w:i/>
          <w:iCs/>
        </w:rPr>
        <w:t xml:space="preserve"> </w:t>
      </w:r>
      <w:proofErr w:type="spellStart"/>
      <w:r w:rsidRPr="00B66A08">
        <w:rPr>
          <w:rFonts w:ascii="Book Antiqua" w:eastAsia="宋体" w:hAnsi="Book Antiqua" w:cs="宋体"/>
          <w:i/>
          <w:iCs/>
        </w:rPr>
        <w:t>Psychol</w:t>
      </w:r>
      <w:proofErr w:type="spellEnd"/>
      <w:r w:rsidRPr="00B66A08">
        <w:rPr>
          <w:rFonts w:ascii="Book Antiqua" w:eastAsia="宋体" w:hAnsi="Book Antiqua" w:cs="宋体"/>
        </w:rPr>
        <w:t> 1988; </w:t>
      </w:r>
      <w:r w:rsidRPr="00B66A08">
        <w:rPr>
          <w:rFonts w:ascii="Book Antiqua" w:eastAsia="宋体" w:hAnsi="Book Antiqua" w:cs="宋体"/>
          <w:b/>
          <w:bCs/>
        </w:rPr>
        <w:t>56</w:t>
      </w:r>
      <w:r w:rsidRPr="00B66A08">
        <w:rPr>
          <w:rFonts w:ascii="Book Antiqua" w:eastAsia="宋体" w:hAnsi="Book Antiqua" w:cs="宋体"/>
        </w:rPr>
        <w:t>: 893-897 [PMID: 3204199 DOI: 10.1037/0022-006X.56.6.893]</w:t>
      </w:r>
    </w:p>
    <w:p w14:paraId="1A81CFE9"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lastRenderedPageBreak/>
        <w:t>42</w:t>
      </w:r>
      <w:r w:rsidRPr="005E2DB5">
        <w:rPr>
          <w:rFonts w:ascii="Book Antiqua" w:eastAsia="宋体" w:hAnsi="Book Antiqua" w:cs="宋体"/>
          <w:b/>
        </w:rPr>
        <w:t xml:space="preserve"> </w:t>
      </w:r>
      <w:proofErr w:type="spellStart"/>
      <w:r w:rsidRPr="005E2DB5">
        <w:rPr>
          <w:rFonts w:ascii="Book Antiqua" w:eastAsia="宋体" w:hAnsi="Book Antiqua" w:cs="宋体"/>
          <w:b/>
        </w:rPr>
        <w:t>Spielberger</w:t>
      </w:r>
      <w:proofErr w:type="spellEnd"/>
      <w:r w:rsidRPr="005E2DB5">
        <w:rPr>
          <w:rFonts w:ascii="Book Antiqua" w:eastAsia="宋体" w:hAnsi="Book Antiqua" w:cs="宋体"/>
          <w:b/>
        </w:rPr>
        <w:t xml:space="preserve"> CD</w:t>
      </w:r>
      <w:r w:rsidRPr="00B66A08">
        <w:rPr>
          <w:rFonts w:ascii="Book Antiqua" w:eastAsia="宋体" w:hAnsi="Book Antiqua" w:cs="宋体"/>
        </w:rPr>
        <w:t xml:space="preserve">, </w:t>
      </w:r>
      <w:proofErr w:type="spellStart"/>
      <w:r w:rsidRPr="00B66A08">
        <w:rPr>
          <w:rFonts w:ascii="Book Antiqua" w:eastAsia="宋体" w:hAnsi="Book Antiqua" w:cs="宋体"/>
        </w:rPr>
        <w:t>Gorsuch</w:t>
      </w:r>
      <w:proofErr w:type="spellEnd"/>
      <w:r w:rsidRPr="00B66A08">
        <w:rPr>
          <w:rFonts w:ascii="Book Antiqua" w:eastAsia="宋体" w:hAnsi="Book Antiqua" w:cs="宋体"/>
        </w:rPr>
        <w:t xml:space="preserve"> RL, </w:t>
      </w:r>
      <w:proofErr w:type="spellStart"/>
      <w:r w:rsidRPr="00B66A08">
        <w:rPr>
          <w:rFonts w:ascii="Book Antiqua" w:eastAsia="宋体" w:hAnsi="Book Antiqua" w:cs="宋体"/>
        </w:rPr>
        <w:t>Lushene</w:t>
      </w:r>
      <w:proofErr w:type="spellEnd"/>
      <w:r w:rsidRPr="00B66A08">
        <w:rPr>
          <w:rFonts w:ascii="Book Antiqua" w:eastAsia="宋体" w:hAnsi="Book Antiqua" w:cs="宋体"/>
        </w:rPr>
        <w:t xml:space="preserve"> R, </w:t>
      </w:r>
      <w:proofErr w:type="spellStart"/>
      <w:r w:rsidRPr="00B66A08">
        <w:rPr>
          <w:rFonts w:ascii="Book Antiqua" w:eastAsia="宋体" w:hAnsi="Book Antiqua" w:cs="宋体"/>
        </w:rPr>
        <w:t>Vagg</w:t>
      </w:r>
      <w:proofErr w:type="spellEnd"/>
      <w:r w:rsidRPr="00B66A08">
        <w:rPr>
          <w:rFonts w:ascii="Book Antiqua" w:eastAsia="宋体" w:hAnsi="Book Antiqua" w:cs="宋体"/>
        </w:rPr>
        <w:t xml:space="preserve"> PR, Jacobs GA. Manual for the State-Trait Anxiety Inventory. Palo Alto, CA: Consulting Psychologists Press, 1983</w:t>
      </w:r>
    </w:p>
    <w:p w14:paraId="0111DC10" w14:textId="77777777" w:rsidR="00AE10E5" w:rsidRPr="00B66A08" w:rsidRDefault="00AE10E5" w:rsidP="005E2DB5">
      <w:pPr>
        <w:spacing w:line="360" w:lineRule="auto"/>
        <w:jc w:val="both"/>
        <w:rPr>
          <w:rFonts w:ascii="Book Antiqua" w:eastAsia="宋体" w:hAnsi="Book Antiqua" w:cs="宋体"/>
        </w:rPr>
      </w:pPr>
      <w:r>
        <w:rPr>
          <w:rFonts w:ascii="Book Antiqua" w:eastAsia="宋体" w:hAnsi="Book Antiqua" w:cs="宋体" w:hint="eastAsia"/>
        </w:rPr>
        <w:t xml:space="preserve">43 </w:t>
      </w:r>
      <w:proofErr w:type="spellStart"/>
      <w:r w:rsidRPr="00B66A08">
        <w:rPr>
          <w:rFonts w:ascii="Book Antiqua" w:eastAsia="宋体" w:hAnsi="Book Antiqua" w:cs="宋体"/>
          <w:b/>
        </w:rPr>
        <w:t>Lovibond</w:t>
      </w:r>
      <w:proofErr w:type="spellEnd"/>
      <w:r w:rsidRPr="00B66A08">
        <w:rPr>
          <w:rFonts w:ascii="Book Antiqua" w:eastAsia="宋体" w:hAnsi="Book Antiqua" w:cs="宋体"/>
          <w:b/>
        </w:rPr>
        <w:t xml:space="preserve"> PF,</w:t>
      </w:r>
      <w:r w:rsidRPr="00B66A08">
        <w:rPr>
          <w:rFonts w:ascii="Book Antiqua" w:eastAsia="宋体" w:hAnsi="Book Antiqua" w:cs="宋体"/>
        </w:rPr>
        <w:t xml:space="preserve"> </w:t>
      </w:r>
      <w:proofErr w:type="spellStart"/>
      <w:r w:rsidRPr="00B66A08">
        <w:rPr>
          <w:rFonts w:ascii="Book Antiqua" w:eastAsia="宋体" w:hAnsi="Book Antiqua" w:cs="宋体"/>
        </w:rPr>
        <w:t>Lovibond</w:t>
      </w:r>
      <w:proofErr w:type="spellEnd"/>
      <w:r w:rsidRPr="00B66A08">
        <w:rPr>
          <w:rFonts w:ascii="Book Antiqua" w:eastAsia="宋体" w:hAnsi="Book Antiqua" w:cs="宋体"/>
        </w:rPr>
        <w:t xml:space="preserve"> SH. The structure of negative emotional states: comparison of the Depression Anxiety Stress Scales (DASS) with the Beck Depression and Anxiety Inventories. </w:t>
      </w:r>
      <w:proofErr w:type="spellStart"/>
      <w:r w:rsidRPr="00B66A08">
        <w:rPr>
          <w:rFonts w:ascii="Book Antiqua" w:eastAsia="宋体" w:hAnsi="Book Antiqua" w:cs="宋体"/>
          <w:i/>
        </w:rPr>
        <w:t>Behav</w:t>
      </w:r>
      <w:proofErr w:type="spellEnd"/>
      <w:r w:rsidRPr="00B66A08">
        <w:rPr>
          <w:rFonts w:ascii="Book Antiqua" w:eastAsia="宋体" w:hAnsi="Book Antiqua" w:cs="宋体"/>
          <w:i/>
        </w:rPr>
        <w:t xml:space="preserve"> Res </w:t>
      </w:r>
      <w:proofErr w:type="spellStart"/>
      <w:r w:rsidRPr="00B66A08">
        <w:rPr>
          <w:rFonts w:ascii="Book Antiqua" w:eastAsia="宋体" w:hAnsi="Book Antiqua" w:cs="宋体"/>
          <w:i/>
        </w:rPr>
        <w:t>Ther</w:t>
      </w:r>
      <w:proofErr w:type="spellEnd"/>
      <w:r w:rsidRPr="00B66A08">
        <w:rPr>
          <w:rFonts w:ascii="Book Antiqua" w:eastAsia="宋体" w:hAnsi="Book Antiqua" w:cs="宋体"/>
        </w:rPr>
        <w:t xml:space="preserve"> 1995; </w:t>
      </w:r>
      <w:r w:rsidRPr="00B66A08">
        <w:rPr>
          <w:rFonts w:ascii="Book Antiqua" w:eastAsia="宋体" w:hAnsi="Book Antiqua" w:cs="宋体"/>
          <w:b/>
        </w:rPr>
        <w:t>33</w:t>
      </w:r>
      <w:r w:rsidRPr="00B66A08">
        <w:rPr>
          <w:rFonts w:ascii="Book Antiqua" w:eastAsia="宋体" w:hAnsi="Book Antiqua" w:cs="宋体"/>
        </w:rPr>
        <w:t>: 335-343</w:t>
      </w:r>
      <w:r>
        <w:rPr>
          <w:rFonts w:ascii="Book Antiqua" w:eastAsia="宋体" w:hAnsi="Book Antiqua" w:cs="宋体" w:hint="eastAsia"/>
        </w:rPr>
        <w:t xml:space="preserve"> </w:t>
      </w:r>
      <w:r w:rsidRPr="00B66A08">
        <w:rPr>
          <w:rFonts w:ascii="Book Antiqua" w:eastAsia="宋体" w:hAnsi="Book Antiqua" w:cs="宋体"/>
        </w:rPr>
        <w:t>[PMID: 7726811 DOI: 10.1016/0005-7967(94)00075-U]</w:t>
      </w:r>
    </w:p>
    <w:p w14:paraId="2534110E"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44 </w:t>
      </w:r>
      <w:r w:rsidRPr="00B66A08">
        <w:rPr>
          <w:rFonts w:ascii="Book Antiqua" w:eastAsia="宋体" w:hAnsi="Book Antiqua" w:cs="宋体"/>
          <w:b/>
          <w:bCs/>
        </w:rPr>
        <w:t>de la Loge C</w:t>
      </w:r>
      <w:r w:rsidRPr="00B66A08">
        <w:rPr>
          <w:rFonts w:ascii="Book Antiqua" w:eastAsia="宋体" w:hAnsi="Book Antiqua" w:cs="宋体"/>
        </w:rPr>
        <w:t xml:space="preserve">, Trudeau E, Marquis P, </w:t>
      </w:r>
      <w:proofErr w:type="spellStart"/>
      <w:r w:rsidRPr="00B66A08">
        <w:rPr>
          <w:rFonts w:ascii="Book Antiqua" w:eastAsia="宋体" w:hAnsi="Book Antiqua" w:cs="宋体"/>
        </w:rPr>
        <w:t>Kahrilas</w:t>
      </w:r>
      <w:proofErr w:type="spellEnd"/>
      <w:r w:rsidRPr="00B66A08">
        <w:rPr>
          <w:rFonts w:ascii="Book Antiqua" w:eastAsia="宋体" w:hAnsi="Book Antiqua" w:cs="宋体"/>
        </w:rPr>
        <w:t xml:space="preserve"> P, </w:t>
      </w:r>
      <w:proofErr w:type="spellStart"/>
      <w:r w:rsidRPr="00B66A08">
        <w:rPr>
          <w:rFonts w:ascii="Book Antiqua" w:eastAsia="宋体" w:hAnsi="Book Antiqua" w:cs="宋体"/>
        </w:rPr>
        <w:t>Stanghellini</w:t>
      </w:r>
      <w:proofErr w:type="spellEnd"/>
      <w:r w:rsidRPr="00B66A08">
        <w:rPr>
          <w:rFonts w:ascii="Book Antiqua" w:eastAsia="宋体" w:hAnsi="Book Antiqua" w:cs="宋体"/>
        </w:rPr>
        <w:t xml:space="preserve"> V, Talley NJ, Tack J, </w:t>
      </w:r>
      <w:proofErr w:type="spellStart"/>
      <w:r w:rsidRPr="00B66A08">
        <w:rPr>
          <w:rFonts w:ascii="Book Antiqua" w:eastAsia="宋体" w:hAnsi="Book Antiqua" w:cs="宋体"/>
        </w:rPr>
        <w:t>Revicki</w:t>
      </w:r>
      <w:proofErr w:type="spellEnd"/>
      <w:r w:rsidRPr="00B66A08">
        <w:rPr>
          <w:rFonts w:ascii="Book Antiqua" w:eastAsia="宋体" w:hAnsi="Book Antiqua" w:cs="宋体"/>
        </w:rPr>
        <w:t xml:space="preserve"> DA, </w:t>
      </w:r>
      <w:proofErr w:type="spellStart"/>
      <w:r w:rsidRPr="00B66A08">
        <w:rPr>
          <w:rFonts w:ascii="Book Antiqua" w:eastAsia="宋体" w:hAnsi="Book Antiqua" w:cs="宋体"/>
        </w:rPr>
        <w:t>Rentz</w:t>
      </w:r>
      <w:proofErr w:type="spellEnd"/>
      <w:r w:rsidRPr="00B66A08">
        <w:rPr>
          <w:rFonts w:ascii="Book Antiqua" w:eastAsia="宋体" w:hAnsi="Book Antiqua" w:cs="宋体"/>
        </w:rPr>
        <w:t xml:space="preserve"> AM, Dubois D. Cross-cultural development and validation of a patient self-administered questionnaire to assess quality of life in upper gastrointestinal disorders: the PAGI-QOL. </w:t>
      </w:r>
      <w:proofErr w:type="spellStart"/>
      <w:r w:rsidRPr="00B66A08">
        <w:rPr>
          <w:rFonts w:ascii="Book Antiqua" w:eastAsia="宋体" w:hAnsi="Book Antiqua" w:cs="宋体"/>
          <w:i/>
          <w:iCs/>
        </w:rPr>
        <w:t>Qual</w:t>
      </w:r>
      <w:proofErr w:type="spellEnd"/>
      <w:r w:rsidRPr="00B66A08">
        <w:rPr>
          <w:rFonts w:ascii="Book Antiqua" w:eastAsia="宋体" w:hAnsi="Book Antiqua" w:cs="宋体"/>
          <w:i/>
          <w:iCs/>
        </w:rPr>
        <w:t xml:space="preserve"> Life Res</w:t>
      </w:r>
      <w:r w:rsidRPr="00B66A08">
        <w:rPr>
          <w:rFonts w:ascii="Book Antiqua" w:eastAsia="宋体" w:hAnsi="Book Antiqua" w:cs="宋体"/>
        </w:rPr>
        <w:t> 2004; </w:t>
      </w:r>
      <w:r w:rsidRPr="00B66A08">
        <w:rPr>
          <w:rFonts w:ascii="Book Antiqua" w:eastAsia="宋体" w:hAnsi="Book Antiqua" w:cs="宋体"/>
          <w:b/>
          <w:bCs/>
        </w:rPr>
        <w:t>13</w:t>
      </w:r>
      <w:r w:rsidRPr="00B66A08">
        <w:rPr>
          <w:rFonts w:ascii="Book Antiqua" w:eastAsia="宋体" w:hAnsi="Book Antiqua" w:cs="宋体"/>
        </w:rPr>
        <w:t>: 1751-1762 [PMID: 15651545 DOI: 10.1007/s11136-004-8751-3]</w:t>
      </w:r>
    </w:p>
    <w:p w14:paraId="597F0540" w14:textId="77777777" w:rsidR="00AE10E5" w:rsidRPr="00B66A08" w:rsidRDefault="00AE10E5" w:rsidP="005E2DB5">
      <w:pPr>
        <w:spacing w:line="360" w:lineRule="auto"/>
        <w:jc w:val="both"/>
        <w:rPr>
          <w:rFonts w:ascii="Book Antiqua" w:eastAsia="宋体" w:hAnsi="Book Antiqua" w:cs="宋体"/>
        </w:rPr>
      </w:pPr>
      <w:r w:rsidRPr="00B66A08">
        <w:rPr>
          <w:rFonts w:ascii="Book Antiqua" w:eastAsia="宋体" w:hAnsi="Book Antiqua" w:cs="宋体"/>
        </w:rPr>
        <w:t>45 </w:t>
      </w:r>
      <w:proofErr w:type="spellStart"/>
      <w:r w:rsidRPr="00B66A08">
        <w:rPr>
          <w:rFonts w:ascii="Book Antiqua" w:eastAsia="宋体" w:hAnsi="Book Antiqua" w:cs="宋体"/>
          <w:b/>
          <w:bCs/>
        </w:rPr>
        <w:t>Moher</w:t>
      </w:r>
      <w:proofErr w:type="spellEnd"/>
      <w:r w:rsidRPr="00B66A08">
        <w:rPr>
          <w:rFonts w:ascii="Book Antiqua" w:eastAsia="宋体" w:hAnsi="Book Antiqua" w:cs="宋体"/>
          <w:b/>
          <w:bCs/>
        </w:rPr>
        <w:t xml:space="preserve"> D</w:t>
      </w:r>
      <w:r w:rsidRPr="00B66A08">
        <w:rPr>
          <w:rFonts w:ascii="Book Antiqua" w:eastAsia="宋体" w:hAnsi="Book Antiqua" w:cs="宋体"/>
        </w:rPr>
        <w:t xml:space="preserve">, </w:t>
      </w:r>
      <w:proofErr w:type="spellStart"/>
      <w:r w:rsidRPr="00B66A08">
        <w:rPr>
          <w:rFonts w:ascii="Book Antiqua" w:eastAsia="宋体" w:hAnsi="Book Antiqua" w:cs="宋体"/>
        </w:rPr>
        <w:t>Liberati</w:t>
      </w:r>
      <w:proofErr w:type="spellEnd"/>
      <w:r w:rsidRPr="00B66A08">
        <w:rPr>
          <w:rFonts w:ascii="Book Antiqua" w:eastAsia="宋体" w:hAnsi="Book Antiqua" w:cs="宋体"/>
        </w:rPr>
        <w:t xml:space="preserve"> A, </w:t>
      </w:r>
      <w:proofErr w:type="spellStart"/>
      <w:r w:rsidRPr="00B66A08">
        <w:rPr>
          <w:rFonts w:ascii="Book Antiqua" w:eastAsia="宋体" w:hAnsi="Book Antiqua" w:cs="宋体"/>
        </w:rPr>
        <w:t>Tetzlaff</w:t>
      </w:r>
      <w:proofErr w:type="spellEnd"/>
      <w:r w:rsidRPr="00B66A08">
        <w:rPr>
          <w:rFonts w:ascii="Book Antiqua" w:eastAsia="宋体" w:hAnsi="Book Antiqua" w:cs="宋体"/>
        </w:rPr>
        <w:t xml:space="preserve"> J, Altman DG. Preferred reporting items for systematic reviews and meta-analyses: the PRISMA statement. </w:t>
      </w:r>
      <w:r w:rsidRPr="00B66A08">
        <w:rPr>
          <w:rFonts w:ascii="Book Antiqua" w:eastAsia="宋体" w:hAnsi="Book Antiqua" w:cs="宋体"/>
          <w:i/>
          <w:iCs/>
        </w:rPr>
        <w:t>BMJ</w:t>
      </w:r>
      <w:r w:rsidRPr="00B66A08">
        <w:rPr>
          <w:rFonts w:ascii="Book Antiqua" w:eastAsia="宋体" w:hAnsi="Book Antiqua" w:cs="宋体"/>
        </w:rPr>
        <w:t> 2009; </w:t>
      </w:r>
      <w:r w:rsidRPr="00B66A08">
        <w:rPr>
          <w:rFonts w:ascii="Book Antiqua" w:eastAsia="宋体" w:hAnsi="Book Antiqua" w:cs="宋体"/>
          <w:b/>
          <w:bCs/>
        </w:rPr>
        <w:t>339</w:t>
      </w:r>
      <w:r w:rsidRPr="00B66A08">
        <w:rPr>
          <w:rFonts w:ascii="Book Antiqua" w:eastAsia="宋体" w:hAnsi="Book Antiqua" w:cs="宋体"/>
        </w:rPr>
        <w:t>: b2535 [PMID: 19622551 DOI: 10.1371/journal.pmed.1000097]</w:t>
      </w:r>
    </w:p>
    <w:bookmarkEnd w:id="42"/>
    <w:bookmarkEnd w:id="43"/>
    <w:p w14:paraId="05B71578" w14:textId="77777777" w:rsidR="0011725E" w:rsidRDefault="0011725E" w:rsidP="005E2DB5">
      <w:pPr>
        <w:pStyle w:val="EndNoteBibliography"/>
        <w:spacing w:line="360" w:lineRule="auto"/>
        <w:jc w:val="both"/>
        <w:rPr>
          <w:rFonts w:ascii="Book Antiqua" w:eastAsia="宋体" w:hAnsi="Book Antiqua"/>
          <w:lang w:eastAsia="zh-CN"/>
        </w:rPr>
      </w:pPr>
    </w:p>
    <w:p w14:paraId="53FFA4C4" w14:textId="44ABE208" w:rsidR="0011725E" w:rsidRDefault="0011725E" w:rsidP="005E2DB5">
      <w:pPr>
        <w:spacing w:line="360" w:lineRule="auto"/>
        <w:ind w:right="120"/>
        <w:rPr>
          <w:rFonts w:ascii="Book Antiqua" w:eastAsia="宋体" w:hAnsi="Book Antiqua"/>
          <w:b/>
          <w:bCs/>
          <w:color w:val="000000"/>
          <w:lang w:eastAsia="zh-CN"/>
        </w:rPr>
      </w:pPr>
      <w:r w:rsidRPr="0011725E">
        <w:rPr>
          <w:rStyle w:val="af0"/>
          <w:rFonts w:ascii="Book Antiqua" w:hAnsi="Book Antiqua" w:cs="Arial"/>
          <w:bCs w:val="0"/>
          <w:noProof/>
          <w:color w:val="000000"/>
        </w:rPr>
        <w:t>P-Reviewer</w:t>
      </w:r>
      <w:r w:rsidRPr="0011725E">
        <w:rPr>
          <w:rStyle w:val="af0"/>
          <w:rFonts w:ascii="Book Antiqua" w:eastAsia="宋体" w:hAnsi="Book Antiqua" w:cs="Arial"/>
          <w:bCs w:val="0"/>
          <w:noProof/>
          <w:color w:val="000000"/>
          <w:lang w:eastAsia="zh-CN"/>
        </w:rPr>
        <w:t>:</w:t>
      </w:r>
      <w:r w:rsidRPr="0011725E">
        <w:rPr>
          <w:rFonts w:ascii="Book Antiqua" w:hAnsi="Book Antiqua"/>
          <w:bCs/>
          <w:color w:val="000000"/>
        </w:rPr>
        <w:t xml:space="preserve"> </w:t>
      </w:r>
      <w:r w:rsidR="008563B7" w:rsidRPr="008563B7">
        <w:rPr>
          <w:rFonts w:ascii="Book Antiqua" w:hAnsi="Book Antiqua"/>
          <w:bCs/>
          <w:color w:val="000000"/>
        </w:rPr>
        <w:t>Choi</w:t>
      </w:r>
      <w:r w:rsidR="008563B7">
        <w:rPr>
          <w:rFonts w:ascii="Book Antiqua" w:eastAsia="宋体" w:hAnsi="Book Antiqua" w:hint="eastAsia"/>
          <w:bCs/>
          <w:color w:val="000000"/>
          <w:lang w:eastAsia="zh-CN"/>
        </w:rPr>
        <w:t xml:space="preserve"> YS,</w:t>
      </w:r>
      <w:r w:rsidRPr="0011725E">
        <w:rPr>
          <w:rFonts w:ascii="Book Antiqua" w:hAnsi="Book Antiqua"/>
          <w:bCs/>
          <w:color w:val="000000"/>
        </w:rPr>
        <w:t xml:space="preserve"> </w:t>
      </w:r>
      <w:proofErr w:type="spellStart"/>
      <w:r w:rsidR="008563B7" w:rsidRPr="008563B7">
        <w:rPr>
          <w:rFonts w:ascii="Book Antiqua" w:hAnsi="Book Antiqua"/>
          <w:bCs/>
          <w:color w:val="000000"/>
        </w:rPr>
        <w:t>Isik</w:t>
      </w:r>
      <w:proofErr w:type="spellEnd"/>
      <w:r w:rsidR="008563B7">
        <w:rPr>
          <w:rFonts w:ascii="Book Antiqua" w:eastAsia="宋体" w:hAnsi="Book Antiqua" w:hint="eastAsia"/>
          <w:bCs/>
          <w:color w:val="000000"/>
          <w:lang w:eastAsia="zh-CN"/>
        </w:rPr>
        <w:t xml:space="preserve"> A,</w:t>
      </w:r>
      <w:r w:rsidRPr="0011725E">
        <w:rPr>
          <w:rFonts w:ascii="Book Antiqua" w:hAnsi="Book Antiqua"/>
          <w:bCs/>
          <w:color w:val="000000"/>
        </w:rPr>
        <w:t xml:space="preserve"> </w:t>
      </w:r>
      <w:proofErr w:type="gramStart"/>
      <w:r w:rsidR="008563B7" w:rsidRPr="008563B7">
        <w:rPr>
          <w:rFonts w:ascii="Book Antiqua" w:hAnsi="Book Antiqua"/>
          <w:bCs/>
          <w:color w:val="000000"/>
        </w:rPr>
        <w:t>Okubo</w:t>
      </w:r>
      <w:proofErr w:type="gramEnd"/>
      <w:r w:rsidR="008563B7">
        <w:rPr>
          <w:rFonts w:ascii="Book Antiqua" w:eastAsia="宋体" w:hAnsi="Book Antiqua" w:hint="eastAsia"/>
          <w:bCs/>
          <w:color w:val="000000"/>
          <w:lang w:eastAsia="zh-CN"/>
        </w:rPr>
        <w:t xml:space="preserve"> Y</w:t>
      </w:r>
      <w:r w:rsidRPr="0011725E">
        <w:rPr>
          <w:rFonts w:ascii="Book Antiqua" w:hAnsi="Book Antiqua"/>
          <w:bCs/>
          <w:color w:val="000000"/>
        </w:rPr>
        <w:t xml:space="preserve"> </w:t>
      </w:r>
      <w:r w:rsidRPr="0011725E">
        <w:rPr>
          <w:rFonts w:ascii="Book Antiqua" w:hAnsi="Book Antiqua"/>
          <w:b/>
          <w:bCs/>
          <w:color w:val="000000"/>
        </w:rPr>
        <w:t>S-Editor</w:t>
      </w:r>
      <w:r w:rsidRPr="0011725E">
        <w:rPr>
          <w:rFonts w:ascii="Book Antiqua" w:eastAsia="宋体" w:hAnsi="Book Antiqua"/>
          <w:b/>
          <w:bCs/>
          <w:color w:val="000000"/>
          <w:lang w:eastAsia="zh-CN"/>
        </w:rPr>
        <w:t>:</w:t>
      </w:r>
      <w:r w:rsidRPr="0011725E">
        <w:rPr>
          <w:rFonts w:ascii="Book Antiqua" w:hAnsi="Book Antiqua"/>
          <w:bCs/>
          <w:color w:val="000000"/>
        </w:rPr>
        <w:t xml:space="preserve"> </w:t>
      </w:r>
      <w:r w:rsidRPr="0011725E">
        <w:rPr>
          <w:rFonts w:ascii="Book Antiqua" w:eastAsia="宋体" w:hAnsi="Book Antiqua"/>
          <w:bCs/>
          <w:color w:val="000000"/>
          <w:lang w:eastAsia="zh-CN"/>
        </w:rPr>
        <w:t>Qi Y</w:t>
      </w:r>
      <w:r w:rsidRPr="0011725E">
        <w:rPr>
          <w:rFonts w:ascii="Book Antiqua" w:hAnsi="Book Antiqua"/>
          <w:b/>
          <w:bCs/>
          <w:color w:val="000000"/>
        </w:rPr>
        <w:t xml:space="preserve">   L-Editor</w:t>
      </w:r>
      <w:r w:rsidRPr="0011725E">
        <w:rPr>
          <w:rFonts w:ascii="Book Antiqua" w:eastAsia="宋体" w:hAnsi="Book Antiqua"/>
          <w:b/>
          <w:bCs/>
          <w:color w:val="000000"/>
          <w:lang w:eastAsia="zh-CN"/>
        </w:rPr>
        <w:t>:</w:t>
      </w:r>
      <w:r w:rsidRPr="0011725E">
        <w:rPr>
          <w:rFonts w:ascii="Book Antiqua" w:hAnsi="Book Antiqua"/>
          <w:b/>
          <w:bCs/>
          <w:color w:val="000000"/>
        </w:rPr>
        <w:t xml:space="preserve">   E-Editor</w:t>
      </w:r>
      <w:r w:rsidRPr="0011725E">
        <w:rPr>
          <w:rFonts w:ascii="Book Antiqua" w:eastAsia="宋体" w:hAnsi="Book Antiqua"/>
          <w:b/>
          <w:bCs/>
          <w:color w:val="000000"/>
          <w:lang w:eastAsia="zh-CN"/>
        </w:rPr>
        <w:t>:</w:t>
      </w:r>
    </w:p>
    <w:p w14:paraId="08866C68" w14:textId="77777777" w:rsidR="005E2DB5" w:rsidRPr="0011725E" w:rsidRDefault="005E2DB5" w:rsidP="005E2DB5">
      <w:pPr>
        <w:spacing w:line="360" w:lineRule="auto"/>
        <w:ind w:right="120"/>
        <w:rPr>
          <w:rFonts w:ascii="Book Antiqua" w:eastAsia="宋体" w:hAnsi="Book Antiqua"/>
          <w:b/>
          <w:bCs/>
          <w:color w:val="000000"/>
          <w:lang w:eastAsia="zh-CN"/>
        </w:rPr>
      </w:pPr>
    </w:p>
    <w:p w14:paraId="1160C301" w14:textId="77777777" w:rsidR="0011725E" w:rsidRPr="008F0DB6" w:rsidRDefault="0011725E" w:rsidP="005E2DB5">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proofErr w:type="spellStart"/>
      <w:r w:rsidRPr="008F0DB6">
        <w:rPr>
          <w:rFonts w:ascii="Book Antiqua" w:hAnsi="Book Antiqua" w:cs="Helvetica"/>
        </w:rPr>
        <w:t>hepatology</w:t>
      </w:r>
      <w:proofErr w:type="spellEnd"/>
    </w:p>
    <w:p w14:paraId="4825C1FF" w14:textId="7261AFFF" w:rsidR="0011725E" w:rsidRPr="008F0DB6" w:rsidRDefault="0011725E" w:rsidP="005E2DB5">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008563B7" w:rsidRPr="008563B7">
        <w:rPr>
          <w:rFonts w:ascii="Book Antiqua" w:hAnsi="Book Antiqua" w:cs="Helvetica"/>
        </w:rPr>
        <w:t>Australia</w:t>
      </w:r>
    </w:p>
    <w:p w14:paraId="6B903C29" w14:textId="77777777" w:rsidR="0011725E" w:rsidRPr="008F0DB6" w:rsidRDefault="0011725E" w:rsidP="005E2DB5">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1760D9A6" w14:textId="0FD79212" w:rsidR="0011725E" w:rsidRPr="008563B7" w:rsidRDefault="0011725E" w:rsidP="005E2DB5">
      <w:pPr>
        <w:shd w:val="clear" w:color="auto" w:fill="FFFFFF"/>
        <w:snapToGrid w:val="0"/>
        <w:spacing w:line="360" w:lineRule="auto"/>
        <w:rPr>
          <w:rFonts w:ascii="Book Antiqua" w:eastAsia="宋体" w:hAnsi="Book Antiqua" w:cs="Helvetica"/>
          <w:lang w:eastAsia="zh-CN"/>
        </w:rPr>
      </w:pPr>
      <w:r w:rsidRPr="008F0DB6">
        <w:rPr>
          <w:rFonts w:ascii="Book Antiqua" w:hAnsi="Book Antiqua" w:cs="Helvetica"/>
        </w:rPr>
        <w:t xml:space="preserve">Grade A (Excellent): </w:t>
      </w:r>
      <w:r w:rsidR="008563B7">
        <w:rPr>
          <w:rFonts w:ascii="Book Antiqua" w:eastAsia="宋体" w:hAnsi="Book Antiqua" w:cs="Helvetica" w:hint="eastAsia"/>
          <w:lang w:eastAsia="zh-CN"/>
        </w:rPr>
        <w:t>A</w:t>
      </w:r>
      <w:r w:rsidR="00AE10E5">
        <w:rPr>
          <w:rFonts w:ascii="Book Antiqua" w:eastAsia="宋体" w:hAnsi="Book Antiqua" w:cs="Helvetica" w:hint="eastAsia"/>
          <w:lang w:eastAsia="zh-CN"/>
        </w:rPr>
        <w:t>, A</w:t>
      </w:r>
    </w:p>
    <w:p w14:paraId="798A663B" w14:textId="1DA0DB16" w:rsidR="0011725E" w:rsidRPr="008563B7" w:rsidRDefault="0011725E" w:rsidP="005E2DB5">
      <w:pPr>
        <w:shd w:val="clear" w:color="auto" w:fill="FFFFFF"/>
        <w:snapToGrid w:val="0"/>
        <w:spacing w:line="360" w:lineRule="auto"/>
        <w:rPr>
          <w:rFonts w:ascii="Book Antiqua" w:eastAsia="宋体" w:hAnsi="Book Antiqua" w:cs="Helvetica"/>
          <w:lang w:eastAsia="zh-CN"/>
        </w:rPr>
      </w:pPr>
      <w:r w:rsidRPr="008F0DB6">
        <w:rPr>
          <w:rFonts w:ascii="Book Antiqua" w:hAnsi="Book Antiqua" w:cs="Helvetica"/>
        </w:rPr>
        <w:t xml:space="preserve">Grade B (Very good): </w:t>
      </w:r>
      <w:r w:rsidR="008563B7">
        <w:rPr>
          <w:rFonts w:ascii="Book Antiqua" w:eastAsia="宋体" w:hAnsi="Book Antiqua" w:cs="Helvetica" w:hint="eastAsia"/>
          <w:lang w:eastAsia="zh-CN"/>
        </w:rPr>
        <w:t>B</w:t>
      </w:r>
    </w:p>
    <w:p w14:paraId="4D80D6BA" w14:textId="77777777" w:rsidR="0011725E" w:rsidRPr="008F0DB6" w:rsidRDefault="0011725E" w:rsidP="005E2DB5">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62BA699F" w14:textId="77777777" w:rsidR="0011725E" w:rsidRPr="008F0DB6" w:rsidRDefault="0011725E" w:rsidP="005E2DB5">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2472E09D" w14:textId="77777777" w:rsidR="0011725E" w:rsidRPr="008F0DB6" w:rsidRDefault="0011725E" w:rsidP="005E2DB5">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5BBF467A" w14:textId="77777777" w:rsidR="0011725E" w:rsidRPr="0011725E" w:rsidRDefault="0011725E" w:rsidP="005E2DB5">
      <w:pPr>
        <w:pStyle w:val="EndNoteBibliography"/>
        <w:spacing w:line="360" w:lineRule="auto"/>
        <w:ind w:left="851" w:hanging="851"/>
        <w:jc w:val="both"/>
        <w:rPr>
          <w:rFonts w:ascii="Book Antiqua" w:eastAsia="宋体" w:hAnsi="Book Antiqua"/>
          <w:lang w:eastAsia="zh-CN"/>
        </w:rPr>
        <w:sectPr w:rsidR="0011725E" w:rsidRPr="0011725E" w:rsidSect="001865E4">
          <w:pgSz w:w="11900" w:h="16840"/>
          <w:pgMar w:top="1440" w:right="1440" w:bottom="1440" w:left="1440" w:header="709" w:footer="709" w:gutter="0"/>
          <w:cols w:space="708"/>
          <w:docGrid w:linePitch="360"/>
        </w:sectPr>
      </w:pPr>
    </w:p>
    <w:p w14:paraId="3122C972" w14:textId="263346FA" w:rsidR="003C677C" w:rsidRPr="0011725E" w:rsidRDefault="0011725E" w:rsidP="005E2DB5">
      <w:pPr>
        <w:pStyle w:val="Thesisbody"/>
        <w:spacing w:line="360" w:lineRule="auto"/>
        <w:ind w:firstLine="0"/>
        <w:jc w:val="both"/>
        <w:rPr>
          <w:rFonts w:ascii="Book Antiqua" w:eastAsia="宋体" w:hAnsi="Book Antiqua"/>
          <w:b/>
          <w:lang w:eastAsia="zh-CN"/>
        </w:rPr>
      </w:pPr>
      <w:r w:rsidRPr="0011725E">
        <w:rPr>
          <w:rFonts w:ascii="Book Antiqua" w:hAnsi="Book Antiqua"/>
          <w:b/>
        </w:rPr>
        <w:lastRenderedPageBreak/>
        <w:t>Table 1</w:t>
      </w:r>
      <w:r>
        <w:rPr>
          <w:rFonts w:ascii="Book Antiqua" w:hAnsi="Book Antiqua"/>
          <w:b/>
        </w:rPr>
        <w:t xml:space="preserve"> Summary of papers reviewed</w:t>
      </w:r>
    </w:p>
    <w:tbl>
      <w:tblPr>
        <w:tblStyle w:val="a7"/>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1858"/>
        <w:gridCol w:w="2040"/>
        <w:gridCol w:w="1723"/>
        <w:gridCol w:w="4583"/>
        <w:gridCol w:w="2465"/>
      </w:tblGrid>
      <w:tr w:rsidR="003C677C" w:rsidRPr="00160F05" w14:paraId="1440C0F3" w14:textId="77777777" w:rsidTr="001865E4">
        <w:trPr>
          <w:tblHeader/>
        </w:trPr>
        <w:tc>
          <w:tcPr>
            <w:tcW w:w="1482" w:type="dxa"/>
            <w:tcBorders>
              <w:top w:val="single" w:sz="4" w:space="0" w:color="auto"/>
              <w:bottom w:val="single" w:sz="4" w:space="0" w:color="auto"/>
            </w:tcBorders>
            <w:shd w:val="clear" w:color="auto" w:fill="auto"/>
            <w:vAlign w:val="center"/>
          </w:tcPr>
          <w:p w14:paraId="1E96F00F" w14:textId="77777777" w:rsidR="003C677C" w:rsidRPr="00160F05" w:rsidRDefault="003C677C" w:rsidP="005E2DB5">
            <w:pPr>
              <w:spacing w:line="360" w:lineRule="auto"/>
              <w:jc w:val="both"/>
              <w:rPr>
                <w:rFonts w:ascii="Book Antiqua" w:hAnsi="Book Antiqua" w:cs="Times New Roman"/>
                <w:b/>
              </w:rPr>
            </w:pPr>
            <w:r w:rsidRPr="00160F05">
              <w:rPr>
                <w:rFonts w:ascii="Book Antiqua" w:hAnsi="Book Antiqua" w:cs="Times New Roman"/>
                <w:b/>
              </w:rPr>
              <w:t xml:space="preserve">Study </w:t>
            </w:r>
          </w:p>
        </w:tc>
        <w:tc>
          <w:tcPr>
            <w:tcW w:w="1862" w:type="dxa"/>
            <w:tcBorders>
              <w:top w:val="single" w:sz="4" w:space="0" w:color="auto"/>
              <w:bottom w:val="single" w:sz="4" w:space="0" w:color="auto"/>
            </w:tcBorders>
            <w:shd w:val="clear" w:color="auto" w:fill="auto"/>
            <w:vAlign w:val="center"/>
          </w:tcPr>
          <w:p w14:paraId="1F843A88" w14:textId="77777777" w:rsidR="003C677C" w:rsidRPr="00160F05" w:rsidRDefault="003C677C" w:rsidP="005E2DB5">
            <w:pPr>
              <w:spacing w:line="360" w:lineRule="auto"/>
              <w:jc w:val="both"/>
              <w:rPr>
                <w:rFonts w:ascii="Book Antiqua" w:hAnsi="Book Antiqua" w:cs="Times New Roman"/>
                <w:b/>
              </w:rPr>
            </w:pPr>
            <w:r w:rsidRPr="00160F05">
              <w:rPr>
                <w:rFonts w:ascii="Book Antiqua" w:hAnsi="Book Antiqua" w:cs="Times New Roman"/>
                <w:b/>
              </w:rPr>
              <w:t>Study characteristics</w:t>
            </w:r>
          </w:p>
        </w:tc>
        <w:tc>
          <w:tcPr>
            <w:tcW w:w="2041" w:type="dxa"/>
            <w:tcBorders>
              <w:top w:val="single" w:sz="4" w:space="0" w:color="auto"/>
              <w:bottom w:val="single" w:sz="4" w:space="0" w:color="auto"/>
            </w:tcBorders>
            <w:shd w:val="clear" w:color="auto" w:fill="auto"/>
            <w:vAlign w:val="center"/>
          </w:tcPr>
          <w:p w14:paraId="2EC62709" w14:textId="77777777" w:rsidR="003C677C" w:rsidRPr="00160F05" w:rsidRDefault="003C677C" w:rsidP="005E2DB5">
            <w:pPr>
              <w:spacing w:line="360" w:lineRule="auto"/>
              <w:jc w:val="both"/>
              <w:rPr>
                <w:rFonts w:ascii="Book Antiqua" w:hAnsi="Book Antiqua" w:cs="Times New Roman"/>
                <w:b/>
              </w:rPr>
            </w:pPr>
            <w:r w:rsidRPr="00160F05">
              <w:rPr>
                <w:rFonts w:ascii="Book Antiqua" w:hAnsi="Book Antiqua" w:cs="Times New Roman"/>
                <w:b/>
              </w:rPr>
              <w:t xml:space="preserve">Participant details </w:t>
            </w:r>
          </w:p>
        </w:tc>
        <w:tc>
          <w:tcPr>
            <w:tcW w:w="1659" w:type="dxa"/>
            <w:tcBorders>
              <w:top w:val="single" w:sz="4" w:space="0" w:color="auto"/>
              <w:bottom w:val="single" w:sz="4" w:space="0" w:color="auto"/>
            </w:tcBorders>
            <w:shd w:val="clear" w:color="auto" w:fill="auto"/>
            <w:vAlign w:val="center"/>
          </w:tcPr>
          <w:p w14:paraId="02D43D85" w14:textId="77777777" w:rsidR="003C677C" w:rsidRPr="00160F05" w:rsidRDefault="003C677C" w:rsidP="005E2DB5">
            <w:pPr>
              <w:spacing w:line="360" w:lineRule="auto"/>
              <w:jc w:val="both"/>
              <w:rPr>
                <w:rFonts w:ascii="Book Antiqua" w:hAnsi="Book Antiqua" w:cs="Times New Roman"/>
                <w:b/>
              </w:rPr>
            </w:pPr>
            <w:r w:rsidRPr="00160F05">
              <w:rPr>
                <w:rFonts w:ascii="Book Antiqua" w:hAnsi="Book Antiqua" w:cs="Times New Roman"/>
                <w:b/>
              </w:rPr>
              <w:t xml:space="preserve">Psychological measures used </w:t>
            </w:r>
          </w:p>
        </w:tc>
        <w:tc>
          <w:tcPr>
            <w:tcW w:w="4652" w:type="dxa"/>
            <w:tcBorders>
              <w:top w:val="single" w:sz="4" w:space="0" w:color="auto"/>
              <w:bottom w:val="single" w:sz="4" w:space="0" w:color="auto"/>
            </w:tcBorders>
            <w:shd w:val="clear" w:color="auto" w:fill="auto"/>
            <w:vAlign w:val="center"/>
          </w:tcPr>
          <w:p w14:paraId="2348C21A" w14:textId="77777777" w:rsidR="003C677C" w:rsidRPr="00160F05" w:rsidRDefault="003C677C" w:rsidP="005E2DB5">
            <w:pPr>
              <w:spacing w:line="360" w:lineRule="auto"/>
              <w:jc w:val="both"/>
              <w:rPr>
                <w:rFonts w:ascii="Book Antiqua" w:hAnsi="Book Antiqua" w:cs="Times New Roman"/>
                <w:b/>
              </w:rPr>
            </w:pPr>
            <w:r w:rsidRPr="00160F05">
              <w:rPr>
                <w:rFonts w:ascii="Book Antiqua" w:hAnsi="Book Antiqua" w:cs="Times New Roman"/>
                <w:b/>
              </w:rPr>
              <w:t>Relevant findings</w:t>
            </w:r>
          </w:p>
        </w:tc>
        <w:tc>
          <w:tcPr>
            <w:tcW w:w="2480" w:type="dxa"/>
            <w:tcBorders>
              <w:top w:val="single" w:sz="4" w:space="0" w:color="auto"/>
              <w:bottom w:val="single" w:sz="4" w:space="0" w:color="auto"/>
            </w:tcBorders>
            <w:shd w:val="clear" w:color="auto" w:fill="auto"/>
            <w:vAlign w:val="center"/>
          </w:tcPr>
          <w:p w14:paraId="394B2E6C" w14:textId="29E1AD81" w:rsidR="003C677C" w:rsidRPr="005E2DB5" w:rsidRDefault="005E2DB5" w:rsidP="005E2DB5">
            <w:pPr>
              <w:spacing w:line="360" w:lineRule="auto"/>
              <w:jc w:val="both"/>
              <w:rPr>
                <w:rFonts w:ascii="Book Antiqua" w:eastAsia="宋体" w:hAnsi="Book Antiqua" w:cs="Times New Roman"/>
                <w:b/>
                <w:lang w:eastAsia="zh-CN"/>
              </w:rPr>
            </w:pPr>
            <w:r>
              <w:rPr>
                <w:rFonts w:ascii="Book Antiqua" w:hAnsi="Book Antiqua" w:cs="Times New Roman"/>
                <w:b/>
              </w:rPr>
              <w:t>Conclusion</w:t>
            </w:r>
          </w:p>
        </w:tc>
      </w:tr>
      <w:tr w:rsidR="003C677C" w:rsidRPr="00F71E22" w14:paraId="673E9A31" w14:textId="77777777" w:rsidTr="001865E4">
        <w:tc>
          <w:tcPr>
            <w:tcW w:w="1482" w:type="dxa"/>
            <w:tcBorders>
              <w:top w:val="single" w:sz="4" w:space="0" w:color="auto"/>
            </w:tcBorders>
          </w:tcPr>
          <w:p w14:paraId="1336EA58" w14:textId="0F5B238F"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noProof/>
              </w:rPr>
              <w:t>Soykan</w:t>
            </w:r>
            <w:r w:rsidRPr="00F71E22">
              <w:rPr>
                <w:rFonts w:ascii="Book Antiqua" w:hAnsi="Book Antiqua" w:cs="Times New Roman"/>
                <w:i/>
                <w:noProof/>
              </w:rPr>
              <w:t xml:space="preserve"> et al</w:t>
            </w:r>
            <w:r w:rsidR="0011725E" w:rsidRPr="0011725E">
              <w:rPr>
                <w:rFonts w:ascii="Book Antiqua" w:hAnsi="Book Antiqua" w:cs="Times New Roman"/>
                <w:noProof/>
                <w:vertAlign w:val="superscript"/>
              </w:rPr>
              <w:t>[</w:t>
            </w:r>
            <w:r w:rsidRPr="00F71E22">
              <w:rPr>
                <w:rFonts w:ascii="Book Antiqua" w:hAnsi="Book Antiqua" w:cs="Times New Roman"/>
                <w:noProof/>
                <w:vertAlign w:val="superscript"/>
              </w:rPr>
              <w:t>6]</w:t>
            </w:r>
          </w:p>
        </w:tc>
        <w:tc>
          <w:tcPr>
            <w:tcW w:w="1862" w:type="dxa"/>
            <w:tcBorders>
              <w:top w:val="single" w:sz="4" w:space="0" w:color="auto"/>
            </w:tcBorders>
          </w:tcPr>
          <w:p w14:paraId="3CC8F10F"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Cohort study using six-years of hospital records. Demographic and clinical data evaluated at entry to the hospital and most recent follow-up.</w:t>
            </w:r>
          </w:p>
        </w:tc>
        <w:tc>
          <w:tcPr>
            <w:tcW w:w="2041" w:type="dxa"/>
            <w:tcBorders>
              <w:top w:val="single" w:sz="4" w:space="0" w:color="auto"/>
            </w:tcBorders>
          </w:tcPr>
          <w:p w14:paraId="03D4A40B" w14:textId="131FC42B"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Pr>
                <w:rFonts w:ascii="Book Antiqua" w:eastAsia="宋体" w:hAnsi="Book Antiqua" w:cs="Times New Roman" w:hint="eastAsia"/>
                <w:lang w:eastAsia="zh-C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 xml:space="preserve">146 (120 females, 26 males). </w:t>
            </w:r>
            <w:r w:rsidR="003C677C">
              <w:rPr>
                <w:rFonts w:ascii="Book Antiqua" w:hAnsi="Book Antiqua" w:cs="Times New Roman"/>
              </w:rPr>
              <w:t xml:space="preserve">Mean age: 45.0 years. </w:t>
            </w:r>
            <w:r w:rsidR="003C677C" w:rsidRPr="00F71E22">
              <w:rPr>
                <w:rFonts w:ascii="Book Antiqua" w:hAnsi="Book Antiqua" w:cs="Times New Roman"/>
              </w:rPr>
              <w:t xml:space="preserve">Etiology: 42 DG, 52 IG, 19 post-surgical, 11 Parkinson’s disease, 7 collagen vascular disorders, 6 intestinal pseudo-obstruction, 9 other. </w:t>
            </w:r>
          </w:p>
        </w:tc>
        <w:tc>
          <w:tcPr>
            <w:tcW w:w="1659" w:type="dxa"/>
            <w:tcBorders>
              <w:top w:val="single" w:sz="4" w:space="0" w:color="auto"/>
            </w:tcBorders>
          </w:tcPr>
          <w:p w14:paraId="0FA5FA70"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CES-D, SCL-90</w:t>
            </w:r>
          </w:p>
        </w:tc>
        <w:tc>
          <w:tcPr>
            <w:tcW w:w="4652" w:type="dxa"/>
            <w:tcBorders>
              <w:top w:val="single" w:sz="4" w:space="0" w:color="auto"/>
            </w:tcBorders>
          </w:tcPr>
          <w:p w14:paraId="6D855641"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23% of IG patients were thought to be depressed, and 50% displayed significant elevations on gastrointestinal psychosomatic susceptibility. </w:t>
            </w:r>
          </w:p>
        </w:tc>
        <w:tc>
          <w:tcPr>
            <w:tcW w:w="2480" w:type="dxa"/>
            <w:tcBorders>
              <w:top w:val="single" w:sz="4" w:space="0" w:color="auto"/>
            </w:tcBorders>
          </w:tcPr>
          <w:p w14:paraId="2F4AE4F7"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Psychological status may be predictive of response to </w:t>
            </w:r>
            <w:proofErr w:type="spellStart"/>
            <w:r w:rsidRPr="00F71E22">
              <w:rPr>
                <w:rFonts w:ascii="Book Antiqua" w:eastAsia="Times New Roman" w:hAnsi="Book Antiqua" w:cs="Times New Roman"/>
                <w:color w:val="000000"/>
              </w:rPr>
              <w:t>prokinetic</w:t>
            </w:r>
            <w:proofErr w:type="spellEnd"/>
            <w:r w:rsidRPr="00F71E22">
              <w:rPr>
                <w:rFonts w:ascii="Book Antiqua" w:eastAsia="Times New Roman" w:hAnsi="Book Antiqua" w:cs="Times New Roman"/>
                <w:color w:val="000000"/>
              </w:rPr>
              <w:t xml:space="preserve"> therapy. </w:t>
            </w:r>
          </w:p>
        </w:tc>
      </w:tr>
      <w:tr w:rsidR="003C677C" w:rsidRPr="00F71E22" w14:paraId="5AC60C5F" w14:textId="77777777" w:rsidTr="001865E4">
        <w:tc>
          <w:tcPr>
            <w:tcW w:w="1482" w:type="dxa"/>
          </w:tcPr>
          <w:p w14:paraId="67AE280F" w14:textId="7B222707"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lastRenderedPageBreak/>
              <w:t>Harrell</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31]</w:t>
            </w:r>
          </w:p>
        </w:tc>
        <w:tc>
          <w:tcPr>
            <w:tcW w:w="1862" w:type="dxa"/>
          </w:tcPr>
          <w:p w14:paraId="1F43B49F"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Cross-sectional study with an interview, patients classified into a clinical subgroup based on predominant symptoms.</w:t>
            </w:r>
          </w:p>
        </w:tc>
        <w:tc>
          <w:tcPr>
            <w:tcW w:w="2041" w:type="dxa"/>
          </w:tcPr>
          <w:p w14:paraId="03750431" w14:textId="7CD5A13E"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100 (87 females, 13 males). Mean age: 48.0 years.</w:t>
            </w:r>
            <w:r w:rsidR="003C677C">
              <w:rPr>
                <w:rFonts w:ascii="Book Antiqua" w:hAnsi="Book Antiqua" w:cs="Times New Roman"/>
              </w:rPr>
              <w:t xml:space="preserve"> </w:t>
            </w:r>
            <w:r w:rsidR="003C677C" w:rsidRPr="00F71E22">
              <w:rPr>
                <w:rFonts w:ascii="Book Antiqua" w:hAnsi="Book Antiqua" w:cs="Times New Roman"/>
              </w:rPr>
              <w:t xml:space="preserve">Etiology: unspecified. </w:t>
            </w:r>
          </w:p>
        </w:tc>
        <w:tc>
          <w:tcPr>
            <w:tcW w:w="1659" w:type="dxa"/>
          </w:tcPr>
          <w:p w14:paraId="3B2E89C4"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SF-12</w:t>
            </w:r>
          </w:p>
        </w:tc>
        <w:tc>
          <w:tcPr>
            <w:tcW w:w="4652" w:type="dxa"/>
          </w:tcPr>
          <w:p w14:paraId="0368065D" w14:textId="77777777" w:rsidR="003C677C" w:rsidRPr="00F71E22" w:rsidRDefault="003C677C" w:rsidP="005E2DB5">
            <w:pPr>
              <w:spacing w:line="360" w:lineRule="auto"/>
              <w:jc w:val="both"/>
              <w:rPr>
                <w:rFonts w:ascii="Book Antiqua" w:eastAsia="Times New Roman" w:hAnsi="Book Antiqua" w:cs="Times New Roman"/>
                <w:color w:val="000000"/>
              </w:rPr>
            </w:pP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(subscales and mental/physical component summaries) was significantly diminished in all gastroparesis patients when compared to population norms, but did not differ between groups based on predominant gastroparesis symptoms.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negatively correlated with physical symptom scores.</w:t>
            </w:r>
          </w:p>
        </w:tc>
        <w:tc>
          <w:tcPr>
            <w:tcW w:w="2480" w:type="dxa"/>
          </w:tcPr>
          <w:p w14:paraId="48C8CF50"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Predominant-symptom classification may be useful in the management of gastroparesis.</w:t>
            </w:r>
          </w:p>
        </w:tc>
      </w:tr>
      <w:tr w:rsidR="003C677C" w:rsidRPr="00F71E22" w14:paraId="343E32C9" w14:textId="77777777" w:rsidTr="001865E4">
        <w:tc>
          <w:tcPr>
            <w:tcW w:w="1482" w:type="dxa"/>
          </w:tcPr>
          <w:p w14:paraId="7AD59052" w14:textId="7F65D1A2" w:rsidR="003C677C" w:rsidRPr="00F71E22" w:rsidRDefault="003C677C" w:rsidP="005E2DB5">
            <w:pPr>
              <w:spacing w:line="360" w:lineRule="auto"/>
              <w:jc w:val="both"/>
              <w:rPr>
                <w:rFonts w:ascii="Book Antiqua" w:hAnsi="Book Antiqua" w:cs="Times New Roman"/>
              </w:rPr>
            </w:pPr>
            <w:r w:rsidRPr="00F71E22">
              <w:rPr>
                <w:rFonts w:ascii="Book Antiqua" w:eastAsia="Times New Roman" w:hAnsi="Book Antiqua" w:cs="Times New Roman"/>
                <w:noProof/>
                <w:color w:val="000000"/>
                <w:lang w:val="en-AU"/>
              </w:rPr>
              <w:t>Bielefeldt</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8]</w:t>
            </w:r>
          </w:p>
          <w:p w14:paraId="6E0E84A2" w14:textId="77777777" w:rsidR="003C677C" w:rsidRPr="00F71E22" w:rsidRDefault="003C677C" w:rsidP="005E2DB5">
            <w:pPr>
              <w:spacing w:line="360" w:lineRule="auto"/>
              <w:jc w:val="both"/>
              <w:rPr>
                <w:rFonts w:ascii="Book Antiqua" w:hAnsi="Book Antiqua" w:cs="Times New Roman"/>
              </w:rPr>
            </w:pPr>
          </w:p>
        </w:tc>
        <w:tc>
          <w:tcPr>
            <w:tcW w:w="1862" w:type="dxa"/>
          </w:tcPr>
          <w:p w14:paraId="3E033BF4"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Cross-sectional study with a qualitative interview.</w:t>
            </w:r>
          </w:p>
        </w:tc>
        <w:tc>
          <w:tcPr>
            <w:tcW w:w="2041" w:type="dxa"/>
          </w:tcPr>
          <w:p w14:paraId="1D1FD849" w14:textId="2F6D5F55"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55 (44 females, 11 males). Mean age: 42.4 years.</w:t>
            </w:r>
            <w:r w:rsidR="003C677C">
              <w:rPr>
                <w:rFonts w:ascii="Book Antiqua" w:hAnsi="Book Antiqua" w:cs="Times New Roman"/>
              </w:rPr>
              <w:t xml:space="preserve"> </w:t>
            </w:r>
            <w:r w:rsidR="003C677C" w:rsidRPr="00F71E22">
              <w:rPr>
                <w:rFonts w:ascii="Book Antiqua" w:hAnsi="Book Antiqua" w:cs="Times New Roman"/>
              </w:rPr>
              <w:t xml:space="preserve">Etiology: 11 DG, 29 IG, 8 connective tissue disease, 4 post-surgery or trauma, 1 </w:t>
            </w:r>
            <w:proofErr w:type="spellStart"/>
            <w:r w:rsidR="003C677C" w:rsidRPr="00F71E22">
              <w:rPr>
                <w:rFonts w:ascii="Book Antiqua" w:hAnsi="Book Antiqua" w:cs="Times New Roman"/>
              </w:rPr>
              <w:lastRenderedPageBreak/>
              <w:t>osteogenesis</w:t>
            </w:r>
            <w:proofErr w:type="spellEnd"/>
            <w:r w:rsidR="003C677C" w:rsidRPr="00F71E22">
              <w:rPr>
                <w:rFonts w:ascii="Book Antiqua" w:hAnsi="Book Antiqua" w:cs="Times New Roman"/>
              </w:rPr>
              <w:t xml:space="preserve"> imperfect, 1 mitochondrial myopathy, 1 </w:t>
            </w:r>
            <w:proofErr w:type="spellStart"/>
            <w:r w:rsidR="003C677C" w:rsidRPr="00F71E22">
              <w:rPr>
                <w:rFonts w:ascii="Book Antiqua" w:hAnsi="Book Antiqua" w:cs="Times New Roman"/>
              </w:rPr>
              <w:t>Marfan</w:t>
            </w:r>
            <w:proofErr w:type="spellEnd"/>
            <w:r w:rsidR="003C677C" w:rsidRPr="00F71E22">
              <w:rPr>
                <w:rFonts w:ascii="Book Antiqua" w:hAnsi="Book Antiqua" w:cs="Times New Roman"/>
              </w:rPr>
              <w:t xml:space="preserve"> syndrome. </w:t>
            </w:r>
          </w:p>
        </w:tc>
        <w:tc>
          <w:tcPr>
            <w:tcW w:w="1659" w:type="dxa"/>
          </w:tcPr>
          <w:p w14:paraId="69B9176C"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lastRenderedPageBreak/>
              <w:t>HADS, SF-12, open-ended interview questions</w:t>
            </w:r>
          </w:p>
        </w:tc>
        <w:tc>
          <w:tcPr>
            <w:tcW w:w="4652" w:type="dxa"/>
          </w:tcPr>
          <w:p w14:paraId="7CC47F32"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Patients had moderately elevated scores for anxiety and depression, 74% met screening criteria for anxiety or depression, 29% were above the threshold for clinically relevant affective spectrum disorders, and eighteen patients were receiving chronic anti-depressant medication. Patients demonstrated impaired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compared to population norm, with no differences </w:t>
            </w:r>
            <w:r w:rsidRPr="00F71E22">
              <w:rPr>
                <w:rFonts w:ascii="Book Antiqua" w:eastAsia="Times New Roman" w:hAnsi="Book Antiqua" w:cs="Times New Roman"/>
                <w:color w:val="000000"/>
              </w:rPr>
              <w:lastRenderedPageBreak/>
              <w:t xml:space="preserve">between etiologies. Physical symptoms were inversely related to the physical component score on SF-12. Symptom severity was positively correlated with depression scores, but not anxiety, symptom duration or degree of gastric delay. </w:t>
            </w:r>
            <w:r w:rsidRPr="00F71E22">
              <w:rPr>
                <w:rFonts w:ascii="Book Antiqua" w:eastAsia="Times New Roman" w:hAnsi="Book Antiqua" w:cs="Times New Roman"/>
                <w:i/>
                <w:color w:val="000000"/>
              </w:rPr>
              <w:t>Qualitative data</w:t>
            </w:r>
            <w:r w:rsidRPr="00F71E22">
              <w:rPr>
                <w:rFonts w:ascii="Book Antiqua" w:eastAsia="Times New Roman" w:hAnsi="Book Antiqua" w:cs="Times New Roman"/>
                <w:color w:val="000000"/>
              </w:rPr>
              <w:t xml:space="preserve">: patients were asked to describe the impact of gastroparesis on their lives and three main topics were identified: 1) eating out/social functions, 2) fatigue, 3) strain on relationships. Nausea and vomiting were the most troublesome symptoms, and patients also reported a fear of unrelenting disease, as well as frustration/dissatisfaction with healthcare providers. </w:t>
            </w:r>
          </w:p>
        </w:tc>
        <w:tc>
          <w:tcPr>
            <w:tcW w:w="2480" w:type="dxa"/>
          </w:tcPr>
          <w:p w14:paraId="19508FC3"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lastRenderedPageBreak/>
              <w:t xml:space="preserve">Gastroparesis treatment must focus on improving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The results of this study provide support for the use of psychologically based interventions in gastroparesis. </w:t>
            </w:r>
          </w:p>
          <w:p w14:paraId="42A7E336" w14:textId="77777777" w:rsidR="003C677C" w:rsidRPr="00F71E22" w:rsidRDefault="003C677C" w:rsidP="005E2DB5">
            <w:pPr>
              <w:spacing w:line="360" w:lineRule="auto"/>
              <w:jc w:val="both"/>
              <w:rPr>
                <w:rFonts w:ascii="Book Antiqua" w:eastAsia="Times New Roman" w:hAnsi="Book Antiqua" w:cs="Times New Roman"/>
                <w:color w:val="000000"/>
              </w:rPr>
            </w:pPr>
          </w:p>
          <w:p w14:paraId="3DC47160" w14:textId="77777777" w:rsidR="003C677C" w:rsidRPr="00F71E22" w:rsidRDefault="003C677C" w:rsidP="005E2DB5">
            <w:pPr>
              <w:spacing w:line="360" w:lineRule="auto"/>
              <w:jc w:val="both"/>
              <w:rPr>
                <w:rFonts w:ascii="Book Antiqua" w:eastAsia="Times New Roman" w:hAnsi="Book Antiqua" w:cs="Times New Roman"/>
                <w:color w:val="000000"/>
              </w:rPr>
            </w:pPr>
          </w:p>
        </w:tc>
      </w:tr>
      <w:tr w:rsidR="003C677C" w:rsidRPr="00F71E22" w14:paraId="4D8EFFF3" w14:textId="77777777" w:rsidTr="001865E4">
        <w:tc>
          <w:tcPr>
            <w:tcW w:w="1482" w:type="dxa"/>
          </w:tcPr>
          <w:p w14:paraId="512F2ABA" w14:textId="233C196C"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lastRenderedPageBreak/>
              <w:t>Jung</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14]</w:t>
            </w:r>
          </w:p>
        </w:tc>
        <w:tc>
          <w:tcPr>
            <w:tcW w:w="1862" w:type="dxa"/>
          </w:tcPr>
          <w:p w14:paraId="1986F604"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Cohort study using medical records.</w:t>
            </w:r>
          </w:p>
        </w:tc>
        <w:tc>
          <w:tcPr>
            <w:tcW w:w="2041" w:type="dxa"/>
          </w:tcPr>
          <w:p w14:paraId="6998C620"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 xml:space="preserve">Definite gastroparesis=83 (68 female, 15 </w:t>
            </w:r>
            <w:r w:rsidRPr="00F71E22">
              <w:rPr>
                <w:rFonts w:ascii="Book Antiqua" w:hAnsi="Book Antiqua" w:cs="Times New Roman"/>
              </w:rPr>
              <w:lastRenderedPageBreak/>
              <w:t xml:space="preserve">males). Mean age at onset: 44.0 years. Etiology: 21 DG, 41 IG, connective tissue disease 9, hypothyroidism 1, malignancy 2, abdominal surgery 6, provocation drugs 19, end-stage renal disease 4. </w:t>
            </w:r>
          </w:p>
        </w:tc>
        <w:tc>
          <w:tcPr>
            <w:tcW w:w="1659" w:type="dxa"/>
          </w:tcPr>
          <w:p w14:paraId="24F5AF31"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lastRenderedPageBreak/>
              <w:t xml:space="preserve">None reported. Evidence </w:t>
            </w:r>
            <w:r w:rsidRPr="00F71E22">
              <w:rPr>
                <w:rFonts w:ascii="Book Antiqua" w:hAnsi="Book Antiqua" w:cs="Times New Roman"/>
              </w:rPr>
              <w:lastRenderedPageBreak/>
              <w:t xml:space="preserve">obtained from medical records. </w:t>
            </w:r>
          </w:p>
        </w:tc>
        <w:tc>
          <w:tcPr>
            <w:tcW w:w="4652" w:type="dxa"/>
          </w:tcPr>
          <w:p w14:paraId="004E9E0E"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lastRenderedPageBreak/>
              <w:t xml:space="preserve">Of 83 patients with definite gastroparesis, 25 had evidence of comorbid psychiatric illness in their </w:t>
            </w:r>
            <w:r w:rsidRPr="00F71E22">
              <w:rPr>
                <w:rFonts w:ascii="Book Antiqua" w:eastAsia="Times New Roman" w:hAnsi="Book Antiqua" w:cs="Times New Roman"/>
                <w:color w:val="000000"/>
              </w:rPr>
              <w:lastRenderedPageBreak/>
              <w:t xml:space="preserve">medical records. Twenty patients had ‘anxiety/depression’ and five had ‘other’. </w:t>
            </w:r>
          </w:p>
        </w:tc>
        <w:tc>
          <w:tcPr>
            <w:tcW w:w="2480" w:type="dxa"/>
          </w:tcPr>
          <w:p w14:paraId="63123BDA"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lastRenderedPageBreak/>
              <w:t xml:space="preserve">Gastroparesis is difficult to manage and represents a </w:t>
            </w:r>
            <w:r w:rsidRPr="00F71E22">
              <w:rPr>
                <w:rFonts w:ascii="Book Antiqua" w:eastAsia="Times New Roman" w:hAnsi="Book Antiqua" w:cs="Times New Roman"/>
                <w:color w:val="000000"/>
              </w:rPr>
              <w:lastRenderedPageBreak/>
              <w:t>major disease burden.</w:t>
            </w:r>
          </w:p>
        </w:tc>
      </w:tr>
      <w:tr w:rsidR="003C677C" w:rsidRPr="00F71E22" w14:paraId="3285BA17" w14:textId="77777777" w:rsidTr="001865E4">
        <w:tc>
          <w:tcPr>
            <w:tcW w:w="1482" w:type="dxa"/>
          </w:tcPr>
          <w:p w14:paraId="01FDE8C5" w14:textId="6F5AEFB7"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lastRenderedPageBreak/>
              <w:t>Hasler</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7]</w:t>
            </w:r>
          </w:p>
        </w:tc>
        <w:tc>
          <w:tcPr>
            <w:tcW w:w="1862" w:type="dxa"/>
          </w:tcPr>
          <w:p w14:paraId="04D778BB"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Cross-sectional study. Data obtained from the Gastroparesis Registry.</w:t>
            </w:r>
          </w:p>
        </w:tc>
        <w:tc>
          <w:tcPr>
            <w:tcW w:w="2041" w:type="dxa"/>
          </w:tcPr>
          <w:p w14:paraId="593F4306" w14:textId="2E68CABD"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299 (245 females, 54 males). Mean age: 43.0 years.</w:t>
            </w:r>
            <w:r w:rsidR="003C677C">
              <w:rPr>
                <w:rFonts w:ascii="Book Antiqua" w:hAnsi="Book Antiqua" w:cs="Times New Roman"/>
              </w:rPr>
              <w:t xml:space="preserve"> </w:t>
            </w:r>
            <w:r w:rsidR="003C677C" w:rsidRPr="00F71E22">
              <w:rPr>
                <w:rFonts w:ascii="Book Antiqua" w:hAnsi="Book Antiqua" w:cs="Times New Roman"/>
              </w:rPr>
              <w:t>Etiology: 100 DG, 199 IG.</w:t>
            </w:r>
          </w:p>
        </w:tc>
        <w:tc>
          <w:tcPr>
            <w:tcW w:w="1659" w:type="dxa"/>
          </w:tcPr>
          <w:p w14:paraId="6AFB2AA3"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BDI, STAI</w:t>
            </w:r>
          </w:p>
        </w:tc>
        <w:tc>
          <w:tcPr>
            <w:tcW w:w="4652" w:type="dxa"/>
          </w:tcPr>
          <w:p w14:paraId="409FAE98"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Depression and anxiety scores increased with greater physician-rated, and patient-rated, symptom severity. Nausea and vomiting were greater in patients with more severe depressive symptoms. Bloating and postprandial fullness were </w:t>
            </w:r>
            <w:r w:rsidRPr="00F71E22">
              <w:rPr>
                <w:rFonts w:ascii="Book Antiqua" w:eastAsia="Times New Roman" w:hAnsi="Book Antiqua" w:cs="Times New Roman"/>
                <w:color w:val="000000"/>
              </w:rPr>
              <w:lastRenderedPageBreak/>
              <w:t xml:space="preserve">greater in patients with more severe depressive symptoms, state and trait anxiety. Higher depression scores were associated with </w:t>
            </w:r>
            <w:proofErr w:type="spellStart"/>
            <w:r w:rsidRPr="00F71E22">
              <w:rPr>
                <w:rFonts w:ascii="Book Antiqua" w:eastAsia="Times New Roman" w:hAnsi="Book Antiqua" w:cs="Times New Roman"/>
                <w:color w:val="000000"/>
              </w:rPr>
              <w:t>prokinetic</w:t>
            </w:r>
            <w:proofErr w:type="spellEnd"/>
            <w:r w:rsidRPr="00F71E22">
              <w:rPr>
                <w:rFonts w:ascii="Book Antiqua" w:eastAsia="Times New Roman" w:hAnsi="Book Antiqua" w:cs="Times New Roman"/>
                <w:color w:val="000000"/>
              </w:rPr>
              <w:t xml:space="preserve"> or antiemetic drug use, and increased hospitalizations. Higher state anxiety was associated with anxiolytic use, while higher trait anxiety was associated with antidepressant use and increased hospitalizations. Depression and anxiety scores did not differ across etiology or degree of gastric retention. Higher symptom severity score was predictive of higher depression and state anxiety score. Use of anxiolytics was predictive of state anxiety, use of anti-depressants was predictive of greater trait anxiety score, and male gender was predictive of higher state anxiety.</w:t>
            </w:r>
          </w:p>
        </w:tc>
        <w:tc>
          <w:tcPr>
            <w:tcW w:w="2480" w:type="dxa"/>
          </w:tcPr>
          <w:p w14:paraId="48F9CEF7"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lastRenderedPageBreak/>
              <w:t xml:space="preserve">The physical and psychological features of gastroparesis both need to be considered in the </w:t>
            </w:r>
            <w:r w:rsidRPr="00F71E22">
              <w:rPr>
                <w:rFonts w:ascii="Book Antiqua" w:eastAsia="Times New Roman" w:hAnsi="Book Antiqua" w:cs="Times New Roman"/>
                <w:color w:val="000000"/>
              </w:rPr>
              <w:lastRenderedPageBreak/>
              <w:t xml:space="preserve">development of individualized patient treatment plans. Longitudinal studies must be conducted to evaluate the relationship between psychology and gastroparesis, and whether psychological treatment can affect the physical symptoms of gastroparesis. </w:t>
            </w:r>
          </w:p>
        </w:tc>
      </w:tr>
      <w:tr w:rsidR="003C677C" w:rsidRPr="00F71E22" w14:paraId="6EA5BAB1" w14:textId="77777777" w:rsidTr="0011725E">
        <w:trPr>
          <w:trHeight w:val="4678"/>
        </w:trPr>
        <w:tc>
          <w:tcPr>
            <w:tcW w:w="1482" w:type="dxa"/>
          </w:tcPr>
          <w:p w14:paraId="4F40CE75" w14:textId="570AF889"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lastRenderedPageBreak/>
              <w:t>Cherian</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10]</w:t>
            </w:r>
          </w:p>
        </w:tc>
        <w:tc>
          <w:tcPr>
            <w:tcW w:w="1862" w:type="dxa"/>
          </w:tcPr>
          <w:p w14:paraId="043D5100"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Cross-sectional study.</w:t>
            </w:r>
          </w:p>
        </w:tc>
        <w:tc>
          <w:tcPr>
            <w:tcW w:w="2041" w:type="dxa"/>
          </w:tcPr>
          <w:p w14:paraId="3F590F18" w14:textId="0E629D31" w:rsidR="003C677C" w:rsidRPr="009C17E7"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68 (58 females, 10 males). Mean age: 42.6 years.</w:t>
            </w:r>
            <w:r w:rsidR="003C677C">
              <w:rPr>
                <w:rFonts w:ascii="Book Antiqua" w:hAnsi="Book Antiqua" w:cs="Times New Roman"/>
              </w:rPr>
              <w:t xml:space="preserve"> </w:t>
            </w:r>
            <w:r w:rsidR="003C677C" w:rsidRPr="00F71E22">
              <w:rPr>
                <w:rFonts w:ascii="Book Antiqua" w:hAnsi="Book Antiqua" w:cs="Times New Roman"/>
              </w:rPr>
              <w:t>Etiology: 18 DG, 50 IG.</w:t>
            </w:r>
            <w:r w:rsidR="003C677C">
              <w:rPr>
                <w:rFonts w:ascii="Book Antiqua" w:hAnsi="Book Antiqua" w:cs="Times New Roman"/>
              </w:rPr>
              <w:t xml:space="preserve"> 52 Functional Dyspepsia</w:t>
            </w:r>
            <w:r w:rsidR="003C677C" w:rsidRPr="009C17E7">
              <w:rPr>
                <w:rFonts w:ascii="Book Antiqua" w:hAnsi="Book Antiqua" w:cs="Times New Roman"/>
              </w:rPr>
              <w:t xml:space="preserve"> patients also studied.</w:t>
            </w:r>
          </w:p>
        </w:tc>
        <w:tc>
          <w:tcPr>
            <w:tcW w:w="1659" w:type="dxa"/>
          </w:tcPr>
          <w:p w14:paraId="56A4D7FF"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PAGI-QOL</w:t>
            </w:r>
          </w:p>
        </w:tc>
        <w:tc>
          <w:tcPr>
            <w:tcW w:w="4652" w:type="dxa"/>
          </w:tcPr>
          <w:p w14:paraId="0CFF2808"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DG patients scored significantly higher than IG patients on the following PAGI-QOL subscales: diet, daily activities, </w:t>
            </w:r>
            <w:proofErr w:type="gramStart"/>
            <w:r w:rsidRPr="00F71E22">
              <w:rPr>
                <w:rFonts w:ascii="Book Antiqua" w:eastAsia="Times New Roman" w:hAnsi="Book Antiqua" w:cs="Times New Roman"/>
                <w:color w:val="000000"/>
              </w:rPr>
              <w:t>relationships</w:t>
            </w:r>
            <w:proofErr w:type="gramEnd"/>
            <w:r w:rsidRPr="00F71E22">
              <w:rPr>
                <w:rFonts w:ascii="Book Antiqua" w:eastAsia="Times New Roman" w:hAnsi="Book Antiqua" w:cs="Times New Roman"/>
                <w:color w:val="000000"/>
              </w:rPr>
              <w:t xml:space="preserve">. When pain severity was correlated with QOL subscales, there was a moderate correlation with avoiding physical activity, taking longer to perform daily activities, worry about having stomach problems in public, and depending on others to perform activities. </w:t>
            </w:r>
          </w:p>
        </w:tc>
        <w:tc>
          <w:tcPr>
            <w:tcW w:w="2480" w:type="dxa"/>
          </w:tcPr>
          <w:p w14:paraId="33AF7EF1"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Abdominal pain is an important symptom of gastroparesis and is associated with decreased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w:t>
            </w:r>
          </w:p>
        </w:tc>
      </w:tr>
      <w:tr w:rsidR="003C677C" w:rsidRPr="00F71E22" w14:paraId="4B92C744" w14:textId="77777777" w:rsidTr="001865E4">
        <w:tc>
          <w:tcPr>
            <w:tcW w:w="1482" w:type="dxa"/>
          </w:tcPr>
          <w:p w14:paraId="66F7FBA7" w14:textId="6408BFB6"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t>Hasler</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32]</w:t>
            </w:r>
          </w:p>
        </w:tc>
        <w:tc>
          <w:tcPr>
            <w:tcW w:w="1862" w:type="dxa"/>
          </w:tcPr>
          <w:p w14:paraId="527E307A"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Cross-sectional study. Data obtained from the Gastroparesis Registry.</w:t>
            </w:r>
          </w:p>
        </w:tc>
        <w:tc>
          <w:tcPr>
            <w:tcW w:w="2041" w:type="dxa"/>
          </w:tcPr>
          <w:p w14:paraId="4E1686FF" w14:textId="3B7AE977"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243 (214 females, 29 males). Mean age: 41.0 years.</w:t>
            </w:r>
            <w:r w:rsidR="003C677C">
              <w:rPr>
                <w:rFonts w:ascii="Book Antiqua" w:hAnsi="Book Antiqua" w:cs="Times New Roman"/>
              </w:rPr>
              <w:t xml:space="preserve"> </w:t>
            </w:r>
            <w:r w:rsidR="003C677C" w:rsidRPr="00F71E22">
              <w:rPr>
                <w:rFonts w:ascii="Book Antiqua" w:hAnsi="Book Antiqua" w:cs="Times New Roman"/>
              </w:rPr>
              <w:t xml:space="preserve">Etiology: 116 DG, 219 IG. </w:t>
            </w:r>
          </w:p>
        </w:tc>
        <w:tc>
          <w:tcPr>
            <w:tcW w:w="1659" w:type="dxa"/>
          </w:tcPr>
          <w:p w14:paraId="5145B3D6"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PAGI-QOL, SF-36</w:t>
            </w:r>
          </w:p>
        </w:tc>
        <w:tc>
          <w:tcPr>
            <w:tcW w:w="4652" w:type="dxa"/>
          </w:tcPr>
          <w:p w14:paraId="7A10F25A"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Patients had moderately impaired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with inverse correlation to bloating severity. </w:t>
            </w:r>
          </w:p>
        </w:tc>
        <w:tc>
          <w:tcPr>
            <w:tcW w:w="2480" w:type="dxa"/>
          </w:tcPr>
          <w:p w14:paraId="772E7030"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Bloating is a prevalent symptom in gastroparesis and is associated with impaired physical and mental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w:t>
            </w:r>
          </w:p>
        </w:tc>
      </w:tr>
      <w:tr w:rsidR="003C677C" w:rsidRPr="00F71E22" w14:paraId="3C254715" w14:textId="77777777" w:rsidTr="001865E4">
        <w:tc>
          <w:tcPr>
            <w:tcW w:w="1482" w:type="dxa"/>
          </w:tcPr>
          <w:p w14:paraId="58F34FD9" w14:textId="71FCF79C"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hAnsi="Book Antiqua" w:cs="Times New Roman"/>
                <w:noProof/>
              </w:rPr>
              <w:t>Parkman</w:t>
            </w:r>
            <w:r w:rsidRPr="00F71E22">
              <w:rPr>
                <w:rFonts w:ascii="Book Antiqua" w:hAnsi="Book Antiqua" w:cs="Times New Roman"/>
                <w:i/>
                <w:noProof/>
              </w:rPr>
              <w:t xml:space="preserve"> et al</w:t>
            </w:r>
            <w:r w:rsidR="0011725E" w:rsidRPr="0011725E">
              <w:rPr>
                <w:rFonts w:ascii="Book Antiqua" w:hAnsi="Book Antiqua" w:cs="Times New Roman"/>
                <w:noProof/>
                <w:vertAlign w:val="superscript"/>
              </w:rPr>
              <w:t>[</w:t>
            </w:r>
            <w:r w:rsidRPr="00F71E22">
              <w:rPr>
                <w:rFonts w:ascii="Book Antiqua" w:hAnsi="Book Antiqua" w:cs="Times New Roman"/>
                <w:noProof/>
                <w:vertAlign w:val="superscript"/>
              </w:rPr>
              <w:t>12]</w:t>
            </w:r>
          </w:p>
        </w:tc>
        <w:tc>
          <w:tcPr>
            <w:tcW w:w="1862" w:type="dxa"/>
          </w:tcPr>
          <w:p w14:paraId="094B1100"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 xml:space="preserve">Cross-sectional study. Data obtained from </w:t>
            </w:r>
            <w:r w:rsidRPr="00F71E22">
              <w:rPr>
                <w:rFonts w:ascii="Book Antiqua" w:hAnsi="Book Antiqua" w:cs="Times New Roman"/>
              </w:rPr>
              <w:lastRenderedPageBreak/>
              <w:t>the Gastroparesis Registry.</w:t>
            </w:r>
          </w:p>
        </w:tc>
        <w:tc>
          <w:tcPr>
            <w:tcW w:w="2041" w:type="dxa"/>
          </w:tcPr>
          <w:p w14:paraId="1FD7E653" w14:textId="43A209E8"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lastRenderedPageBreak/>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 xml:space="preserve">243 (214 females, 29 males). Mean </w:t>
            </w:r>
            <w:r w:rsidR="003C677C" w:rsidRPr="00F71E22">
              <w:rPr>
                <w:rFonts w:ascii="Book Antiqua" w:hAnsi="Book Antiqua" w:cs="Times New Roman"/>
              </w:rPr>
              <w:lastRenderedPageBreak/>
              <w:t>age: 41.0 years.</w:t>
            </w:r>
            <w:r w:rsidR="003C677C">
              <w:rPr>
                <w:rFonts w:ascii="Book Antiqua" w:hAnsi="Book Antiqua" w:cs="Times New Roman"/>
              </w:rPr>
              <w:t xml:space="preserve"> </w:t>
            </w:r>
            <w:r w:rsidR="003C677C" w:rsidRPr="00F71E22">
              <w:rPr>
                <w:rFonts w:ascii="Book Antiqua" w:hAnsi="Book Antiqua" w:cs="Times New Roman"/>
              </w:rPr>
              <w:t xml:space="preserve">Etiology: 243 IG. </w:t>
            </w:r>
          </w:p>
        </w:tc>
        <w:tc>
          <w:tcPr>
            <w:tcW w:w="1659" w:type="dxa"/>
          </w:tcPr>
          <w:p w14:paraId="38ABAFE8"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lastRenderedPageBreak/>
              <w:t>BDI, STAI</w:t>
            </w:r>
          </w:p>
        </w:tc>
        <w:tc>
          <w:tcPr>
            <w:tcW w:w="4652" w:type="dxa"/>
          </w:tcPr>
          <w:p w14:paraId="2D882223"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36% of participants demonstrated severe state anxiety, 35% demonstrated severe trait anxiety, and 18% demonstrated </w:t>
            </w:r>
            <w:r w:rsidRPr="00F71E22">
              <w:rPr>
                <w:rFonts w:ascii="Book Antiqua" w:eastAsia="Times New Roman" w:hAnsi="Book Antiqua" w:cs="Times New Roman"/>
                <w:color w:val="000000"/>
              </w:rPr>
              <w:lastRenderedPageBreak/>
              <w:t>severe depression. Overweight IG patients were more likely to have an anxiety disorder. Major depressive disorder was associated with greater symptom severity. Anxiety and depression scores tended to be higher in patients with more severely delayed gastric emptying.</w:t>
            </w:r>
          </w:p>
        </w:tc>
        <w:tc>
          <w:tcPr>
            <w:tcW w:w="2480" w:type="dxa"/>
          </w:tcPr>
          <w:p w14:paraId="5A925DCC"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lastRenderedPageBreak/>
              <w:t xml:space="preserve">Symptoms, gastric retention, current treatment, and </w:t>
            </w:r>
            <w:r w:rsidRPr="00F71E22">
              <w:rPr>
                <w:rFonts w:ascii="Book Antiqua" w:eastAsia="Times New Roman" w:hAnsi="Book Antiqua" w:cs="Times New Roman"/>
                <w:color w:val="000000"/>
              </w:rPr>
              <w:lastRenderedPageBreak/>
              <w:t xml:space="preserve">psychosocial factors all play a role in the severity of IG. </w:t>
            </w:r>
          </w:p>
        </w:tc>
      </w:tr>
      <w:tr w:rsidR="003C677C" w:rsidRPr="00F71E22" w14:paraId="2446D11A" w14:textId="77777777" w:rsidTr="001865E4">
        <w:tc>
          <w:tcPr>
            <w:tcW w:w="1482" w:type="dxa"/>
          </w:tcPr>
          <w:p w14:paraId="7D24C0A6" w14:textId="641D85E8"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lastRenderedPageBreak/>
              <w:t>Jaffe</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33]</w:t>
            </w:r>
          </w:p>
        </w:tc>
        <w:tc>
          <w:tcPr>
            <w:tcW w:w="1862" w:type="dxa"/>
          </w:tcPr>
          <w:p w14:paraId="05FFA036"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Cross-sectional study.</w:t>
            </w:r>
          </w:p>
        </w:tc>
        <w:tc>
          <w:tcPr>
            <w:tcW w:w="2041" w:type="dxa"/>
          </w:tcPr>
          <w:p w14:paraId="3AB1ED7E" w14:textId="1C36171E"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59 (52 females, 7 males). Mean age: 43.0 years.</w:t>
            </w:r>
            <w:r w:rsidR="003C677C">
              <w:rPr>
                <w:rFonts w:ascii="Book Antiqua" w:hAnsi="Book Antiqua" w:cs="Times New Roman"/>
              </w:rPr>
              <w:t xml:space="preserve"> </w:t>
            </w:r>
            <w:r w:rsidR="003C677C" w:rsidRPr="00F71E22">
              <w:rPr>
                <w:rFonts w:ascii="Book Antiqua" w:hAnsi="Book Antiqua" w:cs="Times New Roman"/>
              </w:rPr>
              <w:t>Etiology: 20 DG, 39 IG.</w:t>
            </w:r>
          </w:p>
        </w:tc>
        <w:tc>
          <w:tcPr>
            <w:tcW w:w="1659" w:type="dxa"/>
          </w:tcPr>
          <w:p w14:paraId="56F0C540"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PAGI-QOL, SF-36</w:t>
            </w:r>
          </w:p>
        </w:tc>
        <w:tc>
          <w:tcPr>
            <w:tcW w:w="4652" w:type="dxa"/>
          </w:tcPr>
          <w:p w14:paraId="6DCC1737"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Nausea/vomiting subscale of PAGI-SYM correlated with lower scores on the PAGI-QOL. SF-36 scores were significantly decreased in gastroparesis patients compared to population norms. </w:t>
            </w:r>
          </w:p>
        </w:tc>
        <w:tc>
          <w:tcPr>
            <w:tcW w:w="2480" w:type="dxa"/>
          </w:tcPr>
          <w:p w14:paraId="49A3998F"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Nausea is a predominant symptom of gastroparesis that is associated with impaired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w:t>
            </w:r>
          </w:p>
        </w:tc>
      </w:tr>
      <w:tr w:rsidR="003C677C" w:rsidRPr="00F71E22" w14:paraId="33553FF9" w14:textId="77777777" w:rsidTr="001865E4">
        <w:tc>
          <w:tcPr>
            <w:tcW w:w="1482" w:type="dxa"/>
          </w:tcPr>
          <w:p w14:paraId="4BD0973B" w14:textId="2E8F25AB"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t>Cherian</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2]</w:t>
            </w:r>
          </w:p>
        </w:tc>
        <w:tc>
          <w:tcPr>
            <w:tcW w:w="1862" w:type="dxa"/>
          </w:tcPr>
          <w:p w14:paraId="1C468289"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Cross-sectional study.</w:t>
            </w:r>
          </w:p>
        </w:tc>
        <w:tc>
          <w:tcPr>
            <w:tcW w:w="2041" w:type="dxa"/>
          </w:tcPr>
          <w:p w14:paraId="580A7BEA" w14:textId="1D97AFEF" w:rsidR="003C677C" w:rsidRPr="009C17E7"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156 (126 females, 30 males). Mean age: 41.1 years.</w:t>
            </w:r>
            <w:r w:rsidR="003C677C">
              <w:rPr>
                <w:rFonts w:ascii="Book Antiqua" w:hAnsi="Book Antiqua" w:cs="Times New Roman"/>
              </w:rPr>
              <w:t xml:space="preserve"> </w:t>
            </w:r>
            <w:r w:rsidR="003C677C" w:rsidRPr="00F71E22">
              <w:rPr>
                <w:rFonts w:ascii="Book Antiqua" w:hAnsi="Book Antiqua" w:cs="Times New Roman"/>
              </w:rPr>
              <w:t>Etiology: 42 DG, 114 IG.</w:t>
            </w:r>
            <w:r w:rsidR="003C677C">
              <w:rPr>
                <w:rFonts w:ascii="Book Antiqua" w:hAnsi="Book Antiqua" w:cs="Times New Roman"/>
              </w:rPr>
              <w:t xml:space="preserve"> </w:t>
            </w:r>
            <w:r w:rsidR="003C677C" w:rsidRPr="009C17E7">
              <w:rPr>
                <w:rFonts w:ascii="Book Antiqua" w:hAnsi="Book Antiqua" w:cs="Times New Roman"/>
              </w:rPr>
              <w:t xml:space="preserve">52 FD </w:t>
            </w:r>
            <w:r w:rsidR="003C677C" w:rsidRPr="009C17E7">
              <w:rPr>
                <w:rFonts w:ascii="Book Antiqua" w:hAnsi="Book Antiqua" w:cs="Times New Roman"/>
              </w:rPr>
              <w:lastRenderedPageBreak/>
              <w:t>patients also studied.</w:t>
            </w:r>
          </w:p>
        </w:tc>
        <w:tc>
          <w:tcPr>
            <w:tcW w:w="1659" w:type="dxa"/>
          </w:tcPr>
          <w:p w14:paraId="2540980D"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lastRenderedPageBreak/>
              <w:t>HADS, PAGI-QOL</w:t>
            </w:r>
          </w:p>
        </w:tc>
        <w:tc>
          <w:tcPr>
            <w:tcW w:w="4652" w:type="dxa"/>
          </w:tcPr>
          <w:p w14:paraId="3A15EE9C"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Increased fatigue was associated with decreased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increased depression, and decreased anxiety. All but one patient met criteria for depression, and the same was found for anxiety. </w:t>
            </w:r>
          </w:p>
        </w:tc>
        <w:tc>
          <w:tcPr>
            <w:tcW w:w="2480" w:type="dxa"/>
          </w:tcPr>
          <w:p w14:paraId="766F9FE0"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Fatigue is a significant symptom in gastroparesis and is associated with decreased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Psychiatric </w:t>
            </w:r>
            <w:r w:rsidRPr="00F71E22">
              <w:rPr>
                <w:rFonts w:ascii="Book Antiqua" w:eastAsia="Times New Roman" w:hAnsi="Book Antiqua" w:cs="Times New Roman"/>
                <w:color w:val="000000"/>
              </w:rPr>
              <w:lastRenderedPageBreak/>
              <w:t xml:space="preserve">interventions may help in fatigue management. </w:t>
            </w:r>
          </w:p>
        </w:tc>
      </w:tr>
      <w:tr w:rsidR="003C677C" w:rsidRPr="00F71E22" w14:paraId="4135E790" w14:textId="77777777" w:rsidTr="0011725E">
        <w:trPr>
          <w:trHeight w:val="3194"/>
        </w:trPr>
        <w:tc>
          <w:tcPr>
            <w:tcW w:w="1482" w:type="dxa"/>
          </w:tcPr>
          <w:p w14:paraId="68840700" w14:textId="02A375E7"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lastRenderedPageBreak/>
              <w:t>Hasler</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29]</w:t>
            </w:r>
          </w:p>
        </w:tc>
        <w:tc>
          <w:tcPr>
            <w:tcW w:w="1862" w:type="dxa"/>
          </w:tcPr>
          <w:p w14:paraId="2C0D7925"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 xml:space="preserve">Cross-sectional study. Data obtained from the Gastroparesis Registry. </w:t>
            </w:r>
          </w:p>
        </w:tc>
        <w:tc>
          <w:tcPr>
            <w:tcW w:w="2041" w:type="dxa"/>
          </w:tcPr>
          <w:p w14:paraId="1BED5ABC" w14:textId="326BDA98"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393 (327 females, 66 males). Mean age: 42.9 years.</w:t>
            </w:r>
            <w:r w:rsidR="003C677C">
              <w:rPr>
                <w:rFonts w:ascii="Book Antiqua" w:hAnsi="Book Antiqua" w:cs="Times New Roman"/>
              </w:rPr>
              <w:t xml:space="preserve"> </w:t>
            </w:r>
            <w:r w:rsidR="003C677C" w:rsidRPr="00F71E22">
              <w:rPr>
                <w:rFonts w:ascii="Book Antiqua" w:hAnsi="Book Antiqua" w:cs="Times New Roman"/>
              </w:rPr>
              <w:t>Etiology: 137 DG, 256, IG.</w:t>
            </w:r>
          </w:p>
        </w:tc>
        <w:tc>
          <w:tcPr>
            <w:tcW w:w="1659" w:type="dxa"/>
          </w:tcPr>
          <w:p w14:paraId="7BBE8D0C"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BDI, STAI, PAGI-QOL, SF-36</w:t>
            </w:r>
          </w:p>
        </w:tc>
        <w:tc>
          <w:tcPr>
            <w:tcW w:w="4652" w:type="dxa"/>
          </w:tcPr>
          <w:p w14:paraId="583612BF"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Depression and anxiety were higher in those with greater symptom severity. Impaired PAGI- QOL and SF–36 physical component scores related to increased pain and/or discomfort severity.</w:t>
            </w:r>
          </w:p>
        </w:tc>
        <w:tc>
          <w:tcPr>
            <w:tcW w:w="2480" w:type="dxa"/>
          </w:tcPr>
          <w:p w14:paraId="2D7A204D"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The influence of predominant pain/discomfort on disease severity is at least as great as predominant nausea/vomiting. </w:t>
            </w:r>
          </w:p>
        </w:tc>
      </w:tr>
      <w:tr w:rsidR="003C677C" w:rsidRPr="00F71E22" w14:paraId="0FC255AA" w14:textId="77777777" w:rsidTr="001865E4">
        <w:tc>
          <w:tcPr>
            <w:tcW w:w="1482" w:type="dxa"/>
          </w:tcPr>
          <w:p w14:paraId="4C0164FD" w14:textId="09C2B89F"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t>Friedenberg</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30]</w:t>
            </w:r>
          </w:p>
        </w:tc>
        <w:tc>
          <w:tcPr>
            <w:tcW w:w="1862" w:type="dxa"/>
          </w:tcPr>
          <w:p w14:paraId="6C8C2A67"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Cross-sectional study.</w:t>
            </w:r>
          </w:p>
        </w:tc>
        <w:tc>
          <w:tcPr>
            <w:tcW w:w="2041" w:type="dxa"/>
          </w:tcPr>
          <w:p w14:paraId="5843B238" w14:textId="7A8DEB71"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255 (212 females, 43 males). Mean age: 42.0 years.</w:t>
            </w:r>
            <w:r w:rsidR="003C677C">
              <w:rPr>
                <w:rFonts w:ascii="Book Antiqua" w:hAnsi="Book Antiqua" w:cs="Times New Roman"/>
              </w:rPr>
              <w:t xml:space="preserve"> </w:t>
            </w:r>
            <w:r w:rsidR="003C677C" w:rsidRPr="00F71E22">
              <w:rPr>
                <w:rFonts w:ascii="Book Antiqua" w:hAnsi="Book Antiqua" w:cs="Times New Roman"/>
              </w:rPr>
              <w:t xml:space="preserve">Etiology: 180 IG, 64 DG, 4 post-surgical, 7 other. </w:t>
            </w:r>
          </w:p>
        </w:tc>
        <w:tc>
          <w:tcPr>
            <w:tcW w:w="1659" w:type="dxa"/>
          </w:tcPr>
          <w:p w14:paraId="3818F17A"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PAGI-QOL</w:t>
            </w:r>
          </w:p>
        </w:tc>
        <w:tc>
          <w:tcPr>
            <w:tcW w:w="4652" w:type="dxa"/>
          </w:tcPr>
          <w:p w14:paraId="2FF494B6"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African American and Hispanic patients had lower scores on clothing and psychological PAGI-QOL subscales than Caucasian patients resulting in lower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overall. PAGI-SYM and PAGI-QOL had a negative correlation and 30% of the variation in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could be explained by symptom severity. </w:t>
            </w:r>
          </w:p>
        </w:tc>
        <w:tc>
          <w:tcPr>
            <w:tcW w:w="2480" w:type="dxa"/>
          </w:tcPr>
          <w:p w14:paraId="54F9D738"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Future population-based studies into the influence of race on symptoms and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in </w:t>
            </w:r>
            <w:proofErr w:type="spellStart"/>
            <w:r w:rsidRPr="00F71E22">
              <w:rPr>
                <w:rFonts w:ascii="Book Antiqua" w:eastAsia="Times New Roman" w:hAnsi="Book Antiqua" w:cs="Times New Roman"/>
                <w:color w:val="000000"/>
              </w:rPr>
              <w:t>gastroparesis</w:t>
            </w:r>
            <w:proofErr w:type="spellEnd"/>
            <w:r w:rsidRPr="00F71E22">
              <w:rPr>
                <w:rFonts w:ascii="Book Antiqua" w:eastAsia="Times New Roman" w:hAnsi="Book Antiqua" w:cs="Times New Roman"/>
                <w:color w:val="000000"/>
              </w:rPr>
              <w:t xml:space="preserve"> are warranted. </w:t>
            </w:r>
          </w:p>
        </w:tc>
      </w:tr>
      <w:tr w:rsidR="003C677C" w:rsidRPr="00F71E22" w14:paraId="75064006" w14:textId="77777777" w:rsidTr="001865E4">
        <w:tc>
          <w:tcPr>
            <w:tcW w:w="1482" w:type="dxa"/>
          </w:tcPr>
          <w:p w14:paraId="2D5D17D3" w14:textId="19641EB6"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t>Liu</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36]</w:t>
            </w:r>
          </w:p>
        </w:tc>
        <w:tc>
          <w:tcPr>
            <w:tcW w:w="1862" w:type="dxa"/>
          </w:tcPr>
          <w:p w14:paraId="6767D4EA"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 xml:space="preserve">Randomized controlled trial </w:t>
            </w:r>
            <w:r w:rsidRPr="00F71E22">
              <w:rPr>
                <w:rFonts w:ascii="Book Antiqua" w:hAnsi="Book Antiqua" w:cs="Times New Roman"/>
              </w:rPr>
              <w:lastRenderedPageBreak/>
              <w:t xml:space="preserve">with follow-up at 3, 7, 10, and 17 days post intervention. </w:t>
            </w:r>
          </w:p>
        </w:tc>
        <w:tc>
          <w:tcPr>
            <w:tcW w:w="2041" w:type="dxa"/>
          </w:tcPr>
          <w:p w14:paraId="155FF7FE" w14:textId="7F761D46"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lastRenderedPageBreak/>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 xml:space="preserve">120 (70 females, 50 </w:t>
            </w:r>
            <w:r w:rsidR="003C677C" w:rsidRPr="00F71E22">
              <w:rPr>
                <w:rFonts w:ascii="Book Antiqua" w:hAnsi="Book Antiqua" w:cs="Times New Roman"/>
              </w:rPr>
              <w:lastRenderedPageBreak/>
              <w:t xml:space="preserve">males). Mean age: 60.5 years. Etiology: 120 post-surgical. </w:t>
            </w:r>
          </w:p>
        </w:tc>
        <w:tc>
          <w:tcPr>
            <w:tcW w:w="1659" w:type="dxa"/>
          </w:tcPr>
          <w:p w14:paraId="1DB97CBB"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lastRenderedPageBreak/>
              <w:t>CES-D</w:t>
            </w:r>
          </w:p>
        </w:tc>
        <w:tc>
          <w:tcPr>
            <w:tcW w:w="4652" w:type="dxa"/>
          </w:tcPr>
          <w:p w14:paraId="6FF2C0E9"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A group that underwent a mental intervention had faster recovery from </w:t>
            </w:r>
            <w:r w:rsidRPr="00F71E22">
              <w:rPr>
                <w:rFonts w:ascii="Book Antiqua" w:eastAsia="Times New Roman" w:hAnsi="Book Antiqua" w:cs="Times New Roman"/>
                <w:color w:val="000000"/>
              </w:rPr>
              <w:lastRenderedPageBreak/>
              <w:t xml:space="preserve">post-surgical gastroparesis (e.g., </w:t>
            </w:r>
            <w:proofErr w:type="spellStart"/>
            <w:r w:rsidRPr="00F71E22">
              <w:rPr>
                <w:rFonts w:ascii="Book Antiqua" w:eastAsia="Times New Roman" w:hAnsi="Book Antiqua" w:cs="Times New Roman"/>
                <w:color w:val="000000"/>
              </w:rPr>
              <w:t>extubation</w:t>
            </w:r>
            <w:proofErr w:type="spellEnd"/>
            <w:r w:rsidRPr="00F71E22">
              <w:rPr>
                <w:rFonts w:ascii="Book Antiqua" w:eastAsia="Times New Roman" w:hAnsi="Book Antiqua" w:cs="Times New Roman"/>
                <w:color w:val="000000"/>
              </w:rPr>
              <w:t xml:space="preserve"> time, eating recovery) compared to a control group. Depression was comparable in groups at baseline, but mental intervention group had lower scores than control at 3, 7, 10, and 17 days post-intervention.</w:t>
            </w:r>
          </w:p>
        </w:tc>
        <w:tc>
          <w:tcPr>
            <w:tcW w:w="2480" w:type="dxa"/>
          </w:tcPr>
          <w:p w14:paraId="4EDFA693"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lastRenderedPageBreak/>
              <w:t>Mental intervention is important in post-</w:t>
            </w:r>
            <w:r w:rsidRPr="00F71E22">
              <w:rPr>
                <w:rFonts w:ascii="Book Antiqua" w:eastAsia="Times New Roman" w:hAnsi="Book Antiqua" w:cs="Times New Roman"/>
                <w:color w:val="000000"/>
              </w:rPr>
              <w:lastRenderedPageBreak/>
              <w:t xml:space="preserve">surgical recovery, and primary nurses should be trained to care for patients physically and psychologically post-surgery. </w:t>
            </w:r>
          </w:p>
        </w:tc>
      </w:tr>
      <w:tr w:rsidR="003C677C" w:rsidRPr="00F71E22" w14:paraId="278A0428" w14:textId="77777777" w:rsidTr="001865E4">
        <w:tc>
          <w:tcPr>
            <w:tcW w:w="1482" w:type="dxa"/>
            <w:shd w:val="clear" w:color="auto" w:fill="auto"/>
          </w:tcPr>
          <w:p w14:paraId="0BD3123B" w14:textId="250A08C1"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lastRenderedPageBreak/>
              <w:t>Pasricha</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26]</w:t>
            </w:r>
          </w:p>
        </w:tc>
        <w:tc>
          <w:tcPr>
            <w:tcW w:w="1862" w:type="dxa"/>
            <w:shd w:val="clear" w:color="auto" w:fill="auto"/>
          </w:tcPr>
          <w:p w14:paraId="3B6F1236"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Cross-sectional study. Data obtained from the Gastroparesis Registry.</w:t>
            </w:r>
          </w:p>
        </w:tc>
        <w:tc>
          <w:tcPr>
            <w:tcW w:w="2041" w:type="dxa"/>
            <w:shd w:val="clear" w:color="auto" w:fill="auto"/>
          </w:tcPr>
          <w:p w14:paraId="2F1A84F9" w14:textId="29ECA689"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262 (215 females, 47 males). Mean age: 44.0 years. Etiology: 177 IG, 85 DG.</w:t>
            </w:r>
          </w:p>
        </w:tc>
        <w:tc>
          <w:tcPr>
            <w:tcW w:w="1659" w:type="dxa"/>
            <w:shd w:val="clear" w:color="auto" w:fill="auto"/>
          </w:tcPr>
          <w:p w14:paraId="276C18C1"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PAGI-QOL, BDI, STAI</w:t>
            </w:r>
          </w:p>
        </w:tc>
        <w:tc>
          <w:tcPr>
            <w:tcW w:w="4652" w:type="dxa"/>
            <w:shd w:val="clear" w:color="auto" w:fill="auto"/>
          </w:tcPr>
          <w:p w14:paraId="78FE64D9"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Mild improvement in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from baseline to follow-up at 48 weeks (PAGI-QOL and SF-36 physical and mental component scores), with no significant difference in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improvement across etiologies. No significant changes in depression or anxiety levels over the 48-week follow-up period. Moderate to severe depression and the use of anxiolytics at baseline were negative predictors of symptomatic improvement at follow-up, while anti-depressant use was a positive predictor. </w:t>
            </w:r>
          </w:p>
        </w:tc>
        <w:tc>
          <w:tcPr>
            <w:tcW w:w="2480" w:type="dxa"/>
            <w:shd w:val="clear" w:color="auto" w:fill="auto"/>
          </w:tcPr>
          <w:p w14:paraId="526FD6A3"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Less than a third of patients with gastroparesis experience symptomatic improvement over time and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remains impaired. Depression is an important predictor of symptomatic improvement. </w:t>
            </w:r>
          </w:p>
        </w:tc>
      </w:tr>
      <w:tr w:rsidR="003C677C" w:rsidRPr="00F71E22" w14:paraId="76B6A5D8" w14:textId="77777777" w:rsidTr="001865E4">
        <w:tc>
          <w:tcPr>
            <w:tcW w:w="1482" w:type="dxa"/>
            <w:shd w:val="clear" w:color="auto" w:fill="auto"/>
          </w:tcPr>
          <w:p w14:paraId="74CE3D4F" w14:textId="1C28B795" w:rsidR="003C677C" w:rsidRPr="00F71E22" w:rsidRDefault="003C677C" w:rsidP="005E2DB5">
            <w:pPr>
              <w:spacing w:line="360" w:lineRule="auto"/>
              <w:jc w:val="both"/>
              <w:rPr>
                <w:rFonts w:ascii="Book Antiqua" w:eastAsia="Times New Roman" w:hAnsi="Book Antiqua" w:cs="Times New Roman"/>
                <w:color w:val="000000"/>
                <w:lang w:val="en-AU"/>
              </w:rPr>
            </w:pPr>
            <w:r w:rsidRPr="00F71E22">
              <w:rPr>
                <w:rFonts w:ascii="Book Antiqua" w:eastAsia="Times New Roman" w:hAnsi="Book Antiqua" w:cs="Times New Roman"/>
                <w:noProof/>
                <w:color w:val="000000"/>
                <w:lang w:val="en-AU"/>
              </w:rPr>
              <w:lastRenderedPageBreak/>
              <w:t>Cutts</w:t>
            </w:r>
            <w:r w:rsidRPr="00F71E22">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F71E22">
              <w:rPr>
                <w:rFonts w:ascii="Book Antiqua" w:eastAsia="Times New Roman" w:hAnsi="Book Antiqua" w:cs="Times New Roman"/>
                <w:noProof/>
                <w:color w:val="000000"/>
                <w:vertAlign w:val="superscript"/>
                <w:lang w:val="en-AU"/>
              </w:rPr>
              <w:t>34]</w:t>
            </w:r>
          </w:p>
        </w:tc>
        <w:tc>
          <w:tcPr>
            <w:tcW w:w="1862" w:type="dxa"/>
            <w:shd w:val="clear" w:color="auto" w:fill="auto"/>
          </w:tcPr>
          <w:p w14:paraId="2712E42E"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 xml:space="preserve">Cross-sectional study. </w:t>
            </w:r>
          </w:p>
        </w:tc>
        <w:tc>
          <w:tcPr>
            <w:tcW w:w="2041" w:type="dxa"/>
            <w:shd w:val="clear" w:color="auto" w:fill="auto"/>
          </w:tcPr>
          <w:p w14:paraId="1AC88285" w14:textId="4F1C58FC"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 xml:space="preserve">235 (186 females, 49 males). Mean age: 47.0 years. Etiology: 125 IG, 68 DG, 28 post-surgical, 14 unspecified. </w:t>
            </w:r>
          </w:p>
        </w:tc>
        <w:tc>
          <w:tcPr>
            <w:tcW w:w="1659" w:type="dxa"/>
            <w:shd w:val="clear" w:color="auto" w:fill="auto"/>
          </w:tcPr>
          <w:p w14:paraId="1943D893"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SF-36</w:t>
            </w:r>
          </w:p>
        </w:tc>
        <w:tc>
          <w:tcPr>
            <w:tcW w:w="4652" w:type="dxa"/>
            <w:shd w:val="clear" w:color="auto" w:fill="auto"/>
          </w:tcPr>
          <w:p w14:paraId="5AD831FA"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Reports correlations between SF-36 subscales and gastroparesis symptoms. Negative correlations with Physical Function subscale: bloating severity, bloating frequency, </w:t>
            </w:r>
            <w:proofErr w:type="spellStart"/>
            <w:r w:rsidRPr="00F71E22">
              <w:rPr>
                <w:rFonts w:ascii="Book Antiqua" w:eastAsia="Times New Roman" w:hAnsi="Book Antiqua" w:cs="Times New Roman"/>
                <w:color w:val="000000"/>
              </w:rPr>
              <w:t>epigastric</w:t>
            </w:r>
            <w:proofErr w:type="spellEnd"/>
            <w:r w:rsidRPr="00F71E22">
              <w:rPr>
                <w:rFonts w:ascii="Book Antiqua" w:eastAsia="Times New Roman" w:hAnsi="Book Antiqua" w:cs="Times New Roman"/>
                <w:color w:val="000000"/>
              </w:rPr>
              <w:t xml:space="preserve"> pain severity. Negative correlations with Bodily Pain subscale: bloating severity, bloating frequency, </w:t>
            </w:r>
            <w:proofErr w:type="spellStart"/>
            <w:r w:rsidRPr="00F71E22">
              <w:rPr>
                <w:rFonts w:ascii="Book Antiqua" w:eastAsia="Times New Roman" w:hAnsi="Book Antiqua" w:cs="Times New Roman"/>
                <w:color w:val="000000"/>
              </w:rPr>
              <w:t>epigastric</w:t>
            </w:r>
            <w:proofErr w:type="spellEnd"/>
            <w:r w:rsidRPr="00F71E22">
              <w:rPr>
                <w:rFonts w:ascii="Book Antiqua" w:eastAsia="Times New Roman" w:hAnsi="Book Antiqua" w:cs="Times New Roman"/>
                <w:color w:val="000000"/>
              </w:rPr>
              <w:t xml:space="preserve"> pain severity, </w:t>
            </w:r>
            <w:proofErr w:type="spellStart"/>
            <w:r w:rsidRPr="00F71E22">
              <w:rPr>
                <w:rFonts w:ascii="Book Antiqua" w:eastAsia="Times New Roman" w:hAnsi="Book Antiqua" w:cs="Times New Roman"/>
                <w:color w:val="000000"/>
              </w:rPr>
              <w:t>epigastric</w:t>
            </w:r>
            <w:proofErr w:type="spellEnd"/>
            <w:r w:rsidRPr="00F71E22">
              <w:rPr>
                <w:rFonts w:ascii="Book Antiqua" w:eastAsia="Times New Roman" w:hAnsi="Book Antiqua" w:cs="Times New Roman"/>
                <w:color w:val="000000"/>
              </w:rPr>
              <w:t xml:space="preserve"> pain frequency, </w:t>
            </w:r>
            <w:proofErr w:type="spellStart"/>
            <w:r w:rsidRPr="00F71E22">
              <w:rPr>
                <w:rFonts w:ascii="Book Antiqua" w:eastAsia="Times New Roman" w:hAnsi="Book Antiqua" w:cs="Times New Roman"/>
                <w:color w:val="000000"/>
              </w:rPr>
              <w:t>epigastric</w:t>
            </w:r>
            <w:proofErr w:type="spellEnd"/>
            <w:r w:rsidRPr="00F71E22">
              <w:rPr>
                <w:rFonts w:ascii="Book Antiqua" w:eastAsia="Times New Roman" w:hAnsi="Book Antiqua" w:cs="Times New Roman"/>
                <w:color w:val="000000"/>
              </w:rPr>
              <w:t xml:space="preserve"> burn frequency. Negative correlations with Social Functioning subscale: </w:t>
            </w:r>
            <w:proofErr w:type="spellStart"/>
            <w:r w:rsidRPr="00F71E22">
              <w:rPr>
                <w:rFonts w:ascii="Book Antiqua" w:eastAsia="Times New Roman" w:hAnsi="Book Antiqua" w:cs="Times New Roman"/>
                <w:color w:val="000000"/>
              </w:rPr>
              <w:t>epigastric</w:t>
            </w:r>
            <w:proofErr w:type="spellEnd"/>
            <w:r w:rsidRPr="00F71E22">
              <w:rPr>
                <w:rFonts w:ascii="Book Antiqua" w:eastAsia="Times New Roman" w:hAnsi="Book Antiqua" w:cs="Times New Roman"/>
                <w:color w:val="000000"/>
              </w:rPr>
              <w:t xml:space="preserve"> pain frequency, vomiting severity. Negative correlations with Role Emotional subscale: bloating severity, bloating frequency. Negative correlation with mental health subscale: bloating severity. The only positive correlation was between the Role Emotional subscale and </w:t>
            </w:r>
            <w:proofErr w:type="spellStart"/>
            <w:r w:rsidRPr="00F71E22">
              <w:rPr>
                <w:rFonts w:ascii="Book Antiqua" w:eastAsia="Times New Roman" w:hAnsi="Book Antiqua" w:cs="Times New Roman"/>
                <w:color w:val="000000"/>
              </w:rPr>
              <w:t>epigastric</w:t>
            </w:r>
            <w:proofErr w:type="spellEnd"/>
            <w:r w:rsidRPr="00F71E22">
              <w:rPr>
                <w:rFonts w:ascii="Book Antiqua" w:eastAsia="Times New Roman" w:hAnsi="Book Antiqua" w:cs="Times New Roman"/>
                <w:color w:val="000000"/>
              </w:rPr>
              <w:t xml:space="preserve"> pain severity. </w:t>
            </w:r>
          </w:p>
        </w:tc>
        <w:tc>
          <w:tcPr>
            <w:tcW w:w="2480" w:type="dxa"/>
            <w:shd w:val="clear" w:color="auto" w:fill="auto"/>
          </w:tcPr>
          <w:p w14:paraId="330234F7"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Generic and global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tools may not accurately reflect the experience of gastroparesis patients. </w:t>
            </w:r>
          </w:p>
        </w:tc>
      </w:tr>
      <w:tr w:rsidR="003C677C" w:rsidRPr="00F71E22" w14:paraId="2B022EE9" w14:textId="77777777" w:rsidTr="001865E4">
        <w:tc>
          <w:tcPr>
            <w:tcW w:w="1482" w:type="dxa"/>
            <w:tcBorders>
              <w:bottom w:val="single" w:sz="4" w:space="0" w:color="auto"/>
            </w:tcBorders>
            <w:shd w:val="clear" w:color="auto" w:fill="auto"/>
          </w:tcPr>
          <w:p w14:paraId="58053F8F" w14:textId="5E3F42E0" w:rsidR="003C677C" w:rsidRPr="00F71E22" w:rsidRDefault="003C677C" w:rsidP="005E2DB5">
            <w:pPr>
              <w:spacing w:line="360" w:lineRule="auto"/>
              <w:jc w:val="both"/>
              <w:rPr>
                <w:rFonts w:ascii="Book Antiqua" w:eastAsia="Times New Roman" w:hAnsi="Book Antiqua" w:cs="Times New Roman"/>
                <w:color w:val="000000"/>
                <w:lang w:val="en-AU"/>
              </w:rPr>
            </w:pPr>
            <w:r>
              <w:rPr>
                <w:rFonts w:ascii="Book Antiqua" w:eastAsia="Times New Roman" w:hAnsi="Book Antiqua" w:cs="Times New Roman"/>
                <w:noProof/>
                <w:color w:val="000000"/>
                <w:lang w:val="en-AU"/>
              </w:rPr>
              <w:lastRenderedPageBreak/>
              <w:t>Lacy</w:t>
            </w:r>
            <w:r w:rsidRPr="00BD255F">
              <w:rPr>
                <w:rFonts w:ascii="Book Antiqua" w:eastAsia="Times New Roman" w:hAnsi="Book Antiqua" w:cs="Times New Roman"/>
                <w:i/>
                <w:noProof/>
                <w:color w:val="000000"/>
                <w:lang w:val="en-AU"/>
              </w:rPr>
              <w:t xml:space="preserve"> et al</w:t>
            </w:r>
            <w:r w:rsidR="0011725E" w:rsidRPr="0011725E">
              <w:rPr>
                <w:rFonts w:ascii="Book Antiqua" w:eastAsia="Times New Roman" w:hAnsi="Book Antiqua" w:cs="Times New Roman"/>
                <w:noProof/>
                <w:color w:val="000000"/>
                <w:vertAlign w:val="superscript"/>
                <w:lang w:val="en-AU"/>
              </w:rPr>
              <w:t>[</w:t>
            </w:r>
            <w:r w:rsidRPr="00BD255F">
              <w:rPr>
                <w:rFonts w:ascii="Book Antiqua" w:eastAsia="Times New Roman" w:hAnsi="Book Antiqua" w:cs="Times New Roman"/>
                <w:noProof/>
                <w:color w:val="000000"/>
                <w:vertAlign w:val="superscript"/>
                <w:lang w:val="en-AU"/>
              </w:rPr>
              <w:t>35]</w:t>
            </w:r>
          </w:p>
        </w:tc>
        <w:tc>
          <w:tcPr>
            <w:tcW w:w="1862" w:type="dxa"/>
            <w:tcBorders>
              <w:bottom w:val="single" w:sz="4" w:space="0" w:color="auto"/>
            </w:tcBorders>
            <w:shd w:val="clear" w:color="auto" w:fill="auto"/>
          </w:tcPr>
          <w:p w14:paraId="5C6446F6"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Cross-sectional study.</w:t>
            </w:r>
          </w:p>
        </w:tc>
        <w:tc>
          <w:tcPr>
            <w:tcW w:w="2041" w:type="dxa"/>
            <w:tcBorders>
              <w:bottom w:val="single" w:sz="4" w:space="0" w:color="auto"/>
            </w:tcBorders>
            <w:shd w:val="clear" w:color="auto" w:fill="auto"/>
          </w:tcPr>
          <w:p w14:paraId="0E03286E" w14:textId="0BFE9BA9" w:rsidR="003C677C" w:rsidRPr="00F71E22" w:rsidRDefault="0011725E" w:rsidP="005E2DB5">
            <w:pPr>
              <w:spacing w:line="360" w:lineRule="auto"/>
              <w:jc w:val="both"/>
              <w:rPr>
                <w:rFonts w:ascii="Book Antiqua" w:hAnsi="Book Antiqua" w:cs="Times New Roman"/>
              </w:rPr>
            </w:pPr>
            <w:r w:rsidRPr="0011725E">
              <w:rPr>
                <w:rFonts w:ascii="Book Antiqua" w:hAnsi="Book Antiqua" w:cs="Times New Roman"/>
                <w:i/>
              </w:rPr>
              <w:t>n</w:t>
            </w:r>
            <w:r w:rsidRPr="00F71E22">
              <w:rPr>
                <w:rFonts w:ascii="Book Antiqua" w:hAnsi="Book Antiqua" w:cs="Times New Roman"/>
              </w:rPr>
              <w:t xml:space="preserve"> </w:t>
            </w:r>
            <w:r w:rsidR="003C677C" w:rsidRPr="00F71E22">
              <w:rPr>
                <w:rFonts w:ascii="Book Antiqua" w:hAnsi="Book Antiqua" w:cs="Times New Roman"/>
              </w:rPr>
              <w:t>=</w:t>
            </w:r>
            <w:r>
              <w:rPr>
                <w:rFonts w:ascii="Book Antiqua" w:eastAsia="宋体" w:hAnsi="Book Antiqua" w:cs="Times New Roman" w:hint="eastAsia"/>
                <w:lang w:eastAsia="zh-CN"/>
              </w:rPr>
              <w:t xml:space="preserve"> </w:t>
            </w:r>
            <w:r w:rsidR="003C677C" w:rsidRPr="00F71E22">
              <w:rPr>
                <w:rFonts w:ascii="Book Antiqua" w:hAnsi="Book Antiqua" w:cs="Times New Roman"/>
              </w:rPr>
              <w:t>250 (196 females, 54 males). Mean age: 46.8 years. Etiology: 126 IG, 37 DG, 34 post-viral, 17 post-surgical, 11 connective tissue disorder, 10 neurologic, 5 post-vaccination, 3 hollow visceral myopathy, 3 vascular, 4 miscellaneous.</w:t>
            </w:r>
          </w:p>
        </w:tc>
        <w:tc>
          <w:tcPr>
            <w:tcW w:w="1659" w:type="dxa"/>
            <w:tcBorders>
              <w:bottom w:val="single" w:sz="4" w:space="0" w:color="auto"/>
            </w:tcBorders>
            <w:shd w:val="clear" w:color="auto" w:fill="auto"/>
          </w:tcPr>
          <w:p w14:paraId="2A32CE5E"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SF-36</w:t>
            </w:r>
          </w:p>
        </w:tc>
        <w:tc>
          <w:tcPr>
            <w:tcW w:w="4652" w:type="dxa"/>
            <w:tcBorders>
              <w:bottom w:val="single" w:sz="4" w:space="0" w:color="auto"/>
            </w:tcBorders>
            <w:shd w:val="clear" w:color="auto" w:fill="auto"/>
          </w:tcPr>
          <w:p w14:paraId="7A23ADC8"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IG patients had higher physical functioning, mental health, and role-physical scores compared to DG patients. Patients with DG had lower physical component summary scores than patients with IG or other etiologies. Patients with IG had higher mental component summary scores than patients with DG or other etiologies. </w:t>
            </w:r>
          </w:p>
        </w:tc>
        <w:tc>
          <w:tcPr>
            <w:tcW w:w="2480" w:type="dxa"/>
            <w:tcBorders>
              <w:bottom w:val="single" w:sz="4" w:space="0" w:color="auto"/>
            </w:tcBorders>
            <w:shd w:val="clear" w:color="auto" w:fill="auto"/>
          </w:tcPr>
          <w:p w14:paraId="45CED65B" w14:textId="77777777" w:rsidR="003C677C" w:rsidRPr="00F71E22" w:rsidRDefault="003C677C" w:rsidP="005E2DB5">
            <w:pPr>
              <w:spacing w:line="360" w:lineRule="auto"/>
              <w:jc w:val="both"/>
              <w:rPr>
                <w:rFonts w:ascii="Book Antiqua" w:eastAsia="Times New Roman" w:hAnsi="Book Antiqua" w:cs="Times New Roman"/>
                <w:color w:val="000000"/>
              </w:rPr>
            </w:pPr>
            <w:r w:rsidRPr="00F71E22">
              <w:rPr>
                <w:rFonts w:ascii="Book Antiqua" w:eastAsia="Times New Roman" w:hAnsi="Book Antiqua" w:cs="Times New Roman"/>
                <w:color w:val="000000"/>
              </w:rPr>
              <w:t xml:space="preserve">It is important that gastroparesis interventions aim to lessen pain and improve </w:t>
            </w:r>
            <w:proofErr w:type="spellStart"/>
            <w:r w:rsidRPr="00F71E22">
              <w:rPr>
                <w:rFonts w:ascii="Book Antiqua" w:eastAsia="Times New Roman" w:hAnsi="Book Antiqua" w:cs="Times New Roman"/>
                <w:color w:val="000000"/>
              </w:rPr>
              <w:t>QoL</w:t>
            </w:r>
            <w:proofErr w:type="spellEnd"/>
            <w:r w:rsidRPr="00F71E22">
              <w:rPr>
                <w:rFonts w:ascii="Book Antiqua" w:eastAsia="Times New Roman" w:hAnsi="Book Antiqua" w:cs="Times New Roman"/>
                <w:color w:val="000000"/>
              </w:rPr>
              <w:t xml:space="preserve"> in patients.</w:t>
            </w:r>
          </w:p>
        </w:tc>
      </w:tr>
      <w:tr w:rsidR="003C677C" w:rsidRPr="00F71E22" w14:paraId="43A86AF4" w14:textId="77777777" w:rsidTr="001865E4">
        <w:tc>
          <w:tcPr>
            <w:tcW w:w="14176" w:type="dxa"/>
            <w:gridSpan w:val="6"/>
            <w:tcBorders>
              <w:top w:val="single" w:sz="4" w:space="0" w:color="auto"/>
            </w:tcBorders>
          </w:tcPr>
          <w:p w14:paraId="0DCE6FEC" w14:textId="6D1276C2" w:rsidR="003C677C" w:rsidRPr="0011725E" w:rsidRDefault="003C677C" w:rsidP="005E2DB5">
            <w:pPr>
              <w:spacing w:line="360" w:lineRule="auto"/>
              <w:jc w:val="both"/>
              <w:rPr>
                <w:rFonts w:ascii="Book Antiqua" w:eastAsia="宋体" w:hAnsi="Book Antiqua" w:cs="Times New Roman"/>
                <w:color w:val="000000"/>
                <w:lang w:eastAsia="zh-CN"/>
              </w:rPr>
            </w:pPr>
            <w:r w:rsidRPr="00F71E22">
              <w:rPr>
                <w:rFonts w:ascii="Book Antiqua" w:eastAsia="Times New Roman" w:hAnsi="Book Antiqua" w:cs="Times New Roman"/>
                <w:color w:val="000000"/>
              </w:rPr>
              <w:t>DG</w:t>
            </w:r>
            <w:r w:rsidR="0011725E">
              <w:rPr>
                <w:rFonts w:ascii="Book Antiqua" w:eastAsia="宋体" w:hAnsi="Book Antiqua" w:cs="Times New Roman" w:hint="eastAsia"/>
                <w:color w:val="000000"/>
                <w:lang w:eastAsia="zh-CN"/>
              </w:rPr>
              <w:t>:</w:t>
            </w:r>
            <w:r w:rsidRPr="00F71E22">
              <w:rPr>
                <w:rFonts w:ascii="Book Antiqua" w:eastAsia="Times New Roman" w:hAnsi="Book Antiqua" w:cs="Times New Roman"/>
                <w:color w:val="000000"/>
              </w:rPr>
              <w:t xml:space="preserve"> </w:t>
            </w:r>
            <w:r w:rsidR="0011725E" w:rsidRPr="00F71E22">
              <w:rPr>
                <w:rFonts w:ascii="Book Antiqua" w:eastAsia="Times New Roman" w:hAnsi="Book Antiqua" w:cs="Times New Roman"/>
                <w:color w:val="000000"/>
              </w:rPr>
              <w:t xml:space="preserve">Diabetic </w:t>
            </w:r>
            <w:proofErr w:type="spellStart"/>
            <w:r w:rsidRPr="00F71E22">
              <w:rPr>
                <w:rFonts w:ascii="Book Antiqua" w:eastAsia="Times New Roman" w:hAnsi="Book Antiqua" w:cs="Times New Roman"/>
                <w:color w:val="000000"/>
              </w:rPr>
              <w:t>gastroparesis</w:t>
            </w:r>
            <w:proofErr w:type="spellEnd"/>
            <w:r w:rsidR="0011725E">
              <w:rPr>
                <w:rFonts w:ascii="Book Antiqua" w:eastAsia="宋体" w:hAnsi="Book Antiqua" w:cs="Times New Roman" w:hint="eastAsia"/>
                <w:color w:val="000000"/>
                <w:lang w:eastAsia="zh-CN"/>
              </w:rPr>
              <w:t>;</w:t>
            </w:r>
            <w:r w:rsidRPr="00F71E22">
              <w:rPr>
                <w:rFonts w:ascii="Book Antiqua" w:eastAsia="Times New Roman" w:hAnsi="Book Antiqua" w:cs="Times New Roman"/>
                <w:color w:val="000000"/>
              </w:rPr>
              <w:t xml:space="preserve"> IG</w:t>
            </w:r>
            <w:r w:rsidR="0011725E">
              <w:rPr>
                <w:rFonts w:ascii="Book Antiqua" w:eastAsia="宋体" w:hAnsi="Book Antiqua" w:cs="Times New Roman" w:hint="eastAsia"/>
                <w:color w:val="000000"/>
                <w:lang w:eastAsia="zh-CN"/>
              </w:rPr>
              <w:t xml:space="preserve">: </w:t>
            </w:r>
            <w:r w:rsidR="0011725E" w:rsidRPr="00F71E22">
              <w:rPr>
                <w:rFonts w:ascii="Book Antiqua" w:eastAsia="Times New Roman" w:hAnsi="Book Antiqua" w:cs="Times New Roman"/>
                <w:color w:val="000000"/>
              </w:rPr>
              <w:t xml:space="preserve">Idiopathic </w:t>
            </w:r>
            <w:proofErr w:type="spellStart"/>
            <w:r w:rsidRPr="00F71E22">
              <w:rPr>
                <w:rFonts w:ascii="Book Antiqua" w:eastAsia="Times New Roman" w:hAnsi="Book Antiqua" w:cs="Times New Roman"/>
                <w:color w:val="000000"/>
              </w:rPr>
              <w:t>gastroparesis</w:t>
            </w:r>
            <w:proofErr w:type="spellEnd"/>
            <w:r w:rsidR="0011725E">
              <w:rPr>
                <w:rFonts w:ascii="Book Antiqua" w:eastAsia="宋体" w:hAnsi="Book Antiqua" w:cs="Times New Roman" w:hint="eastAsia"/>
                <w:color w:val="000000"/>
                <w:lang w:eastAsia="zh-CN"/>
              </w:rPr>
              <w:t xml:space="preserve">; </w:t>
            </w:r>
            <w:proofErr w:type="spellStart"/>
            <w:r w:rsidRPr="00F71E22">
              <w:rPr>
                <w:rFonts w:ascii="Book Antiqua" w:eastAsia="Times New Roman" w:hAnsi="Book Antiqua" w:cs="Times New Roman"/>
                <w:color w:val="000000"/>
              </w:rPr>
              <w:t>QoL</w:t>
            </w:r>
            <w:proofErr w:type="spellEnd"/>
            <w:r w:rsidR="0011725E">
              <w:rPr>
                <w:rFonts w:ascii="Book Antiqua" w:eastAsia="宋体" w:hAnsi="Book Antiqua" w:cs="Times New Roman" w:hint="eastAsia"/>
                <w:color w:val="000000"/>
                <w:lang w:eastAsia="zh-CN"/>
              </w:rPr>
              <w:t>:</w:t>
            </w:r>
            <w:r w:rsidRPr="00F71E22">
              <w:rPr>
                <w:rFonts w:ascii="Book Antiqua" w:eastAsia="Times New Roman" w:hAnsi="Book Antiqua" w:cs="Times New Roman"/>
                <w:color w:val="000000"/>
              </w:rPr>
              <w:t xml:space="preserve"> </w:t>
            </w:r>
            <w:r w:rsidR="0011725E" w:rsidRPr="00F71E22">
              <w:rPr>
                <w:rFonts w:ascii="Book Antiqua" w:eastAsia="Times New Roman" w:hAnsi="Book Antiqua" w:cs="Times New Roman"/>
                <w:color w:val="000000"/>
              </w:rPr>
              <w:t xml:space="preserve">Quality </w:t>
            </w:r>
            <w:r w:rsidRPr="00F71E22">
              <w:rPr>
                <w:rFonts w:ascii="Book Antiqua" w:eastAsia="Times New Roman" w:hAnsi="Book Antiqua" w:cs="Times New Roman"/>
                <w:color w:val="000000"/>
              </w:rPr>
              <w:t>of life</w:t>
            </w:r>
            <w:r w:rsidR="0011725E">
              <w:rPr>
                <w:rFonts w:ascii="Book Antiqua" w:eastAsia="宋体" w:hAnsi="Book Antiqua" w:cs="Times New Roman" w:hint="eastAsia"/>
                <w:color w:val="000000"/>
                <w:lang w:eastAsia="zh-CN"/>
              </w:rPr>
              <w:t>.</w:t>
            </w:r>
          </w:p>
        </w:tc>
      </w:tr>
    </w:tbl>
    <w:p w14:paraId="2F1BF1A7" w14:textId="77777777" w:rsidR="003C677C" w:rsidRPr="00F71E22" w:rsidRDefault="003C677C" w:rsidP="005E2DB5">
      <w:pPr>
        <w:pStyle w:val="Thesisbody"/>
        <w:spacing w:line="360" w:lineRule="auto"/>
        <w:jc w:val="both"/>
        <w:rPr>
          <w:rFonts w:ascii="Book Antiqua" w:hAnsi="Book Antiqua"/>
        </w:rPr>
        <w:sectPr w:rsidR="003C677C" w:rsidRPr="00F71E22" w:rsidSect="001865E4">
          <w:pgSz w:w="16840" w:h="11900" w:orient="landscape"/>
          <w:pgMar w:top="1440" w:right="1440" w:bottom="1440" w:left="1440" w:header="709" w:footer="709" w:gutter="0"/>
          <w:cols w:space="708"/>
          <w:docGrid w:linePitch="360"/>
        </w:sectPr>
      </w:pPr>
      <w:r w:rsidRPr="00F71E22">
        <w:rPr>
          <w:rFonts w:ascii="Book Antiqua" w:hAnsi="Book Antiqua"/>
        </w:rPr>
        <w:br w:type="textWrapping" w:clear="all"/>
      </w:r>
    </w:p>
    <w:p w14:paraId="5E12536E" w14:textId="2A93E7E2" w:rsidR="003C677C" w:rsidRPr="0011725E" w:rsidRDefault="003C677C" w:rsidP="005E2DB5">
      <w:pPr>
        <w:spacing w:line="360" w:lineRule="auto"/>
        <w:jc w:val="both"/>
        <w:rPr>
          <w:rFonts w:ascii="Book Antiqua" w:eastAsia="宋体" w:hAnsi="Book Antiqua" w:cs="Times New Roman"/>
          <w:b/>
          <w:lang w:eastAsia="zh-CN"/>
        </w:rPr>
      </w:pPr>
      <w:r w:rsidRPr="0011725E">
        <w:rPr>
          <w:rFonts w:ascii="Book Antiqua" w:hAnsi="Book Antiqua" w:cs="Times New Roman"/>
          <w:b/>
        </w:rPr>
        <w:lastRenderedPageBreak/>
        <w:t>Table 2 Summary</w:t>
      </w:r>
      <w:r w:rsidR="0011725E">
        <w:rPr>
          <w:rFonts w:ascii="Book Antiqua" w:hAnsi="Book Antiqua" w:cs="Times New Roman"/>
          <w:b/>
        </w:rPr>
        <w:t xml:space="preserve"> of participant characteristics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3"/>
        <w:gridCol w:w="1063"/>
      </w:tblGrid>
      <w:tr w:rsidR="003C677C" w:rsidRPr="00F71E22" w14:paraId="707FE893" w14:textId="77777777" w:rsidTr="001865E4">
        <w:tc>
          <w:tcPr>
            <w:tcW w:w="7453" w:type="dxa"/>
            <w:tcBorders>
              <w:top w:val="single" w:sz="4" w:space="0" w:color="auto"/>
              <w:bottom w:val="single" w:sz="4" w:space="0" w:color="auto"/>
            </w:tcBorders>
          </w:tcPr>
          <w:p w14:paraId="001792E8" w14:textId="77777777" w:rsidR="003C677C" w:rsidRPr="00F71E22" w:rsidRDefault="003C677C" w:rsidP="005E2DB5">
            <w:pPr>
              <w:spacing w:line="360" w:lineRule="auto"/>
              <w:jc w:val="both"/>
              <w:rPr>
                <w:rFonts w:ascii="Book Antiqua" w:hAnsi="Book Antiqua" w:cs="Times New Roman"/>
              </w:rPr>
            </w:pPr>
          </w:p>
        </w:tc>
        <w:tc>
          <w:tcPr>
            <w:tcW w:w="1063" w:type="dxa"/>
            <w:tcBorders>
              <w:top w:val="single" w:sz="4" w:space="0" w:color="auto"/>
              <w:bottom w:val="single" w:sz="4" w:space="0" w:color="auto"/>
            </w:tcBorders>
          </w:tcPr>
          <w:p w14:paraId="236B8FFF" w14:textId="5DD1BBD8" w:rsidR="003C677C" w:rsidRPr="0011725E" w:rsidRDefault="0011725E" w:rsidP="005E2DB5">
            <w:pPr>
              <w:spacing w:line="360" w:lineRule="auto"/>
              <w:jc w:val="both"/>
              <w:rPr>
                <w:rFonts w:ascii="Book Antiqua" w:hAnsi="Book Antiqua" w:cs="Times New Roman"/>
                <w:i/>
              </w:rPr>
            </w:pPr>
            <w:r w:rsidRPr="0011725E">
              <w:rPr>
                <w:rFonts w:ascii="Book Antiqua" w:hAnsi="Book Antiqua" w:cs="Times New Roman"/>
                <w:i/>
              </w:rPr>
              <w:t>n</w:t>
            </w:r>
          </w:p>
        </w:tc>
      </w:tr>
      <w:tr w:rsidR="003C677C" w:rsidRPr="00F71E22" w14:paraId="67004C3C" w14:textId="77777777" w:rsidTr="001865E4">
        <w:tc>
          <w:tcPr>
            <w:tcW w:w="7453" w:type="dxa"/>
            <w:tcBorders>
              <w:top w:val="single" w:sz="4" w:space="0" w:color="auto"/>
            </w:tcBorders>
          </w:tcPr>
          <w:p w14:paraId="760A4D0E"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Number of studies included in this review</w:t>
            </w:r>
          </w:p>
        </w:tc>
        <w:tc>
          <w:tcPr>
            <w:tcW w:w="1063" w:type="dxa"/>
            <w:tcBorders>
              <w:top w:val="single" w:sz="4" w:space="0" w:color="auto"/>
            </w:tcBorders>
          </w:tcPr>
          <w:p w14:paraId="043B0375"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16</w:t>
            </w:r>
          </w:p>
        </w:tc>
      </w:tr>
      <w:tr w:rsidR="003C677C" w:rsidRPr="00F71E22" w14:paraId="1A0FC042" w14:textId="77777777" w:rsidTr="001865E4">
        <w:tc>
          <w:tcPr>
            <w:tcW w:w="7453" w:type="dxa"/>
          </w:tcPr>
          <w:p w14:paraId="1179847F"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Number of participants identified in the studies</w:t>
            </w:r>
          </w:p>
        </w:tc>
        <w:tc>
          <w:tcPr>
            <w:tcW w:w="1063" w:type="dxa"/>
          </w:tcPr>
          <w:p w14:paraId="7DDCC8C9"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2967</w:t>
            </w:r>
          </w:p>
        </w:tc>
      </w:tr>
      <w:tr w:rsidR="003C677C" w:rsidRPr="00F71E22" w14:paraId="35EF58A3" w14:textId="77777777" w:rsidTr="001865E4">
        <w:tc>
          <w:tcPr>
            <w:tcW w:w="7453" w:type="dxa"/>
          </w:tcPr>
          <w:p w14:paraId="694F538E"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Disease etiology</w:t>
            </w:r>
          </w:p>
        </w:tc>
        <w:tc>
          <w:tcPr>
            <w:tcW w:w="1063" w:type="dxa"/>
          </w:tcPr>
          <w:p w14:paraId="2345558A" w14:textId="77777777" w:rsidR="003C677C" w:rsidRPr="00F71E22" w:rsidRDefault="003C677C" w:rsidP="005E2DB5">
            <w:pPr>
              <w:spacing w:line="360" w:lineRule="auto"/>
              <w:jc w:val="both"/>
              <w:rPr>
                <w:rFonts w:ascii="Book Antiqua" w:hAnsi="Book Antiqua" w:cs="Times New Roman"/>
              </w:rPr>
            </w:pPr>
          </w:p>
        </w:tc>
      </w:tr>
      <w:tr w:rsidR="003C677C" w:rsidRPr="00F71E22" w14:paraId="501B8442" w14:textId="77777777" w:rsidTr="001865E4">
        <w:tc>
          <w:tcPr>
            <w:tcW w:w="7453" w:type="dxa"/>
          </w:tcPr>
          <w:p w14:paraId="3A284653"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Unspecified</w:t>
            </w:r>
          </w:p>
        </w:tc>
        <w:tc>
          <w:tcPr>
            <w:tcW w:w="1063" w:type="dxa"/>
          </w:tcPr>
          <w:p w14:paraId="361EA137"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118</w:t>
            </w:r>
          </w:p>
        </w:tc>
      </w:tr>
      <w:tr w:rsidR="003C677C" w:rsidRPr="00F71E22" w14:paraId="1B2FF6E5" w14:textId="77777777" w:rsidTr="001865E4">
        <w:tc>
          <w:tcPr>
            <w:tcW w:w="7453" w:type="dxa"/>
          </w:tcPr>
          <w:p w14:paraId="4AADCA8B"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Idiopathic (IG)</w:t>
            </w:r>
          </w:p>
        </w:tc>
        <w:tc>
          <w:tcPr>
            <w:tcW w:w="1063" w:type="dxa"/>
          </w:tcPr>
          <w:p w14:paraId="084005EC"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1850</w:t>
            </w:r>
          </w:p>
        </w:tc>
      </w:tr>
      <w:tr w:rsidR="003C677C" w:rsidRPr="00F71E22" w14:paraId="4F9F4E9E" w14:textId="77777777" w:rsidTr="001865E4">
        <w:tc>
          <w:tcPr>
            <w:tcW w:w="7453" w:type="dxa"/>
          </w:tcPr>
          <w:p w14:paraId="1A1F5F99"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Diabetic (DG)</w:t>
            </w:r>
          </w:p>
        </w:tc>
        <w:tc>
          <w:tcPr>
            <w:tcW w:w="1063" w:type="dxa"/>
          </w:tcPr>
          <w:p w14:paraId="40A33118"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761</w:t>
            </w:r>
          </w:p>
        </w:tc>
      </w:tr>
      <w:tr w:rsidR="003C677C" w:rsidRPr="00F71E22" w14:paraId="7BB92A25" w14:textId="77777777" w:rsidTr="001865E4">
        <w:tc>
          <w:tcPr>
            <w:tcW w:w="7453" w:type="dxa"/>
          </w:tcPr>
          <w:p w14:paraId="2D97E8A1"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Post-surgical</w:t>
            </w:r>
          </w:p>
        </w:tc>
        <w:tc>
          <w:tcPr>
            <w:tcW w:w="1063" w:type="dxa"/>
          </w:tcPr>
          <w:p w14:paraId="37C42B2D"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198</w:t>
            </w:r>
          </w:p>
        </w:tc>
      </w:tr>
      <w:tr w:rsidR="003C677C" w:rsidRPr="00F71E22" w14:paraId="729A4C41" w14:textId="77777777" w:rsidTr="001865E4">
        <w:tc>
          <w:tcPr>
            <w:tcW w:w="7453" w:type="dxa"/>
          </w:tcPr>
          <w:p w14:paraId="0992D49E"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Other (</w:t>
            </w:r>
            <w:r w:rsidRPr="0011725E">
              <w:rPr>
                <w:rFonts w:ascii="Book Antiqua" w:hAnsi="Book Antiqua" w:cs="Times New Roman"/>
                <w:i/>
              </w:rPr>
              <w:t>e.g.,</w:t>
            </w:r>
            <w:r w:rsidRPr="00F71E22">
              <w:rPr>
                <w:rFonts w:ascii="Book Antiqua" w:hAnsi="Book Antiqua" w:cs="Times New Roman"/>
              </w:rPr>
              <w:t xml:space="preserve"> connective tissue disorder, Parkinson’s disease)</w:t>
            </w:r>
          </w:p>
        </w:tc>
        <w:tc>
          <w:tcPr>
            <w:tcW w:w="1063" w:type="dxa"/>
          </w:tcPr>
          <w:p w14:paraId="60F35896"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151</w:t>
            </w:r>
          </w:p>
        </w:tc>
      </w:tr>
      <w:tr w:rsidR="003C677C" w:rsidRPr="00F71E22" w14:paraId="0198B0EF" w14:textId="77777777" w:rsidTr="001865E4">
        <w:tc>
          <w:tcPr>
            <w:tcW w:w="7453" w:type="dxa"/>
          </w:tcPr>
          <w:p w14:paraId="246C4AAF"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Gender</w:t>
            </w:r>
          </w:p>
        </w:tc>
        <w:tc>
          <w:tcPr>
            <w:tcW w:w="1063" w:type="dxa"/>
          </w:tcPr>
          <w:p w14:paraId="6979D2CB" w14:textId="77777777" w:rsidR="003C677C" w:rsidRPr="00F71E22" w:rsidRDefault="003C677C" w:rsidP="005E2DB5">
            <w:pPr>
              <w:spacing w:line="360" w:lineRule="auto"/>
              <w:jc w:val="both"/>
              <w:rPr>
                <w:rFonts w:ascii="Book Antiqua" w:hAnsi="Book Antiqua" w:cs="Times New Roman"/>
              </w:rPr>
            </w:pPr>
          </w:p>
        </w:tc>
      </w:tr>
      <w:tr w:rsidR="003C677C" w:rsidRPr="00F71E22" w14:paraId="2A9EAF3A" w14:textId="77777777" w:rsidTr="001865E4">
        <w:tc>
          <w:tcPr>
            <w:tcW w:w="7453" w:type="dxa"/>
          </w:tcPr>
          <w:p w14:paraId="59C8659D"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Female</w:t>
            </w:r>
          </w:p>
        </w:tc>
        <w:tc>
          <w:tcPr>
            <w:tcW w:w="1063" w:type="dxa"/>
          </w:tcPr>
          <w:p w14:paraId="77EF18FE"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2434</w:t>
            </w:r>
          </w:p>
        </w:tc>
      </w:tr>
      <w:tr w:rsidR="003C677C" w:rsidRPr="00F71E22" w14:paraId="318BB56F" w14:textId="77777777" w:rsidTr="001865E4">
        <w:tc>
          <w:tcPr>
            <w:tcW w:w="7453" w:type="dxa"/>
          </w:tcPr>
          <w:p w14:paraId="24B50DBA"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Male</w:t>
            </w:r>
          </w:p>
        </w:tc>
        <w:tc>
          <w:tcPr>
            <w:tcW w:w="1063" w:type="dxa"/>
          </w:tcPr>
          <w:p w14:paraId="50DC6140"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533</w:t>
            </w:r>
          </w:p>
        </w:tc>
      </w:tr>
      <w:tr w:rsidR="003C677C" w:rsidRPr="00F71E22" w14:paraId="42154DEC" w14:textId="77777777" w:rsidTr="001865E4">
        <w:tc>
          <w:tcPr>
            <w:tcW w:w="7453" w:type="dxa"/>
            <w:tcBorders>
              <w:bottom w:val="single" w:sz="4" w:space="0" w:color="auto"/>
            </w:tcBorders>
          </w:tcPr>
          <w:p w14:paraId="57BC2D5A"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Mean age</w:t>
            </w:r>
          </w:p>
        </w:tc>
        <w:tc>
          <w:tcPr>
            <w:tcW w:w="1063" w:type="dxa"/>
            <w:tcBorders>
              <w:bottom w:val="single" w:sz="4" w:space="0" w:color="auto"/>
            </w:tcBorders>
          </w:tcPr>
          <w:p w14:paraId="6924C137"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t>44.6</w:t>
            </w:r>
          </w:p>
        </w:tc>
      </w:tr>
    </w:tbl>
    <w:p w14:paraId="465B22A3" w14:textId="77777777" w:rsidR="003C677C" w:rsidRPr="00F71E22" w:rsidRDefault="003C677C" w:rsidP="005E2DB5">
      <w:pPr>
        <w:pStyle w:val="Thesisbody"/>
        <w:spacing w:line="360" w:lineRule="auto"/>
        <w:jc w:val="both"/>
        <w:rPr>
          <w:rFonts w:ascii="Book Antiqua" w:hAnsi="Book Antiqua"/>
        </w:rPr>
      </w:pPr>
    </w:p>
    <w:p w14:paraId="314CA121" w14:textId="77777777" w:rsidR="003C677C" w:rsidRPr="00F71E22" w:rsidRDefault="003C677C" w:rsidP="005E2DB5">
      <w:pPr>
        <w:pStyle w:val="Thesisbody"/>
        <w:spacing w:line="360" w:lineRule="auto"/>
        <w:jc w:val="both"/>
        <w:rPr>
          <w:rFonts w:ascii="Book Antiqua" w:hAnsi="Book Antiqua"/>
        </w:rPr>
      </w:pPr>
    </w:p>
    <w:p w14:paraId="63CE47A0" w14:textId="77777777" w:rsidR="003C677C" w:rsidRPr="00F71E22" w:rsidRDefault="003C677C" w:rsidP="005E2DB5">
      <w:pPr>
        <w:spacing w:line="360" w:lineRule="auto"/>
        <w:jc w:val="both"/>
        <w:rPr>
          <w:rFonts w:ascii="Book Antiqua" w:hAnsi="Book Antiqua" w:cs="Times New Roman"/>
        </w:rPr>
      </w:pPr>
      <w:r w:rsidRPr="00F71E22">
        <w:rPr>
          <w:rFonts w:ascii="Book Antiqua" w:hAnsi="Book Antiqua" w:cs="Times New Roman"/>
        </w:rPr>
        <w:br w:type="page"/>
      </w:r>
    </w:p>
    <w:p w14:paraId="7B9EC0C1" w14:textId="775C9487" w:rsidR="003C677C" w:rsidRPr="0011725E" w:rsidRDefault="0011725E" w:rsidP="005E2DB5">
      <w:pPr>
        <w:pBdr>
          <w:bottom w:val="single" w:sz="4" w:space="1" w:color="auto"/>
        </w:pBdr>
        <w:spacing w:line="360" w:lineRule="auto"/>
        <w:jc w:val="both"/>
        <w:rPr>
          <w:rFonts w:ascii="Book Antiqua" w:eastAsia="宋体" w:hAnsi="Book Antiqua" w:cs="Times New Roman"/>
          <w:b/>
          <w:lang w:eastAsia="zh-CN"/>
        </w:rPr>
      </w:pPr>
      <w:r w:rsidRPr="0011725E">
        <w:rPr>
          <w:rFonts w:ascii="Book Antiqua" w:hAnsi="Book Antiqua" w:cs="Times New Roman"/>
          <w:b/>
        </w:rPr>
        <w:lastRenderedPageBreak/>
        <w:t>Table 3</w:t>
      </w:r>
      <w:r w:rsidR="003C677C" w:rsidRPr="0011725E">
        <w:rPr>
          <w:rFonts w:ascii="Book Antiqua" w:hAnsi="Book Antiqua" w:cs="Times New Roman"/>
          <w:b/>
        </w:rPr>
        <w:t xml:space="preserve"> General recommendations an</w:t>
      </w:r>
      <w:r w:rsidRPr="0011725E">
        <w:rPr>
          <w:rFonts w:ascii="Book Antiqua" w:hAnsi="Book Antiqua" w:cs="Times New Roman"/>
          <w:b/>
        </w:rPr>
        <w:t>d questions for future research</w:t>
      </w:r>
    </w:p>
    <w:p w14:paraId="1455A114" w14:textId="77777777" w:rsidR="003C677C" w:rsidRPr="007B7384" w:rsidRDefault="003C677C" w:rsidP="005E2DB5">
      <w:pPr>
        <w:spacing w:line="360" w:lineRule="auto"/>
        <w:jc w:val="both"/>
        <w:rPr>
          <w:rFonts w:ascii="Book Antiqua" w:hAnsi="Book Antiqua" w:cs="Times New Roman"/>
          <w:b/>
        </w:rPr>
      </w:pPr>
      <w:r w:rsidRPr="007B7384">
        <w:rPr>
          <w:rFonts w:ascii="Book Antiqua" w:hAnsi="Book Antiqua" w:cs="Times New Roman"/>
          <w:b/>
        </w:rPr>
        <w:t>General recommendations:</w:t>
      </w:r>
    </w:p>
    <w:p w14:paraId="34114493" w14:textId="6DF9F841"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Identify prevalence of psychological conditions based upon standardized and validated assessment tools (</w:t>
      </w:r>
      <w:bookmarkStart w:id="46" w:name="OLE_LINK12"/>
      <w:bookmarkStart w:id="47" w:name="OLE_LINK13"/>
      <w:r w:rsidRPr="0011725E">
        <w:rPr>
          <w:rFonts w:ascii="Book Antiqua" w:hAnsi="Book Antiqua" w:cs="Times New Roman"/>
          <w:i/>
        </w:rPr>
        <w:t xml:space="preserve">e.g., </w:t>
      </w:r>
      <w:bookmarkEnd w:id="46"/>
      <w:bookmarkEnd w:id="47"/>
      <w:r w:rsidRPr="00F71E22">
        <w:rPr>
          <w:rFonts w:ascii="Book Antiqua" w:hAnsi="Book Antiqua" w:cs="Times New Roman"/>
        </w:rPr>
        <w:t>SCID</w:t>
      </w:r>
      <w:r w:rsidR="0011725E" w:rsidRPr="0011725E">
        <w:rPr>
          <w:rFonts w:ascii="Book Antiqua" w:hAnsi="Book Antiqua" w:cs="Times New Roman"/>
          <w:vertAlign w:val="superscript"/>
        </w:rPr>
        <w:t>[</w:t>
      </w:r>
      <w:r w:rsidRPr="00F71E22">
        <w:rPr>
          <w:rFonts w:ascii="Book Antiqua" w:hAnsi="Book Antiqua" w:cs="Times New Roman"/>
          <w:noProof/>
          <w:vertAlign w:val="superscript"/>
        </w:rPr>
        <w:t>37]</w:t>
      </w:r>
      <w:r w:rsidRPr="00F71E22">
        <w:rPr>
          <w:rFonts w:ascii="Book Antiqua" w:hAnsi="Book Antiqua" w:cs="Times New Roman"/>
        </w:rPr>
        <w:t>, MINI</w:t>
      </w:r>
      <w:r w:rsidR="0011725E" w:rsidRPr="0011725E">
        <w:rPr>
          <w:rFonts w:ascii="Book Antiqua" w:hAnsi="Book Antiqua" w:cs="Times New Roman"/>
          <w:vertAlign w:val="superscript"/>
        </w:rPr>
        <w:t>[</w:t>
      </w:r>
      <w:r w:rsidRPr="00F71E22">
        <w:rPr>
          <w:rFonts w:ascii="Book Antiqua" w:hAnsi="Book Antiqua" w:cs="Times New Roman"/>
          <w:noProof/>
          <w:vertAlign w:val="superscript"/>
        </w:rPr>
        <w:t>38]</w:t>
      </w:r>
      <w:r w:rsidRPr="00F71E22">
        <w:rPr>
          <w:rFonts w:ascii="Book Antiqua" w:hAnsi="Book Antiqua" w:cs="Times New Roman"/>
        </w:rPr>
        <w:t>)</w:t>
      </w:r>
    </w:p>
    <w:p w14:paraId="158079BF" w14:textId="44A22690"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 xml:space="preserve">Use standardized assessment of </w:t>
      </w:r>
      <w:proofErr w:type="spellStart"/>
      <w:r w:rsidRPr="00F71E22">
        <w:rPr>
          <w:rFonts w:ascii="Book Antiqua" w:hAnsi="Book Antiqua" w:cs="Times New Roman"/>
        </w:rPr>
        <w:t>gastroparesis</w:t>
      </w:r>
      <w:proofErr w:type="spellEnd"/>
      <w:r w:rsidRPr="00F71E22">
        <w:rPr>
          <w:rFonts w:ascii="Book Antiqua" w:hAnsi="Book Antiqua" w:cs="Times New Roman"/>
        </w:rPr>
        <w:t xml:space="preserve"> (</w:t>
      </w:r>
      <w:r w:rsidR="0011725E">
        <w:rPr>
          <w:rFonts w:ascii="Book Antiqua" w:hAnsi="Book Antiqua" w:cs="Times New Roman"/>
          <w:i/>
        </w:rPr>
        <w:t>e.g.,</w:t>
      </w:r>
      <w:r w:rsidRPr="00F71E22">
        <w:rPr>
          <w:rFonts w:ascii="Book Antiqua" w:hAnsi="Book Antiqua" w:cs="Times New Roman"/>
        </w:rPr>
        <w:t xml:space="preserve"> gastric emptying </w:t>
      </w:r>
      <w:proofErr w:type="spellStart"/>
      <w:r w:rsidRPr="00F71E22">
        <w:rPr>
          <w:rFonts w:ascii="Book Antiqua" w:hAnsi="Book Antiqua" w:cs="Times New Roman"/>
        </w:rPr>
        <w:t>scintigraphy</w:t>
      </w:r>
      <w:proofErr w:type="spellEnd"/>
      <w:r w:rsidRPr="00F71E22">
        <w:rPr>
          <w:rFonts w:ascii="Book Antiqua" w:hAnsi="Book Antiqua" w:cs="Times New Roman"/>
        </w:rPr>
        <w:t>, PAGI-SYM</w:t>
      </w:r>
      <w:r w:rsidR="0011725E" w:rsidRPr="0011725E">
        <w:rPr>
          <w:rFonts w:ascii="Book Antiqua" w:hAnsi="Book Antiqua" w:cs="Times New Roman"/>
          <w:vertAlign w:val="superscript"/>
        </w:rPr>
        <w:t>[</w:t>
      </w:r>
      <w:r w:rsidRPr="00F71E22">
        <w:rPr>
          <w:rFonts w:ascii="Book Antiqua" w:hAnsi="Book Antiqua" w:cs="Times New Roman"/>
          <w:noProof/>
          <w:vertAlign w:val="superscript"/>
        </w:rPr>
        <w:t>39]</w:t>
      </w:r>
      <w:r w:rsidRPr="00F71E22">
        <w:rPr>
          <w:rFonts w:ascii="Book Antiqua" w:hAnsi="Book Antiqua" w:cs="Times New Roman"/>
        </w:rPr>
        <w:t>)</w:t>
      </w:r>
    </w:p>
    <w:p w14:paraId="7CCB4CA8" w14:textId="40C455D6"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Use validated psychological scales to assess, anxiety, depression, stress (</w:t>
      </w:r>
      <w:r w:rsidR="0011725E" w:rsidRPr="0011725E">
        <w:rPr>
          <w:rFonts w:ascii="Book Antiqua" w:hAnsi="Book Antiqua" w:cs="Times New Roman"/>
          <w:i/>
        </w:rPr>
        <w:t xml:space="preserve">e.g., </w:t>
      </w:r>
      <w:r w:rsidRPr="00F71E22">
        <w:rPr>
          <w:rFonts w:ascii="Book Antiqua" w:hAnsi="Book Antiqua" w:cs="Times New Roman"/>
        </w:rPr>
        <w:t>BDI</w:t>
      </w:r>
      <w:r w:rsidR="0011725E" w:rsidRPr="0011725E">
        <w:rPr>
          <w:rFonts w:ascii="Book Antiqua" w:hAnsi="Book Antiqua" w:cs="Times New Roman"/>
          <w:vertAlign w:val="superscript"/>
        </w:rPr>
        <w:t>[</w:t>
      </w:r>
      <w:r w:rsidRPr="00F71E22">
        <w:rPr>
          <w:rFonts w:ascii="Book Antiqua" w:hAnsi="Book Antiqua" w:cs="Times New Roman"/>
          <w:noProof/>
          <w:vertAlign w:val="superscript"/>
        </w:rPr>
        <w:t>40]</w:t>
      </w:r>
      <w:r w:rsidRPr="00F71E22">
        <w:rPr>
          <w:rFonts w:ascii="Book Antiqua" w:hAnsi="Book Antiqua" w:cs="Times New Roman"/>
        </w:rPr>
        <w:t>, BAI</w:t>
      </w:r>
      <w:r w:rsidR="0011725E" w:rsidRPr="0011725E">
        <w:rPr>
          <w:rFonts w:ascii="Book Antiqua" w:hAnsi="Book Antiqua" w:cs="Times New Roman"/>
          <w:vertAlign w:val="superscript"/>
        </w:rPr>
        <w:t>[</w:t>
      </w:r>
      <w:r w:rsidRPr="00F71E22">
        <w:rPr>
          <w:rFonts w:ascii="Book Antiqua" w:hAnsi="Book Antiqua" w:cs="Times New Roman"/>
          <w:noProof/>
          <w:vertAlign w:val="superscript"/>
        </w:rPr>
        <w:t>41]</w:t>
      </w:r>
      <w:r w:rsidRPr="00F71E22">
        <w:rPr>
          <w:rFonts w:ascii="Book Antiqua" w:hAnsi="Book Antiqua" w:cs="Times New Roman"/>
        </w:rPr>
        <w:t>, STAI</w:t>
      </w:r>
      <w:r w:rsidR="0011725E" w:rsidRPr="0011725E">
        <w:rPr>
          <w:rFonts w:ascii="Book Antiqua" w:hAnsi="Book Antiqua" w:cs="Times New Roman"/>
          <w:vertAlign w:val="superscript"/>
        </w:rPr>
        <w:t>[</w:t>
      </w:r>
      <w:r w:rsidRPr="00F71E22">
        <w:rPr>
          <w:rFonts w:ascii="Book Antiqua" w:hAnsi="Book Antiqua" w:cs="Times New Roman"/>
          <w:noProof/>
          <w:vertAlign w:val="superscript"/>
        </w:rPr>
        <w:t>42]</w:t>
      </w:r>
      <w:r w:rsidRPr="00F71E22">
        <w:rPr>
          <w:rFonts w:ascii="Book Antiqua" w:hAnsi="Book Antiqua" w:cs="Times New Roman"/>
        </w:rPr>
        <w:t>, DASS</w:t>
      </w:r>
      <w:r w:rsidR="0011725E" w:rsidRPr="0011725E">
        <w:rPr>
          <w:rFonts w:ascii="Book Antiqua" w:hAnsi="Book Antiqua" w:cs="Times New Roman"/>
          <w:vertAlign w:val="superscript"/>
        </w:rPr>
        <w:t>[</w:t>
      </w:r>
      <w:r w:rsidRPr="00F71E22">
        <w:rPr>
          <w:rFonts w:ascii="Book Antiqua" w:hAnsi="Book Antiqua" w:cs="Times New Roman"/>
          <w:noProof/>
          <w:vertAlign w:val="superscript"/>
        </w:rPr>
        <w:t>43]</w:t>
      </w:r>
      <w:r w:rsidRPr="00F71E22">
        <w:rPr>
          <w:rFonts w:ascii="Book Antiqua" w:hAnsi="Book Antiqua" w:cs="Times New Roman"/>
        </w:rPr>
        <w:t xml:space="preserve">) and </w:t>
      </w:r>
      <w:proofErr w:type="spellStart"/>
      <w:r w:rsidRPr="00F71E22">
        <w:rPr>
          <w:rFonts w:ascii="Book Antiqua" w:hAnsi="Book Antiqua" w:cs="Times New Roman"/>
        </w:rPr>
        <w:t>QoL</w:t>
      </w:r>
      <w:proofErr w:type="spellEnd"/>
      <w:r w:rsidRPr="00F71E22">
        <w:rPr>
          <w:rFonts w:ascii="Book Antiqua" w:hAnsi="Book Antiqua" w:cs="Times New Roman"/>
        </w:rPr>
        <w:t xml:space="preserve"> measures relevant to individuals with upper gastrointestinal disorders (</w:t>
      </w:r>
      <w:r w:rsidR="0011725E" w:rsidRPr="0011725E">
        <w:rPr>
          <w:rFonts w:ascii="Book Antiqua" w:hAnsi="Book Antiqua" w:cs="Times New Roman"/>
          <w:i/>
        </w:rPr>
        <w:t xml:space="preserve">e.g., </w:t>
      </w:r>
      <w:r w:rsidRPr="00F71E22">
        <w:rPr>
          <w:rFonts w:ascii="Book Antiqua" w:hAnsi="Book Antiqua" w:cs="Times New Roman"/>
        </w:rPr>
        <w:t>PAGI-QOL</w:t>
      </w:r>
      <w:r w:rsidR="0011725E" w:rsidRPr="0011725E">
        <w:rPr>
          <w:rFonts w:ascii="Book Antiqua" w:hAnsi="Book Antiqua" w:cs="Times New Roman"/>
          <w:vertAlign w:val="superscript"/>
        </w:rPr>
        <w:t>[</w:t>
      </w:r>
      <w:r w:rsidRPr="00F71E22">
        <w:rPr>
          <w:rFonts w:ascii="Book Antiqua" w:hAnsi="Book Antiqua" w:cs="Times New Roman"/>
          <w:noProof/>
          <w:vertAlign w:val="superscript"/>
        </w:rPr>
        <w:t>44]</w:t>
      </w:r>
      <w:r w:rsidRPr="00F71E22">
        <w:rPr>
          <w:rFonts w:ascii="Book Antiqua" w:hAnsi="Book Antiqua" w:cs="Times New Roman"/>
        </w:rPr>
        <w:t>)</w:t>
      </w:r>
    </w:p>
    <w:p w14:paraId="1E48B2AF"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Use and provide clear scoring information</w:t>
      </w:r>
    </w:p>
    <w:p w14:paraId="65FB9B8B" w14:textId="5E243774"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Report assessment results in a manner that allows comparison across studies (</w:t>
      </w:r>
      <w:r w:rsidR="0011725E" w:rsidRPr="0011725E">
        <w:rPr>
          <w:rFonts w:ascii="Book Antiqua" w:hAnsi="Book Antiqua" w:cs="Times New Roman"/>
          <w:i/>
        </w:rPr>
        <w:t xml:space="preserve">e.g., </w:t>
      </w:r>
      <w:r w:rsidRPr="00F71E22">
        <w:rPr>
          <w:rFonts w:ascii="Book Antiqua" w:hAnsi="Book Antiqua" w:cs="Times New Roman"/>
        </w:rPr>
        <w:t>standardized cut-off scores)</w:t>
      </w:r>
    </w:p>
    <w:p w14:paraId="008B17A4" w14:textId="77777777" w:rsidR="003C677C" w:rsidRPr="00F71E22" w:rsidRDefault="003C677C" w:rsidP="005E2DB5">
      <w:pPr>
        <w:pStyle w:val="a8"/>
        <w:spacing w:line="360" w:lineRule="auto"/>
        <w:ind w:left="426"/>
        <w:jc w:val="both"/>
        <w:rPr>
          <w:rFonts w:ascii="Book Antiqua" w:hAnsi="Book Antiqua" w:cs="Times New Roman"/>
        </w:rPr>
      </w:pPr>
    </w:p>
    <w:p w14:paraId="73169085" w14:textId="77777777" w:rsidR="003C677C" w:rsidRPr="007B7384" w:rsidRDefault="003C677C" w:rsidP="005E2DB5">
      <w:pPr>
        <w:spacing w:line="360" w:lineRule="auto"/>
        <w:ind w:left="142"/>
        <w:jc w:val="both"/>
        <w:rPr>
          <w:rFonts w:ascii="Book Antiqua" w:hAnsi="Book Antiqua" w:cs="Times New Roman"/>
          <w:b/>
        </w:rPr>
      </w:pPr>
      <w:r w:rsidRPr="007B7384">
        <w:rPr>
          <w:rFonts w:ascii="Book Antiqua" w:hAnsi="Book Antiqua" w:cs="Times New Roman"/>
          <w:b/>
        </w:rPr>
        <w:t>Psychological interventions:</w:t>
      </w:r>
    </w:p>
    <w:p w14:paraId="43B32305"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Randomized control trial design</w:t>
      </w:r>
    </w:p>
    <w:p w14:paraId="4A5360FD"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Prior to intervention, power analyses conducted</w:t>
      </w:r>
    </w:p>
    <w:p w14:paraId="7BBCB282"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Clear details of intervention content made fully available to allow other researchers to review and undertake accurate replication</w:t>
      </w:r>
    </w:p>
    <w:p w14:paraId="111914F3"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Gastroparesis-focused interventions</w:t>
      </w:r>
    </w:p>
    <w:p w14:paraId="0A455B2A"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Include measures that assess a cost/benefit analysis, engagement of medical services</w:t>
      </w:r>
    </w:p>
    <w:p w14:paraId="21C7062B"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Where possible, patients, assessors, and statistician blinded</w:t>
      </w:r>
    </w:p>
    <w:p w14:paraId="6B446407"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 xml:space="preserve">Independent evaluation of intervention session recordings to ensure protocol/treatment consistency </w:t>
      </w:r>
    </w:p>
    <w:p w14:paraId="39BE5A87"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Psychological interventions need to be clearly identified and undertaken by trained and appropriately qualified individuals (i.e., psychologists, psychiatrists)</w:t>
      </w:r>
    </w:p>
    <w:p w14:paraId="56A3BBCB"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Identify clear inclusion and exclusion criteria</w:t>
      </w:r>
    </w:p>
    <w:p w14:paraId="626830E9"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Identifying if (and where possible control for) participants have/have not received or are currently receiving psychotherapy (including type, duration etc.), using psychotropic medication, are on specialized diets for their gastroparesis</w:t>
      </w:r>
    </w:p>
    <w:p w14:paraId="52295680"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lastRenderedPageBreak/>
        <w:t xml:space="preserve">Utilize valid measures which can be accurately compared to other intervention studies </w:t>
      </w:r>
    </w:p>
    <w:p w14:paraId="16E85002"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Evaluate participant engagement in therapy (e.g., % attendance to sessions, completion of homework)</w:t>
      </w:r>
    </w:p>
    <w:p w14:paraId="69521898"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Evaluate differences between completers versus non-completers</w:t>
      </w:r>
    </w:p>
    <w:p w14:paraId="0D865E15"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Include long-term post-therapy efficacy review time points (i.e., 1 and 2 year post-intervention)</w:t>
      </w:r>
    </w:p>
    <w:p w14:paraId="76D3FD74" w14:textId="77777777" w:rsidR="003C677C" w:rsidRPr="00F71E22" w:rsidRDefault="003C677C" w:rsidP="005E2DB5">
      <w:pPr>
        <w:spacing w:line="360" w:lineRule="auto"/>
        <w:ind w:left="142"/>
        <w:jc w:val="both"/>
        <w:rPr>
          <w:rFonts w:ascii="Book Antiqua" w:hAnsi="Book Antiqua" w:cs="Times New Roman"/>
        </w:rPr>
      </w:pPr>
    </w:p>
    <w:p w14:paraId="3DAF4353" w14:textId="77777777" w:rsidR="003C677C" w:rsidRPr="007B7384" w:rsidRDefault="003C677C" w:rsidP="005E2DB5">
      <w:pPr>
        <w:spacing w:line="360" w:lineRule="auto"/>
        <w:ind w:left="142"/>
        <w:jc w:val="both"/>
        <w:rPr>
          <w:rFonts w:ascii="Book Antiqua" w:hAnsi="Book Antiqua" w:cs="Times New Roman"/>
          <w:b/>
        </w:rPr>
      </w:pPr>
      <w:r w:rsidRPr="007B7384">
        <w:rPr>
          <w:rFonts w:ascii="Book Antiqua" w:hAnsi="Book Antiqua" w:cs="Times New Roman"/>
          <w:b/>
        </w:rPr>
        <w:t>Future research questions:</w:t>
      </w:r>
    </w:p>
    <w:p w14:paraId="07B6AE7B"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What is the prevalence of psychopathology in gastroparesis compared to other gastroenterological cohorts?</w:t>
      </w:r>
    </w:p>
    <w:p w14:paraId="06506AAC" w14:textId="186AAF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 xml:space="preserve">What psychological processes act as moderating/mediating factors between gastroparesis symptom activity and outcome variables such as </w:t>
      </w:r>
      <w:proofErr w:type="spellStart"/>
      <w:r w:rsidRPr="00F71E22">
        <w:rPr>
          <w:rFonts w:ascii="Book Antiqua" w:hAnsi="Book Antiqua" w:cs="Times New Roman"/>
        </w:rPr>
        <w:t>QoL</w:t>
      </w:r>
      <w:proofErr w:type="spellEnd"/>
      <w:r w:rsidRPr="00F71E22">
        <w:rPr>
          <w:rFonts w:ascii="Book Antiqua" w:hAnsi="Book Antiqua" w:cs="Times New Roman"/>
        </w:rPr>
        <w:t>, anxiety, and depression (</w:t>
      </w:r>
      <w:r w:rsidR="0011725E">
        <w:rPr>
          <w:rFonts w:ascii="Book Antiqua" w:hAnsi="Book Antiqua" w:cs="Times New Roman"/>
          <w:i/>
        </w:rPr>
        <w:t>e.g.,</w:t>
      </w:r>
      <w:r w:rsidRPr="00F71E22">
        <w:rPr>
          <w:rFonts w:ascii="Book Antiqua" w:hAnsi="Book Antiqua" w:cs="Times New Roman"/>
        </w:rPr>
        <w:t xml:space="preserve"> personality, coping style, self-efficacy)?</w:t>
      </w:r>
    </w:p>
    <w:p w14:paraId="5618EE9F"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How may gender impact upon the presentation and course of gastroparesis and associated psychological distress?</w:t>
      </w:r>
    </w:p>
    <w:p w14:paraId="15873510"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How may historical and current stressors and/or traumas impact upon the presentation and course of gastroparesis?</w:t>
      </w:r>
    </w:p>
    <w:p w14:paraId="7F0B5E7B" w14:textId="77777777" w:rsidR="003C677C" w:rsidRPr="00F71E22" w:rsidRDefault="003C677C" w:rsidP="005E2DB5">
      <w:pPr>
        <w:pStyle w:val="a8"/>
        <w:numPr>
          <w:ilvl w:val="0"/>
          <w:numId w:val="4"/>
        </w:numPr>
        <w:spacing w:line="360" w:lineRule="auto"/>
        <w:ind w:left="426" w:hanging="284"/>
        <w:jc w:val="both"/>
        <w:rPr>
          <w:rFonts w:ascii="Book Antiqua" w:hAnsi="Book Antiqua" w:cs="Times New Roman"/>
        </w:rPr>
      </w:pPr>
      <w:r w:rsidRPr="00F71E22">
        <w:rPr>
          <w:rFonts w:ascii="Book Antiqua" w:hAnsi="Book Antiqua" w:cs="Times New Roman"/>
        </w:rPr>
        <w:t>To what extent does duration of symptoms/disease</w:t>
      </w:r>
      <w:r w:rsidRPr="00F71E22" w:rsidDel="00D647DD">
        <w:rPr>
          <w:rFonts w:ascii="Book Antiqua" w:hAnsi="Book Antiqua" w:cs="Times New Roman"/>
        </w:rPr>
        <w:t xml:space="preserve"> </w:t>
      </w:r>
      <w:r w:rsidRPr="00F71E22">
        <w:rPr>
          <w:rFonts w:ascii="Book Antiqua" w:hAnsi="Book Antiqua" w:cs="Times New Roman"/>
        </w:rPr>
        <w:t>influence the relationship between gastroparesis and psychological distress?</w:t>
      </w:r>
    </w:p>
    <w:p w14:paraId="379CC628" w14:textId="70B2A43A" w:rsidR="00477C2E" w:rsidRPr="0011725E" w:rsidRDefault="00477C2E" w:rsidP="005E2DB5">
      <w:pPr>
        <w:pBdr>
          <w:top w:val="single" w:sz="4" w:space="1" w:color="auto"/>
        </w:pBdr>
        <w:spacing w:line="360" w:lineRule="auto"/>
        <w:ind w:left="142"/>
        <w:jc w:val="both"/>
        <w:rPr>
          <w:rFonts w:ascii="Book Antiqua" w:eastAsia="宋体" w:hAnsi="Book Antiqua" w:cs="Times New Roman"/>
          <w:lang w:eastAsia="zh-CN"/>
        </w:rPr>
      </w:pPr>
      <w:proofErr w:type="spellStart"/>
      <w:r>
        <w:rPr>
          <w:rFonts w:ascii="Book Antiqua" w:hAnsi="Book Antiqua" w:cs="Times New Roman"/>
        </w:rPr>
        <w:t>QoL</w:t>
      </w:r>
      <w:proofErr w:type="spellEnd"/>
      <w:r w:rsidR="0011725E">
        <w:rPr>
          <w:rFonts w:ascii="Book Antiqua" w:eastAsia="宋体" w:hAnsi="Book Antiqua" w:cs="Times New Roman" w:hint="eastAsia"/>
          <w:lang w:eastAsia="zh-CN"/>
        </w:rPr>
        <w:t>:</w:t>
      </w:r>
      <w:r>
        <w:rPr>
          <w:rFonts w:ascii="Book Antiqua" w:hAnsi="Book Antiqua" w:cs="Times New Roman"/>
        </w:rPr>
        <w:t xml:space="preserve"> </w:t>
      </w:r>
      <w:r w:rsidR="0011725E">
        <w:rPr>
          <w:rFonts w:ascii="Book Antiqua" w:hAnsi="Book Antiqua" w:cs="Times New Roman"/>
        </w:rPr>
        <w:t xml:space="preserve">Quality </w:t>
      </w:r>
      <w:r>
        <w:rPr>
          <w:rFonts w:ascii="Book Antiqua" w:hAnsi="Book Antiqua" w:cs="Times New Roman"/>
        </w:rPr>
        <w:t>of life</w:t>
      </w:r>
      <w:r w:rsidR="0011725E">
        <w:rPr>
          <w:rFonts w:ascii="Book Antiqua" w:eastAsia="宋体" w:hAnsi="Book Antiqua" w:cs="Times New Roman" w:hint="eastAsia"/>
          <w:lang w:eastAsia="zh-CN"/>
        </w:rPr>
        <w:t>.</w:t>
      </w:r>
    </w:p>
    <w:p w14:paraId="4FDA1F27" w14:textId="77777777" w:rsidR="0011725E" w:rsidRPr="0011725E" w:rsidRDefault="0011725E" w:rsidP="005E2DB5">
      <w:pPr>
        <w:pBdr>
          <w:top w:val="single" w:sz="4" w:space="1" w:color="auto"/>
        </w:pBdr>
        <w:spacing w:line="360" w:lineRule="auto"/>
        <w:ind w:left="142"/>
        <w:jc w:val="both"/>
        <w:rPr>
          <w:rFonts w:ascii="Book Antiqua" w:eastAsia="宋体" w:hAnsi="Book Antiqua" w:cs="Times New Roman"/>
          <w:lang w:eastAsia="zh-CN"/>
        </w:rPr>
        <w:sectPr w:rsidR="0011725E" w:rsidRPr="0011725E" w:rsidSect="001865E4">
          <w:pgSz w:w="11900" w:h="16840"/>
          <w:pgMar w:top="1440" w:right="1440" w:bottom="1440" w:left="1440" w:header="709" w:footer="709" w:gutter="0"/>
          <w:cols w:space="708"/>
          <w:docGrid w:linePitch="360"/>
        </w:sectPr>
      </w:pPr>
    </w:p>
    <w:p w14:paraId="5BCF557A" w14:textId="77777777" w:rsidR="0011725E" w:rsidRDefault="0011725E" w:rsidP="005E2DB5">
      <w:pPr>
        <w:widowControl w:val="0"/>
        <w:spacing w:line="360" w:lineRule="auto"/>
        <w:ind w:right="-720"/>
        <w:jc w:val="both"/>
        <w:rPr>
          <w:rFonts w:ascii="Book Antiqua" w:eastAsia="宋体" w:hAnsi="Book Antiqua"/>
          <w:b/>
          <w:lang w:eastAsia="zh-CN"/>
        </w:rPr>
      </w:pPr>
      <w:r>
        <w:rPr>
          <w:noProof/>
          <w:lang w:eastAsia="zh-CN"/>
        </w:rPr>
        <w:lastRenderedPageBreak/>
        <w:drawing>
          <wp:inline distT="0" distB="0" distL="0" distR="0" wp14:anchorId="298B5827" wp14:editId="61C19DCB">
            <wp:extent cx="5486400" cy="5380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5380355"/>
                    </a:xfrm>
                    <a:prstGeom prst="rect">
                      <a:avLst/>
                    </a:prstGeom>
                  </pic:spPr>
                </pic:pic>
              </a:graphicData>
            </a:graphic>
          </wp:inline>
        </w:drawing>
      </w:r>
    </w:p>
    <w:p w14:paraId="66043D00" w14:textId="3C0F1644" w:rsidR="003C677C" w:rsidRPr="00307155" w:rsidRDefault="0011725E" w:rsidP="005E2DB5">
      <w:pPr>
        <w:widowControl w:val="0"/>
        <w:spacing w:line="360" w:lineRule="auto"/>
        <w:ind w:right="-720"/>
        <w:jc w:val="both"/>
        <w:rPr>
          <w:rFonts w:ascii="Book Antiqua" w:hAnsi="Book Antiqua" w:cs="Arial"/>
          <w:lang w:val="en-GB"/>
        </w:rPr>
      </w:pPr>
      <w:r w:rsidRPr="0011725E">
        <w:rPr>
          <w:rFonts w:ascii="Book Antiqua" w:hAnsi="Book Antiqua"/>
          <w:b/>
        </w:rPr>
        <w:t>Figure 1</w:t>
      </w:r>
      <w:r w:rsidR="003C677C" w:rsidRPr="0011725E">
        <w:rPr>
          <w:rFonts w:ascii="Book Antiqua" w:hAnsi="Book Antiqua"/>
          <w:b/>
        </w:rPr>
        <w:t xml:space="preserve"> PRISMA flow diagram, from </w:t>
      </w:r>
      <w:r w:rsidR="003C677C" w:rsidRPr="0011725E">
        <w:rPr>
          <w:rFonts w:ascii="Book Antiqua" w:hAnsi="Book Antiqua"/>
          <w:b/>
          <w:noProof/>
        </w:rPr>
        <w:t>Moher</w:t>
      </w:r>
      <w:r w:rsidR="003C677C" w:rsidRPr="0011725E">
        <w:rPr>
          <w:rFonts w:ascii="Book Antiqua" w:hAnsi="Book Antiqua"/>
          <w:b/>
          <w:i/>
          <w:noProof/>
        </w:rPr>
        <w:t xml:space="preserve"> et al</w:t>
      </w:r>
      <w:r w:rsidRPr="0011725E">
        <w:rPr>
          <w:rFonts w:ascii="Book Antiqua" w:hAnsi="Book Antiqua"/>
          <w:b/>
          <w:noProof/>
          <w:vertAlign w:val="superscript"/>
        </w:rPr>
        <w:t>[</w:t>
      </w:r>
      <w:r w:rsidR="003C677C" w:rsidRPr="0011725E">
        <w:rPr>
          <w:rFonts w:ascii="Book Antiqua" w:hAnsi="Book Antiqua"/>
          <w:b/>
          <w:noProof/>
          <w:vertAlign w:val="superscript"/>
        </w:rPr>
        <w:t>45]</w:t>
      </w:r>
      <w:r w:rsidR="003C677C" w:rsidRPr="0011725E">
        <w:rPr>
          <w:rFonts w:ascii="Book Antiqua" w:hAnsi="Book Antiqua"/>
          <w:b/>
        </w:rPr>
        <w:t>.</w:t>
      </w:r>
      <w:r w:rsidR="003C677C" w:rsidRPr="00F71E22">
        <w:rPr>
          <w:rFonts w:ascii="Book Antiqua" w:hAnsi="Book Antiqua"/>
        </w:rPr>
        <w:t xml:space="preserve"> For more information, visit </w:t>
      </w:r>
      <w:hyperlink r:id="rId12" w:history="1">
        <w:r w:rsidR="003C677C" w:rsidRPr="00F71E22">
          <w:rPr>
            <w:rFonts w:ascii="Book Antiqua" w:hAnsi="Book Antiqua"/>
          </w:rPr>
          <w:t>www.prisma-statement.org</w:t>
        </w:r>
      </w:hyperlink>
      <w:r w:rsidR="003C677C" w:rsidRPr="00F71E22">
        <w:rPr>
          <w:rFonts w:ascii="Book Antiqua" w:hAnsi="Book Antiqua"/>
        </w:rPr>
        <w:t>.</w:t>
      </w:r>
    </w:p>
    <w:p w14:paraId="4BA51A37" w14:textId="77777777" w:rsidR="003C677C" w:rsidRPr="00307155" w:rsidRDefault="003C677C" w:rsidP="005E2DB5">
      <w:pPr>
        <w:pStyle w:val="EndNoteBibliography"/>
        <w:spacing w:line="360" w:lineRule="auto"/>
        <w:ind w:left="720" w:hanging="720"/>
        <w:jc w:val="both"/>
        <w:rPr>
          <w:rFonts w:ascii="Book Antiqua" w:hAnsi="Book Antiqua"/>
        </w:rPr>
      </w:pPr>
    </w:p>
    <w:p w14:paraId="17EB9B6E" w14:textId="77777777" w:rsidR="003C677C" w:rsidRPr="00307155" w:rsidRDefault="003C677C" w:rsidP="005E2DB5">
      <w:pPr>
        <w:pStyle w:val="EndNoteBibliography"/>
        <w:spacing w:line="360" w:lineRule="auto"/>
        <w:jc w:val="both"/>
        <w:rPr>
          <w:rFonts w:ascii="Book Antiqua" w:hAnsi="Book Antiqua"/>
        </w:rPr>
      </w:pPr>
    </w:p>
    <w:p w14:paraId="44B69092" w14:textId="77777777" w:rsidR="004C321D" w:rsidRDefault="004C321D" w:rsidP="005E2DB5">
      <w:pPr>
        <w:spacing w:line="360" w:lineRule="auto"/>
        <w:jc w:val="both"/>
      </w:pPr>
    </w:p>
    <w:p w14:paraId="041A3F18" w14:textId="77777777" w:rsidR="0011725E" w:rsidRDefault="0011725E" w:rsidP="005E2DB5">
      <w:pPr>
        <w:spacing w:line="360" w:lineRule="auto"/>
        <w:jc w:val="both"/>
      </w:pPr>
    </w:p>
    <w:sectPr w:rsidR="0011725E" w:rsidSect="001865E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6F56B" w14:textId="77777777" w:rsidR="0093735D" w:rsidRDefault="0093735D">
      <w:r>
        <w:separator/>
      </w:r>
    </w:p>
  </w:endnote>
  <w:endnote w:type="continuationSeparator" w:id="0">
    <w:p w14:paraId="656B54CB" w14:textId="77777777" w:rsidR="0093735D" w:rsidRDefault="0093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F808C" w14:textId="77777777" w:rsidR="0093735D" w:rsidRDefault="0093735D">
      <w:r>
        <w:separator/>
      </w:r>
    </w:p>
  </w:footnote>
  <w:footnote w:type="continuationSeparator" w:id="0">
    <w:p w14:paraId="7C38552F" w14:textId="77777777" w:rsidR="0093735D" w:rsidRDefault="0093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0110" w14:textId="77777777" w:rsidR="00EE3BA2" w:rsidRDefault="00EE3BA2" w:rsidP="001865E4">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48969C5A" w14:textId="77777777" w:rsidR="00EE3BA2" w:rsidRDefault="00EE3BA2" w:rsidP="001865E4">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2F6E" w14:textId="77777777" w:rsidR="00EE3BA2" w:rsidRDefault="00EE3BA2" w:rsidP="001865E4">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E17D0">
      <w:rPr>
        <w:rStyle w:val="ad"/>
        <w:noProof/>
      </w:rPr>
      <w:t>5</w:t>
    </w:r>
    <w:r>
      <w:rPr>
        <w:rStyle w:val="ad"/>
      </w:rPr>
      <w:fldChar w:fldCharType="end"/>
    </w:r>
  </w:p>
  <w:p w14:paraId="4FF4820D" w14:textId="77777777" w:rsidR="00EE3BA2" w:rsidRDefault="00EE3BA2" w:rsidP="001865E4">
    <w:pPr>
      <w:pStyle w:val="ac"/>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822B5"/>
    <w:multiLevelType w:val="hybridMultilevel"/>
    <w:tmpl w:val="4D9242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5A62EFE"/>
    <w:multiLevelType w:val="hybridMultilevel"/>
    <w:tmpl w:val="51B851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C546954"/>
    <w:multiLevelType w:val="hybridMultilevel"/>
    <w:tmpl w:val="51B851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6C74B9E"/>
    <w:multiLevelType w:val="hybridMultilevel"/>
    <w:tmpl w:val="72709648"/>
    <w:lvl w:ilvl="0" w:tplc="0CDA721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B744E6B"/>
    <w:multiLevelType w:val="hybridMultilevel"/>
    <w:tmpl w:val="56B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E7E7F"/>
    <w:multiLevelType w:val="hybridMultilevel"/>
    <w:tmpl w:val="C0562DE0"/>
    <w:lvl w:ilvl="0" w:tplc="7EB2EBE2">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38875070"/>
    <w:multiLevelType w:val="hybridMultilevel"/>
    <w:tmpl w:val="51B851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F322122"/>
    <w:multiLevelType w:val="hybridMultilevel"/>
    <w:tmpl w:val="B00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32AB9"/>
    <w:multiLevelType w:val="hybridMultilevel"/>
    <w:tmpl w:val="520AD658"/>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Arial"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Arial"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Arial" w:hint="default"/>
      </w:rPr>
    </w:lvl>
    <w:lvl w:ilvl="8" w:tplc="0C090005" w:tentative="1">
      <w:start w:val="1"/>
      <w:numFmt w:val="bullet"/>
      <w:lvlText w:val=""/>
      <w:lvlJc w:val="left"/>
      <w:pPr>
        <w:ind w:left="6945" w:hanging="360"/>
      </w:pPr>
      <w:rPr>
        <w:rFonts w:ascii="Wingdings" w:hAnsi="Wingdings" w:hint="default"/>
      </w:rPr>
    </w:lvl>
  </w:abstractNum>
  <w:abstractNum w:abstractNumId="10">
    <w:nsid w:val="776B11C8"/>
    <w:multiLevelType w:val="hybridMultilevel"/>
    <w:tmpl w:val="8F28554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7DD82541"/>
    <w:multiLevelType w:val="hybridMultilevel"/>
    <w:tmpl w:val="AC34EE5A"/>
    <w:lvl w:ilvl="0" w:tplc="6AAA73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8"/>
  </w:num>
  <w:num w:numId="5">
    <w:abstractNumId w:val="4"/>
  </w:num>
  <w:num w:numId="6">
    <w:abstractNumId w:val="9"/>
  </w:num>
  <w:num w:numId="7">
    <w:abstractNumId w:val="2"/>
  </w:num>
  <w:num w:numId="8">
    <w:abstractNumId w:val="11"/>
  </w:num>
  <w:num w:numId="9">
    <w:abstractNumId w:val="7"/>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C677C"/>
    <w:rsid w:val="000D29FF"/>
    <w:rsid w:val="0011725E"/>
    <w:rsid w:val="001865E4"/>
    <w:rsid w:val="001B2881"/>
    <w:rsid w:val="001B59B7"/>
    <w:rsid w:val="002B4AD0"/>
    <w:rsid w:val="00320A09"/>
    <w:rsid w:val="00321D6F"/>
    <w:rsid w:val="003C677C"/>
    <w:rsid w:val="003D5EC0"/>
    <w:rsid w:val="003E17D0"/>
    <w:rsid w:val="00416A13"/>
    <w:rsid w:val="00426376"/>
    <w:rsid w:val="004468C4"/>
    <w:rsid w:val="00477C2E"/>
    <w:rsid w:val="0048611C"/>
    <w:rsid w:val="004A2EF3"/>
    <w:rsid w:val="004C321D"/>
    <w:rsid w:val="004F5A9F"/>
    <w:rsid w:val="005A5451"/>
    <w:rsid w:val="005E2DB5"/>
    <w:rsid w:val="005F5917"/>
    <w:rsid w:val="00604BCE"/>
    <w:rsid w:val="006D7F2F"/>
    <w:rsid w:val="00712DA8"/>
    <w:rsid w:val="0077648F"/>
    <w:rsid w:val="00816EA9"/>
    <w:rsid w:val="008563B7"/>
    <w:rsid w:val="00930A37"/>
    <w:rsid w:val="0093735D"/>
    <w:rsid w:val="00996237"/>
    <w:rsid w:val="009D0F8D"/>
    <w:rsid w:val="009D1C6D"/>
    <w:rsid w:val="009D2ABE"/>
    <w:rsid w:val="00A3428C"/>
    <w:rsid w:val="00A65571"/>
    <w:rsid w:val="00AA600C"/>
    <w:rsid w:val="00AE10E5"/>
    <w:rsid w:val="00AF2CF9"/>
    <w:rsid w:val="00AF7FD1"/>
    <w:rsid w:val="00B7203E"/>
    <w:rsid w:val="00BB5A95"/>
    <w:rsid w:val="00C7041C"/>
    <w:rsid w:val="00DA46D3"/>
    <w:rsid w:val="00E006EE"/>
    <w:rsid w:val="00EB4C62"/>
    <w:rsid w:val="00EE3BA2"/>
    <w:rsid w:val="00F04A45"/>
    <w:rsid w:val="00F10225"/>
    <w:rsid w:val="00F709AE"/>
    <w:rsid w:val="00FF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99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7C"/>
  </w:style>
  <w:style w:type="paragraph" w:styleId="2">
    <w:name w:val="heading 2"/>
    <w:basedOn w:val="a"/>
    <w:next w:val="a"/>
    <w:link w:val="2Char"/>
    <w:uiPriority w:val="9"/>
    <w:unhideWhenUsed/>
    <w:qFormat/>
    <w:rsid w:val="003C67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C677C"/>
    <w:rPr>
      <w:rFonts w:asciiTheme="majorHAnsi" w:eastAsiaTheme="majorEastAsia" w:hAnsiTheme="majorHAnsi" w:cstheme="majorBidi"/>
      <w:b/>
      <w:bCs/>
      <w:color w:val="4F81BD" w:themeColor="accent1"/>
      <w:sz w:val="26"/>
      <w:szCs w:val="26"/>
    </w:rPr>
  </w:style>
  <w:style w:type="paragraph" w:customStyle="1" w:styleId="Thesisbody">
    <w:name w:val="Thesis body"/>
    <w:basedOn w:val="a"/>
    <w:qFormat/>
    <w:rsid w:val="003C677C"/>
    <w:pPr>
      <w:ind w:firstLine="709"/>
    </w:pPr>
    <w:rPr>
      <w:rFonts w:ascii="Times New Roman" w:hAnsi="Times New Roman" w:cs="Times New Roman"/>
    </w:rPr>
  </w:style>
  <w:style w:type="paragraph" w:customStyle="1" w:styleId="EndNoteBibliographyTitle">
    <w:name w:val="EndNote Bibliography Title"/>
    <w:basedOn w:val="a"/>
    <w:rsid w:val="003C677C"/>
    <w:pPr>
      <w:jc w:val="center"/>
    </w:pPr>
    <w:rPr>
      <w:rFonts w:ascii="Times New Roman" w:hAnsi="Times New Roman" w:cs="Times New Roman"/>
    </w:rPr>
  </w:style>
  <w:style w:type="paragraph" w:customStyle="1" w:styleId="EndNoteBibliography">
    <w:name w:val="EndNote Bibliography"/>
    <w:basedOn w:val="a"/>
    <w:rsid w:val="003C677C"/>
    <w:rPr>
      <w:rFonts w:ascii="Times New Roman" w:hAnsi="Times New Roman" w:cs="Times New Roman"/>
    </w:rPr>
  </w:style>
  <w:style w:type="character" w:styleId="a3">
    <w:name w:val="annotation reference"/>
    <w:basedOn w:val="a0"/>
    <w:unhideWhenUsed/>
    <w:rsid w:val="003C677C"/>
    <w:rPr>
      <w:sz w:val="18"/>
      <w:szCs w:val="18"/>
    </w:rPr>
  </w:style>
  <w:style w:type="paragraph" w:styleId="a4">
    <w:name w:val="annotation text"/>
    <w:basedOn w:val="a"/>
    <w:link w:val="Char"/>
    <w:unhideWhenUsed/>
    <w:rsid w:val="003C677C"/>
  </w:style>
  <w:style w:type="character" w:customStyle="1" w:styleId="Char">
    <w:name w:val="批注文字 Char"/>
    <w:basedOn w:val="a0"/>
    <w:link w:val="a4"/>
    <w:rsid w:val="003C677C"/>
  </w:style>
  <w:style w:type="paragraph" w:styleId="a5">
    <w:name w:val="annotation subject"/>
    <w:basedOn w:val="a4"/>
    <w:next w:val="a4"/>
    <w:link w:val="Char0"/>
    <w:uiPriority w:val="99"/>
    <w:semiHidden/>
    <w:unhideWhenUsed/>
    <w:rsid w:val="003C677C"/>
    <w:rPr>
      <w:b/>
      <w:bCs/>
      <w:sz w:val="20"/>
      <w:szCs w:val="20"/>
    </w:rPr>
  </w:style>
  <w:style w:type="character" w:customStyle="1" w:styleId="Char0">
    <w:name w:val="批注主题 Char"/>
    <w:basedOn w:val="Char"/>
    <w:link w:val="a5"/>
    <w:uiPriority w:val="99"/>
    <w:semiHidden/>
    <w:rsid w:val="003C677C"/>
    <w:rPr>
      <w:b/>
      <w:bCs/>
      <w:sz w:val="20"/>
      <w:szCs w:val="20"/>
    </w:rPr>
  </w:style>
  <w:style w:type="paragraph" w:styleId="a6">
    <w:name w:val="Balloon Text"/>
    <w:basedOn w:val="a"/>
    <w:link w:val="Char1"/>
    <w:uiPriority w:val="99"/>
    <w:semiHidden/>
    <w:unhideWhenUsed/>
    <w:rsid w:val="003C677C"/>
    <w:rPr>
      <w:rFonts w:ascii="Lucida Grande" w:hAnsi="Lucida Grande"/>
      <w:sz w:val="18"/>
      <w:szCs w:val="18"/>
    </w:rPr>
  </w:style>
  <w:style w:type="character" w:customStyle="1" w:styleId="Char1">
    <w:name w:val="批注框文本 Char"/>
    <w:basedOn w:val="a0"/>
    <w:link w:val="a6"/>
    <w:uiPriority w:val="99"/>
    <w:semiHidden/>
    <w:rsid w:val="003C677C"/>
    <w:rPr>
      <w:rFonts w:ascii="Lucida Grande" w:hAnsi="Lucida Grande"/>
      <w:sz w:val="18"/>
      <w:szCs w:val="18"/>
    </w:rPr>
  </w:style>
  <w:style w:type="table" w:styleId="a7">
    <w:name w:val="Table Grid"/>
    <w:basedOn w:val="a1"/>
    <w:uiPriority w:val="59"/>
    <w:rsid w:val="003C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C677C"/>
    <w:pPr>
      <w:ind w:left="720"/>
      <w:contextualSpacing/>
    </w:pPr>
  </w:style>
  <w:style w:type="paragraph" w:styleId="a9">
    <w:name w:val="Body Text"/>
    <w:basedOn w:val="a"/>
    <w:link w:val="Char2"/>
    <w:rsid w:val="003C677C"/>
    <w:pPr>
      <w:overflowPunct w:val="0"/>
      <w:autoSpaceDE w:val="0"/>
      <w:autoSpaceDN w:val="0"/>
      <w:adjustRightInd w:val="0"/>
      <w:textAlignment w:val="baseline"/>
    </w:pPr>
    <w:rPr>
      <w:rFonts w:ascii="Times New Roman" w:eastAsia="Times New Roman" w:hAnsi="Times New Roman" w:cs="Times New Roman"/>
      <w:sz w:val="22"/>
      <w:szCs w:val="22"/>
      <w:lang w:val="en-AU"/>
    </w:rPr>
  </w:style>
  <w:style w:type="character" w:customStyle="1" w:styleId="Char2">
    <w:name w:val="正文文本 Char"/>
    <w:basedOn w:val="a0"/>
    <w:link w:val="a9"/>
    <w:rsid w:val="003C677C"/>
    <w:rPr>
      <w:rFonts w:ascii="Times New Roman" w:eastAsia="Times New Roman" w:hAnsi="Times New Roman" w:cs="Times New Roman"/>
      <w:sz w:val="22"/>
      <w:szCs w:val="22"/>
      <w:lang w:val="en-AU"/>
    </w:rPr>
  </w:style>
  <w:style w:type="character" w:customStyle="1" w:styleId="apple-converted-space">
    <w:name w:val="apple-converted-space"/>
    <w:basedOn w:val="a0"/>
    <w:rsid w:val="003C677C"/>
  </w:style>
  <w:style w:type="character" w:styleId="aa">
    <w:name w:val="Hyperlink"/>
    <w:basedOn w:val="a0"/>
    <w:uiPriority w:val="99"/>
    <w:unhideWhenUsed/>
    <w:rsid w:val="003C677C"/>
    <w:rPr>
      <w:color w:val="0000FF"/>
      <w:u w:val="single"/>
    </w:rPr>
  </w:style>
  <w:style w:type="paragraph" w:styleId="ab">
    <w:name w:val="Revision"/>
    <w:hidden/>
    <w:uiPriority w:val="99"/>
    <w:semiHidden/>
    <w:rsid w:val="003C677C"/>
  </w:style>
  <w:style w:type="paragraph" w:styleId="ac">
    <w:name w:val="header"/>
    <w:basedOn w:val="a"/>
    <w:link w:val="Char3"/>
    <w:uiPriority w:val="99"/>
    <w:unhideWhenUsed/>
    <w:rsid w:val="003C677C"/>
    <w:pPr>
      <w:tabs>
        <w:tab w:val="center" w:pos="4320"/>
        <w:tab w:val="right" w:pos="8640"/>
      </w:tabs>
    </w:pPr>
  </w:style>
  <w:style w:type="character" w:customStyle="1" w:styleId="Char3">
    <w:name w:val="页眉 Char"/>
    <w:basedOn w:val="a0"/>
    <w:link w:val="ac"/>
    <w:uiPriority w:val="99"/>
    <w:rsid w:val="003C677C"/>
  </w:style>
  <w:style w:type="character" w:styleId="ad">
    <w:name w:val="page number"/>
    <w:basedOn w:val="a0"/>
    <w:uiPriority w:val="99"/>
    <w:semiHidden/>
    <w:unhideWhenUsed/>
    <w:rsid w:val="003C677C"/>
  </w:style>
  <w:style w:type="paragraph" w:styleId="ae">
    <w:name w:val="footer"/>
    <w:basedOn w:val="a"/>
    <w:link w:val="Char4"/>
    <w:uiPriority w:val="99"/>
    <w:unhideWhenUsed/>
    <w:rsid w:val="003C677C"/>
    <w:pPr>
      <w:tabs>
        <w:tab w:val="center" w:pos="4320"/>
        <w:tab w:val="right" w:pos="8640"/>
      </w:tabs>
    </w:pPr>
  </w:style>
  <w:style w:type="character" w:customStyle="1" w:styleId="Char4">
    <w:name w:val="页脚 Char"/>
    <w:basedOn w:val="a0"/>
    <w:link w:val="ae"/>
    <w:uiPriority w:val="99"/>
    <w:rsid w:val="003C677C"/>
  </w:style>
  <w:style w:type="paragraph" w:customStyle="1" w:styleId="Articletitle">
    <w:name w:val="Article title"/>
    <w:basedOn w:val="a"/>
    <w:next w:val="a"/>
    <w:qFormat/>
    <w:rsid w:val="003C677C"/>
    <w:pPr>
      <w:spacing w:after="120" w:line="360" w:lineRule="auto"/>
    </w:pPr>
    <w:rPr>
      <w:rFonts w:ascii="Times New Roman" w:eastAsia="Times New Roman" w:hAnsi="Times New Roman" w:cs="Times New Roman"/>
      <w:b/>
      <w:sz w:val="28"/>
      <w:lang w:val="en-GB" w:eastAsia="en-GB"/>
    </w:rPr>
  </w:style>
  <w:style w:type="paragraph" w:customStyle="1" w:styleId="Authornames">
    <w:name w:val="Author names"/>
    <w:basedOn w:val="a"/>
    <w:next w:val="a"/>
    <w:qFormat/>
    <w:rsid w:val="003C677C"/>
    <w:pPr>
      <w:spacing w:before="240" w:line="360" w:lineRule="auto"/>
    </w:pPr>
    <w:rPr>
      <w:rFonts w:ascii="Times New Roman" w:eastAsia="Times New Roman" w:hAnsi="Times New Roman" w:cs="Times New Roman"/>
      <w:sz w:val="28"/>
      <w:lang w:val="en-GB" w:eastAsia="en-GB"/>
    </w:rPr>
  </w:style>
  <w:style w:type="paragraph" w:styleId="af">
    <w:name w:val="Normal (Web)"/>
    <w:basedOn w:val="a"/>
    <w:uiPriority w:val="99"/>
    <w:unhideWhenUsed/>
    <w:rsid w:val="00AA600C"/>
    <w:pPr>
      <w:spacing w:before="100" w:beforeAutospacing="1" w:after="100" w:afterAutospacing="1"/>
    </w:pPr>
    <w:rPr>
      <w:rFonts w:ascii="Times New Roman" w:eastAsia="Times New Roman" w:hAnsi="Times New Roman" w:cs="Times New Roman"/>
      <w:lang w:val="it-IT" w:eastAsia="it-IT"/>
    </w:rPr>
  </w:style>
  <w:style w:type="character" w:styleId="af0">
    <w:name w:val="Strong"/>
    <w:uiPriority w:val="22"/>
    <w:qFormat/>
    <w:rsid w:val="00AA600C"/>
    <w:rPr>
      <w:b/>
      <w:bCs/>
    </w:rPr>
  </w:style>
  <w:style w:type="character" w:styleId="af1">
    <w:name w:val="Emphasis"/>
    <w:qFormat/>
    <w:rsid w:val="00426376"/>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7C"/>
  </w:style>
  <w:style w:type="paragraph" w:styleId="2">
    <w:name w:val="heading 2"/>
    <w:basedOn w:val="a"/>
    <w:next w:val="a"/>
    <w:link w:val="2Char"/>
    <w:uiPriority w:val="9"/>
    <w:unhideWhenUsed/>
    <w:qFormat/>
    <w:rsid w:val="003C67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C677C"/>
    <w:rPr>
      <w:rFonts w:asciiTheme="majorHAnsi" w:eastAsiaTheme="majorEastAsia" w:hAnsiTheme="majorHAnsi" w:cstheme="majorBidi"/>
      <w:b/>
      <w:bCs/>
      <w:color w:val="4F81BD" w:themeColor="accent1"/>
      <w:sz w:val="26"/>
      <w:szCs w:val="26"/>
    </w:rPr>
  </w:style>
  <w:style w:type="paragraph" w:customStyle="1" w:styleId="Thesisbody">
    <w:name w:val="Thesis body"/>
    <w:basedOn w:val="a"/>
    <w:qFormat/>
    <w:rsid w:val="003C677C"/>
    <w:pPr>
      <w:ind w:firstLine="709"/>
    </w:pPr>
    <w:rPr>
      <w:rFonts w:ascii="Times New Roman" w:hAnsi="Times New Roman" w:cs="Times New Roman"/>
    </w:rPr>
  </w:style>
  <w:style w:type="paragraph" w:customStyle="1" w:styleId="EndNoteBibliographyTitle">
    <w:name w:val="EndNote Bibliography Title"/>
    <w:basedOn w:val="a"/>
    <w:rsid w:val="003C677C"/>
    <w:pPr>
      <w:jc w:val="center"/>
    </w:pPr>
    <w:rPr>
      <w:rFonts w:ascii="Times New Roman" w:hAnsi="Times New Roman" w:cs="Times New Roman"/>
    </w:rPr>
  </w:style>
  <w:style w:type="paragraph" w:customStyle="1" w:styleId="EndNoteBibliography">
    <w:name w:val="EndNote Bibliography"/>
    <w:basedOn w:val="a"/>
    <w:rsid w:val="003C677C"/>
    <w:rPr>
      <w:rFonts w:ascii="Times New Roman" w:hAnsi="Times New Roman" w:cs="Times New Roman"/>
    </w:rPr>
  </w:style>
  <w:style w:type="character" w:styleId="a3">
    <w:name w:val="annotation reference"/>
    <w:basedOn w:val="a0"/>
    <w:unhideWhenUsed/>
    <w:rsid w:val="003C677C"/>
    <w:rPr>
      <w:sz w:val="18"/>
      <w:szCs w:val="18"/>
    </w:rPr>
  </w:style>
  <w:style w:type="paragraph" w:styleId="a4">
    <w:name w:val="annotation text"/>
    <w:basedOn w:val="a"/>
    <w:link w:val="Char"/>
    <w:unhideWhenUsed/>
    <w:rsid w:val="003C677C"/>
  </w:style>
  <w:style w:type="character" w:customStyle="1" w:styleId="Char">
    <w:name w:val="批注文字 Char"/>
    <w:basedOn w:val="a0"/>
    <w:link w:val="a4"/>
    <w:rsid w:val="003C677C"/>
  </w:style>
  <w:style w:type="paragraph" w:styleId="a5">
    <w:name w:val="annotation subject"/>
    <w:basedOn w:val="a4"/>
    <w:next w:val="a4"/>
    <w:link w:val="Char0"/>
    <w:uiPriority w:val="99"/>
    <w:semiHidden/>
    <w:unhideWhenUsed/>
    <w:rsid w:val="003C677C"/>
    <w:rPr>
      <w:b/>
      <w:bCs/>
      <w:sz w:val="20"/>
      <w:szCs w:val="20"/>
    </w:rPr>
  </w:style>
  <w:style w:type="character" w:customStyle="1" w:styleId="Char0">
    <w:name w:val="批注主题 Char"/>
    <w:basedOn w:val="Char"/>
    <w:link w:val="a5"/>
    <w:uiPriority w:val="99"/>
    <w:semiHidden/>
    <w:rsid w:val="003C677C"/>
    <w:rPr>
      <w:b/>
      <w:bCs/>
      <w:sz w:val="20"/>
      <w:szCs w:val="20"/>
    </w:rPr>
  </w:style>
  <w:style w:type="paragraph" w:styleId="a6">
    <w:name w:val="Balloon Text"/>
    <w:basedOn w:val="a"/>
    <w:link w:val="Char1"/>
    <w:uiPriority w:val="99"/>
    <w:semiHidden/>
    <w:unhideWhenUsed/>
    <w:rsid w:val="003C677C"/>
    <w:rPr>
      <w:rFonts w:ascii="Lucida Grande" w:hAnsi="Lucida Grande"/>
      <w:sz w:val="18"/>
      <w:szCs w:val="18"/>
    </w:rPr>
  </w:style>
  <w:style w:type="character" w:customStyle="1" w:styleId="Char1">
    <w:name w:val="批注框文本 Char"/>
    <w:basedOn w:val="a0"/>
    <w:link w:val="a6"/>
    <w:uiPriority w:val="99"/>
    <w:semiHidden/>
    <w:rsid w:val="003C677C"/>
    <w:rPr>
      <w:rFonts w:ascii="Lucida Grande" w:hAnsi="Lucida Grande"/>
      <w:sz w:val="18"/>
      <w:szCs w:val="18"/>
    </w:rPr>
  </w:style>
  <w:style w:type="table" w:styleId="a7">
    <w:name w:val="Table Grid"/>
    <w:basedOn w:val="a1"/>
    <w:uiPriority w:val="59"/>
    <w:rsid w:val="003C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C677C"/>
    <w:pPr>
      <w:ind w:left="720"/>
      <w:contextualSpacing/>
    </w:pPr>
  </w:style>
  <w:style w:type="paragraph" w:styleId="a9">
    <w:name w:val="Body Text"/>
    <w:basedOn w:val="a"/>
    <w:link w:val="Char2"/>
    <w:rsid w:val="003C677C"/>
    <w:pPr>
      <w:overflowPunct w:val="0"/>
      <w:autoSpaceDE w:val="0"/>
      <w:autoSpaceDN w:val="0"/>
      <w:adjustRightInd w:val="0"/>
      <w:textAlignment w:val="baseline"/>
    </w:pPr>
    <w:rPr>
      <w:rFonts w:ascii="Times New Roman" w:eastAsia="Times New Roman" w:hAnsi="Times New Roman" w:cs="Times New Roman"/>
      <w:sz w:val="22"/>
      <w:szCs w:val="22"/>
      <w:lang w:val="en-AU"/>
    </w:rPr>
  </w:style>
  <w:style w:type="character" w:customStyle="1" w:styleId="Char2">
    <w:name w:val="正文文本 Char"/>
    <w:basedOn w:val="a0"/>
    <w:link w:val="a9"/>
    <w:rsid w:val="003C677C"/>
    <w:rPr>
      <w:rFonts w:ascii="Times New Roman" w:eastAsia="Times New Roman" w:hAnsi="Times New Roman" w:cs="Times New Roman"/>
      <w:sz w:val="22"/>
      <w:szCs w:val="22"/>
      <w:lang w:val="en-AU"/>
    </w:rPr>
  </w:style>
  <w:style w:type="character" w:customStyle="1" w:styleId="apple-converted-space">
    <w:name w:val="apple-converted-space"/>
    <w:basedOn w:val="a0"/>
    <w:rsid w:val="003C677C"/>
  </w:style>
  <w:style w:type="character" w:styleId="aa">
    <w:name w:val="Hyperlink"/>
    <w:basedOn w:val="a0"/>
    <w:uiPriority w:val="99"/>
    <w:unhideWhenUsed/>
    <w:rsid w:val="003C677C"/>
    <w:rPr>
      <w:color w:val="0000FF"/>
      <w:u w:val="single"/>
    </w:rPr>
  </w:style>
  <w:style w:type="paragraph" w:styleId="ab">
    <w:name w:val="Revision"/>
    <w:hidden/>
    <w:uiPriority w:val="99"/>
    <w:semiHidden/>
    <w:rsid w:val="003C677C"/>
  </w:style>
  <w:style w:type="paragraph" w:styleId="ac">
    <w:name w:val="header"/>
    <w:basedOn w:val="a"/>
    <w:link w:val="Char3"/>
    <w:uiPriority w:val="99"/>
    <w:unhideWhenUsed/>
    <w:rsid w:val="003C677C"/>
    <w:pPr>
      <w:tabs>
        <w:tab w:val="center" w:pos="4320"/>
        <w:tab w:val="right" w:pos="8640"/>
      </w:tabs>
    </w:pPr>
  </w:style>
  <w:style w:type="character" w:customStyle="1" w:styleId="Char3">
    <w:name w:val="页眉 Char"/>
    <w:basedOn w:val="a0"/>
    <w:link w:val="ac"/>
    <w:uiPriority w:val="99"/>
    <w:rsid w:val="003C677C"/>
  </w:style>
  <w:style w:type="character" w:styleId="ad">
    <w:name w:val="page number"/>
    <w:basedOn w:val="a0"/>
    <w:uiPriority w:val="99"/>
    <w:semiHidden/>
    <w:unhideWhenUsed/>
    <w:rsid w:val="003C677C"/>
  </w:style>
  <w:style w:type="paragraph" w:styleId="ae">
    <w:name w:val="footer"/>
    <w:basedOn w:val="a"/>
    <w:link w:val="Char4"/>
    <w:uiPriority w:val="99"/>
    <w:unhideWhenUsed/>
    <w:rsid w:val="003C677C"/>
    <w:pPr>
      <w:tabs>
        <w:tab w:val="center" w:pos="4320"/>
        <w:tab w:val="right" w:pos="8640"/>
      </w:tabs>
    </w:pPr>
  </w:style>
  <w:style w:type="character" w:customStyle="1" w:styleId="Char4">
    <w:name w:val="页脚 Char"/>
    <w:basedOn w:val="a0"/>
    <w:link w:val="ae"/>
    <w:uiPriority w:val="99"/>
    <w:rsid w:val="003C677C"/>
  </w:style>
  <w:style w:type="paragraph" w:customStyle="1" w:styleId="Articletitle">
    <w:name w:val="Article title"/>
    <w:basedOn w:val="a"/>
    <w:next w:val="a"/>
    <w:qFormat/>
    <w:rsid w:val="003C677C"/>
    <w:pPr>
      <w:spacing w:after="120" w:line="360" w:lineRule="auto"/>
    </w:pPr>
    <w:rPr>
      <w:rFonts w:ascii="Times New Roman" w:eastAsia="Times New Roman" w:hAnsi="Times New Roman" w:cs="Times New Roman"/>
      <w:b/>
      <w:sz w:val="28"/>
      <w:lang w:val="en-GB" w:eastAsia="en-GB"/>
    </w:rPr>
  </w:style>
  <w:style w:type="paragraph" w:customStyle="1" w:styleId="Authornames">
    <w:name w:val="Author names"/>
    <w:basedOn w:val="a"/>
    <w:next w:val="a"/>
    <w:qFormat/>
    <w:rsid w:val="003C677C"/>
    <w:pPr>
      <w:spacing w:before="240" w:line="360" w:lineRule="auto"/>
    </w:pPr>
    <w:rPr>
      <w:rFonts w:ascii="Times New Roman" w:eastAsia="Times New Roman" w:hAnsi="Times New Roman" w:cs="Times New Roman"/>
      <w:sz w:val="28"/>
      <w:lang w:val="en-GB" w:eastAsia="en-GB"/>
    </w:rPr>
  </w:style>
  <w:style w:type="paragraph" w:styleId="af">
    <w:name w:val="Normal (Web)"/>
    <w:basedOn w:val="a"/>
    <w:uiPriority w:val="99"/>
    <w:unhideWhenUsed/>
    <w:rsid w:val="00AA600C"/>
    <w:pPr>
      <w:spacing w:before="100" w:beforeAutospacing="1" w:after="100" w:afterAutospacing="1"/>
    </w:pPr>
    <w:rPr>
      <w:rFonts w:ascii="Times New Roman" w:eastAsia="Times New Roman" w:hAnsi="Times New Roman" w:cs="Times New Roman"/>
      <w:lang w:val="it-IT" w:eastAsia="it-IT"/>
    </w:rPr>
  </w:style>
  <w:style w:type="character" w:styleId="af0">
    <w:name w:val="Strong"/>
    <w:uiPriority w:val="22"/>
    <w:qFormat/>
    <w:rsid w:val="00AA600C"/>
    <w:rPr>
      <w:b/>
      <w:bCs/>
    </w:rPr>
  </w:style>
  <w:style w:type="character" w:styleId="af1">
    <w:name w:val="Emphasis"/>
    <w:qFormat/>
    <w:rsid w:val="0042637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nowles@swin.edu.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ort-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9178</Words>
  <Characters>52321</Characters>
  <Application>Microsoft Office Word</Application>
  <DocSecurity>0</DocSecurity>
  <Lines>436</Lines>
  <Paragraphs>122</Paragraphs>
  <ScaleCrop>false</ScaleCrop>
  <Company/>
  <LinksUpToDate>false</LinksUpToDate>
  <CharactersWithSpaces>61377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qiyuan</cp:lastModifiedBy>
  <cp:revision>3</cp:revision>
  <dcterms:created xsi:type="dcterms:W3CDTF">2017-02-07T23:40:00Z</dcterms:created>
  <dcterms:modified xsi:type="dcterms:W3CDTF">2017-02-08T01:14:00Z</dcterms:modified>
</cp:coreProperties>
</file>